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94F8C" w:rsidP="002D6250">
            <w:pPr>
              <w:pStyle w:val="CETEquation"/>
              <w:rPr>
                <w:sz w:val="12"/>
                <w:szCs w:val="12"/>
                <w:lang w:eastAsia="it-IT"/>
              </w:rPr>
            </w:pPr>
            <w:r w:rsidRPr="00A71ECB">
              <w:rPr>
                <w:rFonts w:ascii="AdvP6960" w:hAnsi="AdvP6960" w:cs="AdvP6960"/>
                <w:noProof/>
                <w:color w:val="241F20"/>
                <w:szCs w:val="18"/>
                <w:lang w:val="pt-BR" w:eastAsia="pt-BR"/>
              </w:rPr>
              <w:drawing>
                <wp:inline distT="0" distB="0" distL="0" distR="0">
                  <wp:extent cx="638175" cy="371475"/>
                  <wp:effectExtent l="0" t="0" r="9525" b="9525"/>
                  <wp:docPr id="3"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lang w:eastAsia="it-IT"/>
              </w:rPr>
              <w:t>CHEMICAL ENGINEERING</w:t>
            </w:r>
            <w:r w:rsidR="000A03B2" w:rsidRPr="00B57B36">
              <w:rPr>
                <w:color w:val="0033FF"/>
                <w:lang w:eastAsia="it-IT"/>
              </w:rPr>
              <w:t xml:space="preserve"> </w:t>
            </w:r>
            <w:r w:rsidR="000A03B2" w:rsidRPr="00B57B36">
              <w:rPr>
                <w:color w:val="666666"/>
                <w:lang w:eastAsia="it-IT"/>
              </w:rPr>
              <w:t>TRANSACTIONS</w:t>
            </w:r>
            <w:r w:rsidR="000A03B2" w:rsidRPr="00B57B36">
              <w:rPr>
                <w:color w:val="333333"/>
                <w:lang w:eastAsia="it-IT"/>
              </w:rPr>
              <w:t xml:space="preserve"> </w:t>
            </w:r>
            <w:r w:rsidR="000A03B2" w:rsidRPr="00B57B36">
              <w:rPr>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94F8C" w:rsidP="00CD5FE2">
            <w:pPr>
              <w:jc w:val="right"/>
            </w:pPr>
            <w:r w:rsidRPr="00A71ECB">
              <w:rPr>
                <w:noProof/>
                <w:lang w:val="pt-BR" w:eastAsia="pt-BR"/>
              </w:rPr>
              <w:drawing>
                <wp:inline distT="0" distB="0" distL="0" distR="0">
                  <wp:extent cx="666750" cy="361950"/>
                  <wp:effectExtent l="0" t="0" r="0" b="0"/>
                  <wp:docPr id="1"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73628E" w:rsidP="00F479A2">
      <w:pPr>
        <w:pStyle w:val="CETTitle"/>
      </w:pPr>
      <w:r>
        <w:t>A Simple Group Contribution Model to Predict Thermal Conductivity of Pure Ionic Liquids</w:t>
      </w:r>
    </w:p>
    <w:p w:rsidR="00E978D0" w:rsidRPr="00B57B36" w:rsidRDefault="003E544C" w:rsidP="00AB5011">
      <w:pPr>
        <w:pStyle w:val="CETAuthors"/>
      </w:pPr>
      <w:r>
        <w:t>Luan H. Soare</w:t>
      </w:r>
      <w:r w:rsidR="00600535" w:rsidRPr="00B57B36">
        <w:t>s</w:t>
      </w:r>
      <w:r w:rsidR="00600535" w:rsidRPr="00B57B36">
        <w:rPr>
          <w:vertAlign w:val="superscript"/>
        </w:rPr>
        <w:t>a</w:t>
      </w:r>
      <w:r w:rsidR="005A5FB3">
        <w:rPr>
          <w:vertAlign w:val="superscript"/>
        </w:rPr>
        <w:t>,*</w:t>
      </w:r>
      <w:r w:rsidR="00600535" w:rsidRPr="00B57B36">
        <w:t xml:space="preserve">, </w:t>
      </w:r>
      <w:r>
        <w:t>Reginaldo Guirardello</w:t>
      </w:r>
      <w:r w:rsidR="0003683B">
        <w:rPr>
          <w:vertAlign w:val="superscript"/>
        </w:rPr>
        <w:t>a</w:t>
      </w:r>
      <w:r w:rsidR="00600535" w:rsidRPr="00B57B36">
        <w:t>,</w:t>
      </w:r>
      <w:r>
        <w:t xml:space="preserve"> </w:t>
      </w:r>
      <w:r w:rsidRPr="005A5FB3">
        <w:t>Marlus P. Rolemberg</w:t>
      </w:r>
      <w:r>
        <w:rPr>
          <w:vertAlign w:val="superscript"/>
        </w:rPr>
        <w:t>b</w:t>
      </w:r>
      <w:r w:rsidRPr="00B57B36">
        <w:t xml:space="preserve"> </w:t>
      </w:r>
      <w:r w:rsidR="00600535" w:rsidRPr="00B57B36">
        <w:t xml:space="preserve"> </w:t>
      </w:r>
    </w:p>
    <w:p w:rsidR="00E978D0" w:rsidRPr="00B57B36" w:rsidRDefault="00E978D0" w:rsidP="00E978D0">
      <w:pPr>
        <w:pStyle w:val="CETAddress"/>
      </w:pPr>
      <w:r w:rsidRPr="00B57B36">
        <w:rPr>
          <w:vertAlign w:val="superscript"/>
        </w:rPr>
        <w:t>a</w:t>
      </w:r>
      <w:r w:rsidR="00B05DA1">
        <w:t>School of Chemical Engine</w:t>
      </w:r>
      <w:r w:rsidR="0003683B" w:rsidRPr="0003683B">
        <w:t>ering, University of Campinas (</w:t>
      </w:r>
      <w:r w:rsidR="0003683B">
        <w:t>UNICAMP</w:t>
      </w:r>
      <w:r w:rsidR="0003683B" w:rsidRPr="0003683B">
        <w:t>), Av. Albert  Einstein 500, 13083-852, Campinas-SP, Brazil</w:t>
      </w:r>
    </w:p>
    <w:p w:rsidR="00E978D0" w:rsidRPr="00B57B36" w:rsidRDefault="00E978D0" w:rsidP="00E978D0">
      <w:pPr>
        <w:pStyle w:val="CETAddress"/>
      </w:pPr>
      <w:r w:rsidRPr="00B57B36">
        <w:rPr>
          <w:vertAlign w:val="superscript"/>
        </w:rPr>
        <w:t>b</w:t>
      </w:r>
      <w:r w:rsidR="0003683B" w:rsidRPr="0003683B">
        <w:t>Institute of Science and Technology, Federal University of Alfenas</w:t>
      </w:r>
      <w:r w:rsidR="0003683B">
        <w:t xml:space="preserve"> (UNIFAL)</w:t>
      </w:r>
      <w:r w:rsidR="0003683B" w:rsidRPr="0003683B">
        <w:t>, Rod</w:t>
      </w:r>
      <w:r w:rsidR="0003683B">
        <w:t xml:space="preserve">ovia José Aurélio Vilela 11999, </w:t>
      </w:r>
      <w:r w:rsidR="0003683B" w:rsidRPr="0003683B">
        <w:t>37715-400, Poços de Caldas-MG, Brazil</w:t>
      </w:r>
    </w:p>
    <w:p w:rsidR="00E978D0" w:rsidRPr="00B57B36" w:rsidRDefault="0003683B" w:rsidP="00E978D0">
      <w:pPr>
        <w:pStyle w:val="CETemail"/>
      </w:pPr>
      <w:r>
        <w:t>luanhenriquesoares@gmail.com</w:t>
      </w:r>
    </w:p>
    <w:p w:rsidR="005A5FB3" w:rsidRPr="00C351F8" w:rsidRDefault="005A5FB3" w:rsidP="005A5FB3">
      <w:pPr>
        <w:pStyle w:val="PargrafodaLista"/>
        <w:widowControl w:val="0"/>
        <w:autoSpaceDE w:val="0"/>
        <w:autoSpaceDN w:val="0"/>
        <w:adjustRightInd w:val="0"/>
        <w:spacing w:line="240" w:lineRule="auto"/>
        <w:ind w:left="0" w:right="-1"/>
        <w:rPr>
          <w:rFonts w:cs="Arial"/>
          <w:lang w:val="en-US"/>
        </w:rPr>
      </w:pPr>
      <w:r w:rsidRPr="00C351F8">
        <w:rPr>
          <w:rFonts w:cs="Arial"/>
          <w:lang w:val="en-US"/>
        </w:rPr>
        <w:t xml:space="preserve">Ionic liquids (ILs) have been </w:t>
      </w:r>
      <w:r w:rsidR="005D40C9" w:rsidRPr="00C351F8">
        <w:rPr>
          <w:rFonts w:cs="Arial"/>
          <w:lang w:val="en-US"/>
        </w:rPr>
        <w:t xml:space="preserve">attracted </w:t>
      </w:r>
      <w:r w:rsidR="00D97B40">
        <w:rPr>
          <w:rFonts w:cs="Arial"/>
          <w:lang w:val="en-US"/>
        </w:rPr>
        <w:t xml:space="preserve">considerable </w:t>
      </w:r>
      <w:r w:rsidR="005D40C9" w:rsidRPr="00C351F8">
        <w:rPr>
          <w:rFonts w:cs="Arial"/>
          <w:lang w:val="en-US"/>
        </w:rPr>
        <w:t>attention</w:t>
      </w:r>
      <w:r w:rsidRPr="00C351F8">
        <w:rPr>
          <w:rFonts w:cs="Arial"/>
          <w:lang w:val="en-US"/>
        </w:rPr>
        <w:t xml:space="preserve"> in separation and purification processes as green solvents. Researchers use ILs in many areas, such </w:t>
      </w:r>
      <w:r w:rsidR="00E040CF" w:rsidRPr="00C351F8">
        <w:rPr>
          <w:rFonts w:cs="Arial"/>
          <w:lang w:val="en-US"/>
        </w:rPr>
        <w:t xml:space="preserve">as </w:t>
      </w:r>
      <w:r w:rsidRPr="00C351F8">
        <w:rPr>
          <w:rFonts w:cs="Arial"/>
          <w:lang w:val="en-US"/>
        </w:rPr>
        <w:t>micro-extraction and catalysis in biodiesel production. However, there are still few studies about it.</w:t>
      </w:r>
      <w:r w:rsidR="005C1675">
        <w:rPr>
          <w:rFonts w:cs="Arial"/>
          <w:lang w:val="en-US"/>
        </w:rPr>
        <w:t xml:space="preserve"> A comprehension of ILs </w:t>
      </w:r>
      <w:r w:rsidR="005C1675" w:rsidRPr="005C1675">
        <w:rPr>
          <w:rFonts w:cs="Arial"/>
          <w:lang w:val="en-US"/>
        </w:rPr>
        <w:t>thermophysical properties, for example</w:t>
      </w:r>
      <w:r w:rsidR="006816F8">
        <w:rPr>
          <w:rFonts w:cs="Arial"/>
          <w:lang w:val="en-US"/>
        </w:rPr>
        <w:t>,</w:t>
      </w:r>
      <w:r w:rsidR="005C1675" w:rsidRPr="005C1675">
        <w:rPr>
          <w:rFonts w:cs="Arial"/>
          <w:lang w:val="en-US"/>
        </w:rPr>
        <w:t xml:space="preserve"> heat capacity and thermal conductivity may improve new technological processes and minimize energy costs.</w:t>
      </w:r>
      <w:r w:rsidR="005C1675">
        <w:rPr>
          <w:rFonts w:cs="Arial"/>
          <w:lang w:val="en-US"/>
        </w:rPr>
        <w:t xml:space="preserve"> Since these fluids can be composed of different ions, </w:t>
      </w:r>
      <w:r w:rsidR="002C61B4">
        <w:rPr>
          <w:rFonts w:cs="Arial"/>
          <w:lang w:val="en-US"/>
        </w:rPr>
        <w:t xml:space="preserve">it </w:t>
      </w:r>
      <w:r w:rsidR="00A92EC6">
        <w:rPr>
          <w:rFonts w:cs="Arial"/>
          <w:lang w:val="en-US"/>
        </w:rPr>
        <w:t xml:space="preserve">is harder </w:t>
      </w:r>
      <w:r w:rsidR="00303D53">
        <w:rPr>
          <w:rFonts w:cs="Arial"/>
          <w:lang w:val="en-US"/>
        </w:rPr>
        <w:t>to obtain these properties</w:t>
      </w:r>
      <w:r w:rsidR="005C1675">
        <w:rPr>
          <w:rFonts w:cs="Arial"/>
          <w:lang w:val="en-US"/>
        </w:rPr>
        <w:t xml:space="preserve"> for several ILs</w:t>
      </w:r>
      <w:r w:rsidR="00303D53">
        <w:rPr>
          <w:rFonts w:cs="Arial"/>
          <w:lang w:val="en-US"/>
        </w:rPr>
        <w:t>. Therefore,</w:t>
      </w:r>
      <w:r w:rsidR="005C1675">
        <w:rPr>
          <w:rFonts w:cs="Arial"/>
          <w:lang w:val="en-US"/>
        </w:rPr>
        <w:t xml:space="preserve"> t</w:t>
      </w:r>
      <w:r w:rsidRPr="00C351F8">
        <w:rPr>
          <w:rFonts w:cs="Arial"/>
          <w:lang w:val="en-US"/>
        </w:rPr>
        <w:t xml:space="preserve">his paper evaluated a group contribution (GC) </w:t>
      </w:r>
      <w:r w:rsidR="00FD7649" w:rsidRPr="00C351F8">
        <w:rPr>
          <w:rFonts w:cs="Arial"/>
          <w:lang w:val="en-US"/>
        </w:rPr>
        <w:t>model</w:t>
      </w:r>
      <w:r w:rsidRPr="00C351F8">
        <w:rPr>
          <w:rFonts w:cs="Arial"/>
          <w:lang w:val="en-US"/>
        </w:rPr>
        <w:t xml:space="preserve"> from the literature due to be </w:t>
      </w:r>
      <w:r w:rsidR="00B5450E">
        <w:rPr>
          <w:rFonts w:cs="Arial"/>
          <w:lang w:val="en-US"/>
        </w:rPr>
        <w:t>accurate and straightforward</w:t>
      </w:r>
      <w:r w:rsidRPr="00C351F8">
        <w:rPr>
          <w:rFonts w:cs="Arial"/>
          <w:lang w:val="en-US"/>
        </w:rPr>
        <w:t xml:space="preserve"> for thermal conductivity (</w:t>
      </w:r>
      <w:r w:rsidRPr="005353C1">
        <w:rPr>
          <w:rFonts w:cs="Arial"/>
          <w:lang w:val="en-US"/>
        </w:rPr>
        <w:t>k</w:t>
      </w:r>
      <w:r w:rsidRPr="00C351F8">
        <w:rPr>
          <w:rFonts w:cs="Arial"/>
          <w:lang w:val="en-US"/>
        </w:rPr>
        <w:t xml:space="preserve">) prediction of pure ionic liquids in a wide range of temperatures at atmospheric pressure. Once ILs </w:t>
      </w:r>
      <w:r w:rsidR="00A8752A" w:rsidRPr="00C351F8">
        <w:rPr>
          <w:rFonts w:cs="Arial"/>
          <w:lang w:val="en-US"/>
        </w:rPr>
        <w:t>containing</w:t>
      </w:r>
      <w:r w:rsidR="0011392B" w:rsidRPr="00C351F8">
        <w:rPr>
          <w:rFonts w:cs="Arial"/>
          <w:lang w:val="en-US"/>
        </w:rPr>
        <w:t xml:space="preserve"> </w:t>
      </w:r>
      <w:r w:rsidR="0011392B" w:rsidRPr="00C351F8">
        <w:rPr>
          <w:rFonts w:cs="Arial"/>
        </w:rPr>
        <w:t>C(CN)</w:t>
      </w:r>
      <w:r w:rsidR="0011392B" w:rsidRPr="00C351F8">
        <w:rPr>
          <w:rFonts w:cs="Arial"/>
          <w:vertAlign w:val="subscript"/>
        </w:rPr>
        <w:t>3</w:t>
      </w:r>
      <w:r w:rsidR="0011392B" w:rsidRPr="00C351F8">
        <w:rPr>
          <w:rFonts w:cs="Arial"/>
          <w:vertAlign w:val="superscript"/>
        </w:rPr>
        <w:t>-</w:t>
      </w:r>
      <w:r w:rsidR="0011392B" w:rsidRPr="00C351F8">
        <w:rPr>
          <w:rFonts w:cs="Arial"/>
        </w:rPr>
        <w:t>, B(CN)</w:t>
      </w:r>
      <w:r w:rsidR="0011392B" w:rsidRPr="00C351F8">
        <w:rPr>
          <w:rFonts w:cs="Arial"/>
          <w:vertAlign w:val="subscript"/>
        </w:rPr>
        <w:t>4</w:t>
      </w:r>
      <w:r w:rsidR="0011392B" w:rsidRPr="00C351F8">
        <w:rPr>
          <w:rFonts w:cs="Arial"/>
          <w:vertAlign w:val="superscript"/>
        </w:rPr>
        <w:t>-</w:t>
      </w:r>
      <w:r w:rsidR="0011392B" w:rsidRPr="00C351F8">
        <w:rPr>
          <w:rFonts w:cs="Arial"/>
        </w:rPr>
        <w:t>, DCA</w:t>
      </w:r>
      <w:r w:rsidR="0011392B" w:rsidRPr="00C351F8">
        <w:rPr>
          <w:rFonts w:cs="Arial"/>
          <w:vertAlign w:val="superscript"/>
        </w:rPr>
        <w:t>-</w:t>
      </w:r>
      <w:r w:rsidR="0011392B" w:rsidRPr="00C351F8">
        <w:rPr>
          <w:rFonts w:cs="Arial"/>
        </w:rPr>
        <w:t>, CH</w:t>
      </w:r>
      <w:r w:rsidR="0011392B" w:rsidRPr="00C351F8">
        <w:rPr>
          <w:rFonts w:cs="Arial"/>
          <w:vertAlign w:val="subscript"/>
        </w:rPr>
        <w:t>3</w:t>
      </w:r>
      <w:r w:rsidR="0011392B" w:rsidRPr="00C351F8">
        <w:rPr>
          <w:rFonts w:cs="Arial"/>
        </w:rPr>
        <w:t>COO</w:t>
      </w:r>
      <w:r w:rsidR="0011392B" w:rsidRPr="00C351F8">
        <w:rPr>
          <w:rFonts w:cs="Arial"/>
          <w:vertAlign w:val="superscript"/>
        </w:rPr>
        <w:t>-</w:t>
      </w:r>
      <w:r w:rsidR="0011392B" w:rsidRPr="00C351F8">
        <w:rPr>
          <w:rFonts w:cs="Arial"/>
        </w:rPr>
        <w:t xml:space="preserve">, </w:t>
      </w:r>
      <w:r w:rsidR="00D262A6">
        <w:t>HOP</w:t>
      </w:r>
      <w:r w:rsidR="00D262A6" w:rsidRPr="008D1F17">
        <w:t>O</w:t>
      </w:r>
      <w:r w:rsidR="00D262A6">
        <w:rPr>
          <w:vertAlign w:val="subscript"/>
        </w:rPr>
        <w:t>2</w:t>
      </w:r>
      <w:r w:rsidR="00D262A6" w:rsidRPr="00183647">
        <w:rPr>
          <w:vertAlign w:val="superscript"/>
        </w:rPr>
        <w:t>-</w:t>
      </w:r>
      <w:r w:rsidR="0011392B" w:rsidRPr="00C351F8">
        <w:rPr>
          <w:rFonts w:cs="Arial"/>
        </w:rPr>
        <w:t>, SER</w:t>
      </w:r>
      <w:r w:rsidR="0011392B" w:rsidRPr="00C351F8">
        <w:rPr>
          <w:rFonts w:cs="Arial"/>
          <w:vertAlign w:val="superscript"/>
        </w:rPr>
        <w:t>-</w:t>
      </w:r>
      <w:r w:rsidR="0011392B" w:rsidRPr="00C351F8">
        <w:rPr>
          <w:rFonts w:cs="Arial"/>
        </w:rPr>
        <w:t>, LIS</w:t>
      </w:r>
      <w:r w:rsidR="0011392B" w:rsidRPr="00C351F8">
        <w:rPr>
          <w:rFonts w:cs="Arial"/>
          <w:vertAlign w:val="superscript"/>
        </w:rPr>
        <w:t>-</w:t>
      </w:r>
      <w:r w:rsidR="0011392B" w:rsidRPr="00C351F8">
        <w:rPr>
          <w:rFonts w:cs="Arial"/>
        </w:rPr>
        <w:t>, CYS</w:t>
      </w:r>
      <w:r w:rsidR="0011392B" w:rsidRPr="00C351F8">
        <w:rPr>
          <w:rFonts w:cs="Arial"/>
          <w:vertAlign w:val="superscript"/>
        </w:rPr>
        <w:t>-</w:t>
      </w:r>
      <w:r w:rsidR="0011392B" w:rsidRPr="00C351F8">
        <w:rPr>
          <w:rFonts w:cs="Arial"/>
        </w:rPr>
        <w:t>, PRO</w:t>
      </w:r>
      <w:r w:rsidR="0011392B" w:rsidRPr="00C351F8">
        <w:rPr>
          <w:rFonts w:cs="Arial"/>
          <w:vertAlign w:val="superscript"/>
        </w:rPr>
        <w:t>-</w:t>
      </w:r>
      <w:r w:rsidR="0011392B" w:rsidRPr="00C351F8">
        <w:rPr>
          <w:rFonts w:cs="Arial"/>
        </w:rPr>
        <w:t>, TAU</w:t>
      </w:r>
      <w:r w:rsidR="0011392B" w:rsidRPr="00C351F8">
        <w:rPr>
          <w:rFonts w:cs="Arial"/>
          <w:vertAlign w:val="superscript"/>
        </w:rPr>
        <w:t>-</w:t>
      </w:r>
      <w:r w:rsidR="0011392B" w:rsidRPr="00C351F8">
        <w:rPr>
          <w:rFonts w:cs="Arial"/>
        </w:rPr>
        <w:t>, THR</w:t>
      </w:r>
      <w:r w:rsidR="0011392B" w:rsidRPr="00C351F8">
        <w:rPr>
          <w:rFonts w:cs="Arial"/>
          <w:vertAlign w:val="superscript"/>
        </w:rPr>
        <w:t>-</w:t>
      </w:r>
      <w:r w:rsidR="0011392B" w:rsidRPr="00C351F8">
        <w:rPr>
          <w:rFonts w:cs="Arial"/>
        </w:rPr>
        <w:t>, VAL</w:t>
      </w:r>
      <w:r w:rsidR="0011392B" w:rsidRPr="00C351F8">
        <w:rPr>
          <w:rFonts w:cs="Arial"/>
          <w:vertAlign w:val="superscript"/>
        </w:rPr>
        <w:t>-</w:t>
      </w:r>
      <w:r w:rsidR="0011392B" w:rsidRPr="00C351F8">
        <w:rPr>
          <w:rFonts w:cs="Arial"/>
        </w:rPr>
        <w:t xml:space="preserve"> and FAP</w:t>
      </w:r>
      <w:r w:rsidR="0011392B" w:rsidRPr="00C351F8">
        <w:rPr>
          <w:rFonts w:cs="Arial"/>
          <w:vertAlign w:val="superscript"/>
        </w:rPr>
        <w:t>-</w:t>
      </w:r>
      <w:r w:rsidR="00A8752A" w:rsidRPr="00C351F8">
        <w:rPr>
          <w:rFonts w:cs="Arial"/>
        </w:rPr>
        <w:t xml:space="preserve"> </w:t>
      </w:r>
      <w:r w:rsidR="0011392B" w:rsidRPr="00C351F8">
        <w:rPr>
          <w:rFonts w:cs="Arial"/>
        </w:rPr>
        <w:t xml:space="preserve">groups </w:t>
      </w:r>
      <w:r w:rsidRPr="00C351F8">
        <w:rPr>
          <w:rFonts w:cs="Arial"/>
          <w:lang w:val="en-US"/>
        </w:rPr>
        <w:t>are commercially used</w:t>
      </w:r>
      <w:r w:rsidR="00A8752A" w:rsidRPr="00C351F8">
        <w:rPr>
          <w:rFonts w:cs="Arial"/>
          <w:lang w:val="en-US"/>
        </w:rPr>
        <w:t>,</w:t>
      </w:r>
      <w:r w:rsidRPr="00C351F8">
        <w:rPr>
          <w:rFonts w:cs="Arial"/>
          <w:lang w:val="en-US"/>
        </w:rPr>
        <w:t xml:space="preserve"> and the authors did not use an experimental database of ILs containing these anions, the model is unable to predict </w:t>
      </w:r>
      <w:r w:rsidRPr="005353C1">
        <w:rPr>
          <w:rFonts w:cs="Arial"/>
          <w:lang w:val="en-US"/>
        </w:rPr>
        <w:t>k</w:t>
      </w:r>
      <w:r w:rsidRPr="00C351F8">
        <w:rPr>
          <w:rFonts w:cs="Arial"/>
          <w:lang w:val="en-US"/>
        </w:rPr>
        <w:t xml:space="preserve"> for them. </w:t>
      </w:r>
      <w:r w:rsidR="00ED3AA2">
        <w:rPr>
          <w:rFonts w:cs="Arial"/>
          <w:lang w:val="en-US"/>
        </w:rPr>
        <w:t>In this manner</w:t>
      </w:r>
      <w:r w:rsidR="002A0602" w:rsidRPr="00C351F8">
        <w:rPr>
          <w:rFonts w:cs="Arial"/>
          <w:lang w:val="en-US"/>
        </w:rPr>
        <w:t>,</w:t>
      </w:r>
      <w:r w:rsidR="00ED3AA2">
        <w:rPr>
          <w:rFonts w:cs="Arial"/>
          <w:lang w:val="en-US"/>
        </w:rPr>
        <w:t xml:space="preserve"> </w:t>
      </w:r>
      <w:r w:rsidR="00A34C2D">
        <w:rPr>
          <w:rFonts w:cs="Arial"/>
          <w:lang w:val="en-US"/>
        </w:rPr>
        <w:t xml:space="preserve">from ILThermo, </w:t>
      </w:r>
      <w:r w:rsidR="00ED3AA2" w:rsidRPr="00C351F8">
        <w:rPr>
          <w:rFonts w:cs="Arial"/>
          <w:lang w:val="en-US"/>
        </w:rPr>
        <w:t>a larger experimental database including the</w:t>
      </w:r>
      <w:r w:rsidR="00ED3AA2">
        <w:rPr>
          <w:rFonts w:cs="Arial"/>
          <w:lang w:val="en-US"/>
        </w:rPr>
        <w:t>se</w:t>
      </w:r>
      <w:r w:rsidR="00ED3AA2" w:rsidRPr="00C351F8">
        <w:rPr>
          <w:rFonts w:cs="Arial"/>
          <w:lang w:val="en-US"/>
        </w:rPr>
        <w:t xml:space="preserve"> anions</w:t>
      </w:r>
      <w:r w:rsidR="00ED3AA2">
        <w:rPr>
          <w:rFonts w:cs="Arial"/>
          <w:lang w:val="en-US"/>
        </w:rPr>
        <w:t xml:space="preserve"> w</w:t>
      </w:r>
      <w:r w:rsidR="002C61B4">
        <w:rPr>
          <w:rFonts w:cs="Arial"/>
          <w:lang w:val="en-US"/>
        </w:rPr>
        <w:t>as</w:t>
      </w:r>
      <w:r w:rsidR="00ED3AA2">
        <w:rPr>
          <w:rFonts w:cs="Arial"/>
          <w:lang w:val="en-US"/>
        </w:rPr>
        <w:t xml:space="preserve"> used to </w:t>
      </w:r>
      <w:r w:rsidR="000231B9">
        <w:rPr>
          <w:rFonts w:cs="Arial"/>
          <w:lang w:val="en-US"/>
        </w:rPr>
        <w:t>propose</w:t>
      </w:r>
      <w:r w:rsidR="002A0602" w:rsidRPr="00C351F8">
        <w:rPr>
          <w:rFonts w:cs="Arial"/>
          <w:lang w:val="en-US"/>
        </w:rPr>
        <w:t xml:space="preserve"> </w:t>
      </w:r>
      <w:r w:rsidR="0013319D">
        <w:rPr>
          <w:rFonts w:cs="Arial"/>
          <w:lang w:val="en-US"/>
        </w:rPr>
        <w:t>GC</w:t>
      </w:r>
      <w:r w:rsidRPr="00C351F8">
        <w:rPr>
          <w:rFonts w:cs="Arial"/>
          <w:lang w:val="en-US"/>
        </w:rPr>
        <w:t xml:space="preserve"> parameters</w:t>
      </w:r>
      <w:r w:rsidR="00ED3AA2">
        <w:rPr>
          <w:rFonts w:cs="Arial"/>
          <w:lang w:val="en-US"/>
        </w:rPr>
        <w:t xml:space="preserve"> </w:t>
      </w:r>
      <w:r w:rsidRPr="00C351F8">
        <w:rPr>
          <w:rFonts w:cs="Arial"/>
          <w:lang w:val="en-US"/>
        </w:rPr>
        <w:t xml:space="preserve">for them and </w:t>
      </w:r>
      <w:r w:rsidR="00ED3AA2">
        <w:rPr>
          <w:rFonts w:cs="Arial"/>
          <w:lang w:val="en-US"/>
        </w:rPr>
        <w:t>reestimate</w:t>
      </w:r>
      <w:r w:rsidRPr="00C351F8">
        <w:rPr>
          <w:rFonts w:cs="Arial"/>
          <w:lang w:val="en-US"/>
        </w:rPr>
        <w:t xml:space="preserve"> the others</w:t>
      </w:r>
      <w:r w:rsidR="00ED3AA2">
        <w:rPr>
          <w:rFonts w:cs="Arial"/>
          <w:lang w:val="en-US"/>
        </w:rPr>
        <w:t xml:space="preserve">. </w:t>
      </w:r>
      <w:r w:rsidRPr="00C351F8">
        <w:rPr>
          <w:rFonts w:cs="Arial"/>
          <w:lang w:val="en-US"/>
        </w:rPr>
        <w:t xml:space="preserve">This was done </w:t>
      </w:r>
      <w:r w:rsidR="00512EA4">
        <w:rPr>
          <w:rFonts w:cs="Arial"/>
          <w:lang w:val="en-US"/>
        </w:rPr>
        <w:t>by</w:t>
      </w:r>
      <w:r w:rsidRPr="00C351F8">
        <w:rPr>
          <w:rFonts w:cs="Arial"/>
          <w:lang w:val="en-US"/>
        </w:rPr>
        <w:t xml:space="preserve"> </w:t>
      </w:r>
      <w:r w:rsidR="000F7DD8">
        <w:t>minimizing the sum of the square of the residues comparing calculated and experimental value</w:t>
      </w:r>
      <w:r w:rsidRPr="00C351F8">
        <w:rPr>
          <w:rFonts w:cs="Arial"/>
          <w:lang w:val="en-US"/>
        </w:rPr>
        <w:t xml:space="preserve"> </w:t>
      </w:r>
      <w:r w:rsidR="000F7DD8">
        <w:rPr>
          <w:rFonts w:cs="Arial"/>
          <w:lang w:val="en-US"/>
        </w:rPr>
        <w:t>to</w:t>
      </w:r>
      <w:r w:rsidR="00ED3AA2">
        <w:rPr>
          <w:rFonts w:cs="Arial"/>
          <w:lang w:val="en-US"/>
        </w:rPr>
        <w:t xml:space="preserve"> </w:t>
      </w:r>
      <w:r w:rsidR="00ED3AA2" w:rsidRPr="00C351F8">
        <w:rPr>
          <w:rFonts w:cs="Arial"/>
          <w:lang w:val="en-US"/>
        </w:rPr>
        <w:t>obtain each group contribution</w:t>
      </w:r>
      <w:r w:rsidR="00ED3AA2">
        <w:rPr>
          <w:rFonts w:cs="Arial"/>
          <w:lang w:val="en-US"/>
        </w:rPr>
        <w:t xml:space="preserve"> </w:t>
      </w:r>
      <w:r w:rsidR="00ED3AA2" w:rsidRPr="00C351F8">
        <w:rPr>
          <w:rFonts w:cs="Arial"/>
          <w:lang w:val="en-US"/>
        </w:rPr>
        <w:t>parameter</w:t>
      </w:r>
      <w:r w:rsidRPr="00C351F8">
        <w:rPr>
          <w:rFonts w:cs="Arial"/>
          <w:lang w:val="en-US"/>
        </w:rPr>
        <w:t>, using the generalized reduced gradient algorithm</w:t>
      </w:r>
      <w:r w:rsidR="001132EC">
        <w:rPr>
          <w:rFonts w:cs="Arial"/>
          <w:lang w:val="en-US"/>
        </w:rPr>
        <w:t xml:space="preserve"> in Excel® and VBA programming</w:t>
      </w:r>
      <w:r w:rsidRPr="00C351F8">
        <w:rPr>
          <w:rFonts w:cs="Arial"/>
          <w:lang w:val="en-US"/>
        </w:rPr>
        <w:t xml:space="preserve">. The revised model obtained results with mean deviation </w:t>
      </w:r>
      <w:r w:rsidRPr="007632FE">
        <w:rPr>
          <w:rFonts w:cs="Arial"/>
          <w:lang w:val="en-US"/>
        </w:rPr>
        <w:t xml:space="preserve">of </w:t>
      </w:r>
      <w:r w:rsidR="001132EC" w:rsidRPr="007632FE">
        <w:rPr>
          <w:rFonts w:cs="Arial"/>
          <w:lang w:val="en-US"/>
        </w:rPr>
        <w:t xml:space="preserve">1.16 </w:t>
      </w:r>
      <w:r w:rsidRPr="007632FE">
        <w:rPr>
          <w:rFonts w:cs="Arial"/>
          <w:lang w:val="en-US"/>
        </w:rPr>
        <w:t>%</w:t>
      </w:r>
      <w:r w:rsidRPr="00C351F8">
        <w:rPr>
          <w:rFonts w:cs="Arial"/>
          <w:lang w:val="en-US"/>
        </w:rPr>
        <w:t xml:space="preserve"> for </w:t>
      </w:r>
      <w:r w:rsidRPr="000F7DD8">
        <w:rPr>
          <w:rFonts w:cs="Arial"/>
          <w:lang w:val="en-US"/>
        </w:rPr>
        <w:t>k</w:t>
      </w:r>
      <w:r w:rsidRPr="00C351F8">
        <w:rPr>
          <w:rFonts w:cs="Arial"/>
          <w:lang w:val="en-US"/>
        </w:rPr>
        <w:t xml:space="preserve"> </w:t>
      </w:r>
      <w:r w:rsidR="001132EC">
        <w:rPr>
          <w:rFonts w:cs="Arial"/>
          <w:lang w:val="en-US"/>
        </w:rPr>
        <w:t>prediction</w:t>
      </w:r>
      <w:r w:rsidR="00F267E8">
        <w:rPr>
          <w:rFonts w:cs="Arial"/>
          <w:lang w:val="en-US"/>
        </w:rPr>
        <w:t>,</w:t>
      </w:r>
      <w:r w:rsidR="001132EC">
        <w:rPr>
          <w:rFonts w:cs="Arial"/>
          <w:lang w:val="en-US"/>
        </w:rPr>
        <w:t xml:space="preserve"> including 13 more GC parameters</w:t>
      </w:r>
      <w:r w:rsidRPr="00C351F8">
        <w:rPr>
          <w:rFonts w:cs="Arial"/>
          <w:lang w:val="en-US"/>
        </w:rPr>
        <w:t xml:space="preserve">. Both models were compared to predict </w:t>
      </w:r>
      <w:r w:rsidRPr="000F7DD8">
        <w:rPr>
          <w:rFonts w:cs="Arial"/>
          <w:lang w:val="en-US"/>
        </w:rPr>
        <w:t>k</w:t>
      </w:r>
      <w:r w:rsidRPr="00C351F8">
        <w:rPr>
          <w:rFonts w:cs="Arial"/>
          <w:lang w:val="en-US"/>
        </w:rPr>
        <w:t xml:space="preserve"> </w:t>
      </w:r>
      <w:r w:rsidR="007632FE">
        <w:rPr>
          <w:rFonts w:cs="Arial"/>
          <w:lang w:val="en-US"/>
        </w:rPr>
        <w:t>for other data set</w:t>
      </w:r>
      <w:r w:rsidR="000F7DD8">
        <w:rPr>
          <w:rFonts w:cs="Arial"/>
          <w:lang w:val="en-US"/>
        </w:rPr>
        <w:t>,</w:t>
      </w:r>
      <w:r w:rsidR="007632FE">
        <w:rPr>
          <w:rFonts w:cs="Arial"/>
          <w:lang w:val="en-US"/>
        </w:rPr>
        <w:t xml:space="preserve"> </w:t>
      </w:r>
      <w:r w:rsidRPr="00C351F8">
        <w:rPr>
          <w:rFonts w:cs="Arial"/>
          <w:lang w:val="en-US"/>
        </w:rPr>
        <w:t xml:space="preserve">not used in the parameters estimation. The proposed model </w:t>
      </w:r>
      <w:r w:rsidR="00584583">
        <w:rPr>
          <w:rFonts w:cs="Arial"/>
          <w:lang w:val="en-US"/>
        </w:rPr>
        <w:t>was better</w:t>
      </w:r>
      <w:r w:rsidRPr="00C351F8">
        <w:rPr>
          <w:rFonts w:cs="Arial"/>
          <w:lang w:val="en-US"/>
        </w:rPr>
        <w:t xml:space="preserve"> in </w:t>
      </w:r>
      <w:r w:rsidR="007632FE">
        <w:rPr>
          <w:rFonts w:cs="Arial"/>
          <w:lang w:val="en-US"/>
        </w:rPr>
        <w:t>all</w:t>
      </w:r>
      <w:r w:rsidRPr="00C351F8">
        <w:rPr>
          <w:rFonts w:cs="Arial"/>
          <w:lang w:val="en-US"/>
        </w:rPr>
        <w:t xml:space="preserve"> evaluated cases</w:t>
      </w:r>
      <w:r w:rsidR="00584583">
        <w:rPr>
          <w:rFonts w:cs="Arial"/>
          <w:lang w:val="en-US"/>
        </w:rPr>
        <w:t xml:space="preserve"> and increased</w:t>
      </w:r>
      <w:r w:rsidRPr="00C351F8">
        <w:rPr>
          <w:rFonts w:cs="Arial"/>
          <w:lang w:val="en-US"/>
        </w:rPr>
        <w:t xml:space="preserve"> the amount of ILs to predict </w:t>
      </w:r>
      <w:r w:rsidRPr="000F7DD8">
        <w:rPr>
          <w:rFonts w:cs="Arial"/>
          <w:lang w:val="en-US"/>
        </w:rPr>
        <w:t>k</w:t>
      </w:r>
      <w:r w:rsidRPr="00C351F8">
        <w:rPr>
          <w:rFonts w:cs="Arial"/>
          <w:lang w:val="en-US"/>
        </w:rPr>
        <w:t>.</w:t>
      </w:r>
    </w:p>
    <w:p w:rsidR="00600535" w:rsidRDefault="00600535" w:rsidP="00600535">
      <w:pPr>
        <w:pStyle w:val="CETHeading1"/>
        <w:rPr>
          <w:lang w:val="en-GB"/>
        </w:rPr>
      </w:pPr>
      <w:r w:rsidRPr="00B57B36">
        <w:rPr>
          <w:lang w:val="en-GB"/>
        </w:rPr>
        <w:t>Introduction</w:t>
      </w:r>
    </w:p>
    <w:p w:rsidR="009C60B1" w:rsidRPr="009C60B1" w:rsidRDefault="009C60B1" w:rsidP="009C60B1">
      <w:pPr>
        <w:pStyle w:val="CETBodytext"/>
      </w:pPr>
      <w:r w:rsidRPr="009C60B1">
        <w:t xml:space="preserve">Ionic liquids (ILs) are promising as green solvents and have been evaluated as substitutes for volatile organic compounds, as they have thermal and chemical stability, high selectivity, low toxicity, and can be reused </w:t>
      </w:r>
      <w:r w:rsidRPr="009C60B1">
        <w:rPr>
          <w:noProof/>
        </w:rPr>
        <w:t>(Amiril</w:t>
      </w:r>
      <w:r w:rsidR="00E02AC7">
        <w:rPr>
          <w:noProof/>
        </w:rPr>
        <w:t xml:space="preserve"> et al.</w:t>
      </w:r>
      <w:r w:rsidRPr="009C60B1">
        <w:rPr>
          <w:noProof/>
        </w:rPr>
        <w:t>, 2017).</w:t>
      </w:r>
      <w:r w:rsidRPr="009C60B1">
        <w:t xml:space="preserve"> ILs are organic salts with melting point below 100 °C. They are composed of a large organic cation and an organic or inorganic anion whose properties are determined by the chemical interactions. There is a variety of applications for ILs such as micro-extraction and catalysis biodiesel production (Berthod</w:t>
      </w:r>
      <w:r w:rsidR="006F7D03">
        <w:t xml:space="preserve"> et al.</w:t>
      </w:r>
      <w:r w:rsidR="000D0DED">
        <w:t>, 2018)</w:t>
      </w:r>
      <w:r w:rsidR="00D87F75">
        <w:t xml:space="preserve"> and aromatic separation </w:t>
      </w:r>
      <w:r w:rsidR="00D87F75" w:rsidRPr="00D87F75">
        <w:t>(NAVARRO et al., 2018)</w:t>
      </w:r>
      <w:r w:rsidR="000D0DED">
        <w:t xml:space="preserve">. </w:t>
      </w:r>
      <w:r w:rsidRPr="00833B39">
        <w:t xml:space="preserve">Since several ILs can be obtained through </w:t>
      </w:r>
      <w:r w:rsidR="002C61B4">
        <w:t xml:space="preserve">a </w:t>
      </w:r>
      <w:r w:rsidRPr="00833B39">
        <w:t>combination of ions, prediction of thermophysical properties, such as heat capacity and thermal conductivity, can assist the development of new processes and minimize energy cost. For</w:t>
      </w:r>
      <w:r w:rsidRPr="009C60B1">
        <w:t xml:space="preserve"> the selection of an IL in separation processes, the thermal conductivity (</w:t>
      </w:r>
      <w:r w:rsidRPr="00884FE5">
        <w:t>k</w:t>
      </w:r>
      <w:r w:rsidRPr="009C60B1">
        <w:t>) is one of the main proper</w:t>
      </w:r>
      <w:r w:rsidR="001862EF">
        <w:t xml:space="preserve">ties required for analyzing </w:t>
      </w:r>
      <w:r w:rsidR="001862EF" w:rsidRPr="001862EF">
        <w:t>energy consumption</w:t>
      </w:r>
      <w:r w:rsidRPr="009C60B1">
        <w:t xml:space="preserve">. </w:t>
      </w:r>
    </w:p>
    <w:p w:rsidR="009C60B1" w:rsidRPr="009C60B1" w:rsidRDefault="009C60B1" w:rsidP="009C60B1">
      <w:pPr>
        <w:pStyle w:val="CETBodytext"/>
      </w:pPr>
      <w:r w:rsidRPr="009C60B1">
        <w:t xml:space="preserve">Computational modeling stands out as a quick way of predicting </w:t>
      </w:r>
      <w:r w:rsidRPr="00141D9F">
        <w:t xml:space="preserve">k </w:t>
      </w:r>
      <w:r w:rsidRPr="009C60B1">
        <w:t>from an experimental database by applying predictive methods. There are different predictive models for ILs, such as the group contribution (GC) method that performs the regression of experimental data and the QSPR (Quantitative Structure Property Relationship) based on quantum mechanics (Coutinho</w:t>
      </w:r>
      <w:r>
        <w:t xml:space="preserve"> et al.</w:t>
      </w:r>
      <w:r w:rsidRPr="009C60B1">
        <w:t>, 2012).</w:t>
      </w:r>
    </w:p>
    <w:p w:rsidR="00334E25" w:rsidRPr="00D748B0" w:rsidRDefault="009C60B1" w:rsidP="004B0E3E">
      <w:pPr>
        <w:pStyle w:val="CETBodytext"/>
      </w:pPr>
      <w:r w:rsidRPr="009C60B1">
        <w:t>Due to be simple and accurate, a GC model from the literature</w:t>
      </w:r>
      <w:r w:rsidR="00FD7649">
        <w:t xml:space="preserve"> was evaluated</w:t>
      </w:r>
      <w:r w:rsidRPr="009C60B1">
        <w:t xml:space="preserve"> to predict thermal conductivity (</w:t>
      </w:r>
      <w:r w:rsidRPr="00805C18">
        <w:t>k</w:t>
      </w:r>
      <w:r w:rsidRPr="009C60B1">
        <w:t xml:space="preserve">) of pure ionic liquids in a wide range of temperatures at atmospheric pressure. The GC </w:t>
      </w:r>
      <w:r w:rsidR="00334E25">
        <w:t>model</w:t>
      </w:r>
      <w:r w:rsidRPr="009C60B1">
        <w:t xml:space="preserve"> proposed by Gardas and Coutinho (2009) predicted </w:t>
      </w:r>
      <w:r w:rsidRPr="007F0036">
        <w:t>k</w:t>
      </w:r>
      <w:r w:rsidRPr="009C60B1">
        <w:rPr>
          <w:i/>
        </w:rPr>
        <w:t xml:space="preserve"> </w:t>
      </w:r>
      <w:r w:rsidRPr="009C60B1">
        <w:t xml:space="preserve">of ionic liquids with simplicity and good precision, obtaining </w:t>
      </w:r>
      <w:r w:rsidR="00176B7A">
        <w:t xml:space="preserve">relative </w:t>
      </w:r>
      <w:r w:rsidR="00176B7A">
        <w:lastRenderedPageBreak/>
        <w:t>average deviation (RD</w:t>
      </w:r>
      <w:r w:rsidRPr="009C60B1">
        <w:t>) of 1.06</w:t>
      </w:r>
      <w:r w:rsidR="00754D31">
        <w:t xml:space="preserve"> </w:t>
      </w:r>
      <w:r w:rsidRPr="009C60B1">
        <w:t xml:space="preserve">%, using 16 ILs based on 107 data points in a interval of 293-390 K. </w:t>
      </w:r>
      <w:r w:rsidR="00334E25">
        <w:rPr>
          <w:noProof/>
        </w:rPr>
        <w:t xml:space="preserve">This model is based on linear correlation with experimental data and group contribution (GC) approach to predict </w:t>
      </w:r>
      <w:r w:rsidR="00334E25" w:rsidRPr="007F0036">
        <w:rPr>
          <w:noProof/>
        </w:rPr>
        <w:t>k</w:t>
      </w:r>
      <w:r w:rsidR="00334E25">
        <w:rPr>
          <w:noProof/>
        </w:rPr>
        <w:t>:</w:t>
      </w:r>
    </w:p>
    <w:tbl>
      <w:tblPr>
        <w:tblW w:w="5000" w:type="pct"/>
        <w:tblLook w:val="04A0" w:firstRow="1" w:lastRow="0" w:firstColumn="1" w:lastColumn="0" w:noHBand="0" w:noVBand="1"/>
      </w:tblPr>
      <w:tblGrid>
        <w:gridCol w:w="7982"/>
        <w:gridCol w:w="805"/>
      </w:tblGrid>
      <w:tr w:rsidR="007F4F82" w:rsidRPr="00B57B36" w:rsidTr="002D6250">
        <w:tc>
          <w:tcPr>
            <w:tcW w:w="8188" w:type="dxa"/>
            <w:shd w:val="clear" w:color="auto" w:fill="auto"/>
            <w:vAlign w:val="center"/>
          </w:tcPr>
          <w:p w:rsidR="007F4F82" w:rsidRPr="00F54BE9" w:rsidRDefault="00F54BE9" w:rsidP="004B0E3E">
            <w:pPr>
              <w:pStyle w:val="CETEquation"/>
              <w:rPr>
                <w:rFonts w:cs="Arial"/>
              </w:rPr>
            </w:pPr>
            <m:oMathPara>
              <m:oMathParaPr>
                <m:jc m:val="left"/>
              </m:oMathParaPr>
              <m:oMath>
                <m:r>
                  <m:rPr>
                    <m:sty m:val="p"/>
                  </m:rPr>
                  <w:rPr>
                    <w:rFonts w:ascii="Cambria Math" w:hAnsi="Cambria Math" w:cs="Arial"/>
                  </w:rPr>
                  <m:t>k</m:t>
                </m:r>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rPr>
                      <m:t>A</m:t>
                    </m:r>
                  </m:e>
                  <m:sub>
                    <m:r>
                      <m:rPr>
                        <m:sty m:val="p"/>
                      </m:rPr>
                      <w:rPr>
                        <w:rFonts w:ascii="Cambria Math" w:hAnsi="Cambria Math" w:cs="Arial"/>
                      </w:rPr>
                      <m:t>k</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B</m:t>
                    </m:r>
                  </m:e>
                  <m:sub>
                    <m:r>
                      <m:rPr>
                        <m:sty m:val="p"/>
                      </m:rPr>
                      <w:rPr>
                        <w:rFonts w:ascii="Cambria Math" w:hAnsi="Cambria Math" w:cs="Arial"/>
                      </w:rPr>
                      <m:t>k</m:t>
                    </m:r>
                  </m:sub>
                </m:sSub>
                <m:r>
                  <m:rPr>
                    <m:sty m:val="p"/>
                  </m:rPr>
                  <w:rPr>
                    <w:rFonts w:ascii="Cambria Math" w:hAnsi="Cambria Math" w:cs="Arial"/>
                  </w:rPr>
                  <m:t>T</m:t>
                </m:r>
              </m:oMath>
            </m:oMathPara>
          </w:p>
        </w:tc>
        <w:tc>
          <w:tcPr>
            <w:tcW w:w="815" w:type="dxa"/>
            <w:shd w:val="clear" w:color="auto" w:fill="auto"/>
            <w:vAlign w:val="center"/>
          </w:tcPr>
          <w:p w:rsidR="007F4F82" w:rsidRPr="00B57B36" w:rsidRDefault="007F4F82" w:rsidP="004B0E3E">
            <w:pPr>
              <w:pStyle w:val="CETEquation"/>
              <w:jc w:val="right"/>
            </w:pPr>
            <w:r w:rsidRPr="00B57B36">
              <w:t>(1)</w:t>
            </w:r>
          </w:p>
        </w:tc>
      </w:tr>
    </w:tbl>
    <w:p w:rsidR="00334E25" w:rsidRDefault="00334E25" w:rsidP="004869C3">
      <w:pPr>
        <w:pStyle w:val="CETBodytext"/>
      </w:pPr>
      <w:r>
        <w:rPr>
          <w:bCs/>
        </w:rPr>
        <w:t>where</w:t>
      </w:r>
      <w:r w:rsidRPr="00D62CF3">
        <w:rPr>
          <w:bCs/>
        </w:rPr>
        <w:t xml:space="preserve"> </w:t>
      </w:r>
      <w:r w:rsidRPr="00D62CF3">
        <w:t>[</w:t>
      </w:r>
      <m:oMath>
        <m:r>
          <m:rPr>
            <m:sty m:val="p"/>
          </m:rPr>
          <w:rPr>
            <w:rFonts w:ascii="Cambria Math" w:hAnsi="Cambria Math"/>
          </w:rPr>
          <m:t>k</m:t>
        </m:r>
      </m:oMath>
      <w:r w:rsidR="004869C3">
        <w:t>] = W</w:t>
      </w:r>
      <w:r w:rsidR="004869C3" w:rsidRPr="004869C3">
        <w:rPr>
          <w:vertAlign w:val="superscript"/>
        </w:rPr>
        <w:t>-1</w:t>
      </w:r>
      <w:r w:rsidR="004869C3">
        <w:t>m</w:t>
      </w:r>
      <w:r w:rsidR="004869C3" w:rsidRPr="004869C3">
        <w:rPr>
          <w:vertAlign w:val="superscript"/>
        </w:rPr>
        <w:t>-1</w:t>
      </w:r>
      <w:r w:rsidR="004869C3">
        <w:t>K</w:t>
      </w:r>
      <w:r w:rsidR="004869C3" w:rsidRPr="004869C3">
        <w:rPr>
          <w:vertAlign w:val="superscript"/>
        </w:rPr>
        <w:t>-1</w:t>
      </w:r>
      <w:r>
        <w:t xml:space="preserve">, </w:t>
      </w:r>
      <w:r w:rsidR="00032DC4">
        <w:t xml:space="preserve">T </w:t>
      </w:r>
      <w:r w:rsidR="004869C3">
        <w:t xml:space="preserve">= </w:t>
      </w:r>
      <w:r w:rsidRPr="00D62CF3">
        <w:t>absolute temperature</w:t>
      </w:r>
      <w:r>
        <w:t>, and</w:t>
      </w:r>
      <w:r w:rsidRPr="00D62CF3">
        <w:t xml:space="preserve"> </w:t>
      </w:r>
      <w:r w:rsidR="004869C3">
        <w:t>A</w:t>
      </w:r>
      <w:r w:rsidR="004869C3" w:rsidRPr="004869C3">
        <w:rPr>
          <w:vertAlign w:val="subscript"/>
        </w:rPr>
        <w:t>k</w:t>
      </w:r>
      <w:r>
        <w:t xml:space="preserve"> a</w:t>
      </w:r>
      <w:r w:rsidRPr="00D62CF3">
        <w:t xml:space="preserve">nd </w:t>
      </w:r>
      <w:r w:rsidR="004869C3">
        <w:t>B</w:t>
      </w:r>
      <w:r w:rsidR="004869C3" w:rsidRPr="004869C3">
        <w:rPr>
          <w:vertAlign w:val="subscript"/>
        </w:rPr>
        <w:t>k</w:t>
      </w:r>
      <w:r w:rsidRPr="00D62CF3">
        <w:t xml:space="preserve"> are</w:t>
      </w:r>
      <w:r>
        <w:t xml:space="preserve"> fitting parameters</w:t>
      </w:r>
      <w:r w:rsidRPr="00D62CF3">
        <w:t xml:space="preserve"> determined by GC method, according to </w:t>
      </w:r>
      <w:r w:rsidR="00232E58">
        <w:t>Eq</w:t>
      </w:r>
      <w:r w:rsidR="00B15C83">
        <w:t xml:space="preserve">s </w:t>
      </w:r>
      <w:r w:rsidR="00232E58">
        <w:t>(2-</w:t>
      </w:r>
      <w:r w:rsidR="004869C3">
        <w:t>3)</w:t>
      </w:r>
      <w:r>
        <w:t>:</w:t>
      </w:r>
    </w:p>
    <w:tbl>
      <w:tblPr>
        <w:tblW w:w="5000" w:type="pct"/>
        <w:tblLook w:val="04A0" w:firstRow="1" w:lastRow="0" w:firstColumn="1" w:lastColumn="0" w:noHBand="0" w:noVBand="1"/>
      </w:tblPr>
      <w:tblGrid>
        <w:gridCol w:w="7983"/>
        <w:gridCol w:w="804"/>
      </w:tblGrid>
      <w:tr w:rsidR="00E75F5A" w:rsidRPr="00B57B36" w:rsidTr="00870E89">
        <w:tc>
          <w:tcPr>
            <w:tcW w:w="7983" w:type="dxa"/>
            <w:shd w:val="clear" w:color="auto" w:fill="auto"/>
            <w:vAlign w:val="center"/>
          </w:tcPr>
          <w:p w:rsidR="00E75F5A" w:rsidRPr="00293518" w:rsidRDefault="00437052" w:rsidP="001B6EA1">
            <w:pPr>
              <w:pStyle w:val="CETEquation"/>
            </w:p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k</m:t>
                  </m:r>
                </m:sub>
              </m:sSub>
              <m:r>
                <m:rPr>
                  <m:sty m:val="p"/>
                </m:rP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k</m:t>
                  </m:r>
                </m:sup>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sSub>
                    <m:sSubPr>
                      <m:ctrlPr>
                        <w:rPr>
                          <w:rFonts w:ascii="Cambria Math" w:hAnsi="Cambria Math"/>
                        </w:rPr>
                      </m:ctrlPr>
                    </m:sSubPr>
                    <m:e>
                      <m:r>
                        <m:rPr>
                          <m:sty m:val="p"/>
                        </m:rPr>
                        <w:rPr>
                          <w:rFonts w:ascii="Cambria Math" w:hAnsi="Cambria Math"/>
                        </w:rPr>
                        <m:t>a</m:t>
                      </m:r>
                    </m:e>
                    <m:sub>
                      <m:r>
                        <m:rPr>
                          <m:sty m:val="p"/>
                        </m:rPr>
                        <w:rPr>
                          <w:rFonts w:ascii="Cambria Math" w:hAnsi="Cambria Math"/>
                        </w:rPr>
                        <m:t>i,k</m:t>
                      </m:r>
                    </m:sub>
                  </m:sSub>
                </m:e>
              </m:nary>
            </m:oMath>
            <w:r w:rsidR="00293518">
              <w:t xml:space="preserve"> </w:t>
            </w:r>
          </w:p>
        </w:tc>
        <w:tc>
          <w:tcPr>
            <w:tcW w:w="804" w:type="dxa"/>
            <w:shd w:val="clear" w:color="auto" w:fill="auto"/>
            <w:vAlign w:val="center"/>
          </w:tcPr>
          <w:p w:rsidR="00E75F5A" w:rsidRPr="00B57B36" w:rsidRDefault="00E75F5A" w:rsidP="002D6250">
            <w:pPr>
              <w:pStyle w:val="CETEquation"/>
              <w:jc w:val="right"/>
            </w:pPr>
            <w:r>
              <w:t>(2</w:t>
            </w:r>
            <w:r w:rsidRPr="00B57B36">
              <w:t>)</w:t>
            </w:r>
          </w:p>
        </w:tc>
      </w:tr>
      <w:tr w:rsidR="00870E89" w:rsidRPr="00B57B36" w:rsidTr="00870E89">
        <w:tc>
          <w:tcPr>
            <w:tcW w:w="7983" w:type="dxa"/>
            <w:shd w:val="clear" w:color="auto" w:fill="auto"/>
            <w:vAlign w:val="center"/>
          </w:tcPr>
          <w:p w:rsidR="00870E89" w:rsidRPr="00870E89" w:rsidRDefault="00437052" w:rsidP="002D6250">
            <w:pPr>
              <w:pStyle w:val="CETEquation"/>
              <w:rPr>
                <w:rFonts w:ascii="Cambria Math" w:hAnsi="Cambria Math" w:cs="Arial"/>
                <w:oMath/>
              </w:rPr>
            </w:pP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t>
                  </m:r>
                </m:sub>
              </m:sSub>
              <m:r>
                <m:rPr>
                  <m:sty m:val="p"/>
                </m:rPr>
                <w:rPr>
                  <w:rFonts w:ascii="Cambria Math" w:hAnsi="Cambria Math"/>
                  <w:lang w:val="en-US"/>
                </w:rPr>
                <m:t xml:space="preserve">= </m:t>
              </m:r>
              <m:nary>
                <m:naryPr>
                  <m:chr m:val="∑"/>
                  <m:limLoc m:val="undOvr"/>
                  <m:ctrlPr>
                    <w:rPr>
                      <w:rFonts w:ascii="Cambria Math" w:hAnsi="Cambria Math"/>
                    </w:rPr>
                  </m:ctrlPr>
                </m:naryPr>
                <m:sub>
                  <m:r>
                    <m:rPr>
                      <m:sty m:val="p"/>
                    </m:rPr>
                    <w:rPr>
                      <w:rFonts w:ascii="Cambria Math" w:hAnsi="Cambria Math"/>
                    </w:rPr>
                    <m:t>i</m:t>
                  </m:r>
                  <m:r>
                    <m:rPr>
                      <m:sty m:val="p"/>
                    </m:rPr>
                    <w:rPr>
                      <w:rFonts w:ascii="Cambria Math" w:hAnsi="Cambria Math"/>
                      <w:lang w:val="en-US"/>
                    </w:rPr>
                    <m:t>=1</m:t>
                  </m:r>
                </m:sub>
                <m:sup>
                  <m:r>
                    <m:rPr>
                      <m:sty m:val="p"/>
                    </m:rPr>
                    <w:rPr>
                      <w:rFonts w:ascii="Cambria Math" w:hAnsi="Cambria Math"/>
                    </w:rPr>
                    <m:t>k</m:t>
                  </m:r>
                </m:sup>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sSub>
                    <m:sSubPr>
                      <m:ctrlPr>
                        <w:rPr>
                          <w:rFonts w:ascii="Cambria Math" w:hAnsi="Cambria Math"/>
                        </w:rPr>
                      </m:ctrlPr>
                    </m:sSubPr>
                    <m:e>
                      <m:r>
                        <m:rPr>
                          <m:sty m:val="p"/>
                        </m:rPr>
                        <w:rPr>
                          <w:rFonts w:ascii="Cambria Math" w:hAnsi="Cambria Math"/>
                        </w:rPr>
                        <m:t>b</m:t>
                      </m:r>
                    </m:e>
                    <m:sub>
                      <m:r>
                        <m:rPr>
                          <m:sty m:val="p"/>
                        </m:rPr>
                        <w:rPr>
                          <w:rFonts w:ascii="Cambria Math" w:hAnsi="Cambria Math"/>
                        </w:rPr>
                        <m:t>i,k</m:t>
                      </m:r>
                    </m:sub>
                  </m:sSub>
                </m:e>
              </m:nary>
            </m:oMath>
            <w:r w:rsidR="00293518">
              <w:t xml:space="preserve"> </w:t>
            </w:r>
          </w:p>
        </w:tc>
        <w:tc>
          <w:tcPr>
            <w:tcW w:w="804" w:type="dxa"/>
            <w:shd w:val="clear" w:color="auto" w:fill="auto"/>
            <w:vAlign w:val="center"/>
          </w:tcPr>
          <w:p w:rsidR="00870E89" w:rsidRPr="00B57B36" w:rsidRDefault="00870E89" w:rsidP="002D6250">
            <w:pPr>
              <w:pStyle w:val="CETEquation"/>
              <w:jc w:val="right"/>
            </w:pPr>
            <w:r>
              <w:t>(3</w:t>
            </w:r>
            <w:r w:rsidRPr="00B57B36">
              <w:t>)</w:t>
            </w:r>
          </w:p>
        </w:tc>
      </w:tr>
    </w:tbl>
    <w:p w:rsidR="00334E25" w:rsidRDefault="00334E25" w:rsidP="00E3705E">
      <w:pPr>
        <w:pStyle w:val="CETBodytext"/>
      </w:pPr>
      <w:r>
        <w:t>w</w:t>
      </w:r>
      <w:r w:rsidRPr="00D102BB">
        <w:t>here</w:t>
      </w:r>
      <w:r>
        <w:t xml:space="preserve"> estimated values of</w:t>
      </w:r>
      <w:r w:rsidRPr="00D102BB">
        <w:t xml:space="preserve"> </w:t>
      </w:r>
      <w:r w:rsidR="00232E58">
        <w:t>a</w:t>
      </w:r>
      <w:r w:rsidR="00232E58" w:rsidRPr="00232E58">
        <w:rPr>
          <w:vertAlign w:val="subscript"/>
        </w:rPr>
        <w:t>i,k</w:t>
      </w:r>
      <w:r w:rsidR="00232E58">
        <w:rPr>
          <w:vertAlign w:val="subscript"/>
        </w:rPr>
        <w:t xml:space="preserve"> </w:t>
      </w:r>
      <w:r>
        <w:t>and</w:t>
      </w:r>
      <w:r w:rsidRPr="00D102BB">
        <w:t xml:space="preserve"> </w:t>
      </w:r>
      <w:r w:rsidR="00232E58" w:rsidRPr="00232E58">
        <w:t>b</w:t>
      </w:r>
      <w:r w:rsidR="00232E58" w:rsidRPr="00232E58">
        <w:rPr>
          <w:vertAlign w:val="subscript"/>
        </w:rPr>
        <w:t xml:space="preserve">i,k </w:t>
      </w:r>
      <w:r w:rsidRPr="00D102BB">
        <w:t xml:space="preserve">are </w:t>
      </w:r>
      <w:r>
        <w:t>shown in</w:t>
      </w:r>
      <w:r w:rsidRPr="00D102BB">
        <w:t xml:space="preserve"> Table</w:t>
      </w:r>
      <w:r>
        <w:t xml:space="preserve"> 1,</w:t>
      </w:r>
      <w:r w:rsidR="00232E58">
        <w:t xml:space="preserve"> n</w:t>
      </w:r>
      <w:r w:rsidR="00232E58" w:rsidRPr="00232E58">
        <w:rPr>
          <w:vertAlign w:val="subscript"/>
        </w:rPr>
        <w:t>i</w:t>
      </w:r>
      <w:r w:rsidR="00232E58">
        <w:t xml:space="preserve"> </w:t>
      </w:r>
      <w:r w:rsidRPr="00D102BB">
        <w:t xml:space="preserve">is the amount of each group </w:t>
      </w:r>
      <m:oMath>
        <m:r>
          <m:rPr>
            <m:sty m:val="p"/>
          </m:rPr>
          <w:rPr>
            <w:rFonts w:ascii="Cambria Math" w:hAnsi="Cambria Math"/>
          </w:rPr>
          <m:t>i</m:t>
        </m:r>
      </m:oMath>
      <w:r>
        <w:t>, and</w:t>
      </w:r>
      <w:r w:rsidRPr="00D102BB">
        <w:t xml:space="preserve"> </w:t>
      </w:r>
      <w:r w:rsidRPr="005E3240">
        <w:t>k</w:t>
      </w:r>
      <w:r w:rsidRPr="00D102BB">
        <w:rPr>
          <w:i/>
        </w:rPr>
        <w:t xml:space="preserve"> </w:t>
      </w:r>
      <w:r>
        <w:t>is the total number of groups present in the molecule</w:t>
      </w:r>
      <w:r w:rsidRPr="00D102BB">
        <w:t>.</w:t>
      </w:r>
    </w:p>
    <w:p w:rsidR="00232E58" w:rsidRPr="00B57B36" w:rsidRDefault="00232E58" w:rsidP="00232E58">
      <w:pPr>
        <w:pStyle w:val="CETTabletitle"/>
      </w:pPr>
      <w:r w:rsidRPr="00B57B36">
        <w:t xml:space="preserve">Table 1: </w:t>
      </w:r>
      <w:r w:rsidRPr="00232E58">
        <w:t xml:space="preserve">Group contributions </w:t>
      </w:r>
      <w:r w:rsidR="002B2741">
        <w:t>parameters</w:t>
      </w:r>
      <w:r w:rsidRPr="00232E58">
        <w:t xml:space="preserve"> </w:t>
      </w:r>
      <w:r w:rsidRPr="00B76186">
        <w:t>a</w:t>
      </w:r>
      <w:r w:rsidRPr="00B76186">
        <w:rPr>
          <w:vertAlign w:val="subscript"/>
        </w:rPr>
        <w:t>i,k</w:t>
      </w:r>
      <w:r w:rsidRPr="00232E58">
        <w:rPr>
          <w:vertAlign w:val="subscript"/>
        </w:rPr>
        <w:t xml:space="preserve"> </w:t>
      </w:r>
      <w:r w:rsidRPr="00232E58">
        <w:t>and b</w:t>
      </w:r>
      <w:r w:rsidR="002B2741">
        <w:rPr>
          <w:vertAlign w:val="subscript"/>
        </w:rPr>
        <w:t xml:space="preserve">i,k </w:t>
      </w:r>
      <w:r w:rsidRPr="00232E58">
        <w:t xml:space="preserve">in </w:t>
      </w:r>
      <w:r>
        <w:t>Eq</w:t>
      </w:r>
      <w:r w:rsidR="00B15C83">
        <w:t xml:space="preserve">s </w:t>
      </w:r>
      <w:r>
        <w:t>(2-3)</w:t>
      </w:r>
      <w:r w:rsidRPr="00232E58">
        <w:t xml:space="preserve"> for temperature range 293-390 K</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82"/>
        <w:gridCol w:w="2882"/>
        <w:gridCol w:w="2883"/>
      </w:tblGrid>
      <w:tr w:rsidR="002C4116" w:rsidRPr="00B57B36" w:rsidTr="003C636F">
        <w:tc>
          <w:tcPr>
            <w:tcW w:w="2882" w:type="dxa"/>
            <w:tcBorders>
              <w:top w:val="single" w:sz="12" w:space="0" w:color="008000"/>
              <w:bottom w:val="single" w:sz="6" w:space="0" w:color="008000"/>
            </w:tcBorders>
            <w:shd w:val="clear" w:color="auto" w:fill="FFFFFF"/>
          </w:tcPr>
          <w:p w:rsidR="002C4116" w:rsidRPr="00B57B36" w:rsidRDefault="002C4116" w:rsidP="00390E2A">
            <w:pPr>
              <w:pStyle w:val="CETBodytext"/>
              <w:rPr>
                <w:lang w:val="en-GB"/>
              </w:rPr>
            </w:pPr>
            <w:r w:rsidRPr="002C4116">
              <w:rPr>
                <w:lang w:val="en-GB"/>
              </w:rPr>
              <w:t>Species</w:t>
            </w:r>
          </w:p>
        </w:tc>
        <w:tc>
          <w:tcPr>
            <w:tcW w:w="2882" w:type="dxa"/>
            <w:tcBorders>
              <w:top w:val="single" w:sz="12" w:space="0" w:color="008000"/>
              <w:bottom w:val="single" w:sz="6" w:space="0" w:color="008000"/>
            </w:tcBorders>
            <w:shd w:val="clear" w:color="auto" w:fill="FFFFFF"/>
          </w:tcPr>
          <w:p w:rsidR="002C4116" w:rsidRPr="00B57B36" w:rsidRDefault="002C4116" w:rsidP="00390E2A">
            <w:pPr>
              <w:pStyle w:val="CETBodytext"/>
              <w:rPr>
                <w:lang w:val="en-GB"/>
              </w:rPr>
            </w:pPr>
            <w:r>
              <w:t>a</w:t>
            </w:r>
            <w:r w:rsidRPr="00232E58">
              <w:rPr>
                <w:vertAlign w:val="subscript"/>
              </w:rPr>
              <w:t>i,k</w:t>
            </w:r>
          </w:p>
        </w:tc>
        <w:tc>
          <w:tcPr>
            <w:tcW w:w="2883" w:type="dxa"/>
            <w:tcBorders>
              <w:top w:val="single" w:sz="12" w:space="0" w:color="008000"/>
              <w:bottom w:val="single" w:sz="6" w:space="0" w:color="008000"/>
            </w:tcBorders>
            <w:shd w:val="clear" w:color="auto" w:fill="FFFFFF"/>
          </w:tcPr>
          <w:p w:rsidR="002C4116" w:rsidRPr="00B57B36" w:rsidRDefault="002C4116" w:rsidP="00390E2A">
            <w:pPr>
              <w:pStyle w:val="CETBodytext"/>
              <w:rPr>
                <w:lang w:val="en-GB"/>
              </w:rPr>
            </w:pPr>
            <w:r w:rsidRPr="00232E58">
              <w:t>b</w:t>
            </w:r>
            <w:r w:rsidRPr="00232E58">
              <w:rPr>
                <w:vertAlign w:val="subscript"/>
              </w:rPr>
              <w:t>i,k</w:t>
            </w:r>
            <w:r>
              <w:rPr>
                <w:rFonts w:ascii="Times New Roman" w:hAnsi="Times New Roman"/>
                <w:sz w:val="20"/>
              </w:rPr>
              <w:t xml:space="preserve"> </w:t>
            </w:r>
            <w:r w:rsidRPr="002C4116">
              <w:rPr>
                <w:rFonts w:cs="Arial"/>
                <w:szCs w:val="18"/>
              </w:rPr>
              <w:t>(K</w:t>
            </w:r>
            <w:r w:rsidRPr="002C4116">
              <w:rPr>
                <w:rFonts w:cs="Arial"/>
                <w:szCs w:val="18"/>
                <w:vertAlign w:val="superscript"/>
              </w:rPr>
              <w:t>-1</w:t>
            </w:r>
            <w:r w:rsidRPr="002C4116">
              <w:rPr>
                <w:rFonts w:cs="Arial"/>
                <w:szCs w:val="18"/>
              </w:rPr>
              <w:t>)</w:t>
            </w:r>
          </w:p>
        </w:tc>
      </w:tr>
      <w:tr w:rsidR="003C636F" w:rsidRPr="00B57B36" w:rsidTr="003C636F">
        <w:tc>
          <w:tcPr>
            <w:tcW w:w="8647" w:type="dxa"/>
            <w:gridSpan w:val="3"/>
            <w:shd w:val="clear" w:color="auto" w:fill="FFFFFF"/>
          </w:tcPr>
          <w:p w:rsidR="003C636F" w:rsidRPr="00D765A9" w:rsidRDefault="003C636F" w:rsidP="003C636F">
            <w:pPr>
              <w:pStyle w:val="CETBodytext"/>
              <w:jc w:val="center"/>
              <w:rPr>
                <w:rFonts w:cs="Arial"/>
                <w:szCs w:val="18"/>
                <w:lang w:val="en-GB"/>
              </w:rPr>
            </w:pPr>
            <w:r w:rsidRPr="00982C21">
              <w:rPr>
                <w:rFonts w:cs="Arial"/>
                <w:szCs w:val="18"/>
              </w:rPr>
              <w:t>Cations</w:t>
            </w:r>
          </w:p>
        </w:tc>
      </w:tr>
      <w:tr w:rsidR="002C4116" w:rsidRPr="00B57B36" w:rsidTr="003C636F">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1,3-dimethylimidazolium (+)</w:t>
            </w:r>
          </w:p>
        </w:tc>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0.1356</w:t>
            </w:r>
          </w:p>
        </w:tc>
        <w:tc>
          <w:tcPr>
            <w:tcW w:w="2883"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1.564 x 10</w:t>
            </w:r>
            <w:r w:rsidRPr="00D765A9">
              <w:rPr>
                <w:rFonts w:cs="Arial"/>
                <w:szCs w:val="18"/>
                <w:vertAlign w:val="superscript"/>
              </w:rPr>
              <w:t>-5</w:t>
            </w:r>
          </w:p>
        </w:tc>
      </w:tr>
      <w:tr w:rsidR="002C4116" w:rsidRPr="00B57B36" w:rsidTr="003C636F">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1-dimethylpyrrolidinium (+)</w:t>
            </w:r>
          </w:p>
        </w:tc>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0.1325</w:t>
            </w:r>
          </w:p>
        </w:tc>
        <w:tc>
          <w:tcPr>
            <w:tcW w:w="2883"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1.668 x 10</w:t>
            </w:r>
            <w:r w:rsidRPr="00D765A9">
              <w:rPr>
                <w:rFonts w:cs="Arial"/>
                <w:szCs w:val="18"/>
                <w:vertAlign w:val="superscript"/>
              </w:rPr>
              <w:t>-5</w:t>
            </w:r>
          </w:p>
        </w:tc>
      </w:tr>
      <w:tr w:rsidR="002C4116" w:rsidRPr="00B57B36" w:rsidTr="003C636F">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Tetramethyl phosphonium (+)</w:t>
            </w:r>
          </w:p>
        </w:tc>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0.1503</w:t>
            </w:r>
          </w:p>
        </w:tc>
        <w:tc>
          <w:tcPr>
            <w:tcW w:w="2883"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3.230 x 10</w:t>
            </w:r>
            <w:r w:rsidRPr="00D765A9">
              <w:rPr>
                <w:rFonts w:cs="Arial"/>
                <w:szCs w:val="18"/>
                <w:vertAlign w:val="superscript"/>
              </w:rPr>
              <w:t>-5</w:t>
            </w:r>
          </w:p>
        </w:tc>
      </w:tr>
      <w:tr w:rsidR="003C636F" w:rsidRPr="00B57B36" w:rsidTr="003C636F">
        <w:tc>
          <w:tcPr>
            <w:tcW w:w="8647" w:type="dxa"/>
            <w:gridSpan w:val="3"/>
            <w:shd w:val="clear" w:color="auto" w:fill="FFFFFF"/>
          </w:tcPr>
          <w:p w:rsidR="003C636F" w:rsidRPr="00D765A9" w:rsidRDefault="003C636F" w:rsidP="003C636F">
            <w:pPr>
              <w:pStyle w:val="CETBodytext"/>
              <w:ind w:right="-1"/>
              <w:jc w:val="center"/>
              <w:rPr>
                <w:rFonts w:cs="Arial"/>
                <w:szCs w:val="18"/>
                <w:lang w:val="en-GB"/>
              </w:rPr>
            </w:pPr>
            <w:r w:rsidRPr="00982C21">
              <w:rPr>
                <w:rFonts w:cs="Arial"/>
                <w:szCs w:val="18"/>
              </w:rPr>
              <w:t>Anions</w:t>
            </w:r>
          </w:p>
        </w:tc>
      </w:tr>
      <w:tr w:rsidR="002C4116" w:rsidRPr="00B57B36" w:rsidTr="003C636F">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PF</w:t>
            </w:r>
            <w:r w:rsidRPr="00D765A9">
              <w:rPr>
                <w:rFonts w:cs="Arial"/>
                <w:szCs w:val="18"/>
                <w:vertAlign w:val="subscript"/>
              </w:rPr>
              <w:t>6</w:t>
            </w:r>
            <w:r w:rsidRPr="00D765A9">
              <w:rPr>
                <w:rFonts w:cs="Arial"/>
                <w:szCs w:val="18"/>
                <w:vertAlign w:val="superscript"/>
              </w:rPr>
              <w:t>-</w:t>
            </w:r>
          </w:p>
        </w:tc>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0.0173</w:t>
            </w:r>
          </w:p>
        </w:tc>
        <w:tc>
          <w:tcPr>
            <w:tcW w:w="2883"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9.088 x 10</w:t>
            </w:r>
            <w:r w:rsidRPr="00D765A9">
              <w:rPr>
                <w:rFonts w:cs="Arial"/>
                <w:szCs w:val="18"/>
                <w:vertAlign w:val="superscript"/>
              </w:rPr>
              <w:t>-6</w:t>
            </w:r>
          </w:p>
        </w:tc>
      </w:tr>
      <w:tr w:rsidR="002C4116" w:rsidRPr="00B57B36" w:rsidTr="003C636F">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BF</w:t>
            </w:r>
            <w:r w:rsidRPr="00D765A9">
              <w:rPr>
                <w:rFonts w:cs="Arial"/>
                <w:szCs w:val="18"/>
                <w:vertAlign w:val="subscript"/>
              </w:rPr>
              <w:t>4</w:t>
            </w:r>
            <w:r w:rsidRPr="00D765A9">
              <w:rPr>
                <w:rFonts w:cs="Arial"/>
                <w:szCs w:val="18"/>
                <w:vertAlign w:val="superscript"/>
              </w:rPr>
              <w:t>-</w:t>
            </w:r>
          </w:p>
        </w:tc>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0.0874</w:t>
            </w:r>
          </w:p>
        </w:tc>
        <w:tc>
          <w:tcPr>
            <w:tcW w:w="2883"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8.828 x 10</w:t>
            </w:r>
            <w:r w:rsidRPr="00D765A9">
              <w:rPr>
                <w:rFonts w:cs="Arial"/>
                <w:szCs w:val="18"/>
                <w:vertAlign w:val="superscript"/>
              </w:rPr>
              <w:t>-5</w:t>
            </w:r>
          </w:p>
        </w:tc>
      </w:tr>
      <w:tr w:rsidR="002C4116" w:rsidRPr="00B57B36" w:rsidTr="003C636F">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TF</w:t>
            </w:r>
            <w:r w:rsidRPr="00D765A9">
              <w:rPr>
                <w:rFonts w:cs="Arial"/>
                <w:szCs w:val="18"/>
                <w:vertAlign w:val="subscript"/>
              </w:rPr>
              <w:t>2</w:t>
            </w:r>
            <w:r w:rsidRPr="00D765A9">
              <w:rPr>
                <w:rFonts w:cs="Arial"/>
                <w:szCs w:val="18"/>
              </w:rPr>
              <w:t>N</w:t>
            </w:r>
            <w:r w:rsidRPr="00D765A9">
              <w:rPr>
                <w:rFonts w:cs="Arial"/>
                <w:szCs w:val="18"/>
                <w:vertAlign w:val="superscript"/>
              </w:rPr>
              <w:t>-</w:t>
            </w:r>
          </w:p>
        </w:tc>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0.0039</w:t>
            </w:r>
          </w:p>
        </w:tc>
        <w:tc>
          <w:tcPr>
            <w:tcW w:w="2883"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2.325 x 10</w:t>
            </w:r>
            <w:r w:rsidRPr="00D765A9">
              <w:rPr>
                <w:rFonts w:cs="Arial"/>
                <w:szCs w:val="18"/>
                <w:vertAlign w:val="superscript"/>
              </w:rPr>
              <w:t>-5</w:t>
            </w:r>
          </w:p>
        </w:tc>
      </w:tr>
      <w:tr w:rsidR="002C4116" w:rsidRPr="00B57B36" w:rsidTr="003C636F">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eastAsia="MS Mincho" w:cs="Arial"/>
                <w:szCs w:val="18"/>
              </w:rPr>
              <w:t>CF</w:t>
            </w:r>
            <w:r w:rsidRPr="00D765A9">
              <w:rPr>
                <w:rFonts w:eastAsia="MS Mincho" w:cs="Arial"/>
                <w:szCs w:val="18"/>
                <w:vertAlign w:val="subscript"/>
              </w:rPr>
              <w:t>3</w:t>
            </w:r>
            <w:r w:rsidRPr="00D765A9">
              <w:rPr>
                <w:rFonts w:eastAsia="MS Mincho" w:cs="Arial"/>
                <w:szCs w:val="18"/>
              </w:rPr>
              <w:t>SO</w:t>
            </w:r>
            <w:r w:rsidRPr="00D765A9">
              <w:rPr>
                <w:rFonts w:eastAsia="MS Mincho" w:cs="Arial"/>
                <w:szCs w:val="18"/>
                <w:vertAlign w:val="subscript"/>
              </w:rPr>
              <w:t>3</w:t>
            </w:r>
            <w:r w:rsidRPr="00D765A9">
              <w:rPr>
                <w:rFonts w:eastAsia="MS Mincho" w:cs="Arial"/>
                <w:szCs w:val="18"/>
                <w:vertAlign w:val="superscript"/>
              </w:rPr>
              <w:t>-</w:t>
            </w:r>
          </w:p>
        </w:tc>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0.0305</w:t>
            </w:r>
          </w:p>
        </w:tc>
        <w:tc>
          <w:tcPr>
            <w:tcW w:w="2883"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5.284 x 10</w:t>
            </w:r>
            <w:r w:rsidRPr="00D765A9">
              <w:rPr>
                <w:rFonts w:cs="Arial"/>
                <w:szCs w:val="18"/>
                <w:vertAlign w:val="superscript"/>
              </w:rPr>
              <w:t>-5</w:t>
            </w:r>
          </w:p>
        </w:tc>
      </w:tr>
      <w:tr w:rsidR="002C4116" w:rsidRPr="00B57B36" w:rsidTr="003C636F">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eastAsia="MS Mincho" w:cs="Arial"/>
                <w:szCs w:val="18"/>
              </w:rPr>
              <w:t>EtSO</w:t>
            </w:r>
            <w:r w:rsidRPr="00D765A9">
              <w:rPr>
                <w:rFonts w:eastAsia="MS Mincho" w:cs="Arial"/>
                <w:szCs w:val="18"/>
                <w:vertAlign w:val="subscript"/>
              </w:rPr>
              <w:t>4</w:t>
            </w:r>
            <w:r w:rsidRPr="00D765A9">
              <w:rPr>
                <w:rFonts w:eastAsia="MS Mincho" w:cs="Arial"/>
                <w:szCs w:val="18"/>
                <w:vertAlign w:val="superscript"/>
              </w:rPr>
              <w:t>-</w:t>
            </w:r>
          </w:p>
        </w:tc>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0.0700</w:t>
            </w:r>
          </w:p>
        </w:tc>
        <w:tc>
          <w:tcPr>
            <w:tcW w:w="2883"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6.552 x 10</w:t>
            </w:r>
            <w:r w:rsidRPr="00D765A9">
              <w:rPr>
                <w:rFonts w:cs="Arial"/>
                <w:szCs w:val="18"/>
                <w:vertAlign w:val="superscript"/>
              </w:rPr>
              <w:t>-5</w:t>
            </w:r>
          </w:p>
        </w:tc>
      </w:tr>
      <w:tr w:rsidR="002C4116" w:rsidRPr="00B57B36" w:rsidTr="003C636F">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eastAsia="MS Mincho" w:cs="Arial"/>
                <w:szCs w:val="18"/>
              </w:rPr>
              <w:t>Cl</w:t>
            </w:r>
            <w:r w:rsidRPr="00D765A9">
              <w:rPr>
                <w:rFonts w:eastAsia="MS Mincho" w:cs="Arial"/>
                <w:szCs w:val="18"/>
                <w:vertAlign w:val="superscript"/>
              </w:rPr>
              <w:t>-</w:t>
            </w:r>
          </w:p>
        </w:tc>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0.0166</w:t>
            </w:r>
          </w:p>
        </w:tc>
        <w:tc>
          <w:tcPr>
            <w:tcW w:w="2883"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1.000 x 10</w:t>
            </w:r>
            <w:r w:rsidRPr="00D765A9">
              <w:rPr>
                <w:rFonts w:cs="Arial"/>
                <w:szCs w:val="18"/>
                <w:vertAlign w:val="superscript"/>
              </w:rPr>
              <w:t>-5</w:t>
            </w:r>
          </w:p>
        </w:tc>
      </w:tr>
      <w:tr w:rsidR="003C636F" w:rsidRPr="00B57B36" w:rsidTr="003C636F">
        <w:tc>
          <w:tcPr>
            <w:tcW w:w="8647" w:type="dxa"/>
            <w:gridSpan w:val="3"/>
            <w:shd w:val="clear" w:color="auto" w:fill="FFFFFF"/>
          </w:tcPr>
          <w:p w:rsidR="003C636F" w:rsidRPr="00D765A9" w:rsidRDefault="003C636F" w:rsidP="003C636F">
            <w:pPr>
              <w:pStyle w:val="CETBodytext"/>
              <w:ind w:right="-1"/>
              <w:jc w:val="center"/>
              <w:rPr>
                <w:rFonts w:cs="Arial"/>
                <w:szCs w:val="18"/>
                <w:lang w:val="en-GB"/>
              </w:rPr>
            </w:pPr>
            <w:r w:rsidRPr="00982C21">
              <w:rPr>
                <w:rFonts w:eastAsia="MS Mincho" w:cs="Arial"/>
                <w:szCs w:val="18"/>
              </w:rPr>
              <w:t>Groups</w:t>
            </w:r>
          </w:p>
        </w:tc>
      </w:tr>
      <w:tr w:rsidR="002C4116" w:rsidRPr="00B57B36" w:rsidTr="003C636F">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eastAsia="MS Mincho" w:cs="Arial"/>
                <w:szCs w:val="18"/>
              </w:rPr>
              <w:t>CH</w:t>
            </w:r>
            <w:r w:rsidRPr="00D765A9">
              <w:rPr>
                <w:rFonts w:eastAsia="MS Mincho" w:cs="Arial"/>
                <w:szCs w:val="18"/>
                <w:vertAlign w:val="subscript"/>
              </w:rPr>
              <w:t>2</w:t>
            </w:r>
          </w:p>
        </w:tc>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0.0010</w:t>
            </w:r>
          </w:p>
        </w:tc>
        <w:tc>
          <w:tcPr>
            <w:tcW w:w="2883"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2.586 x 10</w:t>
            </w:r>
            <w:r w:rsidRPr="00D765A9">
              <w:rPr>
                <w:rFonts w:cs="Arial"/>
                <w:szCs w:val="18"/>
                <w:vertAlign w:val="superscript"/>
              </w:rPr>
              <w:t>-6</w:t>
            </w:r>
          </w:p>
        </w:tc>
      </w:tr>
      <w:tr w:rsidR="002C4116" w:rsidRPr="00B57B36" w:rsidTr="003C636F">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eastAsia="MS Mincho" w:cs="Arial"/>
                <w:szCs w:val="18"/>
              </w:rPr>
              <w:t>CH</w:t>
            </w:r>
            <w:r w:rsidRPr="00D765A9">
              <w:rPr>
                <w:rFonts w:eastAsia="MS Mincho" w:cs="Arial"/>
                <w:szCs w:val="18"/>
                <w:vertAlign w:val="subscript"/>
              </w:rPr>
              <w:t>3</w:t>
            </w:r>
          </w:p>
        </w:tc>
        <w:tc>
          <w:tcPr>
            <w:tcW w:w="2882"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0.0042</w:t>
            </w:r>
          </w:p>
        </w:tc>
        <w:tc>
          <w:tcPr>
            <w:tcW w:w="2883" w:type="dxa"/>
            <w:shd w:val="clear" w:color="auto" w:fill="FFFFFF"/>
          </w:tcPr>
          <w:p w:rsidR="002C4116" w:rsidRPr="00D765A9" w:rsidRDefault="002C4116" w:rsidP="002C4116">
            <w:pPr>
              <w:pStyle w:val="CETBodytext"/>
              <w:ind w:right="-1"/>
              <w:rPr>
                <w:rFonts w:cs="Arial"/>
                <w:szCs w:val="18"/>
                <w:lang w:val="en-GB"/>
              </w:rPr>
            </w:pPr>
            <w:r w:rsidRPr="00D765A9">
              <w:rPr>
                <w:rFonts w:cs="Arial"/>
                <w:szCs w:val="18"/>
              </w:rPr>
              <w:t>7.768 x 10</w:t>
            </w:r>
            <w:r w:rsidRPr="00D765A9">
              <w:rPr>
                <w:rFonts w:cs="Arial"/>
                <w:szCs w:val="18"/>
                <w:vertAlign w:val="superscript"/>
              </w:rPr>
              <w:t>-6</w:t>
            </w:r>
          </w:p>
        </w:tc>
      </w:tr>
    </w:tbl>
    <w:p w:rsidR="00232E58" w:rsidRDefault="00232E58" w:rsidP="00232E58">
      <w:pPr>
        <w:pStyle w:val="damascenotexto"/>
        <w:spacing w:line="240" w:lineRule="auto"/>
        <w:jc w:val="left"/>
        <w:rPr>
          <w:rFonts w:ascii="Arial" w:hAnsi="Arial" w:cs="Arial"/>
          <w:sz w:val="18"/>
          <w:szCs w:val="18"/>
        </w:rPr>
      </w:pPr>
      <w:r w:rsidRPr="00D765A9">
        <w:rPr>
          <w:rFonts w:ascii="Arial" w:hAnsi="Arial" w:cs="Arial"/>
          <w:sz w:val="18"/>
          <w:szCs w:val="18"/>
        </w:rPr>
        <w:t>Source: Gardas and Coutinho (2009).</w:t>
      </w:r>
    </w:p>
    <w:p w:rsidR="00D765A9" w:rsidRPr="00D765A9" w:rsidRDefault="00D765A9" w:rsidP="00232E58">
      <w:pPr>
        <w:pStyle w:val="damascenotexto"/>
        <w:spacing w:line="240" w:lineRule="auto"/>
        <w:jc w:val="left"/>
        <w:rPr>
          <w:rFonts w:ascii="Arial" w:hAnsi="Arial" w:cs="Arial"/>
          <w:sz w:val="18"/>
          <w:szCs w:val="18"/>
        </w:rPr>
      </w:pPr>
    </w:p>
    <w:p w:rsidR="00B15360" w:rsidRDefault="009C3025" w:rsidP="00E8721E">
      <w:pPr>
        <w:pStyle w:val="CETBodytext"/>
      </w:pPr>
      <w:r w:rsidRPr="009C3025">
        <w:t>Since Gardas and Coutinho (2009) did not use an experimental database of ILs containing</w:t>
      </w:r>
      <w:r w:rsidR="00E1169A" w:rsidRPr="00A71ECB">
        <w:rPr>
          <w:rFonts w:ascii="Times New Roman" w:hAnsi="Times New Roman"/>
          <w:b/>
          <w:bCs/>
          <w:color w:val="4F81BD"/>
          <w:szCs w:val="18"/>
        </w:rPr>
        <w:t xml:space="preserve"> </w:t>
      </w:r>
      <w:r w:rsidRPr="008D1F17">
        <w:t>C(CN)</w:t>
      </w:r>
      <w:r w:rsidRPr="008D1F17">
        <w:rPr>
          <w:vertAlign w:val="subscript"/>
        </w:rPr>
        <w:t>3</w:t>
      </w:r>
      <w:r w:rsidRPr="00183647">
        <w:rPr>
          <w:vertAlign w:val="superscript"/>
        </w:rPr>
        <w:t>-</w:t>
      </w:r>
      <w:r w:rsidRPr="008D1F17">
        <w:t>,</w:t>
      </w:r>
      <w:r>
        <w:t xml:space="preserve"> </w:t>
      </w:r>
      <w:r w:rsidR="00C23C31" w:rsidRPr="008D1F17">
        <w:t>B(CN)</w:t>
      </w:r>
      <w:r w:rsidR="00C23C31" w:rsidRPr="008D1F17">
        <w:rPr>
          <w:vertAlign w:val="subscript"/>
        </w:rPr>
        <w:t>4</w:t>
      </w:r>
      <w:r w:rsidR="00C23C31" w:rsidRPr="00183647">
        <w:rPr>
          <w:vertAlign w:val="superscript"/>
        </w:rPr>
        <w:t>-</w:t>
      </w:r>
      <w:r w:rsidR="00C23C31">
        <w:t xml:space="preserve">, </w:t>
      </w:r>
      <w:r w:rsidR="008D1F17" w:rsidRPr="008D1F17">
        <w:t>DCA</w:t>
      </w:r>
      <w:r w:rsidR="008D1F17" w:rsidRPr="00C23C31">
        <w:rPr>
          <w:vertAlign w:val="superscript"/>
        </w:rPr>
        <w:t>-</w:t>
      </w:r>
      <w:r w:rsidR="00C23C31">
        <w:t>,</w:t>
      </w:r>
      <w:r w:rsidR="008D1F17" w:rsidRPr="008D1F17">
        <w:t xml:space="preserve"> </w:t>
      </w:r>
      <w:r w:rsidR="00C02ABE" w:rsidRPr="00C02ABE">
        <w:t>CH</w:t>
      </w:r>
      <w:r w:rsidR="00C02ABE" w:rsidRPr="00C02ABE">
        <w:rPr>
          <w:vertAlign w:val="subscript"/>
        </w:rPr>
        <w:t>3</w:t>
      </w:r>
      <w:r w:rsidR="00C02ABE" w:rsidRPr="00C02ABE">
        <w:t>COO</w:t>
      </w:r>
      <w:r w:rsidR="00C02ABE" w:rsidRPr="00C02ABE">
        <w:rPr>
          <w:vertAlign w:val="superscript"/>
        </w:rPr>
        <w:t>-</w:t>
      </w:r>
      <w:r w:rsidR="00C02ABE">
        <w:t xml:space="preserve">, </w:t>
      </w:r>
      <w:r w:rsidR="00D262A6">
        <w:t>HOP</w:t>
      </w:r>
      <w:r w:rsidR="00D262A6" w:rsidRPr="008D1F17">
        <w:t>O</w:t>
      </w:r>
      <w:r w:rsidR="00D262A6">
        <w:rPr>
          <w:vertAlign w:val="subscript"/>
        </w:rPr>
        <w:t>2</w:t>
      </w:r>
      <w:r w:rsidR="00D262A6" w:rsidRPr="00183647">
        <w:rPr>
          <w:vertAlign w:val="superscript"/>
        </w:rPr>
        <w:t>-</w:t>
      </w:r>
      <w:r w:rsidR="008D1F17" w:rsidRPr="008D1F17">
        <w:t>, SER</w:t>
      </w:r>
      <w:r w:rsidR="008D1F17" w:rsidRPr="00183647">
        <w:rPr>
          <w:vertAlign w:val="superscript"/>
        </w:rPr>
        <w:t>-</w:t>
      </w:r>
      <w:r w:rsidR="008D1F17" w:rsidRPr="008D1F17">
        <w:t>, LIS</w:t>
      </w:r>
      <w:r w:rsidR="008D1F17" w:rsidRPr="00183647">
        <w:rPr>
          <w:vertAlign w:val="superscript"/>
        </w:rPr>
        <w:t>-</w:t>
      </w:r>
      <w:r w:rsidR="008D1F17" w:rsidRPr="008D1F17">
        <w:t>, CYS</w:t>
      </w:r>
      <w:r w:rsidR="008D1F17" w:rsidRPr="00183647">
        <w:rPr>
          <w:vertAlign w:val="superscript"/>
        </w:rPr>
        <w:t>-</w:t>
      </w:r>
      <w:r w:rsidR="008D1F17" w:rsidRPr="008D1F17">
        <w:t>, PRO</w:t>
      </w:r>
      <w:r w:rsidR="008D1F17" w:rsidRPr="00183647">
        <w:rPr>
          <w:vertAlign w:val="superscript"/>
        </w:rPr>
        <w:t>-</w:t>
      </w:r>
      <w:r w:rsidR="008D1F17" w:rsidRPr="008D1F17">
        <w:t>, TAU</w:t>
      </w:r>
      <w:r w:rsidR="008D1F17" w:rsidRPr="00183647">
        <w:rPr>
          <w:vertAlign w:val="superscript"/>
        </w:rPr>
        <w:t>-</w:t>
      </w:r>
      <w:r w:rsidR="008D1F17" w:rsidRPr="008D1F17">
        <w:t>, THR</w:t>
      </w:r>
      <w:r w:rsidR="008D1F17" w:rsidRPr="00183647">
        <w:rPr>
          <w:vertAlign w:val="superscript"/>
        </w:rPr>
        <w:t>-</w:t>
      </w:r>
      <w:r w:rsidR="008D1F17" w:rsidRPr="008D1F17">
        <w:t>, VAL</w:t>
      </w:r>
      <w:r w:rsidR="008D1F17" w:rsidRPr="00183647">
        <w:rPr>
          <w:vertAlign w:val="superscript"/>
        </w:rPr>
        <w:t>-</w:t>
      </w:r>
      <w:r w:rsidR="008D1F17" w:rsidRPr="008D1F17">
        <w:t xml:space="preserve"> and </w:t>
      </w:r>
      <w:r w:rsidRPr="008D1F17">
        <w:t>FAP</w:t>
      </w:r>
      <w:r w:rsidRPr="00183647">
        <w:rPr>
          <w:vertAlign w:val="superscript"/>
        </w:rPr>
        <w:t>-</w:t>
      </w:r>
      <w:r>
        <w:t xml:space="preserve"> </w:t>
      </w:r>
      <w:r w:rsidR="008D1F17" w:rsidRPr="008D1F17">
        <w:t>groups</w:t>
      </w:r>
      <w:r>
        <w:t xml:space="preserve">, </w:t>
      </w:r>
      <w:r w:rsidRPr="009C3025">
        <w:t>the model</w:t>
      </w:r>
      <w:r w:rsidR="00E1169A">
        <w:t xml:space="preserve"> is limited and</w:t>
      </w:r>
      <w:r w:rsidRPr="009C3025">
        <w:t xml:space="preserve"> cannot be applied to systems with these anions. </w:t>
      </w:r>
      <w:r w:rsidR="00C468B2">
        <w:t>However, m</w:t>
      </w:r>
      <w:r w:rsidRPr="009C3025">
        <w:t>any commercially used ILs are composed of these group</w:t>
      </w:r>
      <w:r w:rsidR="00365E63">
        <w:t>s</w:t>
      </w:r>
      <w:r>
        <w:t xml:space="preserve"> not analyzed by </w:t>
      </w:r>
      <w:r w:rsidR="004B7326">
        <w:t>the authors</w:t>
      </w:r>
      <w:r>
        <w:t>.</w:t>
      </w:r>
      <w:r w:rsidR="009C60B1">
        <w:t xml:space="preserve"> </w:t>
      </w:r>
      <w:r w:rsidR="004B7326">
        <w:t>Then</w:t>
      </w:r>
      <w:r w:rsidR="009C60B1">
        <w:t>, the purpose of</w:t>
      </w:r>
      <w:r w:rsidR="009C60B1" w:rsidRPr="00AF0B5F">
        <w:t xml:space="preserve"> this </w:t>
      </w:r>
      <w:r w:rsidR="009C60B1">
        <w:t xml:space="preserve">study </w:t>
      </w:r>
      <w:r w:rsidR="00F45548">
        <w:t>is</w:t>
      </w:r>
      <w:r w:rsidR="009C60B1">
        <w:t xml:space="preserve"> </w:t>
      </w:r>
      <w:r w:rsidR="004B7326">
        <w:t>to improve</w:t>
      </w:r>
      <w:r w:rsidR="009C60B1">
        <w:t xml:space="preserve"> </w:t>
      </w:r>
      <w:r w:rsidR="004B7326">
        <w:t>the</w:t>
      </w:r>
      <w:r w:rsidR="009C60B1" w:rsidRPr="00AF0B5F">
        <w:t xml:space="preserve"> </w:t>
      </w:r>
      <w:r w:rsidR="00E8721E">
        <w:t>model</w:t>
      </w:r>
      <w:r w:rsidR="004B7326">
        <w:t xml:space="preserve"> to predict them.</w:t>
      </w:r>
      <w:r w:rsidR="009C60B1">
        <w:t xml:space="preserve"> </w:t>
      </w:r>
    </w:p>
    <w:p w:rsidR="00B15360" w:rsidRPr="00A875E5" w:rsidRDefault="00B15360" w:rsidP="00E8721E">
      <w:pPr>
        <w:pStyle w:val="CETHeading1"/>
        <w:rPr>
          <w:lang w:val="en-GB"/>
        </w:rPr>
      </w:pPr>
      <w:r>
        <w:rPr>
          <w:lang w:val="en-GB"/>
        </w:rPr>
        <w:t>Methodology</w:t>
      </w:r>
    </w:p>
    <w:p w:rsidR="004F2143" w:rsidRDefault="00C02ABE" w:rsidP="00C02ABE">
      <w:pPr>
        <w:pStyle w:val="CETBodytext"/>
      </w:pPr>
      <w:r w:rsidRPr="00C02ABE">
        <w:rPr>
          <w:bCs/>
        </w:rPr>
        <w:t xml:space="preserve">Based on the GC model proposed by </w:t>
      </w:r>
      <w:r w:rsidR="004F2143" w:rsidRPr="00C02ABE">
        <w:rPr>
          <w:noProof/>
        </w:rPr>
        <w:t xml:space="preserve">Gardas and Coutinho (2009), </w:t>
      </w:r>
      <w:r w:rsidR="004F2143" w:rsidRPr="00C02ABE">
        <w:t xml:space="preserve">a new </w:t>
      </w:r>
      <w:r>
        <w:t>data</w:t>
      </w:r>
      <w:r w:rsidR="004F2143" w:rsidRPr="00C02ABE">
        <w:t>base of experimental data obtained from ILThermo</w:t>
      </w:r>
      <w:r>
        <w:t xml:space="preserve"> was elaborated</w:t>
      </w:r>
      <w:r w:rsidR="004F2143" w:rsidRPr="00C02ABE">
        <w:t>, consider</w:t>
      </w:r>
      <w:r w:rsidR="000231B9">
        <w:t>ing 33 ILs and the inclusion of</w:t>
      </w:r>
      <w:r>
        <w:t xml:space="preserve"> 13 </w:t>
      </w:r>
      <w:r w:rsidR="000231B9">
        <w:t xml:space="preserve">anion </w:t>
      </w:r>
      <w:r>
        <w:t>groups.</w:t>
      </w:r>
      <w:r w:rsidRPr="00C02ABE">
        <w:t xml:space="preserve"> </w:t>
      </w:r>
      <w:r w:rsidR="00442402">
        <w:t xml:space="preserve">This new base has 237 experimental data </w:t>
      </w:r>
      <w:r w:rsidR="001D1528">
        <w:t>at atmospheric pressure in a wide range of temperature, 273-39</w:t>
      </w:r>
      <w:r w:rsidR="00D52317">
        <w:t>0 K, and thermal conductivity 0.</w:t>
      </w:r>
      <w:r w:rsidR="001D1528">
        <w:t>105-0</w:t>
      </w:r>
      <w:r w:rsidR="00D52317">
        <w:t>.</w:t>
      </w:r>
      <w:r w:rsidR="001D1528">
        <w:t>214 W</w:t>
      </w:r>
      <w:r w:rsidR="001D1528" w:rsidRPr="004869C3">
        <w:rPr>
          <w:vertAlign w:val="superscript"/>
        </w:rPr>
        <w:t>-1</w:t>
      </w:r>
      <w:r w:rsidR="00A62705" w:rsidRPr="00A62705">
        <w:t>.</w:t>
      </w:r>
      <w:r w:rsidR="001D1528">
        <w:t>m</w:t>
      </w:r>
      <w:r w:rsidR="001D1528" w:rsidRPr="004869C3">
        <w:rPr>
          <w:vertAlign w:val="superscript"/>
        </w:rPr>
        <w:t>-1</w:t>
      </w:r>
      <w:r w:rsidR="00A62705" w:rsidRPr="00A62705">
        <w:t>.</w:t>
      </w:r>
      <w:r w:rsidR="001D1528">
        <w:t>K</w:t>
      </w:r>
      <w:r w:rsidR="001D1528" w:rsidRPr="004869C3">
        <w:rPr>
          <w:vertAlign w:val="superscript"/>
        </w:rPr>
        <w:t>-1</w:t>
      </w:r>
      <w:r w:rsidR="001D1528">
        <w:t>.</w:t>
      </w:r>
      <w:r w:rsidR="004B7326">
        <w:t xml:space="preserve"> </w:t>
      </w:r>
      <w:r w:rsidRPr="00C02ABE">
        <w:t>The</w:t>
      </w:r>
      <w:r w:rsidR="004F2143" w:rsidRPr="00C02ABE">
        <w:t xml:space="preserve"> methodology was developed with the implementation of spreadsheets</w:t>
      </w:r>
      <w:r w:rsidR="00841B92">
        <w:t xml:space="preserve"> in Excel® </w:t>
      </w:r>
      <w:r w:rsidR="004F2143" w:rsidRPr="00C02ABE">
        <w:t xml:space="preserve">to validate the results reported </w:t>
      </w:r>
      <w:r w:rsidR="00D0351B">
        <w:t>by the authors</w:t>
      </w:r>
      <w:r w:rsidR="004F2143" w:rsidRPr="00C02ABE">
        <w:t xml:space="preserve"> for the analyzed 16 ILs. Following the methodology validation, the model was extended </w:t>
      </w:r>
      <w:r w:rsidR="00841B92">
        <w:t xml:space="preserve">for the 33 ILs </w:t>
      </w:r>
      <w:r w:rsidR="004F2143" w:rsidRPr="00C02ABE">
        <w:t xml:space="preserve">with the inclusion of the </w:t>
      </w:r>
      <w:r w:rsidR="00841B92">
        <w:t xml:space="preserve">13 </w:t>
      </w:r>
      <w:r w:rsidR="004F2143" w:rsidRPr="00C02ABE">
        <w:t xml:space="preserve">anions using a new, larger, and comprehensive experimental database for the ILs of this work. </w:t>
      </w:r>
      <w:r w:rsidR="00C23C31">
        <w:t xml:space="preserve">From </w:t>
      </w:r>
      <w:r w:rsidR="00E3436C">
        <w:t>this base, group contribution</w:t>
      </w:r>
      <w:r w:rsidR="009071CF">
        <w:t xml:space="preserve"> parameters for</w:t>
      </w:r>
      <w:r w:rsidR="00C23C31">
        <w:t xml:space="preserve"> </w:t>
      </w:r>
      <w:r w:rsidR="00C23C31" w:rsidRPr="00C02ABE">
        <w:t>C(CN</w:t>
      </w:r>
      <w:r w:rsidR="00C23C31" w:rsidRPr="00C02ABE">
        <w:rPr>
          <w:vertAlign w:val="subscript"/>
        </w:rPr>
        <w:t>3</w:t>
      </w:r>
      <w:r w:rsidR="00C23C31" w:rsidRPr="00C02ABE">
        <w:t>)</w:t>
      </w:r>
      <w:r w:rsidR="00C23C31" w:rsidRPr="00C02ABE">
        <w:rPr>
          <w:vertAlign w:val="superscript"/>
        </w:rPr>
        <w:t>-</w:t>
      </w:r>
      <w:r w:rsidR="00C23C31">
        <w:t>,</w:t>
      </w:r>
      <w:r w:rsidR="004F2143" w:rsidRPr="00C02ABE">
        <w:t xml:space="preserve"> </w:t>
      </w:r>
      <w:r w:rsidR="00C23C31" w:rsidRPr="008D1F17">
        <w:t>B(CN)</w:t>
      </w:r>
      <w:r w:rsidR="00C23C31" w:rsidRPr="008D1F17">
        <w:rPr>
          <w:vertAlign w:val="subscript"/>
        </w:rPr>
        <w:t>4</w:t>
      </w:r>
      <w:r w:rsidR="00C23C31" w:rsidRPr="00183647">
        <w:rPr>
          <w:vertAlign w:val="superscript"/>
        </w:rPr>
        <w:t>-</w:t>
      </w:r>
      <w:r w:rsidR="00C23C31">
        <w:t xml:space="preserve">, </w:t>
      </w:r>
      <w:r w:rsidR="00C23C31" w:rsidRPr="008D1F17">
        <w:t>DCA</w:t>
      </w:r>
      <w:r w:rsidR="00C23C31" w:rsidRPr="00C23C31">
        <w:rPr>
          <w:vertAlign w:val="superscript"/>
        </w:rPr>
        <w:t>-</w:t>
      </w:r>
      <w:r w:rsidR="00C23C31">
        <w:t xml:space="preserve">, </w:t>
      </w:r>
      <w:r w:rsidR="00C23C31" w:rsidRPr="00C02ABE">
        <w:t>CH</w:t>
      </w:r>
      <w:r w:rsidR="00C23C31" w:rsidRPr="00C02ABE">
        <w:rPr>
          <w:vertAlign w:val="subscript"/>
        </w:rPr>
        <w:t>3</w:t>
      </w:r>
      <w:r w:rsidR="00C23C31" w:rsidRPr="00C02ABE">
        <w:t>COO</w:t>
      </w:r>
      <w:r w:rsidR="00C23C31" w:rsidRPr="00C02ABE">
        <w:rPr>
          <w:vertAlign w:val="superscript"/>
        </w:rPr>
        <w:t>-</w:t>
      </w:r>
      <w:r w:rsidR="00C23C31">
        <w:t xml:space="preserve">, </w:t>
      </w:r>
      <w:r w:rsidR="00D262A6">
        <w:t>HOP</w:t>
      </w:r>
      <w:r w:rsidR="00C23C31" w:rsidRPr="008D1F17">
        <w:t>O</w:t>
      </w:r>
      <w:r w:rsidR="00D262A6">
        <w:rPr>
          <w:vertAlign w:val="subscript"/>
        </w:rPr>
        <w:t>2</w:t>
      </w:r>
      <w:r w:rsidR="00C23C31" w:rsidRPr="00183647">
        <w:rPr>
          <w:vertAlign w:val="superscript"/>
        </w:rPr>
        <w:t>-</w:t>
      </w:r>
      <w:r w:rsidR="00C23C31">
        <w:t xml:space="preserve">, </w:t>
      </w:r>
      <w:r w:rsidR="00C23C31" w:rsidRPr="008D1F17">
        <w:t>SER</w:t>
      </w:r>
      <w:r w:rsidR="00C23C31" w:rsidRPr="00183647">
        <w:rPr>
          <w:vertAlign w:val="superscript"/>
        </w:rPr>
        <w:t>-</w:t>
      </w:r>
      <w:r w:rsidR="00C23C31">
        <w:t xml:space="preserve">, </w:t>
      </w:r>
      <w:r w:rsidR="00C23C31" w:rsidRPr="008D1F17">
        <w:t>LIS</w:t>
      </w:r>
      <w:r w:rsidR="00C23C31" w:rsidRPr="00183647">
        <w:rPr>
          <w:vertAlign w:val="superscript"/>
        </w:rPr>
        <w:t>-</w:t>
      </w:r>
      <w:r w:rsidR="00C23C31" w:rsidRPr="008D1F17">
        <w:t>, CYS</w:t>
      </w:r>
      <w:r w:rsidR="00C23C31" w:rsidRPr="00183647">
        <w:rPr>
          <w:vertAlign w:val="superscript"/>
        </w:rPr>
        <w:t>-</w:t>
      </w:r>
      <w:r w:rsidR="00C23C31" w:rsidRPr="008D1F17">
        <w:t>, PRO</w:t>
      </w:r>
      <w:r w:rsidR="00C23C31" w:rsidRPr="00183647">
        <w:rPr>
          <w:vertAlign w:val="superscript"/>
        </w:rPr>
        <w:t>-</w:t>
      </w:r>
      <w:r w:rsidR="00C23C31" w:rsidRPr="008D1F17">
        <w:t>, TAU</w:t>
      </w:r>
      <w:r w:rsidR="00C23C31" w:rsidRPr="00183647">
        <w:rPr>
          <w:vertAlign w:val="superscript"/>
        </w:rPr>
        <w:t>-</w:t>
      </w:r>
      <w:r w:rsidR="00C23C31">
        <w:t xml:space="preserve">, </w:t>
      </w:r>
      <w:r w:rsidR="00C23C31" w:rsidRPr="008D1F17">
        <w:t>THR</w:t>
      </w:r>
      <w:r w:rsidR="00C23C31" w:rsidRPr="00183647">
        <w:rPr>
          <w:vertAlign w:val="superscript"/>
        </w:rPr>
        <w:t>-</w:t>
      </w:r>
      <w:r w:rsidR="000C36DC">
        <w:t>,</w:t>
      </w:r>
      <w:r w:rsidR="00C23C31" w:rsidRPr="008D1F17">
        <w:t xml:space="preserve"> VAL</w:t>
      </w:r>
      <w:r w:rsidR="00C23C31" w:rsidRPr="00183647">
        <w:rPr>
          <w:vertAlign w:val="superscript"/>
        </w:rPr>
        <w:t>-</w:t>
      </w:r>
      <w:r w:rsidR="000C36DC">
        <w:t xml:space="preserve"> and </w:t>
      </w:r>
      <w:r w:rsidR="000C36DC" w:rsidRPr="000C36DC">
        <w:rPr>
          <w:rFonts w:cs="Arial"/>
          <w:szCs w:val="18"/>
        </w:rPr>
        <w:t>FAP</w:t>
      </w:r>
      <w:r w:rsidR="000C36DC" w:rsidRPr="000C36DC">
        <w:rPr>
          <w:rFonts w:cs="Arial"/>
          <w:szCs w:val="18"/>
          <w:vertAlign w:val="superscript"/>
        </w:rPr>
        <w:t>-</w:t>
      </w:r>
      <w:r w:rsidR="004F2143" w:rsidRPr="00C02ABE">
        <w:t xml:space="preserve"> were proposed, and the GC parameters for others groups were re</w:t>
      </w:r>
      <w:r w:rsidR="00D749CF">
        <w:t>-</w:t>
      </w:r>
      <w:r w:rsidR="004F2143" w:rsidRPr="00C02ABE">
        <w:t>est</w:t>
      </w:r>
      <w:r w:rsidR="00982C21">
        <w:t xml:space="preserve">imated. This was done by minimizing the sum of the square of the residues comparing calculated and experimental value of k, </w:t>
      </w:r>
      <w:r w:rsidR="004F2143" w:rsidRPr="00C02ABE">
        <w:t>using generali</w:t>
      </w:r>
      <w:r w:rsidR="00F54BE9">
        <w:t>zed reduced gradient algorithm:</w:t>
      </w:r>
    </w:p>
    <w:tbl>
      <w:tblPr>
        <w:tblW w:w="5000" w:type="pct"/>
        <w:tblLook w:val="04A0" w:firstRow="1" w:lastRow="0" w:firstColumn="1" w:lastColumn="0" w:noHBand="0" w:noVBand="1"/>
      </w:tblPr>
      <w:tblGrid>
        <w:gridCol w:w="7983"/>
        <w:gridCol w:w="804"/>
      </w:tblGrid>
      <w:tr w:rsidR="00F54BE9" w:rsidRPr="00B57B36" w:rsidTr="002D6250">
        <w:tc>
          <w:tcPr>
            <w:tcW w:w="8188" w:type="dxa"/>
            <w:shd w:val="clear" w:color="auto" w:fill="auto"/>
            <w:vAlign w:val="center"/>
          </w:tcPr>
          <w:p w:rsidR="00F54BE9" w:rsidRPr="001B6EA1" w:rsidRDefault="003D07A9" w:rsidP="001B6EA1">
            <w:pPr>
              <w:pStyle w:val="CETEquation"/>
            </w:pPr>
            <m:oMath>
              <m:r>
                <m:rPr>
                  <m:sty m:val="p"/>
                </m:rPr>
                <w:rPr>
                  <w:rFonts w:ascii="Cambria Math" w:hAnsi="Cambria Math"/>
                </w:rPr>
                <m:t>S=</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d>
                        <m:dPr>
                          <m:begChr m:val="["/>
                          <m:endChr m:val="]"/>
                          <m:ctrlPr>
                            <w:rPr>
                              <w:rFonts w:ascii="Cambria Math" w:hAnsi="Cambria Math"/>
                            </w:rPr>
                          </m:ctrlPr>
                        </m:dPr>
                        <m:e>
                          <m:sSup>
                            <m:sSupPr>
                              <m:ctrlPr>
                                <w:rPr>
                                  <w:rFonts w:ascii="Cambria Math" w:eastAsia="SimSun" w:hAnsi="Cambria Math"/>
                                </w:rPr>
                              </m:ctrlPr>
                            </m:sSupPr>
                            <m:e>
                              <m:d>
                                <m:dPr>
                                  <m:ctrlPr>
                                    <w:rPr>
                                      <w:rFonts w:ascii="Cambria Math" w:eastAsia="SimSun" w:hAnsi="Cambria Math"/>
                                    </w:rPr>
                                  </m:ctrlPr>
                                </m:dPr>
                                <m:e>
                                  <m:d>
                                    <m:dPr>
                                      <m:ctrlPr>
                                        <w:rPr>
                                          <w:rFonts w:ascii="Cambria Math" w:eastAsia="SimSun" w:hAnsi="Cambria Math"/>
                                        </w:rPr>
                                      </m:ctrlPr>
                                    </m:dPr>
                                    <m:e>
                                      <m:sSub>
                                        <m:sSubPr>
                                          <m:ctrlPr>
                                            <w:rPr>
                                              <w:rFonts w:ascii="Cambria Math" w:eastAsia="SimSun" w:hAnsi="Cambria Math"/>
                                            </w:rPr>
                                          </m:ctrlPr>
                                        </m:sSubPr>
                                        <m:e>
                                          <m:r>
                                            <m:rPr>
                                              <m:sty m:val="p"/>
                                            </m:rPr>
                                            <w:rPr>
                                              <w:rFonts w:ascii="Cambria Math" w:hAnsi="Cambria Math"/>
                                            </w:rPr>
                                            <m:t>A</m:t>
                                          </m:r>
                                        </m:e>
                                        <m:sub>
                                          <m:r>
                                            <m:rPr>
                                              <m:sty m:val="p"/>
                                            </m:rPr>
                                            <w:rPr>
                                              <w:rFonts w:ascii="Cambria Math" w:hAnsi="Cambria Math"/>
                                            </w:rPr>
                                            <m:t>k</m:t>
                                          </m:r>
                                        </m:sub>
                                      </m:sSub>
                                      <m:r>
                                        <m:rPr>
                                          <m:sty m:val="p"/>
                                        </m:rPr>
                                        <w:rPr>
                                          <w:rFonts w:ascii="Cambria Math" w:hAnsi="Cambria Math"/>
                                        </w:rPr>
                                        <m:t xml:space="preserve">- </m:t>
                                      </m:r>
                                      <m:sSub>
                                        <m:sSubPr>
                                          <m:ctrlPr>
                                            <w:rPr>
                                              <w:rFonts w:ascii="Cambria Math" w:eastAsia="SimSun" w:hAnsi="Cambria Math"/>
                                            </w:rPr>
                                          </m:ctrlPr>
                                        </m:sSubPr>
                                        <m:e>
                                          <m:r>
                                            <m:rPr>
                                              <m:sty m:val="p"/>
                                            </m:rPr>
                                            <w:rPr>
                                              <w:rFonts w:ascii="Cambria Math" w:hAnsi="Cambria Math"/>
                                            </w:rPr>
                                            <m:t>B</m:t>
                                          </m:r>
                                        </m:e>
                                        <m:sub>
                                          <m:r>
                                            <m:rPr>
                                              <m:sty m:val="p"/>
                                            </m:rPr>
                                            <w:rPr>
                                              <w:rFonts w:ascii="Cambria Math" w:hAnsi="Cambria Math"/>
                                            </w:rPr>
                                            <m:t>k</m:t>
                                          </m:r>
                                        </m:sub>
                                      </m:sSub>
                                      <m:r>
                                        <m:rPr>
                                          <m:sty m:val="p"/>
                                        </m:rPr>
                                        <w:rPr>
                                          <w:rFonts w:ascii="Cambria Math" w:hAnsi="Cambria Math"/>
                                        </w:rPr>
                                        <m:t>T</m:t>
                                      </m:r>
                                    </m:e>
                                  </m:d>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exp</m:t>
                                      </m:r>
                                    </m:sub>
                                  </m:sSub>
                                </m:e>
                              </m:d>
                            </m:e>
                            <m:sup>
                              <m:r>
                                <m:rPr>
                                  <m:sty m:val="p"/>
                                </m:rPr>
                                <w:rPr>
                                  <w:rFonts w:ascii="Cambria Math" w:eastAsia="SimSun" w:hAnsi="Cambria Math"/>
                                </w:rPr>
                                <m:t>2</m:t>
                              </m:r>
                            </m:sup>
                          </m:sSup>
                          <m:r>
                            <m:rPr>
                              <m:sty m:val="p"/>
                            </m:rPr>
                            <w:rPr>
                              <w:rFonts w:ascii="Cambria Math" w:hAnsi="Cambria Math"/>
                            </w:rPr>
                            <m:t xml:space="preserve"> </m:t>
                          </m:r>
                        </m:e>
                      </m:d>
                    </m:e>
                    <m:sub>
                      <m:r>
                        <m:rPr>
                          <m:sty m:val="p"/>
                        </m:rPr>
                        <w:rPr>
                          <w:rFonts w:ascii="Cambria Math" w:hAnsi="Cambria Math"/>
                        </w:rPr>
                        <m:t>i</m:t>
                      </m:r>
                    </m:sub>
                  </m:sSub>
                </m:e>
              </m:nary>
            </m:oMath>
            <w:r w:rsidR="00293518" w:rsidRPr="001B6EA1">
              <w:t xml:space="preserve"> </w:t>
            </w:r>
          </w:p>
        </w:tc>
        <w:tc>
          <w:tcPr>
            <w:tcW w:w="815" w:type="dxa"/>
            <w:shd w:val="clear" w:color="auto" w:fill="auto"/>
            <w:vAlign w:val="center"/>
          </w:tcPr>
          <w:p w:rsidR="00F54BE9" w:rsidRPr="00B57B36" w:rsidRDefault="00F54BE9" w:rsidP="00BF0E09">
            <w:pPr>
              <w:pStyle w:val="CETEquation"/>
              <w:widowControl w:val="0"/>
              <w:jc w:val="right"/>
            </w:pPr>
            <w:r>
              <w:t>(4</w:t>
            </w:r>
            <w:r w:rsidRPr="00B57B36">
              <w:t>)</w:t>
            </w:r>
          </w:p>
        </w:tc>
      </w:tr>
    </w:tbl>
    <w:p w:rsidR="00AB7BF6" w:rsidRDefault="00982C21" w:rsidP="00BF0E09">
      <w:pPr>
        <w:pStyle w:val="CETBodytext"/>
        <w:widowControl w:val="0"/>
      </w:pPr>
      <w:r>
        <w:t>w</w:t>
      </w:r>
      <w:r w:rsidR="004F2143" w:rsidRPr="00B15C83">
        <w:t>here N</w:t>
      </w:r>
      <w:r w:rsidR="004F2143" w:rsidRPr="00B15C83">
        <w:rPr>
          <w:i/>
        </w:rPr>
        <w:t xml:space="preserve"> </w:t>
      </w:r>
      <w:r w:rsidR="004F2143" w:rsidRPr="00B15C83">
        <w:t xml:space="preserve">is the total </w:t>
      </w:r>
      <w:r w:rsidR="003B180F" w:rsidRPr="00B15C83">
        <w:t>data points used</w:t>
      </w:r>
      <w:r w:rsidR="00B15C83" w:rsidRPr="00B15C83">
        <w:t>,</w:t>
      </w:r>
      <w:r w:rsidR="004F2143" w:rsidRPr="00B15C83">
        <w:t xml:space="preserve"> </w:t>
      </w:r>
      <w:r w:rsidR="00B15C83" w:rsidRPr="00C806FD">
        <w:t>A</w:t>
      </w:r>
      <w:r w:rsidR="00B15C83" w:rsidRPr="00C806FD">
        <w:rPr>
          <w:vertAlign w:val="subscript"/>
        </w:rPr>
        <w:t>k</w:t>
      </w:r>
      <w:r w:rsidR="00B15C83" w:rsidRPr="00C806FD">
        <w:t xml:space="preserve"> and B</w:t>
      </w:r>
      <w:r w:rsidR="00B15C83" w:rsidRPr="00C806FD">
        <w:rPr>
          <w:vertAlign w:val="subscript"/>
        </w:rPr>
        <w:t>k</w:t>
      </w:r>
      <w:r w:rsidR="00B15C83" w:rsidRPr="00B15C83">
        <w:t xml:space="preserve"> </w:t>
      </w:r>
      <w:r w:rsidR="00D749CF">
        <w:t>are fit</w:t>
      </w:r>
      <w:r w:rsidR="00B15C83" w:rsidRPr="00B15C83">
        <w:t xml:space="preserve"> parameters</w:t>
      </w:r>
      <w:r w:rsidR="00B15C83">
        <w:t xml:space="preserve"> using the new database calculated by Eqs (2-3), k</w:t>
      </w:r>
      <w:r w:rsidR="00B15C83" w:rsidRPr="00B15C83">
        <w:rPr>
          <w:vertAlign w:val="subscript"/>
        </w:rPr>
        <w:t>exp</w:t>
      </w:r>
      <w:r w:rsidR="00B15C83">
        <w:t xml:space="preserve"> is the thermal conductivity experiment</w:t>
      </w:r>
      <w:r w:rsidR="00176B7A">
        <w:t xml:space="preserve">al data from the new database. </w:t>
      </w:r>
    </w:p>
    <w:p w:rsidR="00176B7A" w:rsidRDefault="00AB7BF6" w:rsidP="00176B7A">
      <w:pPr>
        <w:pStyle w:val="CETBodytext"/>
      </w:pPr>
      <w:r>
        <w:t>For parameters initial estimate, it was used the group parameters reported by Gardas and Coutinho (2009)</w:t>
      </w:r>
      <w:r w:rsidR="00D749CF">
        <w:t>,</w:t>
      </w:r>
      <w:r>
        <w:t xml:space="preserve"> and the others w</w:t>
      </w:r>
      <w:r w:rsidR="00D749CF">
        <w:t>ere</w:t>
      </w:r>
      <w:r>
        <w:t xml:space="preserve"> randomly chosen. The minimization of E</w:t>
      </w:r>
      <w:r w:rsidR="004B7326">
        <w:t>q</w:t>
      </w:r>
      <w:r>
        <w:t xml:space="preserve"> (4) was done with VBA (Visual Basic) programming and the tool Solver from Excel</w:t>
      </w:r>
      <w:r w:rsidR="00E3436C">
        <w:t>®</w:t>
      </w:r>
      <w:r w:rsidR="004915D9">
        <w:t xml:space="preserve">, obtaining new </w:t>
      </w:r>
      <w:r w:rsidR="001B2500">
        <w:t>GC</w:t>
      </w:r>
      <w:r>
        <w:t xml:space="preserve"> parameters. </w:t>
      </w:r>
      <w:r w:rsidR="00176B7A">
        <w:t>The relative average deviation (RD) between calculated</w:t>
      </w:r>
      <w:r w:rsidR="002D2D90">
        <w:t xml:space="preserve"> (k</w:t>
      </w:r>
      <w:r w:rsidR="002D2D90" w:rsidRPr="002D2D90">
        <w:rPr>
          <w:vertAlign w:val="subscript"/>
        </w:rPr>
        <w:t>cal</w:t>
      </w:r>
      <w:r w:rsidR="002D2D90">
        <w:t>)</w:t>
      </w:r>
      <w:r w:rsidR="00176B7A">
        <w:t xml:space="preserve"> and experimental data was determined</w:t>
      </w:r>
      <w:r w:rsidR="00F7255A">
        <w:t xml:space="preserve"> to verify the model precision</w:t>
      </w:r>
      <w:r w:rsidR="00176B7A">
        <w:t xml:space="preserve">: </w:t>
      </w:r>
    </w:p>
    <w:tbl>
      <w:tblPr>
        <w:tblW w:w="5000" w:type="pct"/>
        <w:tblLook w:val="04A0" w:firstRow="1" w:lastRow="0" w:firstColumn="1" w:lastColumn="0" w:noHBand="0" w:noVBand="1"/>
      </w:tblPr>
      <w:tblGrid>
        <w:gridCol w:w="7985"/>
        <w:gridCol w:w="802"/>
      </w:tblGrid>
      <w:tr w:rsidR="003D07A9" w:rsidRPr="00B57B36" w:rsidTr="002D6250">
        <w:tc>
          <w:tcPr>
            <w:tcW w:w="8188" w:type="dxa"/>
            <w:shd w:val="clear" w:color="auto" w:fill="auto"/>
            <w:vAlign w:val="center"/>
          </w:tcPr>
          <w:p w:rsidR="003D07A9" w:rsidRPr="001B6EA1" w:rsidRDefault="003D07A9" w:rsidP="001B6EA1">
            <w:pPr>
              <w:pStyle w:val="CETEquation"/>
            </w:pPr>
            <m:oMath>
              <m:r>
                <m:rPr>
                  <m:sty m:val="p"/>
                </m:rPr>
                <w:rPr>
                  <w:rFonts w:ascii="Cambria Math" w:hAnsi="Cambria Math"/>
                </w:rPr>
                <w:lastRenderedPageBreak/>
                <m:t xml:space="preserve">RD </m:t>
              </m:r>
              <m:d>
                <m:dPr>
                  <m:ctrlPr>
                    <w:rPr>
                      <w:rFonts w:ascii="Cambria Math" w:hAnsi="Cambria Math"/>
                    </w:rPr>
                  </m:ctrlPr>
                </m:dPr>
                <m:e>
                  <m:r>
                    <m:rPr>
                      <m:sty m:val="p"/>
                    </m:rPr>
                    <w:rPr>
                      <w:rFonts w:ascii="Cambria Math" w:hAnsi="Cambria Math"/>
                    </w:rPr>
                    <m:t>%</m:t>
                  </m:r>
                </m:e>
              </m:d>
              <m:r>
                <m:rPr>
                  <m:sty m:val="p"/>
                </m:rPr>
                <w:rPr>
                  <w:rFonts w:ascii="Cambria Math" w:hAnsi="Cambria Math"/>
                </w:rPr>
                <m:t>=</m:t>
              </m:r>
              <m:f>
                <m:fPr>
                  <m:ctrlPr>
                    <w:rPr>
                      <w:rFonts w:ascii="Cambria Math" w:hAnsi="Cambria Math"/>
                    </w:rPr>
                  </m:ctrlPr>
                </m:fPr>
                <m:num>
                  <m:r>
                    <m:rPr>
                      <m:sty m:val="p"/>
                    </m:rPr>
                    <w:rPr>
                      <w:rFonts w:ascii="Cambria Math" w:hAnsi="Cambria Math"/>
                    </w:rPr>
                    <m:t xml:space="preserve">100 x </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d>
                            <m:dPr>
                              <m:begChr m:val="|"/>
                              <m:endChr m:val="|"/>
                              <m:ctrlPr>
                                <w:rPr>
                                  <w:rFonts w:ascii="Cambria Math" w:hAnsi="Cambria Math"/>
                                </w:rPr>
                              </m:ctrlPr>
                            </m:dPr>
                            <m:e>
                              <m:d>
                                <m:dPr>
                                  <m:ctrlPr>
                                    <w:rPr>
                                      <w:rFonts w:ascii="Cambria Math" w:eastAsia="SimSun" w:hAnsi="Cambria Math"/>
                                    </w:rPr>
                                  </m:ctrlPr>
                                </m:dP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cal</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exp</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exp</m:t>
                                  </m:r>
                                </m:sub>
                              </m:sSub>
                            </m:e>
                          </m:d>
                        </m:e>
                        <m:sub>
                          <m:r>
                            <m:rPr>
                              <m:sty m:val="p"/>
                            </m:rPr>
                            <w:rPr>
                              <w:rFonts w:ascii="Cambria Math" w:hAnsi="Cambria Math"/>
                            </w:rPr>
                            <m:t>i</m:t>
                          </m:r>
                        </m:sub>
                      </m:sSub>
                    </m:e>
                  </m:nary>
                </m:num>
                <m:den>
                  <m:r>
                    <m:rPr>
                      <m:sty m:val="p"/>
                    </m:rPr>
                    <w:rPr>
                      <w:rFonts w:ascii="Cambria Math" w:hAnsi="Cambria Math"/>
                    </w:rPr>
                    <m:t>N</m:t>
                  </m:r>
                </m:den>
              </m:f>
            </m:oMath>
            <w:r w:rsidR="00293518" w:rsidRPr="001B6EA1">
              <w:t xml:space="preserve"> </w:t>
            </w:r>
          </w:p>
        </w:tc>
        <w:tc>
          <w:tcPr>
            <w:tcW w:w="815" w:type="dxa"/>
            <w:shd w:val="clear" w:color="auto" w:fill="auto"/>
            <w:vAlign w:val="center"/>
          </w:tcPr>
          <w:p w:rsidR="003D07A9" w:rsidRPr="00B57B36" w:rsidRDefault="003D07A9" w:rsidP="002D6250">
            <w:pPr>
              <w:pStyle w:val="CETEquation"/>
              <w:jc w:val="right"/>
            </w:pPr>
            <w:r>
              <w:t>(5</w:t>
            </w:r>
            <w:r w:rsidRPr="00B57B36">
              <w:t>)</w:t>
            </w:r>
          </w:p>
        </w:tc>
      </w:tr>
    </w:tbl>
    <w:p w:rsidR="00F376ED" w:rsidRPr="00A875E5" w:rsidRDefault="002D5CE2" w:rsidP="00FA4AEE">
      <w:pPr>
        <w:pStyle w:val="CETBodytext"/>
      </w:pPr>
      <w:r>
        <w:t>Also</w:t>
      </w:r>
      <w:r w:rsidR="00A875E5">
        <w:t>, t</w:t>
      </w:r>
      <w:r w:rsidR="004F2143" w:rsidRPr="00B15C83">
        <w:t xml:space="preserve">he </w:t>
      </w:r>
      <w:r w:rsidR="00FA4AEE">
        <w:t xml:space="preserve">proposed </w:t>
      </w:r>
      <w:r w:rsidR="004F2143" w:rsidRPr="00B15C83">
        <w:t xml:space="preserve">model in this </w:t>
      </w:r>
      <w:r w:rsidR="00FA4AEE">
        <w:t xml:space="preserve">paper </w:t>
      </w:r>
      <w:r w:rsidR="004F2143" w:rsidRPr="00B15C83">
        <w:t xml:space="preserve">and </w:t>
      </w:r>
      <w:r w:rsidR="00FA4AEE">
        <w:t>reported by Gardas and Coutinho (2009</w:t>
      </w:r>
      <w:r w:rsidR="004F2143" w:rsidRPr="00B15C83">
        <w:t xml:space="preserve">) were compared </w:t>
      </w:r>
      <w:r w:rsidR="00FA4AEE">
        <w:t xml:space="preserve">to predict </w:t>
      </w:r>
      <w:r w:rsidR="00A875E5" w:rsidRPr="00BD567D">
        <w:t>k</w:t>
      </w:r>
      <w:r w:rsidR="004F2143" w:rsidRPr="00B15C83">
        <w:t xml:space="preserve"> for </w:t>
      </w:r>
      <w:r w:rsidR="00627CF0">
        <w:t>five</w:t>
      </w:r>
      <w:r w:rsidR="00A875E5">
        <w:t xml:space="preserve"> new </w:t>
      </w:r>
      <w:r w:rsidR="00113FC1">
        <w:t xml:space="preserve">experimental </w:t>
      </w:r>
      <w:r w:rsidR="00A875E5">
        <w:t>data set of pure ILs</w:t>
      </w:r>
      <w:r w:rsidR="00113FC1">
        <w:t xml:space="preserve"> from ILThermo</w:t>
      </w:r>
      <w:r w:rsidR="004F2143" w:rsidRPr="00B15C83">
        <w:t>, not used to generate the models.</w:t>
      </w:r>
    </w:p>
    <w:p w:rsidR="00B15360" w:rsidRPr="00A875E5" w:rsidRDefault="00BE31E3" w:rsidP="00E8721E">
      <w:pPr>
        <w:pStyle w:val="CETHeading1"/>
        <w:rPr>
          <w:lang w:val="en-GB"/>
        </w:rPr>
      </w:pPr>
      <w:r>
        <w:rPr>
          <w:lang w:val="en-GB"/>
        </w:rPr>
        <w:t>Results</w:t>
      </w:r>
    </w:p>
    <w:p w:rsidR="00EC6B18" w:rsidRPr="00D846B0" w:rsidRDefault="00E16D9D" w:rsidP="000F4110">
      <w:pPr>
        <w:widowControl w:val="0"/>
        <w:autoSpaceDE w:val="0"/>
        <w:autoSpaceDN w:val="0"/>
        <w:adjustRightInd w:val="0"/>
        <w:ind w:right="-2"/>
        <w:rPr>
          <w:rFonts w:cs="Arial"/>
          <w:bCs/>
          <w:lang w:val="en-US"/>
        </w:rPr>
      </w:pPr>
      <w:r>
        <w:rPr>
          <w:rFonts w:cs="Arial"/>
          <w:bCs/>
          <w:lang w:val="en-US"/>
        </w:rPr>
        <w:t>Based on the new database elaborated and in Eq (</w:t>
      </w:r>
      <w:r w:rsidR="00EC6B18">
        <w:rPr>
          <w:rFonts w:cs="Arial"/>
          <w:bCs/>
          <w:lang w:val="en-US"/>
        </w:rPr>
        <w:t>4</w:t>
      </w:r>
      <w:r>
        <w:rPr>
          <w:rFonts w:cs="Arial"/>
          <w:bCs/>
          <w:lang w:val="en-US"/>
        </w:rPr>
        <w:t xml:space="preserve">), </w:t>
      </w:r>
      <w:r w:rsidR="00EC6B18">
        <w:rPr>
          <w:rFonts w:cs="Arial"/>
          <w:bCs/>
          <w:lang w:val="en-US"/>
        </w:rPr>
        <w:t xml:space="preserve">new group contribution parameters </w:t>
      </w:r>
      <w:r w:rsidR="00EC6B18">
        <w:t>a</w:t>
      </w:r>
      <w:r w:rsidR="00EC6B18" w:rsidRPr="00232E58">
        <w:rPr>
          <w:vertAlign w:val="subscript"/>
        </w:rPr>
        <w:t xml:space="preserve">i,k </w:t>
      </w:r>
      <w:r w:rsidR="00EC6B18" w:rsidRPr="00232E58">
        <w:t>and b</w:t>
      </w:r>
      <w:r w:rsidR="00EC6B18" w:rsidRPr="00232E58">
        <w:rPr>
          <w:vertAlign w:val="subscript"/>
        </w:rPr>
        <w:t>i,k</w:t>
      </w:r>
      <w:r w:rsidR="00EC6B18">
        <w:t xml:space="preserve"> in Eqs (2-3), as underlined in Table 2, were proposed for temperature range 273-390 K.</w:t>
      </w:r>
      <w:r w:rsidR="00D846B0">
        <w:t xml:space="preserve"> </w:t>
      </w:r>
    </w:p>
    <w:p w:rsidR="00EC6B18" w:rsidRPr="00B57B36" w:rsidRDefault="00EC6B18" w:rsidP="00EC6B18">
      <w:pPr>
        <w:pStyle w:val="CETTabletitle"/>
      </w:pPr>
      <w:r w:rsidRPr="00B57B36">
        <w:t xml:space="preserve">Table </w:t>
      </w:r>
      <w:r>
        <w:t>2</w:t>
      </w:r>
      <w:r w:rsidRPr="00B57B36">
        <w:t xml:space="preserve">: </w:t>
      </w:r>
      <w:r w:rsidRPr="00232E58">
        <w:t>Group contributions</w:t>
      </w:r>
      <w:r>
        <w:t xml:space="preserve"> </w:t>
      </w:r>
      <w:r w:rsidRPr="00232E58">
        <w:t>parameters</w:t>
      </w:r>
      <w:r>
        <w:t xml:space="preserve"> proposed</w:t>
      </w:r>
      <w:r w:rsidRPr="00232E58">
        <w:t xml:space="preserve"> </w:t>
      </w:r>
      <w:r>
        <w:t>a</w:t>
      </w:r>
      <w:r w:rsidRPr="00232E58">
        <w:rPr>
          <w:vertAlign w:val="subscript"/>
        </w:rPr>
        <w:t xml:space="preserve">i,k </w:t>
      </w:r>
      <w:r w:rsidRPr="00232E58">
        <w:t>and b</w:t>
      </w:r>
      <w:r w:rsidRPr="00232E58">
        <w:rPr>
          <w:vertAlign w:val="subscript"/>
        </w:rPr>
        <w:t xml:space="preserve">i,k </w:t>
      </w:r>
      <w:r w:rsidRPr="00232E58">
        <w:t xml:space="preserve">in </w:t>
      </w:r>
      <w:r>
        <w:t>Eqs (2-3)</w:t>
      </w:r>
      <w:r w:rsidRPr="00232E58">
        <w:t xml:space="preserve"> for temperature range 2</w:t>
      </w:r>
      <w:r>
        <w:t>7</w:t>
      </w:r>
      <w:r w:rsidRPr="00232E58">
        <w:t>3-390 K</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82"/>
        <w:gridCol w:w="2882"/>
        <w:gridCol w:w="2883"/>
      </w:tblGrid>
      <w:tr w:rsidR="00EC6B18" w:rsidRPr="00B57B36" w:rsidTr="005C6424">
        <w:tc>
          <w:tcPr>
            <w:tcW w:w="2882" w:type="dxa"/>
            <w:tcBorders>
              <w:top w:val="single" w:sz="12" w:space="0" w:color="008000"/>
              <w:bottom w:val="single" w:sz="6" w:space="0" w:color="008000"/>
            </w:tcBorders>
            <w:shd w:val="clear" w:color="auto" w:fill="FFFFFF"/>
          </w:tcPr>
          <w:p w:rsidR="00EC6B18" w:rsidRPr="00075C2E" w:rsidRDefault="00EC6B18" w:rsidP="00E2714E">
            <w:pPr>
              <w:pStyle w:val="CETBodytext"/>
              <w:rPr>
                <w:rFonts w:cs="Arial"/>
                <w:szCs w:val="18"/>
                <w:lang w:val="en-GB"/>
              </w:rPr>
            </w:pPr>
            <w:r w:rsidRPr="00075C2E">
              <w:rPr>
                <w:rFonts w:cs="Arial"/>
                <w:szCs w:val="18"/>
                <w:lang w:val="en-GB"/>
              </w:rPr>
              <w:t>Species</w:t>
            </w:r>
          </w:p>
        </w:tc>
        <w:tc>
          <w:tcPr>
            <w:tcW w:w="2882" w:type="dxa"/>
            <w:tcBorders>
              <w:top w:val="single" w:sz="12" w:space="0" w:color="008000"/>
              <w:bottom w:val="single" w:sz="6" w:space="0" w:color="008000"/>
            </w:tcBorders>
            <w:shd w:val="clear" w:color="auto" w:fill="FFFFFF"/>
          </w:tcPr>
          <w:p w:rsidR="00EC6B18" w:rsidRPr="00075C2E" w:rsidRDefault="00EC6B18" w:rsidP="00E2714E">
            <w:pPr>
              <w:pStyle w:val="CETBodytext"/>
              <w:rPr>
                <w:rFonts w:cs="Arial"/>
                <w:szCs w:val="18"/>
                <w:lang w:val="en-GB"/>
              </w:rPr>
            </w:pPr>
            <w:r w:rsidRPr="00075C2E">
              <w:rPr>
                <w:rFonts w:cs="Arial"/>
                <w:szCs w:val="18"/>
              </w:rPr>
              <w:t>a</w:t>
            </w:r>
            <w:r w:rsidRPr="00075C2E">
              <w:rPr>
                <w:rFonts w:cs="Arial"/>
                <w:szCs w:val="18"/>
                <w:vertAlign w:val="subscript"/>
              </w:rPr>
              <w:t>i,k</w:t>
            </w:r>
          </w:p>
        </w:tc>
        <w:tc>
          <w:tcPr>
            <w:tcW w:w="2883" w:type="dxa"/>
            <w:tcBorders>
              <w:top w:val="single" w:sz="12" w:space="0" w:color="008000"/>
              <w:bottom w:val="single" w:sz="6" w:space="0" w:color="008000"/>
            </w:tcBorders>
            <w:shd w:val="clear" w:color="auto" w:fill="FFFFFF"/>
          </w:tcPr>
          <w:p w:rsidR="00EC6B18" w:rsidRPr="00075C2E" w:rsidRDefault="00EC6B18" w:rsidP="00E2714E">
            <w:pPr>
              <w:pStyle w:val="CETBodytext"/>
              <w:rPr>
                <w:rFonts w:cs="Arial"/>
                <w:szCs w:val="18"/>
                <w:lang w:val="en-GB"/>
              </w:rPr>
            </w:pPr>
            <w:r w:rsidRPr="00075C2E">
              <w:rPr>
                <w:rFonts w:cs="Arial"/>
                <w:szCs w:val="18"/>
              </w:rPr>
              <w:t>b</w:t>
            </w:r>
            <w:r w:rsidRPr="00075C2E">
              <w:rPr>
                <w:rFonts w:cs="Arial"/>
                <w:szCs w:val="18"/>
                <w:vertAlign w:val="subscript"/>
              </w:rPr>
              <w:t>i,k</w:t>
            </w:r>
            <w:r w:rsidRPr="00075C2E">
              <w:rPr>
                <w:rFonts w:cs="Arial"/>
                <w:szCs w:val="18"/>
              </w:rPr>
              <w:t xml:space="preserve"> (K</w:t>
            </w:r>
            <w:r w:rsidRPr="00075C2E">
              <w:rPr>
                <w:rFonts w:cs="Arial"/>
                <w:szCs w:val="18"/>
                <w:vertAlign w:val="superscript"/>
              </w:rPr>
              <w:t>-1</w:t>
            </w:r>
            <w:r w:rsidRPr="00075C2E">
              <w:rPr>
                <w:rFonts w:cs="Arial"/>
                <w:szCs w:val="18"/>
              </w:rPr>
              <w:t>)</w:t>
            </w:r>
          </w:p>
        </w:tc>
      </w:tr>
      <w:tr w:rsidR="00D37C9C" w:rsidRPr="00B57B36" w:rsidTr="00D846B0">
        <w:tc>
          <w:tcPr>
            <w:tcW w:w="8647" w:type="dxa"/>
            <w:gridSpan w:val="3"/>
            <w:shd w:val="clear" w:color="auto" w:fill="FFFFFF"/>
          </w:tcPr>
          <w:p w:rsidR="00D37C9C" w:rsidRPr="00075C2E" w:rsidRDefault="00D37C9C" w:rsidP="00D37C9C">
            <w:pPr>
              <w:pStyle w:val="CETBodytext"/>
              <w:jc w:val="center"/>
              <w:rPr>
                <w:rFonts w:cs="Arial"/>
                <w:szCs w:val="18"/>
                <w:lang w:val="en-GB"/>
              </w:rPr>
            </w:pPr>
            <w:r w:rsidRPr="00982C21">
              <w:rPr>
                <w:rFonts w:cs="Arial"/>
                <w:szCs w:val="18"/>
              </w:rPr>
              <w:t>Cations</w:t>
            </w:r>
          </w:p>
        </w:tc>
      </w:tr>
      <w:tr w:rsidR="00EC6B18" w:rsidRPr="00B57B36" w:rsidTr="00D37C9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1,3-dimethylimidazolium (+)</w:t>
            </w:r>
          </w:p>
        </w:t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1.459 x 10</w:t>
            </w:r>
            <w:r w:rsidRPr="00075C2E">
              <w:rPr>
                <w:rFonts w:cs="Arial"/>
                <w:szCs w:val="18"/>
                <w:vertAlign w:val="superscript"/>
              </w:rPr>
              <w:t>-1</w:t>
            </w:r>
          </w:p>
        </w:tc>
        <w:tc>
          <w:tcPr>
            <w:tcW w:w="2883"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6.283 x 10</w:t>
            </w:r>
            <w:r w:rsidRPr="00075C2E">
              <w:rPr>
                <w:rFonts w:cs="Arial"/>
                <w:szCs w:val="18"/>
                <w:vertAlign w:val="superscript"/>
              </w:rPr>
              <w:t>-6</w:t>
            </w:r>
          </w:p>
        </w:tc>
      </w:tr>
      <w:tr w:rsidR="00EC6B18" w:rsidRPr="00B57B36" w:rsidTr="00D37C9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1-dimethylpyrrolidinium (+)</w:t>
            </w:r>
          </w:p>
        </w:t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1.363 x 10</w:t>
            </w:r>
            <w:r w:rsidRPr="00075C2E">
              <w:rPr>
                <w:rFonts w:cs="Arial"/>
                <w:szCs w:val="18"/>
                <w:vertAlign w:val="superscript"/>
              </w:rPr>
              <w:t>-1</w:t>
            </w:r>
          </w:p>
        </w:tc>
        <w:tc>
          <w:tcPr>
            <w:tcW w:w="2883"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1.027 x 10</w:t>
            </w:r>
            <w:r w:rsidRPr="00075C2E">
              <w:rPr>
                <w:rFonts w:cs="Arial"/>
                <w:szCs w:val="18"/>
                <w:vertAlign w:val="superscript"/>
              </w:rPr>
              <w:t>-8</w:t>
            </w:r>
          </w:p>
        </w:tc>
      </w:tr>
      <w:tr w:rsidR="00EC6B18" w:rsidRPr="00B57B36" w:rsidTr="00D37C9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Tetramethyl phosphonium (+)</w:t>
            </w:r>
          </w:p>
        </w:t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1.799 x 10</w:t>
            </w:r>
            <w:r w:rsidRPr="00075C2E">
              <w:rPr>
                <w:rFonts w:cs="Arial"/>
                <w:szCs w:val="18"/>
                <w:vertAlign w:val="superscript"/>
              </w:rPr>
              <w:t>-1</w:t>
            </w:r>
          </w:p>
        </w:tc>
        <w:tc>
          <w:tcPr>
            <w:tcW w:w="2883"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1.078 x 10</w:t>
            </w:r>
            <w:r w:rsidRPr="00075C2E">
              <w:rPr>
                <w:rFonts w:cs="Arial"/>
                <w:szCs w:val="18"/>
                <w:vertAlign w:val="superscript"/>
              </w:rPr>
              <w:t>-8</w:t>
            </w:r>
          </w:p>
        </w:tc>
      </w:tr>
      <w:tr w:rsidR="00D37C9C" w:rsidRPr="00B57B36" w:rsidTr="00D846B0">
        <w:tc>
          <w:tcPr>
            <w:tcW w:w="8647" w:type="dxa"/>
            <w:gridSpan w:val="3"/>
            <w:shd w:val="clear" w:color="auto" w:fill="FFFFFF"/>
          </w:tcPr>
          <w:p w:rsidR="00D37C9C" w:rsidRPr="00075C2E" w:rsidRDefault="00D37C9C" w:rsidP="00D37C9C">
            <w:pPr>
              <w:pStyle w:val="CETBodytext"/>
              <w:ind w:right="-1"/>
              <w:jc w:val="center"/>
              <w:rPr>
                <w:rFonts w:cs="Arial"/>
                <w:szCs w:val="18"/>
                <w:lang w:val="en-GB"/>
              </w:rPr>
            </w:pPr>
            <w:r w:rsidRPr="00982C21">
              <w:rPr>
                <w:rFonts w:cs="Arial"/>
                <w:szCs w:val="18"/>
              </w:rPr>
              <w:t>Anions</w:t>
            </w:r>
          </w:p>
        </w:tc>
      </w:tr>
      <w:tr w:rsidR="00EC6B18" w:rsidRPr="00B57B36" w:rsidTr="00D37C9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PF</w:t>
            </w:r>
            <w:r w:rsidRPr="00075C2E">
              <w:rPr>
                <w:rFonts w:cs="Arial"/>
                <w:szCs w:val="18"/>
                <w:vertAlign w:val="subscript"/>
              </w:rPr>
              <w:t>6</w:t>
            </w:r>
            <w:r w:rsidRPr="00075C2E">
              <w:rPr>
                <w:rFonts w:cs="Arial"/>
                <w:szCs w:val="18"/>
                <w:vertAlign w:val="superscript"/>
              </w:rPr>
              <w:t>-</w:t>
            </w:r>
          </w:p>
        </w:t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1.405 x 10</w:t>
            </w:r>
            <w:r w:rsidRPr="00075C2E">
              <w:rPr>
                <w:rFonts w:cs="Arial"/>
                <w:szCs w:val="18"/>
                <w:vertAlign w:val="superscript"/>
              </w:rPr>
              <w:t>-2</w:t>
            </w:r>
          </w:p>
        </w:tc>
        <w:tc>
          <w:tcPr>
            <w:tcW w:w="2883"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3.027 x 10</w:t>
            </w:r>
            <w:r w:rsidRPr="00075C2E">
              <w:rPr>
                <w:rFonts w:cs="Arial"/>
                <w:szCs w:val="18"/>
                <w:vertAlign w:val="superscript"/>
              </w:rPr>
              <w:t>-5</w:t>
            </w:r>
          </w:p>
        </w:tc>
      </w:tr>
      <w:tr w:rsidR="00EC6B18" w:rsidRPr="00B57B36" w:rsidTr="00D37C9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BF</w:t>
            </w:r>
            <w:r w:rsidRPr="00075C2E">
              <w:rPr>
                <w:rFonts w:cs="Arial"/>
                <w:szCs w:val="18"/>
                <w:vertAlign w:val="subscript"/>
              </w:rPr>
              <w:t>4</w:t>
            </w:r>
            <w:r w:rsidRPr="00075C2E">
              <w:rPr>
                <w:rFonts w:cs="Arial"/>
                <w:szCs w:val="18"/>
                <w:vertAlign w:val="superscript"/>
              </w:rPr>
              <w:t>-</w:t>
            </w:r>
          </w:p>
        </w:t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7.385 x 10</w:t>
            </w:r>
            <w:r w:rsidRPr="00075C2E">
              <w:rPr>
                <w:rFonts w:cs="Arial"/>
                <w:szCs w:val="18"/>
                <w:vertAlign w:val="superscript"/>
              </w:rPr>
              <w:t>-2</w:t>
            </w:r>
          </w:p>
        </w:tc>
        <w:tc>
          <w:tcPr>
            <w:tcW w:w="2883"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7.958 x 10</w:t>
            </w:r>
            <w:r w:rsidRPr="00075C2E">
              <w:rPr>
                <w:rFonts w:cs="Arial"/>
                <w:szCs w:val="18"/>
                <w:vertAlign w:val="superscript"/>
              </w:rPr>
              <w:t>-5</w:t>
            </w:r>
          </w:p>
        </w:tc>
      </w:tr>
      <w:tr w:rsidR="00EC6B18" w:rsidRPr="00B57B36" w:rsidTr="00D37C9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TF</w:t>
            </w:r>
            <w:r w:rsidRPr="00075C2E">
              <w:rPr>
                <w:rFonts w:cs="Arial"/>
                <w:szCs w:val="18"/>
                <w:vertAlign w:val="subscript"/>
              </w:rPr>
              <w:t>2</w:t>
            </w:r>
            <w:r w:rsidRPr="00075C2E">
              <w:rPr>
                <w:rFonts w:cs="Arial"/>
                <w:szCs w:val="18"/>
              </w:rPr>
              <w:t>N</w:t>
            </w:r>
            <w:r w:rsidRPr="00075C2E">
              <w:rPr>
                <w:rFonts w:cs="Arial"/>
                <w:szCs w:val="18"/>
                <w:vertAlign w:val="superscript"/>
              </w:rPr>
              <w:t>-</w:t>
            </w:r>
          </w:p>
        </w:t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1.995 x 10</w:t>
            </w:r>
            <w:r w:rsidRPr="00075C2E">
              <w:rPr>
                <w:rFonts w:cs="Arial"/>
                <w:szCs w:val="18"/>
                <w:vertAlign w:val="superscript"/>
              </w:rPr>
              <w:t>-6</w:t>
            </w:r>
          </w:p>
        </w:tc>
        <w:tc>
          <w:tcPr>
            <w:tcW w:w="2883"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3.527 x 10</w:t>
            </w:r>
            <w:r w:rsidRPr="00075C2E">
              <w:rPr>
                <w:rFonts w:cs="Arial"/>
                <w:szCs w:val="18"/>
                <w:vertAlign w:val="superscript"/>
              </w:rPr>
              <w:t>-5</w:t>
            </w:r>
          </w:p>
        </w:tc>
      </w:tr>
      <w:tr w:rsidR="00EC6B18" w:rsidRPr="00B57B36" w:rsidTr="00D37C9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eastAsia="MS Mincho" w:cs="Arial"/>
                <w:szCs w:val="18"/>
              </w:rPr>
              <w:t>CF</w:t>
            </w:r>
            <w:r w:rsidRPr="00075C2E">
              <w:rPr>
                <w:rFonts w:eastAsia="MS Mincho" w:cs="Arial"/>
                <w:szCs w:val="18"/>
                <w:vertAlign w:val="subscript"/>
              </w:rPr>
              <w:t>3</w:t>
            </w:r>
            <w:r w:rsidRPr="00075C2E">
              <w:rPr>
                <w:rFonts w:eastAsia="MS Mincho" w:cs="Arial"/>
                <w:szCs w:val="18"/>
              </w:rPr>
              <w:t>SO</w:t>
            </w:r>
            <w:r w:rsidRPr="00075C2E">
              <w:rPr>
                <w:rFonts w:eastAsia="MS Mincho" w:cs="Arial"/>
                <w:szCs w:val="18"/>
                <w:vertAlign w:val="subscript"/>
              </w:rPr>
              <w:t>3</w:t>
            </w:r>
            <w:r w:rsidRPr="00075C2E">
              <w:rPr>
                <w:rFonts w:eastAsia="MS Mincho" w:cs="Arial"/>
                <w:szCs w:val="18"/>
                <w:vertAlign w:val="superscript"/>
              </w:rPr>
              <w:t>-</w:t>
            </w:r>
          </w:p>
        </w:t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2.437 x 10</w:t>
            </w:r>
            <w:r w:rsidRPr="00075C2E">
              <w:rPr>
                <w:rFonts w:cs="Arial"/>
                <w:szCs w:val="18"/>
                <w:vertAlign w:val="superscript"/>
              </w:rPr>
              <w:t>-2</w:t>
            </w:r>
          </w:p>
        </w:tc>
        <w:tc>
          <w:tcPr>
            <w:tcW w:w="2883"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6.471 x 10</w:t>
            </w:r>
            <w:r w:rsidRPr="00075C2E">
              <w:rPr>
                <w:rFonts w:cs="Arial"/>
                <w:szCs w:val="18"/>
                <w:vertAlign w:val="superscript"/>
              </w:rPr>
              <w:t>-5</w:t>
            </w:r>
          </w:p>
        </w:tc>
      </w:tr>
      <w:tr w:rsidR="00EC6B18" w:rsidRPr="00B57B36" w:rsidTr="00D37C9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eastAsia="MS Mincho" w:cs="Arial"/>
                <w:szCs w:val="18"/>
              </w:rPr>
              <w:t>EtSO</w:t>
            </w:r>
            <w:r w:rsidRPr="00075C2E">
              <w:rPr>
                <w:rFonts w:eastAsia="MS Mincho" w:cs="Arial"/>
                <w:szCs w:val="18"/>
                <w:vertAlign w:val="subscript"/>
              </w:rPr>
              <w:t>4</w:t>
            </w:r>
            <w:r w:rsidRPr="00075C2E">
              <w:rPr>
                <w:rFonts w:eastAsia="MS Mincho" w:cs="Arial"/>
                <w:szCs w:val="18"/>
                <w:vertAlign w:val="superscript"/>
              </w:rPr>
              <w:t>-</w:t>
            </w:r>
          </w:p>
        </w:t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6.045 x 10</w:t>
            </w:r>
            <w:r w:rsidRPr="00075C2E">
              <w:rPr>
                <w:rFonts w:cs="Arial"/>
                <w:szCs w:val="18"/>
                <w:vertAlign w:val="superscript"/>
              </w:rPr>
              <w:t>-2</w:t>
            </w:r>
          </w:p>
        </w:tc>
        <w:tc>
          <w:tcPr>
            <w:tcW w:w="2883"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7.360 x 10</w:t>
            </w:r>
            <w:r w:rsidRPr="00075C2E">
              <w:rPr>
                <w:rFonts w:cs="Arial"/>
                <w:szCs w:val="18"/>
                <w:vertAlign w:val="superscript"/>
              </w:rPr>
              <w:t>-5</w:t>
            </w:r>
          </w:p>
        </w:tc>
      </w:tr>
      <w:tr w:rsidR="00EC6B18" w:rsidRPr="00B57B36" w:rsidTr="00D37C9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eastAsia="MS Mincho" w:cs="Arial"/>
                <w:szCs w:val="18"/>
              </w:rPr>
              <w:t>Cl</w:t>
            </w:r>
            <w:r w:rsidRPr="00075C2E">
              <w:rPr>
                <w:rFonts w:eastAsia="MS Mincho" w:cs="Arial"/>
                <w:szCs w:val="18"/>
                <w:vertAlign w:val="superscript"/>
              </w:rPr>
              <w:t>-</w:t>
            </w:r>
          </w:p>
        </w:t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1.001 x 10</w:t>
            </w:r>
            <w:r w:rsidRPr="00075C2E">
              <w:rPr>
                <w:rFonts w:cs="Arial"/>
                <w:szCs w:val="18"/>
                <w:vertAlign w:val="superscript"/>
              </w:rPr>
              <w:t>-2</w:t>
            </w:r>
          </w:p>
        </w:tc>
        <w:tc>
          <w:tcPr>
            <w:tcW w:w="2883"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1.550 x 10</w:t>
            </w:r>
            <w:r w:rsidRPr="00075C2E">
              <w:rPr>
                <w:rFonts w:cs="Arial"/>
                <w:szCs w:val="18"/>
                <w:vertAlign w:val="superscript"/>
              </w:rPr>
              <w:t>-5</w:t>
            </w:r>
          </w:p>
        </w:tc>
      </w:tr>
      <w:tr w:rsidR="00EC6B18" w:rsidRPr="00B57B36" w:rsidTr="00D37C9C">
        <w:tc>
          <w:tcPr>
            <w:tcW w:w="2882" w:type="dxa"/>
            <w:shd w:val="clear" w:color="auto" w:fill="FFFFFF"/>
          </w:tcPr>
          <w:p w:rsidR="00EC6B18" w:rsidRPr="005B60BC" w:rsidRDefault="00EC6B18" w:rsidP="00E2714E">
            <w:pPr>
              <w:pStyle w:val="CETBodytext"/>
              <w:ind w:right="-1"/>
              <w:rPr>
                <w:rFonts w:eastAsia="MS Mincho" w:cs="Arial"/>
                <w:szCs w:val="18"/>
                <w:u w:val="single"/>
              </w:rPr>
            </w:pPr>
            <w:r w:rsidRPr="005B60BC">
              <w:rPr>
                <w:rFonts w:cs="Arial"/>
                <w:szCs w:val="18"/>
                <w:u w:val="single"/>
              </w:rPr>
              <w:t>DCA</w:t>
            </w:r>
            <w:r w:rsidRPr="005B60BC">
              <w:rPr>
                <w:rFonts w:cs="Arial"/>
                <w:szCs w:val="18"/>
                <w:u w:val="single"/>
                <w:vertAlign w:val="superscript"/>
              </w:rPr>
              <w:t>-</w:t>
            </w:r>
          </w:p>
        </w:tc>
        <w:tc>
          <w:tcPr>
            <w:tcW w:w="2882" w:type="dxa"/>
            <w:shd w:val="clear" w:color="auto" w:fill="FFFFFF"/>
          </w:tcPr>
          <w:p w:rsidR="00EC6B18" w:rsidRPr="00075C2E" w:rsidRDefault="00EC6B18" w:rsidP="00E2714E">
            <w:pPr>
              <w:pStyle w:val="CETBodytext"/>
              <w:ind w:right="-1"/>
              <w:rPr>
                <w:rFonts w:cs="Arial"/>
                <w:szCs w:val="18"/>
              </w:rPr>
            </w:pPr>
            <w:r w:rsidRPr="00075C2E">
              <w:rPr>
                <w:rFonts w:cs="Arial"/>
                <w:szCs w:val="18"/>
              </w:rPr>
              <w:t>1.115 x 10</w:t>
            </w:r>
            <w:r w:rsidRPr="00075C2E">
              <w:rPr>
                <w:rFonts w:cs="Arial"/>
                <w:szCs w:val="18"/>
                <w:vertAlign w:val="superscript"/>
              </w:rPr>
              <w:t>-1</w:t>
            </w:r>
          </w:p>
        </w:tc>
        <w:tc>
          <w:tcPr>
            <w:tcW w:w="2883" w:type="dxa"/>
            <w:shd w:val="clear" w:color="auto" w:fill="FFFFFF"/>
          </w:tcPr>
          <w:p w:rsidR="00EC6B18" w:rsidRPr="00075C2E" w:rsidRDefault="00EC6B18" w:rsidP="00E2714E">
            <w:pPr>
              <w:pStyle w:val="CETBodytext"/>
              <w:ind w:right="-1"/>
              <w:rPr>
                <w:rFonts w:cs="Arial"/>
                <w:szCs w:val="18"/>
              </w:rPr>
            </w:pPr>
            <w:r w:rsidRPr="00075C2E">
              <w:rPr>
                <w:rFonts w:cs="Arial"/>
                <w:szCs w:val="18"/>
              </w:rPr>
              <w:t>2.928 x 10</w:t>
            </w:r>
            <w:r w:rsidRPr="00075C2E">
              <w:rPr>
                <w:rFonts w:cs="Arial"/>
                <w:szCs w:val="18"/>
                <w:vertAlign w:val="superscript"/>
              </w:rPr>
              <w:t>-4</w:t>
            </w:r>
          </w:p>
        </w:tc>
      </w:tr>
      <w:tr w:rsidR="00EC6B18" w:rsidRPr="00B57B36" w:rsidTr="00D37C9C">
        <w:tc>
          <w:tcPr>
            <w:tcW w:w="2882" w:type="dxa"/>
            <w:shd w:val="clear" w:color="auto" w:fill="FFFFFF"/>
          </w:tcPr>
          <w:p w:rsidR="00EC6B18" w:rsidRPr="005B60BC" w:rsidRDefault="00EC6B18" w:rsidP="00E2714E">
            <w:pPr>
              <w:pStyle w:val="CETBodytext"/>
              <w:ind w:right="-1"/>
              <w:rPr>
                <w:rFonts w:eastAsia="MS Mincho" w:cs="Arial"/>
                <w:szCs w:val="18"/>
                <w:u w:val="single"/>
              </w:rPr>
            </w:pPr>
            <w:r w:rsidRPr="005B60BC">
              <w:rPr>
                <w:rFonts w:cs="Arial"/>
                <w:szCs w:val="18"/>
                <w:u w:val="single"/>
              </w:rPr>
              <w:t>C(CN)</w:t>
            </w:r>
            <w:r w:rsidRPr="005B60BC">
              <w:rPr>
                <w:rFonts w:cs="Arial"/>
                <w:szCs w:val="18"/>
                <w:u w:val="single"/>
                <w:vertAlign w:val="subscript"/>
              </w:rPr>
              <w:t>3</w:t>
            </w:r>
            <w:r w:rsidRPr="005B60BC">
              <w:rPr>
                <w:rFonts w:cs="Arial"/>
                <w:szCs w:val="18"/>
                <w:u w:val="single"/>
                <w:vertAlign w:val="superscript"/>
              </w:rPr>
              <w:t>-</w:t>
            </w:r>
          </w:p>
        </w:tc>
        <w:tc>
          <w:tcPr>
            <w:tcW w:w="2882" w:type="dxa"/>
            <w:shd w:val="clear" w:color="auto" w:fill="FFFFFF"/>
          </w:tcPr>
          <w:p w:rsidR="00EC6B18" w:rsidRPr="00075C2E" w:rsidRDefault="00EC6B18" w:rsidP="00E2714E">
            <w:pPr>
              <w:pStyle w:val="CETBodytext"/>
              <w:ind w:right="-1"/>
              <w:rPr>
                <w:rFonts w:cs="Arial"/>
                <w:szCs w:val="18"/>
              </w:rPr>
            </w:pPr>
            <w:r w:rsidRPr="00075C2E">
              <w:rPr>
                <w:rFonts w:cs="Arial"/>
                <w:szCs w:val="18"/>
              </w:rPr>
              <w:t>5.294 x 10</w:t>
            </w:r>
            <w:r w:rsidRPr="00075C2E">
              <w:rPr>
                <w:rFonts w:cs="Arial"/>
                <w:szCs w:val="18"/>
                <w:vertAlign w:val="superscript"/>
              </w:rPr>
              <w:t>-2</w:t>
            </w:r>
          </w:p>
        </w:tc>
        <w:tc>
          <w:tcPr>
            <w:tcW w:w="2883" w:type="dxa"/>
            <w:shd w:val="clear" w:color="auto" w:fill="FFFFFF"/>
          </w:tcPr>
          <w:p w:rsidR="00EC6B18" w:rsidRPr="00075C2E" w:rsidRDefault="00EC6B18" w:rsidP="00E2714E">
            <w:pPr>
              <w:pStyle w:val="CETBodytext"/>
              <w:ind w:right="-1"/>
              <w:rPr>
                <w:rFonts w:cs="Arial"/>
                <w:szCs w:val="18"/>
              </w:rPr>
            </w:pPr>
            <w:r w:rsidRPr="00075C2E">
              <w:rPr>
                <w:rFonts w:cs="Arial"/>
                <w:szCs w:val="18"/>
              </w:rPr>
              <w:t>6.451 x 10</w:t>
            </w:r>
            <w:r w:rsidRPr="00075C2E">
              <w:rPr>
                <w:rFonts w:cs="Arial"/>
                <w:szCs w:val="18"/>
                <w:vertAlign w:val="superscript"/>
              </w:rPr>
              <w:t>-5</w:t>
            </w:r>
          </w:p>
        </w:tc>
      </w:tr>
      <w:tr w:rsidR="00EC6B18" w:rsidRPr="00B57B36" w:rsidTr="00D37C9C">
        <w:tc>
          <w:tcPr>
            <w:tcW w:w="2882" w:type="dxa"/>
            <w:shd w:val="clear" w:color="auto" w:fill="FFFFFF"/>
          </w:tcPr>
          <w:p w:rsidR="00EC6B18" w:rsidRPr="005B60BC" w:rsidRDefault="00EC6B18" w:rsidP="00E2714E">
            <w:pPr>
              <w:pStyle w:val="CETBodytext"/>
              <w:ind w:right="-1"/>
              <w:rPr>
                <w:rFonts w:eastAsia="MS Mincho" w:cs="Arial"/>
                <w:szCs w:val="18"/>
                <w:u w:val="single"/>
              </w:rPr>
            </w:pPr>
            <w:r w:rsidRPr="005B60BC">
              <w:rPr>
                <w:rFonts w:cs="Arial"/>
                <w:szCs w:val="18"/>
                <w:u w:val="single"/>
              </w:rPr>
              <w:t>B(CN)</w:t>
            </w:r>
            <w:r w:rsidRPr="005B60BC">
              <w:rPr>
                <w:rFonts w:cs="Arial"/>
                <w:szCs w:val="18"/>
                <w:u w:val="single"/>
                <w:vertAlign w:val="subscript"/>
              </w:rPr>
              <w:t>4</w:t>
            </w:r>
            <w:r w:rsidRPr="005B60BC">
              <w:rPr>
                <w:rFonts w:cs="Arial"/>
                <w:szCs w:val="18"/>
                <w:u w:val="single"/>
                <w:vertAlign w:val="superscript"/>
              </w:rPr>
              <w:t>-</w:t>
            </w:r>
          </w:p>
        </w:tc>
        <w:tc>
          <w:tcPr>
            <w:tcW w:w="2882" w:type="dxa"/>
            <w:shd w:val="clear" w:color="auto" w:fill="FFFFFF"/>
          </w:tcPr>
          <w:p w:rsidR="00EC6B18" w:rsidRPr="00075C2E" w:rsidRDefault="00EC6B18" w:rsidP="00E2714E">
            <w:pPr>
              <w:pStyle w:val="CETBodytext"/>
              <w:ind w:right="-1"/>
              <w:rPr>
                <w:rFonts w:cs="Arial"/>
                <w:szCs w:val="18"/>
              </w:rPr>
            </w:pPr>
            <w:r w:rsidRPr="00075C2E">
              <w:rPr>
                <w:rFonts w:cs="Arial"/>
                <w:szCs w:val="18"/>
              </w:rPr>
              <w:t>6.723 x 10</w:t>
            </w:r>
            <w:r w:rsidRPr="00075C2E">
              <w:rPr>
                <w:rFonts w:cs="Arial"/>
                <w:szCs w:val="18"/>
                <w:vertAlign w:val="superscript"/>
              </w:rPr>
              <w:t>-2</w:t>
            </w:r>
          </w:p>
        </w:tc>
        <w:tc>
          <w:tcPr>
            <w:tcW w:w="2883" w:type="dxa"/>
            <w:shd w:val="clear" w:color="auto" w:fill="FFFFFF"/>
          </w:tcPr>
          <w:p w:rsidR="00EC6B18" w:rsidRPr="00075C2E" w:rsidRDefault="00EC6B18" w:rsidP="00E2714E">
            <w:pPr>
              <w:pStyle w:val="CETBodytext"/>
              <w:ind w:right="-1"/>
              <w:rPr>
                <w:rFonts w:cs="Arial"/>
                <w:szCs w:val="18"/>
              </w:rPr>
            </w:pPr>
            <w:r w:rsidRPr="00075C2E">
              <w:rPr>
                <w:rFonts w:cs="Arial"/>
                <w:szCs w:val="18"/>
              </w:rPr>
              <w:t>1.161 x 10</w:t>
            </w:r>
            <w:r w:rsidRPr="00075C2E">
              <w:rPr>
                <w:rFonts w:cs="Arial"/>
                <w:szCs w:val="18"/>
                <w:vertAlign w:val="superscript"/>
              </w:rPr>
              <w:t>-4</w:t>
            </w:r>
          </w:p>
        </w:tc>
      </w:tr>
      <w:tr w:rsidR="00EC6B18" w:rsidRPr="00B57B36" w:rsidTr="00D37C9C">
        <w:tc>
          <w:tcPr>
            <w:tcW w:w="2882" w:type="dxa"/>
            <w:shd w:val="clear" w:color="auto" w:fill="FFFFFF"/>
          </w:tcPr>
          <w:p w:rsidR="00EC6B18" w:rsidRPr="005B60BC" w:rsidRDefault="00EC6B18" w:rsidP="00E2714E">
            <w:pPr>
              <w:pStyle w:val="CETBodytext"/>
              <w:ind w:right="-1"/>
              <w:rPr>
                <w:rFonts w:eastAsia="MS Mincho" w:cs="Arial"/>
                <w:szCs w:val="18"/>
                <w:u w:val="single"/>
              </w:rPr>
            </w:pPr>
            <w:r w:rsidRPr="005B60BC">
              <w:rPr>
                <w:rFonts w:cs="Arial"/>
                <w:szCs w:val="18"/>
                <w:u w:val="single"/>
              </w:rPr>
              <w:t>CH</w:t>
            </w:r>
            <w:r w:rsidRPr="00BF4765">
              <w:rPr>
                <w:rFonts w:cs="Arial"/>
                <w:szCs w:val="18"/>
                <w:u w:val="single"/>
                <w:vertAlign w:val="subscript"/>
              </w:rPr>
              <w:t>3</w:t>
            </w:r>
            <w:r w:rsidRPr="005B60BC">
              <w:rPr>
                <w:rFonts w:cs="Arial"/>
                <w:szCs w:val="18"/>
                <w:u w:val="single"/>
              </w:rPr>
              <w:t>COO</w:t>
            </w:r>
            <w:r w:rsidRPr="005B60BC">
              <w:rPr>
                <w:rFonts w:cs="Arial"/>
                <w:szCs w:val="18"/>
                <w:u w:val="single"/>
                <w:vertAlign w:val="superscript"/>
              </w:rPr>
              <w:t>-</w:t>
            </w:r>
          </w:p>
        </w:tc>
        <w:tc>
          <w:tcPr>
            <w:tcW w:w="2882" w:type="dxa"/>
            <w:shd w:val="clear" w:color="auto" w:fill="FFFFFF"/>
          </w:tcPr>
          <w:p w:rsidR="00EC6B18" w:rsidRPr="00075C2E" w:rsidRDefault="00EC6B18" w:rsidP="00E2714E">
            <w:pPr>
              <w:pStyle w:val="CETBodytext"/>
              <w:ind w:right="-1"/>
              <w:rPr>
                <w:rFonts w:cs="Arial"/>
                <w:szCs w:val="18"/>
              </w:rPr>
            </w:pPr>
            <w:r w:rsidRPr="00075C2E">
              <w:rPr>
                <w:rFonts w:cs="Arial"/>
                <w:szCs w:val="18"/>
              </w:rPr>
              <w:t>1.324 x 10</w:t>
            </w:r>
            <w:r w:rsidRPr="00075C2E">
              <w:rPr>
                <w:rFonts w:cs="Arial"/>
                <w:szCs w:val="18"/>
                <w:vertAlign w:val="superscript"/>
              </w:rPr>
              <w:t>-1</w:t>
            </w:r>
          </w:p>
        </w:tc>
        <w:tc>
          <w:tcPr>
            <w:tcW w:w="2883" w:type="dxa"/>
            <w:shd w:val="clear" w:color="auto" w:fill="FFFFFF"/>
          </w:tcPr>
          <w:p w:rsidR="00EC6B18" w:rsidRPr="00075C2E" w:rsidRDefault="00EC6B18" w:rsidP="00E2714E">
            <w:pPr>
              <w:pStyle w:val="CETBodytext"/>
              <w:ind w:right="-1"/>
              <w:rPr>
                <w:rFonts w:cs="Arial"/>
                <w:szCs w:val="18"/>
              </w:rPr>
            </w:pPr>
            <w:r w:rsidRPr="00075C2E">
              <w:rPr>
                <w:rFonts w:cs="Arial"/>
                <w:szCs w:val="18"/>
              </w:rPr>
              <w:t>2.222 x 10</w:t>
            </w:r>
            <w:r w:rsidRPr="00075C2E">
              <w:rPr>
                <w:rFonts w:cs="Arial"/>
                <w:szCs w:val="18"/>
                <w:vertAlign w:val="superscript"/>
              </w:rPr>
              <w:t>-4</w:t>
            </w:r>
          </w:p>
        </w:tc>
      </w:tr>
      <w:tr w:rsidR="00EC6B18" w:rsidRPr="00B57B36" w:rsidTr="00D37C9C">
        <w:tc>
          <w:tcPr>
            <w:tcW w:w="2882" w:type="dxa"/>
            <w:shd w:val="clear" w:color="auto" w:fill="FFFFFF"/>
          </w:tcPr>
          <w:p w:rsidR="00EC6B18" w:rsidRPr="005B60BC" w:rsidRDefault="00A327EF" w:rsidP="00A327EF">
            <w:pPr>
              <w:pStyle w:val="CETBodytext"/>
              <w:ind w:right="-1"/>
              <w:rPr>
                <w:rFonts w:eastAsia="MS Mincho" w:cs="Arial"/>
                <w:szCs w:val="18"/>
                <w:u w:val="single"/>
              </w:rPr>
            </w:pPr>
            <w:r>
              <w:rPr>
                <w:rFonts w:cs="Arial"/>
                <w:szCs w:val="18"/>
                <w:u w:val="single"/>
              </w:rPr>
              <w:t>OHP</w:t>
            </w:r>
            <w:r w:rsidR="00EC6B18" w:rsidRPr="005B60BC">
              <w:rPr>
                <w:rFonts w:cs="Arial"/>
                <w:szCs w:val="18"/>
                <w:u w:val="single"/>
              </w:rPr>
              <w:t>O</w:t>
            </w:r>
            <w:r w:rsidRPr="00A327EF">
              <w:rPr>
                <w:rFonts w:cs="Arial"/>
                <w:szCs w:val="18"/>
                <w:u w:val="single"/>
                <w:vertAlign w:val="subscript"/>
              </w:rPr>
              <w:t>2</w:t>
            </w:r>
            <w:r w:rsidR="00EC6B18" w:rsidRPr="006D42CD">
              <w:rPr>
                <w:rFonts w:cs="Arial"/>
                <w:szCs w:val="18"/>
                <w:vertAlign w:val="superscript"/>
              </w:rPr>
              <w:t>-</w:t>
            </w:r>
          </w:p>
        </w:tc>
        <w:tc>
          <w:tcPr>
            <w:tcW w:w="2882" w:type="dxa"/>
            <w:shd w:val="clear" w:color="auto" w:fill="FFFFFF"/>
          </w:tcPr>
          <w:p w:rsidR="00EC6B18" w:rsidRPr="00075C2E" w:rsidRDefault="00EC6B18" w:rsidP="00E2714E">
            <w:pPr>
              <w:pStyle w:val="CETBodytext"/>
              <w:ind w:right="-1"/>
              <w:rPr>
                <w:rFonts w:cs="Arial"/>
                <w:szCs w:val="18"/>
              </w:rPr>
            </w:pPr>
            <w:r w:rsidRPr="00075C2E">
              <w:rPr>
                <w:rFonts w:cs="Arial"/>
                <w:szCs w:val="18"/>
              </w:rPr>
              <w:t>6.705 x 10</w:t>
            </w:r>
            <w:r w:rsidRPr="00075C2E">
              <w:rPr>
                <w:rFonts w:cs="Arial"/>
                <w:szCs w:val="18"/>
                <w:vertAlign w:val="superscript"/>
              </w:rPr>
              <w:t>-2</w:t>
            </w:r>
          </w:p>
        </w:tc>
        <w:tc>
          <w:tcPr>
            <w:tcW w:w="2883" w:type="dxa"/>
            <w:shd w:val="clear" w:color="auto" w:fill="FFFFFF"/>
          </w:tcPr>
          <w:p w:rsidR="00EC6B18" w:rsidRPr="00075C2E" w:rsidRDefault="00EC6B18" w:rsidP="00E2714E">
            <w:pPr>
              <w:pStyle w:val="CETBodytext"/>
              <w:ind w:right="-1"/>
              <w:rPr>
                <w:rFonts w:cs="Arial"/>
                <w:szCs w:val="18"/>
              </w:rPr>
            </w:pPr>
            <w:r w:rsidRPr="00075C2E">
              <w:rPr>
                <w:rFonts w:cs="Arial"/>
                <w:szCs w:val="18"/>
              </w:rPr>
              <w:t>5.309 x 10</w:t>
            </w:r>
            <w:r w:rsidRPr="00075C2E">
              <w:rPr>
                <w:rFonts w:cs="Arial"/>
                <w:szCs w:val="18"/>
                <w:vertAlign w:val="superscript"/>
              </w:rPr>
              <w:t>-5</w:t>
            </w:r>
          </w:p>
        </w:tc>
      </w:tr>
      <w:tr w:rsidR="00EC6B18" w:rsidRPr="00B57B36" w:rsidTr="00D37C9C">
        <w:tc>
          <w:tcPr>
            <w:tcW w:w="2882" w:type="dxa"/>
            <w:shd w:val="clear" w:color="auto" w:fill="FFFFFF"/>
          </w:tcPr>
          <w:p w:rsidR="00EC6B18" w:rsidRPr="005B60BC" w:rsidRDefault="00EC6B18" w:rsidP="00E2714E">
            <w:pPr>
              <w:pStyle w:val="CETBodytext"/>
              <w:ind w:right="-1"/>
              <w:rPr>
                <w:rFonts w:eastAsia="MS Mincho" w:cs="Arial"/>
                <w:szCs w:val="18"/>
                <w:u w:val="single"/>
              </w:rPr>
            </w:pPr>
            <w:r w:rsidRPr="005B60BC">
              <w:rPr>
                <w:rFonts w:cs="Arial"/>
                <w:szCs w:val="18"/>
                <w:u w:val="single"/>
              </w:rPr>
              <w:t>SER</w:t>
            </w:r>
            <w:r w:rsidRPr="005B60BC">
              <w:rPr>
                <w:rFonts w:cs="Arial"/>
                <w:szCs w:val="18"/>
                <w:u w:val="single"/>
                <w:vertAlign w:val="superscript"/>
              </w:rPr>
              <w:t>-</w:t>
            </w:r>
          </w:p>
        </w:tc>
        <w:tc>
          <w:tcPr>
            <w:tcW w:w="2882" w:type="dxa"/>
            <w:shd w:val="clear" w:color="auto" w:fill="FFFFFF"/>
          </w:tcPr>
          <w:p w:rsidR="00EC6B18" w:rsidRPr="00075C2E" w:rsidRDefault="00EC6B18" w:rsidP="00E2714E">
            <w:pPr>
              <w:pStyle w:val="CETBodytext"/>
              <w:ind w:right="-1"/>
              <w:rPr>
                <w:rFonts w:cs="Arial"/>
                <w:szCs w:val="18"/>
              </w:rPr>
            </w:pPr>
            <w:r w:rsidRPr="00075C2E">
              <w:rPr>
                <w:rFonts w:cs="Arial"/>
                <w:szCs w:val="18"/>
              </w:rPr>
              <w:t>1.213 x 10</w:t>
            </w:r>
            <w:r w:rsidRPr="00075C2E">
              <w:rPr>
                <w:rFonts w:cs="Arial"/>
                <w:szCs w:val="18"/>
                <w:vertAlign w:val="superscript"/>
              </w:rPr>
              <w:t>-2</w:t>
            </w:r>
          </w:p>
        </w:tc>
        <w:tc>
          <w:tcPr>
            <w:tcW w:w="2883" w:type="dxa"/>
            <w:shd w:val="clear" w:color="auto" w:fill="FFFFFF"/>
          </w:tcPr>
          <w:p w:rsidR="00EC6B18" w:rsidRPr="00075C2E" w:rsidRDefault="00EC6B18" w:rsidP="00E2714E">
            <w:pPr>
              <w:pStyle w:val="CETBodytext"/>
              <w:ind w:right="-1"/>
              <w:rPr>
                <w:rFonts w:cs="Arial"/>
                <w:szCs w:val="18"/>
              </w:rPr>
            </w:pPr>
            <w:r w:rsidRPr="00075C2E">
              <w:rPr>
                <w:rFonts w:cs="Arial"/>
                <w:szCs w:val="18"/>
              </w:rPr>
              <w:t>6.925 x 10</w:t>
            </w:r>
            <w:r w:rsidRPr="00075C2E">
              <w:rPr>
                <w:rFonts w:cs="Arial"/>
                <w:szCs w:val="18"/>
                <w:vertAlign w:val="superscript"/>
              </w:rPr>
              <w:t>-5</w:t>
            </w:r>
          </w:p>
        </w:tc>
      </w:tr>
      <w:tr w:rsidR="00EC6B18" w:rsidRPr="00B57B36" w:rsidTr="00D37C9C">
        <w:tc>
          <w:tcPr>
            <w:tcW w:w="2882" w:type="dxa"/>
            <w:shd w:val="clear" w:color="auto" w:fill="FFFFFF"/>
          </w:tcPr>
          <w:p w:rsidR="00EC6B18" w:rsidRPr="005B60BC" w:rsidRDefault="00EC6B18" w:rsidP="00E2714E">
            <w:pPr>
              <w:pStyle w:val="CETBodytext"/>
              <w:ind w:right="-1"/>
              <w:rPr>
                <w:rFonts w:eastAsia="MS Mincho" w:cs="Arial"/>
                <w:szCs w:val="18"/>
                <w:u w:val="single"/>
              </w:rPr>
            </w:pPr>
            <w:r w:rsidRPr="005B60BC">
              <w:rPr>
                <w:rFonts w:cs="Arial"/>
                <w:szCs w:val="18"/>
                <w:u w:val="single"/>
              </w:rPr>
              <w:t>LYS</w:t>
            </w:r>
            <w:r w:rsidRPr="005B60BC">
              <w:rPr>
                <w:rFonts w:cs="Arial"/>
                <w:szCs w:val="18"/>
                <w:u w:val="single"/>
                <w:vertAlign w:val="superscript"/>
              </w:rPr>
              <w:t>-</w:t>
            </w:r>
          </w:p>
        </w:tc>
        <w:tc>
          <w:tcPr>
            <w:tcW w:w="2882" w:type="dxa"/>
            <w:shd w:val="clear" w:color="auto" w:fill="FFFFFF"/>
          </w:tcPr>
          <w:p w:rsidR="00EC6B18" w:rsidRPr="00075C2E" w:rsidRDefault="00EC6B18" w:rsidP="00E2714E">
            <w:pPr>
              <w:pStyle w:val="CETBodytext"/>
              <w:ind w:right="-1"/>
              <w:rPr>
                <w:rFonts w:cs="Arial"/>
                <w:szCs w:val="18"/>
              </w:rPr>
            </w:pPr>
            <w:r w:rsidRPr="00075C2E">
              <w:rPr>
                <w:rFonts w:cs="Arial"/>
                <w:szCs w:val="18"/>
              </w:rPr>
              <w:t>1.175 x 10</w:t>
            </w:r>
            <w:r w:rsidRPr="00075C2E">
              <w:rPr>
                <w:rFonts w:cs="Arial"/>
                <w:szCs w:val="18"/>
                <w:vertAlign w:val="superscript"/>
              </w:rPr>
              <w:t>-2</w:t>
            </w:r>
          </w:p>
        </w:tc>
        <w:tc>
          <w:tcPr>
            <w:tcW w:w="2883" w:type="dxa"/>
            <w:shd w:val="clear" w:color="auto" w:fill="FFFFFF"/>
          </w:tcPr>
          <w:p w:rsidR="00EC6B18" w:rsidRPr="00075C2E" w:rsidRDefault="00EC6B18" w:rsidP="00E2714E">
            <w:pPr>
              <w:pStyle w:val="CETBodytext"/>
              <w:ind w:right="-1"/>
              <w:rPr>
                <w:rFonts w:cs="Arial"/>
                <w:szCs w:val="18"/>
              </w:rPr>
            </w:pPr>
            <w:r w:rsidRPr="00075C2E">
              <w:rPr>
                <w:rFonts w:cs="Arial"/>
                <w:szCs w:val="18"/>
              </w:rPr>
              <w:t>5.921 x 10</w:t>
            </w:r>
            <w:r w:rsidRPr="00075C2E">
              <w:rPr>
                <w:rFonts w:cs="Arial"/>
                <w:szCs w:val="18"/>
                <w:vertAlign w:val="superscript"/>
              </w:rPr>
              <w:t>-5</w:t>
            </w:r>
          </w:p>
        </w:tc>
      </w:tr>
      <w:tr w:rsidR="00EC6B18" w:rsidRPr="00B57B36" w:rsidTr="00D37C9C">
        <w:tc>
          <w:tcPr>
            <w:tcW w:w="2882" w:type="dxa"/>
            <w:shd w:val="clear" w:color="auto" w:fill="FFFFFF"/>
          </w:tcPr>
          <w:p w:rsidR="00EC6B18" w:rsidRPr="005B60BC" w:rsidRDefault="00EC6B18" w:rsidP="00E2714E">
            <w:pPr>
              <w:pStyle w:val="CETBodytext"/>
              <w:ind w:right="-1"/>
              <w:rPr>
                <w:rFonts w:eastAsia="MS Mincho" w:cs="Arial"/>
                <w:szCs w:val="18"/>
                <w:u w:val="single"/>
              </w:rPr>
            </w:pPr>
            <w:r w:rsidRPr="005B60BC">
              <w:rPr>
                <w:rFonts w:cs="Arial"/>
                <w:szCs w:val="18"/>
                <w:u w:val="single"/>
              </w:rPr>
              <w:t>CYS</w:t>
            </w:r>
            <w:r w:rsidRPr="005B60BC">
              <w:rPr>
                <w:rFonts w:cs="Arial"/>
                <w:szCs w:val="18"/>
                <w:u w:val="single"/>
                <w:vertAlign w:val="superscript"/>
              </w:rPr>
              <w:t>-</w:t>
            </w:r>
          </w:p>
        </w:tc>
        <w:tc>
          <w:tcPr>
            <w:tcW w:w="2882" w:type="dxa"/>
            <w:shd w:val="clear" w:color="auto" w:fill="FFFFFF"/>
          </w:tcPr>
          <w:p w:rsidR="00EC6B18" w:rsidRPr="00075C2E" w:rsidRDefault="00EC6B18" w:rsidP="00E2714E">
            <w:pPr>
              <w:pStyle w:val="CETBodytext"/>
              <w:ind w:right="-1"/>
              <w:rPr>
                <w:rFonts w:cs="Arial"/>
                <w:szCs w:val="18"/>
              </w:rPr>
            </w:pPr>
            <w:r w:rsidRPr="00075C2E">
              <w:rPr>
                <w:rFonts w:cs="Arial"/>
                <w:szCs w:val="18"/>
              </w:rPr>
              <w:t>3.524 x 10</w:t>
            </w:r>
            <w:r w:rsidRPr="00075C2E">
              <w:rPr>
                <w:rFonts w:cs="Arial"/>
                <w:szCs w:val="18"/>
                <w:vertAlign w:val="superscript"/>
              </w:rPr>
              <w:t>-3</w:t>
            </w:r>
          </w:p>
        </w:tc>
        <w:tc>
          <w:tcPr>
            <w:tcW w:w="2883" w:type="dxa"/>
            <w:shd w:val="clear" w:color="auto" w:fill="FFFFFF"/>
          </w:tcPr>
          <w:p w:rsidR="00EC6B18" w:rsidRPr="00075C2E" w:rsidRDefault="00EC6B18" w:rsidP="00E2714E">
            <w:pPr>
              <w:pStyle w:val="CETBodytext"/>
              <w:ind w:right="-1"/>
              <w:rPr>
                <w:rFonts w:cs="Arial"/>
                <w:szCs w:val="18"/>
              </w:rPr>
            </w:pPr>
            <w:r w:rsidRPr="00075C2E">
              <w:rPr>
                <w:rFonts w:cs="Arial"/>
                <w:szCs w:val="18"/>
              </w:rPr>
              <w:t>7.046 x 10</w:t>
            </w:r>
            <w:r w:rsidRPr="00075C2E">
              <w:rPr>
                <w:rFonts w:cs="Arial"/>
                <w:szCs w:val="18"/>
                <w:vertAlign w:val="superscript"/>
              </w:rPr>
              <w:t>-5</w:t>
            </w:r>
          </w:p>
        </w:tc>
      </w:tr>
      <w:tr w:rsidR="00EC6B18" w:rsidRPr="00B57B36" w:rsidTr="00D37C9C">
        <w:tc>
          <w:tcPr>
            <w:tcW w:w="2882" w:type="dxa"/>
            <w:shd w:val="clear" w:color="auto" w:fill="FFFFFF"/>
          </w:tcPr>
          <w:p w:rsidR="00EC6B18" w:rsidRPr="005B60BC" w:rsidRDefault="00EC6B18" w:rsidP="00E2714E">
            <w:pPr>
              <w:pStyle w:val="CETBodytext"/>
              <w:ind w:right="-1"/>
              <w:rPr>
                <w:rFonts w:eastAsia="MS Mincho" w:cs="Arial"/>
                <w:szCs w:val="18"/>
                <w:u w:val="single"/>
              </w:rPr>
            </w:pPr>
            <w:r w:rsidRPr="005B60BC">
              <w:rPr>
                <w:rFonts w:cs="Arial"/>
                <w:szCs w:val="18"/>
                <w:u w:val="single"/>
              </w:rPr>
              <w:t>PRO</w:t>
            </w:r>
            <w:r w:rsidRPr="005B60BC">
              <w:rPr>
                <w:rFonts w:cs="Arial"/>
                <w:szCs w:val="18"/>
                <w:u w:val="single"/>
                <w:vertAlign w:val="superscript"/>
              </w:rPr>
              <w:t>-</w:t>
            </w:r>
          </w:p>
        </w:tc>
        <w:tc>
          <w:tcPr>
            <w:tcW w:w="2882" w:type="dxa"/>
            <w:shd w:val="clear" w:color="auto" w:fill="FFFFFF"/>
          </w:tcPr>
          <w:p w:rsidR="00EC6B18" w:rsidRPr="00075C2E" w:rsidRDefault="00EC6B18" w:rsidP="00E2714E">
            <w:pPr>
              <w:pStyle w:val="CETBodytext"/>
              <w:ind w:right="-1"/>
              <w:rPr>
                <w:rFonts w:cs="Arial"/>
                <w:szCs w:val="18"/>
              </w:rPr>
            </w:pPr>
            <w:r w:rsidRPr="00075C2E">
              <w:rPr>
                <w:rFonts w:cs="Arial"/>
                <w:szCs w:val="18"/>
              </w:rPr>
              <w:t>6.222 x 10</w:t>
            </w:r>
            <w:r w:rsidRPr="00075C2E">
              <w:rPr>
                <w:rFonts w:cs="Arial"/>
                <w:szCs w:val="18"/>
                <w:vertAlign w:val="superscript"/>
              </w:rPr>
              <w:t>-4</w:t>
            </w:r>
          </w:p>
        </w:tc>
        <w:tc>
          <w:tcPr>
            <w:tcW w:w="2883" w:type="dxa"/>
            <w:shd w:val="clear" w:color="auto" w:fill="FFFFFF"/>
          </w:tcPr>
          <w:p w:rsidR="00EC6B18" w:rsidRPr="00075C2E" w:rsidRDefault="00EC6B18" w:rsidP="00E2714E">
            <w:pPr>
              <w:pStyle w:val="CETBodytext"/>
              <w:ind w:right="-1"/>
              <w:rPr>
                <w:rFonts w:cs="Arial"/>
                <w:szCs w:val="18"/>
              </w:rPr>
            </w:pPr>
            <w:r w:rsidRPr="00075C2E">
              <w:rPr>
                <w:rFonts w:cs="Arial"/>
                <w:szCs w:val="18"/>
              </w:rPr>
              <w:t>4.554 x 10</w:t>
            </w:r>
            <w:r w:rsidRPr="00075C2E">
              <w:rPr>
                <w:rFonts w:cs="Arial"/>
                <w:szCs w:val="18"/>
                <w:vertAlign w:val="superscript"/>
              </w:rPr>
              <w:t>-5</w:t>
            </w:r>
          </w:p>
        </w:tc>
      </w:tr>
      <w:tr w:rsidR="00EC6B18" w:rsidRPr="00B57B36" w:rsidTr="00D37C9C">
        <w:tc>
          <w:tcPr>
            <w:tcW w:w="2882" w:type="dxa"/>
            <w:shd w:val="clear" w:color="auto" w:fill="FFFFFF"/>
          </w:tcPr>
          <w:p w:rsidR="00EC6B18" w:rsidRPr="005B60BC" w:rsidRDefault="00EC6B18" w:rsidP="00E2714E">
            <w:pPr>
              <w:pStyle w:val="CETBodytext"/>
              <w:ind w:right="-1"/>
              <w:rPr>
                <w:rFonts w:eastAsia="MS Mincho" w:cs="Arial"/>
                <w:szCs w:val="18"/>
                <w:u w:val="single"/>
              </w:rPr>
            </w:pPr>
            <w:r w:rsidRPr="005B60BC">
              <w:rPr>
                <w:rFonts w:cs="Arial"/>
                <w:szCs w:val="18"/>
                <w:u w:val="single"/>
              </w:rPr>
              <w:t>TAU</w:t>
            </w:r>
            <w:r w:rsidRPr="005B60BC">
              <w:rPr>
                <w:rFonts w:cs="Arial"/>
                <w:szCs w:val="18"/>
                <w:u w:val="single"/>
                <w:vertAlign w:val="superscript"/>
              </w:rPr>
              <w:t>-</w:t>
            </w:r>
          </w:p>
        </w:tc>
        <w:tc>
          <w:tcPr>
            <w:tcW w:w="2882" w:type="dxa"/>
            <w:shd w:val="clear" w:color="auto" w:fill="FFFFFF"/>
          </w:tcPr>
          <w:p w:rsidR="00EC6B18" w:rsidRPr="00075C2E" w:rsidRDefault="00EC6B18" w:rsidP="00E2714E">
            <w:pPr>
              <w:pStyle w:val="CETBodytext"/>
              <w:ind w:right="-1"/>
              <w:rPr>
                <w:rFonts w:cs="Arial"/>
                <w:szCs w:val="18"/>
              </w:rPr>
            </w:pPr>
            <w:r w:rsidRPr="00075C2E">
              <w:rPr>
                <w:rFonts w:cs="Arial"/>
                <w:szCs w:val="18"/>
              </w:rPr>
              <w:t>2.023 x 10</w:t>
            </w:r>
            <w:r w:rsidRPr="00075C2E">
              <w:rPr>
                <w:rFonts w:cs="Arial"/>
                <w:szCs w:val="18"/>
                <w:vertAlign w:val="superscript"/>
              </w:rPr>
              <w:t>-2</w:t>
            </w:r>
          </w:p>
        </w:tc>
        <w:tc>
          <w:tcPr>
            <w:tcW w:w="2883" w:type="dxa"/>
            <w:shd w:val="clear" w:color="auto" w:fill="FFFFFF"/>
          </w:tcPr>
          <w:p w:rsidR="00EC6B18" w:rsidRPr="00075C2E" w:rsidRDefault="00EC6B18" w:rsidP="00E2714E">
            <w:pPr>
              <w:pStyle w:val="CETBodytext"/>
              <w:ind w:right="-1"/>
              <w:rPr>
                <w:rFonts w:cs="Arial"/>
                <w:szCs w:val="18"/>
              </w:rPr>
            </w:pPr>
            <w:r w:rsidRPr="00075C2E">
              <w:rPr>
                <w:rFonts w:cs="Arial"/>
                <w:szCs w:val="18"/>
              </w:rPr>
              <w:t>9.870 x 10</w:t>
            </w:r>
            <w:r w:rsidRPr="00075C2E">
              <w:rPr>
                <w:rFonts w:cs="Arial"/>
                <w:szCs w:val="18"/>
                <w:vertAlign w:val="superscript"/>
              </w:rPr>
              <w:t>-5</w:t>
            </w:r>
          </w:p>
        </w:tc>
      </w:tr>
      <w:tr w:rsidR="00EC6B18" w:rsidRPr="00B57B36" w:rsidTr="00D37C9C">
        <w:tc>
          <w:tcPr>
            <w:tcW w:w="2882" w:type="dxa"/>
            <w:shd w:val="clear" w:color="auto" w:fill="FFFFFF"/>
          </w:tcPr>
          <w:p w:rsidR="00EC6B18" w:rsidRPr="005B60BC" w:rsidRDefault="00EC6B18" w:rsidP="00E2714E">
            <w:pPr>
              <w:pStyle w:val="CETBodytext"/>
              <w:ind w:right="-1"/>
              <w:rPr>
                <w:rFonts w:eastAsia="MS Mincho" w:cs="Arial"/>
                <w:szCs w:val="18"/>
                <w:u w:val="single"/>
              </w:rPr>
            </w:pPr>
            <w:r w:rsidRPr="005B60BC">
              <w:rPr>
                <w:rFonts w:cs="Arial"/>
                <w:szCs w:val="18"/>
                <w:u w:val="single"/>
              </w:rPr>
              <w:t>THR</w:t>
            </w:r>
            <w:r w:rsidRPr="005B60BC">
              <w:rPr>
                <w:rFonts w:cs="Arial"/>
                <w:szCs w:val="18"/>
                <w:u w:val="single"/>
                <w:vertAlign w:val="superscript"/>
              </w:rPr>
              <w:t>-</w:t>
            </w:r>
          </w:p>
        </w:tc>
        <w:tc>
          <w:tcPr>
            <w:tcW w:w="2882" w:type="dxa"/>
            <w:shd w:val="clear" w:color="auto" w:fill="FFFFFF"/>
          </w:tcPr>
          <w:p w:rsidR="00EC6B18" w:rsidRPr="00075C2E" w:rsidRDefault="00EC6B18" w:rsidP="00E2714E">
            <w:pPr>
              <w:pStyle w:val="CETBodytext"/>
              <w:ind w:right="-1"/>
              <w:rPr>
                <w:rFonts w:cs="Arial"/>
                <w:szCs w:val="18"/>
              </w:rPr>
            </w:pPr>
            <w:r w:rsidRPr="00075C2E">
              <w:rPr>
                <w:rFonts w:cs="Arial"/>
                <w:szCs w:val="18"/>
              </w:rPr>
              <w:t>1.451 x 10</w:t>
            </w:r>
            <w:r w:rsidRPr="00075C2E">
              <w:rPr>
                <w:rFonts w:cs="Arial"/>
                <w:szCs w:val="18"/>
                <w:vertAlign w:val="superscript"/>
              </w:rPr>
              <w:t>-3</w:t>
            </w:r>
          </w:p>
        </w:tc>
        <w:tc>
          <w:tcPr>
            <w:tcW w:w="2883" w:type="dxa"/>
            <w:shd w:val="clear" w:color="auto" w:fill="FFFFFF"/>
          </w:tcPr>
          <w:p w:rsidR="00EC6B18" w:rsidRPr="00075C2E" w:rsidRDefault="00EC6B18" w:rsidP="00E2714E">
            <w:pPr>
              <w:pStyle w:val="CETBodytext"/>
              <w:ind w:right="-1"/>
              <w:rPr>
                <w:rFonts w:cs="Arial"/>
                <w:szCs w:val="18"/>
              </w:rPr>
            </w:pPr>
            <w:r w:rsidRPr="00075C2E">
              <w:rPr>
                <w:rFonts w:cs="Arial"/>
                <w:szCs w:val="18"/>
              </w:rPr>
              <w:t>5.080 x 10</w:t>
            </w:r>
            <w:r w:rsidRPr="00075C2E">
              <w:rPr>
                <w:rFonts w:cs="Arial"/>
                <w:szCs w:val="18"/>
                <w:vertAlign w:val="superscript"/>
              </w:rPr>
              <w:t>-5</w:t>
            </w:r>
          </w:p>
        </w:tc>
      </w:tr>
      <w:tr w:rsidR="00EC6B18" w:rsidRPr="00B57B36" w:rsidTr="00D37C9C">
        <w:tc>
          <w:tcPr>
            <w:tcW w:w="2882" w:type="dxa"/>
            <w:shd w:val="clear" w:color="auto" w:fill="FFFFFF"/>
          </w:tcPr>
          <w:p w:rsidR="00EC6B18" w:rsidRPr="005B60BC" w:rsidRDefault="00EC6B18" w:rsidP="00E2714E">
            <w:pPr>
              <w:pStyle w:val="CETBodytext"/>
              <w:ind w:right="-1"/>
              <w:rPr>
                <w:rFonts w:eastAsia="MS Mincho" w:cs="Arial"/>
                <w:szCs w:val="18"/>
                <w:u w:val="single"/>
              </w:rPr>
            </w:pPr>
            <w:r w:rsidRPr="005B60BC">
              <w:rPr>
                <w:rFonts w:cs="Arial"/>
                <w:szCs w:val="18"/>
                <w:u w:val="single"/>
              </w:rPr>
              <w:t>VAL</w:t>
            </w:r>
            <w:r w:rsidRPr="005B60BC">
              <w:rPr>
                <w:rFonts w:cs="Arial"/>
                <w:szCs w:val="18"/>
                <w:u w:val="single"/>
                <w:vertAlign w:val="superscript"/>
              </w:rPr>
              <w:t>-</w:t>
            </w:r>
          </w:p>
        </w:tc>
        <w:tc>
          <w:tcPr>
            <w:tcW w:w="2882" w:type="dxa"/>
            <w:shd w:val="clear" w:color="auto" w:fill="FFFFFF"/>
          </w:tcPr>
          <w:p w:rsidR="00EC6B18" w:rsidRPr="00075C2E" w:rsidRDefault="00EC6B18" w:rsidP="00E2714E">
            <w:pPr>
              <w:pStyle w:val="CETBodytext"/>
              <w:ind w:right="-1"/>
              <w:rPr>
                <w:rFonts w:cs="Arial"/>
                <w:szCs w:val="18"/>
              </w:rPr>
            </w:pPr>
            <w:r w:rsidRPr="00075C2E">
              <w:rPr>
                <w:rFonts w:cs="Arial"/>
                <w:szCs w:val="18"/>
              </w:rPr>
              <w:t>9.217 x 10</w:t>
            </w:r>
            <w:r w:rsidRPr="00075C2E">
              <w:rPr>
                <w:rFonts w:cs="Arial"/>
                <w:szCs w:val="18"/>
                <w:vertAlign w:val="superscript"/>
              </w:rPr>
              <w:t>-3</w:t>
            </w:r>
          </w:p>
        </w:tc>
        <w:tc>
          <w:tcPr>
            <w:tcW w:w="2883" w:type="dxa"/>
            <w:shd w:val="clear" w:color="auto" w:fill="FFFFFF"/>
          </w:tcPr>
          <w:p w:rsidR="00EC6B18" w:rsidRPr="00075C2E" w:rsidRDefault="00EC6B18" w:rsidP="00E2714E">
            <w:pPr>
              <w:pStyle w:val="CETBodytext"/>
              <w:ind w:right="-1"/>
              <w:rPr>
                <w:rFonts w:cs="Arial"/>
                <w:szCs w:val="18"/>
              </w:rPr>
            </w:pPr>
            <w:r w:rsidRPr="00075C2E">
              <w:rPr>
                <w:rFonts w:cs="Arial"/>
                <w:szCs w:val="18"/>
              </w:rPr>
              <w:t>6.654 x 10</w:t>
            </w:r>
            <w:r w:rsidRPr="00075C2E">
              <w:rPr>
                <w:rFonts w:cs="Arial"/>
                <w:szCs w:val="18"/>
                <w:vertAlign w:val="superscript"/>
              </w:rPr>
              <w:t>-5</w:t>
            </w:r>
          </w:p>
        </w:tc>
      </w:tr>
      <w:tr w:rsidR="00EC6B18" w:rsidRPr="00B57B36" w:rsidTr="00D37C9C">
        <w:tc>
          <w:tcPr>
            <w:tcW w:w="2882" w:type="dxa"/>
            <w:shd w:val="clear" w:color="auto" w:fill="FFFFFF"/>
          </w:tcPr>
          <w:p w:rsidR="00EC6B18" w:rsidRPr="005B60BC" w:rsidRDefault="00EC6B18" w:rsidP="00E2714E">
            <w:pPr>
              <w:pStyle w:val="CETBodytext"/>
              <w:ind w:right="-1"/>
              <w:rPr>
                <w:rFonts w:eastAsia="MS Mincho" w:cs="Arial"/>
                <w:szCs w:val="18"/>
                <w:u w:val="single"/>
              </w:rPr>
            </w:pPr>
            <w:r w:rsidRPr="005B60BC">
              <w:rPr>
                <w:rFonts w:cs="Arial"/>
                <w:szCs w:val="18"/>
                <w:u w:val="single"/>
              </w:rPr>
              <w:t>FAP</w:t>
            </w:r>
            <w:r w:rsidR="000C36DC">
              <w:rPr>
                <w:rFonts w:cs="Arial"/>
                <w:szCs w:val="18"/>
                <w:u w:val="single"/>
                <w:vertAlign w:val="superscript"/>
              </w:rPr>
              <w:t>-</w:t>
            </w:r>
          </w:p>
        </w:tc>
        <w:tc>
          <w:tcPr>
            <w:tcW w:w="2882" w:type="dxa"/>
            <w:shd w:val="clear" w:color="auto" w:fill="FFFFFF"/>
          </w:tcPr>
          <w:p w:rsidR="00EC6B18" w:rsidRPr="00075C2E" w:rsidRDefault="00EC6B18" w:rsidP="00E2714E">
            <w:pPr>
              <w:pStyle w:val="CETBodytext"/>
              <w:ind w:right="-1"/>
              <w:rPr>
                <w:rFonts w:cs="Arial"/>
                <w:szCs w:val="18"/>
              </w:rPr>
            </w:pPr>
            <w:r w:rsidRPr="00075C2E">
              <w:rPr>
                <w:rFonts w:cs="Arial"/>
                <w:szCs w:val="18"/>
              </w:rPr>
              <w:t>2.248 x 10</w:t>
            </w:r>
            <w:r w:rsidRPr="00075C2E">
              <w:rPr>
                <w:rFonts w:cs="Arial"/>
                <w:szCs w:val="18"/>
                <w:vertAlign w:val="superscript"/>
              </w:rPr>
              <w:t>-7</w:t>
            </w:r>
          </w:p>
        </w:tc>
        <w:tc>
          <w:tcPr>
            <w:tcW w:w="2883" w:type="dxa"/>
            <w:shd w:val="clear" w:color="auto" w:fill="FFFFFF"/>
          </w:tcPr>
          <w:p w:rsidR="00EC6B18" w:rsidRPr="00075C2E" w:rsidRDefault="00EC6B18" w:rsidP="00E2714E">
            <w:pPr>
              <w:pStyle w:val="CETBodytext"/>
              <w:ind w:right="-1"/>
              <w:rPr>
                <w:rFonts w:cs="Arial"/>
                <w:szCs w:val="18"/>
              </w:rPr>
            </w:pPr>
            <w:r w:rsidRPr="00075C2E">
              <w:rPr>
                <w:rFonts w:cs="Arial"/>
                <w:szCs w:val="18"/>
              </w:rPr>
              <w:t>8.584 x 10</w:t>
            </w:r>
            <w:r w:rsidRPr="00075C2E">
              <w:rPr>
                <w:rFonts w:cs="Arial"/>
                <w:szCs w:val="18"/>
                <w:vertAlign w:val="superscript"/>
              </w:rPr>
              <w:t>-5</w:t>
            </w:r>
          </w:p>
        </w:tc>
      </w:tr>
      <w:tr w:rsidR="00D37C9C" w:rsidRPr="00B57B36" w:rsidTr="00D846B0">
        <w:tc>
          <w:tcPr>
            <w:tcW w:w="8647" w:type="dxa"/>
            <w:gridSpan w:val="3"/>
            <w:shd w:val="clear" w:color="auto" w:fill="FFFFFF"/>
          </w:tcPr>
          <w:p w:rsidR="00D37C9C" w:rsidRPr="00075C2E" w:rsidRDefault="00D37C9C" w:rsidP="00D37C9C">
            <w:pPr>
              <w:pStyle w:val="CETBodytext"/>
              <w:ind w:right="-1"/>
              <w:jc w:val="center"/>
              <w:rPr>
                <w:rFonts w:cs="Arial"/>
                <w:szCs w:val="18"/>
                <w:lang w:val="en-GB"/>
              </w:rPr>
            </w:pPr>
            <w:r w:rsidRPr="00982C21">
              <w:rPr>
                <w:rFonts w:eastAsia="MS Mincho" w:cs="Arial"/>
                <w:szCs w:val="18"/>
              </w:rPr>
              <w:t>Groups</w:t>
            </w:r>
          </w:p>
        </w:tc>
      </w:tr>
      <w:tr w:rsidR="00EC6B18" w:rsidRPr="00B57B36" w:rsidTr="00D37C9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eastAsia="MS Mincho" w:cs="Arial"/>
                <w:szCs w:val="18"/>
              </w:rPr>
              <w:t>CH</w:t>
            </w:r>
            <w:r w:rsidRPr="00075C2E">
              <w:rPr>
                <w:rFonts w:eastAsia="MS Mincho" w:cs="Arial"/>
                <w:szCs w:val="18"/>
                <w:vertAlign w:val="subscript"/>
              </w:rPr>
              <w:t>2</w:t>
            </w:r>
          </w:p>
        </w:t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7.533 x 10</w:t>
            </w:r>
            <w:r w:rsidRPr="00075C2E">
              <w:rPr>
                <w:rFonts w:cs="Arial"/>
                <w:szCs w:val="18"/>
                <w:vertAlign w:val="superscript"/>
              </w:rPr>
              <w:t>-8</w:t>
            </w:r>
          </w:p>
        </w:tc>
        <w:tc>
          <w:tcPr>
            <w:tcW w:w="2883"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2.993 x 10</w:t>
            </w:r>
            <w:r w:rsidRPr="00075C2E">
              <w:rPr>
                <w:rFonts w:cs="Arial"/>
                <w:szCs w:val="18"/>
                <w:vertAlign w:val="superscript"/>
              </w:rPr>
              <w:t>-6</w:t>
            </w:r>
          </w:p>
        </w:tc>
      </w:tr>
      <w:tr w:rsidR="00EC6B18" w:rsidRPr="00B57B36" w:rsidTr="00D37C9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eastAsia="MS Mincho" w:cs="Arial"/>
                <w:szCs w:val="18"/>
              </w:rPr>
              <w:t>CH</w:t>
            </w:r>
            <w:r w:rsidRPr="00075C2E">
              <w:rPr>
                <w:rFonts w:eastAsia="MS Mincho" w:cs="Arial"/>
                <w:szCs w:val="18"/>
                <w:vertAlign w:val="subscript"/>
              </w:rPr>
              <w:t>3</w:t>
            </w:r>
          </w:p>
        </w:tc>
        <w:tc>
          <w:tcPr>
            <w:tcW w:w="2882"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7.210 x 10</w:t>
            </w:r>
            <w:r w:rsidRPr="00075C2E">
              <w:rPr>
                <w:rFonts w:cs="Arial"/>
                <w:szCs w:val="18"/>
                <w:vertAlign w:val="superscript"/>
              </w:rPr>
              <w:t>-7</w:t>
            </w:r>
          </w:p>
        </w:tc>
        <w:tc>
          <w:tcPr>
            <w:tcW w:w="2883" w:type="dxa"/>
            <w:shd w:val="clear" w:color="auto" w:fill="FFFFFF"/>
          </w:tcPr>
          <w:p w:rsidR="00EC6B18" w:rsidRPr="00075C2E" w:rsidRDefault="00EC6B18" w:rsidP="00E2714E">
            <w:pPr>
              <w:pStyle w:val="CETBodytext"/>
              <w:ind w:right="-1"/>
              <w:rPr>
                <w:rFonts w:cs="Arial"/>
                <w:szCs w:val="18"/>
                <w:lang w:val="en-GB"/>
              </w:rPr>
            </w:pPr>
            <w:r w:rsidRPr="00075C2E">
              <w:rPr>
                <w:rFonts w:cs="Arial"/>
                <w:szCs w:val="18"/>
              </w:rPr>
              <w:t>4.292 x 10</w:t>
            </w:r>
            <w:r w:rsidRPr="00075C2E">
              <w:rPr>
                <w:rFonts w:cs="Arial"/>
                <w:szCs w:val="18"/>
                <w:vertAlign w:val="superscript"/>
              </w:rPr>
              <w:t>-6</w:t>
            </w:r>
          </w:p>
        </w:tc>
      </w:tr>
    </w:tbl>
    <w:p w:rsidR="00EC6B18" w:rsidRDefault="00EC6B18" w:rsidP="000F4110">
      <w:pPr>
        <w:widowControl w:val="0"/>
        <w:autoSpaceDE w:val="0"/>
        <w:autoSpaceDN w:val="0"/>
        <w:adjustRightInd w:val="0"/>
        <w:ind w:right="-2"/>
        <w:rPr>
          <w:rFonts w:cs="Arial"/>
          <w:bCs/>
          <w:lang w:val="en-US"/>
        </w:rPr>
      </w:pPr>
    </w:p>
    <w:p w:rsidR="00776DB5" w:rsidRDefault="003557F9" w:rsidP="000F4110">
      <w:pPr>
        <w:widowControl w:val="0"/>
        <w:autoSpaceDE w:val="0"/>
        <w:autoSpaceDN w:val="0"/>
        <w:adjustRightInd w:val="0"/>
        <w:ind w:right="-2"/>
        <w:rPr>
          <w:rFonts w:cs="Arial"/>
          <w:bCs/>
          <w:lang w:val="en-US"/>
        </w:rPr>
      </w:pPr>
      <w:r>
        <w:t xml:space="preserve">For </w:t>
      </w:r>
      <w:r w:rsidRPr="00BE35F5">
        <w:rPr>
          <w:rStyle w:val="CETBodytextCarattere"/>
        </w:rPr>
        <w:t>[</w:t>
      </w:r>
      <w:r>
        <w:rPr>
          <w:rStyle w:val="CETBodytextCarattere"/>
        </w:rPr>
        <w:t>MeOHPO</w:t>
      </w:r>
      <w:r w:rsidRPr="00A327EF">
        <w:rPr>
          <w:rStyle w:val="CETBodytextCarattere"/>
          <w:vertAlign w:val="subscript"/>
        </w:rPr>
        <w:t>2</w:t>
      </w:r>
      <w:r w:rsidRPr="00BE35F5">
        <w:rPr>
          <w:rStyle w:val="CETBodytextCarattere"/>
        </w:rPr>
        <w:t>]</w:t>
      </w:r>
      <w:r>
        <w:rPr>
          <w:rStyle w:val="CETBodytextCarattere"/>
        </w:rPr>
        <w:t xml:space="preserve"> anion group of an IL was utilized </w:t>
      </w:r>
      <w:r w:rsidRPr="00D846B0">
        <w:rPr>
          <w:rFonts w:cs="Arial"/>
          <w:szCs w:val="18"/>
        </w:rPr>
        <w:t>OHPO</w:t>
      </w:r>
      <w:r w:rsidRPr="00D846B0">
        <w:rPr>
          <w:rFonts w:cs="Arial"/>
          <w:szCs w:val="18"/>
          <w:vertAlign w:val="subscript"/>
        </w:rPr>
        <w:t>2</w:t>
      </w:r>
      <w:r w:rsidRPr="00D846B0">
        <w:rPr>
          <w:rFonts w:cs="Arial"/>
          <w:szCs w:val="18"/>
          <w:vertAlign w:val="superscript"/>
        </w:rPr>
        <w:t>-</w:t>
      </w:r>
      <w:r>
        <w:rPr>
          <w:rFonts w:cs="Arial"/>
          <w:szCs w:val="18"/>
        </w:rPr>
        <w:t xml:space="preserve"> and </w:t>
      </w:r>
      <w:r w:rsidRPr="00D846B0">
        <w:rPr>
          <w:rFonts w:eastAsia="MS Mincho" w:cs="Arial"/>
          <w:szCs w:val="18"/>
        </w:rPr>
        <w:t>CH</w:t>
      </w:r>
      <w:r w:rsidRPr="00D846B0">
        <w:rPr>
          <w:rFonts w:eastAsia="MS Mincho" w:cs="Arial"/>
          <w:szCs w:val="18"/>
          <w:vertAlign w:val="subscript"/>
        </w:rPr>
        <w:t>3</w:t>
      </w:r>
      <w:r>
        <w:rPr>
          <w:rFonts w:eastAsia="MS Mincho" w:cs="Arial"/>
          <w:szCs w:val="18"/>
        </w:rPr>
        <w:t xml:space="preserve"> groups </w:t>
      </w:r>
      <w:r w:rsidRPr="00D846B0">
        <w:rPr>
          <w:rFonts w:cs="Arial"/>
          <w:szCs w:val="18"/>
        </w:rPr>
        <w:t>as</w:t>
      </w:r>
      <w:r>
        <w:rPr>
          <w:rFonts w:cs="Arial"/>
          <w:szCs w:val="18"/>
        </w:rPr>
        <w:t xml:space="preserve"> GC parameters.</w:t>
      </w:r>
      <w:r>
        <w:rPr>
          <w:rFonts w:cs="Arial"/>
          <w:bCs/>
          <w:lang w:val="en-US"/>
        </w:rPr>
        <w:t xml:space="preserve"> </w:t>
      </w:r>
      <w:r w:rsidR="00646D68">
        <w:rPr>
          <w:rFonts w:cs="Arial"/>
          <w:bCs/>
          <w:lang w:val="en-US"/>
        </w:rPr>
        <w:t>T</w:t>
      </w:r>
      <w:r w:rsidR="00E16D9D">
        <w:rPr>
          <w:rFonts w:cs="Arial"/>
          <w:bCs/>
          <w:lang w:val="en-US"/>
        </w:rPr>
        <w:t>he results of thermal conductivity prediction for pure ionic liquids, including new anio</w:t>
      </w:r>
      <w:r w:rsidR="004A3448">
        <w:rPr>
          <w:rFonts w:cs="Arial"/>
          <w:bCs/>
          <w:lang w:val="en-US"/>
        </w:rPr>
        <w:t>ns groups, are shown</w:t>
      </w:r>
      <w:r w:rsidR="00646D68">
        <w:rPr>
          <w:rFonts w:cs="Arial"/>
          <w:bCs/>
          <w:lang w:val="en-US"/>
        </w:rPr>
        <w:t xml:space="preserve"> in Table 3</w:t>
      </w:r>
      <w:r w:rsidR="00E16D9D">
        <w:rPr>
          <w:rFonts w:cs="Arial"/>
          <w:bCs/>
          <w:lang w:val="en-US"/>
        </w:rPr>
        <w:t>.</w:t>
      </w:r>
    </w:p>
    <w:p w:rsidR="00ED0570" w:rsidRDefault="00ED0570" w:rsidP="00ED0570">
      <w:pPr>
        <w:pStyle w:val="CETBodytext"/>
        <w:rPr>
          <w:rFonts w:cs="Arial"/>
          <w:szCs w:val="18"/>
        </w:rPr>
      </w:pPr>
      <w:r w:rsidRPr="001874FD">
        <w:t>From</w:t>
      </w:r>
      <w:r>
        <w:t xml:space="preserve"> </w:t>
      </w:r>
      <w:r w:rsidR="002D491F">
        <w:t xml:space="preserve">the new experimental database, the </w:t>
      </w:r>
      <w:r>
        <w:t xml:space="preserve">RD </w:t>
      </w:r>
      <w:r w:rsidR="002D491F">
        <w:t>was</w:t>
      </w:r>
      <w:r>
        <w:t xml:space="preserve"> 1.16 %</w:t>
      </w:r>
      <w:r w:rsidR="002D491F">
        <w:t xml:space="preserve"> for the proposed model</w:t>
      </w:r>
      <w:r>
        <w:t>. From these, 39.4 % of the estimated values were within RD 0.00-0.75 %, 33.3 % within 0.75-1.5 %, 18.2 % within 1.5-2.25 %, only 9.10% of thermal conductivity predicted had deviation larger than 2.25 %, with a maximum of 4.37% for [</w:t>
      </w:r>
      <w:r w:rsidRPr="00776DB5">
        <w:rPr>
          <w:rFonts w:cs="Arial"/>
          <w:szCs w:val="18"/>
        </w:rPr>
        <w:t>C</w:t>
      </w:r>
      <w:r w:rsidRPr="00776DB5">
        <w:rPr>
          <w:rFonts w:cs="Arial"/>
          <w:szCs w:val="18"/>
          <w:vertAlign w:val="subscript"/>
        </w:rPr>
        <w:t>10</w:t>
      </w:r>
      <w:r w:rsidRPr="00776DB5">
        <w:rPr>
          <w:rFonts w:cs="Arial"/>
          <w:szCs w:val="18"/>
        </w:rPr>
        <w:t>mIm][TF</w:t>
      </w:r>
      <w:r w:rsidRPr="00776DB5">
        <w:rPr>
          <w:rFonts w:cs="Arial"/>
          <w:szCs w:val="18"/>
          <w:vertAlign w:val="subscript"/>
        </w:rPr>
        <w:t>2</w:t>
      </w:r>
      <w:r w:rsidRPr="00776DB5">
        <w:rPr>
          <w:rFonts w:cs="Arial"/>
          <w:szCs w:val="18"/>
        </w:rPr>
        <w:t>N</w:t>
      </w:r>
      <w:r>
        <w:rPr>
          <w:rFonts w:cs="Arial"/>
          <w:szCs w:val="18"/>
        </w:rPr>
        <w:t>].</w:t>
      </w:r>
    </w:p>
    <w:p w:rsidR="00707BF4" w:rsidRDefault="005543DB" w:rsidP="00BF0E09">
      <w:pPr>
        <w:widowControl w:val="0"/>
        <w:rPr>
          <w:rStyle w:val="CETBodytextCarattere"/>
        </w:rPr>
      </w:pPr>
      <w:r>
        <w:rPr>
          <w:rStyle w:val="CETBodytextCarattere"/>
        </w:rPr>
        <w:t>Analyzes</w:t>
      </w:r>
      <w:r w:rsidR="00B42DE2" w:rsidRPr="00BE35F5">
        <w:rPr>
          <w:rStyle w:val="CETBodytextCarattere"/>
        </w:rPr>
        <w:t xml:space="preserve"> of thermal conductivity behavior with temperature, alkyl chain length and type of anion and cation</w:t>
      </w:r>
      <w:r w:rsidR="00707BF4" w:rsidRPr="00BE35F5">
        <w:rPr>
          <w:rStyle w:val="CETBodytextCarattere"/>
        </w:rPr>
        <w:t xml:space="preserve"> was realized.</w:t>
      </w:r>
      <w:r w:rsidR="00B42DE2" w:rsidRPr="00BE35F5">
        <w:rPr>
          <w:rStyle w:val="CETBodytextCarattere"/>
        </w:rPr>
        <w:t xml:space="preserve"> Figure 1a </w:t>
      </w:r>
      <w:r w:rsidR="00CB3B30" w:rsidRPr="00BE35F5">
        <w:rPr>
          <w:rStyle w:val="CETBodytextCarattere"/>
        </w:rPr>
        <w:t xml:space="preserve">shows the </w:t>
      </w:r>
      <w:r w:rsidR="000C7778" w:rsidRPr="00BE35F5">
        <w:rPr>
          <w:rStyle w:val="CETBodytextCarattere"/>
        </w:rPr>
        <w:t xml:space="preserve">thermal conductivity increase with different anions for tetrabutyl phosphonium (TBPh) cation </w:t>
      </w:r>
      <w:r w:rsidR="005C3DE0">
        <w:rPr>
          <w:rStyle w:val="CETBodytextCarattere"/>
        </w:rPr>
        <w:t>at</w:t>
      </w:r>
      <w:r w:rsidR="000C7778" w:rsidRPr="00BE35F5">
        <w:rPr>
          <w:rStyle w:val="CETBodytextCarattere"/>
        </w:rPr>
        <w:t xml:space="preserve"> a fixed temperature of 313.15 K.</w:t>
      </w:r>
      <w:r w:rsidR="00145C9A" w:rsidRPr="00BE35F5">
        <w:rPr>
          <w:rStyle w:val="CETBodytextCarattere"/>
        </w:rPr>
        <w:t xml:space="preserve"> Then, k for </w:t>
      </w:r>
      <w:r w:rsidR="009605E3" w:rsidRPr="00BE35F5">
        <w:rPr>
          <w:rStyle w:val="CETBodytextCarattere"/>
        </w:rPr>
        <w:t>ILs</w:t>
      </w:r>
      <w:r w:rsidR="00145C9A" w:rsidRPr="00BE35F5">
        <w:rPr>
          <w:rStyle w:val="CETBodytextCarattere"/>
        </w:rPr>
        <w:t xml:space="preserve"> based on TBPh </w:t>
      </w:r>
      <w:r w:rsidR="009605E3" w:rsidRPr="00BE35F5">
        <w:rPr>
          <w:rStyle w:val="CETBodytextCarattere"/>
        </w:rPr>
        <w:t xml:space="preserve">cation </w:t>
      </w:r>
      <w:r w:rsidR="00145C9A" w:rsidRPr="00BE35F5">
        <w:rPr>
          <w:rStyle w:val="CETBodytextCarattere"/>
        </w:rPr>
        <w:t>increase with this anion trend: [CYS]</w:t>
      </w:r>
      <w:r w:rsidR="00BE35F5">
        <w:rPr>
          <w:rStyle w:val="CETBodytextCarattere"/>
        </w:rPr>
        <w:t xml:space="preserve"> </w:t>
      </w:r>
      <w:r w:rsidR="00145C9A" w:rsidRPr="00BE35F5">
        <w:rPr>
          <w:rStyle w:val="CETBodytextCarattere"/>
        </w:rPr>
        <w:t>&lt;</w:t>
      </w:r>
      <w:r w:rsidR="00BE35F5">
        <w:rPr>
          <w:rStyle w:val="CETBodytextCarattere"/>
        </w:rPr>
        <w:t xml:space="preserve"> </w:t>
      </w:r>
      <w:r w:rsidR="00145C9A" w:rsidRPr="00BE35F5">
        <w:rPr>
          <w:rStyle w:val="CETBodytextCarattere"/>
        </w:rPr>
        <w:t>[PRO]</w:t>
      </w:r>
      <w:r w:rsidR="00BE35F5">
        <w:rPr>
          <w:rStyle w:val="CETBodytextCarattere"/>
        </w:rPr>
        <w:t xml:space="preserve"> </w:t>
      </w:r>
      <w:r w:rsidR="00145C9A" w:rsidRPr="00BE35F5">
        <w:rPr>
          <w:rStyle w:val="CETBodytextCarattere"/>
        </w:rPr>
        <w:t>&lt;</w:t>
      </w:r>
      <w:r w:rsidR="00BE35F5">
        <w:rPr>
          <w:rStyle w:val="CETBodytextCarattere"/>
        </w:rPr>
        <w:t xml:space="preserve"> </w:t>
      </w:r>
      <w:r w:rsidR="00145C9A" w:rsidRPr="00BE35F5">
        <w:rPr>
          <w:rStyle w:val="CETBodytextCarattere"/>
        </w:rPr>
        <w:t>[THR]</w:t>
      </w:r>
      <w:r w:rsidR="00BE35F5">
        <w:rPr>
          <w:rStyle w:val="CETBodytextCarattere"/>
        </w:rPr>
        <w:t xml:space="preserve"> </w:t>
      </w:r>
      <w:r w:rsidR="00145C9A" w:rsidRPr="00BE35F5">
        <w:rPr>
          <w:rStyle w:val="CETBodytextCarattere"/>
        </w:rPr>
        <w:t>&lt;</w:t>
      </w:r>
      <w:r w:rsidR="00BE35F5">
        <w:rPr>
          <w:rStyle w:val="CETBodytextCarattere"/>
        </w:rPr>
        <w:t xml:space="preserve"> </w:t>
      </w:r>
      <w:r w:rsidR="00145C9A" w:rsidRPr="00BE35F5">
        <w:rPr>
          <w:rStyle w:val="CETBodytextCarattere"/>
        </w:rPr>
        <w:t>[VAL]</w:t>
      </w:r>
      <w:r w:rsidR="00BE35F5">
        <w:rPr>
          <w:rStyle w:val="CETBodytextCarattere"/>
        </w:rPr>
        <w:t xml:space="preserve"> </w:t>
      </w:r>
      <w:r w:rsidR="00145C9A" w:rsidRPr="00BE35F5">
        <w:rPr>
          <w:rStyle w:val="CETBodytextCarattere"/>
        </w:rPr>
        <w:t>&lt;</w:t>
      </w:r>
      <w:r w:rsidR="00BE35F5">
        <w:rPr>
          <w:rStyle w:val="CETBodytextCarattere"/>
        </w:rPr>
        <w:t xml:space="preserve"> </w:t>
      </w:r>
      <w:r w:rsidR="00145C9A" w:rsidRPr="00BE35F5">
        <w:rPr>
          <w:rStyle w:val="CETBodytextCarattere"/>
        </w:rPr>
        <w:t>[SER]</w:t>
      </w:r>
      <w:r w:rsidR="00BE35F5">
        <w:rPr>
          <w:rStyle w:val="CETBodytextCarattere"/>
        </w:rPr>
        <w:t xml:space="preserve"> </w:t>
      </w:r>
      <w:r w:rsidR="00145C9A" w:rsidRPr="00BE35F5">
        <w:rPr>
          <w:rStyle w:val="CETBodytextCarattere"/>
        </w:rPr>
        <w:t>=</w:t>
      </w:r>
      <w:r w:rsidR="00BE35F5">
        <w:rPr>
          <w:rStyle w:val="CETBodytextCarattere"/>
        </w:rPr>
        <w:t xml:space="preserve"> </w:t>
      </w:r>
      <w:r w:rsidR="00145C9A" w:rsidRPr="00BE35F5">
        <w:rPr>
          <w:rStyle w:val="CETBodytextCarattere"/>
        </w:rPr>
        <w:t>[TAU]</w:t>
      </w:r>
      <w:r w:rsidR="00BE35F5">
        <w:rPr>
          <w:rStyle w:val="CETBodytextCarattere"/>
        </w:rPr>
        <w:t xml:space="preserve"> </w:t>
      </w:r>
      <w:r w:rsidR="00145C9A" w:rsidRPr="00BE35F5">
        <w:rPr>
          <w:rStyle w:val="CETBodytextCarattere"/>
        </w:rPr>
        <w:t>&lt;</w:t>
      </w:r>
      <w:r w:rsidR="00BE35F5">
        <w:rPr>
          <w:rStyle w:val="CETBodytextCarattere"/>
        </w:rPr>
        <w:t xml:space="preserve"> </w:t>
      </w:r>
      <w:r w:rsidR="00145C9A" w:rsidRPr="00BE35F5">
        <w:rPr>
          <w:rStyle w:val="CETBodytextCarattere"/>
        </w:rPr>
        <w:t>[LYS].</w:t>
      </w:r>
      <w:r w:rsidR="00BE35F5">
        <w:rPr>
          <w:rStyle w:val="CETBodytextCarattere"/>
        </w:rPr>
        <w:t xml:space="preserve"> R</w:t>
      </w:r>
      <w:r w:rsidR="009605E3" w:rsidRPr="00BE35F5">
        <w:rPr>
          <w:rStyle w:val="CETBodytextCarattere"/>
        </w:rPr>
        <w:t xml:space="preserve">egarding to ILs based on imidazolium cation, </w:t>
      </w:r>
      <w:r w:rsidR="001E6751" w:rsidRPr="00221BC9">
        <w:rPr>
          <w:rStyle w:val="CETBodytextCarattere"/>
        </w:rPr>
        <w:t>k</w:t>
      </w:r>
      <w:r w:rsidR="001E6751" w:rsidRPr="00BE35F5">
        <w:rPr>
          <w:rStyle w:val="CETBodytextCarattere"/>
        </w:rPr>
        <w:t xml:space="preserve"> increase</w:t>
      </w:r>
      <w:r w:rsidR="00BE35F5">
        <w:rPr>
          <w:rStyle w:val="CETBodytextCarattere"/>
        </w:rPr>
        <w:t>s</w:t>
      </w:r>
      <w:r w:rsidR="001E6751" w:rsidRPr="00BE35F5">
        <w:rPr>
          <w:rStyle w:val="CETBodytextCarattere"/>
        </w:rPr>
        <w:t xml:space="preserve"> with the following anion trend:</w:t>
      </w:r>
      <w:r w:rsidR="00BE35F5">
        <w:rPr>
          <w:rStyle w:val="CETBodytextCarattere"/>
        </w:rPr>
        <w:t xml:space="preserve"> </w:t>
      </w:r>
      <w:r w:rsidR="00BE35F5" w:rsidRPr="00BE35F5">
        <w:rPr>
          <w:rStyle w:val="CETBodytextCarattere"/>
        </w:rPr>
        <w:t>[</w:t>
      </w:r>
      <w:r w:rsidR="00E22BD7" w:rsidRPr="00BE35F5">
        <w:rPr>
          <w:rStyle w:val="CETBodytextCarattere"/>
        </w:rPr>
        <w:t>TF</w:t>
      </w:r>
      <w:r w:rsidR="00E22BD7" w:rsidRPr="00900D6E">
        <w:rPr>
          <w:rStyle w:val="CETBodytextCarattere"/>
          <w:vertAlign w:val="subscript"/>
        </w:rPr>
        <w:t>2</w:t>
      </w:r>
      <w:r w:rsidR="00E22BD7" w:rsidRPr="00BE35F5">
        <w:rPr>
          <w:rStyle w:val="CETBodytextCarattere"/>
        </w:rPr>
        <w:t>N]</w:t>
      </w:r>
      <w:r w:rsidR="00BE35F5">
        <w:rPr>
          <w:rStyle w:val="CETBodytextCarattere"/>
        </w:rPr>
        <w:t xml:space="preserve"> </w:t>
      </w:r>
      <w:r w:rsidR="00E22BD7" w:rsidRPr="00BE35F5">
        <w:rPr>
          <w:rStyle w:val="CETBodytextCarattere"/>
        </w:rPr>
        <w:t>&lt;</w:t>
      </w:r>
      <w:r w:rsidR="00BE35F5">
        <w:rPr>
          <w:rStyle w:val="CETBodytextCarattere"/>
        </w:rPr>
        <w:t xml:space="preserve"> </w:t>
      </w:r>
      <w:r w:rsidR="00E22BD7" w:rsidRPr="00BE35F5">
        <w:rPr>
          <w:rStyle w:val="CETBodytextCarattere"/>
        </w:rPr>
        <w:t>[CF</w:t>
      </w:r>
      <w:r w:rsidR="00E22BD7" w:rsidRPr="00900D6E">
        <w:rPr>
          <w:rStyle w:val="CETBodytextCarattere"/>
          <w:vertAlign w:val="subscript"/>
        </w:rPr>
        <w:t>3</w:t>
      </w:r>
      <w:r w:rsidR="00E22BD7" w:rsidRPr="00BE35F5">
        <w:rPr>
          <w:rStyle w:val="CETBodytextCarattere"/>
        </w:rPr>
        <w:t>SO</w:t>
      </w:r>
      <w:r w:rsidR="00E22BD7" w:rsidRPr="00900D6E">
        <w:rPr>
          <w:rStyle w:val="CETBodytextCarattere"/>
          <w:vertAlign w:val="subscript"/>
        </w:rPr>
        <w:t>3</w:t>
      </w:r>
      <w:r w:rsidR="00E22BD7" w:rsidRPr="00BE35F5">
        <w:rPr>
          <w:rStyle w:val="CETBodytextCarattere"/>
        </w:rPr>
        <w:t>]</w:t>
      </w:r>
      <w:r w:rsidR="00BE35F5">
        <w:rPr>
          <w:rStyle w:val="CETBodytextCarattere"/>
        </w:rPr>
        <w:t xml:space="preserve"> </w:t>
      </w:r>
      <m:oMath>
        <m:r>
          <w:rPr>
            <w:rFonts w:ascii="Cambria Math" w:hAnsi="Cambria Math"/>
          </w:rPr>
          <m:t>≤</m:t>
        </m:r>
      </m:oMath>
      <w:r w:rsidR="00BE35F5">
        <w:rPr>
          <w:rStyle w:val="CETBodytextCarattere"/>
          <w:bCs/>
        </w:rPr>
        <w:t xml:space="preserve"> </w:t>
      </w:r>
      <w:r w:rsidR="00E22BD7" w:rsidRPr="00BE35F5">
        <w:rPr>
          <w:rStyle w:val="CETBodytextCarattere"/>
        </w:rPr>
        <w:t>[PF</w:t>
      </w:r>
      <w:r w:rsidR="00E22BD7" w:rsidRPr="00900D6E">
        <w:rPr>
          <w:rStyle w:val="CETBodytextCarattere"/>
          <w:vertAlign w:val="subscript"/>
        </w:rPr>
        <w:t>6</w:t>
      </w:r>
      <w:r w:rsidR="00E22BD7" w:rsidRPr="00BE35F5">
        <w:rPr>
          <w:rStyle w:val="CETBodytextCarattere"/>
        </w:rPr>
        <w:t>]</w:t>
      </w:r>
      <w:r w:rsidR="00BE35F5">
        <w:rPr>
          <w:rStyle w:val="CETBodytextCarattere"/>
        </w:rPr>
        <w:t xml:space="preserve"> </w:t>
      </w:r>
      <w:r w:rsidR="00BE35F5" w:rsidRPr="00BE35F5">
        <w:rPr>
          <w:rStyle w:val="CETBodytextCarattere"/>
        </w:rPr>
        <w:t>&lt;</w:t>
      </w:r>
      <w:r w:rsidR="00BE35F5">
        <w:rPr>
          <w:rStyle w:val="CETBodytextCarattere"/>
        </w:rPr>
        <w:t xml:space="preserve"> </w:t>
      </w:r>
      <w:r w:rsidR="00BE35F5" w:rsidRPr="00BE35F5">
        <w:rPr>
          <w:rStyle w:val="CETBodytextCarattere"/>
        </w:rPr>
        <w:t>[DCA]</w:t>
      </w:r>
      <w:r w:rsidR="00BE35F5">
        <w:rPr>
          <w:rStyle w:val="CETBodytextCarattere"/>
        </w:rPr>
        <w:t xml:space="preserve"> </w:t>
      </w:r>
      <w:r w:rsidR="00BE35F5" w:rsidRPr="00BE35F5">
        <w:rPr>
          <w:rStyle w:val="CETBodytextCarattere"/>
        </w:rPr>
        <w:t>&lt;</w:t>
      </w:r>
      <w:r w:rsidR="00BE35F5">
        <w:rPr>
          <w:rStyle w:val="CETBodytextCarattere"/>
        </w:rPr>
        <w:t xml:space="preserve"> </w:t>
      </w:r>
      <w:r w:rsidR="00BE35F5" w:rsidRPr="00BE35F5">
        <w:rPr>
          <w:rStyle w:val="CETBodytextCarattere"/>
        </w:rPr>
        <w:t>[C(CN)</w:t>
      </w:r>
      <w:r w:rsidR="00BE35F5" w:rsidRPr="00900D6E">
        <w:rPr>
          <w:rStyle w:val="CETBodytextCarattere"/>
          <w:vertAlign w:val="subscript"/>
        </w:rPr>
        <w:t>3</w:t>
      </w:r>
      <w:r w:rsidR="00BE35F5" w:rsidRPr="00BE35F5">
        <w:rPr>
          <w:rStyle w:val="CETBodytextCarattere"/>
        </w:rPr>
        <w:t>]</w:t>
      </w:r>
      <w:r w:rsidR="00BE35F5">
        <w:rPr>
          <w:rStyle w:val="CETBodytextCarattere"/>
        </w:rPr>
        <w:t xml:space="preserve"> </w:t>
      </w:r>
      <w:r w:rsidR="00BE35F5" w:rsidRPr="00BE35F5">
        <w:rPr>
          <w:rStyle w:val="CETBodytextCarattere"/>
        </w:rPr>
        <w:t>&lt;</w:t>
      </w:r>
      <w:r w:rsidR="00BE35F5">
        <w:rPr>
          <w:rStyle w:val="CETBodytextCarattere"/>
        </w:rPr>
        <w:t xml:space="preserve"> </w:t>
      </w:r>
      <w:r w:rsidR="00BE35F5" w:rsidRPr="00BE35F5">
        <w:rPr>
          <w:rStyle w:val="CETBodytextCarattere"/>
        </w:rPr>
        <w:t>[B(CN)</w:t>
      </w:r>
      <w:r w:rsidR="00BE35F5" w:rsidRPr="00900D6E">
        <w:rPr>
          <w:rStyle w:val="CETBodytextCarattere"/>
          <w:vertAlign w:val="subscript"/>
        </w:rPr>
        <w:t>4</w:t>
      </w:r>
      <w:r w:rsidR="00BE35F5" w:rsidRPr="00BE35F5">
        <w:rPr>
          <w:rStyle w:val="CETBodytextCarattere"/>
        </w:rPr>
        <w:t>]</w:t>
      </w:r>
      <w:r w:rsidR="00BE35F5">
        <w:rPr>
          <w:rStyle w:val="CETBodytextCarattere"/>
        </w:rPr>
        <w:t xml:space="preserve"> </w:t>
      </w:r>
      <w:r w:rsidR="00E22BD7" w:rsidRPr="00BE35F5">
        <w:rPr>
          <w:rStyle w:val="CETBodytextCarattere"/>
        </w:rPr>
        <w:t>&lt;</w:t>
      </w:r>
      <w:r w:rsidR="00BE35F5">
        <w:rPr>
          <w:rStyle w:val="CETBodytextCarattere"/>
        </w:rPr>
        <w:t xml:space="preserve"> </w:t>
      </w:r>
      <w:r w:rsidR="00E22BD7" w:rsidRPr="00BE35F5">
        <w:rPr>
          <w:rStyle w:val="CETBodytextCarattere"/>
        </w:rPr>
        <w:t>[EtSO</w:t>
      </w:r>
      <w:r w:rsidR="00E22BD7" w:rsidRPr="00900D6E">
        <w:rPr>
          <w:rStyle w:val="CETBodytextCarattere"/>
          <w:vertAlign w:val="subscript"/>
        </w:rPr>
        <w:t>4</w:t>
      </w:r>
      <w:r w:rsidR="00E22BD7" w:rsidRPr="00BE35F5">
        <w:rPr>
          <w:rStyle w:val="CETBodytextCarattere"/>
        </w:rPr>
        <w:t>]</w:t>
      </w:r>
      <w:r w:rsidR="00BE35F5">
        <w:rPr>
          <w:rStyle w:val="CETBodytextCarattere"/>
        </w:rPr>
        <w:t xml:space="preserve"> </w:t>
      </w:r>
      <w:r w:rsidR="00E22BD7" w:rsidRPr="00BE35F5">
        <w:rPr>
          <w:rStyle w:val="CETBodytextCarattere"/>
        </w:rPr>
        <w:t>&lt;</w:t>
      </w:r>
      <w:r w:rsidR="00FF5873">
        <w:rPr>
          <w:rStyle w:val="CETBodytextCarattere"/>
        </w:rPr>
        <w:t xml:space="preserve"> </w:t>
      </w:r>
      <w:r w:rsidR="00E22BD7" w:rsidRPr="00BE35F5">
        <w:rPr>
          <w:rStyle w:val="CETBodytextCarattere"/>
        </w:rPr>
        <w:t>[BF</w:t>
      </w:r>
      <w:r w:rsidR="00E22BD7" w:rsidRPr="00900D6E">
        <w:rPr>
          <w:rStyle w:val="CETBodytextCarattere"/>
          <w:vertAlign w:val="subscript"/>
        </w:rPr>
        <w:t>4</w:t>
      </w:r>
      <w:r w:rsidR="00E22BD7" w:rsidRPr="00BE35F5">
        <w:rPr>
          <w:rStyle w:val="CETBodytextCarattere"/>
        </w:rPr>
        <w:t>]</w:t>
      </w:r>
      <w:r w:rsidR="00BE35F5">
        <w:rPr>
          <w:rStyle w:val="CETBodytextCarattere"/>
        </w:rPr>
        <w:t xml:space="preserve"> </w:t>
      </w:r>
      <w:r w:rsidR="00BE35F5" w:rsidRPr="00BE35F5">
        <w:rPr>
          <w:rStyle w:val="CETBodytextCarattere"/>
        </w:rPr>
        <w:t>&lt;</w:t>
      </w:r>
      <w:r w:rsidR="00BE35F5">
        <w:rPr>
          <w:rStyle w:val="CETBodytextCarattere"/>
        </w:rPr>
        <w:t xml:space="preserve"> </w:t>
      </w:r>
      <w:r w:rsidR="00BE35F5" w:rsidRPr="00BE35F5">
        <w:rPr>
          <w:rStyle w:val="CETBodytextCarattere"/>
        </w:rPr>
        <w:t>[</w:t>
      </w:r>
      <w:r w:rsidR="00134F0F">
        <w:rPr>
          <w:rStyle w:val="CETBodytextCarattere"/>
        </w:rPr>
        <w:t>Me</w:t>
      </w:r>
      <w:r w:rsidR="00A327EF">
        <w:rPr>
          <w:rStyle w:val="CETBodytextCarattere"/>
        </w:rPr>
        <w:t>OHPO</w:t>
      </w:r>
      <w:r w:rsidR="00A327EF" w:rsidRPr="00A327EF">
        <w:rPr>
          <w:rStyle w:val="CETBodytextCarattere"/>
          <w:vertAlign w:val="subscript"/>
        </w:rPr>
        <w:t>2</w:t>
      </w:r>
      <w:r w:rsidR="00BE35F5" w:rsidRPr="00BE35F5">
        <w:rPr>
          <w:rStyle w:val="CETBodytextCarattere"/>
        </w:rPr>
        <w:t>]</w:t>
      </w:r>
      <w:r w:rsidR="006F0E0A">
        <w:rPr>
          <w:rStyle w:val="CETBodytextCarattere"/>
        </w:rPr>
        <w:t xml:space="preserve"> &lt; [CH</w:t>
      </w:r>
      <w:r w:rsidR="006F0E0A" w:rsidRPr="006F0E0A">
        <w:rPr>
          <w:rStyle w:val="CETBodytextCarattere"/>
          <w:vertAlign w:val="subscript"/>
        </w:rPr>
        <w:t>3</w:t>
      </w:r>
      <w:r w:rsidR="006F0E0A">
        <w:rPr>
          <w:rStyle w:val="CETBodytextCarattere"/>
        </w:rPr>
        <w:t>COO]</w:t>
      </w:r>
      <w:r w:rsidR="00E22BD7" w:rsidRPr="00BE35F5">
        <w:rPr>
          <w:rStyle w:val="CETBodytextCarattere"/>
        </w:rPr>
        <w:t>.</w:t>
      </w:r>
      <w:r w:rsidR="00651B32">
        <w:rPr>
          <w:rStyle w:val="CETBodytextCarattere"/>
        </w:rPr>
        <w:t xml:space="preserve"> </w:t>
      </w:r>
      <w:r w:rsidR="00651B32" w:rsidRPr="00BE35F5">
        <w:rPr>
          <w:rStyle w:val="CETBodytextCarattere"/>
        </w:rPr>
        <w:t>According to Figure 1b, thermal conductivity slightly decrease with the increase of temperature.</w:t>
      </w:r>
      <w:r w:rsidR="00651B32">
        <w:rPr>
          <w:rStyle w:val="CETBodytextCarattere"/>
        </w:rPr>
        <w:t xml:space="preserve"> </w:t>
      </w:r>
      <w:r w:rsidR="00707BF4" w:rsidRPr="00BE35F5">
        <w:rPr>
          <w:rStyle w:val="CETBodytextCarattere"/>
        </w:rPr>
        <w:t>Also, is noted</w:t>
      </w:r>
      <w:r w:rsidR="00707BF4">
        <w:rPr>
          <w:rFonts w:cs="Arial"/>
          <w:bCs/>
          <w:lang w:val="en-US"/>
        </w:rPr>
        <w:t xml:space="preserve"> </w:t>
      </w:r>
      <w:r w:rsidR="00900D6E">
        <w:rPr>
          <w:rFonts w:cs="Arial"/>
          <w:bCs/>
          <w:lang w:val="en-US"/>
        </w:rPr>
        <w:t xml:space="preserve">the anion trend for </w:t>
      </w:r>
      <w:r w:rsidR="00900D6E" w:rsidRPr="00B83446">
        <w:rPr>
          <w:rFonts w:cs="Arial"/>
          <w:bCs/>
          <w:lang w:val="en-US"/>
        </w:rPr>
        <w:t>k:</w:t>
      </w:r>
      <w:r w:rsidR="00900D6E">
        <w:rPr>
          <w:rFonts w:cs="Arial"/>
          <w:bCs/>
          <w:lang w:val="en-US"/>
        </w:rPr>
        <w:t xml:space="preserve"> </w:t>
      </w:r>
      <w:r w:rsidR="00900D6E">
        <w:rPr>
          <w:rStyle w:val="CETBodytextCarattere"/>
        </w:rPr>
        <w:t>[CH</w:t>
      </w:r>
      <w:r w:rsidR="00900D6E" w:rsidRPr="006F0E0A">
        <w:rPr>
          <w:rStyle w:val="CETBodytextCarattere"/>
          <w:vertAlign w:val="subscript"/>
        </w:rPr>
        <w:t>3</w:t>
      </w:r>
      <w:r w:rsidR="00900D6E">
        <w:rPr>
          <w:rStyle w:val="CETBodytextCarattere"/>
        </w:rPr>
        <w:t>COO]</w:t>
      </w:r>
      <w:r w:rsidR="00F24DA3">
        <w:rPr>
          <w:rStyle w:val="CETBodytextCarattere"/>
        </w:rPr>
        <w:t xml:space="preserve"> </w:t>
      </w:r>
      <w:r w:rsidR="00900D6E">
        <w:rPr>
          <w:rStyle w:val="CETBodytextCarattere"/>
        </w:rPr>
        <w:t xml:space="preserve">&gt; </w:t>
      </w:r>
      <w:r w:rsidR="00900D6E" w:rsidRPr="00BE35F5">
        <w:rPr>
          <w:rStyle w:val="CETBodytextCarattere"/>
        </w:rPr>
        <w:t>[</w:t>
      </w:r>
      <w:r w:rsidR="00134F0F">
        <w:rPr>
          <w:rStyle w:val="CETBodytextCarattere"/>
        </w:rPr>
        <w:t>Me</w:t>
      </w:r>
      <w:r w:rsidR="00A327EF">
        <w:rPr>
          <w:rStyle w:val="CETBodytextCarattere"/>
        </w:rPr>
        <w:t>OHPO</w:t>
      </w:r>
      <w:r w:rsidR="00A327EF" w:rsidRPr="00A327EF">
        <w:rPr>
          <w:rStyle w:val="CETBodytextCarattere"/>
          <w:vertAlign w:val="subscript"/>
        </w:rPr>
        <w:t>2</w:t>
      </w:r>
      <w:r w:rsidR="00900D6E" w:rsidRPr="00BE35F5">
        <w:rPr>
          <w:rStyle w:val="CETBodytextCarattere"/>
        </w:rPr>
        <w:t>]</w:t>
      </w:r>
      <w:r w:rsidR="00900D6E">
        <w:rPr>
          <w:rStyle w:val="CETBodytextCarattere"/>
        </w:rPr>
        <w:t xml:space="preserve"> &gt; </w:t>
      </w:r>
      <w:r w:rsidR="00900D6E" w:rsidRPr="00BE35F5">
        <w:rPr>
          <w:rStyle w:val="CETBodytextCarattere"/>
        </w:rPr>
        <w:t>[EtSO</w:t>
      </w:r>
      <w:r w:rsidR="00900D6E" w:rsidRPr="00900D6E">
        <w:rPr>
          <w:rStyle w:val="CETBodytextCarattere"/>
          <w:vertAlign w:val="subscript"/>
        </w:rPr>
        <w:t>4</w:t>
      </w:r>
      <w:r w:rsidR="00900D6E" w:rsidRPr="00BE35F5">
        <w:rPr>
          <w:rStyle w:val="CETBodytextCarattere"/>
        </w:rPr>
        <w:t>]</w:t>
      </w:r>
      <w:r w:rsidR="00900D6E">
        <w:rPr>
          <w:rStyle w:val="CETBodytextCarattere"/>
        </w:rPr>
        <w:t xml:space="preserve"> &gt; </w:t>
      </w:r>
      <w:r w:rsidR="00900D6E" w:rsidRPr="00BE35F5">
        <w:rPr>
          <w:rStyle w:val="CETBodytextCarattere"/>
        </w:rPr>
        <w:t>[TF</w:t>
      </w:r>
      <w:r w:rsidR="00900D6E" w:rsidRPr="00900D6E">
        <w:rPr>
          <w:rStyle w:val="CETBodytextCarattere"/>
          <w:vertAlign w:val="subscript"/>
        </w:rPr>
        <w:t>2</w:t>
      </w:r>
      <w:r w:rsidR="00900D6E" w:rsidRPr="00BE35F5">
        <w:rPr>
          <w:rStyle w:val="CETBodytextCarattere"/>
        </w:rPr>
        <w:t>N</w:t>
      </w:r>
      <w:r w:rsidR="00900D6E">
        <w:rPr>
          <w:rStyle w:val="CETBodytextCarattere"/>
        </w:rPr>
        <w:t>].</w:t>
      </w:r>
    </w:p>
    <w:p w:rsidR="00293518" w:rsidRPr="00E009D9" w:rsidRDefault="00293518" w:rsidP="00211AF6">
      <w:pPr>
        <w:rPr>
          <w:lang w:val="en-US"/>
        </w:rPr>
      </w:pPr>
      <w:r>
        <w:rPr>
          <w:rStyle w:val="CETBodytextCarattere"/>
        </w:rPr>
        <w:t xml:space="preserve">Considering the thermal conductivity data for ILs with a fixed anion, it was verified that there is a trend in this property prediction with cation variation: [phosphonium] &gt; [imidazolium] &gt; [pyrrolidinium]. In contrast, the </w:t>
      </w:r>
      <w:r w:rsidRPr="00A61094">
        <w:rPr>
          <w:rStyle w:val="CETBodytextCarattere"/>
        </w:rPr>
        <w:t>alkyl chain length</w:t>
      </w:r>
      <w:r>
        <w:rPr>
          <w:rStyle w:val="CETBodytextCarattere"/>
        </w:rPr>
        <w:t xml:space="preserve"> of IL does not follow a notable trend as the others variation</w:t>
      </w:r>
      <w:r w:rsidR="00627CF0">
        <w:rPr>
          <w:rStyle w:val="CETBodytextCarattere"/>
        </w:rPr>
        <w:t>,</w:t>
      </w:r>
      <w:r>
        <w:rPr>
          <w:rStyle w:val="CETBodytextCarattere"/>
        </w:rPr>
        <w:t xml:space="preserve"> and there is no significant </w:t>
      </w:r>
      <w:r w:rsidR="00627CF0">
        <w:rPr>
          <w:rStyle w:val="CETBodytextCarattere"/>
        </w:rPr>
        <w:t>e</w:t>
      </w:r>
      <w:r>
        <w:rPr>
          <w:rStyle w:val="CETBodytextCarattere"/>
        </w:rPr>
        <w:t xml:space="preserve">ffect in </w:t>
      </w:r>
      <w:r w:rsidRPr="005E52F4">
        <w:rPr>
          <w:rStyle w:val="CETBodytextCarattere"/>
        </w:rPr>
        <w:t>k.</w:t>
      </w:r>
    </w:p>
    <w:p w:rsidR="00293518" w:rsidRDefault="00293518" w:rsidP="00211AF6">
      <w:pPr>
        <w:rPr>
          <w:rStyle w:val="CETBodytextCarattere"/>
        </w:rPr>
      </w:pPr>
      <w:r>
        <w:t xml:space="preserve">Regarding the model proposed validation, the model including new group contributions was compared with the model reported by Gardas and Coutinho (2009) to predict </w:t>
      </w:r>
      <w:r w:rsidRPr="00D81A6E">
        <w:t>k</w:t>
      </w:r>
      <w:r>
        <w:t xml:space="preserve"> for a new data set of pure ILs.</w:t>
      </w:r>
    </w:p>
    <w:p w:rsidR="00776DB5" w:rsidRPr="00B57B36" w:rsidRDefault="00776DB5" w:rsidP="00211AF6">
      <w:pPr>
        <w:pStyle w:val="CETTabletitle"/>
        <w:widowControl w:val="0"/>
      </w:pPr>
      <w:r w:rsidRPr="00B57B36">
        <w:lastRenderedPageBreak/>
        <w:t xml:space="preserve">Table </w:t>
      </w:r>
      <w:r w:rsidR="00646D68">
        <w:t>3</w:t>
      </w:r>
      <w:r w:rsidRPr="00B57B36">
        <w:t xml:space="preserve">: </w:t>
      </w:r>
      <w:r w:rsidR="00DA2A5E">
        <w:t>Thermal conductivity prediction for pure ionic liquids, including new anions groups.</w:t>
      </w:r>
    </w:p>
    <w:tbl>
      <w:tblPr>
        <w:tblW w:w="850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2126"/>
        <w:gridCol w:w="1134"/>
        <w:gridCol w:w="850"/>
        <w:gridCol w:w="2268"/>
      </w:tblGrid>
      <w:tr w:rsidR="00776DB5" w:rsidRPr="00B57B36" w:rsidTr="007B533D">
        <w:tc>
          <w:tcPr>
            <w:tcW w:w="2127" w:type="dxa"/>
            <w:tcBorders>
              <w:top w:val="single" w:sz="12" w:space="0" w:color="008000"/>
              <w:bottom w:val="single" w:sz="6" w:space="0" w:color="008000"/>
            </w:tcBorders>
            <w:shd w:val="clear" w:color="auto" w:fill="FFFFFF"/>
          </w:tcPr>
          <w:p w:rsidR="00776DB5" w:rsidRPr="00B57B36" w:rsidRDefault="00776DB5" w:rsidP="00390E2A">
            <w:pPr>
              <w:pStyle w:val="CETBodytext"/>
              <w:rPr>
                <w:lang w:val="en-GB"/>
              </w:rPr>
            </w:pPr>
            <w:r>
              <w:rPr>
                <w:lang w:val="en-GB"/>
              </w:rPr>
              <w:t>Ionic liquid</w:t>
            </w:r>
          </w:p>
        </w:tc>
        <w:tc>
          <w:tcPr>
            <w:tcW w:w="2126" w:type="dxa"/>
            <w:tcBorders>
              <w:top w:val="single" w:sz="12" w:space="0" w:color="008000"/>
              <w:bottom w:val="single" w:sz="6" w:space="0" w:color="008000"/>
            </w:tcBorders>
            <w:shd w:val="clear" w:color="auto" w:fill="FFFFFF"/>
          </w:tcPr>
          <w:p w:rsidR="00776DB5" w:rsidRPr="00B57B36" w:rsidRDefault="00776DB5" w:rsidP="00390E2A">
            <w:pPr>
              <w:pStyle w:val="CETBodytext"/>
              <w:rPr>
                <w:lang w:val="en-GB"/>
              </w:rPr>
            </w:pPr>
            <w:r>
              <w:t>Temperature range (K)</w:t>
            </w:r>
          </w:p>
        </w:tc>
        <w:tc>
          <w:tcPr>
            <w:tcW w:w="1134" w:type="dxa"/>
            <w:tcBorders>
              <w:top w:val="single" w:sz="12" w:space="0" w:color="008000"/>
              <w:bottom w:val="single" w:sz="6" w:space="0" w:color="008000"/>
            </w:tcBorders>
            <w:shd w:val="clear" w:color="auto" w:fill="FFFFFF"/>
          </w:tcPr>
          <w:p w:rsidR="00776DB5" w:rsidRPr="00B57B36" w:rsidRDefault="007B533D" w:rsidP="007B533D">
            <w:pPr>
              <w:pStyle w:val="CETBodytext"/>
              <w:rPr>
                <w:lang w:val="en-GB"/>
              </w:rPr>
            </w:pPr>
            <w:r>
              <w:t xml:space="preserve">Data </w:t>
            </w:r>
            <w:r w:rsidR="00776DB5">
              <w:t>points</w:t>
            </w:r>
          </w:p>
        </w:tc>
        <w:tc>
          <w:tcPr>
            <w:tcW w:w="850" w:type="dxa"/>
            <w:tcBorders>
              <w:top w:val="single" w:sz="12" w:space="0" w:color="008000"/>
              <w:bottom w:val="single" w:sz="6" w:space="0" w:color="008000"/>
            </w:tcBorders>
            <w:shd w:val="clear" w:color="auto" w:fill="FFFFFF"/>
          </w:tcPr>
          <w:p w:rsidR="00776DB5" w:rsidRDefault="00776DB5" w:rsidP="00390E2A">
            <w:pPr>
              <w:pStyle w:val="CETBodytext"/>
            </w:pPr>
            <w:r w:rsidRPr="00776DB5">
              <w:t>RD (%)</w:t>
            </w:r>
          </w:p>
        </w:tc>
        <w:tc>
          <w:tcPr>
            <w:tcW w:w="2268" w:type="dxa"/>
            <w:tcBorders>
              <w:top w:val="single" w:sz="12" w:space="0" w:color="008000"/>
              <w:bottom w:val="single" w:sz="6" w:space="0" w:color="008000"/>
            </w:tcBorders>
            <w:shd w:val="clear" w:color="auto" w:fill="FFFFFF"/>
          </w:tcPr>
          <w:p w:rsidR="00776DB5" w:rsidRPr="00776DB5" w:rsidRDefault="00776DB5" w:rsidP="00390E2A">
            <w:pPr>
              <w:pStyle w:val="CETBodytext"/>
            </w:pPr>
            <w:r>
              <w:t>Reference</w:t>
            </w:r>
          </w:p>
        </w:tc>
      </w:tr>
      <w:tr w:rsidR="00776DB5" w:rsidRPr="00B57B36" w:rsidTr="007B533D">
        <w:tc>
          <w:tcPr>
            <w:tcW w:w="2127" w:type="dxa"/>
            <w:shd w:val="clear" w:color="auto" w:fill="FFFFFF"/>
          </w:tcPr>
          <w:p w:rsidR="00776DB5" w:rsidRPr="00776DB5" w:rsidRDefault="00776DB5" w:rsidP="00776DB5">
            <w:pPr>
              <w:pStyle w:val="CETBodytext"/>
              <w:rPr>
                <w:rFonts w:cs="Arial"/>
                <w:szCs w:val="18"/>
                <w:lang w:val="en-GB"/>
              </w:rPr>
            </w:pPr>
            <w:r w:rsidRPr="00776DB5">
              <w:rPr>
                <w:rFonts w:cs="Arial"/>
                <w:szCs w:val="18"/>
              </w:rPr>
              <w:t>[C</w:t>
            </w:r>
            <w:r w:rsidRPr="00776DB5">
              <w:rPr>
                <w:rFonts w:cs="Arial"/>
                <w:szCs w:val="18"/>
                <w:vertAlign w:val="subscript"/>
              </w:rPr>
              <w:t>4</w:t>
            </w:r>
            <w:r w:rsidRPr="00776DB5">
              <w:rPr>
                <w:rFonts w:cs="Arial"/>
                <w:szCs w:val="18"/>
              </w:rPr>
              <w:t>mIm][PF</w:t>
            </w:r>
            <w:r w:rsidRPr="00776DB5">
              <w:rPr>
                <w:rFonts w:cs="Arial"/>
                <w:szCs w:val="18"/>
                <w:vertAlign w:val="subscript"/>
              </w:rPr>
              <w:t>6</w:t>
            </w:r>
            <w:r w:rsidRPr="00776DB5">
              <w:rPr>
                <w:rFonts w:cs="Arial"/>
                <w:szCs w:val="18"/>
              </w:rPr>
              <w:t>]</w:t>
            </w:r>
          </w:p>
        </w:tc>
        <w:tc>
          <w:tcPr>
            <w:tcW w:w="2126" w:type="dxa"/>
            <w:shd w:val="clear" w:color="auto" w:fill="FFFFFF"/>
          </w:tcPr>
          <w:p w:rsidR="00776DB5" w:rsidRPr="00776DB5" w:rsidRDefault="00776DB5" w:rsidP="00776DB5">
            <w:pPr>
              <w:pStyle w:val="CETBodytext"/>
              <w:rPr>
                <w:rFonts w:cs="Arial"/>
                <w:szCs w:val="18"/>
                <w:lang w:val="en-GB"/>
              </w:rPr>
            </w:pPr>
            <w:r w:rsidRPr="00776DB5">
              <w:rPr>
                <w:rFonts w:cs="Arial"/>
                <w:szCs w:val="18"/>
              </w:rPr>
              <w:t>294.9-335.1</w:t>
            </w:r>
          </w:p>
        </w:tc>
        <w:tc>
          <w:tcPr>
            <w:tcW w:w="1134" w:type="dxa"/>
            <w:shd w:val="clear" w:color="auto" w:fill="FFFFFF"/>
          </w:tcPr>
          <w:p w:rsidR="00776DB5" w:rsidRPr="00776DB5" w:rsidRDefault="00776DB5" w:rsidP="00776DB5">
            <w:pPr>
              <w:pStyle w:val="CETBodytext"/>
              <w:rPr>
                <w:rFonts w:cs="Arial"/>
                <w:szCs w:val="18"/>
                <w:lang w:val="en-GB"/>
              </w:rPr>
            </w:pPr>
            <w:r w:rsidRPr="00776DB5">
              <w:rPr>
                <w:rFonts w:cs="Arial"/>
                <w:szCs w:val="18"/>
              </w:rPr>
              <w:t>3</w:t>
            </w:r>
          </w:p>
        </w:tc>
        <w:tc>
          <w:tcPr>
            <w:tcW w:w="850" w:type="dxa"/>
            <w:shd w:val="clear" w:color="auto" w:fill="FFFFFF"/>
          </w:tcPr>
          <w:p w:rsidR="00776DB5" w:rsidRPr="00776DB5" w:rsidRDefault="00776DB5" w:rsidP="00776DB5">
            <w:pPr>
              <w:pStyle w:val="CETBodytext"/>
              <w:rPr>
                <w:rFonts w:cs="Arial"/>
                <w:szCs w:val="18"/>
                <w:lang w:val="en-GB"/>
              </w:rPr>
            </w:pPr>
            <w:r w:rsidRPr="00776DB5">
              <w:rPr>
                <w:rFonts w:cs="Arial"/>
                <w:szCs w:val="18"/>
              </w:rPr>
              <w:t>0.64</w:t>
            </w:r>
          </w:p>
        </w:tc>
        <w:tc>
          <w:tcPr>
            <w:tcW w:w="2268" w:type="dxa"/>
            <w:shd w:val="clear" w:color="auto" w:fill="FFFFFF"/>
          </w:tcPr>
          <w:p w:rsidR="00776DB5" w:rsidRPr="00776DB5" w:rsidRDefault="004C2429" w:rsidP="00776DB5">
            <w:pPr>
              <w:pStyle w:val="CETBodytext"/>
              <w:rPr>
                <w:rFonts w:cs="Arial"/>
                <w:szCs w:val="18"/>
                <w:lang w:val="en-GB"/>
              </w:rPr>
            </w:pPr>
            <w:r w:rsidRPr="00776DB5">
              <w:rPr>
                <w:rFonts w:cs="Arial"/>
                <w:szCs w:val="18"/>
              </w:rPr>
              <w:t>Tomida et al. (2007</w:t>
            </w:r>
            <w:r>
              <w:rPr>
                <w:rFonts w:cs="Arial"/>
                <w:szCs w:val="18"/>
              </w:rPr>
              <w:t>b</w:t>
            </w:r>
            <w:r w:rsidRPr="00776DB5">
              <w:rPr>
                <w:rFonts w:cs="Arial"/>
                <w:szCs w:val="18"/>
              </w:rPr>
              <w:t>)</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p>
        </w:tc>
        <w:tc>
          <w:tcPr>
            <w:tcW w:w="2126"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293-353</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0.85</w:t>
            </w:r>
          </w:p>
        </w:tc>
        <w:tc>
          <w:tcPr>
            <w:tcW w:w="2268" w:type="dxa"/>
            <w:shd w:val="clear" w:color="auto" w:fill="FFFFFF"/>
          </w:tcPr>
          <w:p w:rsidR="00776DB5" w:rsidRPr="00776DB5" w:rsidRDefault="00AC162A" w:rsidP="00776DB5">
            <w:pPr>
              <w:pStyle w:val="CETBodytext"/>
              <w:ind w:right="-1"/>
              <w:rPr>
                <w:rFonts w:cs="Arial"/>
                <w:szCs w:val="18"/>
              </w:rPr>
            </w:pPr>
            <w:r>
              <w:rPr>
                <w:rFonts w:cs="Arial"/>
                <w:szCs w:val="18"/>
              </w:rPr>
              <w:t>Nieto de Castro et al. (2010</w:t>
            </w:r>
            <w:r w:rsidR="00776DB5" w:rsidRPr="00776DB5">
              <w:rPr>
                <w:rFonts w:cs="Arial"/>
                <w:szCs w:val="18"/>
              </w:rPr>
              <w:t>)</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[C</w:t>
            </w:r>
            <w:r w:rsidRPr="00776DB5">
              <w:rPr>
                <w:rFonts w:cs="Arial"/>
                <w:szCs w:val="18"/>
                <w:vertAlign w:val="subscript"/>
              </w:rPr>
              <w:t>6</w:t>
            </w:r>
            <w:r w:rsidRPr="00776DB5">
              <w:rPr>
                <w:rFonts w:cs="Arial"/>
                <w:szCs w:val="18"/>
              </w:rPr>
              <w:t>mIm][PF</w:t>
            </w:r>
            <w:r w:rsidRPr="00776DB5">
              <w:rPr>
                <w:rFonts w:cs="Arial"/>
                <w:szCs w:val="18"/>
                <w:vertAlign w:val="subscript"/>
              </w:rPr>
              <w:t>6</w:t>
            </w:r>
            <w:r w:rsidRPr="00776DB5">
              <w:rPr>
                <w:rFonts w:cs="Arial"/>
                <w:szCs w:val="18"/>
              </w:rPr>
              <w:t>]</w:t>
            </w:r>
          </w:p>
        </w:tc>
        <w:tc>
          <w:tcPr>
            <w:tcW w:w="2126"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294.1-335.2</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3</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0.66</w:t>
            </w:r>
          </w:p>
        </w:tc>
        <w:tc>
          <w:tcPr>
            <w:tcW w:w="2268" w:type="dxa"/>
            <w:shd w:val="clear" w:color="auto" w:fill="FFFFFF"/>
          </w:tcPr>
          <w:p w:rsidR="00776DB5" w:rsidRPr="00776DB5" w:rsidRDefault="004C2429" w:rsidP="00776DB5">
            <w:pPr>
              <w:pStyle w:val="CETBodytext"/>
              <w:ind w:right="-1"/>
              <w:rPr>
                <w:rFonts w:cs="Arial"/>
                <w:szCs w:val="18"/>
              </w:rPr>
            </w:pPr>
            <w:r w:rsidRPr="00776DB5">
              <w:rPr>
                <w:rFonts w:cs="Arial"/>
                <w:szCs w:val="18"/>
              </w:rPr>
              <w:t>Tomida et al. (2007</w:t>
            </w:r>
            <w:r>
              <w:rPr>
                <w:rFonts w:cs="Arial"/>
                <w:szCs w:val="18"/>
              </w:rPr>
              <w:t>b</w:t>
            </w:r>
            <w:r w:rsidRPr="00776DB5">
              <w:rPr>
                <w:rFonts w:cs="Arial"/>
                <w:szCs w:val="18"/>
              </w:rPr>
              <w:t>)</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[C</w:t>
            </w:r>
            <w:r w:rsidRPr="00776DB5">
              <w:rPr>
                <w:rFonts w:cs="Arial"/>
                <w:szCs w:val="18"/>
                <w:vertAlign w:val="subscript"/>
              </w:rPr>
              <w:t>8</w:t>
            </w:r>
            <w:r w:rsidRPr="00776DB5">
              <w:rPr>
                <w:rFonts w:cs="Arial"/>
                <w:szCs w:val="18"/>
              </w:rPr>
              <w:t>mIm][PF</w:t>
            </w:r>
            <w:r w:rsidRPr="00776DB5">
              <w:rPr>
                <w:rFonts w:cs="Arial"/>
                <w:szCs w:val="18"/>
                <w:vertAlign w:val="subscript"/>
              </w:rPr>
              <w:t>6</w:t>
            </w:r>
            <w:r w:rsidRPr="00776DB5">
              <w:rPr>
                <w:rFonts w:cs="Arial"/>
                <w:szCs w:val="18"/>
              </w:rPr>
              <w:t>]</w:t>
            </w:r>
          </w:p>
        </w:tc>
        <w:tc>
          <w:tcPr>
            <w:tcW w:w="2126"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295.1-335.2</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3</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1.97</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Tomida et al. (2007</w:t>
            </w:r>
            <w:r w:rsidR="004C2429">
              <w:rPr>
                <w:rFonts w:cs="Arial"/>
                <w:szCs w:val="18"/>
              </w:rPr>
              <w:t>b</w:t>
            </w:r>
            <w:r w:rsidRPr="00776DB5">
              <w:rPr>
                <w:rFonts w:cs="Arial"/>
                <w:szCs w:val="18"/>
              </w:rPr>
              <w:t>)</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[C</w:t>
            </w:r>
            <w:r w:rsidRPr="00776DB5">
              <w:rPr>
                <w:rFonts w:cs="Arial"/>
                <w:szCs w:val="18"/>
                <w:vertAlign w:val="subscript"/>
              </w:rPr>
              <w:t>2</w:t>
            </w:r>
            <w:r w:rsidRPr="00776DB5">
              <w:rPr>
                <w:rFonts w:cs="Arial"/>
                <w:szCs w:val="18"/>
              </w:rPr>
              <w:t>mIm][BF</w:t>
            </w:r>
            <w:r w:rsidRPr="00776DB5">
              <w:rPr>
                <w:rFonts w:cs="Arial"/>
                <w:szCs w:val="18"/>
                <w:vertAlign w:val="subscript"/>
              </w:rPr>
              <w:t>4</w:t>
            </w:r>
            <w:r w:rsidRPr="00776DB5">
              <w:rPr>
                <w:rFonts w:cs="Arial"/>
                <w:szCs w:val="18"/>
              </w:rPr>
              <w:t>]</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300-390</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10</w:t>
            </w:r>
          </w:p>
        </w:tc>
        <w:tc>
          <w:tcPr>
            <w:tcW w:w="850"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2.12</w:t>
            </w:r>
          </w:p>
        </w:tc>
        <w:tc>
          <w:tcPr>
            <w:tcW w:w="2268"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Valkenburg et al. (2005)</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[C</w:t>
            </w:r>
            <w:r w:rsidRPr="00776DB5">
              <w:rPr>
                <w:rFonts w:cs="Arial"/>
                <w:szCs w:val="18"/>
                <w:vertAlign w:val="subscript"/>
              </w:rPr>
              <w:t>4</w:t>
            </w:r>
            <w:r w:rsidRPr="00776DB5">
              <w:rPr>
                <w:rFonts w:cs="Arial"/>
                <w:szCs w:val="18"/>
              </w:rPr>
              <w:t>mIm][BF</w:t>
            </w:r>
            <w:r w:rsidRPr="00776DB5">
              <w:rPr>
                <w:rFonts w:cs="Arial"/>
                <w:szCs w:val="18"/>
                <w:vertAlign w:val="subscript"/>
              </w:rPr>
              <w:t>4</w:t>
            </w:r>
            <w:r w:rsidRPr="00776DB5">
              <w:rPr>
                <w:rFonts w:cs="Arial"/>
                <w:szCs w:val="18"/>
              </w:rPr>
              <w:t>]</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300-390</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10</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2.25</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Valkenburg et al. (2005)</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[C</w:t>
            </w:r>
            <w:r w:rsidRPr="00776DB5">
              <w:rPr>
                <w:rFonts w:cs="Arial"/>
                <w:szCs w:val="18"/>
                <w:vertAlign w:val="subscript"/>
              </w:rPr>
              <w:t>2</w:t>
            </w:r>
            <w:r w:rsidRPr="00776DB5">
              <w:rPr>
                <w:rFonts w:cs="Arial"/>
                <w:szCs w:val="18"/>
              </w:rPr>
              <w:t>mIm][TF</w:t>
            </w:r>
            <w:r w:rsidRPr="00776DB5">
              <w:rPr>
                <w:rFonts w:cs="Arial"/>
                <w:szCs w:val="18"/>
                <w:vertAlign w:val="subscript"/>
              </w:rPr>
              <w:t>2</w:t>
            </w:r>
            <w:r w:rsidRPr="00776DB5">
              <w:rPr>
                <w:rFonts w:cs="Arial"/>
                <w:szCs w:val="18"/>
              </w:rPr>
              <w:t>N]</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293-353</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1.82</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Ge et al. (2007)</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[C</w:t>
            </w:r>
            <w:r w:rsidRPr="00776DB5">
              <w:rPr>
                <w:rFonts w:cs="Arial"/>
                <w:szCs w:val="18"/>
                <w:vertAlign w:val="subscript"/>
              </w:rPr>
              <w:t>4</w:t>
            </w:r>
            <w:r w:rsidRPr="00776DB5">
              <w:rPr>
                <w:rFonts w:cs="Arial"/>
                <w:szCs w:val="18"/>
              </w:rPr>
              <w:t>mIm][TF</w:t>
            </w:r>
            <w:r w:rsidRPr="00776DB5">
              <w:rPr>
                <w:rFonts w:cs="Arial"/>
                <w:szCs w:val="18"/>
                <w:vertAlign w:val="subscript"/>
              </w:rPr>
              <w:t>2</w:t>
            </w:r>
            <w:r w:rsidRPr="00776DB5">
              <w:rPr>
                <w:rFonts w:cs="Arial"/>
                <w:szCs w:val="18"/>
              </w:rPr>
              <w:t>N]</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293-353</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2.95</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Ge et al. (2007)</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[C</w:t>
            </w:r>
            <w:r w:rsidRPr="00776DB5">
              <w:rPr>
                <w:rFonts w:cs="Arial"/>
                <w:szCs w:val="18"/>
                <w:vertAlign w:val="subscript"/>
              </w:rPr>
              <w:t>6</w:t>
            </w:r>
            <w:r w:rsidRPr="00776DB5">
              <w:rPr>
                <w:rFonts w:cs="Arial"/>
                <w:szCs w:val="18"/>
              </w:rPr>
              <w:t>mIm][TF</w:t>
            </w:r>
            <w:r w:rsidRPr="00776DB5">
              <w:rPr>
                <w:rFonts w:cs="Arial"/>
                <w:szCs w:val="18"/>
                <w:vertAlign w:val="subscript"/>
              </w:rPr>
              <w:t>2</w:t>
            </w:r>
            <w:r w:rsidRPr="00776DB5">
              <w:rPr>
                <w:rFonts w:cs="Arial"/>
                <w:szCs w:val="18"/>
              </w:rPr>
              <w:t>N]</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293-353</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1.30</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Ge et al. (2007)</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[C</w:t>
            </w:r>
            <w:r w:rsidRPr="00776DB5">
              <w:rPr>
                <w:rFonts w:cs="Arial"/>
                <w:szCs w:val="18"/>
                <w:vertAlign w:val="subscript"/>
              </w:rPr>
              <w:t>8</w:t>
            </w:r>
            <w:r w:rsidRPr="00776DB5">
              <w:rPr>
                <w:rFonts w:cs="Arial"/>
                <w:szCs w:val="18"/>
              </w:rPr>
              <w:t>mIm][TF</w:t>
            </w:r>
            <w:r w:rsidRPr="00776DB5">
              <w:rPr>
                <w:rFonts w:cs="Arial"/>
                <w:szCs w:val="18"/>
                <w:vertAlign w:val="subscript"/>
              </w:rPr>
              <w:t>2</w:t>
            </w:r>
            <w:r w:rsidRPr="00776DB5">
              <w:rPr>
                <w:rFonts w:cs="Arial"/>
                <w:szCs w:val="18"/>
              </w:rPr>
              <w:t>N]</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293-353</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0.80</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Ge et al. (2007)</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[C</w:t>
            </w:r>
            <w:r w:rsidRPr="00776DB5">
              <w:rPr>
                <w:rFonts w:cs="Arial"/>
                <w:szCs w:val="18"/>
                <w:vertAlign w:val="subscript"/>
              </w:rPr>
              <w:t>10</w:t>
            </w:r>
            <w:r w:rsidRPr="00776DB5">
              <w:rPr>
                <w:rFonts w:cs="Arial"/>
                <w:szCs w:val="18"/>
              </w:rPr>
              <w:t>mIm][TF</w:t>
            </w:r>
            <w:r w:rsidRPr="00776DB5">
              <w:rPr>
                <w:rFonts w:cs="Arial"/>
                <w:szCs w:val="18"/>
                <w:vertAlign w:val="subscript"/>
              </w:rPr>
              <w:t>2</w:t>
            </w:r>
            <w:r w:rsidRPr="00776DB5">
              <w:rPr>
                <w:rFonts w:cs="Arial"/>
                <w:szCs w:val="18"/>
              </w:rPr>
              <w:t>N]</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293-353</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4.37</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Ge et al. (2007)</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eastAsia="MS Mincho" w:cs="Arial"/>
                <w:szCs w:val="18"/>
              </w:rPr>
              <w:t>[C</w:t>
            </w:r>
            <w:r w:rsidRPr="00776DB5">
              <w:rPr>
                <w:rFonts w:eastAsia="MS Mincho" w:cs="Arial"/>
                <w:szCs w:val="18"/>
                <w:vertAlign w:val="subscript"/>
              </w:rPr>
              <w:t>3</w:t>
            </w:r>
            <w:r w:rsidRPr="00776DB5">
              <w:rPr>
                <w:rFonts w:eastAsia="MS Mincho" w:cs="Arial"/>
                <w:szCs w:val="18"/>
              </w:rPr>
              <w:t>mmIm][TF2N]</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300-390</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10</w:t>
            </w:r>
          </w:p>
        </w:tc>
        <w:tc>
          <w:tcPr>
            <w:tcW w:w="850"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0.20</w:t>
            </w:r>
          </w:p>
        </w:tc>
        <w:tc>
          <w:tcPr>
            <w:tcW w:w="2268"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Valkenburg et al. (2005)</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[C</w:t>
            </w:r>
            <w:r w:rsidRPr="00776DB5">
              <w:rPr>
                <w:rFonts w:cs="Arial"/>
                <w:szCs w:val="18"/>
                <w:vertAlign w:val="subscript"/>
              </w:rPr>
              <w:t>2</w:t>
            </w:r>
            <w:r w:rsidRPr="00776DB5">
              <w:rPr>
                <w:rFonts w:cs="Arial"/>
                <w:szCs w:val="18"/>
              </w:rPr>
              <w:t>mIm][EtSO</w:t>
            </w:r>
            <w:r w:rsidRPr="00776DB5">
              <w:rPr>
                <w:rFonts w:cs="Arial"/>
                <w:szCs w:val="18"/>
                <w:vertAlign w:val="subscript"/>
              </w:rPr>
              <w:t>4</w:t>
            </w:r>
            <w:r w:rsidRPr="00776DB5">
              <w:rPr>
                <w:rFonts w:cs="Arial"/>
                <w:szCs w:val="18"/>
              </w:rPr>
              <w:t>]</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293-353</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1.31</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Ge et al. (2007)</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[C</w:t>
            </w:r>
            <w:r w:rsidRPr="00776DB5">
              <w:rPr>
                <w:rFonts w:cs="Arial"/>
                <w:szCs w:val="18"/>
                <w:vertAlign w:val="subscript"/>
              </w:rPr>
              <w:t>4</w:t>
            </w:r>
            <w:r w:rsidRPr="00776DB5">
              <w:rPr>
                <w:rFonts w:cs="Arial"/>
                <w:szCs w:val="18"/>
              </w:rPr>
              <w:t>mIm][CF</w:t>
            </w:r>
            <w:r w:rsidRPr="00776DB5">
              <w:rPr>
                <w:rFonts w:cs="Arial"/>
                <w:szCs w:val="18"/>
                <w:vertAlign w:val="subscript"/>
              </w:rPr>
              <w:t>3</w:t>
            </w:r>
            <w:r w:rsidRPr="00776DB5">
              <w:rPr>
                <w:rFonts w:cs="Arial"/>
                <w:szCs w:val="18"/>
              </w:rPr>
              <w:t>SO</w:t>
            </w:r>
            <w:r w:rsidRPr="00776DB5">
              <w:rPr>
                <w:rFonts w:cs="Arial"/>
                <w:szCs w:val="18"/>
                <w:vertAlign w:val="subscript"/>
              </w:rPr>
              <w:t>3</w:t>
            </w:r>
            <w:r w:rsidRPr="00776DB5">
              <w:rPr>
                <w:rFonts w:cs="Arial"/>
                <w:szCs w:val="18"/>
              </w:rPr>
              <w:t>]</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293-353</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0.14</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Ge et al. (2007)</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eastAsia="MS Mincho" w:cs="Arial"/>
                <w:szCs w:val="18"/>
              </w:rPr>
              <w:t>[THTDPh]</w:t>
            </w:r>
            <w:r w:rsidRPr="00776DB5">
              <w:rPr>
                <w:rFonts w:cs="Arial"/>
                <w:szCs w:val="18"/>
              </w:rPr>
              <w:t>[TF</w:t>
            </w:r>
            <w:r w:rsidRPr="00776DB5">
              <w:rPr>
                <w:rFonts w:cs="Arial"/>
                <w:szCs w:val="18"/>
                <w:vertAlign w:val="subscript"/>
              </w:rPr>
              <w:t>2</w:t>
            </w:r>
            <w:r w:rsidRPr="00776DB5">
              <w:rPr>
                <w:rFonts w:cs="Arial"/>
                <w:szCs w:val="18"/>
              </w:rPr>
              <w:t>N]</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293-353</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0.15</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Ge et al. (2007)</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eastAsia="MS Mincho" w:cs="Arial"/>
                <w:szCs w:val="18"/>
              </w:rPr>
              <w:t>[THTDPh]</w:t>
            </w:r>
            <w:r w:rsidRPr="00776DB5">
              <w:rPr>
                <w:rFonts w:cs="Arial"/>
                <w:szCs w:val="18"/>
              </w:rPr>
              <w:t>[Cl]</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293-353</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0.58</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Ge et al. (2007)</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[C</w:t>
            </w:r>
            <w:r w:rsidRPr="00776DB5">
              <w:rPr>
                <w:rFonts w:cs="Arial"/>
                <w:szCs w:val="18"/>
                <w:vertAlign w:val="subscript"/>
              </w:rPr>
              <w:t>4</w:t>
            </w:r>
            <w:r w:rsidRPr="00776DB5">
              <w:rPr>
                <w:rFonts w:cs="Arial"/>
                <w:szCs w:val="18"/>
              </w:rPr>
              <w:t>mPyr][TF</w:t>
            </w:r>
            <w:r w:rsidRPr="00776DB5">
              <w:rPr>
                <w:rFonts w:cs="Arial"/>
                <w:szCs w:val="18"/>
                <w:vertAlign w:val="subscript"/>
              </w:rPr>
              <w:t>2</w:t>
            </w:r>
            <w:r w:rsidRPr="00776DB5">
              <w:rPr>
                <w:rFonts w:cs="Arial"/>
                <w:szCs w:val="18"/>
              </w:rPr>
              <w:t>N]</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293-323</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4</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0.16</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Ge et al. (2007)</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[C</w:t>
            </w:r>
            <w:r w:rsidRPr="00982C21">
              <w:rPr>
                <w:rFonts w:cs="Arial"/>
                <w:szCs w:val="18"/>
                <w:vertAlign w:val="subscript"/>
              </w:rPr>
              <w:t>4</w:t>
            </w:r>
            <w:r w:rsidRPr="00982C21">
              <w:rPr>
                <w:rFonts w:cs="Arial"/>
                <w:szCs w:val="18"/>
              </w:rPr>
              <w:t>mIm][DCA]</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293.6-344.2</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6</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1.48</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França et al. (2014)</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[C</w:t>
            </w:r>
            <w:r w:rsidRPr="00982C21">
              <w:rPr>
                <w:rFonts w:cs="Arial"/>
                <w:szCs w:val="18"/>
                <w:vertAlign w:val="subscript"/>
              </w:rPr>
              <w:t>4</w:t>
            </w:r>
            <w:r w:rsidRPr="00982C21">
              <w:rPr>
                <w:rFonts w:cs="Arial"/>
                <w:szCs w:val="18"/>
              </w:rPr>
              <w:t>mIm][C(CN)</w:t>
            </w:r>
            <w:r w:rsidRPr="00982C21">
              <w:rPr>
                <w:rFonts w:cs="Arial"/>
                <w:szCs w:val="18"/>
                <w:vertAlign w:val="subscript"/>
              </w:rPr>
              <w:t>3</w:t>
            </w:r>
            <w:r w:rsidRPr="00982C21">
              <w:rPr>
                <w:rFonts w:cs="Arial"/>
                <w:szCs w:val="18"/>
              </w:rPr>
              <w:t>]</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283.15-353.15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8</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2.48</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Koller et al. (2014)</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[C</w:t>
            </w:r>
            <w:r w:rsidRPr="00982C21">
              <w:rPr>
                <w:rFonts w:cs="Arial"/>
                <w:szCs w:val="18"/>
                <w:vertAlign w:val="subscript"/>
              </w:rPr>
              <w:t>8</w:t>
            </w:r>
            <w:r w:rsidRPr="00982C21">
              <w:rPr>
                <w:rFonts w:cs="Arial"/>
                <w:szCs w:val="18"/>
              </w:rPr>
              <w:t>mIm][C(CN)</w:t>
            </w:r>
            <w:r w:rsidRPr="00982C21">
              <w:rPr>
                <w:rFonts w:cs="Arial"/>
                <w:szCs w:val="18"/>
                <w:vertAlign w:val="subscript"/>
              </w:rPr>
              <w:t>3</w:t>
            </w:r>
            <w:r w:rsidRPr="00982C21">
              <w:rPr>
                <w:rFonts w:cs="Arial"/>
                <w:szCs w:val="18"/>
              </w:rPr>
              <w:t>]</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283.15-353.15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8</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1.43</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Koller et al. (2014)</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[C</w:t>
            </w:r>
            <w:r w:rsidRPr="00982C21">
              <w:rPr>
                <w:rFonts w:cs="Arial"/>
                <w:szCs w:val="18"/>
                <w:vertAlign w:val="subscript"/>
              </w:rPr>
              <w:t>10</w:t>
            </w:r>
            <w:r w:rsidRPr="00982C21">
              <w:rPr>
                <w:rFonts w:cs="Arial"/>
                <w:szCs w:val="18"/>
              </w:rPr>
              <w:t>mIm][C(CN)</w:t>
            </w:r>
            <w:r w:rsidRPr="00982C21">
              <w:rPr>
                <w:rFonts w:cs="Arial"/>
                <w:szCs w:val="18"/>
                <w:vertAlign w:val="subscript"/>
              </w:rPr>
              <w:t>3</w:t>
            </w:r>
            <w:r w:rsidRPr="00982C21">
              <w:rPr>
                <w:rFonts w:cs="Arial"/>
                <w:szCs w:val="18"/>
              </w:rPr>
              <w:t>]</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283.15-353.15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8</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1.25</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Koller et al. (2014)</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[C</w:t>
            </w:r>
            <w:r w:rsidRPr="00982C21">
              <w:rPr>
                <w:rFonts w:cs="Arial"/>
                <w:szCs w:val="18"/>
                <w:vertAlign w:val="subscript"/>
              </w:rPr>
              <w:t>6</w:t>
            </w:r>
            <w:r w:rsidRPr="00982C21">
              <w:rPr>
                <w:rFonts w:cs="Arial"/>
                <w:szCs w:val="18"/>
              </w:rPr>
              <w:t>mIm][B(CN)</w:t>
            </w:r>
            <w:r w:rsidRPr="00982C21">
              <w:rPr>
                <w:rFonts w:cs="Arial"/>
                <w:szCs w:val="18"/>
                <w:vertAlign w:val="subscript"/>
              </w:rPr>
              <w:t>4</w:t>
            </w:r>
            <w:r w:rsidRPr="00982C21">
              <w:rPr>
                <w:rFonts w:cs="Arial"/>
                <w:szCs w:val="18"/>
              </w:rPr>
              <w:t>]</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283.15-353.15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8</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1.22</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Koller et al. (2014)</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[C</w:t>
            </w:r>
            <w:r w:rsidRPr="00982C21">
              <w:rPr>
                <w:rFonts w:cs="Arial"/>
                <w:szCs w:val="18"/>
                <w:vertAlign w:val="subscript"/>
              </w:rPr>
              <w:t>10</w:t>
            </w:r>
            <w:r w:rsidRPr="00982C21">
              <w:rPr>
                <w:rFonts w:cs="Arial"/>
                <w:szCs w:val="18"/>
              </w:rPr>
              <w:t>mIm][B(CN)</w:t>
            </w:r>
            <w:r w:rsidRPr="00982C21">
              <w:rPr>
                <w:rFonts w:cs="Arial"/>
                <w:szCs w:val="18"/>
                <w:vertAlign w:val="subscript"/>
              </w:rPr>
              <w:t>4</w:t>
            </w:r>
            <w:r w:rsidRPr="00982C21">
              <w:rPr>
                <w:rFonts w:cs="Arial"/>
                <w:szCs w:val="18"/>
              </w:rPr>
              <w:t>]</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283.15-353.15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8</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1.21</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Koller et al. (2014)</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[C</w:t>
            </w:r>
            <w:r w:rsidRPr="00982C21">
              <w:rPr>
                <w:rFonts w:cs="Arial"/>
                <w:szCs w:val="18"/>
                <w:vertAlign w:val="subscript"/>
              </w:rPr>
              <w:t>2</w:t>
            </w:r>
            <w:r w:rsidRPr="00982C21">
              <w:rPr>
                <w:rFonts w:cs="Arial"/>
                <w:szCs w:val="18"/>
              </w:rPr>
              <w:t>mIm][CH</w:t>
            </w:r>
            <w:r w:rsidRPr="00FF5190">
              <w:rPr>
                <w:rFonts w:cs="Arial"/>
                <w:szCs w:val="18"/>
                <w:vertAlign w:val="subscript"/>
              </w:rPr>
              <w:t>3</w:t>
            </w:r>
            <w:r w:rsidRPr="00982C21">
              <w:rPr>
                <w:rFonts w:cs="Arial"/>
                <w:szCs w:val="18"/>
              </w:rPr>
              <w:t>COO]</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273.15-353.15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9</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0.75</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Fröba et al. (2010)</w:t>
            </w:r>
          </w:p>
        </w:tc>
      </w:tr>
      <w:tr w:rsidR="00776DB5" w:rsidRPr="00B57B36" w:rsidTr="007B533D">
        <w:tc>
          <w:tcPr>
            <w:tcW w:w="2127" w:type="dxa"/>
            <w:shd w:val="clear" w:color="auto" w:fill="FFFFFF"/>
          </w:tcPr>
          <w:p w:rsidR="00776DB5" w:rsidRPr="00982C21" w:rsidRDefault="00776DB5" w:rsidP="00573947">
            <w:pPr>
              <w:pStyle w:val="CETBodytext"/>
              <w:ind w:right="-1"/>
              <w:rPr>
                <w:rFonts w:cs="Arial"/>
                <w:szCs w:val="18"/>
                <w:lang w:val="en-GB"/>
              </w:rPr>
            </w:pPr>
            <w:r w:rsidRPr="00982C21">
              <w:rPr>
                <w:rFonts w:cs="Arial"/>
                <w:szCs w:val="18"/>
              </w:rPr>
              <w:t>[C</w:t>
            </w:r>
            <w:r w:rsidRPr="00982C21">
              <w:rPr>
                <w:rFonts w:cs="Arial"/>
                <w:szCs w:val="18"/>
                <w:vertAlign w:val="subscript"/>
              </w:rPr>
              <w:t>2</w:t>
            </w:r>
            <w:r w:rsidRPr="00982C21">
              <w:rPr>
                <w:rFonts w:cs="Arial"/>
                <w:szCs w:val="18"/>
              </w:rPr>
              <w:t>mIm][</w:t>
            </w:r>
            <w:r w:rsidR="00573947">
              <w:rPr>
                <w:rFonts w:cs="Arial"/>
                <w:szCs w:val="18"/>
              </w:rPr>
              <w:t>MeOHP</w:t>
            </w:r>
            <w:r w:rsidRPr="00982C21">
              <w:rPr>
                <w:rFonts w:cs="Arial"/>
                <w:szCs w:val="18"/>
              </w:rPr>
              <w:t>O</w:t>
            </w:r>
            <w:r w:rsidR="00573947">
              <w:rPr>
                <w:rFonts w:cs="Arial"/>
                <w:szCs w:val="18"/>
                <w:vertAlign w:val="subscript"/>
              </w:rPr>
              <w:t>2</w:t>
            </w:r>
            <w:r w:rsidRPr="00982C21">
              <w:rPr>
                <w:rFonts w:cs="Arial"/>
                <w:szCs w:val="18"/>
              </w:rPr>
              <w:t>]</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273.15-353.15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9</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0.60</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Fröba et al. (2010)</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[C</w:t>
            </w:r>
            <w:r w:rsidRPr="00982C21">
              <w:rPr>
                <w:rFonts w:cs="Arial"/>
                <w:szCs w:val="18"/>
                <w:vertAlign w:val="subscript"/>
              </w:rPr>
              <w:t>4</w:t>
            </w:r>
            <w:r w:rsidRPr="00982C21">
              <w:rPr>
                <w:rFonts w:cs="Arial"/>
                <w:szCs w:val="18"/>
              </w:rPr>
              <w:t>mPyr][DCA]</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293.5-343.4</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6</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0.95</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Fröba et al. (2010)</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[C</w:t>
            </w:r>
            <w:r w:rsidRPr="00982C21">
              <w:rPr>
                <w:rFonts w:cs="Arial"/>
                <w:szCs w:val="18"/>
                <w:vertAlign w:val="subscript"/>
              </w:rPr>
              <w:t>4</w:t>
            </w:r>
            <w:r w:rsidRPr="00982C21">
              <w:rPr>
                <w:rFonts w:cs="Arial"/>
                <w:szCs w:val="18"/>
              </w:rPr>
              <w:t>mPyr][FAP]</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293-353</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1.09</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Ge et al. (2007)</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[TBPh][SER]</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298.15-353.15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0.07</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Gardas et al. (2009)</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[TBPh][LYS]</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298.15-353.15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0.07</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Gardas et al. (2009)</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[TBPh][CYS]</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298.15-353.15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0.08</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Gardas et al. (2009)</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[TBPh][PRO]</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298.15-353.15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2.10</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Gardas et al. (2009)</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[TBPh][TAU]</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298.15-353.15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2.01</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Gardas et al. (2009)</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[TBPh][THR]</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298.15-353.15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0.21</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Gardas et al. (2009)</w:t>
            </w:r>
          </w:p>
        </w:tc>
      </w:tr>
      <w:tr w:rsidR="00776DB5" w:rsidRPr="00B57B36" w:rsidTr="007B533D">
        <w:tc>
          <w:tcPr>
            <w:tcW w:w="2127" w:type="dxa"/>
            <w:shd w:val="clear" w:color="auto" w:fill="FFFFFF"/>
          </w:tcPr>
          <w:p w:rsidR="00776DB5" w:rsidRPr="00982C21" w:rsidRDefault="00776DB5" w:rsidP="00776DB5">
            <w:pPr>
              <w:pStyle w:val="CETBodytext"/>
              <w:ind w:right="-1"/>
              <w:rPr>
                <w:rFonts w:cs="Arial"/>
                <w:szCs w:val="18"/>
                <w:lang w:val="en-GB"/>
              </w:rPr>
            </w:pPr>
            <w:r w:rsidRPr="00982C21">
              <w:rPr>
                <w:rFonts w:cs="Arial"/>
                <w:szCs w:val="18"/>
              </w:rPr>
              <w:t>[TBPh][VAL]</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313.15-353.15</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5</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0.02</w:t>
            </w:r>
          </w:p>
        </w:tc>
        <w:tc>
          <w:tcPr>
            <w:tcW w:w="2268" w:type="dxa"/>
            <w:shd w:val="clear" w:color="auto" w:fill="FFFFFF"/>
          </w:tcPr>
          <w:p w:rsidR="00776DB5" w:rsidRPr="00776DB5" w:rsidRDefault="00776DB5" w:rsidP="00776DB5">
            <w:pPr>
              <w:pStyle w:val="CETBodytext"/>
              <w:ind w:right="-1"/>
              <w:rPr>
                <w:rFonts w:cs="Arial"/>
                <w:szCs w:val="18"/>
              </w:rPr>
            </w:pPr>
            <w:r w:rsidRPr="00776DB5">
              <w:rPr>
                <w:rFonts w:cs="Arial"/>
                <w:szCs w:val="18"/>
              </w:rPr>
              <w:t>Gardas et al. (2009)</w:t>
            </w:r>
          </w:p>
        </w:tc>
      </w:tr>
      <w:tr w:rsidR="00776DB5" w:rsidRPr="00B57B36" w:rsidTr="007B533D">
        <w:tc>
          <w:tcPr>
            <w:tcW w:w="2127"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T</w:t>
            </w:r>
            <w:r w:rsidR="00470E9F" w:rsidRPr="00776DB5">
              <w:rPr>
                <w:rFonts w:cs="Arial"/>
                <w:szCs w:val="18"/>
              </w:rPr>
              <w:t>otal</w:t>
            </w:r>
          </w:p>
        </w:tc>
        <w:tc>
          <w:tcPr>
            <w:tcW w:w="2126" w:type="dxa"/>
            <w:shd w:val="clear" w:color="auto" w:fill="FFFFFF"/>
            <w:vAlign w:val="bottom"/>
          </w:tcPr>
          <w:p w:rsidR="00776DB5" w:rsidRPr="00776DB5" w:rsidRDefault="00776DB5" w:rsidP="00776DB5">
            <w:pPr>
              <w:pStyle w:val="CETBodytext"/>
              <w:ind w:right="-1"/>
              <w:rPr>
                <w:rFonts w:cs="Arial"/>
                <w:szCs w:val="18"/>
                <w:lang w:val="en-GB"/>
              </w:rPr>
            </w:pPr>
            <w:r w:rsidRPr="00776DB5">
              <w:rPr>
                <w:rFonts w:cs="Arial"/>
                <w:color w:val="000000"/>
                <w:szCs w:val="18"/>
              </w:rPr>
              <w:t>273.15-390</w:t>
            </w:r>
            <w:r>
              <w:rPr>
                <w:rFonts w:cs="Arial"/>
                <w:color w:val="000000"/>
                <w:szCs w:val="18"/>
              </w:rPr>
              <w:t>.00</w:t>
            </w:r>
          </w:p>
        </w:tc>
        <w:tc>
          <w:tcPr>
            <w:tcW w:w="1134" w:type="dxa"/>
            <w:shd w:val="clear" w:color="auto" w:fill="FFFFFF"/>
          </w:tcPr>
          <w:p w:rsidR="00776DB5" w:rsidRPr="00776DB5" w:rsidRDefault="00776DB5" w:rsidP="00776DB5">
            <w:pPr>
              <w:pStyle w:val="CETBodytext"/>
              <w:ind w:right="-1"/>
              <w:rPr>
                <w:rFonts w:cs="Arial"/>
                <w:szCs w:val="18"/>
                <w:lang w:val="en-GB"/>
              </w:rPr>
            </w:pPr>
            <w:r w:rsidRPr="00776DB5">
              <w:rPr>
                <w:rFonts w:cs="Arial"/>
                <w:szCs w:val="18"/>
              </w:rPr>
              <w:t>237</w:t>
            </w:r>
          </w:p>
        </w:tc>
        <w:tc>
          <w:tcPr>
            <w:tcW w:w="850" w:type="dxa"/>
            <w:shd w:val="clear" w:color="auto" w:fill="FFFFFF"/>
          </w:tcPr>
          <w:p w:rsidR="00776DB5" w:rsidRPr="00776DB5" w:rsidRDefault="00776DB5" w:rsidP="00776DB5">
            <w:pPr>
              <w:pStyle w:val="CETBodytext"/>
              <w:ind w:right="-1"/>
              <w:rPr>
                <w:rFonts w:cs="Arial"/>
                <w:szCs w:val="18"/>
              </w:rPr>
            </w:pPr>
            <w:r w:rsidRPr="00776DB5">
              <w:rPr>
                <w:rFonts w:cs="Arial"/>
                <w:szCs w:val="18"/>
              </w:rPr>
              <w:t>1.16</w:t>
            </w:r>
          </w:p>
        </w:tc>
        <w:tc>
          <w:tcPr>
            <w:tcW w:w="2268" w:type="dxa"/>
            <w:shd w:val="clear" w:color="auto" w:fill="FFFFFF"/>
          </w:tcPr>
          <w:p w:rsidR="00776DB5" w:rsidRPr="00776DB5" w:rsidRDefault="00776DB5" w:rsidP="00776DB5">
            <w:pPr>
              <w:pStyle w:val="CETBodytext"/>
              <w:ind w:right="-1"/>
              <w:rPr>
                <w:rFonts w:cs="Arial"/>
                <w:szCs w:val="18"/>
              </w:rPr>
            </w:pPr>
          </w:p>
        </w:tc>
      </w:tr>
    </w:tbl>
    <w:p w:rsidR="001F3F49" w:rsidRDefault="001F3F49" w:rsidP="00CB5135">
      <w:pPr>
        <w:pStyle w:val="damascenotexto"/>
        <w:spacing w:line="240" w:lineRule="auto"/>
        <w:jc w:val="left"/>
      </w:pPr>
    </w:p>
    <w:p w:rsidR="00020629" w:rsidRDefault="00020629" w:rsidP="00CB5135">
      <w:pPr>
        <w:pStyle w:val="damascenotexto"/>
        <w:spacing w:line="240" w:lineRule="auto"/>
        <w:jc w:val="left"/>
      </w:pPr>
      <w:r>
        <w:object w:dxaOrig="6336" w:dyaOrig="4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62.75pt" o:ole="">
            <v:imagedata r:id="rId10" o:title="" croptop="5830f" cropbottom="3216f" cropleft="3572f" cropright="8541f"/>
          </v:shape>
          <o:OLEObject Type="Embed" ProgID="Origin50.Graph" ShapeID="_x0000_i1025" DrawAspect="Content" ObjectID="_1616827287" r:id="rId11"/>
        </w:object>
      </w:r>
      <w:r w:rsidR="00AB17A0" w:rsidRPr="00AB17A0">
        <w:rPr>
          <w:rFonts w:cs="Arial"/>
          <w:noProof/>
          <w:szCs w:val="18"/>
          <w:lang w:eastAsia="pt-BR"/>
        </w:rPr>
        <w:t xml:space="preserve"> </w:t>
      </w:r>
      <w:r>
        <w:object w:dxaOrig="6336" w:dyaOrig="4896">
          <v:shape id="_x0000_i1026" type="#_x0000_t75" style="width:202.5pt;height:162pt" o:ole="">
            <v:imagedata r:id="rId12" o:title="" croptop="5830f" cropbottom="4222f" cropleft="4659f" cropright="7454f"/>
          </v:shape>
          <o:OLEObject Type="Embed" ProgID="Origin50.Graph" ShapeID="_x0000_i1026" DrawAspect="Content" ObjectID="_1616827288" r:id="rId13"/>
        </w:object>
      </w:r>
    </w:p>
    <w:p w:rsidR="002D5CE2" w:rsidRDefault="002D5CE2" w:rsidP="002D5CE2">
      <w:pPr>
        <w:pStyle w:val="CETCaption"/>
        <w:widowControl w:val="0"/>
        <w:spacing w:before="0" w:after="0"/>
      </w:pPr>
    </w:p>
    <w:p w:rsidR="000F4110" w:rsidRDefault="00DC33FB" w:rsidP="002D5CE2">
      <w:pPr>
        <w:pStyle w:val="CETCaption"/>
        <w:spacing w:before="0"/>
      </w:pPr>
      <w:r w:rsidRPr="00B57B36">
        <w:t>Figure 1:</w:t>
      </w:r>
      <w:r w:rsidR="00F07EEE">
        <w:t xml:space="preserve"> </w:t>
      </w:r>
      <w:r w:rsidR="00690BD6">
        <w:t>a)</w:t>
      </w:r>
      <w:r w:rsidRPr="00B57B36">
        <w:t xml:space="preserve"> </w:t>
      </w:r>
      <w:r w:rsidR="00683A97">
        <w:t xml:space="preserve">Thermal conductivity variation with different anions for </w:t>
      </w:r>
      <w:r w:rsidR="00690BD6">
        <w:t>tetrabu</w:t>
      </w:r>
      <w:r w:rsidR="006D1729">
        <w:t>tyl phosphonium (TBPh) cation at</w:t>
      </w:r>
      <w:r w:rsidR="00690BD6">
        <w:t xml:space="preserve"> T=313.15 K. b) Thermal conductivity variation with temperature for </w:t>
      </w:r>
      <w:r w:rsidR="00690BD6" w:rsidRPr="00690BD6">
        <w:t>1-ethyl-3-methylimidazolium</w:t>
      </w:r>
      <w:r w:rsidR="00690BD6">
        <w:t xml:space="preserve"> (C</w:t>
      </w:r>
      <w:r w:rsidR="00690BD6" w:rsidRPr="00690BD6">
        <w:rPr>
          <w:vertAlign w:val="subscript"/>
        </w:rPr>
        <w:t>2</w:t>
      </w:r>
      <w:r w:rsidR="00690BD6">
        <w:t>mIM)</w:t>
      </w:r>
      <w:r w:rsidR="00690BD6" w:rsidRPr="00690BD6">
        <w:t xml:space="preserve"> </w:t>
      </w:r>
      <w:r w:rsidR="00690BD6">
        <w:t>cation.</w:t>
      </w:r>
    </w:p>
    <w:p w:rsidR="00C12A67" w:rsidRPr="00A875E5" w:rsidRDefault="00BE2E2F" w:rsidP="002D5CE2">
      <w:pPr>
        <w:pStyle w:val="CETBodytext"/>
      </w:pPr>
      <w:r>
        <w:lastRenderedPageBreak/>
        <w:t>T</w:t>
      </w:r>
      <w:r w:rsidR="00C12A67">
        <w:t>he modified model of this work was better to pred</w:t>
      </w:r>
      <w:bookmarkStart w:id="0" w:name="_GoBack"/>
      <w:bookmarkEnd w:id="0"/>
      <w:r w:rsidR="00C12A67">
        <w:t>ict all of IL analyzed than the authors</w:t>
      </w:r>
      <w:r>
        <w:t xml:space="preserve"> (Table 4)</w:t>
      </w:r>
      <w:r w:rsidR="00C12A67">
        <w:t xml:space="preserve">. The </w:t>
      </w:r>
      <w:r w:rsidR="00FF3237">
        <w:t>RD</w:t>
      </w:r>
      <w:r w:rsidR="00C12A67">
        <w:t xml:space="preserve"> for all ILs was 6.18 % in this work, against 7.13 % of Gardas and Coutinho (2009) model. For both models,</w:t>
      </w:r>
      <w:r w:rsidR="00967BFD">
        <w:t xml:space="preserve"> using a new data set,</w:t>
      </w:r>
      <w:r w:rsidR="00C12A67">
        <w:t xml:space="preserve"> the maximum</w:t>
      </w:r>
      <w:r w:rsidR="00380E5C">
        <w:t xml:space="preserve"> and minimum</w:t>
      </w:r>
      <w:r w:rsidR="00C12A67">
        <w:t xml:space="preserve"> deviation was </w:t>
      </w:r>
      <w:r w:rsidR="00967BFD">
        <w:t xml:space="preserve">almost </w:t>
      </w:r>
      <w:r w:rsidR="00C12A67">
        <w:t>13 %</w:t>
      </w:r>
      <w:r w:rsidR="00967BFD">
        <w:t xml:space="preserve"> and 2.45 %, respectively.</w:t>
      </w:r>
    </w:p>
    <w:p w:rsidR="008C17C6" w:rsidRPr="00B57B36" w:rsidRDefault="008C17C6" w:rsidP="008C17C6">
      <w:pPr>
        <w:pStyle w:val="CETTabletitle"/>
      </w:pPr>
      <w:r w:rsidRPr="00B57B36">
        <w:t xml:space="preserve">Table </w:t>
      </w:r>
      <w:r w:rsidR="001136C2">
        <w:t>4</w:t>
      </w:r>
      <w:r w:rsidRPr="00B57B36">
        <w:t xml:space="preserve">: </w:t>
      </w:r>
      <w:r>
        <w:t>Thermal conductivity prediction</w:t>
      </w:r>
      <w:r w:rsidR="00925147">
        <w:t xml:space="preserve"> using models proposed by Gardas and Coutinho (2009) and in this work for </w:t>
      </w:r>
      <w:r w:rsidR="00627CF0">
        <w:t>five</w:t>
      </w:r>
      <w:r w:rsidR="00925147">
        <w:t xml:space="preserve"> new data set of</w:t>
      </w:r>
      <w:r>
        <w:t xml:space="preserve"> pure ionic liquids</w:t>
      </w:r>
      <w:r w:rsidR="00925147">
        <w:t xml:space="preserve"> at 1 atm.</w:t>
      </w:r>
    </w:p>
    <w:tbl>
      <w:tblPr>
        <w:tblW w:w="880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43"/>
        <w:gridCol w:w="1292"/>
        <w:gridCol w:w="567"/>
        <w:gridCol w:w="1843"/>
        <w:gridCol w:w="1012"/>
        <w:gridCol w:w="2550"/>
      </w:tblGrid>
      <w:tr w:rsidR="00C04682" w:rsidRPr="00B57B36" w:rsidTr="00164A49">
        <w:tc>
          <w:tcPr>
            <w:tcW w:w="1543" w:type="dxa"/>
            <w:tcBorders>
              <w:top w:val="single" w:sz="12" w:space="0" w:color="008000"/>
              <w:bottom w:val="single" w:sz="6" w:space="0" w:color="008000"/>
            </w:tcBorders>
            <w:shd w:val="clear" w:color="auto" w:fill="FFFFFF"/>
          </w:tcPr>
          <w:p w:rsidR="00C04682" w:rsidRPr="00B57B36" w:rsidRDefault="00C04682" w:rsidP="00C04682">
            <w:pPr>
              <w:pStyle w:val="CETBodytext"/>
              <w:rPr>
                <w:lang w:val="en-GB"/>
              </w:rPr>
            </w:pPr>
            <w:r>
              <w:rPr>
                <w:lang w:val="en-GB"/>
              </w:rPr>
              <w:t>Ionic liquid</w:t>
            </w:r>
          </w:p>
        </w:tc>
        <w:tc>
          <w:tcPr>
            <w:tcW w:w="1292" w:type="dxa"/>
            <w:tcBorders>
              <w:top w:val="single" w:sz="12" w:space="0" w:color="008000"/>
              <w:bottom w:val="single" w:sz="6" w:space="0" w:color="008000"/>
            </w:tcBorders>
            <w:shd w:val="clear" w:color="auto" w:fill="FFFFFF"/>
          </w:tcPr>
          <w:p w:rsidR="00C04682" w:rsidRPr="00B57B36" w:rsidRDefault="00C04682" w:rsidP="00C04682">
            <w:pPr>
              <w:pStyle w:val="CETBodytext"/>
              <w:rPr>
                <w:lang w:val="en-GB"/>
              </w:rPr>
            </w:pPr>
            <w:r>
              <w:t>Temperature range (K)</w:t>
            </w:r>
          </w:p>
        </w:tc>
        <w:tc>
          <w:tcPr>
            <w:tcW w:w="567" w:type="dxa"/>
            <w:tcBorders>
              <w:top w:val="single" w:sz="12" w:space="0" w:color="008000"/>
              <w:bottom w:val="single" w:sz="6" w:space="0" w:color="008000"/>
            </w:tcBorders>
            <w:shd w:val="clear" w:color="auto" w:fill="FFFFFF"/>
          </w:tcPr>
          <w:p w:rsidR="00C04682" w:rsidRDefault="00C04682" w:rsidP="00C04682">
            <w:pPr>
              <w:pStyle w:val="CETBodytext"/>
            </w:pPr>
            <w:r>
              <w:t xml:space="preserve">Data </w:t>
            </w:r>
          </w:p>
          <w:p w:rsidR="00C04682" w:rsidRPr="00B57B36" w:rsidRDefault="00C04682" w:rsidP="00C04682">
            <w:pPr>
              <w:pStyle w:val="CETBodytext"/>
              <w:rPr>
                <w:lang w:val="en-GB"/>
              </w:rPr>
            </w:pPr>
            <w:r>
              <w:t>points</w:t>
            </w:r>
          </w:p>
        </w:tc>
        <w:tc>
          <w:tcPr>
            <w:tcW w:w="1843" w:type="dxa"/>
            <w:tcBorders>
              <w:top w:val="single" w:sz="12" w:space="0" w:color="008000"/>
              <w:bottom w:val="single" w:sz="6" w:space="0" w:color="008000"/>
            </w:tcBorders>
            <w:shd w:val="clear" w:color="auto" w:fill="FFFFFF"/>
          </w:tcPr>
          <w:p w:rsidR="00C04682" w:rsidRDefault="00C04682" w:rsidP="00164A49">
            <w:pPr>
              <w:pStyle w:val="CETBodytext"/>
              <w:ind w:left="142"/>
            </w:pPr>
            <w:r>
              <w:t>RD - Gardas and  Coutinho (2009) (%)</w:t>
            </w:r>
          </w:p>
        </w:tc>
        <w:tc>
          <w:tcPr>
            <w:tcW w:w="1012" w:type="dxa"/>
            <w:tcBorders>
              <w:top w:val="single" w:sz="12" w:space="0" w:color="008000"/>
              <w:bottom w:val="single" w:sz="6" w:space="0" w:color="008000"/>
            </w:tcBorders>
            <w:shd w:val="clear" w:color="auto" w:fill="FFFFFF"/>
          </w:tcPr>
          <w:p w:rsidR="00C04682" w:rsidRDefault="00D42A89" w:rsidP="00164A49">
            <w:pPr>
              <w:pStyle w:val="CETBodytext"/>
              <w:ind w:left="142"/>
            </w:pPr>
            <w:r>
              <w:t>RD - This work (%)</w:t>
            </w:r>
          </w:p>
        </w:tc>
        <w:tc>
          <w:tcPr>
            <w:tcW w:w="2550" w:type="dxa"/>
            <w:tcBorders>
              <w:top w:val="single" w:sz="12" w:space="0" w:color="008000"/>
              <w:bottom w:val="single" w:sz="6" w:space="0" w:color="008000"/>
            </w:tcBorders>
            <w:shd w:val="clear" w:color="auto" w:fill="FFFFFF"/>
          </w:tcPr>
          <w:p w:rsidR="00C04682" w:rsidRPr="00776DB5" w:rsidRDefault="00C04682" w:rsidP="00CA44E6">
            <w:pPr>
              <w:pStyle w:val="CETBodytext"/>
              <w:ind w:left="281"/>
            </w:pPr>
            <w:r>
              <w:t>Reference</w:t>
            </w:r>
          </w:p>
        </w:tc>
      </w:tr>
      <w:tr w:rsidR="00CA44E6" w:rsidRPr="00B57B36" w:rsidTr="00164A49">
        <w:tc>
          <w:tcPr>
            <w:tcW w:w="1543" w:type="dxa"/>
            <w:shd w:val="clear" w:color="auto" w:fill="FFFFFF"/>
          </w:tcPr>
          <w:p w:rsidR="00CA44E6" w:rsidRPr="00776DB5" w:rsidRDefault="00CA44E6" w:rsidP="00CA44E6">
            <w:pPr>
              <w:pStyle w:val="CETBodytext"/>
              <w:ind w:right="-1"/>
              <w:rPr>
                <w:rFonts w:cs="Arial"/>
                <w:szCs w:val="18"/>
                <w:lang w:val="en-GB"/>
              </w:rPr>
            </w:pPr>
            <w:r w:rsidRPr="00776DB5">
              <w:rPr>
                <w:rFonts w:cs="Arial"/>
                <w:szCs w:val="18"/>
              </w:rPr>
              <w:t>[C</w:t>
            </w:r>
            <w:r w:rsidRPr="00776DB5">
              <w:rPr>
                <w:rFonts w:cs="Arial"/>
                <w:szCs w:val="18"/>
                <w:vertAlign w:val="subscript"/>
              </w:rPr>
              <w:t>6</w:t>
            </w:r>
            <w:r w:rsidRPr="00776DB5">
              <w:rPr>
                <w:rFonts w:cs="Arial"/>
                <w:szCs w:val="18"/>
              </w:rPr>
              <w:t>mIm][PF</w:t>
            </w:r>
            <w:r w:rsidRPr="00776DB5">
              <w:rPr>
                <w:rFonts w:cs="Arial"/>
                <w:szCs w:val="18"/>
                <w:vertAlign w:val="subscript"/>
              </w:rPr>
              <w:t>6</w:t>
            </w:r>
            <w:r w:rsidRPr="00776DB5">
              <w:rPr>
                <w:rFonts w:cs="Arial"/>
                <w:szCs w:val="18"/>
              </w:rPr>
              <w:t>]</w:t>
            </w:r>
          </w:p>
        </w:tc>
        <w:tc>
          <w:tcPr>
            <w:tcW w:w="1292" w:type="dxa"/>
            <w:shd w:val="clear" w:color="auto" w:fill="FFFFFF"/>
          </w:tcPr>
          <w:p w:rsidR="00CA44E6" w:rsidRPr="00776DB5" w:rsidRDefault="00CA44E6" w:rsidP="00D42A89">
            <w:pPr>
              <w:pStyle w:val="CETBodytext"/>
              <w:ind w:right="-1"/>
              <w:rPr>
                <w:rFonts w:cs="Arial"/>
                <w:szCs w:val="18"/>
                <w:lang w:val="en-GB"/>
              </w:rPr>
            </w:pPr>
            <w:r>
              <w:rPr>
                <w:rFonts w:cs="Arial"/>
                <w:szCs w:val="18"/>
              </w:rPr>
              <w:t>294.7</w:t>
            </w:r>
            <w:r w:rsidRPr="00776DB5">
              <w:rPr>
                <w:rFonts w:cs="Arial"/>
                <w:szCs w:val="18"/>
              </w:rPr>
              <w:t>-</w:t>
            </w:r>
            <w:r>
              <w:rPr>
                <w:rFonts w:cs="Arial"/>
                <w:szCs w:val="18"/>
              </w:rPr>
              <w:t>334.9</w:t>
            </w:r>
          </w:p>
        </w:tc>
        <w:tc>
          <w:tcPr>
            <w:tcW w:w="567" w:type="dxa"/>
            <w:shd w:val="clear" w:color="auto" w:fill="FFFFFF"/>
          </w:tcPr>
          <w:p w:rsidR="00CA44E6" w:rsidRPr="00776DB5" w:rsidRDefault="00CA44E6" w:rsidP="005A1D7F">
            <w:pPr>
              <w:pStyle w:val="CETBodytext"/>
              <w:ind w:right="-1"/>
              <w:jc w:val="right"/>
              <w:rPr>
                <w:rFonts w:cs="Arial"/>
                <w:szCs w:val="18"/>
                <w:lang w:val="en-GB"/>
              </w:rPr>
            </w:pPr>
            <w:r>
              <w:rPr>
                <w:rFonts w:cs="Arial"/>
                <w:szCs w:val="18"/>
              </w:rPr>
              <w:t>7</w:t>
            </w:r>
          </w:p>
        </w:tc>
        <w:tc>
          <w:tcPr>
            <w:tcW w:w="1843" w:type="dxa"/>
            <w:shd w:val="clear" w:color="auto" w:fill="FFFFFF"/>
          </w:tcPr>
          <w:p w:rsidR="00CA44E6" w:rsidRPr="00776DB5" w:rsidRDefault="00CA44E6" w:rsidP="00982C21">
            <w:pPr>
              <w:pStyle w:val="CETBodytext"/>
              <w:ind w:right="-1"/>
              <w:jc w:val="right"/>
              <w:rPr>
                <w:rFonts w:cs="Arial"/>
                <w:szCs w:val="18"/>
              </w:rPr>
            </w:pPr>
            <w:r>
              <w:rPr>
                <w:rFonts w:cs="Arial"/>
                <w:szCs w:val="18"/>
              </w:rPr>
              <w:t>4.32</w:t>
            </w:r>
          </w:p>
        </w:tc>
        <w:tc>
          <w:tcPr>
            <w:tcW w:w="1012" w:type="dxa"/>
            <w:shd w:val="clear" w:color="auto" w:fill="FFFFFF"/>
          </w:tcPr>
          <w:p w:rsidR="00CA44E6" w:rsidRPr="00776DB5" w:rsidRDefault="00CA44E6" w:rsidP="00982C21">
            <w:pPr>
              <w:pStyle w:val="CETBodytext"/>
              <w:ind w:right="-1"/>
              <w:jc w:val="right"/>
              <w:rPr>
                <w:rFonts w:cs="Arial"/>
                <w:szCs w:val="18"/>
              </w:rPr>
            </w:pPr>
            <w:r>
              <w:rPr>
                <w:rFonts w:cs="Arial"/>
                <w:szCs w:val="18"/>
              </w:rPr>
              <w:t>2.57</w:t>
            </w:r>
          </w:p>
        </w:tc>
        <w:tc>
          <w:tcPr>
            <w:tcW w:w="2550" w:type="dxa"/>
            <w:shd w:val="clear" w:color="auto" w:fill="FFFFFF"/>
          </w:tcPr>
          <w:p w:rsidR="00CA44E6" w:rsidRPr="00776DB5" w:rsidRDefault="00CA44E6" w:rsidP="00D42A89">
            <w:pPr>
              <w:pStyle w:val="CETBodytext"/>
              <w:ind w:left="281" w:right="-1"/>
              <w:rPr>
                <w:rFonts w:cs="Arial"/>
                <w:szCs w:val="18"/>
              </w:rPr>
            </w:pPr>
            <w:r>
              <w:rPr>
                <w:rFonts w:cs="Arial"/>
                <w:szCs w:val="18"/>
              </w:rPr>
              <w:t>Nieto de Castro et al. (2010</w:t>
            </w:r>
            <w:r w:rsidRPr="00776DB5">
              <w:rPr>
                <w:rFonts w:cs="Arial"/>
                <w:szCs w:val="18"/>
              </w:rPr>
              <w:t>)</w:t>
            </w:r>
          </w:p>
        </w:tc>
      </w:tr>
      <w:tr w:rsidR="00CA44E6" w:rsidRPr="00B57B36" w:rsidTr="00164A49">
        <w:tc>
          <w:tcPr>
            <w:tcW w:w="1543" w:type="dxa"/>
            <w:shd w:val="clear" w:color="auto" w:fill="FFFFFF"/>
          </w:tcPr>
          <w:p w:rsidR="00CA44E6" w:rsidRPr="00776DB5" w:rsidRDefault="00CA44E6" w:rsidP="00CA44E6">
            <w:pPr>
              <w:pStyle w:val="CETBodytext"/>
              <w:ind w:right="-1"/>
              <w:rPr>
                <w:rFonts w:cs="Arial"/>
                <w:szCs w:val="18"/>
                <w:lang w:val="en-GB"/>
              </w:rPr>
            </w:pPr>
            <w:r w:rsidRPr="00776DB5">
              <w:rPr>
                <w:rFonts w:cs="Arial"/>
                <w:szCs w:val="18"/>
              </w:rPr>
              <w:t>[C</w:t>
            </w:r>
            <w:r w:rsidRPr="00776DB5">
              <w:rPr>
                <w:rFonts w:cs="Arial"/>
                <w:szCs w:val="18"/>
                <w:vertAlign w:val="subscript"/>
              </w:rPr>
              <w:t>4</w:t>
            </w:r>
            <w:r w:rsidRPr="00776DB5">
              <w:rPr>
                <w:rFonts w:cs="Arial"/>
                <w:szCs w:val="18"/>
              </w:rPr>
              <w:t>mIm][BF</w:t>
            </w:r>
            <w:r w:rsidRPr="00776DB5">
              <w:rPr>
                <w:rFonts w:cs="Arial"/>
                <w:szCs w:val="18"/>
                <w:vertAlign w:val="subscript"/>
              </w:rPr>
              <w:t>4</w:t>
            </w:r>
            <w:r w:rsidRPr="00776DB5">
              <w:rPr>
                <w:rFonts w:cs="Arial"/>
                <w:szCs w:val="18"/>
              </w:rPr>
              <w:t>]</w:t>
            </w:r>
          </w:p>
        </w:tc>
        <w:tc>
          <w:tcPr>
            <w:tcW w:w="1292" w:type="dxa"/>
            <w:shd w:val="clear" w:color="auto" w:fill="FFFFFF"/>
            <w:vAlign w:val="bottom"/>
          </w:tcPr>
          <w:p w:rsidR="00CA44E6" w:rsidRPr="00776DB5" w:rsidRDefault="00CA44E6" w:rsidP="00D42A89">
            <w:pPr>
              <w:pStyle w:val="CETBodytext"/>
              <w:ind w:right="-1"/>
              <w:rPr>
                <w:rFonts w:cs="Arial"/>
                <w:szCs w:val="18"/>
                <w:lang w:val="en-GB"/>
              </w:rPr>
            </w:pPr>
            <w:r>
              <w:rPr>
                <w:rFonts w:cs="Arial"/>
                <w:color w:val="000000"/>
                <w:szCs w:val="18"/>
              </w:rPr>
              <w:t>293</w:t>
            </w:r>
            <w:r w:rsidRPr="00776DB5">
              <w:rPr>
                <w:rFonts w:cs="Arial"/>
                <w:color w:val="000000"/>
                <w:szCs w:val="18"/>
              </w:rPr>
              <w:t>-</w:t>
            </w:r>
            <w:r>
              <w:rPr>
                <w:rFonts w:cs="Arial"/>
                <w:color w:val="000000"/>
                <w:szCs w:val="18"/>
              </w:rPr>
              <w:t>353</w:t>
            </w:r>
          </w:p>
        </w:tc>
        <w:tc>
          <w:tcPr>
            <w:tcW w:w="567" w:type="dxa"/>
            <w:shd w:val="clear" w:color="auto" w:fill="FFFFFF"/>
          </w:tcPr>
          <w:p w:rsidR="00CA44E6" w:rsidRPr="00776DB5" w:rsidRDefault="00CA44E6" w:rsidP="005A1D7F">
            <w:pPr>
              <w:pStyle w:val="CETBodytext"/>
              <w:ind w:right="-1"/>
              <w:jc w:val="right"/>
              <w:rPr>
                <w:rFonts w:cs="Arial"/>
                <w:szCs w:val="18"/>
                <w:lang w:val="en-GB"/>
              </w:rPr>
            </w:pPr>
            <w:r>
              <w:rPr>
                <w:rFonts w:cs="Arial"/>
                <w:szCs w:val="18"/>
              </w:rPr>
              <w:t>3</w:t>
            </w:r>
          </w:p>
        </w:tc>
        <w:tc>
          <w:tcPr>
            <w:tcW w:w="1843" w:type="dxa"/>
            <w:shd w:val="clear" w:color="auto" w:fill="FFFFFF"/>
          </w:tcPr>
          <w:p w:rsidR="00CA44E6" w:rsidRPr="00776DB5" w:rsidRDefault="00CA44E6" w:rsidP="00982C21">
            <w:pPr>
              <w:pStyle w:val="CETBodytext"/>
              <w:ind w:right="-1"/>
              <w:jc w:val="right"/>
              <w:rPr>
                <w:rFonts w:cs="Arial"/>
                <w:szCs w:val="18"/>
              </w:rPr>
            </w:pPr>
            <w:r>
              <w:rPr>
                <w:rFonts w:cs="Arial"/>
                <w:szCs w:val="18"/>
              </w:rPr>
              <w:t>13.15</w:t>
            </w:r>
          </w:p>
        </w:tc>
        <w:tc>
          <w:tcPr>
            <w:tcW w:w="1012" w:type="dxa"/>
            <w:shd w:val="clear" w:color="auto" w:fill="FFFFFF"/>
          </w:tcPr>
          <w:p w:rsidR="00CA44E6" w:rsidRPr="00776DB5" w:rsidRDefault="00CA44E6" w:rsidP="00982C21">
            <w:pPr>
              <w:pStyle w:val="CETBodytext"/>
              <w:ind w:right="-1"/>
              <w:jc w:val="right"/>
              <w:rPr>
                <w:rFonts w:cs="Arial"/>
                <w:szCs w:val="18"/>
              </w:rPr>
            </w:pPr>
            <w:r>
              <w:rPr>
                <w:rFonts w:cs="Arial"/>
                <w:szCs w:val="18"/>
              </w:rPr>
              <w:t>12.58</w:t>
            </w:r>
          </w:p>
        </w:tc>
        <w:tc>
          <w:tcPr>
            <w:tcW w:w="2550" w:type="dxa"/>
            <w:shd w:val="clear" w:color="auto" w:fill="FFFFFF"/>
          </w:tcPr>
          <w:p w:rsidR="00CA44E6" w:rsidRPr="00776DB5" w:rsidRDefault="00E47F01" w:rsidP="00D42A89">
            <w:pPr>
              <w:pStyle w:val="CETBodytext"/>
              <w:ind w:left="281" w:right="-1"/>
              <w:rPr>
                <w:rFonts w:cs="Arial"/>
                <w:szCs w:val="18"/>
              </w:rPr>
            </w:pPr>
            <w:r w:rsidRPr="00776DB5">
              <w:rPr>
                <w:rFonts w:cs="Arial"/>
                <w:szCs w:val="18"/>
              </w:rPr>
              <w:t>Tomida et al. (2007</w:t>
            </w:r>
            <w:r>
              <w:rPr>
                <w:rFonts w:cs="Arial"/>
                <w:szCs w:val="18"/>
              </w:rPr>
              <w:t>a</w:t>
            </w:r>
            <w:r w:rsidRPr="00776DB5">
              <w:rPr>
                <w:rFonts w:cs="Arial"/>
                <w:szCs w:val="18"/>
              </w:rPr>
              <w:t>)</w:t>
            </w:r>
          </w:p>
        </w:tc>
      </w:tr>
      <w:tr w:rsidR="00CA44E6" w:rsidRPr="00B57B36" w:rsidTr="00164A49">
        <w:tc>
          <w:tcPr>
            <w:tcW w:w="1543" w:type="dxa"/>
            <w:shd w:val="clear" w:color="auto" w:fill="FFFFFF"/>
          </w:tcPr>
          <w:p w:rsidR="00CA44E6" w:rsidRPr="00776DB5" w:rsidRDefault="00CA44E6" w:rsidP="00CA44E6">
            <w:pPr>
              <w:pStyle w:val="CETBodytext"/>
              <w:ind w:right="-1"/>
              <w:rPr>
                <w:rFonts w:cs="Arial"/>
                <w:szCs w:val="18"/>
                <w:lang w:val="en-GB"/>
              </w:rPr>
            </w:pPr>
            <w:r w:rsidRPr="00776DB5">
              <w:rPr>
                <w:rFonts w:cs="Arial"/>
                <w:szCs w:val="18"/>
              </w:rPr>
              <w:t>[C</w:t>
            </w:r>
            <w:r w:rsidRPr="00776DB5">
              <w:rPr>
                <w:rFonts w:cs="Arial"/>
                <w:szCs w:val="18"/>
                <w:vertAlign w:val="subscript"/>
              </w:rPr>
              <w:t>2</w:t>
            </w:r>
            <w:r w:rsidRPr="00776DB5">
              <w:rPr>
                <w:rFonts w:cs="Arial"/>
                <w:szCs w:val="18"/>
              </w:rPr>
              <w:t>mIm][EtSO</w:t>
            </w:r>
            <w:r w:rsidRPr="00776DB5">
              <w:rPr>
                <w:rFonts w:cs="Arial"/>
                <w:szCs w:val="18"/>
                <w:vertAlign w:val="subscript"/>
              </w:rPr>
              <w:t>4</w:t>
            </w:r>
            <w:r w:rsidRPr="00776DB5">
              <w:rPr>
                <w:rFonts w:cs="Arial"/>
                <w:szCs w:val="18"/>
              </w:rPr>
              <w:t>]</w:t>
            </w:r>
          </w:p>
        </w:tc>
        <w:tc>
          <w:tcPr>
            <w:tcW w:w="1292" w:type="dxa"/>
            <w:shd w:val="clear" w:color="auto" w:fill="FFFFFF"/>
            <w:vAlign w:val="bottom"/>
          </w:tcPr>
          <w:p w:rsidR="00CA44E6" w:rsidRPr="00776DB5" w:rsidRDefault="00CA44E6" w:rsidP="00D42A89">
            <w:pPr>
              <w:pStyle w:val="CETBodytext"/>
              <w:ind w:right="-1"/>
              <w:rPr>
                <w:rFonts w:cs="Arial"/>
                <w:szCs w:val="18"/>
                <w:lang w:val="en-GB"/>
              </w:rPr>
            </w:pPr>
            <w:r>
              <w:rPr>
                <w:rFonts w:cs="Arial"/>
                <w:color w:val="000000"/>
                <w:szCs w:val="18"/>
              </w:rPr>
              <w:t>283.11-352.82</w:t>
            </w:r>
          </w:p>
        </w:tc>
        <w:tc>
          <w:tcPr>
            <w:tcW w:w="567" w:type="dxa"/>
            <w:shd w:val="clear" w:color="auto" w:fill="FFFFFF"/>
          </w:tcPr>
          <w:p w:rsidR="00CA44E6" w:rsidRPr="00776DB5" w:rsidRDefault="00CA44E6" w:rsidP="005A1D7F">
            <w:pPr>
              <w:pStyle w:val="CETBodytext"/>
              <w:ind w:right="-1"/>
              <w:jc w:val="right"/>
              <w:rPr>
                <w:rFonts w:cs="Arial"/>
                <w:szCs w:val="18"/>
                <w:lang w:val="en-GB"/>
              </w:rPr>
            </w:pPr>
            <w:r>
              <w:rPr>
                <w:rFonts w:cs="Arial"/>
                <w:szCs w:val="18"/>
              </w:rPr>
              <w:t>8</w:t>
            </w:r>
          </w:p>
        </w:tc>
        <w:tc>
          <w:tcPr>
            <w:tcW w:w="1843" w:type="dxa"/>
            <w:shd w:val="clear" w:color="auto" w:fill="FFFFFF"/>
          </w:tcPr>
          <w:p w:rsidR="00CA44E6" w:rsidRPr="00776DB5" w:rsidRDefault="00CA44E6" w:rsidP="00982C21">
            <w:pPr>
              <w:pStyle w:val="CETBodytext"/>
              <w:ind w:right="-1"/>
              <w:jc w:val="right"/>
              <w:rPr>
                <w:rFonts w:cs="Arial"/>
                <w:szCs w:val="18"/>
              </w:rPr>
            </w:pPr>
            <w:r>
              <w:rPr>
                <w:rFonts w:cs="Arial"/>
                <w:szCs w:val="18"/>
              </w:rPr>
              <w:t>2.46</w:t>
            </w:r>
          </w:p>
        </w:tc>
        <w:tc>
          <w:tcPr>
            <w:tcW w:w="1012" w:type="dxa"/>
            <w:shd w:val="clear" w:color="auto" w:fill="FFFFFF"/>
          </w:tcPr>
          <w:p w:rsidR="00CA44E6" w:rsidRPr="00776DB5" w:rsidRDefault="00CA44E6" w:rsidP="00982C21">
            <w:pPr>
              <w:pStyle w:val="CETBodytext"/>
              <w:ind w:right="-1"/>
              <w:jc w:val="right"/>
              <w:rPr>
                <w:rFonts w:cs="Arial"/>
                <w:szCs w:val="18"/>
              </w:rPr>
            </w:pPr>
            <w:r>
              <w:rPr>
                <w:rFonts w:cs="Arial"/>
                <w:szCs w:val="18"/>
              </w:rPr>
              <w:t>2.45</w:t>
            </w:r>
          </w:p>
        </w:tc>
        <w:tc>
          <w:tcPr>
            <w:tcW w:w="2550" w:type="dxa"/>
            <w:shd w:val="clear" w:color="auto" w:fill="FFFFFF"/>
          </w:tcPr>
          <w:p w:rsidR="00CA44E6" w:rsidRPr="00776DB5" w:rsidRDefault="00B96031" w:rsidP="00D42A89">
            <w:pPr>
              <w:pStyle w:val="CETBodytext"/>
              <w:ind w:left="281" w:right="-1"/>
              <w:rPr>
                <w:rFonts w:cs="Arial"/>
                <w:szCs w:val="18"/>
              </w:rPr>
            </w:pPr>
            <w:r>
              <w:rPr>
                <w:rFonts w:cs="Arial"/>
                <w:szCs w:val="18"/>
              </w:rPr>
              <w:t>Chen et al. (2013</w:t>
            </w:r>
            <w:r w:rsidR="00CA44E6" w:rsidRPr="00776DB5">
              <w:rPr>
                <w:rFonts w:cs="Arial"/>
                <w:szCs w:val="18"/>
              </w:rPr>
              <w:t>)</w:t>
            </w:r>
          </w:p>
        </w:tc>
      </w:tr>
      <w:tr w:rsidR="00CA44E6" w:rsidRPr="00B57B36" w:rsidTr="00164A49">
        <w:tc>
          <w:tcPr>
            <w:tcW w:w="1543" w:type="dxa"/>
            <w:shd w:val="clear" w:color="auto" w:fill="FFFFFF"/>
          </w:tcPr>
          <w:p w:rsidR="00CA44E6" w:rsidRPr="00776DB5" w:rsidRDefault="00CA44E6" w:rsidP="00CA44E6">
            <w:pPr>
              <w:pStyle w:val="CETBodytext"/>
              <w:ind w:right="-1"/>
              <w:rPr>
                <w:rFonts w:cs="Arial"/>
                <w:szCs w:val="18"/>
                <w:lang w:val="en-GB"/>
              </w:rPr>
            </w:pPr>
            <w:r w:rsidRPr="00776DB5">
              <w:rPr>
                <w:rFonts w:cs="Arial"/>
                <w:szCs w:val="18"/>
              </w:rPr>
              <w:t>[C</w:t>
            </w:r>
            <w:r w:rsidR="006F3ECB">
              <w:rPr>
                <w:rFonts w:cs="Arial"/>
                <w:szCs w:val="18"/>
                <w:vertAlign w:val="subscript"/>
              </w:rPr>
              <w:t>2</w:t>
            </w:r>
            <w:r w:rsidRPr="00776DB5">
              <w:rPr>
                <w:rFonts w:cs="Arial"/>
                <w:szCs w:val="18"/>
              </w:rPr>
              <w:t>mIm][CF</w:t>
            </w:r>
            <w:r w:rsidRPr="00776DB5">
              <w:rPr>
                <w:rFonts w:cs="Arial"/>
                <w:szCs w:val="18"/>
                <w:vertAlign w:val="subscript"/>
              </w:rPr>
              <w:t>3</w:t>
            </w:r>
            <w:r w:rsidRPr="00776DB5">
              <w:rPr>
                <w:rFonts w:cs="Arial"/>
                <w:szCs w:val="18"/>
              </w:rPr>
              <w:t>SO</w:t>
            </w:r>
            <w:r w:rsidRPr="00776DB5">
              <w:rPr>
                <w:rFonts w:cs="Arial"/>
                <w:szCs w:val="18"/>
                <w:vertAlign w:val="subscript"/>
              </w:rPr>
              <w:t>3</w:t>
            </w:r>
            <w:r w:rsidRPr="00776DB5">
              <w:rPr>
                <w:rFonts w:cs="Arial"/>
                <w:szCs w:val="18"/>
              </w:rPr>
              <w:t>]</w:t>
            </w:r>
          </w:p>
        </w:tc>
        <w:tc>
          <w:tcPr>
            <w:tcW w:w="1292" w:type="dxa"/>
            <w:shd w:val="clear" w:color="auto" w:fill="FFFFFF"/>
            <w:vAlign w:val="bottom"/>
          </w:tcPr>
          <w:p w:rsidR="00CA44E6" w:rsidRPr="00776DB5" w:rsidRDefault="00CA44E6" w:rsidP="00D42A89">
            <w:pPr>
              <w:pStyle w:val="CETBodytext"/>
              <w:ind w:right="-1"/>
              <w:rPr>
                <w:rFonts w:cs="Arial"/>
                <w:szCs w:val="18"/>
                <w:lang w:val="en-GB"/>
              </w:rPr>
            </w:pPr>
            <w:r>
              <w:rPr>
                <w:rFonts w:cs="Arial"/>
                <w:color w:val="000000"/>
                <w:szCs w:val="18"/>
              </w:rPr>
              <w:t>300-375</w:t>
            </w:r>
          </w:p>
        </w:tc>
        <w:tc>
          <w:tcPr>
            <w:tcW w:w="567" w:type="dxa"/>
            <w:shd w:val="clear" w:color="auto" w:fill="FFFFFF"/>
          </w:tcPr>
          <w:p w:rsidR="00CA44E6" w:rsidRPr="00776DB5" w:rsidRDefault="00CA44E6" w:rsidP="005A1D7F">
            <w:pPr>
              <w:pStyle w:val="CETBodytext"/>
              <w:ind w:right="-1"/>
              <w:jc w:val="right"/>
              <w:rPr>
                <w:rFonts w:cs="Arial"/>
                <w:szCs w:val="18"/>
                <w:lang w:val="en-GB"/>
              </w:rPr>
            </w:pPr>
            <w:r>
              <w:rPr>
                <w:rFonts w:cs="Arial"/>
                <w:szCs w:val="18"/>
              </w:rPr>
              <w:t>2</w:t>
            </w:r>
          </w:p>
        </w:tc>
        <w:tc>
          <w:tcPr>
            <w:tcW w:w="1843" w:type="dxa"/>
            <w:shd w:val="clear" w:color="auto" w:fill="FFFFFF"/>
          </w:tcPr>
          <w:p w:rsidR="00CA44E6" w:rsidRPr="00776DB5" w:rsidRDefault="00CA44E6" w:rsidP="00982C21">
            <w:pPr>
              <w:pStyle w:val="CETBodytext"/>
              <w:ind w:right="-1"/>
              <w:jc w:val="right"/>
              <w:rPr>
                <w:rFonts w:cs="Arial"/>
                <w:szCs w:val="18"/>
              </w:rPr>
            </w:pPr>
            <w:r>
              <w:rPr>
                <w:rFonts w:cs="Arial"/>
                <w:szCs w:val="18"/>
              </w:rPr>
              <w:t>9.87</w:t>
            </w:r>
          </w:p>
        </w:tc>
        <w:tc>
          <w:tcPr>
            <w:tcW w:w="1012" w:type="dxa"/>
            <w:shd w:val="clear" w:color="auto" w:fill="FFFFFF"/>
          </w:tcPr>
          <w:p w:rsidR="00CA44E6" w:rsidRPr="00776DB5" w:rsidRDefault="00CA44E6" w:rsidP="00982C21">
            <w:pPr>
              <w:pStyle w:val="CETBodytext"/>
              <w:ind w:right="-1"/>
              <w:jc w:val="right"/>
              <w:rPr>
                <w:rFonts w:cs="Arial"/>
                <w:szCs w:val="18"/>
              </w:rPr>
            </w:pPr>
            <w:r>
              <w:rPr>
                <w:rFonts w:cs="Arial"/>
                <w:szCs w:val="18"/>
              </w:rPr>
              <w:t>9.19</w:t>
            </w:r>
          </w:p>
        </w:tc>
        <w:tc>
          <w:tcPr>
            <w:tcW w:w="2550" w:type="dxa"/>
            <w:shd w:val="clear" w:color="auto" w:fill="FFFFFF"/>
          </w:tcPr>
          <w:p w:rsidR="00CA44E6" w:rsidRPr="00776DB5" w:rsidRDefault="00B96031" w:rsidP="00D42A89">
            <w:pPr>
              <w:pStyle w:val="CETBodytext"/>
              <w:ind w:left="281" w:right="-1"/>
              <w:rPr>
                <w:rFonts w:cs="Arial"/>
                <w:szCs w:val="18"/>
              </w:rPr>
            </w:pPr>
            <w:r>
              <w:rPr>
                <w:rFonts w:cs="Arial"/>
                <w:szCs w:val="18"/>
              </w:rPr>
              <w:t>Tenney et al. (2014</w:t>
            </w:r>
            <w:r w:rsidR="00CA44E6" w:rsidRPr="00776DB5">
              <w:rPr>
                <w:rFonts w:cs="Arial"/>
                <w:szCs w:val="18"/>
              </w:rPr>
              <w:t>)</w:t>
            </w:r>
          </w:p>
        </w:tc>
      </w:tr>
      <w:tr w:rsidR="00CA44E6" w:rsidRPr="00B57B36" w:rsidTr="00164A49">
        <w:tc>
          <w:tcPr>
            <w:tcW w:w="1543" w:type="dxa"/>
            <w:shd w:val="clear" w:color="auto" w:fill="FFFFFF"/>
          </w:tcPr>
          <w:p w:rsidR="00CA44E6" w:rsidRPr="00776DB5" w:rsidRDefault="00CA44E6" w:rsidP="00CA44E6">
            <w:pPr>
              <w:pStyle w:val="CETBodytext"/>
              <w:ind w:right="-1"/>
              <w:rPr>
                <w:rFonts w:cs="Arial"/>
                <w:szCs w:val="18"/>
                <w:lang w:val="en-GB"/>
              </w:rPr>
            </w:pPr>
            <w:r w:rsidRPr="00776DB5">
              <w:rPr>
                <w:rFonts w:cs="Arial"/>
                <w:szCs w:val="18"/>
              </w:rPr>
              <w:t>[C</w:t>
            </w:r>
            <w:r w:rsidRPr="00776DB5">
              <w:rPr>
                <w:rFonts w:cs="Arial"/>
                <w:szCs w:val="18"/>
                <w:vertAlign w:val="subscript"/>
              </w:rPr>
              <w:t>4</w:t>
            </w:r>
            <w:r w:rsidRPr="00776DB5">
              <w:rPr>
                <w:rFonts w:cs="Arial"/>
                <w:szCs w:val="18"/>
              </w:rPr>
              <w:t>mPyr][TF</w:t>
            </w:r>
            <w:r w:rsidRPr="00776DB5">
              <w:rPr>
                <w:rFonts w:cs="Arial"/>
                <w:szCs w:val="18"/>
                <w:vertAlign w:val="subscript"/>
              </w:rPr>
              <w:t>2</w:t>
            </w:r>
            <w:r w:rsidRPr="00776DB5">
              <w:rPr>
                <w:rFonts w:cs="Arial"/>
                <w:szCs w:val="18"/>
              </w:rPr>
              <w:t>N]</w:t>
            </w:r>
          </w:p>
        </w:tc>
        <w:tc>
          <w:tcPr>
            <w:tcW w:w="1292" w:type="dxa"/>
            <w:shd w:val="clear" w:color="auto" w:fill="FFFFFF"/>
            <w:vAlign w:val="bottom"/>
          </w:tcPr>
          <w:p w:rsidR="00CA44E6" w:rsidRPr="00776DB5" w:rsidRDefault="00CA44E6" w:rsidP="00D42A89">
            <w:pPr>
              <w:pStyle w:val="CETBodytext"/>
              <w:ind w:right="-1"/>
              <w:rPr>
                <w:rFonts w:cs="Arial"/>
                <w:szCs w:val="18"/>
                <w:lang w:val="en-GB"/>
              </w:rPr>
            </w:pPr>
            <w:r>
              <w:rPr>
                <w:rFonts w:cs="Arial"/>
                <w:color w:val="000000"/>
                <w:szCs w:val="18"/>
              </w:rPr>
              <w:t>293-33</w:t>
            </w:r>
            <w:r w:rsidRPr="00776DB5">
              <w:rPr>
                <w:rFonts w:cs="Arial"/>
                <w:color w:val="000000"/>
                <w:szCs w:val="18"/>
              </w:rPr>
              <w:t>3</w:t>
            </w:r>
          </w:p>
        </w:tc>
        <w:tc>
          <w:tcPr>
            <w:tcW w:w="567" w:type="dxa"/>
            <w:shd w:val="clear" w:color="auto" w:fill="FFFFFF"/>
          </w:tcPr>
          <w:p w:rsidR="00CA44E6" w:rsidRPr="00776DB5" w:rsidRDefault="00CA44E6" w:rsidP="005A1D7F">
            <w:pPr>
              <w:pStyle w:val="CETBodytext"/>
              <w:ind w:right="-1"/>
              <w:jc w:val="right"/>
              <w:rPr>
                <w:rFonts w:cs="Arial"/>
                <w:szCs w:val="18"/>
                <w:lang w:val="en-GB"/>
              </w:rPr>
            </w:pPr>
            <w:r>
              <w:rPr>
                <w:rFonts w:cs="Arial"/>
                <w:szCs w:val="18"/>
              </w:rPr>
              <w:t>5</w:t>
            </w:r>
          </w:p>
        </w:tc>
        <w:tc>
          <w:tcPr>
            <w:tcW w:w="1843" w:type="dxa"/>
            <w:shd w:val="clear" w:color="auto" w:fill="FFFFFF"/>
          </w:tcPr>
          <w:p w:rsidR="00CA44E6" w:rsidRPr="00776DB5" w:rsidRDefault="00CA44E6" w:rsidP="00982C21">
            <w:pPr>
              <w:pStyle w:val="CETBodytext"/>
              <w:ind w:right="-1"/>
              <w:jc w:val="right"/>
              <w:rPr>
                <w:rFonts w:cs="Arial"/>
                <w:szCs w:val="18"/>
              </w:rPr>
            </w:pPr>
            <w:r>
              <w:rPr>
                <w:rFonts w:cs="Arial"/>
                <w:szCs w:val="18"/>
              </w:rPr>
              <w:t>5.84</w:t>
            </w:r>
          </w:p>
        </w:tc>
        <w:tc>
          <w:tcPr>
            <w:tcW w:w="1012" w:type="dxa"/>
            <w:shd w:val="clear" w:color="auto" w:fill="FFFFFF"/>
          </w:tcPr>
          <w:p w:rsidR="00CA44E6" w:rsidRPr="00776DB5" w:rsidRDefault="00CA44E6" w:rsidP="00982C21">
            <w:pPr>
              <w:pStyle w:val="CETBodytext"/>
              <w:ind w:right="-1"/>
              <w:jc w:val="right"/>
              <w:rPr>
                <w:rFonts w:cs="Arial"/>
                <w:szCs w:val="18"/>
              </w:rPr>
            </w:pPr>
            <w:r>
              <w:rPr>
                <w:rFonts w:cs="Arial"/>
                <w:szCs w:val="18"/>
              </w:rPr>
              <w:t>4.11</w:t>
            </w:r>
          </w:p>
        </w:tc>
        <w:tc>
          <w:tcPr>
            <w:tcW w:w="2550" w:type="dxa"/>
            <w:shd w:val="clear" w:color="auto" w:fill="FFFFFF"/>
          </w:tcPr>
          <w:p w:rsidR="00CA44E6" w:rsidRPr="00776DB5" w:rsidRDefault="004E61D3" w:rsidP="00D42A89">
            <w:pPr>
              <w:pStyle w:val="CETBodytext"/>
              <w:ind w:left="281" w:right="-1"/>
              <w:rPr>
                <w:rFonts w:cs="Arial"/>
                <w:szCs w:val="18"/>
              </w:rPr>
            </w:pPr>
            <w:r>
              <w:rPr>
                <w:rFonts w:cs="Arial"/>
                <w:szCs w:val="18"/>
              </w:rPr>
              <w:t>Nieto de Castro et al. (2010</w:t>
            </w:r>
            <w:r w:rsidRPr="00776DB5">
              <w:rPr>
                <w:rFonts w:cs="Arial"/>
                <w:szCs w:val="18"/>
              </w:rPr>
              <w:t>)</w:t>
            </w:r>
          </w:p>
        </w:tc>
      </w:tr>
      <w:tr w:rsidR="00CA44E6" w:rsidRPr="00B57B36" w:rsidTr="00164A49">
        <w:tc>
          <w:tcPr>
            <w:tcW w:w="1543" w:type="dxa"/>
            <w:shd w:val="clear" w:color="auto" w:fill="FFFFFF"/>
          </w:tcPr>
          <w:p w:rsidR="00CA44E6" w:rsidRPr="00776DB5" w:rsidRDefault="00CA44E6" w:rsidP="00CA44E6">
            <w:pPr>
              <w:pStyle w:val="CETBodytext"/>
              <w:ind w:right="-1"/>
              <w:rPr>
                <w:rFonts w:cs="Arial"/>
                <w:szCs w:val="18"/>
                <w:lang w:val="en-GB"/>
              </w:rPr>
            </w:pPr>
            <w:r w:rsidRPr="00776DB5">
              <w:rPr>
                <w:rFonts w:cs="Arial"/>
                <w:szCs w:val="18"/>
              </w:rPr>
              <w:t>T</w:t>
            </w:r>
            <w:r w:rsidR="00633D91" w:rsidRPr="00776DB5">
              <w:rPr>
                <w:rFonts w:cs="Arial"/>
                <w:szCs w:val="18"/>
              </w:rPr>
              <w:t>otal</w:t>
            </w:r>
          </w:p>
        </w:tc>
        <w:tc>
          <w:tcPr>
            <w:tcW w:w="1292" w:type="dxa"/>
            <w:shd w:val="clear" w:color="auto" w:fill="FFFFFF"/>
            <w:vAlign w:val="bottom"/>
          </w:tcPr>
          <w:p w:rsidR="00CA44E6" w:rsidRPr="00776DB5" w:rsidRDefault="00CA44E6" w:rsidP="00AF1055">
            <w:pPr>
              <w:pStyle w:val="CETBodytext"/>
              <w:ind w:right="-1"/>
              <w:rPr>
                <w:rFonts w:cs="Arial"/>
                <w:szCs w:val="18"/>
                <w:lang w:val="en-GB"/>
              </w:rPr>
            </w:pPr>
            <w:r w:rsidRPr="00776DB5">
              <w:rPr>
                <w:rFonts w:cs="Arial"/>
                <w:color w:val="000000"/>
                <w:szCs w:val="18"/>
              </w:rPr>
              <w:t>2</w:t>
            </w:r>
            <w:r w:rsidR="00AF1055">
              <w:rPr>
                <w:rFonts w:cs="Arial"/>
                <w:color w:val="000000"/>
                <w:szCs w:val="18"/>
              </w:rPr>
              <w:t>83.11</w:t>
            </w:r>
            <w:r w:rsidRPr="00776DB5">
              <w:rPr>
                <w:rFonts w:cs="Arial"/>
                <w:color w:val="000000"/>
                <w:szCs w:val="18"/>
              </w:rPr>
              <w:t>-</w:t>
            </w:r>
            <w:r w:rsidR="00AF1055">
              <w:rPr>
                <w:rFonts w:cs="Arial"/>
                <w:color w:val="000000"/>
                <w:szCs w:val="18"/>
              </w:rPr>
              <w:t>375.00</w:t>
            </w:r>
          </w:p>
        </w:tc>
        <w:tc>
          <w:tcPr>
            <w:tcW w:w="567" w:type="dxa"/>
            <w:shd w:val="clear" w:color="auto" w:fill="FFFFFF"/>
          </w:tcPr>
          <w:p w:rsidR="00CA44E6" w:rsidRPr="00776DB5" w:rsidRDefault="00CA44E6" w:rsidP="005A1D7F">
            <w:pPr>
              <w:pStyle w:val="CETBodytext"/>
              <w:ind w:right="-1"/>
              <w:jc w:val="right"/>
              <w:rPr>
                <w:rFonts w:cs="Arial"/>
                <w:szCs w:val="18"/>
                <w:lang w:val="en-GB"/>
              </w:rPr>
            </w:pPr>
            <w:r>
              <w:rPr>
                <w:rFonts w:cs="Arial"/>
                <w:szCs w:val="18"/>
              </w:rPr>
              <w:t>25</w:t>
            </w:r>
          </w:p>
        </w:tc>
        <w:tc>
          <w:tcPr>
            <w:tcW w:w="1843" w:type="dxa"/>
            <w:shd w:val="clear" w:color="auto" w:fill="FFFFFF"/>
          </w:tcPr>
          <w:p w:rsidR="00CA44E6" w:rsidRPr="00776DB5" w:rsidRDefault="00CA44E6" w:rsidP="00982C21">
            <w:pPr>
              <w:pStyle w:val="CETBodytext"/>
              <w:ind w:right="-1"/>
              <w:jc w:val="right"/>
              <w:rPr>
                <w:rFonts w:cs="Arial"/>
                <w:szCs w:val="18"/>
              </w:rPr>
            </w:pPr>
            <w:r>
              <w:rPr>
                <w:rFonts w:cs="Arial"/>
                <w:szCs w:val="18"/>
              </w:rPr>
              <w:t>7.13</w:t>
            </w:r>
          </w:p>
        </w:tc>
        <w:tc>
          <w:tcPr>
            <w:tcW w:w="1012" w:type="dxa"/>
            <w:shd w:val="clear" w:color="auto" w:fill="FFFFFF"/>
          </w:tcPr>
          <w:p w:rsidR="00CA44E6" w:rsidRPr="00776DB5" w:rsidRDefault="00CA44E6" w:rsidP="00982C21">
            <w:pPr>
              <w:pStyle w:val="CETBodytext"/>
              <w:ind w:right="-1"/>
              <w:jc w:val="right"/>
              <w:rPr>
                <w:rFonts w:cs="Arial"/>
                <w:szCs w:val="18"/>
              </w:rPr>
            </w:pPr>
            <w:r>
              <w:rPr>
                <w:rFonts w:cs="Arial"/>
                <w:szCs w:val="18"/>
              </w:rPr>
              <w:t>6.18</w:t>
            </w:r>
          </w:p>
        </w:tc>
        <w:tc>
          <w:tcPr>
            <w:tcW w:w="2550" w:type="dxa"/>
            <w:shd w:val="clear" w:color="auto" w:fill="FFFFFF"/>
          </w:tcPr>
          <w:p w:rsidR="00CA44E6" w:rsidRPr="00776DB5" w:rsidRDefault="00CA44E6" w:rsidP="00CA44E6">
            <w:pPr>
              <w:pStyle w:val="CETBodytext"/>
              <w:ind w:right="-1"/>
              <w:rPr>
                <w:rFonts w:cs="Arial"/>
                <w:szCs w:val="18"/>
              </w:rPr>
            </w:pPr>
          </w:p>
        </w:tc>
      </w:tr>
    </w:tbl>
    <w:p w:rsidR="00702FDA" w:rsidRDefault="00702FDA" w:rsidP="00747C80">
      <w:pPr>
        <w:widowControl w:val="0"/>
        <w:autoSpaceDE w:val="0"/>
        <w:autoSpaceDN w:val="0"/>
        <w:adjustRightInd w:val="0"/>
        <w:ind w:right="-2"/>
        <w:jc w:val="left"/>
        <w:rPr>
          <w:rFonts w:ascii="Times New Roman" w:hAnsi="Times New Roman"/>
          <w:lang w:val="en-US"/>
        </w:rPr>
      </w:pPr>
    </w:p>
    <w:p w:rsidR="007A42A0" w:rsidRDefault="007A42A0" w:rsidP="007A42A0">
      <w:pPr>
        <w:pStyle w:val="CETBodytext"/>
      </w:pPr>
      <w:r>
        <w:t xml:space="preserve">Therefore, the </w:t>
      </w:r>
      <w:r w:rsidR="00765C1C">
        <w:t xml:space="preserve">modified </w:t>
      </w:r>
      <w:r>
        <w:t xml:space="preserve">model in this work </w:t>
      </w:r>
      <w:r w:rsidR="00627CF0">
        <w:t>can</w:t>
      </w:r>
      <w:r>
        <w:t xml:space="preserve"> predict </w:t>
      </w:r>
      <w:r w:rsidR="00765C1C" w:rsidRPr="00E035BC">
        <w:t>k</w:t>
      </w:r>
      <w:r>
        <w:t xml:space="preserve"> for more ILs in a simple and</w:t>
      </w:r>
      <w:r w:rsidR="00192804">
        <w:t xml:space="preserve"> precise way.</w:t>
      </w:r>
    </w:p>
    <w:p w:rsidR="000F4110" w:rsidRPr="00192804" w:rsidRDefault="00417019" w:rsidP="00192804">
      <w:pPr>
        <w:pStyle w:val="CETHeading1"/>
        <w:rPr>
          <w:lang w:val="en-GB"/>
        </w:rPr>
      </w:pPr>
      <w:r>
        <w:rPr>
          <w:lang w:val="en-GB"/>
        </w:rPr>
        <w:t>Conclusions</w:t>
      </w:r>
    </w:p>
    <w:p w:rsidR="000F4110" w:rsidRDefault="000F4110" w:rsidP="00520F26">
      <w:pPr>
        <w:pStyle w:val="CETBodytext"/>
      </w:pPr>
      <w:r w:rsidRPr="0048348F">
        <w:t xml:space="preserve">From the work of </w:t>
      </w:r>
      <w:r>
        <w:t>literature</w:t>
      </w:r>
      <w:r w:rsidRPr="0048348F">
        <w:t xml:space="preserve">, </w:t>
      </w:r>
      <w:r>
        <w:t xml:space="preserve">we expanded </w:t>
      </w:r>
      <w:r w:rsidRPr="0048348F">
        <w:t xml:space="preserve">the applicability range of the model for </w:t>
      </w:r>
      <w:r w:rsidR="00CC4E35">
        <w:t>thermal conductivity (k</w:t>
      </w:r>
      <w:r>
        <w:t>)</w:t>
      </w:r>
      <w:r w:rsidRPr="0048348F">
        <w:t xml:space="preserve"> </w:t>
      </w:r>
      <w:r>
        <w:t xml:space="preserve">prediction </w:t>
      </w:r>
      <w:r w:rsidR="00520F26">
        <w:t>for</w:t>
      </w:r>
      <w:r w:rsidRPr="0048348F">
        <w:t xml:space="preserve"> </w:t>
      </w:r>
      <w:r w:rsidR="00CC4E35">
        <w:t>pure</w:t>
      </w:r>
      <w:r>
        <w:t xml:space="preserve"> </w:t>
      </w:r>
      <w:r w:rsidR="00CC4E35">
        <w:t>ionic liquids</w:t>
      </w:r>
      <w:r w:rsidRPr="0048348F">
        <w:t xml:space="preserve">, including the </w:t>
      </w:r>
      <w:r>
        <w:t xml:space="preserve">group contribution </w:t>
      </w:r>
      <w:r w:rsidRPr="0048348F">
        <w:t xml:space="preserve">parameters of </w:t>
      </w:r>
      <w:r w:rsidR="00520F26" w:rsidRPr="00C02ABE">
        <w:t>C(CN</w:t>
      </w:r>
      <w:r w:rsidR="00520F26" w:rsidRPr="00C02ABE">
        <w:rPr>
          <w:vertAlign w:val="subscript"/>
        </w:rPr>
        <w:t>3</w:t>
      </w:r>
      <w:r w:rsidR="00520F26" w:rsidRPr="00C02ABE">
        <w:t>)</w:t>
      </w:r>
      <w:r w:rsidR="00520F26" w:rsidRPr="00C02ABE">
        <w:rPr>
          <w:vertAlign w:val="superscript"/>
        </w:rPr>
        <w:t>-</w:t>
      </w:r>
      <w:r w:rsidR="00520F26">
        <w:t>,</w:t>
      </w:r>
      <w:r w:rsidR="00520F26" w:rsidRPr="00C02ABE">
        <w:t xml:space="preserve"> </w:t>
      </w:r>
      <w:r w:rsidR="00520F26" w:rsidRPr="008D1F17">
        <w:t>B(CN)</w:t>
      </w:r>
      <w:r w:rsidR="00520F26" w:rsidRPr="008D1F17">
        <w:rPr>
          <w:vertAlign w:val="subscript"/>
        </w:rPr>
        <w:t>4</w:t>
      </w:r>
      <w:r w:rsidR="00520F26" w:rsidRPr="00183647">
        <w:rPr>
          <w:vertAlign w:val="superscript"/>
        </w:rPr>
        <w:t>-</w:t>
      </w:r>
      <w:r w:rsidR="00520F26">
        <w:t xml:space="preserve">, </w:t>
      </w:r>
      <w:r w:rsidR="00520F26" w:rsidRPr="008D1F17">
        <w:t>DCA</w:t>
      </w:r>
      <w:r w:rsidR="00520F26" w:rsidRPr="00C23C31">
        <w:rPr>
          <w:vertAlign w:val="superscript"/>
        </w:rPr>
        <w:t>-</w:t>
      </w:r>
      <w:r w:rsidR="00520F26">
        <w:t xml:space="preserve">, </w:t>
      </w:r>
      <w:r w:rsidR="00520F26" w:rsidRPr="00C02ABE">
        <w:t>CH</w:t>
      </w:r>
      <w:r w:rsidR="00520F26" w:rsidRPr="00C02ABE">
        <w:rPr>
          <w:vertAlign w:val="subscript"/>
        </w:rPr>
        <w:t>3</w:t>
      </w:r>
      <w:r w:rsidR="00520F26" w:rsidRPr="00C02ABE">
        <w:t>COO</w:t>
      </w:r>
      <w:r w:rsidR="00520F26" w:rsidRPr="00C02ABE">
        <w:rPr>
          <w:vertAlign w:val="superscript"/>
        </w:rPr>
        <w:t>-</w:t>
      </w:r>
      <w:r w:rsidR="00520F26">
        <w:t xml:space="preserve">, </w:t>
      </w:r>
      <w:r w:rsidR="0020782E">
        <w:t>HOP</w:t>
      </w:r>
      <w:r w:rsidR="0020782E" w:rsidRPr="008D1F17">
        <w:t>O</w:t>
      </w:r>
      <w:r w:rsidR="0020782E">
        <w:rPr>
          <w:vertAlign w:val="subscript"/>
        </w:rPr>
        <w:t>2</w:t>
      </w:r>
      <w:r w:rsidR="0020782E" w:rsidRPr="00183647">
        <w:rPr>
          <w:vertAlign w:val="superscript"/>
        </w:rPr>
        <w:t>-</w:t>
      </w:r>
      <w:r w:rsidR="00520F26">
        <w:t xml:space="preserve">, </w:t>
      </w:r>
      <w:r w:rsidR="00520F26" w:rsidRPr="008D1F17">
        <w:t>SER</w:t>
      </w:r>
      <w:r w:rsidR="00520F26" w:rsidRPr="00183647">
        <w:rPr>
          <w:vertAlign w:val="superscript"/>
        </w:rPr>
        <w:t>-</w:t>
      </w:r>
      <w:r w:rsidR="00520F26">
        <w:t xml:space="preserve">, </w:t>
      </w:r>
      <w:r w:rsidR="00520F26" w:rsidRPr="008D1F17">
        <w:t>LIS</w:t>
      </w:r>
      <w:r w:rsidR="00520F26" w:rsidRPr="00183647">
        <w:rPr>
          <w:vertAlign w:val="superscript"/>
        </w:rPr>
        <w:t>-</w:t>
      </w:r>
      <w:r w:rsidR="00520F26" w:rsidRPr="008D1F17">
        <w:t>, CYS</w:t>
      </w:r>
      <w:r w:rsidR="00520F26" w:rsidRPr="00183647">
        <w:rPr>
          <w:vertAlign w:val="superscript"/>
        </w:rPr>
        <w:t>-</w:t>
      </w:r>
      <w:r w:rsidR="00520F26" w:rsidRPr="008D1F17">
        <w:t>, PRO</w:t>
      </w:r>
      <w:r w:rsidR="00520F26" w:rsidRPr="00183647">
        <w:rPr>
          <w:vertAlign w:val="superscript"/>
        </w:rPr>
        <w:t>-</w:t>
      </w:r>
      <w:r w:rsidR="00520F26" w:rsidRPr="008D1F17">
        <w:t>, TAU</w:t>
      </w:r>
      <w:r w:rsidR="00520F26" w:rsidRPr="00183647">
        <w:rPr>
          <w:vertAlign w:val="superscript"/>
        </w:rPr>
        <w:t>-</w:t>
      </w:r>
      <w:r w:rsidR="00520F26">
        <w:t xml:space="preserve">, </w:t>
      </w:r>
      <w:r w:rsidR="00520F26" w:rsidRPr="008D1F17">
        <w:t>THR</w:t>
      </w:r>
      <w:r w:rsidR="00520F26" w:rsidRPr="00183647">
        <w:rPr>
          <w:vertAlign w:val="superscript"/>
        </w:rPr>
        <w:t>-</w:t>
      </w:r>
      <w:r w:rsidR="00FA5CAF">
        <w:t xml:space="preserve">, </w:t>
      </w:r>
      <w:r w:rsidR="00520F26" w:rsidRPr="008D1F17">
        <w:t>VAL</w:t>
      </w:r>
      <w:r w:rsidR="00520F26" w:rsidRPr="00183647">
        <w:rPr>
          <w:vertAlign w:val="superscript"/>
        </w:rPr>
        <w:t>-</w:t>
      </w:r>
      <w:r w:rsidR="00FA5CAF">
        <w:rPr>
          <w:vertAlign w:val="superscript"/>
        </w:rPr>
        <w:t xml:space="preserve"> </w:t>
      </w:r>
      <w:r w:rsidR="00FA5CAF">
        <w:t>and FAP</w:t>
      </w:r>
      <w:r w:rsidR="00FA5CAF" w:rsidRPr="00FA5CAF">
        <w:rPr>
          <w:vertAlign w:val="superscript"/>
        </w:rPr>
        <w:t>-</w:t>
      </w:r>
      <w:r w:rsidRPr="0048348F">
        <w:t xml:space="preserve">. The model </w:t>
      </w:r>
      <w:r>
        <w:t xml:space="preserve">proposed in this work </w:t>
      </w:r>
      <w:r w:rsidR="002D6F3D">
        <w:t xml:space="preserve">obtained a relative average deviation of 1.16 % and </w:t>
      </w:r>
      <w:r>
        <w:t>is</w:t>
      </w:r>
      <w:r w:rsidRPr="0048348F">
        <w:t xml:space="preserve"> promising </w:t>
      </w:r>
      <w:r>
        <w:t>due to</w:t>
      </w:r>
      <w:r w:rsidR="002D6F3D">
        <w:t xml:space="preserve"> </w:t>
      </w:r>
      <w:r>
        <w:t>superior results</w:t>
      </w:r>
      <w:r w:rsidRPr="0048348F">
        <w:t xml:space="preserve"> in </w:t>
      </w:r>
      <w:r w:rsidR="002D6F3D">
        <w:t>all</w:t>
      </w:r>
      <w:r w:rsidRPr="0048348F">
        <w:t xml:space="preserve"> cases</w:t>
      </w:r>
      <w:r w:rsidR="002D6F3D">
        <w:t xml:space="preserve"> analyzed</w:t>
      </w:r>
      <w:r w:rsidRPr="0048348F">
        <w:t xml:space="preserve"> when comparing with</w:t>
      </w:r>
      <w:r>
        <w:t xml:space="preserve"> the literature</w:t>
      </w:r>
      <w:r w:rsidR="002D6F3D">
        <w:t xml:space="preserve"> model</w:t>
      </w:r>
      <w:r>
        <w:t xml:space="preserve"> for</w:t>
      </w:r>
      <w:r w:rsidRPr="0048348F">
        <w:t xml:space="preserve"> </w:t>
      </w:r>
      <w:r w:rsidR="00C8446C">
        <w:t>a new</w:t>
      </w:r>
      <w:r w:rsidRPr="0048348F">
        <w:t xml:space="preserve"> </w:t>
      </w:r>
      <w:r w:rsidR="002D6F3D">
        <w:t>data set</w:t>
      </w:r>
      <w:r w:rsidR="00C8446C">
        <w:t xml:space="preserve"> of ILs</w:t>
      </w:r>
      <w:r>
        <w:t>.</w:t>
      </w:r>
    </w:p>
    <w:p w:rsidR="001B6612" w:rsidRDefault="001B6612" w:rsidP="001B6612">
      <w:pPr>
        <w:widowControl w:val="0"/>
        <w:autoSpaceDE w:val="0"/>
        <w:autoSpaceDN w:val="0"/>
        <w:adjustRightInd w:val="0"/>
        <w:ind w:right="-2"/>
        <w:rPr>
          <w:rFonts w:ascii="Times New Roman" w:hAnsi="Times New Roman"/>
          <w:lang w:val="en-US"/>
        </w:rPr>
      </w:pPr>
    </w:p>
    <w:p w:rsidR="00C61D35" w:rsidRDefault="00C61D35" w:rsidP="00221BC9">
      <w:pPr>
        <w:rPr>
          <w:rFonts w:cs="Arial"/>
          <w:b/>
          <w:bCs/>
          <w:lang w:val="en-US"/>
        </w:rPr>
      </w:pPr>
      <w:r>
        <w:rPr>
          <w:rFonts w:cs="Arial"/>
          <w:b/>
          <w:bCs/>
          <w:lang w:val="en-US"/>
        </w:rPr>
        <w:t>Notat</w:t>
      </w:r>
      <w:r w:rsidR="00221BC9">
        <w:rPr>
          <w:rFonts w:cs="Arial"/>
          <w:b/>
          <w:bCs/>
          <w:lang w:val="en-US"/>
        </w:rPr>
        <w:t>ion</w:t>
      </w:r>
    </w:p>
    <w:p w:rsidR="001B6612" w:rsidRDefault="001B6612" w:rsidP="001B6612">
      <w:pPr>
        <w:widowControl w:val="0"/>
        <w:autoSpaceDE w:val="0"/>
        <w:autoSpaceDN w:val="0"/>
        <w:adjustRightInd w:val="0"/>
        <w:ind w:right="-2"/>
        <w:rPr>
          <w:rFonts w:ascii="Times New Roman" w:hAnsi="Times New Roman"/>
          <w:lang w:val="en-US"/>
        </w:rPr>
      </w:pPr>
    </w:p>
    <w:tbl>
      <w:tblPr>
        <w:tblStyle w:val="Tabelacomgrade"/>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5670"/>
        <w:gridCol w:w="1418"/>
      </w:tblGrid>
      <w:tr w:rsidR="002216F8" w:rsidRPr="00D01CE7" w:rsidTr="00DE0154">
        <w:tc>
          <w:tcPr>
            <w:tcW w:w="1696" w:type="dxa"/>
          </w:tcPr>
          <w:p w:rsidR="002216F8" w:rsidRPr="00A71ECB" w:rsidRDefault="002216F8" w:rsidP="002216F8">
            <w:pPr>
              <w:widowControl w:val="0"/>
              <w:autoSpaceDE w:val="0"/>
              <w:autoSpaceDN w:val="0"/>
              <w:adjustRightInd w:val="0"/>
              <w:ind w:left="-113" w:right="-2"/>
              <w:rPr>
                <w:rFonts w:cs="Arial"/>
                <w:szCs w:val="18"/>
              </w:rPr>
            </w:pPr>
            <w:r w:rsidRPr="00A71ECB">
              <w:rPr>
                <w:rFonts w:cs="Arial"/>
                <w:szCs w:val="18"/>
              </w:rPr>
              <w:t>ILs</w:t>
            </w:r>
          </w:p>
        </w:tc>
        <w:tc>
          <w:tcPr>
            <w:tcW w:w="5670" w:type="dxa"/>
          </w:tcPr>
          <w:p w:rsidR="002216F8" w:rsidRPr="00A71ECB" w:rsidRDefault="002216F8" w:rsidP="002216F8">
            <w:pPr>
              <w:widowControl w:val="0"/>
              <w:autoSpaceDE w:val="0"/>
              <w:autoSpaceDN w:val="0"/>
              <w:adjustRightInd w:val="0"/>
              <w:ind w:right="-2"/>
              <w:rPr>
                <w:rFonts w:cs="Arial"/>
                <w:lang w:val="en-US"/>
              </w:rPr>
            </w:pPr>
            <w:r w:rsidRPr="00A71ECB">
              <w:rPr>
                <w:rFonts w:cs="Arial"/>
                <w:lang w:val="en-US"/>
              </w:rPr>
              <w:t>Ionic liquids</w:t>
            </w:r>
          </w:p>
        </w:tc>
        <w:tc>
          <w:tcPr>
            <w:tcW w:w="1418" w:type="dxa"/>
          </w:tcPr>
          <w:p w:rsidR="002216F8" w:rsidRPr="00A71ECB" w:rsidRDefault="002216F8" w:rsidP="002216F8">
            <w:pPr>
              <w:widowControl w:val="0"/>
              <w:autoSpaceDE w:val="0"/>
              <w:autoSpaceDN w:val="0"/>
              <w:adjustRightInd w:val="0"/>
              <w:ind w:right="-2"/>
              <w:rPr>
                <w:rFonts w:cs="Arial"/>
                <w:lang w:val="en-US"/>
              </w:rPr>
            </w:pPr>
          </w:p>
        </w:tc>
      </w:tr>
      <w:tr w:rsidR="002216F8" w:rsidRPr="00D01CE7" w:rsidTr="00DE0154">
        <w:tc>
          <w:tcPr>
            <w:tcW w:w="1696" w:type="dxa"/>
          </w:tcPr>
          <w:p w:rsidR="002216F8" w:rsidRPr="00A71ECB" w:rsidRDefault="002216F8" w:rsidP="002216F8">
            <w:pPr>
              <w:widowControl w:val="0"/>
              <w:autoSpaceDE w:val="0"/>
              <w:autoSpaceDN w:val="0"/>
              <w:adjustRightInd w:val="0"/>
              <w:ind w:left="-113" w:right="-2"/>
              <w:rPr>
                <w:rFonts w:cs="Arial"/>
                <w:szCs w:val="18"/>
              </w:rPr>
            </w:pPr>
            <w:r w:rsidRPr="00A71ECB">
              <w:rPr>
                <w:rFonts w:cs="Arial"/>
                <w:szCs w:val="18"/>
              </w:rPr>
              <w:t>k</w:t>
            </w:r>
          </w:p>
        </w:tc>
        <w:tc>
          <w:tcPr>
            <w:tcW w:w="5670" w:type="dxa"/>
          </w:tcPr>
          <w:p w:rsidR="002216F8" w:rsidRPr="00A71ECB" w:rsidRDefault="002216F8" w:rsidP="002216F8">
            <w:pPr>
              <w:widowControl w:val="0"/>
              <w:autoSpaceDE w:val="0"/>
              <w:autoSpaceDN w:val="0"/>
              <w:adjustRightInd w:val="0"/>
              <w:ind w:right="-2"/>
              <w:rPr>
                <w:rFonts w:cs="Arial"/>
                <w:lang w:val="en-US"/>
              </w:rPr>
            </w:pPr>
            <w:r w:rsidRPr="00A71ECB">
              <w:rPr>
                <w:rFonts w:cs="Arial"/>
                <w:lang w:val="en-US"/>
              </w:rPr>
              <w:t>Thermal conductivity</w:t>
            </w:r>
          </w:p>
        </w:tc>
        <w:tc>
          <w:tcPr>
            <w:tcW w:w="1418" w:type="dxa"/>
          </w:tcPr>
          <w:p w:rsidR="002216F8" w:rsidRPr="00A71ECB" w:rsidRDefault="002216F8" w:rsidP="002216F8">
            <w:pPr>
              <w:widowControl w:val="0"/>
              <w:autoSpaceDE w:val="0"/>
              <w:autoSpaceDN w:val="0"/>
              <w:adjustRightInd w:val="0"/>
              <w:ind w:right="-2"/>
              <w:rPr>
                <w:rFonts w:cs="Arial"/>
                <w:lang w:val="en-US"/>
              </w:rPr>
            </w:pPr>
          </w:p>
        </w:tc>
      </w:tr>
      <w:tr w:rsidR="002216F8" w:rsidRPr="00D01CE7" w:rsidTr="00DE0154">
        <w:tc>
          <w:tcPr>
            <w:tcW w:w="1696" w:type="dxa"/>
          </w:tcPr>
          <w:p w:rsidR="002216F8" w:rsidRPr="00A71ECB" w:rsidRDefault="002216F8" w:rsidP="002216F8">
            <w:pPr>
              <w:widowControl w:val="0"/>
              <w:autoSpaceDE w:val="0"/>
              <w:autoSpaceDN w:val="0"/>
              <w:adjustRightInd w:val="0"/>
              <w:ind w:left="-113" w:right="-2"/>
              <w:rPr>
                <w:rFonts w:cs="Arial"/>
                <w:szCs w:val="18"/>
              </w:rPr>
            </w:pPr>
            <w:r w:rsidRPr="00A71ECB">
              <w:rPr>
                <w:rFonts w:cs="Arial"/>
                <w:szCs w:val="18"/>
              </w:rPr>
              <w:t>RD</w:t>
            </w:r>
          </w:p>
        </w:tc>
        <w:tc>
          <w:tcPr>
            <w:tcW w:w="5670" w:type="dxa"/>
          </w:tcPr>
          <w:p w:rsidR="002216F8" w:rsidRPr="00A71ECB" w:rsidRDefault="002216F8" w:rsidP="002216F8">
            <w:pPr>
              <w:widowControl w:val="0"/>
              <w:autoSpaceDE w:val="0"/>
              <w:autoSpaceDN w:val="0"/>
              <w:adjustRightInd w:val="0"/>
              <w:ind w:right="-2"/>
              <w:rPr>
                <w:rFonts w:cs="Arial"/>
                <w:lang w:val="en-US"/>
              </w:rPr>
            </w:pPr>
            <w:r w:rsidRPr="00A71ECB">
              <w:rPr>
                <w:rFonts w:cs="Arial"/>
              </w:rPr>
              <w:t>Relative average deviation</w:t>
            </w:r>
          </w:p>
        </w:tc>
        <w:tc>
          <w:tcPr>
            <w:tcW w:w="1418" w:type="dxa"/>
          </w:tcPr>
          <w:p w:rsidR="002216F8" w:rsidRPr="00A71ECB" w:rsidRDefault="002216F8" w:rsidP="002216F8">
            <w:pPr>
              <w:widowControl w:val="0"/>
              <w:autoSpaceDE w:val="0"/>
              <w:autoSpaceDN w:val="0"/>
              <w:adjustRightInd w:val="0"/>
              <w:ind w:right="-2"/>
              <w:rPr>
                <w:rFonts w:cs="Arial"/>
              </w:rPr>
            </w:pPr>
          </w:p>
        </w:tc>
      </w:tr>
      <w:tr w:rsidR="002216F8" w:rsidRPr="00D01CE7" w:rsidTr="00DE0154">
        <w:tc>
          <w:tcPr>
            <w:tcW w:w="1696" w:type="dxa"/>
          </w:tcPr>
          <w:p w:rsidR="002216F8" w:rsidRPr="00A71ECB" w:rsidRDefault="002216F8" w:rsidP="002216F8">
            <w:pPr>
              <w:widowControl w:val="0"/>
              <w:autoSpaceDE w:val="0"/>
              <w:autoSpaceDN w:val="0"/>
              <w:adjustRightInd w:val="0"/>
              <w:ind w:left="-113" w:right="-2"/>
              <w:rPr>
                <w:rFonts w:cs="Arial"/>
                <w:szCs w:val="18"/>
              </w:rPr>
            </w:pPr>
            <w:r w:rsidRPr="00A71ECB">
              <w:rPr>
                <w:rFonts w:cs="Arial"/>
                <w:szCs w:val="18"/>
              </w:rPr>
              <w:t>GC</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Group contribution</w:t>
            </w:r>
          </w:p>
        </w:tc>
        <w:tc>
          <w:tcPr>
            <w:tcW w:w="1418" w:type="dxa"/>
          </w:tcPr>
          <w:p w:rsidR="002216F8" w:rsidRPr="00A71ECB" w:rsidRDefault="002216F8" w:rsidP="002216F8">
            <w:pPr>
              <w:widowControl w:val="0"/>
              <w:autoSpaceDE w:val="0"/>
              <w:autoSpaceDN w:val="0"/>
              <w:adjustRightInd w:val="0"/>
              <w:ind w:right="-2"/>
              <w:rPr>
                <w:rFonts w:cs="Arial"/>
                <w:szCs w:val="18"/>
                <w:lang w:val="en-US"/>
              </w:rPr>
            </w:pPr>
          </w:p>
        </w:tc>
      </w:tr>
      <w:tr w:rsidR="002216F8" w:rsidRPr="00D01CE7" w:rsidTr="00DE0154">
        <w:tc>
          <w:tcPr>
            <w:tcW w:w="1696" w:type="dxa"/>
          </w:tcPr>
          <w:p w:rsidR="002216F8" w:rsidRPr="00A71ECB" w:rsidRDefault="002216F8" w:rsidP="002216F8">
            <w:pPr>
              <w:widowControl w:val="0"/>
              <w:autoSpaceDE w:val="0"/>
              <w:autoSpaceDN w:val="0"/>
              <w:adjustRightInd w:val="0"/>
              <w:ind w:left="-113" w:right="-2"/>
              <w:jc w:val="left"/>
              <w:rPr>
                <w:rFonts w:cs="Arial"/>
                <w:szCs w:val="18"/>
              </w:rPr>
            </w:pPr>
            <w:r w:rsidRPr="00A71ECB">
              <w:rPr>
                <w:rFonts w:cs="Arial"/>
                <w:szCs w:val="18"/>
              </w:rPr>
              <w:t>Abbreviation of ILs</w:t>
            </w:r>
          </w:p>
        </w:tc>
        <w:tc>
          <w:tcPr>
            <w:tcW w:w="5670" w:type="dxa"/>
          </w:tcPr>
          <w:p w:rsidR="002216F8" w:rsidRPr="00A71ECB" w:rsidRDefault="002216F8" w:rsidP="002216F8">
            <w:pPr>
              <w:widowControl w:val="0"/>
              <w:autoSpaceDE w:val="0"/>
              <w:autoSpaceDN w:val="0"/>
              <w:adjustRightInd w:val="0"/>
              <w:ind w:right="-2"/>
              <w:jc w:val="center"/>
              <w:rPr>
                <w:rFonts w:cs="Arial"/>
                <w:szCs w:val="18"/>
                <w:lang w:val="en-US"/>
              </w:rPr>
            </w:pPr>
            <w:r w:rsidRPr="00A71ECB">
              <w:rPr>
                <w:rFonts w:cs="Arial"/>
                <w:szCs w:val="18"/>
                <w:lang w:val="en-US"/>
              </w:rPr>
              <w:t>Full name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CAS number</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4</w:t>
            </w:r>
            <w:r w:rsidRPr="00A71ECB">
              <w:rPr>
                <w:rFonts w:cs="Arial"/>
                <w:szCs w:val="18"/>
              </w:rPr>
              <w:t>mIm][PF</w:t>
            </w:r>
            <w:r w:rsidRPr="00A71ECB">
              <w:rPr>
                <w:rFonts w:cs="Arial"/>
                <w:szCs w:val="18"/>
                <w:vertAlign w:val="subscript"/>
              </w:rPr>
              <w:t>6</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1-butyl-3-methylimidazolium hexafluorophosphate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174501-64-5</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6</w:t>
            </w:r>
            <w:r w:rsidRPr="00A71ECB">
              <w:rPr>
                <w:rFonts w:cs="Arial"/>
                <w:szCs w:val="18"/>
              </w:rPr>
              <w:t>mIm][PF</w:t>
            </w:r>
            <w:r w:rsidRPr="00A71ECB">
              <w:rPr>
                <w:rFonts w:cs="Arial"/>
                <w:szCs w:val="18"/>
                <w:vertAlign w:val="subscript"/>
              </w:rPr>
              <w:t>6</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1-hexyl-3-methylimidazolium hexafluorophosphate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304680-35-1</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8</w:t>
            </w:r>
            <w:r w:rsidRPr="00A71ECB">
              <w:rPr>
                <w:rFonts w:cs="Arial"/>
                <w:szCs w:val="18"/>
              </w:rPr>
              <w:t>mIm][PF</w:t>
            </w:r>
            <w:r w:rsidRPr="00A71ECB">
              <w:rPr>
                <w:rFonts w:cs="Arial"/>
                <w:szCs w:val="18"/>
                <w:vertAlign w:val="subscript"/>
              </w:rPr>
              <w:t>6</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1-octyl-3-methylimidazolium hexafluorophosphate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304680-36-2</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2</w:t>
            </w:r>
            <w:r w:rsidRPr="00A71ECB">
              <w:rPr>
                <w:rFonts w:cs="Arial"/>
                <w:szCs w:val="18"/>
              </w:rPr>
              <w:t>mIm][BF</w:t>
            </w:r>
            <w:r w:rsidRPr="00A71ECB">
              <w:rPr>
                <w:rFonts w:cs="Arial"/>
                <w:szCs w:val="18"/>
                <w:vertAlign w:val="subscript"/>
              </w:rPr>
              <w:t>4</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1-ethyl-3-methylimidazolium tetrafluoroborate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143314-16-3</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4</w:t>
            </w:r>
            <w:r w:rsidRPr="00A71ECB">
              <w:rPr>
                <w:rFonts w:cs="Arial"/>
                <w:szCs w:val="18"/>
              </w:rPr>
              <w:t>mIm][BF</w:t>
            </w:r>
            <w:r w:rsidRPr="00A71ECB">
              <w:rPr>
                <w:rFonts w:cs="Arial"/>
                <w:szCs w:val="18"/>
                <w:vertAlign w:val="subscript"/>
              </w:rPr>
              <w:t>4</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1-butyl-3-methylimidazolium tetrafluoroborate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174501-65-6</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2</w:t>
            </w:r>
            <w:r w:rsidRPr="00A71ECB">
              <w:rPr>
                <w:rFonts w:cs="Arial"/>
                <w:szCs w:val="18"/>
              </w:rPr>
              <w:t>mIm][TF</w:t>
            </w:r>
            <w:r w:rsidRPr="00A71ECB">
              <w:rPr>
                <w:rFonts w:cs="Arial"/>
                <w:szCs w:val="18"/>
                <w:vertAlign w:val="subscript"/>
              </w:rPr>
              <w:t>2</w:t>
            </w:r>
            <w:r w:rsidRPr="00A71ECB">
              <w:rPr>
                <w:rFonts w:cs="Arial"/>
                <w:szCs w:val="18"/>
              </w:rPr>
              <w:t>N]</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1-ethyl-3-methylimidazolium bis[(trifluoromethyl)sulfonyl]imide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174899-82-2</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4</w:t>
            </w:r>
            <w:r w:rsidRPr="00A71ECB">
              <w:rPr>
                <w:rFonts w:cs="Arial"/>
                <w:szCs w:val="18"/>
              </w:rPr>
              <w:t>mIm][TF</w:t>
            </w:r>
            <w:r w:rsidRPr="00A71ECB">
              <w:rPr>
                <w:rFonts w:cs="Arial"/>
                <w:szCs w:val="18"/>
                <w:vertAlign w:val="subscript"/>
              </w:rPr>
              <w:t>2</w:t>
            </w:r>
            <w:r w:rsidRPr="00A71ECB">
              <w:rPr>
                <w:rFonts w:cs="Arial"/>
                <w:szCs w:val="18"/>
              </w:rPr>
              <w:t>N]</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1-butyl-3-methylimidazolium bis[(trifluoromethyl)sulfonyl]imide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174899-83-3</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6</w:t>
            </w:r>
            <w:r w:rsidRPr="00A71ECB">
              <w:rPr>
                <w:rFonts w:cs="Arial"/>
                <w:szCs w:val="18"/>
              </w:rPr>
              <w:t>mIm][TF</w:t>
            </w:r>
            <w:r w:rsidRPr="00A71ECB">
              <w:rPr>
                <w:rFonts w:cs="Arial"/>
                <w:szCs w:val="18"/>
                <w:vertAlign w:val="subscript"/>
              </w:rPr>
              <w:t>2</w:t>
            </w:r>
            <w:r w:rsidRPr="00A71ECB">
              <w:rPr>
                <w:rFonts w:cs="Arial"/>
                <w:szCs w:val="18"/>
              </w:rPr>
              <w:t>N]</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1-hexyl-3-methylimidazolium bis[(trifluoromethyl)sulfonyl]imide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382150-50-7</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8</w:t>
            </w:r>
            <w:r w:rsidRPr="00A71ECB">
              <w:rPr>
                <w:rFonts w:cs="Arial"/>
                <w:szCs w:val="18"/>
              </w:rPr>
              <w:t>mIm][TF</w:t>
            </w:r>
            <w:r w:rsidRPr="00A71ECB">
              <w:rPr>
                <w:rFonts w:cs="Arial"/>
                <w:szCs w:val="18"/>
                <w:vertAlign w:val="subscript"/>
              </w:rPr>
              <w:t>2</w:t>
            </w:r>
            <w:r w:rsidRPr="00A71ECB">
              <w:rPr>
                <w:rFonts w:cs="Arial"/>
                <w:szCs w:val="18"/>
              </w:rPr>
              <w:t>N]</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1-octyl-3-methylimidazolium bis[(trifluoromethyl)sulfonyl]imide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178631-04-4</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10</w:t>
            </w:r>
            <w:r w:rsidRPr="00A71ECB">
              <w:rPr>
                <w:rFonts w:cs="Arial"/>
                <w:szCs w:val="18"/>
              </w:rPr>
              <w:t>mIm][TF</w:t>
            </w:r>
            <w:r w:rsidRPr="00A71ECB">
              <w:rPr>
                <w:rFonts w:cs="Arial"/>
                <w:szCs w:val="18"/>
                <w:vertAlign w:val="subscript"/>
              </w:rPr>
              <w:t>2</w:t>
            </w:r>
            <w:r w:rsidRPr="00A71ECB">
              <w:rPr>
                <w:rFonts w:cs="Arial"/>
                <w:szCs w:val="18"/>
              </w:rPr>
              <w:t>N]</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1-decyl-3-methylimidazolium bis[(trifluoromethyl)sulfonyl]imide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433337-23-6</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eastAsia="MS Mincho" w:cs="Arial"/>
                <w:szCs w:val="18"/>
              </w:rPr>
              <w:t>[C</w:t>
            </w:r>
            <w:r w:rsidRPr="00A71ECB">
              <w:rPr>
                <w:rFonts w:eastAsia="MS Mincho" w:cs="Arial"/>
                <w:szCs w:val="18"/>
                <w:vertAlign w:val="subscript"/>
              </w:rPr>
              <w:t>3</w:t>
            </w:r>
            <w:r w:rsidRPr="00A71ECB">
              <w:rPr>
                <w:rFonts w:eastAsia="MS Mincho" w:cs="Arial"/>
                <w:szCs w:val="18"/>
              </w:rPr>
              <w:t>mmIm][TF</w:t>
            </w:r>
            <w:r w:rsidRPr="00A71ECB">
              <w:rPr>
                <w:rFonts w:eastAsia="MS Mincho" w:cs="Arial"/>
                <w:szCs w:val="18"/>
                <w:vertAlign w:val="subscript"/>
              </w:rPr>
              <w:t>2</w:t>
            </w:r>
            <w:r w:rsidRPr="00A71ECB">
              <w:rPr>
                <w:rFonts w:eastAsia="MS Mincho" w:cs="Arial"/>
                <w:szCs w:val="18"/>
              </w:rPr>
              <w:t>N]</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1,2-dimethyl-3-propylimidazolium bis[(trifluoromethyl)sulfonyl]imide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169051-76-7</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2</w:t>
            </w:r>
            <w:r w:rsidRPr="00A71ECB">
              <w:rPr>
                <w:rFonts w:cs="Arial"/>
                <w:szCs w:val="18"/>
              </w:rPr>
              <w:t>mIm][EtSO</w:t>
            </w:r>
            <w:r w:rsidRPr="00A71ECB">
              <w:rPr>
                <w:rFonts w:cs="Arial"/>
                <w:szCs w:val="18"/>
                <w:vertAlign w:val="subscript"/>
              </w:rPr>
              <w:t>4</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1-ethyl-3-methylimidazolium ethyl sulfate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342573-75-5</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rPr>
            </w:pPr>
            <w:r w:rsidRPr="00A71ECB">
              <w:rPr>
                <w:rFonts w:cs="Arial"/>
                <w:szCs w:val="18"/>
              </w:rPr>
              <w:t>[C</w:t>
            </w:r>
            <w:r w:rsidRPr="00A71ECB">
              <w:rPr>
                <w:rFonts w:cs="Arial"/>
                <w:szCs w:val="18"/>
                <w:vertAlign w:val="subscript"/>
              </w:rPr>
              <w:t>2</w:t>
            </w:r>
            <w:r w:rsidRPr="00A71ECB">
              <w:rPr>
                <w:rFonts w:cs="Arial"/>
                <w:szCs w:val="18"/>
              </w:rPr>
              <w:t>mIm][CF</w:t>
            </w:r>
            <w:r w:rsidRPr="00A71ECB">
              <w:rPr>
                <w:rFonts w:cs="Arial"/>
                <w:szCs w:val="18"/>
                <w:vertAlign w:val="subscript"/>
              </w:rPr>
              <w:t>3</w:t>
            </w:r>
            <w:r w:rsidRPr="00A71ECB">
              <w:rPr>
                <w:rFonts w:cs="Arial"/>
                <w:szCs w:val="18"/>
              </w:rPr>
              <w:t>SO</w:t>
            </w:r>
            <w:r w:rsidRPr="00A71ECB">
              <w:rPr>
                <w:rFonts w:cs="Arial"/>
                <w:szCs w:val="18"/>
                <w:vertAlign w:val="subscript"/>
              </w:rPr>
              <w:t>3</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1-ethyl-3-methylimidazolium trifluoromethanesulfonate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 xml:space="preserve">145022-44-2  </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4</w:t>
            </w:r>
            <w:r w:rsidRPr="00A71ECB">
              <w:rPr>
                <w:rFonts w:cs="Arial"/>
                <w:szCs w:val="18"/>
              </w:rPr>
              <w:t>mIm][CF</w:t>
            </w:r>
            <w:r w:rsidRPr="00A71ECB">
              <w:rPr>
                <w:rFonts w:cs="Arial"/>
                <w:szCs w:val="18"/>
                <w:vertAlign w:val="subscript"/>
              </w:rPr>
              <w:t>3</w:t>
            </w:r>
            <w:r w:rsidRPr="00A71ECB">
              <w:rPr>
                <w:rFonts w:cs="Arial"/>
                <w:szCs w:val="18"/>
              </w:rPr>
              <w:t>SO</w:t>
            </w:r>
            <w:r w:rsidRPr="00A71ECB">
              <w:rPr>
                <w:rFonts w:cs="Arial"/>
                <w:szCs w:val="18"/>
                <w:vertAlign w:val="subscript"/>
              </w:rPr>
              <w:t>3</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1-butyl-3-methylimidazolium trifluoromethanesulfonate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174899-66-2</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eastAsia="MS Mincho" w:cs="Arial"/>
                <w:szCs w:val="18"/>
              </w:rPr>
              <w:t>[THTDPh]</w:t>
            </w:r>
            <w:r w:rsidRPr="00A71ECB">
              <w:rPr>
                <w:rFonts w:cs="Arial"/>
                <w:szCs w:val="18"/>
              </w:rPr>
              <w:t>[TF</w:t>
            </w:r>
            <w:r w:rsidRPr="00A71ECB">
              <w:rPr>
                <w:rFonts w:cs="Arial"/>
                <w:szCs w:val="18"/>
                <w:vertAlign w:val="subscript"/>
              </w:rPr>
              <w:t>2</w:t>
            </w:r>
            <w:r w:rsidRPr="00A71ECB">
              <w:rPr>
                <w:rFonts w:cs="Arial"/>
                <w:szCs w:val="18"/>
              </w:rPr>
              <w:t>N]</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Trihexyl(tetradecyl)phosphonium bis[(trifluoromethyl)sulfonyl]imide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460092-03-9</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eastAsia="MS Mincho" w:cs="Arial"/>
                <w:szCs w:val="18"/>
              </w:rPr>
              <w:t>[THTDPh]</w:t>
            </w:r>
            <w:r w:rsidRPr="00A71ECB">
              <w:rPr>
                <w:rFonts w:cs="Arial"/>
                <w:szCs w:val="18"/>
              </w:rPr>
              <w:t>[Cl]</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Trihexyl(tetradecyl)phosphonium chloride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258864-54-9</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4</w:t>
            </w:r>
            <w:r w:rsidRPr="00A71ECB">
              <w:rPr>
                <w:rFonts w:cs="Arial"/>
                <w:szCs w:val="18"/>
              </w:rPr>
              <w:t>mPyr][TF</w:t>
            </w:r>
            <w:r w:rsidRPr="00A71ECB">
              <w:rPr>
                <w:rFonts w:cs="Arial"/>
                <w:szCs w:val="18"/>
                <w:vertAlign w:val="subscript"/>
              </w:rPr>
              <w:t>2</w:t>
            </w:r>
            <w:r w:rsidRPr="00A71ECB">
              <w:rPr>
                <w:rFonts w:cs="Arial"/>
                <w:szCs w:val="18"/>
              </w:rPr>
              <w:t>N]</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1-butyl-1-methylpyrrolidinium bis[(trifluoromethyl)sulfonyl]imide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223437-11-4</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4</w:t>
            </w:r>
            <w:r w:rsidRPr="00A71ECB">
              <w:rPr>
                <w:rFonts w:cs="Arial"/>
                <w:szCs w:val="18"/>
              </w:rPr>
              <w:t>mIm][DCA]</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1-butyl-3-methylimidazolium dicyanamide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448245-52-1</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4</w:t>
            </w:r>
            <w:r w:rsidRPr="00A71ECB">
              <w:rPr>
                <w:rFonts w:cs="Arial"/>
                <w:szCs w:val="18"/>
              </w:rPr>
              <w:t>mIm][C(CN)</w:t>
            </w:r>
            <w:r w:rsidRPr="00A71ECB">
              <w:rPr>
                <w:rFonts w:cs="Arial"/>
                <w:szCs w:val="18"/>
                <w:vertAlign w:val="subscript"/>
              </w:rPr>
              <w:t>3</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1-butyl-3-methylimidazolium tricyanomethane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878027-73-7</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8</w:t>
            </w:r>
            <w:r w:rsidRPr="00A71ECB">
              <w:rPr>
                <w:rFonts w:cs="Arial"/>
                <w:szCs w:val="18"/>
              </w:rPr>
              <w:t>mIm][C(CN)</w:t>
            </w:r>
            <w:r w:rsidRPr="00A71ECB">
              <w:rPr>
                <w:rFonts w:cs="Arial"/>
                <w:szCs w:val="18"/>
                <w:vertAlign w:val="subscript"/>
              </w:rPr>
              <w:t>3</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1-methyl-3-octylimidazolium tricyanomethanide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1203710-60-4</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10</w:t>
            </w:r>
            <w:r w:rsidRPr="00A71ECB">
              <w:rPr>
                <w:rFonts w:cs="Arial"/>
                <w:szCs w:val="18"/>
              </w:rPr>
              <w:t>mIm][C(CN)</w:t>
            </w:r>
            <w:r w:rsidRPr="00A71ECB">
              <w:rPr>
                <w:rFonts w:cs="Arial"/>
                <w:szCs w:val="18"/>
                <w:vertAlign w:val="subscript"/>
              </w:rPr>
              <w:t>3</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3-decyl-1-methylimidazolium tricyanomethanide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1203710-61-5</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6</w:t>
            </w:r>
            <w:r w:rsidRPr="00A71ECB">
              <w:rPr>
                <w:rFonts w:cs="Arial"/>
                <w:szCs w:val="18"/>
              </w:rPr>
              <w:t>mIm][B(CN)</w:t>
            </w:r>
            <w:r w:rsidRPr="00A71ECB">
              <w:rPr>
                <w:rFonts w:cs="Arial"/>
                <w:szCs w:val="18"/>
                <w:vertAlign w:val="subscript"/>
              </w:rPr>
              <w:t>4</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1-hexyl-3-methylimidazolium tetracyanoborate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1240857-50-4</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10</w:t>
            </w:r>
            <w:r w:rsidRPr="00A71ECB">
              <w:rPr>
                <w:rFonts w:cs="Arial"/>
                <w:szCs w:val="18"/>
              </w:rPr>
              <w:t>mIm][B(CN)</w:t>
            </w:r>
            <w:r w:rsidRPr="00A71ECB">
              <w:rPr>
                <w:rFonts w:cs="Arial"/>
                <w:szCs w:val="18"/>
                <w:vertAlign w:val="subscript"/>
              </w:rPr>
              <w:t>4</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1-decyl-3-methylimidazolium tetracyanoborate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1201894-90-7</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2</w:t>
            </w:r>
            <w:r w:rsidRPr="00A71ECB">
              <w:rPr>
                <w:rFonts w:cs="Arial"/>
                <w:szCs w:val="18"/>
              </w:rPr>
              <w:t>mIm][CH</w:t>
            </w:r>
            <w:r w:rsidRPr="00A71ECB">
              <w:rPr>
                <w:rFonts w:cs="Arial"/>
                <w:szCs w:val="18"/>
                <w:vertAlign w:val="subscript"/>
              </w:rPr>
              <w:t>3</w:t>
            </w:r>
            <w:r w:rsidRPr="00A71ECB">
              <w:rPr>
                <w:rFonts w:cs="Arial"/>
                <w:szCs w:val="18"/>
              </w:rPr>
              <w:t>COO]</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1-ethyl-3-methylimidazolium acetate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143314-17-4</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2</w:t>
            </w:r>
            <w:r w:rsidRPr="00A71ECB">
              <w:rPr>
                <w:rFonts w:cs="Arial"/>
                <w:szCs w:val="18"/>
              </w:rPr>
              <w:t>mIm][MeOHPO</w:t>
            </w:r>
            <w:r w:rsidRPr="00A71ECB">
              <w:rPr>
                <w:rFonts w:cs="Arial"/>
                <w:szCs w:val="18"/>
                <w:vertAlign w:val="subscript"/>
              </w:rPr>
              <w:t>2</w:t>
            </w:r>
            <w:r w:rsidRPr="00A71ECB">
              <w:rPr>
                <w:rFonts w:cs="Arial"/>
                <w:szCs w:val="18"/>
              </w:rPr>
              <w:t>]</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1-ethyl-3-methylimidazolium methyl phosphonate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81994-80-1</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[C</w:t>
            </w:r>
            <w:r w:rsidRPr="00A71ECB">
              <w:rPr>
                <w:rFonts w:cs="Arial"/>
                <w:szCs w:val="18"/>
                <w:vertAlign w:val="subscript"/>
              </w:rPr>
              <w:t>4</w:t>
            </w:r>
            <w:r w:rsidRPr="00A71ECB">
              <w:rPr>
                <w:rFonts w:cs="Arial"/>
                <w:szCs w:val="18"/>
              </w:rPr>
              <w:t>mPyr][DCA]</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1-butyl-1-methylpyrrolidinium dicyanamide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 xml:space="preserve">370865-80-8  </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lastRenderedPageBreak/>
              <w:t>[C</w:t>
            </w:r>
            <w:r w:rsidRPr="00A71ECB">
              <w:rPr>
                <w:rFonts w:cs="Arial"/>
                <w:szCs w:val="18"/>
                <w:vertAlign w:val="subscript"/>
              </w:rPr>
              <w:t>4</w:t>
            </w:r>
            <w:r w:rsidRPr="00A71ECB">
              <w:rPr>
                <w:rFonts w:cs="Arial"/>
                <w:szCs w:val="18"/>
              </w:rPr>
              <w:t>mPyr][FAP]</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1-butyl-1-methylpyrrolidinium tris(pentafluoroethyl)trifluorophosphate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851856-47-8</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lang w:val="en-US"/>
              </w:rPr>
            </w:pPr>
            <w:r w:rsidRPr="00A71ECB">
              <w:rPr>
                <w:rFonts w:cs="Arial"/>
                <w:szCs w:val="18"/>
              </w:rPr>
              <w:t>[TBPh][SER]</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Tetrabutylphosphonium L-serinate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899795-70-1</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rPr>
            </w:pPr>
            <w:r w:rsidRPr="00A71ECB">
              <w:rPr>
                <w:rFonts w:cs="Arial"/>
                <w:szCs w:val="18"/>
              </w:rPr>
              <w:t>[TBPh][LYS]</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Tetrabutylphosphonium L-lysinate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899795-74-5</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rPr>
            </w:pPr>
            <w:r w:rsidRPr="00A71ECB">
              <w:rPr>
                <w:rFonts w:cs="Arial"/>
                <w:szCs w:val="18"/>
              </w:rPr>
              <w:t>[TBPh][CYS]</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Tetrabutylphosphonium L-cysteinate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899795-83-6</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rPr>
            </w:pPr>
            <w:r w:rsidRPr="00A71ECB">
              <w:rPr>
                <w:rFonts w:cs="Arial"/>
                <w:szCs w:val="18"/>
              </w:rPr>
              <w:t>[TBPh][PRO]</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Tetrabutylphosphonium L-prolinate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899795-76-7</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rPr>
            </w:pPr>
            <w:r w:rsidRPr="00A71ECB">
              <w:rPr>
                <w:rFonts w:cs="Arial"/>
                <w:szCs w:val="18"/>
              </w:rPr>
              <w:t>[TBPh][TAU]</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Tetrabutylphosphonium 2-aminoethanesulfonate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945415-32-7</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rPr>
            </w:pPr>
            <w:r w:rsidRPr="00A71ECB">
              <w:rPr>
                <w:rFonts w:cs="Arial"/>
                <w:szCs w:val="18"/>
              </w:rPr>
              <w:t>[TBPh][THR]</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Tetrabutylphosphonium L-threoninate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899795-77-8</w:t>
            </w:r>
          </w:p>
        </w:tc>
      </w:tr>
      <w:tr w:rsidR="002216F8" w:rsidTr="00DE0154">
        <w:tc>
          <w:tcPr>
            <w:tcW w:w="1696" w:type="dxa"/>
          </w:tcPr>
          <w:p w:rsidR="002216F8" w:rsidRPr="00A71ECB" w:rsidRDefault="002216F8" w:rsidP="002216F8">
            <w:pPr>
              <w:widowControl w:val="0"/>
              <w:autoSpaceDE w:val="0"/>
              <w:autoSpaceDN w:val="0"/>
              <w:adjustRightInd w:val="0"/>
              <w:ind w:left="-113" w:right="-2"/>
              <w:rPr>
                <w:rFonts w:cs="Arial"/>
                <w:szCs w:val="18"/>
              </w:rPr>
            </w:pPr>
            <w:r w:rsidRPr="00A71ECB">
              <w:rPr>
                <w:rFonts w:cs="Arial"/>
                <w:szCs w:val="18"/>
              </w:rPr>
              <w:t>[TBPh][VAL]</w:t>
            </w:r>
          </w:p>
        </w:tc>
        <w:tc>
          <w:tcPr>
            <w:tcW w:w="5670" w:type="dxa"/>
          </w:tcPr>
          <w:p w:rsidR="002216F8" w:rsidRPr="00A71ECB" w:rsidRDefault="002216F8" w:rsidP="002216F8">
            <w:pPr>
              <w:widowControl w:val="0"/>
              <w:autoSpaceDE w:val="0"/>
              <w:autoSpaceDN w:val="0"/>
              <w:adjustRightInd w:val="0"/>
              <w:ind w:right="-2"/>
              <w:rPr>
                <w:rFonts w:cs="Arial"/>
                <w:szCs w:val="18"/>
                <w:lang w:val="en-US"/>
              </w:rPr>
            </w:pPr>
            <w:r w:rsidRPr="00A71ECB">
              <w:rPr>
                <w:rFonts w:cs="Arial"/>
                <w:szCs w:val="18"/>
                <w:lang w:val="en-US"/>
              </w:rPr>
              <w:t>Tetrabutylphosphonium L-valinate</w:t>
            </w:r>
          </w:p>
        </w:tc>
        <w:tc>
          <w:tcPr>
            <w:tcW w:w="1418" w:type="dxa"/>
          </w:tcPr>
          <w:p w:rsidR="002216F8" w:rsidRPr="00A71ECB" w:rsidRDefault="002216F8" w:rsidP="002216F8">
            <w:pPr>
              <w:widowControl w:val="0"/>
              <w:autoSpaceDE w:val="0"/>
              <w:autoSpaceDN w:val="0"/>
              <w:adjustRightInd w:val="0"/>
              <w:ind w:right="-2"/>
              <w:jc w:val="right"/>
              <w:rPr>
                <w:rFonts w:cs="Arial"/>
                <w:szCs w:val="18"/>
                <w:lang w:val="en-US"/>
              </w:rPr>
            </w:pPr>
            <w:r w:rsidRPr="00A71ECB">
              <w:rPr>
                <w:rFonts w:cs="Arial"/>
                <w:szCs w:val="18"/>
                <w:lang w:val="en-US"/>
              </w:rPr>
              <w:t>899795-72-3</w:t>
            </w:r>
          </w:p>
        </w:tc>
      </w:tr>
    </w:tbl>
    <w:p w:rsidR="000F4110" w:rsidRDefault="000F4110" w:rsidP="000F4110">
      <w:pPr>
        <w:widowControl w:val="0"/>
        <w:autoSpaceDE w:val="0"/>
        <w:autoSpaceDN w:val="0"/>
        <w:adjustRightInd w:val="0"/>
        <w:ind w:right="-2"/>
        <w:rPr>
          <w:rFonts w:ascii="Times New Roman" w:hAnsi="Times New Roman"/>
          <w:lang w:val="en-US"/>
        </w:rPr>
      </w:pPr>
    </w:p>
    <w:p w:rsidR="000F4110" w:rsidRDefault="000F4110" w:rsidP="000F4110">
      <w:pPr>
        <w:widowControl w:val="0"/>
        <w:autoSpaceDE w:val="0"/>
        <w:autoSpaceDN w:val="0"/>
        <w:adjustRightInd w:val="0"/>
        <w:ind w:right="-430"/>
        <w:rPr>
          <w:rFonts w:cs="Arial"/>
          <w:b/>
          <w:bCs/>
          <w:lang w:val="en-US"/>
        </w:rPr>
      </w:pPr>
      <w:r>
        <w:rPr>
          <w:rFonts w:cs="Arial"/>
          <w:b/>
          <w:bCs/>
          <w:lang w:val="en-US"/>
        </w:rPr>
        <w:t>A</w:t>
      </w:r>
      <w:r w:rsidR="001B6612" w:rsidRPr="004C3319">
        <w:rPr>
          <w:rFonts w:cs="Arial"/>
          <w:b/>
          <w:bCs/>
          <w:lang w:val="en-US"/>
        </w:rPr>
        <w:t>cknowledgment</w:t>
      </w:r>
      <w:r w:rsidR="00E054B0">
        <w:rPr>
          <w:rFonts w:cs="Arial"/>
          <w:b/>
          <w:bCs/>
          <w:lang w:val="en-US"/>
        </w:rPr>
        <w:t>s</w:t>
      </w:r>
    </w:p>
    <w:p w:rsidR="000F4110" w:rsidRPr="00676EF3" w:rsidRDefault="000F4110" w:rsidP="000F4110">
      <w:pPr>
        <w:widowControl w:val="0"/>
        <w:autoSpaceDE w:val="0"/>
        <w:autoSpaceDN w:val="0"/>
        <w:adjustRightInd w:val="0"/>
        <w:ind w:right="-430"/>
        <w:rPr>
          <w:rFonts w:cs="Arial"/>
          <w:b/>
          <w:bCs/>
          <w:lang w:val="en-US"/>
        </w:rPr>
      </w:pPr>
    </w:p>
    <w:p w:rsidR="00D952F3" w:rsidRPr="008371DC" w:rsidRDefault="008B5A66" w:rsidP="00D952F3">
      <w:pPr>
        <w:pStyle w:val="CETBodytext"/>
      </w:pPr>
      <w:r w:rsidRPr="008B5A66">
        <w:t xml:space="preserve">The authors acknowledge the financial support from </w:t>
      </w:r>
      <w:r w:rsidR="002831CB">
        <w:t>CNPq</w:t>
      </w:r>
      <w:r w:rsidRPr="008B5A66">
        <w:t xml:space="preserve"> </w:t>
      </w:r>
      <w:r>
        <w:t>(Grant N</w:t>
      </w:r>
      <w:r w:rsidR="00D952F3">
        <w:t xml:space="preserve">umber </w:t>
      </w:r>
      <w:r w:rsidR="00D952F3" w:rsidRPr="00DF193A">
        <w:rPr>
          <w:szCs w:val="18"/>
          <w:shd w:val="clear" w:color="auto" w:fill="FFFFFF"/>
        </w:rPr>
        <w:t>167869/2018-3</w:t>
      </w:r>
      <w:r w:rsidR="00D952F3">
        <w:rPr>
          <w:szCs w:val="18"/>
          <w:shd w:val="clear" w:color="auto" w:fill="FFFFFF"/>
        </w:rPr>
        <w:t>)</w:t>
      </w:r>
      <w:r>
        <w:rPr>
          <w:rFonts w:ascii="Verdana" w:hAnsi="Verdana"/>
          <w:color w:val="000066"/>
          <w:sz w:val="15"/>
          <w:szCs w:val="15"/>
          <w:shd w:val="clear" w:color="auto" w:fill="FFFFFF"/>
        </w:rPr>
        <w:t>.</w:t>
      </w:r>
    </w:p>
    <w:p w:rsidR="00770D7F" w:rsidRDefault="00770D7F" w:rsidP="00770D7F">
      <w:pPr>
        <w:widowControl w:val="0"/>
        <w:autoSpaceDE w:val="0"/>
        <w:autoSpaceDN w:val="0"/>
        <w:adjustRightInd w:val="0"/>
        <w:ind w:right="-2"/>
        <w:rPr>
          <w:rFonts w:ascii="Times New Roman" w:hAnsi="Times New Roman"/>
          <w:lang w:val="en-US"/>
        </w:rPr>
      </w:pPr>
    </w:p>
    <w:p w:rsidR="000F4110" w:rsidRPr="00E752F3" w:rsidRDefault="001B6612" w:rsidP="00770D7F">
      <w:pPr>
        <w:widowControl w:val="0"/>
        <w:autoSpaceDE w:val="0"/>
        <w:autoSpaceDN w:val="0"/>
        <w:adjustRightInd w:val="0"/>
        <w:ind w:right="-2"/>
        <w:rPr>
          <w:rFonts w:cs="Arial"/>
          <w:b/>
          <w:bCs/>
          <w:lang w:val="en-US"/>
        </w:rPr>
      </w:pPr>
      <w:r w:rsidRPr="00E752F3">
        <w:rPr>
          <w:rFonts w:cs="Arial"/>
          <w:b/>
          <w:bCs/>
          <w:lang w:val="en-US"/>
        </w:rPr>
        <w:t>References</w:t>
      </w:r>
    </w:p>
    <w:p w:rsidR="00770D7F" w:rsidRDefault="00770D7F" w:rsidP="00EF2E94">
      <w:pPr>
        <w:pStyle w:val="CETReferencetext"/>
        <w:rPr>
          <w:noProof/>
          <w:lang w:val="en-US"/>
        </w:rPr>
      </w:pPr>
    </w:p>
    <w:p w:rsidR="000F4110" w:rsidRDefault="000F4110" w:rsidP="00EF2E94">
      <w:pPr>
        <w:pStyle w:val="CETReferencetext"/>
        <w:rPr>
          <w:noProof/>
        </w:rPr>
      </w:pPr>
      <w:r w:rsidRPr="00E752F3">
        <w:rPr>
          <w:noProof/>
          <w:lang w:val="en-US"/>
        </w:rPr>
        <w:t>Amiril S</w:t>
      </w:r>
      <w:r>
        <w:rPr>
          <w:noProof/>
          <w:lang w:val="en-US"/>
        </w:rPr>
        <w:t>.</w:t>
      </w:r>
      <w:r w:rsidRPr="00E752F3">
        <w:rPr>
          <w:noProof/>
          <w:lang w:val="en-US"/>
        </w:rPr>
        <w:t>A</w:t>
      </w:r>
      <w:r w:rsidR="004619FC">
        <w:rPr>
          <w:noProof/>
          <w:lang w:val="en-US"/>
        </w:rPr>
        <w:t>.</w:t>
      </w:r>
      <w:r w:rsidRPr="00E752F3">
        <w:rPr>
          <w:noProof/>
          <w:lang w:val="en-US"/>
        </w:rPr>
        <w:t>S</w:t>
      </w:r>
      <w:r>
        <w:rPr>
          <w:noProof/>
          <w:lang w:val="en-US"/>
        </w:rPr>
        <w:t>.</w:t>
      </w:r>
      <w:r w:rsidR="004619FC">
        <w:rPr>
          <w:noProof/>
          <w:lang w:val="en-US"/>
        </w:rPr>
        <w:t>, Rahim E.A., Syahrullail S.</w:t>
      </w:r>
      <w:r>
        <w:rPr>
          <w:noProof/>
          <w:lang w:val="en-US"/>
        </w:rPr>
        <w:t>, 2017</w:t>
      </w:r>
      <w:r w:rsidRPr="00E752F3">
        <w:rPr>
          <w:noProof/>
          <w:lang w:val="en-US"/>
        </w:rPr>
        <w:t xml:space="preserve">. A review on ionic liquids as sustainable lubricants in manufacturing and engineering: recent research, performance, and applications. </w:t>
      </w:r>
      <w:r w:rsidRPr="002E446B">
        <w:rPr>
          <w:noProof/>
        </w:rPr>
        <w:t>Journal of Cleaner Production</w:t>
      </w:r>
      <w:r>
        <w:rPr>
          <w:noProof/>
        </w:rPr>
        <w:t>,</w:t>
      </w:r>
      <w:r w:rsidRPr="002E446B">
        <w:rPr>
          <w:noProof/>
        </w:rPr>
        <w:t xml:space="preserve"> v.</w:t>
      </w:r>
      <w:r w:rsidRPr="00AD497C">
        <w:rPr>
          <w:noProof/>
        </w:rPr>
        <w:t xml:space="preserve"> 168, p. 1571–1589</w:t>
      </w:r>
      <w:r>
        <w:rPr>
          <w:noProof/>
        </w:rPr>
        <w:t>.</w:t>
      </w:r>
    </w:p>
    <w:p w:rsidR="000F4110" w:rsidRDefault="004619FC" w:rsidP="00EF2E94">
      <w:pPr>
        <w:pStyle w:val="CETReferencetext"/>
      </w:pPr>
      <w:r>
        <w:t>Berthod</w:t>
      </w:r>
      <w:r w:rsidR="000F4110" w:rsidRPr="00F22606">
        <w:t xml:space="preserve"> </w:t>
      </w:r>
      <w:r>
        <w:t>A., Ruiz-Ángel M.J., Carda-Broch S.</w:t>
      </w:r>
      <w:r w:rsidR="000F4110">
        <w:t>, 2018.</w:t>
      </w:r>
      <w:r w:rsidR="000F4110" w:rsidRPr="00F22606">
        <w:t xml:space="preserve"> Recent advances on ionic liquid uses in separation techniques. </w:t>
      </w:r>
      <w:r w:rsidR="000F4110" w:rsidRPr="00F22606">
        <w:rPr>
          <w:iCs/>
        </w:rPr>
        <w:t>Journal of Chromatography A</w:t>
      </w:r>
      <w:r w:rsidR="000F4110" w:rsidRPr="00F22606">
        <w:t>, v. 1559, p. 2–16</w:t>
      </w:r>
      <w:r w:rsidR="000F4110">
        <w:t>.</w:t>
      </w:r>
    </w:p>
    <w:p w:rsidR="00E47F01" w:rsidRPr="00AD497C" w:rsidRDefault="00E47F01" w:rsidP="00E47F01">
      <w:pPr>
        <w:pStyle w:val="CETReferencetext"/>
      </w:pPr>
      <w:r>
        <w:t>Chen, Q.L.</w:t>
      </w:r>
      <w:r w:rsidR="00F238D7">
        <w:t>, Wu K.J., He C.H.</w:t>
      </w:r>
      <w:r>
        <w:t>, 2013. Thermal conductivities of [EMIM][EtSO</w:t>
      </w:r>
      <w:r w:rsidRPr="00861DCE">
        <w:rPr>
          <w:vertAlign w:val="subscript"/>
        </w:rPr>
        <w:t>4</w:t>
      </w:r>
      <w:r>
        <w:t>], [EMIM][EtSO</w:t>
      </w:r>
      <w:r w:rsidRPr="00861DCE">
        <w:rPr>
          <w:vertAlign w:val="subscript"/>
        </w:rPr>
        <w:t>4</w:t>
      </w:r>
      <w:r>
        <w:t>] + C</w:t>
      </w:r>
      <w:r w:rsidRPr="00861DCE">
        <w:rPr>
          <w:vertAlign w:val="subscript"/>
        </w:rPr>
        <w:t>2</w:t>
      </w:r>
      <w:r>
        <w:t>H</w:t>
      </w:r>
      <w:r w:rsidRPr="00861DCE">
        <w:rPr>
          <w:vertAlign w:val="subscript"/>
        </w:rPr>
        <w:t>5</w:t>
      </w:r>
      <w:r>
        <w:t>OH, [EMIM][EtSO</w:t>
      </w:r>
      <w:r w:rsidRPr="00861DCE">
        <w:rPr>
          <w:vertAlign w:val="subscript"/>
        </w:rPr>
        <w:t>4</w:t>
      </w:r>
      <w:r>
        <w:t>] + H</w:t>
      </w:r>
      <w:r w:rsidRPr="00861DCE">
        <w:rPr>
          <w:vertAlign w:val="subscript"/>
        </w:rPr>
        <w:t>2</w:t>
      </w:r>
      <w:r>
        <w:t>O, and [EMIM][EtSO</w:t>
      </w:r>
      <w:r w:rsidRPr="00861DCE">
        <w:rPr>
          <w:vertAlign w:val="subscript"/>
        </w:rPr>
        <w:t>4</w:t>
      </w:r>
      <w:r>
        <w:t>] + C</w:t>
      </w:r>
      <w:r w:rsidRPr="00861DCE">
        <w:rPr>
          <w:vertAlign w:val="subscript"/>
        </w:rPr>
        <w:t>2</w:t>
      </w:r>
      <w:r>
        <w:t>H</w:t>
      </w:r>
      <w:r w:rsidRPr="00861DCE">
        <w:rPr>
          <w:vertAlign w:val="subscript"/>
        </w:rPr>
        <w:t>5</w:t>
      </w:r>
      <w:r>
        <w:t>OH + H</w:t>
      </w:r>
      <w:r w:rsidRPr="00861DCE">
        <w:rPr>
          <w:vertAlign w:val="subscript"/>
        </w:rPr>
        <w:t>2</w:t>
      </w:r>
      <w:r>
        <w:t>O at T = (283.15 to 343.15) K. Journal of Chemical and Engineering Data, v. 58, n. 7, p. 2058–2064.</w:t>
      </w:r>
    </w:p>
    <w:p w:rsidR="000F4110" w:rsidRDefault="000F4110" w:rsidP="00EF2E94">
      <w:pPr>
        <w:pStyle w:val="CETReferencetext"/>
        <w:rPr>
          <w:noProof/>
          <w:lang w:val="en-US"/>
        </w:rPr>
      </w:pPr>
      <w:r w:rsidRPr="00A0160D">
        <w:rPr>
          <w:noProof/>
        </w:rPr>
        <w:t>Coutinho</w:t>
      </w:r>
      <w:r w:rsidR="00CD0F0E">
        <w:rPr>
          <w:noProof/>
        </w:rPr>
        <w:t xml:space="preserve"> </w:t>
      </w:r>
      <w:r w:rsidRPr="00A0160D">
        <w:rPr>
          <w:noProof/>
        </w:rPr>
        <w:t>J</w:t>
      </w:r>
      <w:r w:rsidR="00CD0F0E">
        <w:rPr>
          <w:noProof/>
        </w:rPr>
        <w:t>.</w:t>
      </w:r>
      <w:r w:rsidRPr="00A0160D">
        <w:rPr>
          <w:noProof/>
        </w:rPr>
        <w:t>A</w:t>
      </w:r>
      <w:r w:rsidR="00CD0F0E">
        <w:rPr>
          <w:noProof/>
        </w:rPr>
        <w:t>.</w:t>
      </w:r>
      <w:r w:rsidRPr="00A0160D">
        <w:rPr>
          <w:noProof/>
        </w:rPr>
        <w:t>P</w:t>
      </w:r>
      <w:r>
        <w:rPr>
          <w:noProof/>
        </w:rPr>
        <w:t>.</w:t>
      </w:r>
      <w:r w:rsidRPr="00A0160D">
        <w:rPr>
          <w:noProof/>
        </w:rPr>
        <w:t>, Carvalho</w:t>
      </w:r>
      <w:r>
        <w:rPr>
          <w:noProof/>
        </w:rPr>
        <w:t xml:space="preserve"> </w:t>
      </w:r>
      <w:r w:rsidRPr="00A0160D">
        <w:rPr>
          <w:noProof/>
        </w:rPr>
        <w:t>P</w:t>
      </w:r>
      <w:r>
        <w:rPr>
          <w:noProof/>
        </w:rPr>
        <w:t xml:space="preserve">. </w:t>
      </w:r>
      <w:r w:rsidRPr="00A0160D">
        <w:rPr>
          <w:noProof/>
        </w:rPr>
        <w:t>J</w:t>
      </w:r>
      <w:r>
        <w:rPr>
          <w:noProof/>
        </w:rPr>
        <w:t>.</w:t>
      </w:r>
      <w:r w:rsidRPr="00A0160D">
        <w:rPr>
          <w:noProof/>
        </w:rPr>
        <w:t>, Oliveira N</w:t>
      </w:r>
      <w:r>
        <w:rPr>
          <w:noProof/>
        </w:rPr>
        <w:t>.</w:t>
      </w:r>
      <w:r w:rsidRPr="00A0160D">
        <w:rPr>
          <w:noProof/>
        </w:rPr>
        <w:t>M</w:t>
      </w:r>
      <w:r w:rsidR="00CD0F0E">
        <w:rPr>
          <w:noProof/>
        </w:rPr>
        <w:t>.</w:t>
      </w:r>
      <w:r w:rsidRPr="00A0160D">
        <w:rPr>
          <w:noProof/>
        </w:rPr>
        <w:t>C.</w:t>
      </w:r>
      <w:r>
        <w:rPr>
          <w:noProof/>
        </w:rPr>
        <w:t>, 2012.</w:t>
      </w:r>
      <w:r w:rsidRPr="00A0160D">
        <w:rPr>
          <w:noProof/>
        </w:rPr>
        <w:t xml:space="preserve"> </w:t>
      </w:r>
      <w:r w:rsidRPr="00DF4619">
        <w:rPr>
          <w:noProof/>
          <w:lang w:val="en-US"/>
        </w:rPr>
        <w:t xml:space="preserve">Predictive methods for the estimation of thermophysical properties of </w:t>
      </w:r>
      <w:r w:rsidRPr="00810F3C">
        <w:rPr>
          <w:noProof/>
          <w:lang w:val="en-US"/>
        </w:rPr>
        <w:t>ionic liquids</w:t>
      </w:r>
      <w:r w:rsidRPr="00DF4619">
        <w:rPr>
          <w:noProof/>
          <w:lang w:val="en-US"/>
        </w:rPr>
        <w:t xml:space="preserve">. </w:t>
      </w:r>
      <w:r>
        <w:rPr>
          <w:noProof/>
          <w:lang w:val="en-US"/>
        </w:rPr>
        <w:t>Royal Society of Chemistry Advances</w:t>
      </w:r>
      <w:r w:rsidRPr="00C4097D">
        <w:rPr>
          <w:noProof/>
          <w:lang w:val="en-US"/>
        </w:rPr>
        <w:t>,</w:t>
      </w:r>
      <w:r w:rsidRPr="00676EF8">
        <w:rPr>
          <w:noProof/>
          <w:lang w:val="en-US"/>
        </w:rPr>
        <w:t xml:space="preserve"> v. 2, n. </w:t>
      </w:r>
      <w:r>
        <w:rPr>
          <w:noProof/>
          <w:lang w:val="en-US"/>
        </w:rPr>
        <w:t xml:space="preserve">19, p. 7322. </w:t>
      </w:r>
    </w:p>
    <w:p w:rsidR="00EF2E94" w:rsidRDefault="004D612E" w:rsidP="00EF2E94">
      <w:pPr>
        <w:pStyle w:val="CETReferencetext"/>
      </w:pPr>
      <w:r>
        <w:t>França</w:t>
      </w:r>
      <w:r w:rsidR="00315F80">
        <w:t xml:space="preserve"> J.M.</w:t>
      </w:r>
      <w:r w:rsidR="00EF2E94">
        <w:t>P.</w:t>
      </w:r>
      <w:r w:rsidR="00315F80">
        <w:t>, Reis F., Vieira S.I.C., Lourenço M.J.V, Santos F.J.V., Nieto de Castro C.A., Pádua A.A.H.</w:t>
      </w:r>
      <w:r w:rsidR="00EF2E94">
        <w:t xml:space="preserve">, 2014. Thermophysical properties of ionic liquid dicyanamide (DCA) nanosystems. </w:t>
      </w:r>
      <w:r w:rsidR="00EF2E94" w:rsidRPr="00EF2E94">
        <w:rPr>
          <w:bCs/>
        </w:rPr>
        <w:t>Journal of Chemical Thermodynamics</w:t>
      </w:r>
      <w:r w:rsidR="00EF2E94" w:rsidRPr="00EF2E94">
        <w:t>,</w:t>
      </w:r>
      <w:r w:rsidR="00EF2E94">
        <w:t xml:space="preserve"> v. 79, p. 248–257. </w:t>
      </w:r>
    </w:p>
    <w:p w:rsidR="00EF2E94" w:rsidRPr="00EF2E94" w:rsidRDefault="00EF2E94" w:rsidP="00EF2E94">
      <w:pPr>
        <w:pStyle w:val="CETReferencetext"/>
      </w:pPr>
      <w:r w:rsidRPr="00EF2E94">
        <w:t>Fröba A.P.</w:t>
      </w:r>
      <w:r w:rsidR="004D612E">
        <w:t xml:space="preserve">, Rausch M.H., </w:t>
      </w:r>
      <w:r w:rsidR="004D612E" w:rsidRPr="004D612E">
        <w:t>Krzeminski</w:t>
      </w:r>
      <w:r w:rsidR="004D612E">
        <w:t xml:space="preserve"> </w:t>
      </w:r>
      <w:r w:rsidR="004D612E" w:rsidRPr="004D612E">
        <w:t>K.</w:t>
      </w:r>
      <w:r w:rsidR="004D612E">
        <w:t>,</w:t>
      </w:r>
      <w:r w:rsidR="004D612E" w:rsidRPr="004D612E">
        <w:t xml:space="preserve"> Assenbaum</w:t>
      </w:r>
      <w:r w:rsidR="004D612E">
        <w:t xml:space="preserve"> </w:t>
      </w:r>
      <w:r w:rsidR="004D612E" w:rsidRPr="004D612E">
        <w:t>D.</w:t>
      </w:r>
      <w:r w:rsidR="004D612E">
        <w:t xml:space="preserve">, </w:t>
      </w:r>
      <w:r w:rsidR="004D612E" w:rsidRPr="004D612E">
        <w:t>Wasserscheid P.</w:t>
      </w:r>
      <w:r w:rsidR="004D612E">
        <w:t xml:space="preserve">, </w:t>
      </w:r>
      <w:r w:rsidR="004D612E" w:rsidRPr="004D612E">
        <w:t>Leipertz A.</w:t>
      </w:r>
      <w:r>
        <w:t>, 2010.</w:t>
      </w:r>
      <w:r w:rsidRPr="00EF2E94">
        <w:t xml:space="preserve"> Thermal conductivity of ionic liquids: Measurement and prediction. </w:t>
      </w:r>
      <w:r w:rsidRPr="00EF2E94">
        <w:rPr>
          <w:bCs/>
        </w:rPr>
        <w:t>International Journal of Thermophysics</w:t>
      </w:r>
      <w:r w:rsidRPr="00EF2E94">
        <w:t>, v. 31, n. 11–12, p. 2059–2077</w:t>
      </w:r>
      <w:r>
        <w:t>.</w:t>
      </w:r>
    </w:p>
    <w:p w:rsidR="000F4110" w:rsidRDefault="000F4110" w:rsidP="00EF2E94">
      <w:pPr>
        <w:pStyle w:val="CETReferencetext"/>
        <w:rPr>
          <w:noProof/>
          <w:lang w:val="en-US"/>
        </w:rPr>
      </w:pPr>
      <w:r w:rsidRPr="005C5077">
        <w:rPr>
          <w:noProof/>
          <w:lang w:val="en-US"/>
        </w:rPr>
        <w:t>Gardas</w:t>
      </w:r>
      <w:r>
        <w:rPr>
          <w:noProof/>
          <w:lang w:val="en-US"/>
        </w:rPr>
        <w:t xml:space="preserve"> R.L.,</w:t>
      </w:r>
      <w:r w:rsidRPr="005C5077">
        <w:rPr>
          <w:noProof/>
          <w:lang w:val="en-US"/>
        </w:rPr>
        <w:t xml:space="preserve"> Coutinho</w:t>
      </w:r>
      <w:r w:rsidR="00FB06D1">
        <w:rPr>
          <w:noProof/>
          <w:lang w:val="en-US"/>
        </w:rPr>
        <w:t xml:space="preserve"> J.A.</w:t>
      </w:r>
      <w:r w:rsidRPr="005C5077">
        <w:rPr>
          <w:noProof/>
          <w:lang w:val="en-US"/>
        </w:rPr>
        <w:t>P</w:t>
      </w:r>
      <w:r w:rsidR="0073628E">
        <w:rPr>
          <w:noProof/>
          <w:lang w:val="en-US"/>
        </w:rPr>
        <w:t>.</w:t>
      </w:r>
      <w:r>
        <w:rPr>
          <w:noProof/>
          <w:lang w:val="en-US"/>
        </w:rPr>
        <w:t>, 2009</w:t>
      </w:r>
      <w:r w:rsidRPr="005C5077">
        <w:rPr>
          <w:noProof/>
          <w:lang w:val="en-US"/>
        </w:rPr>
        <w:t xml:space="preserve">. Group contribution methods for the prediction of thermophysical and transport properties of ionic liquids. </w:t>
      </w:r>
      <w:r w:rsidR="008029B9">
        <w:rPr>
          <w:noProof/>
          <w:lang w:val="en-US"/>
        </w:rPr>
        <w:t>AlChE</w:t>
      </w:r>
      <w:r w:rsidRPr="005C5077">
        <w:rPr>
          <w:noProof/>
          <w:lang w:val="en-US"/>
        </w:rPr>
        <w:t xml:space="preserve"> Journal, v. 55, n. 5, p. 1274–1290</w:t>
      </w:r>
      <w:r>
        <w:rPr>
          <w:noProof/>
          <w:lang w:val="en-US"/>
        </w:rPr>
        <w:t>.</w:t>
      </w:r>
    </w:p>
    <w:p w:rsidR="00EF2E94" w:rsidRDefault="00B93166" w:rsidP="00EF2E94">
      <w:pPr>
        <w:pStyle w:val="CETReferencetext"/>
      </w:pPr>
      <w:r>
        <w:t>Gardas R.</w:t>
      </w:r>
      <w:r w:rsidR="00EF2E94">
        <w:t>L</w:t>
      </w:r>
      <w:r>
        <w:t>, Ge R., Goodrich P., Hardacre C., Hussain A., Rooney D.W.</w:t>
      </w:r>
      <w:r w:rsidR="00EF2E94">
        <w:t xml:space="preserve">, 2009. Thermophysical Properties of Amino Acid-Based Ionic Liquids. </w:t>
      </w:r>
      <w:r w:rsidR="00EF2E94" w:rsidRPr="00EF2E94">
        <w:rPr>
          <w:bCs/>
        </w:rPr>
        <w:t>Journal of Chemical &amp; Engineering Data</w:t>
      </w:r>
      <w:r w:rsidR="00EF2E94">
        <w:t>, v. 55, n. 4, p. 1505–1515.</w:t>
      </w:r>
    </w:p>
    <w:p w:rsidR="00EF2E94" w:rsidRDefault="00642506" w:rsidP="00EF2E94">
      <w:pPr>
        <w:pStyle w:val="CETReferencetext"/>
      </w:pPr>
      <w:r>
        <w:t>Ge</w:t>
      </w:r>
      <w:r w:rsidR="00EF2E94">
        <w:t xml:space="preserve"> R.</w:t>
      </w:r>
      <w:r>
        <w:t>, Hardacre C., Nancarrow P., Rooney D.W.,</w:t>
      </w:r>
      <w:r w:rsidR="00EF2E94">
        <w:t xml:space="preserve"> 2007. Thermal conductivities of ionic liquids over the temperature range from 293 K to 353 K. </w:t>
      </w:r>
      <w:r w:rsidR="00EF2E94" w:rsidRPr="00EF2E94">
        <w:rPr>
          <w:bCs/>
        </w:rPr>
        <w:t xml:space="preserve">Journal of Chemical </w:t>
      </w:r>
      <w:r w:rsidR="0038174E" w:rsidRPr="00EF2E94">
        <w:rPr>
          <w:bCs/>
        </w:rPr>
        <w:t>&amp;</w:t>
      </w:r>
      <w:r w:rsidR="00EF2E94" w:rsidRPr="00EF2E94">
        <w:rPr>
          <w:bCs/>
        </w:rPr>
        <w:t xml:space="preserve"> Engineering Data</w:t>
      </w:r>
      <w:r w:rsidR="00EF2E94">
        <w:t>, v. 52, n. 5, p. 1819–1823.</w:t>
      </w:r>
    </w:p>
    <w:p w:rsidR="00EF2E94" w:rsidRPr="00EF2E94" w:rsidRDefault="00EF2E94" w:rsidP="00EF2E94">
      <w:pPr>
        <w:pStyle w:val="CETReferencetext"/>
      </w:pPr>
      <w:r>
        <w:t>Koller</w:t>
      </w:r>
      <w:r w:rsidR="000E66BA">
        <w:t>, T.</w:t>
      </w:r>
      <w:r>
        <w:t>M.</w:t>
      </w:r>
      <w:r w:rsidR="000E66BA">
        <w:t xml:space="preserve">, Schmid S.R., Sachnov S.J., Rausch M.H., Wasserscheid P., </w:t>
      </w:r>
      <w:r w:rsidR="000E66BA" w:rsidRPr="00EF2E94">
        <w:t>Fröba A.P.</w:t>
      </w:r>
      <w:r w:rsidR="000E66BA">
        <w:t>,</w:t>
      </w:r>
      <w:r>
        <w:t xml:space="preserve"> 2014. Measurement and prediction of the thermal con</w:t>
      </w:r>
      <w:r w:rsidR="000D0DED">
        <w:t xml:space="preserve">ductivity of tricyanomethanide- </w:t>
      </w:r>
      <w:r>
        <w:t xml:space="preserve">and tetracyanoborate-based imidazolium ionic liquids. </w:t>
      </w:r>
      <w:r w:rsidRPr="00EF2E94">
        <w:rPr>
          <w:bCs/>
        </w:rPr>
        <w:t>International Journal of Thermophysics</w:t>
      </w:r>
      <w:r>
        <w:t xml:space="preserve">, v. 35, n. 2, p. 195–217. </w:t>
      </w:r>
    </w:p>
    <w:p w:rsidR="000F4110" w:rsidRDefault="000F4110" w:rsidP="00EF2E94">
      <w:pPr>
        <w:pStyle w:val="CETReferencetext"/>
        <w:rPr>
          <w:noProof/>
          <w:lang w:val="en-US"/>
        </w:rPr>
      </w:pPr>
      <w:r w:rsidRPr="000400A8">
        <w:rPr>
          <w:noProof/>
          <w:lang w:val="en-US"/>
        </w:rPr>
        <w:t xml:space="preserve">National Institute Of Standards and </w:t>
      </w:r>
      <w:r>
        <w:rPr>
          <w:noProof/>
          <w:lang w:val="en-US"/>
        </w:rPr>
        <w:t>T</w:t>
      </w:r>
      <w:r w:rsidRPr="000400A8">
        <w:rPr>
          <w:noProof/>
          <w:lang w:val="en-US"/>
        </w:rPr>
        <w:t xml:space="preserve">echnology. </w:t>
      </w:r>
      <w:r w:rsidRPr="00310322">
        <w:rPr>
          <w:noProof/>
          <w:lang w:val="en-US"/>
        </w:rPr>
        <w:t>Ionic Liquids Database - ILThermo (v2.0)</w:t>
      </w:r>
      <w:r w:rsidRPr="007B068D">
        <w:rPr>
          <w:noProof/>
          <w:lang w:val="en-US"/>
        </w:rPr>
        <w:t xml:space="preserve">. </w:t>
      </w:r>
      <w:r w:rsidRPr="000400A8">
        <w:rPr>
          <w:noProof/>
          <w:lang w:val="en-US"/>
        </w:rPr>
        <w:t>Available in: &lt;http://ilthermo.boulder.nist.gov&gt;. Ac</w:t>
      </w:r>
      <w:r>
        <w:rPr>
          <w:noProof/>
          <w:lang w:val="en-US"/>
        </w:rPr>
        <w:t>c</w:t>
      </w:r>
      <w:r w:rsidRPr="000400A8">
        <w:rPr>
          <w:noProof/>
          <w:lang w:val="en-US"/>
        </w:rPr>
        <w:t>ess</w:t>
      </w:r>
      <w:r>
        <w:rPr>
          <w:noProof/>
          <w:lang w:val="en-US"/>
        </w:rPr>
        <w:t xml:space="preserve"> in 15</w:t>
      </w:r>
      <w:r w:rsidRPr="000400A8">
        <w:rPr>
          <w:noProof/>
          <w:lang w:val="en-US"/>
        </w:rPr>
        <w:t>.</w:t>
      </w:r>
      <w:r w:rsidR="00DC3ECA">
        <w:rPr>
          <w:noProof/>
          <w:lang w:val="en-US"/>
        </w:rPr>
        <w:t>10.</w:t>
      </w:r>
      <w:r w:rsidRPr="000400A8">
        <w:rPr>
          <w:noProof/>
          <w:lang w:val="en-US"/>
        </w:rPr>
        <w:t>201</w:t>
      </w:r>
      <w:r>
        <w:rPr>
          <w:noProof/>
          <w:lang w:val="en-US"/>
        </w:rPr>
        <w:t>8</w:t>
      </w:r>
      <w:r w:rsidRPr="000400A8">
        <w:rPr>
          <w:noProof/>
          <w:lang w:val="en-US"/>
        </w:rPr>
        <w:t>.</w:t>
      </w:r>
    </w:p>
    <w:p w:rsidR="00482092" w:rsidRDefault="00482092" w:rsidP="00482092">
      <w:pPr>
        <w:pStyle w:val="CETReferencetext"/>
        <w:widowControl w:val="0"/>
      </w:pPr>
      <w:r w:rsidRPr="00B371DD">
        <w:t>Navarro</w:t>
      </w:r>
      <w:r>
        <w:t xml:space="preserve"> P., Larriba M., Delgado-Mellado N., Ayuso M., García J., Rodríguez F., 2018</w:t>
      </w:r>
      <w:r w:rsidRPr="00B371DD">
        <w:t>. Insights for designing the hydrocarbon recovery from ionic liquids by distillation in the aliphatic/aromatic separation by liquid-liquid extraction. Chemical Engineering Transactions, v. 69, p. 313–318</w:t>
      </w:r>
      <w:r>
        <w:t>.</w:t>
      </w:r>
    </w:p>
    <w:p w:rsidR="00DB4591" w:rsidRDefault="00DF49CD" w:rsidP="00DB4591">
      <w:pPr>
        <w:pStyle w:val="CETReferencetext"/>
      </w:pPr>
      <w:r>
        <w:t>Nieto de Castro</w:t>
      </w:r>
      <w:r w:rsidR="00AC162A">
        <w:t xml:space="preserve"> C. A</w:t>
      </w:r>
      <w:r w:rsidR="00EF2E94">
        <w:t>.</w:t>
      </w:r>
      <w:r>
        <w:t>, Lourenço M.J.V., Ribeiro A.P.C., Langa E., Vieira S.I.C.,</w:t>
      </w:r>
      <w:r w:rsidR="00AC162A">
        <w:t xml:space="preserve"> 2010</w:t>
      </w:r>
      <w:r w:rsidR="00EF2E94">
        <w:t xml:space="preserve">. </w:t>
      </w:r>
      <w:r w:rsidR="00EF2E94" w:rsidRPr="00EF2E94">
        <w:t>Thermal Properties of Ionic Liquids and Ionanofluids</w:t>
      </w:r>
      <w:r w:rsidR="00DB4591">
        <w:t xml:space="preserve"> of Imidazolium and Pyrrolidinium Liquids</w:t>
      </w:r>
      <w:r w:rsidR="00EF2E94" w:rsidRPr="00EF2E94">
        <w:t xml:space="preserve">. </w:t>
      </w:r>
      <w:r w:rsidR="00DB4591">
        <w:t>Journal of Chemical and Engineering Data, v. 55, n. 2, p. 653–661.</w:t>
      </w:r>
    </w:p>
    <w:p w:rsidR="00861DCE" w:rsidRDefault="00861DCE" w:rsidP="00D34D0A">
      <w:pPr>
        <w:pStyle w:val="CETReferencetext"/>
        <w:widowControl w:val="0"/>
      </w:pPr>
      <w:r>
        <w:t>Tenney, C.</w:t>
      </w:r>
      <w:r w:rsidR="008D78B3">
        <w:t>M., Massel M., Mayes J.M., Sen M., Brennecke J.F., Maginn E.J.</w:t>
      </w:r>
      <w:r>
        <w:t>, 2014. A computational and experimental study of the heat transfer properties of nine different ionic liquids. Journal of Chemical and Engineering Data, v. 59, n. 2, p. 391–399.</w:t>
      </w:r>
    </w:p>
    <w:p w:rsidR="00861DCE" w:rsidRPr="00EF2E94" w:rsidRDefault="003316B8" w:rsidP="00D34D0A">
      <w:pPr>
        <w:pStyle w:val="CETReferencetext"/>
        <w:widowControl w:val="0"/>
      </w:pPr>
      <w:r>
        <w:t>Tomida</w:t>
      </w:r>
      <w:r w:rsidR="00861DCE">
        <w:t xml:space="preserve"> D.</w:t>
      </w:r>
      <w:r>
        <w:t>, Kenmochi S., Tsukada T., Yokoyama C.,</w:t>
      </w:r>
      <w:r w:rsidR="00861DCE">
        <w:t xml:space="preserve"> 2007a. Measurements of thermal conductivity of 1-butyl-3-methylimidazolium tetrafluoroborate </w:t>
      </w:r>
      <w:r w:rsidR="00477E50">
        <w:t>at high pressure. Heat Transfer-</w:t>
      </w:r>
      <w:r w:rsidR="00861DCE">
        <w:t>Asian Research, v. 36, n. 6, p. 361–372.</w:t>
      </w:r>
    </w:p>
    <w:p w:rsidR="00861DCE" w:rsidRDefault="003316B8" w:rsidP="00D34D0A">
      <w:pPr>
        <w:pStyle w:val="CETReferencetext"/>
        <w:widowControl w:val="0"/>
      </w:pPr>
      <w:r>
        <w:t>Tomida D., Kenmochi S., Tsukada T.,Qiao K., Yokoyama C.</w:t>
      </w:r>
      <w:r w:rsidR="00EF2E94">
        <w:t>, 2007</w:t>
      </w:r>
      <w:r w:rsidR="00861DCE">
        <w:t>b</w:t>
      </w:r>
      <w:r w:rsidR="00EF2E94">
        <w:t>.</w:t>
      </w:r>
      <w:r w:rsidR="00EF2E94" w:rsidRPr="00EF2E94">
        <w:t xml:space="preserve"> Thermal conductivities of [bmim][PF</w:t>
      </w:r>
      <w:r w:rsidR="00EF2E94" w:rsidRPr="00861DCE">
        <w:rPr>
          <w:vertAlign w:val="subscript"/>
        </w:rPr>
        <w:t>6</w:t>
      </w:r>
      <w:r w:rsidR="00EF2E94" w:rsidRPr="00EF2E94">
        <w:t>], [hmim][PF</w:t>
      </w:r>
      <w:r w:rsidR="00EF2E94" w:rsidRPr="00861DCE">
        <w:rPr>
          <w:vertAlign w:val="subscript"/>
        </w:rPr>
        <w:t>6</w:t>
      </w:r>
      <w:r w:rsidR="00EF2E94" w:rsidRPr="00EF2E94">
        <w:t>], and [omim][PF</w:t>
      </w:r>
      <w:r w:rsidR="00EF2E94" w:rsidRPr="00861DCE">
        <w:rPr>
          <w:vertAlign w:val="subscript"/>
        </w:rPr>
        <w:t>6</w:t>
      </w:r>
      <w:r w:rsidR="00EF2E94" w:rsidRPr="00EF2E94">
        <w:t xml:space="preserve">] from 294 to 335 K at pressures up to 20 MPa. </w:t>
      </w:r>
      <w:r w:rsidR="00EF2E94" w:rsidRPr="00EF2E94">
        <w:rPr>
          <w:bCs/>
        </w:rPr>
        <w:t>International Journal of Thermophysics</w:t>
      </w:r>
      <w:r w:rsidR="00EF2E94" w:rsidRPr="00EF2E94">
        <w:t>, v. 28, n. 4, p. 1147–1160</w:t>
      </w:r>
      <w:r w:rsidR="00EF2E94">
        <w:t>.</w:t>
      </w:r>
      <w:r w:rsidR="00EF2E94" w:rsidRPr="00EF2E94">
        <w:t xml:space="preserve"> </w:t>
      </w:r>
    </w:p>
    <w:p w:rsidR="000F4110" w:rsidRPr="00BE1EDE" w:rsidRDefault="003316B8" w:rsidP="00D34D0A">
      <w:pPr>
        <w:pStyle w:val="CETReferencetext"/>
        <w:widowControl w:val="0"/>
      </w:pPr>
      <w:r>
        <w:t>Valkenburg</w:t>
      </w:r>
      <w:r w:rsidR="00EF2E94" w:rsidRPr="00EF2E94">
        <w:t xml:space="preserve"> M.E.</w:t>
      </w:r>
      <w:r>
        <w:t>, Vaughn R.L., Williams M., Wilkes J.S.,</w:t>
      </w:r>
      <w:r w:rsidR="00EF2E94">
        <w:t xml:space="preserve"> 2005.</w:t>
      </w:r>
      <w:r w:rsidR="00EF2E94" w:rsidRPr="00EF2E94">
        <w:t xml:space="preserve"> Thermochemistry of ionic liquid heat-transfer fluids. </w:t>
      </w:r>
      <w:r w:rsidR="00EF2E94" w:rsidRPr="00EF2E94">
        <w:rPr>
          <w:bCs/>
        </w:rPr>
        <w:t>Thermochimica Acta</w:t>
      </w:r>
      <w:r w:rsidR="00EF2E94" w:rsidRPr="00EF2E94">
        <w:t>, v. 425, n. 1–2, p. 181–188</w:t>
      </w:r>
      <w:r w:rsidR="00EF2E94">
        <w:t>.</w:t>
      </w:r>
    </w:p>
    <w:sectPr w:rsidR="000F4110" w:rsidRPr="00BE1EDE"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052" w:rsidRDefault="00437052" w:rsidP="004F5E36">
      <w:r>
        <w:separator/>
      </w:r>
    </w:p>
  </w:endnote>
  <w:endnote w:type="continuationSeparator" w:id="0">
    <w:p w:rsidR="00437052" w:rsidRDefault="0043705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DejaVu Sans">
    <w:altName w:val="Arial"/>
    <w:charset w:val="00"/>
    <w:family w:val="swiss"/>
    <w:pitch w:val="variable"/>
    <w:sig w:usb0="E7002EFF" w:usb1="D200FDFF" w:usb2="0A24602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052" w:rsidRDefault="00437052" w:rsidP="004F5E36">
      <w:r>
        <w:separator/>
      </w:r>
    </w:p>
  </w:footnote>
  <w:footnote w:type="continuationSeparator" w:id="0">
    <w:p w:rsidR="00437052" w:rsidRDefault="0043705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656F6F"/>
    <w:multiLevelType w:val="hybridMultilevel"/>
    <w:tmpl w:val="C3B44C1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4FAKk8yLctAAAA"/>
  </w:docVars>
  <w:rsids>
    <w:rsidRoot w:val="000E414A"/>
    <w:rsid w:val="000027C0"/>
    <w:rsid w:val="000052FB"/>
    <w:rsid w:val="00010F40"/>
    <w:rsid w:val="000117CB"/>
    <w:rsid w:val="00011B44"/>
    <w:rsid w:val="00020629"/>
    <w:rsid w:val="000231B9"/>
    <w:rsid w:val="00026326"/>
    <w:rsid w:val="0003148D"/>
    <w:rsid w:val="00032DC4"/>
    <w:rsid w:val="00033ECA"/>
    <w:rsid w:val="0003683B"/>
    <w:rsid w:val="00047D7F"/>
    <w:rsid w:val="00051566"/>
    <w:rsid w:val="00054F06"/>
    <w:rsid w:val="00062A9A"/>
    <w:rsid w:val="00065058"/>
    <w:rsid w:val="00065E5B"/>
    <w:rsid w:val="00075C2E"/>
    <w:rsid w:val="00077187"/>
    <w:rsid w:val="00086C39"/>
    <w:rsid w:val="000911CE"/>
    <w:rsid w:val="0009175F"/>
    <w:rsid w:val="00094F8C"/>
    <w:rsid w:val="000A03B2"/>
    <w:rsid w:val="000A3B79"/>
    <w:rsid w:val="000C17FE"/>
    <w:rsid w:val="000C36DC"/>
    <w:rsid w:val="000C5B3D"/>
    <w:rsid w:val="000C7778"/>
    <w:rsid w:val="000D066A"/>
    <w:rsid w:val="000D0DED"/>
    <w:rsid w:val="000D34BE"/>
    <w:rsid w:val="000E102F"/>
    <w:rsid w:val="000E36F1"/>
    <w:rsid w:val="000E3A73"/>
    <w:rsid w:val="000E414A"/>
    <w:rsid w:val="000E66BA"/>
    <w:rsid w:val="000F093C"/>
    <w:rsid w:val="000F16BD"/>
    <w:rsid w:val="000F2E4E"/>
    <w:rsid w:val="000F4110"/>
    <w:rsid w:val="000F787B"/>
    <w:rsid w:val="000F7DD8"/>
    <w:rsid w:val="001132EC"/>
    <w:rsid w:val="001136C2"/>
    <w:rsid w:val="0011392B"/>
    <w:rsid w:val="00113FC1"/>
    <w:rsid w:val="0012091F"/>
    <w:rsid w:val="00122D96"/>
    <w:rsid w:val="00126BC2"/>
    <w:rsid w:val="001308B6"/>
    <w:rsid w:val="0013121F"/>
    <w:rsid w:val="00131FAB"/>
    <w:rsid w:val="00131FE6"/>
    <w:rsid w:val="0013263F"/>
    <w:rsid w:val="0013319D"/>
    <w:rsid w:val="00133236"/>
    <w:rsid w:val="00134DE4"/>
    <w:rsid w:val="00134F0F"/>
    <w:rsid w:val="001359F0"/>
    <w:rsid w:val="0014034D"/>
    <w:rsid w:val="00141D9F"/>
    <w:rsid w:val="00145C9A"/>
    <w:rsid w:val="0014689E"/>
    <w:rsid w:val="00150E59"/>
    <w:rsid w:val="00152DE3"/>
    <w:rsid w:val="00157B90"/>
    <w:rsid w:val="00162642"/>
    <w:rsid w:val="00164A49"/>
    <w:rsid w:val="00164CF9"/>
    <w:rsid w:val="00165BF9"/>
    <w:rsid w:val="00174D38"/>
    <w:rsid w:val="00176B7A"/>
    <w:rsid w:val="00183647"/>
    <w:rsid w:val="00184AD6"/>
    <w:rsid w:val="001862EF"/>
    <w:rsid w:val="001874FD"/>
    <w:rsid w:val="00191D69"/>
    <w:rsid w:val="00192804"/>
    <w:rsid w:val="00194E10"/>
    <w:rsid w:val="001A0E78"/>
    <w:rsid w:val="001B0349"/>
    <w:rsid w:val="001B2500"/>
    <w:rsid w:val="001B5FFF"/>
    <w:rsid w:val="001B65C1"/>
    <w:rsid w:val="001B6612"/>
    <w:rsid w:val="001B6EA1"/>
    <w:rsid w:val="001C684B"/>
    <w:rsid w:val="001D1528"/>
    <w:rsid w:val="001D5305"/>
    <w:rsid w:val="001D53FC"/>
    <w:rsid w:val="001E43CC"/>
    <w:rsid w:val="001E6751"/>
    <w:rsid w:val="001F3F49"/>
    <w:rsid w:val="001F42A5"/>
    <w:rsid w:val="001F7B9D"/>
    <w:rsid w:val="0020782E"/>
    <w:rsid w:val="00211AF6"/>
    <w:rsid w:val="002149E9"/>
    <w:rsid w:val="002216F8"/>
    <w:rsid w:val="00221BC9"/>
    <w:rsid w:val="0022201F"/>
    <w:rsid w:val="002224B4"/>
    <w:rsid w:val="00232E58"/>
    <w:rsid w:val="0023767C"/>
    <w:rsid w:val="002437EB"/>
    <w:rsid w:val="002447EF"/>
    <w:rsid w:val="00251550"/>
    <w:rsid w:val="00252C1A"/>
    <w:rsid w:val="00262F87"/>
    <w:rsid w:val="00263B05"/>
    <w:rsid w:val="0027221A"/>
    <w:rsid w:val="00275B61"/>
    <w:rsid w:val="002818D8"/>
    <w:rsid w:val="00282656"/>
    <w:rsid w:val="002831CB"/>
    <w:rsid w:val="00293518"/>
    <w:rsid w:val="00296B83"/>
    <w:rsid w:val="002A0602"/>
    <w:rsid w:val="002A1C69"/>
    <w:rsid w:val="002B06C0"/>
    <w:rsid w:val="002B2741"/>
    <w:rsid w:val="002B78CE"/>
    <w:rsid w:val="002C2FB6"/>
    <w:rsid w:val="002C3877"/>
    <w:rsid w:val="002C4116"/>
    <w:rsid w:val="002C51F9"/>
    <w:rsid w:val="002C61B4"/>
    <w:rsid w:val="002D2D90"/>
    <w:rsid w:val="002D491F"/>
    <w:rsid w:val="002D5BCD"/>
    <w:rsid w:val="002D5CE2"/>
    <w:rsid w:val="002D6250"/>
    <w:rsid w:val="002D6F3D"/>
    <w:rsid w:val="002F2863"/>
    <w:rsid w:val="003009B7"/>
    <w:rsid w:val="00300E56"/>
    <w:rsid w:val="00303D53"/>
    <w:rsid w:val="0030469C"/>
    <w:rsid w:val="00305E31"/>
    <w:rsid w:val="00315F80"/>
    <w:rsid w:val="00321CA6"/>
    <w:rsid w:val="003316B8"/>
    <w:rsid w:val="00334C09"/>
    <w:rsid w:val="00334E25"/>
    <w:rsid w:val="003365E3"/>
    <w:rsid w:val="00340489"/>
    <w:rsid w:val="00340508"/>
    <w:rsid w:val="003557F9"/>
    <w:rsid w:val="00357033"/>
    <w:rsid w:val="00365E63"/>
    <w:rsid w:val="003723D4"/>
    <w:rsid w:val="00380E5C"/>
    <w:rsid w:val="0038174E"/>
    <w:rsid w:val="00384CC8"/>
    <w:rsid w:val="003871FD"/>
    <w:rsid w:val="00390E2A"/>
    <w:rsid w:val="00392300"/>
    <w:rsid w:val="003A1E30"/>
    <w:rsid w:val="003A6740"/>
    <w:rsid w:val="003A7D1C"/>
    <w:rsid w:val="003B180F"/>
    <w:rsid w:val="003B304B"/>
    <w:rsid w:val="003B3146"/>
    <w:rsid w:val="003B60F3"/>
    <w:rsid w:val="003C636F"/>
    <w:rsid w:val="003D07A9"/>
    <w:rsid w:val="003D6FC1"/>
    <w:rsid w:val="003E452E"/>
    <w:rsid w:val="003E468D"/>
    <w:rsid w:val="003E544C"/>
    <w:rsid w:val="003F015E"/>
    <w:rsid w:val="003F3056"/>
    <w:rsid w:val="00400414"/>
    <w:rsid w:val="00401169"/>
    <w:rsid w:val="00401983"/>
    <w:rsid w:val="004104B4"/>
    <w:rsid w:val="0041446B"/>
    <w:rsid w:val="00417019"/>
    <w:rsid w:val="00437052"/>
    <w:rsid w:val="00442402"/>
    <w:rsid w:val="0044329C"/>
    <w:rsid w:val="004577FE"/>
    <w:rsid w:val="00457B9C"/>
    <w:rsid w:val="0046164A"/>
    <w:rsid w:val="004619FC"/>
    <w:rsid w:val="004628D2"/>
    <w:rsid w:val="00462DCD"/>
    <w:rsid w:val="004648AD"/>
    <w:rsid w:val="004703A9"/>
    <w:rsid w:val="00470E9F"/>
    <w:rsid w:val="004760DE"/>
    <w:rsid w:val="00477E50"/>
    <w:rsid w:val="00482092"/>
    <w:rsid w:val="004869C3"/>
    <w:rsid w:val="004870B3"/>
    <w:rsid w:val="00487B2F"/>
    <w:rsid w:val="004915D9"/>
    <w:rsid w:val="00495EA5"/>
    <w:rsid w:val="004A004E"/>
    <w:rsid w:val="004A24CF"/>
    <w:rsid w:val="004A3448"/>
    <w:rsid w:val="004B06AF"/>
    <w:rsid w:val="004B0E3E"/>
    <w:rsid w:val="004B6721"/>
    <w:rsid w:val="004B7326"/>
    <w:rsid w:val="004C2429"/>
    <w:rsid w:val="004C3D1D"/>
    <w:rsid w:val="004C7913"/>
    <w:rsid w:val="004D45D4"/>
    <w:rsid w:val="004D612E"/>
    <w:rsid w:val="004E1674"/>
    <w:rsid w:val="004E1D10"/>
    <w:rsid w:val="004E4DD6"/>
    <w:rsid w:val="004E61D3"/>
    <w:rsid w:val="004F2143"/>
    <w:rsid w:val="004F5E36"/>
    <w:rsid w:val="00500C1E"/>
    <w:rsid w:val="00507144"/>
    <w:rsid w:val="00507B47"/>
    <w:rsid w:val="00507CC9"/>
    <w:rsid w:val="005119A5"/>
    <w:rsid w:val="00512EA4"/>
    <w:rsid w:val="00515A6D"/>
    <w:rsid w:val="00520F26"/>
    <w:rsid w:val="00526AAB"/>
    <w:rsid w:val="005278B7"/>
    <w:rsid w:val="00532016"/>
    <w:rsid w:val="005346C8"/>
    <w:rsid w:val="005353C1"/>
    <w:rsid w:val="005361B6"/>
    <w:rsid w:val="00543E7D"/>
    <w:rsid w:val="00546B05"/>
    <w:rsid w:val="00547A68"/>
    <w:rsid w:val="005531C9"/>
    <w:rsid w:val="005543DB"/>
    <w:rsid w:val="005614D6"/>
    <w:rsid w:val="00573947"/>
    <w:rsid w:val="00584583"/>
    <w:rsid w:val="00585914"/>
    <w:rsid w:val="005A1D7F"/>
    <w:rsid w:val="005A3C14"/>
    <w:rsid w:val="005A5FB3"/>
    <w:rsid w:val="005B1C7F"/>
    <w:rsid w:val="005B2110"/>
    <w:rsid w:val="005B27B7"/>
    <w:rsid w:val="005B60BC"/>
    <w:rsid w:val="005B61E6"/>
    <w:rsid w:val="005C1675"/>
    <w:rsid w:val="005C3DE0"/>
    <w:rsid w:val="005C6424"/>
    <w:rsid w:val="005C77E1"/>
    <w:rsid w:val="005D3593"/>
    <w:rsid w:val="005D40C9"/>
    <w:rsid w:val="005D685F"/>
    <w:rsid w:val="005D6A2F"/>
    <w:rsid w:val="005E0737"/>
    <w:rsid w:val="005E1A82"/>
    <w:rsid w:val="005E3240"/>
    <w:rsid w:val="005E52F4"/>
    <w:rsid w:val="005E794C"/>
    <w:rsid w:val="005F0A28"/>
    <w:rsid w:val="005F0E5E"/>
    <w:rsid w:val="00600535"/>
    <w:rsid w:val="00610CD6"/>
    <w:rsid w:val="00620DEE"/>
    <w:rsid w:val="00621F92"/>
    <w:rsid w:val="00622E09"/>
    <w:rsid w:val="00625639"/>
    <w:rsid w:val="00627CF0"/>
    <w:rsid w:val="00631B33"/>
    <w:rsid w:val="00633050"/>
    <w:rsid w:val="00633D91"/>
    <w:rsid w:val="0064184D"/>
    <w:rsid w:val="006422CC"/>
    <w:rsid w:val="00642506"/>
    <w:rsid w:val="00646D68"/>
    <w:rsid w:val="00651B32"/>
    <w:rsid w:val="00656531"/>
    <w:rsid w:val="00657896"/>
    <w:rsid w:val="0066057F"/>
    <w:rsid w:val="00660E3E"/>
    <w:rsid w:val="00662E74"/>
    <w:rsid w:val="00663624"/>
    <w:rsid w:val="00680C23"/>
    <w:rsid w:val="006816F8"/>
    <w:rsid w:val="00683A97"/>
    <w:rsid w:val="00690BD6"/>
    <w:rsid w:val="00693766"/>
    <w:rsid w:val="006A3281"/>
    <w:rsid w:val="006A5984"/>
    <w:rsid w:val="006B4888"/>
    <w:rsid w:val="006C2E45"/>
    <w:rsid w:val="006C359C"/>
    <w:rsid w:val="006C5579"/>
    <w:rsid w:val="006C6F06"/>
    <w:rsid w:val="006C752B"/>
    <w:rsid w:val="006D1729"/>
    <w:rsid w:val="006D42CD"/>
    <w:rsid w:val="006E737D"/>
    <w:rsid w:val="006F0E0A"/>
    <w:rsid w:val="006F3ECB"/>
    <w:rsid w:val="006F5151"/>
    <w:rsid w:val="006F7D03"/>
    <w:rsid w:val="0070195D"/>
    <w:rsid w:val="00702FDA"/>
    <w:rsid w:val="00703900"/>
    <w:rsid w:val="00707BF4"/>
    <w:rsid w:val="00720A24"/>
    <w:rsid w:val="00732386"/>
    <w:rsid w:val="0073628E"/>
    <w:rsid w:val="007447F3"/>
    <w:rsid w:val="00747C80"/>
    <w:rsid w:val="00753242"/>
    <w:rsid w:val="00753EAA"/>
    <w:rsid w:val="0075499F"/>
    <w:rsid w:val="00754D31"/>
    <w:rsid w:val="007632FE"/>
    <w:rsid w:val="007650F0"/>
    <w:rsid w:val="00765C1C"/>
    <w:rsid w:val="007661C8"/>
    <w:rsid w:val="0077098D"/>
    <w:rsid w:val="00770D7F"/>
    <w:rsid w:val="00776DB5"/>
    <w:rsid w:val="00792EEC"/>
    <w:rsid w:val="007931FA"/>
    <w:rsid w:val="007A42A0"/>
    <w:rsid w:val="007A7BBA"/>
    <w:rsid w:val="007B0C50"/>
    <w:rsid w:val="007B533D"/>
    <w:rsid w:val="007C1A43"/>
    <w:rsid w:val="007E1DC6"/>
    <w:rsid w:val="007F0036"/>
    <w:rsid w:val="007F4F82"/>
    <w:rsid w:val="008029B9"/>
    <w:rsid w:val="00805C18"/>
    <w:rsid w:val="00813288"/>
    <w:rsid w:val="008168FC"/>
    <w:rsid w:val="00821BBA"/>
    <w:rsid w:val="00830996"/>
    <w:rsid w:val="00833B39"/>
    <w:rsid w:val="008345F1"/>
    <w:rsid w:val="008371DC"/>
    <w:rsid w:val="00841B92"/>
    <w:rsid w:val="00861DCE"/>
    <w:rsid w:val="00865B07"/>
    <w:rsid w:val="008667EA"/>
    <w:rsid w:val="00870E89"/>
    <w:rsid w:val="0087637F"/>
    <w:rsid w:val="00882CC4"/>
    <w:rsid w:val="00884FE5"/>
    <w:rsid w:val="008904B9"/>
    <w:rsid w:val="00892AD5"/>
    <w:rsid w:val="008A1512"/>
    <w:rsid w:val="008B5A66"/>
    <w:rsid w:val="008C0EF8"/>
    <w:rsid w:val="008C17C6"/>
    <w:rsid w:val="008C78C1"/>
    <w:rsid w:val="008D0EB8"/>
    <w:rsid w:val="008D1F17"/>
    <w:rsid w:val="008D32B9"/>
    <w:rsid w:val="008D433B"/>
    <w:rsid w:val="008D78B3"/>
    <w:rsid w:val="008E13C4"/>
    <w:rsid w:val="008E23BB"/>
    <w:rsid w:val="008E566E"/>
    <w:rsid w:val="008F2EB3"/>
    <w:rsid w:val="008F7292"/>
    <w:rsid w:val="00900D6E"/>
    <w:rsid w:val="0090161A"/>
    <w:rsid w:val="00901EB6"/>
    <w:rsid w:val="00904C62"/>
    <w:rsid w:val="009071CF"/>
    <w:rsid w:val="00924DAC"/>
    <w:rsid w:val="00925147"/>
    <w:rsid w:val="00927058"/>
    <w:rsid w:val="009350A4"/>
    <w:rsid w:val="009450CE"/>
    <w:rsid w:val="00947179"/>
    <w:rsid w:val="0095164B"/>
    <w:rsid w:val="00954090"/>
    <w:rsid w:val="0095593C"/>
    <w:rsid w:val="009573E7"/>
    <w:rsid w:val="009605E3"/>
    <w:rsid w:val="009635B9"/>
    <w:rsid w:val="00963E05"/>
    <w:rsid w:val="00967BFD"/>
    <w:rsid w:val="00967D54"/>
    <w:rsid w:val="00982C21"/>
    <w:rsid w:val="009901ED"/>
    <w:rsid w:val="00996483"/>
    <w:rsid w:val="00996F5A"/>
    <w:rsid w:val="009A0A3E"/>
    <w:rsid w:val="009B041A"/>
    <w:rsid w:val="009B72A4"/>
    <w:rsid w:val="009C3025"/>
    <w:rsid w:val="009C60B1"/>
    <w:rsid w:val="009C711E"/>
    <w:rsid w:val="009C7C86"/>
    <w:rsid w:val="009D2FF7"/>
    <w:rsid w:val="009E7884"/>
    <w:rsid w:val="009E788A"/>
    <w:rsid w:val="009F0E08"/>
    <w:rsid w:val="00A076D0"/>
    <w:rsid w:val="00A155E5"/>
    <w:rsid w:val="00A1763D"/>
    <w:rsid w:val="00A17CEC"/>
    <w:rsid w:val="00A20AD5"/>
    <w:rsid w:val="00A23ACF"/>
    <w:rsid w:val="00A27EF0"/>
    <w:rsid w:val="00A327EF"/>
    <w:rsid w:val="00A34C2D"/>
    <w:rsid w:val="00A50B20"/>
    <w:rsid w:val="00A51390"/>
    <w:rsid w:val="00A54E23"/>
    <w:rsid w:val="00A60D13"/>
    <w:rsid w:val="00A61094"/>
    <w:rsid w:val="00A61839"/>
    <w:rsid w:val="00A62705"/>
    <w:rsid w:val="00A63B17"/>
    <w:rsid w:val="00A71CB5"/>
    <w:rsid w:val="00A71ECB"/>
    <w:rsid w:val="00A72745"/>
    <w:rsid w:val="00A76EFC"/>
    <w:rsid w:val="00A8752A"/>
    <w:rsid w:val="00A875E5"/>
    <w:rsid w:val="00A91010"/>
    <w:rsid w:val="00A92EC6"/>
    <w:rsid w:val="00A97F29"/>
    <w:rsid w:val="00AA702E"/>
    <w:rsid w:val="00AB0964"/>
    <w:rsid w:val="00AB0976"/>
    <w:rsid w:val="00AB17A0"/>
    <w:rsid w:val="00AB20E9"/>
    <w:rsid w:val="00AB5011"/>
    <w:rsid w:val="00AB7BF6"/>
    <w:rsid w:val="00AC162A"/>
    <w:rsid w:val="00AC23B8"/>
    <w:rsid w:val="00AC4319"/>
    <w:rsid w:val="00AC6E58"/>
    <w:rsid w:val="00AC7368"/>
    <w:rsid w:val="00AD16B9"/>
    <w:rsid w:val="00AE377D"/>
    <w:rsid w:val="00AF1055"/>
    <w:rsid w:val="00AF4CCC"/>
    <w:rsid w:val="00AF7801"/>
    <w:rsid w:val="00B05DA1"/>
    <w:rsid w:val="00B15360"/>
    <w:rsid w:val="00B15C83"/>
    <w:rsid w:val="00B17FBD"/>
    <w:rsid w:val="00B24E97"/>
    <w:rsid w:val="00B315A6"/>
    <w:rsid w:val="00B31813"/>
    <w:rsid w:val="00B33365"/>
    <w:rsid w:val="00B42DE2"/>
    <w:rsid w:val="00B53B95"/>
    <w:rsid w:val="00B5450E"/>
    <w:rsid w:val="00B57B36"/>
    <w:rsid w:val="00B76186"/>
    <w:rsid w:val="00B83446"/>
    <w:rsid w:val="00B8686D"/>
    <w:rsid w:val="00B93166"/>
    <w:rsid w:val="00B96031"/>
    <w:rsid w:val="00BA5F49"/>
    <w:rsid w:val="00BC0C55"/>
    <w:rsid w:val="00BC30C9"/>
    <w:rsid w:val="00BC4A58"/>
    <w:rsid w:val="00BD567D"/>
    <w:rsid w:val="00BE1EDE"/>
    <w:rsid w:val="00BE2E2F"/>
    <w:rsid w:val="00BE31E3"/>
    <w:rsid w:val="00BE35F5"/>
    <w:rsid w:val="00BE3E58"/>
    <w:rsid w:val="00BF0E09"/>
    <w:rsid w:val="00BF4765"/>
    <w:rsid w:val="00BF4FEE"/>
    <w:rsid w:val="00C01616"/>
    <w:rsid w:val="00C0162B"/>
    <w:rsid w:val="00C02ABE"/>
    <w:rsid w:val="00C04682"/>
    <w:rsid w:val="00C072A9"/>
    <w:rsid w:val="00C12A67"/>
    <w:rsid w:val="00C23C31"/>
    <w:rsid w:val="00C25F3B"/>
    <w:rsid w:val="00C345B1"/>
    <w:rsid w:val="00C351F8"/>
    <w:rsid w:val="00C40142"/>
    <w:rsid w:val="00C468B2"/>
    <w:rsid w:val="00C57113"/>
    <w:rsid w:val="00C57182"/>
    <w:rsid w:val="00C57863"/>
    <w:rsid w:val="00C61D35"/>
    <w:rsid w:val="00C655FD"/>
    <w:rsid w:val="00C806FD"/>
    <w:rsid w:val="00C8446C"/>
    <w:rsid w:val="00C870A8"/>
    <w:rsid w:val="00C94434"/>
    <w:rsid w:val="00CA0D75"/>
    <w:rsid w:val="00CA1C95"/>
    <w:rsid w:val="00CA44E6"/>
    <w:rsid w:val="00CA5A9C"/>
    <w:rsid w:val="00CB3B30"/>
    <w:rsid w:val="00CB5135"/>
    <w:rsid w:val="00CC4E35"/>
    <w:rsid w:val="00CD0F0E"/>
    <w:rsid w:val="00CD3517"/>
    <w:rsid w:val="00CD5A00"/>
    <w:rsid w:val="00CD5FE2"/>
    <w:rsid w:val="00CE7C68"/>
    <w:rsid w:val="00D01CE7"/>
    <w:rsid w:val="00D02B4C"/>
    <w:rsid w:val="00D0351B"/>
    <w:rsid w:val="00D040C4"/>
    <w:rsid w:val="00D10682"/>
    <w:rsid w:val="00D10856"/>
    <w:rsid w:val="00D262A6"/>
    <w:rsid w:val="00D33080"/>
    <w:rsid w:val="00D34D0A"/>
    <w:rsid w:val="00D37C9C"/>
    <w:rsid w:val="00D41628"/>
    <w:rsid w:val="00D42A89"/>
    <w:rsid w:val="00D515F3"/>
    <w:rsid w:val="00D52317"/>
    <w:rsid w:val="00D54673"/>
    <w:rsid w:val="00D57C84"/>
    <w:rsid w:val="00D6057D"/>
    <w:rsid w:val="00D749CF"/>
    <w:rsid w:val="00D75EF2"/>
    <w:rsid w:val="00D765A9"/>
    <w:rsid w:val="00D81A6E"/>
    <w:rsid w:val="00D84576"/>
    <w:rsid w:val="00D846B0"/>
    <w:rsid w:val="00D87F75"/>
    <w:rsid w:val="00D952F3"/>
    <w:rsid w:val="00D97B40"/>
    <w:rsid w:val="00DA1399"/>
    <w:rsid w:val="00DA24C6"/>
    <w:rsid w:val="00DA2A5E"/>
    <w:rsid w:val="00DA4D7B"/>
    <w:rsid w:val="00DA6E10"/>
    <w:rsid w:val="00DB4591"/>
    <w:rsid w:val="00DC33FB"/>
    <w:rsid w:val="00DC3ECA"/>
    <w:rsid w:val="00DD04C4"/>
    <w:rsid w:val="00DD59B3"/>
    <w:rsid w:val="00DE0154"/>
    <w:rsid w:val="00DE0182"/>
    <w:rsid w:val="00DE264A"/>
    <w:rsid w:val="00DE3296"/>
    <w:rsid w:val="00DF193A"/>
    <w:rsid w:val="00DF49CD"/>
    <w:rsid w:val="00DF575D"/>
    <w:rsid w:val="00E009D9"/>
    <w:rsid w:val="00E0288C"/>
    <w:rsid w:val="00E02AC7"/>
    <w:rsid w:val="00E02D18"/>
    <w:rsid w:val="00E035BC"/>
    <w:rsid w:val="00E040CF"/>
    <w:rsid w:val="00E041E7"/>
    <w:rsid w:val="00E054B0"/>
    <w:rsid w:val="00E109B5"/>
    <w:rsid w:val="00E1169A"/>
    <w:rsid w:val="00E136B0"/>
    <w:rsid w:val="00E16D9D"/>
    <w:rsid w:val="00E22BD7"/>
    <w:rsid w:val="00E23CA1"/>
    <w:rsid w:val="00E26995"/>
    <w:rsid w:val="00E2714E"/>
    <w:rsid w:val="00E3436C"/>
    <w:rsid w:val="00E3705E"/>
    <w:rsid w:val="00E409A8"/>
    <w:rsid w:val="00E4167A"/>
    <w:rsid w:val="00E4677A"/>
    <w:rsid w:val="00E47F01"/>
    <w:rsid w:val="00E50C12"/>
    <w:rsid w:val="00E57FC0"/>
    <w:rsid w:val="00E65B91"/>
    <w:rsid w:val="00E7209D"/>
    <w:rsid w:val="00E75F5A"/>
    <w:rsid w:val="00E76A7E"/>
    <w:rsid w:val="00E77223"/>
    <w:rsid w:val="00E800FE"/>
    <w:rsid w:val="00E80A20"/>
    <w:rsid w:val="00E8528B"/>
    <w:rsid w:val="00E85554"/>
    <w:rsid w:val="00E85B94"/>
    <w:rsid w:val="00E8721E"/>
    <w:rsid w:val="00E978D0"/>
    <w:rsid w:val="00EA212D"/>
    <w:rsid w:val="00EA4613"/>
    <w:rsid w:val="00EA47DF"/>
    <w:rsid w:val="00EA7F91"/>
    <w:rsid w:val="00EB1148"/>
    <w:rsid w:val="00EB1523"/>
    <w:rsid w:val="00EB1C36"/>
    <w:rsid w:val="00EC0E49"/>
    <w:rsid w:val="00EC6B18"/>
    <w:rsid w:val="00ED0570"/>
    <w:rsid w:val="00ED10EF"/>
    <w:rsid w:val="00ED3AA2"/>
    <w:rsid w:val="00ED6DB1"/>
    <w:rsid w:val="00EE0131"/>
    <w:rsid w:val="00EF2E94"/>
    <w:rsid w:val="00F07EEE"/>
    <w:rsid w:val="00F155B2"/>
    <w:rsid w:val="00F16B50"/>
    <w:rsid w:val="00F238D7"/>
    <w:rsid w:val="00F24DA3"/>
    <w:rsid w:val="00F25082"/>
    <w:rsid w:val="00F25EDF"/>
    <w:rsid w:val="00F267E8"/>
    <w:rsid w:val="00F30C64"/>
    <w:rsid w:val="00F32CDB"/>
    <w:rsid w:val="00F376ED"/>
    <w:rsid w:val="00F45548"/>
    <w:rsid w:val="00F479A2"/>
    <w:rsid w:val="00F51C47"/>
    <w:rsid w:val="00F54BE9"/>
    <w:rsid w:val="00F63A70"/>
    <w:rsid w:val="00F7255A"/>
    <w:rsid w:val="00F7714A"/>
    <w:rsid w:val="00FA21D0"/>
    <w:rsid w:val="00FA4AEE"/>
    <w:rsid w:val="00FA5CAF"/>
    <w:rsid w:val="00FA5F5F"/>
    <w:rsid w:val="00FB06D1"/>
    <w:rsid w:val="00FB730C"/>
    <w:rsid w:val="00FB74BB"/>
    <w:rsid w:val="00FC2695"/>
    <w:rsid w:val="00FC3E03"/>
    <w:rsid w:val="00FC3FC1"/>
    <w:rsid w:val="00FD7649"/>
    <w:rsid w:val="00FF3237"/>
    <w:rsid w:val="00FF5190"/>
    <w:rsid w:val="00FF5551"/>
    <w:rsid w:val="00FF5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D7ED07-16E0-4592-8E71-99562336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line="264" w:lineRule="auto"/>
      <w:jc w:val="both"/>
    </w:pPr>
    <w:rPr>
      <w:rFonts w:ascii="Arial" w:eastAsia="Times New Roman" w:hAnsi="Arial"/>
      <w:sz w:val="18"/>
      <w:lang w:val="en-GB" w:eastAsia="en-US"/>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Cambria" w:eastAsia="SimSun" w:hAnsi="Cambria"/>
      <w:b/>
      <w:bCs/>
      <w:color w:val="4F81BD"/>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Cambria" w:eastAsia="SimSun" w:hAnsi="Cambria"/>
      <w:b/>
      <w:bCs/>
      <w:color w:val="4F81BD"/>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Cambria" w:eastAsia="SimSun" w:hAnsi="Cambria"/>
      <w:b/>
      <w:bCs/>
      <w:i/>
      <w:iCs/>
      <w:color w:val="4F81BD"/>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Cambria" w:eastAsia="SimSun" w:hAnsi="Cambria"/>
      <w:color w:val="243F60"/>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Cambria" w:eastAsia="SimSun" w:hAnsi="Cambria"/>
      <w:i/>
      <w:iCs/>
      <w:color w:val="243F60"/>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Cambria" w:eastAsia="SimSun" w:hAnsi="Cambria"/>
      <w:i/>
      <w:iCs/>
      <w:color w:val="404040"/>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Cambria" w:eastAsia="SimSun" w:hAnsi="Cambria"/>
      <w:color w:val="404040"/>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Cambria" w:eastAsia="SimSun"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sz w:val="32"/>
      <w:lang w:val="en-GB" w:eastAsia="en-US"/>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pPr>
    <w:rPr>
      <w:rFonts w:ascii="Arial" w:eastAsia="Times New Roman" w:hAnsi="Arial"/>
      <w:b/>
      <w:lang w:val="en-US" w:eastAsia="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sz w:val="18"/>
      <w:lang w:val="en-US" w:eastAsia="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pPr>
    <w:rPr>
      <w:rFonts w:ascii="Arial" w:eastAsia="Times New Roman" w:hAnsi="Arial"/>
      <w:b/>
      <w:sz w:val="18"/>
      <w:lang w:val="en-US" w:eastAsia="en-US"/>
    </w:rPr>
  </w:style>
  <w:style w:type="paragraph" w:customStyle="1" w:styleId="CETAddress">
    <w:name w:val="CET Address"/>
    <w:link w:val="CETAddressCarattere"/>
    <w:qFormat/>
    <w:rsid w:val="009E788A"/>
    <w:pPr>
      <w:keepNext/>
      <w:suppressAutoHyphens/>
      <w:spacing w:line="276" w:lineRule="auto"/>
      <w:contextualSpacing/>
    </w:pPr>
    <w:rPr>
      <w:rFonts w:ascii="Arial" w:eastAsia="Times New Roman" w:hAnsi="Arial"/>
      <w:noProof/>
      <w:sz w:val="16"/>
      <w:lang w:val="en-GB" w:eastAsia="en-US"/>
    </w:rPr>
  </w:style>
  <w:style w:type="table" w:styleId="Tabelasimples1">
    <w:name w:val="Table Simple 1"/>
    <w:basedOn w:val="Tabelanormal"/>
    <w:semiHidden/>
    <w:rsid w:val="000E414A"/>
    <w:pPr>
      <w:numPr>
        <w:ilvl w:val="3"/>
        <w:numId w:val="1"/>
      </w:numPr>
      <w:spacing w:line="264" w:lineRule="auto"/>
      <w:ind w:left="2520" w:hanging="360"/>
      <w:jc w:val="both"/>
    </w:pPr>
    <w:rPr>
      <w:rFonts w:ascii="Times New Roman" w:eastAsia="Times New Roman" w:hAnsi="Times New Roman"/>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pPr>
    <w:rPr>
      <w:rFonts w:ascii="Arial" w:eastAsia="Times New Roman" w:hAnsi="Arial"/>
      <w:b/>
      <w:sz w:val="18"/>
      <w:lang w:val="en-GB" w:eastAsia="en-US"/>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i/>
      <w:sz w:val="18"/>
      <w:lang w:val="en-GB" w:eastAsia="en-US"/>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nhideWhenUsed/>
    <w:qFormat/>
    <w:rsid w:val="0003148D"/>
    <w:pPr>
      <w:spacing w:line="240" w:lineRule="auto"/>
    </w:pPr>
    <w:rPr>
      <w:b/>
      <w:bCs/>
      <w:color w:val="4F81BD"/>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Cambria" w:eastAsia="SimSun" w:hAnsi="Cambria"/>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Cambria" w:eastAsia="SimSun" w:hAnsi="Cambria"/>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SimSun" w:hAnsi="Cambria"/>
      <w:sz w:val="24"/>
      <w:szCs w:val="24"/>
    </w:rPr>
  </w:style>
  <w:style w:type="character" w:customStyle="1" w:styleId="CabealhodamensagemChar">
    <w:name w:val="Cabeçalho da mensagem Char"/>
    <w:link w:val="Cabealhodamensagem"/>
    <w:uiPriority w:val="99"/>
    <w:semiHidden/>
    <w:rsid w:val="0003148D"/>
    <w:rPr>
      <w:rFonts w:ascii="Cambria" w:eastAsia="SimSun" w:hAnsi="Cambria" w:cs="Times New Roman"/>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it-IT" w:eastAsia="en-US"/>
    </w:rPr>
  </w:style>
  <w:style w:type="character" w:customStyle="1" w:styleId="TextodemacroChar">
    <w:name w:val="Texto de macro Char"/>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link w:val="Textodenotadefim"/>
    <w:uiPriority w:val="99"/>
    <w:semiHidden/>
    <w:rsid w:val="0003148D"/>
    <w:rPr>
      <w:sz w:val="20"/>
      <w:szCs w:val="20"/>
    </w:rPr>
  </w:style>
  <w:style w:type="character" w:customStyle="1" w:styleId="Ttulo1Char">
    <w:name w:val="Título 1 Char"/>
    <w:link w:val="Ttulo1"/>
    <w:uiPriority w:val="9"/>
    <w:rsid w:val="004F5E36"/>
    <w:rPr>
      <w:rFonts w:ascii="Arial" w:eastAsia="Times New Roman" w:hAnsi="Arial" w:cs="Times New Roman"/>
      <w:b/>
      <w:sz w:val="20"/>
      <w:szCs w:val="20"/>
      <w:lang w:val="en-GB"/>
    </w:rPr>
  </w:style>
  <w:style w:type="character" w:customStyle="1" w:styleId="Ttulo2Char">
    <w:name w:val="Título 2 Char"/>
    <w:link w:val="Ttulo2"/>
    <w:uiPriority w:val="9"/>
    <w:semiHidden/>
    <w:rsid w:val="0003148D"/>
    <w:rPr>
      <w:rFonts w:ascii="Cambria" w:eastAsia="SimSun" w:hAnsi="Cambria" w:cs="Times New Roman"/>
      <w:b/>
      <w:bCs/>
      <w:color w:val="4F81BD"/>
      <w:sz w:val="26"/>
      <w:szCs w:val="26"/>
    </w:rPr>
  </w:style>
  <w:style w:type="character" w:customStyle="1" w:styleId="Ttulo3Char">
    <w:name w:val="Título 3 Char"/>
    <w:link w:val="Ttulo3"/>
    <w:uiPriority w:val="9"/>
    <w:semiHidden/>
    <w:rsid w:val="0003148D"/>
    <w:rPr>
      <w:rFonts w:ascii="Cambria" w:eastAsia="SimSun" w:hAnsi="Cambria" w:cs="Times New Roman"/>
      <w:b/>
      <w:bCs/>
      <w:color w:val="4F81BD"/>
    </w:rPr>
  </w:style>
  <w:style w:type="character" w:customStyle="1" w:styleId="Ttulo4Char">
    <w:name w:val="Título 4 Char"/>
    <w:link w:val="Ttulo4"/>
    <w:uiPriority w:val="9"/>
    <w:semiHidden/>
    <w:rsid w:val="0003148D"/>
    <w:rPr>
      <w:rFonts w:ascii="Cambria" w:eastAsia="SimSun" w:hAnsi="Cambria" w:cs="Times New Roman"/>
      <w:b/>
      <w:bCs/>
      <w:i/>
      <w:iCs/>
      <w:color w:val="4F81BD"/>
    </w:rPr>
  </w:style>
  <w:style w:type="character" w:customStyle="1" w:styleId="Ttulo5Char">
    <w:name w:val="Título 5 Char"/>
    <w:link w:val="Ttulo5"/>
    <w:uiPriority w:val="9"/>
    <w:semiHidden/>
    <w:rsid w:val="0003148D"/>
    <w:rPr>
      <w:rFonts w:ascii="Cambria" w:eastAsia="SimSun" w:hAnsi="Cambria" w:cs="Times New Roman"/>
      <w:color w:val="243F60"/>
    </w:rPr>
  </w:style>
  <w:style w:type="character" w:customStyle="1" w:styleId="Ttulo6Char">
    <w:name w:val="Título 6 Char"/>
    <w:link w:val="Ttulo6"/>
    <w:uiPriority w:val="9"/>
    <w:semiHidden/>
    <w:rsid w:val="0003148D"/>
    <w:rPr>
      <w:rFonts w:ascii="Cambria" w:eastAsia="SimSun" w:hAnsi="Cambria" w:cs="Times New Roman"/>
      <w:i/>
      <w:iCs/>
      <w:color w:val="243F60"/>
    </w:rPr>
  </w:style>
  <w:style w:type="character" w:customStyle="1" w:styleId="Ttulo7Char">
    <w:name w:val="Título 7 Char"/>
    <w:link w:val="Ttulo7"/>
    <w:uiPriority w:val="9"/>
    <w:semiHidden/>
    <w:rsid w:val="0003148D"/>
    <w:rPr>
      <w:rFonts w:ascii="Cambria" w:eastAsia="SimSun" w:hAnsi="Cambria" w:cs="Times New Roman"/>
      <w:i/>
      <w:iCs/>
      <w:color w:val="404040"/>
    </w:rPr>
  </w:style>
  <w:style w:type="character" w:customStyle="1" w:styleId="Ttulo8Char">
    <w:name w:val="Título 8 Char"/>
    <w:link w:val="Ttulo8"/>
    <w:uiPriority w:val="9"/>
    <w:semiHidden/>
    <w:rsid w:val="0003148D"/>
    <w:rPr>
      <w:rFonts w:ascii="Cambria" w:eastAsia="SimSun" w:hAnsi="Cambria" w:cs="Times New Roman"/>
      <w:color w:val="404040"/>
      <w:sz w:val="20"/>
      <w:szCs w:val="20"/>
    </w:rPr>
  </w:style>
  <w:style w:type="character" w:customStyle="1" w:styleId="Ttulo9Char">
    <w:name w:val="Título 9 Char"/>
    <w:link w:val="Ttulo9"/>
    <w:uiPriority w:val="9"/>
    <w:semiHidden/>
    <w:rsid w:val="0003148D"/>
    <w:rPr>
      <w:rFonts w:ascii="Cambria" w:eastAsia="SimSun" w:hAnsi="Cambria" w:cs="Times New Roman"/>
      <w:i/>
      <w:iCs/>
      <w:color w:val="404040"/>
      <w:sz w:val="20"/>
      <w:szCs w:val="20"/>
    </w:rPr>
  </w:style>
  <w:style w:type="paragraph" w:styleId="Ttulodendiceremissivo">
    <w:name w:val="index heading"/>
    <w:basedOn w:val="Normal"/>
    <w:next w:val="Remissivo1"/>
    <w:uiPriority w:val="99"/>
    <w:semiHidden/>
    <w:unhideWhenUsed/>
    <w:rsid w:val="0003148D"/>
    <w:rPr>
      <w:rFonts w:ascii="Cambria" w:eastAsia="SimSun" w:hAnsi="Cambria"/>
      <w:b/>
      <w:bCs/>
    </w:rPr>
  </w:style>
  <w:style w:type="paragraph" w:styleId="Ttulodendicedeautoridades">
    <w:name w:val="toa heading"/>
    <w:basedOn w:val="Normal"/>
    <w:next w:val="Normal"/>
    <w:uiPriority w:val="99"/>
    <w:semiHidden/>
    <w:unhideWhenUsed/>
    <w:rsid w:val="0003148D"/>
    <w:pPr>
      <w:spacing w:before="120"/>
    </w:pPr>
    <w:rPr>
      <w:rFonts w:ascii="Cambria" w:eastAsia="SimSun" w:hAnsi="Cambria"/>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line="276" w:lineRule="auto"/>
    </w:pPr>
    <w:rPr>
      <w:rFonts w:ascii="Arial" w:eastAsia="Times New Roman" w:hAnsi="Arial"/>
      <w:noProof/>
      <w:sz w:val="16"/>
      <w:lang w:val="en-GB" w:eastAsia="en-US"/>
    </w:rPr>
  </w:style>
  <w:style w:type="character" w:customStyle="1" w:styleId="CETAddressCarattere">
    <w:name w:val="CET Address Caratter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line="264" w:lineRule="auto"/>
    </w:pPr>
    <w:rPr>
      <w:rFonts w:ascii="Arial" w:eastAsia="Times New Roman" w:hAnsi="Arial"/>
      <w:sz w:val="18"/>
      <w:lang w:val="en-GB" w:eastAsia="en-US"/>
    </w:rPr>
  </w:style>
  <w:style w:type="paragraph" w:customStyle="1" w:styleId="CETnumbering1">
    <w:name w:val="CET numbering (1"/>
    <w:aliases w:val="2..)"/>
    <w:rsid w:val="00B57B36"/>
    <w:pPr>
      <w:numPr>
        <w:numId w:val="14"/>
      </w:numPr>
      <w:spacing w:line="264" w:lineRule="auto"/>
      <w:ind w:left="340" w:hanging="227"/>
    </w:pPr>
    <w:rPr>
      <w:rFonts w:ascii="Arial" w:eastAsia="Times New Roman" w:hAnsi="Arial"/>
      <w:sz w:val="18"/>
      <w:lang w:val="en-US" w:eastAsia="en-US"/>
    </w:rPr>
  </w:style>
  <w:style w:type="paragraph" w:customStyle="1" w:styleId="CETnumberinga">
    <w:name w:val="CET numbering (a"/>
    <w:aliases w:val="b,..)"/>
    <w:rsid w:val="00B57B36"/>
    <w:pPr>
      <w:numPr>
        <w:numId w:val="15"/>
      </w:numPr>
      <w:spacing w:line="264" w:lineRule="auto"/>
    </w:pPr>
    <w:rPr>
      <w:rFonts w:ascii="Arial" w:eastAsia="Times New Roman" w:hAnsi="Arial"/>
      <w:sz w:val="18"/>
      <w:lang w:val="en-GB" w:eastAsia="en-US"/>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04C62"/>
    <w:rPr>
      <w:color w:val="0000FF"/>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line="264" w:lineRule="auto"/>
      <w:ind w:left="340" w:hanging="227"/>
      <w:jc w:val="both"/>
    </w:pPr>
    <w:rPr>
      <w:rFonts w:ascii="Arial" w:eastAsia="Times New Roman" w:hAnsi="Arial"/>
      <w:sz w:val="18"/>
      <w:lang w:val="en-GB" w:eastAsia="en-US"/>
    </w:rPr>
  </w:style>
  <w:style w:type="paragraph" w:customStyle="1" w:styleId="CETReferencetext">
    <w:name w:val="CET Reference text"/>
    <w:qFormat/>
    <w:rsid w:val="00600535"/>
    <w:pPr>
      <w:spacing w:line="264" w:lineRule="auto"/>
      <w:ind w:left="284" w:hanging="284"/>
      <w:jc w:val="both"/>
    </w:pPr>
    <w:rPr>
      <w:rFonts w:ascii="Arial" w:eastAsia="Times New Roman" w:hAnsi="Arial"/>
      <w:sz w:val="18"/>
      <w:lang w:val="en-GB" w:eastAsia="en-US"/>
    </w:rPr>
  </w:style>
  <w:style w:type="paragraph" w:customStyle="1" w:styleId="CETTabletitle">
    <w:name w:val="CET Table title"/>
    <w:qFormat/>
    <w:rsid w:val="00600535"/>
    <w:pPr>
      <w:keepNext/>
      <w:spacing w:before="240" w:after="80" w:line="240" w:lineRule="exact"/>
    </w:pPr>
    <w:rPr>
      <w:rFonts w:ascii="Arial" w:eastAsia="Times New Roman" w:hAnsi="Arial"/>
      <w:i/>
      <w:sz w:val="18"/>
      <w:lang w:val="en-GB" w:eastAsia="en-US"/>
    </w:rPr>
  </w:style>
  <w:style w:type="paragraph" w:customStyle="1" w:styleId="CETAcknowledgementstitle">
    <w:name w:val="CET Acknowledgements title"/>
    <w:next w:val="CETBodytext"/>
    <w:qFormat/>
    <w:rsid w:val="00600535"/>
    <w:pPr>
      <w:spacing w:before="200" w:after="120" w:line="276" w:lineRule="auto"/>
    </w:pPr>
    <w:rPr>
      <w:rFonts w:ascii="Arial" w:eastAsia="Times New Roman" w:hAnsi="Arial"/>
      <w:b/>
      <w:sz w:val="18"/>
      <w:lang w:val="en-GB" w:eastAsia="en-US"/>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link w:val="CETHeadingxx"/>
    <w:rsid w:val="00252C1A"/>
    <w:rPr>
      <w:rFonts w:ascii="Arial" w:eastAsia="Times New Roman" w:hAnsi="Arial" w:cs="Times New Roman"/>
      <w:b/>
      <w:sz w:val="18"/>
      <w:szCs w:val="20"/>
      <w:lang w:val="en-US"/>
    </w:rPr>
  </w:style>
  <w:style w:type="paragraph" w:styleId="PargrafodaLista">
    <w:name w:val="List Paragraph"/>
    <w:basedOn w:val="Normal"/>
    <w:uiPriority w:val="34"/>
    <w:qFormat/>
    <w:rsid w:val="005A5FB3"/>
    <w:pPr>
      <w:ind w:left="720"/>
      <w:contextualSpacing/>
    </w:pPr>
  </w:style>
  <w:style w:type="paragraph" w:customStyle="1" w:styleId="damascenotexto">
    <w:name w:val="damasceno_texto"/>
    <w:rsid w:val="00334E25"/>
    <w:pPr>
      <w:widowControl w:val="0"/>
      <w:suppressAutoHyphens/>
      <w:autoSpaceDN w:val="0"/>
      <w:spacing w:line="360" w:lineRule="auto"/>
      <w:jc w:val="both"/>
      <w:textAlignment w:val="baseline"/>
    </w:pPr>
    <w:rPr>
      <w:rFonts w:ascii="Liberation Serif" w:eastAsia="SimSun" w:hAnsi="Liberation Serif" w:cs="DejaVu Sans"/>
      <w:kern w:val="3"/>
      <w:sz w:val="24"/>
      <w:szCs w:val="24"/>
      <w:lang w:eastAsia="zh-CN" w:bidi="hi-IN"/>
    </w:rPr>
  </w:style>
  <w:style w:type="table" w:customStyle="1" w:styleId="ListaMdia11">
    <w:name w:val="Lista Média 11"/>
    <w:basedOn w:val="Tabelanormal"/>
    <w:uiPriority w:val="65"/>
    <w:rsid w:val="000F4110"/>
    <w:pPr>
      <w:widowControl w:val="0"/>
      <w:autoSpaceDN w:val="0"/>
      <w:textAlignment w:val="baseline"/>
    </w:pPr>
    <w:rPr>
      <w:rFonts w:ascii="Liberation Serif" w:eastAsia="SimSun" w:hAnsi="Liberation Serif" w:cs="DejaVu Sans"/>
      <w:color w:val="000000"/>
      <w:kern w:val="3"/>
      <w:sz w:val="24"/>
      <w:szCs w:val="24"/>
      <w:lang w:eastAsia="zh-CN" w:bidi="hi-IN"/>
    </w:rPr>
    <w:tblPr>
      <w:tblStyleRowBandSize w:val="1"/>
      <w:tblStyleColBandSize w:val="1"/>
      <w:tblBorders>
        <w:top w:val="single" w:sz="8" w:space="0" w:color="000000"/>
        <w:bottom w:val="single" w:sz="8" w:space="0" w:color="000000"/>
      </w:tblBorders>
    </w:tblPr>
    <w:tblStylePr w:type="firstRow">
      <w:rPr>
        <w:rFonts w:ascii="Tahoma" w:eastAsia="SimSu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TextodoEspaoReservado">
    <w:name w:val="Placeholder Text"/>
    <w:uiPriority w:val="99"/>
    <w:semiHidden/>
    <w:rsid w:val="00BE35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2770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780E-96F6-4832-90FE-09452DEC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3329</Words>
  <Characters>17978</Characters>
  <Application>Microsoft Office Word</Application>
  <DocSecurity>0</DocSecurity>
  <Lines>149</Lines>
  <Paragraphs>42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Luan</cp:lastModifiedBy>
  <cp:revision>2</cp:revision>
  <cp:lastPrinted>2019-04-11T17:57:00Z</cp:lastPrinted>
  <dcterms:created xsi:type="dcterms:W3CDTF">2019-04-15T12:55:00Z</dcterms:created>
  <dcterms:modified xsi:type="dcterms:W3CDTF">2019-04-15T12:55:00Z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