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bottom w:val="single" w:sz="4" w:space="0" w:color="auto"/>
        </w:tblBorders>
        <w:tblLook w:val="01E0"/>
      </w:tblPr>
      <w:tblGrid>
        <w:gridCol w:w="6946"/>
        <w:gridCol w:w="1843"/>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ru-RU" w:eastAsia="ru-RU"/>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ru-RU" w:eastAsia="ru-RU"/>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E978D0" w:rsidRPr="00B57B36" w:rsidRDefault="00C7509A" w:rsidP="00C7509A">
      <w:pPr>
        <w:pStyle w:val="CETTitle"/>
      </w:pPr>
      <w:r>
        <w:lastRenderedPageBreak/>
        <w:t>Optimizing pressure-swing adsorption processes and installations for gas mixture</w:t>
      </w:r>
      <w:r w:rsidRPr="00C7509A">
        <w:rPr>
          <w:lang w:val="en-US"/>
        </w:rPr>
        <w:t xml:space="preserve"> </w:t>
      </w:r>
      <w:r>
        <w:t>purification and separation</w:t>
      </w:r>
    </w:p>
    <w:p w:rsidR="00E978D0" w:rsidRPr="00B57B36" w:rsidRDefault="00C7509A" w:rsidP="00AB5011">
      <w:pPr>
        <w:pStyle w:val="CETAuthors"/>
      </w:pPr>
      <w:r w:rsidRPr="00C7509A">
        <w:t xml:space="preserve">Evgeniy </w:t>
      </w:r>
      <w:r>
        <w:t xml:space="preserve">I. </w:t>
      </w:r>
      <w:r w:rsidRPr="00C7509A">
        <w:t>Akulinin</w:t>
      </w:r>
      <w:r>
        <w:t>*</w:t>
      </w:r>
      <w:r w:rsidRPr="00C7509A">
        <w:t xml:space="preserve">, Oleg </w:t>
      </w:r>
      <w:r>
        <w:t xml:space="preserve">O. </w:t>
      </w:r>
      <w:r w:rsidRPr="00C7509A">
        <w:t xml:space="preserve">Golubyatnikov, Dmitry </w:t>
      </w:r>
      <w:r>
        <w:t xml:space="preserve">S. </w:t>
      </w:r>
      <w:r w:rsidRPr="00C7509A">
        <w:t xml:space="preserve">Dvoretsky, Stanislav </w:t>
      </w:r>
      <w:r>
        <w:t xml:space="preserve">I. </w:t>
      </w:r>
      <w:r w:rsidRPr="00C7509A">
        <w:t>Dvoretsky</w:t>
      </w:r>
    </w:p>
    <w:p w:rsidR="00C7509A" w:rsidRPr="00C7509A" w:rsidRDefault="00C7509A" w:rsidP="00C7509A">
      <w:pPr>
        <w:pStyle w:val="CETAddress"/>
      </w:pPr>
      <w:r w:rsidRPr="00C7509A">
        <w:t>Тambov State Technical University, ul. Sovetskaya 106, Tambov 392000, Russia</w:t>
      </w:r>
    </w:p>
    <w:p w:rsidR="00E978D0" w:rsidRPr="00C7509A" w:rsidRDefault="00C7509A" w:rsidP="00C7509A">
      <w:pPr>
        <w:pStyle w:val="CETAddress"/>
        <w:spacing w:after="240"/>
      </w:pPr>
      <w:r w:rsidRPr="00C7509A">
        <w:t>akulinin-2006@yandex.ru</w:t>
      </w:r>
    </w:p>
    <w:p w:rsidR="00DA24C6" w:rsidRDefault="00BA09AB" w:rsidP="00BA09AB">
      <w:pPr>
        <w:pStyle w:val="CETBodytext"/>
      </w:pPr>
      <w:r w:rsidRPr="00BA09AB">
        <w:t xml:space="preserve">The </w:t>
      </w:r>
      <w:r>
        <w:t xml:space="preserve">paper formulates and provides a solution of the </w:t>
      </w:r>
      <w:r w:rsidRPr="00BA09AB">
        <w:t>problem of determining the design parameters (the inner diameter of the adsorber, the length of the adsorbent layer, the diameter of the adsorbent gra</w:t>
      </w:r>
      <w:r w:rsidR="00170F37">
        <w:t>nule, the capacity of the inlet</w:t>
      </w:r>
      <w:r w:rsidRPr="00BA09AB">
        <w:t xml:space="preserve"> and </w:t>
      </w:r>
      <w:r w:rsidRPr="003060DB">
        <w:t>exhaust</w:t>
      </w:r>
      <w:r w:rsidRPr="00BA09AB">
        <w:t xml:space="preserve"> valves) and the </w:t>
      </w:r>
      <w:r w:rsidR="003060DB">
        <w:t>regime</w:t>
      </w:r>
      <w:r w:rsidRPr="00BA09AB">
        <w:t xml:space="preserve"> (control) variables (pressure at the comp</w:t>
      </w:r>
      <w:r>
        <w:t>ressor outlet, the adsorption</w:t>
      </w:r>
      <w:r w:rsidRPr="00BA09AB">
        <w:t xml:space="preserve">–desorption cycle time, the backflow coefficient </w:t>
      </w:r>
      <w:r w:rsidR="003060DB">
        <w:t>regularities</w:t>
      </w:r>
      <w:r w:rsidRPr="00BA09AB">
        <w:t xml:space="preserve">, changes in the </w:t>
      </w:r>
      <w:r w:rsidR="003060DB" w:rsidRPr="00BA09AB">
        <w:t xml:space="preserve">degree </w:t>
      </w:r>
      <w:r w:rsidR="003060DB">
        <w:t xml:space="preserve">of </w:t>
      </w:r>
      <w:r w:rsidRPr="00BA09AB">
        <w:t>opening of the in</w:t>
      </w:r>
      <w:r w:rsidR="00170F37">
        <w:t>let</w:t>
      </w:r>
      <w:r w:rsidRPr="00BA09AB">
        <w:t xml:space="preserve"> and exhaust valves over time), under which the maximum degree of oxygen </w:t>
      </w:r>
      <w:r w:rsidR="003060DB">
        <w:t>recovery</w:t>
      </w:r>
      <w:r w:rsidRPr="00BA09AB">
        <w:t xml:space="preserve"> is achieved in a </w:t>
      </w:r>
      <w:r>
        <w:t>two</w:t>
      </w:r>
      <w:r w:rsidRPr="00BA09AB">
        <w:t xml:space="preserve">-adsorber installation </w:t>
      </w:r>
      <w:r w:rsidR="003060DB">
        <w:t>pressure swing adsorption (PSA)</w:t>
      </w:r>
      <w:r w:rsidRPr="00BA09AB">
        <w:t xml:space="preserve"> </w:t>
      </w:r>
      <w:r>
        <w:t>with zeolite</w:t>
      </w:r>
      <w:r w:rsidRPr="00BA09AB">
        <w:t xml:space="preserve"> adsorbent 13X</w:t>
      </w:r>
      <w:r>
        <w:t>. The solution takes</w:t>
      </w:r>
      <w:r w:rsidRPr="00BA09AB">
        <w:t xml:space="preserve"> into account fulfillment of the </w:t>
      </w:r>
      <w:r w:rsidR="003060DB">
        <w:t>constraints</w:t>
      </w:r>
      <w:r w:rsidRPr="00BA09AB">
        <w:t xml:space="preserve"> for oxygen purity, </w:t>
      </w:r>
      <w:r w:rsidR="003060DB">
        <w:t>unit</w:t>
      </w:r>
      <w:r w:rsidRPr="00BA09AB">
        <w:t xml:space="preserve"> capacity and resource-saving </w:t>
      </w:r>
      <w:r>
        <w:t xml:space="preserve">of </w:t>
      </w:r>
      <w:r w:rsidRPr="00BA09AB">
        <w:t xml:space="preserve">granular adsorbent. The computational experiment was used to study the effect of optimal </w:t>
      </w:r>
      <w:r w:rsidR="003060DB">
        <w:t>regime</w:t>
      </w:r>
      <w:r w:rsidRPr="00BA09AB">
        <w:t xml:space="preserve"> (control) variables on the degree of </w:t>
      </w:r>
      <w:r w:rsidR="003060DB">
        <w:t>recovery</w:t>
      </w:r>
      <w:r>
        <w:t xml:space="preserve"> and purity of product</w:t>
      </w:r>
      <w:r w:rsidRPr="00BA09AB">
        <w:t xml:space="preserve"> oxygen, gas flow rate in the front layer of the adsorbent, and the </w:t>
      </w:r>
      <w:r w:rsidR="003060DB">
        <w:t>capacity</w:t>
      </w:r>
      <w:r w:rsidRPr="00BA09AB">
        <w:t xml:space="preserve"> of the PSA unit. It is established that the complete abrupt opening of the in</w:t>
      </w:r>
      <w:r w:rsidR="00170F37">
        <w:t>let</w:t>
      </w:r>
      <w:r w:rsidRPr="00BA09AB">
        <w:t xml:space="preserve"> and exhaust valves does not </w:t>
      </w:r>
      <w:r w:rsidR="003060DB">
        <w:t>provide for the fulfillment of constraints</w:t>
      </w:r>
      <w:r w:rsidRPr="00BA09AB">
        <w:t xml:space="preserve"> on the air flow</w:t>
      </w:r>
      <w:r w:rsidR="003060DB">
        <w:t xml:space="preserve"> rate</w:t>
      </w:r>
      <w:r w:rsidRPr="00BA09AB">
        <w:t xml:space="preserve"> in the front layer of the adsorbent (≤0.2 m</w:t>
      </w:r>
      <w:r w:rsidR="00EF27E7">
        <w:t> </w:t>
      </w:r>
      <w:r w:rsidRPr="00BA09AB">
        <w:t>/</w:t>
      </w:r>
      <w:r w:rsidR="00EF27E7">
        <w:t> </w:t>
      </w:r>
      <w:r w:rsidRPr="00BA09AB">
        <w:t xml:space="preserve">s), which leads to abrasion, dusting and shortening the life of the granular adsorbent in cyclic adsorption-desorption processes and requires </w:t>
      </w:r>
      <w:r w:rsidR="00E57784">
        <w:t>defining</w:t>
      </w:r>
      <w:r w:rsidRPr="00BA09AB">
        <w:t xml:space="preserve"> the </w:t>
      </w:r>
      <w:r w:rsidR="00E57784">
        <w:t>regularities</w:t>
      </w:r>
      <w:r w:rsidRPr="00BA09AB">
        <w:t xml:space="preserve"> of changes in the degree of </w:t>
      </w:r>
      <w:r w:rsidR="00E57784" w:rsidRPr="00BA09AB">
        <w:t>valve</w:t>
      </w:r>
      <w:r w:rsidR="00E57784">
        <w:t xml:space="preserve"> </w:t>
      </w:r>
      <w:r w:rsidRPr="00BA09AB">
        <w:t xml:space="preserve">opening in </w:t>
      </w:r>
      <w:r w:rsidR="00E57784">
        <w:t xml:space="preserve">terms of </w:t>
      </w:r>
      <w:r w:rsidRPr="00BA09AB">
        <w:t xml:space="preserve">time, the implementation of which eliminates </w:t>
      </w:r>
      <w:r w:rsidR="006162EC">
        <w:t>hydraulic shock</w:t>
      </w:r>
      <w:r w:rsidRPr="00BA09AB">
        <w:t xml:space="preserve"> and destruction of the adsorbent.</w:t>
      </w:r>
    </w:p>
    <w:p w:rsidR="00600535" w:rsidRPr="00B57B36" w:rsidRDefault="00600535" w:rsidP="00600535">
      <w:pPr>
        <w:pStyle w:val="CETHeading1"/>
        <w:rPr>
          <w:lang w:val="en-GB"/>
        </w:rPr>
      </w:pPr>
      <w:r w:rsidRPr="00B57B36">
        <w:rPr>
          <w:lang w:val="en-GB"/>
        </w:rPr>
        <w:t>Introduction</w:t>
      </w:r>
    </w:p>
    <w:p w:rsidR="003754EC" w:rsidRPr="003754EC" w:rsidRDefault="003754EC" w:rsidP="003754EC">
      <w:pPr>
        <w:pStyle w:val="CETBodytext"/>
        <w:rPr>
          <w:lang w:val="en-GB"/>
        </w:rPr>
      </w:pPr>
      <w:r w:rsidRPr="003754EC">
        <w:rPr>
          <w:lang w:val="en-GB"/>
        </w:rPr>
        <w:t xml:space="preserve">In recent decades, cyclic adsorption processes and, in particular, </w:t>
      </w:r>
      <w:r>
        <w:rPr>
          <w:lang w:val="en-GB"/>
        </w:rPr>
        <w:t>pressure swing adsorption (</w:t>
      </w:r>
      <w:r w:rsidRPr="003754EC">
        <w:rPr>
          <w:lang w:val="en-GB"/>
        </w:rPr>
        <w:t>PSA</w:t>
      </w:r>
      <w:r>
        <w:rPr>
          <w:lang w:val="en-GB"/>
        </w:rPr>
        <w:t>)</w:t>
      </w:r>
      <w:r w:rsidRPr="003754EC">
        <w:rPr>
          <w:lang w:val="en-GB"/>
        </w:rPr>
        <w:t xml:space="preserve"> have become the most common way of separating gas mixtures and concentrating th</w:t>
      </w:r>
      <w:r>
        <w:rPr>
          <w:lang w:val="en-GB"/>
        </w:rPr>
        <w:t>e target products in them. PSA</w:t>
      </w:r>
      <w:r w:rsidRPr="003754EC">
        <w:rPr>
          <w:lang w:val="en-GB"/>
        </w:rPr>
        <w:t xml:space="preserve"> processes are widely used in industry for the non-heating separation of hydrocarbons, extraction of methane, carbon dioxide, hydrogen from hydrogen-containing process </w:t>
      </w:r>
      <w:r>
        <w:rPr>
          <w:lang w:val="en-GB"/>
        </w:rPr>
        <w:t>flows</w:t>
      </w:r>
      <w:r w:rsidRPr="003754EC">
        <w:rPr>
          <w:lang w:val="en-GB"/>
        </w:rPr>
        <w:t xml:space="preserve">, </w:t>
      </w:r>
      <w:r>
        <w:rPr>
          <w:lang w:val="en-GB"/>
        </w:rPr>
        <w:t xml:space="preserve">and </w:t>
      </w:r>
      <w:r w:rsidRPr="003754EC">
        <w:rPr>
          <w:lang w:val="en-GB"/>
        </w:rPr>
        <w:t>oxygen and nitrogen from atmospheric air (</w:t>
      </w:r>
      <w:proofErr w:type="spellStart"/>
      <w:r w:rsidRPr="003754EC">
        <w:rPr>
          <w:lang w:val="en-GB"/>
        </w:rPr>
        <w:t>Khajuria</w:t>
      </w:r>
      <w:proofErr w:type="spellEnd"/>
      <w:r w:rsidRPr="003754EC">
        <w:rPr>
          <w:lang w:val="en-GB"/>
        </w:rPr>
        <w:t xml:space="preserve">, 2011). The advantages of PSA </w:t>
      </w:r>
      <w:r>
        <w:rPr>
          <w:lang w:val="en-GB"/>
        </w:rPr>
        <w:t>units</w:t>
      </w:r>
      <w:r w:rsidRPr="003754EC">
        <w:rPr>
          <w:lang w:val="en-GB"/>
        </w:rPr>
        <w:t xml:space="preserve"> are their autonomy, mobility, reliability, and quick </w:t>
      </w:r>
      <w:r>
        <w:rPr>
          <w:lang w:val="en-GB"/>
        </w:rPr>
        <w:t>process stabilization</w:t>
      </w:r>
      <w:r w:rsidRPr="003754EC">
        <w:rPr>
          <w:lang w:val="en-GB"/>
        </w:rPr>
        <w:t xml:space="preserve"> (Ruthven et.al., 1993). The number of consumers of air separation products is increasing annually, and the annual growth in oxygen demand is on average ~ 4–5% due to increased demand in the steel industry, chemical industry, alumin</w:t>
      </w:r>
      <w:r w:rsidR="00BD72BA">
        <w:rPr>
          <w:lang w:val="en-GB"/>
        </w:rPr>
        <w:t>i</w:t>
      </w:r>
      <w:r w:rsidRPr="003754EC">
        <w:rPr>
          <w:lang w:val="en-GB"/>
        </w:rPr>
        <w:t>um production and other industries. At the same time, a significant proportion of consumers u</w:t>
      </w:r>
      <w:r w:rsidR="00BD72BA">
        <w:rPr>
          <w:lang w:val="en-GB"/>
        </w:rPr>
        <w:t xml:space="preserve">tilise </w:t>
      </w:r>
      <w:r w:rsidRPr="003754EC">
        <w:rPr>
          <w:lang w:val="en-GB"/>
        </w:rPr>
        <w:t>not pure oxygen</w:t>
      </w:r>
      <w:r w:rsidR="00BD72BA">
        <w:rPr>
          <w:lang w:val="en-GB"/>
        </w:rPr>
        <w:t xml:space="preserve"> as such,</w:t>
      </w:r>
      <w:r w:rsidRPr="003754EC">
        <w:rPr>
          <w:lang w:val="en-GB"/>
        </w:rPr>
        <w:t xml:space="preserve"> </w:t>
      </w:r>
      <w:r w:rsidR="00BD72BA">
        <w:rPr>
          <w:lang w:val="en-GB"/>
        </w:rPr>
        <w:t>but</w:t>
      </w:r>
      <w:r w:rsidRPr="003754EC">
        <w:rPr>
          <w:lang w:val="en-GB"/>
        </w:rPr>
        <w:t xml:space="preserve"> air enriched with oxygen from 40 </w:t>
      </w:r>
      <w:r w:rsidR="00BD72BA" w:rsidRPr="003754EC">
        <w:rPr>
          <w:lang w:val="en-GB"/>
        </w:rPr>
        <w:t xml:space="preserve">% </w:t>
      </w:r>
      <w:r w:rsidRPr="003754EC">
        <w:rPr>
          <w:lang w:val="en-GB"/>
        </w:rPr>
        <w:t xml:space="preserve">vol. up to 90% </w:t>
      </w:r>
      <w:r w:rsidR="00BD72BA">
        <w:rPr>
          <w:lang w:val="en-GB"/>
        </w:rPr>
        <w:t>vol.</w:t>
      </w:r>
      <w:r w:rsidRPr="003754EC">
        <w:rPr>
          <w:lang w:val="en-GB"/>
        </w:rPr>
        <w:t xml:space="preserve"> The use of PSA units with a capacity of up to 4 </w:t>
      </w:r>
      <w:r w:rsidR="00BD72BA">
        <w:rPr>
          <w:lang w:val="en-GB"/>
        </w:rPr>
        <w:t>L</w:t>
      </w:r>
      <w:r w:rsidRPr="003754EC">
        <w:rPr>
          <w:lang w:val="en-GB"/>
        </w:rPr>
        <w:t xml:space="preserve"> / min for air separation is most profitable for consumers who need oxygen not constantly, but periodically (Xu et al., 2018, Kim et al., 2015, Rao et al., 2010, Santos et al., 2006).</w:t>
      </w:r>
    </w:p>
    <w:p w:rsidR="003754EC" w:rsidRPr="003754EC" w:rsidRDefault="003754EC" w:rsidP="003754EC">
      <w:pPr>
        <w:pStyle w:val="CETBodytext"/>
        <w:rPr>
          <w:lang w:val="en-GB"/>
        </w:rPr>
      </w:pPr>
      <w:r w:rsidRPr="003754EC">
        <w:rPr>
          <w:lang w:val="en-GB"/>
        </w:rPr>
        <w:t xml:space="preserve">One of the urgent tasks is </w:t>
      </w:r>
      <w:r w:rsidR="00BD72BA">
        <w:rPr>
          <w:lang w:val="en-GB"/>
        </w:rPr>
        <w:t>designing medical oxygen concentrators which ensure</w:t>
      </w:r>
      <w:r w:rsidRPr="003754EC">
        <w:rPr>
          <w:lang w:val="en-GB"/>
        </w:rPr>
        <w:t xml:space="preserve"> the purity of oxygen from 40</w:t>
      </w:r>
      <w:r w:rsidR="003060DB">
        <w:rPr>
          <w:lang w:val="en-GB"/>
        </w:rPr>
        <w:t> </w:t>
      </w:r>
      <w:r w:rsidRPr="003754EC">
        <w:rPr>
          <w:lang w:val="en-GB"/>
        </w:rPr>
        <w:t xml:space="preserve">% </w:t>
      </w:r>
      <w:r w:rsidR="00BD72BA" w:rsidRPr="003754EC">
        <w:rPr>
          <w:lang w:val="en-GB"/>
        </w:rPr>
        <w:t>vol.</w:t>
      </w:r>
      <w:r w:rsidR="00BD72BA">
        <w:rPr>
          <w:lang w:val="en-GB"/>
        </w:rPr>
        <w:t xml:space="preserve"> </w:t>
      </w:r>
      <w:r w:rsidRPr="003754EC">
        <w:rPr>
          <w:lang w:val="en-GB"/>
        </w:rPr>
        <w:t xml:space="preserve">up to 90% </w:t>
      </w:r>
      <w:r w:rsidR="00BD72BA">
        <w:rPr>
          <w:lang w:val="en-GB"/>
        </w:rPr>
        <w:t>vol.</w:t>
      </w:r>
      <w:r w:rsidRPr="003754EC">
        <w:rPr>
          <w:lang w:val="en-GB"/>
        </w:rPr>
        <w:t xml:space="preserve"> and capacity from 1 </w:t>
      </w:r>
      <w:r w:rsidR="00BD72BA">
        <w:rPr>
          <w:lang w:val="en-GB"/>
        </w:rPr>
        <w:t>L</w:t>
      </w:r>
      <w:r w:rsidRPr="003754EC">
        <w:rPr>
          <w:lang w:val="en-GB"/>
        </w:rPr>
        <w:t xml:space="preserve"> / min to 4 </w:t>
      </w:r>
      <w:r w:rsidR="00BD72BA">
        <w:rPr>
          <w:lang w:val="en-GB"/>
        </w:rPr>
        <w:t>L</w:t>
      </w:r>
      <w:r w:rsidRPr="003754EC">
        <w:rPr>
          <w:lang w:val="en-GB"/>
        </w:rPr>
        <w:t xml:space="preserve"> / min (Moran et al., 2018, Rao et al., 2010, Santos et al., 2006, Cruz et al., 2005). The specified values of oxygen concentration and productivity (depending on the purpose of the concentrator) are ensured by fulfilling the technological limitations used in solving the problem of optimizing the operating modes of the medical oxygen concentrator.</w:t>
      </w:r>
    </w:p>
    <w:p w:rsidR="003754EC" w:rsidRPr="003754EC" w:rsidRDefault="003754EC" w:rsidP="003754EC">
      <w:pPr>
        <w:pStyle w:val="CETBodytext"/>
        <w:rPr>
          <w:lang w:val="en-GB"/>
        </w:rPr>
      </w:pPr>
      <w:r w:rsidRPr="003754EC">
        <w:rPr>
          <w:lang w:val="en-GB"/>
        </w:rPr>
        <w:t xml:space="preserve">The </w:t>
      </w:r>
      <w:r w:rsidR="00BD72BA">
        <w:rPr>
          <w:lang w:val="en-GB"/>
        </w:rPr>
        <w:t>problems</w:t>
      </w:r>
      <w:r w:rsidRPr="003754EC">
        <w:rPr>
          <w:lang w:val="en-GB"/>
        </w:rPr>
        <w:t xml:space="preserve"> of optimizing PSA systems for extracting oxygen from atmospheric air were considered Santos et al. </w:t>
      </w:r>
      <w:r w:rsidR="00BD72BA">
        <w:rPr>
          <w:lang w:val="en-GB"/>
        </w:rPr>
        <w:t>(</w:t>
      </w:r>
      <w:r w:rsidRPr="003754EC">
        <w:rPr>
          <w:lang w:val="en-GB"/>
        </w:rPr>
        <w:t>2006</w:t>
      </w:r>
      <w:r w:rsidR="00BD72BA">
        <w:rPr>
          <w:lang w:val="en-GB"/>
        </w:rPr>
        <w:t>)</w:t>
      </w:r>
      <w:r w:rsidRPr="003754EC">
        <w:rPr>
          <w:lang w:val="en-GB"/>
        </w:rPr>
        <w:t xml:space="preserve">, Rao et al. </w:t>
      </w:r>
      <w:r w:rsidR="00BD72BA">
        <w:rPr>
          <w:lang w:val="en-GB"/>
        </w:rPr>
        <w:t>(</w:t>
      </w:r>
      <w:r w:rsidRPr="003754EC">
        <w:rPr>
          <w:lang w:val="en-GB"/>
        </w:rPr>
        <w:t>2010</w:t>
      </w:r>
      <w:r w:rsidR="00BD72BA">
        <w:rPr>
          <w:lang w:val="en-GB"/>
        </w:rPr>
        <w:t>)</w:t>
      </w:r>
      <w:r w:rsidRPr="003754EC">
        <w:rPr>
          <w:lang w:val="en-GB"/>
        </w:rPr>
        <w:t xml:space="preserve">, </w:t>
      </w:r>
      <w:proofErr w:type="spellStart"/>
      <w:r w:rsidRPr="003754EC">
        <w:rPr>
          <w:lang w:val="en-GB"/>
        </w:rPr>
        <w:t>Beeyani</w:t>
      </w:r>
      <w:proofErr w:type="spellEnd"/>
      <w:r w:rsidRPr="003754EC">
        <w:rPr>
          <w:lang w:val="en-GB"/>
        </w:rPr>
        <w:t xml:space="preserve"> et al.</w:t>
      </w:r>
      <w:r w:rsidR="00BD72BA">
        <w:rPr>
          <w:lang w:val="en-GB"/>
        </w:rPr>
        <w:t xml:space="preserve"> (</w:t>
      </w:r>
      <w:r w:rsidRPr="003754EC">
        <w:rPr>
          <w:lang w:val="en-GB"/>
        </w:rPr>
        <w:t>2010</w:t>
      </w:r>
      <w:r w:rsidR="00BD72BA">
        <w:rPr>
          <w:lang w:val="en-GB"/>
        </w:rPr>
        <w:t>)</w:t>
      </w:r>
      <w:r w:rsidRPr="003754EC">
        <w:rPr>
          <w:lang w:val="en-GB"/>
        </w:rPr>
        <w:t xml:space="preserve">, </w:t>
      </w:r>
      <w:r w:rsidR="00BD72BA">
        <w:rPr>
          <w:lang w:val="en-GB"/>
        </w:rPr>
        <w:t xml:space="preserve">and others. In particular, </w:t>
      </w:r>
      <w:r w:rsidRPr="003754EC">
        <w:rPr>
          <w:lang w:val="en-GB"/>
        </w:rPr>
        <w:t xml:space="preserve">Santos et al. </w:t>
      </w:r>
      <w:r w:rsidR="00BD72BA">
        <w:rPr>
          <w:lang w:val="en-GB"/>
        </w:rPr>
        <w:t>(</w:t>
      </w:r>
      <w:r w:rsidRPr="003754EC">
        <w:rPr>
          <w:lang w:val="en-GB"/>
        </w:rPr>
        <w:t>2006</w:t>
      </w:r>
      <w:r w:rsidR="00BD72BA">
        <w:rPr>
          <w:lang w:val="en-GB"/>
        </w:rPr>
        <w:t>)</w:t>
      </w:r>
      <w:r w:rsidRPr="003754EC">
        <w:rPr>
          <w:lang w:val="en-GB"/>
        </w:rPr>
        <w:t xml:space="preserve"> shows the results of the PSA and VPSA optimization (vacuum PSA) optimization </w:t>
      </w:r>
      <w:r w:rsidR="00BD72BA">
        <w:rPr>
          <w:lang w:val="en-GB"/>
        </w:rPr>
        <w:t>problem solution</w:t>
      </w:r>
      <w:r w:rsidRPr="003754EC">
        <w:rPr>
          <w:lang w:val="en-GB"/>
        </w:rPr>
        <w:t xml:space="preserve"> for </w:t>
      </w:r>
      <w:r w:rsidR="00BD72BA" w:rsidRPr="003754EC">
        <w:rPr>
          <w:lang w:val="en-GB"/>
        </w:rPr>
        <w:t xml:space="preserve">medical oxygen </w:t>
      </w:r>
      <w:proofErr w:type="gramStart"/>
      <w:r w:rsidR="00BD72BA" w:rsidRPr="003754EC">
        <w:rPr>
          <w:lang w:val="en-GB"/>
        </w:rPr>
        <w:t>concentrators</w:t>
      </w:r>
      <w:proofErr w:type="gramEnd"/>
      <w:r w:rsidR="00BD72BA" w:rsidRPr="003754EC">
        <w:rPr>
          <w:lang w:val="en-GB"/>
        </w:rPr>
        <w:t xml:space="preserve"> </w:t>
      </w:r>
      <w:r w:rsidR="00BD72BA">
        <w:rPr>
          <w:lang w:val="en-GB"/>
        </w:rPr>
        <w:t xml:space="preserve">models </w:t>
      </w:r>
      <w:proofErr w:type="spellStart"/>
      <w:r w:rsidRPr="003754EC">
        <w:rPr>
          <w:lang w:val="en-GB"/>
        </w:rPr>
        <w:t>Oxysiv</w:t>
      </w:r>
      <w:proofErr w:type="spellEnd"/>
      <w:r w:rsidRPr="003754EC">
        <w:rPr>
          <w:lang w:val="en-GB"/>
        </w:rPr>
        <w:t xml:space="preserve"> 5, </w:t>
      </w:r>
      <w:proofErr w:type="spellStart"/>
      <w:r w:rsidRPr="003754EC">
        <w:rPr>
          <w:lang w:val="en-GB"/>
        </w:rPr>
        <w:t>Oxysiv</w:t>
      </w:r>
      <w:proofErr w:type="spellEnd"/>
      <w:r w:rsidRPr="003754EC">
        <w:rPr>
          <w:lang w:val="en-GB"/>
        </w:rPr>
        <w:t xml:space="preserve"> 7 and MS S 624. It is shown that it is reasonable to use the oxygen </w:t>
      </w:r>
      <w:r w:rsidRPr="003754EC">
        <w:rPr>
          <w:lang w:val="en-GB"/>
        </w:rPr>
        <w:lastRenderedPageBreak/>
        <w:t>extraction rate</w:t>
      </w:r>
      <w:r w:rsidR="00BD72BA">
        <w:rPr>
          <w:lang w:val="en-GB"/>
        </w:rPr>
        <w:t xml:space="preserve"> as optimization criterion</w:t>
      </w:r>
      <w:r w:rsidRPr="003754EC">
        <w:rPr>
          <w:lang w:val="en-GB"/>
        </w:rPr>
        <w:t xml:space="preserve">, </w:t>
      </w:r>
      <w:r w:rsidR="00BD72BA">
        <w:rPr>
          <w:lang w:val="en-GB"/>
        </w:rPr>
        <w:t>as it</w:t>
      </w:r>
      <w:r w:rsidRPr="003754EC">
        <w:rPr>
          <w:lang w:val="en-GB"/>
        </w:rPr>
        <w:t xml:space="preserve"> has the highest sensitivity to </w:t>
      </w:r>
      <w:r w:rsidR="003B62FB" w:rsidRPr="003754EC">
        <w:rPr>
          <w:lang w:val="en-GB"/>
        </w:rPr>
        <w:t xml:space="preserve">changes </w:t>
      </w:r>
      <w:r w:rsidR="003B62FB">
        <w:rPr>
          <w:lang w:val="en-GB"/>
        </w:rPr>
        <w:t>in design</w:t>
      </w:r>
      <w:r w:rsidRPr="003754EC">
        <w:rPr>
          <w:lang w:val="en-GB"/>
        </w:rPr>
        <w:t xml:space="preserve"> and </w:t>
      </w:r>
      <w:r w:rsidR="003B62FB">
        <w:rPr>
          <w:lang w:val="en-GB"/>
        </w:rPr>
        <w:t>regime</w:t>
      </w:r>
      <w:r w:rsidRPr="003754EC">
        <w:rPr>
          <w:lang w:val="en-GB"/>
        </w:rPr>
        <w:t xml:space="preserve"> parameters of the </w:t>
      </w:r>
      <w:r w:rsidR="003B62FB">
        <w:rPr>
          <w:lang w:val="en-GB"/>
        </w:rPr>
        <w:t>unit</w:t>
      </w:r>
      <w:r w:rsidRPr="003754EC">
        <w:rPr>
          <w:lang w:val="en-GB"/>
        </w:rPr>
        <w:t xml:space="preserve">. In the work of Rao et al. </w:t>
      </w:r>
      <w:r w:rsidR="003B62FB">
        <w:rPr>
          <w:lang w:val="en-GB"/>
        </w:rPr>
        <w:t>(</w:t>
      </w:r>
      <w:r w:rsidRPr="003754EC">
        <w:rPr>
          <w:lang w:val="en-GB"/>
        </w:rPr>
        <w:t>2010</w:t>
      </w:r>
      <w:r w:rsidR="003B62FB">
        <w:rPr>
          <w:lang w:val="en-GB"/>
        </w:rPr>
        <w:t>)</w:t>
      </w:r>
      <w:r w:rsidRPr="003754EC">
        <w:rPr>
          <w:lang w:val="en-GB"/>
        </w:rPr>
        <w:t xml:space="preserve"> the problem of optimizing PSA units for concentrating oxygen on zeolite adsorbents 5A and Ag-Li-X was formulated and investigated.</w:t>
      </w:r>
    </w:p>
    <w:p w:rsidR="003754EC" w:rsidRPr="003754EC" w:rsidRDefault="003754EC" w:rsidP="003754EC">
      <w:pPr>
        <w:pStyle w:val="CETBodytext"/>
        <w:rPr>
          <w:lang w:val="en-GB"/>
        </w:rPr>
      </w:pPr>
      <w:r w:rsidRPr="003754EC">
        <w:rPr>
          <w:lang w:val="en-GB"/>
        </w:rPr>
        <w:t xml:space="preserve">Analysis of numerous works of </w:t>
      </w:r>
      <w:r w:rsidR="003B62FB">
        <w:rPr>
          <w:lang w:val="en-GB"/>
        </w:rPr>
        <w:t>international</w:t>
      </w:r>
      <w:r w:rsidRPr="003754EC">
        <w:rPr>
          <w:lang w:val="en-GB"/>
        </w:rPr>
        <w:t xml:space="preserve"> and Russian </w:t>
      </w:r>
      <w:r w:rsidR="003B62FB">
        <w:rPr>
          <w:lang w:val="en-GB"/>
        </w:rPr>
        <w:t>researchers</w:t>
      </w:r>
      <w:r w:rsidRPr="003754EC">
        <w:rPr>
          <w:lang w:val="en-GB"/>
        </w:rPr>
        <w:t xml:space="preserve"> in the field of adsorption separation of multicomponent gas mixtures and optimization of operating </w:t>
      </w:r>
      <w:r w:rsidR="00416E48">
        <w:rPr>
          <w:lang w:val="en-GB"/>
        </w:rPr>
        <w:t>regimes</w:t>
      </w:r>
      <w:r w:rsidRPr="003754EC">
        <w:rPr>
          <w:lang w:val="en-GB"/>
        </w:rPr>
        <w:t xml:space="preserve"> of PSA installations made it possible to </w:t>
      </w:r>
      <w:r w:rsidR="003B62FB">
        <w:rPr>
          <w:lang w:val="en-GB"/>
        </w:rPr>
        <w:t>establish</w:t>
      </w:r>
      <w:r w:rsidRPr="003754EC">
        <w:rPr>
          <w:lang w:val="en-GB"/>
        </w:rPr>
        <w:t xml:space="preserve"> the </w:t>
      </w:r>
      <w:r w:rsidR="003B62FB">
        <w:rPr>
          <w:lang w:val="en-GB"/>
        </w:rPr>
        <w:t>degree of relevance and promise</w:t>
      </w:r>
      <w:r w:rsidRPr="003754EC">
        <w:rPr>
          <w:lang w:val="en-GB"/>
        </w:rPr>
        <w:t xml:space="preserve"> of </w:t>
      </w:r>
      <w:r w:rsidR="00844B5B">
        <w:rPr>
          <w:lang w:val="en-GB"/>
        </w:rPr>
        <w:t>the current study</w:t>
      </w:r>
      <w:r w:rsidRPr="003754EC">
        <w:rPr>
          <w:lang w:val="en-GB"/>
        </w:rPr>
        <w:t>.</w:t>
      </w:r>
    </w:p>
    <w:p w:rsidR="003754EC" w:rsidRDefault="003754EC" w:rsidP="003754EC">
      <w:pPr>
        <w:pStyle w:val="CETBodytext"/>
        <w:rPr>
          <w:lang w:val="en-GB"/>
        </w:rPr>
      </w:pPr>
      <w:r w:rsidRPr="003754EC">
        <w:rPr>
          <w:lang w:val="en-GB"/>
        </w:rPr>
        <w:t xml:space="preserve">The goal of this work is to formulate and study the optimization problem for the design and </w:t>
      </w:r>
      <w:r w:rsidR="00844B5B">
        <w:rPr>
          <w:lang w:val="en-GB"/>
        </w:rPr>
        <w:t>regime</w:t>
      </w:r>
      <w:r w:rsidRPr="003754EC">
        <w:rPr>
          <w:lang w:val="en-GB"/>
        </w:rPr>
        <w:t xml:space="preserve"> parameters of the PSA </w:t>
      </w:r>
      <w:r w:rsidR="00844B5B">
        <w:rPr>
          <w:lang w:val="en-GB"/>
        </w:rPr>
        <w:t>two</w:t>
      </w:r>
      <w:r w:rsidRPr="003754EC">
        <w:rPr>
          <w:lang w:val="en-GB"/>
        </w:rPr>
        <w:t xml:space="preserve">-adsorber </w:t>
      </w:r>
      <w:r w:rsidR="00844B5B">
        <w:rPr>
          <w:lang w:val="en-GB"/>
        </w:rPr>
        <w:t>unit</w:t>
      </w:r>
      <w:r w:rsidRPr="003754EC">
        <w:rPr>
          <w:lang w:val="en-GB"/>
        </w:rPr>
        <w:t xml:space="preserve"> for </w:t>
      </w:r>
      <w:r w:rsidR="00844B5B">
        <w:rPr>
          <w:lang w:val="en-GB"/>
        </w:rPr>
        <w:t>air</w:t>
      </w:r>
      <w:r w:rsidRPr="003754EC">
        <w:rPr>
          <w:lang w:val="en-GB"/>
        </w:rPr>
        <w:t xml:space="preserve"> oxygen</w:t>
      </w:r>
      <w:r w:rsidR="00844B5B">
        <w:rPr>
          <w:lang w:val="en-GB"/>
        </w:rPr>
        <w:t>ation</w:t>
      </w:r>
      <w:r w:rsidRPr="003754EC">
        <w:rPr>
          <w:lang w:val="en-GB"/>
        </w:rPr>
        <w:t xml:space="preserve">, ensuring the maximum degree of oxygen extraction when the </w:t>
      </w:r>
      <w:r w:rsidR="00844B5B" w:rsidRPr="003754EC">
        <w:rPr>
          <w:lang w:val="en-GB"/>
        </w:rPr>
        <w:t xml:space="preserve">process regulations </w:t>
      </w:r>
      <w:r w:rsidRPr="003754EC">
        <w:rPr>
          <w:lang w:val="en-GB"/>
        </w:rPr>
        <w:t xml:space="preserve">requirements on product purity (from 40% </w:t>
      </w:r>
      <w:r w:rsidR="00844B5B">
        <w:rPr>
          <w:lang w:val="en-GB"/>
        </w:rPr>
        <w:t xml:space="preserve">vol. </w:t>
      </w:r>
      <w:r w:rsidRPr="003754EC">
        <w:rPr>
          <w:lang w:val="en-GB"/>
        </w:rPr>
        <w:t xml:space="preserve">to 90% </w:t>
      </w:r>
      <w:r w:rsidR="00844B5B">
        <w:rPr>
          <w:lang w:val="en-GB"/>
        </w:rPr>
        <w:t>vol.</w:t>
      </w:r>
      <w:r w:rsidRPr="003754EC">
        <w:rPr>
          <w:lang w:val="en-GB"/>
        </w:rPr>
        <w:t xml:space="preserve">), </w:t>
      </w:r>
      <w:r w:rsidR="00844B5B">
        <w:rPr>
          <w:lang w:val="en-GB"/>
        </w:rPr>
        <w:t xml:space="preserve">unit capacity (from </w:t>
      </w:r>
      <w:r w:rsidRPr="003754EC">
        <w:rPr>
          <w:lang w:val="en-GB"/>
        </w:rPr>
        <w:t xml:space="preserve">1 </w:t>
      </w:r>
      <w:r w:rsidR="00844B5B">
        <w:rPr>
          <w:lang w:val="en-GB"/>
        </w:rPr>
        <w:t>L</w:t>
      </w:r>
      <w:r w:rsidRPr="003754EC">
        <w:rPr>
          <w:lang w:val="en-GB"/>
        </w:rPr>
        <w:t xml:space="preserve"> / min up to 4 </w:t>
      </w:r>
      <w:r w:rsidR="00844B5B">
        <w:rPr>
          <w:lang w:val="en-GB"/>
        </w:rPr>
        <w:t>L</w:t>
      </w:r>
      <w:r w:rsidRPr="003754EC">
        <w:rPr>
          <w:lang w:val="en-GB"/>
        </w:rPr>
        <w:t xml:space="preserve"> / min) and res</w:t>
      </w:r>
      <w:r w:rsidR="00844B5B">
        <w:rPr>
          <w:lang w:val="en-GB"/>
        </w:rPr>
        <w:t>ource saving of granular adsorbent</w:t>
      </w:r>
      <w:r w:rsidR="00844B5B" w:rsidRPr="00844B5B">
        <w:rPr>
          <w:lang w:val="en-GB"/>
        </w:rPr>
        <w:t xml:space="preserve"> </w:t>
      </w:r>
      <w:r w:rsidR="00844B5B" w:rsidRPr="003754EC">
        <w:rPr>
          <w:lang w:val="en-GB"/>
        </w:rPr>
        <w:t>are met</w:t>
      </w:r>
      <w:r w:rsidR="00844B5B">
        <w:rPr>
          <w:lang w:val="en-GB"/>
        </w:rPr>
        <w:t>.</w:t>
      </w:r>
    </w:p>
    <w:p w:rsidR="00600535" w:rsidRPr="009E78CE" w:rsidRDefault="009E78CE" w:rsidP="009E78CE">
      <w:pPr>
        <w:pStyle w:val="CETHeading1"/>
      </w:pPr>
      <w:r w:rsidRPr="009E78CE">
        <w:t>Stating the problem of optimization of design and regime parameters of air oxygenation PSA unit</w:t>
      </w:r>
    </w:p>
    <w:p w:rsidR="009E78CE" w:rsidRDefault="009E78CE" w:rsidP="009E78CE">
      <w:pPr>
        <w:pStyle w:val="CETBodytext"/>
      </w:pPr>
      <w:r>
        <w:t>We will analyze the technological process of air separation and oxygen concentration in two-adsorber PSA unit with a zeolite adsorbent 13X and a capacity of up to 4 L / min, designed to concentrate oxygen with a purity of 40 vol. % up to 90% vol. (</w:t>
      </w:r>
      <w:proofErr w:type="spellStart"/>
      <w:r>
        <w:t>Keltsev</w:t>
      </w:r>
      <w:proofErr w:type="spellEnd"/>
      <w:r>
        <w:t xml:space="preserve"> et al., 1984). During adsorption of N</w:t>
      </w:r>
      <w:r w:rsidRPr="009E78CE">
        <w:rPr>
          <w:vertAlign w:val="subscript"/>
        </w:rPr>
        <w:t>2</w:t>
      </w:r>
      <w:r>
        <w:t>, O</w:t>
      </w:r>
      <w:r w:rsidRPr="009E78CE">
        <w:rPr>
          <w:vertAlign w:val="subscript"/>
        </w:rPr>
        <w:t>2</w:t>
      </w:r>
      <w:r>
        <w:t xml:space="preserve">, </w:t>
      </w:r>
      <w:proofErr w:type="spellStart"/>
      <w:r>
        <w:t>Ar</w:t>
      </w:r>
      <w:proofErr w:type="spellEnd"/>
      <w:r>
        <w:t xml:space="preserve"> and adsorbent 13X, the following mass and heat exchange processes take place in the adsorbers of the PSA unit: 1) diffusion of N</w:t>
      </w:r>
      <w:r w:rsidRPr="009E78CE">
        <w:rPr>
          <w:vertAlign w:val="subscript"/>
        </w:rPr>
        <w:t>2</w:t>
      </w:r>
      <w:r>
        <w:t>, O</w:t>
      </w:r>
      <w:r w:rsidRPr="009E78CE">
        <w:rPr>
          <w:vertAlign w:val="subscript"/>
        </w:rPr>
        <w:t>2</w:t>
      </w:r>
      <w:r>
        <w:t xml:space="preserve">, </w:t>
      </w:r>
      <w:proofErr w:type="spellStart"/>
      <w:r>
        <w:t>Ar</w:t>
      </w:r>
      <w:proofErr w:type="spellEnd"/>
      <w:r>
        <w:t xml:space="preserve"> in the gas-air mixture flow; 2) mass transfer of N</w:t>
      </w:r>
      <w:r w:rsidRPr="009E78CE">
        <w:rPr>
          <w:vertAlign w:val="subscript"/>
        </w:rPr>
        <w:t>2</w:t>
      </w:r>
      <w:r>
        <w:t>, O</w:t>
      </w:r>
      <w:r w:rsidRPr="009E78CE">
        <w:rPr>
          <w:vertAlign w:val="subscript"/>
        </w:rPr>
        <w:t>2</w:t>
      </w:r>
      <w:r>
        <w:t xml:space="preserve">, </w:t>
      </w:r>
      <w:proofErr w:type="spellStart"/>
      <w:r>
        <w:t>Ar</w:t>
      </w:r>
      <w:proofErr w:type="spellEnd"/>
      <w:r>
        <w:t xml:space="preserve"> and heat exchange between the gas phase and the adsorbent; 3) the adsorption of predominantly N</w:t>
      </w:r>
      <w:r w:rsidRPr="009E78CE">
        <w:rPr>
          <w:vertAlign w:val="subscript"/>
        </w:rPr>
        <w:t>2</w:t>
      </w:r>
      <w:r>
        <w:t xml:space="preserve"> </w:t>
      </w:r>
      <w:r w:rsidR="004F47D3">
        <w:t>and in significantly smaller amount of O</w:t>
      </w:r>
      <w:r w:rsidR="004F47D3" w:rsidRPr="009E78CE">
        <w:rPr>
          <w:vertAlign w:val="subscript"/>
        </w:rPr>
        <w:t>2</w:t>
      </w:r>
      <w:r w:rsidR="004F47D3">
        <w:t xml:space="preserve"> and </w:t>
      </w:r>
      <w:proofErr w:type="spellStart"/>
      <w:r w:rsidR="004F47D3">
        <w:t>Ar</w:t>
      </w:r>
      <w:proofErr w:type="spellEnd"/>
      <w:r w:rsidR="004F47D3">
        <w:t xml:space="preserve"> </w:t>
      </w:r>
      <w:r>
        <w:t xml:space="preserve">on the surface and in the </w:t>
      </w:r>
      <w:proofErr w:type="spellStart"/>
      <w:r>
        <w:t>micropores</w:t>
      </w:r>
      <w:proofErr w:type="spellEnd"/>
      <w:r>
        <w:t xml:space="preserve"> of zeolite adsorbent granules with the release of heat and the desorption of </w:t>
      </w:r>
      <w:r w:rsidR="004F47D3">
        <w:t>these components</w:t>
      </w:r>
      <w:r>
        <w:t xml:space="preserve"> from </w:t>
      </w:r>
      <w:proofErr w:type="spellStart"/>
      <w:r>
        <w:t>micropores</w:t>
      </w:r>
      <w:proofErr w:type="spellEnd"/>
      <w:r>
        <w:t xml:space="preserve"> and from the surface of the granules with the absorption of heat.</w:t>
      </w:r>
    </w:p>
    <w:p w:rsidR="009E78CE" w:rsidRPr="004F47D3" w:rsidRDefault="009E78CE" w:rsidP="009E78CE">
      <w:pPr>
        <w:pStyle w:val="CETBodytext"/>
        <w:rPr>
          <w:lang w:val="ru-RU"/>
        </w:rPr>
      </w:pPr>
      <w:r>
        <w:t xml:space="preserve">The mathematical model of the PSA separation process of a three-component gas-air mixture includes the </w:t>
      </w:r>
      <w:r w:rsidR="00416E48">
        <w:t xml:space="preserve">following </w:t>
      </w:r>
      <w:r>
        <w:t>equations (</w:t>
      </w:r>
      <w:proofErr w:type="spellStart"/>
      <w:r>
        <w:t>Akulinin</w:t>
      </w:r>
      <w:proofErr w:type="spellEnd"/>
      <w:r>
        <w:t xml:space="preserve"> et al., 201</w:t>
      </w:r>
      <w:r w:rsidR="004F47D3">
        <w:t>8</w:t>
      </w:r>
      <w:r>
        <w:t xml:space="preserve">): 1) component-wise material balance in air flow, taking into account the longitudinal mixing in the adsorbent layer; 2) Linear Driving Force (LDF) adsorption–desorption kinetics model; 3) heat propagation in the gas and solid phases, taking into account the convective component and thermal conductivity; 4) changes in the flow rate of the gas mixture and the pressure of the gas mixture along the height of the adsorbent layer; 5) pressure changes in the receiver; 6) air flow through the installation valves. The adsorption equilibrium on the microporous adsorbent 13X was described by the </w:t>
      </w:r>
      <w:proofErr w:type="spellStart"/>
      <w:r>
        <w:t>Dubinin-Radushkevich</w:t>
      </w:r>
      <w:proofErr w:type="spellEnd"/>
      <w:r>
        <w:t xml:space="preserve"> equation (</w:t>
      </w:r>
      <w:proofErr w:type="spellStart"/>
      <w:r>
        <w:t>Dubinin</w:t>
      </w:r>
      <w:proofErr w:type="spellEnd"/>
      <w:r>
        <w:t>, 1972).</w:t>
      </w:r>
      <w:r w:rsidR="004F47D3">
        <w:t xml:space="preserve"> As a result of the experimental studies, the following values for </w:t>
      </w:r>
      <w:proofErr w:type="spellStart"/>
      <w:r w:rsidR="004F47D3">
        <w:t>Dubinin</w:t>
      </w:r>
      <w:proofErr w:type="spellEnd"/>
      <w:r w:rsidR="004F47D3">
        <w:t xml:space="preserve"> equation coefficients were determined: limiting adsorption volume </w:t>
      </w:r>
      <w:r w:rsidR="004F47D3" w:rsidRPr="004F47D3">
        <w:rPr>
          <w:i/>
        </w:rPr>
        <w:t>W</w:t>
      </w:r>
      <w:r w:rsidR="004F47D3" w:rsidRPr="004F47D3">
        <w:rPr>
          <w:vertAlign w:val="subscript"/>
        </w:rPr>
        <w:t>0</w:t>
      </w:r>
      <w:r w:rsidR="004F47D3" w:rsidRPr="004F47D3">
        <w:t xml:space="preserve"> = 0.17 </w:t>
      </w:r>
      <w:r w:rsidR="004F47D3">
        <w:t>cm</w:t>
      </w:r>
      <w:r w:rsidR="004F47D3" w:rsidRPr="004F47D3">
        <w:rPr>
          <w:vertAlign w:val="superscript"/>
        </w:rPr>
        <w:t>3</w:t>
      </w:r>
      <w:r w:rsidR="004F47D3" w:rsidRPr="004F47D3">
        <w:t>/</w:t>
      </w:r>
      <w:proofErr w:type="gramStart"/>
      <w:r w:rsidR="004F47D3">
        <w:t>g</w:t>
      </w:r>
      <w:r w:rsidR="004F47D3" w:rsidRPr="004F47D3">
        <w:t xml:space="preserve"> </w:t>
      </w:r>
      <w:r w:rsidR="004F47D3">
        <w:t>,</w:t>
      </w:r>
      <w:proofErr w:type="gramEnd"/>
      <w:r w:rsidR="004F47D3">
        <w:t xml:space="preserve"> parameter </w:t>
      </w:r>
      <w:r w:rsidR="004F47D3" w:rsidRPr="004F47D3">
        <w:rPr>
          <w:i/>
        </w:rPr>
        <w:t>B</w:t>
      </w:r>
      <w:r w:rsidR="004F47D3" w:rsidRPr="004F47D3">
        <w:t xml:space="preserve"> = 6.55×10</w:t>
      </w:r>
      <w:r w:rsidR="004F47D3" w:rsidRPr="004F47D3">
        <w:rPr>
          <w:vertAlign w:val="superscript"/>
        </w:rPr>
        <w:t>-6</w:t>
      </w:r>
      <w:r w:rsidR="004F47D3" w:rsidRPr="004F47D3">
        <w:t xml:space="preserve"> 1/K</w:t>
      </w:r>
      <w:r w:rsidR="004F47D3" w:rsidRPr="004F47D3">
        <w:rPr>
          <w:vertAlign w:val="superscript"/>
        </w:rPr>
        <w:t>2</w:t>
      </w:r>
      <w:r w:rsidR="00F25A54">
        <w:t>.</w:t>
      </w:r>
      <w:r w:rsidR="004F47D3" w:rsidRPr="004F47D3">
        <w:t xml:space="preserve"> </w:t>
      </w:r>
      <w:r w:rsidR="00F25A54" w:rsidRPr="00F25A54">
        <w:t>The affinity coefficient for oxygen and argon is 0.68. Weight and heat transfer coefficients were deter</w:t>
      </w:r>
      <w:r w:rsidR="00F25A54">
        <w:t xml:space="preserve">mined by the formulas given in </w:t>
      </w:r>
      <w:proofErr w:type="spellStart"/>
      <w:r w:rsidR="00F25A54">
        <w:t>Akulinin</w:t>
      </w:r>
      <w:proofErr w:type="spellEnd"/>
      <w:r w:rsidR="00F25A54">
        <w:t xml:space="preserve"> et al.</w:t>
      </w:r>
      <w:r w:rsidR="00F25A54" w:rsidRPr="00F25A54">
        <w:t xml:space="preserve"> </w:t>
      </w:r>
      <w:r w:rsidR="00F25A54" w:rsidRPr="00F25A54">
        <w:rPr>
          <w:lang w:val="ru-RU"/>
        </w:rPr>
        <w:t xml:space="preserve">(2017). </w:t>
      </w:r>
      <w:r w:rsidR="004F47D3" w:rsidRPr="00F25A54">
        <w:rPr>
          <w:vertAlign w:val="superscript"/>
          <w:lang w:val="ru-RU"/>
        </w:rPr>
        <w:t xml:space="preserve"> </w:t>
      </w:r>
    </w:p>
    <w:p w:rsidR="009E78CE" w:rsidRDefault="009E78CE" w:rsidP="009E78CE">
      <w:pPr>
        <w:pStyle w:val="CETBodytext"/>
      </w:pPr>
      <w:r>
        <w:t>To solve the resulting system of partial differential equations with the corresponding initial and boundary conditions (</w:t>
      </w:r>
      <w:proofErr w:type="spellStart"/>
      <w:r>
        <w:t>Akulinin</w:t>
      </w:r>
      <w:proofErr w:type="spellEnd"/>
      <w:r>
        <w:t xml:space="preserve"> et al., 2017), the method of lines (Rice et al., 2012) was used in the </w:t>
      </w:r>
      <w:proofErr w:type="spellStart"/>
      <w:r>
        <w:t>Matlab</w:t>
      </w:r>
      <w:proofErr w:type="spellEnd"/>
      <w:r>
        <w:t xml:space="preserve"> software environment. The equations of the model (</w:t>
      </w:r>
      <w:proofErr w:type="spellStart"/>
      <w:r>
        <w:t>Akulinin</w:t>
      </w:r>
      <w:proofErr w:type="spellEnd"/>
      <w:r>
        <w:t xml:space="preserve"> et al., 201</w:t>
      </w:r>
      <w:r w:rsidR="004F47D3">
        <w:t>8</w:t>
      </w:r>
      <w:r>
        <w:t xml:space="preserve">) were solved before the onset of the stationary periodic operation mode of the PSA </w:t>
      </w:r>
      <w:r w:rsidR="008B3700">
        <w:t xml:space="preserve">unit, i.e. after ~ 20-30 </w:t>
      </w:r>
      <w:proofErr w:type="gramStart"/>
      <w:r w:rsidR="008B3700">
        <w:t>adsorption</w:t>
      </w:r>
      <w:r>
        <w:t>–</w:t>
      </w:r>
      <w:proofErr w:type="gramEnd"/>
      <w:r>
        <w:t>desorption cycles.</w:t>
      </w:r>
    </w:p>
    <w:p w:rsidR="009E78CE" w:rsidRDefault="009E78CE" w:rsidP="009E78CE">
      <w:pPr>
        <w:pStyle w:val="CETBodytext"/>
      </w:pPr>
      <w:r>
        <w:t xml:space="preserve">The analysis of the accuracy of the mathematical model was performed using the relative error of the mismatch calculated by the </w:t>
      </w:r>
      <w:r w:rsidR="008B3700">
        <w:t xml:space="preserve">model and experimental values </w:t>
      </w:r>
      <w:r>
        <w:t xml:space="preserve">of the </w:t>
      </w:r>
      <w:r w:rsidR="008B3700">
        <w:t xml:space="preserve">product oxygen </w:t>
      </w:r>
      <w:r>
        <w:t>concentration</w:t>
      </w:r>
      <w:r w:rsidR="008B3700">
        <w:t>;</w:t>
      </w:r>
      <w:r>
        <w:t xml:space="preserve"> the maximum value of the error did not exceed 11.5% (</w:t>
      </w:r>
      <w:proofErr w:type="spellStart"/>
      <w:r>
        <w:t>Akulinin</w:t>
      </w:r>
      <w:proofErr w:type="spellEnd"/>
      <w:r>
        <w:t xml:space="preserve"> et al., 2017).</w:t>
      </w:r>
    </w:p>
    <w:p w:rsidR="009E78CE" w:rsidRDefault="009E78CE" w:rsidP="009E78CE">
      <w:pPr>
        <w:pStyle w:val="CETBodytext"/>
      </w:pPr>
      <w:r>
        <w:t>In the course of the research, it was established that with a</w:t>
      </w:r>
      <w:r w:rsidR="00416E48">
        <w:t>n</w:t>
      </w:r>
      <w:r>
        <w:t xml:space="preserve"> </w:t>
      </w:r>
      <w:r w:rsidR="00416E48">
        <w:t>abrupt</w:t>
      </w:r>
      <w:r>
        <w:t xml:space="preserve"> opening of the </w:t>
      </w:r>
      <w:r w:rsidR="00170F37">
        <w:t>inlet</w:t>
      </w:r>
      <w:r>
        <w:t xml:space="preserve"> and exhaust valves at a gas flow </w:t>
      </w:r>
      <w:r w:rsidR="00416E48">
        <w:t>rate</w:t>
      </w:r>
      <w:r>
        <w:t xml:space="preserve"> in the front layer above 0.15-0.25 m / s, hydraulic shocks may occur in the adsorbent layer, which leads to mechanical abrasion and dusting of the granular adsorbent (</w:t>
      </w:r>
      <w:proofErr w:type="spellStart"/>
      <w:r>
        <w:t>Skvortsov</w:t>
      </w:r>
      <w:proofErr w:type="spellEnd"/>
      <w:r>
        <w:t xml:space="preserve"> et al., 2018</w:t>
      </w:r>
      <w:r w:rsidR="008B3700">
        <w:t>;</w:t>
      </w:r>
      <w:r>
        <w:t xml:space="preserve"> </w:t>
      </w:r>
      <w:proofErr w:type="spellStart"/>
      <w:r>
        <w:t>Kheifets</w:t>
      </w:r>
      <w:proofErr w:type="spellEnd"/>
      <w:r>
        <w:t xml:space="preserve"> et al., 2004</w:t>
      </w:r>
      <w:r w:rsidR="008B3700">
        <w:t>;</w:t>
      </w:r>
      <w:r>
        <w:t xml:space="preserve"> </w:t>
      </w:r>
      <w:proofErr w:type="spellStart"/>
      <w:r>
        <w:t>Akulov</w:t>
      </w:r>
      <w:proofErr w:type="spellEnd"/>
      <w:r>
        <w:t>, 1996). Th</w:t>
      </w:r>
      <w:r w:rsidR="008C0889">
        <w:t>is</w:t>
      </w:r>
      <w:r>
        <w:t xml:space="preserve"> </w:t>
      </w:r>
      <w:r w:rsidR="008C0889">
        <w:t xml:space="preserve">scientifically </w:t>
      </w:r>
      <w:r>
        <w:t xml:space="preserve">established fact must be taken into account when solving problems of optimization and design of PSA </w:t>
      </w:r>
      <w:r w:rsidR="008C0889">
        <w:t>unit</w:t>
      </w:r>
      <w:r>
        <w:t xml:space="preserve">s </w:t>
      </w:r>
      <w:r w:rsidR="008C0889">
        <w:t>for</w:t>
      </w:r>
      <w:r>
        <w:t xml:space="preserve"> separating gas mixtures. The </w:t>
      </w:r>
      <w:r w:rsidR="008C0889">
        <w:t>rate</w:t>
      </w:r>
      <w:r>
        <w:t xml:space="preserve"> limit in the </w:t>
      </w:r>
      <w:r w:rsidR="00416E48">
        <w:t>front</w:t>
      </w:r>
      <w:r>
        <w:t xml:space="preserve"> layer of the adsorbent can be achieved by controlling the degree of opening of the inlet and </w:t>
      </w:r>
      <w:r w:rsidR="003060DB">
        <w:t>exhaust valve</w:t>
      </w:r>
      <w:r>
        <w:t xml:space="preserve">s of the </w:t>
      </w:r>
      <w:r w:rsidR="008C0889">
        <w:t>PSA unit</w:t>
      </w:r>
      <w:r>
        <w:t xml:space="preserve"> according to a certain </w:t>
      </w:r>
      <w:r w:rsidR="008C0889">
        <w:t>regularity</w:t>
      </w:r>
      <w:r>
        <w:t>, which is found as a result of solving the optimization problem.</w:t>
      </w:r>
    </w:p>
    <w:p w:rsidR="009E78CE" w:rsidRDefault="008C0889" w:rsidP="009E78CE">
      <w:pPr>
        <w:pStyle w:val="CETBodytext"/>
      </w:pPr>
      <w:r>
        <w:t xml:space="preserve">Studies conducted in by </w:t>
      </w:r>
      <w:r w:rsidR="009E78CE">
        <w:t xml:space="preserve">Moran et al. </w:t>
      </w:r>
      <w:r>
        <w:t>(</w:t>
      </w:r>
      <w:r w:rsidR="009E78CE">
        <w:t>2018</w:t>
      </w:r>
      <w:r>
        <w:t>)</w:t>
      </w:r>
      <w:r w:rsidR="009E78CE">
        <w:t xml:space="preserve">, Xu et al. </w:t>
      </w:r>
      <w:r>
        <w:t>(</w:t>
      </w:r>
      <w:r w:rsidR="009E78CE">
        <w:t>2018</w:t>
      </w:r>
      <w:r>
        <w:t>)</w:t>
      </w:r>
      <w:r w:rsidR="009E78CE">
        <w:t xml:space="preserve">, Kim et al. </w:t>
      </w:r>
      <w:r>
        <w:t>(</w:t>
      </w:r>
      <w:r w:rsidR="009E78CE">
        <w:t>2015</w:t>
      </w:r>
      <w:r>
        <w:t>)</w:t>
      </w:r>
      <w:r w:rsidR="009E78CE">
        <w:t xml:space="preserve">, Rao et al. </w:t>
      </w:r>
      <w:r>
        <w:t>(</w:t>
      </w:r>
      <w:r w:rsidR="009E78CE">
        <w:t>2010</w:t>
      </w:r>
      <w:r>
        <w:t>)</w:t>
      </w:r>
      <w:r w:rsidR="009E78CE">
        <w:t xml:space="preserve">, </w:t>
      </w:r>
      <w:proofErr w:type="spellStart"/>
      <w:r w:rsidR="009E78CE">
        <w:t>Beeyani</w:t>
      </w:r>
      <w:proofErr w:type="spellEnd"/>
      <w:r w:rsidR="009E78CE">
        <w:t xml:space="preserve"> et al. </w:t>
      </w:r>
      <w:r>
        <w:t>(</w:t>
      </w:r>
      <w:r w:rsidR="009E78CE">
        <w:t>2010</w:t>
      </w:r>
      <w:r>
        <w:t>)</w:t>
      </w:r>
      <w:r w:rsidR="009E78CE">
        <w:t xml:space="preserve">, Santos et al. </w:t>
      </w:r>
      <w:r>
        <w:t>(</w:t>
      </w:r>
      <w:r w:rsidR="009E78CE">
        <w:t>2006</w:t>
      </w:r>
      <w:r>
        <w:t>)</w:t>
      </w:r>
      <w:r w:rsidR="009E78CE">
        <w:t xml:space="preserve">, </w:t>
      </w:r>
      <w:proofErr w:type="spellStart"/>
      <w:r w:rsidR="009E78CE">
        <w:t>Akulinin</w:t>
      </w:r>
      <w:proofErr w:type="spellEnd"/>
      <w:r w:rsidR="009E78CE">
        <w:t xml:space="preserve"> et al.</w:t>
      </w:r>
      <w:r>
        <w:t xml:space="preserve"> (</w:t>
      </w:r>
      <w:r w:rsidR="009E78CE">
        <w:t>2017</w:t>
      </w:r>
      <w:r>
        <w:t>)</w:t>
      </w:r>
      <w:r w:rsidR="009E78CE">
        <w:t xml:space="preserve">, </w:t>
      </w:r>
      <w:r>
        <w:t xml:space="preserve">and </w:t>
      </w:r>
      <w:proofErr w:type="spellStart"/>
      <w:r w:rsidR="009E78CE">
        <w:t>Skvortsov</w:t>
      </w:r>
      <w:proofErr w:type="spellEnd"/>
      <w:r w:rsidR="009E78CE">
        <w:t xml:space="preserve"> et al. </w:t>
      </w:r>
      <w:r>
        <w:t>(2018)</w:t>
      </w:r>
      <w:r w:rsidR="009E78CE">
        <w:t xml:space="preserve"> allowed to determine the most effective controls </w:t>
      </w:r>
      <w:r w:rsidR="009E78CE" w:rsidRPr="008C0889">
        <w:rPr>
          <w:i/>
        </w:rPr>
        <w:t>u</w:t>
      </w:r>
      <w:r w:rsidR="009E78CE">
        <w:t>: pressure at the outlet of the compressor</w:t>
      </w:r>
      <w:r w:rsidR="00102A7B">
        <w:t xml:space="preserve"> </w:t>
      </w:r>
      <w:r w:rsidR="00102A7B" w:rsidRPr="00330FE6">
        <w:rPr>
          <w:position w:val="-4"/>
          <w:szCs w:val="18"/>
          <w:lang w:val="ru-RU"/>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5pt;height:12.8pt" o:ole="">
            <v:imagedata r:id="rId10" o:title=""/>
          </v:shape>
          <o:OLEObject Type="Embed" ProgID="Equation.3" ShapeID="_x0000_i1025" DrawAspect="Content" ObjectID="_1615976039" r:id="rId11"/>
        </w:object>
      </w:r>
      <w:r w:rsidR="009E78CE">
        <w:t>, half-cycle duration</w:t>
      </w:r>
      <w:r w:rsidR="00102A7B">
        <w:t xml:space="preserve"> </w:t>
      </w:r>
      <w:r w:rsidR="00102A7B" w:rsidRPr="00331B76">
        <w:rPr>
          <w:position w:val="-10"/>
          <w:szCs w:val="18"/>
          <w:lang w:val="ru-RU"/>
        </w:rPr>
        <w:object w:dxaOrig="940" w:dyaOrig="300">
          <v:shape id="_x0000_i1026" type="#_x0000_t75" style="width:41.95pt;height:14.15pt" o:ole="">
            <v:imagedata r:id="rId12" o:title=""/>
          </v:shape>
          <o:OLEObject Type="Embed" ProgID="Equation.3" ShapeID="_x0000_i1026" DrawAspect="Content" ObjectID="_1615976040" r:id="rId13"/>
        </w:object>
      </w:r>
      <w:r w:rsidR="009E78CE">
        <w:t xml:space="preserve">, </w:t>
      </w:r>
      <w:r w:rsidR="00102A7B">
        <w:t>back</w:t>
      </w:r>
      <w:r w:rsidR="009E78CE">
        <w:t xml:space="preserve">flow </w:t>
      </w:r>
      <w:r w:rsidR="00102A7B">
        <w:t xml:space="preserve">coefficient </w:t>
      </w:r>
      <w:r w:rsidR="00102A7B" w:rsidRPr="00330FE6">
        <w:rPr>
          <w:position w:val="-6"/>
          <w:szCs w:val="18"/>
          <w:lang w:val="ru-RU"/>
        </w:rPr>
        <w:object w:dxaOrig="160" w:dyaOrig="240">
          <v:shape id="_x0000_i1027" type="#_x0000_t75" style="width:7.5pt;height:10.15pt" o:ole="">
            <v:imagedata r:id="rId14" o:title=""/>
          </v:shape>
          <o:OLEObject Type="Embed" ProgID="Equation.3" ShapeID="_x0000_i1027" DrawAspect="Content" ObjectID="_1615976041" r:id="rId15"/>
        </w:object>
      </w:r>
      <w:r w:rsidR="009E78CE">
        <w:t xml:space="preserve"> and the </w:t>
      </w:r>
      <w:r w:rsidR="003060DB">
        <w:t>regularities</w:t>
      </w:r>
      <w:r w:rsidR="009E78CE">
        <w:t xml:space="preserve"> of opening the </w:t>
      </w:r>
      <w:r w:rsidR="00170F37">
        <w:t>inlet</w:t>
      </w:r>
      <w:r w:rsidR="009E78CE">
        <w:t xml:space="preserve"> and </w:t>
      </w:r>
      <w:r w:rsidR="003060DB">
        <w:t>exhaust valve</w:t>
      </w:r>
      <w:r w:rsidR="009E78CE">
        <w:t>s</w:t>
      </w:r>
      <w:r w:rsidR="00102A7B">
        <w:t xml:space="preserve"> </w:t>
      </w:r>
      <w:r w:rsidR="00102A7B" w:rsidRPr="00E01AB0">
        <w:rPr>
          <w:position w:val="-12"/>
        </w:rPr>
        <w:object w:dxaOrig="2140" w:dyaOrig="360">
          <v:shape id="_x0000_i1028" type="#_x0000_t75" style="width:107.35pt;height:18.55pt" o:ole="">
            <v:imagedata r:id="rId16" o:title=""/>
          </v:shape>
          <o:OLEObject Type="Embed" ProgID="Equation.3" ShapeID="_x0000_i1028" DrawAspect="Content" ObjectID="_1615976042" r:id="rId17"/>
        </w:object>
      </w:r>
      <w:r w:rsidR="009E78CE">
        <w:t>; the most dangerous perturbations z: temperature</w:t>
      </w:r>
      <w:r w:rsidR="0098503E">
        <w:t xml:space="preserve"> </w:t>
      </w:r>
      <w:r w:rsidR="0098503E" w:rsidRPr="00330FE6">
        <w:rPr>
          <w:position w:val="-10"/>
          <w:szCs w:val="18"/>
          <w:lang w:val="ru-RU"/>
        </w:rPr>
        <w:object w:dxaOrig="400" w:dyaOrig="300">
          <v:shape id="_x0000_i1029" type="#_x0000_t75" style="width:16.8pt;height:14.15pt" o:ole="">
            <v:imagedata r:id="rId18" o:title=""/>
          </v:shape>
          <o:OLEObject Type="Embed" ProgID="Equation.3" ShapeID="_x0000_i1029" DrawAspect="Content" ObjectID="_1615976043" r:id="rId19"/>
        </w:object>
      </w:r>
      <w:r w:rsidR="009E78CE">
        <w:t xml:space="preserve">, pressure </w:t>
      </w:r>
      <w:r w:rsidR="0098503E" w:rsidRPr="00330FE6">
        <w:rPr>
          <w:position w:val="-10"/>
          <w:szCs w:val="18"/>
          <w:lang w:val="ru-RU"/>
        </w:rPr>
        <w:object w:dxaOrig="420" w:dyaOrig="300">
          <v:shape id="_x0000_i1030" type="#_x0000_t75" style="width:19pt;height:14.15pt" o:ole="">
            <v:imagedata r:id="rId20" o:title=""/>
          </v:shape>
          <o:OLEObject Type="Embed" ProgID="Equation.3" ShapeID="_x0000_i1030" DrawAspect="Content" ObjectID="_1615976044" r:id="rId21"/>
        </w:object>
      </w:r>
      <w:r w:rsidR="0098503E">
        <w:rPr>
          <w:szCs w:val="18"/>
        </w:rPr>
        <w:t xml:space="preserve"> </w:t>
      </w:r>
      <w:r w:rsidR="009E78CE">
        <w:t>and composition of atmospheric air</w:t>
      </w:r>
      <w:r w:rsidR="0098503E">
        <w:t xml:space="preserve"> </w:t>
      </w:r>
      <w:r w:rsidR="0098503E" w:rsidRPr="00330FE6">
        <w:rPr>
          <w:position w:val="-10"/>
          <w:szCs w:val="18"/>
          <w:lang w:val="ru-RU"/>
        </w:rPr>
        <w:object w:dxaOrig="440" w:dyaOrig="300">
          <v:shape id="_x0000_i1031" type="#_x0000_t75" style="width:19.9pt;height:14.15pt" o:ole="">
            <v:imagedata r:id="rId22" o:title=""/>
          </v:shape>
          <o:OLEObject Type="Embed" ProgID="Equation.3" ShapeID="_x0000_i1031" DrawAspect="Content" ObjectID="_1615976045" r:id="rId23"/>
        </w:object>
      </w:r>
      <w:r w:rsidR="009E78CE">
        <w:t xml:space="preserve">; </w:t>
      </w:r>
      <w:r w:rsidR="0098503E">
        <w:t>d</w:t>
      </w:r>
      <w:r w:rsidR="009E78CE">
        <w:t xml:space="preserve">esign parameters </w:t>
      </w:r>
      <w:r w:rsidR="009E78CE" w:rsidRPr="0098503E">
        <w:rPr>
          <w:i/>
        </w:rPr>
        <w:t>d</w:t>
      </w:r>
      <w:r w:rsidR="009E78CE">
        <w:t xml:space="preserve"> of the PSA </w:t>
      </w:r>
      <w:r w:rsidR="0098503E">
        <w:t>unit</w:t>
      </w:r>
      <w:r w:rsidR="009E78CE">
        <w:t>: internal diameter of the adsorber</w:t>
      </w:r>
      <w:r w:rsidR="0098503E">
        <w:t xml:space="preserve"> </w:t>
      </w:r>
      <w:r w:rsidR="0098503E" w:rsidRPr="00330FE6">
        <w:rPr>
          <w:position w:val="-10"/>
          <w:szCs w:val="18"/>
          <w:lang w:val="ru-RU"/>
        </w:rPr>
        <w:object w:dxaOrig="300" w:dyaOrig="300">
          <v:shape id="_x0000_i1032" type="#_x0000_t75" style="width:13.7pt;height:14.15pt" o:ole="">
            <v:imagedata r:id="rId24" o:title=""/>
          </v:shape>
          <o:OLEObject Type="Embed" ProgID="Equation.3" ShapeID="_x0000_i1032" DrawAspect="Content" ObjectID="_1615976046" r:id="rId25"/>
        </w:object>
      </w:r>
      <w:r w:rsidR="009E78CE">
        <w:t>, height of the adsorbent layer</w:t>
      </w:r>
      <w:r w:rsidR="0098503E">
        <w:t xml:space="preserve"> </w:t>
      </w:r>
      <w:r w:rsidR="0098503E" w:rsidRPr="00330FE6">
        <w:rPr>
          <w:position w:val="-4"/>
          <w:szCs w:val="18"/>
          <w:lang w:val="ru-RU"/>
        </w:rPr>
        <w:object w:dxaOrig="180" w:dyaOrig="220">
          <v:shape id="_x0000_i1033" type="#_x0000_t75" style="width:7.95pt;height:9.7pt" o:ole="">
            <v:imagedata r:id="rId26" o:title=""/>
          </v:shape>
          <o:OLEObject Type="Embed" ProgID="Equation.3" ShapeID="_x0000_i1033" DrawAspect="Content" ObjectID="_1615976047" r:id="rId27"/>
        </w:object>
      </w:r>
      <w:r w:rsidR="009E78CE">
        <w:t>, diameter of the adsorbent granule</w:t>
      </w:r>
      <w:r w:rsidR="0098503E">
        <w:t xml:space="preserve"> </w:t>
      </w:r>
      <w:r w:rsidR="0098503E" w:rsidRPr="00331B76">
        <w:rPr>
          <w:position w:val="-12"/>
          <w:szCs w:val="18"/>
          <w:lang w:val="ru-RU"/>
        </w:rPr>
        <w:object w:dxaOrig="320" w:dyaOrig="320">
          <v:shape id="_x0000_i1034" type="#_x0000_t75" style="width:14.15pt;height:14.15pt" o:ole="">
            <v:imagedata r:id="rId28" o:title=""/>
          </v:shape>
          <o:OLEObject Type="Embed" ProgID="Equation.3" ShapeID="_x0000_i1034" DrawAspect="Content" ObjectID="_1615976048" r:id="rId29"/>
        </w:object>
      </w:r>
      <w:r w:rsidR="009E78CE">
        <w:t xml:space="preserve">, throughput capacity of inlet and </w:t>
      </w:r>
      <w:r w:rsidR="003060DB">
        <w:t>exhaust valve</w:t>
      </w:r>
      <w:r w:rsidR="009E78CE">
        <w:t>s</w:t>
      </w:r>
      <w:r w:rsidR="0098503E">
        <w:t xml:space="preserve"> </w:t>
      </w:r>
      <w:r w:rsidR="0098503E" w:rsidRPr="00330FE6">
        <w:rPr>
          <w:position w:val="-10"/>
          <w:szCs w:val="18"/>
          <w:lang w:val="ru-RU"/>
        </w:rPr>
        <w:object w:dxaOrig="279" w:dyaOrig="300">
          <v:shape id="_x0000_i1035" type="#_x0000_t75" style="width:12.8pt;height:14.15pt" o:ole="">
            <v:imagedata r:id="rId30" o:title=""/>
          </v:shape>
          <o:OLEObject Type="Embed" ProgID="Equation.3" ShapeID="_x0000_i1035" DrawAspect="Content" ObjectID="_1615976049" r:id="rId31"/>
        </w:object>
      </w:r>
      <w:r w:rsidR="009E78CE">
        <w:t xml:space="preserve">; output </w:t>
      </w:r>
      <w:r w:rsidR="009E78CE">
        <w:lastRenderedPageBreak/>
        <w:t xml:space="preserve">variables </w:t>
      </w:r>
      <w:r w:rsidR="009E78CE" w:rsidRPr="0098503E">
        <w:rPr>
          <w:i/>
        </w:rPr>
        <w:t>y</w:t>
      </w:r>
      <w:r w:rsidR="009E78CE">
        <w:t xml:space="preserve"> of the PSA </w:t>
      </w:r>
      <w:r w:rsidR="0098503E">
        <w:t>unit</w:t>
      </w:r>
      <w:r w:rsidR="009E78CE">
        <w:t xml:space="preserve">: concentrations </w:t>
      </w:r>
      <w:r w:rsidR="0098503E" w:rsidRPr="00331B76">
        <w:rPr>
          <w:position w:val="-8"/>
          <w:szCs w:val="18"/>
          <w:lang w:val="ru-RU"/>
        </w:rPr>
        <w:object w:dxaOrig="400" w:dyaOrig="320">
          <v:shape id="_x0000_i1036" type="#_x0000_t75" style="width:18.55pt;height:14.15pt" o:ole="">
            <v:imagedata r:id="rId32" o:title=""/>
          </v:shape>
          <o:OLEObject Type="Embed" ProgID="Equation.3" ShapeID="_x0000_i1036" DrawAspect="Content" ObjectID="_1615976050" r:id="rId33"/>
        </w:object>
      </w:r>
      <w:r w:rsidR="0098503E">
        <w:rPr>
          <w:szCs w:val="18"/>
        </w:rPr>
        <w:t xml:space="preserve"> </w:t>
      </w:r>
      <w:r w:rsidR="009E78CE">
        <w:t xml:space="preserve">of oxygen, nitrogen, and argon in the product flow, </w:t>
      </w:r>
      <w:r w:rsidR="0098503E">
        <w:t>unit</w:t>
      </w:r>
      <w:r w:rsidR="009E78CE">
        <w:t xml:space="preserve"> </w:t>
      </w:r>
      <w:r w:rsidR="0098503E">
        <w:t xml:space="preserve">capacity </w:t>
      </w:r>
      <w:r w:rsidR="0098503E" w:rsidRPr="00330FE6">
        <w:rPr>
          <w:position w:val="-6"/>
          <w:szCs w:val="18"/>
          <w:lang w:val="ru-RU"/>
        </w:rPr>
        <w:object w:dxaOrig="420" w:dyaOrig="300">
          <v:shape id="_x0000_i1037" type="#_x0000_t75" style="width:19pt;height:14.15pt" o:ole="">
            <v:imagedata r:id="rId34" o:title=""/>
          </v:shape>
          <o:OLEObject Type="Embed" ProgID="Equation.3" ShapeID="_x0000_i1037" DrawAspect="Content" ObjectID="_1615976051" r:id="rId35"/>
        </w:object>
      </w:r>
      <w:r w:rsidR="009E78CE">
        <w:t xml:space="preserve">, and oxygen </w:t>
      </w:r>
      <w:r w:rsidR="0098503E">
        <w:t>recovery</w:t>
      </w:r>
      <w:r w:rsidR="009E78CE">
        <w:t xml:space="preserve"> rate</w:t>
      </w:r>
      <w:r w:rsidR="0098503E">
        <w:t xml:space="preserve"> </w:t>
      </w:r>
      <w:r w:rsidR="0098503E" w:rsidRPr="00331B76">
        <w:rPr>
          <w:position w:val="-8"/>
          <w:szCs w:val="18"/>
          <w:lang w:val="ru-RU"/>
        </w:rPr>
        <w:object w:dxaOrig="180" w:dyaOrig="220">
          <v:shape id="_x0000_i1038" type="#_x0000_t75" style="width:7.95pt;height:9.7pt" o:ole="">
            <v:imagedata r:id="rId36" o:title=""/>
          </v:shape>
          <o:OLEObject Type="Embed" ProgID="Equation.3" ShapeID="_x0000_i1038" DrawAspect="Content" ObjectID="_1615976052" r:id="rId37"/>
        </w:object>
      </w:r>
      <w:r w:rsidR="009E78CE">
        <w:t>.</w:t>
      </w:r>
    </w:p>
    <w:p w:rsidR="008F79B4" w:rsidRDefault="008F79B4" w:rsidP="008F79B4">
      <w:pPr>
        <w:pStyle w:val="CETBodytext"/>
      </w:pPr>
      <w:r w:rsidRPr="008F79B4">
        <w:t xml:space="preserve">The </w:t>
      </w:r>
      <w:r>
        <w:t>problem</w:t>
      </w:r>
      <w:r w:rsidRPr="008F79B4">
        <w:t xml:space="preserve"> of optimiz</w:t>
      </w:r>
      <w:r>
        <w:t>ation of</w:t>
      </w:r>
      <w:r w:rsidRPr="008F79B4">
        <w:t xml:space="preserve"> the design and </w:t>
      </w:r>
      <w:r>
        <w:t>regime</w:t>
      </w:r>
      <w:r w:rsidRPr="008F79B4">
        <w:t xml:space="preserve"> parameters of the PSA </w:t>
      </w:r>
      <w:r>
        <w:t>two</w:t>
      </w:r>
      <w:r w:rsidRPr="008F79B4">
        <w:t xml:space="preserve">-adsorber </w:t>
      </w:r>
      <w:r>
        <w:t>unit for air oxygenation</w:t>
      </w:r>
      <w:r w:rsidRPr="008F79B4">
        <w:t xml:space="preserve"> is formulated as follows: for fixed values of disturbing influences </w:t>
      </w:r>
      <w:r w:rsidRPr="008F79B4">
        <w:rPr>
          <w:i/>
        </w:rPr>
        <w:t>z</w:t>
      </w:r>
      <w:r w:rsidRPr="008F79B4">
        <w:t xml:space="preserve">, which </w:t>
      </w:r>
      <w:r>
        <w:t xml:space="preserve">also </w:t>
      </w:r>
      <w:r w:rsidRPr="008F79B4">
        <w:t xml:space="preserve">include the worst case for operating the PSA </w:t>
      </w:r>
      <w:r>
        <w:t>unit</w:t>
      </w:r>
      <w:r w:rsidRPr="008F79B4">
        <w:t xml:space="preserve">, it is necessary to determine </w:t>
      </w:r>
      <w:r>
        <w:t xml:space="preserve">such </w:t>
      </w:r>
      <w:r w:rsidRPr="008F79B4">
        <w:t xml:space="preserve">design parameters </w:t>
      </w:r>
      <w:r w:rsidRPr="00331B76">
        <w:rPr>
          <w:rFonts w:ascii="Times New Roman" w:hAnsi="Times New Roman"/>
          <w:position w:val="-12"/>
          <w:sz w:val="24"/>
          <w:szCs w:val="24"/>
          <w:lang w:val="ru-RU"/>
        </w:rPr>
        <w:object w:dxaOrig="1780" w:dyaOrig="360">
          <v:shape id="_x0000_i1039" type="#_x0000_t75" style="width:88.8pt;height:16.8pt" o:ole="">
            <v:imagedata r:id="rId38" o:title=""/>
          </v:shape>
          <o:OLEObject Type="Embed" ProgID="Equation.3" ShapeID="_x0000_i1039" DrawAspect="Content" ObjectID="_1615976053" r:id="rId39"/>
        </w:object>
      </w:r>
      <w:r>
        <w:rPr>
          <w:rFonts w:ascii="Times New Roman" w:hAnsi="Times New Roman"/>
          <w:sz w:val="24"/>
          <w:szCs w:val="24"/>
        </w:rPr>
        <w:t xml:space="preserve"> </w:t>
      </w:r>
      <w:r w:rsidRPr="008F79B4">
        <w:t xml:space="preserve">and control variables </w:t>
      </w:r>
      <w:r w:rsidRPr="002E3DFD">
        <w:rPr>
          <w:rFonts w:ascii="Times New Roman" w:hAnsi="Times New Roman"/>
          <w:position w:val="-12"/>
          <w:sz w:val="24"/>
          <w:szCs w:val="24"/>
          <w:lang w:val="ru-RU"/>
        </w:rPr>
        <w:object w:dxaOrig="3700" w:dyaOrig="360">
          <v:shape id="_x0000_i1040" type="#_x0000_t75" style="width:186.85pt;height:16.8pt" o:ole="">
            <v:imagedata r:id="rId40" o:title=""/>
          </v:shape>
          <o:OLEObject Type="Embed" ProgID="Equation.3" ShapeID="_x0000_i1040" DrawAspect="Content" ObjectID="_1615976054" r:id="rId41"/>
        </w:object>
      </w:r>
      <w:r w:rsidRPr="008F79B4">
        <w:t xml:space="preserve"> so that the average oxygen </w:t>
      </w:r>
      <w:r w:rsidR="007F3B90">
        <w:t xml:space="preserve">recovery rate </w:t>
      </w:r>
      <w:r w:rsidR="007F3B90" w:rsidRPr="00331B76">
        <w:rPr>
          <w:rFonts w:ascii="Times New Roman" w:hAnsi="Times New Roman"/>
          <w:position w:val="-8"/>
          <w:sz w:val="24"/>
          <w:szCs w:val="24"/>
          <w:lang w:val="ru-RU"/>
        </w:rPr>
        <w:object w:dxaOrig="400" w:dyaOrig="260">
          <v:shape id="_x0000_i1041" type="#_x0000_t75" style="width:21.65pt;height:12.35pt" o:ole="">
            <v:imagedata r:id="rId42" o:title=""/>
          </v:shape>
          <o:OLEObject Type="Embed" ProgID="Equation.3" ShapeID="_x0000_i1041" DrawAspect="Content" ObjectID="_1615976055" r:id="rId43"/>
        </w:object>
      </w:r>
      <w:r w:rsidRPr="008F79B4">
        <w:t xml:space="preserve"> in the time interval </w:t>
      </w:r>
      <w:r w:rsidR="007F3B90" w:rsidRPr="00331B76">
        <w:rPr>
          <w:rFonts w:ascii="Times New Roman" w:hAnsi="Times New Roman"/>
          <w:position w:val="-10"/>
          <w:sz w:val="24"/>
          <w:szCs w:val="24"/>
          <w:lang w:val="ru-RU"/>
        </w:rPr>
        <w:object w:dxaOrig="520" w:dyaOrig="279">
          <v:shape id="_x0000_i1042" type="#_x0000_t75" style="width:24.3pt;height:12.8pt" o:ole="">
            <v:imagedata r:id="rId44" o:title=""/>
          </v:shape>
          <o:OLEObject Type="Embed" ProgID="Equation.3" ShapeID="_x0000_i1042" DrawAspect="Content" ObjectID="_1615976056" r:id="rId45"/>
        </w:object>
      </w:r>
      <w:r w:rsidR="007F3B90">
        <w:rPr>
          <w:rFonts w:ascii="Times New Roman" w:hAnsi="Times New Roman"/>
          <w:sz w:val="24"/>
          <w:szCs w:val="24"/>
        </w:rPr>
        <w:t xml:space="preserve"> </w:t>
      </w:r>
      <w:r w:rsidRPr="008F79B4">
        <w:t>reaches a maximum</w:t>
      </w:r>
      <w:r w:rsidR="007F3B90">
        <w:t xml:space="preserve"> </w:t>
      </w:r>
      <w:r w:rsidR="007F3B90" w:rsidRPr="00331B76">
        <w:rPr>
          <w:rFonts w:ascii="Times New Roman" w:hAnsi="Times New Roman"/>
          <w:position w:val="-8"/>
          <w:sz w:val="24"/>
          <w:szCs w:val="24"/>
          <w:lang w:val="ru-RU"/>
        </w:rPr>
        <w:object w:dxaOrig="260" w:dyaOrig="320">
          <v:shape id="_x0000_i1043" type="#_x0000_t75" style="width:12.35pt;height:14.15pt" o:ole="">
            <v:imagedata r:id="rId46" o:title=""/>
          </v:shape>
          <o:OLEObject Type="Embed" ProgID="Equation.3" ShapeID="_x0000_i1043" DrawAspect="Content" ObjectID="_1615976057" r:id="rId47"/>
        </w:object>
      </w:r>
      <w:r w:rsidRPr="008F79B4">
        <w:t>, i.e.</w:t>
      </w:r>
    </w:p>
    <w:tbl>
      <w:tblPr>
        <w:tblW w:w="5000" w:type="pct"/>
        <w:tblLook w:val="04A0"/>
      </w:tblPr>
      <w:tblGrid>
        <w:gridCol w:w="8188"/>
        <w:gridCol w:w="815"/>
      </w:tblGrid>
      <w:tr w:rsidR="001D10C0" w:rsidRPr="00B57B36" w:rsidTr="004127E2">
        <w:tc>
          <w:tcPr>
            <w:tcW w:w="8188" w:type="dxa"/>
            <w:shd w:val="clear" w:color="auto" w:fill="auto"/>
            <w:vAlign w:val="center"/>
          </w:tcPr>
          <w:p w:rsidR="001D10C0" w:rsidRPr="00B57B36" w:rsidRDefault="001D10C0" w:rsidP="004127E2">
            <w:pPr>
              <w:pStyle w:val="CETEquation"/>
            </w:pPr>
            <w:r w:rsidRPr="00331B76">
              <w:rPr>
                <w:rFonts w:ascii="Times New Roman" w:hAnsi="Times New Roman"/>
                <w:position w:val="-30"/>
                <w:sz w:val="24"/>
                <w:szCs w:val="24"/>
                <w:lang w:val="ru-RU"/>
              </w:rPr>
              <w:object w:dxaOrig="4000" w:dyaOrig="720">
                <v:shape id="_x0000_i1044" type="#_x0000_t75" style="width:189.5pt;height:38pt" o:ole="">
                  <v:imagedata r:id="rId48" o:title=""/>
                </v:shape>
                <o:OLEObject Type="Embed" ProgID="Equation.3" ShapeID="_x0000_i1044" DrawAspect="Content" ObjectID="_1615976058" r:id="rId49"/>
              </w:object>
            </w:r>
          </w:p>
        </w:tc>
        <w:tc>
          <w:tcPr>
            <w:tcW w:w="815" w:type="dxa"/>
            <w:shd w:val="clear" w:color="auto" w:fill="auto"/>
            <w:vAlign w:val="center"/>
          </w:tcPr>
          <w:p w:rsidR="001D10C0" w:rsidRPr="00B57B36" w:rsidRDefault="001D10C0" w:rsidP="004127E2">
            <w:pPr>
              <w:pStyle w:val="CETEquation"/>
              <w:jc w:val="right"/>
            </w:pPr>
            <w:r w:rsidRPr="00B57B36">
              <w:t>(1)</w:t>
            </w:r>
          </w:p>
        </w:tc>
      </w:tr>
    </w:tbl>
    <w:p w:rsidR="001D10C0" w:rsidRDefault="001D10C0" w:rsidP="001D10C0">
      <w:pPr>
        <w:pStyle w:val="CETBodytext"/>
      </w:pPr>
      <w:proofErr w:type="gramStart"/>
      <w:r w:rsidRPr="001D10C0">
        <w:t>with</w:t>
      </w:r>
      <w:proofErr w:type="gramEnd"/>
      <w:r w:rsidRPr="001D10C0">
        <w:t xml:space="preserve"> </w:t>
      </w:r>
      <w:r>
        <w:t>links</w:t>
      </w:r>
      <w:r w:rsidRPr="001D10C0">
        <w:t xml:space="preserve"> in the form of mathematical model equations (</w:t>
      </w:r>
      <w:proofErr w:type="spellStart"/>
      <w:r w:rsidRPr="001D10C0">
        <w:t>Akulinin</w:t>
      </w:r>
      <w:proofErr w:type="spellEnd"/>
      <w:r w:rsidRPr="001D10C0">
        <w:t xml:space="preserve"> et al., 201</w:t>
      </w:r>
      <w:r w:rsidR="00F25A54">
        <w:t>8</w:t>
      </w:r>
      <w:r w:rsidRPr="001D10C0">
        <w:t xml:space="preserve">) and </w:t>
      </w:r>
      <w:r>
        <w:t>constraints</w:t>
      </w:r>
      <w:r w:rsidRPr="001D10C0">
        <w:t>:</w:t>
      </w:r>
    </w:p>
    <w:tbl>
      <w:tblPr>
        <w:tblW w:w="5000" w:type="pct"/>
        <w:tblLook w:val="04A0"/>
      </w:tblPr>
      <w:tblGrid>
        <w:gridCol w:w="8188"/>
        <w:gridCol w:w="815"/>
      </w:tblGrid>
      <w:tr w:rsidR="001D10C0" w:rsidRPr="00B57B36" w:rsidTr="004127E2">
        <w:tc>
          <w:tcPr>
            <w:tcW w:w="8188" w:type="dxa"/>
            <w:shd w:val="clear" w:color="auto" w:fill="auto"/>
            <w:vAlign w:val="center"/>
          </w:tcPr>
          <w:p w:rsidR="001D10C0" w:rsidRPr="00B57B36" w:rsidRDefault="001D10C0" w:rsidP="004127E2">
            <w:pPr>
              <w:pStyle w:val="CETEquation"/>
            </w:pPr>
            <w:r w:rsidRPr="001D10C0">
              <w:rPr>
                <w:rStyle w:val="CETBodytextCarattere"/>
              </w:rPr>
              <w:t>on product oxygen concentration</w:t>
            </w:r>
            <w:r>
              <w:rPr>
                <w:rFonts w:ascii="Times New Roman" w:hAnsi="Times New Roman"/>
                <w:sz w:val="24"/>
                <w:szCs w:val="24"/>
                <w:lang w:val="en-US"/>
              </w:rPr>
              <w:t xml:space="preserve"> </w:t>
            </w:r>
            <w:r w:rsidRPr="00F85A1F">
              <w:rPr>
                <w:rFonts w:ascii="Times New Roman" w:hAnsi="Times New Roman"/>
                <w:position w:val="-14"/>
                <w:sz w:val="24"/>
                <w:szCs w:val="24"/>
                <w:lang w:val="ru-RU"/>
              </w:rPr>
              <w:object w:dxaOrig="1920" w:dyaOrig="380">
                <v:shape id="_x0000_i1045" type="#_x0000_t75" style="width:96.3pt;height:16.8pt" o:ole="">
                  <v:imagedata r:id="rId50" o:title=""/>
                </v:shape>
                <o:OLEObject Type="Embed" ProgID="Equation.3" ShapeID="_x0000_i1045" DrawAspect="Content" ObjectID="_1615976059" r:id="rId51"/>
              </w:object>
            </w:r>
            <w:r w:rsidRPr="00E72913">
              <w:rPr>
                <w:lang w:val="ru-RU"/>
              </w:rPr>
              <w:t>;</w:t>
            </w:r>
          </w:p>
        </w:tc>
        <w:tc>
          <w:tcPr>
            <w:tcW w:w="815" w:type="dxa"/>
            <w:shd w:val="clear" w:color="auto" w:fill="auto"/>
            <w:vAlign w:val="center"/>
          </w:tcPr>
          <w:p w:rsidR="001D10C0" w:rsidRPr="00B57B36" w:rsidRDefault="001D10C0" w:rsidP="009803F1">
            <w:pPr>
              <w:pStyle w:val="CETEquation"/>
              <w:jc w:val="right"/>
            </w:pPr>
            <w:r w:rsidRPr="00B57B36">
              <w:t>(</w:t>
            </w:r>
            <w:r w:rsidR="009803F1">
              <w:t>2</w:t>
            </w:r>
            <w:r w:rsidRPr="00B57B36">
              <w:t>)</w:t>
            </w:r>
          </w:p>
        </w:tc>
      </w:tr>
      <w:tr w:rsidR="009803F1" w:rsidRPr="00B57B36" w:rsidTr="004127E2">
        <w:tc>
          <w:tcPr>
            <w:tcW w:w="8188" w:type="dxa"/>
            <w:shd w:val="clear" w:color="auto" w:fill="auto"/>
            <w:vAlign w:val="center"/>
          </w:tcPr>
          <w:p w:rsidR="009803F1" w:rsidRPr="001D10C0" w:rsidRDefault="009803F1" w:rsidP="004127E2">
            <w:pPr>
              <w:pStyle w:val="CETEquation"/>
              <w:rPr>
                <w:rStyle w:val="CETBodytextCarattere"/>
              </w:rPr>
            </w:pPr>
            <w:r>
              <w:rPr>
                <w:rStyle w:val="CETBodytextCarattere"/>
              </w:rPr>
              <w:t xml:space="preserve">on unit capacity </w:t>
            </w:r>
            <w:r w:rsidRPr="00331B76">
              <w:rPr>
                <w:rFonts w:ascii="Times New Roman" w:hAnsi="Times New Roman"/>
                <w:position w:val="-12"/>
                <w:sz w:val="24"/>
                <w:szCs w:val="24"/>
                <w:lang w:val="ru-RU"/>
              </w:rPr>
              <w:object w:dxaOrig="2280" w:dyaOrig="360">
                <v:shape id="_x0000_i1046" type="#_x0000_t75" style="width:116.15pt;height:18.55pt" o:ole="">
                  <v:imagedata r:id="rId52" o:title=""/>
                </v:shape>
                <o:OLEObject Type="Embed" ProgID="Equation.3" ShapeID="_x0000_i1046" DrawAspect="Content" ObjectID="_1615976060" r:id="rId53"/>
              </w:object>
            </w:r>
          </w:p>
        </w:tc>
        <w:tc>
          <w:tcPr>
            <w:tcW w:w="815" w:type="dxa"/>
            <w:shd w:val="clear" w:color="auto" w:fill="auto"/>
            <w:vAlign w:val="center"/>
          </w:tcPr>
          <w:p w:rsidR="009803F1" w:rsidRPr="00B57B36" w:rsidRDefault="009803F1" w:rsidP="009803F1">
            <w:pPr>
              <w:pStyle w:val="CETEquation"/>
              <w:jc w:val="right"/>
            </w:pPr>
            <w:r>
              <w:t>(3)</w:t>
            </w:r>
          </w:p>
        </w:tc>
      </w:tr>
      <w:tr w:rsidR="009803F1" w:rsidRPr="00B57B36" w:rsidTr="004127E2">
        <w:tc>
          <w:tcPr>
            <w:tcW w:w="8188" w:type="dxa"/>
            <w:shd w:val="clear" w:color="auto" w:fill="auto"/>
            <w:vAlign w:val="center"/>
          </w:tcPr>
          <w:p w:rsidR="009803F1" w:rsidRPr="001D10C0" w:rsidRDefault="009803F1" w:rsidP="004127E2">
            <w:pPr>
              <w:pStyle w:val="CETEquation"/>
              <w:rPr>
                <w:rStyle w:val="CETBodytextCarattere"/>
              </w:rPr>
            </w:pPr>
            <w:r>
              <w:rPr>
                <w:rStyle w:val="CETBodytextCarattere"/>
              </w:rPr>
              <w:t xml:space="preserve">on gas mixture flow rate in the adsorbent layer </w:t>
            </w:r>
            <w:r w:rsidRPr="00421158">
              <w:rPr>
                <w:rFonts w:ascii="Times New Roman" w:hAnsi="Times New Roman"/>
                <w:position w:val="-22"/>
                <w:sz w:val="24"/>
                <w:szCs w:val="24"/>
                <w:lang w:val="ru-RU"/>
              </w:rPr>
              <w:object w:dxaOrig="2100" w:dyaOrig="460">
                <v:shape id="_x0000_i1047" type="#_x0000_t75" style="width:107.35pt;height:21.2pt" o:ole="">
                  <v:imagedata r:id="rId54" o:title=""/>
                </v:shape>
                <o:OLEObject Type="Embed" ProgID="Equation.3" ShapeID="_x0000_i1047" DrawAspect="Content" ObjectID="_1615976061" r:id="rId55"/>
              </w:object>
            </w:r>
          </w:p>
        </w:tc>
        <w:tc>
          <w:tcPr>
            <w:tcW w:w="815" w:type="dxa"/>
            <w:shd w:val="clear" w:color="auto" w:fill="auto"/>
            <w:vAlign w:val="center"/>
          </w:tcPr>
          <w:p w:rsidR="009803F1" w:rsidRPr="009803F1" w:rsidRDefault="009803F1" w:rsidP="009803F1">
            <w:pPr>
              <w:pStyle w:val="CETEquation"/>
              <w:jc w:val="right"/>
              <w:rPr>
                <w:lang w:val="en-US"/>
              </w:rPr>
            </w:pPr>
            <w:r>
              <w:rPr>
                <w:lang w:val="en-US"/>
              </w:rPr>
              <w:t>(4)</w:t>
            </w:r>
          </w:p>
        </w:tc>
      </w:tr>
      <w:tr w:rsidR="009803F1" w:rsidRPr="00B57B36" w:rsidTr="004127E2">
        <w:tc>
          <w:tcPr>
            <w:tcW w:w="8188" w:type="dxa"/>
            <w:shd w:val="clear" w:color="auto" w:fill="auto"/>
            <w:vAlign w:val="center"/>
          </w:tcPr>
          <w:p w:rsidR="009803F1" w:rsidRDefault="009803F1" w:rsidP="004127E2">
            <w:pPr>
              <w:pStyle w:val="CETEquation"/>
              <w:rPr>
                <w:rFonts w:ascii="Times New Roman" w:hAnsi="Times New Roman"/>
                <w:sz w:val="24"/>
                <w:szCs w:val="24"/>
                <w:lang w:val="en-US"/>
              </w:rPr>
            </w:pPr>
            <w:r>
              <w:rPr>
                <w:rStyle w:val="CETBodytextCarattere"/>
              </w:rPr>
              <w:t xml:space="preserve">on pressure changes in the adsorbent layer </w:t>
            </w:r>
            <w:r w:rsidRPr="00F43040">
              <w:rPr>
                <w:rFonts w:ascii="Times New Roman" w:hAnsi="Times New Roman"/>
                <w:position w:val="-22"/>
                <w:sz w:val="24"/>
                <w:szCs w:val="24"/>
                <w:lang w:val="ru-RU"/>
              </w:rPr>
              <w:object w:dxaOrig="3780" w:dyaOrig="460">
                <v:shape id="_x0000_i1048" type="#_x0000_t75" style="width:191.25pt;height:21.2pt" o:ole="">
                  <v:imagedata r:id="rId56" o:title=""/>
                </v:shape>
                <o:OLEObject Type="Embed" ProgID="Equation.3" ShapeID="_x0000_i1048" DrawAspect="Content" ObjectID="_1615976062" r:id="rId57"/>
              </w:object>
            </w:r>
          </w:p>
          <w:p w:rsidR="009803F1" w:rsidRPr="009803F1" w:rsidRDefault="009803F1" w:rsidP="009803F1">
            <w:pPr>
              <w:pStyle w:val="CETBodytext"/>
            </w:pPr>
            <w:r>
              <w:t xml:space="preserve">                                                                       </w:t>
            </w:r>
            <w:r w:rsidRPr="00F43040">
              <w:rPr>
                <w:rFonts w:ascii="Times New Roman" w:hAnsi="Times New Roman"/>
                <w:position w:val="-22"/>
                <w:sz w:val="24"/>
                <w:szCs w:val="24"/>
                <w:lang w:val="ru-RU"/>
              </w:rPr>
              <w:object w:dxaOrig="3840" w:dyaOrig="460">
                <v:shape id="_x0000_i1049" type="#_x0000_t75" style="width:197.45pt;height:21.2pt" o:ole="">
                  <v:imagedata r:id="rId58" o:title=""/>
                </v:shape>
                <o:OLEObject Type="Embed" ProgID="Equation.3" ShapeID="_x0000_i1049" DrawAspect="Content" ObjectID="_1615976063" r:id="rId59"/>
              </w:object>
            </w:r>
          </w:p>
        </w:tc>
        <w:tc>
          <w:tcPr>
            <w:tcW w:w="815" w:type="dxa"/>
            <w:shd w:val="clear" w:color="auto" w:fill="auto"/>
            <w:vAlign w:val="center"/>
          </w:tcPr>
          <w:p w:rsidR="009803F1" w:rsidRPr="00B57B36" w:rsidRDefault="009803F1" w:rsidP="009803F1">
            <w:pPr>
              <w:pStyle w:val="CETEquation"/>
              <w:jc w:val="right"/>
            </w:pPr>
            <w:r>
              <w:t>(5)</w:t>
            </w:r>
          </w:p>
        </w:tc>
      </w:tr>
      <w:tr w:rsidR="009803F1" w:rsidRPr="00B57B36" w:rsidTr="004127E2">
        <w:tc>
          <w:tcPr>
            <w:tcW w:w="8188" w:type="dxa"/>
            <w:shd w:val="clear" w:color="auto" w:fill="auto"/>
            <w:vAlign w:val="center"/>
          </w:tcPr>
          <w:p w:rsidR="009803F1" w:rsidRPr="001D10C0" w:rsidRDefault="009803F1" w:rsidP="009803F1">
            <w:pPr>
              <w:pStyle w:val="CETEquation"/>
              <w:rPr>
                <w:rStyle w:val="CETBodytextCarattere"/>
              </w:rPr>
            </w:pPr>
            <w:r>
              <w:rPr>
                <w:rStyle w:val="CETBodytextCarattere"/>
              </w:rPr>
              <w:t xml:space="preserve">on controls </w:t>
            </w:r>
            <w:r w:rsidRPr="00A3032D">
              <w:rPr>
                <w:lang w:val="ru-RU"/>
              </w:rPr>
              <w:t xml:space="preserve"> </w:t>
            </w:r>
            <w:r w:rsidRPr="00A3032D">
              <w:rPr>
                <w:position w:val="-14"/>
                <w:lang w:val="ru-RU"/>
              </w:rPr>
              <w:object w:dxaOrig="1400" w:dyaOrig="380">
                <v:shape id="_x0000_i1050" type="#_x0000_t75" style="width:69.35pt;height:19.9pt" o:ole="">
                  <v:imagedata r:id="rId60" o:title=""/>
                </v:shape>
                <o:OLEObject Type="Embed" ProgID="Equation.3" ShapeID="_x0000_i1050" DrawAspect="Content" ObjectID="_1615976064" r:id="rId61"/>
              </w:object>
            </w:r>
            <w:r w:rsidRPr="00A3032D">
              <w:rPr>
                <w:lang w:val="ru-RU"/>
              </w:rPr>
              <w:t xml:space="preserve">, </w:t>
            </w:r>
            <w:r w:rsidRPr="00A3032D">
              <w:rPr>
                <w:position w:val="-10"/>
                <w:lang w:val="ru-RU"/>
              </w:rPr>
              <w:object w:dxaOrig="1280" w:dyaOrig="380">
                <v:shape id="_x0000_i1051" type="#_x0000_t75" style="width:65.35pt;height:19.9pt" o:ole="">
                  <v:imagedata r:id="rId62" o:title=""/>
                </v:shape>
                <o:OLEObject Type="Embed" ProgID="Equation.3" ShapeID="_x0000_i1051" DrawAspect="Content" ObjectID="_1615976065" r:id="rId63"/>
              </w:object>
            </w:r>
            <w:r w:rsidRPr="00A3032D">
              <w:rPr>
                <w:lang w:val="ru-RU"/>
              </w:rPr>
              <w:t xml:space="preserve">, </w:t>
            </w:r>
            <w:r w:rsidRPr="00A3032D">
              <w:rPr>
                <w:position w:val="-10"/>
                <w:lang w:val="ru-RU"/>
              </w:rPr>
              <w:object w:dxaOrig="720" w:dyaOrig="340">
                <v:shape id="_x0000_i1052" type="#_x0000_t75" style="width:35.35pt;height:16.35pt" o:ole="">
                  <v:imagedata r:id="rId64" o:title=""/>
                </v:shape>
                <o:OLEObject Type="Embed" ProgID="Equation.3" ShapeID="_x0000_i1052" DrawAspect="Content" ObjectID="_1615976066" r:id="rId65"/>
              </w:object>
            </w:r>
            <w:r>
              <w:rPr>
                <w:lang w:val="ru-RU"/>
              </w:rPr>
              <w:t>,</w:t>
            </w:r>
            <w:r w:rsidRPr="00E72913">
              <w:rPr>
                <w:lang w:val="ru-RU"/>
              </w:rPr>
              <w:t xml:space="preserve"> </w:t>
            </w:r>
            <w:r w:rsidRPr="00F85A1F">
              <w:rPr>
                <w:position w:val="-12"/>
                <w:lang w:val="ru-RU"/>
              </w:rPr>
              <w:object w:dxaOrig="2079" w:dyaOrig="360">
                <v:shape id="_x0000_i1053" type="#_x0000_t75" style="width:106pt;height:18.55pt" o:ole="">
                  <v:imagedata r:id="rId66" o:title=""/>
                </v:shape>
                <o:OLEObject Type="Embed" ProgID="Equation.3" ShapeID="_x0000_i1053" DrawAspect="Content" ObjectID="_1615976067" r:id="rId67"/>
              </w:object>
            </w:r>
          </w:p>
        </w:tc>
        <w:tc>
          <w:tcPr>
            <w:tcW w:w="815" w:type="dxa"/>
            <w:shd w:val="clear" w:color="auto" w:fill="auto"/>
            <w:vAlign w:val="center"/>
          </w:tcPr>
          <w:p w:rsidR="009803F1" w:rsidRPr="00B57B36" w:rsidRDefault="009803F1" w:rsidP="009803F1">
            <w:pPr>
              <w:pStyle w:val="CETEquation"/>
              <w:jc w:val="right"/>
            </w:pPr>
            <w:r>
              <w:t>(6)</w:t>
            </w:r>
          </w:p>
        </w:tc>
      </w:tr>
      <w:tr w:rsidR="009803F1" w:rsidRPr="00B57B36" w:rsidTr="004127E2">
        <w:tc>
          <w:tcPr>
            <w:tcW w:w="8188" w:type="dxa"/>
            <w:shd w:val="clear" w:color="auto" w:fill="auto"/>
            <w:vAlign w:val="center"/>
          </w:tcPr>
          <w:p w:rsidR="009803F1" w:rsidRPr="001D10C0" w:rsidRDefault="009803F1" w:rsidP="004127E2">
            <w:pPr>
              <w:pStyle w:val="CETEquation"/>
              <w:rPr>
                <w:rStyle w:val="CETBodytextCarattere"/>
              </w:rPr>
            </w:pPr>
            <w:r>
              <w:rPr>
                <w:rStyle w:val="CETBodytextCarattere"/>
              </w:rPr>
              <w:t xml:space="preserve">on design parameters </w:t>
            </w:r>
            <w:r w:rsidRPr="00D45C0D">
              <w:rPr>
                <w:position w:val="-10"/>
                <w:lang w:val="ru-RU"/>
              </w:rPr>
              <w:object w:dxaOrig="1240" w:dyaOrig="340">
                <v:shape id="_x0000_i1054" type="#_x0000_t75" style="width:61.85pt;height:16.8pt" o:ole="">
                  <v:imagedata r:id="rId68" o:title=""/>
                </v:shape>
                <o:OLEObject Type="Embed" ProgID="Equation.3" ShapeID="_x0000_i1054" DrawAspect="Content" ObjectID="_1615976068" r:id="rId69"/>
              </w:object>
            </w:r>
            <w:r w:rsidRPr="00D45C0D">
              <w:rPr>
                <w:lang w:val="ru-RU"/>
              </w:rPr>
              <w:t xml:space="preserve">, </w:t>
            </w:r>
            <w:r w:rsidRPr="00B4493D">
              <w:rPr>
                <w:position w:val="-10"/>
                <w:lang w:val="ru-RU"/>
              </w:rPr>
              <w:object w:dxaOrig="780" w:dyaOrig="340">
                <v:shape id="_x0000_i1055" type="#_x0000_t75" style="width:38.85pt;height:16.8pt" o:ole="">
                  <v:imagedata r:id="rId70" o:title=""/>
                </v:shape>
                <o:OLEObject Type="Embed" ProgID="Equation.3" ShapeID="_x0000_i1055" DrawAspect="Content" ObjectID="_1615976069" r:id="rId71"/>
              </w:object>
            </w:r>
            <w:r>
              <w:rPr>
                <w:lang w:val="ru-RU"/>
              </w:rPr>
              <w:t xml:space="preserve">, </w:t>
            </w:r>
            <w:r w:rsidRPr="00D45C0D">
              <w:rPr>
                <w:position w:val="-14"/>
                <w:lang w:val="ru-RU"/>
              </w:rPr>
              <w:object w:dxaOrig="1260" w:dyaOrig="380">
                <v:shape id="_x0000_i1056" type="#_x0000_t75" style="width:62.3pt;height:19pt" o:ole="">
                  <v:imagedata r:id="rId72" o:title=""/>
                </v:shape>
                <o:OLEObject Type="Embed" ProgID="Equation.3" ShapeID="_x0000_i1056" DrawAspect="Content" ObjectID="_1615976070" r:id="rId73"/>
              </w:object>
            </w:r>
            <w:r>
              <w:rPr>
                <w:lang w:val="ru-RU"/>
              </w:rPr>
              <w:t xml:space="preserve">, </w:t>
            </w:r>
            <w:r w:rsidRPr="00F85A1F">
              <w:rPr>
                <w:position w:val="-10"/>
                <w:lang w:val="ru-RU"/>
              </w:rPr>
              <w:object w:dxaOrig="1180" w:dyaOrig="340">
                <v:shape id="_x0000_i1057" type="#_x0000_t75" style="width:58.3pt;height:16.8pt" o:ole="">
                  <v:imagedata r:id="rId74" o:title=""/>
                </v:shape>
                <o:OLEObject Type="Embed" ProgID="Equation.3" ShapeID="_x0000_i1057" DrawAspect="Content" ObjectID="_1615976071" r:id="rId75"/>
              </w:object>
            </w:r>
          </w:p>
        </w:tc>
        <w:tc>
          <w:tcPr>
            <w:tcW w:w="815" w:type="dxa"/>
            <w:shd w:val="clear" w:color="auto" w:fill="auto"/>
            <w:vAlign w:val="center"/>
          </w:tcPr>
          <w:p w:rsidR="009803F1" w:rsidRPr="00B57B36" w:rsidRDefault="009803F1" w:rsidP="009803F1">
            <w:pPr>
              <w:pStyle w:val="CETEquation"/>
              <w:jc w:val="right"/>
            </w:pPr>
            <w:r>
              <w:t>(7)</w:t>
            </w:r>
          </w:p>
        </w:tc>
      </w:tr>
    </w:tbl>
    <w:p w:rsidR="00C91EE3" w:rsidRDefault="00C91EE3" w:rsidP="00C91EE3">
      <w:pPr>
        <w:pStyle w:val="CETBodytext"/>
      </w:pPr>
      <w:proofErr w:type="gramStart"/>
      <w:r>
        <w:t>where</w:t>
      </w:r>
      <w:proofErr w:type="gramEnd"/>
      <w:r>
        <w:t xml:space="preserve">: </w:t>
      </w:r>
      <w:r w:rsidRPr="00331B76">
        <w:rPr>
          <w:rFonts w:ascii="Times New Roman" w:hAnsi="Times New Roman"/>
          <w:position w:val="-12"/>
          <w:sz w:val="24"/>
          <w:szCs w:val="24"/>
          <w:lang w:val="ru-RU"/>
        </w:rPr>
        <w:object w:dxaOrig="420" w:dyaOrig="360">
          <v:shape id="_x0000_i1058" type="#_x0000_t75" style="width:20.3pt;height:18.55pt" o:ole="">
            <v:imagedata r:id="rId76" o:title=""/>
          </v:shape>
          <o:OLEObject Type="Embed" ProgID="Equation.3" ShapeID="_x0000_i1058" DrawAspect="Content" ObjectID="_1615976072" r:id="rId77"/>
        </w:object>
      </w:r>
      <w:r>
        <w:rPr>
          <w:rFonts w:ascii="Times New Roman" w:hAnsi="Times New Roman"/>
          <w:sz w:val="24"/>
          <w:szCs w:val="24"/>
        </w:rPr>
        <w:t xml:space="preserve"> </w:t>
      </w:r>
      <w:r>
        <w:t xml:space="preserve">the maximum permissible (critical in terms of adsorbent destruction) air </w:t>
      </w:r>
      <w:r w:rsidR="00D73BF5">
        <w:t>flow rate</w:t>
      </w:r>
      <w:r>
        <w:t xml:space="preserve"> in the front layer of the adsorbent; , </w:t>
      </w:r>
      <w:r w:rsidR="00D73BF5">
        <w:t xml:space="preserve">and </w:t>
      </w:r>
      <w:r w:rsidR="00D73BF5" w:rsidRPr="00AF1A90">
        <w:rPr>
          <w:position w:val="-10"/>
          <w:lang w:val="ru-RU"/>
        </w:rPr>
        <w:object w:dxaOrig="220" w:dyaOrig="300">
          <v:shape id="_x0000_i1059" type="#_x0000_t75" style="width:9.7pt;height:15.45pt" o:ole="">
            <v:imagedata r:id="rId78" o:title=""/>
          </v:shape>
          <o:OLEObject Type="Embed" ProgID="Equation.3" ShapeID="_x0000_i1059" DrawAspect="Content" ObjectID="_1615976073" r:id="rId79"/>
        </w:object>
      </w:r>
      <w:r w:rsidR="00D73BF5" w:rsidRPr="00D73BF5">
        <w:t>,</w:t>
      </w:r>
      <w:r w:rsidR="00D73BF5" w:rsidRPr="00AF1A90">
        <w:rPr>
          <w:position w:val="-10"/>
          <w:lang w:val="ru-RU"/>
        </w:rPr>
        <w:object w:dxaOrig="260" w:dyaOrig="300">
          <v:shape id="_x0000_i1060" type="#_x0000_t75" style="width:12.8pt;height:15.45pt" o:ole="">
            <v:imagedata r:id="rId80" o:title=""/>
          </v:shape>
          <o:OLEObject Type="Embed" ProgID="Equation.3" ShapeID="_x0000_i1060" DrawAspect="Content" ObjectID="_1615976074" r:id="rId81"/>
        </w:object>
      </w:r>
      <w:r w:rsidR="00D73BF5">
        <w:t xml:space="preserve"> are</w:t>
      </w:r>
      <w:r>
        <w:t xml:space="preserve"> </w:t>
      </w:r>
      <w:r w:rsidR="00A80D32">
        <w:t>the duration of the “adsorption</w:t>
      </w:r>
      <w:r>
        <w:t xml:space="preserve">–desorption” cycle and the time </w:t>
      </w:r>
      <w:r w:rsidR="00D73BF5">
        <w:t>needed for the</w:t>
      </w:r>
      <w:r>
        <w:t xml:space="preserve"> installation </w:t>
      </w:r>
      <w:r w:rsidR="00D73BF5">
        <w:t>to reach a</w:t>
      </w:r>
      <w:r>
        <w:t xml:space="preserve"> stationary periodic mode, respectively.</w:t>
      </w:r>
    </w:p>
    <w:p w:rsidR="007F3B90" w:rsidRDefault="00C91EE3" w:rsidP="00C91EE3">
      <w:pPr>
        <w:pStyle w:val="CETBodytext"/>
      </w:pPr>
      <w:r>
        <w:t xml:space="preserve">The formulated argument optimization problem </w:t>
      </w:r>
      <w:proofErr w:type="spellStart"/>
      <w:proofErr w:type="gramStart"/>
      <w:r w:rsidR="00D73BF5">
        <w:t>Eq</w:t>
      </w:r>
      <w:proofErr w:type="spellEnd"/>
      <w:r>
        <w:t>(</w:t>
      </w:r>
      <w:proofErr w:type="gramEnd"/>
      <w:r>
        <w:t>1)-(7) with the assumption of the approximation of continuous control functions</w:t>
      </w:r>
      <w:r w:rsidR="00D73BF5" w:rsidRPr="00F85A1F">
        <w:rPr>
          <w:rFonts w:ascii="Times New Roman" w:hAnsi="Times New Roman"/>
          <w:position w:val="-12"/>
          <w:sz w:val="24"/>
          <w:szCs w:val="24"/>
          <w:lang w:val="ru-RU"/>
        </w:rPr>
        <w:object w:dxaOrig="380" w:dyaOrig="360">
          <v:shape id="_x0000_i1061" type="#_x0000_t75" style="width:19.9pt;height:19pt" o:ole="">
            <v:imagedata r:id="rId82" o:title=""/>
          </v:shape>
          <o:OLEObject Type="Embed" ProgID="Equation.3" ShapeID="_x0000_i1061" DrawAspect="Content" ObjectID="_1615976075" r:id="rId83"/>
        </w:object>
      </w:r>
      <w:r w:rsidR="00D73BF5" w:rsidRPr="00D73BF5">
        <w:rPr>
          <w:rFonts w:ascii="Times New Roman" w:hAnsi="Times New Roman"/>
          <w:sz w:val="24"/>
          <w:szCs w:val="24"/>
        </w:rPr>
        <w:t xml:space="preserve"> </w:t>
      </w:r>
      <w:r w:rsidR="00D73BF5">
        <w:t>and</w:t>
      </w:r>
      <w:r w:rsidR="00D73BF5" w:rsidRPr="00D73BF5">
        <w:t xml:space="preserve"> </w:t>
      </w:r>
      <w:r w:rsidR="00D73BF5" w:rsidRPr="009F7216">
        <w:rPr>
          <w:rFonts w:ascii="Times New Roman" w:hAnsi="Times New Roman"/>
          <w:position w:val="-12"/>
          <w:sz w:val="24"/>
          <w:szCs w:val="24"/>
          <w:lang w:val="ru-RU"/>
        </w:rPr>
        <w:object w:dxaOrig="440" w:dyaOrig="360">
          <v:shape id="_x0000_i1062" type="#_x0000_t75" style="width:22.55pt;height:19pt" o:ole="">
            <v:imagedata r:id="rId84" o:title=""/>
          </v:shape>
          <o:OLEObject Type="Embed" ProgID="Equation.3" ShapeID="_x0000_i1062" DrawAspect="Content" ObjectID="_1615976076" r:id="rId85"/>
        </w:object>
      </w:r>
      <w:r w:rsidR="00D73BF5" w:rsidRPr="00D73BF5">
        <w:t xml:space="preserve">, </w:t>
      </w:r>
      <w:proofErr w:type="spellStart"/>
      <w:r w:rsidR="00D73BF5" w:rsidRPr="00D73BF5">
        <w:rPr>
          <w:i/>
          <w:iCs/>
        </w:rPr>
        <w:t>i</w:t>
      </w:r>
      <w:proofErr w:type="spellEnd"/>
      <w:r w:rsidR="00D73BF5" w:rsidRPr="00D73BF5">
        <w:t>=1</w:t>
      </w:r>
      <w:r w:rsidR="00D73BF5">
        <w:t>.</w:t>
      </w:r>
      <w:r w:rsidR="00D73BF5" w:rsidRPr="00D73BF5">
        <w:t>2</w:t>
      </w:r>
      <w:r>
        <w:t xml:space="preserve"> over a time interval </w:t>
      </w:r>
      <w:r w:rsidR="00D73BF5" w:rsidRPr="00B0019F">
        <w:rPr>
          <w:rFonts w:ascii="Times New Roman" w:hAnsi="Times New Roman"/>
          <w:position w:val="-10"/>
          <w:sz w:val="24"/>
          <w:szCs w:val="24"/>
          <w:lang w:val="ru-RU"/>
        </w:rPr>
        <w:object w:dxaOrig="460" w:dyaOrig="300">
          <v:shape id="_x0000_i1063" type="#_x0000_t75" style="width:22.95pt;height:14.15pt" o:ole="">
            <v:imagedata r:id="rId86" o:title=""/>
          </v:shape>
          <o:OLEObject Type="Embed" ProgID="Equation.3" ShapeID="_x0000_i1063" DrawAspect="Content" ObjectID="_1615976077" r:id="rId87"/>
        </w:object>
      </w:r>
      <w:r w:rsidR="00D73BF5">
        <w:rPr>
          <w:rFonts w:ascii="Times New Roman" w:hAnsi="Times New Roman"/>
          <w:sz w:val="24"/>
          <w:szCs w:val="24"/>
        </w:rPr>
        <w:t xml:space="preserve"> </w:t>
      </w:r>
      <w:r>
        <w:t xml:space="preserve">by piecewise constant functions, belongs to the class of nonlinear programming problems. To solve it, the method of sequential quadratic programming (Rice et al., 2012) was used in the </w:t>
      </w:r>
      <w:proofErr w:type="spellStart"/>
      <w:r>
        <w:t>Matlab</w:t>
      </w:r>
      <w:proofErr w:type="spellEnd"/>
      <w:r>
        <w:t xml:space="preserve"> software environment. The initial data, the variation ranges of the design and </w:t>
      </w:r>
      <w:r w:rsidR="00D73BF5">
        <w:t>regime</w:t>
      </w:r>
      <w:r>
        <w:t xml:space="preserve"> parameters of the PSA </w:t>
      </w:r>
      <w:r w:rsidR="004127E2">
        <w:t>two</w:t>
      </w:r>
      <w:r>
        <w:t>-adsorber unit are given in the table</w:t>
      </w:r>
      <w:r w:rsidR="004127E2">
        <w:t xml:space="preserve"> below</w:t>
      </w:r>
      <w:r>
        <w:t>.</w:t>
      </w:r>
    </w:p>
    <w:p w:rsidR="002002B4" w:rsidRPr="00B57B36" w:rsidRDefault="002002B4" w:rsidP="002002B4">
      <w:pPr>
        <w:pStyle w:val="CETTabletitle"/>
      </w:pPr>
      <w:r w:rsidRPr="00B57B36">
        <w:t xml:space="preserve">Table 1: </w:t>
      </w:r>
      <w:r w:rsidR="005D29AF">
        <w:t>Initial data for solving the problem of optimization</w:t>
      </w:r>
    </w:p>
    <w:tbl>
      <w:tblPr>
        <w:tblW w:w="0" w:type="auto"/>
        <w:tblBorders>
          <w:top w:val="single" w:sz="12" w:space="0" w:color="008000"/>
          <w:bottom w:val="single" w:sz="12" w:space="0" w:color="008000"/>
        </w:tblBorders>
        <w:shd w:val="clear" w:color="auto" w:fill="FFFFFF"/>
        <w:tblCellMar>
          <w:left w:w="57" w:type="dxa"/>
          <w:right w:w="0" w:type="dxa"/>
        </w:tblCellMar>
        <w:tblLook w:val="00A0"/>
      </w:tblPr>
      <w:tblGrid>
        <w:gridCol w:w="3544"/>
        <w:gridCol w:w="4394"/>
      </w:tblGrid>
      <w:tr w:rsidR="002002B4" w:rsidRPr="00B57B36" w:rsidTr="003060DB">
        <w:tc>
          <w:tcPr>
            <w:tcW w:w="7938" w:type="dxa"/>
            <w:gridSpan w:val="2"/>
            <w:tcBorders>
              <w:top w:val="single" w:sz="12" w:space="0" w:color="008000"/>
              <w:bottom w:val="single" w:sz="6" w:space="0" w:color="008000"/>
            </w:tcBorders>
            <w:shd w:val="clear" w:color="auto" w:fill="FFFFFF"/>
          </w:tcPr>
          <w:p w:rsidR="002002B4" w:rsidRPr="00B57B36" w:rsidRDefault="002002B4" w:rsidP="003060DB">
            <w:pPr>
              <w:pStyle w:val="CETBodytext"/>
              <w:ind w:right="-1"/>
              <w:rPr>
                <w:rFonts w:cs="Arial"/>
                <w:szCs w:val="18"/>
                <w:lang w:val="en-GB"/>
              </w:rPr>
            </w:pPr>
            <w:r>
              <w:t>Initial data and parameter variation ranges</w:t>
            </w:r>
          </w:p>
        </w:tc>
      </w:tr>
      <w:tr w:rsidR="002002B4" w:rsidRPr="00B57B36" w:rsidTr="003060DB">
        <w:tc>
          <w:tcPr>
            <w:tcW w:w="3544" w:type="dxa"/>
            <w:shd w:val="clear" w:color="auto" w:fill="FFFFFF"/>
            <w:vAlign w:val="center"/>
          </w:tcPr>
          <w:p w:rsidR="002002B4" w:rsidRPr="0017585E" w:rsidRDefault="002002B4" w:rsidP="003060DB">
            <w:pPr>
              <w:jc w:val="left"/>
              <w:rPr>
                <w:lang w:val="ru-RU"/>
              </w:rPr>
            </w:pPr>
            <w:r>
              <w:rPr>
                <w:lang w:val="en-US"/>
              </w:rPr>
              <w:t xml:space="preserve">Controls </w:t>
            </w:r>
            <w:r w:rsidRPr="00713853">
              <w:rPr>
                <w:i/>
                <w:iCs/>
                <w:lang w:val="ru-RU"/>
              </w:rPr>
              <w:t>u</w:t>
            </w:r>
            <w:r w:rsidRPr="0017585E">
              <w:rPr>
                <w:lang w:val="ru-RU"/>
              </w:rPr>
              <w:t>:</w:t>
            </w:r>
          </w:p>
        </w:tc>
        <w:tc>
          <w:tcPr>
            <w:tcW w:w="4394" w:type="dxa"/>
            <w:shd w:val="clear" w:color="auto" w:fill="FFFFFF"/>
            <w:vAlign w:val="center"/>
          </w:tcPr>
          <w:p w:rsidR="002002B4" w:rsidRPr="0017585E" w:rsidRDefault="002002B4" w:rsidP="003060DB">
            <w:pPr>
              <w:widowControl w:val="0"/>
              <w:spacing w:line="240" w:lineRule="auto"/>
              <w:ind w:left="-51" w:right="-78"/>
              <w:jc w:val="left"/>
              <w:rPr>
                <w:lang w:val="ru-RU"/>
              </w:rPr>
            </w:pPr>
            <w:r>
              <w:rPr>
                <w:lang w:val="en-US"/>
              </w:rPr>
              <w:t>Design parameters</w:t>
            </w:r>
            <w:r w:rsidRPr="0017585E">
              <w:rPr>
                <w:lang w:val="en-US"/>
              </w:rPr>
              <w:t xml:space="preserve"> </w:t>
            </w:r>
            <w:r w:rsidRPr="00713853">
              <w:rPr>
                <w:i/>
                <w:iCs/>
                <w:lang w:val="en-US"/>
              </w:rPr>
              <w:t>d</w:t>
            </w:r>
            <w:r w:rsidRPr="0017585E">
              <w:rPr>
                <w:lang w:val="ru-RU"/>
              </w:rPr>
              <w:t>:</w:t>
            </w:r>
          </w:p>
        </w:tc>
      </w:tr>
      <w:tr w:rsidR="002002B4" w:rsidRPr="00B57B36" w:rsidTr="003060DB">
        <w:tc>
          <w:tcPr>
            <w:tcW w:w="3544" w:type="dxa"/>
            <w:shd w:val="clear" w:color="auto" w:fill="FFFFFF"/>
            <w:vAlign w:val="center"/>
          </w:tcPr>
          <w:p w:rsidR="002002B4" w:rsidRPr="004127E2" w:rsidRDefault="002002B4" w:rsidP="003060DB">
            <w:pPr>
              <w:widowControl w:val="0"/>
              <w:spacing w:line="240" w:lineRule="auto"/>
              <w:jc w:val="left"/>
              <w:rPr>
                <w:lang w:val="en-US"/>
              </w:rPr>
            </w:pPr>
            <w:r w:rsidRPr="00F85A1F">
              <w:rPr>
                <w:position w:val="-6"/>
                <w:lang w:eastAsia="ru-RU"/>
              </w:rPr>
              <w:object w:dxaOrig="900" w:dyaOrig="300">
                <v:shape id="_x0000_i1064" type="#_x0000_t75" style="width:43.3pt;height:14.15pt" o:ole="">
                  <v:imagedata r:id="rId88" o:title=""/>
                </v:shape>
                <o:OLEObject Type="Embed" ProgID="Equation.3" ShapeID="_x0000_i1064" DrawAspect="Content" ObjectID="_1615976078" r:id="rId89"/>
              </w:object>
            </w:r>
            <w:r w:rsidRPr="00513325">
              <w:rPr>
                <w:lang w:val="ru-RU"/>
              </w:rPr>
              <w:t xml:space="preserve"> 10</w:t>
            </w:r>
            <w:r w:rsidRPr="00513325">
              <w:rPr>
                <w:vertAlign w:val="superscript"/>
                <w:lang w:val="ru-RU"/>
              </w:rPr>
              <w:t>5</w:t>
            </w:r>
            <w:r w:rsidRPr="00513325">
              <w:rPr>
                <w:lang w:val="ru-RU"/>
              </w:rPr>
              <w:t xml:space="preserve"> </w:t>
            </w:r>
            <w:proofErr w:type="gramStart"/>
            <w:r>
              <w:rPr>
                <w:lang w:val="en-US"/>
              </w:rPr>
              <w:t>P</w:t>
            </w:r>
            <w:proofErr w:type="gramEnd"/>
            <w:r w:rsidRPr="00513325">
              <w:rPr>
                <w:lang w:val="ru-RU"/>
              </w:rPr>
              <w:t>а</w:t>
            </w:r>
            <w:r>
              <w:rPr>
                <w:lang w:val="en-US"/>
              </w:rPr>
              <w:t>,</w:t>
            </w:r>
            <w:r>
              <w:rPr>
                <w:lang w:val="ru-RU"/>
              </w:rPr>
              <w:t xml:space="preserve"> </w:t>
            </w:r>
            <w:r w:rsidRPr="00331B76">
              <w:rPr>
                <w:position w:val="-10"/>
                <w:lang w:val="ru-RU"/>
              </w:rPr>
              <w:object w:dxaOrig="1020" w:dyaOrig="300">
                <v:shape id="_x0000_i1065" type="#_x0000_t75" style="width:49.05pt;height:14.15pt" o:ole="">
                  <v:imagedata r:id="rId90" o:title=""/>
                </v:shape>
                <o:OLEObject Type="Embed" ProgID="Equation.3" ShapeID="_x0000_i1065" DrawAspect="Content" ObjectID="_1615976079" r:id="rId91"/>
              </w:object>
            </w:r>
            <w:r>
              <w:rPr>
                <w:lang w:val="ru-RU"/>
              </w:rPr>
              <w:t xml:space="preserve"> </w:t>
            </w:r>
            <w:r>
              <w:rPr>
                <w:lang w:val="en-US"/>
              </w:rPr>
              <w:t>s</w:t>
            </w:r>
          </w:p>
        </w:tc>
        <w:tc>
          <w:tcPr>
            <w:tcW w:w="4394" w:type="dxa"/>
            <w:shd w:val="clear" w:color="auto" w:fill="FFFFFF"/>
            <w:vAlign w:val="center"/>
          </w:tcPr>
          <w:p w:rsidR="002002B4" w:rsidRPr="004127E2" w:rsidRDefault="002002B4" w:rsidP="003060DB">
            <w:pPr>
              <w:widowControl w:val="0"/>
              <w:spacing w:line="240" w:lineRule="auto"/>
              <w:ind w:left="-51" w:right="-78"/>
              <w:jc w:val="left"/>
              <w:rPr>
                <w:lang w:val="en-US"/>
              </w:rPr>
            </w:pPr>
            <w:r w:rsidRPr="00513325">
              <w:rPr>
                <w:position w:val="-10"/>
                <w:lang w:val="ru-RU"/>
              </w:rPr>
              <w:object w:dxaOrig="1740" w:dyaOrig="300">
                <v:shape id="_x0000_i1066" type="#_x0000_t75" style="width:77.3pt;height:14.15pt" o:ole="">
                  <v:imagedata r:id="rId92" o:title=""/>
                </v:shape>
                <o:OLEObject Type="Embed" ProgID="Equation.3" ShapeID="_x0000_i1066" DrawAspect="Content" ObjectID="_1615976080" r:id="rId93"/>
              </w:object>
            </w:r>
            <w:r w:rsidRPr="00513325">
              <w:rPr>
                <w:lang w:val="ru-RU"/>
              </w:rPr>
              <w:t xml:space="preserve"> </w:t>
            </w:r>
            <w:proofErr w:type="gramStart"/>
            <w:r w:rsidRPr="00513325">
              <w:rPr>
                <w:lang w:val="ru-RU"/>
              </w:rPr>
              <w:t>м</w:t>
            </w:r>
            <w:proofErr w:type="gramEnd"/>
            <w:r>
              <w:rPr>
                <w:lang w:val="en-US"/>
              </w:rPr>
              <w:t>,</w:t>
            </w:r>
            <w:r>
              <w:rPr>
                <w:lang w:val="ru-RU"/>
              </w:rPr>
              <w:t xml:space="preserve"> </w:t>
            </w:r>
            <w:r w:rsidRPr="00513325">
              <w:rPr>
                <w:position w:val="-10"/>
                <w:lang w:val="ru-RU"/>
              </w:rPr>
              <w:object w:dxaOrig="1320" w:dyaOrig="300">
                <v:shape id="_x0000_i1067" type="#_x0000_t75" style="width:57.85pt;height:14.15pt" o:ole="">
                  <v:imagedata r:id="rId94" o:title=""/>
                </v:shape>
                <o:OLEObject Type="Embed" ProgID="Equation.3" ShapeID="_x0000_i1067" DrawAspect="Content" ObjectID="_1615976081" r:id="rId95"/>
              </w:object>
            </w:r>
            <w:r w:rsidRPr="00513325">
              <w:rPr>
                <w:lang w:val="ru-RU"/>
              </w:rPr>
              <w:t xml:space="preserve"> </w:t>
            </w:r>
            <w:r>
              <w:rPr>
                <w:lang w:val="en-US"/>
              </w:rPr>
              <w:t>m</w:t>
            </w:r>
          </w:p>
        </w:tc>
      </w:tr>
      <w:tr w:rsidR="002002B4" w:rsidRPr="00B57B36" w:rsidTr="003060DB">
        <w:tc>
          <w:tcPr>
            <w:tcW w:w="3544" w:type="dxa"/>
            <w:shd w:val="clear" w:color="auto" w:fill="FFFFFF"/>
            <w:vAlign w:val="center"/>
          </w:tcPr>
          <w:p w:rsidR="002002B4" w:rsidRPr="004127E2" w:rsidRDefault="002002B4" w:rsidP="00D409D3">
            <w:pPr>
              <w:widowControl w:val="0"/>
              <w:spacing w:line="240" w:lineRule="auto"/>
              <w:jc w:val="left"/>
              <w:rPr>
                <w:position w:val="-16"/>
                <w:lang w:val="en-US" w:eastAsia="ru-RU"/>
              </w:rPr>
            </w:pPr>
            <w:r w:rsidRPr="00F85A1F">
              <w:rPr>
                <w:position w:val="-6"/>
                <w:lang w:eastAsia="ru-RU"/>
              </w:rPr>
              <w:object w:dxaOrig="740" w:dyaOrig="240">
                <v:shape id="_x0000_i1068" type="#_x0000_t75" style="width:36.2pt;height:11.5pt" o:ole="">
                  <v:imagedata r:id="rId96" o:title=""/>
                </v:shape>
                <o:OLEObject Type="Embed" ProgID="Equation.3" ShapeID="_x0000_i1068" DrawAspect="Content" ObjectID="_1615976082" r:id="rId97"/>
              </w:object>
            </w:r>
            <w:r>
              <w:rPr>
                <w:lang w:val="ru-RU"/>
              </w:rPr>
              <w:t xml:space="preserve">, </w:t>
            </w:r>
            <w:r w:rsidRPr="00513325">
              <w:rPr>
                <w:lang w:val="ru-RU"/>
              </w:rPr>
              <w:t xml:space="preserve"> </w:t>
            </w:r>
            <w:r w:rsidRPr="00F85A1F">
              <w:rPr>
                <w:position w:val="-12"/>
                <w:lang w:eastAsia="ru-RU"/>
              </w:rPr>
              <w:object w:dxaOrig="840" w:dyaOrig="360">
                <v:shape id="_x0000_i1069" type="#_x0000_t75" style="width:31.8pt;height:18.55pt" o:ole="">
                  <v:imagedata r:id="rId98" o:title=""/>
                </v:shape>
                <o:OLEObject Type="Embed" ProgID="Equation.3" ShapeID="_x0000_i1069" DrawAspect="Content" ObjectID="_1615976083" r:id="rId99"/>
              </w:object>
            </w:r>
            <w:r>
              <w:rPr>
                <w:lang w:val="ru-RU"/>
              </w:rPr>
              <w:t xml:space="preserve"> </w:t>
            </w:r>
            <w:r w:rsidR="00D409D3">
              <w:rPr>
                <w:lang w:val="en-US"/>
              </w:rPr>
              <w:t xml:space="preserve">relative </w:t>
            </w:r>
            <w:r>
              <w:rPr>
                <w:lang w:val="en-US"/>
              </w:rPr>
              <w:t>units</w:t>
            </w:r>
          </w:p>
        </w:tc>
        <w:tc>
          <w:tcPr>
            <w:tcW w:w="4394" w:type="dxa"/>
            <w:shd w:val="clear" w:color="auto" w:fill="FFFFFF"/>
            <w:vAlign w:val="center"/>
          </w:tcPr>
          <w:p w:rsidR="002002B4" w:rsidRPr="00513325" w:rsidRDefault="002002B4" w:rsidP="003060DB">
            <w:pPr>
              <w:widowControl w:val="0"/>
              <w:spacing w:line="240" w:lineRule="auto"/>
              <w:ind w:left="-51" w:right="-78"/>
              <w:jc w:val="left"/>
              <w:rPr>
                <w:position w:val="-10"/>
                <w:lang w:val="ru-RU"/>
              </w:rPr>
            </w:pPr>
            <w:r w:rsidRPr="00331B76">
              <w:rPr>
                <w:position w:val="-12"/>
                <w:lang w:val="ru-RU"/>
              </w:rPr>
              <w:object w:dxaOrig="1060" w:dyaOrig="320">
                <v:shape id="_x0000_i1070" type="#_x0000_t75" style="width:48.15pt;height:15pt" o:ole="">
                  <v:imagedata r:id="rId100" o:title=""/>
                </v:shape>
                <o:OLEObject Type="Embed" ProgID="Equation.3" ShapeID="_x0000_i1070" DrawAspect="Content" ObjectID="_1615976084" r:id="rId101"/>
              </w:object>
            </w:r>
            <w:r w:rsidRPr="00F85A1F">
              <w:rPr>
                <w:position w:val="-14"/>
                <w:lang w:val="ru-RU"/>
              </w:rPr>
              <w:t xml:space="preserve"> </w:t>
            </w:r>
            <w:r>
              <w:rPr>
                <w:lang w:val="en-US"/>
              </w:rPr>
              <w:t>mm</w:t>
            </w:r>
            <w:r w:rsidRPr="00331B76">
              <w:rPr>
                <w:lang w:val="ru-RU"/>
              </w:rPr>
              <w:t xml:space="preserve">,   </w:t>
            </w:r>
            <w:r w:rsidRPr="00331B76">
              <w:rPr>
                <w:position w:val="-10"/>
                <w:lang w:val="ru-RU"/>
              </w:rPr>
              <w:object w:dxaOrig="980" w:dyaOrig="300">
                <v:shape id="_x0000_i1071" type="#_x0000_t75" style="width:41.95pt;height:14.15pt" o:ole="">
                  <v:imagedata r:id="rId102" o:title=""/>
                </v:shape>
                <o:OLEObject Type="Embed" ProgID="Equation.3" ShapeID="_x0000_i1071" DrawAspect="Content" ObjectID="_1615976085" r:id="rId103"/>
              </w:object>
            </w:r>
            <w:r>
              <w:rPr>
                <w:lang w:val="en-US"/>
              </w:rPr>
              <w:t xml:space="preserve">L </w:t>
            </w:r>
            <w:r w:rsidRPr="00513325">
              <w:rPr>
                <w:lang w:val="ru-RU"/>
              </w:rPr>
              <w:t>/</w:t>
            </w:r>
            <w:r>
              <w:rPr>
                <w:lang w:val="en-US"/>
              </w:rPr>
              <w:t xml:space="preserve"> min</w:t>
            </w:r>
          </w:p>
        </w:tc>
      </w:tr>
      <w:tr w:rsidR="002002B4" w:rsidRPr="00B57B36" w:rsidTr="003060DB">
        <w:tc>
          <w:tcPr>
            <w:tcW w:w="3544" w:type="dxa"/>
            <w:shd w:val="clear" w:color="auto" w:fill="FFFFFF"/>
            <w:vAlign w:val="center"/>
          </w:tcPr>
          <w:p w:rsidR="002002B4" w:rsidRPr="00BC7103" w:rsidRDefault="002002B4" w:rsidP="003060DB">
            <w:pPr>
              <w:jc w:val="left"/>
              <w:rPr>
                <w:position w:val="-16"/>
                <w:lang w:val="ru-RU" w:eastAsia="ru-RU"/>
              </w:rPr>
            </w:pPr>
            <w:r>
              <w:rPr>
                <w:lang w:val="en-US"/>
              </w:rPr>
              <w:t xml:space="preserve">Disturbances </w:t>
            </w:r>
            <w:r w:rsidRPr="00713853">
              <w:rPr>
                <w:i/>
                <w:iCs/>
                <w:lang w:val="ru-RU"/>
              </w:rPr>
              <w:t>z</w:t>
            </w:r>
            <w:r w:rsidRPr="0017585E">
              <w:rPr>
                <w:lang w:val="ru-RU"/>
              </w:rPr>
              <w:t>:</w:t>
            </w:r>
          </w:p>
        </w:tc>
        <w:tc>
          <w:tcPr>
            <w:tcW w:w="4394" w:type="dxa"/>
            <w:shd w:val="clear" w:color="auto" w:fill="FFFFFF"/>
            <w:vAlign w:val="center"/>
          </w:tcPr>
          <w:p w:rsidR="002002B4" w:rsidRPr="00140E0F" w:rsidRDefault="002002B4" w:rsidP="003060DB">
            <w:pPr>
              <w:widowControl w:val="0"/>
              <w:spacing w:line="240" w:lineRule="auto"/>
              <w:ind w:left="-51" w:right="-78"/>
              <w:jc w:val="left"/>
              <w:rPr>
                <w:position w:val="-10"/>
                <w:lang w:val="en-US"/>
              </w:rPr>
            </w:pPr>
            <w:r>
              <w:rPr>
                <w:lang w:val="en-US"/>
              </w:rPr>
              <w:t>Maximum permissible values of</w:t>
            </w:r>
            <w:r w:rsidRPr="0017585E">
              <w:rPr>
                <w:lang w:val="ru-RU"/>
              </w:rPr>
              <w:t>:</w:t>
            </w:r>
          </w:p>
        </w:tc>
      </w:tr>
      <w:tr w:rsidR="002002B4" w:rsidRPr="00B57B36" w:rsidTr="003060DB">
        <w:tc>
          <w:tcPr>
            <w:tcW w:w="3544" w:type="dxa"/>
            <w:shd w:val="clear" w:color="auto" w:fill="FFFFFF"/>
            <w:vAlign w:val="center"/>
          </w:tcPr>
          <w:p w:rsidR="002002B4" w:rsidRPr="0017585E" w:rsidRDefault="002002B4" w:rsidP="003060DB">
            <w:pPr>
              <w:jc w:val="left"/>
              <w:rPr>
                <w:lang w:val="ru-RU"/>
              </w:rPr>
            </w:pPr>
            <w:r w:rsidRPr="00331B76">
              <w:rPr>
                <w:position w:val="-10"/>
                <w:lang w:val="ru-RU"/>
              </w:rPr>
              <w:object w:dxaOrig="1800" w:dyaOrig="300">
                <v:shape id="_x0000_i1072" type="#_x0000_t75" style="width:81.7pt;height:14.15pt" o:ole="">
                  <v:imagedata r:id="rId104" o:title=""/>
                </v:shape>
                <o:OLEObject Type="Embed" ProgID="Equation.3" ShapeID="_x0000_i1072" DrawAspect="Content" ObjectID="_1615976086" r:id="rId105"/>
              </w:object>
            </w:r>
            <w:r>
              <w:rPr>
                <w:lang w:val="ru-RU"/>
              </w:rPr>
              <w:t xml:space="preserve"> %</w:t>
            </w:r>
            <w:r>
              <w:rPr>
                <w:lang w:val="en-US"/>
              </w:rPr>
              <w:t xml:space="preserve"> </w:t>
            </w:r>
            <w:proofErr w:type="spellStart"/>
            <w:r>
              <w:rPr>
                <w:lang w:val="en-US"/>
              </w:rPr>
              <w:t>vol</w:t>
            </w:r>
            <w:proofErr w:type="spellEnd"/>
            <w:r>
              <w:rPr>
                <w:lang w:val="ru-RU"/>
              </w:rPr>
              <w:t>.</w:t>
            </w:r>
          </w:p>
        </w:tc>
        <w:tc>
          <w:tcPr>
            <w:tcW w:w="4394" w:type="dxa"/>
            <w:shd w:val="clear" w:color="auto" w:fill="FFFFFF"/>
            <w:vAlign w:val="center"/>
          </w:tcPr>
          <w:p w:rsidR="002002B4" w:rsidRPr="004127E2" w:rsidRDefault="002002B4" w:rsidP="003060DB">
            <w:pPr>
              <w:widowControl w:val="0"/>
              <w:spacing w:line="240" w:lineRule="auto"/>
              <w:ind w:left="-51" w:right="-78"/>
              <w:jc w:val="left"/>
              <w:rPr>
                <w:lang w:val="en-US"/>
              </w:rPr>
            </w:pPr>
            <w:r>
              <w:rPr>
                <w:lang w:val="en-US"/>
              </w:rPr>
              <w:t>product purity</w:t>
            </w:r>
            <w:r w:rsidRPr="00BC7103">
              <w:rPr>
                <w:position w:val="-14"/>
                <w:lang w:val="ru-RU"/>
              </w:rPr>
              <w:object w:dxaOrig="520" w:dyaOrig="380">
                <v:shape id="_x0000_i1073" type="#_x0000_t75" style="width:26.5pt;height:16.8pt" o:ole="">
                  <v:imagedata r:id="rId106" o:title=""/>
                </v:shape>
                <o:OLEObject Type="Embed" ProgID="Equation.3" ShapeID="_x0000_i1073" DrawAspect="Content" ObjectID="_1615976087" r:id="rId107"/>
              </w:object>
            </w:r>
            <w:r>
              <w:rPr>
                <w:lang w:val="ru-RU"/>
              </w:rPr>
              <w:t>=</w:t>
            </w:r>
            <w:r w:rsidRPr="00B10743">
              <w:rPr>
                <w:lang w:val="ru-RU"/>
              </w:rPr>
              <w:t xml:space="preserve"> </w:t>
            </w:r>
            <w:r>
              <w:rPr>
                <w:lang w:val="ru-RU"/>
              </w:rPr>
              <w:t>{</w:t>
            </w:r>
            <w:r w:rsidRPr="00B10743">
              <w:rPr>
                <w:lang w:val="ru-RU"/>
              </w:rPr>
              <w:t>4</w:t>
            </w:r>
            <w:r>
              <w:rPr>
                <w:lang w:val="ru-RU"/>
              </w:rPr>
              <w:t>0, 60, 90</w:t>
            </w:r>
            <w:r w:rsidRPr="00FC036A">
              <w:rPr>
                <w:lang w:val="ru-RU"/>
              </w:rPr>
              <w:t>}</w:t>
            </w:r>
            <w:r>
              <w:rPr>
                <w:lang w:val="ru-RU"/>
              </w:rPr>
              <w:t xml:space="preserve"> </w:t>
            </w:r>
            <w:r w:rsidRPr="00B10743">
              <w:rPr>
                <w:lang w:val="ru-RU"/>
              </w:rPr>
              <w:t>%</w:t>
            </w:r>
            <w:r>
              <w:rPr>
                <w:lang w:val="en-US"/>
              </w:rPr>
              <w:t xml:space="preserve"> vol.</w:t>
            </w:r>
          </w:p>
        </w:tc>
      </w:tr>
      <w:tr w:rsidR="002002B4" w:rsidRPr="00B57B36" w:rsidTr="003060DB">
        <w:tc>
          <w:tcPr>
            <w:tcW w:w="3544" w:type="dxa"/>
            <w:shd w:val="clear" w:color="auto" w:fill="FFFFFF"/>
            <w:vAlign w:val="center"/>
          </w:tcPr>
          <w:p w:rsidR="002002B4" w:rsidRPr="00331B76" w:rsidRDefault="002002B4" w:rsidP="003060DB">
            <w:pPr>
              <w:jc w:val="left"/>
              <w:rPr>
                <w:position w:val="-10"/>
                <w:lang w:val="ru-RU"/>
              </w:rPr>
            </w:pPr>
            <w:r w:rsidRPr="00331B76">
              <w:rPr>
                <w:position w:val="-10"/>
                <w:lang w:val="ru-RU"/>
              </w:rPr>
              <w:object w:dxaOrig="1060" w:dyaOrig="300">
                <v:shape id="_x0000_i1074" type="#_x0000_t75" style="width:48.15pt;height:14.15pt" o:ole="">
                  <v:imagedata r:id="rId108" o:title=""/>
                </v:shape>
                <o:OLEObject Type="Embed" ProgID="Equation.3" ShapeID="_x0000_i1074" DrawAspect="Content" ObjectID="_1615976088" r:id="rId109"/>
              </w:object>
            </w:r>
          </w:p>
        </w:tc>
        <w:tc>
          <w:tcPr>
            <w:tcW w:w="4394" w:type="dxa"/>
            <w:shd w:val="clear" w:color="auto" w:fill="FFFFFF"/>
            <w:vAlign w:val="center"/>
          </w:tcPr>
          <w:p w:rsidR="002002B4" w:rsidRDefault="002002B4" w:rsidP="003060DB">
            <w:pPr>
              <w:widowControl w:val="0"/>
              <w:spacing w:line="240" w:lineRule="auto"/>
              <w:ind w:left="-51" w:right="-78"/>
              <w:jc w:val="left"/>
              <w:rPr>
                <w:lang w:val="ru-RU"/>
              </w:rPr>
            </w:pPr>
            <w:r>
              <w:rPr>
                <w:lang w:val="en-US"/>
              </w:rPr>
              <w:t>unit capacity</w:t>
            </w:r>
            <w:r w:rsidRPr="00BC7103">
              <w:rPr>
                <w:position w:val="-12"/>
                <w:lang w:val="ru-RU"/>
              </w:rPr>
              <w:object w:dxaOrig="420" w:dyaOrig="360">
                <v:shape id="_x0000_i1075" type="#_x0000_t75" style="width:21.2pt;height:18.55pt" o:ole="">
                  <v:imagedata r:id="rId110" o:title=""/>
                </v:shape>
                <o:OLEObject Type="Embed" ProgID="Equation.3" ShapeID="_x0000_i1075" DrawAspect="Content" ObjectID="_1615976089" r:id="rId111"/>
              </w:object>
            </w:r>
            <w:r>
              <w:rPr>
                <w:lang w:val="ru-RU"/>
              </w:rPr>
              <w:t>=</w:t>
            </w:r>
            <w:r w:rsidRPr="00B10743">
              <w:rPr>
                <w:lang w:val="ru-RU"/>
              </w:rPr>
              <w:t xml:space="preserve"> </w:t>
            </w:r>
            <w:r w:rsidRPr="00331B76">
              <w:rPr>
                <w:lang w:val="ru-RU"/>
              </w:rPr>
              <w:t>{</w:t>
            </w:r>
            <w:r w:rsidRPr="00B10743">
              <w:rPr>
                <w:lang w:val="ru-RU"/>
              </w:rPr>
              <w:t>1, 2, 4</w:t>
            </w:r>
            <w:r w:rsidRPr="00331B76">
              <w:rPr>
                <w:lang w:val="ru-RU"/>
              </w:rPr>
              <w:t>}</w:t>
            </w:r>
            <w:r>
              <w:rPr>
                <w:lang w:val="ru-RU"/>
              </w:rPr>
              <w:t xml:space="preserve"> </w:t>
            </w:r>
            <w:r>
              <w:rPr>
                <w:lang w:val="en-US"/>
              </w:rPr>
              <w:t xml:space="preserve">L </w:t>
            </w:r>
            <w:r w:rsidRPr="00B10743">
              <w:rPr>
                <w:lang w:val="ru-RU"/>
              </w:rPr>
              <w:t>/</w:t>
            </w:r>
            <w:r>
              <w:rPr>
                <w:lang w:val="en-US"/>
              </w:rPr>
              <w:t xml:space="preserve"> min</w:t>
            </w:r>
          </w:p>
        </w:tc>
      </w:tr>
      <w:tr w:rsidR="002002B4" w:rsidRPr="00B57B36" w:rsidTr="003060DB">
        <w:tc>
          <w:tcPr>
            <w:tcW w:w="3544" w:type="dxa"/>
            <w:shd w:val="clear" w:color="auto" w:fill="FFFFFF"/>
            <w:vAlign w:val="center"/>
          </w:tcPr>
          <w:p w:rsidR="002002B4" w:rsidRPr="0017585E" w:rsidRDefault="002002B4" w:rsidP="003060DB">
            <w:pPr>
              <w:jc w:val="left"/>
              <w:rPr>
                <w:lang w:val="ru-RU"/>
              </w:rPr>
            </w:pPr>
            <w:r w:rsidRPr="00331B76">
              <w:rPr>
                <w:position w:val="-10"/>
                <w:lang w:val="ru-RU"/>
              </w:rPr>
              <w:object w:dxaOrig="1060" w:dyaOrig="340">
                <v:shape id="_x0000_i1076" type="#_x0000_t75" style="width:51.7pt;height:16.35pt" o:ole="">
                  <v:imagedata r:id="rId112" o:title=""/>
                </v:shape>
                <o:OLEObject Type="Embed" ProgID="Equation.3" ShapeID="_x0000_i1076" DrawAspect="Content" ObjectID="_1615976090" r:id="rId113"/>
              </w:object>
            </w:r>
            <w:r w:rsidRPr="00513325">
              <w:rPr>
                <w:lang w:val="ru-RU"/>
              </w:rPr>
              <w:t xml:space="preserve"> </w:t>
            </w:r>
            <w:r>
              <w:rPr>
                <w:lang w:val="en-US"/>
              </w:rPr>
              <w:t>P</w:t>
            </w:r>
            <w:r w:rsidRPr="00513325">
              <w:rPr>
                <w:lang w:val="ru-RU"/>
              </w:rPr>
              <w:t>а</w:t>
            </w:r>
          </w:p>
        </w:tc>
        <w:tc>
          <w:tcPr>
            <w:tcW w:w="4394" w:type="dxa"/>
            <w:shd w:val="clear" w:color="auto" w:fill="FFFFFF"/>
            <w:vAlign w:val="center"/>
          </w:tcPr>
          <w:p w:rsidR="002002B4" w:rsidRPr="004127E2" w:rsidRDefault="002002B4" w:rsidP="003060DB">
            <w:pPr>
              <w:widowControl w:val="0"/>
              <w:spacing w:line="240" w:lineRule="auto"/>
              <w:ind w:left="-51" w:right="-78"/>
              <w:jc w:val="left"/>
              <w:rPr>
                <w:lang w:val="en-US"/>
              </w:rPr>
            </w:pPr>
            <w:r>
              <w:rPr>
                <w:lang w:val="en-US"/>
              </w:rPr>
              <w:t>gas flow rate</w:t>
            </w:r>
            <w:r w:rsidRPr="004127E2">
              <w:rPr>
                <w:lang w:val="en-US"/>
              </w:rPr>
              <w:t xml:space="preserve"> </w:t>
            </w:r>
            <w:r w:rsidRPr="00331B76">
              <w:rPr>
                <w:position w:val="-12"/>
                <w:lang w:val="ru-RU"/>
              </w:rPr>
              <w:object w:dxaOrig="279" w:dyaOrig="360">
                <v:shape id="_x0000_i1077" type="#_x0000_t75" style="width:14.15pt;height:15.45pt" o:ole="">
                  <v:imagedata r:id="rId114" o:title=""/>
                </v:shape>
                <o:OLEObject Type="Embed" ProgID="Equation.3" ShapeID="_x0000_i1077" DrawAspect="Content" ObjectID="_1615976091" r:id="rId115"/>
              </w:object>
            </w:r>
            <w:r w:rsidRPr="004127E2">
              <w:rPr>
                <w:lang w:val="en-US"/>
              </w:rPr>
              <w:t xml:space="preserve"> = 0</w:t>
            </w:r>
            <w:r>
              <w:rPr>
                <w:lang w:val="en-US"/>
              </w:rPr>
              <w:t>.</w:t>
            </w:r>
            <w:r w:rsidRPr="004127E2">
              <w:rPr>
                <w:lang w:val="en-US"/>
              </w:rPr>
              <w:t xml:space="preserve">2 </w:t>
            </w:r>
            <w:r>
              <w:rPr>
                <w:lang w:val="en-US"/>
              </w:rPr>
              <w:t xml:space="preserve">m </w:t>
            </w:r>
            <w:r w:rsidRPr="004127E2">
              <w:rPr>
                <w:lang w:val="en-US"/>
              </w:rPr>
              <w:t>/</w:t>
            </w:r>
            <w:r>
              <w:rPr>
                <w:lang w:val="en-US"/>
              </w:rPr>
              <w:t xml:space="preserve"> s</w:t>
            </w:r>
          </w:p>
        </w:tc>
      </w:tr>
    </w:tbl>
    <w:p w:rsidR="001D10C0" w:rsidRDefault="00AD56A5" w:rsidP="00AD56A5">
      <w:pPr>
        <w:pStyle w:val="CETHeading1"/>
      </w:pPr>
      <w:r>
        <w:lastRenderedPageBreak/>
        <w:t>Results and discussion</w:t>
      </w:r>
    </w:p>
    <w:p w:rsidR="00AD56A5" w:rsidRDefault="00AD56A5" w:rsidP="001D10C0">
      <w:pPr>
        <w:pStyle w:val="CETBodytext"/>
      </w:pPr>
      <w:r w:rsidRPr="00AD56A5">
        <w:t>Analysis</w:t>
      </w:r>
      <w:r w:rsidR="002E64DF">
        <w:t xml:space="preserve"> of the graphs presented in Figure</w:t>
      </w:r>
      <w:r w:rsidRPr="00AD56A5">
        <w:t xml:space="preserve"> 1 shows that an increase in the oxygen concentration at the </w:t>
      </w:r>
      <w:r w:rsidR="002E64DF" w:rsidRPr="00AD56A5">
        <w:t xml:space="preserve">PSA unit </w:t>
      </w:r>
      <w:r w:rsidRPr="00AD56A5">
        <w:t>out</w:t>
      </w:r>
      <w:r w:rsidR="002E64DF">
        <w:t>let</w:t>
      </w:r>
      <w:r w:rsidRPr="00AD56A5">
        <w:t xml:space="preserve"> from 40 % </w:t>
      </w:r>
      <w:r w:rsidR="002E64DF" w:rsidRPr="00AD56A5">
        <w:t xml:space="preserve">vol. </w:t>
      </w:r>
      <w:r w:rsidRPr="00AD56A5">
        <w:t>to 90</w:t>
      </w:r>
      <w:r w:rsidR="002E64DF">
        <w:t xml:space="preserve"> % vol.</w:t>
      </w:r>
      <w:r w:rsidRPr="00AD56A5">
        <w:t xml:space="preserve"> is achieved with a </w:t>
      </w:r>
      <w:r w:rsidR="002E64DF">
        <w:t>respective</w:t>
      </w:r>
      <w:r w:rsidRPr="00AD56A5">
        <w:t xml:space="preserve"> change in the main structural dimensions of the PSA unit by two or more times, and throughput of valves </w:t>
      </w:r>
      <w:r w:rsidR="00F92927">
        <w:t>–</w:t>
      </w:r>
      <w:r w:rsidRPr="00AD56A5">
        <w:t xml:space="preserve"> by three times (Fig</w:t>
      </w:r>
      <w:r w:rsidR="002E64DF">
        <w:t>ure</w:t>
      </w:r>
      <w:r w:rsidRPr="00AD56A5">
        <w:t xml:space="preserve"> 2b). In this case, the </w:t>
      </w:r>
      <w:r w:rsidR="002E64DF">
        <w:t xml:space="preserve">optimal values </w:t>
      </w:r>
      <w:r w:rsidRPr="00AD56A5">
        <w:t xml:space="preserve">of the </w:t>
      </w:r>
      <w:r w:rsidR="002E64DF">
        <w:t>regime</w:t>
      </w:r>
      <w:r w:rsidRPr="00AD56A5">
        <w:t xml:space="preserve"> (control) variables change as follows: the pressure at the compressor outlet </w:t>
      </w:r>
      <w:r w:rsidR="002E64DF" w:rsidRPr="00101AD3">
        <w:rPr>
          <w:position w:val="-4"/>
          <w:lang w:val="ru-RU"/>
        </w:rPr>
        <w:object w:dxaOrig="320" w:dyaOrig="279">
          <v:shape id="_x0000_i1078" type="#_x0000_t75" style="width:15.45pt;height:14.15pt" o:ole="">
            <v:imagedata r:id="rId116" o:title=""/>
          </v:shape>
          <o:OLEObject Type="Embed" ProgID="Equation.3" ShapeID="_x0000_i1078" DrawAspect="Content" ObjectID="_1615976092" r:id="rId117"/>
        </w:object>
      </w:r>
      <w:r w:rsidRPr="00AD56A5">
        <w:t xml:space="preserve">almost doubles (from 2.25 · 105 </w:t>
      </w:r>
      <w:r w:rsidR="002E64DF">
        <w:t>Pa to 4.0 · 105 Pa), the back</w:t>
      </w:r>
      <w:r w:rsidRPr="00AD56A5">
        <w:t xml:space="preserve">flow rate θ </w:t>
      </w:r>
      <w:r w:rsidR="002E64DF">
        <w:t>increases</w:t>
      </w:r>
      <w:r w:rsidRPr="00AD56A5">
        <w:t xml:space="preserve"> 3.34 times (from 0.6 to 2), </w:t>
      </w:r>
      <w:r w:rsidR="002E64DF">
        <w:t xml:space="preserve">and </w:t>
      </w:r>
      <w:r w:rsidRPr="00AD56A5">
        <w:t xml:space="preserve">half cycle duration </w:t>
      </w:r>
      <w:r w:rsidR="002E64DF" w:rsidRPr="00331B76">
        <w:rPr>
          <w:position w:val="-10"/>
          <w:lang w:val="ru-RU"/>
        </w:rPr>
        <w:object w:dxaOrig="960" w:dyaOrig="300">
          <v:shape id="_x0000_i1079" type="#_x0000_t75" style="width:47.7pt;height:15pt" o:ole="">
            <v:imagedata r:id="rId118" o:title=""/>
          </v:shape>
          <o:OLEObject Type="Embed" ProgID="Equation.3" ShapeID="_x0000_i1079" DrawAspect="Content" ObjectID="_1615976093" r:id="rId119"/>
        </w:object>
      </w:r>
      <w:r w:rsidR="002E64DF">
        <w:t xml:space="preserve"> grows by</w:t>
      </w:r>
      <w:r w:rsidRPr="00AD56A5">
        <w:t>1.4 times (from 10 s to 14 s).</w:t>
      </w:r>
    </w:p>
    <w:tbl>
      <w:tblPr>
        <w:tblW w:w="0" w:type="auto"/>
        <w:tblInd w:w="-106" w:type="dxa"/>
        <w:tblLook w:val="01E0"/>
      </w:tblPr>
      <w:tblGrid>
        <w:gridCol w:w="4588"/>
        <w:gridCol w:w="4521"/>
      </w:tblGrid>
      <w:tr w:rsidR="002E64DF" w:rsidRPr="004B4DB1" w:rsidTr="003060DB">
        <w:tc>
          <w:tcPr>
            <w:tcW w:w="4588" w:type="dxa"/>
          </w:tcPr>
          <w:p w:rsidR="002E64DF" w:rsidRPr="004B4DB1" w:rsidRDefault="002E64DF" w:rsidP="003060DB">
            <w:pPr>
              <w:pStyle w:val="CETBodytext"/>
              <w:jc w:val="left"/>
              <w:rPr>
                <w:color w:val="000000"/>
                <w:szCs w:val="18"/>
                <w:highlight w:val="green"/>
              </w:rPr>
            </w:pPr>
            <w:r>
              <w:rPr>
                <w:noProof/>
                <w:color w:val="000000"/>
                <w:szCs w:val="18"/>
                <w:lang w:val="ru-RU" w:eastAsia="ru-RU"/>
              </w:rPr>
              <w:drawing>
                <wp:inline distT="0" distB="0" distL="0" distR="0">
                  <wp:extent cx="2475299" cy="18720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299" cy="1872000"/>
                          </a:xfrm>
                          <a:prstGeom prst="rect">
                            <a:avLst/>
                          </a:prstGeom>
                          <a:noFill/>
                          <a:ln>
                            <a:noFill/>
                          </a:ln>
                        </pic:spPr>
                      </pic:pic>
                    </a:graphicData>
                  </a:graphic>
                </wp:inline>
              </w:drawing>
            </w:r>
          </w:p>
        </w:tc>
        <w:tc>
          <w:tcPr>
            <w:tcW w:w="4521" w:type="dxa"/>
          </w:tcPr>
          <w:p w:rsidR="002E64DF" w:rsidRPr="004B4DB1" w:rsidRDefault="002E64DF" w:rsidP="003060DB">
            <w:pPr>
              <w:pStyle w:val="CETBodytext"/>
              <w:ind w:left="-57"/>
              <w:jc w:val="right"/>
              <w:rPr>
                <w:sz w:val="20"/>
              </w:rPr>
            </w:pPr>
            <w:r>
              <w:rPr>
                <w:noProof/>
                <w:sz w:val="20"/>
                <w:lang w:val="ru-RU" w:eastAsia="ru-RU"/>
              </w:rPr>
              <w:drawing>
                <wp:inline distT="0" distB="0" distL="0" distR="0">
                  <wp:extent cx="2475589" cy="18720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589" cy="1872000"/>
                          </a:xfrm>
                          <a:prstGeom prst="rect">
                            <a:avLst/>
                          </a:prstGeom>
                          <a:noFill/>
                          <a:ln>
                            <a:noFill/>
                          </a:ln>
                        </pic:spPr>
                      </pic:pic>
                    </a:graphicData>
                  </a:graphic>
                </wp:inline>
              </w:drawing>
            </w:r>
          </w:p>
        </w:tc>
      </w:tr>
      <w:tr w:rsidR="002E64DF" w:rsidRPr="004B4DB1" w:rsidTr="003060DB">
        <w:tc>
          <w:tcPr>
            <w:tcW w:w="4588" w:type="dxa"/>
          </w:tcPr>
          <w:p w:rsidR="002E64DF" w:rsidRPr="004B4DB1" w:rsidRDefault="002E64DF" w:rsidP="003060DB">
            <w:pPr>
              <w:pStyle w:val="CETBodytext"/>
              <w:jc w:val="center"/>
              <w:rPr>
                <w:color w:val="000000"/>
                <w:szCs w:val="18"/>
              </w:rPr>
            </w:pPr>
            <w:r w:rsidRPr="004B4DB1">
              <w:rPr>
                <w:color w:val="000000"/>
                <w:szCs w:val="18"/>
                <w:lang w:val="ru-RU"/>
              </w:rPr>
              <w:t xml:space="preserve">а) </w:t>
            </w:r>
          </w:p>
        </w:tc>
        <w:tc>
          <w:tcPr>
            <w:tcW w:w="4521" w:type="dxa"/>
          </w:tcPr>
          <w:p w:rsidR="002E64DF" w:rsidRPr="004B4DB1" w:rsidRDefault="002E64DF" w:rsidP="003060DB">
            <w:pPr>
              <w:pStyle w:val="CETBodytext"/>
              <w:jc w:val="center"/>
              <w:rPr>
                <w:szCs w:val="18"/>
              </w:rPr>
            </w:pPr>
            <w:r w:rsidRPr="004B4DB1">
              <w:rPr>
                <w:szCs w:val="18"/>
              </w:rPr>
              <w:t>b)</w:t>
            </w:r>
          </w:p>
        </w:tc>
      </w:tr>
      <w:tr w:rsidR="002E64DF" w:rsidRPr="002E64DF" w:rsidTr="003060DB">
        <w:tc>
          <w:tcPr>
            <w:tcW w:w="9109" w:type="dxa"/>
            <w:gridSpan w:val="2"/>
          </w:tcPr>
          <w:p w:rsidR="002E64DF" w:rsidRPr="002E64DF" w:rsidRDefault="002E64DF" w:rsidP="00DF3CB7">
            <w:pPr>
              <w:pStyle w:val="CETCaption"/>
              <w:rPr>
                <w:sz w:val="20"/>
                <w:lang w:val="en-US"/>
              </w:rPr>
            </w:pPr>
            <w:r w:rsidRPr="004B4DB1">
              <w:t>Figure</w:t>
            </w:r>
            <w:r w:rsidRPr="004B4DB1">
              <w:rPr>
                <w:sz w:val="20"/>
              </w:rPr>
              <w:t> </w:t>
            </w:r>
            <w:r w:rsidRPr="002E64DF">
              <w:rPr>
                <w:lang w:val="en-US"/>
              </w:rPr>
              <w:t xml:space="preserve">1: </w:t>
            </w:r>
            <w:r w:rsidR="00DF3CB7">
              <w:rPr>
                <w:lang w:val="en-US"/>
              </w:rPr>
              <w:t>O</w:t>
            </w:r>
            <w:r w:rsidRPr="002E64DF">
              <w:rPr>
                <w:lang w:val="en-US"/>
              </w:rPr>
              <w:t xml:space="preserve">ptimal values of the control (a) and design parameters (b) </w:t>
            </w:r>
            <w:r>
              <w:rPr>
                <w:lang w:val="en-US"/>
              </w:rPr>
              <w:t>at</w:t>
            </w:r>
            <w:r w:rsidRPr="002E64DF">
              <w:rPr>
                <w:lang w:val="en-US"/>
              </w:rPr>
              <w:t xml:space="preserve"> the required concentration of </w:t>
            </w:r>
            <w:r>
              <w:rPr>
                <w:lang w:val="en-US"/>
              </w:rPr>
              <w:t>product</w:t>
            </w:r>
            <w:r w:rsidRPr="002E64DF">
              <w:rPr>
                <w:lang w:val="en-US"/>
              </w:rPr>
              <w:t xml:space="preserve"> oxygen 40, 60, 90 and the </w:t>
            </w:r>
            <w:r>
              <w:rPr>
                <w:lang w:val="en-US"/>
              </w:rPr>
              <w:t>unit</w:t>
            </w:r>
            <w:r w:rsidRPr="002E64DF">
              <w:rPr>
                <w:lang w:val="en-US"/>
              </w:rPr>
              <w:t xml:space="preserve"> capacity of 1 </w:t>
            </w:r>
            <w:r>
              <w:rPr>
                <w:lang w:val="en-US"/>
              </w:rPr>
              <w:t>L</w:t>
            </w:r>
            <w:r w:rsidRPr="002E64DF">
              <w:rPr>
                <w:lang w:val="en-US"/>
              </w:rPr>
              <w:t xml:space="preserve"> / min.</w:t>
            </w:r>
          </w:p>
        </w:tc>
      </w:tr>
      <w:tr w:rsidR="00DF3CB7" w:rsidRPr="004B4DB1" w:rsidTr="003060DB">
        <w:tc>
          <w:tcPr>
            <w:tcW w:w="4588" w:type="dxa"/>
          </w:tcPr>
          <w:p w:rsidR="00DF3CB7" w:rsidRPr="004B4DB1" w:rsidRDefault="00DF3CB7" w:rsidP="003060DB">
            <w:pPr>
              <w:pStyle w:val="CETBodytext"/>
              <w:jc w:val="center"/>
              <w:rPr>
                <w:color w:val="000000"/>
                <w:szCs w:val="18"/>
                <w:lang w:val="ru-RU"/>
              </w:rPr>
            </w:pPr>
            <w:r>
              <w:rPr>
                <w:noProof/>
                <w:color w:val="000000"/>
                <w:szCs w:val="18"/>
                <w:lang w:val="ru-RU" w:eastAsia="ru-RU"/>
              </w:rPr>
              <w:drawing>
                <wp:inline distT="0" distB="0" distL="0" distR="0">
                  <wp:extent cx="2471620" cy="187200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1620" cy="1872000"/>
                          </a:xfrm>
                          <a:prstGeom prst="rect">
                            <a:avLst/>
                          </a:prstGeom>
                          <a:noFill/>
                          <a:ln>
                            <a:noFill/>
                          </a:ln>
                        </pic:spPr>
                      </pic:pic>
                    </a:graphicData>
                  </a:graphic>
                </wp:inline>
              </w:drawing>
            </w:r>
          </w:p>
        </w:tc>
        <w:tc>
          <w:tcPr>
            <w:tcW w:w="4521" w:type="dxa"/>
          </w:tcPr>
          <w:p w:rsidR="00DF3CB7" w:rsidRPr="004B4DB1" w:rsidRDefault="00DF3CB7" w:rsidP="003060DB">
            <w:pPr>
              <w:pStyle w:val="CETBodytext"/>
              <w:ind w:left="-57"/>
              <w:jc w:val="center"/>
              <w:rPr>
                <w:sz w:val="20"/>
                <w:lang w:val="ru-RU"/>
              </w:rPr>
            </w:pPr>
            <w:r>
              <w:rPr>
                <w:noProof/>
                <w:sz w:val="20"/>
                <w:lang w:val="ru-RU" w:eastAsia="ru-RU"/>
              </w:rPr>
              <w:drawing>
                <wp:inline distT="0" distB="0" distL="0" distR="0">
                  <wp:extent cx="2473200" cy="18720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200" cy="1872000"/>
                          </a:xfrm>
                          <a:prstGeom prst="rect">
                            <a:avLst/>
                          </a:prstGeom>
                          <a:noFill/>
                          <a:ln>
                            <a:noFill/>
                          </a:ln>
                        </pic:spPr>
                      </pic:pic>
                    </a:graphicData>
                  </a:graphic>
                </wp:inline>
              </w:drawing>
            </w:r>
          </w:p>
        </w:tc>
      </w:tr>
      <w:tr w:rsidR="00DF3CB7" w:rsidRPr="004B4DB1" w:rsidTr="003060DB">
        <w:tc>
          <w:tcPr>
            <w:tcW w:w="4588" w:type="dxa"/>
          </w:tcPr>
          <w:p w:rsidR="00DF3CB7" w:rsidRPr="004B4DB1" w:rsidRDefault="00DF3CB7" w:rsidP="003060DB">
            <w:pPr>
              <w:pStyle w:val="CETBodytext"/>
              <w:jc w:val="center"/>
              <w:rPr>
                <w:color w:val="000000"/>
                <w:szCs w:val="18"/>
                <w:lang w:val="ru-RU"/>
              </w:rPr>
            </w:pPr>
            <w:r w:rsidRPr="004B4DB1">
              <w:rPr>
                <w:color w:val="000000"/>
                <w:szCs w:val="18"/>
                <w:lang w:val="ru-RU"/>
              </w:rPr>
              <w:t>а)</w:t>
            </w:r>
          </w:p>
        </w:tc>
        <w:tc>
          <w:tcPr>
            <w:tcW w:w="4521" w:type="dxa"/>
          </w:tcPr>
          <w:p w:rsidR="00DF3CB7" w:rsidRPr="004B4DB1" w:rsidRDefault="00DF3CB7" w:rsidP="003060DB">
            <w:pPr>
              <w:pStyle w:val="CETBodytext"/>
              <w:jc w:val="center"/>
              <w:rPr>
                <w:szCs w:val="18"/>
                <w:lang w:val="ru-RU"/>
              </w:rPr>
            </w:pPr>
            <w:r w:rsidRPr="004B4DB1">
              <w:rPr>
                <w:szCs w:val="18"/>
              </w:rPr>
              <w:t>b</w:t>
            </w:r>
            <w:r w:rsidRPr="004B4DB1">
              <w:rPr>
                <w:szCs w:val="18"/>
                <w:lang w:val="ru-RU"/>
              </w:rPr>
              <w:t>)</w:t>
            </w:r>
          </w:p>
        </w:tc>
      </w:tr>
      <w:tr w:rsidR="00DF3CB7" w:rsidRPr="00DF3CB7" w:rsidTr="003060DB">
        <w:tc>
          <w:tcPr>
            <w:tcW w:w="9109" w:type="dxa"/>
            <w:gridSpan w:val="2"/>
          </w:tcPr>
          <w:p w:rsidR="00DF3CB7" w:rsidRPr="009004B3" w:rsidRDefault="00DF3CB7" w:rsidP="00DF3CB7">
            <w:pPr>
              <w:pStyle w:val="CETCaption"/>
              <w:rPr>
                <w:sz w:val="20"/>
                <w:lang w:val="ru-RU"/>
              </w:rPr>
            </w:pPr>
            <w:r w:rsidRPr="004B4DB1">
              <w:t>Figure</w:t>
            </w:r>
            <w:r w:rsidRPr="004B4DB1">
              <w:rPr>
                <w:sz w:val="20"/>
              </w:rPr>
              <w:t> </w:t>
            </w:r>
            <w:r w:rsidRPr="00DF3CB7">
              <w:rPr>
                <w:lang w:val="en-US"/>
              </w:rPr>
              <w:t xml:space="preserve">2: </w:t>
            </w:r>
            <w:r>
              <w:rPr>
                <w:lang w:val="en-US"/>
              </w:rPr>
              <w:t>O</w:t>
            </w:r>
            <w:r w:rsidRPr="002E64DF">
              <w:rPr>
                <w:lang w:val="en-US"/>
              </w:rPr>
              <w:t xml:space="preserve">ptimal values of the control (a) and design parameters (b) </w:t>
            </w:r>
            <w:r>
              <w:rPr>
                <w:lang w:val="en-US"/>
              </w:rPr>
              <w:t>at</w:t>
            </w:r>
            <w:r w:rsidRPr="002E64DF">
              <w:rPr>
                <w:lang w:val="en-US"/>
              </w:rPr>
              <w:t xml:space="preserve"> the required concentration of </w:t>
            </w:r>
            <w:r>
              <w:rPr>
                <w:lang w:val="en-US"/>
              </w:rPr>
              <w:t>product</w:t>
            </w:r>
            <w:r w:rsidRPr="002E64DF">
              <w:rPr>
                <w:lang w:val="en-US"/>
              </w:rPr>
              <w:t xml:space="preserve"> oxygen 40, 60, 90 and the </w:t>
            </w:r>
            <w:r>
              <w:rPr>
                <w:lang w:val="en-US"/>
              </w:rPr>
              <w:t>unit</w:t>
            </w:r>
            <w:r w:rsidRPr="002E64DF">
              <w:rPr>
                <w:lang w:val="en-US"/>
              </w:rPr>
              <w:t xml:space="preserve"> capacity of </w:t>
            </w:r>
            <w:r>
              <w:rPr>
                <w:lang w:val="en-US"/>
              </w:rPr>
              <w:t>2</w:t>
            </w:r>
            <w:r w:rsidRPr="002E64DF">
              <w:rPr>
                <w:lang w:val="en-US"/>
              </w:rPr>
              <w:t xml:space="preserve"> </w:t>
            </w:r>
            <w:r>
              <w:rPr>
                <w:lang w:val="en-US"/>
              </w:rPr>
              <w:t>L</w:t>
            </w:r>
            <w:r w:rsidRPr="002E64DF">
              <w:rPr>
                <w:lang w:val="en-US"/>
              </w:rPr>
              <w:t xml:space="preserve"> / min.</w:t>
            </w:r>
          </w:p>
        </w:tc>
      </w:tr>
    </w:tbl>
    <w:p w:rsidR="00DB0D0C" w:rsidRPr="00DB0D0C" w:rsidRDefault="00DB0D0C" w:rsidP="00DB0D0C">
      <w:pPr>
        <w:pStyle w:val="CETBodytextItalic"/>
        <w:rPr>
          <w:i w:val="0"/>
          <w:lang w:val="en-US"/>
        </w:rPr>
      </w:pPr>
      <w:r w:rsidRPr="00DB0D0C">
        <w:rPr>
          <w:i w:val="0"/>
          <w:lang w:val="en-US"/>
        </w:rPr>
        <w:t xml:space="preserve">With an increase in the time of adsorption pressure set-up and, accordingly, the duration of the adsorption </w:t>
      </w:r>
      <w:proofErr w:type="gramStart"/>
      <w:r w:rsidRPr="00DB0D0C">
        <w:rPr>
          <w:i w:val="0"/>
          <w:lang w:val="en-US"/>
        </w:rPr>
        <w:t xml:space="preserve">stage </w:t>
      </w:r>
      <w:proofErr w:type="gramEnd"/>
      <w:r w:rsidRPr="00DB0D0C">
        <w:rPr>
          <w:i w:val="0"/>
          <w:position w:val="-10"/>
        </w:rPr>
        <w:object w:dxaOrig="360" w:dyaOrig="279">
          <v:shape id="_x0000_i1080" type="#_x0000_t75" style="width:15.45pt;height:12.8pt" o:ole="">
            <v:imagedata r:id="rId124" o:title=""/>
          </v:shape>
          <o:OLEObject Type="Embed" ProgID="Equation.3" ShapeID="_x0000_i1080" DrawAspect="Content" ObjectID="_1615976094" r:id="rId125"/>
        </w:object>
      </w:r>
      <w:r w:rsidRPr="00DB0D0C">
        <w:rPr>
          <w:i w:val="0"/>
          <w:lang w:val="en-US"/>
        </w:rPr>
        <w:t xml:space="preserve">, the equilibrium nitrogen concentration in the adsorbent also increases (Ruthven et al., 1993; </w:t>
      </w:r>
      <w:proofErr w:type="spellStart"/>
      <w:r w:rsidRPr="00DB0D0C">
        <w:rPr>
          <w:i w:val="0"/>
          <w:lang w:val="en-US"/>
        </w:rPr>
        <w:t>Dubinin</w:t>
      </w:r>
      <w:proofErr w:type="spellEnd"/>
      <w:r w:rsidRPr="00DB0D0C">
        <w:rPr>
          <w:i w:val="0"/>
          <w:lang w:val="en-US"/>
        </w:rPr>
        <w:t xml:space="preserve">, 1972), which leads to an increase in the purity of the product from 40% vol. % up to 90 % vol. Thus, an increase in the θ value is associated with the need for a deeper regeneration of the adsorbent at the desorption stage with an increase in the purity of the </w:t>
      </w:r>
      <w:proofErr w:type="gramStart"/>
      <w:r w:rsidRPr="00DB0D0C">
        <w:rPr>
          <w:i w:val="0"/>
          <w:lang w:val="en-US"/>
        </w:rPr>
        <w:t xml:space="preserve">product </w:t>
      </w:r>
      <w:proofErr w:type="gramEnd"/>
      <w:r w:rsidRPr="00DB0D0C">
        <w:rPr>
          <w:i w:val="0"/>
          <w:position w:val="-14"/>
          <w:lang w:val="ru-RU"/>
        </w:rPr>
        <w:object w:dxaOrig="520" w:dyaOrig="380">
          <v:shape id="_x0000_i1081" type="#_x0000_t75" style="width:26.5pt;height:19.9pt" o:ole="">
            <v:imagedata r:id="rId126" o:title=""/>
          </v:shape>
          <o:OLEObject Type="Embed" ProgID="Equation.3" ShapeID="_x0000_i1081" DrawAspect="Content" ObjectID="_1615976095" r:id="rId127"/>
        </w:object>
      </w:r>
      <w:r w:rsidRPr="00DB0D0C">
        <w:rPr>
          <w:i w:val="0"/>
          <w:lang w:val="en-US"/>
        </w:rPr>
        <w:t xml:space="preserve">. And, finally, to increase the flow of atmospheric air in the PSA unit feed, a corresponding increase in </w:t>
      </w:r>
      <w:proofErr w:type="spellStart"/>
      <w:r w:rsidRPr="00DB0D0C">
        <w:rPr>
          <w:i w:val="0"/>
          <w:iCs/>
          <w:lang w:val="en-US"/>
        </w:rPr>
        <w:t>K</w:t>
      </w:r>
      <w:r w:rsidRPr="00DB0D0C">
        <w:rPr>
          <w:i w:val="0"/>
          <w:vertAlign w:val="subscript"/>
          <w:lang w:val="en-US"/>
        </w:rPr>
        <w:t>v</w:t>
      </w:r>
      <w:proofErr w:type="spellEnd"/>
      <w:r w:rsidRPr="00DB0D0C">
        <w:rPr>
          <w:i w:val="0"/>
          <w:lang w:val="en-US"/>
        </w:rPr>
        <w:t xml:space="preserve"> valve capacity is required.</w:t>
      </w:r>
    </w:p>
    <w:p w:rsidR="00DB0D0C" w:rsidRPr="002969AB" w:rsidRDefault="00DB0D0C" w:rsidP="00DB0D0C">
      <w:pPr>
        <w:pStyle w:val="CETBodytextItalic"/>
        <w:rPr>
          <w:i w:val="0"/>
          <w:lang w:val="en-US"/>
        </w:rPr>
      </w:pPr>
      <w:r w:rsidRPr="00DB0D0C">
        <w:rPr>
          <w:i w:val="0"/>
          <w:lang w:val="en-US"/>
        </w:rPr>
        <w:t xml:space="preserve">An increase in the PSA unit’s performance capacity from 1 L / min to 4 L / min is achieved with a corresponding change in the main structural dimensions of the unit (Figure 1b, 2b, 3b): the internal diameter of the adsorber </w:t>
      </w:r>
      <w:r w:rsidRPr="00DB0D0C">
        <w:rPr>
          <w:i w:val="0"/>
          <w:position w:val="-12"/>
          <w:lang w:val="ru-RU"/>
        </w:rPr>
        <w:object w:dxaOrig="300" w:dyaOrig="360">
          <v:shape id="_x0000_i1082" type="#_x0000_t75" style="width:15pt;height:18.55pt" o:ole="">
            <v:imagedata r:id="rId128" o:title=""/>
          </v:shape>
          <o:OLEObject Type="Embed" ProgID="Equation.3" ShapeID="_x0000_i1082" DrawAspect="Content" ObjectID="_1615976096" r:id="rId129"/>
        </w:object>
      </w:r>
      <w:r w:rsidRPr="00DB0D0C">
        <w:rPr>
          <w:i w:val="0"/>
          <w:lang w:val="en-US"/>
        </w:rPr>
        <w:t xml:space="preserve">and the length L of the adsorbent layer increase by 1.5 times on average and the throughput of valves </w:t>
      </w:r>
      <w:proofErr w:type="spellStart"/>
      <w:r w:rsidRPr="00DB0D0C">
        <w:rPr>
          <w:i w:val="0"/>
          <w:iCs/>
          <w:lang w:val="en-US"/>
        </w:rPr>
        <w:t>K</w:t>
      </w:r>
      <w:r w:rsidRPr="00DB0D0C">
        <w:rPr>
          <w:i w:val="0"/>
          <w:vertAlign w:val="subscript"/>
          <w:lang w:val="en-US"/>
        </w:rPr>
        <w:t>v</w:t>
      </w:r>
      <w:proofErr w:type="spellEnd"/>
      <w:r w:rsidRPr="00DB0D0C">
        <w:rPr>
          <w:i w:val="0"/>
          <w:lang w:val="en-US"/>
        </w:rPr>
        <w:t xml:space="preserve"> practically does not change when the purity of the product </w:t>
      </w:r>
      <w:r w:rsidRPr="00DB0D0C">
        <w:rPr>
          <w:i w:val="0"/>
          <w:position w:val="-12"/>
          <w:lang w:val="ru-RU"/>
        </w:rPr>
        <w:object w:dxaOrig="499" w:dyaOrig="360">
          <v:shape id="_x0000_i1083" type="#_x0000_t75" style="width:26.95pt;height:16.8pt" o:ole="">
            <v:imagedata r:id="rId130" o:title=""/>
          </v:shape>
          <o:OLEObject Type="Embed" ProgID="Equation.3" ShapeID="_x0000_i1083" DrawAspect="Content" ObjectID="_1615976097" r:id="rId131"/>
        </w:object>
      </w:r>
      <w:r w:rsidRPr="00DB0D0C">
        <w:rPr>
          <w:i w:val="0"/>
          <w:lang w:val="en-US"/>
        </w:rPr>
        <w:t xml:space="preserve">= 90 % vol. In this case, the optimal values of the regime (control) variables are changed as follows: the pressure at the compressor outlet </w:t>
      </w:r>
      <w:r w:rsidRPr="00DB0D0C">
        <w:rPr>
          <w:i w:val="0"/>
          <w:position w:val="-4"/>
          <w:lang w:val="ru-RU"/>
        </w:rPr>
        <w:object w:dxaOrig="320" w:dyaOrig="279">
          <v:shape id="_x0000_i1084" type="#_x0000_t75" style="width:15.45pt;height:14.15pt" o:ole="">
            <v:imagedata r:id="rId132" o:title=""/>
          </v:shape>
          <o:OLEObject Type="Embed" ProgID="Equation.3" ShapeID="_x0000_i1084" DrawAspect="Content" ObjectID="_1615976098" r:id="rId133"/>
        </w:object>
      </w:r>
      <w:r w:rsidRPr="00DB0D0C">
        <w:rPr>
          <w:i w:val="0"/>
          <w:lang w:val="en-US"/>
        </w:rPr>
        <w:t xml:space="preserve"> increases by more than 1.2 times (from 2.25 10</w:t>
      </w:r>
      <w:r w:rsidRPr="00DB0D0C">
        <w:rPr>
          <w:i w:val="0"/>
          <w:vertAlign w:val="superscript"/>
          <w:lang w:val="en-US"/>
        </w:rPr>
        <w:t>5</w:t>
      </w:r>
      <w:r w:rsidRPr="00DB0D0C">
        <w:rPr>
          <w:i w:val="0"/>
          <w:lang w:val="en-US"/>
        </w:rPr>
        <w:t xml:space="preserve"> Pa to 2.75 10</w:t>
      </w:r>
      <w:r w:rsidRPr="00DB0D0C">
        <w:rPr>
          <w:i w:val="0"/>
          <w:vertAlign w:val="superscript"/>
          <w:lang w:val="en-US"/>
        </w:rPr>
        <w:t>5</w:t>
      </w:r>
      <w:r w:rsidRPr="00DB0D0C">
        <w:rPr>
          <w:i w:val="0"/>
          <w:lang w:val="en-US"/>
        </w:rPr>
        <w:t xml:space="preserve"> Pa) with product purity </w:t>
      </w:r>
      <w:r w:rsidRPr="00DB0D0C">
        <w:rPr>
          <w:i w:val="0"/>
          <w:position w:val="-12"/>
          <w:lang w:val="ru-RU"/>
        </w:rPr>
        <w:object w:dxaOrig="520" w:dyaOrig="360">
          <v:shape id="_x0000_i1085" type="#_x0000_t75" style="width:26.5pt;height:15.45pt" o:ole="">
            <v:imagedata r:id="rId134" o:title=""/>
          </v:shape>
          <o:OLEObject Type="Embed" ProgID="Equation.3" ShapeID="_x0000_i1085" DrawAspect="Content" ObjectID="_1615976099" r:id="rId135"/>
        </w:object>
      </w:r>
      <w:r w:rsidRPr="00DB0D0C">
        <w:rPr>
          <w:i w:val="0"/>
          <w:lang w:val="en-US"/>
        </w:rPr>
        <w:t>= 40 % vol. and by 1.4 times (from 0 · Pa to 5.5 10</w:t>
      </w:r>
      <w:r w:rsidRPr="00DB0D0C">
        <w:rPr>
          <w:i w:val="0"/>
          <w:vertAlign w:val="superscript"/>
          <w:lang w:val="en-US"/>
        </w:rPr>
        <w:t>5</w:t>
      </w:r>
      <w:r w:rsidRPr="00DB0D0C">
        <w:rPr>
          <w:i w:val="0"/>
          <w:lang w:val="en-US"/>
        </w:rPr>
        <w:t xml:space="preserve"> Pa) with product purity </w:t>
      </w:r>
      <w:r w:rsidRPr="00DB0D0C">
        <w:rPr>
          <w:i w:val="0"/>
          <w:position w:val="-12"/>
          <w:lang w:val="ru-RU"/>
        </w:rPr>
        <w:object w:dxaOrig="499" w:dyaOrig="360">
          <v:shape id="_x0000_i1086" type="#_x0000_t75" style="width:25.6pt;height:15.45pt" o:ole="">
            <v:imagedata r:id="rId136" o:title=""/>
          </v:shape>
          <o:OLEObject Type="Embed" ProgID="Equation.3" ShapeID="_x0000_i1086" DrawAspect="Content" ObjectID="_1615976100" r:id="rId137"/>
        </w:object>
      </w:r>
      <w:r w:rsidRPr="00DB0D0C">
        <w:rPr>
          <w:i w:val="0"/>
          <w:lang w:val="en-US"/>
        </w:rPr>
        <w:t xml:space="preserve">= 90 % vol. Backflow rate θ will decrease by 1.5 times (from 0.6 to 0.4) with product purity </w:t>
      </w:r>
      <w:r w:rsidRPr="00DB0D0C">
        <w:rPr>
          <w:i w:val="0"/>
          <w:position w:val="-12"/>
          <w:lang w:val="ru-RU"/>
        </w:rPr>
        <w:object w:dxaOrig="499" w:dyaOrig="360">
          <v:shape id="_x0000_i1087" type="#_x0000_t75" style="width:25.6pt;height:15.45pt" o:ole="">
            <v:imagedata r:id="rId138" o:title=""/>
          </v:shape>
          <o:OLEObject Type="Embed" ProgID="Equation.3" ShapeID="_x0000_i1087" DrawAspect="Content" ObjectID="_1615976101" r:id="rId139"/>
        </w:object>
      </w:r>
      <w:r w:rsidRPr="00DB0D0C">
        <w:rPr>
          <w:i w:val="0"/>
          <w:lang w:val="en-US"/>
        </w:rPr>
        <w:t xml:space="preserve">= 40 % vol. and by 1.25 times (from 2 to 1.65) with product purity </w:t>
      </w:r>
      <w:r w:rsidRPr="00DB0D0C">
        <w:rPr>
          <w:i w:val="0"/>
          <w:position w:val="-12"/>
          <w:lang w:val="ru-RU"/>
        </w:rPr>
        <w:object w:dxaOrig="520" w:dyaOrig="360">
          <v:shape id="_x0000_i1088" type="#_x0000_t75" style="width:26.5pt;height:15.45pt" o:ole="">
            <v:imagedata r:id="rId140" o:title=""/>
          </v:shape>
          <o:OLEObject Type="Embed" ProgID="Equation.3" ShapeID="_x0000_i1088" DrawAspect="Content" ObjectID="_1615976102" r:id="rId141"/>
        </w:object>
      </w:r>
      <w:r w:rsidRPr="00DB0D0C">
        <w:rPr>
          <w:i w:val="0"/>
          <w:lang w:val="en-US"/>
        </w:rPr>
        <w:t xml:space="preserve">= 90 % vol., respectively. The duration of a half-cycle </w:t>
      </w:r>
      <w:r w:rsidRPr="00DB0D0C">
        <w:rPr>
          <w:i w:val="0"/>
          <w:position w:val="-10"/>
          <w:lang w:val="ru-RU"/>
        </w:rPr>
        <w:object w:dxaOrig="940" w:dyaOrig="300">
          <v:shape id="_x0000_i1089" type="#_x0000_t75" style="width:46.4pt;height:15pt" o:ole="">
            <v:imagedata r:id="rId142" o:title=""/>
          </v:shape>
          <o:OLEObject Type="Embed" ProgID="Equation.3" ShapeID="_x0000_i1089" DrawAspect="Content" ObjectID="_1615976103" r:id="rId143"/>
        </w:object>
      </w:r>
      <w:r w:rsidRPr="00DB0D0C">
        <w:rPr>
          <w:i w:val="0"/>
          <w:lang w:val="en-US"/>
        </w:rPr>
        <w:t xml:space="preserve"> increases 1.2 times (from 10 s to 12 s) with product purity </w:t>
      </w:r>
      <w:r w:rsidRPr="00DB0D0C">
        <w:rPr>
          <w:i w:val="0"/>
          <w:position w:val="-12"/>
          <w:lang w:val="ru-RU"/>
        </w:rPr>
        <w:object w:dxaOrig="520" w:dyaOrig="360">
          <v:shape id="_x0000_i1090" type="#_x0000_t75" style="width:26.5pt;height:15.45pt" o:ole="">
            <v:imagedata r:id="rId144" o:title=""/>
          </v:shape>
          <o:OLEObject Type="Embed" ProgID="Equation.3" ShapeID="_x0000_i1090" DrawAspect="Content" ObjectID="_1615976104" r:id="rId145"/>
        </w:object>
      </w:r>
      <w:r w:rsidRPr="00DB0D0C">
        <w:rPr>
          <w:i w:val="0"/>
          <w:lang w:val="en-US"/>
        </w:rPr>
        <w:t xml:space="preserve">= 40 % vol. and 1.55 times (from 14 s to 22 s) with product purity </w:t>
      </w:r>
      <w:r w:rsidRPr="00DB0D0C">
        <w:rPr>
          <w:i w:val="0"/>
          <w:position w:val="-14"/>
        </w:rPr>
        <w:object w:dxaOrig="520" w:dyaOrig="380">
          <v:shape id="_x0000_i1091" type="#_x0000_t75" style="width:26.5pt;height:16.8pt" o:ole="">
            <v:imagedata r:id="rId146" o:title=""/>
          </v:shape>
          <o:OLEObject Type="Embed" ProgID="Equation.3" ShapeID="_x0000_i1091" DrawAspect="Content" ObjectID="_1615976105" r:id="rId147"/>
        </w:object>
      </w:r>
      <w:r w:rsidRPr="00DB0D0C">
        <w:rPr>
          <w:i w:val="0"/>
          <w:lang w:val="en-US"/>
        </w:rPr>
        <w:t xml:space="preserve">= 90 % vol. There is a slight decrease in the value of coefficient θ, which is due to the fact that a smaller amount of the product flow is used for the regeneration of the adsorbent with increasing pressure </w:t>
      </w:r>
      <w:r w:rsidRPr="00DB0D0C">
        <w:rPr>
          <w:i w:val="0"/>
          <w:position w:val="-4"/>
          <w:lang w:val="ru-RU"/>
        </w:rPr>
        <w:object w:dxaOrig="320" w:dyaOrig="279">
          <v:shape id="_x0000_i1092" type="#_x0000_t75" style="width:15.45pt;height:14.15pt" o:ole="">
            <v:imagedata r:id="rId148" o:title=""/>
          </v:shape>
          <o:OLEObject Type="Embed" ProgID="Equation.3" ShapeID="_x0000_i1092" DrawAspect="Content" ObjectID="_1615976106" r:id="rId149"/>
        </w:object>
      </w:r>
      <w:r w:rsidRPr="00DB0D0C">
        <w:rPr>
          <w:i w:val="0"/>
          <w:lang w:val="en-US"/>
        </w:rPr>
        <w:t xml:space="preserve"> and, accordingly, pressure </w:t>
      </w:r>
      <w:r w:rsidRPr="00DB0D0C">
        <w:rPr>
          <w:i w:val="0"/>
          <w:position w:val="-10"/>
          <w:lang w:val="ru-RU"/>
        </w:rPr>
        <w:object w:dxaOrig="400" w:dyaOrig="340">
          <v:shape id="_x0000_i1093" type="#_x0000_t75" style="width:20.3pt;height:16.8pt" o:ole="">
            <v:imagedata r:id="rId150" o:title=""/>
          </v:shape>
          <o:OLEObject Type="Embed" ProgID="Equation.3" ShapeID="_x0000_i1093" DrawAspect="Content" ObjectID="_1615976107" r:id="rId151"/>
        </w:object>
      </w:r>
      <w:r w:rsidRPr="00DB0D0C">
        <w:rPr>
          <w:i w:val="0"/>
          <w:position w:val="-12"/>
          <w:lang w:val="en-US"/>
        </w:rPr>
        <w:t xml:space="preserve"> </w:t>
      </w:r>
      <w:r w:rsidRPr="00DB0D0C">
        <w:rPr>
          <w:i w:val="0"/>
          <w:lang w:val="en-US"/>
        </w:rPr>
        <w:t>in the adsorber (</w:t>
      </w:r>
      <w:proofErr w:type="spellStart"/>
      <w:r w:rsidRPr="00DB0D0C">
        <w:rPr>
          <w:i w:val="0"/>
          <w:lang w:val="en-US"/>
        </w:rPr>
        <w:t>Akulinin</w:t>
      </w:r>
      <w:proofErr w:type="spellEnd"/>
      <w:r w:rsidRPr="00DB0D0C">
        <w:rPr>
          <w:i w:val="0"/>
          <w:lang w:val="en-US"/>
        </w:rPr>
        <w:t xml:space="preserve"> et al., 2017).</w:t>
      </w:r>
    </w:p>
    <w:tbl>
      <w:tblPr>
        <w:tblW w:w="0" w:type="auto"/>
        <w:tblInd w:w="-106" w:type="dxa"/>
        <w:tblLook w:val="01E0"/>
      </w:tblPr>
      <w:tblGrid>
        <w:gridCol w:w="4588"/>
        <w:gridCol w:w="4521"/>
      </w:tblGrid>
      <w:tr w:rsidR="009004B3" w:rsidRPr="004B4DB1" w:rsidTr="00801E91">
        <w:tc>
          <w:tcPr>
            <w:tcW w:w="4588" w:type="dxa"/>
          </w:tcPr>
          <w:p w:rsidR="009004B3" w:rsidRPr="004B4DB1" w:rsidRDefault="009004B3" w:rsidP="00801E91">
            <w:pPr>
              <w:pStyle w:val="CETBodytext"/>
              <w:jc w:val="center"/>
              <w:rPr>
                <w:color w:val="000000"/>
                <w:szCs w:val="18"/>
                <w:lang w:val="ru-RU"/>
              </w:rPr>
            </w:pPr>
            <w:r>
              <w:rPr>
                <w:noProof/>
                <w:color w:val="000000"/>
                <w:szCs w:val="18"/>
                <w:lang w:val="ru-RU" w:eastAsia="ru-RU"/>
              </w:rPr>
              <w:drawing>
                <wp:inline distT="0" distB="0" distL="0" distR="0">
                  <wp:extent cx="2473200" cy="1872000"/>
                  <wp:effectExtent l="0" t="0" r="381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200" cy="1872000"/>
                          </a:xfrm>
                          <a:prstGeom prst="rect">
                            <a:avLst/>
                          </a:prstGeom>
                          <a:noFill/>
                          <a:ln>
                            <a:noFill/>
                          </a:ln>
                        </pic:spPr>
                      </pic:pic>
                    </a:graphicData>
                  </a:graphic>
                </wp:inline>
              </w:drawing>
            </w:r>
          </w:p>
        </w:tc>
        <w:tc>
          <w:tcPr>
            <w:tcW w:w="4521" w:type="dxa"/>
          </w:tcPr>
          <w:p w:rsidR="009004B3" w:rsidRPr="004B4DB1" w:rsidRDefault="009004B3" w:rsidP="00801E91">
            <w:pPr>
              <w:pStyle w:val="CETBodytext"/>
              <w:ind w:left="-57"/>
              <w:jc w:val="center"/>
              <w:rPr>
                <w:sz w:val="20"/>
              </w:rPr>
            </w:pPr>
            <w:r>
              <w:rPr>
                <w:noProof/>
                <w:sz w:val="20"/>
                <w:lang w:val="ru-RU" w:eastAsia="ru-RU"/>
              </w:rPr>
              <w:drawing>
                <wp:inline distT="0" distB="0" distL="0" distR="0">
                  <wp:extent cx="2469600" cy="1872000"/>
                  <wp:effectExtent l="0" t="0" r="6985"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9600" cy="1872000"/>
                          </a:xfrm>
                          <a:prstGeom prst="rect">
                            <a:avLst/>
                          </a:prstGeom>
                          <a:noFill/>
                          <a:ln>
                            <a:noFill/>
                          </a:ln>
                        </pic:spPr>
                      </pic:pic>
                    </a:graphicData>
                  </a:graphic>
                </wp:inline>
              </w:drawing>
            </w:r>
          </w:p>
        </w:tc>
      </w:tr>
      <w:tr w:rsidR="009004B3" w:rsidRPr="004B4DB1" w:rsidTr="00801E91">
        <w:tc>
          <w:tcPr>
            <w:tcW w:w="4588" w:type="dxa"/>
          </w:tcPr>
          <w:p w:rsidR="009004B3" w:rsidRPr="004B4DB1" w:rsidRDefault="009004B3" w:rsidP="00801E91">
            <w:pPr>
              <w:pStyle w:val="CETBodytext"/>
              <w:jc w:val="center"/>
              <w:rPr>
                <w:color w:val="000000"/>
                <w:szCs w:val="18"/>
                <w:lang w:val="ru-RU"/>
              </w:rPr>
            </w:pPr>
            <w:r w:rsidRPr="004B4DB1">
              <w:rPr>
                <w:color w:val="000000"/>
                <w:szCs w:val="18"/>
                <w:lang w:val="ru-RU"/>
              </w:rPr>
              <w:t>а)</w:t>
            </w:r>
          </w:p>
        </w:tc>
        <w:tc>
          <w:tcPr>
            <w:tcW w:w="4521" w:type="dxa"/>
          </w:tcPr>
          <w:p w:rsidR="009004B3" w:rsidRPr="004B4DB1" w:rsidRDefault="009004B3" w:rsidP="00801E91">
            <w:pPr>
              <w:pStyle w:val="CETBodytext"/>
              <w:jc w:val="center"/>
              <w:rPr>
                <w:szCs w:val="18"/>
              </w:rPr>
            </w:pPr>
            <w:r w:rsidRPr="004B4DB1">
              <w:rPr>
                <w:szCs w:val="18"/>
              </w:rPr>
              <w:t>b)</w:t>
            </w:r>
          </w:p>
        </w:tc>
      </w:tr>
    </w:tbl>
    <w:p w:rsidR="009004B3" w:rsidRPr="00DF3CB7" w:rsidRDefault="009004B3" w:rsidP="009004B3">
      <w:pPr>
        <w:pStyle w:val="CETCaption"/>
        <w:rPr>
          <w:lang w:val="en-US"/>
        </w:rPr>
      </w:pPr>
      <w:r w:rsidRPr="004B4DB1">
        <w:t>Figure</w:t>
      </w:r>
      <w:r w:rsidRPr="004B4DB1">
        <w:rPr>
          <w:sz w:val="20"/>
        </w:rPr>
        <w:t> </w:t>
      </w:r>
      <w:r w:rsidRPr="00DF3CB7">
        <w:rPr>
          <w:lang w:val="en-US"/>
        </w:rPr>
        <w:t xml:space="preserve">3: </w:t>
      </w:r>
      <w:r>
        <w:rPr>
          <w:lang w:val="en-US"/>
        </w:rPr>
        <w:t>O</w:t>
      </w:r>
      <w:r w:rsidRPr="002E64DF">
        <w:rPr>
          <w:lang w:val="en-US"/>
        </w:rPr>
        <w:t xml:space="preserve">ptimal values of the control (a) and design parameters (b) </w:t>
      </w:r>
      <w:r>
        <w:rPr>
          <w:lang w:val="en-US"/>
        </w:rPr>
        <w:t>at</w:t>
      </w:r>
      <w:r w:rsidRPr="002E64DF">
        <w:rPr>
          <w:lang w:val="en-US"/>
        </w:rPr>
        <w:t xml:space="preserve"> the required concentration of </w:t>
      </w:r>
      <w:r>
        <w:rPr>
          <w:lang w:val="en-US"/>
        </w:rPr>
        <w:t>product</w:t>
      </w:r>
      <w:r w:rsidRPr="002E64DF">
        <w:rPr>
          <w:lang w:val="en-US"/>
        </w:rPr>
        <w:t xml:space="preserve"> oxygen 40, 60, 90 and the </w:t>
      </w:r>
      <w:r>
        <w:rPr>
          <w:lang w:val="en-US"/>
        </w:rPr>
        <w:t>unit</w:t>
      </w:r>
      <w:r w:rsidRPr="002E64DF">
        <w:rPr>
          <w:lang w:val="en-US"/>
        </w:rPr>
        <w:t xml:space="preserve"> capacity of </w:t>
      </w:r>
      <w:r>
        <w:rPr>
          <w:lang w:val="en-US"/>
        </w:rPr>
        <w:t>4</w:t>
      </w:r>
      <w:r w:rsidRPr="002E64DF">
        <w:rPr>
          <w:lang w:val="en-US"/>
        </w:rPr>
        <w:t xml:space="preserve"> </w:t>
      </w:r>
      <w:r>
        <w:rPr>
          <w:lang w:val="en-US"/>
        </w:rPr>
        <w:t>L</w:t>
      </w:r>
      <w:r w:rsidRPr="002E64DF">
        <w:rPr>
          <w:lang w:val="en-US"/>
        </w:rPr>
        <w:t xml:space="preserve"> / min.</w:t>
      </w:r>
    </w:p>
    <w:tbl>
      <w:tblPr>
        <w:tblW w:w="0" w:type="auto"/>
        <w:tblLook w:val="01E0"/>
      </w:tblPr>
      <w:tblGrid>
        <w:gridCol w:w="4415"/>
        <w:gridCol w:w="4464"/>
      </w:tblGrid>
      <w:tr w:rsidR="00DB0D0C" w:rsidRPr="000769B4" w:rsidTr="003060DB">
        <w:tc>
          <w:tcPr>
            <w:tcW w:w="4415" w:type="dxa"/>
            <w:tcBorders>
              <w:top w:val="nil"/>
              <w:left w:val="nil"/>
              <w:bottom w:val="nil"/>
              <w:right w:val="nil"/>
            </w:tcBorders>
          </w:tcPr>
          <w:p w:rsidR="00DB0D0C" w:rsidRPr="004B4DB1" w:rsidRDefault="00DB0D0C" w:rsidP="003060DB">
            <w:pPr>
              <w:pStyle w:val="CETBodytext"/>
              <w:jc w:val="left"/>
              <w:rPr>
                <w:color w:val="000000"/>
                <w:szCs w:val="18"/>
                <w:lang w:val="ru-RU"/>
              </w:rPr>
            </w:pPr>
            <w:r>
              <w:rPr>
                <w:noProof/>
                <w:color w:val="000000"/>
                <w:szCs w:val="18"/>
                <w:lang w:val="ru-RU" w:eastAsia="ru-RU"/>
              </w:rPr>
              <w:drawing>
                <wp:inline distT="0" distB="0" distL="0" distR="0">
                  <wp:extent cx="2458720" cy="1880870"/>
                  <wp:effectExtent l="0" t="0" r="0" b="508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720" cy="1880870"/>
                          </a:xfrm>
                          <a:prstGeom prst="rect">
                            <a:avLst/>
                          </a:prstGeom>
                          <a:noFill/>
                          <a:ln>
                            <a:noFill/>
                          </a:ln>
                        </pic:spPr>
                      </pic:pic>
                    </a:graphicData>
                  </a:graphic>
                </wp:inline>
              </w:drawing>
            </w:r>
          </w:p>
        </w:tc>
        <w:tc>
          <w:tcPr>
            <w:tcW w:w="4464" w:type="dxa"/>
            <w:tcBorders>
              <w:top w:val="nil"/>
              <w:left w:val="nil"/>
              <w:bottom w:val="nil"/>
              <w:right w:val="nil"/>
            </w:tcBorders>
          </w:tcPr>
          <w:p w:rsidR="00DB0D0C" w:rsidRPr="004B4DB1" w:rsidRDefault="00DB0D0C" w:rsidP="003060DB">
            <w:pPr>
              <w:pStyle w:val="CETBodytext"/>
              <w:jc w:val="center"/>
              <w:rPr>
                <w:sz w:val="20"/>
                <w:lang w:val="ru-RU"/>
              </w:rPr>
            </w:pPr>
            <w:r>
              <w:rPr>
                <w:noProof/>
                <w:sz w:val="20"/>
                <w:lang w:val="ru-RU" w:eastAsia="ru-RU"/>
              </w:rPr>
              <w:drawing>
                <wp:inline distT="0" distB="0" distL="0" distR="0">
                  <wp:extent cx="2527300" cy="1915160"/>
                  <wp:effectExtent l="0" t="0" r="6350" b="889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1915160"/>
                          </a:xfrm>
                          <a:prstGeom prst="rect">
                            <a:avLst/>
                          </a:prstGeom>
                          <a:noFill/>
                          <a:ln>
                            <a:noFill/>
                          </a:ln>
                        </pic:spPr>
                      </pic:pic>
                    </a:graphicData>
                  </a:graphic>
                </wp:inline>
              </w:drawing>
            </w:r>
          </w:p>
        </w:tc>
      </w:tr>
      <w:tr w:rsidR="00DB0D0C" w:rsidRPr="000769B4" w:rsidTr="003060DB">
        <w:tc>
          <w:tcPr>
            <w:tcW w:w="4415" w:type="dxa"/>
            <w:tcBorders>
              <w:top w:val="nil"/>
              <w:left w:val="nil"/>
              <w:bottom w:val="nil"/>
              <w:right w:val="nil"/>
            </w:tcBorders>
          </w:tcPr>
          <w:p w:rsidR="00DB0D0C" w:rsidRPr="004B4DB1" w:rsidRDefault="00DB0D0C" w:rsidP="003060DB">
            <w:pPr>
              <w:pStyle w:val="CETBodytext"/>
              <w:jc w:val="center"/>
              <w:rPr>
                <w:color w:val="000000"/>
                <w:szCs w:val="18"/>
                <w:lang w:val="ru-RU"/>
              </w:rPr>
            </w:pPr>
            <w:r w:rsidRPr="004B4DB1">
              <w:rPr>
                <w:color w:val="000000"/>
                <w:szCs w:val="18"/>
                <w:lang w:val="ru-RU"/>
              </w:rPr>
              <w:t>а)</w:t>
            </w:r>
          </w:p>
        </w:tc>
        <w:tc>
          <w:tcPr>
            <w:tcW w:w="4464" w:type="dxa"/>
            <w:tcBorders>
              <w:top w:val="nil"/>
              <w:left w:val="nil"/>
              <w:bottom w:val="nil"/>
              <w:right w:val="nil"/>
            </w:tcBorders>
          </w:tcPr>
          <w:p w:rsidR="00DB0D0C" w:rsidRPr="004B4DB1" w:rsidRDefault="00DB0D0C" w:rsidP="003060DB">
            <w:pPr>
              <w:pStyle w:val="CETBodytext"/>
              <w:jc w:val="center"/>
              <w:rPr>
                <w:szCs w:val="18"/>
              </w:rPr>
            </w:pPr>
            <w:r w:rsidRPr="004B4DB1">
              <w:rPr>
                <w:szCs w:val="18"/>
              </w:rPr>
              <w:t>b)</w:t>
            </w:r>
          </w:p>
        </w:tc>
      </w:tr>
    </w:tbl>
    <w:p w:rsidR="00DB0D0C" w:rsidRPr="006B7F18" w:rsidRDefault="00DB0D0C" w:rsidP="00DB0D0C">
      <w:pPr>
        <w:pStyle w:val="CETCaption"/>
        <w:rPr>
          <w:lang w:val="en-US"/>
        </w:rPr>
      </w:pPr>
      <w:r w:rsidRPr="004B4DB1">
        <w:t>Figure </w:t>
      </w:r>
      <w:r w:rsidRPr="00CF37B6">
        <w:t xml:space="preserve">4: </w:t>
      </w:r>
      <w:r>
        <w:t>D</w:t>
      </w:r>
      <w:r w:rsidRPr="00CF37B6">
        <w:t xml:space="preserve">ynamics of the degree </w:t>
      </w:r>
      <w:r>
        <w:t xml:space="preserve">of </w:t>
      </w:r>
      <w:r w:rsidRPr="00CF37B6">
        <w:t>opening of the unit</w:t>
      </w:r>
      <w:r>
        <w:t>’s</w:t>
      </w:r>
      <w:r w:rsidRPr="00CF37B6">
        <w:t xml:space="preserve"> in</w:t>
      </w:r>
      <w:r>
        <w:t>let</w:t>
      </w:r>
      <w:r w:rsidRPr="00CF37B6">
        <w:t xml:space="preserve"> valves (a) </w:t>
      </w:r>
      <w:r>
        <w:t>and the flow rate in the front</w:t>
      </w:r>
      <w:r w:rsidRPr="00CF37B6">
        <w:t xml:space="preserve"> layer of the adsorbent (b) </w:t>
      </w:r>
      <w:r>
        <w:t>at</w:t>
      </w:r>
      <w:r w:rsidRPr="00CF37B6">
        <w:t xml:space="preserve"> the optimal values of design and </w:t>
      </w:r>
      <w:r>
        <w:t xml:space="preserve">regime (control) parameters: 1– with </w:t>
      </w:r>
      <w:r w:rsidRPr="00CF37B6">
        <w:t>abrupt opening of the in</w:t>
      </w:r>
      <w:r>
        <w:t>let</w:t>
      </w:r>
      <w:r w:rsidRPr="00CF37B6">
        <w:t xml:space="preserve"> valve; 2– with step</w:t>
      </w:r>
      <w:r>
        <w:t>ped</w:t>
      </w:r>
      <w:r w:rsidRPr="00CF37B6">
        <w:t xml:space="preserve"> opening of the in</w:t>
      </w:r>
      <w:r>
        <w:t>let</w:t>
      </w:r>
      <w:r w:rsidRPr="00CF37B6">
        <w:t xml:space="preserve"> valve</w:t>
      </w:r>
      <w:r>
        <w:t>.</w:t>
      </w:r>
    </w:p>
    <w:p w:rsidR="007614EE" w:rsidRDefault="007614EE" w:rsidP="007614EE">
      <w:pPr>
        <w:rPr>
          <w:color w:val="000000"/>
          <w:lang w:val="en-US"/>
        </w:rPr>
      </w:pPr>
      <w:r>
        <w:rPr>
          <w:color w:val="000000"/>
          <w:lang w:val="en-US"/>
        </w:rPr>
        <w:t>Figure</w:t>
      </w:r>
      <w:r w:rsidRPr="007614EE">
        <w:rPr>
          <w:color w:val="000000"/>
          <w:lang w:val="en-US"/>
        </w:rPr>
        <w:t xml:space="preserve"> 4a </w:t>
      </w:r>
      <w:r>
        <w:rPr>
          <w:color w:val="000000"/>
          <w:lang w:val="en-US"/>
        </w:rPr>
        <w:t>presents</w:t>
      </w:r>
      <w:r w:rsidRPr="007614EE">
        <w:rPr>
          <w:color w:val="000000"/>
          <w:lang w:val="en-US"/>
        </w:rPr>
        <w:t xml:space="preserve"> the </w:t>
      </w:r>
      <w:r>
        <w:rPr>
          <w:color w:val="000000"/>
          <w:lang w:val="en-US"/>
        </w:rPr>
        <w:t>regularities</w:t>
      </w:r>
      <w:r w:rsidRPr="007614EE">
        <w:rPr>
          <w:color w:val="000000"/>
          <w:lang w:val="en-US"/>
        </w:rPr>
        <w:t xml:space="preserve"> of the variation in time of the degree of opening the PSA </w:t>
      </w:r>
      <w:r>
        <w:rPr>
          <w:color w:val="000000"/>
          <w:lang w:val="en-US"/>
        </w:rPr>
        <w:t>unit’s inlet valve</w:t>
      </w:r>
      <w:r w:rsidRPr="007614EE">
        <w:rPr>
          <w:color w:val="000000"/>
          <w:lang w:val="en-US"/>
        </w:rPr>
        <w:t xml:space="preserve">, and </w:t>
      </w:r>
      <w:r>
        <w:rPr>
          <w:color w:val="000000"/>
          <w:lang w:val="en-US"/>
        </w:rPr>
        <w:t xml:space="preserve">Figure 4b – the </w:t>
      </w:r>
      <w:r w:rsidRPr="007614EE">
        <w:rPr>
          <w:color w:val="000000"/>
          <w:lang w:val="en-US"/>
        </w:rPr>
        <w:t>corresponding gas flow rate</w:t>
      </w:r>
      <w:r>
        <w:rPr>
          <w:color w:val="000000"/>
          <w:lang w:val="en-US"/>
        </w:rPr>
        <w:t>s</w:t>
      </w:r>
      <w:r w:rsidRPr="007614EE">
        <w:rPr>
          <w:color w:val="000000"/>
          <w:lang w:val="en-US"/>
        </w:rPr>
        <w:t xml:space="preserve"> in the front layer of the adsorbent when </w:t>
      </w:r>
      <w:r>
        <w:rPr>
          <w:color w:val="000000"/>
          <w:lang w:val="en-US"/>
        </w:rPr>
        <w:t>fulfilling constraints</w:t>
      </w:r>
      <w:r w:rsidRPr="007614EE">
        <w:rPr>
          <w:color w:val="000000"/>
          <w:lang w:val="en-US"/>
        </w:rPr>
        <w:t xml:space="preserve"> on the specified values </w:t>
      </w:r>
      <w:r w:rsidRPr="007614EE">
        <w:rPr>
          <w:rFonts w:cs="Arial"/>
          <w:color w:val="000000"/>
          <w:lang w:val="en-US"/>
        </w:rPr>
        <w:t xml:space="preserve">of purity </w:t>
      </w:r>
      <w:r w:rsidRPr="00A95122">
        <w:rPr>
          <w:position w:val="-14"/>
          <w:lang w:val="ru-RU"/>
        </w:rPr>
        <w:object w:dxaOrig="520" w:dyaOrig="380">
          <v:shape id="_x0000_i1094" type="#_x0000_t75" style="width:26.5pt;height:16.8pt" o:ole="">
            <v:imagedata r:id="rId156" o:title=""/>
          </v:shape>
          <o:OLEObject Type="Embed" ProgID="Equation.3" ShapeID="_x0000_i1094" DrawAspect="Content" ObjectID="_1615976108" r:id="rId157"/>
        </w:object>
      </w:r>
      <w:r w:rsidRPr="007614EE">
        <w:rPr>
          <w:rFonts w:cs="Arial"/>
          <w:color w:val="000000"/>
          <w:lang w:val="en-US"/>
        </w:rPr>
        <w:t>= 90 % vol.</w:t>
      </w:r>
      <w:r>
        <w:rPr>
          <w:rFonts w:cs="Arial"/>
          <w:color w:val="000000"/>
          <w:lang w:val="en-US"/>
        </w:rPr>
        <w:t xml:space="preserve"> </w:t>
      </w:r>
      <w:r w:rsidRPr="007614EE">
        <w:rPr>
          <w:rFonts w:cs="Arial"/>
          <w:color w:val="000000"/>
          <w:lang w:val="en-US"/>
        </w:rPr>
        <w:t xml:space="preserve">of production oxygen and productivity </w:t>
      </w:r>
      <w:r w:rsidRPr="002138A6">
        <w:rPr>
          <w:position w:val="-10"/>
          <w:lang w:val="ru-RU"/>
        </w:rPr>
        <w:object w:dxaOrig="420" w:dyaOrig="340">
          <v:shape id="_x0000_i1095" type="#_x0000_t75" style="width:21.2pt;height:16.8pt" o:ole="">
            <v:imagedata r:id="rId158" o:title=""/>
          </v:shape>
          <o:OLEObject Type="Embed" ProgID="Equation.3" ShapeID="_x0000_i1095" DrawAspect="Content" ObjectID="_1615976109" r:id="rId159"/>
        </w:object>
      </w:r>
      <w:r w:rsidRPr="007614EE">
        <w:rPr>
          <w:rFonts w:cs="Arial"/>
          <w:color w:val="000000"/>
          <w:lang w:val="en-US"/>
        </w:rPr>
        <w:t xml:space="preserve">= 1 </w:t>
      </w:r>
      <w:r>
        <w:rPr>
          <w:rFonts w:cs="Arial"/>
          <w:color w:val="000000"/>
          <w:lang w:val="en-US"/>
        </w:rPr>
        <w:t>L</w:t>
      </w:r>
      <w:r w:rsidRPr="007614EE">
        <w:rPr>
          <w:rFonts w:cs="Arial"/>
          <w:color w:val="000000"/>
          <w:lang w:val="en-US"/>
        </w:rPr>
        <w:t xml:space="preserve"> / min. From the analysis o</w:t>
      </w:r>
      <w:r w:rsidRPr="007614EE">
        <w:rPr>
          <w:color w:val="000000"/>
          <w:lang w:val="en-US"/>
        </w:rPr>
        <w:t xml:space="preserve">f the graphs, it follows that with an abrupt opening of </w:t>
      </w:r>
      <w:r>
        <w:rPr>
          <w:color w:val="000000"/>
          <w:lang w:val="en-US"/>
        </w:rPr>
        <w:t>the inlet valve (curve 1 in Figure</w:t>
      </w:r>
      <w:r w:rsidRPr="007614EE">
        <w:rPr>
          <w:color w:val="000000"/>
          <w:lang w:val="en-US"/>
        </w:rPr>
        <w:t xml:space="preserve"> 4a), the gas flow </w:t>
      </w:r>
      <w:r>
        <w:rPr>
          <w:color w:val="000000"/>
          <w:lang w:val="en-US"/>
        </w:rPr>
        <w:t>rate in the front</w:t>
      </w:r>
      <w:r w:rsidRPr="007614EE">
        <w:rPr>
          <w:color w:val="000000"/>
          <w:lang w:val="en-US"/>
        </w:rPr>
        <w:t xml:space="preserve"> adsorbent layer rea</w:t>
      </w:r>
      <w:r>
        <w:rPr>
          <w:color w:val="000000"/>
          <w:lang w:val="en-US"/>
        </w:rPr>
        <w:t>ches 0.47 m / s (curve 1 in Figure</w:t>
      </w:r>
      <w:r w:rsidRPr="007614EE">
        <w:rPr>
          <w:color w:val="000000"/>
          <w:lang w:val="en-US"/>
        </w:rPr>
        <w:t xml:space="preserve"> 4b), which leads to the destruction of the zeolite adsorbent and contamination of the product flow. With a step</w:t>
      </w:r>
      <w:r>
        <w:rPr>
          <w:color w:val="000000"/>
          <w:lang w:val="en-US"/>
        </w:rPr>
        <w:t>ped</w:t>
      </w:r>
      <w:r w:rsidRPr="007614EE">
        <w:rPr>
          <w:color w:val="000000"/>
          <w:lang w:val="en-US"/>
        </w:rPr>
        <w:t xml:space="preserve"> (smooth) opening of </w:t>
      </w:r>
      <w:r>
        <w:rPr>
          <w:color w:val="000000"/>
          <w:lang w:val="en-US"/>
        </w:rPr>
        <w:t>the inlet valve (curve 2 in Figure</w:t>
      </w:r>
      <w:r w:rsidRPr="007614EE">
        <w:rPr>
          <w:color w:val="000000"/>
          <w:lang w:val="en-US"/>
        </w:rPr>
        <w:t xml:space="preserve"> 4a), the flow </w:t>
      </w:r>
      <w:r>
        <w:rPr>
          <w:color w:val="000000"/>
          <w:lang w:val="en-US"/>
        </w:rPr>
        <w:t>rate</w:t>
      </w:r>
      <w:r w:rsidRPr="007614EE">
        <w:rPr>
          <w:color w:val="000000"/>
          <w:lang w:val="en-US"/>
        </w:rPr>
        <w:t xml:space="preserve"> in the front layer of the adsorbent does not exceed a critical val</w:t>
      </w:r>
      <w:r>
        <w:rPr>
          <w:color w:val="000000"/>
          <w:lang w:val="en-US"/>
        </w:rPr>
        <w:t>ue of 0.2 m / s (curve 2 in Figure</w:t>
      </w:r>
      <w:r w:rsidRPr="007614EE">
        <w:rPr>
          <w:color w:val="000000"/>
          <w:lang w:val="en-US"/>
        </w:rPr>
        <w:t xml:space="preserve"> 4b).</w:t>
      </w:r>
    </w:p>
    <w:p w:rsidR="00600535" w:rsidRPr="00B57B36" w:rsidRDefault="00600535" w:rsidP="00600535">
      <w:pPr>
        <w:pStyle w:val="CETHeading1"/>
        <w:rPr>
          <w:lang w:val="en-GB"/>
        </w:rPr>
      </w:pPr>
      <w:r w:rsidRPr="00B57B36">
        <w:rPr>
          <w:lang w:val="en-GB"/>
        </w:rPr>
        <w:lastRenderedPageBreak/>
        <w:t>Conclusions</w:t>
      </w:r>
    </w:p>
    <w:p w:rsidR="00667A8C" w:rsidRPr="00667A8C" w:rsidRDefault="006C136A" w:rsidP="00667A8C">
      <w:pPr>
        <w:pStyle w:val="CETBodytextItalic"/>
        <w:rPr>
          <w:i w:val="0"/>
        </w:rPr>
      </w:pPr>
      <w:r>
        <w:rPr>
          <w:i w:val="0"/>
        </w:rPr>
        <w:t>With the use</w:t>
      </w:r>
      <w:r w:rsidR="00667A8C" w:rsidRPr="00667A8C">
        <w:rPr>
          <w:i w:val="0"/>
        </w:rPr>
        <w:t xml:space="preserve"> of modern methods of system analysis, mathematical model</w:t>
      </w:r>
      <w:r w:rsidR="00EF27E7">
        <w:rPr>
          <w:i w:val="0"/>
        </w:rPr>
        <w:t>l</w:t>
      </w:r>
      <w:r w:rsidR="00667A8C" w:rsidRPr="00667A8C">
        <w:rPr>
          <w:i w:val="0"/>
        </w:rPr>
        <w:t xml:space="preserve">ing and optimization, new results were obtained for the design of medical concentrators with a capacity of 1 to 4 </w:t>
      </w:r>
      <w:r>
        <w:rPr>
          <w:i w:val="0"/>
        </w:rPr>
        <w:t>L</w:t>
      </w:r>
      <w:r w:rsidR="00667A8C" w:rsidRPr="00667A8C">
        <w:rPr>
          <w:i w:val="0"/>
        </w:rPr>
        <w:t xml:space="preserve"> / min and a product purity of 40 % </w:t>
      </w:r>
      <w:r w:rsidRPr="00667A8C">
        <w:rPr>
          <w:i w:val="0"/>
        </w:rPr>
        <w:t>vol.</w:t>
      </w:r>
      <w:r>
        <w:rPr>
          <w:i w:val="0"/>
        </w:rPr>
        <w:t xml:space="preserve"> </w:t>
      </w:r>
      <w:r w:rsidR="00667A8C" w:rsidRPr="00667A8C">
        <w:rPr>
          <w:i w:val="0"/>
        </w:rPr>
        <w:t xml:space="preserve">up to 90% </w:t>
      </w:r>
      <w:r>
        <w:rPr>
          <w:i w:val="0"/>
        </w:rPr>
        <w:t>vol</w:t>
      </w:r>
      <w:r w:rsidR="00EF27E7">
        <w:rPr>
          <w:i w:val="0"/>
        </w:rPr>
        <w:t>.</w:t>
      </w:r>
      <w:r w:rsidR="00667A8C" w:rsidRPr="00667A8C">
        <w:rPr>
          <w:i w:val="0"/>
        </w:rPr>
        <w:t xml:space="preserve">: 1) with increasing purity of the product, the degree of oxygen </w:t>
      </w:r>
      <w:r w:rsidR="00D409D3">
        <w:rPr>
          <w:i w:val="0"/>
        </w:rPr>
        <w:t>recovery</w:t>
      </w:r>
      <w:r w:rsidR="00667A8C" w:rsidRPr="00667A8C">
        <w:rPr>
          <w:i w:val="0"/>
        </w:rPr>
        <w:t xml:space="preserve"> decreases accordingly; so, for a PSA </w:t>
      </w:r>
      <w:r>
        <w:rPr>
          <w:i w:val="0"/>
        </w:rPr>
        <w:t>unit</w:t>
      </w:r>
      <w:r w:rsidR="00667A8C" w:rsidRPr="00667A8C">
        <w:rPr>
          <w:i w:val="0"/>
        </w:rPr>
        <w:t xml:space="preserve"> with a capacity of 1 </w:t>
      </w:r>
      <w:r>
        <w:rPr>
          <w:i w:val="0"/>
        </w:rPr>
        <w:t>L</w:t>
      </w:r>
      <w:r w:rsidR="00667A8C" w:rsidRPr="00667A8C">
        <w:rPr>
          <w:i w:val="0"/>
        </w:rPr>
        <w:t xml:space="preserve"> / min, an increase in the concentration of oxygen from 40</w:t>
      </w:r>
      <w:r>
        <w:rPr>
          <w:i w:val="0"/>
        </w:rPr>
        <w:t> </w:t>
      </w:r>
      <w:r w:rsidR="00667A8C" w:rsidRPr="00667A8C">
        <w:rPr>
          <w:i w:val="0"/>
        </w:rPr>
        <w:t>%</w:t>
      </w:r>
      <w:r>
        <w:rPr>
          <w:i w:val="0"/>
        </w:rPr>
        <w:t xml:space="preserve"> </w:t>
      </w:r>
      <w:r w:rsidRPr="00667A8C">
        <w:rPr>
          <w:i w:val="0"/>
        </w:rPr>
        <w:t xml:space="preserve">vol. </w:t>
      </w:r>
      <w:r w:rsidR="00667A8C" w:rsidRPr="00667A8C">
        <w:rPr>
          <w:i w:val="0"/>
        </w:rPr>
        <w:t>up to 90</w:t>
      </w:r>
      <w:r>
        <w:rPr>
          <w:i w:val="0"/>
        </w:rPr>
        <w:t> </w:t>
      </w:r>
      <w:r w:rsidR="00667A8C" w:rsidRPr="00667A8C">
        <w:rPr>
          <w:i w:val="0"/>
        </w:rPr>
        <w:t xml:space="preserve">% </w:t>
      </w:r>
      <w:r w:rsidRPr="00667A8C">
        <w:rPr>
          <w:i w:val="0"/>
        </w:rPr>
        <w:t>vol.</w:t>
      </w:r>
      <w:r w:rsidR="00667A8C" w:rsidRPr="00667A8C">
        <w:rPr>
          <w:i w:val="0"/>
        </w:rPr>
        <w:t xml:space="preserve"> leads to a decrease in the degree of </w:t>
      </w:r>
      <w:r w:rsidR="00D409D3">
        <w:rPr>
          <w:i w:val="0"/>
        </w:rPr>
        <w:t>recovery</w:t>
      </w:r>
      <w:r w:rsidR="00667A8C" w:rsidRPr="00667A8C">
        <w:rPr>
          <w:i w:val="0"/>
        </w:rPr>
        <w:t xml:space="preserve"> by 2.4 times; 2) with increasing </w:t>
      </w:r>
      <w:r>
        <w:rPr>
          <w:i w:val="0"/>
        </w:rPr>
        <w:t>unit</w:t>
      </w:r>
      <w:r w:rsidR="00667A8C" w:rsidRPr="00667A8C">
        <w:rPr>
          <w:i w:val="0"/>
        </w:rPr>
        <w:t xml:space="preserve"> capacity, the degree of oxygen </w:t>
      </w:r>
      <w:r>
        <w:rPr>
          <w:i w:val="0"/>
        </w:rPr>
        <w:t>recovery</w:t>
      </w:r>
      <w:r w:rsidR="00667A8C" w:rsidRPr="00667A8C">
        <w:rPr>
          <w:i w:val="0"/>
        </w:rPr>
        <w:t xml:space="preserve"> (especially at high concentrations) increases, which is explained by an increase in pressure at the outlet of the compressor (and, accordingly, at the stage of adsorption), as well as a decrease in the </w:t>
      </w:r>
      <w:r>
        <w:rPr>
          <w:i w:val="0"/>
        </w:rPr>
        <w:t>back</w:t>
      </w:r>
      <w:r w:rsidR="00667A8C" w:rsidRPr="00667A8C">
        <w:rPr>
          <w:i w:val="0"/>
        </w:rPr>
        <w:t xml:space="preserve">flow coefficient; so, with a product purity of 90 % </w:t>
      </w:r>
      <w:r w:rsidRPr="00667A8C">
        <w:rPr>
          <w:i w:val="0"/>
        </w:rPr>
        <w:t>vol.</w:t>
      </w:r>
      <w:r>
        <w:rPr>
          <w:i w:val="0"/>
        </w:rPr>
        <w:t xml:space="preserve"> </w:t>
      </w:r>
      <w:r w:rsidR="00667A8C" w:rsidRPr="00667A8C">
        <w:rPr>
          <w:i w:val="0"/>
        </w:rPr>
        <w:t xml:space="preserve">increase in </w:t>
      </w:r>
      <w:r>
        <w:rPr>
          <w:i w:val="0"/>
        </w:rPr>
        <w:t>unit</w:t>
      </w:r>
      <w:r w:rsidR="00667A8C" w:rsidRPr="00667A8C">
        <w:rPr>
          <w:i w:val="0"/>
        </w:rPr>
        <w:t xml:space="preserve"> capacity from 1</w:t>
      </w:r>
      <w:r w:rsidR="00D409D3">
        <w:rPr>
          <w:i w:val="0"/>
        </w:rPr>
        <w:t> </w:t>
      </w:r>
      <w:r w:rsidR="00667A8C" w:rsidRPr="00667A8C">
        <w:rPr>
          <w:i w:val="0"/>
        </w:rPr>
        <w:t xml:space="preserve">to 4 </w:t>
      </w:r>
      <w:r>
        <w:rPr>
          <w:i w:val="0"/>
        </w:rPr>
        <w:t>L</w:t>
      </w:r>
      <w:r w:rsidR="00667A8C" w:rsidRPr="00667A8C">
        <w:rPr>
          <w:i w:val="0"/>
        </w:rPr>
        <w:t xml:space="preserve"> / min allows to increase the degree of </w:t>
      </w:r>
      <w:r>
        <w:rPr>
          <w:i w:val="0"/>
        </w:rPr>
        <w:t>recovery</w:t>
      </w:r>
      <w:r w:rsidR="00667A8C" w:rsidRPr="00667A8C">
        <w:rPr>
          <w:i w:val="0"/>
        </w:rPr>
        <w:t xml:space="preserve"> twice (from 30% to 58%), and a similar increase in </w:t>
      </w:r>
      <w:r>
        <w:rPr>
          <w:i w:val="0"/>
        </w:rPr>
        <w:t>unit</w:t>
      </w:r>
      <w:r w:rsidR="00667A8C" w:rsidRPr="00667A8C">
        <w:rPr>
          <w:i w:val="0"/>
        </w:rPr>
        <w:t xml:space="preserve"> capacity with a product purity of 40% vol. </w:t>
      </w:r>
      <w:r>
        <w:rPr>
          <w:i w:val="0"/>
        </w:rPr>
        <w:t>–</w:t>
      </w:r>
      <w:r w:rsidR="00667A8C" w:rsidRPr="00667A8C">
        <w:rPr>
          <w:i w:val="0"/>
        </w:rPr>
        <w:t xml:space="preserve"> 1.16 times (from 72% to 84%).</w:t>
      </w:r>
    </w:p>
    <w:p w:rsidR="00667A8C" w:rsidRPr="00667A8C" w:rsidRDefault="00D409D3" w:rsidP="00667A8C">
      <w:pPr>
        <w:pStyle w:val="CETBodytextItalic"/>
        <w:rPr>
          <w:b/>
          <w:i w:val="0"/>
        </w:rPr>
      </w:pPr>
      <w:r>
        <w:rPr>
          <w:i w:val="0"/>
        </w:rPr>
        <w:t>The problem formulation</w:t>
      </w:r>
      <w:r w:rsidR="00667A8C" w:rsidRPr="00667A8C">
        <w:rPr>
          <w:i w:val="0"/>
        </w:rPr>
        <w:t xml:space="preserve"> and optimization of the operation </w:t>
      </w:r>
      <w:r>
        <w:rPr>
          <w:i w:val="0"/>
        </w:rPr>
        <w:t>regimes</w:t>
      </w:r>
      <w:r w:rsidR="00667A8C" w:rsidRPr="00667A8C">
        <w:rPr>
          <w:i w:val="0"/>
        </w:rPr>
        <w:t xml:space="preserve"> of the two-adsorber PSA unit for </w:t>
      </w:r>
      <w:r>
        <w:rPr>
          <w:i w:val="0"/>
        </w:rPr>
        <w:t xml:space="preserve">air </w:t>
      </w:r>
      <w:r w:rsidR="00667A8C" w:rsidRPr="00667A8C">
        <w:rPr>
          <w:i w:val="0"/>
        </w:rPr>
        <w:t>oxygen</w:t>
      </w:r>
      <w:r>
        <w:rPr>
          <w:i w:val="0"/>
        </w:rPr>
        <w:t>ation</w:t>
      </w:r>
      <w:r w:rsidR="00667A8C" w:rsidRPr="00667A8C">
        <w:rPr>
          <w:i w:val="0"/>
        </w:rPr>
        <w:t xml:space="preserve"> can be used in the design of new resource-saving processes and </w:t>
      </w:r>
      <w:r w:rsidRPr="00667A8C">
        <w:rPr>
          <w:i w:val="0"/>
        </w:rPr>
        <w:t xml:space="preserve">PSA </w:t>
      </w:r>
      <w:r w:rsidR="00667A8C" w:rsidRPr="00667A8C">
        <w:rPr>
          <w:i w:val="0"/>
        </w:rPr>
        <w:t xml:space="preserve">units for the separation and purification of multicomponent gas mixtures under uncertainty of the initial </w:t>
      </w:r>
      <w:r w:rsidRPr="00667A8C">
        <w:rPr>
          <w:i w:val="0"/>
        </w:rPr>
        <w:t xml:space="preserve">design </w:t>
      </w:r>
      <w:r w:rsidR="00667A8C" w:rsidRPr="00667A8C">
        <w:rPr>
          <w:i w:val="0"/>
        </w:rPr>
        <w:t>data.</w:t>
      </w:r>
    </w:p>
    <w:p w:rsidR="00600535" w:rsidRPr="00B57B36" w:rsidRDefault="00600535" w:rsidP="00667A8C">
      <w:pPr>
        <w:pStyle w:val="CETAcknowledgementstitle"/>
      </w:pPr>
      <w:r w:rsidRPr="00B57B36">
        <w:t>Acknowledgments</w:t>
      </w:r>
    </w:p>
    <w:p w:rsidR="008C1D36" w:rsidRPr="00E72913" w:rsidRDefault="008C1D36" w:rsidP="008C1D36">
      <w:pPr>
        <w:pStyle w:val="CETBodytext"/>
        <w:rPr>
          <w:color w:val="000000"/>
          <w:szCs w:val="18"/>
        </w:rPr>
      </w:pPr>
      <w:r w:rsidRPr="00E72913">
        <w:rPr>
          <w:szCs w:val="18"/>
          <w:lang w:val="en-GB"/>
        </w:rPr>
        <w:t>The</w:t>
      </w:r>
      <w:r w:rsidRPr="00874F0A">
        <w:rPr>
          <w:szCs w:val="18"/>
        </w:rPr>
        <w:t xml:space="preserve"> </w:t>
      </w:r>
      <w:r w:rsidRPr="00E72913">
        <w:rPr>
          <w:szCs w:val="18"/>
          <w:lang w:val="en-GB"/>
        </w:rPr>
        <w:t>work</w:t>
      </w:r>
      <w:r w:rsidRPr="00874F0A">
        <w:rPr>
          <w:szCs w:val="18"/>
        </w:rPr>
        <w:t xml:space="preserve"> </w:t>
      </w:r>
      <w:r w:rsidRPr="00E72913">
        <w:rPr>
          <w:szCs w:val="18"/>
          <w:lang w:val="en-GB"/>
        </w:rPr>
        <w:t>was</w:t>
      </w:r>
      <w:r w:rsidRPr="00874F0A">
        <w:rPr>
          <w:szCs w:val="18"/>
        </w:rPr>
        <w:t xml:space="preserve"> </w:t>
      </w:r>
      <w:r w:rsidRPr="00E72913">
        <w:rPr>
          <w:szCs w:val="18"/>
          <w:lang w:val="en-GB"/>
        </w:rPr>
        <w:t>supported</w:t>
      </w:r>
      <w:r w:rsidRPr="00874F0A">
        <w:rPr>
          <w:szCs w:val="18"/>
        </w:rPr>
        <w:t xml:space="preserve"> </w:t>
      </w:r>
      <w:r w:rsidRPr="00E72913">
        <w:rPr>
          <w:szCs w:val="18"/>
          <w:lang w:val="en-GB"/>
        </w:rPr>
        <w:t>by</w:t>
      </w:r>
      <w:r w:rsidRPr="00874F0A">
        <w:rPr>
          <w:szCs w:val="18"/>
        </w:rPr>
        <w:t xml:space="preserve"> </w:t>
      </w:r>
      <w:r w:rsidRPr="00E72913">
        <w:rPr>
          <w:szCs w:val="18"/>
          <w:lang w:val="en-GB"/>
        </w:rPr>
        <w:t>the</w:t>
      </w:r>
      <w:r w:rsidRPr="00874F0A">
        <w:rPr>
          <w:szCs w:val="18"/>
        </w:rPr>
        <w:t xml:space="preserve"> </w:t>
      </w:r>
      <w:r w:rsidRPr="00E72913">
        <w:rPr>
          <w:szCs w:val="18"/>
          <w:lang w:val="en-GB"/>
        </w:rPr>
        <w:t>Ministry</w:t>
      </w:r>
      <w:r w:rsidRPr="00874F0A">
        <w:rPr>
          <w:szCs w:val="18"/>
        </w:rPr>
        <w:t xml:space="preserve"> </w:t>
      </w:r>
      <w:r w:rsidRPr="00E72913">
        <w:rPr>
          <w:szCs w:val="18"/>
          <w:lang w:val="en-GB"/>
        </w:rPr>
        <w:t>of</w:t>
      </w:r>
      <w:r w:rsidRPr="00874F0A">
        <w:rPr>
          <w:szCs w:val="18"/>
        </w:rPr>
        <w:t xml:space="preserve"> </w:t>
      </w:r>
      <w:r w:rsidRPr="00E72913">
        <w:rPr>
          <w:szCs w:val="18"/>
          <w:lang w:val="en-GB"/>
        </w:rPr>
        <w:t>Education</w:t>
      </w:r>
      <w:r w:rsidRPr="00874F0A">
        <w:rPr>
          <w:szCs w:val="18"/>
        </w:rPr>
        <w:t xml:space="preserve"> </w:t>
      </w:r>
      <w:r w:rsidRPr="00E72913">
        <w:rPr>
          <w:szCs w:val="18"/>
          <w:lang w:val="en-GB"/>
        </w:rPr>
        <w:t>and</w:t>
      </w:r>
      <w:r w:rsidRPr="00874F0A">
        <w:rPr>
          <w:szCs w:val="18"/>
        </w:rPr>
        <w:t xml:space="preserve"> </w:t>
      </w:r>
      <w:r w:rsidRPr="00E72913">
        <w:rPr>
          <w:szCs w:val="18"/>
          <w:lang w:val="en-GB"/>
        </w:rPr>
        <w:t>Science</w:t>
      </w:r>
      <w:r w:rsidRPr="00874F0A">
        <w:rPr>
          <w:szCs w:val="18"/>
        </w:rPr>
        <w:t xml:space="preserve"> </w:t>
      </w:r>
      <w:r w:rsidRPr="00E72913">
        <w:rPr>
          <w:szCs w:val="18"/>
          <w:lang w:val="en-GB"/>
        </w:rPr>
        <w:t>of</w:t>
      </w:r>
      <w:r w:rsidRPr="00874F0A">
        <w:rPr>
          <w:szCs w:val="18"/>
        </w:rPr>
        <w:t xml:space="preserve"> </w:t>
      </w:r>
      <w:r w:rsidRPr="00E72913">
        <w:rPr>
          <w:szCs w:val="18"/>
          <w:lang w:val="en-GB"/>
        </w:rPr>
        <w:t>the</w:t>
      </w:r>
      <w:r w:rsidRPr="00874F0A">
        <w:rPr>
          <w:szCs w:val="18"/>
        </w:rPr>
        <w:t xml:space="preserve"> </w:t>
      </w:r>
      <w:r w:rsidRPr="00E72913">
        <w:rPr>
          <w:szCs w:val="18"/>
          <w:lang w:val="en-GB"/>
        </w:rPr>
        <w:t>Russian</w:t>
      </w:r>
      <w:r w:rsidRPr="00874F0A">
        <w:rPr>
          <w:szCs w:val="18"/>
        </w:rPr>
        <w:t xml:space="preserve"> </w:t>
      </w:r>
      <w:r w:rsidRPr="00E72913">
        <w:rPr>
          <w:szCs w:val="18"/>
          <w:lang w:val="en-GB"/>
        </w:rPr>
        <w:t>Federation</w:t>
      </w:r>
      <w:r w:rsidRPr="00874F0A">
        <w:rPr>
          <w:szCs w:val="18"/>
        </w:rPr>
        <w:t xml:space="preserve"> </w:t>
      </w:r>
      <w:r w:rsidRPr="00E72913">
        <w:rPr>
          <w:szCs w:val="18"/>
          <w:lang w:val="en-GB"/>
        </w:rPr>
        <w:t>under</w:t>
      </w:r>
      <w:r w:rsidRPr="00874F0A">
        <w:rPr>
          <w:szCs w:val="18"/>
        </w:rPr>
        <w:t xml:space="preserve"> </w:t>
      </w:r>
      <w:r w:rsidRPr="00E72913">
        <w:rPr>
          <w:szCs w:val="18"/>
          <w:lang w:val="en-GB"/>
        </w:rPr>
        <w:t>the</w:t>
      </w:r>
      <w:r w:rsidRPr="00874F0A">
        <w:rPr>
          <w:szCs w:val="18"/>
        </w:rPr>
        <w:t xml:space="preserve"> </w:t>
      </w:r>
      <w:r w:rsidRPr="00E72913">
        <w:rPr>
          <w:szCs w:val="18"/>
          <w:lang w:val="en-GB"/>
        </w:rPr>
        <w:t>State</w:t>
      </w:r>
      <w:r w:rsidRPr="00874F0A">
        <w:rPr>
          <w:szCs w:val="18"/>
        </w:rPr>
        <w:t xml:space="preserve"> </w:t>
      </w:r>
      <w:r w:rsidRPr="00E72913">
        <w:rPr>
          <w:szCs w:val="18"/>
          <w:lang w:val="en-GB"/>
        </w:rPr>
        <w:t>contract no. 10.3533.2017/PCh.</w:t>
      </w:r>
    </w:p>
    <w:p w:rsidR="00600535" w:rsidRPr="00B57B36" w:rsidRDefault="00600535" w:rsidP="00600535">
      <w:pPr>
        <w:pStyle w:val="CETReference"/>
      </w:pPr>
      <w:r w:rsidRPr="00B57B36">
        <w:t>References</w:t>
      </w:r>
    </w:p>
    <w:p w:rsidR="008C1D36" w:rsidRDefault="00F25A54" w:rsidP="008C1D36">
      <w:pPr>
        <w:pStyle w:val="CETReferencetext"/>
        <w:rPr>
          <w:lang w:val="en-US"/>
        </w:rPr>
      </w:pPr>
      <w:proofErr w:type="spellStart"/>
      <w:r w:rsidRPr="00F25A54">
        <w:rPr>
          <w:lang w:val="en-US"/>
        </w:rPr>
        <w:t>Akulinin</w:t>
      </w:r>
      <w:proofErr w:type="spellEnd"/>
      <w:r w:rsidRPr="00F25A54">
        <w:rPr>
          <w:lang w:val="en-US"/>
        </w:rPr>
        <w:t xml:space="preserve">, E., </w:t>
      </w:r>
      <w:proofErr w:type="spellStart"/>
      <w:r w:rsidRPr="00F25A54">
        <w:rPr>
          <w:lang w:val="en-US"/>
        </w:rPr>
        <w:t>Golubyatnikov</w:t>
      </w:r>
      <w:proofErr w:type="spellEnd"/>
      <w:r w:rsidRPr="00F25A54">
        <w:rPr>
          <w:lang w:val="en-US"/>
        </w:rPr>
        <w:t xml:space="preserve">, O., </w:t>
      </w:r>
      <w:proofErr w:type="spellStart"/>
      <w:r w:rsidRPr="00F25A54">
        <w:rPr>
          <w:lang w:val="en-US"/>
        </w:rPr>
        <w:t>Skvortsov</w:t>
      </w:r>
      <w:proofErr w:type="spellEnd"/>
      <w:r w:rsidRPr="00F25A54">
        <w:rPr>
          <w:lang w:val="en-US"/>
        </w:rPr>
        <w:t xml:space="preserve">, S., Dvoretsky, D., Dvoretsky, S., 2018, Software and hardware appliance for research, </w:t>
      </w:r>
      <w:proofErr w:type="spellStart"/>
      <w:r w:rsidRPr="00F25A54">
        <w:rPr>
          <w:lang w:val="en-US"/>
        </w:rPr>
        <w:t>modelling</w:t>
      </w:r>
      <w:proofErr w:type="spellEnd"/>
      <w:r w:rsidRPr="00F25A54">
        <w:rPr>
          <w:lang w:val="en-US"/>
        </w:rPr>
        <w:t xml:space="preserve"> and optimisation of cyclic processes of gas mixture separation, International Multidisciplinary Scientific </w:t>
      </w:r>
      <w:proofErr w:type="spellStart"/>
      <w:r w:rsidRPr="00F25A54">
        <w:rPr>
          <w:lang w:val="en-US"/>
        </w:rPr>
        <w:t>GeoConference</w:t>
      </w:r>
      <w:proofErr w:type="spellEnd"/>
      <w:r w:rsidRPr="00F25A54">
        <w:rPr>
          <w:lang w:val="en-US"/>
        </w:rPr>
        <w:t xml:space="preserve"> Surveying Geology and Mining Ecology Management, SGEM, 18(4.2), 599-606, DOI: 10.5593/sgem2018/4.2/S19.077.</w:t>
      </w:r>
    </w:p>
    <w:p w:rsidR="008C1D36" w:rsidRPr="00891223" w:rsidRDefault="008C1D36" w:rsidP="008C1D36">
      <w:pPr>
        <w:pStyle w:val="CETReferencetext"/>
        <w:rPr>
          <w:lang w:val="en-US"/>
        </w:rPr>
      </w:pPr>
      <w:proofErr w:type="spellStart"/>
      <w:r w:rsidRPr="00891223">
        <w:rPr>
          <w:lang w:val="en-US"/>
        </w:rPr>
        <w:t>Akulinin</w:t>
      </w:r>
      <w:proofErr w:type="spellEnd"/>
      <w:r w:rsidRPr="00891223">
        <w:rPr>
          <w:lang w:val="en-US"/>
        </w:rPr>
        <w:t xml:space="preserve"> E.I., </w:t>
      </w:r>
      <w:proofErr w:type="spellStart"/>
      <w:r w:rsidRPr="00891223">
        <w:rPr>
          <w:lang w:val="en-US"/>
        </w:rPr>
        <w:t>Golubyatnikov</w:t>
      </w:r>
      <w:proofErr w:type="spellEnd"/>
      <w:r w:rsidRPr="00891223">
        <w:rPr>
          <w:lang w:val="en-US"/>
        </w:rPr>
        <w:t xml:space="preserve"> O.O., Dvoretsky D.S., Dvoretsky S.I., </w:t>
      </w:r>
      <w:r>
        <w:rPr>
          <w:lang w:val="en-US"/>
        </w:rPr>
        <w:t xml:space="preserve">2017, </w:t>
      </w:r>
      <w:r w:rsidRPr="00891223">
        <w:rPr>
          <w:lang w:val="en-US"/>
        </w:rPr>
        <w:t xml:space="preserve">Optimal design of pressure swing adsorption units for </w:t>
      </w:r>
      <w:proofErr w:type="spellStart"/>
      <w:r w:rsidRPr="00891223">
        <w:rPr>
          <w:lang w:val="en-US"/>
        </w:rPr>
        <w:t>oxigen</w:t>
      </w:r>
      <w:proofErr w:type="spellEnd"/>
      <w:r w:rsidRPr="00891223">
        <w:rPr>
          <w:lang w:val="en-US"/>
        </w:rPr>
        <w:t xml:space="preserve"> concentration, Bu</w:t>
      </w:r>
      <w:r>
        <w:rPr>
          <w:lang w:val="en-US"/>
        </w:rPr>
        <w:t xml:space="preserve">lletin of St </w:t>
      </w:r>
      <w:proofErr w:type="spellStart"/>
      <w:r>
        <w:rPr>
          <w:lang w:val="en-US"/>
        </w:rPr>
        <w:t>PbSIT</w:t>
      </w:r>
      <w:proofErr w:type="spellEnd"/>
      <w:r>
        <w:rPr>
          <w:lang w:val="en-US"/>
        </w:rPr>
        <w:t xml:space="preserve"> (TU), 41(67), 119-127 (in Russian).</w:t>
      </w:r>
    </w:p>
    <w:p w:rsidR="008C1D36" w:rsidRDefault="008C1D36" w:rsidP="008C1D36">
      <w:pPr>
        <w:pStyle w:val="CETReferencetext"/>
        <w:rPr>
          <w:lang w:val="en-US"/>
        </w:rPr>
      </w:pPr>
      <w:proofErr w:type="spellStart"/>
      <w:r w:rsidRPr="00891223">
        <w:rPr>
          <w:lang w:val="en-US"/>
        </w:rPr>
        <w:t>Akulov</w:t>
      </w:r>
      <w:proofErr w:type="spellEnd"/>
      <w:r w:rsidRPr="00891223">
        <w:rPr>
          <w:lang w:val="en-US"/>
        </w:rPr>
        <w:t xml:space="preserve"> A.K., </w:t>
      </w:r>
      <w:r>
        <w:rPr>
          <w:lang w:val="en-US"/>
        </w:rPr>
        <w:t xml:space="preserve">1996, </w:t>
      </w:r>
      <w:r w:rsidRPr="00891223">
        <w:rPr>
          <w:lang w:val="en-US"/>
        </w:rPr>
        <w:t xml:space="preserve">Simulation of separation of binary gas mixtures by pressure swing adsorption, </w:t>
      </w:r>
      <w:r w:rsidRPr="007E05A5">
        <w:t>PhD Thesis</w:t>
      </w:r>
      <w:r>
        <w:t>,</w:t>
      </w:r>
      <w:r w:rsidRPr="00891223">
        <w:rPr>
          <w:lang w:val="en-US"/>
        </w:rPr>
        <w:t xml:space="preserve"> St </w:t>
      </w:r>
      <w:proofErr w:type="spellStart"/>
      <w:r w:rsidRPr="00891223">
        <w:rPr>
          <w:lang w:val="en-US"/>
        </w:rPr>
        <w:t>PbSIT</w:t>
      </w:r>
      <w:proofErr w:type="spellEnd"/>
      <w:r w:rsidRPr="00891223">
        <w:rPr>
          <w:lang w:val="en-US"/>
        </w:rPr>
        <w:t xml:space="preserve"> (Tech. Univ.), Saint-Petersburg, </w:t>
      </w:r>
      <w:r>
        <w:rPr>
          <w:lang w:val="en-US"/>
        </w:rPr>
        <w:t>Russia (in Russian).</w:t>
      </w:r>
    </w:p>
    <w:p w:rsidR="008C1D36" w:rsidRPr="005F6B0F" w:rsidRDefault="008C1D36" w:rsidP="008C1D36">
      <w:pPr>
        <w:pStyle w:val="CETReferencetext"/>
        <w:rPr>
          <w:lang w:val="en-US"/>
        </w:rPr>
      </w:pPr>
      <w:proofErr w:type="spellStart"/>
      <w:r w:rsidRPr="007E05A5">
        <w:rPr>
          <w:lang w:val="en-US"/>
        </w:rPr>
        <w:t>Beeyani</w:t>
      </w:r>
      <w:proofErr w:type="spellEnd"/>
      <w:r w:rsidRPr="007E05A5">
        <w:rPr>
          <w:lang w:val="en-US"/>
        </w:rPr>
        <w:t xml:space="preserve"> A.K., Singh K., </w:t>
      </w:r>
      <w:proofErr w:type="spellStart"/>
      <w:r w:rsidRPr="007E05A5">
        <w:rPr>
          <w:lang w:val="en-US"/>
        </w:rPr>
        <w:t>Vyas</w:t>
      </w:r>
      <w:proofErr w:type="spellEnd"/>
      <w:r w:rsidRPr="007E05A5">
        <w:rPr>
          <w:lang w:val="en-US"/>
        </w:rPr>
        <w:t xml:space="preserve"> R.K., Kumar Sh., Kumar Su.</w:t>
      </w:r>
      <w:r>
        <w:rPr>
          <w:lang w:val="en-US"/>
        </w:rPr>
        <w:t>, 2010,</w:t>
      </w:r>
      <w:r w:rsidRPr="007E05A5">
        <w:rPr>
          <w:lang w:val="en-US"/>
        </w:rPr>
        <w:t xml:space="preserve"> Parametric studies and simulation of PSA process for oxygen production from air, Polish Journa</w:t>
      </w:r>
      <w:r>
        <w:rPr>
          <w:lang w:val="en-US"/>
        </w:rPr>
        <w:t xml:space="preserve">l of Chemical Technology, 12(2), 18-28, </w:t>
      </w:r>
      <w:r w:rsidRPr="00AE339A">
        <w:t>DOI: 10.2478/v10026-010-0013-2</w:t>
      </w:r>
      <w:r>
        <w:t>.</w:t>
      </w:r>
    </w:p>
    <w:p w:rsidR="008C1D36" w:rsidRPr="00891223" w:rsidRDefault="008C1D36" w:rsidP="008C1D36">
      <w:pPr>
        <w:pStyle w:val="CETReferencetext"/>
        <w:rPr>
          <w:lang w:val="en-US"/>
        </w:rPr>
      </w:pPr>
      <w:r w:rsidRPr="00891223">
        <w:rPr>
          <w:lang w:val="en-US"/>
        </w:rPr>
        <w:t xml:space="preserve">Cruz P., </w:t>
      </w:r>
      <w:proofErr w:type="spellStart"/>
      <w:r w:rsidRPr="00891223">
        <w:rPr>
          <w:lang w:val="en-US"/>
        </w:rPr>
        <w:t>Magalhaes</w:t>
      </w:r>
      <w:proofErr w:type="spellEnd"/>
      <w:r w:rsidRPr="00891223">
        <w:rPr>
          <w:lang w:val="en-US"/>
        </w:rPr>
        <w:t xml:space="preserve"> </w:t>
      </w:r>
      <w:r>
        <w:rPr>
          <w:lang w:val="en-US"/>
        </w:rPr>
        <w:t>F.</w:t>
      </w:r>
      <w:r w:rsidRPr="00891223">
        <w:rPr>
          <w:lang w:val="en-US"/>
        </w:rPr>
        <w:t xml:space="preserve">D., Mendes A., </w:t>
      </w:r>
      <w:r>
        <w:rPr>
          <w:lang w:val="en-US"/>
        </w:rPr>
        <w:t xml:space="preserve">2005, </w:t>
      </w:r>
      <w:r w:rsidRPr="00891223">
        <w:rPr>
          <w:lang w:val="en-US"/>
        </w:rPr>
        <w:t xml:space="preserve">On the optimization of cyclic adsorption separation processes, </w:t>
      </w:r>
      <w:proofErr w:type="spellStart"/>
      <w:r w:rsidRPr="00891223">
        <w:rPr>
          <w:lang w:val="en-US"/>
        </w:rPr>
        <w:t>AIChE</w:t>
      </w:r>
      <w:proofErr w:type="spellEnd"/>
      <w:r w:rsidRPr="00891223">
        <w:rPr>
          <w:lang w:val="en-US"/>
        </w:rPr>
        <w:t xml:space="preserve"> Journal, 51(5)</w:t>
      </w:r>
      <w:r>
        <w:rPr>
          <w:lang w:val="en-US"/>
        </w:rPr>
        <w:t xml:space="preserve">, 1377–1395, </w:t>
      </w:r>
      <w:r w:rsidRPr="00AE339A">
        <w:rPr>
          <w:lang w:val="en-US"/>
        </w:rPr>
        <w:t>DOI: 10.1002/aic.10400</w:t>
      </w:r>
      <w:r>
        <w:rPr>
          <w:lang w:val="en-US"/>
        </w:rPr>
        <w:t>.</w:t>
      </w:r>
    </w:p>
    <w:p w:rsidR="008C1D36" w:rsidRDefault="008C1D36" w:rsidP="008C1D36">
      <w:pPr>
        <w:pStyle w:val="CETReferencetext"/>
        <w:rPr>
          <w:lang w:val="en-US"/>
        </w:rPr>
      </w:pPr>
      <w:proofErr w:type="spellStart"/>
      <w:proofErr w:type="gramStart"/>
      <w:r w:rsidRPr="00891223">
        <w:rPr>
          <w:lang w:val="en-US"/>
        </w:rPr>
        <w:t>Dubinin</w:t>
      </w:r>
      <w:proofErr w:type="spellEnd"/>
      <w:r w:rsidRPr="00891223">
        <w:rPr>
          <w:lang w:val="en-US"/>
        </w:rPr>
        <w:t xml:space="preserve"> M.M., </w:t>
      </w:r>
      <w:r>
        <w:rPr>
          <w:lang w:val="en-US"/>
        </w:rPr>
        <w:t xml:space="preserve">1972, </w:t>
      </w:r>
      <w:r w:rsidRPr="00891223">
        <w:rPr>
          <w:lang w:val="en-US"/>
        </w:rPr>
        <w:t>Adsorpti</w:t>
      </w:r>
      <w:r>
        <w:rPr>
          <w:lang w:val="en-US"/>
        </w:rPr>
        <w:t>on and Porosity, Moscow, Russia (in Russian)</w:t>
      </w:r>
      <w:r w:rsidRPr="00891223">
        <w:rPr>
          <w:lang w:val="en-US"/>
        </w:rPr>
        <w:t>.</w:t>
      </w:r>
      <w:proofErr w:type="gramEnd"/>
    </w:p>
    <w:p w:rsidR="008C1D36" w:rsidRPr="005F6B0F" w:rsidRDefault="008C1D36" w:rsidP="008C1D36">
      <w:pPr>
        <w:pStyle w:val="CETReferencetext"/>
        <w:rPr>
          <w:lang w:val="en-US"/>
        </w:rPr>
      </w:pPr>
      <w:proofErr w:type="spellStart"/>
      <w:r w:rsidRPr="00467AA5">
        <w:rPr>
          <w:lang w:val="en-US"/>
        </w:rPr>
        <w:t>Keltsev</w:t>
      </w:r>
      <w:proofErr w:type="spellEnd"/>
      <w:r w:rsidRPr="00467AA5">
        <w:rPr>
          <w:lang w:val="en-US"/>
        </w:rPr>
        <w:t xml:space="preserve"> N.V.</w:t>
      </w:r>
      <w:r>
        <w:rPr>
          <w:lang w:val="en-US"/>
        </w:rPr>
        <w:t>,</w:t>
      </w:r>
      <w:r w:rsidRPr="00467AA5">
        <w:rPr>
          <w:lang w:val="en-US"/>
        </w:rPr>
        <w:t xml:space="preserve"> 1984</w:t>
      </w:r>
      <w:r>
        <w:rPr>
          <w:lang w:val="en-US"/>
        </w:rPr>
        <w:t>,</w:t>
      </w:r>
      <w:r w:rsidRPr="00467AA5">
        <w:rPr>
          <w:lang w:val="en-US"/>
        </w:rPr>
        <w:t xml:space="preserve"> Basics of </w:t>
      </w:r>
      <w:r>
        <w:rPr>
          <w:lang w:val="en-US"/>
        </w:rPr>
        <w:t>A</w:t>
      </w:r>
      <w:r w:rsidRPr="00467AA5">
        <w:rPr>
          <w:lang w:val="en-US"/>
        </w:rPr>
        <w:t xml:space="preserve">dsorption </w:t>
      </w:r>
      <w:r>
        <w:rPr>
          <w:lang w:val="en-US"/>
        </w:rPr>
        <w:t>T</w:t>
      </w:r>
      <w:r w:rsidRPr="00467AA5">
        <w:rPr>
          <w:lang w:val="en-US"/>
        </w:rPr>
        <w:t>echnology</w:t>
      </w:r>
      <w:r>
        <w:rPr>
          <w:lang w:val="en-US"/>
        </w:rPr>
        <w:t>,</w:t>
      </w:r>
      <w:r w:rsidRPr="00467AA5">
        <w:rPr>
          <w:lang w:val="en-US"/>
        </w:rPr>
        <w:t xml:space="preserve"> Moscow, </w:t>
      </w:r>
      <w:r>
        <w:rPr>
          <w:lang w:val="en-US"/>
        </w:rPr>
        <w:t>Russia, 1984 (in Russian).</w:t>
      </w:r>
    </w:p>
    <w:p w:rsidR="008C1D36" w:rsidRPr="005F6B0F" w:rsidRDefault="008C1D36" w:rsidP="008C1D36">
      <w:pPr>
        <w:pStyle w:val="CETReferencetext"/>
        <w:rPr>
          <w:lang w:val="en-US"/>
        </w:rPr>
      </w:pPr>
      <w:proofErr w:type="spellStart"/>
      <w:r w:rsidRPr="007E05A5">
        <w:rPr>
          <w:lang w:val="en-US"/>
        </w:rPr>
        <w:t>Khajuria</w:t>
      </w:r>
      <w:proofErr w:type="spellEnd"/>
      <w:r w:rsidRPr="007E05A5">
        <w:rPr>
          <w:lang w:val="en-US"/>
        </w:rPr>
        <w:t xml:space="preserve"> H</w:t>
      </w:r>
      <w:r>
        <w:rPr>
          <w:lang w:val="en-US"/>
        </w:rPr>
        <w:t>.</w:t>
      </w:r>
      <w:r w:rsidRPr="007E05A5">
        <w:rPr>
          <w:lang w:val="en-US"/>
        </w:rPr>
        <w:t xml:space="preserve">, 2011, Model-based design, operation and control of pressure swing adsorption systems, </w:t>
      </w:r>
      <w:r w:rsidRPr="007E05A5">
        <w:t>PhD Thesis</w:t>
      </w:r>
      <w:r w:rsidRPr="007E05A5">
        <w:rPr>
          <w:lang w:val="en-US"/>
        </w:rPr>
        <w:t>, Imperial College London, UK.</w:t>
      </w:r>
    </w:p>
    <w:p w:rsidR="008C1D36" w:rsidRPr="00891223" w:rsidRDefault="008C1D36" w:rsidP="008C1D36">
      <w:pPr>
        <w:pStyle w:val="CETReferencetext"/>
        <w:rPr>
          <w:lang w:val="en-US"/>
        </w:rPr>
      </w:pPr>
      <w:proofErr w:type="spellStart"/>
      <w:r w:rsidRPr="00891223">
        <w:rPr>
          <w:lang w:val="en-US"/>
        </w:rPr>
        <w:t>Kheifets</w:t>
      </w:r>
      <w:proofErr w:type="spellEnd"/>
      <w:r w:rsidRPr="00891223">
        <w:rPr>
          <w:lang w:val="en-US"/>
        </w:rPr>
        <w:t xml:space="preserve"> L.I., </w:t>
      </w:r>
      <w:proofErr w:type="spellStart"/>
      <w:r w:rsidRPr="00891223">
        <w:rPr>
          <w:lang w:val="en-US"/>
        </w:rPr>
        <w:t>Zelenko</w:t>
      </w:r>
      <w:proofErr w:type="spellEnd"/>
      <w:r w:rsidRPr="00891223">
        <w:rPr>
          <w:lang w:val="en-US"/>
        </w:rPr>
        <w:t xml:space="preserve"> V.L., Pavlov Y.V., </w:t>
      </w:r>
      <w:r>
        <w:rPr>
          <w:lang w:val="en-US"/>
        </w:rPr>
        <w:t xml:space="preserve">2004, </w:t>
      </w:r>
      <w:r w:rsidRPr="00891223">
        <w:rPr>
          <w:lang w:val="en-US"/>
        </w:rPr>
        <w:t xml:space="preserve">Elements of the </w:t>
      </w:r>
      <w:r>
        <w:rPr>
          <w:lang w:val="en-US"/>
        </w:rPr>
        <w:t>T</w:t>
      </w:r>
      <w:r w:rsidRPr="00891223">
        <w:rPr>
          <w:lang w:val="en-US"/>
        </w:rPr>
        <w:t xml:space="preserve">heory of </w:t>
      </w:r>
      <w:r>
        <w:rPr>
          <w:lang w:val="en-US"/>
        </w:rPr>
        <w:t>Gas Mixture A</w:t>
      </w:r>
      <w:r w:rsidRPr="00891223">
        <w:rPr>
          <w:lang w:val="en-US"/>
        </w:rPr>
        <w:t xml:space="preserve">dsorption </w:t>
      </w:r>
      <w:r>
        <w:rPr>
          <w:lang w:val="en-US"/>
        </w:rPr>
        <w:t>S</w:t>
      </w:r>
      <w:r w:rsidRPr="00891223">
        <w:rPr>
          <w:lang w:val="en-US"/>
        </w:rPr>
        <w:t>eparati</w:t>
      </w:r>
      <w:r>
        <w:rPr>
          <w:lang w:val="en-US"/>
        </w:rPr>
        <w:t>on</w:t>
      </w:r>
      <w:r w:rsidRPr="008C1D36">
        <w:rPr>
          <w:lang w:val="en-US"/>
        </w:rPr>
        <w:t xml:space="preserve"> </w:t>
      </w:r>
      <w:r>
        <w:rPr>
          <w:lang w:val="en-US"/>
        </w:rPr>
        <w:t>P</w:t>
      </w:r>
      <w:r w:rsidRPr="00891223">
        <w:rPr>
          <w:lang w:val="en-US"/>
        </w:rPr>
        <w:t>rocesses</w:t>
      </w:r>
      <w:r>
        <w:rPr>
          <w:lang w:val="en-US"/>
        </w:rPr>
        <w:t>, Moscow, Russia (in Russian).</w:t>
      </w:r>
    </w:p>
    <w:p w:rsidR="008C1D36" w:rsidRPr="00AE339A" w:rsidRDefault="008C1D36" w:rsidP="008C1D36">
      <w:pPr>
        <w:pStyle w:val="CETReferencetext"/>
        <w:rPr>
          <w:lang w:val="en-US"/>
        </w:rPr>
      </w:pPr>
      <w:r>
        <w:rPr>
          <w:lang w:val="en-US"/>
        </w:rPr>
        <w:t xml:space="preserve">Kim S., </w:t>
      </w:r>
      <w:proofErr w:type="spellStart"/>
      <w:r>
        <w:rPr>
          <w:lang w:val="en-US"/>
        </w:rPr>
        <w:t>Ko</w:t>
      </w:r>
      <w:proofErr w:type="spellEnd"/>
      <w:r>
        <w:rPr>
          <w:lang w:val="en-US"/>
        </w:rPr>
        <w:t xml:space="preserve"> D., Moon I., 2015, </w:t>
      </w:r>
      <w:r w:rsidRPr="00AE339A">
        <w:rPr>
          <w:lang w:val="en-US"/>
        </w:rPr>
        <w:t>Dynamic optimisation of CH4/CO2 separating operation using pressure swing adsorption process with feed composition varies</w:t>
      </w:r>
      <w:r>
        <w:rPr>
          <w:lang w:val="en-US"/>
        </w:rPr>
        <w:t xml:space="preserve">, </w:t>
      </w:r>
      <w:r w:rsidRPr="00AE339A">
        <w:rPr>
          <w:lang w:val="en-US"/>
        </w:rPr>
        <w:t>Chemical Engineering Transactions</w:t>
      </w:r>
      <w:r>
        <w:rPr>
          <w:lang w:val="en-US"/>
        </w:rPr>
        <w:t xml:space="preserve">, 45, 853–858, </w:t>
      </w:r>
      <w:r w:rsidRPr="00AE339A">
        <w:rPr>
          <w:lang w:val="en-US"/>
        </w:rPr>
        <w:t>DOI: 10.3303/CET1545143</w:t>
      </w:r>
      <w:r>
        <w:rPr>
          <w:lang w:val="en-US"/>
        </w:rPr>
        <w:t>.</w:t>
      </w:r>
    </w:p>
    <w:p w:rsidR="008C1D36" w:rsidRPr="00B24660" w:rsidRDefault="008C1D36" w:rsidP="008C1D36">
      <w:pPr>
        <w:pStyle w:val="CETReferencetext"/>
        <w:rPr>
          <w:lang w:val="en-US"/>
        </w:rPr>
      </w:pPr>
      <w:r w:rsidRPr="007E05A5">
        <w:rPr>
          <w:lang w:val="en-US"/>
        </w:rPr>
        <w:t>Moran</w:t>
      </w:r>
      <w:r w:rsidRPr="00891223">
        <w:rPr>
          <w:lang w:val="en-US"/>
        </w:rPr>
        <w:t xml:space="preserve"> </w:t>
      </w:r>
      <w:r w:rsidRPr="007E05A5">
        <w:rPr>
          <w:lang w:val="en-US"/>
        </w:rPr>
        <w:t xml:space="preserve">A., </w:t>
      </w:r>
      <w:proofErr w:type="spellStart"/>
      <w:r w:rsidRPr="007E05A5">
        <w:rPr>
          <w:lang w:val="en-US"/>
        </w:rPr>
        <w:t>Talu</w:t>
      </w:r>
      <w:proofErr w:type="spellEnd"/>
      <w:r w:rsidRPr="00891223">
        <w:rPr>
          <w:lang w:val="en-US"/>
        </w:rPr>
        <w:t xml:space="preserve"> </w:t>
      </w:r>
      <w:r w:rsidRPr="007E05A5">
        <w:rPr>
          <w:lang w:val="en-US"/>
        </w:rPr>
        <w:t xml:space="preserve">O., </w:t>
      </w:r>
      <w:r>
        <w:rPr>
          <w:lang w:val="en-US"/>
        </w:rPr>
        <w:t xml:space="preserve">2018, </w:t>
      </w:r>
      <w:r w:rsidRPr="007E05A5">
        <w:rPr>
          <w:lang w:val="en-US"/>
        </w:rPr>
        <w:t>Limitations of portable pressure swing adsorption processes for air separatio</w:t>
      </w:r>
      <w:r>
        <w:rPr>
          <w:lang w:val="en-US"/>
        </w:rPr>
        <w:t xml:space="preserve">n, Ind. Eng. Chem. Res, 57 (35), 11981–11987, </w:t>
      </w:r>
      <w:r w:rsidRPr="00AE339A">
        <w:rPr>
          <w:lang w:val="en-US"/>
        </w:rPr>
        <w:t>DOI: 10.1021/acs.iecr.8b02237</w:t>
      </w:r>
      <w:r>
        <w:rPr>
          <w:lang w:val="en-US"/>
        </w:rPr>
        <w:t>.</w:t>
      </w:r>
    </w:p>
    <w:p w:rsidR="008C1D36" w:rsidRPr="00891223" w:rsidRDefault="008C1D36" w:rsidP="008C1D36">
      <w:pPr>
        <w:pStyle w:val="CETReferencetext"/>
        <w:rPr>
          <w:lang w:val="en-US"/>
        </w:rPr>
      </w:pPr>
      <w:proofErr w:type="spellStart"/>
      <w:r w:rsidRPr="00891223">
        <w:rPr>
          <w:lang w:val="en-US"/>
        </w:rPr>
        <w:t>Rao</w:t>
      </w:r>
      <w:proofErr w:type="spellEnd"/>
      <w:r w:rsidRPr="00891223">
        <w:rPr>
          <w:lang w:val="en-US"/>
        </w:rPr>
        <w:t xml:space="preserve"> V.R., </w:t>
      </w:r>
      <w:proofErr w:type="spellStart"/>
      <w:r w:rsidRPr="00891223">
        <w:rPr>
          <w:lang w:val="en-US"/>
        </w:rPr>
        <w:t>Farooq</w:t>
      </w:r>
      <w:proofErr w:type="spellEnd"/>
      <w:r w:rsidRPr="00891223">
        <w:rPr>
          <w:lang w:val="en-US"/>
        </w:rPr>
        <w:t xml:space="preserve"> S., </w:t>
      </w:r>
      <w:proofErr w:type="spellStart"/>
      <w:r w:rsidRPr="00891223">
        <w:rPr>
          <w:lang w:val="en-US"/>
        </w:rPr>
        <w:t>Krantz</w:t>
      </w:r>
      <w:proofErr w:type="spellEnd"/>
      <w:r w:rsidRPr="00891223">
        <w:rPr>
          <w:lang w:val="en-US"/>
        </w:rPr>
        <w:t xml:space="preserve"> W.B., </w:t>
      </w:r>
      <w:r>
        <w:rPr>
          <w:lang w:val="en-US"/>
        </w:rPr>
        <w:t xml:space="preserve">2010, </w:t>
      </w:r>
      <w:r w:rsidRPr="00891223">
        <w:rPr>
          <w:lang w:val="en-US"/>
        </w:rPr>
        <w:t>Design of a two-step pulsed pressure-swing adsorption-based oxygen concentrator,</w:t>
      </w:r>
      <w:r>
        <w:rPr>
          <w:lang w:val="en-US"/>
        </w:rPr>
        <w:t xml:space="preserve"> </w:t>
      </w:r>
      <w:proofErr w:type="spellStart"/>
      <w:r>
        <w:rPr>
          <w:lang w:val="en-US"/>
        </w:rPr>
        <w:t>AIChE</w:t>
      </w:r>
      <w:proofErr w:type="spellEnd"/>
      <w:r>
        <w:rPr>
          <w:lang w:val="en-US"/>
        </w:rPr>
        <w:t xml:space="preserve"> Journal, 56 (2), 354-370, </w:t>
      </w:r>
      <w:r w:rsidRPr="00AE339A">
        <w:rPr>
          <w:lang w:val="en-US"/>
        </w:rPr>
        <w:t>DOI: 10.1002/aic.11953</w:t>
      </w:r>
      <w:r>
        <w:rPr>
          <w:lang w:val="en-US"/>
        </w:rPr>
        <w:t>.</w:t>
      </w:r>
    </w:p>
    <w:p w:rsidR="008C1D36" w:rsidRPr="00AF7C85" w:rsidRDefault="008C1D36" w:rsidP="008C1D36">
      <w:pPr>
        <w:pStyle w:val="CETReferencetext"/>
        <w:rPr>
          <w:lang w:val="en-US"/>
        </w:rPr>
      </w:pPr>
      <w:r w:rsidRPr="00891223">
        <w:rPr>
          <w:lang w:val="en-US"/>
        </w:rPr>
        <w:t xml:space="preserve">Rice R.G., Do D.D., </w:t>
      </w:r>
      <w:r>
        <w:rPr>
          <w:lang w:val="en-US"/>
        </w:rPr>
        <w:t xml:space="preserve">2012, </w:t>
      </w:r>
      <w:r w:rsidRPr="00891223">
        <w:rPr>
          <w:lang w:val="en-US"/>
        </w:rPr>
        <w:t>Applied Mathematics and Modeling for Chemical Engineers</w:t>
      </w:r>
      <w:r>
        <w:rPr>
          <w:lang w:val="en-US"/>
        </w:rPr>
        <w:t>.</w:t>
      </w:r>
      <w:r w:rsidRPr="00891223">
        <w:rPr>
          <w:lang w:val="en-US"/>
        </w:rPr>
        <w:t xml:space="preserve"> </w:t>
      </w:r>
      <w:proofErr w:type="gramStart"/>
      <w:r w:rsidRPr="00891223">
        <w:rPr>
          <w:lang w:val="en-US"/>
        </w:rPr>
        <w:t>2 ed.</w:t>
      </w:r>
      <w:r>
        <w:rPr>
          <w:lang w:val="en-US"/>
        </w:rPr>
        <w:t>, New Jersey, USA</w:t>
      </w:r>
      <w:r w:rsidRPr="00891223">
        <w:rPr>
          <w:lang w:val="en-US"/>
        </w:rPr>
        <w:t>.</w:t>
      </w:r>
      <w:proofErr w:type="gramEnd"/>
    </w:p>
    <w:p w:rsidR="008C1D36" w:rsidRPr="00467AA5" w:rsidRDefault="008C1D36" w:rsidP="008C1D36">
      <w:pPr>
        <w:pStyle w:val="CETReferencetext"/>
        <w:rPr>
          <w:lang w:val="en-US"/>
        </w:rPr>
      </w:pPr>
      <w:r w:rsidRPr="00467AA5">
        <w:rPr>
          <w:lang w:val="en-US"/>
        </w:rPr>
        <w:t xml:space="preserve">Ruthven D.M., </w:t>
      </w:r>
      <w:proofErr w:type="spellStart"/>
      <w:r w:rsidRPr="00467AA5">
        <w:rPr>
          <w:lang w:val="en-US"/>
        </w:rPr>
        <w:t>Farooq</w:t>
      </w:r>
      <w:proofErr w:type="spellEnd"/>
      <w:r w:rsidRPr="00467AA5">
        <w:rPr>
          <w:lang w:val="en-US"/>
        </w:rPr>
        <w:t xml:space="preserve"> S., </w:t>
      </w:r>
      <w:proofErr w:type="spellStart"/>
      <w:r w:rsidRPr="00467AA5">
        <w:rPr>
          <w:lang w:val="en-US"/>
        </w:rPr>
        <w:t>Knaebel</w:t>
      </w:r>
      <w:proofErr w:type="spellEnd"/>
      <w:r w:rsidRPr="00467AA5">
        <w:rPr>
          <w:lang w:val="en-US"/>
        </w:rPr>
        <w:t xml:space="preserve"> K.S.</w:t>
      </w:r>
      <w:r>
        <w:rPr>
          <w:lang w:val="en-US"/>
        </w:rPr>
        <w:t>,</w:t>
      </w:r>
      <w:r w:rsidRPr="00467AA5">
        <w:rPr>
          <w:lang w:val="en-US"/>
        </w:rPr>
        <w:t xml:space="preserve"> 1993</w:t>
      </w:r>
      <w:r>
        <w:rPr>
          <w:lang w:val="en-US"/>
        </w:rPr>
        <w:t>,</w:t>
      </w:r>
      <w:r w:rsidRPr="00467AA5">
        <w:rPr>
          <w:lang w:val="en-US"/>
        </w:rPr>
        <w:t xml:space="preserve"> Pressure </w:t>
      </w:r>
      <w:r>
        <w:rPr>
          <w:lang w:val="en-US"/>
        </w:rPr>
        <w:t>S</w:t>
      </w:r>
      <w:r w:rsidRPr="00467AA5">
        <w:rPr>
          <w:lang w:val="en-US"/>
        </w:rPr>
        <w:t xml:space="preserve">wing </w:t>
      </w:r>
      <w:r>
        <w:rPr>
          <w:lang w:val="en-US"/>
        </w:rPr>
        <w:t>A</w:t>
      </w:r>
      <w:r w:rsidRPr="00467AA5">
        <w:rPr>
          <w:lang w:val="en-US"/>
        </w:rPr>
        <w:t>dsorption</w:t>
      </w:r>
      <w:r>
        <w:rPr>
          <w:lang w:val="en-US"/>
        </w:rPr>
        <w:t>,</w:t>
      </w:r>
      <w:r w:rsidRPr="00467AA5">
        <w:rPr>
          <w:lang w:val="en-US"/>
        </w:rPr>
        <w:t xml:space="preserve"> New York, USA.</w:t>
      </w:r>
    </w:p>
    <w:p w:rsidR="008C1D36" w:rsidRPr="00891223" w:rsidRDefault="008C1D36" w:rsidP="008C1D36">
      <w:pPr>
        <w:pStyle w:val="CETReferencetext"/>
        <w:rPr>
          <w:lang w:val="en-US"/>
        </w:rPr>
      </w:pPr>
      <w:r w:rsidRPr="00891223">
        <w:rPr>
          <w:lang w:val="en-US"/>
        </w:rPr>
        <w:t xml:space="preserve">Santos </w:t>
      </w:r>
      <w:r>
        <w:rPr>
          <w:lang w:val="en-US"/>
        </w:rPr>
        <w:t>J.</w:t>
      </w:r>
      <w:r w:rsidRPr="00891223">
        <w:rPr>
          <w:lang w:val="en-US"/>
        </w:rPr>
        <w:t>C.</w:t>
      </w:r>
      <w:r>
        <w:rPr>
          <w:lang w:val="en-US"/>
        </w:rPr>
        <w:t xml:space="preserve">, </w:t>
      </w:r>
      <w:r w:rsidRPr="00891223">
        <w:rPr>
          <w:lang w:val="en-US"/>
        </w:rPr>
        <w:t xml:space="preserve">Portugal </w:t>
      </w:r>
      <w:r>
        <w:rPr>
          <w:lang w:val="en-US"/>
        </w:rPr>
        <w:t>A.</w:t>
      </w:r>
      <w:r w:rsidRPr="00891223">
        <w:rPr>
          <w:lang w:val="en-US"/>
        </w:rPr>
        <w:t xml:space="preserve">F., </w:t>
      </w:r>
      <w:proofErr w:type="spellStart"/>
      <w:r w:rsidRPr="00891223">
        <w:rPr>
          <w:lang w:val="en-US"/>
        </w:rPr>
        <w:t>Magalhaes</w:t>
      </w:r>
      <w:proofErr w:type="spellEnd"/>
      <w:r w:rsidRPr="00891223">
        <w:rPr>
          <w:lang w:val="en-US"/>
        </w:rPr>
        <w:t xml:space="preserve"> F.D., Mendes A., </w:t>
      </w:r>
      <w:r>
        <w:rPr>
          <w:lang w:val="en-US"/>
        </w:rPr>
        <w:t xml:space="preserve">2006, </w:t>
      </w:r>
      <w:r w:rsidRPr="00891223">
        <w:rPr>
          <w:lang w:val="en-US"/>
        </w:rPr>
        <w:t>Optimization of medical PSA units for oxygen production, Ind. Eng. Chem. Re</w:t>
      </w:r>
      <w:r>
        <w:rPr>
          <w:lang w:val="en-US"/>
        </w:rPr>
        <w:t xml:space="preserve">s., 45 (2006), 1085–1096, </w:t>
      </w:r>
      <w:r w:rsidRPr="00C8486D">
        <w:rPr>
          <w:lang w:val="en-US"/>
        </w:rPr>
        <w:t>DOI: 10.1021/ie0504809</w:t>
      </w:r>
      <w:r>
        <w:rPr>
          <w:lang w:val="en-US"/>
        </w:rPr>
        <w:t>.</w:t>
      </w:r>
    </w:p>
    <w:p w:rsidR="008C1D36" w:rsidRPr="00891223" w:rsidRDefault="008C1D36" w:rsidP="008C1D36">
      <w:pPr>
        <w:pStyle w:val="CETReferencetext"/>
        <w:rPr>
          <w:lang w:val="en-US"/>
        </w:rPr>
      </w:pPr>
      <w:proofErr w:type="spellStart"/>
      <w:r w:rsidRPr="00891223">
        <w:rPr>
          <w:lang w:val="en-US"/>
        </w:rPr>
        <w:t>Skvortsov</w:t>
      </w:r>
      <w:proofErr w:type="spellEnd"/>
      <w:r w:rsidRPr="00891223">
        <w:rPr>
          <w:lang w:val="en-US"/>
        </w:rPr>
        <w:t xml:space="preserve"> S.A., </w:t>
      </w:r>
      <w:proofErr w:type="spellStart"/>
      <w:r w:rsidRPr="00891223">
        <w:rPr>
          <w:lang w:val="en-US"/>
        </w:rPr>
        <w:t>Akulinin</w:t>
      </w:r>
      <w:proofErr w:type="spellEnd"/>
      <w:r w:rsidRPr="00891223">
        <w:rPr>
          <w:lang w:val="en-US"/>
        </w:rPr>
        <w:t xml:space="preserve"> E.I., </w:t>
      </w:r>
      <w:proofErr w:type="spellStart"/>
      <w:r w:rsidRPr="00891223">
        <w:rPr>
          <w:lang w:val="en-US"/>
        </w:rPr>
        <w:t>Golubyatnikov</w:t>
      </w:r>
      <w:proofErr w:type="spellEnd"/>
      <w:r w:rsidRPr="00891223">
        <w:rPr>
          <w:lang w:val="en-US"/>
        </w:rPr>
        <w:t xml:space="preserve"> O.O., Dvoretsky D.S., Dvoretsky S.I., </w:t>
      </w:r>
      <w:r>
        <w:rPr>
          <w:lang w:val="en-US"/>
        </w:rPr>
        <w:t xml:space="preserve">2018, </w:t>
      </w:r>
      <w:r w:rsidRPr="00891223">
        <w:rPr>
          <w:lang w:val="en-US"/>
        </w:rPr>
        <w:t xml:space="preserve">Mathematical </w:t>
      </w:r>
      <w:proofErr w:type="spellStart"/>
      <w:r w:rsidRPr="00891223">
        <w:rPr>
          <w:lang w:val="en-US"/>
        </w:rPr>
        <w:t>modelling</w:t>
      </w:r>
      <w:proofErr w:type="spellEnd"/>
      <w:r w:rsidRPr="00891223">
        <w:rPr>
          <w:lang w:val="en-US"/>
        </w:rPr>
        <w:t xml:space="preserve"> of cyclic pressure swing adsorption processes, Journal of Phys</w:t>
      </w:r>
      <w:r>
        <w:rPr>
          <w:lang w:val="en-US"/>
        </w:rPr>
        <w:t xml:space="preserve">ics: Conference Series, 1015(3), </w:t>
      </w:r>
      <w:r w:rsidRPr="00891223">
        <w:rPr>
          <w:lang w:val="en-US"/>
        </w:rPr>
        <w:t>032002</w:t>
      </w:r>
      <w:r>
        <w:rPr>
          <w:lang w:val="en-US"/>
        </w:rPr>
        <w:t xml:space="preserve">, </w:t>
      </w:r>
      <w:r w:rsidRPr="00891223">
        <w:t>DOI: 10.1088/1742-6596/1015/3/032002</w:t>
      </w:r>
      <w:r>
        <w:t>.</w:t>
      </w:r>
    </w:p>
    <w:p w:rsidR="008C1D36" w:rsidRPr="00300952" w:rsidRDefault="008C1D36" w:rsidP="008C1D36">
      <w:pPr>
        <w:pStyle w:val="CETReferencetext"/>
        <w:rPr>
          <w:lang w:val="en-US"/>
        </w:rPr>
      </w:pPr>
      <w:proofErr w:type="spellStart"/>
      <w:r w:rsidRPr="00891223">
        <w:rPr>
          <w:lang w:val="en-US"/>
        </w:rPr>
        <w:t>Xu</w:t>
      </w:r>
      <w:proofErr w:type="spellEnd"/>
      <w:r w:rsidRPr="00891223">
        <w:rPr>
          <w:lang w:val="en-US"/>
        </w:rPr>
        <w:t xml:space="preserve"> M., Wu H.C, Lin Y.S., Deng S.G., </w:t>
      </w:r>
      <w:r>
        <w:rPr>
          <w:lang w:val="en-US"/>
        </w:rPr>
        <w:t xml:space="preserve">2018, </w:t>
      </w:r>
      <w:r w:rsidRPr="00891223">
        <w:rPr>
          <w:lang w:val="en-US"/>
        </w:rPr>
        <w:t xml:space="preserve">Simulation and optimization of pressure swing adsorption process for high-temperature air separation by </w:t>
      </w:r>
      <w:proofErr w:type="spellStart"/>
      <w:r w:rsidRPr="00891223">
        <w:rPr>
          <w:lang w:val="en-US"/>
        </w:rPr>
        <w:t>perovskite</w:t>
      </w:r>
      <w:proofErr w:type="spellEnd"/>
      <w:r w:rsidRPr="00891223">
        <w:rPr>
          <w:lang w:val="en-US"/>
        </w:rPr>
        <w:t xml:space="preserve"> sorbents, Ch</w:t>
      </w:r>
      <w:r>
        <w:rPr>
          <w:lang w:val="en-US"/>
        </w:rPr>
        <w:t xml:space="preserve">emical Engineering Journal, 354, 62–74, </w:t>
      </w:r>
      <w:r w:rsidRPr="00C8486D">
        <w:rPr>
          <w:lang w:val="en-US"/>
        </w:rPr>
        <w:t>DOI: 10.1016/j.cej.2018.07.080</w:t>
      </w:r>
      <w:r>
        <w:rPr>
          <w:lang w:val="en-US"/>
        </w:rPr>
        <w:t>.</w:t>
      </w:r>
    </w:p>
    <w:sectPr w:rsidR="008C1D36" w:rsidRPr="0030095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473" w:rsidRDefault="00E50473" w:rsidP="004F5E36">
      <w:r>
        <w:separator/>
      </w:r>
    </w:p>
  </w:endnote>
  <w:endnote w:type="continuationSeparator" w:id="0">
    <w:p w:rsidR="00E50473" w:rsidRDefault="00E50473" w:rsidP="004F5E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473" w:rsidRDefault="00E50473" w:rsidP="004F5E36">
      <w:r>
        <w:separator/>
      </w:r>
    </w:p>
  </w:footnote>
  <w:footnote w:type="continuationSeparator" w:id="0">
    <w:p w:rsidR="00E50473" w:rsidRDefault="00E50473" w:rsidP="004F5E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nsid w:val="FFFFFF7E"/>
    <w:multiLevelType w:val="singleLevel"/>
    <w:tmpl w:val="408CBE96"/>
    <w:lvl w:ilvl="0">
      <w:start w:val="1"/>
      <w:numFmt w:val="decimal"/>
      <w:pStyle w:val="3"/>
      <w:lvlText w:val="%1."/>
      <w:lvlJc w:val="left"/>
      <w:pPr>
        <w:tabs>
          <w:tab w:val="num" w:pos="926"/>
        </w:tabs>
        <w:ind w:left="926" w:hanging="360"/>
      </w:pPr>
    </w:lvl>
  </w:abstractNum>
  <w:abstractNum w:abstractNumId="3">
    <w:nsid w:val="FFFFFF7F"/>
    <w:multiLevelType w:val="singleLevel"/>
    <w:tmpl w:val="CFC0B388"/>
    <w:lvl w:ilvl="0">
      <w:start w:val="1"/>
      <w:numFmt w:val="decimal"/>
      <w:pStyle w:val="2"/>
      <w:lvlText w:val="%1."/>
      <w:lvlJc w:val="left"/>
      <w:pPr>
        <w:tabs>
          <w:tab w:val="num" w:pos="643"/>
        </w:tabs>
        <w:ind w:left="643" w:hanging="360"/>
      </w:pPr>
    </w:lvl>
  </w:abstractNum>
  <w:abstractNum w:abstractNumId="4">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a"/>
      <w:lvlText w:val="%1."/>
      <w:lvlJc w:val="left"/>
      <w:pPr>
        <w:tabs>
          <w:tab w:val="num" w:pos="360"/>
        </w:tabs>
        <w:ind w:left="360" w:hanging="360"/>
      </w:pPr>
    </w:lvl>
  </w:abstractNum>
  <w:abstractNum w:abstractNumId="9">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567"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stylePaneFormatFilter w:val="1001"/>
  <w:styleLockTheme/>
  <w:styleLockQFSet/>
  <w:defaultTabStop w:val="708"/>
  <w:hyphenationZone w:val="283"/>
  <w:clickAndTypeStyle w:val="CETBodytext"/>
  <w:characterSpacingControl w:val="doNotCompress"/>
  <w:hdrShapeDefaults>
    <o:shapedefaults v:ext="edit" spidmax="13313"/>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3148D"/>
    <w:rsid w:val="00047D7F"/>
    <w:rsid w:val="00051566"/>
    <w:rsid w:val="00062A9A"/>
    <w:rsid w:val="00065058"/>
    <w:rsid w:val="00086C39"/>
    <w:rsid w:val="000A03B2"/>
    <w:rsid w:val="000A3B79"/>
    <w:rsid w:val="000D34BE"/>
    <w:rsid w:val="000E102F"/>
    <w:rsid w:val="000E36F1"/>
    <w:rsid w:val="000E3A73"/>
    <w:rsid w:val="000E414A"/>
    <w:rsid w:val="000F093C"/>
    <w:rsid w:val="000F16BD"/>
    <w:rsid w:val="000F787B"/>
    <w:rsid w:val="00102A7B"/>
    <w:rsid w:val="0012091F"/>
    <w:rsid w:val="00126BC2"/>
    <w:rsid w:val="001308B6"/>
    <w:rsid w:val="0013121F"/>
    <w:rsid w:val="00131FAB"/>
    <w:rsid w:val="00131FE6"/>
    <w:rsid w:val="0013263F"/>
    <w:rsid w:val="00134DE4"/>
    <w:rsid w:val="0014034D"/>
    <w:rsid w:val="00140E0F"/>
    <w:rsid w:val="00150E59"/>
    <w:rsid w:val="00152DE3"/>
    <w:rsid w:val="00162642"/>
    <w:rsid w:val="00164CF9"/>
    <w:rsid w:val="00170F37"/>
    <w:rsid w:val="00184AD6"/>
    <w:rsid w:val="001B0349"/>
    <w:rsid w:val="001B65C1"/>
    <w:rsid w:val="001C684B"/>
    <w:rsid w:val="001D10C0"/>
    <w:rsid w:val="001D53FC"/>
    <w:rsid w:val="001F42A5"/>
    <w:rsid w:val="001F4ACC"/>
    <w:rsid w:val="001F7B9D"/>
    <w:rsid w:val="002002B4"/>
    <w:rsid w:val="002224B4"/>
    <w:rsid w:val="002447EF"/>
    <w:rsid w:val="00251550"/>
    <w:rsid w:val="00252C1A"/>
    <w:rsid w:val="00263B05"/>
    <w:rsid w:val="0027221A"/>
    <w:rsid w:val="00275B61"/>
    <w:rsid w:val="00282656"/>
    <w:rsid w:val="002969AB"/>
    <w:rsid w:val="00296B83"/>
    <w:rsid w:val="002B78CE"/>
    <w:rsid w:val="002C2FB6"/>
    <w:rsid w:val="002D5BCD"/>
    <w:rsid w:val="002E64DF"/>
    <w:rsid w:val="003009B7"/>
    <w:rsid w:val="00300E56"/>
    <w:rsid w:val="0030469C"/>
    <w:rsid w:val="003060DB"/>
    <w:rsid w:val="00321CA6"/>
    <w:rsid w:val="00334C09"/>
    <w:rsid w:val="003365E3"/>
    <w:rsid w:val="003723D4"/>
    <w:rsid w:val="003754EC"/>
    <w:rsid w:val="00384CC8"/>
    <w:rsid w:val="003871FD"/>
    <w:rsid w:val="003A1E30"/>
    <w:rsid w:val="003A7D1C"/>
    <w:rsid w:val="003B304B"/>
    <w:rsid w:val="003B3146"/>
    <w:rsid w:val="003B60F3"/>
    <w:rsid w:val="003B62FB"/>
    <w:rsid w:val="003F015E"/>
    <w:rsid w:val="00400414"/>
    <w:rsid w:val="004127E2"/>
    <w:rsid w:val="0041446B"/>
    <w:rsid w:val="00416E48"/>
    <w:rsid w:val="0044329C"/>
    <w:rsid w:val="004577FE"/>
    <w:rsid w:val="00457B9C"/>
    <w:rsid w:val="0046164A"/>
    <w:rsid w:val="004628D2"/>
    <w:rsid w:val="00462DCD"/>
    <w:rsid w:val="004648AD"/>
    <w:rsid w:val="004703A9"/>
    <w:rsid w:val="004760DE"/>
    <w:rsid w:val="004A004E"/>
    <w:rsid w:val="004A24CF"/>
    <w:rsid w:val="004B6721"/>
    <w:rsid w:val="004C3D1D"/>
    <w:rsid w:val="004C7913"/>
    <w:rsid w:val="004E4DD6"/>
    <w:rsid w:val="004F47D3"/>
    <w:rsid w:val="004F5E36"/>
    <w:rsid w:val="00507B47"/>
    <w:rsid w:val="00507CC9"/>
    <w:rsid w:val="005119A5"/>
    <w:rsid w:val="005278B7"/>
    <w:rsid w:val="00532016"/>
    <w:rsid w:val="005346C8"/>
    <w:rsid w:val="00543E7D"/>
    <w:rsid w:val="00546B05"/>
    <w:rsid w:val="00547A68"/>
    <w:rsid w:val="005531C9"/>
    <w:rsid w:val="005B2110"/>
    <w:rsid w:val="005B61E6"/>
    <w:rsid w:val="005C77E1"/>
    <w:rsid w:val="005D29AF"/>
    <w:rsid w:val="005D6A2F"/>
    <w:rsid w:val="005E1A82"/>
    <w:rsid w:val="005E66B1"/>
    <w:rsid w:val="005E794C"/>
    <w:rsid w:val="005F0A28"/>
    <w:rsid w:val="005F0E5E"/>
    <w:rsid w:val="00600535"/>
    <w:rsid w:val="00610CD6"/>
    <w:rsid w:val="006162EC"/>
    <w:rsid w:val="00620DEE"/>
    <w:rsid w:val="00621F92"/>
    <w:rsid w:val="00625639"/>
    <w:rsid w:val="00631B33"/>
    <w:rsid w:val="0064184D"/>
    <w:rsid w:val="006422CC"/>
    <w:rsid w:val="006503B1"/>
    <w:rsid w:val="00660E3E"/>
    <w:rsid w:val="00662E74"/>
    <w:rsid w:val="00667A8C"/>
    <w:rsid w:val="00680C23"/>
    <w:rsid w:val="00693766"/>
    <w:rsid w:val="006A3281"/>
    <w:rsid w:val="006B4888"/>
    <w:rsid w:val="006C136A"/>
    <w:rsid w:val="006C2E45"/>
    <w:rsid w:val="006C359C"/>
    <w:rsid w:val="006C5579"/>
    <w:rsid w:val="006E737D"/>
    <w:rsid w:val="006F2960"/>
    <w:rsid w:val="0070195D"/>
    <w:rsid w:val="00720A24"/>
    <w:rsid w:val="00732386"/>
    <w:rsid w:val="007447F3"/>
    <w:rsid w:val="0075499F"/>
    <w:rsid w:val="007614EE"/>
    <w:rsid w:val="007661C8"/>
    <w:rsid w:val="0077098D"/>
    <w:rsid w:val="007931FA"/>
    <w:rsid w:val="007A7BBA"/>
    <w:rsid w:val="007B0C50"/>
    <w:rsid w:val="007C1A43"/>
    <w:rsid w:val="007E1DC6"/>
    <w:rsid w:val="007F3B90"/>
    <w:rsid w:val="00813288"/>
    <w:rsid w:val="008168FC"/>
    <w:rsid w:val="00830996"/>
    <w:rsid w:val="008345F1"/>
    <w:rsid w:val="00844B5B"/>
    <w:rsid w:val="00857966"/>
    <w:rsid w:val="00865B07"/>
    <w:rsid w:val="008667EA"/>
    <w:rsid w:val="0087637F"/>
    <w:rsid w:val="008904B9"/>
    <w:rsid w:val="00892AD5"/>
    <w:rsid w:val="008A1512"/>
    <w:rsid w:val="008B3700"/>
    <w:rsid w:val="008C0889"/>
    <w:rsid w:val="008C1D36"/>
    <w:rsid w:val="008C78C1"/>
    <w:rsid w:val="008D32B9"/>
    <w:rsid w:val="008D433B"/>
    <w:rsid w:val="008E566E"/>
    <w:rsid w:val="008F79B4"/>
    <w:rsid w:val="009004B3"/>
    <w:rsid w:val="0090161A"/>
    <w:rsid w:val="00901EB6"/>
    <w:rsid w:val="00904C62"/>
    <w:rsid w:val="00924DAC"/>
    <w:rsid w:val="00927058"/>
    <w:rsid w:val="009450CE"/>
    <w:rsid w:val="00947179"/>
    <w:rsid w:val="0095164B"/>
    <w:rsid w:val="00954090"/>
    <w:rsid w:val="009573E7"/>
    <w:rsid w:val="009635B9"/>
    <w:rsid w:val="00963E05"/>
    <w:rsid w:val="00967D54"/>
    <w:rsid w:val="009803F1"/>
    <w:rsid w:val="0098503E"/>
    <w:rsid w:val="00996483"/>
    <w:rsid w:val="00996F5A"/>
    <w:rsid w:val="009A0A3E"/>
    <w:rsid w:val="009B041A"/>
    <w:rsid w:val="009C7C86"/>
    <w:rsid w:val="009D2FF7"/>
    <w:rsid w:val="009E7884"/>
    <w:rsid w:val="009E788A"/>
    <w:rsid w:val="009E78CE"/>
    <w:rsid w:val="009F0E08"/>
    <w:rsid w:val="00A1763D"/>
    <w:rsid w:val="00A17CEC"/>
    <w:rsid w:val="00A27EF0"/>
    <w:rsid w:val="00A50B20"/>
    <w:rsid w:val="00A51390"/>
    <w:rsid w:val="00A60D13"/>
    <w:rsid w:val="00A72745"/>
    <w:rsid w:val="00A760F5"/>
    <w:rsid w:val="00A76EFC"/>
    <w:rsid w:val="00A80D32"/>
    <w:rsid w:val="00A91010"/>
    <w:rsid w:val="00A97F29"/>
    <w:rsid w:val="00AA702E"/>
    <w:rsid w:val="00AB0964"/>
    <w:rsid w:val="00AB5011"/>
    <w:rsid w:val="00AC7368"/>
    <w:rsid w:val="00AD16B9"/>
    <w:rsid w:val="00AD56A5"/>
    <w:rsid w:val="00AE377D"/>
    <w:rsid w:val="00B17FBD"/>
    <w:rsid w:val="00B315A6"/>
    <w:rsid w:val="00B31813"/>
    <w:rsid w:val="00B33365"/>
    <w:rsid w:val="00B57B36"/>
    <w:rsid w:val="00B76CB6"/>
    <w:rsid w:val="00B8686D"/>
    <w:rsid w:val="00BA09AB"/>
    <w:rsid w:val="00BC30C9"/>
    <w:rsid w:val="00BD72BA"/>
    <w:rsid w:val="00BE3E58"/>
    <w:rsid w:val="00C01616"/>
    <w:rsid w:val="00C0162B"/>
    <w:rsid w:val="00C345B1"/>
    <w:rsid w:val="00C40142"/>
    <w:rsid w:val="00C5427C"/>
    <w:rsid w:val="00C57182"/>
    <w:rsid w:val="00C57863"/>
    <w:rsid w:val="00C655FD"/>
    <w:rsid w:val="00C7509A"/>
    <w:rsid w:val="00C870A8"/>
    <w:rsid w:val="00C91EE3"/>
    <w:rsid w:val="00C94434"/>
    <w:rsid w:val="00CA0D75"/>
    <w:rsid w:val="00CA1C95"/>
    <w:rsid w:val="00CA5A9C"/>
    <w:rsid w:val="00CA7300"/>
    <w:rsid w:val="00CD3517"/>
    <w:rsid w:val="00CD5A00"/>
    <w:rsid w:val="00CD5FE2"/>
    <w:rsid w:val="00CE7C68"/>
    <w:rsid w:val="00CF37B6"/>
    <w:rsid w:val="00D02B4C"/>
    <w:rsid w:val="00D040C4"/>
    <w:rsid w:val="00D409D3"/>
    <w:rsid w:val="00D57C84"/>
    <w:rsid w:val="00D6057D"/>
    <w:rsid w:val="00D73BF5"/>
    <w:rsid w:val="00D84576"/>
    <w:rsid w:val="00DA1399"/>
    <w:rsid w:val="00DA24C6"/>
    <w:rsid w:val="00DA4D7B"/>
    <w:rsid w:val="00DB0D0C"/>
    <w:rsid w:val="00DE264A"/>
    <w:rsid w:val="00DF3CB7"/>
    <w:rsid w:val="00E02D18"/>
    <w:rsid w:val="00E041E7"/>
    <w:rsid w:val="00E17A93"/>
    <w:rsid w:val="00E23CA1"/>
    <w:rsid w:val="00E26995"/>
    <w:rsid w:val="00E409A8"/>
    <w:rsid w:val="00E50473"/>
    <w:rsid w:val="00E50C12"/>
    <w:rsid w:val="00E57784"/>
    <w:rsid w:val="00E65B91"/>
    <w:rsid w:val="00E7209D"/>
    <w:rsid w:val="00E77223"/>
    <w:rsid w:val="00E8528B"/>
    <w:rsid w:val="00E85B94"/>
    <w:rsid w:val="00E978D0"/>
    <w:rsid w:val="00EA4613"/>
    <w:rsid w:val="00EA7F91"/>
    <w:rsid w:val="00EB1523"/>
    <w:rsid w:val="00EC0E49"/>
    <w:rsid w:val="00EE0131"/>
    <w:rsid w:val="00EF27E7"/>
    <w:rsid w:val="00F155B2"/>
    <w:rsid w:val="00F25A54"/>
    <w:rsid w:val="00F30C64"/>
    <w:rsid w:val="00F32CDB"/>
    <w:rsid w:val="00F63A70"/>
    <w:rsid w:val="00F92927"/>
    <w:rsid w:val="00FA21D0"/>
    <w:rsid w:val="00FA5F5F"/>
    <w:rsid w:val="00FB730C"/>
    <w:rsid w:val="00FC2695"/>
    <w:rsid w:val="00FC3E03"/>
    <w:rsid w:val="00FC3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uiPriority w:val="99"/>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uiPriority w:val="99"/>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Текст выноски Знак"/>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Основной текст 2 Знак"/>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Основной текст 3 Знак"/>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Основной текст Знак"/>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Дата Знак"/>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Подпись Знак"/>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Электронная подпись Знак"/>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Приветствие Знак"/>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Прощание Знак"/>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Адрес HTML Знак"/>
    <w:basedOn w:val="a2"/>
    <w:link w:val="HTML"/>
    <w:uiPriority w:val="99"/>
    <w:semiHidden/>
    <w:rsid w:val="0003148D"/>
    <w:rPr>
      <w:i/>
      <w:iCs/>
    </w:rPr>
  </w:style>
  <w:style w:type="paragraph" w:styleId="28">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b">
    <w:name w:val="Message Header"/>
    <w:basedOn w:val="a1"/>
    <w:link w:val="afc"/>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c">
    <w:name w:val="Шапка Знак"/>
    <w:basedOn w:val="a2"/>
    <w:link w:val="afb"/>
    <w:uiPriority w:val="99"/>
    <w:semiHidden/>
    <w:rsid w:val="0003148D"/>
    <w:rPr>
      <w:rFonts w:asciiTheme="majorHAnsi" w:eastAsiaTheme="majorEastAsia" w:hAnsiTheme="majorHAnsi" w:cstheme="majorBidi"/>
      <w:sz w:val="24"/>
      <w:szCs w:val="24"/>
      <w:shd w:val="pct20" w:color="auto" w:fill="auto"/>
    </w:rPr>
  </w:style>
  <w:style w:type="paragraph" w:styleId="afd">
    <w:name w:val="Note Heading"/>
    <w:basedOn w:val="a1"/>
    <w:next w:val="a1"/>
    <w:link w:val="afe"/>
    <w:uiPriority w:val="99"/>
    <w:semiHidden/>
    <w:unhideWhenUsed/>
    <w:rsid w:val="0003148D"/>
    <w:pPr>
      <w:spacing w:line="240" w:lineRule="auto"/>
    </w:pPr>
  </w:style>
  <w:style w:type="character" w:customStyle="1" w:styleId="afe">
    <w:name w:val="Заголовок записки Знак"/>
    <w:basedOn w:val="a2"/>
    <w:link w:val="afd"/>
    <w:uiPriority w:val="99"/>
    <w:semiHidden/>
    <w:rsid w:val="0003148D"/>
  </w:style>
  <w:style w:type="paragraph" w:styleId="aff">
    <w:name w:val="Document Map"/>
    <w:basedOn w:val="a1"/>
    <w:link w:val="aff0"/>
    <w:uiPriority w:val="99"/>
    <w:semiHidden/>
    <w:unhideWhenUsed/>
    <w:rsid w:val="0003148D"/>
    <w:pPr>
      <w:spacing w:line="240" w:lineRule="auto"/>
    </w:pPr>
    <w:rPr>
      <w:rFonts w:ascii="Tahoma" w:hAnsi="Tahoma" w:cs="Tahoma"/>
      <w:sz w:val="16"/>
      <w:szCs w:val="16"/>
    </w:rPr>
  </w:style>
  <w:style w:type="character" w:customStyle="1" w:styleId="aff0">
    <w:name w:val="Схема документа Знак"/>
    <w:basedOn w:val="a2"/>
    <w:link w:val="aff"/>
    <w:uiPriority w:val="99"/>
    <w:semiHidden/>
    <w:rsid w:val="0003148D"/>
    <w:rPr>
      <w:rFonts w:ascii="Tahoma" w:hAnsi="Tahoma" w:cs="Tahoma"/>
      <w:sz w:val="16"/>
      <w:szCs w:val="16"/>
    </w:rPr>
  </w:style>
  <w:style w:type="paragraph" w:styleId="aff1">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Стандартный HTML Знак"/>
    <w:basedOn w:val="a2"/>
    <w:link w:val="HTML1"/>
    <w:uiPriority w:val="99"/>
    <w:semiHidden/>
    <w:rsid w:val="0003148D"/>
    <w:rPr>
      <w:rFonts w:ascii="Consolas" w:hAnsi="Consolas" w:cs="Consolas"/>
      <w:sz w:val="20"/>
      <w:szCs w:val="20"/>
    </w:rPr>
  </w:style>
  <w:style w:type="paragraph" w:styleId="aff2">
    <w:name w:val="Body Text First Indent"/>
    <w:basedOn w:val="a9"/>
    <w:link w:val="aff3"/>
    <w:uiPriority w:val="99"/>
    <w:semiHidden/>
    <w:unhideWhenUsed/>
    <w:rsid w:val="0003148D"/>
    <w:pPr>
      <w:spacing w:after="200"/>
      <w:ind w:firstLine="360"/>
    </w:pPr>
  </w:style>
  <w:style w:type="character" w:customStyle="1" w:styleId="aff3">
    <w:name w:val="Красная строка Знак"/>
    <w:basedOn w:val="aa"/>
    <w:link w:val="aff2"/>
    <w:uiPriority w:val="99"/>
    <w:semiHidden/>
    <w:rsid w:val="0003148D"/>
  </w:style>
  <w:style w:type="paragraph" w:styleId="aff4">
    <w:name w:val="Body Text Indent"/>
    <w:basedOn w:val="a1"/>
    <w:link w:val="aff5"/>
    <w:uiPriority w:val="99"/>
    <w:semiHidden/>
    <w:unhideWhenUsed/>
    <w:rsid w:val="0003148D"/>
    <w:pPr>
      <w:spacing w:after="120"/>
      <w:ind w:left="283"/>
    </w:pPr>
  </w:style>
  <w:style w:type="character" w:customStyle="1" w:styleId="aff5">
    <w:name w:val="Основной текст с отступом Знак"/>
    <w:basedOn w:val="a2"/>
    <w:link w:val="aff4"/>
    <w:uiPriority w:val="99"/>
    <w:semiHidden/>
    <w:rsid w:val="0003148D"/>
  </w:style>
  <w:style w:type="paragraph" w:styleId="29">
    <w:name w:val="Body Text First Indent 2"/>
    <w:basedOn w:val="aff4"/>
    <w:link w:val="2a"/>
    <w:uiPriority w:val="99"/>
    <w:semiHidden/>
    <w:unhideWhenUsed/>
    <w:rsid w:val="0003148D"/>
    <w:pPr>
      <w:spacing w:after="200"/>
      <w:ind w:left="360" w:firstLine="360"/>
    </w:pPr>
  </w:style>
  <w:style w:type="character" w:customStyle="1" w:styleId="2a">
    <w:name w:val="Красная строка 2 Знак"/>
    <w:basedOn w:val="aff5"/>
    <w:link w:val="29"/>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b">
    <w:name w:val="Body Text Indent 2"/>
    <w:basedOn w:val="a1"/>
    <w:link w:val="2c"/>
    <w:uiPriority w:val="99"/>
    <w:semiHidden/>
    <w:unhideWhenUsed/>
    <w:rsid w:val="0003148D"/>
    <w:pPr>
      <w:spacing w:after="120" w:line="480" w:lineRule="auto"/>
      <w:ind w:left="283"/>
    </w:pPr>
  </w:style>
  <w:style w:type="character" w:customStyle="1" w:styleId="2c">
    <w:name w:val="Основной текст с отступом 2 Знак"/>
    <w:basedOn w:val="a2"/>
    <w:link w:val="2b"/>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Основной текст с отступом 3 Знак"/>
    <w:basedOn w:val="a2"/>
    <w:link w:val="38"/>
    <w:uiPriority w:val="99"/>
    <w:semiHidden/>
    <w:rsid w:val="0003148D"/>
    <w:rPr>
      <w:sz w:val="16"/>
      <w:szCs w:val="16"/>
    </w:rPr>
  </w:style>
  <w:style w:type="paragraph" w:styleId="aff6">
    <w:name w:val="Normal Indent"/>
    <w:basedOn w:val="a1"/>
    <w:uiPriority w:val="99"/>
    <w:semiHidden/>
    <w:unhideWhenUsed/>
    <w:rsid w:val="0003148D"/>
    <w:pPr>
      <w:ind w:left="720"/>
    </w:pPr>
  </w:style>
  <w:style w:type="paragraph" w:styleId="aff7">
    <w:name w:val="annotation text"/>
    <w:basedOn w:val="a1"/>
    <w:link w:val="aff8"/>
    <w:uiPriority w:val="99"/>
    <w:unhideWhenUsed/>
    <w:rsid w:val="0003148D"/>
    <w:pPr>
      <w:spacing w:line="240" w:lineRule="auto"/>
    </w:pPr>
  </w:style>
  <w:style w:type="character" w:customStyle="1" w:styleId="aff8">
    <w:name w:val="Текст примечания Знак"/>
    <w:basedOn w:val="a2"/>
    <w:link w:val="aff7"/>
    <w:uiPriority w:val="99"/>
    <w:rsid w:val="0003148D"/>
    <w:rPr>
      <w:sz w:val="20"/>
      <w:szCs w:val="20"/>
    </w:rPr>
  </w:style>
  <w:style w:type="paragraph" w:styleId="aff9">
    <w:name w:val="annotation subject"/>
    <w:basedOn w:val="aff7"/>
    <w:next w:val="aff7"/>
    <w:link w:val="affa"/>
    <w:uiPriority w:val="99"/>
    <w:semiHidden/>
    <w:unhideWhenUsed/>
    <w:rsid w:val="0003148D"/>
    <w:rPr>
      <w:b/>
      <w:bCs/>
    </w:rPr>
  </w:style>
  <w:style w:type="character" w:customStyle="1" w:styleId="affa">
    <w:name w:val="Тема примечания Знак"/>
    <w:basedOn w:val="aff8"/>
    <w:link w:val="aff9"/>
    <w:uiPriority w:val="99"/>
    <w:semiHidden/>
    <w:rsid w:val="0003148D"/>
    <w:rPr>
      <w:b/>
      <w:bCs/>
      <w:sz w:val="20"/>
      <w:szCs w:val="20"/>
    </w:rPr>
  </w:style>
  <w:style w:type="paragraph" w:styleId="13">
    <w:name w:val="toc 1"/>
    <w:basedOn w:val="a1"/>
    <w:next w:val="a1"/>
    <w:autoRedefine/>
    <w:uiPriority w:val="39"/>
    <w:semiHidden/>
    <w:unhideWhenUsed/>
    <w:rsid w:val="0003148D"/>
    <w:pPr>
      <w:spacing w:after="100"/>
    </w:pPr>
  </w:style>
  <w:style w:type="paragraph" w:styleId="2d">
    <w:name w:val="toc 2"/>
    <w:basedOn w:val="a1"/>
    <w:next w:val="a1"/>
    <w:autoRedefine/>
    <w:uiPriority w:val="39"/>
    <w:semiHidden/>
    <w:unhideWhenUsed/>
    <w:rsid w:val="0003148D"/>
    <w:pPr>
      <w:spacing w:after="100"/>
      <w:ind w:left="220"/>
    </w:pPr>
  </w:style>
  <w:style w:type="paragraph" w:styleId="3a">
    <w:name w:val="toc 3"/>
    <w:basedOn w:val="a1"/>
    <w:next w:val="a1"/>
    <w:autoRedefine/>
    <w:uiPriority w:val="39"/>
    <w:semiHidden/>
    <w:unhideWhenUsed/>
    <w:rsid w:val="0003148D"/>
    <w:pPr>
      <w:spacing w:after="100"/>
      <w:ind w:left="440"/>
    </w:pPr>
  </w:style>
  <w:style w:type="paragraph" w:styleId="46">
    <w:name w:val="toc 4"/>
    <w:basedOn w:val="a1"/>
    <w:next w:val="a1"/>
    <w:autoRedefine/>
    <w:uiPriority w:val="39"/>
    <w:semiHidden/>
    <w:unhideWhenUsed/>
    <w:rsid w:val="0003148D"/>
    <w:pPr>
      <w:spacing w:after="100"/>
      <w:ind w:left="660"/>
    </w:pPr>
  </w:style>
  <w:style w:type="paragraph" w:styleId="56">
    <w:name w:val="toc 5"/>
    <w:basedOn w:val="a1"/>
    <w:next w:val="a1"/>
    <w:autoRedefine/>
    <w:uiPriority w:val="39"/>
    <w:semiHidden/>
    <w:unhideWhenUsed/>
    <w:rsid w:val="0003148D"/>
    <w:pPr>
      <w:spacing w:after="100"/>
      <w:ind w:left="880"/>
    </w:pPr>
  </w:style>
  <w:style w:type="paragraph" w:styleId="62">
    <w:name w:val="toc 6"/>
    <w:basedOn w:val="a1"/>
    <w:next w:val="a1"/>
    <w:autoRedefine/>
    <w:uiPriority w:val="39"/>
    <w:semiHidden/>
    <w:unhideWhenUsed/>
    <w:rsid w:val="0003148D"/>
    <w:pPr>
      <w:spacing w:after="100"/>
      <w:ind w:left="1100"/>
    </w:pPr>
  </w:style>
  <w:style w:type="paragraph" w:styleId="72">
    <w:name w:val="toc 7"/>
    <w:basedOn w:val="a1"/>
    <w:next w:val="a1"/>
    <w:autoRedefine/>
    <w:uiPriority w:val="39"/>
    <w:semiHidden/>
    <w:unhideWhenUsed/>
    <w:rsid w:val="0003148D"/>
    <w:pPr>
      <w:spacing w:after="100"/>
      <w:ind w:left="1320"/>
    </w:pPr>
  </w:style>
  <w:style w:type="paragraph" w:styleId="82">
    <w:name w:val="toc 8"/>
    <w:basedOn w:val="a1"/>
    <w:next w:val="a1"/>
    <w:autoRedefine/>
    <w:uiPriority w:val="39"/>
    <w:semiHidden/>
    <w:unhideWhenUsed/>
    <w:rsid w:val="0003148D"/>
    <w:pPr>
      <w:spacing w:after="100"/>
      <w:ind w:left="1540"/>
    </w:pPr>
  </w:style>
  <w:style w:type="paragraph" w:styleId="92">
    <w:name w:val="toc 9"/>
    <w:basedOn w:val="a1"/>
    <w:next w:val="a1"/>
    <w:autoRedefine/>
    <w:uiPriority w:val="39"/>
    <w:semiHidden/>
    <w:unhideWhenUsed/>
    <w:rsid w:val="0003148D"/>
    <w:pPr>
      <w:spacing w:after="100"/>
      <w:ind w:left="1760"/>
    </w:pPr>
  </w:style>
  <w:style w:type="paragraph" w:styleId="affb">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c">
    <w:name w:val="macro"/>
    <w:link w:val="affd"/>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d">
    <w:name w:val="Текст макроса Знак"/>
    <w:basedOn w:val="a2"/>
    <w:link w:val="affc"/>
    <w:uiPriority w:val="99"/>
    <w:semiHidden/>
    <w:rsid w:val="0003148D"/>
    <w:rPr>
      <w:rFonts w:ascii="Consolas" w:hAnsi="Consolas" w:cs="Consolas"/>
      <w:sz w:val="20"/>
      <w:szCs w:val="20"/>
    </w:rPr>
  </w:style>
  <w:style w:type="paragraph" w:styleId="affe">
    <w:name w:val="Plain Text"/>
    <w:basedOn w:val="a1"/>
    <w:link w:val="afff"/>
    <w:uiPriority w:val="99"/>
    <w:semiHidden/>
    <w:unhideWhenUsed/>
    <w:rsid w:val="0003148D"/>
    <w:pPr>
      <w:spacing w:line="240" w:lineRule="auto"/>
    </w:pPr>
    <w:rPr>
      <w:rFonts w:ascii="Consolas" w:hAnsi="Consolas" w:cs="Consolas"/>
      <w:sz w:val="21"/>
      <w:szCs w:val="21"/>
    </w:rPr>
  </w:style>
  <w:style w:type="character" w:customStyle="1" w:styleId="afff">
    <w:name w:val="Текст Знак"/>
    <w:basedOn w:val="a2"/>
    <w:link w:val="affe"/>
    <w:uiPriority w:val="99"/>
    <w:semiHidden/>
    <w:rsid w:val="0003148D"/>
    <w:rPr>
      <w:rFonts w:ascii="Consolas" w:hAnsi="Consolas" w:cs="Consolas"/>
      <w:sz w:val="21"/>
      <w:szCs w:val="21"/>
    </w:rPr>
  </w:style>
  <w:style w:type="paragraph" w:styleId="afff0">
    <w:name w:val="footnote text"/>
    <w:basedOn w:val="a1"/>
    <w:link w:val="afff1"/>
    <w:uiPriority w:val="99"/>
    <w:semiHidden/>
    <w:unhideWhenUsed/>
    <w:rsid w:val="0003148D"/>
    <w:pPr>
      <w:spacing w:line="240" w:lineRule="auto"/>
    </w:pPr>
  </w:style>
  <w:style w:type="character" w:customStyle="1" w:styleId="afff1">
    <w:name w:val="Текст сноски Знак"/>
    <w:basedOn w:val="a2"/>
    <w:link w:val="afff0"/>
    <w:uiPriority w:val="99"/>
    <w:semiHidden/>
    <w:rsid w:val="0003148D"/>
    <w:rPr>
      <w:sz w:val="20"/>
      <w:szCs w:val="20"/>
    </w:rPr>
  </w:style>
  <w:style w:type="paragraph" w:styleId="afff2">
    <w:name w:val="endnote text"/>
    <w:basedOn w:val="a1"/>
    <w:link w:val="afff3"/>
    <w:uiPriority w:val="99"/>
    <w:semiHidden/>
    <w:unhideWhenUsed/>
    <w:rsid w:val="0003148D"/>
    <w:pPr>
      <w:spacing w:line="240" w:lineRule="auto"/>
    </w:pPr>
  </w:style>
  <w:style w:type="character" w:customStyle="1" w:styleId="afff3">
    <w:name w:val="Текст концевой сноски Знак"/>
    <w:basedOn w:val="a2"/>
    <w:link w:val="afff2"/>
    <w:uiPriority w:val="99"/>
    <w:semiHidden/>
    <w:rsid w:val="0003148D"/>
    <w:rPr>
      <w:sz w:val="20"/>
      <w:szCs w:val="20"/>
    </w:rPr>
  </w:style>
  <w:style w:type="character" w:customStyle="1" w:styleId="11">
    <w:name w:val="Заголовок 1 Знак"/>
    <w:basedOn w:val="a2"/>
    <w:link w:val="10"/>
    <w:uiPriority w:val="9"/>
    <w:rsid w:val="004F5E36"/>
    <w:rPr>
      <w:rFonts w:ascii="Arial" w:eastAsia="Times New Roman" w:hAnsi="Arial" w:cs="Times New Roman"/>
      <w:b/>
      <w:sz w:val="20"/>
      <w:szCs w:val="20"/>
      <w:lang w:val="en-GB"/>
    </w:rPr>
  </w:style>
  <w:style w:type="character" w:customStyle="1" w:styleId="22">
    <w:name w:val="Заголовок 2 Знак"/>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Заголовок 4 Знак"/>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Заголовок 5 Знак"/>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4">
    <w:name w:val="index heading"/>
    <w:basedOn w:val="a1"/>
    <w:next w:val="12"/>
    <w:uiPriority w:val="99"/>
    <w:semiHidden/>
    <w:unhideWhenUsed/>
    <w:rsid w:val="0003148D"/>
    <w:rPr>
      <w:rFonts w:asciiTheme="majorHAnsi" w:eastAsiaTheme="majorEastAsia" w:hAnsiTheme="majorHAnsi" w:cstheme="majorBidi"/>
      <w:b/>
      <w:bCs/>
    </w:rPr>
  </w:style>
  <w:style w:type="paragraph" w:styleId="afff5">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afff6">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Верхний колонтитул Знак"/>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Нижний колонтитул Знак"/>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CETReference-text">
    <w:name w:val="CET Reference-text"/>
    <w:uiPriority w:val="99"/>
    <w:rsid w:val="008C1D36"/>
    <w:pPr>
      <w:spacing w:after="0" w:line="264" w:lineRule="auto"/>
      <w:ind w:left="284" w:hanging="284"/>
      <w:jc w:val="both"/>
    </w:pPr>
    <w:rPr>
      <w:rFonts w:ascii="Arial" w:eastAsia="Times New Roman" w:hAnsi="Arial" w:cs="Arial"/>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uiPriority w:val="99"/>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uiPriority w:val="99"/>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Текст выноски Знак"/>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Основной текст 2 Знак"/>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Основной текст 3 Знак"/>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Основной текст Знак"/>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Дата Знак"/>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Подпись Знак"/>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Электронная подпись Знак"/>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Приветствие Знак"/>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Прощание Знак"/>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Адрес HTML Знак"/>
    <w:basedOn w:val="a2"/>
    <w:link w:val="HTML"/>
    <w:uiPriority w:val="99"/>
    <w:semiHidden/>
    <w:rsid w:val="0003148D"/>
    <w:rPr>
      <w:i/>
      <w:iCs/>
    </w:rPr>
  </w:style>
  <w:style w:type="paragraph" w:styleId="28">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b">
    <w:name w:val="Message Header"/>
    <w:basedOn w:val="a1"/>
    <w:link w:val="afc"/>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c">
    <w:name w:val="Шапка Знак"/>
    <w:basedOn w:val="a2"/>
    <w:link w:val="afb"/>
    <w:uiPriority w:val="99"/>
    <w:semiHidden/>
    <w:rsid w:val="0003148D"/>
    <w:rPr>
      <w:rFonts w:asciiTheme="majorHAnsi" w:eastAsiaTheme="majorEastAsia" w:hAnsiTheme="majorHAnsi" w:cstheme="majorBidi"/>
      <w:sz w:val="24"/>
      <w:szCs w:val="24"/>
      <w:shd w:val="pct20" w:color="auto" w:fill="auto"/>
    </w:rPr>
  </w:style>
  <w:style w:type="paragraph" w:styleId="afd">
    <w:name w:val="Note Heading"/>
    <w:basedOn w:val="a1"/>
    <w:next w:val="a1"/>
    <w:link w:val="afe"/>
    <w:uiPriority w:val="99"/>
    <w:semiHidden/>
    <w:unhideWhenUsed/>
    <w:rsid w:val="0003148D"/>
    <w:pPr>
      <w:spacing w:line="240" w:lineRule="auto"/>
    </w:pPr>
  </w:style>
  <w:style w:type="character" w:customStyle="1" w:styleId="afe">
    <w:name w:val="Заголовок записки Знак"/>
    <w:basedOn w:val="a2"/>
    <w:link w:val="afd"/>
    <w:uiPriority w:val="99"/>
    <w:semiHidden/>
    <w:rsid w:val="0003148D"/>
  </w:style>
  <w:style w:type="paragraph" w:styleId="aff">
    <w:name w:val="Document Map"/>
    <w:basedOn w:val="a1"/>
    <w:link w:val="aff0"/>
    <w:uiPriority w:val="99"/>
    <w:semiHidden/>
    <w:unhideWhenUsed/>
    <w:rsid w:val="0003148D"/>
    <w:pPr>
      <w:spacing w:line="240" w:lineRule="auto"/>
    </w:pPr>
    <w:rPr>
      <w:rFonts w:ascii="Tahoma" w:hAnsi="Tahoma" w:cs="Tahoma"/>
      <w:sz w:val="16"/>
      <w:szCs w:val="16"/>
    </w:rPr>
  </w:style>
  <w:style w:type="character" w:customStyle="1" w:styleId="aff0">
    <w:name w:val="Схема документа Знак"/>
    <w:basedOn w:val="a2"/>
    <w:link w:val="aff"/>
    <w:uiPriority w:val="99"/>
    <w:semiHidden/>
    <w:rsid w:val="0003148D"/>
    <w:rPr>
      <w:rFonts w:ascii="Tahoma" w:hAnsi="Tahoma" w:cs="Tahoma"/>
      <w:sz w:val="16"/>
      <w:szCs w:val="16"/>
    </w:rPr>
  </w:style>
  <w:style w:type="paragraph" w:styleId="aff1">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Стандартный HTML Знак"/>
    <w:basedOn w:val="a2"/>
    <w:link w:val="HTML1"/>
    <w:uiPriority w:val="99"/>
    <w:semiHidden/>
    <w:rsid w:val="0003148D"/>
    <w:rPr>
      <w:rFonts w:ascii="Consolas" w:hAnsi="Consolas" w:cs="Consolas"/>
      <w:sz w:val="20"/>
      <w:szCs w:val="20"/>
    </w:rPr>
  </w:style>
  <w:style w:type="paragraph" w:styleId="aff2">
    <w:name w:val="Body Text First Indent"/>
    <w:basedOn w:val="a9"/>
    <w:link w:val="aff3"/>
    <w:uiPriority w:val="99"/>
    <w:semiHidden/>
    <w:unhideWhenUsed/>
    <w:rsid w:val="0003148D"/>
    <w:pPr>
      <w:spacing w:after="200"/>
      <w:ind w:firstLine="360"/>
    </w:pPr>
  </w:style>
  <w:style w:type="character" w:customStyle="1" w:styleId="aff3">
    <w:name w:val="Красная строка Знак"/>
    <w:basedOn w:val="aa"/>
    <w:link w:val="aff2"/>
    <w:uiPriority w:val="99"/>
    <w:semiHidden/>
    <w:rsid w:val="0003148D"/>
  </w:style>
  <w:style w:type="paragraph" w:styleId="aff4">
    <w:name w:val="Body Text Indent"/>
    <w:basedOn w:val="a1"/>
    <w:link w:val="aff5"/>
    <w:uiPriority w:val="99"/>
    <w:semiHidden/>
    <w:unhideWhenUsed/>
    <w:rsid w:val="0003148D"/>
    <w:pPr>
      <w:spacing w:after="120"/>
      <w:ind w:left="283"/>
    </w:pPr>
  </w:style>
  <w:style w:type="character" w:customStyle="1" w:styleId="aff5">
    <w:name w:val="Основной текст с отступом Знак"/>
    <w:basedOn w:val="a2"/>
    <w:link w:val="aff4"/>
    <w:uiPriority w:val="99"/>
    <w:semiHidden/>
    <w:rsid w:val="0003148D"/>
  </w:style>
  <w:style w:type="paragraph" w:styleId="29">
    <w:name w:val="Body Text First Indent 2"/>
    <w:basedOn w:val="aff4"/>
    <w:link w:val="2a"/>
    <w:uiPriority w:val="99"/>
    <w:semiHidden/>
    <w:unhideWhenUsed/>
    <w:rsid w:val="0003148D"/>
    <w:pPr>
      <w:spacing w:after="200"/>
      <w:ind w:left="360" w:firstLine="360"/>
    </w:pPr>
  </w:style>
  <w:style w:type="character" w:customStyle="1" w:styleId="2a">
    <w:name w:val="Красная строка 2 Знак"/>
    <w:basedOn w:val="aff5"/>
    <w:link w:val="29"/>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b">
    <w:name w:val="Body Text Indent 2"/>
    <w:basedOn w:val="a1"/>
    <w:link w:val="2c"/>
    <w:uiPriority w:val="99"/>
    <w:semiHidden/>
    <w:unhideWhenUsed/>
    <w:rsid w:val="0003148D"/>
    <w:pPr>
      <w:spacing w:after="120" w:line="480" w:lineRule="auto"/>
      <w:ind w:left="283"/>
    </w:pPr>
  </w:style>
  <w:style w:type="character" w:customStyle="1" w:styleId="2c">
    <w:name w:val="Основной текст с отступом 2 Знак"/>
    <w:basedOn w:val="a2"/>
    <w:link w:val="2b"/>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Основной текст с отступом 3 Знак"/>
    <w:basedOn w:val="a2"/>
    <w:link w:val="38"/>
    <w:uiPriority w:val="99"/>
    <w:semiHidden/>
    <w:rsid w:val="0003148D"/>
    <w:rPr>
      <w:sz w:val="16"/>
      <w:szCs w:val="16"/>
    </w:rPr>
  </w:style>
  <w:style w:type="paragraph" w:styleId="aff6">
    <w:name w:val="Normal Indent"/>
    <w:basedOn w:val="a1"/>
    <w:uiPriority w:val="99"/>
    <w:semiHidden/>
    <w:unhideWhenUsed/>
    <w:rsid w:val="0003148D"/>
    <w:pPr>
      <w:ind w:left="720"/>
    </w:pPr>
  </w:style>
  <w:style w:type="paragraph" w:styleId="aff7">
    <w:name w:val="annotation text"/>
    <w:basedOn w:val="a1"/>
    <w:link w:val="aff8"/>
    <w:uiPriority w:val="99"/>
    <w:unhideWhenUsed/>
    <w:rsid w:val="0003148D"/>
    <w:pPr>
      <w:spacing w:line="240" w:lineRule="auto"/>
    </w:pPr>
  </w:style>
  <w:style w:type="character" w:customStyle="1" w:styleId="aff8">
    <w:name w:val="Текст примечания Знак"/>
    <w:basedOn w:val="a2"/>
    <w:link w:val="aff7"/>
    <w:uiPriority w:val="99"/>
    <w:rsid w:val="0003148D"/>
    <w:rPr>
      <w:sz w:val="20"/>
      <w:szCs w:val="20"/>
    </w:rPr>
  </w:style>
  <w:style w:type="paragraph" w:styleId="aff9">
    <w:name w:val="annotation subject"/>
    <w:basedOn w:val="aff7"/>
    <w:next w:val="aff7"/>
    <w:link w:val="affa"/>
    <w:uiPriority w:val="99"/>
    <w:semiHidden/>
    <w:unhideWhenUsed/>
    <w:rsid w:val="0003148D"/>
    <w:rPr>
      <w:b/>
      <w:bCs/>
    </w:rPr>
  </w:style>
  <w:style w:type="character" w:customStyle="1" w:styleId="affa">
    <w:name w:val="Тема примечания Знак"/>
    <w:basedOn w:val="aff8"/>
    <w:link w:val="aff9"/>
    <w:uiPriority w:val="99"/>
    <w:semiHidden/>
    <w:rsid w:val="0003148D"/>
    <w:rPr>
      <w:b/>
      <w:bCs/>
      <w:sz w:val="20"/>
      <w:szCs w:val="20"/>
    </w:rPr>
  </w:style>
  <w:style w:type="paragraph" w:styleId="13">
    <w:name w:val="toc 1"/>
    <w:basedOn w:val="a1"/>
    <w:next w:val="a1"/>
    <w:autoRedefine/>
    <w:uiPriority w:val="39"/>
    <w:semiHidden/>
    <w:unhideWhenUsed/>
    <w:rsid w:val="0003148D"/>
    <w:pPr>
      <w:spacing w:after="100"/>
    </w:pPr>
  </w:style>
  <w:style w:type="paragraph" w:styleId="2d">
    <w:name w:val="toc 2"/>
    <w:basedOn w:val="a1"/>
    <w:next w:val="a1"/>
    <w:autoRedefine/>
    <w:uiPriority w:val="39"/>
    <w:semiHidden/>
    <w:unhideWhenUsed/>
    <w:rsid w:val="0003148D"/>
    <w:pPr>
      <w:spacing w:after="100"/>
      <w:ind w:left="220"/>
    </w:pPr>
  </w:style>
  <w:style w:type="paragraph" w:styleId="3a">
    <w:name w:val="toc 3"/>
    <w:basedOn w:val="a1"/>
    <w:next w:val="a1"/>
    <w:autoRedefine/>
    <w:uiPriority w:val="39"/>
    <w:semiHidden/>
    <w:unhideWhenUsed/>
    <w:rsid w:val="0003148D"/>
    <w:pPr>
      <w:spacing w:after="100"/>
      <w:ind w:left="440"/>
    </w:pPr>
  </w:style>
  <w:style w:type="paragraph" w:styleId="46">
    <w:name w:val="toc 4"/>
    <w:basedOn w:val="a1"/>
    <w:next w:val="a1"/>
    <w:autoRedefine/>
    <w:uiPriority w:val="39"/>
    <w:semiHidden/>
    <w:unhideWhenUsed/>
    <w:rsid w:val="0003148D"/>
    <w:pPr>
      <w:spacing w:after="100"/>
      <w:ind w:left="660"/>
    </w:pPr>
  </w:style>
  <w:style w:type="paragraph" w:styleId="56">
    <w:name w:val="toc 5"/>
    <w:basedOn w:val="a1"/>
    <w:next w:val="a1"/>
    <w:autoRedefine/>
    <w:uiPriority w:val="39"/>
    <w:semiHidden/>
    <w:unhideWhenUsed/>
    <w:rsid w:val="0003148D"/>
    <w:pPr>
      <w:spacing w:after="100"/>
      <w:ind w:left="880"/>
    </w:pPr>
  </w:style>
  <w:style w:type="paragraph" w:styleId="62">
    <w:name w:val="toc 6"/>
    <w:basedOn w:val="a1"/>
    <w:next w:val="a1"/>
    <w:autoRedefine/>
    <w:uiPriority w:val="39"/>
    <w:semiHidden/>
    <w:unhideWhenUsed/>
    <w:rsid w:val="0003148D"/>
    <w:pPr>
      <w:spacing w:after="100"/>
      <w:ind w:left="1100"/>
    </w:pPr>
  </w:style>
  <w:style w:type="paragraph" w:styleId="72">
    <w:name w:val="toc 7"/>
    <w:basedOn w:val="a1"/>
    <w:next w:val="a1"/>
    <w:autoRedefine/>
    <w:uiPriority w:val="39"/>
    <w:semiHidden/>
    <w:unhideWhenUsed/>
    <w:rsid w:val="0003148D"/>
    <w:pPr>
      <w:spacing w:after="100"/>
      <w:ind w:left="1320"/>
    </w:pPr>
  </w:style>
  <w:style w:type="paragraph" w:styleId="82">
    <w:name w:val="toc 8"/>
    <w:basedOn w:val="a1"/>
    <w:next w:val="a1"/>
    <w:autoRedefine/>
    <w:uiPriority w:val="39"/>
    <w:semiHidden/>
    <w:unhideWhenUsed/>
    <w:rsid w:val="0003148D"/>
    <w:pPr>
      <w:spacing w:after="100"/>
      <w:ind w:left="1540"/>
    </w:pPr>
  </w:style>
  <w:style w:type="paragraph" w:styleId="92">
    <w:name w:val="toc 9"/>
    <w:basedOn w:val="a1"/>
    <w:next w:val="a1"/>
    <w:autoRedefine/>
    <w:uiPriority w:val="39"/>
    <w:semiHidden/>
    <w:unhideWhenUsed/>
    <w:rsid w:val="0003148D"/>
    <w:pPr>
      <w:spacing w:after="100"/>
      <w:ind w:left="1760"/>
    </w:pPr>
  </w:style>
  <w:style w:type="paragraph" w:styleId="affb">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c">
    <w:name w:val="macro"/>
    <w:link w:val="affd"/>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d">
    <w:name w:val="Текст макроса Знак"/>
    <w:basedOn w:val="a2"/>
    <w:link w:val="affc"/>
    <w:uiPriority w:val="99"/>
    <w:semiHidden/>
    <w:rsid w:val="0003148D"/>
    <w:rPr>
      <w:rFonts w:ascii="Consolas" w:hAnsi="Consolas" w:cs="Consolas"/>
      <w:sz w:val="20"/>
      <w:szCs w:val="20"/>
    </w:rPr>
  </w:style>
  <w:style w:type="paragraph" w:styleId="affe">
    <w:name w:val="Plain Text"/>
    <w:basedOn w:val="a1"/>
    <w:link w:val="afff"/>
    <w:uiPriority w:val="99"/>
    <w:semiHidden/>
    <w:unhideWhenUsed/>
    <w:rsid w:val="0003148D"/>
    <w:pPr>
      <w:spacing w:line="240" w:lineRule="auto"/>
    </w:pPr>
    <w:rPr>
      <w:rFonts w:ascii="Consolas" w:hAnsi="Consolas" w:cs="Consolas"/>
      <w:sz w:val="21"/>
      <w:szCs w:val="21"/>
    </w:rPr>
  </w:style>
  <w:style w:type="character" w:customStyle="1" w:styleId="afff">
    <w:name w:val="Текст Знак"/>
    <w:basedOn w:val="a2"/>
    <w:link w:val="affe"/>
    <w:uiPriority w:val="99"/>
    <w:semiHidden/>
    <w:rsid w:val="0003148D"/>
    <w:rPr>
      <w:rFonts w:ascii="Consolas" w:hAnsi="Consolas" w:cs="Consolas"/>
      <w:sz w:val="21"/>
      <w:szCs w:val="21"/>
    </w:rPr>
  </w:style>
  <w:style w:type="paragraph" w:styleId="afff0">
    <w:name w:val="footnote text"/>
    <w:basedOn w:val="a1"/>
    <w:link w:val="afff1"/>
    <w:uiPriority w:val="99"/>
    <w:semiHidden/>
    <w:unhideWhenUsed/>
    <w:rsid w:val="0003148D"/>
    <w:pPr>
      <w:spacing w:line="240" w:lineRule="auto"/>
    </w:pPr>
  </w:style>
  <w:style w:type="character" w:customStyle="1" w:styleId="afff1">
    <w:name w:val="Текст сноски Знак"/>
    <w:basedOn w:val="a2"/>
    <w:link w:val="afff0"/>
    <w:uiPriority w:val="99"/>
    <w:semiHidden/>
    <w:rsid w:val="0003148D"/>
    <w:rPr>
      <w:sz w:val="20"/>
      <w:szCs w:val="20"/>
    </w:rPr>
  </w:style>
  <w:style w:type="paragraph" w:styleId="afff2">
    <w:name w:val="endnote text"/>
    <w:basedOn w:val="a1"/>
    <w:link w:val="afff3"/>
    <w:uiPriority w:val="99"/>
    <w:semiHidden/>
    <w:unhideWhenUsed/>
    <w:rsid w:val="0003148D"/>
    <w:pPr>
      <w:spacing w:line="240" w:lineRule="auto"/>
    </w:pPr>
  </w:style>
  <w:style w:type="character" w:customStyle="1" w:styleId="afff3">
    <w:name w:val="Текст концевой сноски Знак"/>
    <w:basedOn w:val="a2"/>
    <w:link w:val="afff2"/>
    <w:uiPriority w:val="99"/>
    <w:semiHidden/>
    <w:rsid w:val="0003148D"/>
    <w:rPr>
      <w:sz w:val="20"/>
      <w:szCs w:val="20"/>
    </w:rPr>
  </w:style>
  <w:style w:type="character" w:customStyle="1" w:styleId="11">
    <w:name w:val="Заголовок 1 Знак"/>
    <w:basedOn w:val="a2"/>
    <w:link w:val="10"/>
    <w:uiPriority w:val="9"/>
    <w:rsid w:val="004F5E36"/>
    <w:rPr>
      <w:rFonts w:ascii="Arial" w:eastAsia="Times New Roman" w:hAnsi="Arial" w:cs="Times New Roman"/>
      <w:b/>
      <w:sz w:val="20"/>
      <w:szCs w:val="20"/>
      <w:lang w:val="en-GB"/>
    </w:rPr>
  </w:style>
  <w:style w:type="character" w:customStyle="1" w:styleId="22">
    <w:name w:val="Заголовок 2 Знак"/>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Заголовок 4 Знак"/>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Заголовок 5 Знак"/>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4">
    <w:name w:val="index heading"/>
    <w:basedOn w:val="a1"/>
    <w:next w:val="12"/>
    <w:uiPriority w:val="99"/>
    <w:semiHidden/>
    <w:unhideWhenUsed/>
    <w:rsid w:val="0003148D"/>
    <w:rPr>
      <w:rFonts w:asciiTheme="majorHAnsi" w:eastAsiaTheme="majorEastAsia" w:hAnsiTheme="majorHAnsi" w:cstheme="majorBidi"/>
      <w:b/>
      <w:bCs/>
    </w:rPr>
  </w:style>
  <w:style w:type="paragraph" w:styleId="afff5">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afff6">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Верхний колонтитул Знак"/>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Нижний колонтитул Знак"/>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s>
</file>

<file path=word/webSettings.xml><?xml version="1.0" encoding="utf-8"?>
<w:webSettings xmlns:r="http://schemas.openxmlformats.org/officeDocument/2006/relationships" xmlns:w="http://schemas.openxmlformats.org/wordprocessingml/2006/main">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oleObject" Target="embeddings/oleObject60.bin"/><Relationship Id="rId138" Type="http://schemas.openxmlformats.org/officeDocument/2006/relationships/image" Target="media/image69.wmf"/><Relationship Id="rId154" Type="http://schemas.openxmlformats.org/officeDocument/2006/relationships/image" Target="media/image78.png"/><Relationship Id="rId159" Type="http://schemas.openxmlformats.org/officeDocument/2006/relationships/oleObject" Target="embeddings/oleObject71.bin"/><Relationship Id="rId16" Type="http://schemas.openxmlformats.org/officeDocument/2006/relationships/image" Target="media/image6.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image" Target="media/image61.png"/><Relationship Id="rId128" Type="http://schemas.openxmlformats.org/officeDocument/2006/relationships/image" Target="media/image64.wmf"/><Relationship Id="rId144" Type="http://schemas.openxmlformats.org/officeDocument/2006/relationships/image" Target="media/image72.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3.bin"/><Relationship Id="rId160"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image" Target="media/image57.wmf"/><Relationship Id="rId134" Type="http://schemas.openxmlformats.org/officeDocument/2006/relationships/image" Target="media/image67.wmf"/><Relationship Id="rId139" Type="http://schemas.openxmlformats.org/officeDocument/2006/relationships/oleObject" Target="embeddings/oleObject63.bin"/><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image" Target="media/image75.wmf"/><Relationship Id="rId155" Type="http://schemas.openxmlformats.org/officeDocument/2006/relationships/image" Target="media/image79.png"/><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2.wmf"/><Relationship Id="rId124" Type="http://schemas.openxmlformats.org/officeDocument/2006/relationships/image" Target="media/image62.wmf"/><Relationship Id="rId129" Type="http://schemas.openxmlformats.org/officeDocument/2006/relationships/oleObject" Target="embeddings/oleObject58.bin"/><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2.wmf"/><Relationship Id="rId91" Type="http://schemas.openxmlformats.org/officeDocument/2006/relationships/oleObject" Target="embeddings/oleObject41.bin"/><Relationship Id="rId96" Type="http://schemas.openxmlformats.org/officeDocument/2006/relationships/image" Target="media/image46.wmf"/><Relationship Id="rId111" Type="http://schemas.openxmlformats.org/officeDocument/2006/relationships/oleObject" Target="embeddings/oleObject51.bin"/><Relationship Id="rId132" Type="http://schemas.openxmlformats.org/officeDocument/2006/relationships/image" Target="media/image66.wmf"/><Relationship Id="rId140" Type="http://schemas.openxmlformats.org/officeDocument/2006/relationships/image" Target="media/image70.wmf"/><Relationship Id="rId145" Type="http://schemas.openxmlformats.org/officeDocument/2006/relationships/oleObject" Target="embeddings/oleObject66.bin"/><Relationship Id="rId153" Type="http://schemas.openxmlformats.org/officeDocument/2006/relationships/image" Target="media/image77.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51.wmf"/><Relationship Id="rId114" Type="http://schemas.openxmlformats.org/officeDocument/2006/relationships/image" Target="media/image55.wmf"/><Relationship Id="rId119" Type="http://schemas.openxmlformats.org/officeDocument/2006/relationships/oleObject" Target="embeddings/oleObject55.bin"/><Relationship Id="rId127" Type="http://schemas.openxmlformats.org/officeDocument/2006/relationships/oleObject" Target="embeddings/oleObject57.bin"/><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7.wmf"/><Relationship Id="rId81" Type="http://schemas.openxmlformats.org/officeDocument/2006/relationships/oleObject" Target="embeddings/oleObject36.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png"/><Relationship Id="rId130" Type="http://schemas.openxmlformats.org/officeDocument/2006/relationships/image" Target="media/image65.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74.wmf"/><Relationship Id="rId151" Type="http://schemas.openxmlformats.org/officeDocument/2006/relationships/oleObject" Target="embeddings/oleObject69.bin"/><Relationship Id="rId156" Type="http://schemas.openxmlformats.org/officeDocument/2006/relationships/image" Target="media/image80.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image" Target="media/image58.png"/><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3.wmf"/><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162"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3.wmf"/><Relationship Id="rId115" Type="http://schemas.openxmlformats.org/officeDocument/2006/relationships/oleObject" Target="embeddings/oleObject53.bin"/><Relationship Id="rId131" Type="http://schemas.openxmlformats.org/officeDocument/2006/relationships/oleObject" Target="embeddings/oleObject59.bin"/><Relationship Id="rId136" Type="http://schemas.openxmlformats.org/officeDocument/2006/relationships/image" Target="media/image68.wmf"/><Relationship Id="rId157" Type="http://schemas.openxmlformats.org/officeDocument/2006/relationships/oleObject" Target="embeddings/oleObject70.bin"/><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image" Target="media/image76.png"/><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image" Target="media/image48.wmf"/><Relationship Id="rId105" Type="http://schemas.openxmlformats.org/officeDocument/2006/relationships/oleObject" Target="embeddings/oleObject48.bin"/><Relationship Id="rId126" Type="http://schemas.openxmlformats.org/officeDocument/2006/relationships/image" Target="media/image63.wmf"/><Relationship Id="rId147" Type="http://schemas.openxmlformats.org/officeDocument/2006/relationships/oleObject" Target="embeddings/oleObject67.bin"/><Relationship Id="rId8" Type="http://schemas.openxmlformats.org/officeDocument/2006/relationships/image" Target="media/image1.jpeg"/><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image" Target="media/image59.png"/><Relationship Id="rId142" Type="http://schemas.openxmlformats.org/officeDocument/2006/relationships/image" Target="media/image71.w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image" Target="media/image56.wmf"/><Relationship Id="rId137" Type="http://schemas.openxmlformats.org/officeDocument/2006/relationships/oleObject" Target="embeddings/oleObject62.bin"/><Relationship Id="rId158" Type="http://schemas.openxmlformats.org/officeDocument/2006/relationships/image" Target="media/image8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5F09A-3BA9-4086-9047-2CF392D2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3277</Words>
  <Characters>18682</Characters>
  <Application>Microsoft Office Word</Application>
  <DocSecurity>0</DocSecurity>
  <Lines>155</Lines>
  <Paragraphs>43</Paragraphs>
  <ScaleCrop>false</ScaleCrop>
  <HeadingPairs>
    <vt:vector size="6" baseType="variant">
      <vt:variant>
        <vt:lpstr>Название</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pol</cp:lastModifiedBy>
  <cp:revision>2</cp:revision>
  <cp:lastPrinted>2015-05-12T18:31:00Z</cp:lastPrinted>
  <dcterms:created xsi:type="dcterms:W3CDTF">2019-04-05T09:26:00Z</dcterms:created>
  <dcterms:modified xsi:type="dcterms:W3CDTF">2019-04-05T09:26:00Z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