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A166CA" w14:paraId="762C0A04" w14:textId="77777777">
        <w:trPr>
          <w:trHeight w:val="852"/>
          <w:jc w:val="center"/>
        </w:trPr>
        <w:tc>
          <w:tcPr>
            <w:tcW w:w="6946" w:type="dxa"/>
            <w:vMerge w:val="restart"/>
            <w:tcBorders>
              <w:right w:val="single" w:sz="4" w:space="0" w:color="auto"/>
            </w:tcBorders>
          </w:tcPr>
          <w:p w14:paraId="3280DFBB" w14:textId="77777777" w:rsidR="000A03B2" w:rsidRPr="00A166CA" w:rsidRDefault="00870CBE" w:rsidP="00DE264A">
            <w:pPr>
              <w:tabs>
                <w:tab w:val="left" w:pos="-108"/>
              </w:tabs>
              <w:ind w:left="-108"/>
              <w:jc w:val="left"/>
              <w:rPr>
                <w:rFonts w:cs="Arial"/>
                <w:b/>
                <w:bCs/>
                <w:i/>
                <w:iCs/>
                <w:color w:val="000066"/>
                <w:sz w:val="12"/>
                <w:szCs w:val="12"/>
                <w:lang w:eastAsia="it-IT"/>
              </w:rPr>
            </w:pPr>
            <w:r w:rsidRPr="00A166CA">
              <w:rPr>
                <w:rFonts w:ascii="AdvP6960" w:hAnsi="AdvP6960" w:cs="AdvP6960"/>
                <w:noProof/>
                <w:color w:val="241F20"/>
                <w:szCs w:val="18"/>
              </w:rPr>
              <w:drawing>
                <wp:inline distT="0" distB="0" distL="0" distR="0" wp14:anchorId="4ACDAB88" wp14:editId="4F3A5932">
                  <wp:extent cx="637540" cy="379095"/>
                  <wp:effectExtent l="0" t="0" r="0" b="0"/>
                  <wp:docPr id="7"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7540" cy="379095"/>
                          </a:xfrm>
                          <a:prstGeom prst="rect">
                            <a:avLst/>
                          </a:prstGeom>
                          <a:noFill/>
                          <a:ln>
                            <a:noFill/>
                          </a:ln>
                        </pic:spPr>
                      </pic:pic>
                    </a:graphicData>
                  </a:graphic>
                </wp:inline>
              </w:drawing>
            </w:r>
            <w:r w:rsidR="000A03B2" w:rsidRPr="00A166CA">
              <w:rPr>
                <w:rFonts w:ascii="AdvP6960" w:hAnsi="AdvP6960" w:cs="AdvP6960"/>
                <w:color w:val="241F20"/>
                <w:szCs w:val="18"/>
                <w:lang w:eastAsia="it-IT"/>
              </w:rPr>
              <w:t xml:space="preserve"> </w:t>
            </w:r>
            <w:r w:rsidR="000A03B2" w:rsidRPr="00A166CA">
              <w:rPr>
                <w:rFonts w:cs="Arial"/>
                <w:b/>
                <w:bCs/>
                <w:i/>
                <w:iCs/>
                <w:color w:val="000066"/>
                <w:sz w:val="24"/>
                <w:szCs w:val="24"/>
                <w:lang w:eastAsia="it-IT"/>
              </w:rPr>
              <w:t>CHEMICAL ENGINEERING</w:t>
            </w:r>
            <w:r w:rsidR="000A03B2" w:rsidRPr="00A166CA">
              <w:rPr>
                <w:rFonts w:cs="Arial"/>
                <w:b/>
                <w:bCs/>
                <w:i/>
                <w:iCs/>
                <w:color w:val="0033FF"/>
                <w:sz w:val="24"/>
                <w:szCs w:val="24"/>
                <w:lang w:eastAsia="it-IT"/>
              </w:rPr>
              <w:t xml:space="preserve"> </w:t>
            </w:r>
            <w:r w:rsidR="000A03B2" w:rsidRPr="00A166CA">
              <w:rPr>
                <w:rFonts w:cs="Arial"/>
                <w:b/>
                <w:bCs/>
                <w:i/>
                <w:iCs/>
                <w:color w:val="666666"/>
                <w:sz w:val="24"/>
                <w:szCs w:val="24"/>
                <w:lang w:eastAsia="it-IT"/>
              </w:rPr>
              <w:t>TRANSACTIONS</w:t>
            </w:r>
            <w:r w:rsidR="000A03B2" w:rsidRPr="00A166CA">
              <w:rPr>
                <w:color w:val="333333"/>
                <w:sz w:val="24"/>
                <w:szCs w:val="24"/>
                <w:lang w:eastAsia="it-IT"/>
              </w:rPr>
              <w:t xml:space="preserve"> </w:t>
            </w:r>
            <w:r w:rsidR="000A03B2" w:rsidRPr="00A166CA">
              <w:rPr>
                <w:rFonts w:cs="Arial"/>
                <w:b/>
                <w:bCs/>
                <w:i/>
                <w:iCs/>
                <w:color w:val="000066"/>
                <w:sz w:val="27"/>
                <w:szCs w:val="27"/>
                <w:lang w:eastAsia="it-IT"/>
              </w:rPr>
              <w:br/>
            </w:r>
          </w:p>
          <w:p w14:paraId="1513D13E" w14:textId="77777777" w:rsidR="000A03B2" w:rsidRPr="00A166CA" w:rsidRDefault="00A76EFC" w:rsidP="009635B9">
            <w:pPr>
              <w:tabs>
                <w:tab w:val="left" w:pos="-108"/>
              </w:tabs>
              <w:ind w:left="-108"/>
              <w:rPr>
                <w:rFonts w:cs="Arial"/>
                <w:b/>
                <w:bCs/>
                <w:i/>
                <w:iCs/>
                <w:color w:val="000066"/>
                <w:sz w:val="22"/>
                <w:szCs w:val="22"/>
                <w:lang w:eastAsia="it-IT"/>
              </w:rPr>
            </w:pPr>
            <w:r w:rsidRPr="00A166CA">
              <w:rPr>
                <w:rFonts w:cs="Arial"/>
                <w:b/>
                <w:bCs/>
                <w:i/>
                <w:iCs/>
                <w:color w:val="000066"/>
                <w:sz w:val="22"/>
                <w:szCs w:val="22"/>
                <w:lang w:eastAsia="it-IT"/>
              </w:rPr>
              <w:t xml:space="preserve">VOL. </w:t>
            </w:r>
            <w:r w:rsidR="007931FA" w:rsidRPr="00A166CA">
              <w:rPr>
                <w:rFonts w:cs="Arial"/>
                <w:b/>
                <w:bCs/>
                <w:i/>
                <w:iCs/>
                <w:color w:val="000066"/>
                <w:sz w:val="22"/>
                <w:szCs w:val="22"/>
                <w:lang w:eastAsia="it-IT"/>
              </w:rPr>
              <w:t>7</w:t>
            </w:r>
            <w:r w:rsidR="009635B9" w:rsidRPr="00A166CA">
              <w:rPr>
                <w:rFonts w:cs="Arial"/>
                <w:b/>
                <w:bCs/>
                <w:i/>
                <w:iCs/>
                <w:color w:val="000066"/>
                <w:sz w:val="22"/>
                <w:szCs w:val="22"/>
                <w:lang w:eastAsia="it-IT"/>
              </w:rPr>
              <w:t>6</w:t>
            </w:r>
            <w:r w:rsidR="00FA5F5F" w:rsidRPr="00A166CA">
              <w:rPr>
                <w:rFonts w:cs="Arial"/>
                <w:b/>
                <w:bCs/>
                <w:i/>
                <w:iCs/>
                <w:color w:val="000066"/>
                <w:sz w:val="22"/>
                <w:szCs w:val="22"/>
                <w:lang w:eastAsia="it-IT"/>
              </w:rPr>
              <w:t>, 201</w:t>
            </w:r>
            <w:r w:rsidR="007931FA" w:rsidRPr="00A166C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344EF5DD" w14:textId="77777777" w:rsidR="000A03B2" w:rsidRPr="00A166CA" w:rsidRDefault="000A03B2" w:rsidP="00CD5FE2">
            <w:pPr>
              <w:spacing w:line="140" w:lineRule="atLeast"/>
              <w:jc w:val="right"/>
              <w:rPr>
                <w:rFonts w:cs="Arial"/>
                <w:sz w:val="14"/>
                <w:szCs w:val="14"/>
              </w:rPr>
            </w:pPr>
            <w:r w:rsidRPr="00A166CA">
              <w:rPr>
                <w:rFonts w:cs="Arial"/>
                <w:sz w:val="14"/>
                <w:szCs w:val="14"/>
              </w:rPr>
              <w:t>A publication of</w:t>
            </w:r>
          </w:p>
          <w:p w14:paraId="543AFDEB" w14:textId="77777777" w:rsidR="000A03B2" w:rsidRPr="00A166CA" w:rsidRDefault="00870CBE" w:rsidP="00CD5FE2">
            <w:pPr>
              <w:jc w:val="right"/>
            </w:pPr>
            <w:r w:rsidRPr="00A166CA">
              <w:rPr>
                <w:noProof/>
              </w:rPr>
              <w:drawing>
                <wp:inline distT="0" distB="0" distL="0" distR="0" wp14:anchorId="0C7CB65F" wp14:editId="276D20DF">
                  <wp:extent cx="673735" cy="354965"/>
                  <wp:effectExtent l="0" t="0" r="0" b="0"/>
                  <wp:docPr id="1"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aidiclogo_grand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3735" cy="354965"/>
                          </a:xfrm>
                          <a:prstGeom prst="rect">
                            <a:avLst/>
                          </a:prstGeom>
                          <a:noFill/>
                          <a:ln>
                            <a:noFill/>
                          </a:ln>
                        </pic:spPr>
                      </pic:pic>
                    </a:graphicData>
                  </a:graphic>
                </wp:inline>
              </w:drawing>
            </w:r>
          </w:p>
        </w:tc>
      </w:tr>
      <w:tr w:rsidR="000A03B2" w:rsidRPr="00A166CA" w14:paraId="061BB68A" w14:textId="77777777">
        <w:trPr>
          <w:trHeight w:val="567"/>
          <w:jc w:val="center"/>
        </w:trPr>
        <w:tc>
          <w:tcPr>
            <w:tcW w:w="6946" w:type="dxa"/>
            <w:vMerge/>
            <w:tcBorders>
              <w:right w:val="single" w:sz="4" w:space="0" w:color="auto"/>
            </w:tcBorders>
          </w:tcPr>
          <w:p w14:paraId="12894001" w14:textId="77777777" w:rsidR="000A03B2" w:rsidRPr="00A166CA" w:rsidRDefault="000A03B2" w:rsidP="00CD5FE2">
            <w:pPr>
              <w:tabs>
                <w:tab w:val="left" w:pos="-108"/>
              </w:tabs>
            </w:pPr>
          </w:p>
        </w:tc>
        <w:tc>
          <w:tcPr>
            <w:tcW w:w="1843" w:type="dxa"/>
            <w:tcBorders>
              <w:left w:val="single" w:sz="4" w:space="0" w:color="auto"/>
              <w:bottom w:val="nil"/>
              <w:right w:val="single" w:sz="4" w:space="0" w:color="auto"/>
            </w:tcBorders>
          </w:tcPr>
          <w:p w14:paraId="36692647" w14:textId="77777777" w:rsidR="000A03B2" w:rsidRPr="00A166CA" w:rsidRDefault="000A03B2" w:rsidP="00CD5FE2">
            <w:pPr>
              <w:spacing w:line="140" w:lineRule="atLeast"/>
              <w:jc w:val="right"/>
              <w:rPr>
                <w:rFonts w:cs="Arial"/>
                <w:sz w:val="14"/>
                <w:szCs w:val="14"/>
              </w:rPr>
            </w:pPr>
            <w:r w:rsidRPr="00A166CA">
              <w:rPr>
                <w:rFonts w:cs="Arial"/>
                <w:sz w:val="14"/>
                <w:szCs w:val="14"/>
              </w:rPr>
              <w:t>The Italian Association</w:t>
            </w:r>
          </w:p>
          <w:p w14:paraId="7AEE494E" w14:textId="77777777" w:rsidR="000A03B2" w:rsidRPr="00A166CA" w:rsidRDefault="000A03B2" w:rsidP="00CD5FE2">
            <w:pPr>
              <w:spacing w:line="140" w:lineRule="atLeast"/>
              <w:jc w:val="right"/>
              <w:rPr>
                <w:rFonts w:cs="Arial"/>
                <w:sz w:val="14"/>
                <w:szCs w:val="14"/>
              </w:rPr>
            </w:pPr>
            <w:r w:rsidRPr="00A166CA">
              <w:rPr>
                <w:rFonts w:cs="Arial"/>
                <w:sz w:val="14"/>
                <w:szCs w:val="14"/>
              </w:rPr>
              <w:t>of Chemical Engineering</w:t>
            </w:r>
          </w:p>
          <w:p w14:paraId="227F3B89" w14:textId="77777777" w:rsidR="000A03B2" w:rsidRPr="00A166CA" w:rsidRDefault="000A03B2" w:rsidP="00CD5FE2">
            <w:pPr>
              <w:spacing w:line="140" w:lineRule="atLeast"/>
              <w:jc w:val="right"/>
              <w:rPr>
                <w:rFonts w:cs="Arial"/>
                <w:sz w:val="14"/>
                <w:szCs w:val="14"/>
              </w:rPr>
            </w:pPr>
            <w:r w:rsidRPr="00A166CA">
              <w:rPr>
                <w:rFonts w:cs="Arial"/>
                <w:sz w:val="14"/>
                <w:szCs w:val="14"/>
              </w:rPr>
              <w:t xml:space="preserve">Online at </w:t>
            </w:r>
            <w:r w:rsidR="00892AD5" w:rsidRPr="00A166CA">
              <w:rPr>
                <w:rFonts w:cs="Arial"/>
                <w:sz w:val="14"/>
                <w:szCs w:val="14"/>
              </w:rPr>
              <w:t>www.aidic.it/cet</w:t>
            </w:r>
          </w:p>
        </w:tc>
      </w:tr>
      <w:tr w:rsidR="000A03B2" w:rsidRPr="00A166CA" w14:paraId="74892828" w14:textId="77777777">
        <w:trPr>
          <w:trHeight w:val="68"/>
          <w:jc w:val="center"/>
        </w:trPr>
        <w:tc>
          <w:tcPr>
            <w:tcW w:w="8789" w:type="dxa"/>
            <w:gridSpan w:val="2"/>
          </w:tcPr>
          <w:p w14:paraId="70366F59" w14:textId="77777777" w:rsidR="00300E56" w:rsidRPr="00A166CA" w:rsidRDefault="00300E56" w:rsidP="003365E3">
            <w:pPr>
              <w:ind w:left="-107"/>
            </w:pPr>
            <w:r w:rsidRPr="00A166CA">
              <w:rPr>
                <w:rFonts w:ascii="Tahoma" w:hAnsi="Tahoma" w:cs="Tahoma"/>
                <w:iCs/>
                <w:color w:val="333333"/>
                <w:sz w:val="14"/>
                <w:szCs w:val="14"/>
                <w:lang w:eastAsia="it-IT"/>
              </w:rPr>
              <w:t>Guest Editors:</w:t>
            </w:r>
            <w:r w:rsidR="00904C62" w:rsidRPr="00A166CA">
              <w:rPr>
                <w:rFonts w:ascii="Tahoma" w:hAnsi="Tahoma" w:cs="Tahoma"/>
                <w:iCs/>
                <w:color w:val="333333"/>
                <w:sz w:val="14"/>
                <w:szCs w:val="14"/>
                <w:lang w:eastAsia="it-IT"/>
              </w:rPr>
              <w:t xml:space="preserve"> </w:t>
            </w:r>
            <w:r w:rsidR="009635B9" w:rsidRPr="00A166CA">
              <w:rPr>
                <w:rFonts w:ascii="Tahoma" w:hAnsi="Tahoma" w:cs="Tahoma"/>
                <w:sz w:val="14"/>
                <w:szCs w:val="14"/>
              </w:rPr>
              <w:t>Sauro Pierucci,</w:t>
            </w:r>
            <w:r w:rsidR="003B60F3" w:rsidRPr="00A166CA">
              <w:rPr>
                <w:rFonts w:ascii="Tahoma" w:hAnsi="Tahoma" w:cs="Tahoma"/>
                <w:sz w:val="14"/>
                <w:szCs w:val="14"/>
              </w:rPr>
              <w:t xml:space="preserve"> </w:t>
            </w:r>
            <w:r w:rsidR="00047D7F" w:rsidRPr="00A166CA">
              <w:rPr>
                <w:rFonts w:ascii="Tahoma" w:hAnsi="Tahoma" w:cs="Tahoma"/>
                <w:sz w:val="14"/>
                <w:szCs w:val="14"/>
                <w:shd w:val="clear" w:color="auto" w:fill="FFFFFF"/>
              </w:rPr>
              <w:t>Jiří Jaromír Klemeš</w:t>
            </w:r>
            <w:r w:rsidR="00252C1A" w:rsidRPr="00A166CA">
              <w:rPr>
                <w:rFonts w:ascii="Tahoma" w:hAnsi="Tahoma" w:cs="Tahoma"/>
                <w:sz w:val="14"/>
                <w:szCs w:val="14"/>
                <w:shd w:val="clear" w:color="auto" w:fill="FFFFFF"/>
              </w:rPr>
              <w:t>, Laura Piazza</w:t>
            </w:r>
          </w:p>
          <w:p w14:paraId="735A9168" w14:textId="77777777" w:rsidR="000A03B2" w:rsidRPr="00A166CA" w:rsidRDefault="00FA5F5F" w:rsidP="00131FAB">
            <w:pPr>
              <w:tabs>
                <w:tab w:val="left" w:pos="-108"/>
              </w:tabs>
              <w:spacing w:line="140" w:lineRule="atLeast"/>
              <w:ind w:left="-107"/>
              <w:jc w:val="left"/>
            </w:pPr>
            <w:r w:rsidRPr="00A166CA">
              <w:rPr>
                <w:rFonts w:ascii="Tahoma" w:hAnsi="Tahoma" w:cs="Tahoma"/>
                <w:iCs/>
                <w:color w:val="333333"/>
                <w:sz w:val="14"/>
                <w:szCs w:val="14"/>
                <w:lang w:eastAsia="it-IT"/>
              </w:rPr>
              <w:t>Copyright © 201</w:t>
            </w:r>
            <w:r w:rsidR="007931FA" w:rsidRPr="00A166CA">
              <w:rPr>
                <w:rFonts w:ascii="Tahoma" w:hAnsi="Tahoma" w:cs="Tahoma"/>
                <w:iCs/>
                <w:color w:val="333333"/>
                <w:sz w:val="14"/>
                <w:szCs w:val="14"/>
                <w:lang w:eastAsia="it-IT"/>
              </w:rPr>
              <w:t>9</w:t>
            </w:r>
            <w:r w:rsidR="00904C62" w:rsidRPr="00A166CA">
              <w:rPr>
                <w:rFonts w:ascii="Tahoma" w:hAnsi="Tahoma" w:cs="Tahoma"/>
                <w:iCs/>
                <w:color w:val="333333"/>
                <w:sz w:val="14"/>
                <w:szCs w:val="14"/>
                <w:lang w:eastAsia="it-IT"/>
              </w:rPr>
              <w:t>, AIDIC Servizi S.r.l.</w:t>
            </w:r>
            <w:r w:rsidR="00300E56" w:rsidRPr="00A166CA">
              <w:rPr>
                <w:rFonts w:ascii="Tahoma" w:hAnsi="Tahoma" w:cs="Tahoma"/>
                <w:iCs/>
                <w:color w:val="333333"/>
                <w:sz w:val="14"/>
                <w:szCs w:val="14"/>
                <w:lang w:eastAsia="it-IT"/>
              </w:rPr>
              <w:br/>
            </w:r>
            <w:r w:rsidR="00300E56" w:rsidRPr="00A166CA">
              <w:rPr>
                <w:rFonts w:ascii="Tahoma" w:hAnsi="Tahoma" w:cs="Tahoma"/>
                <w:b/>
                <w:iCs/>
                <w:color w:val="000000"/>
                <w:sz w:val="14"/>
                <w:szCs w:val="14"/>
                <w:lang w:eastAsia="it-IT"/>
              </w:rPr>
              <w:t>ISBN</w:t>
            </w:r>
            <w:r w:rsidR="00300E56" w:rsidRPr="00A166CA">
              <w:rPr>
                <w:rFonts w:ascii="Tahoma" w:hAnsi="Tahoma" w:cs="Tahoma"/>
                <w:iCs/>
                <w:color w:val="000000"/>
                <w:sz w:val="14"/>
                <w:szCs w:val="14"/>
                <w:lang w:eastAsia="it-IT"/>
              </w:rPr>
              <w:t xml:space="preserve"> </w:t>
            </w:r>
            <w:r w:rsidR="008D32B9" w:rsidRPr="00A166CA">
              <w:rPr>
                <w:rFonts w:ascii="Tahoma" w:hAnsi="Tahoma" w:cs="Tahoma"/>
                <w:sz w:val="14"/>
                <w:szCs w:val="14"/>
              </w:rPr>
              <w:t>978-88-95608-</w:t>
            </w:r>
            <w:r w:rsidR="009635B9" w:rsidRPr="00A166CA">
              <w:rPr>
                <w:rFonts w:ascii="Tahoma" w:hAnsi="Tahoma" w:cs="Tahoma"/>
                <w:sz w:val="14"/>
                <w:szCs w:val="14"/>
              </w:rPr>
              <w:t>73</w:t>
            </w:r>
            <w:r w:rsidR="008D32B9" w:rsidRPr="00A166CA">
              <w:rPr>
                <w:rFonts w:ascii="Tahoma" w:hAnsi="Tahoma" w:cs="Tahoma"/>
                <w:sz w:val="14"/>
                <w:szCs w:val="14"/>
              </w:rPr>
              <w:t>-</w:t>
            </w:r>
            <w:r w:rsidR="009635B9" w:rsidRPr="00A166CA">
              <w:rPr>
                <w:rFonts w:ascii="Tahoma" w:hAnsi="Tahoma" w:cs="Tahoma"/>
                <w:sz w:val="14"/>
                <w:szCs w:val="14"/>
              </w:rPr>
              <w:t>0</w:t>
            </w:r>
            <w:r w:rsidR="00300E56" w:rsidRPr="00A166CA">
              <w:rPr>
                <w:rFonts w:ascii="Tahoma" w:hAnsi="Tahoma" w:cs="Tahoma"/>
                <w:iCs/>
                <w:color w:val="333333"/>
                <w:sz w:val="14"/>
                <w:szCs w:val="14"/>
                <w:lang w:eastAsia="it-IT"/>
              </w:rPr>
              <w:t xml:space="preserve">; </w:t>
            </w:r>
            <w:r w:rsidR="00300E56" w:rsidRPr="00A166CA">
              <w:rPr>
                <w:rFonts w:ascii="Tahoma" w:hAnsi="Tahoma" w:cs="Tahoma"/>
                <w:b/>
                <w:iCs/>
                <w:color w:val="333333"/>
                <w:sz w:val="14"/>
                <w:szCs w:val="14"/>
                <w:lang w:eastAsia="it-IT"/>
              </w:rPr>
              <w:t>ISSN</w:t>
            </w:r>
            <w:r w:rsidR="00300E56" w:rsidRPr="00A166CA">
              <w:rPr>
                <w:rFonts w:ascii="Tahoma" w:hAnsi="Tahoma" w:cs="Tahoma"/>
                <w:iCs/>
                <w:color w:val="333333"/>
                <w:sz w:val="14"/>
                <w:szCs w:val="14"/>
                <w:lang w:eastAsia="it-IT"/>
              </w:rPr>
              <w:t xml:space="preserve"> 2283-9216</w:t>
            </w:r>
          </w:p>
        </w:tc>
      </w:tr>
    </w:tbl>
    <w:p w14:paraId="4CD67D98" w14:textId="77777777" w:rsidR="000A03B2" w:rsidRPr="00A166CA" w:rsidRDefault="000A03B2" w:rsidP="000A03B2">
      <w:pPr>
        <w:pStyle w:val="CETAuthors"/>
        <w:sectPr w:rsidR="000A03B2" w:rsidRPr="00A166CA">
          <w:footerReference w:type="default" r:id="rId10"/>
          <w:type w:val="continuous"/>
          <w:pgSz w:w="11906" w:h="16838" w:code="9"/>
          <w:pgMar w:top="1701" w:right="1418" w:bottom="1701" w:left="1701" w:header="1701" w:footer="0" w:gutter="0"/>
          <w:cols w:space="708"/>
          <w:titlePg/>
          <w:docGrid w:linePitch="360"/>
        </w:sectPr>
      </w:pPr>
    </w:p>
    <w:p w14:paraId="5B9CFBD2" w14:textId="77777777" w:rsidR="00A04233" w:rsidRPr="00A166CA" w:rsidRDefault="00A04233" w:rsidP="00A04233">
      <w:pPr>
        <w:jc w:val="center"/>
        <w:rPr>
          <w:b/>
          <w:sz w:val="28"/>
          <w:szCs w:val="28"/>
        </w:rPr>
      </w:pPr>
    </w:p>
    <w:p w14:paraId="30758BB2" w14:textId="1E610D0D" w:rsidR="00A04233" w:rsidRPr="00A166CA" w:rsidRDefault="000F655E" w:rsidP="003A3F1B">
      <w:pPr>
        <w:pStyle w:val="CETTitle"/>
        <w:rPr>
          <w:b/>
          <w:sz w:val="28"/>
          <w:szCs w:val="28"/>
        </w:rPr>
      </w:pPr>
      <w:r w:rsidRPr="00A166CA">
        <w:t>Raman Spectroscopy for Monitoring Aqueous Phase Hydrogen Sulphide Scavenging Reactions with Triazine: A Feasibility S</w:t>
      </w:r>
      <w:r w:rsidR="009F606E" w:rsidRPr="00A166CA">
        <w:t>tudy</w:t>
      </w:r>
    </w:p>
    <w:p w14:paraId="287CEE6D" w14:textId="77777777" w:rsidR="00E978D0" w:rsidRPr="00A166CA" w:rsidRDefault="00A04233" w:rsidP="00AB5011">
      <w:pPr>
        <w:pStyle w:val="CETAuthors"/>
      </w:pPr>
      <w:r w:rsidRPr="00A166CA">
        <w:t xml:space="preserve">Leah </w:t>
      </w:r>
      <w:r w:rsidR="006527AE" w:rsidRPr="00A166CA">
        <w:t>N</w:t>
      </w:r>
      <w:r w:rsidR="008639C6" w:rsidRPr="00A166CA">
        <w:t>.</w:t>
      </w:r>
      <w:r w:rsidR="006527AE" w:rsidRPr="00A166CA">
        <w:t xml:space="preserve"> </w:t>
      </w:r>
      <w:r w:rsidR="000F655E" w:rsidRPr="00A166CA">
        <w:t>Johansen</w:t>
      </w:r>
      <w:r w:rsidR="00600535" w:rsidRPr="00A166CA">
        <w:rPr>
          <w:vertAlign w:val="superscript"/>
        </w:rPr>
        <w:t>a</w:t>
      </w:r>
      <w:r w:rsidR="00600535" w:rsidRPr="00A166CA">
        <w:t xml:space="preserve">, </w:t>
      </w:r>
      <w:r w:rsidR="000F655E" w:rsidRPr="00A166CA">
        <w:t>Lykke Kloster</w:t>
      </w:r>
      <w:r w:rsidRPr="00A166CA">
        <w:rPr>
          <w:vertAlign w:val="superscript"/>
        </w:rPr>
        <w:t>a</w:t>
      </w:r>
      <w:r w:rsidR="00600535" w:rsidRPr="00A166CA">
        <w:t>,</w:t>
      </w:r>
      <w:r w:rsidR="000F655E" w:rsidRPr="00A166CA">
        <w:t xml:space="preserve"> Anders Andreasen</w:t>
      </w:r>
      <w:r w:rsidRPr="00A166CA">
        <w:rPr>
          <w:vertAlign w:val="superscript"/>
        </w:rPr>
        <w:t>b</w:t>
      </w:r>
      <w:r w:rsidRPr="00A166CA">
        <w:t xml:space="preserve">, </w:t>
      </w:r>
      <w:r w:rsidRPr="00A166CA">
        <w:rPr>
          <w:szCs w:val="24"/>
        </w:rPr>
        <w:t>Sergey Kucheryavskiy</w:t>
      </w:r>
      <w:r w:rsidRPr="00A166CA">
        <w:rPr>
          <w:szCs w:val="24"/>
          <w:vertAlign w:val="superscript"/>
        </w:rPr>
        <w:t>a</w:t>
      </w:r>
      <w:r w:rsidRPr="00A166CA">
        <w:rPr>
          <w:szCs w:val="24"/>
        </w:rPr>
        <w:t>, Rudi P. Nielsen</w:t>
      </w:r>
      <w:r w:rsidRPr="00A166CA">
        <w:rPr>
          <w:szCs w:val="24"/>
          <w:vertAlign w:val="superscript"/>
        </w:rPr>
        <w:t>a</w:t>
      </w:r>
      <w:r w:rsidRPr="00A166CA">
        <w:rPr>
          <w:szCs w:val="24"/>
        </w:rPr>
        <w:t>, Marco Maschietti</w:t>
      </w:r>
      <w:r w:rsidR="000F655E" w:rsidRPr="00A166CA">
        <w:rPr>
          <w:szCs w:val="24"/>
          <w:vertAlign w:val="superscript"/>
        </w:rPr>
        <w:t>a,*</w:t>
      </w:r>
      <w:r w:rsidRPr="00A166CA">
        <w:t xml:space="preserve"> </w:t>
      </w:r>
    </w:p>
    <w:p w14:paraId="5BD39F5E" w14:textId="77777777" w:rsidR="00A04233" w:rsidRPr="00A166CA" w:rsidRDefault="00A04233" w:rsidP="00E978D0">
      <w:pPr>
        <w:pStyle w:val="CETAddress"/>
        <w:rPr>
          <w:szCs w:val="16"/>
          <w:vertAlign w:val="superscript"/>
        </w:rPr>
      </w:pPr>
      <w:r w:rsidRPr="00A166CA">
        <w:rPr>
          <w:vertAlign w:val="superscript"/>
        </w:rPr>
        <w:t>a</w:t>
      </w:r>
      <w:r w:rsidRPr="00A166CA">
        <w:rPr>
          <w:szCs w:val="16"/>
        </w:rPr>
        <w:t xml:space="preserve">Aalborg University, Department of Chemistry and Bioscience, </w:t>
      </w:r>
      <w:r w:rsidR="000F655E" w:rsidRPr="00A166CA">
        <w:rPr>
          <w:szCs w:val="16"/>
        </w:rPr>
        <w:t xml:space="preserve">Section of Chemical Engineering, </w:t>
      </w:r>
      <w:r w:rsidRPr="00A166CA">
        <w:rPr>
          <w:szCs w:val="16"/>
        </w:rPr>
        <w:t>Niels Bohrs Vej 8A, 6700 Esbjerg, Denmark</w:t>
      </w:r>
      <w:r w:rsidRPr="00A166CA">
        <w:rPr>
          <w:szCs w:val="16"/>
          <w:vertAlign w:val="superscript"/>
        </w:rPr>
        <w:t xml:space="preserve"> </w:t>
      </w:r>
    </w:p>
    <w:p w14:paraId="6095B5D5" w14:textId="77777777" w:rsidR="00E978D0" w:rsidRPr="00A166CA" w:rsidRDefault="00E978D0" w:rsidP="00A04233">
      <w:pPr>
        <w:pStyle w:val="CETAddress"/>
      </w:pPr>
      <w:r w:rsidRPr="00A166CA">
        <w:rPr>
          <w:vertAlign w:val="superscript"/>
        </w:rPr>
        <w:t>b</w:t>
      </w:r>
      <w:r w:rsidR="00A04233" w:rsidRPr="00A166CA">
        <w:rPr>
          <w:rFonts w:eastAsia="SimSun"/>
          <w:color w:val="000000"/>
          <w:szCs w:val="16"/>
          <w:lang w:eastAsia="da-DK"/>
        </w:rPr>
        <w:t>Ramboll Energy, Field Development, Studies and FEED, Bavnehøjvej 5, 6700 Esbjerg, Denmark</w:t>
      </w:r>
      <w:r w:rsidR="00AB5011" w:rsidRPr="00A166CA">
        <w:t xml:space="preserve"> </w:t>
      </w:r>
    </w:p>
    <w:p w14:paraId="6A6DA0AA" w14:textId="77777777" w:rsidR="00A04233" w:rsidRPr="00A166CA" w:rsidRDefault="00A04233" w:rsidP="00A04233">
      <w:pPr>
        <w:widowControl w:val="0"/>
        <w:tabs>
          <w:tab w:val="clear" w:pos="7100"/>
        </w:tabs>
        <w:autoSpaceDE w:val="0"/>
        <w:autoSpaceDN w:val="0"/>
        <w:adjustRightInd w:val="0"/>
        <w:spacing w:after="240" w:line="240" w:lineRule="atLeast"/>
        <w:jc w:val="left"/>
        <w:rPr>
          <w:rFonts w:ascii="Times Roman" w:eastAsia="Calibri" w:hAnsi="Times Roman" w:cs="Times Roman"/>
          <w:color w:val="000000"/>
          <w:sz w:val="16"/>
          <w:szCs w:val="16"/>
        </w:rPr>
      </w:pPr>
      <w:r w:rsidRPr="00A166CA">
        <w:rPr>
          <w:rFonts w:eastAsia="Calibri" w:cs="Arial"/>
          <w:color w:val="000000"/>
          <w:sz w:val="16"/>
          <w:szCs w:val="16"/>
        </w:rPr>
        <w:t xml:space="preserve">marco@bio.aau.dk </w:t>
      </w:r>
    </w:p>
    <w:p w14:paraId="0AB9965E" w14:textId="6EB830D3" w:rsidR="00CC65E0" w:rsidRPr="00A166CA" w:rsidRDefault="00CC65E0" w:rsidP="006C6839">
      <w:pPr>
        <w:pStyle w:val="CETBodytext"/>
        <w:rPr>
          <w:lang w:val="en-GB"/>
        </w:rPr>
      </w:pPr>
      <w:r w:rsidRPr="00A166CA">
        <w:rPr>
          <w:lang w:val="en-GB"/>
        </w:rPr>
        <w:t>Triazine is one of the most</w:t>
      </w:r>
      <w:r w:rsidR="006C6839" w:rsidRPr="00A166CA">
        <w:rPr>
          <w:lang w:val="en-GB"/>
        </w:rPr>
        <w:t xml:space="preserve"> commonly</w:t>
      </w:r>
      <w:r w:rsidRPr="00A166CA">
        <w:rPr>
          <w:lang w:val="en-GB"/>
        </w:rPr>
        <w:t xml:space="preserve"> used scavengers for removal of</w:t>
      </w:r>
      <w:r w:rsidR="00327C6C" w:rsidRPr="00A166CA">
        <w:rPr>
          <w:lang w:val="en-GB"/>
        </w:rPr>
        <w:t xml:space="preserve"> hydrogen sulphide in the offshore oil and gas industry,</w:t>
      </w:r>
      <w:r w:rsidRPr="00A166CA">
        <w:rPr>
          <w:lang w:val="en-GB"/>
        </w:rPr>
        <w:t xml:space="preserve"> but the kinetics </w:t>
      </w:r>
      <w:r w:rsidR="00EA5518" w:rsidRPr="00A166CA">
        <w:rPr>
          <w:lang w:val="en-GB"/>
        </w:rPr>
        <w:t xml:space="preserve">of </w:t>
      </w:r>
      <w:r w:rsidR="000F655E" w:rsidRPr="00A166CA">
        <w:rPr>
          <w:lang w:val="en-GB"/>
        </w:rPr>
        <w:t xml:space="preserve">the </w:t>
      </w:r>
      <w:r w:rsidR="00EA5518" w:rsidRPr="00A166CA">
        <w:rPr>
          <w:lang w:val="en-GB"/>
        </w:rPr>
        <w:t>scavenging reaction</w:t>
      </w:r>
      <w:r w:rsidR="000F655E" w:rsidRPr="00A166CA">
        <w:rPr>
          <w:lang w:val="en-GB"/>
        </w:rPr>
        <w:t>s</w:t>
      </w:r>
      <w:r w:rsidR="00EA5518" w:rsidRPr="00A166CA">
        <w:rPr>
          <w:lang w:val="en-GB"/>
        </w:rPr>
        <w:t xml:space="preserve"> </w:t>
      </w:r>
      <w:r w:rsidR="000F655E" w:rsidRPr="00A166CA">
        <w:rPr>
          <w:lang w:val="en-GB"/>
        </w:rPr>
        <w:t>are</w:t>
      </w:r>
      <w:r w:rsidRPr="00A166CA">
        <w:rPr>
          <w:lang w:val="en-GB"/>
        </w:rPr>
        <w:t xml:space="preserve"> still poorly understood. </w:t>
      </w:r>
      <w:r w:rsidR="000F655E" w:rsidRPr="00A166CA">
        <w:rPr>
          <w:lang w:val="en-GB"/>
        </w:rPr>
        <w:t>In t</w:t>
      </w:r>
      <w:r w:rsidRPr="00A166CA">
        <w:rPr>
          <w:lang w:val="en-GB"/>
        </w:rPr>
        <w:t xml:space="preserve">his </w:t>
      </w:r>
      <w:r w:rsidR="00FF3848" w:rsidRPr="00A166CA">
        <w:rPr>
          <w:lang w:val="en-GB"/>
        </w:rPr>
        <w:t xml:space="preserve">work </w:t>
      </w:r>
      <w:r w:rsidR="000F655E" w:rsidRPr="00A166CA">
        <w:rPr>
          <w:lang w:val="en-GB"/>
        </w:rPr>
        <w:t>the feasibility o</w:t>
      </w:r>
      <w:r w:rsidR="00EA5518" w:rsidRPr="00A166CA">
        <w:rPr>
          <w:lang w:val="en-GB"/>
        </w:rPr>
        <w:t xml:space="preserve">f </w:t>
      </w:r>
      <w:r w:rsidR="00327C6C" w:rsidRPr="00A166CA">
        <w:rPr>
          <w:lang w:val="en-GB"/>
        </w:rPr>
        <w:t>Raman spectroscopy for on</w:t>
      </w:r>
      <w:r w:rsidR="000F655E" w:rsidRPr="00A166CA">
        <w:rPr>
          <w:lang w:val="en-GB"/>
        </w:rPr>
        <w:t>-</w:t>
      </w:r>
      <w:r w:rsidR="00327C6C" w:rsidRPr="00A166CA">
        <w:rPr>
          <w:lang w:val="en-GB"/>
        </w:rPr>
        <w:t>line monitoring</w:t>
      </w:r>
      <w:r w:rsidRPr="00A166CA">
        <w:rPr>
          <w:lang w:val="en-GB"/>
        </w:rPr>
        <w:t xml:space="preserve"> </w:t>
      </w:r>
      <w:r w:rsidR="00327C6C" w:rsidRPr="00A166CA">
        <w:rPr>
          <w:lang w:val="en-GB"/>
        </w:rPr>
        <w:t xml:space="preserve">of </w:t>
      </w:r>
      <w:r w:rsidRPr="00A166CA">
        <w:rPr>
          <w:lang w:val="en-GB"/>
        </w:rPr>
        <w:t xml:space="preserve">the </w:t>
      </w:r>
      <w:r w:rsidR="002B5630" w:rsidRPr="00A166CA">
        <w:rPr>
          <w:lang w:val="en-GB"/>
        </w:rPr>
        <w:t xml:space="preserve">aqueous phase </w:t>
      </w:r>
      <w:r w:rsidRPr="00A166CA">
        <w:rPr>
          <w:lang w:val="en-GB"/>
        </w:rPr>
        <w:t>reaction between 1,3,5-</w:t>
      </w:r>
      <w:r w:rsidR="009F606E" w:rsidRPr="00A166CA">
        <w:rPr>
          <w:lang w:val="en-GB"/>
        </w:rPr>
        <w:t>tri-(2-hydroxyethyl)-hexahydro-s</w:t>
      </w:r>
      <w:r w:rsidRPr="00A166CA">
        <w:rPr>
          <w:lang w:val="en-GB"/>
        </w:rPr>
        <w:t xml:space="preserve">-triazine </w:t>
      </w:r>
      <w:r w:rsidR="002B5630" w:rsidRPr="00A166CA">
        <w:rPr>
          <w:lang w:val="en-GB"/>
        </w:rPr>
        <w:t xml:space="preserve">(HET) </w:t>
      </w:r>
      <w:r w:rsidRPr="00A166CA">
        <w:rPr>
          <w:lang w:val="en-GB"/>
        </w:rPr>
        <w:t>and HS</w:t>
      </w:r>
      <w:r w:rsidRPr="00A166CA">
        <w:rPr>
          <w:vertAlign w:val="superscript"/>
          <w:lang w:val="en-GB"/>
        </w:rPr>
        <w:t>-</w:t>
      </w:r>
      <w:r w:rsidR="002B5630" w:rsidRPr="00A166CA">
        <w:rPr>
          <w:lang w:val="en-GB"/>
        </w:rPr>
        <w:t xml:space="preserve"> </w:t>
      </w:r>
      <w:r w:rsidR="00FF3848" w:rsidRPr="00A166CA">
        <w:rPr>
          <w:lang w:val="en-GB"/>
        </w:rPr>
        <w:t>was studied</w:t>
      </w:r>
      <w:r w:rsidR="002B5630" w:rsidRPr="00A166CA">
        <w:rPr>
          <w:lang w:val="en-GB"/>
        </w:rPr>
        <w:t>.</w:t>
      </w:r>
      <w:r w:rsidRPr="00A166CA">
        <w:rPr>
          <w:lang w:val="en-GB"/>
        </w:rPr>
        <w:t xml:space="preserve"> </w:t>
      </w:r>
      <w:r w:rsidR="002B5630" w:rsidRPr="00A166CA">
        <w:rPr>
          <w:lang w:val="en-GB"/>
        </w:rPr>
        <w:t xml:space="preserve">It was found that </w:t>
      </w:r>
      <w:r w:rsidR="00EA5518" w:rsidRPr="00A166CA">
        <w:rPr>
          <w:lang w:val="en-GB"/>
        </w:rPr>
        <w:t>the d</w:t>
      </w:r>
      <w:r w:rsidRPr="00A166CA">
        <w:rPr>
          <w:lang w:val="en-GB"/>
        </w:rPr>
        <w:t xml:space="preserve">evelopment of specific peaks in the Raman spectra </w:t>
      </w:r>
      <w:r w:rsidR="00EA5518" w:rsidRPr="00A166CA">
        <w:rPr>
          <w:lang w:val="en-GB"/>
        </w:rPr>
        <w:t xml:space="preserve">reveals clear patterns related to the changes of concentration of </w:t>
      </w:r>
      <w:r w:rsidR="00EA56FD" w:rsidRPr="00A166CA">
        <w:rPr>
          <w:lang w:val="en-GB"/>
        </w:rPr>
        <w:t>HET</w:t>
      </w:r>
      <w:r w:rsidRPr="00A166CA">
        <w:rPr>
          <w:lang w:val="en-GB"/>
        </w:rPr>
        <w:t xml:space="preserve"> and HS</w:t>
      </w:r>
      <w:r w:rsidRPr="00A166CA">
        <w:rPr>
          <w:vertAlign w:val="superscript"/>
          <w:lang w:val="en-GB"/>
        </w:rPr>
        <w:t>-</w:t>
      </w:r>
      <w:r w:rsidR="002B5630" w:rsidRPr="00A166CA">
        <w:rPr>
          <w:lang w:val="en-GB"/>
        </w:rPr>
        <w:t xml:space="preserve"> with</w:t>
      </w:r>
      <w:r w:rsidR="00EA5518" w:rsidRPr="00A166CA">
        <w:rPr>
          <w:lang w:val="en-GB"/>
        </w:rPr>
        <w:t xml:space="preserve"> time</w:t>
      </w:r>
      <w:r w:rsidRPr="00A166CA">
        <w:rPr>
          <w:lang w:val="en-GB"/>
        </w:rPr>
        <w:t xml:space="preserve">. </w:t>
      </w:r>
      <w:r w:rsidR="00FF3848" w:rsidRPr="00A166CA">
        <w:rPr>
          <w:lang w:val="en-GB"/>
        </w:rPr>
        <w:t xml:space="preserve">On this basis, a qualitative evaluation of the dependence of </w:t>
      </w:r>
      <w:r w:rsidR="00EA5518" w:rsidRPr="00A166CA">
        <w:rPr>
          <w:lang w:val="en-GB"/>
        </w:rPr>
        <w:t>the reaction kinetics on temperature and pH</w:t>
      </w:r>
      <w:r w:rsidR="00FF3848" w:rsidRPr="00A166CA">
        <w:rPr>
          <w:lang w:val="en-GB"/>
        </w:rPr>
        <w:t xml:space="preserve"> was carried out</w:t>
      </w:r>
      <w:r w:rsidR="00EA5518" w:rsidRPr="00A166CA">
        <w:rPr>
          <w:lang w:val="en-GB"/>
        </w:rPr>
        <w:t xml:space="preserve">. </w:t>
      </w:r>
      <w:r w:rsidR="002B5630" w:rsidRPr="00A166CA">
        <w:rPr>
          <w:lang w:val="en-GB"/>
        </w:rPr>
        <w:t xml:space="preserve">No change in </w:t>
      </w:r>
      <w:r w:rsidR="00FF3848" w:rsidRPr="00A166CA">
        <w:rPr>
          <w:lang w:val="en-GB"/>
        </w:rPr>
        <w:t xml:space="preserve">Raman </w:t>
      </w:r>
      <w:r w:rsidR="002B5630" w:rsidRPr="00A166CA">
        <w:rPr>
          <w:lang w:val="en-GB"/>
        </w:rPr>
        <w:t xml:space="preserve">peaks was observed </w:t>
      </w:r>
      <w:r w:rsidRPr="00A166CA">
        <w:rPr>
          <w:lang w:val="en-GB"/>
        </w:rPr>
        <w:t>at 40</w:t>
      </w:r>
      <w:r w:rsidR="00FF3848" w:rsidRPr="00A166CA">
        <w:rPr>
          <w:lang w:val="en-GB"/>
        </w:rPr>
        <w:t xml:space="preserve"> </w:t>
      </w:r>
      <w:r w:rsidRPr="00A166CA">
        <w:rPr>
          <w:lang w:val="en-GB"/>
        </w:rPr>
        <w:t xml:space="preserve">°C for </w:t>
      </w:r>
      <w:r w:rsidR="00FF3848" w:rsidRPr="00A166CA">
        <w:rPr>
          <w:lang w:val="en-GB"/>
        </w:rPr>
        <w:t>reaction time of 30 min</w:t>
      </w:r>
      <w:r w:rsidR="00463BCC" w:rsidRPr="00A166CA">
        <w:rPr>
          <w:lang w:val="en-GB"/>
        </w:rPr>
        <w:t>utes</w:t>
      </w:r>
      <w:r w:rsidR="00FF3848" w:rsidRPr="00A166CA">
        <w:rPr>
          <w:lang w:val="en-GB"/>
        </w:rPr>
        <w:t>, but a reaction was</w:t>
      </w:r>
      <w:r w:rsidRPr="00A166CA">
        <w:rPr>
          <w:lang w:val="en-GB"/>
        </w:rPr>
        <w:t xml:space="preserve"> observed at 50</w:t>
      </w:r>
      <w:r w:rsidR="00FF3848" w:rsidRPr="00A166CA">
        <w:rPr>
          <w:lang w:val="en-GB"/>
        </w:rPr>
        <w:t xml:space="preserve"> </w:t>
      </w:r>
      <w:r w:rsidRPr="00A166CA">
        <w:rPr>
          <w:lang w:val="en-GB"/>
        </w:rPr>
        <w:t>°C. Furthermore</w:t>
      </w:r>
      <w:r w:rsidR="00EA5518" w:rsidRPr="00A166CA">
        <w:rPr>
          <w:lang w:val="en-GB"/>
        </w:rPr>
        <w:t>,</w:t>
      </w:r>
      <w:r w:rsidRPr="00A166CA">
        <w:rPr>
          <w:lang w:val="en-GB"/>
        </w:rPr>
        <w:t xml:space="preserve"> </w:t>
      </w:r>
      <w:r w:rsidR="00463BCC" w:rsidRPr="00A166CA">
        <w:rPr>
          <w:lang w:val="en-GB"/>
        </w:rPr>
        <w:t>a decrease in the reaction rate as the initial pH increases was observed in the pH range 8.</w:t>
      </w:r>
      <w:r w:rsidRPr="00A166CA">
        <w:rPr>
          <w:lang w:val="en-GB"/>
        </w:rPr>
        <w:t>5</w:t>
      </w:r>
      <w:r w:rsidR="00463BCC" w:rsidRPr="00A166CA">
        <w:rPr>
          <w:lang w:val="en-GB"/>
        </w:rPr>
        <w:t xml:space="preserve"> to 10.3</w:t>
      </w:r>
      <w:r w:rsidRPr="00A166CA">
        <w:rPr>
          <w:lang w:val="en-GB"/>
        </w:rPr>
        <w:t xml:space="preserve">. </w:t>
      </w:r>
      <w:r w:rsidR="00463BCC" w:rsidRPr="00A166CA">
        <w:rPr>
          <w:lang w:val="en-GB"/>
        </w:rPr>
        <w:t>No change in peaks was observed at pH 10.3 within 30 minutes.</w:t>
      </w:r>
    </w:p>
    <w:p w14:paraId="0CCA4A40" w14:textId="77777777" w:rsidR="0074427A" w:rsidRPr="00A166CA" w:rsidRDefault="0074427A" w:rsidP="0074427A">
      <w:pPr>
        <w:pStyle w:val="CETHeading1"/>
        <w:numPr>
          <w:ilvl w:val="1"/>
          <w:numId w:val="1"/>
        </w:numPr>
        <w:tabs>
          <w:tab w:val="num" w:pos="360"/>
        </w:tabs>
        <w:rPr>
          <w:lang w:val="en-GB"/>
        </w:rPr>
      </w:pPr>
      <w:r w:rsidRPr="00A166CA">
        <w:rPr>
          <w:lang w:val="en-GB"/>
        </w:rPr>
        <w:t>Introduction</w:t>
      </w:r>
    </w:p>
    <w:p w14:paraId="618F9200" w14:textId="2C6A28E5" w:rsidR="003A3F1B" w:rsidRPr="00A166CA" w:rsidRDefault="004E3A35" w:rsidP="00F82F72">
      <w:pPr>
        <w:pStyle w:val="CETBodytext"/>
        <w:rPr>
          <w:rFonts w:eastAsia="SimSun"/>
          <w:bCs/>
          <w:lang w:val="en-GB" w:eastAsia="da-DK"/>
        </w:rPr>
      </w:pPr>
      <w:r w:rsidRPr="00A166CA">
        <w:rPr>
          <w:rFonts w:eastAsia="SimSun"/>
          <w:lang w:val="en-GB" w:eastAsia="da-DK"/>
        </w:rPr>
        <w:t>Hydrogen sulphide (H</w:t>
      </w:r>
      <w:r w:rsidR="00863547" w:rsidRPr="00A166CA">
        <w:rPr>
          <w:rFonts w:eastAsia="SimSun"/>
          <w:position w:val="-3"/>
          <w:vertAlign w:val="subscript"/>
          <w:lang w:val="en-GB" w:eastAsia="da-DK"/>
        </w:rPr>
        <w:t>2</w:t>
      </w:r>
      <w:r w:rsidRPr="00A166CA">
        <w:rPr>
          <w:rFonts w:eastAsia="SimSun"/>
          <w:lang w:val="en-GB" w:eastAsia="da-DK"/>
        </w:rPr>
        <w:t xml:space="preserve">S) is an extremely toxic and corrosive gas, often found in </w:t>
      </w:r>
      <w:r w:rsidR="00FE181E" w:rsidRPr="00A166CA">
        <w:rPr>
          <w:rFonts w:eastAsia="SimSun"/>
          <w:lang w:val="en-GB" w:eastAsia="da-DK"/>
        </w:rPr>
        <w:t>reservoir</w:t>
      </w:r>
      <w:r w:rsidRPr="00A166CA">
        <w:rPr>
          <w:rFonts w:eastAsia="SimSun"/>
          <w:lang w:val="en-GB" w:eastAsia="da-DK"/>
        </w:rPr>
        <w:t xml:space="preserve"> fluids in the offshore oil and gas</w:t>
      </w:r>
      <w:r w:rsidR="00A32E2D" w:rsidRPr="00A166CA">
        <w:rPr>
          <w:rFonts w:eastAsia="SimSun"/>
          <w:lang w:val="en-GB" w:eastAsia="da-DK"/>
        </w:rPr>
        <w:t xml:space="preserve"> </w:t>
      </w:r>
      <w:r w:rsidRPr="00A166CA">
        <w:rPr>
          <w:rFonts w:eastAsia="SimSun"/>
          <w:lang w:val="en-GB" w:eastAsia="da-DK"/>
        </w:rPr>
        <w:t xml:space="preserve">industry in concentrations above acceptable thresholds for </w:t>
      </w:r>
      <w:r w:rsidR="00141F73" w:rsidRPr="00A166CA">
        <w:rPr>
          <w:rFonts w:eastAsia="SimSun"/>
          <w:lang w:val="en-GB" w:eastAsia="da-DK"/>
        </w:rPr>
        <w:t xml:space="preserve">material </w:t>
      </w:r>
      <w:r w:rsidRPr="00A166CA">
        <w:rPr>
          <w:rFonts w:eastAsia="SimSun"/>
          <w:lang w:val="en-GB" w:eastAsia="da-DK"/>
        </w:rPr>
        <w:t xml:space="preserve">integrity, </w:t>
      </w:r>
      <w:r w:rsidR="00FE181E" w:rsidRPr="00A166CA">
        <w:rPr>
          <w:rFonts w:eastAsia="SimSun"/>
          <w:lang w:val="en-GB" w:eastAsia="da-DK"/>
        </w:rPr>
        <w:t xml:space="preserve">health and </w:t>
      </w:r>
      <w:r w:rsidRPr="00A166CA">
        <w:rPr>
          <w:rFonts w:eastAsia="SimSun"/>
          <w:lang w:val="en-GB" w:eastAsia="da-DK"/>
        </w:rPr>
        <w:t>safety</w:t>
      </w:r>
      <w:r w:rsidR="008639C6" w:rsidRPr="00A166CA">
        <w:rPr>
          <w:rFonts w:eastAsia="SimSun"/>
          <w:lang w:val="en-GB" w:eastAsia="da-DK"/>
        </w:rPr>
        <w:t>,</w:t>
      </w:r>
      <w:r w:rsidRPr="00A166CA">
        <w:rPr>
          <w:rFonts w:eastAsia="SimSun"/>
          <w:lang w:val="en-GB" w:eastAsia="da-DK"/>
        </w:rPr>
        <w:t xml:space="preserve"> environmental</w:t>
      </w:r>
      <w:r w:rsidR="008639C6" w:rsidRPr="00A166CA">
        <w:rPr>
          <w:rFonts w:eastAsia="SimSun"/>
          <w:lang w:val="en-GB" w:eastAsia="da-DK"/>
        </w:rPr>
        <w:t xml:space="preserve"> and sales</w:t>
      </w:r>
      <w:r w:rsidRPr="00A166CA">
        <w:rPr>
          <w:rFonts w:eastAsia="SimSun"/>
          <w:lang w:val="en-GB" w:eastAsia="da-DK"/>
        </w:rPr>
        <w:t xml:space="preserve"> reasons</w:t>
      </w:r>
      <w:r w:rsidR="008639C6" w:rsidRPr="00A166CA">
        <w:rPr>
          <w:rFonts w:eastAsia="SimSun"/>
          <w:lang w:val="en-GB" w:eastAsia="da-DK"/>
        </w:rPr>
        <w:t>.</w:t>
      </w:r>
      <w:r w:rsidRPr="00A166CA">
        <w:rPr>
          <w:rFonts w:eastAsia="SimSun"/>
          <w:lang w:val="en-GB" w:eastAsia="da-DK"/>
        </w:rPr>
        <w:t xml:space="preserve"> The most common H</w:t>
      </w:r>
      <w:r w:rsidRPr="00A166CA">
        <w:rPr>
          <w:rFonts w:eastAsia="SimSun"/>
          <w:position w:val="-3"/>
          <w:vertAlign w:val="subscript"/>
          <w:lang w:val="en-GB" w:eastAsia="da-DK"/>
        </w:rPr>
        <w:t>2</w:t>
      </w:r>
      <w:r w:rsidRPr="00A166CA">
        <w:rPr>
          <w:rFonts w:eastAsia="SimSun"/>
          <w:lang w:val="en-GB" w:eastAsia="da-DK"/>
        </w:rPr>
        <w:t xml:space="preserve">S abatement method in </w:t>
      </w:r>
      <w:r w:rsidR="00A32E2D" w:rsidRPr="00A166CA">
        <w:rPr>
          <w:rFonts w:eastAsia="SimSun"/>
          <w:lang w:val="en-GB" w:eastAsia="da-DK"/>
        </w:rPr>
        <w:t xml:space="preserve">offshore oil and gas </w:t>
      </w:r>
      <w:r w:rsidRPr="00A166CA">
        <w:rPr>
          <w:rFonts w:eastAsia="SimSun"/>
          <w:lang w:val="en-GB" w:eastAsia="da-DK"/>
        </w:rPr>
        <w:t>production is the use of water-soluble non-regenerative scavengers,</w:t>
      </w:r>
      <w:r w:rsidR="008639C6" w:rsidRPr="00A166CA">
        <w:rPr>
          <w:rFonts w:eastAsia="SimSun"/>
          <w:lang w:val="en-GB" w:eastAsia="da-DK"/>
        </w:rPr>
        <w:t xml:space="preserve"> usually</w:t>
      </w:r>
      <w:r w:rsidRPr="00A166CA">
        <w:rPr>
          <w:rFonts w:eastAsia="SimSun"/>
          <w:lang w:val="en-GB" w:eastAsia="da-DK"/>
        </w:rPr>
        <w:t xml:space="preserve"> </w:t>
      </w:r>
      <w:r w:rsidR="00BF4439" w:rsidRPr="00A166CA">
        <w:rPr>
          <w:rFonts w:eastAsia="SimSun"/>
          <w:lang w:val="en-GB" w:eastAsia="da-DK"/>
        </w:rPr>
        <w:t xml:space="preserve">based on </w:t>
      </w:r>
      <w:r w:rsidR="008639C6" w:rsidRPr="00A166CA">
        <w:rPr>
          <w:rFonts w:eastAsia="SimSun"/>
          <w:lang w:val="en-GB" w:eastAsia="da-DK"/>
        </w:rPr>
        <w:t>s-</w:t>
      </w:r>
      <w:r w:rsidR="00BF4439" w:rsidRPr="00A166CA">
        <w:rPr>
          <w:rFonts w:eastAsia="SimSun"/>
          <w:lang w:val="en-GB" w:eastAsia="da-DK"/>
        </w:rPr>
        <w:t xml:space="preserve">triazines </w:t>
      </w:r>
      <w:r w:rsidR="004925C0" w:rsidRPr="00A166CA">
        <w:rPr>
          <w:rFonts w:eastAsia="SimSun"/>
          <w:lang w:val="en-GB" w:eastAsia="da-DK"/>
        </w:rPr>
        <w:t>formulated from monoethanolamine</w:t>
      </w:r>
      <w:r w:rsidR="006C6839" w:rsidRPr="00A166CA">
        <w:rPr>
          <w:rFonts w:eastAsia="SimSun"/>
          <w:lang w:val="en-GB" w:eastAsia="da-DK"/>
        </w:rPr>
        <w:t xml:space="preserve"> (MEA)</w:t>
      </w:r>
      <w:r w:rsidR="008639C6" w:rsidRPr="00A166CA">
        <w:rPr>
          <w:rFonts w:eastAsia="SimSun"/>
          <w:lang w:val="en-GB" w:eastAsia="da-DK"/>
        </w:rPr>
        <w:t xml:space="preserve">. </w:t>
      </w:r>
      <w:r w:rsidR="00112736" w:rsidRPr="00A166CA">
        <w:rPr>
          <w:rFonts w:eastAsia="SimSun"/>
          <w:lang w:val="en-GB" w:eastAsia="da-DK"/>
        </w:rPr>
        <w:t>Within this family of scavengers, t</w:t>
      </w:r>
      <w:r w:rsidR="008639C6" w:rsidRPr="00A166CA">
        <w:rPr>
          <w:rFonts w:eastAsia="SimSun"/>
          <w:lang w:val="en-GB" w:eastAsia="da-DK"/>
        </w:rPr>
        <w:t xml:space="preserve">he most common is </w:t>
      </w:r>
      <w:r w:rsidR="008639C6" w:rsidRPr="00A166CA">
        <w:rPr>
          <w:rFonts w:eastAsia="Calibri" w:cs="Arial"/>
          <w:szCs w:val="18"/>
          <w:lang w:val="en-GB"/>
        </w:rPr>
        <w:t>1,3,5-tri-(2-hydroxyethyl)-hexahydro-</w:t>
      </w:r>
      <w:r w:rsidR="005D6203" w:rsidRPr="00A166CA">
        <w:rPr>
          <w:rFonts w:eastAsia="Calibri" w:cs="Arial"/>
          <w:iCs/>
          <w:szCs w:val="18"/>
          <w:lang w:val="en-GB"/>
        </w:rPr>
        <w:t>s</w:t>
      </w:r>
      <w:r w:rsidR="008639C6" w:rsidRPr="00A166CA">
        <w:rPr>
          <w:rFonts w:eastAsia="Calibri" w:cs="Arial"/>
          <w:szCs w:val="18"/>
          <w:lang w:val="en-GB"/>
        </w:rPr>
        <w:t>-triazine</w:t>
      </w:r>
      <w:r w:rsidR="006C6839" w:rsidRPr="00A166CA">
        <w:rPr>
          <w:rFonts w:eastAsia="Calibri" w:cs="Arial"/>
          <w:szCs w:val="18"/>
          <w:lang w:val="en-GB"/>
        </w:rPr>
        <w:t xml:space="preserve"> (HET)</w:t>
      </w:r>
      <w:r w:rsidR="00BF62EC" w:rsidRPr="00A166CA">
        <w:rPr>
          <w:rFonts w:eastAsia="Calibri" w:cs="Arial"/>
          <w:szCs w:val="18"/>
          <w:lang w:val="en-GB"/>
        </w:rPr>
        <w:t xml:space="preserve">. It is formulated as aqueous solution and it is typically injected in wet gas streams, where it allows </w:t>
      </w:r>
      <w:r w:rsidR="008953E3" w:rsidRPr="00A166CA">
        <w:rPr>
          <w:rFonts w:eastAsia="Calibri" w:cs="Arial"/>
          <w:szCs w:val="18"/>
          <w:lang w:val="en-GB"/>
        </w:rPr>
        <w:t>reaching specifications for H</w:t>
      </w:r>
      <w:r w:rsidR="008953E3" w:rsidRPr="00A166CA">
        <w:rPr>
          <w:rFonts w:eastAsia="Calibri" w:cs="Arial"/>
          <w:szCs w:val="18"/>
          <w:vertAlign w:val="subscript"/>
          <w:lang w:val="en-GB"/>
        </w:rPr>
        <w:t>2</w:t>
      </w:r>
      <w:r w:rsidR="008953E3" w:rsidRPr="00A166CA">
        <w:rPr>
          <w:rFonts w:eastAsia="Calibri" w:cs="Arial"/>
          <w:szCs w:val="18"/>
          <w:lang w:val="en-GB"/>
        </w:rPr>
        <w:t xml:space="preserve">S removal. </w:t>
      </w:r>
      <w:r w:rsidRPr="00A166CA">
        <w:rPr>
          <w:rFonts w:eastAsia="SimSun"/>
          <w:lang w:val="en-GB" w:eastAsia="da-DK"/>
        </w:rPr>
        <w:t>However</w:t>
      </w:r>
      <w:r w:rsidR="006527AE" w:rsidRPr="00A166CA">
        <w:rPr>
          <w:rFonts w:eastAsia="SimSun"/>
          <w:lang w:val="en-GB" w:eastAsia="da-DK"/>
        </w:rPr>
        <w:t>,</w:t>
      </w:r>
      <w:r w:rsidRPr="00A166CA">
        <w:rPr>
          <w:rFonts w:eastAsia="SimSun"/>
          <w:lang w:val="en-GB" w:eastAsia="da-DK"/>
        </w:rPr>
        <w:t xml:space="preserve"> there is a tendency to inject </w:t>
      </w:r>
      <w:r w:rsidR="00112736" w:rsidRPr="00A166CA">
        <w:rPr>
          <w:rFonts w:eastAsia="SimSun"/>
          <w:lang w:val="en-GB" w:eastAsia="da-DK"/>
        </w:rPr>
        <w:t xml:space="preserve">far more HET </w:t>
      </w:r>
      <w:r w:rsidRPr="00A166CA">
        <w:rPr>
          <w:rFonts w:eastAsia="SimSun"/>
          <w:lang w:val="en-GB" w:eastAsia="da-DK"/>
        </w:rPr>
        <w:t xml:space="preserve">than </w:t>
      </w:r>
      <w:r w:rsidR="00112736" w:rsidRPr="00A166CA">
        <w:rPr>
          <w:rFonts w:eastAsia="SimSun"/>
          <w:lang w:val="en-GB" w:eastAsia="da-DK"/>
        </w:rPr>
        <w:t xml:space="preserve">stoichiometrically </w:t>
      </w:r>
      <w:r w:rsidR="00141F73" w:rsidRPr="00A166CA">
        <w:rPr>
          <w:rFonts w:eastAsia="SimSun"/>
          <w:lang w:val="en-GB" w:eastAsia="da-DK"/>
        </w:rPr>
        <w:t>required</w:t>
      </w:r>
      <w:r w:rsidR="00112736" w:rsidRPr="00A166CA">
        <w:rPr>
          <w:rFonts w:eastAsia="SimSun"/>
          <w:lang w:val="en-GB" w:eastAsia="da-DK"/>
        </w:rPr>
        <w:t xml:space="preserve"> (Kelland, 2014)</w:t>
      </w:r>
      <w:r w:rsidR="005D6203" w:rsidRPr="00A166CA">
        <w:rPr>
          <w:rFonts w:eastAsia="SimSun"/>
          <w:lang w:val="en-GB" w:eastAsia="da-DK"/>
        </w:rPr>
        <w:t xml:space="preserve">, </w:t>
      </w:r>
      <w:r w:rsidR="00141F73" w:rsidRPr="00A166CA">
        <w:rPr>
          <w:rFonts w:eastAsia="SimSun"/>
          <w:lang w:val="en-GB" w:eastAsia="da-DK"/>
        </w:rPr>
        <w:t>leading</w:t>
      </w:r>
      <w:r w:rsidR="005D6203" w:rsidRPr="00A166CA">
        <w:rPr>
          <w:rFonts w:eastAsia="SimSun"/>
          <w:lang w:val="en-GB" w:eastAsia="da-DK"/>
        </w:rPr>
        <w:t xml:space="preserve"> to high operating costs</w:t>
      </w:r>
      <w:r w:rsidRPr="00A166CA">
        <w:rPr>
          <w:rFonts w:eastAsia="SimSun"/>
          <w:lang w:val="en-GB" w:eastAsia="da-DK"/>
        </w:rPr>
        <w:t>.</w:t>
      </w:r>
      <w:r w:rsidR="005D6203" w:rsidRPr="00A166CA">
        <w:rPr>
          <w:rFonts w:eastAsia="SimSun"/>
          <w:lang w:val="en-GB" w:eastAsia="da-DK"/>
        </w:rPr>
        <w:t xml:space="preserve"> </w:t>
      </w:r>
      <w:r w:rsidR="00141F73" w:rsidRPr="00A166CA">
        <w:rPr>
          <w:rFonts w:eastAsia="SimSun"/>
          <w:lang w:val="en-GB" w:eastAsia="da-DK"/>
        </w:rPr>
        <w:t xml:space="preserve">Further, despite low toxicity of </w:t>
      </w:r>
      <w:r w:rsidR="00F82F72" w:rsidRPr="00A166CA">
        <w:rPr>
          <w:rFonts w:eastAsia="SimSun"/>
          <w:lang w:val="en-GB" w:eastAsia="da-DK"/>
        </w:rPr>
        <w:t>triazines</w:t>
      </w:r>
      <w:r w:rsidR="00112736" w:rsidRPr="00A166CA">
        <w:rPr>
          <w:rFonts w:eastAsia="SimSun"/>
          <w:lang w:val="en-GB" w:eastAsia="da-DK"/>
        </w:rPr>
        <w:t>, t</w:t>
      </w:r>
      <w:r w:rsidRPr="00A166CA">
        <w:rPr>
          <w:rFonts w:eastAsia="SimSun"/>
          <w:lang w:val="en-GB" w:eastAsia="da-DK"/>
        </w:rPr>
        <w:t>he</w:t>
      </w:r>
      <w:r w:rsidR="00230F74" w:rsidRPr="00A166CA">
        <w:rPr>
          <w:rFonts w:eastAsia="SimSun"/>
          <w:lang w:val="en-GB" w:eastAsia="da-DK"/>
        </w:rPr>
        <w:t xml:space="preserve">y are not unproblematic to </w:t>
      </w:r>
      <w:r w:rsidR="00112736" w:rsidRPr="00A166CA">
        <w:rPr>
          <w:rFonts w:eastAsia="SimSun"/>
          <w:lang w:val="en-GB" w:eastAsia="da-DK"/>
        </w:rPr>
        <w:t>use</w:t>
      </w:r>
      <w:r w:rsidR="003A3F1B" w:rsidRPr="00A166CA">
        <w:rPr>
          <w:rFonts w:eastAsia="SimSun"/>
          <w:lang w:val="en-GB" w:eastAsia="da-DK"/>
        </w:rPr>
        <w:t>,</w:t>
      </w:r>
      <w:r w:rsidR="00230F74" w:rsidRPr="00A166CA">
        <w:rPr>
          <w:rFonts w:eastAsia="SimSun"/>
          <w:lang w:val="en-GB" w:eastAsia="da-DK"/>
        </w:rPr>
        <w:t xml:space="preserve"> and both </w:t>
      </w:r>
      <w:r w:rsidR="008639C6" w:rsidRPr="00A166CA">
        <w:rPr>
          <w:rFonts w:eastAsia="SimSun"/>
          <w:lang w:val="en-GB" w:eastAsia="da-DK"/>
        </w:rPr>
        <w:t xml:space="preserve">spent and </w:t>
      </w:r>
      <w:r w:rsidR="00230F74" w:rsidRPr="00A166CA">
        <w:rPr>
          <w:rFonts w:eastAsia="SimSun"/>
          <w:lang w:val="en-GB" w:eastAsia="da-DK"/>
        </w:rPr>
        <w:t>unspent scavenger</w:t>
      </w:r>
      <w:r w:rsidRPr="00A166CA">
        <w:rPr>
          <w:rFonts w:eastAsia="SimSun"/>
          <w:lang w:val="en-GB" w:eastAsia="da-DK"/>
        </w:rPr>
        <w:t xml:space="preserve"> </w:t>
      </w:r>
      <w:r w:rsidR="005D6203" w:rsidRPr="00A166CA">
        <w:rPr>
          <w:rFonts w:eastAsia="SimSun"/>
          <w:lang w:val="en-GB" w:eastAsia="da-DK"/>
        </w:rPr>
        <w:t xml:space="preserve">may end up </w:t>
      </w:r>
      <w:r w:rsidR="00A523E5" w:rsidRPr="00A166CA">
        <w:rPr>
          <w:rFonts w:eastAsia="SimSun"/>
          <w:lang w:val="en-GB" w:eastAsia="da-DK"/>
        </w:rPr>
        <w:t xml:space="preserve">both </w:t>
      </w:r>
      <w:r w:rsidR="005D6203" w:rsidRPr="00A166CA">
        <w:rPr>
          <w:rFonts w:eastAsia="SimSun"/>
          <w:lang w:val="en-GB" w:eastAsia="da-DK"/>
        </w:rPr>
        <w:t>in the oil and</w:t>
      </w:r>
      <w:r w:rsidRPr="00A166CA">
        <w:rPr>
          <w:rFonts w:eastAsia="SimSun"/>
          <w:lang w:val="en-GB" w:eastAsia="da-DK"/>
        </w:rPr>
        <w:t xml:space="preserve"> the surrounding sea </w:t>
      </w:r>
      <w:r w:rsidR="005D6203" w:rsidRPr="00A166CA">
        <w:rPr>
          <w:rFonts w:eastAsia="SimSun"/>
          <w:lang w:val="en-GB" w:eastAsia="da-DK"/>
        </w:rPr>
        <w:t xml:space="preserve">via the produced water </w:t>
      </w:r>
      <w:r w:rsidRPr="00A166CA">
        <w:rPr>
          <w:rFonts w:eastAsia="SimSun"/>
          <w:lang w:val="en-GB" w:eastAsia="da-DK"/>
        </w:rPr>
        <w:t>(Agbroko</w:t>
      </w:r>
      <w:r w:rsidR="00230F74" w:rsidRPr="00A166CA">
        <w:rPr>
          <w:rFonts w:eastAsia="SimSun"/>
          <w:lang w:val="en-GB" w:eastAsia="da-DK"/>
        </w:rPr>
        <w:t xml:space="preserve"> et</w:t>
      </w:r>
      <w:r w:rsidR="00587FE4" w:rsidRPr="00A166CA">
        <w:rPr>
          <w:rFonts w:eastAsia="SimSun"/>
          <w:lang w:val="en-GB" w:eastAsia="da-DK"/>
        </w:rPr>
        <w:t>.</w:t>
      </w:r>
      <w:r w:rsidR="00230F74" w:rsidRPr="00A166CA">
        <w:rPr>
          <w:rFonts w:eastAsia="SimSun"/>
          <w:lang w:val="en-GB" w:eastAsia="da-DK"/>
        </w:rPr>
        <w:t xml:space="preserve"> al.</w:t>
      </w:r>
      <w:r w:rsidR="00587FE4" w:rsidRPr="00A166CA">
        <w:rPr>
          <w:rFonts w:eastAsia="SimSun"/>
          <w:lang w:val="en-GB" w:eastAsia="da-DK"/>
        </w:rPr>
        <w:t>,</w:t>
      </w:r>
      <w:r w:rsidR="00230F74" w:rsidRPr="00A166CA">
        <w:rPr>
          <w:rFonts w:eastAsia="SimSun"/>
          <w:lang w:val="en-GB" w:eastAsia="da-DK"/>
        </w:rPr>
        <w:t xml:space="preserve"> </w:t>
      </w:r>
      <w:r w:rsidRPr="00A166CA">
        <w:rPr>
          <w:rFonts w:eastAsia="SimSun"/>
          <w:lang w:val="en-GB" w:eastAsia="da-DK"/>
        </w:rPr>
        <w:t>2017)</w:t>
      </w:r>
      <w:r w:rsidR="008639C6" w:rsidRPr="00A166CA">
        <w:rPr>
          <w:rFonts w:eastAsia="SimSun"/>
          <w:lang w:val="en-GB" w:eastAsia="da-DK"/>
        </w:rPr>
        <w:t>.</w:t>
      </w:r>
      <w:r w:rsidRPr="00A166CA">
        <w:rPr>
          <w:rFonts w:eastAsia="SimSun"/>
          <w:lang w:val="en-GB" w:eastAsia="da-DK"/>
        </w:rPr>
        <w:t xml:space="preserve"> In addition, spent scavengers show a tendency to precipitate leading to fouling problems (</w:t>
      </w:r>
      <w:r w:rsidR="00E049E6" w:rsidRPr="00A166CA">
        <w:rPr>
          <w:rFonts w:eastAsia="SimSun"/>
          <w:bCs/>
          <w:lang w:val="en-GB" w:eastAsia="da-DK"/>
        </w:rPr>
        <w:t>Madsen</w:t>
      </w:r>
      <w:r w:rsidR="005D6203" w:rsidRPr="00A166CA">
        <w:rPr>
          <w:rFonts w:eastAsia="SimSun"/>
          <w:bCs/>
          <w:lang w:val="en-GB" w:eastAsia="da-DK"/>
        </w:rPr>
        <w:t xml:space="preserve"> and Søgaard</w:t>
      </w:r>
      <w:r w:rsidRPr="00A166CA">
        <w:rPr>
          <w:rFonts w:eastAsia="SimSun"/>
          <w:bCs/>
          <w:lang w:val="en-GB" w:eastAsia="da-DK"/>
        </w:rPr>
        <w:t xml:space="preserve">, 2014). </w:t>
      </w:r>
      <w:r w:rsidR="00FC0841" w:rsidRPr="00A166CA">
        <w:rPr>
          <w:rFonts w:eastAsia="SimSun"/>
          <w:bCs/>
          <w:lang w:val="en-GB" w:eastAsia="da-DK"/>
        </w:rPr>
        <w:t>The multiple reaction scheme governing the H</w:t>
      </w:r>
      <w:r w:rsidR="00FC0841" w:rsidRPr="00A166CA">
        <w:rPr>
          <w:rFonts w:eastAsia="SimSun"/>
          <w:bCs/>
          <w:vertAlign w:val="subscript"/>
          <w:lang w:val="en-GB" w:eastAsia="da-DK"/>
        </w:rPr>
        <w:t>2</w:t>
      </w:r>
      <w:r w:rsidR="00FC0841" w:rsidRPr="00A166CA">
        <w:rPr>
          <w:rFonts w:eastAsia="SimSun"/>
          <w:bCs/>
          <w:lang w:val="en-GB" w:eastAsia="da-DK"/>
        </w:rPr>
        <w:t>S scavenging with HET was reported in the literature</w:t>
      </w:r>
      <w:r w:rsidR="006C6021" w:rsidRPr="00A166CA">
        <w:rPr>
          <w:rFonts w:eastAsia="SimSun"/>
          <w:bCs/>
          <w:lang w:val="en-GB" w:eastAsia="da-DK"/>
        </w:rPr>
        <w:t xml:space="preserve">, </w:t>
      </w:r>
      <w:r w:rsidR="00FC0841" w:rsidRPr="00A166CA">
        <w:rPr>
          <w:rFonts w:eastAsia="SimSun"/>
          <w:bCs/>
          <w:lang w:val="en-GB" w:eastAsia="da-DK"/>
        </w:rPr>
        <w:t>as shown in Figure 1</w:t>
      </w:r>
      <w:r w:rsidR="006C6021" w:rsidRPr="00A166CA">
        <w:rPr>
          <w:rFonts w:eastAsia="SimSun"/>
          <w:bCs/>
          <w:lang w:val="en-GB" w:eastAsia="da-DK"/>
        </w:rPr>
        <w:t>.</w:t>
      </w:r>
      <w:r w:rsidR="00FC0841" w:rsidRPr="00A166CA">
        <w:rPr>
          <w:rFonts w:eastAsia="SimSun"/>
          <w:bCs/>
          <w:lang w:val="en-GB" w:eastAsia="da-DK"/>
        </w:rPr>
        <w:t xml:space="preserve"> </w:t>
      </w:r>
      <w:r w:rsidR="009F606E" w:rsidRPr="00A166CA">
        <w:rPr>
          <w:rFonts w:eastAsia="Calibri" w:cs="Arial"/>
          <w:szCs w:val="18"/>
          <w:lang w:val="en-GB"/>
        </w:rPr>
        <w:t>HET</w:t>
      </w:r>
      <w:r w:rsidR="00FC0841" w:rsidRPr="00A166CA">
        <w:rPr>
          <w:rFonts w:eastAsia="SimSun"/>
          <w:bCs/>
          <w:lang w:val="en-GB" w:eastAsia="da-DK"/>
        </w:rPr>
        <w:t xml:space="preserve"> </w:t>
      </w:r>
      <w:r w:rsidR="004C3B9E" w:rsidRPr="00A166CA">
        <w:rPr>
          <w:rFonts w:eastAsia="SimSun"/>
          <w:bCs/>
          <w:lang w:val="en-GB" w:eastAsia="da-DK"/>
        </w:rPr>
        <w:t>reacts with HS</w:t>
      </w:r>
      <w:r w:rsidR="004C3B9E" w:rsidRPr="00A166CA">
        <w:rPr>
          <w:rFonts w:eastAsia="SimSun"/>
          <w:bCs/>
          <w:vertAlign w:val="superscript"/>
          <w:lang w:val="en-GB" w:eastAsia="da-DK"/>
        </w:rPr>
        <w:t>-</w:t>
      </w:r>
      <w:r w:rsidR="004C3B9E" w:rsidRPr="00A166CA">
        <w:rPr>
          <w:rFonts w:eastAsia="SimSun"/>
          <w:bCs/>
          <w:lang w:val="en-GB" w:eastAsia="da-DK"/>
        </w:rPr>
        <w:t xml:space="preserve"> </w:t>
      </w:r>
      <w:r w:rsidR="009F606E" w:rsidRPr="00A166CA">
        <w:rPr>
          <w:rFonts w:eastAsia="SimSun"/>
          <w:bCs/>
          <w:lang w:val="en-GB" w:eastAsia="da-DK"/>
        </w:rPr>
        <w:t xml:space="preserve">in aqueous phase </w:t>
      </w:r>
      <w:r w:rsidR="004C3B9E" w:rsidRPr="00A166CA">
        <w:rPr>
          <w:rFonts w:eastAsia="SimSun"/>
          <w:bCs/>
          <w:lang w:val="en-GB" w:eastAsia="da-DK"/>
        </w:rPr>
        <w:t xml:space="preserve">to form 3,5-bis(2-hydroxyethyl)hexahydro-1,3,5-thiadiazine </w:t>
      </w:r>
      <w:r w:rsidR="004C3B9E" w:rsidRPr="00A166CA">
        <w:rPr>
          <w:rFonts w:eastAsia="Calibri" w:cs="Arial"/>
          <w:szCs w:val="18"/>
          <w:lang w:val="en-GB"/>
        </w:rPr>
        <w:t xml:space="preserve">(thiadiazine). Thiadiazine may further react with </w:t>
      </w:r>
      <w:r w:rsidR="004C3B9E" w:rsidRPr="00A166CA">
        <w:rPr>
          <w:rFonts w:eastAsia="SimSun"/>
          <w:bCs/>
          <w:lang w:val="en-GB" w:eastAsia="da-DK"/>
        </w:rPr>
        <w:t>HS</w:t>
      </w:r>
      <w:r w:rsidR="004C3B9E" w:rsidRPr="00A166CA">
        <w:rPr>
          <w:rFonts w:eastAsia="SimSun"/>
          <w:bCs/>
          <w:vertAlign w:val="superscript"/>
          <w:lang w:val="en-GB" w:eastAsia="da-DK"/>
        </w:rPr>
        <w:t>-</w:t>
      </w:r>
      <w:r w:rsidR="004C3B9E" w:rsidRPr="00A166CA">
        <w:rPr>
          <w:rFonts w:eastAsia="Calibri" w:cs="Arial"/>
          <w:szCs w:val="18"/>
          <w:lang w:val="en-GB"/>
        </w:rPr>
        <w:t xml:space="preserve"> to form 5-(2-hydroxyethyl)hexahydro-1,3,5-dithiazine</w:t>
      </w:r>
      <w:r w:rsidR="000E4235" w:rsidRPr="00A166CA">
        <w:rPr>
          <w:rFonts w:eastAsia="Calibri" w:cs="Arial"/>
          <w:szCs w:val="18"/>
          <w:lang w:val="en-GB"/>
        </w:rPr>
        <w:t xml:space="preserve"> </w:t>
      </w:r>
      <w:r w:rsidR="004C3B9E" w:rsidRPr="00A166CA">
        <w:rPr>
          <w:rFonts w:eastAsia="SimSun"/>
          <w:bCs/>
          <w:lang w:val="en-GB" w:eastAsia="da-DK"/>
        </w:rPr>
        <w:t xml:space="preserve">(dithiazine) </w:t>
      </w:r>
      <w:r w:rsidR="005057D7" w:rsidRPr="00A166CA">
        <w:rPr>
          <w:rFonts w:eastAsia="SimSun"/>
          <w:bCs/>
          <w:lang w:val="en-GB" w:eastAsia="da-DK"/>
        </w:rPr>
        <w:t>(Bakke et al., 2001</w:t>
      </w:r>
      <w:r w:rsidR="00FC0841" w:rsidRPr="00A166CA">
        <w:rPr>
          <w:rFonts w:eastAsia="SimSun"/>
          <w:bCs/>
          <w:lang w:val="en-GB" w:eastAsia="da-DK"/>
        </w:rPr>
        <w:t xml:space="preserve">). The last theoretical product, reported not to be observed, is s-trithiane (trithiane) </w:t>
      </w:r>
      <w:r w:rsidR="00FC0841" w:rsidRPr="00A166CA">
        <w:rPr>
          <w:rFonts w:eastAsia="SimSun"/>
          <w:lang w:val="en-GB" w:eastAsia="da-DK"/>
        </w:rPr>
        <w:t>(</w:t>
      </w:r>
      <w:r w:rsidR="00FC0841" w:rsidRPr="00A166CA">
        <w:rPr>
          <w:rFonts w:eastAsia="SimSun"/>
          <w:bCs/>
          <w:lang w:val="en-GB" w:eastAsia="da-DK"/>
        </w:rPr>
        <w:t>Madsen and Søgaard, 2014).</w:t>
      </w:r>
      <w:r w:rsidR="005057D7" w:rsidRPr="00A166CA">
        <w:rPr>
          <w:rFonts w:eastAsia="SimSun"/>
          <w:bCs/>
          <w:lang w:val="en-GB" w:eastAsia="da-DK"/>
        </w:rPr>
        <w:t xml:space="preserve"> </w:t>
      </w:r>
      <w:r w:rsidR="005C53AD" w:rsidRPr="00A166CA">
        <w:rPr>
          <w:rFonts w:eastAsia="SimSun"/>
          <w:lang w:val="en-GB" w:eastAsia="da-DK"/>
        </w:rPr>
        <w:t>At low</w:t>
      </w:r>
      <w:r w:rsidR="009F606E" w:rsidRPr="00A166CA">
        <w:rPr>
          <w:rFonts w:eastAsia="SimSun"/>
          <w:lang w:val="en-GB" w:eastAsia="da-DK"/>
        </w:rPr>
        <w:t xml:space="preserve"> pH, HET is not stable and</w:t>
      </w:r>
      <w:r w:rsidR="005C53AD" w:rsidRPr="00A166CA">
        <w:rPr>
          <w:rFonts w:eastAsia="SimSun"/>
          <w:lang w:val="en-GB" w:eastAsia="da-DK"/>
        </w:rPr>
        <w:t xml:space="preserve"> undergoes</w:t>
      </w:r>
      <w:r w:rsidR="009F606E" w:rsidRPr="00A166CA">
        <w:rPr>
          <w:rFonts w:eastAsia="SimSun"/>
          <w:lang w:val="en-GB" w:eastAsia="da-DK"/>
        </w:rPr>
        <w:t xml:space="preserve"> </w:t>
      </w:r>
      <w:r w:rsidR="005C53AD" w:rsidRPr="00A166CA">
        <w:rPr>
          <w:rFonts w:eastAsia="SimSun"/>
          <w:lang w:val="en-GB" w:eastAsia="da-DK"/>
        </w:rPr>
        <w:t>hydrolysis</w:t>
      </w:r>
      <w:r w:rsidR="009F606E" w:rsidRPr="00A166CA">
        <w:rPr>
          <w:rFonts w:eastAsia="SimSun"/>
          <w:lang w:val="en-GB" w:eastAsia="da-DK"/>
        </w:rPr>
        <w:t xml:space="preserve"> to </w:t>
      </w:r>
      <w:r w:rsidR="00141F73" w:rsidRPr="00A166CA">
        <w:rPr>
          <w:rFonts w:eastAsia="SimSun"/>
          <w:lang w:val="en-GB" w:eastAsia="da-DK"/>
        </w:rPr>
        <w:t xml:space="preserve">MEA </w:t>
      </w:r>
      <w:r w:rsidR="009F606E" w:rsidRPr="00A166CA">
        <w:rPr>
          <w:rFonts w:eastAsia="SimSun"/>
          <w:lang w:val="en-GB" w:eastAsia="da-DK"/>
        </w:rPr>
        <w:t xml:space="preserve">and formaldehyde (Buhaug, 2002), even though this </w:t>
      </w:r>
      <w:r w:rsidR="00F82F72" w:rsidRPr="00A166CA">
        <w:rPr>
          <w:rFonts w:eastAsia="SimSun"/>
          <w:lang w:val="en-GB" w:eastAsia="da-DK"/>
        </w:rPr>
        <w:t>r</w:t>
      </w:r>
      <w:r w:rsidR="00F82F72" w:rsidRPr="00A166CA">
        <w:rPr>
          <w:rFonts w:eastAsia="SimSun"/>
          <w:lang w:val="en-GB" w:eastAsia="da-DK"/>
        </w:rPr>
        <w:t>eaction can be neglected at pH above 10 (Bakke et al., 2001).</w:t>
      </w:r>
    </w:p>
    <w:p w14:paraId="77F6BEEF" w14:textId="5007D78D" w:rsidR="00D268D6" w:rsidRPr="00A166CA" w:rsidRDefault="00D268D6" w:rsidP="002A76C9">
      <w:pPr>
        <w:pStyle w:val="CETCaption"/>
        <w:rPr>
          <w:rFonts w:eastAsia="SimSun"/>
          <w:bCs/>
          <w:lang w:eastAsia="da-DK"/>
        </w:rPr>
      </w:pPr>
      <w:r w:rsidRPr="00A166CA">
        <w:rPr>
          <w:rFonts w:eastAsia="SimSun"/>
          <w:noProof/>
        </w:rPr>
        <w:lastRenderedPageBreak/>
        <w:drawing>
          <wp:inline distT="0" distB="0" distL="0" distR="0" wp14:anchorId="57E51875" wp14:editId="3B7F8A42">
            <wp:extent cx="5579745" cy="1682176"/>
            <wp:effectExtent l="0" t="0" r="1905"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9745" cy="1682176"/>
                    </a:xfrm>
                    <a:prstGeom prst="rect">
                      <a:avLst/>
                    </a:prstGeom>
                    <a:noFill/>
                    <a:ln>
                      <a:noFill/>
                    </a:ln>
                  </pic:spPr>
                </pic:pic>
              </a:graphicData>
            </a:graphic>
          </wp:inline>
        </w:drawing>
      </w:r>
    </w:p>
    <w:p w14:paraId="1A6498D3" w14:textId="3E65F867" w:rsidR="00A22B2D" w:rsidRPr="00A166CA" w:rsidRDefault="00A22B2D" w:rsidP="002A76C9">
      <w:pPr>
        <w:pStyle w:val="CETCaption"/>
        <w:rPr>
          <w:rFonts w:eastAsia="SimSun"/>
          <w:lang w:eastAsia="da-DK"/>
        </w:rPr>
      </w:pPr>
      <w:r w:rsidRPr="00A166CA">
        <w:rPr>
          <w:rFonts w:eastAsia="SimSun"/>
          <w:lang w:eastAsia="da-DK"/>
        </w:rPr>
        <w:t xml:space="preserve">Figure 1: Scavenging reaction pathway for </w:t>
      </w:r>
      <w:r w:rsidRPr="00A166CA">
        <w:rPr>
          <w:rFonts w:eastAsia="Calibri" w:cs="Arial"/>
          <w:szCs w:val="18"/>
        </w:rPr>
        <w:t>1,3,5-tri-(2-hydroxyethyl)-hexahydro-</w:t>
      </w:r>
      <w:r w:rsidR="00FC0841" w:rsidRPr="00A166CA">
        <w:rPr>
          <w:rFonts w:eastAsia="Calibri" w:cs="Arial"/>
          <w:iCs/>
          <w:szCs w:val="18"/>
        </w:rPr>
        <w:t>s</w:t>
      </w:r>
      <w:r w:rsidRPr="00A166CA">
        <w:rPr>
          <w:rFonts w:eastAsia="Calibri" w:cs="Arial"/>
          <w:szCs w:val="18"/>
        </w:rPr>
        <w:t>-triazine</w:t>
      </w:r>
      <w:r w:rsidR="00FC0841" w:rsidRPr="00A166CA">
        <w:rPr>
          <w:rFonts w:eastAsia="Calibri" w:cs="Arial"/>
          <w:szCs w:val="18"/>
        </w:rPr>
        <w:t>.</w:t>
      </w:r>
      <w:r w:rsidR="003A3F1B" w:rsidRPr="00A166CA">
        <w:rPr>
          <w:rFonts w:eastAsia="Calibri" w:cs="Arial"/>
          <w:szCs w:val="18"/>
        </w:rPr>
        <w:t xml:space="preserve"> Inspired from</w:t>
      </w:r>
      <w:r w:rsidR="00A1792D" w:rsidRPr="00A166CA">
        <w:rPr>
          <w:rFonts w:eastAsia="Calibri" w:cs="Arial"/>
          <w:szCs w:val="18"/>
        </w:rPr>
        <w:t xml:space="preserve"> </w:t>
      </w:r>
      <w:r w:rsidR="000E6011" w:rsidRPr="00A166CA">
        <w:rPr>
          <w:rFonts w:eastAsia="SimSun"/>
          <w:lang w:eastAsia="da-DK"/>
        </w:rPr>
        <w:t xml:space="preserve">Madsen </w:t>
      </w:r>
      <w:r w:rsidR="00A1792D" w:rsidRPr="00A166CA">
        <w:rPr>
          <w:rFonts w:eastAsia="SimSun"/>
          <w:lang w:eastAsia="da-DK"/>
        </w:rPr>
        <w:t>and Søgaard</w:t>
      </w:r>
      <w:r w:rsidR="003A3F1B" w:rsidRPr="00A166CA">
        <w:rPr>
          <w:rFonts w:eastAsia="SimSun"/>
          <w:lang w:eastAsia="da-DK"/>
        </w:rPr>
        <w:t xml:space="preserve"> </w:t>
      </w:r>
      <w:r w:rsidR="00A1792D" w:rsidRPr="00A166CA">
        <w:rPr>
          <w:rFonts w:eastAsia="SimSun"/>
          <w:lang w:eastAsia="da-DK"/>
        </w:rPr>
        <w:t>(</w:t>
      </w:r>
      <w:r w:rsidR="003A3F1B" w:rsidRPr="00A166CA">
        <w:rPr>
          <w:rFonts w:eastAsia="SimSun"/>
          <w:lang w:eastAsia="da-DK"/>
        </w:rPr>
        <w:t>2014).</w:t>
      </w:r>
    </w:p>
    <w:p w14:paraId="75F4E9DA" w14:textId="70355D31" w:rsidR="006E76F1" w:rsidRPr="00A166CA" w:rsidRDefault="00F14A19" w:rsidP="003A3F1B">
      <w:pPr>
        <w:pStyle w:val="CETBodytext"/>
        <w:rPr>
          <w:rFonts w:eastAsia="SimSun"/>
          <w:lang w:val="en-GB" w:eastAsia="da-DK"/>
        </w:rPr>
      </w:pPr>
      <w:r w:rsidRPr="00A166CA">
        <w:rPr>
          <w:rFonts w:eastAsia="SimSun"/>
          <w:lang w:val="en-GB" w:eastAsia="da-DK"/>
        </w:rPr>
        <w:t>Despite</w:t>
      </w:r>
      <w:r w:rsidR="00A1792D" w:rsidRPr="00A166CA">
        <w:rPr>
          <w:rFonts w:eastAsia="SimSun"/>
          <w:lang w:val="en-GB" w:eastAsia="da-DK"/>
        </w:rPr>
        <w:t xml:space="preserve"> HET has been used for decades </w:t>
      </w:r>
      <w:r w:rsidR="003358C6" w:rsidRPr="00A166CA">
        <w:rPr>
          <w:rFonts w:eastAsia="SimSun"/>
          <w:lang w:val="en-GB" w:eastAsia="da-DK"/>
        </w:rPr>
        <w:t>for removing H</w:t>
      </w:r>
      <w:r w:rsidR="003358C6" w:rsidRPr="00A166CA">
        <w:rPr>
          <w:rFonts w:eastAsia="SimSun"/>
          <w:vertAlign w:val="subscript"/>
          <w:lang w:val="en-GB" w:eastAsia="da-DK"/>
        </w:rPr>
        <w:t>2</w:t>
      </w:r>
      <w:r w:rsidR="003358C6" w:rsidRPr="00A166CA">
        <w:rPr>
          <w:rFonts w:eastAsia="SimSun"/>
          <w:lang w:val="en-GB" w:eastAsia="da-DK"/>
        </w:rPr>
        <w:t>S</w:t>
      </w:r>
      <w:r w:rsidR="00A1792D" w:rsidRPr="00A166CA">
        <w:rPr>
          <w:rFonts w:eastAsia="SimSun"/>
          <w:lang w:val="en-GB" w:eastAsia="da-DK"/>
        </w:rPr>
        <w:t>,</w:t>
      </w:r>
      <w:r w:rsidR="003358C6" w:rsidRPr="00A166CA">
        <w:rPr>
          <w:rFonts w:eastAsia="SimSun"/>
          <w:lang w:val="en-GB" w:eastAsia="da-DK"/>
        </w:rPr>
        <w:t xml:space="preserve"> </w:t>
      </w:r>
      <w:r w:rsidR="009F606E" w:rsidRPr="00A166CA">
        <w:rPr>
          <w:rFonts w:eastAsia="SimSun"/>
          <w:lang w:val="en-GB" w:eastAsia="da-DK"/>
        </w:rPr>
        <w:t xml:space="preserve">rate equations for the scavenging reactions have not been found in the </w:t>
      </w:r>
      <w:r w:rsidR="003A3F1B" w:rsidRPr="00A166CA">
        <w:rPr>
          <w:rFonts w:eastAsia="SimSun"/>
          <w:lang w:val="en-GB" w:eastAsia="da-DK"/>
        </w:rPr>
        <w:t xml:space="preserve">literature, except for the first reaction </w:t>
      </w:r>
      <w:r w:rsidR="00D11188" w:rsidRPr="00A166CA">
        <w:rPr>
          <w:rFonts w:eastAsia="SimSun"/>
          <w:lang w:val="en-GB" w:eastAsia="da-DK"/>
        </w:rPr>
        <w:t xml:space="preserve">which was observed to be pseudo-first order with respect to HET </w:t>
      </w:r>
      <w:r w:rsidR="006E76F1" w:rsidRPr="00A166CA">
        <w:rPr>
          <w:rFonts w:eastAsia="SimSun"/>
          <w:lang w:val="en-GB" w:eastAsia="da-DK"/>
        </w:rPr>
        <w:t>for large excess of HS</w:t>
      </w:r>
      <w:r w:rsidR="006E76F1" w:rsidRPr="00A166CA">
        <w:rPr>
          <w:rFonts w:eastAsia="SimSun"/>
          <w:vertAlign w:val="superscript"/>
          <w:lang w:val="en-GB" w:eastAsia="da-DK"/>
        </w:rPr>
        <w:t>-</w:t>
      </w:r>
      <w:r w:rsidR="006E76F1" w:rsidRPr="00A166CA">
        <w:rPr>
          <w:rFonts w:eastAsia="SimSun"/>
          <w:lang w:val="en-GB" w:eastAsia="da-DK"/>
        </w:rPr>
        <w:t xml:space="preserve"> and constant pH (Buhaug, 2002). The lack of more detailed kinetic expressions, allowing to account for, e.g., excess of HET and variable pH, does not enable optimization of the scavenging process at field conditions.</w:t>
      </w:r>
    </w:p>
    <w:p w14:paraId="62F0A52D" w14:textId="602957BB" w:rsidR="003358C6" w:rsidRPr="00A166CA" w:rsidRDefault="006B6E17" w:rsidP="002B380F">
      <w:pPr>
        <w:pStyle w:val="CETBodytext"/>
        <w:rPr>
          <w:lang w:val="en-GB" w:eastAsia="da-DK"/>
        </w:rPr>
      </w:pPr>
      <w:r w:rsidRPr="00A166CA">
        <w:rPr>
          <w:color w:val="000000" w:themeColor="text1"/>
          <w:lang w:val="en-GB" w:eastAsia="da-DK"/>
        </w:rPr>
        <w:t xml:space="preserve">This problem can be solved by using spectroscopic methods, which allow to monitor chemical processes </w:t>
      </w:r>
      <w:r w:rsidR="00141F73" w:rsidRPr="00A166CA">
        <w:rPr>
          <w:color w:val="000000" w:themeColor="text1"/>
          <w:lang w:val="en-GB" w:eastAsia="da-DK"/>
        </w:rPr>
        <w:t xml:space="preserve">in-situ </w:t>
      </w:r>
      <w:r w:rsidR="008610D7" w:rsidRPr="00A166CA">
        <w:rPr>
          <w:color w:val="000000" w:themeColor="text1"/>
          <w:lang w:val="en-GB" w:eastAsia="da-DK"/>
        </w:rPr>
        <w:t xml:space="preserve"> (</w:t>
      </w:r>
      <w:r w:rsidR="008610D7" w:rsidRPr="00A166CA">
        <w:rPr>
          <w:rFonts w:cs="Arial"/>
          <w:color w:val="000000" w:themeColor="text1"/>
          <w:spacing w:val="5"/>
          <w:szCs w:val="18"/>
          <w:shd w:val="clear" w:color="auto" w:fill="FFFFFF"/>
          <w:lang w:val="en-GB"/>
        </w:rPr>
        <w:t>van der Berg et al., 2013)</w:t>
      </w:r>
      <w:r w:rsidRPr="00A166CA">
        <w:rPr>
          <w:color w:val="000000" w:themeColor="text1"/>
          <w:lang w:val="en-GB" w:eastAsia="da-DK"/>
        </w:rPr>
        <w:t xml:space="preserve">. Raman spectroscopy is one of the strongest candidates as it </w:t>
      </w:r>
      <w:r w:rsidR="008610D7" w:rsidRPr="00A166CA">
        <w:rPr>
          <w:color w:val="000000" w:themeColor="text1"/>
          <w:lang w:val="en-GB" w:eastAsia="da-DK"/>
        </w:rPr>
        <w:t>provides a</w:t>
      </w:r>
      <w:r w:rsidRPr="00A166CA">
        <w:rPr>
          <w:color w:val="000000" w:themeColor="text1"/>
          <w:lang w:val="en-GB" w:eastAsia="da-DK"/>
        </w:rPr>
        <w:t xml:space="preserve"> signal with selective peaks (in contrast </w:t>
      </w:r>
      <w:r w:rsidR="00141F73" w:rsidRPr="00A166CA">
        <w:rPr>
          <w:color w:val="000000" w:themeColor="text1"/>
          <w:lang w:val="en-GB" w:eastAsia="da-DK"/>
        </w:rPr>
        <w:t>to</w:t>
      </w:r>
      <w:r w:rsidRPr="00A166CA">
        <w:rPr>
          <w:color w:val="000000" w:themeColor="text1"/>
          <w:lang w:val="en-GB" w:eastAsia="da-DK"/>
        </w:rPr>
        <w:t xml:space="preserve"> another wide-spread sol</w:t>
      </w:r>
      <w:r w:rsidR="008610D7" w:rsidRPr="00A166CA">
        <w:rPr>
          <w:color w:val="000000" w:themeColor="text1"/>
          <w:lang w:val="en-GB" w:eastAsia="da-DK"/>
        </w:rPr>
        <w:t>u</w:t>
      </w:r>
      <w:r w:rsidRPr="00A166CA">
        <w:rPr>
          <w:color w:val="000000" w:themeColor="text1"/>
          <w:lang w:val="en-GB" w:eastAsia="da-DK"/>
        </w:rPr>
        <w:t>t</w:t>
      </w:r>
      <w:r w:rsidR="008610D7" w:rsidRPr="00A166CA">
        <w:rPr>
          <w:color w:val="000000" w:themeColor="text1"/>
          <w:lang w:val="en-GB" w:eastAsia="da-DK"/>
        </w:rPr>
        <w:t>i</w:t>
      </w:r>
      <w:r w:rsidRPr="00A166CA">
        <w:rPr>
          <w:color w:val="000000" w:themeColor="text1"/>
          <w:lang w:val="en-GB" w:eastAsia="da-DK"/>
        </w:rPr>
        <w:t xml:space="preserve">on, NIR) and, at the same time, can be used with </w:t>
      </w:r>
      <w:r w:rsidR="00A166CA" w:rsidRPr="00A166CA">
        <w:rPr>
          <w:color w:val="000000" w:themeColor="text1"/>
          <w:lang w:val="en-GB" w:eastAsia="da-DK"/>
        </w:rPr>
        <w:t>fibre</w:t>
      </w:r>
      <w:r w:rsidRPr="00A166CA">
        <w:rPr>
          <w:color w:val="000000" w:themeColor="text1"/>
          <w:lang w:val="en-GB" w:eastAsia="da-DK"/>
        </w:rPr>
        <w:t xml:space="preserve"> collecting signal via glass and in water solutions. </w:t>
      </w:r>
      <w:r w:rsidR="001001E1" w:rsidRPr="00A166CA">
        <w:rPr>
          <w:color w:val="000000" w:themeColor="text1"/>
          <w:lang w:val="en-GB" w:eastAsia="da-DK"/>
        </w:rPr>
        <w:t>Raman spectroscopy is already widespread for process monitoring in</w:t>
      </w:r>
      <w:r w:rsidR="0010012D" w:rsidRPr="00A166CA">
        <w:rPr>
          <w:color w:val="000000" w:themeColor="text1"/>
          <w:lang w:val="en-GB" w:eastAsia="da-DK"/>
        </w:rPr>
        <w:t xml:space="preserve">, e.g., </w:t>
      </w:r>
      <w:r w:rsidR="001001E1" w:rsidRPr="00A166CA">
        <w:rPr>
          <w:color w:val="000000" w:themeColor="text1"/>
          <w:lang w:val="en-GB" w:eastAsia="da-DK"/>
        </w:rPr>
        <w:t>pharma and food industry</w:t>
      </w:r>
      <w:r w:rsidR="008610D7" w:rsidRPr="00A166CA">
        <w:rPr>
          <w:color w:val="000000" w:themeColor="text1"/>
          <w:lang w:val="en-GB" w:eastAsia="da-DK"/>
        </w:rPr>
        <w:t xml:space="preserve"> (</w:t>
      </w:r>
      <w:r w:rsidR="00863547" w:rsidRPr="00A166CA">
        <w:rPr>
          <w:color w:val="000000" w:themeColor="text1"/>
          <w:lang w:val="en-GB"/>
        </w:rPr>
        <w:t>You</w:t>
      </w:r>
      <w:r w:rsidR="008610D7" w:rsidRPr="00A166CA">
        <w:rPr>
          <w:color w:val="000000" w:themeColor="text1"/>
          <w:lang w:val="en-GB"/>
        </w:rPr>
        <w:t>, 2017)</w:t>
      </w:r>
      <w:r w:rsidR="001001E1" w:rsidRPr="00A166CA">
        <w:rPr>
          <w:color w:val="000000" w:themeColor="text1"/>
          <w:lang w:val="en-GB" w:eastAsia="da-DK"/>
        </w:rPr>
        <w:t>, but</w:t>
      </w:r>
      <w:r w:rsidR="001E28B2" w:rsidRPr="00A166CA">
        <w:rPr>
          <w:color w:val="000000" w:themeColor="text1"/>
          <w:lang w:val="en-GB" w:eastAsia="da-DK"/>
        </w:rPr>
        <w:t xml:space="preserve"> very </w:t>
      </w:r>
      <w:r w:rsidR="000E0D1D" w:rsidRPr="00A166CA">
        <w:rPr>
          <w:color w:val="000000" w:themeColor="text1"/>
          <w:lang w:val="en-GB" w:eastAsia="da-DK"/>
        </w:rPr>
        <w:t>little</w:t>
      </w:r>
      <w:r w:rsidR="001E28B2" w:rsidRPr="00A166CA">
        <w:rPr>
          <w:color w:val="000000" w:themeColor="text1"/>
          <w:lang w:val="en-GB" w:eastAsia="da-DK"/>
        </w:rPr>
        <w:t xml:space="preserve"> research has been found on using Raman spectroscopy for monitoring </w:t>
      </w:r>
      <w:r w:rsidR="0010012D" w:rsidRPr="00A166CA">
        <w:rPr>
          <w:color w:val="000000" w:themeColor="text1"/>
          <w:lang w:val="en-GB" w:eastAsia="da-DK"/>
        </w:rPr>
        <w:t>H</w:t>
      </w:r>
      <w:r w:rsidR="0010012D" w:rsidRPr="00A166CA">
        <w:rPr>
          <w:color w:val="000000" w:themeColor="text1"/>
          <w:vertAlign w:val="subscript"/>
          <w:lang w:val="en-GB" w:eastAsia="da-DK"/>
        </w:rPr>
        <w:t>2</w:t>
      </w:r>
      <w:r w:rsidR="0010012D" w:rsidRPr="00A166CA">
        <w:rPr>
          <w:color w:val="000000" w:themeColor="text1"/>
          <w:lang w:val="en-GB" w:eastAsia="da-DK"/>
        </w:rPr>
        <w:t xml:space="preserve">S </w:t>
      </w:r>
      <w:r w:rsidR="001E28B2" w:rsidRPr="00A166CA">
        <w:rPr>
          <w:color w:val="000000" w:themeColor="text1"/>
          <w:lang w:val="en-GB" w:eastAsia="da-DK"/>
        </w:rPr>
        <w:t>scavenging processes</w:t>
      </w:r>
      <w:r w:rsidR="001E28B2" w:rsidRPr="00A166CA">
        <w:rPr>
          <w:lang w:val="en-GB" w:eastAsia="da-DK"/>
        </w:rPr>
        <w:t xml:space="preserve">. </w:t>
      </w:r>
      <w:r w:rsidR="008610D7" w:rsidRPr="00A166CA">
        <w:rPr>
          <w:lang w:val="en-GB" w:eastAsia="da-DK"/>
        </w:rPr>
        <w:t>R</w:t>
      </w:r>
      <w:r w:rsidR="006E76F1" w:rsidRPr="00A166CA">
        <w:rPr>
          <w:lang w:val="en-GB" w:eastAsia="da-DK"/>
        </w:rPr>
        <w:t>ecently, Raman spectroscopy was applied in order to quantify amounts of HET and dithiazine in spent triazine samples off-line (</w:t>
      </w:r>
      <w:r w:rsidR="006E76F1" w:rsidRPr="00A166CA">
        <w:rPr>
          <w:rFonts w:cs="Arial"/>
          <w:color w:val="32322F"/>
          <w:szCs w:val="18"/>
          <w:shd w:val="clear" w:color="auto" w:fill="FFFFFF"/>
          <w:lang w:val="en-GB"/>
        </w:rPr>
        <w:t>Perez-Pineiro</w:t>
      </w:r>
      <w:r w:rsidR="008A3CF4" w:rsidRPr="00A166CA">
        <w:rPr>
          <w:rFonts w:cs="Arial"/>
          <w:color w:val="32322F"/>
          <w:szCs w:val="18"/>
          <w:shd w:val="clear" w:color="auto" w:fill="FFFFFF"/>
          <w:lang w:val="en-GB"/>
        </w:rPr>
        <w:t xml:space="preserve"> et al.</w:t>
      </w:r>
      <w:r w:rsidR="006E76F1" w:rsidRPr="00A166CA">
        <w:rPr>
          <w:rFonts w:cs="Arial"/>
          <w:color w:val="32322F"/>
          <w:szCs w:val="18"/>
          <w:shd w:val="clear" w:color="auto" w:fill="FFFFFF"/>
          <w:lang w:val="en-GB"/>
        </w:rPr>
        <w:t>, 2018</w:t>
      </w:r>
      <w:r w:rsidR="006E76F1" w:rsidRPr="00A166CA">
        <w:rPr>
          <w:lang w:val="en-GB" w:eastAsia="da-DK"/>
        </w:rPr>
        <w:t>).</w:t>
      </w:r>
      <w:r w:rsidR="008610D7" w:rsidRPr="00A166CA">
        <w:rPr>
          <w:lang w:val="en-GB" w:eastAsia="da-DK"/>
        </w:rPr>
        <w:t xml:space="preserve"> </w:t>
      </w:r>
      <w:r w:rsidR="006E76F1" w:rsidRPr="00A166CA">
        <w:rPr>
          <w:lang w:val="en-GB" w:eastAsia="da-DK"/>
        </w:rPr>
        <w:t>The method showed some potential for the early stages of the scavenging process, while interference, possibly due to high concentrations of MEA in hig</w:t>
      </w:r>
      <w:r w:rsidR="00204F0D" w:rsidRPr="00A166CA">
        <w:rPr>
          <w:lang w:val="en-GB" w:eastAsia="da-DK"/>
        </w:rPr>
        <w:t>h</w:t>
      </w:r>
      <w:r w:rsidR="006E76F1" w:rsidRPr="00A166CA">
        <w:rPr>
          <w:lang w:val="en-GB" w:eastAsia="da-DK"/>
        </w:rPr>
        <w:t xml:space="preserve">ly spent samples, made the quantification difficult for </w:t>
      </w:r>
      <w:r w:rsidR="00204F0D" w:rsidRPr="00A166CA">
        <w:rPr>
          <w:lang w:val="en-GB" w:eastAsia="da-DK"/>
        </w:rPr>
        <w:t xml:space="preserve">later stages of the scavenging. </w:t>
      </w:r>
    </w:p>
    <w:p w14:paraId="4FBC4C47" w14:textId="25612076" w:rsidR="006E76F1" w:rsidRPr="00A166CA" w:rsidRDefault="006E76F1" w:rsidP="002B380F">
      <w:pPr>
        <w:pStyle w:val="CETBodytext"/>
        <w:rPr>
          <w:rFonts w:eastAsia="Calibri" w:cs="Arial"/>
          <w:szCs w:val="18"/>
          <w:lang w:val="en-GB"/>
        </w:rPr>
      </w:pPr>
      <w:r w:rsidRPr="00A166CA">
        <w:rPr>
          <w:lang w:val="en-GB" w:eastAsia="da-DK"/>
        </w:rPr>
        <w:t xml:space="preserve">The objective of this work is to </w:t>
      </w:r>
      <w:r w:rsidR="00EE3341" w:rsidRPr="00A166CA">
        <w:rPr>
          <w:lang w:val="en-GB" w:eastAsia="da-DK"/>
        </w:rPr>
        <w:t xml:space="preserve">carry out </w:t>
      </w:r>
      <w:r w:rsidR="003A3F1B" w:rsidRPr="00A166CA">
        <w:rPr>
          <w:lang w:val="en-GB" w:eastAsia="da-DK"/>
        </w:rPr>
        <w:t>a preliminary</w:t>
      </w:r>
      <w:r w:rsidR="00204F0D" w:rsidRPr="00A166CA">
        <w:rPr>
          <w:lang w:val="en-GB" w:eastAsia="da-DK"/>
        </w:rPr>
        <w:t xml:space="preserve"> investigation</w:t>
      </w:r>
      <w:r w:rsidRPr="00A166CA">
        <w:rPr>
          <w:lang w:val="en-GB" w:eastAsia="da-DK"/>
        </w:rPr>
        <w:t xml:space="preserve"> of the feasibility of Raman spectroscopy for on-lin</w:t>
      </w:r>
      <w:r w:rsidR="003358C6" w:rsidRPr="00A166CA">
        <w:rPr>
          <w:lang w:val="en-GB" w:eastAsia="da-DK"/>
        </w:rPr>
        <w:t xml:space="preserve">e monitoring of the reaction </w:t>
      </w:r>
      <w:r w:rsidRPr="00A166CA">
        <w:rPr>
          <w:lang w:val="en-GB" w:eastAsia="da-DK"/>
        </w:rPr>
        <w:t xml:space="preserve">between </w:t>
      </w:r>
      <w:r w:rsidR="00204F0D" w:rsidRPr="00A166CA">
        <w:rPr>
          <w:lang w:val="en-GB" w:eastAsia="da-DK"/>
        </w:rPr>
        <w:t xml:space="preserve">HET and </w:t>
      </w:r>
      <w:r w:rsidRPr="00A166CA">
        <w:rPr>
          <w:lang w:val="en-GB" w:eastAsia="da-DK"/>
        </w:rPr>
        <w:t>HS</w:t>
      </w:r>
      <w:r w:rsidRPr="00A166CA">
        <w:rPr>
          <w:vertAlign w:val="superscript"/>
          <w:lang w:val="en-GB" w:eastAsia="da-DK"/>
        </w:rPr>
        <w:t xml:space="preserve">- </w:t>
      </w:r>
      <w:r w:rsidRPr="00A166CA">
        <w:rPr>
          <w:rFonts w:eastAsia="Calibri" w:cs="Arial"/>
          <w:szCs w:val="18"/>
          <w:lang w:val="en-GB"/>
        </w:rPr>
        <w:t>in a non-intrusive and time-resolved manner.</w:t>
      </w:r>
    </w:p>
    <w:p w14:paraId="05C711D8" w14:textId="77777777" w:rsidR="0074427A" w:rsidRPr="00A166CA" w:rsidRDefault="0074427A" w:rsidP="0074427A">
      <w:pPr>
        <w:pStyle w:val="CETHeading1"/>
        <w:numPr>
          <w:ilvl w:val="1"/>
          <w:numId w:val="1"/>
        </w:numPr>
        <w:tabs>
          <w:tab w:val="right" w:pos="7100"/>
        </w:tabs>
        <w:jc w:val="both"/>
        <w:rPr>
          <w:lang w:val="en-GB"/>
        </w:rPr>
      </w:pPr>
      <w:r w:rsidRPr="00A166CA">
        <w:rPr>
          <w:lang w:val="en-GB"/>
        </w:rPr>
        <w:t>Materials and methods</w:t>
      </w:r>
    </w:p>
    <w:p w14:paraId="41043AF9" w14:textId="0F32500E" w:rsidR="00EA521E" w:rsidRPr="00A166CA" w:rsidRDefault="00CF21CF" w:rsidP="002B380F">
      <w:pPr>
        <w:pStyle w:val="CETBodytext"/>
        <w:rPr>
          <w:lang w:val="en-GB"/>
        </w:rPr>
      </w:pPr>
      <w:r w:rsidRPr="00A166CA">
        <w:rPr>
          <w:lang w:val="en-GB"/>
        </w:rPr>
        <w:t xml:space="preserve">The experimental work </w:t>
      </w:r>
      <w:r w:rsidR="00204F0D" w:rsidRPr="00A166CA">
        <w:rPr>
          <w:lang w:val="en-GB"/>
        </w:rPr>
        <w:t xml:space="preserve">consisted in preparing solutions </w:t>
      </w:r>
      <w:r w:rsidRPr="00A166CA">
        <w:rPr>
          <w:lang w:val="en-GB"/>
        </w:rPr>
        <w:t xml:space="preserve">of </w:t>
      </w:r>
      <w:r w:rsidR="00EA56FD" w:rsidRPr="00A166CA">
        <w:rPr>
          <w:lang w:val="en-GB"/>
        </w:rPr>
        <w:t>HET</w:t>
      </w:r>
      <w:r w:rsidRPr="00A166CA">
        <w:rPr>
          <w:lang w:val="en-GB"/>
        </w:rPr>
        <w:t xml:space="preserve"> and HS</w:t>
      </w:r>
      <w:r w:rsidRPr="00A166CA">
        <w:rPr>
          <w:vertAlign w:val="superscript"/>
          <w:lang w:val="en-GB"/>
        </w:rPr>
        <w:t>-</w:t>
      </w:r>
      <w:r w:rsidRPr="00A166CA">
        <w:rPr>
          <w:lang w:val="en-GB"/>
        </w:rPr>
        <w:t xml:space="preserve">, mixing </w:t>
      </w:r>
      <w:r w:rsidR="00204F0D" w:rsidRPr="00A166CA">
        <w:rPr>
          <w:lang w:val="en-GB"/>
        </w:rPr>
        <w:t xml:space="preserve">them </w:t>
      </w:r>
      <w:r w:rsidRPr="00A166CA">
        <w:rPr>
          <w:lang w:val="en-GB"/>
        </w:rPr>
        <w:t>in a vial</w:t>
      </w:r>
      <w:r w:rsidR="00EA2A3A" w:rsidRPr="00A166CA">
        <w:rPr>
          <w:lang w:val="en-GB"/>
        </w:rPr>
        <w:t xml:space="preserve"> and</w:t>
      </w:r>
      <w:r w:rsidRPr="00A166CA">
        <w:rPr>
          <w:lang w:val="en-GB"/>
        </w:rPr>
        <w:t xml:space="preserve"> initiating the reaction by lowering pH.</w:t>
      </w:r>
      <w:r w:rsidR="00EA2A3A" w:rsidRPr="00A166CA">
        <w:rPr>
          <w:rFonts w:eastAsia="SimSun"/>
          <w:bCs/>
          <w:color w:val="000000"/>
          <w:szCs w:val="24"/>
          <w:lang w:val="en-GB" w:eastAsia="da-DK"/>
        </w:rPr>
        <w:t xml:space="preserve"> The experiments </w:t>
      </w:r>
      <w:r w:rsidR="00C67345" w:rsidRPr="00A166CA">
        <w:rPr>
          <w:rFonts w:eastAsia="SimSun"/>
          <w:bCs/>
          <w:color w:val="000000"/>
          <w:szCs w:val="24"/>
          <w:lang w:val="en-GB" w:eastAsia="da-DK"/>
        </w:rPr>
        <w:t xml:space="preserve">were </w:t>
      </w:r>
      <w:r w:rsidR="00EA2A3A" w:rsidRPr="00A166CA">
        <w:rPr>
          <w:rFonts w:eastAsia="SimSun"/>
          <w:bCs/>
          <w:color w:val="000000"/>
          <w:szCs w:val="24"/>
          <w:lang w:val="en-GB" w:eastAsia="da-DK"/>
        </w:rPr>
        <w:t xml:space="preserve">performed at different initial pH values, temperatures and </w:t>
      </w:r>
      <w:r w:rsidR="0016257F" w:rsidRPr="00A166CA">
        <w:rPr>
          <w:rFonts w:eastAsia="SimSun"/>
          <w:bCs/>
          <w:color w:val="000000"/>
          <w:szCs w:val="24"/>
          <w:lang w:val="en-GB" w:eastAsia="da-DK"/>
        </w:rPr>
        <w:t xml:space="preserve">initial </w:t>
      </w:r>
      <w:r w:rsidR="00EA2A3A" w:rsidRPr="00A166CA">
        <w:rPr>
          <w:rFonts w:eastAsia="SimSun"/>
          <w:bCs/>
          <w:color w:val="000000"/>
          <w:szCs w:val="24"/>
          <w:lang w:val="en-GB" w:eastAsia="da-DK"/>
        </w:rPr>
        <w:t xml:space="preserve">concentrations of </w:t>
      </w:r>
      <w:r w:rsidR="0016257F" w:rsidRPr="00A166CA">
        <w:rPr>
          <w:rFonts w:eastAsia="SimSun"/>
          <w:bCs/>
          <w:color w:val="000000"/>
          <w:szCs w:val="24"/>
          <w:lang w:val="en-GB" w:eastAsia="da-DK"/>
        </w:rPr>
        <w:t>reactants</w:t>
      </w:r>
      <w:r w:rsidR="00204F0D" w:rsidRPr="00A166CA">
        <w:rPr>
          <w:rFonts w:eastAsia="SimSun"/>
          <w:bCs/>
          <w:color w:val="000000"/>
          <w:szCs w:val="24"/>
          <w:lang w:val="en-GB" w:eastAsia="da-DK"/>
        </w:rPr>
        <w:t xml:space="preserve">. </w:t>
      </w:r>
      <w:r w:rsidR="00EA2A3A" w:rsidRPr="00A166CA">
        <w:rPr>
          <w:rFonts w:eastAsia="SimSun"/>
          <w:bCs/>
          <w:color w:val="000000"/>
          <w:szCs w:val="24"/>
          <w:lang w:val="en-GB" w:eastAsia="da-DK"/>
        </w:rPr>
        <w:t>The method used for the experimental work is still under dev</w:t>
      </w:r>
      <w:r w:rsidR="00B022DD" w:rsidRPr="00A166CA">
        <w:rPr>
          <w:rFonts w:eastAsia="SimSun"/>
          <w:bCs/>
          <w:color w:val="000000"/>
          <w:szCs w:val="24"/>
          <w:lang w:val="en-GB" w:eastAsia="da-DK"/>
        </w:rPr>
        <w:t>elopment</w:t>
      </w:r>
      <w:r w:rsidR="00EA2A3A" w:rsidRPr="00A166CA">
        <w:rPr>
          <w:rFonts w:eastAsia="SimSun"/>
          <w:bCs/>
          <w:color w:val="000000"/>
          <w:szCs w:val="24"/>
          <w:lang w:val="en-GB" w:eastAsia="da-DK"/>
        </w:rPr>
        <w:t>.</w:t>
      </w:r>
    </w:p>
    <w:p w14:paraId="5A574270" w14:textId="77777777" w:rsidR="005513EF" w:rsidRPr="00A166CA" w:rsidRDefault="00204F0D" w:rsidP="000754EB">
      <w:pPr>
        <w:pStyle w:val="CETheadingx"/>
        <w:rPr>
          <w:lang w:val="en-GB"/>
        </w:rPr>
      </w:pPr>
      <w:r w:rsidRPr="00A166CA">
        <w:rPr>
          <w:lang w:val="en-GB"/>
        </w:rPr>
        <w:t xml:space="preserve">2.1 </w:t>
      </w:r>
      <w:r w:rsidR="005513EF" w:rsidRPr="00A166CA">
        <w:rPr>
          <w:lang w:val="en-GB"/>
        </w:rPr>
        <w:t>Chemicals</w:t>
      </w:r>
    </w:p>
    <w:p w14:paraId="609CB6AD" w14:textId="0D5CBEFB" w:rsidR="005513EF" w:rsidRPr="00A166CA" w:rsidRDefault="00EA56FD" w:rsidP="002B380F">
      <w:pPr>
        <w:pStyle w:val="CETBodytext"/>
        <w:rPr>
          <w:lang w:val="en-GB"/>
        </w:rPr>
      </w:pPr>
      <w:r w:rsidRPr="00A166CA">
        <w:rPr>
          <w:rFonts w:cs="Arial"/>
          <w:szCs w:val="18"/>
          <w:lang w:val="en-GB"/>
        </w:rPr>
        <w:t>1,3,5-</w:t>
      </w:r>
      <w:r w:rsidR="0072129D" w:rsidRPr="00A166CA">
        <w:rPr>
          <w:rFonts w:cs="Arial"/>
          <w:szCs w:val="18"/>
          <w:lang w:val="en-GB"/>
        </w:rPr>
        <w:t>tri-(2-hydroxyethyl)-hexahydro-s</w:t>
      </w:r>
      <w:r w:rsidRPr="00A166CA">
        <w:rPr>
          <w:rFonts w:cs="Arial"/>
          <w:szCs w:val="18"/>
          <w:lang w:val="en-GB"/>
        </w:rPr>
        <w:t>-triazine</w:t>
      </w:r>
      <w:r w:rsidR="0072129D" w:rsidRPr="00A166CA">
        <w:rPr>
          <w:rFonts w:cs="Arial"/>
          <w:szCs w:val="18"/>
          <w:lang w:val="en-GB"/>
        </w:rPr>
        <w:t xml:space="preserve"> (CAS 4719-04-04</w:t>
      </w:r>
      <w:r w:rsidR="00F822C8" w:rsidRPr="00A166CA">
        <w:rPr>
          <w:rFonts w:cs="Arial"/>
          <w:szCs w:val="18"/>
          <w:lang w:val="en-GB"/>
        </w:rPr>
        <w:t>) was purchased form Sigma-Aldrich</w:t>
      </w:r>
      <w:r w:rsidR="002B1FE9" w:rsidRPr="00A166CA">
        <w:rPr>
          <w:rFonts w:cs="Arial"/>
          <w:szCs w:val="18"/>
          <w:lang w:val="en-GB"/>
        </w:rPr>
        <w:t xml:space="preserve"> </w:t>
      </w:r>
      <w:r w:rsidR="00F822C8" w:rsidRPr="00A166CA">
        <w:rPr>
          <w:rFonts w:cs="Arial"/>
          <w:szCs w:val="18"/>
          <w:lang w:val="en-GB"/>
        </w:rPr>
        <w:t>(</w:t>
      </w:r>
      <w:r w:rsidR="002B1FE9" w:rsidRPr="00A166CA">
        <w:rPr>
          <w:rFonts w:cs="Arial"/>
          <w:szCs w:val="18"/>
          <w:lang w:val="en-GB"/>
        </w:rPr>
        <w:t>product</w:t>
      </w:r>
      <w:r w:rsidR="0016257F" w:rsidRPr="00A166CA">
        <w:rPr>
          <w:rFonts w:cs="Arial"/>
          <w:szCs w:val="18"/>
          <w:lang w:val="en-GB"/>
        </w:rPr>
        <w:t xml:space="preserve"> ID</w:t>
      </w:r>
      <w:r w:rsidR="002B1FE9" w:rsidRPr="00A166CA">
        <w:rPr>
          <w:rFonts w:cs="Arial"/>
          <w:szCs w:val="18"/>
          <w:lang w:val="en-GB"/>
        </w:rPr>
        <w:t xml:space="preserve"> </w:t>
      </w:r>
      <w:r w:rsidR="0016257F" w:rsidRPr="00A166CA">
        <w:rPr>
          <w:rFonts w:cs="Arial"/>
          <w:szCs w:val="18"/>
          <w:lang w:val="en-GB"/>
        </w:rPr>
        <w:t>COM497512403</w:t>
      </w:r>
      <w:r w:rsidR="00BC474D" w:rsidRPr="00A166CA">
        <w:rPr>
          <w:rFonts w:cs="Arial"/>
          <w:szCs w:val="18"/>
          <w:lang w:val="en-GB"/>
        </w:rPr>
        <w:t>,</w:t>
      </w:r>
      <w:r w:rsidR="002B1FE9" w:rsidRPr="00A166CA">
        <w:rPr>
          <w:rFonts w:cs="Arial"/>
          <w:szCs w:val="18"/>
          <w:lang w:val="en-GB"/>
        </w:rPr>
        <w:t xml:space="preserve"> purity</w:t>
      </w:r>
      <w:r w:rsidR="0072129D" w:rsidRPr="00A166CA">
        <w:rPr>
          <w:rFonts w:cs="Arial"/>
          <w:szCs w:val="18"/>
          <w:lang w:val="en-GB"/>
        </w:rPr>
        <w:t xml:space="preserve"> </w:t>
      </w:r>
      <w:r w:rsidR="005513EF" w:rsidRPr="00A166CA">
        <w:rPr>
          <w:lang w:val="en-GB"/>
        </w:rPr>
        <w:t>75</w:t>
      </w:r>
      <w:r w:rsidR="0072129D" w:rsidRPr="00A166CA">
        <w:rPr>
          <w:lang w:val="en-GB"/>
        </w:rPr>
        <w:t xml:space="preserve"> </w:t>
      </w:r>
      <w:r w:rsidR="005513EF" w:rsidRPr="00A166CA">
        <w:rPr>
          <w:lang w:val="en-GB"/>
        </w:rPr>
        <w:t>%)</w:t>
      </w:r>
      <w:r w:rsidR="00F822C8" w:rsidRPr="00A166CA">
        <w:rPr>
          <w:lang w:val="en-GB"/>
        </w:rPr>
        <w:t>, s</w:t>
      </w:r>
      <w:r w:rsidR="005513EF" w:rsidRPr="00A166CA">
        <w:rPr>
          <w:lang w:val="en-GB"/>
        </w:rPr>
        <w:t>odium sulphide (Na</w:t>
      </w:r>
      <w:r w:rsidR="005513EF" w:rsidRPr="00A166CA">
        <w:rPr>
          <w:vertAlign w:val="subscript"/>
          <w:lang w:val="en-GB"/>
        </w:rPr>
        <w:t>2</w:t>
      </w:r>
      <w:r w:rsidR="00BC2B82" w:rsidRPr="00A166CA">
        <w:rPr>
          <w:lang w:val="en-GB"/>
        </w:rPr>
        <w:t>S∙</w:t>
      </w:r>
      <w:r w:rsidR="00953792" w:rsidRPr="00A166CA">
        <w:rPr>
          <w:rFonts w:cs="Arial"/>
          <w:lang w:val="en-GB"/>
        </w:rPr>
        <w:t>~</w:t>
      </w:r>
      <w:r w:rsidR="00953792" w:rsidRPr="00A166CA">
        <w:rPr>
          <w:lang w:val="en-GB"/>
        </w:rPr>
        <w:t>3</w:t>
      </w:r>
      <w:r w:rsidR="005513EF" w:rsidRPr="00A166CA">
        <w:rPr>
          <w:lang w:val="en-GB"/>
        </w:rPr>
        <w:t>H</w:t>
      </w:r>
      <w:r w:rsidR="005513EF" w:rsidRPr="00A166CA">
        <w:rPr>
          <w:vertAlign w:val="subscript"/>
          <w:lang w:val="en-GB"/>
        </w:rPr>
        <w:t>2</w:t>
      </w:r>
      <w:r w:rsidR="00F822C8" w:rsidRPr="00A166CA">
        <w:rPr>
          <w:lang w:val="en-GB"/>
        </w:rPr>
        <w:t xml:space="preserve">O, </w:t>
      </w:r>
      <w:r w:rsidR="00BC2B82" w:rsidRPr="00A166CA">
        <w:rPr>
          <w:lang w:val="en-GB"/>
        </w:rPr>
        <w:t>product code 83756.230)</w:t>
      </w:r>
      <w:r w:rsidR="00F822C8" w:rsidRPr="00A166CA">
        <w:rPr>
          <w:lang w:val="en-GB"/>
        </w:rPr>
        <w:t xml:space="preserve"> from</w:t>
      </w:r>
      <w:r w:rsidR="007748C4" w:rsidRPr="00A166CA">
        <w:rPr>
          <w:lang w:val="en-GB"/>
        </w:rPr>
        <w:t xml:space="preserve"> VWR Prolabo Chemicals and</w:t>
      </w:r>
      <w:r w:rsidR="005513EF" w:rsidRPr="00A166CA">
        <w:rPr>
          <w:lang w:val="en-GB"/>
        </w:rPr>
        <w:t xml:space="preserve"> hydrochloric acid 37</w:t>
      </w:r>
      <w:r w:rsidR="0052733F" w:rsidRPr="00A166CA">
        <w:rPr>
          <w:lang w:val="en-GB"/>
        </w:rPr>
        <w:t xml:space="preserve"> </w:t>
      </w:r>
      <w:r w:rsidR="005513EF" w:rsidRPr="00A166CA">
        <w:rPr>
          <w:lang w:val="en-GB"/>
        </w:rPr>
        <w:t xml:space="preserve">% </w:t>
      </w:r>
      <w:r w:rsidR="00F81431" w:rsidRPr="00A166CA">
        <w:rPr>
          <w:lang w:val="en-GB"/>
        </w:rPr>
        <w:t xml:space="preserve">(HCl) </w:t>
      </w:r>
      <w:r w:rsidR="005513EF" w:rsidRPr="00A166CA">
        <w:rPr>
          <w:lang w:val="en-GB"/>
        </w:rPr>
        <w:t>from</w:t>
      </w:r>
      <w:r w:rsidR="007748C4" w:rsidRPr="00A166CA">
        <w:rPr>
          <w:lang w:val="en-GB"/>
        </w:rPr>
        <w:t xml:space="preserve"> Fisher Scientific</w:t>
      </w:r>
      <w:r w:rsidR="005513EF" w:rsidRPr="00A166CA">
        <w:rPr>
          <w:lang w:val="en-GB"/>
        </w:rPr>
        <w:t>.</w:t>
      </w:r>
      <w:r w:rsidR="0052733F" w:rsidRPr="00A166CA">
        <w:rPr>
          <w:lang w:val="en-GB"/>
        </w:rPr>
        <w:t xml:space="preserve"> The amount of </w:t>
      </w:r>
      <w:r w:rsidR="00BB65BE" w:rsidRPr="00A166CA">
        <w:rPr>
          <w:lang w:val="en-GB"/>
        </w:rPr>
        <w:t>Na</w:t>
      </w:r>
      <w:r w:rsidR="00BB65BE" w:rsidRPr="00A166CA">
        <w:rPr>
          <w:vertAlign w:val="subscript"/>
          <w:lang w:val="en-GB"/>
        </w:rPr>
        <w:t>2</w:t>
      </w:r>
      <w:r w:rsidR="00BB65BE" w:rsidRPr="00A166CA">
        <w:rPr>
          <w:lang w:val="en-GB"/>
        </w:rPr>
        <w:t xml:space="preserve">S </w:t>
      </w:r>
      <w:r w:rsidR="0052733F" w:rsidRPr="00A166CA">
        <w:rPr>
          <w:lang w:val="en-GB"/>
        </w:rPr>
        <w:t xml:space="preserve">in the </w:t>
      </w:r>
      <w:r w:rsidR="00BB65BE" w:rsidRPr="00A166CA">
        <w:rPr>
          <w:lang w:val="en-GB"/>
        </w:rPr>
        <w:t xml:space="preserve">sodium </w:t>
      </w:r>
      <w:r w:rsidR="0064427A" w:rsidRPr="00A166CA">
        <w:rPr>
          <w:lang w:val="en-GB"/>
        </w:rPr>
        <w:t xml:space="preserve">sulphide product was </w:t>
      </w:r>
      <w:r w:rsidR="00BB65BE" w:rsidRPr="00A166CA">
        <w:rPr>
          <w:lang w:val="en-GB"/>
        </w:rPr>
        <w:t>deduced from</w:t>
      </w:r>
      <w:r w:rsidR="0064427A" w:rsidRPr="00A166CA">
        <w:rPr>
          <w:lang w:val="en-GB"/>
        </w:rPr>
        <w:t xml:space="preserve"> </w:t>
      </w:r>
      <w:r w:rsidR="00BB65BE" w:rsidRPr="00A166CA">
        <w:rPr>
          <w:lang w:val="en-GB"/>
        </w:rPr>
        <w:t xml:space="preserve">the sodium content measured by means of </w:t>
      </w:r>
      <w:r w:rsidR="0064427A" w:rsidRPr="00A166CA">
        <w:rPr>
          <w:lang w:val="en-GB"/>
        </w:rPr>
        <w:t>ICP</w:t>
      </w:r>
      <w:r w:rsidR="00BB65BE" w:rsidRPr="00A166CA">
        <w:rPr>
          <w:lang w:val="en-GB"/>
        </w:rPr>
        <w:t>-AES</w:t>
      </w:r>
      <w:r w:rsidR="0064427A" w:rsidRPr="00A166CA">
        <w:rPr>
          <w:lang w:val="en-GB"/>
        </w:rPr>
        <w:t xml:space="preserve">. </w:t>
      </w:r>
    </w:p>
    <w:p w14:paraId="7718EB94" w14:textId="77777777" w:rsidR="002B1FE9" w:rsidRPr="00A166CA" w:rsidRDefault="002B1FE9" w:rsidP="000754EB">
      <w:pPr>
        <w:pStyle w:val="CETheadingx"/>
        <w:rPr>
          <w:lang w:val="en-GB"/>
        </w:rPr>
      </w:pPr>
      <w:r w:rsidRPr="00A166CA">
        <w:rPr>
          <w:lang w:val="en-GB"/>
        </w:rPr>
        <w:t>2.2 Spectra acquisition</w:t>
      </w:r>
    </w:p>
    <w:p w14:paraId="121279B7" w14:textId="79F30268" w:rsidR="00B54A69" w:rsidRPr="00A166CA" w:rsidRDefault="00B54A69" w:rsidP="002B380F">
      <w:pPr>
        <w:pStyle w:val="CETBodytext"/>
        <w:rPr>
          <w:lang w:val="en-GB"/>
        </w:rPr>
      </w:pPr>
      <w:r w:rsidRPr="00A166CA">
        <w:rPr>
          <w:lang w:val="en-GB"/>
        </w:rPr>
        <w:t xml:space="preserve">Raman spectrometer RXN1 (Kaiser Optical Systems, Inc., MI, USA), equipped with 785 nm laser as an excitation light source and </w:t>
      </w:r>
      <w:r w:rsidR="00A166CA" w:rsidRPr="00A166CA">
        <w:rPr>
          <w:lang w:val="en-GB"/>
        </w:rPr>
        <w:t>fibre</w:t>
      </w:r>
      <w:r w:rsidRPr="00A166CA">
        <w:rPr>
          <w:lang w:val="en-GB"/>
        </w:rPr>
        <w:t xml:space="preserve"> connected non-contact probe, was used to acquire Raman spectra. The obtained spectra covered the range of 3425 to 100 cm</w:t>
      </w:r>
      <w:r w:rsidRPr="00A166CA">
        <w:rPr>
          <w:vertAlign w:val="superscript"/>
          <w:lang w:val="en-GB"/>
        </w:rPr>
        <w:t>-1</w:t>
      </w:r>
      <w:r w:rsidRPr="00A166CA">
        <w:rPr>
          <w:lang w:val="en-GB"/>
        </w:rPr>
        <w:t xml:space="preserve"> (Raman shift) with resampling interval = 1 cm</w:t>
      </w:r>
      <w:r w:rsidRPr="00A166CA">
        <w:rPr>
          <w:vertAlign w:val="superscript"/>
          <w:lang w:val="en-GB"/>
        </w:rPr>
        <w:t>-1</w:t>
      </w:r>
      <w:r w:rsidRPr="00A166CA">
        <w:rPr>
          <w:lang w:val="en-GB"/>
        </w:rPr>
        <w:t>. The optimal settings for acquisition time and number of spectra were evaluated experimentally in order to achieve reasonable signal-to-noise ratio. The spectra were preprocessed using Savitzky-Golay smoothing filter (filter width = 11 points, linear fit), Alternating Least Squares baseline correction (penalty = 0.001, lambda = 1000) and normalized using standard normal variate. All transformations, calculations and plots were carried out in MATLAB 2018b using toolbox “mdatools” (Kucheryavskiy, 2019).</w:t>
      </w:r>
    </w:p>
    <w:p w14:paraId="69D41926" w14:textId="77777777" w:rsidR="00E314FC" w:rsidRPr="00A166CA" w:rsidRDefault="00E314FC" w:rsidP="000754EB">
      <w:pPr>
        <w:pStyle w:val="CETheadingx"/>
        <w:rPr>
          <w:lang w:val="en-GB"/>
        </w:rPr>
      </w:pPr>
      <w:r w:rsidRPr="00A166CA">
        <w:rPr>
          <w:lang w:val="en-GB"/>
        </w:rPr>
        <w:t>2.3 Reaction experiments</w:t>
      </w:r>
    </w:p>
    <w:p w14:paraId="5F371A61" w14:textId="430458B7" w:rsidR="005513EF" w:rsidRPr="00A166CA" w:rsidRDefault="000754EB" w:rsidP="00931B37">
      <w:pPr>
        <w:pStyle w:val="CETBodytext"/>
        <w:rPr>
          <w:lang w:val="en-GB"/>
        </w:rPr>
      </w:pPr>
      <w:r w:rsidRPr="00A166CA">
        <w:rPr>
          <w:lang w:val="en-GB"/>
        </w:rPr>
        <w:t>C</w:t>
      </w:r>
      <w:r w:rsidR="0052733F" w:rsidRPr="00A166CA">
        <w:rPr>
          <w:lang w:val="en-GB"/>
        </w:rPr>
        <w:t>ertain amount</w:t>
      </w:r>
      <w:r w:rsidRPr="00A166CA">
        <w:rPr>
          <w:lang w:val="en-GB"/>
        </w:rPr>
        <w:t>s</w:t>
      </w:r>
      <w:r w:rsidR="0052733F" w:rsidRPr="00A166CA">
        <w:rPr>
          <w:lang w:val="en-GB"/>
        </w:rPr>
        <w:t xml:space="preserve"> of sodium sulphide (</w:t>
      </w:r>
      <w:r w:rsidR="00361E3B" w:rsidRPr="00A166CA">
        <w:rPr>
          <w:lang w:val="en-GB"/>
        </w:rPr>
        <w:t xml:space="preserve">0.5 to 1 g, corresponding to </w:t>
      </w:r>
      <w:r w:rsidR="004063C0" w:rsidRPr="00A166CA">
        <w:rPr>
          <w:lang w:val="en-GB"/>
        </w:rPr>
        <w:t>3.1 to 6.2 mmol</w:t>
      </w:r>
      <w:r w:rsidR="0052733F" w:rsidRPr="00A166CA">
        <w:rPr>
          <w:lang w:val="en-GB"/>
        </w:rPr>
        <w:t xml:space="preserve">) </w:t>
      </w:r>
      <w:r w:rsidR="004878E8" w:rsidRPr="00A166CA">
        <w:rPr>
          <w:lang w:val="en-GB"/>
        </w:rPr>
        <w:t>and HET (0.4 to 1 g</w:t>
      </w:r>
      <w:r w:rsidR="00361E3B" w:rsidRPr="00A166CA">
        <w:rPr>
          <w:lang w:val="en-GB"/>
        </w:rPr>
        <w:t xml:space="preserve">, corresponding to </w:t>
      </w:r>
      <w:r w:rsidR="004063C0" w:rsidRPr="00A166CA">
        <w:rPr>
          <w:lang w:val="en-GB"/>
        </w:rPr>
        <w:t>1.3 to 3.4 mmol</w:t>
      </w:r>
      <w:r w:rsidR="004878E8" w:rsidRPr="00A166CA">
        <w:rPr>
          <w:lang w:val="en-GB"/>
        </w:rPr>
        <w:t>)</w:t>
      </w:r>
      <w:r w:rsidRPr="00A166CA">
        <w:rPr>
          <w:lang w:val="en-GB"/>
        </w:rPr>
        <w:t xml:space="preserve"> were</w:t>
      </w:r>
      <w:r w:rsidR="0052733F" w:rsidRPr="00A166CA">
        <w:rPr>
          <w:lang w:val="en-GB"/>
        </w:rPr>
        <w:t xml:space="preserve"> dissolved in</w:t>
      </w:r>
      <w:r w:rsidR="004A62AD" w:rsidRPr="00A166CA">
        <w:rPr>
          <w:lang w:val="en-GB"/>
        </w:rPr>
        <w:t xml:space="preserve"> demineralized water in</w:t>
      </w:r>
      <w:r w:rsidR="0052733F" w:rsidRPr="00A166CA">
        <w:rPr>
          <w:lang w:val="en-GB"/>
        </w:rPr>
        <w:t xml:space="preserve"> </w:t>
      </w:r>
      <w:r w:rsidR="004A62AD" w:rsidRPr="00A166CA">
        <w:rPr>
          <w:lang w:val="en-GB"/>
        </w:rPr>
        <w:t>two batches with final volume of</w:t>
      </w:r>
      <w:r w:rsidR="004878E8" w:rsidRPr="00A166CA">
        <w:rPr>
          <w:lang w:val="en-GB"/>
        </w:rPr>
        <w:t xml:space="preserve"> </w:t>
      </w:r>
      <w:r w:rsidR="0052733F" w:rsidRPr="00A166CA">
        <w:rPr>
          <w:lang w:val="en-GB"/>
        </w:rPr>
        <w:t xml:space="preserve">5 </w:t>
      </w:r>
      <w:r w:rsidR="0052733F" w:rsidRPr="00A166CA">
        <w:rPr>
          <w:lang w:val="en-GB"/>
        </w:rPr>
        <w:lastRenderedPageBreak/>
        <w:t xml:space="preserve">mL </w:t>
      </w:r>
      <w:r w:rsidR="004878E8" w:rsidRPr="00A166CA">
        <w:rPr>
          <w:lang w:val="en-GB"/>
        </w:rPr>
        <w:t>each</w:t>
      </w:r>
      <w:r w:rsidR="004A62AD" w:rsidRPr="00A166CA">
        <w:rPr>
          <w:lang w:val="en-GB"/>
        </w:rPr>
        <w:t>.</w:t>
      </w:r>
      <w:r w:rsidR="003A3F1B" w:rsidRPr="00A166CA">
        <w:rPr>
          <w:lang w:val="en-GB"/>
        </w:rPr>
        <w:t xml:space="preserve"> The starting pH of the HET solution was ar</w:t>
      </w:r>
      <w:r w:rsidR="009E6DCF" w:rsidRPr="00A166CA">
        <w:rPr>
          <w:lang w:val="en-GB"/>
        </w:rPr>
        <w:t xml:space="preserve">ound 10, while it was around 12 for the </w:t>
      </w:r>
      <w:r w:rsidR="000C6631" w:rsidRPr="00A166CA">
        <w:rPr>
          <w:lang w:val="en-GB"/>
        </w:rPr>
        <w:t>s</w:t>
      </w:r>
      <w:r w:rsidR="003A3F1B" w:rsidRPr="00A166CA">
        <w:rPr>
          <w:lang w:val="en-GB"/>
        </w:rPr>
        <w:t>ulphur</w:t>
      </w:r>
      <w:r w:rsidR="009E6DCF" w:rsidRPr="00A166CA">
        <w:rPr>
          <w:lang w:val="en-GB"/>
        </w:rPr>
        <w:t>-containing</w:t>
      </w:r>
      <w:r w:rsidR="003A3F1B" w:rsidRPr="00A166CA">
        <w:rPr>
          <w:lang w:val="en-GB"/>
        </w:rPr>
        <w:t xml:space="preserve"> solution.</w:t>
      </w:r>
      <w:r w:rsidR="004A62AD" w:rsidRPr="00A166CA">
        <w:rPr>
          <w:lang w:val="en-GB"/>
        </w:rPr>
        <w:t xml:space="preserve"> </w:t>
      </w:r>
      <w:r w:rsidR="004878E8" w:rsidRPr="00A166CA">
        <w:rPr>
          <w:lang w:val="en-GB"/>
        </w:rPr>
        <w:t>The two solutions were then</w:t>
      </w:r>
      <w:r w:rsidR="001D57A4" w:rsidRPr="00A166CA">
        <w:rPr>
          <w:lang w:val="en-GB"/>
        </w:rPr>
        <w:t xml:space="preserve"> mixed</w:t>
      </w:r>
      <w:r w:rsidR="004063C0" w:rsidRPr="00A166CA">
        <w:rPr>
          <w:lang w:val="en-GB"/>
        </w:rPr>
        <w:t>, giving a starting pH of around 11</w:t>
      </w:r>
      <w:r w:rsidR="001D57A4" w:rsidRPr="00A166CA">
        <w:rPr>
          <w:lang w:val="en-GB"/>
        </w:rPr>
        <w:t>, placed in a water bath to be brought at the reaction temperature, and kept stirred using a ma</w:t>
      </w:r>
      <w:r w:rsidR="009E6DCF" w:rsidRPr="00A166CA">
        <w:rPr>
          <w:lang w:val="en-GB"/>
        </w:rPr>
        <w:t>gnetic stirrer. The Raman probe and</w:t>
      </w:r>
      <w:r w:rsidR="001D57A4" w:rsidRPr="00A166CA">
        <w:rPr>
          <w:lang w:val="en-GB"/>
        </w:rPr>
        <w:t xml:space="preserve"> a pH</w:t>
      </w:r>
      <w:r w:rsidR="000E6011" w:rsidRPr="00A166CA">
        <w:rPr>
          <w:lang w:val="en-GB"/>
        </w:rPr>
        <w:t xml:space="preserve"> meter</w:t>
      </w:r>
      <w:r w:rsidR="009E6DCF" w:rsidRPr="00A166CA">
        <w:rPr>
          <w:lang w:val="en-GB"/>
        </w:rPr>
        <w:t xml:space="preserve"> </w:t>
      </w:r>
      <w:r w:rsidRPr="00A166CA">
        <w:rPr>
          <w:lang w:val="en-GB"/>
        </w:rPr>
        <w:t xml:space="preserve">monitored the system </w:t>
      </w:r>
      <w:r w:rsidR="001D57A4" w:rsidRPr="00A166CA">
        <w:rPr>
          <w:lang w:val="en-GB"/>
        </w:rPr>
        <w:t>(Figure 2)</w:t>
      </w:r>
      <w:r w:rsidR="009E6DCF" w:rsidRPr="00A166CA">
        <w:rPr>
          <w:lang w:val="en-GB"/>
        </w:rPr>
        <w:t>, while the temperature was kept constant by the bath</w:t>
      </w:r>
      <w:r w:rsidR="001D57A4" w:rsidRPr="00A166CA">
        <w:rPr>
          <w:lang w:val="en-GB"/>
        </w:rPr>
        <w:t xml:space="preserve">. </w:t>
      </w:r>
      <w:r w:rsidR="00FD2678" w:rsidRPr="00A166CA">
        <w:rPr>
          <w:lang w:val="en-GB"/>
        </w:rPr>
        <w:t xml:space="preserve">No reaction is expected during the heating time, due to the high pH of the solution (Bakke et al., 2001). When the solution reached the </w:t>
      </w:r>
    </w:p>
    <w:p w14:paraId="7CE6E37D" w14:textId="08D66EE5" w:rsidR="00931B37" w:rsidRPr="00A166CA" w:rsidRDefault="00931B37" w:rsidP="002A76C9">
      <w:pPr>
        <w:pStyle w:val="CETCaption"/>
      </w:pPr>
      <w:r w:rsidRPr="00A166CA">
        <w:rPr>
          <w:noProof/>
        </w:rPr>
        <mc:AlternateContent>
          <mc:Choice Requires="wpg">
            <w:drawing>
              <wp:anchor distT="0" distB="0" distL="114300" distR="114300" simplePos="0" relativeHeight="251659264" behindDoc="0" locked="0" layoutInCell="1" allowOverlap="1" wp14:anchorId="595E3F8C" wp14:editId="6C93D51F">
                <wp:simplePos x="0" y="0"/>
                <wp:positionH relativeFrom="column">
                  <wp:posOffset>164465</wp:posOffset>
                </wp:positionH>
                <wp:positionV relativeFrom="paragraph">
                  <wp:posOffset>253365</wp:posOffset>
                </wp:positionV>
                <wp:extent cx="3279608" cy="1162050"/>
                <wp:effectExtent l="0" t="0" r="0" b="57150"/>
                <wp:wrapNone/>
                <wp:docPr id="15" name="Gruppe 15"/>
                <wp:cNvGraphicFramePr/>
                <a:graphic xmlns:a="http://schemas.openxmlformats.org/drawingml/2006/main">
                  <a:graphicData uri="http://schemas.microsoft.com/office/word/2010/wordprocessingGroup">
                    <wpg:wgp>
                      <wpg:cNvGrpSpPr/>
                      <wpg:grpSpPr>
                        <a:xfrm>
                          <a:off x="0" y="0"/>
                          <a:ext cx="3279608" cy="1162050"/>
                          <a:chOff x="603250" y="215900"/>
                          <a:chExt cx="3279608" cy="1162050"/>
                        </a:xfrm>
                      </wpg:grpSpPr>
                      <wps:wsp>
                        <wps:cNvPr id="16" name="Lige pilforbindelse 16"/>
                        <wps:cNvCnPr/>
                        <wps:spPr>
                          <a:xfrm flipH="1">
                            <a:off x="2603471" y="1009650"/>
                            <a:ext cx="206542" cy="368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7" name="Tekstfelt 17"/>
                        <wps:cNvSpPr txBox="1"/>
                        <wps:spPr>
                          <a:xfrm>
                            <a:off x="2396958" y="787400"/>
                            <a:ext cx="1485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4AAFD49B" w14:textId="77777777" w:rsidR="00931B37" w:rsidRPr="003A6F10" w:rsidRDefault="00931B37" w:rsidP="00931B37">
                              <w:pPr>
                                <w:rPr>
                                  <w:rFonts w:cs="Arial"/>
                                  <w:szCs w:val="18"/>
                                </w:rPr>
                              </w:pPr>
                              <w:r w:rsidRPr="003A6F10">
                                <w:rPr>
                                  <w:rFonts w:cs="Arial"/>
                                  <w:szCs w:val="18"/>
                                </w:rPr>
                                <w:t>Raman probe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kstfelt 18"/>
                        <wps:cNvSpPr txBox="1"/>
                        <wps:spPr>
                          <a:xfrm>
                            <a:off x="603250" y="215900"/>
                            <a:ext cx="1485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70DCC54D" w14:textId="77777777" w:rsidR="00931B37" w:rsidRPr="003A6F10" w:rsidRDefault="00931B37" w:rsidP="00931B37">
                              <w:pPr>
                                <w:rPr>
                                  <w:rFonts w:cs="Arial"/>
                                  <w:szCs w:val="18"/>
                                </w:rPr>
                              </w:pPr>
                              <w:r w:rsidRPr="003A6F10">
                                <w:rPr>
                                  <w:rFonts w:cs="Arial"/>
                                  <w:szCs w:val="18"/>
                                </w:rPr>
                                <w:t xml:space="preserve">pH </w:t>
                              </w:r>
                              <w:r w:rsidRPr="003A6F10">
                                <w:rPr>
                                  <w:rFonts w:cs="Arial"/>
                                  <w:szCs w:val="18"/>
                                  <w:lang w:val="en-US"/>
                                </w:rPr>
                                <w:t>electrode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Lige pilforbindelse 19"/>
                        <wps:cNvCnPr/>
                        <wps:spPr>
                          <a:xfrm>
                            <a:off x="1212850" y="425450"/>
                            <a:ext cx="298450" cy="2413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95E3F8C" id="Gruppe 15" o:spid="_x0000_s1026" style="position:absolute;left:0;text-align:left;margin-left:12.95pt;margin-top:19.95pt;width:258.25pt;height:91.5pt;z-index:251659264;mso-width-relative:margin;mso-height-relative:margin" coordorigin="6032,2159" coordsize="32796,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">
                <v:shapetype id="_x0000_t32" coordsize="21600,21600" o:spt="32" o:oned="t" path="m,l21600,21600e" filled="f">
                  <v:path arrowok="t" fillok="f" o:connecttype="none"/>
                  <o:lock v:ext="edit" shapetype="t"/>
                </v:shapetype>
                <v:shape id="Lige pilforbindelse 16" o:spid="_x0000_s1027" type="#_x0000_t32" style="position:absolute;left:26034;top:10096;width:2066;height:368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" strokecolor="black [3200]" strokeweight=".5pt">
                  <v:stroke endarrow="open" joinstyle="miter"/>
                </v:shape>
                <v:shapetype id="_x0000_t202" coordsize="21600,21600" o:spt="202" path="m,l,21600r21600,l21600,xe">
                  <v:stroke joinstyle="miter"/>
                  <v:path gradientshapeok="t" o:connecttype="rect"/>
                </v:shapetype>
                <v:shape id="Tekstfelt 17" o:spid="_x0000_s1028" type="#_x0000_t202" style="position:absolute;left:23969;top:7874;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4AAFD49B" w14:textId="77777777" w:rsidR="00931B37" w:rsidRPr="003A6F10" w:rsidRDefault="00931B37" w:rsidP="00931B37">
                        <w:pPr>
                          <w:rPr>
                            <w:rFonts w:cs="Arial"/>
                            <w:szCs w:val="18"/>
                          </w:rPr>
                        </w:pPr>
                        <w:r w:rsidRPr="003A6F10">
                          <w:rPr>
                            <w:rFonts w:cs="Arial"/>
                            <w:szCs w:val="18"/>
                          </w:rPr>
                          <w:t>Raman probe</w:t>
                        </w:r>
                      </w:p>
                    </w:txbxContent>
                  </v:textbox>
                </v:shape>
                <v:shape id="Tekstfelt 18" o:spid="_x0000_s1029" type="#_x0000_t202" style="position:absolute;left:6032;top:2159;width:1485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70DCC54D" w14:textId="77777777" w:rsidR="00931B37" w:rsidRPr="003A6F10" w:rsidRDefault="00931B37" w:rsidP="00931B37">
                        <w:pPr>
                          <w:rPr>
                            <w:rFonts w:cs="Arial"/>
                            <w:szCs w:val="18"/>
                          </w:rPr>
                        </w:pPr>
                        <w:r w:rsidRPr="003A6F10">
                          <w:rPr>
                            <w:rFonts w:cs="Arial"/>
                            <w:szCs w:val="18"/>
                          </w:rPr>
                          <w:t xml:space="preserve">pH </w:t>
                        </w:r>
                        <w:r w:rsidRPr="003A6F10">
                          <w:rPr>
                            <w:rFonts w:cs="Arial"/>
                            <w:szCs w:val="18"/>
                            <w:lang w:val="en-US"/>
                          </w:rPr>
                          <w:t>electrode</w:t>
                        </w:r>
                      </w:p>
                    </w:txbxContent>
                  </v:textbox>
                </v:shape>
                <v:shape id="Lige pilforbindelse 19" o:spid="_x0000_s1030" type="#_x0000_t32" style="position:absolute;left:12128;top:4254;width:2985;height:24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" strokecolor="black [3200]" strokeweight=".5pt">
                  <v:stroke endarrow="open" joinstyle="miter"/>
                </v:shape>
              </v:group>
            </w:pict>
          </mc:Fallback>
        </mc:AlternateContent>
      </w:r>
      <w:r w:rsidRPr="00A166CA">
        <w:rPr>
          <w:noProof/>
        </w:rPr>
        <w:drawing>
          <wp:inline distT="0" distB="0" distL="0" distR="0" wp14:anchorId="24728F90" wp14:editId="6D40F585">
            <wp:extent cx="3041584" cy="2376237"/>
            <wp:effectExtent l="0" t="0" r="6985" b="5080"/>
            <wp:docPr id="14" name="Billede 14" descr="Macintosh HD:Users:lykkekloster:Google Drev:Kandidat:Conference:ICheap14:DSC_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kkekloster:Google Drev:Kandidat:Conference:ICheap14:DSC_25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8993" r="11176" b="17044"/>
                    <a:stretch/>
                  </pic:blipFill>
                  <pic:spPr bwMode="auto">
                    <a:xfrm>
                      <a:off x="0" y="0"/>
                      <a:ext cx="3047274" cy="2380682"/>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p>
    <w:p w14:paraId="5FFBEA95" w14:textId="129817DF" w:rsidR="00F63A75" w:rsidRPr="00A166CA" w:rsidRDefault="00F63A75" w:rsidP="002A76C9">
      <w:pPr>
        <w:pStyle w:val="CETCaption"/>
        <w:rPr>
          <w:rFonts w:eastAsia="Calibri"/>
        </w:rPr>
      </w:pPr>
      <w:r w:rsidRPr="00A166CA">
        <w:rPr>
          <w:rFonts w:eastAsia="Calibri"/>
        </w:rPr>
        <w:t>Figure</w:t>
      </w:r>
      <w:r w:rsidR="001D57A4" w:rsidRPr="00A166CA">
        <w:rPr>
          <w:rFonts w:eastAsia="Calibri"/>
        </w:rPr>
        <w:t xml:space="preserve"> 2</w:t>
      </w:r>
      <w:r w:rsidRPr="00A166CA">
        <w:rPr>
          <w:rFonts w:eastAsia="Calibri"/>
        </w:rPr>
        <w:t>: Experimental set-up. Water</w:t>
      </w:r>
      <w:r w:rsidR="00EA2A3A" w:rsidRPr="00A166CA">
        <w:rPr>
          <w:rFonts w:eastAsia="Calibri"/>
        </w:rPr>
        <w:t xml:space="preserve"> </w:t>
      </w:r>
      <w:r w:rsidR="001D57A4" w:rsidRPr="00A166CA">
        <w:rPr>
          <w:rFonts w:eastAsia="Calibri"/>
        </w:rPr>
        <w:t>bath, v</w:t>
      </w:r>
      <w:r w:rsidRPr="00A166CA">
        <w:rPr>
          <w:rFonts w:eastAsia="Calibri"/>
        </w:rPr>
        <w:t xml:space="preserve">ial with solution, Raman </w:t>
      </w:r>
      <w:r w:rsidR="00236A4D" w:rsidRPr="00A166CA">
        <w:rPr>
          <w:rFonts w:eastAsia="Calibri"/>
        </w:rPr>
        <w:t>p</w:t>
      </w:r>
      <w:r w:rsidRPr="00A166CA">
        <w:rPr>
          <w:rFonts w:eastAsia="Calibri"/>
        </w:rPr>
        <w:t>r</w:t>
      </w:r>
      <w:r w:rsidR="00236A4D" w:rsidRPr="00A166CA">
        <w:rPr>
          <w:rFonts w:eastAsia="Calibri"/>
        </w:rPr>
        <w:t>obe</w:t>
      </w:r>
      <w:r w:rsidRPr="00A166CA">
        <w:rPr>
          <w:rFonts w:eastAsia="Calibri"/>
        </w:rPr>
        <w:t>, and pH</w:t>
      </w:r>
      <w:r w:rsidR="000E6011" w:rsidRPr="00A166CA">
        <w:rPr>
          <w:rFonts w:eastAsia="Calibri"/>
        </w:rPr>
        <w:t xml:space="preserve"> electrode</w:t>
      </w:r>
      <w:r w:rsidRPr="00A166CA">
        <w:rPr>
          <w:rFonts w:eastAsia="Calibri"/>
        </w:rPr>
        <w:t xml:space="preserve">.  </w:t>
      </w:r>
    </w:p>
    <w:p w14:paraId="3F8857F7" w14:textId="5F9F62F2" w:rsidR="00931B37" w:rsidRPr="00A166CA" w:rsidRDefault="009E6DCF" w:rsidP="00931B37">
      <w:pPr>
        <w:pStyle w:val="CETBodytext"/>
        <w:rPr>
          <w:lang w:val="en-GB"/>
        </w:rPr>
      </w:pPr>
      <w:r w:rsidRPr="00A166CA">
        <w:rPr>
          <w:lang w:val="en-GB"/>
        </w:rPr>
        <w:t xml:space="preserve">desired temperature, the reaction was initiated by adding </w:t>
      </w:r>
      <w:r w:rsidR="00C731BC" w:rsidRPr="00A166CA">
        <w:rPr>
          <w:lang w:val="en-GB"/>
        </w:rPr>
        <w:t>HCl</w:t>
      </w:r>
      <w:r w:rsidRPr="00A166CA">
        <w:rPr>
          <w:lang w:val="en-GB"/>
        </w:rPr>
        <w:t xml:space="preserve">, thus lowering the pH to the desired starting value. </w:t>
      </w:r>
      <w:r w:rsidR="00931B37" w:rsidRPr="00A166CA">
        <w:rPr>
          <w:lang w:val="en-GB"/>
        </w:rPr>
        <w:t>However, when adding the acid, evaporation of H</w:t>
      </w:r>
      <w:r w:rsidR="00931B37" w:rsidRPr="00A166CA">
        <w:rPr>
          <w:vertAlign w:val="subscript"/>
          <w:lang w:val="en-GB"/>
        </w:rPr>
        <w:t>2</w:t>
      </w:r>
      <w:r w:rsidR="00931B37" w:rsidRPr="00A166CA">
        <w:rPr>
          <w:lang w:val="en-GB"/>
        </w:rPr>
        <w:t xml:space="preserve">S was observed </w:t>
      </w:r>
      <w:r w:rsidR="00C731BC" w:rsidRPr="00A166CA">
        <w:rPr>
          <w:lang w:val="en-GB"/>
        </w:rPr>
        <w:t xml:space="preserve">despite the </w:t>
      </w:r>
      <w:r w:rsidR="00931B37" w:rsidRPr="00A166CA">
        <w:rPr>
          <w:lang w:val="en-GB"/>
        </w:rPr>
        <w:t>HS</w:t>
      </w:r>
      <w:r w:rsidR="00931B37" w:rsidRPr="00A166CA">
        <w:rPr>
          <w:vertAlign w:val="superscript"/>
          <w:lang w:val="en-GB"/>
        </w:rPr>
        <w:t>-</w:t>
      </w:r>
      <w:r w:rsidR="009B2D68" w:rsidRPr="00A166CA">
        <w:rPr>
          <w:lang w:val="en-GB"/>
        </w:rPr>
        <w:t xml:space="preserve"> being the most abundant sulph</w:t>
      </w:r>
      <w:r w:rsidR="00C731BC" w:rsidRPr="00A166CA">
        <w:rPr>
          <w:lang w:val="en-GB"/>
        </w:rPr>
        <w:t>ur species.</w:t>
      </w:r>
      <w:r w:rsidR="00931B37" w:rsidRPr="00A166CA">
        <w:rPr>
          <w:lang w:val="en-GB"/>
        </w:rPr>
        <w:t xml:space="preserve"> This was explained by </w:t>
      </w:r>
      <w:r w:rsidR="00C731BC" w:rsidRPr="00A166CA">
        <w:rPr>
          <w:lang w:val="en-GB"/>
        </w:rPr>
        <w:t xml:space="preserve">localized </w:t>
      </w:r>
      <w:r w:rsidR="00931B37" w:rsidRPr="00A166CA">
        <w:rPr>
          <w:lang w:val="en-GB"/>
        </w:rPr>
        <w:t>low pH values</w:t>
      </w:r>
      <w:r w:rsidR="00C731BC" w:rsidRPr="00A166CA">
        <w:rPr>
          <w:lang w:val="en-GB"/>
        </w:rPr>
        <w:t xml:space="preserve"> during HCl addition</w:t>
      </w:r>
      <w:r w:rsidR="00931B37" w:rsidRPr="00A166CA">
        <w:rPr>
          <w:lang w:val="en-GB"/>
        </w:rPr>
        <w:t xml:space="preserve">. </w:t>
      </w:r>
      <w:r w:rsidR="00C731BC" w:rsidRPr="00A166CA">
        <w:rPr>
          <w:lang w:val="en-GB"/>
        </w:rPr>
        <w:t>Hence</w:t>
      </w:r>
      <w:r w:rsidR="00931B37" w:rsidRPr="00A166CA">
        <w:rPr>
          <w:lang w:val="en-GB"/>
        </w:rPr>
        <w:t>, the starting concentration of H</w:t>
      </w:r>
      <w:r w:rsidR="00931B37" w:rsidRPr="00A166CA">
        <w:rPr>
          <w:vertAlign w:val="subscript"/>
          <w:lang w:val="en-GB"/>
        </w:rPr>
        <w:t>2</w:t>
      </w:r>
      <w:r w:rsidR="00931B37" w:rsidRPr="00A166CA">
        <w:rPr>
          <w:lang w:val="en-GB"/>
        </w:rPr>
        <w:t xml:space="preserve">S might differ between experiments, even with the same initial concentration, due to different evaporation losses. The Raman spectrometer was started, setting the starting time (t = 0) </w:t>
      </w:r>
      <w:r w:rsidR="00C731BC" w:rsidRPr="00A166CA">
        <w:rPr>
          <w:lang w:val="en-GB"/>
        </w:rPr>
        <w:t xml:space="preserve">when </w:t>
      </w:r>
      <w:r w:rsidR="00931B37" w:rsidRPr="00A166CA">
        <w:rPr>
          <w:lang w:val="en-GB"/>
        </w:rPr>
        <w:t>acid</w:t>
      </w:r>
      <w:r w:rsidR="00C731BC" w:rsidRPr="00A166CA">
        <w:rPr>
          <w:lang w:val="en-GB"/>
        </w:rPr>
        <w:t xml:space="preserve"> is added</w:t>
      </w:r>
      <w:r w:rsidR="00931B37" w:rsidRPr="00A166CA">
        <w:rPr>
          <w:lang w:val="en-GB"/>
        </w:rPr>
        <w:t xml:space="preserve">. The spectrometer obtained one spectrum every minute, averaged from 3 scans accumulation </w:t>
      </w:r>
      <w:r w:rsidR="00BC474D" w:rsidRPr="00A166CA">
        <w:rPr>
          <w:lang w:val="en-GB"/>
        </w:rPr>
        <w:t>with</w:t>
      </w:r>
      <w:r w:rsidR="00931B37" w:rsidRPr="00A166CA">
        <w:rPr>
          <w:lang w:val="en-GB"/>
        </w:rPr>
        <w:t xml:space="preserve"> 5 seconds exposure time each. The pH of the mixture was recorded from t = 15 s and at the start of each scan </w:t>
      </w:r>
      <w:r w:rsidR="00C731BC" w:rsidRPr="00A166CA">
        <w:rPr>
          <w:lang w:val="en-GB"/>
        </w:rPr>
        <w:t>to the end of the experiment</w:t>
      </w:r>
      <w:r w:rsidR="00931B37" w:rsidRPr="00A166CA">
        <w:rPr>
          <w:lang w:val="en-GB"/>
        </w:rPr>
        <w:t>.</w:t>
      </w:r>
    </w:p>
    <w:p w14:paraId="5E632CD2" w14:textId="77777777" w:rsidR="00C931D2" w:rsidRPr="00A166CA" w:rsidRDefault="00C931D2" w:rsidP="00C931D2">
      <w:pPr>
        <w:pStyle w:val="CETHeading1"/>
        <w:numPr>
          <w:ilvl w:val="1"/>
          <w:numId w:val="1"/>
        </w:numPr>
        <w:tabs>
          <w:tab w:val="num" w:pos="360"/>
        </w:tabs>
        <w:rPr>
          <w:lang w:val="en-GB"/>
        </w:rPr>
      </w:pPr>
      <w:r w:rsidRPr="00A166CA">
        <w:rPr>
          <w:lang w:val="en-GB"/>
        </w:rPr>
        <w:t>Results and discussion</w:t>
      </w:r>
    </w:p>
    <w:p w14:paraId="1DBB5433" w14:textId="42549816" w:rsidR="00EE3341" w:rsidRPr="00A166CA" w:rsidRDefault="00995259" w:rsidP="00D268D6">
      <w:pPr>
        <w:pStyle w:val="CETBodytext"/>
        <w:rPr>
          <w:rFonts w:eastAsia="SimSun"/>
          <w:lang w:val="en-GB" w:eastAsia="da-DK"/>
        </w:rPr>
      </w:pPr>
      <w:r w:rsidRPr="00A166CA">
        <w:rPr>
          <w:rFonts w:eastAsia="SimSun"/>
          <w:lang w:val="en-GB" w:eastAsia="da-DK"/>
        </w:rPr>
        <w:t>The feasibility of Raman spectroscopy was investigated</w:t>
      </w:r>
      <w:r w:rsidR="00B6489D" w:rsidRPr="00A166CA">
        <w:rPr>
          <w:rFonts w:eastAsia="SimSun"/>
          <w:lang w:val="en-GB" w:eastAsia="da-DK"/>
        </w:rPr>
        <w:t xml:space="preserve"> by</w:t>
      </w:r>
      <w:r w:rsidRPr="00A166CA">
        <w:rPr>
          <w:rFonts w:eastAsia="SimSun"/>
          <w:lang w:val="en-GB" w:eastAsia="da-DK"/>
        </w:rPr>
        <w:t xml:space="preserve"> carrying out a number of experiments characterized by different temperatures (in the range 40 to 60 </w:t>
      </w:r>
      <w:r w:rsidRPr="00A166CA">
        <w:rPr>
          <w:rFonts w:eastAsia="SimSun"/>
          <w:lang w:val="en-GB" w:eastAsia="da-DK"/>
        </w:rPr>
        <w:sym w:font="Symbol" w:char="F0B0"/>
      </w:r>
      <w:r w:rsidRPr="00A166CA">
        <w:rPr>
          <w:rFonts w:eastAsia="SimSun"/>
          <w:lang w:val="en-GB" w:eastAsia="da-DK"/>
        </w:rPr>
        <w:t xml:space="preserve">C) and initial pH (8.5 to 10.3), corresponding to typical field application values. Reaction times were varied in the range 30 to 120 minutes. </w:t>
      </w:r>
      <w:r w:rsidR="00091375" w:rsidRPr="00A166CA">
        <w:rPr>
          <w:rFonts w:eastAsia="SimSun"/>
          <w:lang w:val="en-GB" w:eastAsia="da-DK"/>
        </w:rPr>
        <w:t>T</w:t>
      </w:r>
      <w:r w:rsidRPr="00A166CA">
        <w:rPr>
          <w:rFonts w:eastAsia="SimSun"/>
          <w:lang w:val="en-GB" w:eastAsia="da-DK"/>
        </w:rPr>
        <w:t>he molar ratio HET/HS</w:t>
      </w:r>
      <w:r w:rsidRPr="00A166CA">
        <w:rPr>
          <w:rFonts w:eastAsia="SimSun"/>
          <w:vertAlign w:val="superscript"/>
          <w:lang w:val="en-GB" w:eastAsia="da-DK"/>
        </w:rPr>
        <w:t>-</w:t>
      </w:r>
      <w:r w:rsidR="00276D59" w:rsidRPr="00A166CA">
        <w:rPr>
          <w:rFonts w:eastAsia="SimSun"/>
          <w:lang w:val="en-GB" w:eastAsia="da-DK"/>
        </w:rPr>
        <w:t xml:space="preserve"> </w:t>
      </w:r>
      <w:r w:rsidRPr="00A166CA">
        <w:rPr>
          <w:rFonts w:eastAsia="SimSun"/>
          <w:lang w:val="en-GB" w:eastAsia="da-DK"/>
        </w:rPr>
        <w:t xml:space="preserve">was estimated to be in the range </w:t>
      </w:r>
      <w:r w:rsidR="007748C4" w:rsidRPr="00A166CA">
        <w:rPr>
          <w:rFonts w:eastAsia="SimSun"/>
          <w:lang w:val="en-GB" w:eastAsia="da-DK"/>
        </w:rPr>
        <w:t>0.2</w:t>
      </w:r>
      <w:r w:rsidRPr="00A166CA">
        <w:rPr>
          <w:rFonts w:eastAsia="SimSun"/>
          <w:lang w:val="en-GB" w:eastAsia="da-DK"/>
        </w:rPr>
        <w:t xml:space="preserve"> – </w:t>
      </w:r>
      <w:r w:rsidR="00553C48" w:rsidRPr="00A166CA">
        <w:rPr>
          <w:rFonts w:eastAsia="SimSun"/>
          <w:lang w:val="en-GB" w:eastAsia="da-DK"/>
        </w:rPr>
        <w:t>1.4</w:t>
      </w:r>
      <w:r w:rsidRPr="00A166CA">
        <w:rPr>
          <w:rFonts w:eastAsia="SimSun"/>
          <w:lang w:val="en-GB" w:eastAsia="da-DK"/>
        </w:rPr>
        <w:t xml:space="preserve"> </w:t>
      </w:r>
      <w:r w:rsidR="00EE3341" w:rsidRPr="00A166CA">
        <w:rPr>
          <w:rFonts w:eastAsia="SimSun"/>
          <w:lang w:val="en-GB" w:eastAsia="da-DK"/>
        </w:rPr>
        <w:t xml:space="preserve">in </w:t>
      </w:r>
      <w:r w:rsidR="00091375" w:rsidRPr="00A166CA">
        <w:rPr>
          <w:rFonts w:eastAsia="SimSun"/>
          <w:lang w:val="en-GB" w:eastAsia="da-DK"/>
        </w:rPr>
        <w:t xml:space="preserve">the runs. </w:t>
      </w:r>
      <w:r w:rsidR="00EE3341" w:rsidRPr="00A166CA">
        <w:rPr>
          <w:rFonts w:eastAsia="SimSun"/>
          <w:lang w:val="en-GB" w:eastAsia="da-DK"/>
        </w:rPr>
        <w:t xml:space="preserve"> </w:t>
      </w:r>
    </w:p>
    <w:p w14:paraId="06F2D7A4" w14:textId="6088A78B" w:rsidR="00D268D6" w:rsidRPr="00A166CA" w:rsidRDefault="00091375" w:rsidP="00091375">
      <w:pPr>
        <w:pStyle w:val="CETBodytext"/>
        <w:rPr>
          <w:rFonts w:eastAsia="SimSun"/>
          <w:color w:val="FF0000"/>
          <w:szCs w:val="24"/>
          <w:lang w:val="en-GB" w:eastAsia="da-DK"/>
        </w:rPr>
      </w:pPr>
      <w:r w:rsidRPr="00A166CA">
        <w:rPr>
          <w:rFonts w:eastAsia="SimSun"/>
          <w:color w:val="000000"/>
          <w:szCs w:val="24"/>
          <w:lang w:val="en-GB" w:eastAsia="da-DK"/>
        </w:rPr>
        <w:t>Pr</w:t>
      </w:r>
      <w:r w:rsidR="00601C8F" w:rsidRPr="00A166CA">
        <w:rPr>
          <w:rFonts w:eastAsia="SimSun"/>
          <w:color w:val="000000"/>
          <w:szCs w:val="24"/>
          <w:lang w:val="en-GB" w:eastAsia="da-DK"/>
        </w:rPr>
        <w:t>ior to t</w:t>
      </w:r>
      <w:r w:rsidRPr="00A166CA">
        <w:rPr>
          <w:rFonts w:eastAsia="SimSun"/>
          <w:color w:val="000000"/>
          <w:szCs w:val="24"/>
          <w:lang w:val="en-GB" w:eastAsia="da-DK"/>
        </w:rPr>
        <w:t xml:space="preserve">he reaction runs, the Raman response of </w:t>
      </w:r>
      <w:r w:rsidR="00D268D6" w:rsidRPr="00A166CA">
        <w:rPr>
          <w:rFonts w:eastAsia="SimSun"/>
          <w:color w:val="000000"/>
          <w:szCs w:val="24"/>
          <w:lang w:val="en-GB" w:eastAsia="da-DK"/>
        </w:rPr>
        <w:t>HS</w:t>
      </w:r>
      <w:r w:rsidR="00D268D6" w:rsidRPr="00A166CA">
        <w:rPr>
          <w:rFonts w:eastAsia="SimSun"/>
          <w:color w:val="000000"/>
          <w:szCs w:val="24"/>
          <w:vertAlign w:val="superscript"/>
          <w:lang w:val="en-GB" w:eastAsia="da-DK"/>
        </w:rPr>
        <w:t>-</w:t>
      </w:r>
      <w:r w:rsidRPr="00A166CA">
        <w:rPr>
          <w:rFonts w:eastAsia="SimSun"/>
          <w:color w:val="000000"/>
          <w:szCs w:val="24"/>
          <w:lang w:val="en-GB" w:eastAsia="da-DK"/>
        </w:rPr>
        <w:t>, HET and MEA</w:t>
      </w:r>
      <w:r w:rsidR="00D268D6" w:rsidRPr="00A166CA">
        <w:rPr>
          <w:rFonts w:eastAsia="SimSun"/>
          <w:color w:val="000000"/>
          <w:szCs w:val="24"/>
          <w:lang w:val="en-GB" w:eastAsia="da-DK"/>
        </w:rPr>
        <w:t xml:space="preserve"> </w:t>
      </w:r>
      <w:r w:rsidRPr="00A166CA">
        <w:rPr>
          <w:rFonts w:eastAsia="SimSun"/>
          <w:color w:val="000000"/>
          <w:szCs w:val="24"/>
          <w:lang w:val="en-GB" w:eastAsia="da-DK"/>
        </w:rPr>
        <w:t>was obtained on pure solutions of said species and the results compared to the literature. The investigation of the Raman response of</w:t>
      </w:r>
      <w:r w:rsidR="00D268D6" w:rsidRPr="00A166CA">
        <w:rPr>
          <w:rFonts w:eastAsia="SimSun"/>
          <w:color w:val="000000"/>
          <w:szCs w:val="24"/>
          <w:lang w:val="en-GB" w:eastAsia="da-DK"/>
        </w:rPr>
        <w:t xml:space="preserve"> HS</w:t>
      </w:r>
      <w:r w:rsidR="00D268D6" w:rsidRPr="00A166CA">
        <w:rPr>
          <w:rFonts w:eastAsia="SimSun"/>
          <w:color w:val="000000"/>
          <w:szCs w:val="24"/>
          <w:vertAlign w:val="superscript"/>
          <w:lang w:val="en-GB" w:eastAsia="da-DK"/>
        </w:rPr>
        <w:t>-</w:t>
      </w:r>
      <w:r w:rsidR="00D268D6" w:rsidRPr="00A166CA">
        <w:rPr>
          <w:rFonts w:eastAsia="SimSun"/>
          <w:color w:val="000000"/>
          <w:szCs w:val="24"/>
          <w:lang w:val="en-GB" w:eastAsia="da-DK"/>
        </w:rPr>
        <w:t xml:space="preserve"> was done by varying the concentration of HS</w:t>
      </w:r>
      <w:r w:rsidR="00D268D6" w:rsidRPr="00A166CA">
        <w:rPr>
          <w:rFonts w:eastAsia="SimSun"/>
          <w:color w:val="000000"/>
          <w:szCs w:val="24"/>
          <w:vertAlign w:val="superscript"/>
          <w:lang w:val="en-GB" w:eastAsia="da-DK"/>
        </w:rPr>
        <w:t>-</w:t>
      </w:r>
      <w:r w:rsidR="00D268D6" w:rsidRPr="00A166CA">
        <w:rPr>
          <w:rFonts w:eastAsia="SimSun"/>
          <w:color w:val="000000"/>
          <w:szCs w:val="24"/>
          <w:lang w:val="en-GB" w:eastAsia="da-DK"/>
        </w:rPr>
        <w:t xml:space="preserve"> in aqueous solution. </w:t>
      </w:r>
      <w:r w:rsidR="00D41F32" w:rsidRPr="00A166CA">
        <w:rPr>
          <w:rFonts w:eastAsia="SimSun"/>
          <w:color w:val="000000"/>
          <w:szCs w:val="24"/>
          <w:lang w:val="en-GB" w:eastAsia="da-DK"/>
        </w:rPr>
        <w:t>I</w:t>
      </w:r>
      <w:r w:rsidR="00D268D6" w:rsidRPr="00A166CA">
        <w:rPr>
          <w:rFonts w:eastAsia="SimSun"/>
          <w:color w:val="000000"/>
          <w:szCs w:val="24"/>
          <w:lang w:val="en-GB" w:eastAsia="da-DK"/>
        </w:rPr>
        <w:t>t was observed that the Raman peak at 2572 cm</w:t>
      </w:r>
      <w:r w:rsidR="00D268D6" w:rsidRPr="00A166CA">
        <w:rPr>
          <w:rFonts w:eastAsia="SimSun"/>
          <w:color w:val="000000"/>
          <w:szCs w:val="24"/>
          <w:vertAlign w:val="superscript"/>
          <w:lang w:val="en-GB" w:eastAsia="da-DK"/>
        </w:rPr>
        <w:t>-1</w:t>
      </w:r>
      <w:r w:rsidR="00D268D6" w:rsidRPr="00A166CA">
        <w:rPr>
          <w:rFonts w:eastAsia="SimSun"/>
          <w:color w:val="000000"/>
          <w:szCs w:val="24"/>
          <w:lang w:val="en-GB" w:eastAsia="da-DK"/>
        </w:rPr>
        <w:t xml:space="preserve"> changes intensity with change in concentration of HS</w:t>
      </w:r>
      <w:r w:rsidR="00D268D6" w:rsidRPr="00A166CA">
        <w:rPr>
          <w:rFonts w:eastAsia="SimSun"/>
          <w:color w:val="000000"/>
          <w:szCs w:val="24"/>
          <w:vertAlign w:val="superscript"/>
          <w:lang w:val="en-GB" w:eastAsia="da-DK"/>
        </w:rPr>
        <w:t>-</w:t>
      </w:r>
      <w:r w:rsidR="00D268D6" w:rsidRPr="00A166CA">
        <w:rPr>
          <w:rFonts w:eastAsia="SimSun"/>
          <w:color w:val="000000"/>
          <w:szCs w:val="24"/>
          <w:lang w:val="en-GB" w:eastAsia="da-DK"/>
        </w:rPr>
        <w:t>. This is supported by the literature</w:t>
      </w:r>
      <w:r w:rsidRPr="00A166CA">
        <w:rPr>
          <w:rFonts w:eastAsia="SimSun"/>
          <w:color w:val="000000"/>
          <w:szCs w:val="24"/>
          <w:lang w:val="en-GB" w:eastAsia="da-DK"/>
        </w:rPr>
        <w:t xml:space="preserve"> reporting </w:t>
      </w:r>
      <w:r w:rsidR="00D268D6" w:rsidRPr="00A166CA">
        <w:rPr>
          <w:rFonts w:eastAsia="SimSun"/>
          <w:color w:val="000000"/>
          <w:szCs w:val="24"/>
          <w:lang w:val="en-GB" w:eastAsia="da-DK"/>
        </w:rPr>
        <w:t>H-S bonds</w:t>
      </w:r>
      <w:r w:rsidR="00A71794" w:rsidRPr="00A166CA">
        <w:rPr>
          <w:rFonts w:eastAsia="SimSun"/>
          <w:color w:val="000000"/>
          <w:szCs w:val="24"/>
          <w:lang w:val="en-GB" w:eastAsia="da-DK"/>
        </w:rPr>
        <w:t xml:space="preserve"> to be in the region of 2540 to</w:t>
      </w:r>
      <w:r w:rsidR="00D268D6" w:rsidRPr="00A166CA">
        <w:rPr>
          <w:rFonts w:eastAsia="SimSun"/>
          <w:color w:val="000000"/>
          <w:szCs w:val="24"/>
          <w:lang w:val="en-GB" w:eastAsia="da-DK"/>
        </w:rPr>
        <w:t xml:space="preserve"> 2600 cm</w:t>
      </w:r>
      <w:r w:rsidR="00D268D6" w:rsidRPr="00A166CA">
        <w:rPr>
          <w:rFonts w:eastAsia="SimSun"/>
          <w:color w:val="000000"/>
          <w:szCs w:val="24"/>
          <w:vertAlign w:val="superscript"/>
          <w:lang w:val="en-GB" w:eastAsia="da-DK"/>
        </w:rPr>
        <w:t xml:space="preserve">-1 </w:t>
      </w:r>
      <w:r w:rsidR="00D268D6" w:rsidRPr="00A166CA">
        <w:rPr>
          <w:rFonts w:eastAsia="SimSun" w:cs="Arial"/>
          <w:color w:val="000000"/>
          <w:szCs w:val="24"/>
          <w:lang w:val="en-GB" w:eastAsia="da-DK"/>
        </w:rPr>
        <w:t>(Socrates, 2001). The peak at 2572 cm</w:t>
      </w:r>
      <w:r w:rsidR="00D268D6" w:rsidRPr="00A166CA">
        <w:rPr>
          <w:rFonts w:eastAsia="SimSun" w:cs="Arial"/>
          <w:color w:val="000000"/>
          <w:szCs w:val="24"/>
          <w:vertAlign w:val="superscript"/>
          <w:lang w:val="en-GB" w:eastAsia="da-DK"/>
        </w:rPr>
        <w:t>-1</w:t>
      </w:r>
      <w:r w:rsidR="00D268D6" w:rsidRPr="00A166CA">
        <w:rPr>
          <w:rFonts w:eastAsia="SimSun" w:cs="Arial"/>
          <w:color w:val="000000"/>
          <w:szCs w:val="24"/>
          <w:lang w:val="en-GB" w:eastAsia="da-DK"/>
        </w:rPr>
        <w:t xml:space="preserve"> is th</w:t>
      </w:r>
      <w:r w:rsidR="0016132A" w:rsidRPr="00A166CA">
        <w:rPr>
          <w:rFonts w:eastAsia="SimSun" w:cs="Arial"/>
          <w:color w:val="000000"/>
          <w:szCs w:val="24"/>
          <w:lang w:val="en-GB" w:eastAsia="da-DK"/>
        </w:rPr>
        <w:t>us</w:t>
      </w:r>
      <w:r w:rsidR="00D268D6" w:rsidRPr="00A166CA">
        <w:rPr>
          <w:rFonts w:eastAsia="SimSun" w:cs="Arial"/>
          <w:color w:val="000000"/>
          <w:szCs w:val="24"/>
          <w:lang w:val="en-GB" w:eastAsia="da-DK"/>
        </w:rPr>
        <w:t xml:space="preserve"> </w:t>
      </w:r>
      <w:r w:rsidR="00A71794" w:rsidRPr="00A166CA">
        <w:rPr>
          <w:rFonts w:eastAsia="SimSun" w:cs="Arial"/>
          <w:color w:val="000000"/>
          <w:szCs w:val="24"/>
          <w:lang w:val="en-GB" w:eastAsia="da-DK"/>
        </w:rPr>
        <w:t xml:space="preserve">an indicator of </w:t>
      </w:r>
      <w:r w:rsidR="00D268D6" w:rsidRPr="00A166CA">
        <w:rPr>
          <w:rFonts w:eastAsia="SimSun" w:cs="Arial"/>
          <w:color w:val="000000"/>
          <w:szCs w:val="24"/>
          <w:lang w:val="en-GB" w:eastAsia="da-DK"/>
        </w:rPr>
        <w:t>HS</w:t>
      </w:r>
      <w:r w:rsidR="0016132A" w:rsidRPr="00A166CA">
        <w:rPr>
          <w:rFonts w:eastAsia="SimSun" w:cs="Arial"/>
          <w:color w:val="000000"/>
          <w:szCs w:val="24"/>
          <w:vertAlign w:val="superscript"/>
          <w:lang w:val="en-GB" w:eastAsia="da-DK"/>
        </w:rPr>
        <w:t>-</w:t>
      </w:r>
      <w:r w:rsidR="00D268D6" w:rsidRPr="00A166CA">
        <w:rPr>
          <w:rFonts w:eastAsia="SimSun" w:cs="Arial"/>
          <w:color w:val="000000"/>
          <w:szCs w:val="24"/>
          <w:lang w:val="en-GB" w:eastAsia="da-DK"/>
        </w:rPr>
        <w:t>.</w:t>
      </w:r>
      <w:r w:rsidR="00D268D6" w:rsidRPr="00A166CA">
        <w:rPr>
          <w:rFonts w:eastAsia="SimSun"/>
          <w:color w:val="000000"/>
          <w:szCs w:val="24"/>
          <w:lang w:val="en-GB" w:eastAsia="da-DK"/>
        </w:rPr>
        <w:t xml:space="preserve"> </w:t>
      </w:r>
      <w:r w:rsidR="00A71794" w:rsidRPr="00A166CA">
        <w:rPr>
          <w:rFonts w:eastAsia="SimSun"/>
          <w:color w:val="000000"/>
          <w:szCs w:val="24"/>
          <w:lang w:val="en-GB" w:eastAsia="da-DK"/>
        </w:rPr>
        <w:t xml:space="preserve">The more complex molecular structure of </w:t>
      </w:r>
      <w:r w:rsidR="00D268D6" w:rsidRPr="00A166CA">
        <w:rPr>
          <w:rFonts w:eastAsia="SimSun"/>
          <w:color w:val="000000"/>
          <w:szCs w:val="24"/>
          <w:lang w:val="en-GB" w:eastAsia="da-DK"/>
        </w:rPr>
        <w:t>HET</w:t>
      </w:r>
      <w:r w:rsidR="00A71794" w:rsidRPr="00A166CA">
        <w:rPr>
          <w:rFonts w:eastAsia="SimSun"/>
          <w:color w:val="000000"/>
          <w:szCs w:val="24"/>
          <w:lang w:val="en-GB" w:eastAsia="da-DK"/>
        </w:rPr>
        <w:t xml:space="preserve">, containing several types of bonds, led, as expected, to more peaks in the </w:t>
      </w:r>
      <w:r w:rsidR="00D268D6" w:rsidRPr="00A166CA">
        <w:rPr>
          <w:rFonts w:eastAsia="SimSun"/>
          <w:color w:val="000000"/>
          <w:szCs w:val="24"/>
          <w:lang w:val="en-GB" w:eastAsia="da-DK"/>
        </w:rPr>
        <w:t>Raman spectra. Seve</w:t>
      </w:r>
      <w:r w:rsidR="00A71794" w:rsidRPr="00A166CA">
        <w:rPr>
          <w:rFonts w:eastAsia="SimSun"/>
          <w:color w:val="000000"/>
          <w:szCs w:val="24"/>
          <w:lang w:val="en-GB" w:eastAsia="da-DK"/>
        </w:rPr>
        <w:t xml:space="preserve">ral of these peaks, however, were observed </w:t>
      </w:r>
      <w:r w:rsidR="00D268D6" w:rsidRPr="00A166CA">
        <w:rPr>
          <w:rFonts w:eastAsia="SimSun"/>
          <w:color w:val="000000"/>
          <w:szCs w:val="24"/>
          <w:lang w:val="en-GB" w:eastAsia="da-DK"/>
        </w:rPr>
        <w:t xml:space="preserve">either completely or partially overlapping with peaks associated with MEA. In the pure spectrum of HET </w:t>
      </w:r>
      <w:r w:rsidR="00A71794" w:rsidRPr="00A166CA">
        <w:rPr>
          <w:rFonts w:eastAsia="SimSun"/>
          <w:color w:val="000000"/>
          <w:szCs w:val="24"/>
          <w:lang w:val="en-GB" w:eastAsia="da-DK"/>
        </w:rPr>
        <w:t>two peaks not overlapping with MEA were however identified</w:t>
      </w:r>
      <w:r w:rsidR="00D268D6" w:rsidRPr="00A166CA">
        <w:rPr>
          <w:rFonts w:eastAsia="SimSun"/>
          <w:color w:val="000000"/>
          <w:szCs w:val="24"/>
          <w:lang w:val="en-GB" w:eastAsia="da-DK"/>
        </w:rPr>
        <w:t>,</w:t>
      </w:r>
      <w:r w:rsidR="00A71794" w:rsidRPr="00A166CA">
        <w:rPr>
          <w:rFonts w:eastAsia="SimSun"/>
          <w:color w:val="000000"/>
          <w:szCs w:val="24"/>
          <w:lang w:val="en-GB" w:eastAsia="da-DK"/>
        </w:rPr>
        <w:t xml:space="preserve"> corresponding to</w:t>
      </w:r>
      <w:r w:rsidR="00D268D6" w:rsidRPr="00A166CA">
        <w:rPr>
          <w:rFonts w:eastAsia="SimSun"/>
          <w:color w:val="000000"/>
          <w:szCs w:val="24"/>
          <w:lang w:val="en-GB" w:eastAsia="da-DK"/>
        </w:rPr>
        <w:t xml:space="preserve"> Raman shift 650 </w:t>
      </w:r>
      <w:r w:rsidR="00A71794" w:rsidRPr="00A166CA">
        <w:rPr>
          <w:rFonts w:eastAsia="SimSun"/>
          <w:color w:val="000000"/>
          <w:szCs w:val="24"/>
          <w:lang w:val="en-GB" w:eastAsia="da-DK"/>
        </w:rPr>
        <w:t>cm</w:t>
      </w:r>
      <w:r w:rsidR="00A71794" w:rsidRPr="00A166CA">
        <w:rPr>
          <w:rFonts w:eastAsia="SimSun"/>
          <w:color w:val="000000"/>
          <w:szCs w:val="24"/>
          <w:vertAlign w:val="superscript"/>
          <w:lang w:val="en-GB" w:eastAsia="da-DK"/>
        </w:rPr>
        <w:t xml:space="preserve">-1 </w:t>
      </w:r>
      <w:r w:rsidR="00D268D6" w:rsidRPr="00A166CA">
        <w:rPr>
          <w:rFonts w:eastAsia="SimSun"/>
          <w:color w:val="000000"/>
          <w:szCs w:val="24"/>
          <w:lang w:val="en-GB" w:eastAsia="da-DK"/>
        </w:rPr>
        <w:t>and 790 cm</w:t>
      </w:r>
      <w:r w:rsidR="00D268D6" w:rsidRPr="00A166CA">
        <w:rPr>
          <w:rFonts w:eastAsia="SimSun"/>
          <w:color w:val="000000"/>
          <w:szCs w:val="24"/>
          <w:vertAlign w:val="superscript"/>
          <w:lang w:val="en-GB" w:eastAsia="da-DK"/>
        </w:rPr>
        <w:t>-1</w:t>
      </w:r>
      <w:r w:rsidR="00D268D6" w:rsidRPr="00A166CA">
        <w:rPr>
          <w:rFonts w:eastAsia="SimSun"/>
          <w:color w:val="000000"/>
          <w:szCs w:val="24"/>
          <w:lang w:val="en-GB" w:eastAsia="da-DK"/>
        </w:rPr>
        <w:t>. As the intensity of these peaks</w:t>
      </w:r>
      <w:r w:rsidR="00A71794" w:rsidRPr="00A166CA">
        <w:rPr>
          <w:rFonts w:eastAsia="SimSun"/>
          <w:color w:val="000000"/>
          <w:szCs w:val="24"/>
          <w:lang w:val="en-GB" w:eastAsia="da-DK"/>
        </w:rPr>
        <w:t xml:space="preserve"> was observed to vary with the concentration of HET, </w:t>
      </w:r>
      <w:r w:rsidR="00D268D6" w:rsidRPr="00A166CA">
        <w:rPr>
          <w:rFonts w:eastAsia="SimSun"/>
          <w:color w:val="000000"/>
          <w:szCs w:val="24"/>
          <w:lang w:val="en-GB" w:eastAsia="da-DK"/>
        </w:rPr>
        <w:t xml:space="preserve">these peaks </w:t>
      </w:r>
      <w:r w:rsidR="00A71794" w:rsidRPr="00A166CA">
        <w:rPr>
          <w:rFonts w:eastAsia="SimSun"/>
          <w:color w:val="000000"/>
          <w:szCs w:val="24"/>
          <w:lang w:val="en-GB" w:eastAsia="da-DK"/>
        </w:rPr>
        <w:t xml:space="preserve">were selected </w:t>
      </w:r>
      <w:r w:rsidR="00D268D6" w:rsidRPr="00A166CA">
        <w:rPr>
          <w:rFonts w:eastAsia="SimSun"/>
          <w:color w:val="000000"/>
          <w:szCs w:val="24"/>
          <w:lang w:val="en-GB" w:eastAsia="da-DK"/>
        </w:rPr>
        <w:t>as indicators of HET. In mixtures with HS</w:t>
      </w:r>
      <w:r w:rsidR="00D268D6" w:rsidRPr="00A166CA">
        <w:rPr>
          <w:rFonts w:eastAsia="SimSun"/>
          <w:color w:val="000000"/>
          <w:szCs w:val="24"/>
          <w:vertAlign w:val="superscript"/>
          <w:lang w:val="en-GB" w:eastAsia="da-DK"/>
        </w:rPr>
        <w:t>-</w:t>
      </w:r>
      <w:r w:rsidR="00A71794" w:rsidRPr="00A166CA">
        <w:rPr>
          <w:rFonts w:eastAsia="SimSun"/>
          <w:color w:val="000000"/>
          <w:szCs w:val="24"/>
          <w:vertAlign w:val="subscript"/>
          <w:lang w:val="en-GB" w:eastAsia="da-DK"/>
        </w:rPr>
        <w:t>,</w:t>
      </w:r>
      <w:r w:rsidR="00D268D6" w:rsidRPr="00A166CA">
        <w:rPr>
          <w:rFonts w:eastAsia="SimSun"/>
          <w:color w:val="000000"/>
          <w:szCs w:val="24"/>
          <w:lang w:val="en-GB" w:eastAsia="da-DK"/>
        </w:rPr>
        <w:t xml:space="preserve"> the peak at Raman shift 650 cm</w:t>
      </w:r>
      <w:r w:rsidR="00D268D6" w:rsidRPr="00A166CA">
        <w:rPr>
          <w:rFonts w:eastAsia="SimSun"/>
          <w:color w:val="000000"/>
          <w:szCs w:val="24"/>
          <w:vertAlign w:val="superscript"/>
          <w:lang w:val="en-GB" w:eastAsia="da-DK"/>
        </w:rPr>
        <w:t>-1</w:t>
      </w:r>
      <w:r w:rsidR="00A71794" w:rsidRPr="00A166CA">
        <w:rPr>
          <w:rFonts w:eastAsia="SimSun"/>
          <w:color w:val="000000"/>
          <w:szCs w:val="24"/>
          <w:lang w:val="en-GB" w:eastAsia="da-DK"/>
        </w:rPr>
        <w:t xml:space="preserve"> </w:t>
      </w:r>
      <w:r w:rsidR="00947538" w:rsidRPr="00A166CA">
        <w:rPr>
          <w:rFonts w:eastAsia="SimSun"/>
          <w:color w:val="000000"/>
          <w:szCs w:val="24"/>
          <w:lang w:val="en-GB" w:eastAsia="da-DK"/>
        </w:rPr>
        <w:t xml:space="preserve">was seen </w:t>
      </w:r>
      <w:r w:rsidR="00D268D6" w:rsidRPr="00A166CA">
        <w:rPr>
          <w:rFonts w:eastAsia="SimSun"/>
          <w:color w:val="000000"/>
          <w:szCs w:val="24"/>
          <w:lang w:val="en-GB" w:eastAsia="da-DK"/>
        </w:rPr>
        <w:t xml:space="preserve">to shift horizontally in the spectra, with a new Raman shift </w:t>
      </w:r>
      <w:r w:rsidR="00A71794" w:rsidRPr="00A166CA">
        <w:rPr>
          <w:rFonts w:eastAsia="SimSun"/>
          <w:color w:val="000000"/>
          <w:szCs w:val="24"/>
          <w:lang w:val="en-GB" w:eastAsia="da-DK"/>
        </w:rPr>
        <w:t>observed at</w:t>
      </w:r>
      <w:r w:rsidR="00D268D6" w:rsidRPr="00A166CA">
        <w:rPr>
          <w:rFonts w:eastAsia="SimSun"/>
          <w:color w:val="000000"/>
          <w:szCs w:val="24"/>
          <w:lang w:val="en-GB" w:eastAsia="da-DK"/>
        </w:rPr>
        <w:t xml:space="preserve"> 630 cm</w:t>
      </w:r>
      <w:r w:rsidR="00D268D6" w:rsidRPr="00A166CA">
        <w:rPr>
          <w:rFonts w:eastAsia="SimSun"/>
          <w:color w:val="000000"/>
          <w:szCs w:val="24"/>
          <w:vertAlign w:val="superscript"/>
          <w:lang w:val="en-GB" w:eastAsia="da-DK"/>
        </w:rPr>
        <w:t>-1</w:t>
      </w:r>
      <w:r w:rsidR="00D268D6" w:rsidRPr="00A166CA">
        <w:rPr>
          <w:rFonts w:eastAsia="SimSun"/>
          <w:color w:val="000000"/>
          <w:szCs w:val="24"/>
          <w:lang w:val="en-GB" w:eastAsia="da-DK"/>
        </w:rPr>
        <w:t xml:space="preserve">, </w:t>
      </w:r>
      <w:r w:rsidR="00A71794" w:rsidRPr="00A166CA">
        <w:rPr>
          <w:rFonts w:eastAsia="SimSun"/>
          <w:color w:val="000000"/>
          <w:szCs w:val="24"/>
          <w:lang w:val="en-GB" w:eastAsia="da-DK"/>
        </w:rPr>
        <w:t xml:space="preserve">whereas </w:t>
      </w:r>
      <w:r w:rsidR="00D268D6" w:rsidRPr="00A166CA">
        <w:rPr>
          <w:rFonts w:eastAsia="SimSun"/>
          <w:color w:val="000000"/>
          <w:szCs w:val="24"/>
          <w:lang w:val="en-GB" w:eastAsia="da-DK"/>
        </w:rPr>
        <w:t>the 790 cm</w:t>
      </w:r>
      <w:r w:rsidR="00D268D6" w:rsidRPr="00A166CA">
        <w:rPr>
          <w:rFonts w:eastAsia="SimSun"/>
          <w:color w:val="000000"/>
          <w:szCs w:val="24"/>
          <w:vertAlign w:val="superscript"/>
          <w:lang w:val="en-GB" w:eastAsia="da-DK"/>
        </w:rPr>
        <w:t>-1</w:t>
      </w:r>
      <w:r w:rsidR="008A596F" w:rsidRPr="00A166CA">
        <w:rPr>
          <w:rFonts w:eastAsia="SimSun"/>
          <w:color w:val="000000"/>
          <w:szCs w:val="24"/>
          <w:lang w:val="en-GB" w:eastAsia="da-DK"/>
        </w:rPr>
        <w:t xml:space="preserve"> peak did</w:t>
      </w:r>
      <w:r w:rsidR="00D268D6" w:rsidRPr="00A166CA">
        <w:rPr>
          <w:rFonts w:eastAsia="SimSun"/>
          <w:color w:val="000000"/>
          <w:szCs w:val="24"/>
          <w:lang w:val="en-GB" w:eastAsia="da-DK"/>
        </w:rPr>
        <w:t xml:space="preserve"> </w:t>
      </w:r>
      <w:r w:rsidR="00A71794" w:rsidRPr="00A166CA">
        <w:rPr>
          <w:rFonts w:eastAsia="SimSun"/>
          <w:color w:val="000000"/>
          <w:szCs w:val="24"/>
          <w:lang w:val="en-GB" w:eastAsia="da-DK"/>
        </w:rPr>
        <w:t>n</w:t>
      </w:r>
      <w:r w:rsidR="00D268D6" w:rsidRPr="00A166CA">
        <w:rPr>
          <w:rFonts w:eastAsia="SimSun"/>
          <w:color w:val="000000"/>
          <w:szCs w:val="24"/>
          <w:lang w:val="en-GB" w:eastAsia="da-DK"/>
        </w:rPr>
        <w:t>ot change</w:t>
      </w:r>
      <w:r w:rsidR="00A71794" w:rsidRPr="00A166CA">
        <w:rPr>
          <w:rFonts w:eastAsia="SimSun"/>
          <w:color w:val="000000"/>
          <w:szCs w:val="24"/>
          <w:lang w:val="en-GB" w:eastAsia="da-DK"/>
        </w:rPr>
        <w:t xml:space="preserve">. The latter was therefore chosen as </w:t>
      </w:r>
      <w:r w:rsidR="008A596F" w:rsidRPr="00A166CA">
        <w:rPr>
          <w:rFonts w:eastAsia="SimSun"/>
          <w:color w:val="000000"/>
          <w:szCs w:val="24"/>
          <w:lang w:val="en-GB" w:eastAsia="da-DK"/>
        </w:rPr>
        <w:t xml:space="preserve">a suitable </w:t>
      </w:r>
      <w:r w:rsidR="00D268D6" w:rsidRPr="00A166CA">
        <w:rPr>
          <w:rFonts w:eastAsia="SimSun"/>
          <w:color w:val="000000"/>
          <w:szCs w:val="24"/>
          <w:lang w:val="en-GB" w:eastAsia="da-DK"/>
        </w:rPr>
        <w:t>indicator for HET.</w:t>
      </w:r>
      <w:r w:rsidR="00320874" w:rsidRPr="00A166CA">
        <w:rPr>
          <w:rFonts w:eastAsia="SimSun"/>
          <w:color w:val="000000"/>
          <w:szCs w:val="24"/>
          <w:lang w:val="en-GB" w:eastAsia="da-DK"/>
        </w:rPr>
        <w:t xml:space="preserve"> No distinct peak belonging to MEA and not overlapping with HET was found.</w:t>
      </w:r>
    </w:p>
    <w:p w14:paraId="6CBBAB6A" w14:textId="6B897DBC" w:rsidR="008A596F" w:rsidRPr="00A166CA" w:rsidRDefault="00D268D6" w:rsidP="008A596F">
      <w:pPr>
        <w:pStyle w:val="CETBodytext"/>
        <w:rPr>
          <w:rFonts w:eastAsia="SimSun"/>
          <w:color w:val="000000"/>
          <w:szCs w:val="24"/>
          <w:lang w:val="en-GB" w:eastAsia="da-DK"/>
        </w:rPr>
      </w:pPr>
      <w:r w:rsidRPr="00A166CA">
        <w:rPr>
          <w:rFonts w:eastAsia="SimSun"/>
          <w:color w:val="000000"/>
          <w:szCs w:val="24"/>
          <w:lang w:val="en-GB" w:eastAsia="da-DK"/>
        </w:rPr>
        <w:t xml:space="preserve">Figure 3 shows the developing of Raman spectra in one of the </w:t>
      </w:r>
      <w:r w:rsidR="00C22DE3" w:rsidRPr="00A166CA">
        <w:rPr>
          <w:rFonts w:eastAsia="SimSun"/>
          <w:color w:val="000000"/>
          <w:szCs w:val="24"/>
          <w:lang w:val="en-GB" w:eastAsia="da-DK"/>
        </w:rPr>
        <w:t>experiments. The</w:t>
      </w:r>
      <w:r w:rsidRPr="00A166CA">
        <w:rPr>
          <w:rFonts w:eastAsia="SimSun"/>
          <w:color w:val="000000"/>
          <w:szCs w:val="24"/>
          <w:lang w:val="en-GB" w:eastAsia="da-DK"/>
        </w:rPr>
        <w:t xml:space="preserve"> blue spectra refer to initial times, while the red spectra refer</w:t>
      </w:r>
      <w:r w:rsidR="008A596F" w:rsidRPr="00A166CA">
        <w:rPr>
          <w:rFonts w:eastAsia="SimSun"/>
          <w:color w:val="000000"/>
          <w:szCs w:val="24"/>
          <w:lang w:val="en-GB" w:eastAsia="da-DK"/>
        </w:rPr>
        <w:t xml:space="preserve"> to final times. As can be seen from</w:t>
      </w:r>
      <w:r w:rsidRPr="00A166CA">
        <w:rPr>
          <w:rFonts w:eastAsia="SimSun"/>
          <w:color w:val="000000"/>
          <w:szCs w:val="24"/>
          <w:lang w:val="en-GB" w:eastAsia="da-DK"/>
        </w:rPr>
        <w:t xml:space="preserve"> Figure 3a, </w:t>
      </w:r>
      <w:r w:rsidRPr="00A166CA">
        <w:rPr>
          <w:rFonts w:eastAsia="SimSun" w:cs="Arial"/>
          <w:color w:val="000000"/>
          <w:szCs w:val="24"/>
          <w:lang w:val="en-GB" w:eastAsia="da-DK"/>
        </w:rPr>
        <w:t>there is a clear trend for the intensity of several specific peaks, located at Raman shifts 575 cm</w:t>
      </w:r>
      <w:r w:rsidRPr="00A166CA">
        <w:rPr>
          <w:rFonts w:eastAsia="SimSun" w:cs="Arial"/>
          <w:color w:val="000000"/>
          <w:szCs w:val="24"/>
          <w:vertAlign w:val="superscript"/>
          <w:lang w:val="en-GB" w:eastAsia="da-DK"/>
        </w:rPr>
        <w:t>-1</w:t>
      </w:r>
      <w:r w:rsidRPr="00A166CA">
        <w:rPr>
          <w:rFonts w:eastAsia="SimSun" w:cs="Arial"/>
          <w:color w:val="000000"/>
          <w:szCs w:val="24"/>
          <w:lang w:val="en-GB" w:eastAsia="da-DK"/>
        </w:rPr>
        <w:t>, 630 cm</w:t>
      </w:r>
      <w:r w:rsidRPr="00A166CA">
        <w:rPr>
          <w:rFonts w:eastAsia="SimSun" w:cs="Arial"/>
          <w:color w:val="000000"/>
          <w:szCs w:val="24"/>
          <w:vertAlign w:val="superscript"/>
          <w:lang w:val="en-GB" w:eastAsia="da-DK"/>
        </w:rPr>
        <w:t>-1</w:t>
      </w:r>
      <w:r w:rsidRPr="00A166CA">
        <w:rPr>
          <w:rFonts w:eastAsia="SimSun" w:cs="Arial"/>
          <w:color w:val="000000"/>
          <w:szCs w:val="24"/>
          <w:lang w:val="en-GB" w:eastAsia="da-DK"/>
        </w:rPr>
        <w:t>, 675 cm</w:t>
      </w:r>
      <w:r w:rsidRPr="00A166CA">
        <w:rPr>
          <w:rFonts w:eastAsia="SimSun" w:cs="Arial"/>
          <w:color w:val="000000"/>
          <w:szCs w:val="24"/>
          <w:vertAlign w:val="superscript"/>
          <w:lang w:val="en-GB" w:eastAsia="da-DK"/>
        </w:rPr>
        <w:t>-1</w:t>
      </w:r>
      <w:r w:rsidRPr="00A166CA">
        <w:rPr>
          <w:rFonts w:eastAsia="SimSun" w:cs="Arial"/>
          <w:color w:val="000000"/>
          <w:szCs w:val="24"/>
          <w:lang w:val="en-GB" w:eastAsia="da-DK"/>
        </w:rPr>
        <w:t>, 790 cm</w:t>
      </w:r>
      <w:r w:rsidRPr="00A166CA">
        <w:rPr>
          <w:rFonts w:eastAsia="SimSun" w:cs="Arial"/>
          <w:color w:val="000000"/>
          <w:szCs w:val="24"/>
          <w:vertAlign w:val="superscript"/>
          <w:lang w:val="en-GB" w:eastAsia="da-DK"/>
        </w:rPr>
        <w:t xml:space="preserve">-1 </w:t>
      </w:r>
      <w:r w:rsidRPr="00A166CA">
        <w:rPr>
          <w:rFonts w:eastAsia="SimSun" w:cs="Arial"/>
          <w:color w:val="000000"/>
          <w:szCs w:val="24"/>
          <w:lang w:val="en-GB" w:eastAsia="da-DK"/>
        </w:rPr>
        <w:t>and 2572 cm</w:t>
      </w:r>
      <w:r w:rsidRPr="00A166CA">
        <w:rPr>
          <w:rFonts w:eastAsia="SimSun" w:cs="Arial"/>
          <w:color w:val="000000"/>
          <w:szCs w:val="24"/>
          <w:vertAlign w:val="superscript"/>
          <w:lang w:val="en-GB" w:eastAsia="da-DK"/>
        </w:rPr>
        <w:t>-1</w:t>
      </w:r>
      <w:r w:rsidRPr="00A166CA">
        <w:rPr>
          <w:rFonts w:eastAsia="SimSun" w:cs="Arial"/>
          <w:color w:val="000000"/>
          <w:szCs w:val="24"/>
          <w:lang w:val="en-GB" w:eastAsia="da-DK"/>
        </w:rPr>
        <w:t>.</w:t>
      </w:r>
      <w:r w:rsidR="008A596F" w:rsidRPr="00A166CA">
        <w:rPr>
          <w:rFonts w:eastAsia="SimSun" w:cs="Arial"/>
          <w:color w:val="000000"/>
          <w:szCs w:val="24"/>
          <w:lang w:val="en-GB" w:eastAsia="da-DK"/>
        </w:rPr>
        <w:t xml:space="preserve"> </w:t>
      </w:r>
      <w:r w:rsidR="008A596F" w:rsidRPr="00A166CA">
        <w:rPr>
          <w:rFonts w:eastAsia="SimSun"/>
          <w:lang w:val="en-GB" w:eastAsia="da-DK"/>
        </w:rPr>
        <w:t>The peak at 2572 cm</w:t>
      </w:r>
      <w:r w:rsidR="008A596F" w:rsidRPr="00A166CA">
        <w:rPr>
          <w:rFonts w:eastAsia="SimSun"/>
          <w:vertAlign w:val="superscript"/>
          <w:lang w:val="en-GB" w:eastAsia="da-DK"/>
        </w:rPr>
        <w:t>-1</w:t>
      </w:r>
      <w:r w:rsidR="004F29E4" w:rsidRPr="00A166CA">
        <w:rPr>
          <w:rFonts w:eastAsia="SimSun"/>
          <w:lang w:val="en-GB" w:eastAsia="da-DK"/>
        </w:rPr>
        <w:t>, F</w:t>
      </w:r>
      <w:r w:rsidR="008A596F" w:rsidRPr="00A166CA">
        <w:rPr>
          <w:rFonts w:eastAsia="SimSun"/>
          <w:lang w:val="en-GB" w:eastAsia="da-DK"/>
        </w:rPr>
        <w:t>igure 3c, is HS</w:t>
      </w:r>
      <w:r w:rsidR="008A596F" w:rsidRPr="00A166CA">
        <w:rPr>
          <w:rFonts w:eastAsia="SimSun"/>
          <w:vertAlign w:val="superscript"/>
          <w:lang w:val="en-GB" w:eastAsia="da-DK"/>
        </w:rPr>
        <w:t>-</w:t>
      </w:r>
      <w:r w:rsidR="008A596F" w:rsidRPr="00A166CA">
        <w:rPr>
          <w:rFonts w:eastAsia="SimSun"/>
          <w:lang w:val="en-GB" w:eastAsia="da-DK"/>
        </w:rPr>
        <w:t xml:space="preserve">, </w:t>
      </w:r>
      <w:r w:rsidR="004F29E4" w:rsidRPr="00A166CA">
        <w:rPr>
          <w:rFonts w:eastAsia="SimSun"/>
          <w:lang w:val="en-GB" w:eastAsia="da-DK"/>
        </w:rPr>
        <w:t xml:space="preserve">which is </w:t>
      </w:r>
      <w:r w:rsidR="008A596F" w:rsidRPr="00A166CA">
        <w:rPr>
          <w:rFonts w:eastAsia="SimSun"/>
          <w:lang w:val="en-GB" w:eastAsia="da-DK"/>
        </w:rPr>
        <w:t>decreasing over time. The peak</w:t>
      </w:r>
      <w:r w:rsidR="004F29E4" w:rsidRPr="00A166CA">
        <w:rPr>
          <w:rFonts w:eastAsia="SimSun"/>
          <w:lang w:val="en-GB" w:eastAsia="da-DK"/>
        </w:rPr>
        <w:t>s</w:t>
      </w:r>
      <w:r w:rsidR="008A596F" w:rsidRPr="00A166CA">
        <w:rPr>
          <w:rFonts w:eastAsia="SimSun"/>
          <w:lang w:val="en-GB" w:eastAsia="da-DK"/>
        </w:rPr>
        <w:t xml:space="preserve"> at 630 cm</w:t>
      </w:r>
      <w:r w:rsidR="008A596F" w:rsidRPr="00A166CA">
        <w:rPr>
          <w:rFonts w:eastAsia="SimSun"/>
          <w:vertAlign w:val="superscript"/>
          <w:lang w:val="en-GB" w:eastAsia="da-DK"/>
        </w:rPr>
        <w:t xml:space="preserve">-1 </w:t>
      </w:r>
      <w:r w:rsidR="008A596F" w:rsidRPr="00A166CA">
        <w:rPr>
          <w:rFonts w:eastAsia="SimSun"/>
          <w:lang w:val="en-GB" w:eastAsia="da-DK"/>
        </w:rPr>
        <w:t>and 790 cm</w:t>
      </w:r>
      <w:r w:rsidR="008A596F" w:rsidRPr="00A166CA">
        <w:rPr>
          <w:rFonts w:eastAsia="SimSun"/>
          <w:vertAlign w:val="superscript"/>
          <w:lang w:val="en-GB" w:eastAsia="da-DK"/>
        </w:rPr>
        <w:t>-1</w:t>
      </w:r>
      <w:r w:rsidR="008A596F" w:rsidRPr="00A166CA">
        <w:rPr>
          <w:rFonts w:eastAsia="SimSun"/>
          <w:lang w:val="en-GB" w:eastAsia="da-DK"/>
        </w:rPr>
        <w:t xml:space="preserve"> are both decreasing, in line with the expected decrease of HET. The observed decrease in intensity of the </w:t>
      </w:r>
    </w:p>
    <w:p w14:paraId="6832D8D3" w14:textId="3CB758B6" w:rsidR="00C17C15" w:rsidRPr="00A166CA" w:rsidRDefault="002A76C9" w:rsidP="002A76C9">
      <w:pPr>
        <w:pStyle w:val="CETCaption"/>
        <w:rPr>
          <w:rFonts w:eastAsia="SimSun"/>
          <w:lang w:eastAsia="da-DK"/>
        </w:rPr>
      </w:pPr>
      <w:r w:rsidRPr="00A166CA">
        <w:rPr>
          <w:noProof/>
        </w:rPr>
        <w:lastRenderedPageBreak/>
        <w:drawing>
          <wp:inline distT="0" distB="0" distL="0" distR="0" wp14:anchorId="42942146" wp14:editId="3D5AD34B">
            <wp:extent cx="5579745" cy="3096272"/>
            <wp:effectExtent l="0" t="0" r="1905" b="8890"/>
            <wp:docPr id="4" name="Billede 4" descr="Macintosh HD:Users:lykkekloster:Google Drev:Kandidat:Forsøg:Fig3.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ykkekloster:Google Drev:Kandidat:Forsøg:Fig3.eps"/>
                    <pic:cNvPicPr>
                      <a:picLocks noChangeAspect="1" noChangeArrowheads="1"/>
                    </pic:cNvPicPr>
                  </pic:nvPicPr>
                  <pic:blipFill rotWithShape="1">
                    <a:blip r:embed="rId13">
                      <a:extLst>
                        <a:ext uri="{28A0092B-C50C-407E-A947-70E740481C1C}">
                          <a14:useLocalDpi xmlns:a14="http://schemas.microsoft.com/office/drawing/2010/main" val="0"/>
                        </a:ext>
                      </a:extLst>
                    </a:blip>
                    <a:srcRect l="9362" t="5566" r="6911" b="2665"/>
                    <a:stretch/>
                  </pic:blipFill>
                  <pic:spPr bwMode="auto">
                    <a:xfrm>
                      <a:off x="0" y="0"/>
                      <a:ext cx="5579745" cy="3096272"/>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inline>
        </w:drawing>
      </w:r>
      <w:r w:rsidR="00C17C15" w:rsidRPr="00A166CA">
        <w:rPr>
          <w:rFonts w:eastAsia="SimSun"/>
          <w:lang w:eastAsia="da-DK"/>
        </w:rPr>
        <w:t>Figure 3: Raman spectra of the scavenging reaction</w:t>
      </w:r>
      <w:r w:rsidR="000B46FF" w:rsidRPr="00A166CA">
        <w:rPr>
          <w:rFonts w:eastAsia="SimSun"/>
          <w:lang w:eastAsia="da-DK"/>
        </w:rPr>
        <w:t>; a) Full spectrum; b) Indicator peaks for HET and scavenging products; c) HS</w:t>
      </w:r>
      <w:r w:rsidR="000B46FF" w:rsidRPr="00A166CA">
        <w:rPr>
          <w:rFonts w:eastAsia="SimSun"/>
          <w:vertAlign w:val="superscript"/>
          <w:lang w:eastAsia="da-DK"/>
        </w:rPr>
        <w:t>-</w:t>
      </w:r>
      <w:r w:rsidR="000B46FF" w:rsidRPr="00A166CA">
        <w:rPr>
          <w:rFonts w:eastAsia="SimSun"/>
          <w:lang w:eastAsia="da-DK"/>
        </w:rPr>
        <w:t xml:space="preserve"> peak</w:t>
      </w:r>
      <w:r w:rsidR="00F146CA" w:rsidRPr="00A166CA">
        <w:rPr>
          <w:rFonts w:eastAsia="SimSun"/>
          <w:lang w:eastAsia="da-DK"/>
        </w:rPr>
        <w:t>.</w:t>
      </w:r>
      <w:r w:rsidR="00C17C15" w:rsidRPr="00A166CA">
        <w:rPr>
          <w:rFonts w:eastAsia="SimSun"/>
          <w:lang w:eastAsia="da-DK"/>
        </w:rPr>
        <w:t xml:space="preserve"> </w:t>
      </w:r>
      <w:r w:rsidR="00C731BC" w:rsidRPr="00A166CA">
        <w:rPr>
          <w:rFonts w:eastAsia="SimSun"/>
          <w:lang w:eastAsia="da-DK"/>
        </w:rPr>
        <w:t xml:space="preserve">Experiment at </w:t>
      </w:r>
      <w:r w:rsidR="00C731BC" w:rsidRPr="00A166CA">
        <w:rPr>
          <w:rFonts w:eastAsia="SimSun"/>
          <w:color w:val="000000"/>
          <w:szCs w:val="24"/>
          <w:lang w:eastAsia="da-DK"/>
        </w:rPr>
        <w:t xml:space="preserve">45 </w:t>
      </w:r>
      <w:r w:rsidR="00C731BC" w:rsidRPr="00A166CA">
        <w:rPr>
          <w:rFonts w:eastAsia="SimSun"/>
          <w:color w:val="000000"/>
          <w:szCs w:val="24"/>
          <w:lang w:eastAsia="da-DK"/>
        </w:rPr>
        <w:sym w:font="Symbol" w:char="F0B0"/>
      </w:r>
      <w:r w:rsidR="00C731BC" w:rsidRPr="00A166CA">
        <w:rPr>
          <w:rFonts w:eastAsia="SimSun"/>
          <w:color w:val="000000"/>
          <w:szCs w:val="24"/>
          <w:lang w:eastAsia="da-DK"/>
        </w:rPr>
        <w:t>C, initial pH 9.3 and run for 120 minutes.</w:t>
      </w:r>
    </w:p>
    <w:p w14:paraId="67CF2CC3" w14:textId="44CB7002" w:rsidR="00D268D6" w:rsidRPr="00A166CA" w:rsidRDefault="004F29E4" w:rsidP="00D268D6">
      <w:pPr>
        <w:pStyle w:val="CETBodytext"/>
        <w:rPr>
          <w:rFonts w:eastAsia="SimSun"/>
          <w:color w:val="000000"/>
          <w:szCs w:val="24"/>
          <w:lang w:val="en-GB" w:eastAsia="da-DK"/>
        </w:rPr>
      </w:pPr>
      <w:r w:rsidRPr="00A166CA">
        <w:rPr>
          <w:rFonts w:eastAsia="SimSun"/>
          <w:lang w:val="en-GB" w:eastAsia="da-DK"/>
        </w:rPr>
        <w:t>peaks associated to HS</w:t>
      </w:r>
      <w:r w:rsidRPr="00A166CA">
        <w:rPr>
          <w:rFonts w:eastAsia="SimSun"/>
          <w:vertAlign w:val="superscript"/>
          <w:lang w:val="en-GB" w:eastAsia="da-DK"/>
        </w:rPr>
        <w:t>-</w:t>
      </w:r>
      <w:r w:rsidRPr="00A166CA">
        <w:rPr>
          <w:rFonts w:eastAsia="SimSun"/>
          <w:lang w:val="en-GB" w:eastAsia="da-DK"/>
        </w:rPr>
        <w:t xml:space="preserve"> and HET is therefore an indication of the occurrence of the scavenging reaction. In Figure 3b two peaks (575 cm</w:t>
      </w:r>
      <w:r w:rsidRPr="00A166CA">
        <w:rPr>
          <w:rFonts w:eastAsia="SimSun"/>
          <w:vertAlign w:val="superscript"/>
          <w:lang w:val="en-GB" w:eastAsia="da-DK"/>
        </w:rPr>
        <w:t xml:space="preserve">-1 </w:t>
      </w:r>
      <w:r w:rsidRPr="00A166CA">
        <w:rPr>
          <w:rFonts w:eastAsia="SimSun"/>
          <w:lang w:val="en-GB" w:eastAsia="da-DK"/>
        </w:rPr>
        <w:t>and 675 cm</w:t>
      </w:r>
      <w:r w:rsidRPr="00A166CA">
        <w:rPr>
          <w:rFonts w:eastAsia="SimSun"/>
          <w:vertAlign w:val="superscript"/>
          <w:lang w:val="en-GB" w:eastAsia="da-DK"/>
        </w:rPr>
        <w:t>-1</w:t>
      </w:r>
      <w:r w:rsidRPr="00A166CA">
        <w:rPr>
          <w:rFonts w:eastAsia="SimSun"/>
          <w:lang w:val="en-GB" w:eastAsia="da-DK"/>
        </w:rPr>
        <w:t>) are observed increasing over time. These peaks are not observed in neither HET, MEA or HS</w:t>
      </w:r>
      <w:r w:rsidRPr="00A166CA">
        <w:rPr>
          <w:rFonts w:eastAsia="SimSun"/>
          <w:vertAlign w:val="superscript"/>
          <w:lang w:val="en-GB" w:eastAsia="da-DK"/>
        </w:rPr>
        <w:t xml:space="preserve">- </w:t>
      </w:r>
      <w:r w:rsidRPr="00A166CA">
        <w:rPr>
          <w:rFonts w:eastAsia="SimSun"/>
          <w:lang w:val="en-GB" w:eastAsia="da-DK"/>
        </w:rPr>
        <w:t>spectra.</w:t>
      </w:r>
      <w:r w:rsidRPr="00A166CA">
        <w:rPr>
          <w:rFonts w:eastAsia="SimSun" w:cs="Arial"/>
          <w:color w:val="000000"/>
          <w:szCs w:val="24"/>
          <w:lang w:val="en-GB" w:eastAsia="da-DK"/>
        </w:rPr>
        <w:t xml:space="preserve"> According to the literature, t</w:t>
      </w:r>
      <w:r w:rsidRPr="00A166CA">
        <w:rPr>
          <w:rFonts w:eastAsia="SimSun"/>
          <w:lang w:val="en-GB" w:eastAsia="da-DK"/>
        </w:rPr>
        <w:t>he peak at 575 cm</w:t>
      </w:r>
      <w:r w:rsidRPr="00A166CA">
        <w:rPr>
          <w:rFonts w:eastAsia="SimSun"/>
          <w:vertAlign w:val="superscript"/>
          <w:lang w:val="en-GB" w:eastAsia="da-DK"/>
        </w:rPr>
        <w:t>-1</w:t>
      </w:r>
      <w:r w:rsidRPr="00A166CA">
        <w:rPr>
          <w:rFonts w:eastAsia="SimSun"/>
          <w:lang w:val="en-GB" w:eastAsia="da-DK"/>
        </w:rPr>
        <w:t xml:space="preserve"> is associated to a C-S bond, whereas the peak at 675 cm</w:t>
      </w:r>
      <w:r w:rsidRPr="00A166CA">
        <w:rPr>
          <w:rFonts w:eastAsia="SimSun"/>
          <w:vertAlign w:val="superscript"/>
          <w:lang w:val="en-GB" w:eastAsia="da-DK"/>
        </w:rPr>
        <w:t>-1</w:t>
      </w:r>
      <w:r w:rsidRPr="00A166CA">
        <w:rPr>
          <w:rFonts w:eastAsia="SimSun"/>
          <w:lang w:val="en-GB" w:eastAsia="da-DK"/>
        </w:rPr>
        <w:t xml:space="preserve"> is associated to C-S-C bonds (Socrates, 2001). In addition, Perez-Pineiro et al. (2018) have associated the peak at 675 cm</w:t>
      </w:r>
      <w:r w:rsidRPr="00A166CA">
        <w:rPr>
          <w:rFonts w:eastAsia="SimSun"/>
          <w:vertAlign w:val="superscript"/>
          <w:lang w:val="en-GB" w:eastAsia="da-DK"/>
        </w:rPr>
        <w:t xml:space="preserve">-1 </w:t>
      </w:r>
      <w:r w:rsidRPr="00A166CA">
        <w:rPr>
          <w:rFonts w:eastAsia="SimSun"/>
          <w:lang w:val="en-GB" w:eastAsia="da-DK"/>
        </w:rPr>
        <w:t>to dithiazine, i.e. a secondary product of the scavenging</w:t>
      </w:r>
      <w:r w:rsidRPr="00A166CA">
        <w:rPr>
          <w:rFonts w:eastAsia="SimSun"/>
          <w:lang w:val="en-GB" w:eastAsia="da-DK"/>
        </w:rPr>
        <w:t xml:space="preserve"> </w:t>
      </w:r>
      <w:r w:rsidRPr="00A166CA">
        <w:rPr>
          <w:rFonts w:eastAsia="SimSun"/>
          <w:lang w:val="en-GB" w:eastAsia="da-DK"/>
        </w:rPr>
        <w:t>reaction (see Figure 1).</w:t>
      </w:r>
      <w:r w:rsidRPr="00A166CA">
        <w:rPr>
          <w:rFonts w:eastAsia="SimSun"/>
          <w:color w:val="000000"/>
          <w:szCs w:val="24"/>
          <w:lang w:val="en-GB" w:eastAsia="da-DK"/>
        </w:rPr>
        <w:t xml:space="preserve"> </w:t>
      </w:r>
      <w:r w:rsidR="00B6489D" w:rsidRPr="00A166CA">
        <w:rPr>
          <w:rFonts w:eastAsia="SimSun"/>
          <w:lang w:val="en-GB" w:eastAsia="da-DK"/>
        </w:rPr>
        <w:t>The C-S-C bond is however present in both dithiazine and thiadiazine</w:t>
      </w:r>
      <w:r w:rsidR="006A5472" w:rsidRPr="00A166CA">
        <w:rPr>
          <w:rFonts w:eastAsia="SimSun"/>
          <w:lang w:val="en-GB" w:eastAsia="da-DK"/>
        </w:rPr>
        <w:t xml:space="preserve">. Even though the results of this work </w:t>
      </w:r>
      <w:r w:rsidR="00BE20EE" w:rsidRPr="00A166CA">
        <w:rPr>
          <w:rFonts w:eastAsia="SimSun"/>
          <w:lang w:val="en-GB" w:eastAsia="da-DK"/>
        </w:rPr>
        <w:t>do</w:t>
      </w:r>
      <w:r w:rsidR="006A5472" w:rsidRPr="00A166CA">
        <w:rPr>
          <w:rFonts w:eastAsia="SimSun"/>
          <w:lang w:val="en-GB" w:eastAsia="da-DK"/>
        </w:rPr>
        <w:t xml:space="preserve"> not elucidate a correspondence to dithiazine or thidiazine, the development of these sulphur-</w:t>
      </w:r>
      <w:r w:rsidR="00D268D6" w:rsidRPr="00A166CA">
        <w:rPr>
          <w:rFonts w:eastAsia="SimSun"/>
          <w:lang w:val="en-GB" w:eastAsia="da-DK"/>
        </w:rPr>
        <w:t>containing bonds</w:t>
      </w:r>
      <w:r w:rsidR="006A5472" w:rsidRPr="00A166CA">
        <w:rPr>
          <w:rFonts w:eastAsia="SimSun"/>
          <w:lang w:val="en-GB" w:eastAsia="da-DK"/>
        </w:rPr>
        <w:t xml:space="preserve"> are strong indicators of the occurrence of the scavenging reaction.</w:t>
      </w:r>
    </w:p>
    <w:p w14:paraId="30DF7BE3" w14:textId="08F4E120" w:rsidR="00907969" w:rsidRPr="00A166CA" w:rsidRDefault="00BE5C62" w:rsidP="00D268D6">
      <w:pPr>
        <w:pStyle w:val="CETBodytext"/>
        <w:rPr>
          <w:rFonts w:eastAsia="SimSun"/>
          <w:lang w:val="en-GB" w:eastAsia="da-DK"/>
        </w:rPr>
      </w:pPr>
      <w:r w:rsidRPr="00A166CA">
        <w:rPr>
          <w:rFonts w:eastAsia="SimSun"/>
          <w:lang w:val="en-GB" w:eastAsia="da-DK"/>
        </w:rPr>
        <w:t xml:space="preserve">In this preliminary study, it was chosen to focus on the trends of variation of three </w:t>
      </w:r>
      <w:r w:rsidR="00601C8F" w:rsidRPr="00A166CA">
        <w:rPr>
          <w:rFonts w:eastAsia="SimSun"/>
          <w:lang w:val="en-GB" w:eastAsia="da-DK"/>
        </w:rPr>
        <w:t xml:space="preserve">of the above-mentioned </w:t>
      </w:r>
      <w:r w:rsidRPr="00A166CA">
        <w:rPr>
          <w:rFonts w:eastAsia="SimSun"/>
          <w:lang w:val="en-GB" w:eastAsia="da-DK"/>
        </w:rPr>
        <w:t xml:space="preserve">peaks, being the Raman shift at </w:t>
      </w:r>
      <w:r w:rsidR="00C46CFD" w:rsidRPr="00A166CA">
        <w:rPr>
          <w:rFonts w:eastAsia="SimSun"/>
          <w:lang w:val="en-GB" w:eastAsia="da-DK"/>
        </w:rPr>
        <w:t>2572 cm</w:t>
      </w:r>
      <w:r w:rsidR="00C46CFD" w:rsidRPr="00A166CA">
        <w:rPr>
          <w:rFonts w:eastAsia="SimSun"/>
          <w:vertAlign w:val="superscript"/>
          <w:lang w:val="en-GB" w:eastAsia="da-DK"/>
        </w:rPr>
        <w:t>-1</w:t>
      </w:r>
      <w:r w:rsidR="00C46CFD" w:rsidRPr="00A166CA">
        <w:rPr>
          <w:rFonts w:eastAsia="SimSun"/>
          <w:lang w:val="en-GB" w:eastAsia="da-DK"/>
        </w:rPr>
        <w:t xml:space="preserve">, </w:t>
      </w:r>
      <w:r w:rsidR="00907969" w:rsidRPr="00A166CA">
        <w:rPr>
          <w:rFonts w:eastAsia="SimSun"/>
          <w:lang w:val="en-GB" w:eastAsia="da-DK"/>
        </w:rPr>
        <w:t>790</w:t>
      </w:r>
      <w:r w:rsidR="00C46CFD" w:rsidRPr="00A166CA">
        <w:rPr>
          <w:rFonts w:eastAsia="SimSun"/>
          <w:lang w:val="en-GB" w:eastAsia="da-DK"/>
        </w:rPr>
        <w:t xml:space="preserve"> cm</w:t>
      </w:r>
      <w:r w:rsidR="00C46CFD" w:rsidRPr="00A166CA">
        <w:rPr>
          <w:rFonts w:eastAsia="SimSun"/>
          <w:vertAlign w:val="superscript"/>
          <w:lang w:val="en-GB" w:eastAsia="da-DK"/>
        </w:rPr>
        <w:t>-1</w:t>
      </w:r>
      <w:r w:rsidR="00C46CFD" w:rsidRPr="00A166CA">
        <w:rPr>
          <w:rFonts w:eastAsia="SimSun"/>
          <w:lang w:val="en-GB" w:eastAsia="da-DK"/>
        </w:rPr>
        <w:t xml:space="preserve">, </w:t>
      </w:r>
      <w:r w:rsidR="00D51A69" w:rsidRPr="00A166CA">
        <w:rPr>
          <w:rFonts w:eastAsia="SimSun"/>
          <w:lang w:val="en-GB" w:eastAsia="da-DK"/>
        </w:rPr>
        <w:t xml:space="preserve">and </w:t>
      </w:r>
      <w:r w:rsidR="00907969" w:rsidRPr="00A166CA">
        <w:rPr>
          <w:rFonts w:eastAsia="SimSun"/>
          <w:lang w:val="en-GB" w:eastAsia="da-DK"/>
        </w:rPr>
        <w:t>6</w:t>
      </w:r>
      <w:r w:rsidR="00C46CFD" w:rsidRPr="00A166CA">
        <w:rPr>
          <w:rFonts w:eastAsia="SimSun"/>
          <w:lang w:val="en-GB" w:eastAsia="da-DK"/>
        </w:rPr>
        <w:t>75 cm</w:t>
      </w:r>
      <w:r w:rsidR="00C46CFD" w:rsidRPr="00A166CA">
        <w:rPr>
          <w:rFonts w:eastAsia="SimSun"/>
          <w:vertAlign w:val="superscript"/>
          <w:lang w:val="en-GB" w:eastAsia="da-DK"/>
        </w:rPr>
        <w:t>-1</w:t>
      </w:r>
      <w:r w:rsidR="00D51A69" w:rsidRPr="00A166CA">
        <w:rPr>
          <w:rFonts w:eastAsia="SimSun"/>
          <w:lang w:val="en-GB" w:eastAsia="da-DK"/>
        </w:rPr>
        <w:t xml:space="preserve">. The </w:t>
      </w:r>
      <w:r w:rsidR="00907969" w:rsidRPr="00A166CA">
        <w:rPr>
          <w:rFonts w:eastAsia="SimSun"/>
          <w:lang w:val="en-GB" w:eastAsia="da-DK"/>
        </w:rPr>
        <w:t>hypothesis</w:t>
      </w:r>
      <w:r w:rsidR="00D51A69" w:rsidRPr="00A166CA">
        <w:rPr>
          <w:rFonts w:eastAsia="SimSun"/>
          <w:lang w:val="en-GB" w:eastAsia="da-DK"/>
        </w:rPr>
        <w:t xml:space="preserve"> is made that the </w:t>
      </w:r>
      <w:r w:rsidR="00907969" w:rsidRPr="00A166CA">
        <w:rPr>
          <w:rFonts w:eastAsia="SimSun"/>
          <w:lang w:val="en-GB" w:eastAsia="da-DK"/>
        </w:rPr>
        <w:t>intensity</w:t>
      </w:r>
      <w:r w:rsidR="00D51A69" w:rsidRPr="00A166CA">
        <w:rPr>
          <w:rFonts w:eastAsia="SimSun"/>
          <w:lang w:val="en-GB" w:eastAsia="da-DK"/>
        </w:rPr>
        <w:t xml:space="preserve"> variation of these peaks is an important indicator of the variation of the concentration of three key species: </w:t>
      </w:r>
      <w:r w:rsidR="00C46CFD" w:rsidRPr="00A166CA">
        <w:rPr>
          <w:rFonts w:eastAsia="SimSun"/>
          <w:lang w:val="en-GB" w:eastAsia="da-DK"/>
        </w:rPr>
        <w:t>HS</w:t>
      </w:r>
      <w:r w:rsidR="00C46CFD" w:rsidRPr="00A166CA">
        <w:rPr>
          <w:rFonts w:eastAsia="SimSun"/>
          <w:vertAlign w:val="superscript"/>
          <w:lang w:val="en-GB" w:eastAsia="da-DK"/>
        </w:rPr>
        <w:t>-</w:t>
      </w:r>
      <w:r w:rsidR="00C46CFD" w:rsidRPr="00A166CA">
        <w:rPr>
          <w:rFonts w:eastAsia="SimSun"/>
          <w:lang w:val="en-GB" w:eastAsia="da-DK"/>
        </w:rPr>
        <w:t xml:space="preserve">, HET and </w:t>
      </w:r>
      <w:r w:rsidR="006A5472" w:rsidRPr="00A166CA">
        <w:rPr>
          <w:rFonts w:eastAsia="SimSun"/>
          <w:lang w:val="en-GB" w:eastAsia="da-DK"/>
        </w:rPr>
        <w:t xml:space="preserve">a </w:t>
      </w:r>
      <w:r w:rsidR="00907969" w:rsidRPr="00A166CA">
        <w:rPr>
          <w:rFonts w:eastAsia="SimSun"/>
          <w:lang w:val="en-GB" w:eastAsia="da-DK"/>
        </w:rPr>
        <w:t>scavenger product</w:t>
      </w:r>
      <w:r w:rsidR="00D51A69" w:rsidRPr="00A166CA">
        <w:rPr>
          <w:rFonts w:eastAsia="SimSun"/>
          <w:lang w:val="en-GB" w:eastAsia="da-DK"/>
        </w:rPr>
        <w:t>, respectively</w:t>
      </w:r>
      <w:r w:rsidR="00C46CFD" w:rsidRPr="00A166CA">
        <w:rPr>
          <w:rFonts w:eastAsia="SimSun"/>
          <w:lang w:val="en-GB" w:eastAsia="da-DK"/>
        </w:rPr>
        <w:t xml:space="preserve">. </w:t>
      </w:r>
      <w:r w:rsidR="00907969" w:rsidRPr="00A166CA">
        <w:rPr>
          <w:rFonts w:eastAsia="SimSun"/>
          <w:lang w:val="en-GB" w:eastAsia="da-DK"/>
        </w:rPr>
        <w:t xml:space="preserve">The </w:t>
      </w:r>
      <w:r w:rsidR="00907969" w:rsidRPr="00A166CA">
        <w:rPr>
          <w:rFonts w:eastAsia="SimSun"/>
          <w:lang w:val="en-GB"/>
        </w:rPr>
        <w:t>hypothesis</w:t>
      </w:r>
      <w:r w:rsidR="00907969" w:rsidRPr="00A166CA">
        <w:rPr>
          <w:rFonts w:eastAsia="SimSun"/>
          <w:lang w:val="en-GB" w:eastAsia="da-DK"/>
        </w:rPr>
        <w:t xml:space="preserve"> is that there is a linear correlation </w:t>
      </w:r>
      <w:r w:rsidR="00601C8F" w:rsidRPr="00A166CA">
        <w:rPr>
          <w:rFonts w:eastAsia="SimSun"/>
          <w:lang w:val="en-GB" w:eastAsia="da-DK"/>
        </w:rPr>
        <w:t xml:space="preserve">between the concentration of a </w:t>
      </w:r>
      <w:r w:rsidR="00907969" w:rsidRPr="00A166CA">
        <w:rPr>
          <w:rFonts w:eastAsia="SimSun"/>
          <w:lang w:val="en-GB" w:eastAsia="da-DK"/>
        </w:rPr>
        <w:t xml:space="preserve">chemical </w:t>
      </w:r>
      <w:r w:rsidR="00601C8F" w:rsidRPr="00A166CA">
        <w:rPr>
          <w:rFonts w:eastAsia="SimSun"/>
          <w:lang w:val="en-GB" w:eastAsia="da-DK"/>
        </w:rPr>
        <w:t xml:space="preserve">species </w:t>
      </w:r>
      <w:r w:rsidR="00907969" w:rsidRPr="00A166CA">
        <w:rPr>
          <w:rFonts w:eastAsia="SimSun"/>
          <w:lang w:val="en-GB" w:eastAsia="da-DK"/>
        </w:rPr>
        <w:t xml:space="preserve">compound and the intensity of the </w:t>
      </w:r>
      <w:r w:rsidR="00601C8F" w:rsidRPr="00A166CA">
        <w:rPr>
          <w:rFonts w:eastAsia="SimSun"/>
          <w:lang w:val="en-GB" w:eastAsia="da-DK"/>
        </w:rPr>
        <w:t>associated p</w:t>
      </w:r>
      <w:r w:rsidR="00907969" w:rsidRPr="00A166CA">
        <w:rPr>
          <w:rFonts w:eastAsia="SimSun"/>
          <w:lang w:val="en-GB" w:eastAsia="da-DK"/>
        </w:rPr>
        <w:t>eak</w:t>
      </w:r>
      <w:r w:rsidR="00BE2E38" w:rsidRPr="00A166CA">
        <w:rPr>
          <w:rFonts w:eastAsia="SimSun"/>
          <w:lang w:val="en-GB" w:eastAsia="da-DK"/>
        </w:rPr>
        <w:t xml:space="preserve">, </w:t>
      </w:r>
      <w:r w:rsidR="006A5472" w:rsidRPr="00A166CA">
        <w:rPr>
          <w:rFonts w:eastAsia="SimSun"/>
          <w:lang w:val="en-GB" w:eastAsia="da-DK"/>
        </w:rPr>
        <w:t>as reported in Eq(1):</w:t>
      </w:r>
    </w:p>
    <w:tbl>
      <w:tblPr>
        <w:tblW w:w="5000" w:type="pct"/>
        <w:tblLook w:val="04A0" w:firstRow="1" w:lastRow="0" w:firstColumn="1" w:lastColumn="0" w:noHBand="0" w:noVBand="1"/>
      </w:tblPr>
      <w:tblGrid>
        <w:gridCol w:w="7983"/>
        <w:gridCol w:w="804"/>
      </w:tblGrid>
      <w:tr w:rsidR="00907969" w:rsidRPr="00A166CA" w14:paraId="3B76D2DF" w14:textId="77777777" w:rsidTr="00256027">
        <w:tc>
          <w:tcPr>
            <w:tcW w:w="8188" w:type="dxa"/>
            <w:shd w:val="clear" w:color="auto" w:fill="auto"/>
            <w:vAlign w:val="center"/>
          </w:tcPr>
          <w:p w14:paraId="08A074CE" w14:textId="76A562FF" w:rsidR="00907969" w:rsidRPr="00A166CA" w:rsidRDefault="009356EB" w:rsidP="00415CC5">
            <w:pPr>
              <w:pStyle w:val="CETEquation"/>
            </w:pPr>
            <m:oMathPara>
              <m:oMathParaPr>
                <m:jc m:val="left"/>
              </m:oMathParaPr>
              <m:oMath>
                <m:sSub>
                  <m:sSubPr>
                    <m:ctrlPr>
                      <w:rPr>
                        <w:rFonts w:ascii="Cambria Math" w:hAnsi="Cambria Math"/>
                      </w:rPr>
                    </m:ctrlPr>
                  </m:sSubPr>
                  <m:e>
                    <m:r>
                      <w:rPr>
                        <w:rFonts w:ascii="Cambria Math" w:hAnsi="Cambria Math"/>
                      </w:rPr>
                      <m:t>I</m:t>
                    </m:r>
                  </m:e>
                  <m:sub>
                    <m:r>
                      <w:rPr>
                        <w:rFonts w:ascii="Cambria Math" w:hAnsi="Cambria Math"/>
                      </w:rPr>
                      <m:t>species</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baseline</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species</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species</m:t>
                    </m:r>
                  </m:sub>
                </m:sSub>
              </m:oMath>
            </m:oMathPara>
          </w:p>
        </w:tc>
        <w:tc>
          <w:tcPr>
            <w:tcW w:w="815" w:type="dxa"/>
            <w:shd w:val="clear" w:color="auto" w:fill="auto"/>
            <w:vAlign w:val="center"/>
          </w:tcPr>
          <w:p w14:paraId="0EADC54D" w14:textId="77777777" w:rsidR="00907969" w:rsidRPr="00A166CA" w:rsidRDefault="00907969" w:rsidP="00BE2E38">
            <w:pPr>
              <w:pStyle w:val="CETEquation"/>
              <w:jc w:val="right"/>
            </w:pPr>
            <w:r w:rsidRPr="00A166CA">
              <w:t>(1)</w:t>
            </w:r>
          </w:p>
        </w:tc>
      </w:tr>
    </w:tbl>
    <w:p w14:paraId="32E9AAAE" w14:textId="57B6C865" w:rsidR="00BE20EE" w:rsidRPr="00A166CA" w:rsidRDefault="00601C8F" w:rsidP="00BE20EE">
      <w:pPr>
        <w:rPr>
          <w:rFonts w:eastAsia="SimSun"/>
          <w:lang w:eastAsia="da-DK"/>
        </w:rPr>
      </w:pPr>
      <w:r w:rsidRPr="00A166CA">
        <w:rPr>
          <w:rFonts w:eastAsia="SimSun"/>
          <w:lang w:eastAsia="da-DK"/>
        </w:rPr>
        <w:t>where I</w:t>
      </w:r>
      <w:r w:rsidRPr="00A166CA">
        <w:rPr>
          <w:rFonts w:eastAsia="SimSun"/>
          <w:vertAlign w:val="subscript"/>
          <w:lang w:eastAsia="da-DK"/>
        </w:rPr>
        <w:t>species</w:t>
      </w:r>
      <w:r w:rsidRPr="00A166CA">
        <w:rPr>
          <w:rFonts w:eastAsia="SimSun"/>
          <w:lang w:eastAsia="da-DK"/>
        </w:rPr>
        <w:t xml:space="preserve"> is the intensity of a peak linked to a species, I</w:t>
      </w:r>
      <w:r w:rsidRPr="00A166CA">
        <w:rPr>
          <w:rFonts w:eastAsia="SimSun"/>
          <w:vertAlign w:val="subscript"/>
          <w:lang w:eastAsia="da-DK"/>
        </w:rPr>
        <w:t>baseline</w:t>
      </w:r>
      <w:r w:rsidRPr="00A166CA">
        <w:rPr>
          <w:rFonts w:eastAsia="SimSun"/>
          <w:lang w:eastAsia="da-DK"/>
        </w:rPr>
        <w:t xml:space="preserve"> is the baseline intensity, K</w:t>
      </w:r>
      <w:r w:rsidRPr="00A166CA">
        <w:rPr>
          <w:rFonts w:eastAsia="SimSun"/>
          <w:vertAlign w:val="subscript"/>
          <w:lang w:eastAsia="da-DK"/>
        </w:rPr>
        <w:t>species</w:t>
      </w:r>
      <w:r w:rsidRPr="00A166CA">
        <w:rPr>
          <w:rFonts w:eastAsia="SimSun"/>
          <w:lang w:eastAsia="da-DK"/>
        </w:rPr>
        <w:t xml:space="preserve"> is the Response Factor for a species, and C</w:t>
      </w:r>
      <w:r w:rsidRPr="00A166CA">
        <w:rPr>
          <w:rFonts w:eastAsia="SimSun"/>
          <w:vertAlign w:val="subscript"/>
          <w:lang w:eastAsia="da-DK"/>
        </w:rPr>
        <w:t>species</w:t>
      </w:r>
      <w:r w:rsidR="00F146CA" w:rsidRPr="00A166CA">
        <w:rPr>
          <w:rFonts w:eastAsia="SimSun"/>
          <w:lang w:eastAsia="da-DK"/>
        </w:rPr>
        <w:t xml:space="preserve"> indicates</w:t>
      </w:r>
      <w:r w:rsidRPr="00A166CA">
        <w:rPr>
          <w:rFonts w:eastAsia="SimSun"/>
          <w:lang w:eastAsia="da-DK"/>
        </w:rPr>
        <w:t xml:space="preserve"> the concentration of the species. Figure 4 shows the development of </w:t>
      </w:r>
      <m:oMath>
        <m:sSub>
          <m:sSubPr>
            <m:ctrlPr>
              <w:rPr>
                <w:rFonts w:ascii="Cambria Math" w:eastAsia="SimSun" w:hAnsi="Cambria Math"/>
                <w:lang w:eastAsia="da-DK"/>
              </w:rPr>
            </m:ctrlPr>
          </m:sSubPr>
          <m:e>
            <m:r>
              <w:rPr>
                <w:rFonts w:ascii="Cambria Math" w:eastAsia="SimSun" w:hAnsi="Cambria Math"/>
                <w:lang w:eastAsia="da-DK"/>
              </w:rPr>
              <m:t>I</m:t>
            </m:r>
          </m:e>
          <m:sub>
            <m:r>
              <w:rPr>
                <w:rFonts w:ascii="Cambria Math" w:eastAsia="SimSun" w:hAnsi="Cambria Math"/>
                <w:lang w:eastAsia="da-DK"/>
              </w:rPr>
              <m:t>species</m:t>
            </m:r>
          </m:sub>
        </m:sSub>
      </m:oMath>
      <w:r w:rsidRPr="00A166CA">
        <w:rPr>
          <w:rFonts w:eastAsia="SimSun"/>
          <w:lang w:eastAsia="da-DK"/>
        </w:rPr>
        <w:t xml:space="preserve"> of the selected peaks against time, for reaction experiments at the same temperature (45 </w:t>
      </w:r>
      <w:r w:rsidRPr="00A166CA">
        <w:rPr>
          <w:rFonts w:eastAsia="SimSun"/>
          <w:lang w:eastAsia="da-DK"/>
        </w:rPr>
        <w:sym w:font="Symbol" w:char="F0B0"/>
      </w:r>
      <w:r w:rsidRPr="00A166CA">
        <w:rPr>
          <w:rFonts w:eastAsia="SimSun"/>
          <w:lang w:eastAsia="da-DK"/>
        </w:rPr>
        <w:t>C). As can be seen, the peaks of Raman shift 2572 cm</w:t>
      </w:r>
      <w:r w:rsidRPr="00A166CA">
        <w:rPr>
          <w:rFonts w:eastAsia="SimSun"/>
          <w:vertAlign w:val="superscript"/>
          <w:lang w:eastAsia="da-DK"/>
        </w:rPr>
        <w:t>-1</w:t>
      </w:r>
      <w:r w:rsidRPr="00A166CA">
        <w:rPr>
          <w:rFonts w:eastAsia="SimSun"/>
          <w:lang w:eastAsia="da-DK"/>
        </w:rPr>
        <w:t xml:space="preserve"> (HS</w:t>
      </w:r>
      <w:r w:rsidRPr="00A166CA">
        <w:rPr>
          <w:rFonts w:eastAsia="SimSun"/>
          <w:vertAlign w:val="superscript"/>
          <w:lang w:eastAsia="da-DK"/>
        </w:rPr>
        <w:t>-</w:t>
      </w:r>
      <w:r w:rsidRPr="00A166CA">
        <w:rPr>
          <w:rFonts w:eastAsia="SimSun"/>
          <w:lang w:eastAsia="da-DK"/>
        </w:rPr>
        <w:t>) and 790 cm</w:t>
      </w:r>
      <w:r w:rsidRPr="00A166CA">
        <w:rPr>
          <w:rFonts w:eastAsia="SimSun"/>
          <w:vertAlign w:val="superscript"/>
          <w:lang w:eastAsia="da-DK"/>
        </w:rPr>
        <w:t>-1</w:t>
      </w:r>
      <w:r w:rsidRPr="00A166CA">
        <w:rPr>
          <w:rFonts w:eastAsia="SimSun"/>
          <w:lang w:eastAsia="da-DK"/>
        </w:rPr>
        <w:t xml:space="preserve"> (HET) are decreasing, while the peak at Raman shift 675 cm</w:t>
      </w:r>
      <w:r w:rsidRPr="00A166CA">
        <w:rPr>
          <w:rFonts w:eastAsia="SimSun"/>
          <w:vertAlign w:val="superscript"/>
          <w:lang w:eastAsia="da-DK"/>
        </w:rPr>
        <w:t>-1</w:t>
      </w:r>
      <w:r w:rsidRPr="00A166CA">
        <w:rPr>
          <w:rFonts w:eastAsia="SimSun"/>
          <w:lang w:eastAsia="da-DK"/>
        </w:rPr>
        <w:t xml:space="preserve"> (product) is increasing. In addition, the comparison between Figure 4a (pH 8.6) and Figure 4b (pH 9.3) shows a rate of decrease of the peak intensities associated to reactants about 1.5 times higher at the lower initial pH, for similar HET load in the system. This is in line with previous findings, reporting the triazine scavenging reaction to proceed at lower rates as pH increases (Bakke et.al., 2001). Furthermore, when Figure 4b (HET load 3.49 mmol) and Figure 4c (HET load 1.71 mmol) are compared, a slower decrease of the peaks of the reactants is observed for the lower HET concentration, at similar pH. The same tendency is observed if evaluating the increasing peak (675 cm</w:t>
      </w:r>
      <w:r w:rsidRPr="00A166CA">
        <w:rPr>
          <w:rFonts w:eastAsia="SimSun"/>
          <w:vertAlign w:val="superscript"/>
          <w:lang w:eastAsia="da-DK"/>
        </w:rPr>
        <w:t>-1</w:t>
      </w:r>
      <w:r w:rsidRPr="00A166CA">
        <w:rPr>
          <w:rFonts w:eastAsia="SimSun"/>
          <w:lang w:eastAsia="da-DK"/>
        </w:rPr>
        <w:softHyphen/>
        <w:t xml:space="preserve">), at different pH but similar starting concentrations. This peak increases with a higher rate at the lower initial pH. Overall, these observations support the hypothesis that a methodology based on Raman spectroscopy can be used for quantitatively tracking the scavenging reaction. In Figure 5, the effect of the reaction temperature is shown, for three experimental runs at approximately same pH (9.8). </w:t>
      </w:r>
      <w:r w:rsidR="000B11B7" w:rsidRPr="00A166CA">
        <w:rPr>
          <w:rFonts w:eastAsia="SimSun"/>
          <w:lang w:eastAsia="da-DK"/>
        </w:rPr>
        <w:t xml:space="preserve">In these experiments, </w:t>
      </w:r>
      <w:r w:rsidRPr="00A166CA">
        <w:rPr>
          <w:rFonts w:eastAsia="SimSun"/>
          <w:lang w:eastAsia="da-DK"/>
        </w:rPr>
        <w:t xml:space="preserve">only the change in HET and the peak associated to the scavenging products is evaluated. As can be seen, there is a clear indication that the reaction is temperature dependent, </w:t>
      </w:r>
      <w:r w:rsidR="00C731BC" w:rsidRPr="00A166CA">
        <w:rPr>
          <w:rFonts w:eastAsia="SimSun"/>
          <w:lang w:eastAsia="da-DK"/>
        </w:rPr>
        <w:t xml:space="preserve">since no </w:t>
      </w:r>
      <w:r w:rsidRPr="00A166CA">
        <w:rPr>
          <w:rFonts w:eastAsia="SimSun"/>
          <w:lang w:eastAsia="da-DK"/>
        </w:rPr>
        <w:t xml:space="preserve">change in intensity of neither HET nor the product at 40 </w:t>
      </w:r>
      <w:r w:rsidRPr="00A166CA">
        <w:rPr>
          <w:rFonts w:eastAsia="SimSun"/>
          <w:lang w:eastAsia="da-DK"/>
        </w:rPr>
        <w:sym w:font="Symbol" w:char="F0B0"/>
      </w:r>
      <w:r w:rsidRPr="00A166CA">
        <w:rPr>
          <w:rFonts w:eastAsia="SimSun"/>
          <w:lang w:eastAsia="da-DK"/>
        </w:rPr>
        <w:t>C (Figure 5a)</w:t>
      </w:r>
      <w:r w:rsidR="00C731BC" w:rsidRPr="00A166CA">
        <w:rPr>
          <w:rFonts w:eastAsia="SimSun"/>
          <w:lang w:eastAsia="da-DK"/>
        </w:rPr>
        <w:t xml:space="preserve"> is observed</w:t>
      </w:r>
      <w:r w:rsidRPr="00A166CA">
        <w:rPr>
          <w:rFonts w:eastAsia="SimSun"/>
          <w:lang w:eastAsia="da-DK"/>
        </w:rPr>
        <w:t xml:space="preserve">. At 50 </w:t>
      </w:r>
      <w:r w:rsidRPr="00A166CA">
        <w:rPr>
          <w:rFonts w:eastAsia="SimSun"/>
          <w:lang w:eastAsia="da-DK"/>
        </w:rPr>
        <w:sym w:font="Symbol" w:char="F0B0"/>
      </w:r>
      <w:r w:rsidRPr="00A166CA">
        <w:rPr>
          <w:rFonts w:eastAsia="SimSun"/>
          <w:lang w:eastAsia="da-DK"/>
        </w:rPr>
        <w:t>C there is a clear trend of decreasing H</w:t>
      </w:r>
      <w:r w:rsidR="000B11B7" w:rsidRPr="00A166CA">
        <w:rPr>
          <w:rFonts w:eastAsia="SimSun"/>
          <w:lang w:eastAsia="da-DK"/>
        </w:rPr>
        <w:t xml:space="preserve">ET </w:t>
      </w:r>
    </w:p>
    <w:p w14:paraId="1195B4AF" w14:textId="769FFE11" w:rsidR="00BE20EE" w:rsidRPr="00A166CA" w:rsidRDefault="00BE20EE" w:rsidP="009B56F7">
      <w:pPr>
        <w:pStyle w:val="CETCaption"/>
        <w:rPr>
          <w:rFonts w:cs="Arial"/>
          <w:i w:val="0"/>
          <w:color w:val="000000"/>
          <w:szCs w:val="18"/>
          <w:highlight w:val="yellow"/>
        </w:rPr>
      </w:pPr>
      <w:r w:rsidRPr="00A166CA">
        <w:rPr>
          <w:noProof/>
        </w:rPr>
        <w:lastRenderedPageBreak/>
        <w:drawing>
          <wp:inline distT="0" distB="0" distL="0" distR="0" wp14:anchorId="72E2CC15" wp14:editId="1DAE0106">
            <wp:extent cx="5574030" cy="2606551"/>
            <wp:effectExtent l="0" t="0" r="7620" b="3810"/>
            <wp:docPr id="6" name="Billede 6" descr="Macintosh HD:Users:lykkekloster:Google Drev:Kandidat:Forsøg:Fig4.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ykkekloster:Google Drev:Kandidat:Forsøg:Fig4.ep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0062" cy="2609372"/>
                    </a:xfrm>
                    <a:prstGeom prst="rect">
                      <a:avLst/>
                    </a:prstGeom>
                    <a:noFill/>
                    <a:ln>
                      <a:noFill/>
                    </a:ln>
                  </pic:spPr>
                </pic:pic>
              </a:graphicData>
            </a:graphic>
          </wp:inline>
        </w:drawing>
      </w:r>
      <w:r w:rsidRPr="00A166CA">
        <w:t xml:space="preserve">Figure 4: Trend with time of the </w:t>
      </w:r>
      <w:r w:rsidRPr="00A166CA">
        <w:rPr>
          <w:rFonts w:eastAsia="SimSun"/>
        </w:rPr>
        <w:t>Raman shift at 2572 cm</w:t>
      </w:r>
      <w:r w:rsidRPr="00A166CA">
        <w:rPr>
          <w:rFonts w:eastAsia="SimSun"/>
          <w:vertAlign w:val="superscript"/>
        </w:rPr>
        <w:t>-1</w:t>
      </w:r>
      <w:r w:rsidRPr="00A166CA">
        <w:rPr>
          <w:rFonts w:eastAsia="SimSun"/>
        </w:rPr>
        <w:t xml:space="preserve"> (HS-), 790 cm</w:t>
      </w:r>
      <w:r w:rsidRPr="00A166CA">
        <w:rPr>
          <w:rFonts w:eastAsia="SimSun"/>
          <w:vertAlign w:val="superscript"/>
        </w:rPr>
        <w:t>-1</w:t>
      </w:r>
      <w:r w:rsidRPr="00A166CA">
        <w:rPr>
          <w:rFonts w:eastAsia="SimSun"/>
        </w:rPr>
        <w:t xml:space="preserve"> (HET) and 675 m</w:t>
      </w:r>
      <w:r w:rsidRPr="00A166CA">
        <w:rPr>
          <w:rFonts w:eastAsia="SimSun"/>
          <w:vertAlign w:val="superscript"/>
        </w:rPr>
        <w:t>-1</w:t>
      </w:r>
      <w:r w:rsidRPr="00A166CA">
        <w:rPr>
          <w:rFonts w:eastAsia="SimSun"/>
        </w:rPr>
        <w:t xml:space="preserve"> (product). Reactions at 45 </w:t>
      </w:r>
      <w:r w:rsidRPr="00A166CA">
        <w:rPr>
          <w:rFonts w:eastAsia="SimSun"/>
        </w:rPr>
        <w:sym w:font="Symbol" w:char="F0B0"/>
      </w:r>
      <w:r w:rsidRPr="00A166CA">
        <w:rPr>
          <w:rFonts w:eastAsia="SimSun"/>
        </w:rPr>
        <w:t>C. a) HET load 3.48 mmol; pH (t = 0) = 8.6; b) HET load 3.49 mmol; pH (t = 0) = 9.3; c) HET load 1.71 mmol; pH (t = 0) = 9.2.</w:t>
      </w:r>
    </w:p>
    <w:p w14:paraId="36E02839" w14:textId="71FB9E4D" w:rsidR="009B56F7" w:rsidRPr="00A166CA" w:rsidRDefault="004F29E4" w:rsidP="003B56D2">
      <w:pPr>
        <w:pStyle w:val="CETBodytext"/>
        <w:rPr>
          <w:lang w:val="en-GB"/>
        </w:rPr>
      </w:pPr>
      <w:r w:rsidRPr="00A166CA">
        <w:rPr>
          <w:rFonts w:eastAsia="SimSun"/>
          <w:lang w:val="en-GB" w:eastAsia="da-DK"/>
        </w:rPr>
        <w:t xml:space="preserve">and increasing product peaks (Figure 5b). At 60 </w:t>
      </w:r>
      <w:r w:rsidRPr="00A166CA">
        <w:rPr>
          <w:rFonts w:eastAsia="SimSun"/>
          <w:lang w:val="en-GB" w:eastAsia="da-DK"/>
        </w:rPr>
        <w:sym w:font="Symbol" w:char="F0B0"/>
      </w:r>
      <w:r w:rsidRPr="00A166CA">
        <w:rPr>
          <w:rFonts w:eastAsia="SimSun"/>
          <w:lang w:val="en-GB" w:eastAsia="da-DK"/>
        </w:rPr>
        <w:t>C there is still a clear trend of the product (676 cm</w:t>
      </w:r>
      <w:r w:rsidRPr="00A166CA">
        <w:rPr>
          <w:rFonts w:eastAsia="SimSun"/>
          <w:vertAlign w:val="superscript"/>
          <w:lang w:val="en-GB" w:eastAsia="da-DK"/>
        </w:rPr>
        <w:t>-1</w:t>
      </w:r>
      <w:r w:rsidRPr="00A166CA">
        <w:rPr>
          <w:rFonts w:eastAsia="SimSun"/>
          <w:lang w:val="en-GB" w:eastAsia="da-DK"/>
        </w:rPr>
        <w:t>) increasing, yet no clear trend of a decrease in the reactant, which has no clear explanations presently.</w:t>
      </w:r>
      <w:r w:rsidR="004F0890" w:rsidRPr="00A166CA">
        <w:rPr>
          <w:rFonts w:eastAsia="SimSun"/>
          <w:lang w:val="en-GB" w:eastAsia="da-DK"/>
        </w:rPr>
        <w:t xml:space="preserve"> </w:t>
      </w:r>
      <w:r w:rsidR="003B56D2" w:rsidRPr="00A166CA">
        <w:rPr>
          <w:rFonts w:eastAsia="SimSun"/>
          <w:lang w:val="en-GB" w:eastAsia="da-DK"/>
        </w:rPr>
        <w:t xml:space="preserve">Finally, the </w:t>
      </w:r>
      <w:r w:rsidR="003B56D2" w:rsidRPr="00A166CA">
        <w:rPr>
          <w:rFonts w:eastAsia="SimSun"/>
          <w:lang w:val="en-GB"/>
        </w:rPr>
        <w:t>effect of pH was investigated, for same temperature (50</w:t>
      </w:r>
      <w:r w:rsidR="003B56D2" w:rsidRPr="00A166CA">
        <w:rPr>
          <w:lang w:val="en-GB"/>
        </w:rPr>
        <w:t xml:space="preserve"> </w:t>
      </w:r>
      <w:r w:rsidR="003B56D2" w:rsidRPr="00A166CA">
        <w:rPr>
          <w:lang w:val="en-GB"/>
        </w:rPr>
        <w:sym w:font="Symbol" w:char="F0B0"/>
      </w:r>
      <w:r w:rsidR="003B56D2" w:rsidRPr="00A166CA">
        <w:rPr>
          <w:lang w:val="en-GB"/>
        </w:rPr>
        <w:t xml:space="preserve">C) and HET load with excess of sulphur. </w:t>
      </w:r>
      <w:r w:rsidR="00601C8F" w:rsidRPr="00A166CA">
        <w:rPr>
          <w:lang w:val="en-GB"/>
        </w:rPr>
        <w:t xml:space="preserve">Results are shown in Figure 6. If the initial pH is </w:t>
      </w:r>
      <w:r w:rsidR="000B11B7" w:rsidRPr="00A166CA">
        <w:rPr>
          <w:lang w:val="en-GB"/>
        </w:rPr>
        <w:t>above 10</w:t>
      </w:r>
      <w:r w:rsidR="00601C8F" w:rsidRPr="00A166CA">
        <w:rPr>
          <w:lang w:val="en-GB"/>
        </w:rPr>
        <w:t xml:space="preserve"> </w:t>
      </w:r>
      <w:r w:rsidR="000B11B7" w:rsidRPr="00A166CA">
        <w:rPr>
          <w:lang w:val="en-GB"/>
        </w:rPr>
        <w:t>(Figure 6c),</w:t>
      </w:r>
      <w:r w:rsidR="00601C8F" w:rsidRPr="00A166CA">
        <w:rPr>
          <w:lang w:val="en-GB"/>
        </w:rPr>
        <w:t xml:space="preserve"> </w:t>
      </w:r>
      <w:r w:rsidR="009B56F7" w:rsidRPr="00A166CA">
        <w:rPr>
          <w:lang w:val="en-GB"/>
        </w:rPr>
        <w:t xml:space="preserve">little </w:t>
      </w:r>
      <w:r w:rsidR="00C731BC" w:rsidRPr="00A166CA">
        <w:rPr>
          <w:lang w:val="en-GB"/>
        </w:rPr>
        <w:t>or</w:t>
      </w:r>
      <w:r w:rsidR="009B56F7" w:rsidRPr="00A166CA">
        <w:rPr>
          <w:lang w:val="en-GB"/>
        </w:rPr>
        <w:t xml:space="preserve"> no change in the peaks for HET (790 cm</w:t>
      </w:r>
      <w:r w:rsidR="009B56F7" w:rsidRPr="00A166CA">
        <w:rPr>
          <w:vertAlign w:val="superscript"/>
          <w:lang w:val="en-GB"/>
        </w:rPr>
        <w:t>-1</w:t>
      </w:r>
      <w:r w:rsidR="009B56F7" w:rsidRPr="00A166CA">
        <w:rPr>
          <w:lang w:val="en-GB"/>
        </w:rPr>
        <w:t>) and the products (675 cm</w:t>
      </w:r>
      <w:r w:rsidR="009B56F7" w:rsidRPr="00A166CA">
        <w:rPr>
          <w:vertAlign w:val="superscript"/>
          <w:lang w:val="en-GB"/>
        </w:rPr>
        <w:t>-1</w:t>
      </w:r>
      <w:r w:rsidR="009B56F7" w:rsidRPr="00A166CA">
        <w:rPr>
          <w:lang w:val="en-GB"/>
        </w:rPr>
        <w:t>) is observed. If the initial pH is lowered to around 9.5</w:t>
      </w:r>
      <w:r w:rsidR="00487525" w:rsidRPr="00A166CA">
        <w:rPr>
          <w:lang w:val="en-GB"/>
        </w:rPr>
        <w:t xml:space="preserve"> (Figure 6b)</w:t>
      </w:r>
      <w:r w:rsidR="009B56F7" w:rsidRPr="00A166CA">
        <w:rPr>
          <w:lang w:val="en-GB"/>
        </w:rPr>
        <w:t>, there is a slight decrease in the intensity of the HET peak and a corresponding increase in the peak intensity of the product. This development of the intensities is even greater if the initial pH is lowered to 8.45</w:t>
      </w:r>
      <w:r w:rsidR="00952B98" w:rsidRPr="00A166CA">
        <w:rPr>
          <w:lang w:val="en-GB"/>
        </w:rPr>
        <w:t xml:space="preserve"> (Figure 6a)</w:t>
      </w:r>
      <w:r w:rsidR="009B56F7" w:rsidRPr="00A166CA">
        <w:rPr>
          <w:lang w:val="en-GB"/>
        </w:rPr>
        <w:t>, indicating a strong pH dependency of the scavenging reaction.</w:t>
      </w:r>
    </w:p>
    <w:p w14:paraId="2A4EEBB4" w14:textId="77777777" w:rsidR="00555728" w:rsidRPr="00A166CA" w:rsidRDefault="00555728" w:rsidP="003B56D2">
      <w:pPr>
        <w:pStyle w:val="CETBodytext"/>
        <w:rPr>
          <w:i/>
          <w:color w:val="000000"/>
          <w:lang w:val="en-GB"/>
        </w:rPr>
      </w:pPr>
    </w:p>
    <w:p w14:paraId="5EB3D4D2" w14:textId="1AB5E7B7" w:rsidR="004778F6" w:rsidRPr="00A166CA" w:rsidRDefault="002A76C9" w:rsidP="002A76C9">
      <w:pPr>
        <w:pStyle w:val="CETCaption"/>
      </w:pPr>
      <w:r w:rsidRPr="00A166CA">
        <w:rPr>
          <w:noProof/>
        </w:rPr>
        <w:drawing>
          <wp:inline distT="0" distB="0" distL="0" distR="0" wp14:anchorId="4F871020" wp14:editId="7F222A11">
            <wp:extent cx="5579745" cy="2623546"/>
            <wp:effectExtent l="0" t="0" r="1905" b="5715"/>
            <wp:docPr id="3" name="Billede 3" descr="Macintosh HD:Users:lykkekloster:Google Drev:Kandidat:Forsøg:Fig4temp.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ykkekloster:Google Drev:Kandidat:Forsøg:Fig4temp.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745" cy="2623546"/>
                    </a:xfrm>
                    <a:prstGeom prst="rect">
                      <a:avLst/>
                    </a:prstGeom>
                    <a:noFill/>
                    <a:ln>
                      <a:noFill/>
                    </a:ln>
                  </pic:spPr>
                </pic:pic>
              </a:graphicData>
            </a:graphic>
          </wp:inline>
        </w:drawing>
      </w:r>
    </w:p>
    <w:p w14:paraId="33F8547B" w14:textId="3C572DC5" w:rsidR="00DD060E" w:rsidRPr="00A166CA" w:rsidRDefault="00DD060E" w:rsidP="002A76C9">
      <w:pPr>
        <w:pStyle w:val="CETCaption"/>
      </w:pPr>
      <w:r w:rsidRPr="00A166CA">
        <w:t xml:space="preserve">Figure </w:t>
      </w:r>
      <w:r w:rsidR="005A0C80" w:rsidRPr="00A166CA">
        <w:t>5</w:t>
      </w:r>
      <w:r w:rsidRPr="00A166CA">
        <w:t xml:space="preserve">: Change in intensity for selected peaks </w:t>
      </w:r>
      <w:r w:rsidR="00D62144" w:rsidRPr="00A166CA">
        <w:t xml:space="preserve">for reactions at pH 9.8, excess of </w:t>
      </w:r>
      <w:r w:rsidR="000B11B7" w:rsidRPr="00A166CA">
        <w:t>s</w:t>
      </w:r>
      <w:r w:rsidR="002B380F" w:rsidRPr="00A166CA">
        <w:t>ulphur</w:t>
      </w:r>
      <w:r w:rsidR="00D62144" w:rsidRPr="00A166CA">
        <w:t xml:space="preserve">, and reaction times of 30 min. The reaction temperature was: a) </w:t>
      </w:r>
      <w:r w:rsidRPr="00A166CA">
        <w:rPr>
          <w:rFonts w:eastAsia="MS Gothic"/>
        </w:rPr>
        <w:t xml:space="preserve">40 </w:t>
      </w:r>
      <w:r w:rsidR="00D62144" w:rsidRPr="00A166CA">
        <w:t>°C; b) 50 °C;</w:t>
      </w:r>
      <w:r w:rsidRPr="00A166CA">
        <w:t xml:space="preserve"> </w:t>
      </w:r>
      <w:r w:rsidR="00D62144" w:rsidRPr="00A166CA">
        <w:t>c) 60 °C</w:t>
      </w:r>
      <w:r w:rsidRPr="00A166CA">
        <w:t>.</w:t>
      </w:r>
    </w:p>
    <w:p w14:paraId="44CA0392" w14:textId="77777777" w:rsidR="009B56F7" w:rsidRPr="00A166CA" w:rsidRDefault="009B56F7" w:rsidP="009B56F7">
      <w:pPr>
        <w:pStyle w:val="CETCaption"/>
      </w:pPr>
      <w:r w:rsidRPr="00A166CA">
        <w:rPr>
          <w:noProof/>
        </w:rPr>
        <w:lastRenderedPageBreak/>
        <w:drawing>
          <wp:inline distT="0" distB="0" distL="0" distR="0" wp14:anchorId="00E565CE" wp14:editId="0D7A645A">
            <wp:extent cx="5508000" cy="2610980"/>
            <wp:effectExtent l="0" t="0" r="3810" b="5715"/>
            <wp:docPr id="8" name="Billede 8" descr="Macintosh HD:Users:lykkekloster:Google Drev:Kandidat:Forsøg:Fig4ph.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ykkekloster:Google Drev:Kandidat:Forsøg:Fig4ph.ep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8000" cy="2610980"/>
                    </a:xfrm>
                    <a:prstGeom prst="rect">
                      <a:avLst/>
                    </a:prstGeom>
                    <a:noFill/>
                    <a:ln>
                      <a:noFill/>
                    </a:ln>
                  </pic:spPr>
                </pic:pic>
              </a:graphicData>
            </a:graphic>
          </wp:inline>
        </w:drawing>
      </w:r>
    </w:p>
    <w:p w14:paraId="14F7C8F7" w14:textId="0D38BFBB" w:rsidR="009B56F7" w:rsidRPr="00A166CA" w:rsidRDefault="009B56F7" w:rsidP="009B56F7">
      <w:pPr>
        <w:pStyle w:val="CETCaption"/>
        <w:rPr>
          <w:color w:val="000000"/>
        </w:rPr>
      </w:pPr>
      <w:r w:rsidRPr="00A166CA">
        <w:t xml:space="preserve">Figure 6: Change in intensity for selected peaks at temperature 50 </w:t>
      </w:r>
      <w:r w:rsidRPr="00A166CA">
        <w:rPr>
          <w:color w:val="000000"/>
        </w:rPr>
        <w:t>°C</w:t>
      </w:r>
      <w:r w:rsidR="001640C1" w:rsidRPr="00A166CA">
        <w:rPr>
          <w:color w:val="000000"/>
        </w:rPr>
        <w:t xml:space="preserve"> with </w:t>
      </w:r>
      <w:r w:rsidRPr="00A166CA">
        <w:rPr>
          <w:color w:val="000000"/>
        </w:rPr>
        <w:t>initial pH a) 8.45; b) 9.5; c) 10.32</w:t>
      </w:r>
      <w:r w:rsidR="001802C6" w:rsidRPr="00A166CA">
        <w:rPr>
          <w:color w:val="000000"/>
        </w:rPr>
        <w:t>.</w:t>
      </w:r>
    </w:p>
    <w:p w14:paraId="08B5E8BE" w14:textId="77777777" w:rsidR="009B56F7" w:rsidRPr="00A166CA" w:rsidRDefault="009B56F7" w:rsidP="009B56F7">
      <w:pPr>
        <w:pStyle w:val="CETHeading1"/>
        <w:numPr>
          <w:ilvl w:val="1"/>
          <w:numId w:val="1"/>
        </w:numPr>
        <w:tabs>
          <w:tab w:val="num" w:pos="360"/>
        </w:tabs>
        <w:rPr>
          <w:lang w:val="en-GB"/>
        </w:rPr>
      </w:pPr>
      <w:r w:rsidRPr="00A166CA">
        <w:rPr>
          <w:lang w:val="en-GB"/>
        </w:rPr>
        <w:t>Conclusions</w:t>
      </w:r>
    </w:p>
    <w:p w14:paraId="589BCF43" w14:textId="483BF2EE" w:rsidR="00C833F2" w:rsidRPr="00A166CA" w:rsidRDefault="009B56F7" w:rsidP="00C833F2">
      <w:pPr>
        <w:pStyle w:val="CETBodytext"/>
        <w:rPr>
          <w:lang w:val="en-GB"/>
        </w:rPr>
      </w:pPr>
      <w:r w:rsidRPr="00A166CA">
        <w:rPr>
          <w:lang w:val="en-GB"/>
        </w:rPr>
        <w:t>This study shows promising results with regard</w:t>
      </w:r>
      <w:r w:rsidR="003B56D2" w:rsidRPr="00A166CA">
        <w:rPr>
          <w:lang w:val="en-GB"/>
        </w:rPr>
        <w:t>s</w:t>
      </w:r>
      <w:r w:rsidRPr="00A166CA">
        <w:rPr>
          <w:lang w:val="en-GB"/>
        </w:rPr>
        <w:t xml:space="preserve"> to the application potential of Raman spectroscopy for on-line quantitative monitoring of H</w:t>
      </w:r>
      <w:r w:rsidRPr="00A166CA">
        <w:rPr>
          <w:vertAlign w:val="subscript"/>
          <w:lang w:val="en-GB"/>
        </w:rPr>
        <w:t>2</w:t>
      </w:r>
      <w:r w:rsidRPr="00A166CA">
        <w:rPr>
          <w:lang w:val="en-GB"/>
        </w:rPr>
        <w:t>S scavenging using HET. Two peaks closely linked to the reactants were observed to change over time and associated to HS</w:t>
      </w:r>
      <w:r w:rsidRPr="00A166CA">
        <w:rPr>
          <w:vertAlign w:val="superscript"/>
          <w:lang w:val="en-GB"/>
        </w:rPr>
        <w:t xml:space="preserve">- </w:t>
      </w:r>
      <w:r w:rsidRPr="00A166CA">
        <w:rPr>
          <w:lang w:val="en-GB"/>
        </w:rPr>
        <w:t>(2572 cm</w:t>
      </w:r>
      <w:r w:rsidRPr="00A166CA">
        <w:rPr>
          <w:vertAlign w:val="superscript"/>
          <w:lang w:val="en-GB"/>
        </w:rPr>
        <w:t>-1</w:t>
      </w:r>
      <w:r w:rsidRPr="00A166CA">
        <w:rPr>
          <w:lang w:val="en-GB"/>
        </w:rPr>
        <w:t>) and HET (790 cm</w:t>
      </w:r>
      <w:r w:rsidRPr="00A166CA">
        <w:rPr>
          <w:vertAlign w:val="superscript"/>
          <w:lang w:val="en-GB"/>
        </w:rPr>
        <w:t>-1</w:t>
      </w:r>
      <w:r w:rsidRPr="00A166CA">
        <w:rPr>
          <w:lang w:val="en-GB"/>
        </w:rPr>
        <w:t>). Another peak (675 cm</w:t>
      </w:r>
      <w:r w:rsidRPr="00A166CA">
        <w:rPr>
          <w:vertAlign w:val="superscript"/>
          <w:lang w:val="en-GB"/>
        </w:rPr>
        <w:t>-1</w:t>
      </w:r>
      <w:r w:rsidRPr="00A166CA">
        <w:rPr>
          <w:lang w:val="en-GB"/>
        </w:rPr>
        <w:t xml:space="preserve">) closely linked to scavenging products, being characteristic of C-S-C bonds, was observed to increase over time. The rate of variations of the peak intensities </w:t>
      </w:r>
      <w:r w:rsidR="008E001A" w:rsidRPr="00A166CA">
        <w:rPr>
          <w:lang w:val="en-GB"/>
        </w:rPr>
        <w:t>varied</w:t>
      </w:r>
      <w:r w:rsidRPr="00A166CA">
        <w:rPr>
          <w:lang w:val="en-GB"/>
        </w:rPr>
        <w:t xml:space="preserve"> with temperature, initial pH, and initial reactant concentrations consistent</w:t>
      </w:r>
      <w:r w:rsidR="008429B1" w:rsidRPr="00A166CA">
        <w:rPr>
          <w:lang w:val="en-GB"/>
        </w:rPr>
        <w:t>ly</w:t>
      </w:r>
      <w:r w:rsidRPr="00A166CA">
        <w:rPr>
          <w:lang w:val="en-GB"/>
        </w:rPr>
        <w:t xml:space="preserve"> with previous literature findings. In particular, the reaction was not observed at 40</w:t>
      </w:r>
      <w:bookmarkStart w:id="0" w:name="_Hlk808178"/>
      <w:r w:rsidRPr="00A166CA">
        <w:rPr>
          <w:lang w:val="en-GB"/>
        </w:rPr>
        <w:t xml:space="preserve"> °C, </w:t>
      </w:r>
      <w:bookmarkEnd w:id="0"/>
      <w:r w:rsidRPr="00A166CA">
        <w:rPr>
          <w:lang w:val="en-GB"/>
        </w:rPr>
        <w:t>but it was clearly observable at 45 °C and above. Moreo</w:t>
      </w:r>
      <w:r w:rsidR="003B56D2" w:rsidRPr="00A166CA">
        <w:rPr>
          <w:lang w:val="en-GB"/>
        </w:rPr>
        <w:t>v</w:t>
      </w:r>
      <w:r w:rsidRPr="00A166CA">
        <w:rPr>
          <w:lang w:val="en-GB"/>
        </w:rPr>
        <w:t xml:space="preserve">er, the variations of the intensity of the selected peaks was found to increase as pH decreases. In particular, at initial pH values above 10 the peak intensity </w:t>
      </w:r>
      <w:r w:rsidR="00027CC7" w:rsidRPr="00A166CA">
        <w:rPr>
          <w:lang w:val="en-GB"/>
        </w:rPr>
        <w:t xml:space="preserve">did not </w:t>
      </w:r>
      <w:r w:rsidRPr="00A166CA">
        <w:rPr>
          <w:lang w:val="en-GB"/>
        </w:rPr>
        <w:t>change, whereas at initial pH of 8.6 the rate of variation was 50</w:t>
      </w:r>
      <w:r w:rsidR="008429B1" w:rsidRPr="00A166CA">
        <w:rPr>
          <w:lang w:val="en-GB"/>
        </w:rPr>
        <w:t xml:space="preserve"> </w:t>
      </w:r>
      <w:r w:rsidRPr="00A166CA">
        <w:rPr>
          <w:lang w:val="en-GB"/>
        </w:rPr>
        <w:t xml:space="preserve">% higher than </w:t>
      </w:r>
      <w:r w:rsidR="00027CC7" w:rsidRPr="00A166CA">
        <w:rPr>
          <w:lang w:val="en-GB"/>
        </w:rPr>
        <w:t xml:space="preserve">for </w:t>
      </w:r>
      <w:r w:rsidRPr="00A166CA">
        <w:rPr>
          <w:lang w:val="en-GB"/>
        </w:rPr>
        <w:t xml:space="preserve">pH 9.3, for reaction runs at 45 </w:t>
      </w:r>
      <w:r w:rsidRPr="00A166CA">
        <w:rPr>
          <w:lang w:val="en-GB"/>
        </w:rPr>
        <w:sym w:font="Symbol" w:char="F0B0"/>
      </w:r>
      <w:r w:rsidRPr="00A166CA">
        <w:rPr>
          <w:lang w:val="en-GB"/>
        </w:rPr>
        <w:t>C.</w:t>
      </w:r>
    </w:p>
    <w:p w14:paraId="48DD0693" w14:textId="7E95EC6B" w:rsidR="00C833F2" w:rsidRPr="00A166CA" w:rsidRDefault="00C833F2" w:rsidP="00C833F2">
      <w:pPr>
        <w:pStyle w:val="CETAcknowledgementstitle"/>
        <w:rPr>
          <w:rFonts w:ascii="Helvetica" w:hAnsi="Helvetica"/>
          <w:sz w:val="24"/>
          <w:szCs w:val="24"/>
          <w:lang w:eastAsia="da-DK"/>
        </w:rPr>
      </w:pPr>
      <w:r w:rsidRPr="00A166CA">
        <w:rPr>
          <w:lang w:eastAsia="da-DK"/>
        </w:rPr>
        <w:t>Acknowledgments</w:t>
      </w:r>
    </w:p>
    <w:p w14:paraId="6251FE4E" w14:textId="0DD7E7F7" w:rsidR="00C833F2" w:rsidRPr="00A166CA" w:rsidRDefault="008429B1" w:rsidP="00C833F2">
      <w:pPr>
        <w:pStyle w:val="CETBodytext"/>
        <w:rPr>
          <w:sz w:val="21"/>
          <w:szCs w:val="24"/>
          <w:lang w:val="en-GB" w:eastAsia="da-DK"/>
        </w:rPr>
      </w:pPr>
      <w:r w:rsidRPr="00A166CA">
        <w:rPr>
          <w:lang w:val="en-GB" w:eastAsia="da-DK"/>
        </w:rPr>
        <w:t xml:space="preserve">The </w:t>
      </w:r>
      <w:r w:rsidR="00C833F2" w:rsidRPr="00A166CA">
        <w:rPr>
          <w:lang w:val="en-GB" w:eastAsia="da-DK"/>
        </w:rPr>
        <w:t>Danish Hydrocarbon Research and Technology Centre (DHRTC) is acknowledged for financial support.</w:t>
      </w:r>
    </w:p>
    <w:p w14:paraId="50E086C4" w14:textId="41785F3A" w:rsidR="00BA5BCE" w:rsidRPr="00A166CA" w:rsidRDefault="00587FE4" w:rsidP="00587FE4">
      <w:pPr>
        <w:pStyle w:val="CETHeading1"/>
        <w:rPr>
          <w:lang w:val="en-GB"/>
        </w:rPr>
      </w:pPr>
      <w:r w:rsidRPr="00A166CA">
        <w:rPr>
          <w:lang w:val="en-GB"/>
        </w:rPr>
        <w:t>References</w:t>
      </w:r>
    </w:p>
    <w:p w14:paraId="509EFDF8" w14:textId="77777777" w:rsidR="00587FE4" w:rsidRPr="00A166CA" w:rsidRDefault="008953E3" w:rsidP="005034E0">
      <w:pPr>
        <w:pStyle w:val="CETReferencetext"/>
      </w:pPr>
      <w:r w:rsidRPr="00A166CA">
        <w:t>Agbroko O.W., Piler K., Benson, T.</w:t>
      </w:r>
      <w:r w:rsidR="00587FE4" w:rsidRPr="00A166CA">
        <w:t xml:space="preserve">J., 2017, </w:t>
      </w:r>
      <w:r w:rsidRPr="00A166CA">
        <w:t>A comprehensive r</w:t>
      </w:r>
      <w:r w:rsidR="00587FE4" w:rsidRPr="00A166CA">
        <w:t>eview of H</w:t>
      </w:r>
      <w:r w:rsidR="00587FE4" w:rsidRPr="00A166CA">
        <w:rPr>
          <w:vertAlign w:val="subscript"/>
        </w:rPr>
        <w:t>2</w:t>
      </w:r>
      <w:r w:rsidRPr="00A166CA">
        <w:t>S scavenger technologies from oil and gas s</w:t>
      </w:r>
      <w:r w:rsidR="00587FE4" w:rsidRPr="00A166CA">
        <w:t>treams, ChemBioEng Reviews, 4:6, 339-359</w:t>
      </w:r>
      <w:r w:rsidRPr="00A166CA">
        <w:t>.</w:t>
      </w:r>
    </w:p>
    <w:p w14:paraId="0E807BAA" w14:textId="10B04EDB" w:rsidR="000E0D1D" w:rsidRPr="00A166CA" w:rsidRDefault="00055876" w:rsidP="000E0D1D">
      <w:pPr>
        <w:pStyle w:val="CETReferencetext"/>
      </w:pPr>
      <w:r w:rsidRPr="00A166CA">
        <w:t>Bakke J.</w:t>
      </w:r>
      <w:r w:rsidR="00587FE4" w:rsidRPr="00A166CA">
        <w:t>M., Buhaug J.B.,</w:t>
      </w:r>
      <w:hyperlink r:id="rId17" w:history="1">
        <w:r w:rsidR="00587FE4" w:rsidRPr="00A166CA">
          <w:t xml:space="preserve"> Riha</w:t>
        </w:r>
      </w:hyperlink>
      <w:r w:rsidR="00587FE4" w:rsidRPr="00A166CA">
        <w:t xml:space="preserve"> J., 2001, Hydrolysis of 1,3,5-Tris(2-hydroxyethyl)hexahydro-s-triazine and </w:t>
      </w:r>
      <w:r w:rsidR="005034E0" w:rsidRPr="00A166CA">
        <w:t>i</w:t>
      </w:r>
      <w:r w:rsidR="00587FE4" w:rsidRPr="00A166CA">
        <w:t xml:space="preserve">ts </w:t>
      </w:r>
      <w:r w:rsidR="005034E0" w:rsidRPr="00A166CA">
        <w:t>r</w:t>
      </w:r>
      <w:r w:rsidR="00587FE4" w:rsidRPr="00A166CA">
        <w:t xml:space="preserve">eaction with H2S, </w:t>
      </w:r>
      <w:r w:rsidR="005034E0" w:rsidRPr="00A166CA">
        <w:t>Industrial &amp; Engineering Chemistry Research</w:t>
      </w:r>
      <w:r w:rsidR="00587FE4" w:rsidRPr="00A166CA">
        <w:t>, 40:26, 6051-6054</w:t>
      </w:r>
      <w:r w:rsidR="005B1D67" w:rsidRPr="00A166CA">
        <w:t>.</w:t>
      </w:r>
    </w:p>
    <w:p w14:paraId="08FF97BF" w14:textId="7A742FC8" w:rsidR="00E7534D" w:rsidRPr="00A166CA" w:rsidRDefault="005C53AD" w:rsidP="00E7534D">
      <w:pPr>
        <w:pStyle w:val="CETReferencetext"/>
      </w:pPr>
      <w:r w:rsidRPr="00A166CA">
        <w:t xml:space="preserve">Buhaug J.B., 2002, </w:t>
      </w:r>
      <w:r w:rsidR="00E7534D" w:rsidRPr="00A166CA">
        <w:t>Investigation of the Chemistry of Liquid H</w:t>
      </w:r>
      <w:r w:rsidR="00E7534D" w:rsidRPr="00A166CA">
        <w:rPr>
          <w:vertAlign w:val="subscript"/>
        </w:rPr>
        <w:t>2</w:t>
      </w:r>
      <w:r w:rsidR="00E7534D" w:rsidRPr="00A166CA">
        <w:t>S Scavengers, Ph.D. Thesis, Norwegian University of Science and Technology, Trondheim, Norway.</w:t>
      </w:r>
    </w:p>
    <w:p w14:paraId="565A051D" w14:textId="5683144F" w:rsidR="00C55343" w:rsidRPr="00A166CA" w:rsidRDefault="00C55343" w:rsidP="00E7534D">
      <w:pPr>
        <w:pStyle w:val="CETReferencetext"/>
      </w:pPr>
      <w:r w:rsidRPr="00A166CA">
        <w:t>Kelland M.A., 2014, Production Chemicals for the Oil and Gas Industry, Chapter 15, CRC Press, Taylor and Francis Group, Boca Raton, USA.</w:t>
      </w:r>
    </w:p>
    <w:p w14:paraId="711134EF" w14:textId="142FCE07" w:rsidR="00112736" w:rsidRPr="00A166CA" w:rsidRDefault="00112736" w:rsidP="00E7534D">
      <w:pPr>
        <w:pStyle w:val="CETReferencetext"/>
      </w:pPr>
      <w:r w:rsidRPr="00A166CA">
        <w:t>Kucheryavskiy</w:t>
      </w:r>
      <w:r w:rsidR="00BF6843" w:rsidRPr="00A166CA">
        <w:t xml:space="preserve"> S., 2019, </w:t>
      </w:r>
      <w:r w:rsidRPr="00A166CA">
        <w:t>Multivariate Data Analysis T</w:t>
      </w:r>
      <w:r w:rsidR="00856679" w:rsidRPr="00A166CA">
        <w:t>oolbox for MATLAB</w:t>
      </w:r>
      <w:r w:rsidRPr="00A166CA">
        <w:t xml:space="preserve">, </w:t>
      </w:r>
      <w:r w:rsidR="00BF6843" w:rsidRPr="00A166CA">
        <w:t>&lt;</w:t>
      </w:r>
      <w:r w:rsidR="00856679" w:rsidRPr="00A166CA">
        <w:t>https://github.com/svkucheryavski/mdatoolsm</w:t>
      </w:r>
      <w:r w:rsidR="00BF6843" w:rsidRPr="00A166CA">
        <w:t>&gt;, accessed 11.02.2019</w:t>
      </w:r>
      <w:r w:rsidRPr="00A166CA">
        <w:t>.</w:t>
      </w:r>
    </w:p>
    <w:p w14:paraId="7F205199" w14:textId="77777777" w:rsidR="005D6203" w:rsidRPr="00A166CA" w:rsidRDefault="005D6203" w:rsidP="00112736">
      <w:pPr>
        <w:pStyle w:val="CETReferencetext"/>
      </w:pPr>
      <w:r w:rsidRPr="00A166CA">
        <w:t>Madsen H.</w:t>
      </w:r>
      <w:r w:rsidR="00587FE4" w:rsidRPr="00A166CA">
        <w:t xml:space="preserve">T., Søgaard </w:t>
      </w:r>
      <w:r w:rsidRPr="00A166CA">
        <w:t>E.</w:t>
      </w:r>
      <w:r w:rsidR="00587FE4" w:rsidRPr="00A166CA">
        <w:t>G., 2014, Foulin</w:t>
      </w:r>
      <w:r w:rsidRPr="00A166CA">
        <w:t>g formation during hydrogen sulfide scavenging with 1,3,5-tri-(</w:t>
      </w:r>
      <w:r w:rsidR="00587FE4" w:rsidRPr="00A166CA">
        <w:t>hydroxyethyl</w:t>
      </w:r>
      <w:r w:rsidRPr="00A166CA">
        <w:t>)</w:t>
      </w:r>
      <w:r w:rsidR="00587FE4" w:rsidRPr="00A166CA">
        <w:t>-hexahydro-s-triazine, Petroleum Science and Technology, 32:18</w:t>
      </w:r>
      <w:r w:rsidRPr="00A166CA">
        <w:t>, 2230-2238.</w:t>
      </w:r>
    </w:p>
    <w:p w14:paraId="7AFEA4D7" w14:textId="1C3FF488" w:rsidR="008610D7" w:rsidRPr="00A166CA" w:rsidRDefault="006E76F1" w:rsidP="00983284">
      <w:pPr>
        <w:pStyle w:val="CETReferencetext"/>
      </w:pPr>
      <w:r w:rsidRPr="00A166CA">
        <w:t>Perez-Pineiro R., Cruz-Perez D., Hoshowski J., Zhang H., Hendry</w:t>
      </w:r>
      <w:r w:rsidR="00983284" w:rsidRPr="00A166CA">
        <w:t xml:space="preserve"> J.,</w:t>
      </w:r>
      <w:r w:rsidRPr="00A166CA">
        <w:t xml:space="preserve"> 2018, H2</w:t>
      </w:r>
      <w:r w:rsidR="00983284" w:rsidRPr="00A166CA">
        <w:t>S scavenger tower o</w:t>
      </w:r>
      <w:r w:rsidRPr="00A166CA">
        <w:t xml:space="preserve">perational </w:t>
      </w:r>
      <w:r w:rsidR="00983284" w:rsidRPr="00A166CA">
        <w:t>efficiency achieved through onsite compositional a</w:t>
      </w:r>
      <w:r w:rsidRPr="00A166CA">
        <w:t>nalysis, NACE Corrosion Conference &amp; Expo, Phoenix, Arizona, USA</w:t>
      </w:r>
      <w:r w:rsidR="00983284" w:rsidRPr="00A166CA">
        <w:t>,</w:t>
      </w:r>
      <w:r w:rsidRPr="00A166CA">
        <w:t xml:space="preserve"> Paper No. 11553,1-7, NACE International. </w:t>
      </w:r>
    </w:p>
    <w:p w14:paraId="089DEEA9" w14:textId="56CDD9C2" w:rsidR="000E0D1D" w:rsidRPr="00A166CA" w:rsidRDefault="00587FE4" w:rsidP="005D6203">
      <w:pPr>
        <w:pStyle w:val="CETReferencetext"/>
        <w:rPr>
          <w:rFonts w:cs="Arial"/>
          <w:szCs w:val="18"/>
        </w:rPr>
      </w:pPr>
      <w:r w:rsidRPr="00A166CA">
        <w:rPr>
          <w:rFonts w:cs="Arial"/>
          <w:szCs w:val="18"/>
        </w:rPr>
        <w:t>So</w:t>
      </w:r>
      <w:r w:rsidRPr="00A166CA">
        <w:t xml:space="preserve">crates G. (3.), 2001, Infrared and Raman Characteristic Group Frequencies: Tables and Charts, John Wiley </w:t>
      </w:r>
      <w:r w:rsidRPr="00A166CA">
        <w:rPr>
          <w:rFonts w:cs="Arial"/>
          <w:szCs w:val="18"/>
        </w:rPr>
        <w:t xml:space="preserve">&amp; Sons, LTD, </w:t>
      </w:r>
      <w:r w:rsidR="00BF6843" w:rsidRPr="00A166CA">
        <w:rPr>
          <w:rFonts w:cs="Arial"/>
          <w:szCs w:val="18"/>
        </w:rPr>
        <w:t>Chichester, England</w:t>
      </w:r>
      <w:r w:rsidR="005B1D67" w:rsidRPr="00A166CA">
        <w:rPr>
          <w:rFonts w:cs="Arial"/>
          <w:szCs w:val="18"/>
        </w:rPr>
        <w:t>.</w:t>
      </w:r>
    </w:p>
    <w:p w14:paraId="3227DC24" w14:textId="502F2C45" w:rsidR="000E0D1D" w:rsidRPr="00A166CA" w:rsidRDefault="000E0D1D" w:rsidP="00672A4E">
      <w:pPr>
        <w:pStyle w:val="CETReferencetext"/>
        <w:rPr>
          <w:color w:val="000000" w:themeColor="text1"/>
        </w:rPr>
      </w:pPr>
      <w:r w:rsidRPr="00A166CA">
        <w:rPr>
          <w:color w:val="000000" w:themeColor="text1"/>
        </w:rPr>
        <w:t xml:space="preserve">van der Berg F.W.J., Lyndgaard C.B., Sørensen K.M., Engelsen S.B., 2013, </w:t>
      </w:r>
      <w:r w:rsidR="008C725A" w:rsidRPr="00A166CA">
        <w:rPr>
          <w:rStyle w:val="harvardtitle"/>
          <w:color w:val="000000" w:themeColor="text1"/>
        </w:rPr>
        <w:t>Process analytical t</w:t>
      </w:r>
      <w:r w:rsidRPr="00A166CA">
        <w:rPr>
          <w:rStyle w:val="harvardtitle"/>
          <w:color w:val="000000" w:themeColor="text1"/>
        </w:rPr>
        <w:t>echnology in the food industry</w:t>
      </w:r>
      <w:r w:rsidRPr="00A166CA">
        <w:rPr>
          <w:color w:val="000000" w:themeColor="text1"/>
        </w:rPr>
        <w:t>, </w:t>
      </w:r>
      <w:r w:rsidRPr="00A166CA">
        <w:rPr>
          <w:rStyle w:val="Emphasis"/>
          <w:i w:val="0"/>
          <w:iCs w:val="0"/>
          <w:color w:val="000000" w:themeColor="text1"/>
        </w:rPr>
        <w:t>Trends in Food Science &amp; Technology</w:t>
      </w:r>
      <w:r w:rsidRPr="00A166CA">
        <w:rPr>
          <w:color w:val="000000" w:themeColor="text1"/>
        </w:rPr>
        <w:t>, 31:1,</w:t>
      </w:r>
      <w:r w:rsidR="008C725A" w:rsidRPr="00A166CA">
        <w:rPr>
          <w:color w:val="000000" w:themeColor="text1"/>
        </w:rPr>
        <w:t xml:space="preserve"> </w:t>
      </w:r>
      <w:r w:rsidRPr="00A166CA">
        <w:rPr>
          <w:color w:val="000000" w:themeColor="text1"/>
        </w:rPr>
        <w:t xml:space="preserve">27-35. </w:t>
      </w:r>
    </w:p>
    <w:p w14:paraId="3FE431F4" w14:textId="69D340E5" w:rsidR="00C833F2" w:rsidRPr="00A166CA" w:rsidRDefault="008429B1" w:rsidP="00C833F2">
      <w:pPr>
        <w:pStyle w:val="CETReferencetext"/>
        <w:rPr>
          <w:color w:val="000000" w:themeColor="text1"/>
        </w:rPr>
      </w:pPr>
      <w:r w:rsidRPr="00A166CA">
        <w:rPr>
          <w:color w:val="000000" w:themeColor="text1"/>
        </w:rPr>
        <w:t>You</w:t>
      </w:r>
      <w:r w:rsidR="008610D7" w:rsidRPr="00A166CA">
        <w:rPr>
          <w:color w:val="000000" w:themeColor="text1"/>
        </w:rPr>
        <w:t xml:space="preserve"> </w:t>
      </w:r>
      <w:r w:rsidRPr="00A166CA">
        <w:rPr>
          <w:color w:val="000000" w:themeColor="text1"/>
        </w:rPr>
        <w:t>Z.</w:t>
      </w:r>
      <w:r w:rsidR="008610D7" w:rsidRPr="00A166CA">
        <w:rPr>
          <w:color w:val="000000" w:themeColor="text1"/>
        </w:rPr>
        <w:t>, 2017, Application of infrared raman</w:t>
      </w:r>
      <w:bookmarkStart w:id="1" w:name="_GoBack"/>
      <w:bookmarkEnd w:id="1"/>
      <w:r w:rsidR="008610D7" w:rsidRPr="00A166CA">
        <w:rPr>
          <w:color w:val="000000" w:themeColor="text1"/>
        </w:rPr>
        <w:t xml:space="preserve"> spectroscopy in analysis of food agricultural products, Chemical Engineering Transactions, 59, 763-768.</w:t>
      </w:r>
    </w:p>
    <w:sectPr w:rsidR="00C833F2" w:rsidRPr="00A166CA" w:rsidSect="0077098D">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EE8F91" w14:textId="77777777" w:rsidR="009356EB" w:rsidRDefault="009356EB" w:rsidP="004F5E36">
      <w:r>
        <w:separator/>
      </w:r>
    </w:p>
  </w:endnote>
  <w:endnote w:type="continuationSeparator" w:id="0">
    <w:p w14:paraId="1905138F" w14:textId="77777777" w:rsidR="009356EB" w:rsidRDefault="009356EB"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Times Roman">
    <w:altName w:val="Times New Roman"/>
    <w:charset w:val="00"/>
    <w:family w:val="auto"/>
    <w:pitch w:val="variable"/>
    <w:sig w:usb0="E00002FF" w:usb1="5000205A"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532F5" w14:textId="317D7E42" w:rsidR="006B6E17" w:rsidRDefault="006B6E17">
    <w:pPr>
      <w:pStyle w:val="Footer"/>
    </w:pPr>
  </w:p>
  <w:p w14:paraId="36616D43" w14:textId="77777777" w:rsidR="006B6E17" w:rsidRDefault="006B6E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6B49A" w14:textId="77777777" w:rsidR="009356EB" w:rsidRDefault="009356EB" w:rsidP="004F5E36">
      <w:r>
        <w:separator/>
      </w:r>
    </w:p>
  </w:footnote>
  <w:footnote w:type="continuationSeparator" w:id="0">
    <w:p w14:paraId="78F87BC0" w14:textId="77777777" w:rsidR="009356EB" w:rsidRDefault="009356EB"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10BAEEE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02F05D07"/>
    <w:multiLevelType w:val="hybridMultilevel"/>
    <w:tmpl w:val="1DB64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3" w15:restartNumberingAfterBreak="0">
    <w:nsid w:val="25392F34"/>
    <w:multiLevelType w:val="hybridMultilevel"/>
    <w:tmpl w:val="19C88E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6854FF7"/>
    <w:multiLevelType w:val="hybridMultilevel"/>
    <w:tmpl w:val="04265E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3DB46E04"/>
    <w:multiLevelType w:val="hybridMultilevel"/>
    <w:tmpl w:val="9F96CE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2"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6406ADA"/>
    <w:multiLevelType w:val="hybridMultilevel"/>
    <w:tmpl w:val="196E0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F766361"/>
    <w:multiLevelType w:val="hybridMultilevel"/>
    <w:tmpl w:val="E3E45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3E0437"/>
    <w:multiLevelType w:val="hybridMultilevel"/>
    <w:tmpl w:val="B792C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D52096E"/>
    <w:multiLevelType w:val="hybridMultilevel"/>
    <w:tmpl w:val="DE7E0F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9"/>
  </w:num>
  <w:num w:numId="3">
    <w:abstractNumId w:val="4"/>
  </w:num>
  <w:num w:numId="4">
    <w:abstractNumId w:val="3"/>
  </w:num>
  <w:num w:numId="5">
    <w:abstractNumId w:val="2"/>
  </w:num>
  <w:num w:numId="6">
    <w:abstractNumId w:val="1"/>
  </w:num>
  <w:num w:numId="7">
    <w:abstractNumId w:val="10"/>
  </w:num>
  <w:num w:numId="8">
    <w:abstractNumId w:val="8"/>
  </w:num>
  <w:num w:numId="9">
    <w:abstractNumId w:val="7"/>
  </w:num>
  <w:num w:numId="10">
    <w:abstractNumId w:val="6"/>
  </w:num>
  <w:num w:numId="11">
    <w:abstractNumId w:val="5"/>
  </w:num>
  <w:num w:numId="12">
    <w:abstractNumId w:val="21"/>
  </w:num>
  <w:num w:numId="13">
    <w:abstractNumId w:val="15"/>
  </w:num>
  <w:num w:numId="14">
    <w:abstractNumId w:val="22"/>
  </w:num>
  <w:num w:numId="15">
    <w:abstractNumId w:val="25"/>
  </w:num>
  <w:num w:numId="16">
    <w:abstractNumId w:val="23"/>
  </w:num>
  <w:num w:numId="17">
    <w:abstractNumId w:val="14"/>
  </w:num>
  <w:num w:numId="18">
    <w:abstractNumId w:val="15"/>
    <w:lvlOverride w:ilvl="0">
      <w:startOverride w:val="1"/>
    </w:lvlOverride>
  </w:num>
  <w:num w:numId="19">
    <w:abstractNumId w:val="20"/>
  </w:num>
  <w:num w:numId="20">
    <w:abstractNumId w:val="19"/>
  </w:num>
  <w:num w:numId="21">
    <w:abstractNumId w:val="17"/>
  </w:num>
  <w:num w:numId="22">
    <w:abstractNumId w:val="27"/>
  </w:num>
  <w:num w:numId="23">
    <w:abstractNumId w:val="26"/>
  </w:num>
  <w:num w:numId="24">
    <w:abstractNumId w:val="24"/>
  </w:num>
  <w:num w:numId="25">
    <w:abstractNumId w:val="16"/>
  </w:num>
  <w:num w:numId="26">
    <w:abstractNumId w:val="28"/>
  </w:num>
  <w:num w:numId="27">
    <w:abstractNumId w:val="0"/>
  </w:num>
  <w:num w:numId="28">
    <w:abstractNumId w:val="13"/>
  </w:num>
  <w:num w:numId="29">
    <w:abstractNumId w:val="11"/>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054D7"/>
    <w:rsid w:val="00010F40"/>
    <w:rsid w:val="000117CB"/>
    <w:rsid w:val="00024F7B"/>
    <w:rsid w:val="00027CC7"/>
    <w:rsid w:val="0003123E"/>
    <w:rsid w:val="0003148D"/>
    <w:rsid w:val="00036D2C"/>
    <w:rsid w:val="000375C8"/>
    <w:rsid w:val="00047D7F"/>
    <w:rsid w:val="000511B9"/>
    <w:rsid w:val="00051566"/>
    <w:rsid w:val="00055876"/>
    <w:rsid w:val="000613DA"/>
    <w:rsid w:val="00062A9A"/>
    <w:rsid w:val="00063D14"/>
    <w:rsid w:val="00065058"/>
    <w:rsid w:val="000754EB"/>
    <w:rsid w:val="00076FB6"/>
    <w:rsid w:val="00086ADC"/>
    <w:rsid w:val="00086C39"/>
    <w:rsid w:val="00091375"/>
    <w:rsid w:val="000A03B2"/>
    <w:rsid w:val="000A3B79"/>
    <w:rsid w:val="000B11B7"/>
    <w:rsid w:val="000B46FF"/>
    <w:rsid w:val="000C157D"/>
    <w:rsid w:val="000C6631"/>
    <w:rsid w:val="000D2F91"/>
    <w:rsid w:val="000D34BE"/>
    <w:rsid w:val="000E06D9"/>
    <w:rsid w:val="000E0D1D"/>
    <w:rsid w:val="000E102F"/>
    <w:rsid w:val="000E1DF6"/>
    <w:rsid w:val="000E2360"/>
    <w:rsid w:val="000E3013"/>
    <w:rsid w:val="000E36F1"/>
    <w:rsid w:val="000E3A73"/>
    <w:rsid w:val="000E3E06"/>
    <w:rsid w:val="000E414A"/>
    <w:rsid w:val="000E4235"/>
    <w:rsid w:val="000E6011"/>
    <w:rsid w:val="000F093C"/>
    <w:rsid w:val="000F16BD"/>
    <w:rsid w:val="000F655E"/>
    <w:rsid w:val="000F787B"/>
    <w:rsid w:val="0010012D"/>
    <w:rsid w:val="001001E1"/>
    <w:rsid w:val="00112736"/>
    <w:rsid w:val="00114A12"/>
    <w:rsid w:val="00116D1A"/>
    <w:rsid w:val="0012091F"/>
    <w:rsid w:val="00121545"/>
    <w:rsid w:val="001265CB"/>
    <w:rsid w:val="00126BC2"/>
    <w:rsid w:val="001308B6"/>
    <w:rsid w:val="0013121F"/>
    <w:rsid w:val="00131FAB"/>
    <w:rsid w:val="00131FE6"/>
    <w:rsid w:val="0013263F"/>
    <w:rsid w:val="00134DE4"/>
    <w:rsid w:val="0014034D"/>
    <w:rsid w:val="00141F73"/>
    <w:rsid w:val="0014526C"/>
    <w:rsid w:val="00146CFD"/>
    <w:rsid w:val="00150E59"/>
    <w:rsid w:val="00151A71"/>
    <w:rsid w:val="00152DE3"/>
    <w:rsid w:val="00160244"/>
    <w:rsid w:val="0016132A"/>
    <w:rsid w:val="0016257F"/>
    <w:rsid w:val="001640C1"/>
    <w:rsid w:val="00164CF9"/>
    <w:rsid w:val="001802C6"/>
    <w:rsid w:val="00182499"/>
    <w:rsid w:val="00184AD6"/>
    <w:rsid w:val="001919C4"/>
    <w:rsid w:val="001A44F1"/>
    <w:rsid w:val="001B0349"/>
    <w:rsid w:val="001B363B"/>
    <w:rsid w:val="001B65C1"/>
    <w:rsid w:val="001C684B"/>
    <w:rsid w:val="001D53FC"/>
    <w:rsid w:val="001D57A4"/>
    <w:rsid w:val="001D5E27"/>
    <w:rsid w:val="001E28B2"/>
    <w:rsid w:val="001F42A5"/>
    <w:rsid w:val="001F7B9D"/>
    <w:rsid w:val="001F7FA6"/>
    <w:rsid w:val="00204F0D"/>
    <w:rsid w:val="00216AD7"/>
    <w:rsid w:val="002224B4"/>
    <w:rsid w:val="00223FE3"/>
    <w:rsid w:val="00230F74"/>
    <w:rsid w:val="00236A4D"/>
    <w:rsid w:val="00241A00"/>
    <w:rsid w:val="002447EF"/>
    <w:rsid w:val="00251550"/>
    <w:rsid w:val="00252C1A"/>
    <w:rsid w:val="0025471D"/>
    <w:rsid w:val="00263B05"/>
    <w:rsid w:val="002661C4"/>
    <w:rsid w:val="0027221A"/>
    <w:rsid w:val="00272EF6"/>
    <w:rsid w:val="00275B61"/>
    <w:rsid w:val="00276D59"/>
    <w:rsid w:val="00282656"/>
    <w:rsid w:val="0029180D"/>
    <w:rsid w:val="00296B83"/>
    <w:rsid w:val="002A4341"/>
    <w:rsid w:val="002A76C9"/>
    <w:rsid w:val="002B1FE9"/>
    <w:rsid w:val="002B380F"/>
    <w:rsid w:val="002B5630"/>
    <w:rsid w:val="002B78CE"/>
    <w:rsid w:val="002C2FB6"/>
    <w:rsid w:val="002D5BCD"/>
    <w:rsid w:val="002E63F1"/>
    <w:rsid w:val="002F72E3"/>
    <w:rsid w:val="003009B7"/>
    <w:rsid w:val="00300E56"/>
    <w:rsid w:val="003012AC"/>
    <w:rsid w:val="0030469C"/>
    <w:rsid w:val="00306908"/>
    <w:rsid w:val="00310B6C"/>
    <w:rsid w:val="003201F6"/>
    <w:rsid w:val="00320874"/>
    <w:rsid w:val="00321CA6"/>
    <w:rsid w:val="00327C6C"/>
    <w:rsid w:val="00334C09"/>
    <w:rsid w:val="003358C6"/>
    <w:rsid w:val="003365E3"/>
    <w:rsid w:val="003601BD"/>
    <w:rsid w:val="00361E3B"/>
    <w:rsid w:val="00370F69"/>
    <w:rsid w:val="003723D4"/>
    <w:rsid w:val="00384CC8"/>
    <w:rsid w:val="003871FD"/>
    <w:rsid w:val="00387B22"/>
    <w:rsid w:val="00397877"/>
    <w:rsid w:val="003A1E30"/>
    <w:rsid w:val="003A27C9"/>
    <w:rsid w:val="003A3F1B"/>
    <w:rsid w:val="003A7D1C"/>
    <w:rsid w:val="003B304B"/>
    <w:rsid w:val="003B3146"/>
    <w:rsid w:val="003B56D2"/>
    <w:rsid w:val="003B60F3"/>
    <w:rsid w:val="003C2384"/>
    <w:rsid w:val="003D19C3"/>
    <w:rsid w:val="003D1FBE"/>
    <w:rsid w:val="003D4F75"/>
    <w:rsid w:val="003F015E"/>
    <w:rsid w:val="003F1966"/>
    <w:rsid w:val="003F5B31"/>
    <w:rsid w:val="00400414"/>
    <w:rsid w:val="004063C0"/>
    <w:rsid w:val="0040718A"/>
    <w:rsid w:val="0041446B"/>
    <w:rsid w:val="004156E3"/>
    <w:rsid w:val="00415CC5"/>
    <w:rsid w:val="00427104"/>
    <w:rsid w:val="00430203"/>
    <w:rsid w:val="0044329C"/>
    <w:rsid w:val="00447DCB"/>
    <w:rsid w:val="004577FE"/>
    <w:rsid w:val="00457B9C"/>
    <w:rsid w:val="0046164A"/>
    <w:rsid w:val="004628D2"/>
    <w:rsid w:val="00462DCD"/>
    <w:rsid w:val="00463BCC"/>
    <w:rsid w:val="004648AD"/>
    <w:rsid w:val="004703A9"/>
    <w:rsid w:val="00472F1A"/>
    <w:rsid w:val="004760DE"/>
    <w:rsid w:val="004778F6"/>
    <w:rsid w:val="00487525"/>
    <w:rsid w:val="004878E8"/>
    <w:rsid w:val="004925C0"/>
    <w:rsid w:val="004A004E"/>
    <w:rsid w:val="004A24CF"/>
    <w:rsid w:val="004A62AD"/>
    <w:rsid w:val="004B1868"/>
    <w:rsid w:val="004B6721"/>
    <w:rsid w:val="004B7941"/>
    <w:rsid w:val="004C0703"/>
    <w:rsid w:val="004C3B9E"/>
    <w:rsid w:val="004C3D1D"/>
    <w:rsid w:val="004C3FF3"/>
    <w:rsid w:val="004C7913"/>
    <w:rsid w:val="004D0694"/>
    <w:rsid w:val="004D0A47"/>
    <w:rsid w:val="004D13A4"/>
    <w:rsid w:val="004E3A35"/>
    <w:rsid w:val="004E4DD6"/>
    <w:rsid w:val="004F0890"/>
    <w:rsid w:val="004F29E4"/>
    <w:rsid w:val="004F5E36"/>
    <w:rsid w:val="005034E0"/>
    <w:rsid w:val="005048A0"/>
    <w:rsid w:val="005057D7"/>
    <w:rsid w:val="00507B47"/>
    <w:rsid w:val="00507CC9"/>
    <w:rsid w:val="005119A5"/>
    <w:rsid w:val="0052733F"/>
    <w:rsid w:val="005278B7"/>
    <w:rsid w:val="00532016"/>
    <w:rsid w:val="005346C8"/>
    <w:rsid w:val="00543E7D"/>
    <w:rsid w:val="00546B05"/>
    <w:rsid w:val="00547A68"/>
    <w:rsid w:val="005513EF"/>
    <w:rsid w:val="005531C9"/>
    <w:rsid w:val="00553C48"/>
    <w:rsid w:val="00555728"/>
    <w:rsid w:val="005700BB"/>
    <w:rsid w:val="00570745"/>
    <w:rsid w:val="005714E4"/>
    <w:rsid w:val="00587FE4"/>
    <w:rsid w:val="005A0C80"/>
    <w:rsid w:val="005A2B92"/>
    <w:rsid w:val="005B1D67"/>
    <w:rsid w:val="005B2110"/>
    <w:rsid w:val="005B413C"/>
    <w:rsid w:val="005B61E6"/>
    <w:rsid w:val="005C4E87"/>
    <w:rsid w:val="005C53AD"/>
    <w:rsid w:val="005C77E1"/>
    <w:rsid w:val="005D6203"/>
    <w:rsid w:val="005D6A2F"/>
    <w:rsid w:val="005E1A82"/>
    <w:rsid w:val="005E2D00"/>
    <w:rsid w:val="005E451E"/>
    <w:rsid w:val="005E794C"/>
    <w:rsid w:val="005F0A28"/>
    <w:rsid w:val="005F0E5E"/>
    <w:rsid w:val="00600535"/>
    <w:rsid w:val="00601C8F"/>
    <w:rsid w:val="00610CD6"/>
    <w:rsid w:val="006146BB"/>
    <w:rsid w:val="00620DEE"/>
    <w:rsid w:val="00621F92"/>
    <w:rsid w:val="00625639"/>
    <w:rsid w:val="0062579E"/>
    <w:rsid w:val="00631B33"/>
    <w:rsid w:val="0063238F"/>
    <w:rsid w:val="0063275C"/>
    <w:rsid w:val="0064184D"/>
    <w:rsid w:val="006422CC"/>
    <w:rsid w:val="006431D8"/>
    <w:rsid w:val="0064427A"/>
    <w:rsid w:val="006527AE"/>
    <w:rsid w:val="006530D9"/>
    <w:rsid w:val="00660E3E"/>
    <w:rsid w:val="00662E74"/>
    <w:rsid w:val="00672A4E"/>
    <w:rsid w:val="00680C23"/>
    <w:rsid w:val="00693766"/>
    <w:rsid w:val="00696F87"/>
    <w:rsid w:val="006A3281"/>
    <w:rsid w:val="006A5472"/>
    <w:rsid w:val="006B4888"/>
    <w:rsid w:val="006B55E7"/>
    <w:rsid w:val="006B6E17"/>
    <w:rsid w:val="006C2E45"/>
    <w:rsid w:val="006C3327"/>
    <w:rsid w:val="006C359C"/>
    <w:rsid w:val="006C53DB"/>
    <w:rsid w:val="006C5579"/>
    <w:rsid w:val="006C59F0"/>
    <w:rsid w:val="006C6021"/>
    <w:rsid w:val="006C6839"/>
    <w:rsid w:val="006C7D69"/>
    <w:rsid w:val="006E5B9A"/>
    <w:rsid w:val="006E737D"/>
    <w:rsid w:val="006E76F1"/>
    <w:rsid w:val="006F43AA"/>
    <w:rsid w:val="0070195D"/>
    <w:rsid w:val="00707F8A"/>
    <w:rsid w:val="0071479A"/>
    <w:rsid w:val="00714835"/>
    <w:rsid w:val="0071654C"/>
    <w:rsid w:val="0072064D"/>
    <w:rsid w:val="00720A24"/>
    <w:rsid w:val="0072129D"/>
    <w:rsid w:val="00732386"/>
    <w:rsid w:val="0074427A"/>
    <w:rsid w:val="007447F3"/>
    <w:rsid w:val="007507CD"/>
    <w:rsid w:val="0075499F"/>
    <w:rsid w:val="00763F78"/>
    <w:rsid w:val="007661C8"/>
    <w:rsid w:val="0077098D"/>
    <w:rsid w:val="0077179B"/>
    <w:rsid w:val="007731C1"/>
    <w:rsid w:val="007748C4"/>
    <w:rsid w:val="007931FA"/>
    <w:rsid w:val="007A7BBA"/>
    <w:rsid w:val="007B0C50"/>
    <w:rsid w:val="007C1A43"/>
    <w:rsid w:val="007D56C2"/>
    <w:rsid w:val="007D5E90"/>
    <w:rsid w:val="007D609A"/>
    <w:rsid w:val="007E1DC6"/>
    <w:rsid w:val="007E2662"/>
    <w:rsid w:val="007F39BD"/>
    <w:rsid w:val="007F6E37"/>
    <w:rsid w:val="00813288"/>
    <w:rsid w:val="00815440"/>
    <w:rsid w:val="008168FC"/>
    <w:rsid w:val="00830996"/>
    <w:rsid w:val="00832C52"/>
    <w:rsid w:val="008345F1"/>
    <w:rsid w:val="008429B1"/>
    <w:rsid w:val="00856679"/>
    <w:rsid w:val="008610D7"/>
    <w:rsid w:val="00863547"/>
    <w:rsid w:val="008639C6"/>
    <w:rsid w:val="00865B07"/>
    <w:rsid w:val="008667EA"/>
    <w:rsid w:val="00870CBE"/>
    <w:rsid w:val="0087637F"/>
    <w:rsid w:val="00876585"/>
    <w:rsid w:val="008837CD"/>
    <w:rsid w:val="008904B9"/>
    <w:rsid w:val="00892AD5"/>
    <w:rsid w:val="008953E3"/>
    <w:rsid w:val="008A1512"/>
    <w:rsid w:val="008A3CF4"/>
    <w:rsid w:val="008A596F"/>
    <w:rsid w:val="008A7753"/>
    <w:rsid w:val="008C209D"/>
    <w:rsid w:val="008C725A"/>
    <w:rsid w:val="008C72EB"/>
    <w:rsid w:val="008C78C1"/>
    <w:rsid w:val="008D2202"/>
    <w:rsid w:val="008D32B9"/>
    <w:rsid w:val="008D433B"/>
    <w:rsid w:val="008E001A"/>
    <w:rsid w:val="008E37D8"/>
    <w:rsid w:val="008E566E"/>
    <w:rsid w:val="008E7295"/>
    <w:rsid w:val="0090161A"/>
    <w:rsid w:val="00901EB6"/>
    <w:rsid w:val="00904C62"/>
    <w:rsid w:val="00907969"/>
    <w:rsid w:val="009121D8"/>
    <w:rsid w:val="00922CC2"/>
    <w:rsid w:val="00924DAC"/>
    <w:rsid w:val="00926CAD"/>
    <w:rsid w:val="00927058"/>
    <w:rsid w:val="00931B37"/>
    <w:rsid w:val="009333ED"/>
    <w:rsid w:val="009356EB"/>
    <w:rsid w:val="00942322"/>
    <w:rsid w:val="009450CE"/>
    <w:rsid w:val="00947179"/>
    <w:rsid w:val="00947538"/>
    <w:rsid w:val="00947C31"/>
    <w:rsid w:val="0095164B"/>
    <w:rsid w:val="00952B98"/>
    <w:rsid w:val="00953792"/>
    <w:rsid w:val="00954090"/>
    <w:rsid w:val="009573E7"/>
    <w:rsid w:val="009635B9"/>
    <w:rsid w:val="00963E05"/>
    <w:rsid w:val="00967D54"/>
    <w:rsid w:val="009724EA"/>
    <w:rsid w:val="00981B99"/>
    <w:rsid w:val="00983284"/>
    <w:rsid w:val="00983EBF"/>
    <w:rsid w:val="009905AF"/>
    <w:rsid w:val="00995259"/>
    <w:rsid w:val="00996483"/>
    <w:rsid w:val="00996A8C"/>
    <w:rsid w:val="00996F5A"/>
    <w:rsid w:val="009A0A3E"/>
    <w:rsid w:val="009A4544"/>
    <w:rsid w:val="009B041A"/>
    <w:rsid w:val="009B2D68"/>
    <w:rsid w:val="009B56F7"/>
    <w:rsid w:val="009B5AF1"/>
    <w:rsid w:val="009C7C86"/>
    <w:rsid w:val="009D2FF7"/>
    <w:rsid w:val="009E6DCF"/>
    <w:rsid w:val="009E7884"/>
    <w:rsid w:val="009E788A"/>
    <w:rsid w:val="009F05F1"/>
    <w:rsid w:val="009F0E08"/>
    <w:rsid w:val="009F606E"/>
    <w:rsid w:val="00A02A80"/>
    <w:rsid w:val="00A04233"/>
    <w:rsid w:val="00A166CA"/>
    <w:rsid w:val="00A1763D"/>
    <w:rsid w:val="00A1792D"/>
    <w:rsid w:val="00A17CEC"/>
    <w:rsid w:val="00A22B2D"/>
    <w:rsid w:val="00A27EF0"/>
    <w:rsid w:val="00A32E2D"/>
    <w:rsid w:val="00A40C89"/>
    <w:rsid w:val="00A50B20"/>
    <w:rsid w:val="00A51390"/>
    <w:rsid w:val="00A523E5"/>
    <w:rsid w:val="00A60D13"/>
    <w:rsid w:val="00A7113F"/>
    <w:rsid w:val="00A71794"/>
    <w:rsid w:val="00A72745"/>
    <w:rsid w:val="00A762BD"/>
    <w:rsid w:val="00A76EFC"/>
    <w:rsid w:val="00A84852"/>
    <w:rsid w:val="00A91010"/>
    <w:rsid w:val="00A969AE"/>
    <w:rsid w:val="00A97F29"/>
    <w:rsid w:val="00AA374F"/>
    <w:rsid w:val="00AA702E"/>
    <w:rsid w:val="00AB0964"/>
    <w:rsid w:val="00AB5011"/>
    <w:rsid w:val="00AC7368"/>
    <w:rsid w:val="00AD16B9"/>
    <w:rsid w:val="00AD65A0"/>
    <w:rsid w:val="00AE377D"/>
    <w:rsid w:val="00B022DD"/>
    <w:rsid w:val="00B17FBD"/>
    <w:rsid w:val="00B262F9"/>
    <w:rsid w:val="00B315A6"/>
    <w:rsid w:val="00B31813"/>
    <w:rsid w:val="00B33365"/>
    <w:rsid w:val="00B42279"/>
    <w:rsid w:val="00B432EA"/>
    <w:rsid w:val="00B54A69"/>
    <w:rsid w:val="00B57B36"/>
    <w:rsid w:val="00B6489D"/>
    <w:rsid w:val="00B85E61"/>
    <w:rsid w:val="00B8686D"/>
    <w:rsid w:val="00BA5BCE"/>
    <w:rsid w:val="00BB65BE"/>
    <w:rsid w:val="00BB7C94"/>
    <w:rsid w:val="00BC1A29"/>
    <w:rsid w:val="00BC2B82"/>
    <w:rsid w:val="00BC30C9"/>
    <w:rsid w:val="00BC474D"/>
    <w:rsid w:val="00BC7D33"/>
    <w:rsid w:val="00BD079B"/>
    <w:rsid w:val="00BD4147"/>
    <w:rsid w:val="00BD64F3"/>
    <w:rsid w:val="00BE20EE"/>
    <w:rsid w:val="00BE2E38"/>
    <w:rsid w:val="00BE3E58"/>
    <w:rsid w:val="00BE5C62"/>
    <w:rsid w:val="00BF4439"/>
    <w:rsid w:val="00BF62EC"/>
    <w:rsid w:val="00BF6843"/>
    <w:rsid w:val="00C00EDF"/>
    <w:rsid w:val="00C01616"/>
    <w:rsid w:val="00C0162B"/>
    <w:rsid w:val="00C01900"/>
    <w:rsid w:val="00C050CF"/>
    <w:rsid w:val="00C116DC"/>
    <w:rsid w:val="00C14F42"/>
    <w:rsid w:val="00C17C15"/>
    <w:rsid w:val="00C22DE3"/>
    <w:rsid w:val="00C23582"/>
    <w:rsid w:val="00C345B1"/>
    <w:rsid w:val="00C40142"/>
    <w:rsid w:val="00C46CFD"/>
    <w:rsid w:val="00C55343"/>
    <w:rsid w:val="00C57182"/>
    <w:rsid w:val="00C57863"/>
    <w:rsid w:val="00C655FD"/>
    <w:rsid w:val="00C67345"/>
    <w:rsid w:val="00C67B26"/>
    <w:rsid w:val="00C731BC"/>
    <w:rsid w:val="00C817AD"/>
    <w:rsid w:val="00C833F2"/>
    <w:rsid w:val="00C870A8"/>
    <w:rsid w:val="00C931D2"/>
    <w:rsid w:val="00C93EF5"/>
    <w:rsid w:val="00C94434"/>
    <w:rsid w:val="00CA0D75"/>
    <w:rsid w:val="00CA1C95"/>
    <w:rsid w:val="00CA5A9C"/>
    <w:rsid w:val="00CC251B"/>
    <w:rsid w:val="00CC65E0"/>
    <w:rsid w:val="00CD20EB"/>
    <w:rsid w:val="00CD3517"/>
    <w:rsid w:val="00CD5A00"/>
    <w:rsid w:val="00CD5FE2"/>
    <w:rsid w:val="00CE1018"/>
    <w:rsid w:val="00CE7C68"/>
    <w:rsid w:val="00CF21CF"/>
    <w:rsid w:val="00CF6720"/>
    <w:rsid w:val="00D02B4C"/>
    <w:rsid w:val="00D040C4"/>
    <w:rsid w:val="00D04458"/>
    <w:rsid w:val="00D11188"/>
    <w:rsid w:val="00D121F9"/>
    <w:rsid w:val="00D22576"/>
    <w:rsid w:val="00D268D6"/>
    <w:rsid w:val="00D32B40"/>
    <w:rsid w:val="00D41F32"/>
    <w:rsid w:val="00D51A69"/>
    <w:rsid w:val="00D57C84"/>
    <w:rsid w:val="00D6057D"/>
    <w:rsid w:val="00D62144"/>
    <w:rsid w:val="00D75D5B"/>
    <w:rsid w:val="00D84576"/>
    <w:rsid w:val="00D9225B"/>
    <w:rsid w:val="00DA1399"/>
    <w:rsid w:val="00DA24C6"/>
    <w:rsid w:val="00DA421D"/>
    <w:rsid w:val="00DA4D7B"/>
    <w:rsid w:val="00DA6541"/>
    <w:rsid w:val="00DB283A"/>
    <w:rsid w:val="00DD060E"/>
    <w:rsid w:val="00DD3297"/>
    <w:rsid w:val="00DD737F"/>
    <w:rsid w:val="00DE264A"/>
    <w:rsid w:val="00DF22EC"/>
    <w:rsid w:val="00E02D18"/>
    <w:rsid w:val="00E041E7"/>
    <w:rsid w:val="00E049E6"/>
    <w:rsid w:val="00E23CA1"/>
    <w:rsid w:val="00E2702F"/>
    <w:rsid w:val="00E3130E"/>
    <w:rsid w:val="00E314FC"/>
    <w:rsid w:val="00E31BBA"/>
    <w:rsid w:val="00E409A8"/>
    <w:rsid w:val="00E44332"/>
    <w:rsid w:val="00E462A8"/>
    <w:rsid w:val="00E50C12"/>
    <w:rsid w:val="00E65B91"/>
    <w:rsid w:val="00E7209D"/>
    <w:rsid w:val="00E72183"/>
    <w:rsid w:val="00E7534D"/>
    <w:rsid w:val="00E77223"/>
    <w:rsid w:val="00E8528B"/>
    <w:rsid w:val="00E858FC"/>
    <w:rsid w:val="00E85B94"/>
    <w:rsid w:val="00E967AE"/>
    <w:rsid w:val="00E978D0"/>
    <w:rsid w:val="00EA2A3A"/>
    <w:rsid w:val="00EA4613"/>
    <w:rsid w:val="00EA521E"/>
    <w:rsid w:val="00EA5518"/>
    <w:rsid w:val="00EA56FD"/>
    <w:rsid w:val="00EA5DE5"/>
    <w:rsid w:val="00EA7F91"/>
    <w:rsid w:val="00EB042D"/>
    <w:rsid w:val="00EB1523"/>
    <w:rsid w:val="00EC0E49"/>
    <w:rsid w:val="00EE0131"/>
    <w:rsid w:val="00EE3341"/>
    <w:rsid w:val="00F146CA"/>
    <w:rsid w:val="00F14A19"/>
    <w:rsid w:val="00F155B2"/>
    <w:rsid w:val="00F30C64"/>
    <w:rsid w:val="00F32CDB"/>
    <w:rsid w:val="00F450F2"/>
    <w:rsid w:val="00F463A1"/>
    <w:rsid w:val="00F63A70"/>
    <w:rsid w:val="00F63A75"/>
    <w:rsid w:val="00F6564C"/>
    <w:rsid w:val="00F75D12"/>
    <w:rsid w:val="00F81431"/>
    <w:rsid w:val="00F822C8"/>
    <w:rsid w:val="00F82F72"/>
    <w:rsid w:val="00F87FDF"/>
    <w:rsid w:val="00FA21D0"/>
    <w:rsid w:val="00FA5F5F"/>
    <w:rsid w:val="00FA71EA"/>
    <w:rsid w:val="00FB730C"/>
    <w:rsid w:val="00FC0841"/>
    <w:rsid w:val="00FC2695"/>
    <w:rsid w:val="00FC3E03"/>
    <w:rsid w:val="00FC3FC1"/>
    <w:rsid w:val="00FD2678"/>
    <w:rsid w:val="00FE181E"/>
    <w:rsid w:val="00FE6300"/>
    <w:rsid w:val="00FF3848"/>
  </w:rsids>
  <m:mathPr>
    <m:mathFont m:val="Cambria Math"/>
    <m:brkBin m:val="before"/>
    <m:brkBinSub m:val="--"/>
    <m:smallFrac/>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10C469"/>
  <w15:chartTrackingRefBased/>
  <w15:docId w15:val="{801A9213-F56E-4BC3-AAA7-0DB7142A6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ET Top_page"/>
    <w:qFormat/>
    <w:rsid w:val="00620DEE"/>
    <w:pPr>
      <w:tabs>
        <w:tab w:val="right" w:pos="7100"/>
      </w:tabs>
      <w:spacing w:line="264" w:lineRule="auto"/>
      <w:jc w:val="both"/>
    </w:pPr>
    <w:rPr>
      <w:rFonts w:ascii="Arial" w:eastAsia="Times New Roman" w:hAnsi="Arial"/>
      <w:sz w:val="18"/>
      <w:lang w:val="en-GB" w:eastAsia="en-US"/>
    </w:rPr>
  </w:style>
  <w:style w:type="paragraph" w:styleId="Heading1">
    <w:name w:val="heading 1"/>
    <w:basedOn w:val="CETHeading1"/>
    <w:next w:val="Normal"/>
    <w:link w:val="Heading1Char"/>
    <w:uiPriority w:val="9"/>
    <w:qFormat/>
    <w:rsid w:val="004F5E36"/>
    <w:pPr>
      <w:tabs>
        <w:tab w:val="right" w:pos="7100"/>
      </w:tabs>
      <w:jc w:val="both"/>
      <w:outlineLvl w:val="0"/>
    </w:pPr>
    <w:rPr>
      <w:lang w:val="en-GB"/>
    </w:rPr>
  </w:style>
  <w:style w:type="paragraph" w:styleId="Heading2">
    <w:name w:val="heading 2"/>
    <w:basedOn w:val="Normal"/>
    <w:next w:val="Normal"/>
    <w:link w:val="Heading2Char"/>
    <w:uiPriority w:val="9"/>
    <w:qFormat/>
    <w:rsid w:val="0003148D"/>
    <w:pPr>
      <w:keepNext/>
      <w:keepLines/>
      <w:spacing w:before="20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
    <w:qFormat/>
    <w:rsid w:val="0003148D"/>
    <w:pPr>
      <w:keepNext/>
      <w:keepLines/>
      <w:spacing w:before="200"/>
      <w:outlineLvl w:val="2"/>
    </w:pPr>
    <w:rPr>
      <w:rFonts w:ascii="Cambria" w:eastAsia="SimSun" w:hAnsi="Cambria"/>
      <w:b/>
      <w:bCs/>
      <w:color w:val="4F81BD"/>
    </w:rPr>
  </w:style>
  <w:style w:type="paragraph" w:styleId="Heading4">
    <w:name w:val="heading 4"/>
    <w:basedOn w:val="Normal"/>
    <w:next w:val="Normal"/>
    <w:link w:val="Heading4Char"/>
    <w:uiPriority w:val="9"/>
    <w:qFormat/>
    <w:rsid w:val="0003148D"/>
    <w:pPr>
      <w:keepNext/>
      <w:keepLines/>
      <w:spacing w:before="200"/>
      <w:outlineLvl w:val="3"/>
    </w:pPr>
    <w:rPr>
      <w:rFonts w:ascii="Cambria" w:eastAsia="SimSun" w:hAnsi="Cambria"/>
      <w:b/>
      <w:bCs/>
      <w:i/>
      <w:iCs/>
      <w:color w:val="4F81BD"/>
    </w:rPr>
  </w:style>
  <w:style w:type="paragraph" w:styleId="Heading5">
    <w:name w:val="heading 5"/>
    <w:basedOn w:val="Normal"/>
    <w:next w:val="Normal"/>
    <w:link w:val="Heading5Char"/>
    <w:uiPriority w:val="9"/>
    <w:qFormat/>
    <w:rsid w:val="0003148D"/>
    <w:pPr>
      <w:keepNext/>
      <w:keepLines/>
      <w:spacing w:before="200"/>
      <w:outlineLvl w:val="4"/>
    </w:pPr>
    <w:rPr>
      <w:rFonts w:ascii="Cambria" w:eastAsia="SimSun" w:hAnsi="Cambria"/>
      <w:color w:val="243F60"/>
    </w:rPr>
  </w:style>
  <w:style w:type="paragraph" w:styleId="Heading6">
    <w:name w:val="heading 6"/>
    <w:basedOn w:val="Normal"/>
    <w:next w:val="Normal"/>
    <w:link w:val="Heading6Char"/>
    <w:uiPriority w:val="9"/>
    <w:qFormat/>
    <w:rsid w:val="0003148D"/>
    <w:pPr>
      <w:keepNext/>
      <w:keepLines/>
      <w:spacing w:before="200"/>
      <w:outlineLvl w:val="5"/>
    </w:pPr>
    <w:rPr>
      <w:rFonts w:ascii="Cambria" w:eastAsia="SimSun" w:hAnsi="Cambria"/>
      <w:i/>
      <w:iCs/>
      <w:color w:val="243F60"/>
    </w:rPr>
  </w:style>
  <w:style w:type="paragraph" w:styleId="Heading7">
    <w:name w:val="heading 7"/>
    <w:basedOn w:val="Normal"/>
    <w:next w:val="Normal"/>
    <w:link w:val="Heading7Char"/>
    <w:uiPriority w:val="9"/>
    <w:qFormat/>
    <w:rsid w:val="0003148D"/>
    <w:pPr>
      <w:keepNext/>
      <w:keepLines/>
      <w:spacing w:before="200"/>
      <w:outlineLvl w:val="6"/>
    </w:pPr>
    <w:rPr>
      <w:rFonts w:ascii="Cambria" w:eastAsia="SimSun" w:hAnsi="Cambria"/>
      <w:i/>
      <w:iCs/>
      <w:color w:val="404040"/>
    </w:rPr>
  </w:style>
  <w:style w:type="paragraph" w:styleId="Heading8">
    <w:name w:val="heading 8"/>
    <w:basedOn w:val="Normal"/>
    <w:next w:val="Normal"/>
    <w:link w:val="Heading8Char"/>
    <w:uiPriority w:val="9"/>
    <w:qFormat/>
    <w:rsid w:val="0003148D"/>
    <w:pPr>
      <w:keepNext/>
      <w:keepLines/>
      <w:spacing w:before="200"/>
      <w:outlineLvl w:val="7"/>
    </w:pPr>
    <w:rPr>
      <w:rFonts w:ascii="Cambria" w:eastAsia="SimSun" w:hAnsi="Cambria"/>
      <w:color w:val="404040"/>
    </w:rPr>
  </w:style>
  <w:style w:type="paragraph" w:styleId="Heading9">
    <w:name w:val="heading 9"/>
    <w:basedOn w:val="Normal"/>
    <w:next w:val="Normal"/>
    <w:link w:val="Heading9Char"/>
    <w:uiPriority w:val="9"/>
    <w:qFormat/>
    <w:rsid w:val="0003148D"/>
    <w:pPr>
      <w:keepNext/>
      <w:keepLines/>
      <w:spacing w:before="200"/>
      <w:outlineLvl w:val="8"/>
    </w:pPr>
    <w:rPr>
      <w:rFonts w:ascii="Cambria" w:eastAsia="SimSu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sz w:val="32"/>
      <w:lang w:val="en-GB" w:eastAsia="en-US"/>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suppressAutoHyphens/>
      <w:spacing w:before="240" w:after="120"/>
    </w:pPr>
    <w:rPr>
      <w:rFonts w:ascii="Arial" w:eastAsia="Times New Roman" w:hAnsi="Arial"/>
      <w:b/>
      <w:lang w:val="en-US" w:eastAsia="en-US"/>
    </w:rPr>
  </w:style>
  <w:style w:type="paragraph" w:customStyle="1" w:styleId="CETBodytext">
    <w:name w:val="CET Body text"/>
    <w:link w:val="CETBodytextCarattere"/>
    <w:qFormat/>
    <w:rsid w:val="000E414A"/>
    <w:pPr>
      <w:tabs>
        <w:tab w:val="right" w:pos="7100"/>
      </w:tabs>
      <w:spacing w:line="264" w:lineRule="auto"/>
      <w:jc w:val="both"/>
    </w:pPr>
    <w:rPr>
      <w:rFonts w:ascii="Arial" w:eastAsia="Times New Roman" w:hAnsi="Arial"/>
      <w:sz w:val="18"/>
      <w:lang w:val="en-US" w:eastAsia="en-US"/>
    </w:rPr>
  </w:style>
  <w:style w:type="paragraph" w:customStyle="1" w:styleId="CETheadingx">
    <w:name w:val="CET headingx"/>
    <w:next w:val="CETBodytext"/>
    <w:link w:val="CETheadingxCarattere"/>
    <w:autoRedefine/>
    <w:qFormat/>
    <w:rsid w:val="000754EB"/>
    <w:pPr>
      <w:keepNext/>
      <w:suppressAutoHyphens/>
      <w:spacing w:before="120" w:after="120"/>
    </w:pPr>
    <w:rPr>
      <w:rFonts w:ascii="Arial" w:eastAsia="Times New Roman" w:hAnsi="Arial"/>
      <w:b/>
      <w:sz w:val="18"/>
      <w:lang w:val="en-US" w:eastAsia="en-US"/>
    </w:rPr>
  </w:style>
  <w:style w:type="paragraph" w:customStyle="1" w:styleId="CETAddress">
    <w:name w:val="CET Address"/>
    <w:link w:val="CETAddressCarattere"/>
    <w:qFormat/>
    <w:rsid w:val="009E788A"/>
    <w:pPr>
      <w:keepNext/>
      <w:suppressAutoHyphens/>
      <w:spacing w:line="276" w:lineRule="auto"/>
      <w:contextualSpacing/>
    </w:pPr>
    <w:rPr>
      <w:rFonts w:ascii="Arial" w:eastAsia="Times New Roman" w:hAnsi="Arial"/>
      <w:noProof/>
      <w:sz w:val="16"/>
      <w:lang w:val="en-GB" w:eastAsia="en-US"/>
    </w:rPr>
  </w:style>
  <w:style w:type="table" w:styleId="TableSimple1">
    <w:name w:val="Table Simple 1"/>
    <w:basedOn w:val="TableNormal"/>
    <w:semiHidden/>
    <w:rsid w:val="000E414A"/>
    <w:pPr>
      <w:spacing w:line="264" w:lineRule="auto"/>
      <w:jc w:val="both"/>
    </w:pPr>
    <w:rPr>
      <w:rFonts w:ascii="Times New Roman" w:eastAsia="Times New Roman" w:hAnsi="Times New Roman"/>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pPr>
    <w:rPr>
      <w:rFonts w:ascii="Arial" w:eastAsia="Times New Roman" w:hAnsi="Arial"/>
      <w:b/>
      <w:sz w:val="18"/>
      <w:lang w:val="en-GB" w:eastAsia="en-US"/>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i/>
      <w:sz w:val="18"/>
      <w:lang w:val="en-GB" w:eastAsia="en-US"/>
    </w:rPr>
  </w:style>
  <w:style w:type="character" w:customStyle="1" w:styleId="CETheadingxCarattere">
    <w:name w:val="CET headingx Carattere"/>
    <w:link w:val="CETheadingx"/>
    <w:rsid w:val="000754EB"/>
    <w:rPr>
      <w:rFonts w:ascii="Arial" w:eastAsia="Times New Roman" w:hAnsi="Arial"/>
      <w:b/>
      <w:sz w:val="18"/>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0D34BE"/>
    <w:rPr>
      <w:rFonts w:ascii="Tahoma" w:hAnsi="Tahoma" w:cs="Tahoma"/>
      <w:sz w:val="16"/>
      <w:szCs w:val="16"/>
    </w:rPr>
  </w:style>
  <w:style w:type="paragraph" w:customStyle="1" w:styleId="Gittertabel21">
    <w:name w:val="Gittertabel 21"/>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qFormat/>
    <w:rsid w:val="0003148D"/>
    <w:pPr>
      <w:spacing w:line="240" w:lineRule="auto"/>
    </w:pPr>
    <w:rPr>
      <w:b/>
      <w:bCs/>
      <w:color w:val="4F81BD"/>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Cambria" w:eastAsia="SimSun" w:hAnsi="Cambria"/>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Cambria" w:eastAsia="SimSun" w:hAnsi="Cambria"/>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Cambria" w:eastAsia="SimSun" w:hAnsi="Cambria"/>
      <w:sz w:val="24"/>
      <w:szCs w:val="24"/>
    </w:rPr>
  </w:style>
  <w:style w:type="character" w:customStyle="1" w:styleId="MessageHeaderChar">
    <w:name w:val="Message Header Char"/>
    <w:link w:val="MessageHeader"/>
    <w:uiPriority w:val="99"/>
    <w:semiHidden/>
    <w:rsid w:val="0003148D"/>
    <w:rPr>
      <w:rFonts w:ascii="Cambria" w:eastAsia="SimSun" w:hAnsi="Cambria" w:cs="Times New Roman"/>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link w:val="DocumentMap"/>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left w:val="single" w:sz="2" w:space="10" w:color="4F81BD"/>
        <w:bottom w:val="single" w:sz="2" w:space="10" w:color="4F81BD"/>
        <w:right w:val="single" w:sz="2" w:space="10" w:color="4F81BD"/>
      </w:pBdr>
      <w:ind w:left="1152" w:right="1152"/>
    </w:pPr>
    <w:rPr>
      <w:rFonts w:eastAsia="SimSun"/>
      <w:i/>
      <w:iCs/>
      <w:color w:val="4F81BD"/>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Consolas"/>
      <w:lang w:val="it-IT" w:eastAsia="en-US"/>
    </w:rPr>
  </w:style>
  <w:style w:type="character" w:customStyle="1" w:styleId="MacroTextChar">
    <w:name w:val="Macro Text Char"/>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link w:val="EndnoteText"/>
    <w:uiPriority w:val="99"/>
    <w:semiHidden/>
    <w:rsid w:val="0003148D"/>
    <w:rPr>
      <w:sz w:val="20"/>
      <w:szCs w:val="20"/>
    </w:rPr>
  </w:style>
  <w:style w:type="character" w:customStyle="1" w:styleId="Heading1Char">
    <w:name w:val="Heading 1 Char"/>
    <w:link w:val="Heading1"/>
    <w:uiPriority w:val="9"/>
    <w:rsid w:val="004F5E36"/>
    <w:rPr>
      <w:rFonts w:ascii="Arial" w:eastAsia="Times New Roman" w:hAnsi="Arial" w:cs="Times New Roman"/>
      <w:b/>
      <w:sz w:val="20"/>
      <w:szCs w:val="20"/>
      <w:lang w:val="en-GB"/>
    </w:rPr>
  </w:style>
  <w:style w:type="character" w:customStyle="1" w:styleId="Heading2Char">
    <w:name w:val="Heading 2 Char"/>
    <w:link w:val="Heading2"/>
    <w:uiPriority w:val="9"/>
    <w:semiHidden/>
    <w:rsid w:val="0003148D"/>
    <w:rPr>
      <w:rFonts w:ascii="Cambria" w:eastAsia="SimSun" w:hAnsi="Cambria" w:cs="Times New Roman"/>
      <w:b/>
      <w:bCs/>
      <w:color w:val="4F81BD"/>
      <w:sz w:val="26"/>
      <w:szCs w:val="26"/>
    </w:rPr>
  </w:style>
  <w:style w:type="character" w:customStyle="1" w:styleId="Heading3Char">
    <w:name w:val="Heading 3 Char"/>
    <w:link w:val="Heading3"/>
    <w:uiPriority w:val="9"/>
    <w:semiHidden/>
    <w:rsid w:val="0003148D"/>
    <w:rPr>
      <w:rFonts w:ascii="Cambria" w:eastAsia="SimSun" w:hAnsi="Cambria" w:cs="Times New Roman"/>
      <w:b/>
      <w:bCs/>
      <w:color w:val="4F81BD"/>
    </w:rPr>
  </w:style>
  <w:style w:type="character" w:customStyle="1" w:styleId="Heading4Char">
    <w:name w:val="Heading 4 Char"/>
    <w:link w:val="Heading4"/>
    <w:uiPriority w:val="9"/>
    <w:semiHidden/>
    <w:rsid w:val="0003148D"/>
    <w:rPr>
      <w:rFonts w:ascii="Cambria" w:eastAsia="SimSun" w:hAnsi="Cambria" w:cs="Times New Roman"/>
      <w:b/>
      <w:bCs/>
      <w:i/>
      <w:iCs/>
      <w:color w:val="4F81BD"/>
    </w:rPr>
  </w:style>
  <w:style w:type="character" w:customStyle="1" w:styleId="Heading5Char">
    <w:name w:val="Heading 5 Char"/>
    <w:link w:val="Heading5"/>
    <w:uiPriority w:val="9"/>
    <w:semiHidden/>
    <w:rsid w:val="0003148D"/>
    <w:rPr>
      <w:rFonts w:ascii="Cambria" w:eastAsia="SimSun" w:hAnsi="Cambria" w:cs="Times New Roman"/>
      <w:color w:val="243F60"/>
    </w:rPr>
  </w:style>
  <w:style w:type="character" w:customStyle="1" w:styleId="Heading6Char">
    <w:name w:val="Heading 6 Char"/>
    <w:link w:val="Heading6"/>
    <w:uiPriority w:val="9"/>
    <w:semiHidden/>
    <w:rsid w:val="0003148D"/>
    <w:rPr>
      <w:rFonts w:ascii="Cambria" w:eastAsia="SimSun" w:hAnsi="Cambria" w:cs="Times New Roman"/>
      <w:i/>
      <w:iCs/>
      <w:color w:val="243F60"/>
    </w:rPr>
  </w:style>
  <w:style w:type="character" w:customStyle="1" w:styleId="Heading7Char">
    <w:name w:val="Heading 7 Char"/>
    <w:link w:val="Heading7"/>
    <w:uiPriority w:val="9"/>
    <w:semiHidden/>
    <w:rsid w:val="0003148D"/>
    <w:rPr>
      <w:rFonts w:ascii="Cambria" w:eastAsia="SimSun" w:hAnsi="Cambria" w:cs="Times New Roman"/>
      <w:i/>
      <w:iCs/>
      <w:color w:val="404040"/>
    </w:rPr>
  </w:style>
  <w:style w:type="character" w:customStyle="1" w:styleId="Heading8Char">
    <w:name w:val="Heading 8 Char"/>
    <w:link w:val="Heading8"/>
    <w:uiPriority w:val="9"/>
    <w:semiHidden/>
    <w:rsid w:val="0003148D"/>
    <w:rPr>
      <w:rFonts w:ascii="Cambria" w:eastAsia="SimSun" w:hAnsi="Cambria" w:cs="Times New Roman"/>
      <w:color w:val="404040"/>
      <w:sz w:val="20"/>
      <w:szCs w:val="20"/>
    </w:rPr>
  </w:style>
  <w:style w:type="character" w:customStyle="1" w:styleId="Heading9Char">
    <w:name w:val="Heading 9 Char"/>
    <w:link w:val="Heading9"/>
    <w:uiPriority w:val="9"/>
    <w:semiHidden/>
    <w:rsid w:val="0003148D"/>
    <w:rPr>
      <w:rFonts w:ascii="Cambria" w:eastAsia="SimSun" w:hAnsi="Cambria" w:cs="Times New Roman"/>
      <w:i/>
      <w:iCs/>
      <w:color w:val="404040"/>
      <w:sz w:val="20"/>
      <w:szCs w:val="20"/>
    </w:rPr>
  </w:style>
  <w:style w:type="paragraph" w:styleId="IndexHeading">
    <w:name w:val="index heading"/>
    <w:basedOn w:val="Normal"/>
    <w:next w:val="Index1"/>
    <w:uiPriority w:val="99"/>
    <w:semiHidden/>
    <w:unhideWhenUsed/>
    <w:rsid w:val="0003148D"/>
    <w:rPr>
      <w:rFonts w:ascii="Cambria" w:eastAsia="SimSun" w:hAnsi="Cambria"/>
      <w:b/>
      <w:bCs/>
    </w:rPr>
  </w:style>
  <w:style w:type="paragraph" w:styleId="TOAHeading">
    <w:name w:val="toa heading"/>
    <w:basedOn w:val="Normal"/>
    <w:next w:val="Normal"/>
    <w:uiPriority w:val="99"/>
    <w:semiHidden/>
    <w:unhideWhenUsed/>
    <w:rsid w:val="0003148D"/>
    <w:pPr>
      <w:spacing w:before="120"/>
    </w:pPr>
    <w:rPr>
      <w:rFonts w:ascii="Cambria" w:eastAsia="SimSun" w:hAnsi="Cambria"/>
      <w:b/>
      <w:bCs/>
      <w:sz w:val="24"/>
      <w:szCs w:val="24"/>
    </w:rPr>
  </w:style>
  <w:style w:type="paragraph" w:customStyle="1" w:styleId="Gittertabel31">
    <w:name w:val="Gittertabel 31"/>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line="276" w:lineRule="auto"/>
    </w:pPr>
    <w:rPr>
      <w:rFonts w:ascii="Arial" w:eastAsia="Times New Roman" w:hAnsi="Arial"/>
      <w:noProof/>
      <w:sz w:val="16"/>
      <w:lang w:val="en-GB" w:eastAsia="en-US"/>
    </w:rPr>
  </w:style>
  <w:style w:type="character" w:customStyle="1" w:styleId="CETAddressCarattere">
    <w:name w:val="CET Address Carattere"/>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line="264" w:lineRule="auto"/>
    </w:pPr>
    <w:rPr>
      <w:rFonts w:ascii="Arial" w:eastAsia="Times New Roman" w:hAnsi="Arial"/>
      <w:sz w:val="18"/>
      <w:lang w:val="en-GB" w:eastAsia="en-US"/>
    </w:rPr>
  </w:style>
  <w:style w:type="paragraph" w:customStyle="1" w:styleId="CETnumbering1">
    <w:name w:val="CET numbering (1"/>
    <w:aliases w:val="2..)"/>
    <w:rsid w:val="00B57B36"/>
    <w:pPr>
      <w:numPr>
        <w:numId w:val="14"/>
      </w:numPr>
      <w:spacing w:line="264" w:lineRule="auto"/>
      <w:ind w:left="340" w:hanging="227"/>
    </w:pPr>
    <w:rPr>
      <w:rFonts w:ascii="Arial" w:eastAsia="Times New Roman" w:hAnsi="Arial"/>
      <w:sz w:val="18"/>
      <w:lang w:val="en-US" w:eastAsia="en-US"/>
    </w:rPr>
  </w:style>
  <w:style w:type="paragraph" w:customStyle="1" w:styleId="CETnumberinga">
    <w:name w:val="CET numbering (a"/>
    <w:aliases w:val="b,..)"/>
    <w:rsid w:val="00B57B36"/>
    <w:pPr>
      <w:numPr>
        <w:numId w:val="15"/>
      </w:numPr>
      <w:spacing w:line="264" w:lineRule="auto"/>
    </w:pPr>
    <w:rPr>
      <w:rFonts w:ascii="Arial" w:eastAsia="Times New Roman" w:hAnsi="Arial"/>
      <w:sz w:val="18"/>
      <w:lang w:val="en-GB" w:eastAsia="en-US"/>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04C62"/>
    <w:rPr>
      <w:color w:val="0000FF"/>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line="264" w:lineRule="auto"/>
      <w:ind w:left="340" w:hanging="227"/>
      <w:jc w:val="both"/>
    </w:pPr>
    <w:rPr>
      <w:rFonts w:ascii="Arial" w:eastAsia="Times New Roman" w:hAnsi="Arial"/>
      <w:sz w:val="18"/>
      <w:lang w:val="en-GB" w:eastAsia="en-US"/>
    </w:rPr>
  </w:style>
  <w:style w:type="paragraph" w:customStyle="1" w:styleId="CETReferencetext">
    <w:name w:val="CET Reference text"/>
    <w:qFormat/>
    <w:rsid w:val="00600535"/>
    <w:pPr>
      <w:spacing w:line="264" w:lineRule="auto"/>
      <w:ind w:left="284" w:hanging="284"/>
      <w:jc w:val="both"/>
    </w:pPr>
    <w:rPr>
      <w:rFonts w:ascii="Arial" w:eastAsia="Times New Roman" w:hAnsi="Arial"/>
      <w:sz w:val="18"/>
      <w:lang w:val="en-GB" w:eastAsia="en-US"/>
    </w:rPr>
  </w:style>
  <w:style w:type="paragraph" w:customStyle="1" w:styleId="CETTabletitle">
    <w:name w:val="CET Table title"/>
    <w:qFormat/>
    <w:rsid w:val="00600535"/>
    <w:pPr>
      <w:keepNext/>
      <w:spacing w:before="240" w:after="80" w:line="240" w:lineRule="exact"/>
    </w:pPr>
    <w:rPr>
      <w:rFonts w:ascii="Arial" w:eastAsia="Times New Roman" w:hAnsi="Arial"/>
      <w:i/>
      <w:sz w:val="18"/>
      <w:lang w:val="en-GB" w:eastAsia="en-US"/>
    </w:rPr>
  </w:style>
  <w:style w:type="paragraph" w:customStyle="1" w:styleId="CETAcknowledgementstitle">
    <w:name w:val="CET Acknowledgements title"/>
    <w:next w:val="CETBodytext"/>
    <w:qFormat/>
    <w:rsid w:val="00600535"/>
    <w:pPr>
      <w:spacing w:before="200" w:after="120" w:line="276" w:lineRule="auto"/>
    </w:pPr>
    <w:rPr>
      <w:rFonts w:ascii="Arial" w:eastAsia="Times New Roman" w:hAnsi="Arial"/>
      <w:b/>
      <w:sz w:val="18"/>
      <w:lang w:val="en-GB" w:eastAsia="en-US"/>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spacing w:after="0"/>
    </w:pPr>
  </w:style>
  <w:style w:type="character" w:customStyle="1" w:styleId="CETHeadingxxChar">
    <w:name w:val="CET Headingxx Char"/>
    <w:link w:val="CETHeadingxx"/>
    <w:rsid w:val="00252C1A"/>
    <w:rPr>
      <w:rFonts w:ascii="Arial" w:eastAsia="Times New Roman" w:hAnsi="Arial" w:cs="Times New Roman"/>
      <w:b/>
      <w:sz w:val="18"/>
      <w:szCs w:val="20"/>
      <w:lang w:val="en-US"/>
    </w:rPr>
  </w:style>
  <w:style w:type="paragraph" w:customStyle="1" w:styleId="Farvetliste-fremhvningsfarve11">
    <w:name w:val="Farvet liste - fremhævningsfarve 11"/>
    <w:basedOn w:val="Normal"/>
    <w:uiPriority w:val="34"/>
    <w:rsid w:val="004E3A35"/>
    <w:pPr>
      <w:ind w:left="720"/>
      <w:contextualSpacing/>
    </w:pPr>
  </w:style>
  <w:style w:type="paragraph" w:customStyle="1" w:styleId="Farvetskygge-fremhvningsfarve11">
    <w:name w:val="Farvet skygge - fremhævningsfarve 11"/>
    <w:hidden/>
    <w:uiPriority w:val="99"/>
    <w:semiHidden/>
    <w:rsid w:val="000F655E"/>
    <w:rPr>
      <w:rFonts w:ascii="Arial" w:eastAsia="Times New Roman" w:hAnsi="Arial"/>
      <w:sz w:val="18"/>
      <w:lang w:val="en-GB" w:eastAsia="en-US"/>
    </w:rPr>
  </w:style>
  <w:style w:type="paragraph" w:styleId="ListParagraph">
    <w:name w:val="List Paragraph"/>
    <w:basedOn w:val="Normal"/>
    <w:uiPriority w:val="34"/>
    <w:rsid w:val="00D268D6"/>
    <w:pPr>
      <w:ind w:left="720"/>
      <w:contextualSpacing/>
    </w:pPr>
  </w:style>
  <w:style w:type="paragraph" w:styleId="Revision">
    <w:name w:val="Revision"/>
    <w:hidden/>
    <w:uiPriority w:val="99"/>
    <w:semiHidden/>
    <w:rsid w:val="00A1792D"/>
    <w:rPr>
      <w:rFonts w:ascii="Arial" w:eastAsia="Times New Roman" w:hAnsi="Arial"/>
      <w:sz w:val="18"/>
      <w:lang w:val="en-GB" w:eastAsia="en-US"/>
    </w:rPr>
  </w:style>
  <w:style w:type="character" w:styleId="PlaceholderText">
    <w:name w:val="Placeholder Text"/>
    <w:basedOn w:val="DefaultParagraphFont"/>
    <w:uiPriority w:val="99"/>
    <w:semiHidden/>
    <w:rsid w:val="006A5472"/>
    <w:rPr>
      <w:color w:val="808080"/>
    </w:rPr>
  </w:style>
  <w:style w:type="character" w:customStyle="1" w:styleId="harvardtitle">
    <w:name w:val="harvard_title"/>
    <w:basedOn w:val="DefaultParagraphFont"/>
    <w:rsid w:val="000E0D1D"/>
  </w:style>
  <w:style w:type="character" w:styleId="Emphasis">
    <w:name w:val="Emphasis"/>
    <w:basedOn w:val="DefaultParagraphFont"/>
    <w:uiPriority w:val="20"/>
    <w:qFormat/>
    <w:rsid w:val="000E0D1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85146">
      <w:bodyDiv w:val="1"/>
      <w:marLeft w:val="0"/>
      <w:marRight w:val="0"/>
      <w:marTop w:val="0"/>
      <w:marBottom w:val="0"/>
      <w:divBdr>
        <w:top w:val="none" w:sz="0" w:space="0" w:color="auto"/>
        <w:left w:val="none" w:sz="0" w:space="0" w:color="auto"/>
        <w:bottom w:val="none" w:sz="0" w:space="0" w:color="auto"/>
        <w:right w:val="none" w:sz="0" w:space="0" w:color="auto"/>
      </w:divBdr>
    </w:div>
    <w:div w:id="278687532">
      <w:bodyDiv w:val="1"/>
      <w:marLeft w:val="0"/>
      <w:marRight w:val="0"/>
      <w:marTop w:val="0"/>
      <w:marBottom w:val="0"/>
      <w:divBdr>
        <w:top w:val="none" w:sz="0" w:space="0" w:color="auto"/>
        <w:left w:val="none" w:sz="0" w:space="0" w:color="auto"/>
        <w:bottom w:val="none" w:sz="0" w:space="0" w:color="auto"/>
        <w:right w:val="none" w:sz="0" w:space="0" w:color="auto"/>
      </w:divBdr>
      <w:divsChild>
        <w:div w:id="350231281">
          <w:marLeft w:val="0"/>
          <w:marRight w:val="0"/>
          <w:marTop w:val="0"/>
          <w:marBottom w:val="0"/>
          <w:divBdr>
            <w:top w:val="none" w:sz="0" w:space="0" w:color="auto"/>
            <w:left w:val="none" w:sz="0" w:space="0" w:color="auto"/>
            <w:bottom w:val="none" w:sz="0" w:space="0" w:color="auto"/>
            <w:right w:val="none" w:sz="0" w:space="0" w:color="auto"/>
          </w:divBdr>
          <w:divsChild>
            <w:div w:id="755520752">
              <w:marLeft w:val="0"/>
              <w:marRight w:val="0"/>
              <w:marTop w:val="0"/>
              <w:marBottom w:val="0"/>
              <w:divBdr>
                <w:top w:val="none" w:sz="0" w:space="0" w:color="auto"/>
                <w:left w:val="none" w:sz="0" w:space="0" w:color="auto"/>
                <w:bottom w:val="none" w:sz="0" w:space="0" w:color="auto"/>
                <w:right w:val="none" w:sz="0" w:space="0" w:color="auto"/>
              </w:divBdr>
              <w:divsChild>
                <w:div w:id="904875447">
                  <w:marLeft w:val="0"/>
                  <w:marRight w:val="0"/>
                  <w:marTop w:val="0"/>
                  <w:marBottom w:val="0"/>
                  <w:divBdr>
                    <w:top w:val="none" w:sz="0" w:space="0" w:color="auto"/>
                    <w:left w:val="none" w:sz="0" w:space="0" w:color="auto"/>
                    <w:bottom w:val="none" w:sz="0" w:space="0" w:color="auto"/>
                    <w:right w:val="none" w:sz="0" w:space="0" w:color="auto"/>
                  </w:divBdr>
                  <w:divsChild>
                    <w:div w:id="1476296317">
                      <w:marLeft w:val="0"/>
                      <w:marRight w:val="0"/>
                      <w:marTop w:val="0"/>
                      <w:marBottom w:val="0"/>
                      <w:divBdr>
                        <w:top w:val="none" w:sz="0" w:space="0" w:color="auto"/>
                        <w:left w:val="none" w:sz="0" w:space="0" w:color="auto"/>
                        <w:bottom w:val="none" w:sz="0" w:space="0" w:color="auto"/>
                        <w:right w:val="none" w:sz="0" w:space="0" w:color="auto"/>
                      </w:divBdr>
                    </w:div>
                  </w:divsChild>
                </w:div>
                <w:div w:id="2146123598">
                  <w:marLeft w:val="0"/>
                  <w:marRight w:val="0"/>
                  <w:marTop w:val="0"/>
                  <w:marBottom w:val="0"/>
                  <w:divBdr>
                    <w:top w:val="none" w:sz="0" w:space="0" w:color="auto"/>
                    <w:left w:val="none" w:sz="0" w:space="0" w:color="auto"/>
                    <w:bottom w:val="none" w:sz="0" w:space="0" w:color="auto"/>
                    <w:right w:val="none" w:sz="0" w:space="0" w:color="auto"/>
                  </w:divBdr>
                  <w:divsChild>
                    <w:div w:id="19873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46422">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883247">
      <w:bodyDiv w:val="1"/>
      <w:marLeft w:val="0"/>
      <w:marRight w:val="0"/>
      <w:marTop w:val="0"/>
      <w:marBottom w:val="0"/>
      <w:divBdr>
        <w:top w:val="none" w:sz="0" w:space="0" w:color="auto"/>
        <w:left w:val="none" w:sz="0" w:space="0" w:color="auto"/>
        <w:bottom w:val="none" w:sz="0" w:space="0" w:color="auto"/>
        <w:right w:val="none" w:sz="0" w:space="0" w:color="auto"/>
      </w:divBdr>
      <w:divsChild>
        <w:div w:id="102379872">
          <w:marLeft w:val="0"/>
          <w:marRight w:val="0"/>
          <w:marTop w:val="0"/>
          <w:marBottom w:val="0"/>
          <w:divBdr>
            <w:top w:val="none" w:sz="0" w:space="0" w:color="auto"/>
            <w:left w:val="none" w:sz="0" w:space="0" w:color="auto"/>
            <w:bottom w:val="none" w:sz="0" w:space="0" w:color="auto"/>
            <w:right w:val="none" w:sz="0" w:space="0" w:color="auto"/>
          </w:divBdr>
          <w:divsChild>
            <w:div w:id="1324431581">
              <w:marLeft w:val="0"/>
              <w:marRight w:val="0"/>
              <w:marTop w:val="0"/>
              <w:marBottom w:val="0"/>
              <w:divBdr>
                <w:top w:val="none" w:sz="0" w:space="0" w:color="auto"/>
                <w:left w:val="none" w:sz="0" w:space="0" w:color="auto"/>
                <w:bottom w:val="none" w:sz="0" w:space="0" w:color="auto"/>
                <w:right w:val="none" w:sz="0" w:space="0" w:color="auto"/>
              </w:divBdr>
              <w:divsChild>
                <w:div w:id="1504206325">
                  <w:marLeft w:val="0"/>
                  <w:marRight w:val="0"/>
                  <w:marTop w:val="0"/>
                  <w:marBottom w:val="0"/>
                  <w:divBdr>
                    <w:top w:val="none" w:sz="0" w:space="0" w:color="auto"/>
                    <w:left w:val="none" w:sz="0" w:space="0" w:color="auto"/>
                    <w:bottom w:val="none" w:sz="0" w:space="0" w:color="auto"/>
                    <w:right w:val="none" w:sz="0" w:space="0" w:color="auto"/>
                  </w:divBdr>
                  <w:divsChild>
                    <w:div w:id="4291411">
                      <w:marLeft w:val="0"/>
                      <w:marRight w:val="0"/>
                      <w:marTop w:val="0"/>
                      <w:marBottom w:val="0"/>
                      <w:divBdr>
                        <w:top w:val="none" w:sz="0" w:space="0" w:color="auto"/>
                        <w:left w:val="none" w:sz="0" w:space="0" w:color="auto"/>
                        <w:bottom w:val="none" w:sz="0" w:space="0" w:color="auto"/>
                        <w:right w:val="none" w:sz="0" w:space="0" w:color="auto"/>
                      </w:divBdr>
                    </w:div>
                  </w:divsChild>
                </w:div>
                <w:div w:id="2097508745">
                  <w:marLeft w:val="0"/>
                  <w:marRight w:val="0"/>
                  <w:marTop w:val="0"/>
                  <w:marBottom w:val="0"/>
                  <w:divBdr>
                    <w:top w:val="none" w:sz="0" w:space="0" w:color="auto"/>
                    <w:left w:val="none" w:sz="0" w:space="0" w:color="auto"/>
                    <w:bottom w:val="none" w:sz="0" w:space="0" w:color="auto"/>
                    <w:right w:val="none" w:sz="0" w:space="0" w:color="auto"/>
                  </w:divBdr>
                  <w:divsChild>
                    <w:div w:id="39663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158669">
      <w:bodyDiv w:val="1"/>
      <w:marLeft w:val="0"/>
      <w:marRight w:val="0"/>
      <w:marTop w:val="0"/>
      <w:marBottom w:val="0"/>
      <w:divBdr>
        <w:top w:val="none" w:sz="0" w:space="0" w:color="auto"/>
        <w:left w:val="none" w:sz="0" w:space="0" w:color="auto"/>
        <w:bottom w:val="none" w:sz="0" w:space="0" w:color="auto"/>
        <w:right w:val="none" w:sz="0" w:space="0" w:color="auto"/>
      </w:divBdr>
      <w:divsChild>
        <w:div w:id="994142068">
          <w:marLeft w:val="0"/>
          <w:marRight w:val="0"/>
          <w:marTop w:val="200"/>
          <w:marBottom w:val="120"/>
          <w:divBdr>
            <w:top w:val="none" w:sz="0" w:space="0" w:color="auto"/>
            <w:left w:val="none" w:sz="0" w:space="0" w:color="auto"/>
            <w:bottom w:val="none" w:sz="0" w:space="0" w:color="auto"/>
            <w:right w:val="none" w:sz="0" w:space="0" w:color="auto"/>
          </w:divBdr>
        </w:div>
        <w:div w:id="1922375917">
          <w:marLeft w:val="0"/>
          <w:marRight w:val="0"/>
          <w:marTop w:val="0"/>
          <w:marBottom w:val="0"/>
          <w:divBdr>
            <w:top w:val="none" w:sz="0" w:space="0" w:color="auto"/>
            <w:left w:val="none" w:sz="0" w:space="0" w:color="auto"/>
            <w:bottom w:val="none" w:sz="0" w:space="0" w:color="auto"/>
            <w:right w:val="none" w:sz="0" w:space="0" w:color="auto"/>
          </w:divBdr>
        </w:div>
      </w:divsChild>
    </w:div>
    <w:div w:id="1394694903">
      <w:bodyDiv w:val="1"/>
      <w:marLeft w:val="0"/>
      <w:marRight w:val="0"/>
      <w:marTop w:val="0"/>
      <w:marBottom w:val="0"/>
      <w:divBdr>
        <w:top w:val="none" w:sz="0" w:space="0" w:color="auto"/>
        <w:left w:val="none" w:sz="0" w:space="0" w:color="auto"/>
        <w:bottom w:val="none" w:sz="0" w:space="0" w:color="auto"/>
        <w:right w:val="none" w:sz="0" w:space="0" w:color="auto"/>
      </w:divBdr>
    </w:div>
    <w:div w:id="1681354609">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pubs-acs-org.zorac.aub.aau.dk/author/Riha%2C+Jaroslav" TargetMode="External"/><Relationship Id="rId2" Type="http://schemas.openxmlformats.org/officeDocument/2006/relationships/numbering" Target="numbering.xml"/><Relationship Id="rId16"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3C6E1-765E-4220-9966-81B012AA7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6</Pages>
  <Words>2824</Words>
  <Characters>16098</Characters>
  <Application>Microsoft Office Word</Application>
  <DocSecurity>0</DocSecurity>
  <Lines>134</Lines>
  <Paragraphs>37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Dipartimento CMIC - Politecnico di Milano</Company>
  <LinksUpToDate>false</LinksUpToDate>
  <CharactersWithSpaces>18885</CharactersWithSpaces>
  <SharedDoc>false</SharedDoc>
  <HLinks>
    <vt:vector size="30" baseType="variant">
      <vt:variant>
        <vt:i4>196706</vt:i4>
      </vt:variant>
      <vt:variant>
        <vt:i4>0</vt:i4>
      </vt:variant>
      <vt:variant>
        <vt:i4>0</vt:i4>
      </vt:variant>
      <vt:variant>
        <vt:i4>5</vt:i4>
      </vt:variant>
      <vt:variant>
        <vt:lpwstr>https://pubs-acs-org.zorac.aub.aau.dk/author/Riha%2C+Jaroslav</vt:lpwstr>
      </vt:variant>
      <vt:variant>
        <vt:lpwstr/>
      </vt:variant>
      <vt:variant>
        <vt:i4>5898241</vt:i4>
      </vt:variant>
      <vt:variant>
        <vt:i4>11823</vt:i4>
      </vt:variant>
      <vt:variant>
        <vt:i4>1029</vt:i4>
      </vt:variant>
      <vt:variant>
        <vt:i4>1</vt:i4>
      </vt:variant>
      <vt:variant>
        <vt:lpwstr>Fig3</vt:lpwstr>
      </vt:variant>
      <vt:variant>
        <vt:lpwstr/>
      </vt:variant>
      <vt:variant>
        <vt:i4>6094849</vt:i4>
      </vt:variant>
      <vt:variant>
        <vt:i4>14639</vt:i4>
      </vt:variant>
      <vt:variant>
        <vt:i4>1030</vt:i4>
      </vt:variant>
      <vt:variant>
        <vt:i4>1</vt:i4>
      </vt:variant>
      <vt:variant>
        <vt:lpwstr>Fig4</vt:lpwstr>
      </vt:variant>
      <vt:variant>
        <vt:lpwstr/>
      </vt:variant>
      <vt:variant>
        <vt:i4>4718616</vt:i4>
      </vt:variant>
      <vt:variant>
        <vt:i4>14997</vt:i4>
      </vt:variant>
      <vt:variant>
        <vt:i4>1031</vt:i4>
      </vt:variant>
      <vt:variant>
        <vt:i4>1</vt:i4>
      </vt:variant>
      <vt:variant>
        <vt:lpwstr>Fig4temp</vt:lpwstr>
      </vt:variant>
      <vt:variant>
        <vt:lpwstr/>
      </vt:variant>
      <vt:variant>
        <vt:i4>3473521</vt:i4>
      </vt:variant>
      <vt:variant>
        <vt:i4>16196</vt:i4>
      </vt:variant>
      <vt:variant>
        <vt:i4>1032</vt:i4>
      </vt:variant>
      <vt:variant>
        <vt:i4>1</vt:i4>
      </vt:variant>
      <vt:variant>
        <vt:lpwstr>Fig4ph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dc:description/>
  <cp:lastModifiedBy>Marco Maschietti</cp:lastModifiedBy>
  <cp:revision>28</cp:revision>
  <cp:lastPrinted>2019-04-04T14:26:00Z</cp:lastPrinted>
  <dcterms:created xsi:type="dcterms:W3CDTF">2019-04-03T10:07:00Z</dcterms:created>
  <dcterms:modified xsi:type="dcterms:W3CDTF">2019-04-04T14:54:00Z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