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6946"/>
        <w:gridCol w:w="1843"/>
      </w:tblGrid>
      <w:tr w:rsidR="000A03B2" w:rsidRPr="00034C2B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:rsidR="000A03B2" w:rsidRPr="00034C2B" w:rsidRDefault="002655B6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>
                  <wp:extent cx="638175" cy="370840"/>
                  <wp:effectExtent l="19050" t="0" r="9525" b="0"/>
                  <wp:docPr id="2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03B2" w:rsidRPr="00034C2B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="000A03B2" w:rsidRPr="00034C2B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="000A03B2" w:rsidRPr="00034C2B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="000A03B2" w:rsidRPr="00034C2B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="000A03B2" w:rsidRPr="00034C2B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="000A03B2" w:rsidRPr="00034C2B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:rsidR="000A03B2" w:rsidRPr="00034C2B" w:rsidRDefault="00A76EFC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034C2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 w:rsidRPr="00034C2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9635B9" w:rsidRPr="00034C2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FA5F5F" w:rsidRPr="00034C2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 w:rsidRPr="00034C2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03B2" w:rsidRPr="00034C2B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034C2B">
              <w:rPr>
                <w:rFonts w:cs="Arial"/>
                <w:sz w:val="14"/>
                <w:szCs w:val="14"/>
              </w:rPr>
              <w:t>A publication of</w:t>
            </w:r>
          </w:p>
          <w:p w:rsidR="000A03B2" w:rsidRPr="00034C2B" w:rsidRDefault="002655B6" w:rsidP="00CD5FE2">
            <w:pPr>
              <w:jc w:val="right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673100" cy="362585"/>
                  <wp:effectExtent l="19050" t="0" r="0" b="0"/>
                  <wp:docPr id="1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6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034C2B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:rsidR="000A03B2" w:rsidRPr="00034C2B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03B2" w:rsidRPr="00034C2B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034C2B">
              <w:rPr>
                <w:rFonts w:cs="Arial"/>
                <w:sz w:val="14"/>
                <w:szCs w:val="14"/>
              </w:rPr>
              <w:t>The Italian Association</w:t>
            </w:r>
          </w:p>
          <w:p w:rsidR="000A03B2" w:rsidRPr="00034C2B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034C2B">
              <w:rPr>
                <w:rFonts w:cs="Arial"/>
                <w:sz w:val="14"/>
                <w:szCs w:val="14"/>
              </w:rPr>
              <w:t>of Chemical Engineering</w:t>
            </w:r>
          </w:p>
          <w:p w:rsidR="000A03B2" w:rsidRPr="00034C2B" w:rsidRDefault="000A03B2" w:rsidP="0016264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034C2B">
              <w:rPr>
                <w:rFonts w:cs="Arial"/>
                <w:sz w:val="14"/>
                <w:szCs w:val="14"/>
              </w:rPr>
              <w:t xml:space="preserve">Online at </w:t>
            </w:r>
            <w:r w:rsidR="00162642" w:rsidRPr="00034C2B">
              <w:rPr>
                <w:rFonts w:cs="Arial"/>
                <w:sz w:val="14"/>
                <w:szCs w:val="14"/>
              </w:rPr>
              <w:t>www.cetjournal.it</w:t>
            </w:r>
          </w:p>
        </w:tc>
      </w:tr>
      <w:tr w:rsidR="000A03B2" w:rsidRPr="00034C2B">
        <w:trPr>
          <w:trHeight w:val="68"/>
          <w:jc w:val="center"/>
        </w:trPr>
        <w:tc>
          <w:tcPr>
            <w:tcW w:w="8789" w:type="dxa"/>
            <w:gridSpan w:val="2"/>
          </w:tcPr>
          <w:p w:rsidR="00300E56" w:rsidRPr="003D69B1" w:rsidRDefault="00300E56" w:rsidP="003365E3">
            <w:pPr>
              <w:ind w:left="-107"/>
              <w:rPr>
                <w:lang w:val="it-IT"/>
              </w:rPr>
            </w:pPr>
            <w:proofErr w:type="spellStart"/>
            <w:r w:rsidRPr="003D69B1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</w:t>
            </w:r>
            <w:proofErr w:type="spellEnd"/>
            <w:r w:rsidRPr="003D69B1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 </w:t>
            </w:r>
            <w:proofErr w:type="spellStart"/>
            <w:r w:rsidRPr="003D69B1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Editors</w:t>
            </w:r>
            <w:proofErr w:type="spellEnd"/>
            <w:r w:rsidRPr="003D69B1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:</w:t>
            </w:r>
            <w:r w:rsidR="00904C62" w:rsidRPr="003D69B1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 </w:t>
            </w:r>
            <w:r w:rsidR="009635B9" w:rsidRPr="003D69B1">
              <w:rPr>
                <w:rFonts w:ascii="Tahoma" w:hAnsi="Tahoma" w:cs="Tahoma"/>
                <w:sz w:val="14"/>
                <w:szCs w:val="14"/>
                <w:lang w:val="it-IT"/>
              </w:rPr>
              <w:t xml:space="preserve">Sauro </w:t>
            </w:r>
            <w:proofErr w:type="spellStart"/>
            <w:r w:rsidR="009635B9" w:rsidRPr="003D69B1">
              <w:rPr>
                <w:rFonts w:ascii="Tahoma" w:hAnsi="Tahoma" w:cs="Tahoma"/>
                <w:sz w:val="14"/>
                <w:szCs w:val="14"/>
                <w:lang w:val="it-IT"/>
              </w:rPr>
              <w:t>Pierucci</w:t>
            </w:r>
            <w:proofErr w:type="spellEnd"/>
            <w:r w:rsidR="009635B9" w:rsidRPr="003D69B1">
              <w:rPr>
                <w:rFonts w:ascii="Tahoma" w:hAnsi="Tahoma" w:cs="Tahoma"/>
                <w:sz w:val="14"/>
                <w:szCs w:val="14"/>
                <w:lang w:val="it-IT"/>
              </w:rPr>
              <w:t>,</w:t>
            </w:r>
            <w:r w:rsidR="003B60F3" w:rsidRPr="003D69B1">
              <w:rPr>
                <w:rFonts w:ascii="Tahoma" w:hAnsi="Tahoma" w:cs="Tahoma"/>
                <w:sz w:val="14"/>
                <w:szCs w:val="14"/>
                <w:lang w:val="it-IT"/>
              </w:rPr>
              <w:t xml:space="preserve"> </w:t>
            </w:r>
            <w:proofErr w:type="spellStart"/>
            <w:r w:rsidR="00047D7F" w:rsidRPr="003D69B1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Jiří</w:t>
            </w:r>
            <w:proofErr w:type="spellEnd"/>
            <w:r w:rsidR="00047D7F" w:rsidRPr="003D69B1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proofErr w:type="spellStart"/>
            <w:r w:rsidR="00047D7F" w:rsidRPr="003D69B1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Jaromír</w:t>
            </w:r>
            <w:proofErr w:type="spellEnd"/>
            <w:r w:rsidR="00047D7F" w:rsidRPr="003D69B1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proofErr w:type="spellStart"/>
            <w:r w:rsidR="00047D7F" w:rsidRPr="003D69B1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Klemeš</w:t>
            </w:r>
            <w:proofErr w:type="spellEnd"/>
            <w:r w:rsidR="00252C1A" w:rsidRPr="003D69B1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, Laura Piazza</w:t>
            </w:r>
          </w:p>
          <w:p w:rsidR="000A03B2" w:rsidRPr="00034C2B" w:rsidRDefault="00FA5F5F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 w:rsidRPr="00034C2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 w:rsidRPr="00034C2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034C2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="00904C62" w:rsidRPr="00034C2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="00904C62" w:rsidRPr="00034C2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904C62" w:rsidRPr="00034C2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="00904C62" w:rsidRPr="00034C2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="00300E56" w:rsidRPr="00034C2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034C2B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034C2B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 w:rsidRPr="00034C2B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9635B9" w:rsidRPr="00034C2B">
              <w:rPr>
                <w:rFonts w:ascii="Tahoma" w:hAnsi="Tahoma" w:cs="Tahoma"/>
                <w:sz w:val="14"/>
                <w:szCs w:val="14"/>
              </w:rPr>
              <w:t>73</w:t>
            </w:r>
            <w:r w:rsidR="008D32B9" w:rsidRPr="00034C2B">
              <w:rPr>
                <w:rFonts w:ascii="Tahoma" w:hAnsi="Tahoma" w:cs="Tahoma"/>
                <w:sz w:val="14"/>
                <w:szCs w:val="14"/>
              </w:rPr>
              <w:t>-</w:t>
            </w:r>
            <w:r w:rsidR="009635B9" w:rsidRPr="00034C2B">
              <w:rPr>
                <w:rFonts w:ascii="Tahoma" w:hAnsi="Tahoma" w:cs="Tahoma"/>
                <w:sz w:val="14"/>
                <w:szCs w:val="14"/>
              </w:rPr>
              <w:t>0</w:t>
            </w:r>
            <w:r w:rsidR="00300E56" w:rsidRPr="00034C2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; </w:t>
            </w:r>
            <w:r w:rsidR="00300E56" w:rsidRPr="00034C2B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034C2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:rsidR="000A03B2" w:rsidRPr="00034C2B" w:rsidRDefault="000A03B2" w:rsidP="000A03B2">
      <w:pPr>
        <w:pStyle w:val="CETAuthors"/>
        <w:sectPr w:rsidR="000A03B2" w:rsidRPr="00034C2B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:rsidR="00E978D0" w:rsidRPr="008C0E7A" w:rsidRDefault="00A91F2D" w:rsidP="00223C10">
      <w:pPr>
        <w:pStyle w:val="CETTitle"/>
      </w:pPr>
      <w:r w:rsidRPr="008C0E7A">
        <w:lastRenderedPageBreak/>
        <w:t>Numerical investigation of the mixing of highly viscous liquids</w:t>
      </w:r>
      <w:r w:rsidR="008C0E7A" w:rsidRPr="008C0E7A">
        <w:t xml:space="preserve"> </w:t>
      </w:r>
      <w:r w:rsidRPr="008C0E7A">
        <w:t>with Cowles impellers</w:t>
      </w:r>
    </w:p>
    <w:p w:rsidR="00E978D0" w:rsidRPr="003D69B1" w:rsidRDefault="00223C10" w:rsidP="00AB5011">
      <w:pPr>
        <w:pStyle w:val="CETAuthors"/>
        <w:rPr>
          <w:lang w:val="it-IT"/>
        </w:rPr>
      </w:pPr>
      <w:r w:rsidRPr="003D69B1">
        <w:rPr>
          <w:lang w:val="it-IT"/>
        </w:rPr>
        <w:t>Matteo Antognoli</w:t>
      </w:r>
      <w:r w:rsidR="00600535" w:rsidRPr="003D69B1">
        <w:rPr>
          <w:lang w:val="it-IT"/>
        </w:rPr>
        <w:t xml:space="preserve">, </w:t>
      </w:r>
      <w:r w:rsidRPr="003D69B1">
        <w:rPr>
          <w:lang w:val="it-IT"/>
        </w:rPr>
        <w:t>Chiara Galletti</w:t>
      </w:r>
      <w:r w:rsidR="00600535" w:rsidRPr="003D69B1">
        <w:rPr>
          <w:lang w:val="it-IT"/>
        </w:rPr>
        <w:t xml:space="preserve">, </w:t>
      </w:r>
      <w:r w:rsidRPr="003D69B1">
        <w:rPr>
          <w:lang w:val="it-IT"/>
        </w:rPr>
        <w:t>Riccardo Bacci di Capaci*, Gabriele Pannocchia, Claudio Scali</w:t>
      </w:r>
    </w:p>
    <w:p w:rsidR="00E978D0" w:rsidRPr="00034C2B" w:rsidRDefault="00223C10" w:rsidP="00E978D0">
      <w:pPr>
        <w:pStyle w:val="CETAddress"/>
      </w:pPr>
      <w:r w:rsidRPr="00034C2B">
        <w:t>Department of Civil and Industrial Engineering, University of Pisa, Largo Lucio Lazzarino 2, 561226, Pisa, Italy</w:t>
      </w:r>
      <w:r w:rsidR="00E978D0" w:rsidRPr="00034C2B">
        <w:t xml:space="preserve"> </w:t>
      </w:r>
    </w:p>
    <w:p w:rsidR="00E978D0" w:rsidRPr="00034C2B" w:rsidRDefault="00223C10" w:rsidP="00E978D0">
      <w:pPr>
        <w:pStyle w:val="CETemail"/>
      </w:pPr>
      <w:r w:rsidRPr="00034C2B">
        <w:t>riccardo.bacci@ing.unipi.it</w:t>
      </w:r>
    </w:p>
    <w:p w:rsidR="00960A17" w:rsidRPr="00034C2B" w:rsidRDefault="00960A17" w:rsidP="00960A17">
      <w:pPr>
        <w:pStyle w:val="CETBodytext"/>
        <w:rPr>
          <w:rFonts w:ascii="Times New Roman" w:hAnsi="Times New Roman"/>
          <w:sz w:val="24"/>
          <w:szCs w:val="24"/>
          <w:lang w:val="en-GB"/>
        </w:rPr>
      </w:pPr>
      <w:bookmarkStart w:id="0" w:name="_Hlk495475023"/>
      <w:r w:rsidRPr="00034C2B">
        <w:rPr>
          <w:lang w:val="en-GB"/>
        </w:rPr>
        <w:t xml:space="preserve">This work is aimed at investigating the mixing process of highly viscous </w:t>
      </w:r>
      <w:r w:rsidR="00330F3D" w:rsidRPr="00034C2B">
        <w:rPr>
          <w:lang w:val="en-GB"/>
        </w:rPr>
        <w:t>paint</w:t>
      </w:r>
      <w:r w:rsidR="00E9693A" w:rsidRPr="00034C2B">
        <w:rPr>
          <w:lang w:val="en-GB"/>
        </w:rPr>
        <w:t>s</w:t>
      </w:r>
      <w:r w:rsidRPr="00034C2B">
        <w:rPr>
          <w:lang w:val="en-GB"/>
        </w:rPr>
        <w:t xml:space="preserve">, used to </w:t>
      </w:r>
      <w:r w:rsidR="00330F3D" w:rsidRPr="00034C2B">
        <w:rPr>
          <w:lang w:val="en-GB"/>
        </w:rPr>
        <w:t>colour</w:t>
      </w:r>
      <w:r w:rsidRPr="00034C2B">
        <w:rPr>
          <w:lang w:val="en-GB"/>
        </w:rPr>
        <w:t xml:space="preserve"> leather</w:t>
      </w:r>
      <w:r w:rsidR="00094EF1" w:rsidRPr="00034C2B">
        <w:rPr>
          <w:lang w:val="en-GB"/>
        </w:rPr>
        <w:t>s</w:t>
      </w:r>
      <w:r w:rsidRPr="00034C2B">
        <w:rPr>
          <w:lang w:val="en-GB"/>
        </w:rPr>
        <w:t xml:space="preserve"> in the tanning industry, through Computational Fluid Dynamics (CFD). In particular, a mixing </w:t>
      </w:r>
      <w:r w:rsidR="00C1652C" w:rsidRPr="00034C2B">
        <w:rPr>
          <w:lang w:val="en-GB"/>
        </w:rPr>
        <w:t>tank</w:t>
      </w:r>
      <w:r w:rsidRPr="00034C2B">
        <w:rPr>
          <w:lang w:val="en-GB"/>
        </w:rPr>
        <w:t xml:space="preserve"> is fed with a master liquid and different liquid pigments and then stirred by Cowles impellers in order to obtain a paint of a uniform colour. The typical dynamic viscosity of the liquids in this process is μ ~ O(0.1-10) </w:t>
      </w:r>
      <w:proofErr w:type="spellStart"/>
      <w:r w:rsidRPr="00034C2B">
        <w:rPr>
          <w:lang w:val="en-GB"/>
        </w:rPr>
        <w:t>Pa·s</w:t>
      </w:r>
      <w:proofErr w:type="spellEnd"/>
      <w:r w:rsidRPr="00034C2B">
        <w:rPr>
          <w:lang w:val="en-GB"/>
        </w:rPr>
        <w:t>, while the Cowles rotational speed is usually very high, i.e. 3000-5000 rpm.</w:t>
      </w:r>
    </w:p>
    <w:p w:rsidR="00094EF1" w:rsidRPr="00034C2B" w:rsidRDefault="00960A17" w:rsidP="00960A17">
      <w:pPr>
        <w:pStyle w:val="CETBodytext"/>
        <w:rPr>
          <w:lang w:val="en-GB"/>
        </w:rPr>
      </w:pPr>
      <w:r w:rsidRPr="00034C2B">
        <w:rPr>
          <w:lang w:val="en-GB"/>
        </w:rPr>
        <w:t xml:space="preserve">The numerical model is based on the solution of the unsteady Reynolds-Averaged Navier–Stokes (RANS) equations for continuity, momentum and species mass fractions, the latter being used to describe </w:t>
      </w:r>
      <w:r w:rsidR="00094EF1" w:rsidRPr="00034C2B">
        <w:rPr>
          <w:lang w:val="en-GB"/>
        </w:rPr>
        <w:t xml:space="preserve">the </w:t>
      </w:r>
      <w:r w:rsidRPr="00034C2B">
        <w:rPr>
          <w:lang w:val="en-GB"/>
        </w:rPr>
        <w:t xml:space="preserve">different </w:t>
      </w:r>
      <w:r w:rsidR="00094EF1" w:rsidRPr="00034C2B">
        <w:rPr>
          <w:lang w:val="en-GB"/>
        </w:rPr>
        <w:t>components</w:t>
      </w:r>
      <w:r w:rsidRPr="00034C2B">
        <w:rPr>
          <w:lang w:val="en-GB"/>
        </w:rPr>
        <w:t xml:space="preserve">. The impeller motion is </w:t>
      </w:r>
      <w:r w:rsidR="00C1652C" w:rsidRPr="00034C2B">
        <w:rPr>
          <w:lang w:val="en-GB"/>
        </w:rPr>
        <w:t>modelled</w:t>
      </w:r>
      <w:r w:rsidRPr="00034C2B">
        <w:rPr>
          <w:lang w:val="en-GB"/>
        </w:rPr>
        <w:t xml:space="preserve"> through the </w:t>
      </w:r>
      <w:r w:rsidR="00E9693A" w:rsidRPr="00034C2B">
        <w:rPr>
          <w:lang w:val="en-GB"/>
        </w:rPr>
        <w:t xml:space="preserve">Sliding Deforming Mesh (SDM) </w:t>
      </w:r>
      <w:r w:rsidRPr="00034C2B">
        <w:rPr>
          <w:lang w:val="en-GB"/>
        </w:rPr>
        <w:t xml:space="preserve">approach, </w:t>
      </w:r>
      <w:r w:rsidR="00094EF1" w:rsidRPr="00034C2B">
        <w:rPr>
          <w:lang w:val="en-GB"/>
        </w:rPr>
        <w:t xml:space="preserve">using </w:t>
      </w:r>
      <w:r w:rsidRPr="00034C2B">
        <w:rPr>
          <w:lang w:val="en-GB"/>
        </w:rPr>
        <w:t>rotating (unstructured) mesh</w:t>
      </w:r>
      <w:r w:rsidR="00094EF1" w:rsidRPr="00034C2B">
        <w:rPr>
          <w:lang w:val="en-GB"/>
        </w:rPr>
        <w:t>es</w:t>
      </w:r>
      <w:r w:rsidRPr="00034C2B">
        <w:rPr>
          <w:lang w:val="en-GB"/>
        </w:rPr>
        <w:t xml:space="preserve"> in the impeller region and </w:t>
      </w:r>
      <w:r w:rsidR="00094EF1" w:rsidRPr="00034C2B">
        <w:rPr>
          <w:lang w:val="en-GB"/>
        </w:rPr>
        <w:t xml:space="preserve">a </w:t>
      </w:r>
      <w:r w:rsidRPr="00034C2B">
        <w:rPr>
          <w:lang w:val="en-GB"/>
        </w:rPr>
        <w:t>static (structured) mesh in the remainder of the tank.</w:t>
      </w:r>
      <w:r w:rsidR="00094EF1" w:rsidRPr="00034C2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4EF1" w:rsidRPr="00034C2B">
        <w:rPr>
          <w:lang w:val="en-GB"/>
        </w:rPr>
        <w:t>T</w:t>
      </w:r>
      <w:r w:rsidRPr="00034C2B">
        <w:rPr>
          <w:lang w:val="en-GB"/>
        </w:rPr>
        <w:t xml:space="preserve">he master liquid and </w:t>
      </w:r>
      <w:r w:rsidR="00094EF1" w:rsidRPr="00034C2B">
        <w:rPr>
          <w:lang w:val="en-GB"/>
        </w:rPr>
        <w:t xml:space="preserve">coloured </w:t>
      </w:r>
      <w:r w:rsidRPr="00034C2B">
        <w:rPr>
          <w:lang w:val="en-GB"/>
        </w:rPr>
        <w:t xml:space="preserve">pigments are </w:t>
      </w:r>
      <w:r w:rsidR="00094EF1" w:rsidRPr="00034C2B">
        <w:rPr>
          <w:lang w:val="en-GB"/>
        </w:rPr>
        <w:t>assumed</w:t>
      </w:r>
      <w:r w:rsidRPr="00034C2B">
        <w:rPr>
          <w:lang w:val="en-GB"/>
        </w:rPr>
        <w:t xml:space="preserve"> to stratify </w:t>
      </w:r>
      <w:r w:rsidR="00094EF1" w:rsidRPr="00034C2B">
        <w:rPr>
          <w:lang w:val="en-GB"/>
        </w:rPr>
        <w:t>within</w:t>
      </w:r>
      <w:r w:rsidRPr="00034C2B">
        <w:rPr>
          <w:lang w:val="en-GB"/>
        </w:rPr>
        <w:t xml:space="preserve"> the tank </w:t>
      </w:r>
      <w:r w:rsidR="00094EF1" w:rsidRPr="00034C2B">
        <w:rPr>
          <w:lang w:val="en-GB"/>
        </w:rPr>
        <w:t xml:space="preserve">at initial time and the </w:t>
      </w:r>
      <w:r w:rsidRPr="00034C2B">
        <w:rPr>
          <w:lang w:val="en-GB"/>
        </w:rPr>
        <w:t xml:space="preserve">steady rotational speed is </w:t>
      </w:r>
      <w:r w:rsidR="00094EF1" w:rsidRPr="00034C2B">
        <w:rPr>
          <w:lang w:val="en-GB"/>
        </w:rPr>
        <w:t xml:space="preserve">then </w:t>
      </w:r>
      <w:r w:rsidRPr="00034C2B">
        <w:rPr>
          <w:lang w:val="en-GB"/>
        </w:rPr>
        <w:t xml:space="preserve">imposed </w:t>
      </w:r>
      <w:r w:rsidR="00094EF1" w:rsidRPr="00034C2B">
        <w:rPr>
          <w:lang w:val="en-GB"/>
        </w:rPr>
        <w:t xml:space="preserve">abruptly </w:t>
      </w:r>
      <w:r w:rsidRPr="00034C2B">
        <w:rPr>
          <w:lang w:val="en-GB"/>
        </w:rPr>
        <w:t>to the impeller</w:t>
      </w:r>
      <w:r w:rsidR="00E9693A" w:rsidRPr="00034C2B">
        <w:rPr>
          <w:lang w:val="en-GB"/>
        </w:rPr>
        <w:t>s</w:t>
      </w:r>
      <w:r w:rsidR="007C17AA">
        <w:rPr>
          <w:lang w:val="en-GB"/>
        </w:rPr>
        <w:t>.</w:t>
      </w:r>
    </w:p>
    <w:p w:rsidR="00960A17" w:rsidRPr="00034C2B" w:rsidRDefault="00094EF1" w:rsidP="00960A17">
      <w:pPr>
        <w:pStyle w:val="CETBodytext"/>
        <w:rPr>
          <w:rFonts w:ascii="Times New Roman" w:hAnsi="Times New Roman"/>
          <w:sz w:val="24"/>
          <w:szCs w:val="24"/>
          <w:lang w:val="en-GB"/>
        </w:rPr>
      </w:pPr>
      <w:r w:rsidRPr="00034C2B">
        <w:rPr>
          <w:lang w:val="en-GB"/>
        </w:rPr>
        <w:t>T</w:t>
      </w:r>
      <w:r w:rsidR="00960A17" w:rsidRPr="00034C2B">
        <w:rPr>
          <w:lang w:val="en-GB"/>
        </w:rPr>
        <w:t xml:space="preserve">he level of homogeneity in the stirred </w:t>
      </w:r>
      <w:r w:rsidR="00C1652C" w:rsidRPr="00034C2B">
        <w:rPr>
          <w:lang w:val="en-GB"/>
        </w:rPr>
        <w:t>tank</w:t>
      </w:r>
      <w:r w:rsidR="00960A17" w:rsidRPr="00034C2B">
        <w:rPr>
          <w:lang w:val="en-GB"/>
        </w:rPr>
        <w:t xml:space="preserve"> is evaluated through the analysis of </w:t>
      </w:r>
      <w:r w:rsidR="0030265B" w:rsidRPr="00034C2B">
        <w:rPr>
          <w:lang w:val="en-GB"/>
        </w:rPr>
        <w:t>component concentration</w:t>
      </w:r>
      <w:r w:rsidR="00960A17" w:rsidRPr="00034C2B">
        <w:rPr>
          <w:lang w:val="en-GB"/>
        </w:rPr>
        <w:t xml:space="preserve"> field</w:t>
      </w:r>
      <w:r w:rsidR="0030265B" w:rsidRPr="00034C2B">
        <w:rPr>
          <w:lang w:val="en-GB"/>
        </w:rPr>
        <w:t>s</w:t>
      </w:r>
      <w:r w:rsidR="00960A17" w:rsidRPr="00034C2B">
        <w:rPr>
          <w:lang w:val="en-GB"/>
        </w:rPr>
        <w:t xml:space="preserve"> </w:t>
      </w:r>
      <w:r w:rsidR="002352EA" w:rsidRPr="00034C2B">
        <w:rPr>
          <w:lang w:val="en-GB"/>
        </w:rPr>
        <w:t>over time</w:t>
      </w:r>
      <w:r w:rsidR="00960A17" w:rsidRPr="00034C2B">
        <w:rPr>
          <w:lang w:val="en-GB"/>
        </w:rPr>
        <w:t xml:space="preserve">. In particular, such local concentrations can be used to determine the mixture colour in different regions of the tank, and hence </w:t>
      </w:r>
      <w:r w:rsidRPr="00034C2B">
        <w:rPr>
          <w:lang w:val="en-GB"/>
        </w:rPr>
        <w:t xml:space="preserve">predict </w:t>
      </w:r>
      <w:r w:rsidR="00960A17" w:rsidRPr="00034C2B">
        <w:rPr>
          <w:lang w:val="en-GB"/>
        </w:rPr>
        <w:t xml:space="preserve">the degree of homogeneity at different times; this is accomplished by defining </w:t>
      </w:r>
      <w:r w:rsidRPr="00034C2B">
        <w:rPr>
          <w:lang w:val="en-GB"/>
        </w:rPr>
        <w:t>a proper homogeneity indicator</w:t>
      </w:r>
      <w:r w:rsidR="00960A17" w:rsidRPr="00034C2B">
        <w:rPr>
          <w:lang w:val="en-GB"/>
        </w:rPr>
        <w:t xml:space="preserve"> based on the spatial variance of the estimated colour.</w:t>
      </w:r>
      <w:r w:rsidRPr="00793C90">
        <w:rPr>
          <w:lang w:val="en-GB"/>
        </w:rPr>
        <w:t xml:space="preserve"> </w:t>
      </w:r>
      <w:r w:rsidR="00960A17" w:rsidRPr="00034C2B">
        <w:rPr>
          <w:lang w:val="en-GB"/>
        </w:rPr>
        <w:t>The proposed numerical model provides an effici</w:t>
      </w:r>
      <w:r w:rsidR="00C1652C" w:rsidRPr="00034C2B">
        <w:rPr>
          <w:lang w:val="en-GB"/>
        </w:rPr>
        <w:t xml:space="preserve">ent method to investigate </w:t>
      </w:r>
      <w:r w:rsidR="00137228" w:rsidRPr="00034C2B">
        <w:rPr>
          <w:lang w:val="en-GB"/>
        </w:rPr>
        <w:t xml:space="preserve">the </w:t>
      </w:r>
      <w:r w:rsidR="00960A17" w:rsidRPr="00034C2B">
        <w:rPr>
          <w:lang w:val="en-GB"/>
        </w:rPr>
        <w:t xml:space="preserve">colour of the mixture and to </w:t>
      </w:r>
      <w:r w:rsidR="00C1652C" w:rsidRPr="00034C2B">
        <w:rPr>
          <w:lang w:val="en-GB"/>
        </w:rPr>
        <w:t>evaluate</w:t>
      </w:r>
      <w:r w:rsidR="00960A17" w:rsidRPr="00034C2B">
        <w:rPr>
          <w:lang w:val="en-GB"/>
        </w:rPr>
        <w:t xml:space="preserve"> an appropriate mixing time. The methodology gives also important indications for the tank design, especially useful in the case of non-conventional impellers, high rotation rates and viscous fluids.</w:t>
      </w:r>
    </w:p>
    <w:bookmarkEnd w:id="0"/>
    <w:p w:rsidR="009D5C2B" w:rsidRPr="00034C2B" w:rsidRDefault="00600535" w:rsidP="009D5C2B">
      <w:pPr>
        <w:pStyle w:val="CETHeading1"/>
        <w:rPr>
          <w:lang w:val="en-GB"/>
        </w:rPr>
      </w:pPr>
      <w:r w:rsidRPr="00034C2B">
        <w:rPr>
          <w:lang w:val="en-GB"/>
        </w:rPr>
        <w:t>Introduction</w:t>
      </w:r>
    </w:p>
    <w:p w:rsidR="001803A9" w:rsidRDefault="00960A17" w:rsidP="00960A17">
      <w:pPr>
        <w:pStyle w:val="CETBodytext"/>
        <w:rPr>
          <w:lang w:val="en-GB"/>
        </w:rPr>
      </w:pPr>
      <w:r w:rsidRPr="00034C2B">
        <w:rPr>
          <w:lang w:val="en-GB"/>
        </w:rPr>
        <w:t>Mixing process</w:t>
      </w:r>
      <w:r w:rsidR="00137228" w:rsidRPr="00034C2B">
        <w:rPr>
          <w:lang w:val="en-GB"/>
        </w:rPr>
        <w:t>es are</w:t>
      </w:r>
      <w:r w:rsidRPr="00034C2B">
        <w:rPr>
          <w:lang w:val="en-GB"/>
        </w:rPr>
        <w:t xml:space="preserve"> one of the most important and common operation</w:t>
      </w:r>
      <w:r w:rsidR="00DE6175" w:rsidRPr="00034C2B">
        <w:rPr>
          <w:lang w:val="en-GB"/>
        </w:rPr>
        <w:t>s</w:t>
      </w:r>
      <w:r w:rsidRPr="00034C2B">
        <w:rPr>
          <w:lang w:val="en-GB"/>
        </w:rPr>
        <w:t xml:space="preserve"> in the process industry. In general, the equipment used is stirred tank, which allows </w:t>
      </w:r>
      <w:r w:rsidR="00711F95" w:rsidRPr="00034C2B">
        <w:rPr>
          <w:lang w:val="en-GB"/>
        </w:rPr>
        <w:t xml:space="preserve">one </w:t>
      </w:r>
      <w:r w:rsidRPr="00034C2B">
        <w:rPr>
          <w:lang w:val="en-GB"/>
        </w:rPr>
        <w:t xml:space="preserve">to achieve an efficient </w:t>
      </w:r>
      <w:r w:rsidR="00A00154" w:rsidRPr="00034C2B">
        <w:rPr>
          <w:lang w:val="en-GB"/>
        </w:rPr>
        <w:t>blendi</w:t>
      </w:r>
      <w:r w:rsidRPr="00034C2B">
        <w:rPr>
          <w:lang w:val="en-GB"/>
        </w:rPr>
        <w:t>ng of liquids and to add and disperse solid</w:t>
      </w:r>
      <w:r w:rsidR="00A00154" w:rsidRPr="00034C2B">
        <w:rPr>
          <w:lang w:val="en-GB"/>
        </w:rPr>
        <w:t>s</w:t>
      </w:r>
      <w:r w:rsidRPr="00034C2B">
        <w:rPr>
          <w:lang w:val="en-GB"/>
        </w:rPr>
        <w:t>. Storage operations also require st</w:t>
      </w:r>
      <w:r w:rsidR="005F6F1E" w:rsidRPr="00034C2B">
        <w:rPr>
          <w:lang w:val="en-GB"/>
        </w:rPr>
        <w:t xml:space="preserve">irred </w:t>
      </w:r>
      <w:r w:rsidR="00C1652C" w:rsidRPr="00034C2B">
        <w:rPr>
          <w:lang w:val="en-GB"/>
        </w:rPr>
        <w:t>tank</w:t>
      </w:r>
      <w:r w:rsidR="005F6F1E" w:rsidRPr="00034C2B">
        <w:rPr>
          <w:lang w:val="en-GB"/>
        </w:rPr>
        <w:t>s to avoid particle</w:t>
      </w:r>
      <w:r w:rsidRPr="00034C2B">
        <w:rPr>
          <w:lang w:val="en-GB"/>
        </w:rPr>
        <w:t xml:space="preserve"> sedimen</w:t>
      </w:r>
      <w:r w:rsidR="005F6F1E" w:rsidRPr="00034C2B">
        <w:rPr>
          <w:lang w:val="en-GB"/>
        </w:rPr>
        <w:t xml:space="preserve">tation in order to preserve </w:t>
      </w:r>
      <w:r w:rsidR="00094EF1" w:rsidRPr="00034C2B">
        <w:rPr>
          <w:lang w:val="en-GB"/>
        </w:rPr>
        <w:t xml:space="preserve">original </w:t>
      </w:r>
      <w:r w:rsidR="005F6F1E" w:rsidRPr="00034C2B">
        <w:rPr>
          <w:lang w:val="en-GB"/>
        </w:rPr>
        <w:t>mixture properties</w:t>
      </w:r>
      <w:r w:rsidRPr="00034C2B">
        <w:rPr>
          <w:lang w:val="en-GB"/>
        </w:rPr>
        <w:t xml:space="preserve">. In particular, </w:t>
      </w:r>
      <w:r w:rsidR="000C31AE" w:rsidRPr="00034C2B">
        <w:rPr>
          <w:lang w:val="en-GB"/>
        </w:rPr>
        <w:t xml:space="preserve">the </w:t>
      </w:r>
      <w:r w:rsidRPr="00034C2B">
        <w:rPr>
          <w:lang w:val="en-GB"/>
        </w:rPr>
        <w:t xml:space="preserve">tanning industry is one of the industrial areas, </w:t>
      </w:r>
      <w:r w:rsidR="00DE6175" w:rsidRPr="00034C2B">
        <w:rPr>
          <w:lang w:val="en-GB"/>
        </w:rPr>
        <w:t>like</w:t>
      </w:r>
      <w:r w:rsidRPr="00034C2B">
        <w:rPr>
          <w:lang w:val="en-GB"/>
        </w:rPr>
        <w:t xml:space="preserve"> pharmaceutical, </w:t>
      </w:r>
      <w:r w:rsidR="00F00331" w:rsidRPr="00034C2B">
        <w:rPr>
          <w:lang w:val="en-GB"/>
        </w:rPr>
        <w:t>polymer, special</w:t>
      </w:r>
      <w:r w:rsidR="00DE6175" w:rsidRPr="00034C2B">
        <w:rPr>
          <w:lang w:val="en-GB"/>
        </w:rPr>
        <w:t>i</w:t>
      </w:r>
      <w:r w:rsidR="00F00331" w:rsidRPr="00034C2B">
        <w:rPr>
          <w:lang w:val="en-GB"/>
        </w:rPr>
        <w:t>ty</w:t>
      </w:r>
      <w:r w:rsidRPr="00034C2B">
        <w:rPr>
          <w:lang w:val="en-GB"/>
        </w:rPr>
        <w:t xml:space="preserve"> and </w:t>
      </w:r>
      <w:r w:rsidR="00F00331" w:rsidRPr="00034C2B">
        <w:rPr>
          <w:lang w:val="en-GB"/>
        </w:rPr>
        <w:t>food</w:t>
      </w:r>
      <w:r w:rsidR="00662058" w:rsidRPr="00034C2B">
        <w:rPr>
          <w:lang w:val="en-GB"/>
        </w:rPr>
        <w:t xml:space="preserve"> (Paul et al.,</w:t>
      </w:r>
      <w:r w:rsidR="00390C30">
        <w:rPr>
          <w:lang w:val="en-GB"/>
        </w:rPr>
        <w:t xml:space="preserve"> </w:t>
      </w:r>
      <w:r w:rsidR="00662058" w:rsidRPr="00034C2B">
        <w:rPr>
          <w:lang w:val="en-GB"/>
        </w:rPr>
        <w:t>2004)</w:t>
      </w:r>
      <w:r w:rsidRPr="00034C2B">
        <w:rPr>
          <w:lang w:val="en-GB"/>
        </w:rPr>
        <w:t xml:space="preserve">, which processes highly viscous </w:t>
      </w:r>
      <w:r w:rsidR="00094EF1" w:rsidRPr="00034C2B">
        <w:rPr>
          <w:lang w:val="en-GB"/>
        </w:rPr>
        <w:t>fluids</w:t>
      </w:r>
      <w:r w:rsidR="005F6F1E" w:rsidRPr="00034C2B">
        <w:rPr>
          <w:lang w:val="en-GB"/>
        </w:rPr>
        <w:t>. Typically, liquid paints based on synthetic or natural resins and cellulose, combined with dyed pigments are used with the specific aim of colouring leather</w:t>
      </w:r>
      <w:r w:rsidR="00094EF1" w:rsidRPr="00034C2B">
        <w:rPr>
          <w:lang w:val="en-GB"/>
        </w:rPr>
        <w:t>s</w:t>
      </w:r>
      <w:r w:rsidR="005F6F1E" w:rsidRPr="00034C2B">
        <w:rPr>
          <w:lang w:val="en-GB"/>
        </w:rPr>
        <w:t xml:space="preserve">. </w:t>
      </w:r>
      <w:r w:rsidRPr="00034C2B">
        <w:rPr>
          <w:lang w:val="en-GB"/>
        </w:rPr>
        <w:t>In this context, non-Newtonian and highly viscou</w:t>
      </w:r>
      <w:r w:rsidR="005F6F1E" w:rsidRPr="00034C2B">
        <w:rPr>
          <w:lang w:val="en-GB"/>
        </w:rPr>
        <w:t>s fluids (0.1 - 1</w:t>
      </w:r>
      <w:r w:rsidR="00C1652C" w:rsidRPr="00034C2B">
        <w:rPr>
          <w:lang w:val="en-GB"/>
        </w:rPr>
        <w:t xml:space="preserve">0 </w:t>
      </w:r>
      <w:proofErr w:type="spellStart"/>
      <w:r w:rsidR="00C1652C" w:rsidRPr="00034C2B">
        <w:rPr>
          <w:lang w:val="en-GB"/>
        </w:rPr>
        <w:t>Pa·s</w:t>
      </w:r>
      <w:proofErr w:type="spellEnd"/>
      <w:r w:rsidR="00C1652C" w:rsidRPr="00034C2B">
        <w:rPr>
          <w:lang w:val="en-GB"/>
        </w:rPr>
        <w:t>) are involved;</w:t>
      </w:r>
      <w:r w:rsidRPr="00034C2B">
        <w:rPr>
          <w:lang w:val="en-GB"/>
        </w:rPr>
        <w:t xml:space="preserve"> High Shear Impellers (HSI), i.e. sawteeth and Cowles, are needed, and significant amounts of energy due to very high rotation rates are required in order to achieve </w:t>
      </w:r>
      <w:r w:rsidR="005F6F1E" w:rsidRPr="00034C2B">
        <w:rPr>
          <w:lang w:val="en-GB"/>
        </w:rPr>
        <w:t xml:space="preserve">mixture </w:t>
      </w:r>
      <w:r w:rsidRPr="00034C2B">
        <w:rPr>
          <w:lang w:val="en-GB"/>
        </w:rPr>
        <w:t>homogenization in acceptable time</w:t>
      </w:r>
      <w:r w:rsidR="00094EF1" w:rsidRPr="00034C2B">
        <w:rPr>
          <w:lang w:val="en-GB"/>
        </w:rPr>
        <w:t>s</w:t>
      </w:r>
      <w:r w:rsidR="00F9345B" w:rsidRPr="00034C2B">
        <w:rPr>
          <w:lang w:val="en-GB"/>
        </w:rPr>
        <w:t xml:space="preserve">. Thus, </w:t>
      </w:r>
      <w:r w:rsidRPr="00034C2B">
        <w:rPr>
          <w:lang w:val="en-GB"/>
        </w:rPr>
        <w:t xml:space="preserve">blending and dispersion processes require </w:t>
      </w:r>
      <w:r w:rsidR="00DE6175" w:rsidRPr="00034C2B">
        <w:rPr>
          <w:lang w:val="en-GB"/>
        </w:rPr>
        <w:t xml:space="preserve">good control and </w:t>
      </w:r>
      <w:r w:rsidRPr="00034C2B">
        <w:rPr>
          <w:lang w:val="en-GB"/>
        </w:rPr>
        <w:t>reliable prediction of the properties (i.e. viscosity</w:t>
      </w:r>
      <w:r w:rsidR="00F9345B" w:rsidRPr="00034C2B">
        <w:rPr>
          <w:lang w:val="en-GB"/>
        </w:rPr>
        <w:t xml:space="preserve"> and colour) of </w:t>
      </w:r>
      <w:r w:rsidR="00DE6175" w:rsidRPr="00034C2B">
        <w:rPr>
          <w:lang w:val="en-GB"/>
        </w:rPr>
        <w:t xml:space="preserve">the </w:t>
      </w:r>
      <w:r w:rsidR="00F9345B" w:rsidRPr="00034C2B">
        <w:rPr>
          <w:lang w:val="en-GB"/>
        </w:rPr>
        <w:t>desired mixture</w:t>
      </w:r>
      <w:r w:rsidRPr="00034C2B">
        <w:rPr>
          <w:lang w:val="en-GB"/>
        </w:rPr>
        <w:t xml:space="preserve"> to </w:t>
      </w:r>
      <w:r w:rsidR="00F9345B" w:rsidRPr="00034C2B">
        <w:rPr>
          <w:lang w:val="en-GB"/>
        </w:rPr>
        <w:t xml:space="preserve">obtain </w:t>
      </w:r>
      <w:r w:rsidRPr="00034C2B">
        <w:rPr>
          <w:lang w:val="en-GB"/>
        </w:rPr>
        <w:t>a replicable and quality product.</w:t>
      </w:r>
    </w:p>
    <w:p w:rsidR="00FB4A26" w:rsidRDefault="00960A17" w:rsidP="00960A17">
      <w:pPr>
        <w:pStyle w:val="CETBodytext"/>
        <w:rPr>
          <w:lang w:val="en-GB"/>
        </w:rPr>
      </w:pPr>
      <w:r w:rsidRPr="00034C2B">
        <w:rPr>
          <w:lang w:val="en-GB"/>
        </w:rPr>
        <w:t xml:space="preserve">Many </w:t>
      </w:r>
      <w:r w:rsidR="00F9345B" w:rsidRPr="00034C2B">
        <w:rPr>
          <w:lang w:val="en-GB"/>
        </w:rPr>
        <w:t xml:space="preserve">works were focused on the </w:t>
      </w:r>
      <w:r w:rsidRPr="00034C2B">
        <w:rPr>
          <w:lang w:val="en-GB"/>
        </w:rPr>
        <w:t>predict</w:t>
      </w:r>
      <w:r w:rsidR="00F9345B" w:rsidRPr="00034C2B">
        <w:rPr>
          <w:lang w:val="en-GB"/>
        </w:rPr>
        <w:t>ion</w:t>
      </w:r>
      <w:r w:rsidRPr="00034C2B">
        <w:rPr>
          <w:lang w:val="en-GB"/>
        </w:rPr>
        <w:t xml:space="preserve"> </w:t>
      </w:r>
      <w:r w:rsidR="00F9345B" w:rsidRPr="00034C2B">
        <w:rPr>
          <w:lang w:val="en-GB"/>
        </w:rPr>
        <w:t>of</w:t>
      </w:r>
      <w:r w:rsidRPr="00034C2B">
        <w:rPr>
          <w:lang w:val="en-GB"/>
        </w:rPr>
        <w:t xml:space="preserve"> mixing time and physical properties of viscous fluids in t</w:t>
      </w:r>
      <w:r w:rsidR="00F9345B" w:rsidRPr="00034C2B">
        <w:rPr>
          <w:lang w:val="en-GB"/>
        </w:rPr>
        <w:t>urbulent regime</w:t>
      </w:r>
      <w:r w:rsidR="00094EF1" w:rsidRPr="00034C2B">
        <w:rPr>
          <w:lang w:val="en-GB"/>
        </w:rPr>
        <w:t>s</w:t>
      </w:r>
      <w:r w:rsidR="00F9345B" w:rsidRPr="00034C2B">
        <w:rPr>
          <w:lang w:val="en-GB"/>
        </w:rPr>
        <w:t xml:space="preserve"> with different </w:t>
      </w:r>
      <w:r w:rsidR="003D69B1">
        <w:rPr>
          <w:lang w:val="en-GB"/>
        </w:rPr>
        <w:t>HSI</w:t>
      </w:r>
      <w:r w:rsidRPr="00034C2B">
        <w:rPr>
          <w:lang w:val="en-GB"/>
        </w:rPr>
        <w:t xml:space="preserve"> and for var</w:t>
      </w:r>
      <w:r w:rsidR="00AA7437">
        <w:rPr>
          <w:lang w:val="en-GB"/>
        </w:rPr>
        <w:t xml:space="preserve">ious geometrical configurations. </w:t>
      </w:r>
      <w:r w:rsidR="00793C90">
        <w:rPr>
          <w:lang w:val="en-GB"/>
        </w:rPr>
        <w:t xml:space="preserve">For example, </w:t>
      </w:r>
      <w:proofErr w:type="spellStart"/>
      <w:r w:rsidRPr="00034C2B">
        <w:rPr>
          <w:lang w:val="en-GB"/>
        </w:rPr>
        <w:t>Martínez</w:t>
      </w:r>
      <w:proofErr w:type="spellEnd"/>
      <w:r w:rsidRPr="00034C2B">
        <w:rPr>
          <w:lang w:val="en-GB"/>
        </w:rPr>
        <w:t xml:space="preserve">-de </w:t>
      </w:r>
      <w:proofErr w:type="spellStart"/>
      <w:r w:rsidRPr="00034C2B">
        <w:rPr>
          <w:lang w:val="en-GB"/>
        </w:rPr>
        <w:t>Jesús</w:t>
      </w:r>
      <w:proofErr w:type="spellEnd"/>
      <w:r w:rsidRPr="00034C2B">
        <w:rPr>
          <w:lang w:val="en-GB"/>
        </w:rPr>
        <w:t xml:space="preserve"> et al.</w:t>
      </w:r>
      <w:r w:rsidR="00390C30">
        <w:rPr>
          <w:lang w:val="en-GB"/>
        </w:rPr>
        <w:t xml:space="preserve"> (</w:t>
      </w:r>
      <w:r w:rsidRPr="00034C2B">
        <w:rPr>
          <w:lang w:val="en-GB"/>
        </w:rPr>
        <w:t>2018</w:t>
      </w:r>
      <w:r w:rsidR="00390C30">
        <w:rPr>
          <w:lang w:val="en-GB"/>
        </w:rPr>
        <w:t>)</w:t>
      </w:r>
      <w:r w:rsidRPr="00034C2B">
        <w:rPr>
          <w:lang w:val="en-GB"/>
        </w:rPr>
        <w:t xml:space="preserve"> presented a detailed hydrodynamic characterization in the transitional flow regime of two variants of </w:t>
      </w:r>
      <w:proofErr w:type="spellStart"/>
      <w:r w:rsidRPr="00034C2B">
        <w:rPr>
          <w:lang w:val="en-GB"/>
        </w:rPr>
        <w:t>Norstone</w:t>
      </w:r>
      <w:proofErr w:type="spellEnd"/>
      <w:r w:rsidRPr="00034C2B">
        <w:rPr>
          <w:lang w:val="en-GB"/>
        </w:rPr>
        <w:t xml:space="preserve"> </w:t>
      </w:r>
      <w:proofErr w:type="spellStart"/>
      <w:r w:rsidRPr="00034C2B">
        <w:rPr>
          <w:lang w:val="en-GB"/>
        </w:rPr>
        <w:t>Polyblade</w:t>
      </w:r>
      <w:proofErr w:type="spellEnd"/>
      <w:r w:rsidRPr="00034C2B">
        <w:rPr>
          <w:lang w:val="en-GB"/>
        </w:rPr>
        <w:t>. Viscous dissipation and effective circulation were used as key parameters to assess and compare the performance of different HSI impellers.</w:t>
      </w:r>
    </w:p>
    <w:p w:rsidR="00960A17" w:rsidRPr="00034C2B" w:rsidRDefault="00960A17" w:rsidP="00960A17">
      <w:pPr>
        <w:pStyle w:val="CETBodytext"/>
        <w:rPr>
          <w:lang w:val="en-GB"/>
        </w:rPr>
      </w:pPr>
      <w:r w:rsidRPr="00034C2B">
        <w:rPr>
          <w:lang w:val="en-GB"/>
        </w:rPr>
        <w:lastRenderedPageBreak/>
        <w:t xml:space="preserve">Generally speaking, Computational Fluid Dynamics (CFD) </w:t>
      </w:r>
      <w:r w:rsidR="008A6410" w:rsidRPr="00034C2B">
        <w:rPr>
          <w:lang w:val="en-GB"/>
        </w:rPr>
        <w:t>studies</w:t>
      </w:r>
      <w:r w:rsidRPr="00034C2B">
        <w:rPr>
          <w:lang w:val="en-GB"/>
        </w:rPr>
        <w:t xml:space="preserve"> are</w:t>
      </w:r>
      <w:r w:rsidR="00F9345B" w:rsidRPr="00034C2B">
        <w:rPr>
          <w:lang w:val="en-GB"/>
        </w:rPr>
        <w:t xml:space="preserve"> conducted to describe </w:t>
      </w:r>
      <w:r w:rsidR="00390C30" w:rsidRPr="009E1A46">
        <w:rPr>
          <w:lang w:val="en-GB"/>
        </w:rPr>
        <w:t>monophase</w:t>
      </w:r>
      <w:r w:rsidR="00F9345B" w:rsidRPr="00034C2B">
        <w:rPr>
          <w:lang w:val="en-GB"/>
        </w:rPr>
        <w:t xml:space="preserve"> or </w:t>
      </w:r>
      <w:r w:rsidR="00F9345B" w:rsidRPr="009E1A46">
        <w:rPr>
          <w:lang w:val="en-GB"/>
        </w:rPr>
        <w:t>multiphas</w:t>
      </w:r>
      <w:r w:rsidR="009E1A46" w:rsidRPr="009E1A46">
        <w:rPr>
          <w:lang w:val="en-GB"/>
        </w:rPr>
        <w:t>e</w:t>
      </w:r>
      <w:r w:rsidRPr="00034C2B">
        <w:rPr>
          <w:lang w:val="en-GB"/>
        </w:rPr>
        <w:t xml:space="preserve"> systems in stirred </w:t>
      </w:r>
      <w:r w:rsidR="00C1652C" w:rsidRPr="00034C2B">
        <w:rPr>
          <w:lang w:val="en-GB"/>
        </w:rPr>
        <w:t>tank</w:t>
      </w:r>
      <w:r w:rsidR="00DE6175" w:rsidRPr="00034C2B">
        <w:rPr>
          <w:lang w:val="en-GB"/>
        </w:rPr>
        <w:t>s</w:t>
      </w:r>
      <w:r w:rsidRPr="00034C2B">
        <w:rPr>
          <w:lang w:val="en-GB"/>
        </w:rPr>
        <w:t xml:space="preserve"> (Molnar et al, 2013; </w:t>
      </w:r>
      <w:r w:rsidRPr="00AA7437">
        <w:rPr>
          <w:lang w:val="en-GB"/>
        </w:rPr>
        <w:t>Zhang et al., 2013).</w:t>
      </w:r>
      <w:r w:rsidRPr="00034C2B">
        <w:rPr>
          <w:lang w:val="en-GB"/>
        </w:rPr>
        <w:t xml:space="preserve"> CFD </w:t>
      </w:r>
      <w:r w:rsidR="008A6410" w:rsidRPr="00034C2B">
        <w:rPr>
          <w:lang w:val="en-GB"/>
        </w:rPr>
        <w:t xml:space="preserve">numerical simulations model </w:t>
      </w:r>
      <w:r w:rsidRPr="00034C2B">
        <w:rPr>
          <w:lang w:val="en-GB"/>
        </w:rPr>
        <w:t>impeller motion by defining</w:t>
      </w:r>
      <w:r w:rsidR="002352EA" w:rsidRPr="00034C2B">
        <w:rPr>
          <w:lang w:val="en-GB"/>
        </w:rPr>
        <w:t xml:space="preserve"> a</w:t>
      </w:r>
      <w:r w:rsidRPr="00034C2B">
        <w:rPr>
          <w:lang w:val="en-GB"/>
        </w:rPr>
        <w:t xml:space="preserve"> dynamic numerical domain. In particular, th</w:t>
      </w:r>
      <w:r w:rsidR="00793C90">
        <w:rPr>
          <w:lang w:val="en-GB"/>
        </w:rPr>
        <w:t>ere are th</w:t>
      </w:r>
      <w:r w:rsidR="009E1A46">
        <w:rPr>
          <w:lang w:val="en-GB"/>
        </w:rPr>
        <w:t>ree</w:t>
      </w:r>
      <w:r w:rsidRPr="00034C2B">
        <w:rPr>
          <w:lang w:val="en-GB"/>
        </w:rPr>
        <w:t xml:space="preserve"> main methods </w:t>
      </w:r>
      <w:r w:rsidR="009E1A46">
        <w:rPr>
          <w:lang w:val="en-GB"/>
        </w:rPr>
        <w:t>to handle impeller motion</w:t>
      </w:r>
      <w:r w:rsidRPr="00034C2B">
        <w:rPr>
          <w:lang w:val="en-GB"/>
        </w:rPr>
        <w:t xml:space="preserve">: Moving Reference Frame (MFR), Sliding Mesh, and Sliding Deforming Mesh (SDM), the latter being </w:t>
      </w:r>
      <w:r w:rsidR="00F9345B" w:rsidRPr="00034C2B">
        <w:rPr>
          <w:lang w:val="en-GB"/>
        </w:rPr>
        <w:t xml:space="preserve">precisely </w:t>
      </w:r>
      <w:r w:rsidRPr="00034C2B">
        <w:rPr>
          <w:lang w:val="en-GB"/>
        </w:rPr>
        <w:t>described by Yeoh et al.</w:t>
      </w:r>
      <w:r w:rsidR="00390C30">
        <w:rPr>
          <w:lang w:val="en-GB"/>
        </w:rPr>
        <w:t xml:space="preserve"> (</w:t>
      </w:r>
      <w:r w:rsidRPr="00034C2B">
        <w:rPr>
          <w:lang w:val="en-GB"/>
        </w:rPr>
        <w:t>2004</w:t>
      </w:r>
      <w:r w:rsidR="00390C30">
        <w:rPr>
          <w:lang w:val="en-GB"/>
        </w:rPr>
        <w:t>)</w:t>
      </w:r>
      <w:r w:rsidRPr="00034C2B">
        <w:rPr>
          <w:lang w:val="en-GB"/>
        </w:rPr>
        <w:t>.</w:t>
      </w:r>
      <w:r w:rsidR="008A6410" w:rsidRPr="00034C2B">
        <w:rPr>
          <w:lang w:val="en-GB"/>
        </w:rPr>
        <w:t xml:space="preserve"> </w:t>
      </w:r>
      <w:r w:rsidR="009E1A46">
        <w:rPr>
          <w:lang w:val="en-GB"/>
        </w:rPr>
        <w:t>As for turbulence, t</w:t>
      </w:r>
      <w:r w:rsidRPr="00034C2B">
        <w:rPr>
          <w:lang w:val="en-GB"/>
        </w:rPr>
        <w:t xml:space="preserve">he </w:t>
      </w:r>
      <w:r w:rsidR="008A6410" w:rsidRPr="00034C2B">
        <w:rPr>
          <w:lang w:val="en-GB"/>
        </w:rPr>
        <w:t xml:space="preserve">two </w:t>
      </w:r>
      <w:r w:rsidR="00793C90">
        <w:rPr>
          <w:lang w:val="en-GB"/>
        </w:rPr>
        <w:t xml:space="preserve">most </w:t>
      </w:r>
      <w:r w:rsidRPr="00034C2B">
        <w:rPr>
          <w:lang w:val="en-GB"/>
        </w:rPr>
        <w:t xml:space="preserve">common </w:t>
      </w:r>
      <w:r w:rsidR="009E1A46">
        <w:rPr>
          <w:lang w:val="en-GB"/>
        </w:rPr>
        <w:t>approaches</w:t>
      </w:r>
      <w:r w:rsidRPr="00034C2B">
        <w:rPr>
          <w:lang w:val="en-GB"/>
        </w:rPr>
        <w:t xml:space="preserve"> are</w:t>
      </w:r>
      <w:r w:rsidR="009E1A46">
        <w:rPr>
          <w:lang w:val="en-GB"/>
        </w:rPr>
        <w:t xml:space="preserve"> based on</w:t>
      </w:r>
      <w:r w:rsidRPr="00034C2B">
        <w:rPr>
          <w:lang w:val="en-GB"/>
        </w:rPr>
        <w:t xml:space="preserve"> Large-Eddy Simulation (LES) and Reynolds-Averaged Navier Stokes (RANS) equations</w:t>
      </w:r>
      <w:r w:rsidR="009E1A46">
        <w:rPr>
          <w:lang w:val="en-GB"/>
        </w:rPr>
        <w:t>, being Direct Numerical Simulations generally too expensive</w:t>
      </w:r>
      <w:r w:rsidRPr="00034C2B">
        <w:rPr>
          <w:lang w:val="en-GB"/>
        </w:rPr>
        <w:t>. Zadghaffari et al.</w:t>
      </w:r>
      <w:r w:rsidR="00390C30">
        <w:rPr>
          <w:lang w:val="en-GB"/>
        </w:rPr>
        <w:t xml:space="preserve"> (</w:t>
      </w:r>
      <w:r w:rsidRPr="00034C2B">
        <w:rPr>
          <w:lang w:val="en-GB"/>
        </w:rPr>
        <w:t>2010</w:t>
      </w:r>
      <w:r w:rsidR="00390C30">
        <w:rPr>
          <w:lang w:val="en-GB"/>
        </w:rPr>
        <w:t>)</w:t>
      </w:r>
      <w:r w:rsidRPr="00034C2B">
        <w:rPr>
          <w:lang w:val="en-GB"/>
        </w:rPr>
        <w:t xml:space="preserve"> presented LES of </w:t>
      </w:r>
      <w:r w:rsidR="00077A03">
        <w:rPr>
          <w:lang w:val="en-GB"/>
        </w:rPr>
        <w:t xml:space="preserve">the </w:t>
      </w:r>
      <w:r w:rsidRPr="00034C2B">
        <w:rPr>
          <w:lang w:val="en-GB"/>
        </w:rPr>
        <w:t>mixing process in a baffled tank, where impeller rotation was model</w:t>
      </w:r>
      <w:r w:rsidR="008A6410" w:rsidRPr="00034C2B">
        <w:rPr>
          <w:lang w:val="en-GB"/>
        </w:rPr>
        <w:t>l</w:t>
      </w:r>
      <w:r w:rsidR="00094EF1" w:rsidRPr="00034C2B">
        <w:rPr>
          <w:lang w:val="en-GB"/>
        </w:rPr>
        <w:t xml:space="preserve">ed using </w:t>
      </w:r>
      <w:r w:rsidRPr="00034C2B">
        <w:rPr>
          <w:lang w:val="en-GB"/>
        </w:rPr>
        <w:t xml:space="preserve">Sliding Mesh technique. </w:t>
      </w:r>
      <w:r w:rsidRPr="00AA7437">
        <w:rPr>
          <w:lang w:val="en-GB"/>
        </w:rPr>
        <w:t xml:space="preserve">The results </w:t>
      </w:r>
      <w:r w:rsidR="00094EF1" w:rsidRPr="00AA7437">
        <w:rPr>
          <w:lang w:val="en-GB"/>
        </w:rPr>
        <w:t>proved</w:t>
      </w:r>
      <w:r w:rsidRPr="00AA7437">
        <w:rPr>
          <w:lang w:val="en-GB"/>
        </w:rPr>
        <w:t xml:space="preserve"> LES a reliable tool to investigate the unsteady </w:t>
      </w:r>
      <w:r w:rsidR="008A6410" w:rsidRPr="00AA7437">
        <w:rPr>
          <w:lang w:val="en-GB"/>
        </w:rPr>
        <w:t>behaviour of turbulent flow</w:t>
      </w:r>
      <w:r w:rsidR="000E4CB7" w:rsidRPr="00AA7437">
        <w:rPr>
          <w:lang w:val="en-GB"/>
        </w:rPr>
        <w:t xml:space="preserve"> in stirred vessel; LES was also found to be able to identify macro-instabilities (Galletti et al., 2005).</w:t>
      </w:r>
      <w:r w:rsidR="00094EF1" w:rsidRPr="00AA7437">
        <w:rPr>
          <w:lang w:val="en-GB"/>
        </w:rPr>
        <w:t xml:space="preserve"> On</w:t>
      </w:r>
      <w:r w:rsidR="00094EF1" w:rsidRPr="00034C2B">
        <w:rPr>
          <w:lang w:val="en-GB"/>
        </w:rPr>
        <w:t xml:space="preserve"> the other hand, </w:t>
      </w:r>
      <w:r w:rsidRPr="00034C2B">
        <w:rPr>
          <w:lang w:val="en-GB"/>
        </w:rPr>
        <w:t>RANS approach can adopt many turbulence models (</w:t>
      </w:r>
      <w:r w:rsidR="007D7C64" w:rsidRPr="00034C2B">
        <w:rPr>
          <w:lang w:val="en-GB"/>
        </w:rPr>
        <w:t>Jones</w:t>
      </w:r>
      <w:r w:rsidRPr="00034C2B">
        <w:rPr>
          <w:lang w:val="en-GB"/>
        </w:rPr>
        <w:t xml:space="preserve"> et al., 2001) and requires shorter computation times, but </w:t>
      </w:r>
      <w:r w:rsidR="008A6410" w:rsidRPr="00034C2B">
        <w:rPr>
          <w:lang w:val="en-GB"/>
        </w:rPr>
        <w:t xml:space="preserve">usually </w:t>
      </w:r>
      <w:r w:rsidRPr="00034C2B">
        <w:rPr>
          <w:lang w:val="en-GB"/>
        </w:rPr>
        <w:t xml:space="preserve">proves less accurate than LES model (Yeoh et al., 2004). However, RANS approach is confirmed very useful: </w:t>
      </w:r>
      <w:proofErr w:type="spellStart"/>
      <w:r w:rsidRPr="00034C2B">
        <w:rPr>
          <w:lang w:val="en-GB"/>
        </w:rPr>
        <w:t>Buwa</w:t>
      </w:r>
      <w:proofErr w:type="spellEnd"/>
      <w:r w:rsidRPr="00034C2B">
        <w:rPr>
          <w:lang w:val="en-GB"/>
        </w:rPr>
        <w:t xml:space="preserve"> et al</w:t>
      </w:r>
      <w:r w:rsidR="008A6410" w:rsidRPr="00034C2B">
        <w:rPr>
          <w:lang w:val="en-GB"/>
        </w:rPr>
        <w:t>.</w:t>
      </w:r>
      <w:r w:rsidR="00390C30">
        <w:rPr>
          <w:lang w:val="en-GB"/>
        </w:rPr>
        <w:t xml:space="preserve"> (</w:t>
      </w:r>
      <w:r w:rsidRPr="00034C2B">
        <w:rPr>
          <w:lang w:val="en-GB"/>
        </w:rPr>
        <w:t>2006</w:t>
      </w:r>
      <w:r w:rsidR="00390C30">
        <w:rPr>
          <w:lang w:val="en-GB"/>
        </w:rPr>
        <w:t>)</w:t>
      </w:r>
      <w:r w:rsidRPr="00034C2B">
        <w:rPr>
          <w:lang w:val="en-GB"/>
        </w:rPr>
        <w:t xml:space="preserve"> predicted power consumption and mixing time by CFD simulation with RANS approach in good agreement with experimental measurements.</w:t>
      </w:r>
    </w:p>
    <w:p w:rsidR="00241035" w:rsidRPr="00034C2B" w:rsidRDefault="000F722F" w:rsidP="00960A17">
      <w:pPr>
        <w:pStyle w:val="CETBodytext"/>
        <w:rPr>
          <w:lang w:val="en-GB"/>
        </w:rPr>
      </w:pPr>
      <w:r w:rsidRPr="0002481B">
        <w:rPr>
          <w:lang w:val="en-GB"/>
        </w:rPr>
        <w:t xml:space="preserve">The present work is aimed at developing a CFD numerical model of the mixing process of different </w:t>
      </w:r>
      <w:r w:rsidR="000B75BD" w:rsidRPr="0002481B">
        <w:rPr>
          <w:lang w:val="en-GB"/>
        </w:rPr>
        <w:t xml:space="preserve">highly viscous </w:t>
      </w:r>
      <w:r w:rsidRPr="0002481B">
        <w:rPr>
          <w:lang w:val="en-GB"/>
        </w:rPr>
        <w:t>components,</w:t>
      </w:r>
      <w:r w:rsidRPr="00034C2B">
        <w:rPr>
          <w:lang w:val="en-GB"/>
        </w:rPr>
        <w:t xml:space="preserve"> i.e. master liquid and coloured pigments, in a </w:t>
      </w:r>
      <w:r w:rsidR="00C1652C" w:rsidRPr="00034C2B">
        <w:rPr>
          <w:lang w:val="en-GB"/>
        </w:rPr>
        <w:t>tank</w:t>
      </w:r>
      <w:r w:rsidRPr="00034C2B">
        <w:rPr>
          <w:lang w:val="en-GB"/>
        </w:rPr>
        <w:t xml:space="preserve"> stirred by two Cowles impellers at high rotation rate, which represents a hardly investigated scenario, but typical of the process</w:t>
      </w:r>
      <w:r w:rsidR="00094EF1" w:rsidRPr="00034C2B">
        <w:rPr>
          <w:lang w:val="en-GB"/>
        </w:rPr>
        <w:t>es</w:t>
      </w:r>
      <w:r w:rsidRPr="00034C2B">
        <w:rPr>
          <w:lang w:val="en-GB"/>
        </w:rPr>
        <w:t xml:space="preserve"> of mixing in the tanning industry.</w:t>
      </w:r>
      <w:r w:rsidR="00960A17" w:rsidRPr="00034C2B">
        <w:rPr>
          <w:lang w:val="en-GB"/>
        </w:rPr>
        <w:t xml:space="preserve"> </w:t>
      </w:r>
      <w:r w:rsidR="00094EF1" w:rsidRPr="00034C2B">
        <w:rPr>
          <w:lang w:val="en-GB"/>
        </w:rPr>
        <w:t>A bespoke subroutine is used to estimate the RGB colour of the viscous mixture from local values of component concentration and thus to allow the computation of mixing time</w:t>
      </w:r>
      <w:r w:rsidR="00960A17" w:rsidRPr="00034C2B">
        <w:rPr>
          <w:lang w:val="en-GB"/>
        </w:rPr>
        <w:t>.</w:t>
      </w:r>
    </w:p>
    <w:p w:rsidR="009D5C2B" w:rsidRPr="00034C2B" w:rsidRDefault="00D72918" w:rsidP="009D5C2B">
      <w:pPr>
        <w:pStyle w:val="CETHeading1"/>
        <w:rPr>
          <w:lang w:val="en-GB"/>
        </w:rPr>
      </w:pPr>
      <w:r w:rsidRPr="00034C2B">
        <w:rPr>
          <w:lang w:val="en-GB"/>
        </w:rPr>
        <w:t>Modelling approach</w:t>
      </w:r>
    </w:p>
    <w:p w:rsidR="00376740" w:rsidRPr="00034C2B" w:rsidRDefault="00D72918" w:rsidP="0095522E">
      <w:pPr>
        <w:pStyle w:val="CETheadingx"/>
        <w:rPr>
          <w:lang w:val="en-GB"/>
        </w:rPr>
      </w:pPr>
      <w:r w:rsidRPr="00034C2B">
        <w:rPr>
          <w:lang w:val="en-GB"/>
        </w:rPr>
        <w:t>Tank configuration</w:t>
      </w:r>
    </w:p>
    <w:p w:rsidR="003D69B1" w:rsidRDefault="005E1D09" w:rsidP="00960A17">
      <w:pPr>
        <w:pStyle w:val="CETBodytext"/>
        <w:rPr>
          <w:lang w:val="en-GB"/>
        </w:rPr>
      </w:pPr>
      <w:r>
        <w:rPr>
          <w:lang w:val="en-GB"/>
        </w:rPr>
        <w:t>An</w:t>
      </w:r>
      <w:r w:rsidR="00960A17" w:rsidRPr="00034C2B">
        <w:rPr>
          <w:lang w:val="en-GB"/>
        </w:rPr>
        <w:t xml:space="preserve"> unbaffled </w:t>
      </w:r>
      <w:r>
        <w:rPr>
          <w:lang w:val="en-GB"/>
        </w:rPr>
        <w:t xml:space="preserve">vessel </w:t>
      </w:r>
      <w:r w:rsidR="00960A17" w:rsidRPr="00034C2B">
        <w:rPr>
          <w:lang w:val="en-GB"/>
        </w:rPr>
        <w:t>with a</w:t>
      </w:r>
      <w:r w:rsidR="009E1A46">
        <w:rPr>
          <w:lang w:val="en-GB"/>
        </w:rPr>
        <w:t>n inner</w:t>
      </w:r>
      <w:r w:rsidR="00960A17" w:rsidRPr="00034C2B">
        <w:rPr>
          <w:lang w:val="en-GB"/>
        </w:rPr>
        <w:t xml:space="preserve"> diameter T = 0.520 m and a height H = 0.930 m</w:t>
      </w:r>
      <w:r>
        <w:rPr>
          <w:lang w:val="en-GB"/>
        </w:rPr>
        <w:t xml:space="preserve"> was considered. The bottom had</w:t>
      </w:r>
      <w:r w:rsidR="00960A17" w:rsidRPr="00034C2B">
        <w:rPr>
          <w:lang w:val="en-GB"/>
        </w:rPr>
        <w:t xml:space="preserve"> a semi-el</w:t>
      </w:r>
      <w:r w:rsidR="00E90482">
        <w:rPr>
          <w:lang w:val="en-GB"/>
        </w:rPr>
        <w:t xml:space="preserve">liptical shape. The tank volume, </w:t>
      </w:r>
      <w:r w:rsidR="00960A17" w:rsidRPr="00034C2B">
        <w:rPr>
          <w:lang w:val="en-GB"/>
        </w:rPr>
        <w:t>approximately 2</w:t>
      </w:r>
      <w:r w:rsidR="002352EA" w:rsidRPr="00034C2B">
        <w:rPr>
          <w:lang w:val="en-GB"/>
        </w:rPr>
        <w:t>1</w:t>
      </w:r>
      <w:r w:rsidR="00960A17" w:rsidRPr="00034C2B">
        <w:rPr>
          <w:lang w:val="en-GB"/>
        </w:rPr>
        <w:t>0 L</w:t>
      </w:r>
      <w:r w:rsidR="00E90482">
        <w:rPr>
          <w:lang w:val="en-GB"/>
        </w:rPr>
        <w:t xml:space="preserve">, </w:t>
      </w:r>
      <w:r>
        <w:rPr>
          <w:lang w:val="en-GB"/>
        </w:rPr>
        <w:t xml:space="preserve">was </w:t>
      </w:r>
      <w:r w:rsidR="00960A17" w:rsidRPr="00034C2B">
        <w:rPr>
          <w:lang w:val="en-GB"/>
        </w:rPr>
        <w:t xml:space="preserve">filled with viscous coloured fluids. The tank </w:t>
      </w:r>
      <w:r w:rsidR="00E90482">
        <w:rPr>
          <w:lang w:val="en-GB"/>
        </w:rPr>
        <w:t xml:space="preserve">was </w:t>
      </w:r>
      <w:r w:rsidR="00960A17" w:rsidRPr="00034C2B">
        <w:rPr>
          <w:lang w:val="en-GB"/>
        </w:rPr>
        <w:t>equipped with two Cowles impellers</w:t>
      </w:r>
      <w:r w:rsidR="009E1A46">
        <w:rPr>
          <w:lang w:val="en-GB"/>
        </w:rPr>
        <w:t>, both</w:t>
      </w:r>
      <w:r w:rsidR="00960A17" w:rsidRPr="00034C2B">
        <w:rPr>
          <w:lang w:val="en-GB"/>
        </w:rPr>
        <w:t xml:space="preserve"> having a diameter D = T/3 = 0.173 m</w:t>
      </w:r>
      <w:r w:rsidR="009E1A46">
        <w:rPr>
          <w:lang w:val="en-GB"/>
        </w:rPr>
        <w:t xml:space="preserve">. </w:t>
      </w:r>
      <w:r w:rsidR="00E90482">
        <w:rPr>
          <w:lang w:val="en-GB"/>
        </w:rPr>
        <w:t>Each impeller presented</w:t>
      </w:r>
      <w:r w:rsidR="00960A17" w:rsidRPr="00034C2B">
        <w:rPr>
          <w:lang w:val="en-GB"/>
        </w:rPr>
        <w:t xml:space="preserve"> twelve pairs of teeth of height</w:t>
      </w:r>
      <w:r w:rsidR="003D69B1">
        <w:rPr>
          <w:lang w:val="en-GB"/>
        </w:rPr>
        <w:t xml:space="preserve"> h =</w:t>
      </w:r>
      <w:r w:rsidR="00960A17" w:rsidRPr="00034C2B">
        <w:rPr>
          <w:lang w:val="en-GB"/>
        </w:rPr>
        <w:t xml:space="preserve"> D/10 inclined by α = 15° </w:t>
      </w:r>
      <w:r w:rsidR="00FF4641" w:rsidRPr="00034C2B">
        <w:rPr>
          <w:lang w:val="en-GB"/>
        </w:rPr>
        <w:t>from</w:t>
      </w:r>
      <w:r w:rsidR="00960A17" w:rsidRPr="00034C2B">
        <w:rPr>
          <w:lang w:val="en-GB"/>
        </w:rPr>
        <w:t xml:space="preserve"> the vertical axis</w:t>
      </w:r>
      <w:r w:rsidR="00960A17" w:rsidRPr="00C67AB0">
        <w:rPr>
          <w:lang w:val="en-GB"/>
        </w:rPr>
        <w:t>.</w:t>
      </w:r>
      <w:r w:rsidR="00C67AB0" w:rsidRPr="00C67AB0">
        <w:rPr>
          <w:lang w:val="en-GB"/>
        </w:rPr>
        <w:t xml:space="preserve"> The impeller thickness </w:t>
      </w:r>
      <w:r w:rsidR="00E90482">
        <w:rPr>
          <w:lang w:val="en-GB"/>
        </w:rPr>
        <w:t>was</w:t>
      </w:r>
      <w:r w:rsidR="00C67AB0" w:rsidRPr="00C67AB0">
        <w:rPr>
          <w:lang w:val="en-GB"/>
        </w:rPr>
        <w:t xml:space="preserve"> assumed to be zero for the sake of simplicity.</w:t>
      </w:r>
      <w:r w:rsidR="00960A17" w:rsidRPr="00034C2B">
        <w:rPr>
          <w:lang w:val="en-GB"/>
        </w:rPr>
        <w:t xml:space="preserve"> The round-bottom configuration and the small clearance </w:t>
      </w:r>
      <w:r w:rsidR="00BE244F" w:rsidRPr="00034C2B">
        <w:rPr>
          <w:lang w:val="en-GB"/>
        </w:rPr>
        <w:t xml:space="preserve">left by </w:t>
      </w:r>
      <w:r w:rsidR="00960A17" w:rsidRPr="00034C2B">
        <w:rPr>
          <w:lang w:val="en-GB"/>
        </w:rPr>
        <w:t>the lower impeller (C = 0.100 m) allow</w:t>
      </w:r>
      <w:r w:rsidR="00E90482">
        <w:rPr>
          <w:lang w:val="en-GB"/>
        </w:rPr>
        <w:t>ed</w:t>
      </w:r>
      <w:r w:rsidR="00960A17" w:rsidRPr="00034C2B">
        <w:rPr>
          <w:lang w:val="en-GB"/>
        </w:rPr>
        <w:t xml:space="preserve"> </w:t>
      </w:r>
      <w:r w:rsidR="00711F95" w:rsidRPr="00034C2B">
        <w:rPr>
          <w:lang w:val="en-GB"/>
        </w:rPr>
        <w:t xml:space="preserve">one </w:t>
      </w:r>
      <w:r w:rsidR="00960A17" w:rsidRPr="00034C2B">
        <w:rPr>
          <w:lang w:val="en-GB"/>
        </w:rPr>
        <w:t xml:space="preserve">to strongly reduce sedimentation and fouling </w:t>
      </w:r>
      <w:r w:rsidR="00BE244F" w:rsidRPr="00034C2B">
        <w:rPr>
          <w:lang w:val="en-GB"/>
        </w:rPr>
        <w:t xml:space="preserve">phenomena </w:t>
      </w:r>
      <w:r w:rsidR="00960A17" w:rsidRPr="00034C2B">
        <w:rPr>
          <w:lang w:val="en-GB"/>
        </w:rPr>
        <w:t>possible due to the high-de</w:t>
      </w:r>
      <w:r w:rsidR="00BE244F" w:rsidRPr="00034C2B">
        <w:rPr>
          <w:lang w:val="en-GB"/>
        </w:rPr>
        <w:t>nsity pigments within the paint</w:t>
      </w:r>
      <w:r w:rsidR="00960A17" w:rsidRPr="00034C2B">
        <w:rPr>
          <w:lang w:val="en-GB"/>
        </w:rPr>
        <w:t>. The distance between the two Cowles</w:t>
      </w:r>
      <w:r w:rsidR="009E1A46">
        <w:rPr>
          <w:lang w:val="en-GB"/>
        </w:rPr>
        <w:t xml:space="preserve"> impellers</w:t>
      </w:r>
      <w:r w:rsidR="00960A17" w:rsidRPr="00034C2B">
        <w:rPr>
          <w:lang w:val="en-GB"/>
        </w:rPr>
        <w:t xml:space="preserve"> </w:t>
      </w:r>
      <w:r w:rsidR="00E90482">
        <w:rPr>
          <w:lang w:val="en-GB"/>
        </w:rPr>
        <w:t>was H/2 = 0.465 m and the shaft had</w:t>
      </w:r>
      <w:r w:rsidR="00960A17" w:rsidRPr="00034C2B">
        <w:rPr>
          <w:lang w:val="en-GB"/>
        </w:rPr>
        <w:t xml:space="preserve"> diameter d = 0.040 m. The agitation speed of the two impellers </w:t>
      </w:r>
      <w:r w:rsidR="00E90482">
        <w:rPr>
          <w:lang w:val="en-GB"/>
        </w:rPr>
        <w:t>was</w:t>
      </w:r>
      <w:r w:rsidR="00960A17" w:rsidRPr="00034C2B">
        <w:rPr>
          <w:lang w:val="en-GB"/>
        </w:rPr>
        <w:t xml:space="preserve"> N = 3000 rpm to guarantee a good dispersion and a</w:t>
      </w:r>
      <w:r w:rsidR="0046328C" w:rsidRPr="00034C2B">
        <w:rPr>
          <w:lang w:val="en-GB"/>
        </w:rPr>
        <w:t>n</w:t>
      </w:r>
      <w:r w:rsidR="00960A17" w:rsidRPr="00034C2B">
        <w:rPr>
          <w:lang w:val="en-GB"/>
        </w:rPr>
        <w:t xml:space="preserve"> intense mixing. </w:t>
      </w:r>
      <w:r w:rsidR="00AE15A4" w:rsidRPr="00034C2B">
        <w:rPr>
          <w:lang w:val="en-GB"/>
        </w:rPr>
        <w:t xml:space="preserve">The </w:t>
      </w:r>
      <w:r w:rsidR="00960A17" w:rsidRPr="00034C2B">
        <w:rPr>
          <w:lang w:val="en-GB"/>
        </w:rPr>
        <w:t>impeller</w:t>
      </w:r>
      <w:r w:rsidR="00AE15A4" w:rsidRPr="00034C2B">
        <w:rPr>
          <w:lang w:val="en-GB"/>
        </w:rPr>
        <w:t>s</w:t>
      </w:r>
      <w:r w:rsidR="00960A17" w:rsidRPr="00034C2B">
        <w:rPr>
          <w:lang w:val="en-GB"/>
        </w:rPr>
        <w:t xml:space="preserve"> </w:t>
      </w:r>
      <w:r w:rsidR="00E90482">
        <w:rPr>
          <w:lang w:val="en-GB"/>
        </w:rPr>
        <w:t>were</w:t>
      </w:r>
      <w:r w:rsidR="009E1A46">
        <w:rPr>
          <w:lang w:val="en-GB"/>
        </w:rPr>
        <w:t xml:space="preserve"> equipped with dampers</w:t>
      </w:r>
      <w:r w:rsidR="00960A17" w:rsidRPr="00034C2B">
        <w:rPr>
          <w:lang w:val="en-GB"/>
        </w:rPr>
        <w:t xml:space="preserve"> to reduce vibrations of the driveshaft.</w:t>
      </w:r>
    </w:p>
    <w:p w:rsidR="00C67AB0" w:rsidRPr="00034C2B" w:rsidRDefault="00C67AB0" w:rsidP="00960A17">
      <w:pPr>
        <w:pStyle w:val="CETBodytext"/>
        <w:rPr>
          <w:lang w:val="en-GB"/>
        </w:rPr>
      </w:pPr>
    </w:p>
    <w:p w:rsidR="002B75F6" w:rsidRPr="00034C2B" w:rsidRDefault="002655B6" w:rsidP="00F75171">
      <w:pPr>
        <w:pStyle w:val="CETBodytext"/>
        <w:rPr>
          <w:lang w:val="en-GB"/>
        </w:rPr>
      </w:pPr>
      <w:r>
        <w:rPr>
          <w:noProof/>
          <w:lang w:val="it-IT"/>
        </w:rPr>
        <w:drawing>
          <wp:inline distT="0" distB="0" distL="0" distR="0">
            <wp:extent cx="1316286" cy="1152000"/>
            <wp:effectExtent l="19050" t="0" r="0" b="0"/>
            <wp:docPr id="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286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4F">
        <w:rPr>
          <w:noProof/>
          <w:lang w:val="en-GB"/>
        </w:rPr>
        <w:t xml:space="preserve">    </w:t>
      </w:r>
      <w:r w:rsidR="000E4CB7">
        <w:rPr>
          <w:noProof/>
          <w:lang w:val="en-GB"/>
        </w:rPr>
        <w:t xml:space="preserve">    </w:t>
      </w:r>
      <w:r w:rsidR="00192A4F">
        <w:rPr>
          <w:noProof/>
          <w:lang w:val="en-GB"/>
        </w:rPr>
        <w:t xml:space="preserve">       </w:t>
      </w:r>
      <w:r>
        <w:rPr>
          <w:noProof/>
          <w:lang w:val="it-IT"/>
        </w:rPr>
        <w:drawing>
          <wp:inline distT="0" distB="0" distL="0" distR="0">
            <wp:extent cx="1293987" cy="1152000"/>
            <wp:effectExtent l="19050" t="0" r="1413" b="0"/>
            <wp:docPr id="10" name="Immagine 10" descr="ge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o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987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4F">
        <w:rPr>
          <w:noProof/>
          <w:lang w:val="en-GB"/>
        </w:rPr>
        <w:t xml:space="preserve">         </w:t>
      </w:r>
      <w:r w:rsidR="000E4CB7">
        <w:rPr>
          <w:noProof/>
          <w:lang w:val="en-GB"/>
        </w:rPr>
        <w:t xml:space="preserve">      </w:t>
      </w:r>
      <w:r w:rsidR="00192A4F">
        <w:rPr>
          <w:noProof/>
          <w:lang w:val="en-GB"/>
        </w:rPr>
        <w:t xml:space="preserve">  </w:t>
      </w:r>
      <w:r>
        <w:rPr>
          <w:noProof/>
          <w:lang w:val="it-IT"/>
        </w:rPr>
        <w:drawing>
          <wp:inline distT="0" distB="0" distL="0" distR="0">
            <wp:extent cx="1293986" cy="1152000"/>
            <wp:effectExtent l="19050" t="0" r="1414" b="0"/>
            <wp:docPr id="11" name="Immagine 11" descr="ge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o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986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F19" w:rsidRPr="00034C2B" w:rsidRDefault="004753A1" w:rsidP="00960A17">
      <w:pPr>
        <w:pStyle w:val="CETCaption"/>
      </w:pPr>
      <w:r>
        <w:tab/>
        <w:t xml:space="preserve">      </w:t>
      </w:r>
      <w:r w:rsidR="001803A9">
        <w:t xml:space="preserve"> </w:t>
      </w:r>
      <w:r w:rsidR="00B95F5D" w:rsidRPr="00034C2B">
        <w:t>(a)</w:t>
      </w:r>
      <w:r>
        <w:tab/>
      </w:r>
      <w:r>
        <w:tab/>
      </w:r>
      <w:r w:rsidR="001940C0" w:rsidRPr="00034C2B">
        <w:tab/>
      </w:r>
      <w:r>
        <w:t xml:space="preserve">        </w:t>
      </w:r>
      <w:r w:rsidR="000E4CB7">
        <w:t xml:space="preserve">      </w:t>
      </w:r>
      <w:r>
        <w:t xml:space="preserve">     </w:t>
      </w:r>
      <w:r w:rsidR="000E4CB7">
        <w:t xml:space="preserve"> </w:t>
      </w:r>
      <w:r w:rsidR="001803A9">
        <w:t xml:space="preserve">  </w:t>
      </w:r>
      <w:r w:rsidR="001940C0" w:rsidRPr="00034C2B">
        <w:t>(b)</w:t>
      </w:r>
      <w:r w:rsidR="001940C0" w:rsidRPr="00034C2B">
        <w:tab/>
      </w:r>
      <w:r w:rsidR="00960A17" w:rsidRPr="00034C2B">
        <w:t xml:space="preserve">                          </w:t>
      </w:r>
      <w:r w:rsidR="000E4CB7">
        <w:t xml:space="preserve">             </w:t>
      </w:r>
      <w:r w:rsidR="00960A17" w:rsidRPr="00034C2B">
        <w:t xml:space="preserve">   </w:t>
      </w:r>
      <w:r>
        <w:t xml:space="preserve">   </w:t>
      </w:r>
      <w:r w:rsidR="001803A9">
        <w:t xml:space="preserve">     </w:t>
      </w:r>
      <w:r w:rsidR="001940C0" w:rsidRPr="00034C2B">
        <w:t>(c)</w:t>
      </w:r>
    </w:p>
    <w:p w:rsidR="00F75171" w:rsidRPr="00034C2B" w:rsidRDefault="006A1F19" w:rsidP="00960A17">
      <w:pPr>
        <w:pStyle w:val="CETCaption"/>
      </w:pPr>
      <w:r w:rsidRPr="00034C2B">
        <w:t>Figure 1:</w:t>
      </w:r>
      <w:r w:rsidR="001940C0" w:rsidRPr="00034C2B">
        <w:t xml:space="preserve"> </w:t>
      </w:r>
      <w:r w:rsidR="00960A17" w:rsidRPr="00034C2B">
        <w:t>(a) 3D representation of the tank</w:t>
      </w:r>
      <w:r w:rsidR="008836E9" w:rsidRPr="00034C2B">
        <w:t xml:space="preserve"> </w:t>
      </w:r>
      <w:r w:rsidR="00960A17" w:rsidRPr="00034C2B">
        <w:t>and Cowles impellers: (b) lower and (c) upper.</w:t>
      </w:r>
    </w:p>
    <w:p w:rsidR="009D5C2B" w:rsidRPr="00034C2B" w:rsidRDefault="00E80FD4" w:rsidP="0095522E">
      <w:pPr>
        <w:pStyle w:val="CETheadingx"/>
        <w:rPr>
          <w:lang w:val="en-GB"/>
        </w:rPr>
      </w:pPr>
      <w:r w:rsidRPr="00034C2B">
        <w:rPr>
          <w:lang w:val="en-GB"/>
        </w:rPr>
        <w:t xml:space="preserve">Operating </w:t>
      </w:r>
      <w:r w:rsidR="00A80980" w:rsidRPr="00034C2B">
        <w:rPr>
          <w:lang w:val="en-GB"/>
        </w:rPr>
        <w:t>conditions</w:t>
      </w:r>
    </w:p>
    <w:p w:rsidR="008D18F4" w:rsidRDefault="00960A17" w:rsidP="00960A17">
      <w:pPr>
        <w:pStyle w:val="CETBodytext"/>
        <w:rPr>
          <w:lang w:val="en-GB"/>
        </w:rPr>
      </w:pPr>
      <w:r w:rsidRPr="00034C2B">
        <w:rPr>
          <w:lang w:val="en-GB"/>
        </w:rPr>
        <w:t xml:space="preserve">The </w:t>
      </w:r>
      <w:r w:rsidR="009E1A46">
        <w:rPr>
          <w:lang w:val="en-GB"/>
        </w:rPr>
        <w:t>process</w:t>
      </w:r>
      <w:r w:rsidR="00E90482">
        <w:rPr>
          <w:lang w:val="en-GB"/>
        </w:rPr>
        <w:t xml:space="preserve"> aimed</w:t>
      </w:r>
      <w:r w:rsidRPr="00034C2B">
        <w:rPr>
          <w:lang w:val="en-GB"/>
        </w:rPr>
        <w:t xml:space="preserve"> at</w:t>
      </w:r>
      <w:r w:rsidR="009E1A46">
        <w:rPr>
          <w:lang w:val="en-GB"/>
        </w:rPr>
        <w:t xml:space="preserve"> the</w:t>
      </w:r>
      <w:r w:rsidRPr="00034C2B">
        <w:rPr>
          <w:lang w:val="en-GB"/>
        </w:rPr>
        <w:t xml:space="preserve"> mixing of five components to create a specific formulation used by </w:t>
      </w:r>
      <w:r w:rsidR="0046328C" w:rsidRPr="00034C2B">
        <w:rPr>
          <w:lang w:val="en-GB"/>
        </w:rPr>
        <w:t xml:space="preserve">the </w:t>
      </w:r>
      <w:r w:rsidRPr="00034C2B">
        <w:rPr>
          <w:lang w:val="en-GB"/>
        </w:rPr>
        <w:t xml:space="preserve">tanning industry for painting leather. Four components </w:t>
      </w:r>
      <w:r w:rsidR="00E90482">
        <w:rPr>
          <w:lang w:val="en-GB"/>
        </w:rPr>
        <w:t>were</w:t>
      </w:r>
      <w:r w:rsidRPr="00034C2B">
        <w:rPr>
          <w:lang w:val="en-GB"/>
        </w:rPr>
        <w:t xml:space="preserve"> liquid pigments, </w:t>
      </w:r>
      <w:r w:rsidR="009E1A46">
        <w:rPr>
          <w:lang w:val="en-GB"/>
        </w:rPr>
        <w:t>while</w:t>
      </w:r>
      <w:r w:rsidRPr="00034C2B">
        <w:rPr>
          <w:lang w:val="en-GB"/>
        </w:rPr>
        <w:t xml:space="preserve"> the </w:t>
      </w:r>
      <w:r w:rsidR="006220A4" w:rsidRPr="00034C2B">
        <w:rPr>
          <w:lang w:val="en-GB"/>
        </w:rPr>
        <w:t>fifth</w:t>
      </w:r>
      <w:r w:rsidRPr="00034C2B">
        <w:rPr>
          <w:lang w:val="en-GB"/>
        </w:rPr>
        <w:t xml:space="preserve"> </w:t>
      </w:r>
      <w:r w:rsidR="00E90482">
        <w:rPr>
          <w:lang w:val="en-GB"/>
        </w:rPr>
        <w:t>was</w:t>
      </w:r>
      <w:r w:rsidRPr="00034C2B">
        <w:rPr>
          <w:lang w:val="en-GB"/>
        </w:rPr>
        <w:t xml:space="preserve"> a master liquid able to dissolve each element. </w:t>
      </w:r>
      <w:r w:rsidR="001F1B5D" w:rsidRPr="00034C2B">
        <w:rPr>
          <w:lang w:val="en-GB"/>
        </w:rPr>
        <w:t>Table 1</w:t>
      </w:r>
      <w:r w:rsidR="009E1A46">
        <w:rPr>
          <w:lang w:val="en-GB"/>
        </w:rPr>
        <w:t xml:space="preserve"> lists concentration, physical properties and RGB colours of each component and the final mixture</w:t>
      </w:r>
      <w:r w:rsidR="001F1B5D" w:rsidRPr="00034C2B">
        <w:rPr>
          <w:lang w:val="en-GB"/>
        </w:rPr>
        <w:t xml:space="preserve">. Interactions between </w:t>
      </w:r>
      <w:r w:rsidRPr="00034C2B">
        <w:rPr>
          <w:lang w:val="en-GB"/>
        </w:rPr>
        <w:t xml:space="preserve">components are </w:t>
      </w:r>
      <w:r w:rsidR="00504152" w:rsidRPr="00034C2B">
        <w:rPr>
          <w:lang w:val="en-GB"/>
        </w:rPr>
        <w:t xml:space="preserve">known to be </w:t>
      </w:r>
      <w:r w:rsidRPr="00034C2B">
        <w:rPr>
          <w:lang w:val="en-GB"/>
        </w:rPr>
        <w:t xml:space="preserve">non-ideal, </w:t>
      </w:r>
      <w:r w:rsidR="001F1B5D" w:rsidRPr="00034C2B">
        <w:rPr>
          <w:lang w:val="en-GB"/>
        </w:rPr>
        <w:t>as</w:t>
      </w:r>
      <w:r w:rsidRPr="00034C2B">
        <w:rPr>
          <w:lang w:val="en-GB"/>
        </w:rPr>
        <w:t xml:space="preserve"> the mixture tends to develop high-viscosity spots and may sometimes clog the impellers motion</w:t>
      </w:r>
      <w:r w:rsidR="00504152" w:rsidRPr="00034C2B">
        <w:rPr>
          <w:lang w:val="en-GB"/>
        </w:rPr>
        <w:t>. Nevertheless, f</w:t>
      </w:r>
      <w:r w:rsidRPr="00034C2B">
        <w:rPr>
          <w:lang w:val="en-GB"/>
        </w:rPr>
        <w:t xml:space="preserve">or the sake of simplicity, component interactions </w:t>
      </w:r>
      <w:r w:rsidR="00E90482">
        <w:rPr>
          <w:lang w:val="en-GB"/>
        </w:rPr>
        <w:t>were</w:t>
      </w:r>
      <w:r w:rsidRPr="00034C2B">
        <w:rPr>
          <w:lang w:val="en-GB"/>
        </w:rPr>
        <w:t xml:space="preserve"> </w:t>
      </w:r>
      <w:r w:rsidR="001F1B5D" w:rsidRPr="00034C2B">
        <w:rPr>
          <w:lang w:val="en-GB"/>
        </w:rPr>
        <w:t xml:space="preserve">here </w:t>
      </w:r>
      <w:r w:rsidRPr="00034C2B">
        <w:rPr>
          <w:lang w:val="en-GB"/>
        </w:rPr>
        <w:t xml:space="preserve">assumed ideal and, furthermore, physical properties, i.e. density and viscosity, </w:t>
      </w:r>
      <w:r w:rsidR="00E90482">
        <w:rPr>
          <w:lang w:val="en-GB"/>
        </w:rPr>
        <w:t>we</w:t>
      </w:r>
      <w:r w:rsidRPr="00034C2B">
        <w:rPr>
          <w:lang w:val="en-GB"/>
        </w:rPr>
        <w:t xml:space="preserve">re linearly weighted </w:t>
      </w:r>
      <w:r w:rsidR="00504152" w:rsidRPr="00034C2B">
        <w:rPr>
          <w:lang w:val="en-GB"/>
        </w:rPr>
        <w:t xml:space="preserve">on the </w:t>
      </w:r>
      <w:r w:rsidR="001F1B5D" w:rsidRPr="00034C2B">
        <w:rPr>
          <w:lang w:val="en-GB"/>
        </w:rPr>
        <w:t>mass fractions</w:t>
      </w:r>
      <w:r w:rsidR="00504152" w:rsidRPr="00034C2B">
        <w:rPr>
          <w:lang w:val="en-GB"/>
        </w:rPr>
        <w:t xml:space="preserve"> of components</w:t>
      </w:r>
      <w:r w:rsidR="001F1B5D" w:rsidRPr="00034C2B">
        <w:rPr>
          <w:lang w:val="en-GB"/>
        </w:rPr>
        <w:t>.</w:t>
      </w:r>
    </w:p>
    <w:p w:rsidR="00192A4F" w:rsidRPr="00034C2B" w:rsidRDefault="00192A4F" w:rsidP="00960A17">
      <w:pPr>
        <w:pStyle w:val="CETBodytext"/>
        <w:rPr>
          <w:lang w:val="en-GB"/>
        </w:rPr>
      </w:pPr>
      <w:r>
        <w:rPr>
          <w:lang w:val="en-GB"/>
        </w:rPr>
        <w:t xml:space="preserve">Since the aim of the numerical model </w:t>
      </w:r>
      <w:r w:rsidR="00E90482">
        <w:rPr>
          <w:lang w:val="en-GB"/>
        </w:rPr>
        <w:t>was</w:t>
      </w:r>
      <w:r>
        <w:rPr>
          <w:lang w:val="en-GB"/>
        </w:rPr>
        <w:t xml:space="preserve"> to provide an estimation of the mixing time, a</w:t>
      </w:r>
      <w:r w:rsidRPr="00034C2B">
        <w:rPr>
          <w:lang w:val="en-GB"/>
        </w:rPr>
        <w:t xml:space="preserve">t the beginning of the simulation the components </w:t>
      </w:r>
      <w:r w:rsidR="00E90482">
        <w:rPr>
          <w:lang w:val="en-GB"/>
        </w:rPr>
        <w:t>were</w:t>
      </w:r>
      <w:r w:rsidRPr="00034C2B">
        <w:rPr>
          <w:lang w:val="en-GB"/>
        </w:rPr>
        <w:t xml:space="preserve"> assumed</w:t>
      </w:r>
      <w:r>
        <w:rPr>
          <w:lang w:val="en-GB"/>
        </w:rPr>
        <w:t xml:space="preserve"> to be</w:t>
      </w:r>
      <w:r w:rsidR="00E90482">
        <w:rPr>
          <w:lang w:val="en-GB"/>
        </w:rPr>
        <w:t xml:space="preserve"> stratified, </w:t>
      </w:r>
      <w:r w:rsidRPr="00034C2B">
        <w:rPr>
          <w:lang w:val="en-GB"/>
        </w:rPr>
        <w:t>as shown in Figure 2a. In this condition of perfect segregation, the white-ochre, component in largest quantity, lays on the tank bottom</w:t>
      </w:r>
      <w:r>
        <w:rPr>
          <w:lang w:val="en-GB"/>
        </w:rPr>
        <w:t>, while</w:t>
      </w:r>
      <w:r w:rsidRPr="00034C2B">
        <w:rPr>
          <w:lang w:val="en-GB"/>
        </w:rPr>
        <w:t xml:space="preserve"> </w:t>
      </w:r>
      <w:r w:rsidR="00E90482">
        <w:rPr>
          <w:lang w:val="en-GB"/>
        </w:rPr>
        <w:t xml:space="preserve">the other </w:t>
      </w:r>
      <w:r w:rsidRPr="00034C2B">
        <w:rPr>
          <w:lang w:val="en-GB"/>
        </w:rPr>
        <w:t>pigments</w:t>
      </w:r>
      <w:r>
        <w:rPr>
          <w:lang w:val="en-GB"/>
        </w:rPr>
        <w:t xml:space="preserve"> </w:t>
      </w:r>
      <w:r>
        <w:rPr>
          <w:lang w:val="en-GB"/>
        </w:rPr>
        <w:lastRenderedPageBreak/>
        <w:t>are</w:t>
      </w:r>
      <w:r w:rsidRPr="00034C2B">
        <w:rPr>
          <w:lang w:val="en-GB"/>
        </w:rPr>
        <w:t xml:space="preserve"> present in traces</w:t>
      </w:r>
      <w:r>
        <w:rPr>
          <w:lang w:val="en-GB"/>
        </w:rPr>
        <w:t xml:space="preserve"> </w:t>
      </w:r>
      <w:r w:rsidRPr="00034C2B">
        <w:rPr>
          <w:lang w:val="en-GB"/>
        </w:rPr>
        <w:t xml:space="preserve">on the top. </w:t>
      </w:r>
      <w:r w:rsidR="00E90482">
        <w:rPr>
          <w:lang w:val="en-GB"/>
        </w:rPr>
        <w:t>T</w:t>
      </w:r>
      <w:r w:rsidRPr="00034C2B">
        <w:rPr>
          <w:lang w:val="en-GB"/>
        </w:rPr>
        <w:t xml:space="preserve">he simulation </w:t>
      </w:r>
      <w:r w:rsidRPr="00725951">
        <w:rPr>
          <w:lang w:val="en-GB"/>
        </w:rPr>
        <w:t>last</w:t>
      </w:r>
      <w:r w:rsidR="00E90482">
        <w:rPr>
          <w:lang w:val="en-GB"/>
        </w:rPr>
        <w:t>ed</w:t>
      </w:r>
      <w:r>
        <w:rPr>
          <w:lang w:val="en-GB"/>
        </w:rPr>
        <w:t xml:space="preserve"> up to achieving </w:t>
      </w:r>
      <w:r w:rsidRPr="00034C2B">
        <w:rPr>
          <w:lang w:val="en-GB"/>
        </w:rPr>
        <w:t>the mixing time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mix</m:t>
            </m:r>
          </m:sub>
        </m:sSub>
      </m:oMath>
      <w:r w:rsidRPr="00034C2B">
        <w:rPr>
          <w:lang w:val="en-GB"/>
        </w:rPr>
        <w:t>), defined as the time when the concentration of components is floating around the stationary value</w:t>
      </w:r>
      <w:r>
        <w:rPr>
          <w:lang w:val="en-GB"/>
        </w:rPr>
        <w:t xml:space="preserve"> by</w:t>
      </w:r>
      <w:r w:rsidRPr="00034C2B">
        <w:rPr>
          <w:lang w:val="en-GB"/>
        </w:rPr>
        <w:t xml:space="preserve"> less than 2.5%. The achieving of mixing time </w:t>
      </w:r>
      <w:r w:rsidR="00E90482">
        <w:rPr>
          <w:lang w:val="en-GB"/>
        </w:rPr>
        <w:t>was</w:t>
      </w:r>
      <w:r w:rsidRPr="00034C2B">
        <w:rPr>
          <w:lang w:val="en-GB"/>
        </w:rPr>
        <w:t xml:space="preserve"> verified by time trends of the mass concentration of orange pigment measured by three point-probes (Figure 2b).</w:t>
      </w:r>
    </w:p>
    <w:p w:rsidR="00130FA2" w:rsidRPr="00034C2B" w:rsidRDefault="00130FA2" w:rsidP="00960A17">
      <w:pPr>
        <w:pStyle w:val="CETTabletitle"/>
      </w:pPr>
      <w:r w:rsidRPr="00034C2B">
        <w:t>Table 1: List of components with concentrations, physical properties and RGB values.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/>
      </w:tblPr>
      <w:tblGrid>
        <w:gridCol w:w="1276"/>
        <w:gridCol w:w="1985"/>
        <w:gridCol w:w="1417"/>
        <w:gridCol w:w="1559"/>
        <w:gridCol w:w="1985"/>
        <w:gridCol w:w="565"/>
      </w:tblGrid>
      <w:tr w:rsidR="00C1652C" w:rsidRPr="00034C2B" w:rsidTr="003F191B">
        <w:trPr>
          <w:trHeight w:val="221"/>
        </w:trPr>
        <w:tc>
          <w:tcPr>
            <w:tcW w:w="127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auto"/>
          </w:tcPr>
          <w:p w:rsidR="00C1652C" w:rsidRPr="00034C2B" w:rsidRDefault="00C1652C" w:rsidP="00960A17">
            <w:pPr>
              <w:pStyle w:val="CETBodytext"/>
              <w:jc w:val="center"/>
              <w:rPr>
                <w:lang w:val="en-GB" w:eastAsia="en-US"/>
              </w:rPr>
            </w:pPr>
            <w:r w:rsidRPr="00034C2B">
              <w:rPr>
                <w:lang w:val="en-GB" w:eastAsia="en-US"/>
              </w:rPr>
              <w:t>Component</w:t>
            </w:r>
          </w:p>
        </w:tc>
        <w:tc>
          <w:tcPr>
            <w:tcW w:w="198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C1652C" w:rsidRPr="00034C2B" w:rsidRDefault="00C1652C" w:rsidP="00960A17">
            <w:pPr>
              <w:pStyle w:val="CETBodytext"/>
              <w:jc w:val="center"/>
              <w:rPr>
                <w:lang w:val="en-GB" w:eastAsia="en-US"/>
              </w:rPr>
            </w:pPr>
            <w:r w:rsidRPr="00034C2B">
              <w:rPr>
                <w:lang w:val="en-GB" w:eastAsia="en-US"/>
              </w:rPr>
              <w:t>Concentration [g/kg]</w:t>
            </w:r>
          </w:p>
        </w:tc>
        <w:tc>
          <w:tcPr>
            <w:tcW w:w="141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C1652C" w:rsidRPr="00034C2B" w:rsidRDefault="00C1652C" w:rsidP="00960A17">
            <w:pPr>
              <w:pStyle w:val="CETBodytext"/>
              <w:jc w:val="center"/>
              <w:rPr>
                <w:lang w:val="en-GB" w:eastAsia="en-US"/>
              </w:rPr>
            </w:pPr>
            <w:r w:rsidRPr="00034C2B">
              <w:rPr>
                <w:lang w:val="en-GB" w:eastAsia="en-US"/>
              </w:rPr>
              <w:t>Viscosity [</w:t>
            </w:r>
            <w:proofErr w:type="spellStart"/>
            <w:r w:rsidRPr="00034C2B">
              <w:rPr>
                <w:lang w:val="en-GB" w:eastAsia="en-US"/>
              </w:rPr>
              <w:t>Pa</w:t>
            </w:r>
            <w:r w:rsidRPr="00034C2B">
              <w:rPr>
                <w:rFonts w:cs="Arial"/>
                <w:lang w:val="en-GB" w:eastAsia="en-US"/>
              </w:rPr>
              <w:t>·</w:t>
            </w:r>
            <w:r w:rsidRPr="00034C2B">
              <w:rPr>
                <w:lang w:val="en-GB" w:eastAsia="en-US"/>
              </w:rPr>
              <w:t>s</w:t>
            </w:r>
            <w:proofErr w:type="spellEnd"/>
            <w:r w:rsidRPr="00034C2B">
              <w:rPr>
                <w:lang w:val="en-GB" w:eastAsia="en-US"/>
              </w:rPr>
              <w:t>]</w:t>
            </w:r>
          </w:p>
        </w:tc>
        <w:tc>
          <w:tcPr>
            <w:tcW w:w="155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C1652C" w:rsidRPr="00034C2B" w:rsidRDefault="00C1652C" w:rsidP="00960A17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Density [kg/m</w:t>
            </w:r>
            <w:r w:rsidRPr="00034C2B">
              <w:rPr>
                <w:rFonts w:cs="Arial"/>
                <w:szCs w:val="18"/>
                <w:vertAlign w:val="superscript"/>
                <w:lang w:val="en-GB" w:eastAsia="en-US"/>
              </w:rPr>
              <w:t>3</w:t>
            </w:r>
            <w:r w:rsidRPr="00034C2B">
              <w:rPr>
                <w:rFonts w:cs="Arial"/>
                <w:szCs w:val="18"/>
                <w:lang w:val="en-GB" w:eastAsia="en-US"/>
              </w:rPr>
              <w:t>]</w:t>
            </w:r>
          </w:p>
        </w:tc>
        <w:tc>
          <w:tcPr>
            <w:tcW w:w="2550" w:type="dxa"/>
            <w:gridSpan w:val="2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C1652C" w:rsidRPr="00034C2B" w:rsidRDefault="00C1652C" w:rsidP="0054354E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RGB</w:t>
            </w:r>
          </w:p>
        </w:tc>
      </w:tr>
      <w:tr w:rsidR="00C1652C" w:rsidRPr="00034C2B" w:rsidTr="00C1652C">
        <w:trPr>
          <w:trHeight w:val="59"/>
        </w:trPr>
        <w:tc>
          <w:tcPr>
            <w:tcW w:w="1276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jc w:val="center"/>
              <w:rPr>
                <w:lang w:val="en-GB" w:eastAsia="en-US"/>
              </w:rPr>
            </w:pPr>
            <w:r w:rsidRPr="00034C2B">
              <w:rPr>
                <w:lang w:val="en-GB" w:eastAsia="en-US"/>
              </w:rPr>
              <w:t>White-ochre</w:t>
            </w:r>
          </w:p>
        </w:tc>
        <w:tc>
          <w:tcPr>
            <w:tcW w:w="1985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jc w:val="center"/>
              <w:rPr>
                <w:lang w:val="en-GB" w:eastAsia="en-US"/>
              </w:rPr>
            </w:pPr>
            <w:r w:rsidRPr="00034C2B">
              <w:rPr>
                <w:lang w:val="en-GB" w:eastAsia="en-US"/>
              </w:rPr>
              <w:t>500.35</w:t>
            </w:r>
          </w:p>
        </w:tc>
        <w:tc>
          <w:tcPr>
            <w:tcW w:w="1417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jc w:val="center"/>
              <w:rPr>
                <w:lang w:val="en-GB" w:eastAsia="en-US"/>
              </w:rPr>
            </w:pPr>
            <w:r w:rsidRPr="00034C2B">
              <w:rPr>
                <w:lang w:val="en-GB" w:eastAsia="en-US"/>
              </w:rPr>
              <w:t>0.2746</w:t>
            </w:r>
          </w:p>
        </w:tc>
        <w:tc>
          <w:tcPr>
            <w:tcW w:w="1559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1,122.23</w:t>
            </w:r>
          </w:p>
        </w:tc>
        <w:tc>
          <w:tcPr>
            <w:tcW w:w="1985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[204 119 34]</w:t>
            </w:r>
          </w:p>
        </w:tc>
        <w:tc>
          <w:tcPr>
            <w:tcW w:w="565" w:type="dxa"/>
            <w:shd w:val="clear" w:color="auto" w:fill="FFFFFF"/>
          </w:tcPr>
          <w:p w:rsidR="00C1652C" w:rsidRPr="00034C2B" w:rsidRDefault="00115357" w:rsidP="00AE15A4">
            <w:pPr>
              <w:pStyle w:val="CETBodytext"/>
              <w:ind w:right="-1"/>
              <w:jc w:val="center"/>
              <w:rPr>
                <w:rFonts w:cs="Arial"/>
                <w:noProof/>
                <w:szCs w:val="18"/>
                <w:lang w:val="en-GB" w:eastAsia="en-US"/>
              </w:rPr>
            </w:pPr>
            <w:r w:rsidRPr="00115357">
              <w:rPr>
                <w:rFonts w:cs="Arial"/>
                <w:szCs w:val="18"/>
                <w:lang w:val="en-GB" w:eastAsia="en-US"/>
              </w:rPr>
            </w:r>
            <w:r>
              <w:rPr>
                <w:rFonts w:cs="Arial"/>
                <w:szCs w:val="18"/>
                <w:lang w:val="en-GB" w:eastAsia="en-US"/>
              </w:rPr>
              <w:pict>
                <v:rect id="_x0000_s1031" style="width:8.5pt;height:8.5pt;mso-position-horizontal-relative:char;mso-position-vertical-relative:line" fillcolor="#c72" stroked="f">
                  <w10:wrap type="none"/>
                  <w10:anchorlock/>
                </v:rect>
              </w:pict>
            </w:r>
          </w:p>
        </w:tc>
      </w:tr>
      <w:tr w:rsidR="00C1652C" w:rsidRPr="00034C2B" w:rsidTr="00C1652C">
        <w:trPr>
          <w:trHeight w:val="179"/>
        </w:trPr>
        <w:tc>
          <w:tcPr>
            <w:tcW w:w="1276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jc w:val="center"/>
              <w:rPr>
                <w:lang w:val="en-GB" w:eastAsia="en-US"/>
              </w:rPr>
            </w:pPr>
            <w:r w:rsidRPr="00034C2B">
              <w:rPr>
                <w:lang w:val="en-GB" w:eastAsia="en-US"/>
              </w:rPr>
              <w:t>Blue</w:t>
            </w:r>
          </w:p>
        </w:tc>
        <w:tc>
          <w:tcPr>
            <w:tcW w:w="1985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jc w:val="center"/>
              <w:rPr>
                <w:lang w:val="en-GB" w:eastAsia="en-US"/>
              </w:rPr>
            </w:pPr>
            <w:r w:rsidRPr="00034C2B">
              <w:rPr>
                <w:lang w:val="en-GB" w:eastAsia="en-US"/>
              </w:rPr>
              <w:t>10.00</w:t>
            </w:r>
          </w:p>
        </w:tc>
        <w:tc>
          <w:tcPr>
            <w:tcW w:w="1417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jc w:val="center"/>
              <w:rPr>
                <w:lang w:val="en-GB" w:eastAsia="en-US"/>
              </w:rPr>
            </w:pPr>
            <w:r w:rsidRPr="00034C2B">
              <w:rPr>
                <w:lang w:val="en-GB" w:eastAsia="en-US"/>
              </w:rPr>
              <w:t>0.4927</w:t>
            </w:r>
          </w:p>
        </w:tc>
        <w:tc>
          <w:tcPr>
            <w:tcW w:w="1559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1,052.35</w:t>
            </w:r>
          </w:p>
        </w:tc>
        <w:tc>
          <w:tcPr>
            <w:tcW w:w="1985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[0 0 255]</w:t>
            </w:r>
          </w:p>
        </w:tc>
        <w:tc>
          <w:tcPr>
            <w:tcW w:w="565" w:type="dxa"/>
            <w:shd w:val="clear" w:color="auto" w:fill="FFFFFF"/>
          </w:tcPr>
          <w:p w:rsidR="00C1652C" w:rsidRPr="00034C2B" w:rsidRDefault="00115357" w:rsidP="00AE15A4">
            <w:pPr>
              <w:pStyle w:val="CETBodytext"/>
              <w:ind w:right="-1"/>
              <w:jc w:val="center"/>
              <w:rPr>
                <w:rFonts w:cs="Arial"/>
                <w:noProof/>
                <w:szCs w:val="18"/>
                <w:lang w:val="en-GB" w:eastAsia="en-US"/>
              </w:rPr>
            </w:pPr>
            <w:r w:rsidRPr="00115357">
              <w:rPr>
                <w:rFonts w:cs="Arial"/>
                <w:szCs w:val="18"/>
                <w:lang w:val="en-GB" w:eastAsia="en-US"/>
              </w:rPr>
            </w:r>
            <w:r>
              <w:rPr>
                <w:rFonts w:cs="Arial"/>
                <w:szCs w:val="18"/>
                <w:lang w:val="en-GB" w:eastAsia="en-US"/>
              </w:rPr>
              <w:pict>
                <v:rect id="_x0000_s1030" style="width:8.5pt;height:8.5pt;mso-position-horizontal-relative:char;mso-position-vertical-relative:line" fillcolor="blue" stroked="f">
                  <w10:wrap type="none"/>
                  <w10:anchorlock/>
                </v:rect>
              </w:pict>
            </w:r>
          </w:p>
        </w:tc>
      </w:tr>
      <w:tr w:rsidR="00C1652C" w:rsidRPr="00034C2B" w:rsidTr="00C1652C">
        <w:trPr>
          <w:trHeight w:val="158"/>
        </w:trPr>
        <w:tc>
          <w:tcPr>
            <w:tcW w:w="1276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jc w:val="center"/>
              <w:rPr>
                <w:lang w:val="en-GB" w:eastAsia="en-US"/>
              </w:rPr>
            </w:pPr>
            <w:r w:rsidRPr="00034C2B">
              <w:rPr>
                <w:lang w:val="en-GB" w:eastAsia="en-US"/>
              </w:rPr>
              <w:t>Black</w:t>
            </w:r>
          </w:p>
        </w:tc>
        <w:tc>
          <w:tcPr>
            <w:tcW w:w="1985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jc w:val="center"/>
              <w:rPr>
                <w:lang w:val="en-GB" w:eastAsia="en-US"/>
              </w:rPr>
            </w:pPr>
            <w:r w:rsidRPr="00034C2B">
              <w:rPr>
                <w:lang w:val="en-GB" w:eastAsia="en-US"/>
              </w:rPr>
              <w:t>8.00</w:t>
            </w:r>
          </w:p>
        </w:tc>
        <w:tc>
          <w:tcPr>
            <w:tcW w:w="1417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jc w:val="center"/>
              <w:rPr>
                <w:lang w:val="en-GB" w:eastAsia="en-US"/>
              </w:rPr>
            </w:pPr>
            <w:r w:rsidRPr="00034C2B">
              <w:rPr>
                <w:lang w:val="en-GB" w:eastAsia="en-US"/>
              </w:rPr>
              <w:t>0.5871</w:t>
            </w:r>
          </w:p>
        </w:tc>
        <w:tc>
          <w:tcPr>
            <w:tcW w:w="1559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1,038.80</w:t>
            </w:r>
          </w:p>
        </w:tc>
        <w:tc>
          <w:tcPr>
            <w:tcW w:w="1985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[0 0 0]</w:t>
            </w:r>
          </w:p>
        </w:tc>
        <w:tc>
          <w:tcPr>
            <w:tcW w:w="565" w:type="dxa"/>
            <w:shd w:val="clear" w:color="auto" w:fill="FFFFFF"/>
          </w:tcPr>
          <w:p w:rsidR="00C1652C" w:rsidRPr="00034C2B" w:rsidRDefault="00115357" w:rsidP="00AE15A4">
            <w:pPr>
              <w:pStyle w:val="CETBodytext"/>
              <w:ind w:right="-1"/>
              <w:jc w:val="center"/>
              <w:rPr>
                <w:rFonts w:cs="Arial"/>
                <w:noProof/>
                <w:szCs w:val="18"/>
                <w:lang w:val="en-GB" w:eastAsia="en-US"/>
              </w:rPr>
            </w:pPr>
            <w:r w:rsidRPr="00115357">
              <w:rPr>
                <w:rFonts w:cs="Arial"/>
                <w:szCs w:val="18"/>
                <w:lang w:val="en-GB" w:eastAsia="en-US"/>
              </w:rPr>
            </w:r>
            <w:r>
              <w:rPr>
                <w:rFonts w:cs="Arial"/>
                <w:szCs w:val="18"/>
                <w:lang w:val="en-GB" w:eastAsia="en-US"/>
              </w:rPr>
              <w:pict>
                <v:rect id="_x0000_s1029" style="width:8.5pt;height:8.5pt;mso-position-horizontal-relative:char;mso-position-vertical-relative:line" fillcolor="black" stroked="f">
                  <w10:wrap type="none"/>
                  <w10:anchorlock/>
                </v:rect>
              </w:pict>
            </w:r>
          </w:p>
        </w:tc>
      </w:tr>
      <w:tr w:rsidR="00C1652C" w:rsidRPr="00034C2B" w:rsidTr="00C1652C">
        <w:trPr>
          <w:trHeight w:val="211"/>
        </w:trPr>
        <w:tc>
          <w:tcPr>
            <w:tcW w:w="1276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jc w:val="center"/>
              <w:rPr>
                <w:lang w:val="en-GB" w:eastAsia="en-US"/>
              </w:rPr>
            </w:pPr>
            <w:r w:rsidRPr="00034C2B">
              <w:rPr>
                <w:lang w:val="en-GB" w:eastAsia="en-US"/>
              </w:rPr>
              <w:t>Orange</w:t>
            </w:r>
          </w:p>
        </w:tc>
        <w:tc>
          <w:tcPr>
            <w:tcW w:w="1985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jc w:val="center"/>
              <w:rPr>
                <w:lang w:val="en-GB" w:eastAsia="en-US"/>
              </w:rPr>
            </w:pPr>
            <w:r w:rsidRPr="00034C2B">
              <w:rPr>
                <w:lang w:val="en-GB" w:eastAsia="en-US"/>
              </w:rPr>
              <w:t>25.35</w:t>
            </w:r>
          </w:p>
        </w:tc>
        <w:tc>
          <w:tcPr>
            <w:tcW w:w="1417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jc w:val="center"/>
              <w:rPr>
                <w:lang w:val="en-GB" w:eastAsia="en-US"/>
              </w:rPr>
            </w:pPr>
            <w:r w:rsidRPr="00034C2B">
              <w:rPr>
                <w:lang w:val="en-GB" w:eastAsia="en-US"/>
              </w:rPr>
              <w:t>2.3090</w:t>
            </w:r>
          </w:p>
        </w:tc>
        <w:tc>
          <w:tcPr>
            <w:tcW w:w="1559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1,005.20</w:t>
            </w:r>
          </w:p>
        </w:tc>
        <w:tc>
          <w:tcPr>
            <w:tcW w:w="1985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[255 127 0]</w:t>
            </w:r>
          </w:p>
        </w:tc>
        <w:tc>
          <w:tcPr>
            <w:tcW w:w="565" w:type="dxa"/>
            <w:shd w:val="clear" w:color="auto" w:fill="FFFFFF"/>
          </w:tcPr>
          <w:p w:rsidR="00C1652C" w:rsidRPr="00034C2B" w:rsidRDefault="00115357" w:rsidP="00AE15A4">
            <w:pPr>
              <w:pStyle w:val="CETBodytext"/>
              <w:ind w:right="-1"/>
              <w:jc w:val="center"/>
              <w:rPr>
                <w:rFonts w:cs="Arial"/>
                <w:noProof/>
                <w:szCs w:val="18"/>
                <w:lang w:val="en-GB" w:eastAsia="en-US"/>
              </w:rPr>
            </w:pPr>
            <w:r w:rsidRPr="00115357">
              <w:rPr>
                <w:rFonts w:cs="Arial"/>
                <w:szCs w:val="18"/>
                <w:lang w:val="en-GB" w:eastAsia="en-US"/>
              </w:rPr>
            </w:r>
            <w:r>
              <w:rPr>
                <w:rFonts w:cs="Arial"/>
                <w:szCs w:val="18"/>
                <w:lang w:val="en-GB" w:eastAsia="en-US"/>
              </w:rPr>
              <w:pict>
                <v:rect id="_x0000_s1028" style="width:8.5pt;height:8.5pt;mso-position-horizontal-relative:char;mso-position-vertical-relative:line" fillcolor="#ff7f00" stroked="f">
                  <w10:wrap type="none"/>
                  <w10:anchorlock/>
                </v:rect>
              </w:pict>
            </w:r>
          </w:p>
        </w:tc>
      </w:tr>
      <w:tr w:rsidR="00C1652C" w:rsidRPr="00034C2B" w:rsidTr="008940DA">
        <w:trPr>
          <w:trHeight w:val="230"/>
        </w:trPr>
        <w:tc>
          <w:tcPr>
            <w:tcW w:w="1276" w:type="dxa"/>
            <w:shd w:val="clear" w:color="auto" w:fill="FFFFFF"/>
          </w:tcPr>
          <w:p w:rsidR="00C1652C" w:rsidRPr="00034C2B" w:rsidRDefault="00C1652C" w:rsidP="008940D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Master liquid</w:t>
            </w:r>
          </w:p>
        </w:tc>
        <w:tc>
          <w:tcPr>
            <w:tcW w:w="1985" w:type="dxa"/>
            <w:shd w:val="clear" w:color="auto" w:fill="FFFFFF"/>
          </w:tcPr>
          <w:p w:rsidR="00C1652C" w:rsidRPr="00034C2B" w:rsidRDefault="00C1652C" w:rsidP="008940D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456.30</w:t>
            </w:r>
          </w:p>
        </w:tc>
        <w:tc>
          <w:tcPr>
            <w:tcW w:w="1417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0.6883</w:t>
            </w:r>
          </w:p>
        </w:tc>
        <w:tc>
          <w:tcPr>
            <w:tcW w:w="1559" w:type="dxa"/>
            <w:shd w:val="clear" w:color="auto" w:fill="FFFFFF"/>
          </w:tcPr>
          <w:p w:rsidR="00C1652C" w:rsidRPr="00034C2B" w:rsidRDefault="00C1652C" w:rsidP="00AE15A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1,050.40</w:t>
            </w:r>
          </w:p>
        </w:tc>
        <w:tc>
          <w:tcPr>
            <w:tcW w:w="1985" w:type="dxa"/>
            <w:shd w:val="clear" w:color="auto" w:fill="FFFFFF"/>
          </w:tcPr>
          <w:p w:rsidR="00C1652C" w:rsidRPr="00034C2B" w:rsidRDefault="00C1652C" w:rsidP="00C1652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[220 220 220]</w:t>
            </w:r>
          </w:p>
        </w:tc>
        <w:tc>
          <w:tcPr>
            <w:tcW w:w="565" w:type="dxa"/>
            <w:shd w:val="clear" w:color="auto" w:fill="FFFFFF"/>
          </w:tcPr>
          <w:p w:rsidR="00C1652C" w:rsidRPr="00034C2B" w:rsidRDefault="00115357" w:rsidP="00AE15A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115357">
              <w:rPr>
                <w:rFonts w:cs="Arial"/>
                <w:szCs w:val="18"/>
                <w:lang w:val="en-GB" w:eastAsia="en-US"/>
              </w:rPr>
            </w:r>
            <w:r>
              <w:rPr>
                <w:rFonts w:cs="Arial"/>
                <w:szCs w:val="18"/>
                <w:lang w:val="en-GB" w:eastAsia="en-US"/>
              </w:rPr>
              <w:pict>
                <v:rect id="_x0000_s1027" style="width:8.5pt;height:8.5pt;mso-position-horizontal-relative:char;mso-position-vertical-relative:line" fillcolor="#dcdcdc" stroked="f">
                  <w10:wrap type="none"/>
                  <w10:anchorlock/>
                </v:rect>
              </w:pict>
            </w:r>
          </w:p>
        </w:tc>
      </w:tr>
      <w:tr w:rsidR="008940DA" w:rsidRPr="00034C2B" w:rsidTr="008940DA">
        <w:trPr>
          <w:trHeight w:val="134"/>
        </w:trPr>
        <w:tc>
          <w:tcPr>
            <w:tcW w:w="1276" w:type="dxa"/>
            <w:tcBorders>
              <w:bottom w:val="single" w:sz="12" w:space="0" w:color="008000"/>
            </w:tcBorders>
            <w:shd w:val="clear" w:color="auto" w:fill="FFFFFF"/>
          </w:tcPr>
          <w:p w:rsidR="008940DA" w:rsidRPr="00034C2B" w:rsidRDefault="008940DA" w:rsidP="008940DA">
            <w:pPr>
              <w:pStyle w:val="CETBodytext"/>
              <w:spacing w:line="240" w:lineRule="auto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Mixture</w:t>
            </w:r>
          </w:p>
        </w:tc>
        <w:tc>
          <w:tcPr>
            <w:tcW w:w="1985" w:type="dxa"/>
            <w:tcBorders>
              <w:bottom w:val="single" w:sz="12" w:space="0" w:color="008000"/>
            </w:tcBorders>
            <w:shd w:val="clear" w:color="auto" w:fill="FFFFFF"/>
          </w:tcPr>
          <w:p w:rsidR="008940DA" w:rsidRPr="00034C2B" w:rsidRDefault="008940DA" w:rsidP="008940D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1000.00</w:t>
            </w:r>
          </w:p>
        </w:tc>
        <w:tc>
          <w:tcPr>
            <w:tcW w:w="1417" w:type="dxa"/>
            <w:tcBorders>
              <w:bottom w:val="single" w:sz="12" w:space="0" w:color="008000"/>
            </w:tcBorders>
            <w:shd w:val="clear" w:color="auto" w:fill="FFFFFF"/>
          </w:tcPr>
          <w:p w:rsidR="008940DA" w:rsidRPr="00034C2B" w:rsidRDefault="008940DA" w:rsidP="00AE15A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8940DA">
              <w:rPr>
                <w:rFonts w:cs="Arial"/>
                <w:szCs w:val="18"/>
                <w:lang w:val="en-GB" w:eastAsia="en-US"/>
              </w:rPr>
              <w:t>0.5210</w:t>
            </w:r>
          </w:p>
        </w:tc>
        <w:tc>
          <w:tcPr>
            <w:tcW w:w="1559" w:type="dxa"/>
            <w:tcBorders>
              <w:bottom w:val="single" w:sz="12" w:space="0" w:color="008000"/>
            </w:tcBorders>
            <w:shd w:val="clear" w:color="auto" w:fill="FFFFFF"/>
          </w:tcPr>
          <w:p w:rsidR="008940DA" w:rsidRPr="00034C2B" w:rsidRDefault="008940DA" w:rsidP="00AE15A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8940DA">
              <w:rPr>
                <w:rFonts w:cs="Arial"/>
                <w:szCs w:val="18"/>
                <w:lang w:val="en-GB" w:eastAsia="en-US"/>
              </w:rPr>
              <w:t>1,085</w:t>
            </w:r>
          </w:p>
        </w:tc>
        <w:tc>
          <w:tcPr>
            <w:tcW w:w="1985" w:type="dxa"/>
            <w:tcBorders>
              <w:bottom w:val="single" w:sz="12" w:space="0" w:color="008000"/>
            </w:tcBorders>
            <w:shd w:val="clear" w:color="auto" w:fill="FFFFFF"/>
          </w:tcPr>
          <w:p w:rsidR="008940DA" w:rsidRPr="00034C2B" w:rsidRDefault="008940DA" w:rsidP="00AE15A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034C2B">
              <w:rPr>
                <w:rFonts w:cs="Arial"/>
                <w:szCs w:val="18"/>
                <w:lang w:val="en-GB" w:eastAsia="en-US"/>
              </w:rPr>
              <w:t>[</w:t>
            </w:r>
            <w:r w:rsidRPr="008940DA">
              <w:rPr>
                <w:rFonts w:cs="Arial"/>
                <w:szCs w:val="18"/>
                <w:lang w:val="en-GB" w:eastAsia="en-US"/>
              </w:rPr>
              <w:t>221.71 197.20 175.25]</w:t>
            </w:r>
          </w:p>
        </w:tc>
        <w:tc>
          <w:tcPr>
            <w:tcW w:w="565" w:type="dxa"/>
            <w:tcBorders>
              <w:bottom w:val="single" w:sz="12" w:space="0" w:color="008000"/>
            </w:tcBorders>
            <w:shd w:val="clear" w:color="auto" w:fill="FFFFFF"/>
          </w:tcPr>
          <w:p w:rsidR="008940DA" w:rsidRDefault="00115357" w:rsidP="00AE15A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 w:eastAsia="en-US"/>
              </w:rPr>
            </w:pPr>
            <w:r w:rsidRPr="00115357">
              <w:rPr>
                <w:rFonts w:cs="Arial"/>
                <w:szCs w:val="18"/>
                <w:lang w:val="en-GB" w:eastAsia="en-US"/>
              </w:rPr>
            </w:r>
            <w:r>
              <w:rPr>
                <w:rFonts w:cs="Arial"/>
                <w:szCs w:val="18"/>
                <w:lang w:val="en-GB" w:eastAsia="en-US"/>
              </w:rPr>
              <w:pict>
                <v:rect id="_x0000_s1026" style="width:8.5pt;height:8.5pt;mso-position-horizontal-relative:char;mso-position-vertical-relative:line" fillcolor="#dec5af" stroked="f">
                  <w10:wrap type="none"/>
                  <w10:anchorlock/>
                </v:rect>
              </w:pict>
            </w:r>
          </w:p>
        </w:tc>
      </w:tr>
    </w:tbl>
    <w:p w:rsidR="003902B9" w:rsidRDefault="003902B9" w:rsidP="00960A17">
      <w:pPr>
        <w:pStyle w:val="CETBodytext"/>
        <w:rPr>
          <w:lang w:val="en-GB"/>
        </w:rPr>
      </w:pPr>
    </w:p>
    <w:p w:rsidR="00960A17" w:rsidRDefault="00960A17" w:rsidP="00960A17">
      <w:pPr>
        <w:pStyle w:val="CETBodytext"/>
        <w:rPr>
          <w:lang w:val="en-GB"/>
        </w:rPr>
      </w:pPr>
      <w:r w:rsidRPr="00034C2B">
        <w:rPr>
          <w:lang w:val="en-GB"/>
        </w:rPr>
        <w:t xml:space="preserve">The fluid dynamics of flow in the stirred </w:t>
      </w:r>
      <w:r w:rsidR="00C1652C" w:rsidRPr="00034C2B">
        <w:rPr>
          <w:lang w:val="en-GB"/>
        </w:rPr>
        <w:t>tank</w:t>
      </w:r>
      <w:r w:rsidR="00704223">
        <w:rPr>
          <w:lang w:val="en-GB"/>
        </w:rPr>
        <w:t xml:space="preserve"> </w:t>
      </w:r>
      <w:r w:rsidR="008940DA">
        <w:rPr>
          <w:lang w:val="en-GB"/>
        </w:rPr>
        <w:t>was</w:t>
      </w:r>
      <w:r w:rsidR="00704223">
        <w:rPr>
          <w:lang w:val="en-GB"/>
        </w:rPr>
        <w:t xml:space="preserve"> dependent </w:t>
      </w:r>
      <w:r w:rsidRPr="00034C2B">
        <w:rPr>
          <w:lang w:val="en-GB"/>
        </w:rPr>
        <w:t>on the Reynolds number:</w:t>
      </w:r>
    </w:p>
    <w:tbl>
      <w:tblPr>
        <w:tblW w:w="5000" w:type="pct"/>
        <w:tblLook w:val="04A0"/>
      </w:tblPr>
      <w:tblGrid>
        <w:gridCol w:w="8188"/>
        <w:gridCol w:w="815"/>
      </w:tblGrid>
      <w:tr w:rsidR="00C67AB0" w:rsidRPr="00B57B36" w:rsidTr="003F191B">
        <w:tc>
          <w:tcPr>
            <w:tcW w:w="8188" w:type="dxa"/>
            <w:shd w:val="clear" w:color="auto" w:fill="auto"/>
            <w:vAlign w:val="center"/>
          </w:tcPr>
          <w:p w:rsidR="00C67AB0" w:rsidRPr="00C67AB0" w:rsidRDefault="002655B6" w:rsidP="003F191B">
            <w:pPr>
              <w:pStyle w:val="CETEquation"/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Re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ρN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</w:rPr>
                      <m:t>μ</m:t>
                    </m:r>
                  </m:den>
                </m:f>
                <m:r>
                  <w:rPr>
                    <w:rFonts w:ascii="Cambria Math" w:hAnsi="Cambria Math" w:cs="Arial"/>
                  </w:rPr>
                  <m:t>=3,116</m:t>
                </m:r>
              </m:oMath>
            </m:oMathPara>
          </w:p>
        </w:tc>
        <w:tc>
          <w:tcPr>
            <w:tcW w:w="815" w:type="dxa"/>
            <w:shd w:val="clear" w:color="auto" w:fill="auto"/>
            <w:vAlign w:val="center"/>
          </w:tcPr>
          <w:p w:rsidR="00C67AB0" w:rsidRPr="00B57B36" w:rsidRDefault="00C67AB0" w:rsidP="003F191B">
            <w:pPr>
              <w:pStyle w:val="CETEquation"/>
              <w:jc w:val="right"/>
              <w:rPr>
                <w:lang w:eastAsia="en-US"/>
              </w:rPr>
            </w:pPr>
            <w:r w:rsidRPr="00B57B36">
              <w:rPr>
                <w:lang w:eastAsia="en-US"/>
              </w:rPr>
              <w:t>(1)</w:t>
            </w:r>
          </w:p>
        </w:tc>
      </w:tr>
    </w:tbl>
    <w:p w:rsidR="007B1EBF" w:rsidRPr="00034C2B" w:rsidRDefault="00960A17" w:rsidP="007B1EBF">
      <w:pPr>
        <w:pStyle w:val="CETBodytext"/>
        <w:rPr>
          <w:rFonts w:cs="Arial"/>
          <w:lang w:val="en-GB"/>
        </w:rPr>
      </w:pPr>
      <w:r w:rsidRPr="00034C2B">
        <w:rPr>
          <w:lang w:val="en-GB"/>
        </w:rPr>
        <w:t xml:space="preserve">Where ρ, μ are density and dynamic viscosity of the mixture, N and D are rotational speed and diameter of the impellers. Note that, despite the high agitation rate, </w:t>
      </w:r>
      <w:r w:rsidRPr="00034C2B">
        <w:rPr>
          <w:i/>
          <w:lang w:val="en-GB"/>
        </w:rPr>
        <w:t>Re</w:t>
      </w:r>
      <w:r w:rsidRPr="00034C2B">
        <w:rPr>
          <w:lang w:val="en-GB"/>
        </w:rPr>
        <w:t xml:space="preserve"> </w:t>
      </w:r>
      <w:r w:rsidR="008940DA">
        <w:rPr>
          <w:lang w:val="en-GB"/>
        </w:rPr>
        <w:t xml:space="preserve">fell within </w:t>
      </w:r>
      <w:r w:rsidRPr="00034C2B">
        <w:rPr>
          <w:lang w:val="en-GB"/>
        </w:rPr>
        <w:t>the transition region between laminar and turbulent regimes becau</w:t>
      </w:r>
      <w:r w:rsidR="00135388" w:rsidRPr="00034C2B">
        <w:rPr>
          <w:lang w:val="en-GB"/>
        </w:rPr>
        <w:t xml:space="preserve">se of the high weighted-average </w:t>
      </w:r>
      <w:r w:rsidRPr="00034C2B">
        <w:rPr>
          <w:lang w:val="en-GB"/>
        </w:rPr>
        <w:t>viscosity.</w:t>
      </w:r>
    </w:p>
    <w:p w:rsidR="00BE244F" w:rsidRPr="00034C2B" w:rsidRDefault="00BE244F" w:rsidP="007B1EBF">
      <w:pPr>
        <w:pStyle w:val="CETBodytext"/>
        <w:rPr>
          <w:lang w:val="en-GB"/>
        </w:rPr>
      </w:pPr>
      <w:bookmarkStart w:id="1" w:name="_GoBack"/>
      <w:bookmarkEnd w:id="1"/>
    </w:p>
    <w:p w:rsidR="00B72E08" w:rsidRPr="00034C2B" w:rsidRDefault="002655B6" w:rsidP="007B1EBF">
      <w:pPr>
        <w:pStyle w:val="CETBodytext"/>
        <w:rPr>
          <w:lang w:val="en-GB"/>
        </w:rPr>
      </w:pPr>
      <w:r>
        <w:rPr>
          <w:noProof/>
          <w:lang w:val="it-IT"/>
        </w:rPr>
        <w:drawing>
          <wp:inline distT="0" distB="0" distL="0" distR="0">
            <wp:extent cx="4686199" cy="1404000"/>
            <wp:effectExtent l="19050" t="0" r="101" b="0"/>
            <wp:docPr id="1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199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C0" w:rsidRPr="00034C2B" w:rsidRDefault="00AA7437" w:rsidP="003D69B1">
      <w:pPr>
        <w:pStyle w:val="CETCaption"/>
        <w:tabs>
          <w:tab w:val="left" w:pos="708"/>
          <w:tab w:val="left" w:pos="1416"/>
          <w:tab w:val="left" w:pos="2124"/>
          <w:tab w:val="center" w:pos="4393"/>
          <w:tab w:val="left" w:pos="7100"/>
        </w:tabs>
      </w:pPr>
      <w:r>
        <w:tab/>
      </w:r>
      <w:r>
        <w:tab/>
      </w:r>
      <w:r>
        <w:tab/>
        <w:t xml:space="preserve">    </w:t>
      </w:r>
      <w:r w:rsidR="004753A1">
        <w:t>(</w:t>
      </w:r>
      <w:r w:rsidR="003D69B1">
        <w:t>a)</w:t>
      </w:r>
      <w:r w:rsidR="002B176A" w:rsidRPr="00034C2B">
        <w:t xml:space="preserve">  </w:t>
      </w:r>
      <w:r w:rsidR="00115FB7" w:rsidRPr="00034C2B">
        <w:t xml:space="preserve">          </w:t>
      </w:r>
      <w:r w:rsidR="00A8754C" w:rsidRPr="00034C2B">
        <w:t xml:space="preserve">        </w:t>
      </w:r>
      <w:r w:rsidR="00B4164D" w:rsidRPr="00034C2B">
        <w:t xml:space="preserve">                     </w:t>
      </w:r>
      <w:r w:rsidR="004753A1">
        <w:t xml:space="preserve"> </w:t>
      </w:r>
      <w:r>
        <w:t xml:space="preserve">  </w:t>
      </w:r>
      <w:r w:rsidR="001940C0" w:rsidRPr="00034C2B">
        <w:t>(b)</w:t>
      </w:r>
    </w:p>
    <w:p w:rsidR="00241035" w:rsidRPr="00034C2B" w:rsidRDefault="007B1EBF" w:rsidP="00D66B59">
      <w:pPr>
        <w:pStyle w:val="CETCaption"/>
      </w:pPr>
      <w:r w:rsidRPr="00034C2B">
        <w:t xml:space="preserve">Figure </w:t>
      </w:r>
      <w:r w:rsidR="001940C0" w:rsidRPr="00034C2B">
        <w:t>2</w:t>
      </w:r>
      <w:r w:rsidRPr="00034C2B">
        <w:t xml:space="preserve">: </w:t>
      </w:r>
      <w:r w:rsidR="00D66B59" w:rsidRPr="00034C2B">
        <w:t>(a) Initial condition of the numerical simulation with components in real colo</w:t>
      </w:r>
      <w:r w:rsidR="002B176A" w:rsidRPr="00034C2B">
        <w:t>u</w:t>
      </w:r>
      <w:r w:rsidR="00D66B59" w:rsidRPr="00034C2B">
        <w:t>rs stratified along the Y-section</w:t>
      </w:r>
      <w:r w:rsidR="00D65D7B" w:rsidRPr="00034C2B">
        <w:t xml:space="preserve">; </w:t>
      </w:r>
      <w:r w:rsidR="00D66B59" w:rsidRPr="00034C2B">
        <w:t xml:space="preserve">(b) Mesh on XZ-plane with </w:t>
      </w:r>
      <w:r w:rsidR="00395E33" w:rsidRPr="00034C2B">
        <w:t xml:space="preserve">the </w:t>
      </w:r>
      <w:r w:rsidR="00D66B59" w:rsidRPr="00034C2B">
        <w:t xml:space="preserve">location of </w:t>
      </w:r>
      <w:r w:rsidR="00395E33" w:rsidRPr="00034C2B">
        <w:t xml:space="preserve">three </w:t>
      </w:r>
      <w:r w:rsidR="00135388" w:rsidRPr="00034C2B">
        <w:t>concentration point-</w:t>
      </w:r>
      <w:r w:rsidR="00D66B59" w:rsidRPr="00034C2B">
        <w:t>probes.</w:t>
      </w:r>
    </w:p>
    <w:p w:rsidR="00D63D5B" w:rsidRPr="00034C2B" w:rsidRDefault="00D72918" w:rsidP="009D5C2B">
      <w:pPr>
        <w:pStyle w:val="CETHeading1"/>
        <w:rPr>
          <w:lang w:val="en-GB"/>
        </w:rPr>
      </w:pPr>
      <w:r w:rsidRPr="00034C2B">
        <w:rPr>
          <w:lang w:val="en-GB"/>
        </w:rPr>
        <w:t>C</w:t>
      </w:r>
      <w:r w:rsidR="00B34549" w:rsidRPr="00034C2B">
        <w:rPr>
          <w:lang w:val="en-GB"/>
        </w:rPr>
        <w:t xml:space="preserve">omputation method and numerical </w:t>
      </w:r>
      <w:r w:rsidRPr="00034C2B">
        <w:rPr>
          <w:lang w:val="en-GB"/>
        </w:rPr>
        <w:t>simulations</w:t>
      </w:r>
    </w:p>
    <w:p w:rsidR="00006229" w:rsidRPr="00034C2B" w:rsidRDefault="00DD6D5E" w:rsidP="0095522E">
      <w:pPr>
        <w:pStyle w:val="CETheadingx"/>
        <w:rPr>
          <w:lang w:val="en-GB"/>
        </w:rPr>
      </w:pPr>
      <w:r w:rsidRPr="00034C2B">
        <w:rPr>
          <w:lang w:val="en-GB"/>
        </w:rPr>
        <w:t>RANS model</w:t>
      </w:r>
    </w:p>
    <w:p w:rsidR="00401558" w:rsidRPr="000E4CB7" w:rsidRDefault="00D66B59" w:rsidP="00D66B59">
      <w:pPr>
        <w:pStyle w:val="CETBodytext"/>
      </w:pPr>
      <w:r w:rsidRPr="00034C2B">
        <w:rPr>
          <w:lang w:val="en-GB"/>
        </w:rPr>
        <w:t xml:space="preserve">The governing equations </w:t>
      </w:r>
      <w:r w:rsidR="008940DA">
        <w:rPr>
          <w:lang w:val="en-GB"/>
        </w:rPr>
        <w:t>were</w:t>
      </w:r>
      <w:r w:rsidRPr="00034C2B">
        <w:rPr>
          <w:lang w:val="en-GB"/>
        </w:rPr>
        <w:t xml:space="preserve"> solved using the well-established commercial CFD solver Fluent 19.2 (ANSYS Inc.). The Reynolds-Averaged Navier Stokes (RANS) equations </w:t>
      </w:r>
      <w:r w:rsidR="008940DA">
        <w:rPr>
          <w:lang w:val="en-GB"/>
        </w:rPr>
        <w:t>were</w:t>
      </w:r>
      <w:r w:rsidRPr="00034C2B">
        <w:rPr>
          <w:lang w:val="en-GB"/>
        </w:rPr>
        <w:t xml:space="preserve"> </w:t>
      </w:r>
      <w:r w:rsidR="004706EE" w:rsidRPr="00034C2B">
        <w:rPr>
          <w:lang w:val="en-GB"/>
        </w:rPr>
        <w:t xml:space="preserve">combined </w:t>
      </w:r>
      <w:r w:rsidRPr="00034C2B">
        <w:rPr>
          <w:lang w:val="en-GB"/>
        </w:rPr>
        <w:t xml:space="preserve">with transport equations for n-1 components, where n is the number of species </w:t>
      </w:r>
      <w:r w:rsidR="00AA3BF6" w:rsidRPr="00034C2B">
        <w:rPr>
          <w:lang w:val="en-GB"/>
        </w:rPr>
        <w:t>detailed</w:t>
      </w:r>
      <w:r w:rsidRPr="00034C2B">
        <w:rPr>
          <w:lang w:val="en-GB"/>
        </w:rPr>
        <w:t xml:space="preserve"> in Table 1. Reynolds stress equation </w:t>
      </w:r>
      <w:r w:rsidR="008940DA">
        <w:rPr>
          <w:lang w:val="en-GB"/>
        </w:rPr>
        <w:t>was</w:t>
      </w:r>
      <w:r w:rsidRPr="00034C2B">
        <w:rPr>
          <w:lang w:val="en-GB"/>
        </w:rPr>
        <w:t xml:space="preserve"> closed through the k-ω Shear Stress Transport (SST). The SIMPLE algorithm </w:t>
      </w:r>
      <w:r w:rsidR="008940DA">
        <w:rPr>
          <w:lang w:val="en-GB"/>
        </w:rPr>
        <w:t>was</w:t>
      </w:r>
      <w:r w:rsidRPr="00034C2B">
        <w:rPr>
          <w:lang w:val="en-GB"/>
        </w:rPr>
        <w:t xml:space="preserve"> used for the pressure-velocity coupling</w:t>
      </w:r>
      <w:r w:rsidR="008940DA">
        <w:rPr>
          <w:lang w:val="en-GB"/>
        </w:rPr>
        <w:t xml:space="preserve"> and the transient formulation wa</w:t>
      </w:r>
      <w:r w:rsidRPr="00034C2B">
        <w:rPr>
          <w:lang w:val="en-GB"/>
        </w:rPr>
        <w:t>s set with a second order implicit integration method with a time-step of 3.0·10</w:t>
      </w:r>
      <w:r w:rsidRPr="00034C2B">
        <w:rPr>
          <w:vertAlign w:val="superscript"/>
          <w:lang w:val="en-GB"/>
        </w:rPr>
        <w:t>-4</w:t>
      </w:r>
      <w:r w:rsidRPr="00034C2B">
        <w:rPr>
          <w:lang w:val="en-GB"/>
        </w:rPr>
        <w:t xml:space="preserve"> s</w:t>
      </w:r>
      <w:r w:rsidR="000E4CB7">
        <w:rPr>
          <w:lang w:val="en-GB"/>
        </w:rPr>
        <w:t>,</w:t>
      </w:r>
      <w:r w:rsidR="000E4CB7" w:rsidRPr="000E4CB7">
        <w:rPr>
          <w:lang w:val="en-GB"/>
        </w:rPr>
        <w:t xml:space="preserve"> </w:t>
      </w:r>
      <w:r w:rsidR="000E4CB7" w:rsidRPr="00AA7437">
        <w:rPr>
          <w:lang w:val="en-GB"/>
        </w:rPr>
        <w:t>ensuring a Courant number C &lt; 10.</w:t>
      </w:r>
    </w:p>
    <w:p w:rsidR="00CD7835" w:rsidRPr="00034C2B" w:rsidRDefault="000D5970" w:rsidP="0095522E">
      <w:pPr>
        <w:pStyle w:val="CETheadingx"/>
        <w:rPr>
          <w:lang w:val="en-GB"/>
        </w:rPr>
      </w:pPr>
      <w:r w:rsidRPr="00034C2B">
        <w:rPr>
          <w:lang w:val="en-GB"/>
        </w:rPr>
        <w:t>Sliding</w:t>
      </w:r>
      <w:r w:rsidR="00D72918" w:rsidRPr="00034C2B">
        <w:rPr>
          <w:lang w:val="en-GB"/>
        </w:rPr>
        <w:t xml:space="preserve"> Deforming</w:t>
      </w:r>
      <w:r w:rsidRPr="00034C2B">
        <w:rPr>
          <w:lang w:val="en-GB"/>
        </w:rPr>
        <w:t xml:space="preserve"> </w:t>
      </w:r>
      <w:r w:rsidR="00C84519" w:rsidRPr="00034C2B">
        <w:rPr>
          <w:lang w:val="en-GB"/>
        </w:rPr>
        <w:t>Mesh</w:t>
      </w:r>
      <w:r w:rsidR="00D72918" w:rsidRPr="00034C2B">
        <w:rPr>
          <w:lang w:val="en-GB"/>
        </w:rPr>
        <w:t xml:space="preserve"> method</w:t>
      </w:r>
    </w:p>
    <w:p w:rsidR="00D63D5B" w:rsidRPr="00034C2B" w:rsidRDefault="004706EE" w:rsidP="00D66B59">
      <w:pPr>
        <w:pStyle w:val="CETBodytext"/>
        <w:rPr>
          <w:lang w:val="en-GB"/>
        </w:rPr>
      </w:pPr>
      <w:r w:rsidRPr="00034C2B">
        <w:rPr>
          <w:lang w:val="en-GB"/>
        </w:rPr>
        <w:t>T</w:t>
      </w:r>
      <w:r w:rsidR="00D66B59" w:rsidRPr="00034C2B">
        <w:rPr>
          <w:lang w:val="en-GB"/>
        </w:rPr>
        <w:t>h</w:t>
      </w:r>
      <w:r w:rsidR="008940DA">
        <w:rPr>
          <w:lang w:val="en-GB"/>
        </w:rPr>
        <w:t>e Sliding Deforming Mesh (SDM) wa</w:t>
      </w:r>
      <w:r w:rsidR="00D66B59" w:rsidRPr="00034C2B">
        <w:rPr>
          <w:lang w:val="en-GB"/>
        </w:rPr>
        <w:t xml:space="preserve">s </w:t>
      </w:r>
      <w:r w:rsidR="005F6712">
        <w:rPr>
          <w:lang w:val="en-GB"/>
        </w:rPr>
        <w:t>applied</w:t>
      </w:r>
      <w:r w:rsidR="00D66B59" w:rsidRPr="00034C2B">
        <w:rPr>
          <w:lang w:val="en-GB"/>
        </w:rPr>
        <w:t xml:space="preserve"> to describe the </w:t>
      </w:r>
      <w:r w:rsidR="00417C10" w:rsidRPr="00034C2B">
        <w:rPr>
          <w:lang w:val="en-GB"/>
        </w:rPr>
        <w:t xml:space="preserve">fluid </w:t>
      </w:r>
      <w:r w:rsidR="00D66B59" w:rsidRPr="00034C2B">
        <w:rPr>
          <w:lang w:val="en-GB"/>
        </w:rPr>
        <w:t xml:space="preserve">dynamic </w:t>
      </w:r>
      <w:r w:rsidR="00E9693A" w:rsidRPr="00034C2B">
        <w:rPr>
          <w:lang w:val="en-GB"/>
        </w:rPr>
        <w:t>behaviour</w:t>
      </w:r>
      <w:r w:rsidR="00417C10" w:rsidRPr="00034C2B">
        <w:rPr>
          <w:lang w:val="en-GB"/>
        </w:rPr>
        <w:t xml:space="preserve"> </w:t>
      </w:r>
      <w:r w:rsidRPr="00034C2B">
        <w:rPr>
          <w:lang w:val="en-GB"/>
        </w:rPr>
        <w:t xml:space="preserve">induced by </w:t>
      </w:r>
      <w:r w:rsidR="00D66B59" w:rsidRPr="00034C2B">
        <w:rPr>
          <w:lang w:val="en-GB"/>
        </w:rPr>
        <w:t xml:space="preserve">impellers motion. Basically, the computation domain </w:t>
      </w:r>
      <w:r w:rsidR="008940DA">
        <w:rPr>
          <w:lang w:val="en-GB"/>
        </w:rPr>
        <w:t>wa</w:t>
      </w:r>
      <w:r w:rsidR="00417C10" w:rsidRPr="00034C2B">
        <w:rPr>
          <w:lang w:val="en-GB"/>
        </w:rPr>
        <w:t xml:space="preserve">s </w:t>
      </w:r>
      <w:r w:rsidR="00D66B59" w:rsidRPr="00034C2B">
        <w:rPr>
          <w:lang w:val="en-GB"/>
        </w:rPr>
        <w:t>split in</w:t>
      </w:r>
      <w:r w:rsidR="0046328C" w:rsidRPr="00034C2B">
        <w:rPr>
          <w:lang w:val="en-GB"/>
        </w:rPr>
        <w:t>to</w:t>
      </w:r>
      <w:r w:rsidR="008940DA">
        <w:rPr>
          <w:lang w:val="en-GB"/>
        </w:rPr>
        <w:t xml:space="preserve"> three parts: two zones we</w:t>
      </w:r>
      <w:r w:rsidR="00D66B59" w:rsidRPr="00034C2B">
        <w:rPr>
          <w:lang w:val="en-GB"/>
        </w:rPr>
        <w:t xml:space="preserve">re the Dynamic Meshes (DMs) formed by two cylindrical discs of radius r able to rotate consistent with </w:t>
      </w:r>
      <w:r w:rsidR="00417C10" w:rsidRPr="00034C2B">
        <w:rPr>
          <w:lang w:val="en-GB"/>
        </w:rPr>
        <w:t>two</w:t>
      </w:r>
      <w:r w:rsidR="00D66B59" w:rsidRPr="00034C2B">
        <w:rPr>
          <w:lang w:val="en-GB"/>
        </w:rPr>
        <w:t xml:space="preserve"> impel</w:t>
      </w:r>
      <w:r w:rsidR="006B199F" w:rsidRPr="00034C2B">
        <w:rPr>
          <w:lang w:val="en-GB"/>
        </w:rPr>
        <w:t xml:space="preserve">lers while the remaining volume, called Static Mesh (SM), </w:t>
      </w:r>
      <w:r w:rsidR="008940DA">
        <w:rPr>
          <w:lang w:val="en-GB"/>
        </w:rPr>
        <w:t>wa</w:t>
      </w:r>
      <w:r w:rsidR="00D66B59" w:rsidRPr="00034C2B">
        <w:rPr>
          <w:lang w:val="en-GB"/>
        </w:rPr>
        <w:t xml:space="preserve">s </w:t>
      </w:r>
      <w:r w:rsidR="006B199F" w:rsidRPr="00034C2B">
        <w:rPr>
          <w:lang w:val="en-GB"/>
        </w:rPr>
        <w:t xml:space="preserve">perfectly </w:t>
      </w:r>
      <w:r w:rsidR="008940DA">
        <w:rPr>
          <w:lang w:val="en-GB"/>
        </w:rPr>
        <w:t>steady. The DMs we</w:t>
      </w:r>
      <w:r w:rsidR="00D66B59" w:rsidRPr="00034C2B">
        <w:rPr>
          <w:lang w:val="en-GB"/>
        </w:rPr>
        <w:t>re mainly comprised of polyhedral cells able to model the complex surfaces of Cowles impeller</w:t>
      </w:r>
      <w:r w:rsidR="005F6712">
        <w:rPr>
          <w:lang w:val="en-GB"/>
        </w:rPr>
        <w:t>, while</w:t>
      </w:r>
      <w:r w:rsidR="00D66B59" w:rsidRPr="00034C2B">
        <w:rPr>
          <w:lang w:val="en-GB"/>
        </w:rPr>
        <w:t xml:space="preserve"> a structured grid </w:t>
      </w:r>
      <w:r w:rsidR="00AA3BF6" w:rsidRPr="00034C2B">
        <w:rPr>
          <w:lang w:val="en-GB"/>
        </w:rPr>
        <w:t>formed by</w:t>
      </w:r>
      <w:r w:rsidR="008940DA">
        <w:rPr>
          <w:lang w:val="en-GB"/>
        </w:rPr>
        <w:t xml:space="preserve"> hexahedron elements wa</w:t>
      </w:r>
      <w:r w:rsidR="00D66B59" w:rsidRPr="00034C2B">
        <w:rPr>
          <w:lang w:val="en-GB"/>
        </w:rPr>
        <w:t>s used for the SM</w:t>
      </w:r>
      <w:r w:rsidR="005F6712">
        <w:rPr>
          <w:lang w:val="en-GB"/>
        </w:rPr>
        <w:t xml:space="preserve"> (see Figure 2b)</w:t>
      </w:r>
      <w:r w:rsidR="008940DA">
        <w:rPr>
          <w:lang w:val="en-GB"/>
        </w:rPr>
        <w:t>. Overlapped interfaces we</w:t>
      </w:r>
      <w:r w:rsidR="00D66B59" w:rsidRPr="00034C2B">
        <w:rPr>
          <w:lang w:val="en-GB"/>
        </w:rPr>
        <w:t xml:space="preserve">re defined as boundary conditions between </w:t>
      </w:r>
      <w:r w:rsidR="00A3350B" w:rsidRPr="00034C2B">
        <w:rPr>
          <w:lang w:val="en-GB"/>
        </w:rPr>
        <w:t xml:space="preserve">the </w:t>
      </w:r>
      <w:r w:rsidR="00D66B59" w:rsidRPr="00034C2B">
        <w:rPr>
          <w:lang w:val="en-GB"/>
        </w:rPr>
        <w:t xml:space="preserve">two types of domain. Thus, </w:t>
      </w:r>
      <w:r w:rsidR="006B199F" w:rsidRPr="00034C2B">
        <w:rPr>
          <w:lang w:val="en-GB"/>
        </w:rPr>
        <w:t>two</w:t>
      </w:r>
      <w:r w:rsidR="00D66B59" w:rsidRPr="00034C2B">
        <w:rPr>
          <w:lang w:val="en-GB"/>
        </w:rPr>
        <w:t xml:space="preserve"> DMs </w:t>
      </w:r>
      <w:r w:rsidR="008940DA">
        <w:rPr>
          <w:lang w:val="en-GB"/>
        </w:rPr>
        <w:t>were able to</w:t>
      </w:r>
      <w:r w:rsidR="00D66B59" w:rsidRPr="00034C2B">
        <w:rPr>
          <w:lang w:val="en-GB"/>
        </w:rPr>
        <w:t xml:space="preserve"> slide on </w:t>
      </w:r>
      <w:r w:rsidR="006B199F" w:rsidRPr="00034C2B">
        <w:rPr>
          <w:lang w:val="en-GB"/>
        </w:rPr>
        <w:t xml:space="preserve">the </w:t>
      </w:r>
      <w:r w:rsidR="00D66B59" w:rsidRPr="00034C2B">
        <w:rPr>
          <w:lang w:val="en-GB"/>
        </w:rPr>
        <w:t>SM along interfaces t</w:t>
      </w:r>
      <w:r w:rsidR="00A3350B" w:rsidRPr="00034C2B">
        <w:rPr>
          <w:lang w:val="en-GB"/>
        </w:rPr>
        <w:t>ime-step by time-step. Despite</w:t>
      </w:r>
      <w:r w:rsidR="008940DA">
        <w:rPr>
          <w:lang w:val="en-GB"/>
        </w:rPr>
        <w:t xml:space="preserve"> meshes had</w:t>
      </w:r>
      <w:r w:rsidR="00D66B59" w:rsidRPr="00034C2B">
        <w:rPr>
          <w:lang w:val="en-GB"/>
        </w:rPr>
        <w:t xml:space="preserve"> different grids, the connectivity between cells of </w:t>
      </w:r>
      <w:r w:rsidR="00A3350B" w:rsidRPr="00034C2B">
        <w:rPr>
          <w:lang w:val="en-GB"/>
        </w:rPr>
        <w:t xml:space="preserve">two </w:t>
      </w:r>
      <w:r w:rsidR="00D66B59" w:rsidRPr="00034C2B">
        <w:rPr>
          <w:lang w:val="en-GB"/>
        </w:rPr>
        <w:t xml:space="preserve">different domains </w:t>
      </w:r>
      <w:r w:rsidR="008940DA">
        <w:rPr>
          <w:lang w:val="en-GB"/>
        </w:rPr>
        <w:t>was</w:t>
      </w:r>
      <w:r w:rsidR="00D66B59" w:rsidRPr="00034C2B">
        <w:rPr>
          <w:lang w:val="en-GB"/>
        </w:rPr>
        <w:t xml:space="preserve"> re-established every time the sliding occurs. The </w:t>
      </w:r>
      <w:r w:rsidR="00674C45" w:rsidRPr="00034C2B">
        <w:rPr>
          <w:lang w:val="en-GB"/>
        </w:rPr>
        <w:t>size</w:t>
      </w:r>
      <w:r w:rsidR="008940DA">
        <w:rPr>
          <w:lang w:val="en-GB"/>
        </w:rPr>
        <w:t xml:space="preserve"> of two cylindrical domains w</w:t>
      </w:r>
      <w:r w:rsidR="00077A03">
        <w:rPr>
          <w:lang w:val="en-GB"/>
        </w:rPr>
        <w:t>as</w:t>
      </w:r>
      <w:r w:rsidR="00D66B59" w:rsidRPr="00034C2B">
        <w:rPr>
          <w:lang w:val="en-GB"/>
        </w:rPr>
        <w:t xml:space="preserve"> set with a </w:t>
      </w:r>
      <w:r w:rsidR="00D66B59" w:rsidRPr="00034C2B">
        <w:rPr>
          <w:lang w:val="en-GB"/>
        </w:rPr>
        <w:lastRenderedPageBreak/>
        <w:t>ratio r/T = 0.32 (Yeoh et al.,2004) and a ve</w:t>
      </w:r>
      <w:r w:rsidR="002475FF">
        <w:rPr>
          <w:lang w:val="en-GB"/>
        </w:rPr>
        <w:t xml:space="preserve">rtical extension of b = 0.100 m, that is, </w:t>
      </w:r>
      <w:r w:rsidR="00674C45" w:rsidRPr="00034C2B">
        <w:rPr>
          <w:lang w:val="en-GB"/>
        </w:rPr>
        <w:t xml:space="preserve">about 2.5 times </w:t>
      </w:r>
      <w:r w:rsidR="00D66B59" w:rsidRPr="00034C2B">
        <w:rPr>
          <w:lang w:val="en-GB"/>
        </w:rPr>
        <w:t>the blade</w:t>
      </w:r>
      <w:r w:rsidR="00267E7A" w:rsidRPr="00034C2B">
        <w:rPr>
          <w:lang w:val="en-GB"/>
        </w:rPr>
        <w:t xml:space="preserve"> height (Corone</w:t>
      </w:r>
      <w:r w:rsidR="00D66B59" w:rsidRPr="00034C2B">
        <w:rPr>
          <w:lang w:val="en-GB"/>
        </w:rPr>
        <w:t>o et al</w:t>
      </w:r>
      <w:r w:rsidR="00A3350B" w:rsidRPr="00034C2B">
        <w:rPr>
          <w:lang w:val="en-GB"/>
        </w:rPr>
        <w:t>.</w:t>
      </w:r>
      <w:r w:rsidR="00D66B59" w:rsidRPr="00034C2B">
        <w:rPr>
          <w:lang w:val="en-GB"/>
        </w:rPr>
        <w:t>, 2011).</w:t>
      </w:r>
    </w:p>
    <w:p w:rsidR="007B1EBF" w:rsidRPr="00034C2B" w:rsidRDefault="007B1EBF" w:rsidP="0095522E">
      <w:pPr>
        <w:pStyle w:val="CETheadingx"/>
        <w:rPr>
          <w:lang w:val="en-GB"/>
        </w:rPr>
      </w:pPr>
      <w:r w:rsidRPr="00034C2B">
        <w:rPr>
          <w:lang w:val="en-GB"/>
        </w:rPr>
        <w:t xml:space="preserve">Mesh </w:t>
      </w:r>
      <w:r w:rsidR="00DF550A" w:rsidRPr="00034C2B">
        <w:rPr>
          <w:lang w:val="en-GB"/>
        </w:rPr>
        <w:t>analysis</w:t>
      </w:r>
    </w:p>
    <w:p w:rsidR="00FB5FE0" w:rsidRDefault="00A3350B" w:rsidP="00D66B59">
      <w:pPr>
        <w:pStyle w:val="CETBodytext"/>
        <w:rPr>
          <w:rFonts w:cs="Arial"/>
          <w:color w:val="000000"/>
          <w:szCs w:val="18"/>
          <w:shd w:val="clear" w:color="auto" w:fill="FF00FF"/>
        </w:rPr>
      </w:pPr>
      <w:r w:rsidRPr="00034C2B">
        <w:rPr>
          <w:lang w:val="en-GB"/>
        </w:rPr>
        <w:t xml:space="preserve">A grid independence </w:t>
      </w:r>
      <w:r w:rsidR="00D66B59" w:rsidRPr="00034C2B">
        <w:rPr>
          <w:lang w:val="en-GB"/>
        </w:rPr>
        <w:t xml:space="preserve">study was preliminary performed using three different mesh sizes over a half-tank volume </w:t>
      </w:r>
      <w:r w:rsidR="00660391" w:rsidRPr="00034C2B">
        <w:rPr>
          <w:lang w:val="en-GB"/>
        </w:rPr>
        <w:t>includin</w:t>
      </w:r>
      <w:r w:rsidR="00D66B59" w:rsidRPr="00034C2B">
        <w:rPr>
          <w:lang w:val="en-GB"/>
        </w:rPr>
        <w:t xml:space="preserve">g only the bottom impeller. Hence, three maximum </w:t>
      </w:r>
      <w:r w:rsidRPr="00034C2B">
        <w:rPr>
          <w:lang w:val="en-GB"/>
        </w:rPr>
        <w:t xml:space="preserve">values </w:t>
      </w:r>
      <w:r w:rsidR="00D66B59" w:rsidRPr="00034C2B">
        <w:rPr>
          <w:lang w:val="en-GB"/>
        </w:rPr>
        <w:t>for cell dimension (20, 14, 8 mm) were set to obtain three different grid densities (low, medium and high</w:t>
      </w:r>
      <w:r w:rsidR="00D66B59" w:rsidRPr="00AA7437">
        <w:rPr>
          <w:lang w:val="en-GB"/>
        </w:rPr>
        <w:t>)</w:t>
      </w:r>
      <w:r w:rsidR="00047150" w:rsidRPr="00AA7437">
        <w:rPr>
          <w:lang w:val="en-GB"/>
        </w:rPr>
        <w:t xml:space="preserve">, </w:t>
      </w:r>
      <w:r w:rsidR="005825EB" w:rsidRPr="00AA7437">
        <w:rPr>
          <w:lang w:val="en-GB"/>
        </w:rPr>
        <w:t>corresponding to the following number</w:t>
      </w:r>
      <w:r w:rsidR="00332328" w:rsidRPr="00AA7437">
        <w:rPr>
          <w:lang w:val="en-GB"/>
        </w:rPr>
        <w:t>s</w:t>
      </w:r>
      <w:r w:rsidR="005825EB" w:rsidRPr="00AA7437">
        <w:rPr>
          <w:lang w:val="en-GB"/>
        </w:rPr>
        <w:t xml:space="preserve"> of</w:t>
      </w:r>
      <w:r w:rsidR="00332328" w:rsidRPr="00AA7437">
        <w:rPr>
          <w:lang w:val="en-GB"/>
        </w:rPr>
        <w:t xml:space="preserve"> elements per</w:t>
      </w:r>
      <w:r w:rsidR="005825EB" w:rsidRPr="00AA7437">
        <w:rPr>
          <w:lang w:val="en-GB"/>
        </w:rPr>
        <w:t xml:space="preserve"> grid</w:t>
      </w:r>
      <w:r w:rsidR="00332328" w:rsidRPr="00AA7437">
        <w:rPr>
          <w:lang w:val="en-GB"/>
        </w:rPr>
        <w:t xml:space="preserve">: </w:t>
      </w:r>
      <w:r w:rsidR="0009656D" w:rsidRPr="00AA7437">
        <w:rPr>
          <w:lang w:val="en-GB"/>
        </w:rPr>
        <w:t>24</w:t>
      </w:r>
      <w:r w:rsidR="002475FF" w:rsidRPr="00AA7437">
        <w:rPr>
          <w:lang w:val="en-GB"/>
        </w:rPr>
        <w:t>7,985;</w:t>
      </w:r>
      <w:r w:rsidR="004714A8" w:rsidRPr="00AA7437">
        <w:rPr>
          <w:lang w:val="en-GB"/>
        </w:rPr>
        <w:t xml:space="preserve"> 542,551 and 883,740</w:t>
      </w:r>
      <w:r w:rsidR="00D66B59" w:rsidRPr="00AA7437">
        <w:rPr>
          <w:lang w:val="en-GB"/>
        </w:rPr>
        <w:t xml:space="preserve">. </w:t>
      </w:r>
      <w:r w:rsidR="000E4CB7" w:rsidRPr="00AA7437">
        <w:rPr>
          <w:lang w:val="en-GB"/>
        </w:rPr>
        <w:t>Ea</w:t>
      </w:r>
      <w:r w:rsidR="000E4CB7">
        <w:rPr>
          <w:lang w:val="en-GB"/>
        </w:rPr>
        <w:t>ch</w:t>
      </w:r>
      <w:r w:rsidR="00D779C6">
        <w:rPr>
          <w:lang w:val="en-GB"/>
        </w:rPr>
        <w:t xml:space="preserve"> grid wa</w:t>
      </w:r>
      <w:r w:rsidR="00D66B59" w:rsidRPr="00034C2B">
        <w:rPr>
          <w:lang w:val="en-GB"/>
        </w:rPr>
        <w:t xml:space="preserve">s </w:t>
      </w:r>
      <w:r w:rsidRPr="00034C2B">
        <w:rPr>
          <w:lang w:val="en-GB"/>
        </w:rPr>
        <w:t>generated</w:t>
      </w:r>
      <w:r w:rsidR="00D66B59" w:rsidRPr="00034C2B">
        <w:rPr>
          <w:lang w:val="en-GB"/>
        </w:rPr>
        <w:t xml:space="preserve"> to provide </w:t>
      </w:r>
      <w:r w:rsidR="00047150">
        <w:rPr>
          <w:lang w:val="en-GB"/>
        </w:rPr>
        <w:t>a y+ &lt; 5. A near-wall approach wa</w:t>
      </w:r>
      <w:r w:rsidR="00D66B59" w:rsidRPr="00034C2B">
        <w:rPr>
          <w:lang w:val="en-GB"/>
        </w:rPr>
        <w:t>s used to describe turbulence effects in the proximity of tank</w:t>
      </w:r>
      <w:r w:rsidRPr="00034C2B">
        <w:rPr>
          <w:lang w:val="en-GB"/>
        </w:rPr>
        <w:t xml:space="preserve"> walls</w:t>
      </w:r>
      <w:r w:rsidR="00D66B59" w:rsidRPr="00034C2B">
        <w:rPr>
          <w:lang w:val="en-GB"/>
        </w:rPr>
        <w:t xml:space="preserve"> and impeller surface</w:t>
      </w:r>
      <w:r w:rsidR="00CE480B" w:rsidRPr="00034C2B">
        <w:rPr>
          <w:lang w:val="en-GB"/>
        </w:rPr>
        <w:t>s</w:t>
      </w:r>
      <w:r w:rsidR="00047150">
        <w:rPr>
          <w:lang w:val="en-GB"/>
        </w:rPr>
        <w:t>. The smallest cell dimension wa</w:t>
      </w:r>
      <w:r w:rsidR="00D66B59" w:rsidRPr="00034C2B">
        <w:rPr>
          <w:lang w:val="en-GB"/>
        </w:rPr>
        <w:t xml:space="preserve">s set to 1 mm. Figure </w:t>
      </w:r>
      <w:r w:rsidR="005D633E" w:rsidRPr="00034C2B">
        <w:rPr>
          <w:lang w:val="en-GB"/>
        </w:rPr>
        <w:t>3</w:t>
      </w:r>
      <w:r w:rsidR="00D66B59" w:rsidRPr="00034C2B">
        <w:rPr>
          <w:lang w:val="en-GB"/>
        </w:rPr>
        <w:t xml:space="preserve"> shows the comparison of normalized radial velocity </w:t>
      </w:r>
      <w:r w:rsidR="0002481B">
        <w:rPr>
          <w:lang w:val="en-GB"/>
        </w:rPr>
        <w:t>u/u</w:t>
      </w:r>
      <w:r w:rsidR="0002481B" w:rsidRPr="0002481B">
        <w:rPr>
          <w:vertAlign w:val="subscript"/>
          <w:lang w:val="en-GB"/>
        </w:rPr>
        <w:t>tip</w:t>
      </w:r>
      <w:r w:rsidR="0002481B">
        <w:rPr>
          <w:lang w:val="en-GB"/>
        </w:rPr>
        <w:t xml:space="preserve"> </w:t>
      </w:r>
      <w:r w:rsidR="00D66B59" w:rsidRPr="00034C2B">
        <w:rPr>
          <w:lang w:val="en-GB"/>
        </w:rPr>
        <w:t xml:space="preserve">and mass fraction of the master liquid for the three grid densities along X-coordinate at impeller height. </w:t>
      </w:r>
      <w:r w:rsidR="005D633E" w:rsidRPr="00034C2B">
        <w:rPr>
          <w:lang w:val="en-GB"/>
        </w:rPr>
        <w:t xml:space="preserve">Note that the origin is located at impeller </w:t>
      </w:r>
      <w:r w:rsidR="005D633E" w:rsidRPr="00AA7437">
        <w:rPr>
          <w:lang w:val="en-GB"/>
        </w:rPr>
        <w:t xml:space="preserve">centre. </w:t>
      </w:r>
      <w:r w:rsidR="00D66B59" w:rsidRPr="00AA7437">
        <w:rPr>
          <w:lang w:val="en-GB"/>
        </w:rPr>
        <w:t>Medium and high</w:t>
      </w:r>
      <w:r w:rsidR="0046328C" w:rsidRPr="00AA7437">
        <w:rPr>
          <w:lang w:val="en-GB"/>
        </w:rPr>
        <w:t>-</w:t>
      </w:r>
      <w:r w:rsidR="00D66B59" w:rsidRPr="00AA7437">
        <w:rPr>
          <w:lang w:val="en-GB"/>
        </w:rPr>
        <w:t>density grid</w:t>
      </w:r>
      <w:r w:rsidR="007E6D9B" w:rsidRPr="00AA7437">
        <w:rPr>
          <w:lang w:val="en-GB"/>
        </w:rPr>
        <w:t xml:space="preserve">s yield similar profiles, but </w:t>
      </w:r>
      <w:r w:rsidR="00D66B59" w:rsidRPr="00AA7437">
        <w:rPr>
          <w:lang w:val="en-GB"/>
        </w:rPr>
        <w:t>the low</w:t>
      </w:r>
      <w:r w:rsidR="0046328C" w:rsidRPr="00AA7437">
        <w:rPr>
          <w:lang w:val="en-GB"/>
        </w:rPr>
        <w:t>-</w:t>
      </w:r>
      <w:r w:rsidR="00D66B59" w:rsidRPr="00AA7437">
        <w:rPr>
          <w:lang w:val="en-GB"/>
        </w:rPr>
        <w:t>density grid doe</w:t>
      </w:r>
      <w:r w:rsidR="007E6D9B" w:rsidRPr="00AA7437">
        <w:rPr>
          <w:lang w:val="en-GB"/>
        </w:rPr>
        <w:t xml:space="preserve">s not produce accurate results; </w:t>
      </w:r>
      <w:r w:rsidR="000E4CB7" w:rsidRPr="00AA7437">
        <w:rPr>
          <w:lang w:val="en-GB"/>
        </w:rPr>
        <w:t>therefore, the medium density grid was chosen leading to 990,158 cells when applied to the whole vessel to run complete CFD simulation. It is worth noting that a rigorous grid convergence study could not be carried out because a proper grid refinement index cannot be defined systematically, especially when using the available grid generation algorithms (Roache, 1994).</w:t>
      </w:r>
    </w:p>
    <w:p w:rsidR="006409FA" w:rsidRPr="00034C2B" w:rsidRDefault="006409FA" w:rsidP="00D66B59">
      <w:pPr>
        <w:pStyle w:val="CETBodytext"/>
        <w:rPr>
          <w:lang w:val="en-GB"/>
        </w:rPr>
      </w:pPr>
    </w:p>
    <w:p w:rsidR="006B0910" w:rsidRPr="00034C2B" w:rsidRDefault="002655B6" w:rsidP="006B0910">
      <w:pPr>
        <w:pStyle w:val="CETBodytext"/>
        <w:rPr>
          <w:lang w:val="en-GB"/>
        </w:rPr>
      </w:pPr>
      <w:r>
        <w:rPr>
          <w:noProof/>
          <w:lang w:val="it-IT"/>
        </w:rPr>
        <w:drawing>
          <wp:inline distT="0" distB="0" distL="0" distR="0">
            <wp:extent cx="5112338" cy="1188000"/>
            <wp:effectExtent l="19050" t="0" r="0" b="0"/>
            <wp:docPr id="16" name="Immagine 16" descr="mesh_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esh_in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846" r="7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38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20A" w:rsidRPr="00034C2B" w:rsidRDefault="00A22249" w:rsidP="00A22249">
      <w:pPr>
        <w:pStyle w:val="CETCaption"/>
        <w:tabs>
          <w:tab w:val="left" w:pos="708"/>
          <w:tab w:val="left" w:pos="1416"/>
          <w:tab w:val="left" w:pos="2124"/>
          <w:tab w:val="left" w:pos="2832"/>
          <w:tab w:val="left" w:pos="6336"/>
        </w:tabs>
      </w:pPr>
      <w:r>
        <w:t xml:space="preserve">                                         </w:t>
      </w:r>
      <w:r w:rsidR="0002481B">
        <w:t xml:space="preserve">        (</w:t>
      </w:r>
      <w:r>
        <w:t>a)</w:t>
      </w:r>
      <w:r w:rsidR="003D69B1">
        <w:t xml:space="preserve">                                                          </w:t>
      </w:r>
      <w:r w:rsidR="0002481B">
        <w:t xml:space="preserve">          </w:t>
      </w:r>
      <w:r w:rsidR="0087120A" w:rsidRPr="00034C2B">
        <w:t>(b)</w:t>
      </w:r>
    </w:p>
    <w:p w:rsidR="0095522E" w:rsidRPr="00034C2B" w:rsidRDefault="0087120A" w:rsidP="00D66B59">
      <w:pPr>
        <w:pStyle w:val="CETCaption"/>
      </w:pPr>
      <w:r w:rsidRPr="00034C2B">
        <w:t xml:space="preserve">Figure </w:t>
      </w:r>
      <w:r w:rsidR="001940C0" w:rsidRPr="00034C2B">
        <w:t>3</w:t>
      </w:r>
      <w:r w:rsidRPr="00034C2B">
        <w:t xml:space="preserve">: </w:t>
      </w:r>
      <w:r w:rsidR="00D66B59" w:rsidRPr="00034C2B">
        <w:t xml:space="preserve">(a) Normalized radial velocity and (b) mass fraction of the master liquid </w:t>
      </w:r>
      <w:r w:rsidR="00660391" w:rsidRPr="00034C2B">
        <w:t xml:space="preserve">at impeller plane </w:t>
      </w:r>
      <w:r w:rsidR="003C59F9" w:rsidRPr="00034C2B">
        <w:t>along</w:t>
      </w:r>
      <w:r w:rsidR="00D66B59" w:rsidRPr="00034C2B">
        <w:t xml:space="preserve"> X-coordinate (-0.24 m &lt; X &lt; -0.09 m</w:t>
      </w:r>
      <w:r w:rsidR="00660391" w:rsidRPr="00034C2B">
        <w:t xml:space="preserve">,) </w:t>
      </w:r>
      <w:r w:rsidR="00D66B59" w:rsidRPr="00034C2B">
        <w:t>at time 0.12 s for th</w:t>
      </w:r>
      <w:r w:rsidR="003C59F9" w:rsidRPr="00034C2B">
        <w:t>ree different mesh density</w:t>
      </w:r>
      <w:r w:rsidR="006B2845" w:rsidRPr="00034C2B">
        <w:t>.</w:t>
      </w:r>
    </w:p>
    <w:p w:rsidR="0095522E" w:rsidRPr="00034C2B" w:rsidRDefault="0095522E" w:rsidP="0095522E">
      <w:pPr>
        <w:pStyle w:val="CETheadingx"/>
        <w:rPr>
          <w:lang w:val="en-GB"/>
        </w:rPr>
      </w:pPr>
      <w:r w:rsidRPr="00034C2B">
        <w:rPr>
          <w:lang w:val="en-GB"/>
        </w:rPr>
        <w:t>RGB investigation</w:t>
      </w:r>
    </w:p>
    <w:p w:rsidR="00D66B59" w:rsidRDefault="00A2236A" w:rsidP="00D66B59">
      <w:pPr>
        <w:pStyle w:val="CETBodytext"/>
        <w:rPr>
          <w:lang w:val="en-GB"/>
        </w:rPr>
      </w:pPr>
      <w:r w:rsidRPr="00034C2B">
        <w:rPr>
          <w:lang w:val="en-GB"/>
        </w:rPr>
        <w:t>Finally,</w:t>
      </w:r>
      <w:r w:rsidR="003C59F9" w:rsidRPr="00034C2B">
        <w:rPr>
          <w:lang w:val="en-GB"/>
        </w:rPr>
        <w:t xml:space="preserve"> </w:t>
      </w:r>
      <w:r w:rsidRPr="00034C2B">
        <w:rPr>
          <w:lang w:val="en-GB"/>
        </w:rPr>
        <w:t xml:space="preserve">a </w:t>
      </w:r>
      <w:r w:rsidR="003C59F9" w:rsidRPr="00034C2B">
        <w:rPr>
          <w:lang w:val="en-GB"/>
        </w:rPr>
        <w:t>post-processing analysis</w:t>
      </w:r>
      <w:r w:rsidR="00D66B59" w:rsidRPr="00034C2B">
        <w:rPr>
          <w:lang w:val="en-GB"/>
        </w:rPr>
        <w:t xml:space="preserve"> </w:t>
      </w:r>
      <w:r w:rsidR="00047150">
        <w:rPr>
          <w:lang w:val="en-GB"/>
        </w:rPr>
        <w:t>wa</w:t>
      </w:r>
      <w:r w:rsidR="003C59F9" w:rsidRPr="00034C2B">
        <w:rPr>
          <w:lang w:val="en-GB"/>
        </w:rPr>
        <w:t>s</w:t>
      </w:r>
      <w:r w:rsidR="00D66B59" w:rsidRPr="00034C2B">
        <w:rPr>
          <w:lang w:val="en-GB"/>
        </w:rPr>
        <w:t xml:space="preserve"> performed </w:t>
      </w:r>
      <w:r w:rsidR="003C59F9" w:rsidRPr="00034C2B">
        <w:rPr>
          <w:lang w:val="en-GB"/>
        </w:rPr>
        <w:t>with</w:t>
      </w:r>
      <w:r w:rsidR="00D66B59" w:rsidRPr="00034C2B">
        <w:rPr>
          <w:lang w:val="en-GB"/>
        </w:rPr>
        <w:t xml:space="preserve"> </w:t>
      </w:r>
      <w:r w:rsidR="003C59F9" w:rsidRPr="00034C2B">
        <w:rPr>
          <w:lang w:val="en-GB"/>
        </w:rPr>
        <w:t xml:space="preserve">a </w:t>
      </w:r>
      <w:r w:rsidR="00D66B59" w:rsidRPr="00034C2B">
        <w:rPr>
          <w:lang w:val="en-GB"/>
        </w:rPr>
        <w:t>M</w:t>
      </w:r>
      <w:r w:rsidR="004135D8" w:rsidRPr="00034C2B">
        <w:rPr>
          <w:lang w:val="en-GB"/>
        </w:rPr>
        <w:t>ATLAB</w:t>
      </w:r>
      <w:r w:rsidR="004135D8" w:rsidRPr="00034C2B">
        <w:rPr>
          <w:rFonts w:cs="Arial"/>
          <w:vertAlign w:val="superscript"/>
          <w:lang w:val="en-GB"/>
        </w:rPr>
        <w:t>®</w:t>
      </w:r>
      <w:r w:rsidR="00D66B59" w:rsidRPr="00034C2B">
        <w:rPr>
          <w:lang w:val="en-GB"/>
        </w:rPr>
        <w:t xml:space="preserve"> </w:t>
      </w:r>
      <w:r w:rsidR="003C59F9" w:rsidRPr="00034C2B">
        <w:rPr>
          <w:lang w:val="en-GB"/>
        </w:rPr>
        <w:t xml:space="preserve">routine </w:t>
      </w:r>
      <w:r w:rsidR="00D66B59" w:rsidRPr="00034C2B">
        <w:rPr>
          <w:lang w:val="en-GB"/>
        </w:rPr>
        <w:t xml:space="preserve">to </w:t>
      </w:r>
      <w:r w:rsidR="003C59F9" w:rsidRPr="00034C2B">
        <w:rPr>
          <w:lang w:val="en-GB"/>
        </w:rPr>
        <w:t>describe</w:t>
      </w:r>
      <w:r w:rsidR="00D66B59" w:rsidRPr="00034C2B">
        <w:rPr>
          <w:lang w:val="en-GB"/>
        </w:rPr>
        <w:t xml:space="preserve"> </w:t>
      </w:r>
      <w:r w:rsidR="001E74E8" w:rsidRPr="00034C2B">
        <w:rPr>
          <w:lang w:val="en-GB"/>
        </w:rPr>
        <w:t xml:space="preserve">the mixture </w:t>
      </w:r>
      <w:r w:rsidR="003C59F9" w:rsidRPr="00034C2B">
        <w:rPr>
          <w:lang w:val="en-GB"/>
        </w:rPr>
        <w:t>colour</w:t>
      </w:r>
      <w:r w:rsidR="00D66B59" w:rsidRPr="00034C2B">
        <w:rPr>
          <w:lang w:val="en-GB"/>
        </w:rPr>
        <w:t xml:space="preserve"> and </w:t>
      </w:r>
      <w:r w:rsidR="003C59F9" w:rsidRPr="00034C2B">
        <w:rPr>
          <w:lang w:val="en-GB"/>
        </w:rPr>
        <w:t>its</w:t>
      </w:r>
      <w:r w:rsidR="00D66B59" w:rsidRPr="00034C2B">
        <w:rPr>
          <w:lang w:val="en-GB"/>
        </w:rPr>
        <w:t xml:space="preserve"> standard deviation over time</w:t>
      </w:r>
      <w:r w:rsidR="003C59F9" w:rsidRPr="00034C2B">
        <w:rPr>
          <w:lang w:val="en-GB"/>
        </w:rPr>
        <w:t xml:space="preserve"> according to </w:t>
      </w:r>
      <w:r w:rsidR="001E74E8" w:rsidRPr="00034C2B">
        <w:rPr>
          <w:lang w:val="en-GB"/>
        </w:rPr>
        <w:t xml:space="preserve">the </w:t>
      </w:r>
      <w:r w:rsidR="003C59F9" w:rsidRPr="00034C2B">
        <w:rPr>
          <w:lang w:val="en-GB"/>
        </w:rPr>
        <w:t>RGB model</w:t>
      </w:r>
      <w:r w:rsidR="00D66B59" w:rsidRPr="00034C2B">
        <w:rPr>
          <w:lang w:val="en-GB"/>
        </w:rPr>
        <w:t xml:space="preserve">. The </w:t>
      </w:r>
      <w:r w:rsidR="003C59F9" w:rsidRPr="00034C2B">
        <w:rPr>
          <w:lang w:val="en-GB"/>
        </w:rPr>
        <w:t xml:space="preserve">input </w:t>
      </w:r>
      <w:r w:rsidR="00D66B59" w:rsidRPr="00034C2B">
        <w:rPr>
          <w:lang w:val="en-GB"/>
        </w:rPr>
        <w:t xml:space="preserve">data </w:t>
      </w:r>
      <w:r w:rsidR="00047150">
        <w:rPr>
          <w:lang w:val="en-GB"/>
        </w:rPr>
        <w:t>we</w:t>
      </w:r>
      <w:r w:rsidR="003C59F9" w:rsidRPr="00034C2B">
        <w:rPr>
          <w:lang w:val="en-GB"/>
        </w:rPr>
        <w:t xml:space="preserve">re </w:t>
      </w:r>
      <w:r w:rsidR="00D66B59" w:rsidRPr="00034C2B">
        <w:rPr>
          <w:lang w:val="en-GB"/>
        </w:rPr>
        <w:t xml:space="preserve">component concentration values and </w:t>
      </w:r>
      <w:r w:rsidR="003C59F9" w:rsidRPr="00034C2B">
        <w:rPr>
          <w:lang w:val="en-GB"/>
        </w:rPr>
        <w:t xml:space="preserve">cell </w:t>
      </w:r>
      <w:r w:rsidR="00D66B59" w:rsidRPr="00034C2B">
        <w:rPr>
          <w:lang w:val="en-GB"/>
        </w:rPr>
        <w:t>volume</w:t>
      </w:r>
      <w:r w:rsidR="003C59F9" w:rsidRPr="00034C2B">
        <w:rPr>
          <w:lang w:val="en-GB"/>
        </w:rPr>
        <w:t xml:space="preserve">s. </w:t>
      </w:r>
      <w:r w:rsidR="001E74E8" w:rsidRPr="00034C2B">
        <w:rPr>
          <w:lang w:val="en-GB"/>
        </w:rPr>
        <w:t>At each simul</w:t>
      </w:r>
      <w:r w:rsidR="00047150">
        <w:rPr>
          <w:lang w:val="en-GB"/>
        </w:rPr>
        <w:t>ation time, the routine computed</w:t>
      </w:r>
      <w:r w:rsidR="001E74E8" w:rsidRPr="00034C2B">
        <w:rPr>
          <w:lang w:val="en-GB"/>
        </w:rPr>
        <w:t xml:space="preserve"> RGB colours on XZ-plane and colour standard deviation σ over the whole tank domain as:</w:t>
      </w:r>
    </w:p>
    <w:tbl>
      <w:tblPr>
        <w:tblW w:w="5000" w:type="pct"/>
        <w:tblLook w:val="04A0"/>
      </w:tblPr>
      <w:tblGrid>
        <w:gridCol w:w="8188"/>
        <w:gridCol w:w="815"/>
      </w:tblGrid>
      <w:tr w:rsidR="00C67AB0" w:rsidRPr="00B57B36" w:rsidTr="003F191B">
        <w:tc>
          <w:tcPr>
            <w:tcW w:w="8188" w:type="dxa"/>
            <w:shd w:val="clear" w:color="auto" w:fill="auto"/>
            <w:vAlign w:val="center"/>
          </w:tcPr>
          <w:p w:rsidR="00C67AB0" w:rsidRPr="00C67AB0" w:rsidRDefault="00115357" w:rsidP="0002481B">
            <w:pPr>
              <w:pStyle w:val="CETEquation"/>
              <w:spacing w:after="0"/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RGB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RGB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815" w:type="dxa"/>
            <w:shd w:val="clear" w:color="auto" w:fill="auto"/>
            <w:vAlign w:val="center"/>
          </w:tcPr>
          <w:p w:rsidR="00C67AB0" w:rsidRPr="00B57B36" w:rsidRDefault="00C67AB0" w:rsidP="003F191B">
            <w:pPr>
              <w:pStyle w:val="CETEquation"/>
              <w:jc w:val="right"/>
              <w:rPr>
                <w:lang w:eastAsia="en-US"/>
              </w:rPr>
            </w:pPr>
            <w:r w:rsidRPr="00B57B36">
              <w:rPr>
                <w:lang w:eastAsia="en-US"/>
              </w:rPr>
              <w:t>(</w:t>
            </w:r>
            <w:r>
              <w:rPr>
                <w:lang w:eastAsia="en-US"/>
              </w:rPr>
              <w:t>2</w:t>
            </w:r>
            <w:r w:rsidRPr="00B57B36">
              <w:rPr>
                <w:lang w:eastAsia="en-US"/>
              </w:rPr>
              <w:t>)</w:t>
            </w:r>
          </w:p>
        </w:tc>
      </w:tr>
      <w:tr w:rsidR="00C67AB0" w:rsidRPr="00B57B36" w:rsidTr="003F191B">
        <w:tc>
          <w:tcPr>
            <w:tcW w:w="8188" w:type="dxa"/>
            <w:shd w:val="clear" w:color="auto" w:fill="auto"/>
            <w:vAlign w:val="center"/>
          </w:tcPr>
          <w:p w:rsidR="00C67AB0" w:rsidRPr="00C67AB0" w:rsidRDefault="002655B6" w:rsidP="003F191B">
            <w:pPr>
              <w:pStyle w:val="CETEquation"/>
              <w:rPr>
                <w:rStyle w:val="CETBodytextCarattere"/>
                <w:lang w:val="en-GB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σ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cell</m:t>
                            </m:r>
                          </m:sub>
                        </m:sSub>
                      </m:den>
                    </m:f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cell</m:t>
                            </m:r>
                          </m:sub>
                        </m:sSub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RGB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RGB</m:t>
                            </m:r>
                          </m:e>
                        </m:acc>
                      </m:e>
                    </m:nary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</m:t>
                </m:r>
              </m:oMath>
            </m:oMathPara>
          </w:p>
        </w:tc>
        <w:tc>
          <w:tcPr>
            <w:tcW w:w="815" w:type="dxa"/>
            <w:shd w:val="clear" w:color="auto" w:fill="auto"/>
            <w:vAlign w:val="center"/>
          </w:tcPr>
          <w:p w:rsidR="00C67AB0" w:rsidRPr="00B57B36" w:rsidRDefault="00C67AB0" w:rsidP="003F191B">
            <w:pPr>
              <w:pStyle w:val="CETEquation"/>
              <w:jc w:val="right"/>
              <w:rPr>
                <w:lang w:eastAsia="en-US"/>
              </w:rPr>
            </w:pPr>
            <w:r w:rsidRPr="00B57B36">
              <w:rPr>
                <w:lang w:eastAsia="en-US"/>
              </w:rPr>
              <w:t>(</w:t>
            </w:r>
            <w:r>
              <w:rPr>
                <w:lang w:eastAsia="en-US"/>
              </w:rPr>
              <w:t>3</w:t>
            </w:r>
            <w:r w:rsidRPr="00B57B36">
              <w:rPr>
                <w:lang w:eastAsia="en-US"/>
              </w:rPr>
              <w:t>)</w:t>
            </w:r>
          </w:p>
        </w:tc>
      </w:tr>
    </w:tbl>
    <w:p w:rsidR="00D66B59" w:rsidRPr="00034C2B" w:rsidRDefault="00D66B59" w:rsidP="002B176A">
      <w:pPr>
        <w:pStyle w:val="CETBodytext"/>
        <w:rPr>
          <w:lang w:val="en-GB"/>
        </w:rPr>
      </w:pPr>
      <w:r w:rsidRPr="00034C2B">
        <w:rPr>
          <w:lang w:val="en-GB"/>
        </w:rPr>
        <w:t>where x</w:t>
      </w:r>
      <w:r w:rsidR="00F64454" w:rsidRPr="00034C2B">
        <w:rPr>
          <w:vertAlign w:val="subscript"/>
          <w:lang w:val="en-GB"/>
        </w:rPr>
        <w:t>ij</w:t>
      </w:r>
      <w:r w:rsidRPr="00034C2B">
        <w:rPr>
          <w:lang w:val="en-GB"/>
        </w:rPr>
        <w:t xml:space="preserve"> is the mass fraction</w:t>
      </w:r>
      <w:r w:rsidR="00F64454" w:rsidRPr="00034C2B">
        <w:rPr>
          <w:lang w:val="en-GB"/>
        </w:rPr>
        <w:t xml:space="preserve"> of </w:t>
      </w:r>
      <w:r w:rsidR="001E74E8" w:rsidRPr="00034C2B">
        <w:rPr>
          <w:lang w:val="en-GB"/>
        </w:rPr>
        <w:t xml:space="preserve">the </w:t>
      </w:r>
      <w:r w:rsidR="00F64454" w:rsidRPr="00034C2B">
        <w:rPr>
          <w:i/>
          <w:iCs/>
          <w:lang w:val="en-GB"/>
        </w:rPr>
        <w:t>j-</w:t>
      </w:r>
      <w:proofErr w:type="spellStart"/>
      <w:r w:rsidR="00F64454" w:rsidRPr="00034C2B">
        <w:rPr>
          <w:i/>
          <w:iCs/>
          <w:lang w:val="en-GB"/>
        </w:rPr>
        <w:t>th</w:t>
      </w:r>
      <w:proofErr w:type="spellEnd"/>
      <w:r w:rsidR="00F64454" w:rsidRPr="00034C2B">
        <w:rPr>
          <w:lang w:val="en-GB"/>
        </w:rPr>
        <w:t xml:space="preserve"> component in </w:t>
      </w:r>
      <w:r w:rsidR="001E74E8" w:rsidRPr="00034C2B">
        <w:rPr>
          <w:lang w:val="en-GB"/>
        </w:rPr>
        <w:t xml:space="preserve">the </w:t>
      </w:r>
      <w:proofErr w:type="spellStart"/>
      <w:r w:rsidR="00F64454" w:rsidRPr="00034C2B">
        <w:rPr>
          <w:i/>
          <w:iCs/>
          <w:lang w:val="en-GB"/>
        </w:rPr>
        <w:t>i-th</w:t>
      </w:r>
      <w:proofErr w:type="spellEnd"/>
      <w:r w:rsidR="00F64454" w:rsidRPr="00034C2B">
        <w:rPr>
          <w:lang w:val="en-GB"/>
        </w:rPr>
        <w:t xml:space="preserve"> cell</w:t>
      </w:r>
      <w:r w:rsidRPr="00034C2B">
        <w:rPr>
          <w:lang w:val="en-GB"/>
        </w:rPr>
        <w:t>,</w:t>
      </w:r>
      <w:r w:rsidR="00F64454" w:rsidRPr="00034C2B">
        <w:rPr>
          <w:lang w:val="en-GB"/>
        </w:rPr>
        <w:t xml:space="preserve"> </w:t>
      </w:r>
      <w:proofErr w:type="spellStart"/>
      <w:r w:rsidR="007A726F" w:rsidRPr="00034C2B">
        <w:rPr>
          <w:lang w:val="en-GB"/>
        </w:rPr>
        <w:t>RGB</w:t>
      </w:r>
      <w:r w:rsidR="007A726F" w:rsidRPr="00034C2B">
        <w:rPr>
          <w:vertAlign w:val="subscript"/>
          <w:lang w:val="en-GB"/>
        </w:rPr>
        <w:t>j</w:t>
      </w:r>
      <w:proofErr w:type="spellEnd"/>
      <w:r w:rsidR="007A726F" w:rsidRPr="00034C2B">
        <w:rPr>
          <w:lang w:val="en-GB"/>
        </w:rPr>
        <w:t xml:space="preserve"> are </w:t>
      </w:r>
      <w:r w:rsidR="007D7C64" w:rsidRPr="00034C2B">
        <w:rPr>
          <w:lang w:val="en-GB"/>
        </w:rPr>
        <w:t xml:space="preserve">components colour (see </w:t>
      </w:r>
      <w:r w:rsidR="007A726F" w:rsidRPr="00034C2B">
        <w:rPr>
          <w:lang w:val="en-GB"/>
        </w:rPr>
        <w:t>Table 1</w:t>
      </w:r>
      <w:r w:rsidR="007D7C64" w:rsidRPr="00034C2B">
        <w:rPr>
          <w:lang w:val="en-GB"/>
        </w:rPr>
        <w:t>)</w:t>
      </w:r>
      <w:r w:rsidR="007A726F" w:rsidRPr="00034C2B">
        <w:rPr>
          <w:lang w:val="en-GB"/>
        </w:rPr>
        <w:t xml:space="preserve">, </w:t>
      </w:r>
      <w:r w:rsidR="00115357" w:rsidRPr="00034C2B">
        <w:rPr>
          <w:lang w:val="en-GB"/>
        </w:rPr>
        <w:fldChar w:fldCharType="begin"/>
      </w:r>
      <w:r w:rsidR="00FA1F54" w:rsidRPr="00034C2B">
        <w:rPr>
          <w:lang w:val="en-GB"/>
        </w:rPr>
        <w:instrText>EQ \x \to(RGB)</w:instrText>
      </w:r>
      <w:r w:rsidR="00115357" w:rsidRPr="00034C2B">
        <w:rPr>
          <w:lang w:val="en-GB"/>
        </w:rPr>
        <w:fldChar w:fldCharType="end"/>
      </w:r>
      <w:r w:rsidR="00902AB6" w:rsidRPr="00034C2B">
        <w:rPr>
          <w:lang w:val="en-GB"/>
        </w:rPr>
        <w:t>i</w:t>
      </w:r>
      <w:r w:rsidRPr="00034C2B">
        <w:rPr>
          <w:lang w:val="en-GB"/>
        </w:rPr>
        <w:t xml:space="preserve">s the </w:t>
      </w:r>
      <w:r w:rsidR="007D7C64" w:rsidRPr="00034C2B">
        <w:rPr>
          <w:lang w:val="en-GB"/>
        </w:rPr>
        <w:t>mixture colour</w:t>
      </w:r>
      <w:r w:rsidRPr="00034C2B">
        <w:rPr>
          <w:lang w:val="en-GB"/>
        </w:rPr>
        <w:t xml:space="preserve"> </w:t>
      </w:r>
      <w:r w:rsidR="00902AB6" w:rsidRPr="00034C2B">
        <w:rPr>
          <w:lang w:val="en-GB"/>
        </w:rPr>
        <w:t>weighted-</w:t>
      </w:r>
      <w:r w:rsidRPr="00034C2B">
        <w:rPr>
          <w:lang w:val="en-GB"/>
        </w:rPr>
        <w:t xml:space="preserve">average over the </w:t>
      </w:r>
      <w:r w:rsidR="00902AB6" w:rsidRPr="00034C2B">
        <w:rPr>
          <w:lang w:val="en-GB"/>
        </w:rPr>
        <w:t>volume of</w:t>
      </w:r>
      <w:r w:rsidR="00FA1F54" w:rsidRPr="00034C2B">
        <w:rPr>
          <w:lang w:val="en-GB"/>
        </w:rPr>
        <w:t xml:space="preserve"> </w:t>
      </w:r>
      <w:r w:rsidR="00902AB6" w:rsidRPr="00034C2B">
        <w:rPr>
          <w:lang w:val="en-GB"/>
        </w:rPr>
        <w:t>cells</w:t>
      </w:r>
      <w:r w:rsidRPr="00034C2B">
        <w:rPr>
          <w:lang w:val="en-GB"/>
        </w:rPr>
        <w:t xml:space="preserve"> and </w:t>
      </w:r>
      <w:proofErr w:type="spellStart"/>
      <w:r w:rsidR="00902AB6" w:rsidRPr="00034C2B">
        <w:rPr>
          <w:lang w:val="en-GB"/>
        </w:rPr>
        <w:t>N</w:t>
      </w:r>
      <w:r w:rsidR="00902AB6" w:rsidRPr="00034C2B">
        <w:rPr>
          <w:vertAlign w:val="subscript"/>
          <w:lang w:val="en-GB"/>
        </w:rPr>
        <w:t>cell</w:t>
      </w:r>
      <w:proofErr w:type="spellEnd"/>
      <w:r w:rsidR="00902AB6" w:rsidRPr="00034C2B">
        <w:rPr>
          <w:lang w:val="en-GB"/>
        </w:rPr>
        <w:t xml:space="preserve"> is</w:t>
      </w:r>
      <w:r w:rsidRPr="00034C2B">
        <w:rPr>
          <w:lang w:val="en-GB"/>
        </w:rPr>
        <w:t xml:space="preserve"> the number of cells.</w:t>
      </w:r>
    </w:p>
    <w:p w:rsidR="009D5C2B" w:rsidRPr="00034C2B" w:rsidRDefault="009D5C2B" w:rsidP="009D5C2B">
      <w:pPr>
        <w:pStyle w:val="CETHeading1"/>
        <w:rPr>
          <w:lang w:val="en-GB"/>
        </w:rPr>
      </w:pPr>
      <w:r w:rsidRPr="00034C2B">
        <w:rPr>
          <w:lang w:val="en-GB"/>
        </w:rPr>
        <w:t>Results and Discussion</w:t>
      </w:r>
    </w:p>
    <w:p w:rsidR="004135D8" w:rsidRPr="00034C2B" w:rsidRDefault="004135D8" w:rsidP="00FA1F54">
      <w:pPr>
        <w:pStyle w:val="CETheadingx"/>
        <w:rPr>
          <w:lang w:val="en-GB"/>
        </w:rPr>
      </w:pPr>
      <w:r w:rsidRPr="00034C2B">
        <w:rPr>
          <w:lang w:val="en-GB"/>
        </w:rPr>
        <w:t>CFD simulation results</w:t>
      </w:r>
    </w:p>
    <w:p w:rsidR="004C7ED7" w:rsidRPr="00034C2B" w:rsidRDefault="00136215" w:rsidP="004135D8">
      <w:pPr>
        <w:pStyle w:val="CETBodytext"/>
        <w:rPr>
          <w:lang w:val="en-GB"/>
        </w:rPr>
      </w:pPr>
      <w:r w:rsidRPr="00034C2B">
        <w:rPr>
          <w:lang w:val="en-GB"/>
        </w:rPr>
        <w:t xml:space="preserve">The mass fraction field of components </w:t>
      </w:r>
      <w:r w:rsidR="00047150">
        <w:rPr>
          <w:lang w:val="en-GB"/>
        </w:rPr>
        <w:t>was</w:t>
      </w:r>
      <w:r w:rsidRPr="00034C2B">
        <w:rPr>
          <w:lang w:val="en-GB"/>
        </w:rPr>
        <w:t xml:space="preserve"> evaluated on XZ-plane at different times. Results for orange pigment and master liquid are reported in Figure</w:t>
      </w:r>
      <w:r w:rsidR="00941149">
        <w:rPr>
          <w:lang w:val="en-GB"/>
        </w:rPr>
        <w:t xml:space="preserve"> </w:t>
      </w:r>
      <w:r w:rsidRPr="00034C2B">
        <w:rPr>
          <w:lang w:val="en-GB"/>
        </w:rPr>
        <w:t xml:space="preserve">4. At time t = 0, </w:t>
      </w:r>
      <w:r w:rsidR="0046328C" w:rsidRPr="00034C2B">
        <w:rPr>
          <w:lang w:val="en-GB"/>
        </w:rPr>
        <w:t xml:space="preserve">the </w:t>
      </w:r>
      <w:r w:rsidRPr="00034C2B">
        <w:rPr>
          <w:lang w:val="en-GB"/>
        </w:rPr>
        <w:t xml:space="preserve">master liquid </w:t>
      </w:r>
      <w:r w:rsidR="00AA4474" w:rsidRPr="00034C2B">
        <w:rPr>
          <w:lang w:val="en-GB"/>
        </w:rPr>
        <w:t xml:space="preserve">is stratified in the middle of the tank (Figure 4a). </w:t>
      </w:r>
      <w:r w:rsidR="002E7FE7" w:rsidRPr="00034C2B">
        <w:rPr>
          <w:lang w:val="en-GB"/>
        </w:rPr>
        <w:t xml:space="preserve">As agitation starts, </w:t>
      </w:r>
      <w:r w:rsidR="0046328C" w:rsidRPr="00034C2B">
        <w:rPr>
          <w:lang w:val="en-GB"/>
        </w:rPr>
        <w:t xml:space="preserve">the </w:t>
      </w:r>
      <w:r w:rsidR="002E7FE7" w:rsidRPr="00034C2B">
        <w:rPr>
          <w:lang w:val="en-GB"/>
        </w:rPr>
        <w:t xml:space="preserve">initial configuration is broken: all the bulk of master liquid </w:t>
      </w:r>
      <w:r w:rsidR="005F6712">
        <w:rPr>
          <w:lang w:val="en-GB"/>
        </w:rPr>
        <w:t>moves</w:t>
      </w:r>
      <w:r w:rsidR="002E7FE7" w:rsidRPr="00034C2B">
        <w:rPr>
          <w:lang w:val="en-GB"/>
        </w:rPr>
        <w:t xml:space="preserve"> upwards (Figure 4b) and then </w:t>
      </w:r>
      <w:r w:rsidR="005F6712" w:rsidRPr="00725951">
        <w:rPr>
          <w:lang w:val="en-GB"/>
        </w:rPr>
        <w:t>undergoes</w:t>
      </w:r>
      <w:r w:rsidR="005F6712">
        <w:rPr>
          <w:lang w:val="en-GB"/>
        </w:rPr>
        <w:t xml:space="preserve"> </w:t>
      </w:r>
      <w:r w:rsidRPr="00034C2B">
        <w:rPr>
          <w:lang w:val="en-GB"/>
        </w:rPr>
        <w:t xml:space="preserve">significant </w:t>
      </w:r>
      <w:r w:rsidR="00AA4474" w:rsidRPr="00034C2B">
        <w:rPr>
          <w:lang w:val="en-GB"/>
        </w:rPr>
        <w:t>convec</w:t>
      </w:r>
      <w:r w:rsidR="005F6712">
        <w:rPr>
          <w:lang w:val="en-GB"/>
        </w:rPr>
        <w:t>tive flow</w:t>
      </w:r>
      <w:r w:rsidR="00AA4474" w:rsidRPr="00034C2B">
        <w:rPr>
          <w:lang w:val="en-GB"/>
        </w:rPr>
        <w:t xml:space="preserve">. </w:t>
      </w:r>
      <w:r w:rsidR="002E7FE7" w:rsidRPr="00034C2B">
        <w:rPr>
          <w:lang w:val="en-GB"/>
        </w:rPr>
        <w:t>T</w:t>
      </w:r>
      <w:r w:rsidRPr="00034C2B">
        <w:rPr>
          <w:lang w:val="en-GB"/>
        </w:rPr>
        <w:t xml:space="preserve">he component is </w:t>
      </w:r>
      <w:r w:rsidR="0006204F" w:rsidRPr="00034C2B">
        <w:rPr>
          <w:lang w:val="en-GB"/>
        </w:rPr>
        <w:t>indeed f</w:t>
      </w:r>
      <w:r w:rsidRPr="00034C2B">
        <w:rPr>
          <w:lang w:val="en-GB"/>
        </w:rPr>
        <w:t xml:space="preserve">orced to move </w:t>
      </w:r>
      <w:r w:rsidR="002E7FE7" w:rsidRPr="00034C2B">
        <w:rPr>
          <w:lang w:val="en-GB"/>
        </w:rPr>
        <w:t xml:space="preserve">downwards </w:t>
      </w:r>
      <w:r w:rsidRPr="00034C2B">
        <w:rPr>
          <w:lang w:val="en-GB"/>
        </w:rPr>
        <w:t xml:space="preserve">along the axial direction until reaching the </w:t>
      </w:r>
      <w:r w:rsidR="004C7ED7" w:rsidRPr="00034C2B">
        <w:rPr>
          <w:lang w:val="en-GB"/>
        </w:rPr>
        <w:t xml:space="preserve">tank </w:t>
      </w:r>
      <w:r w:rsidRPr="00034C2B">
        <w:rPr>
          <w:lang w:val="en-GB"/>
        </w:rPr>
        <w:t>bottom</w:t>
      </w:r>
      <w:r w:rsidR="00AA4474" w:rsidRPr="00034C2B">
        <w:rPr>
          <w:lang w:val="en-GB"/>
        </w:rPr>
        <w:t xml:space="preserve"> (Figure</w:t>
      </w:r>
      <w:r w:rsidR="004C7ED7" w:rsidRPr="00034C2B">
        <w:rPr>
          <w:lang w:val="en-GB"/>
        </w:rPr>
        <w:t>s</w:t>
      </w:r>
      <w:r w:rsidR="00B641C3">
        <w:rPr>
          <w:lang w:val="en-GB"/>
        </w:rPr>
        <w:t xml:space="preserve"> 4c and 4</w:t>
      </w:r>
      <w:r w:rsidR="0006204F" w:rsidRPr="00034C2B">
        <w:rPr>
          <w:lang w:val="en-GB"/>
        </w:rPr>
        <w:t>d).</w:t>
      </w:r>
      <w:r w:rsidR="000C31AE" w:rsidRPr="00034C2B">
        <w:rPr>
          <w:lang w:val="en-GB"/>
        </w:rPr>
        <w:t xml:space="preserve"> </w:t>
      </w:r>
      <w:r w:rsidR="00657077" w:rsidRPr="00034C2B">
        <w:rPr>
          <w:lang w:val="en-GB"/>
        </w:rPr>
        <w:t>Figure</w:t>
      </w:r>
      <w:r w:rsidR="00AB1635">
        <w:rPr>
          <w:lang w:val="en-GB"/>
        </w:rPr>
        <w:t>s</w:t>
      </w:r>
      <w:r w:rsidR="00657077" w:rsidRPr="00034C2B">
        <w:rPr>
          <w:lang w:val="en-GB"/>
        </w:rPr>
        <w:t xml:space="preserve"> </w:t>
      </w:r>
      <w:r w:rsidR="00941149">
        <w:rPr>
          <w:lang w:val="en-GB"/>
        </w:rPr>
        <w:t>4g-l</w:t>
      </w:r>
      <w:r w:rsidR="00AB1635">
        <w:rPr>
          <w:lang w:val="en-GB"/>
        </w:rPr>
        <w:t xml:space="preserve"> show</w:t>
      </w:r>
      <w:r w:rsidR="00657077" w:rsidRPr="00034C2B">
        <w:rPr>
          <w:lang w:val="en-GB"/>
        </w:rPr>
        <w:t xml:space="preserve"> the mass fraction field of </w:t>
      </w:r>
      <w:r w:rsidR="0046328C" w:rsidRPr="00034C2B">
        <w:rPr>
          <w:lang w:val="en-GB"/>
        </w:rPr>
        <w:t xml:space="preserve">the </w:t>
      </w:r>
      <w:r w:rsidR="00657077" w:rsidRPr="00034C2B">
        <w:rPr>
          <w:lang w:val="en-GB"/>
        </w:rPr>
        <w:t xml:space="preserve">orange component at </w:t>
      </w:r>
      <w:r w:rsidR="0046328C" w:rsidRPr="00034C2B">
        <w:rPr>
          <w:lang w:val="en-GB"/>
        </w:rPr>
        <w:t xml:space="preserve">the </w:t>
      </w:r>
      <w:r w:rsidR="009D7D13" w:rsidRPr="00034C2B">
        <w:rPr>
          <w:lang w:val="en-GB"/>
        </w:rPr>
        <w:t>same six time instants. N</w:t>
      </w:r>
      <w:r w:rsidR="00657077" w:rsidRPr="00034C2B">
        <w:rPr>
          <w:lang w:val="en-GB"/>
        </w:rPr>
        <w:t xml:space="preserve">ote that </w:t>
      </w:r>
      <w:r w:rsidR="009D7D13" w:rsidRPr="00034C2B">
        <w:rPr>
          <w:lang w:val="en-GB"/>
        </w:rPr>
        <w:t>in this case</w:t>
      </w:r>
      <w:r w:rsidR="0046328C" w:rsidRPr="00034C2B">
        <w:rPr>
          <w:lang w:val="en-GB"/>
        </w:rPr>
        <w:t>,</w:t>
      </w:r>
      <w:r w:rsidR="009D7D13" w:rsidRPr="00034C2B">
        <w:rPr>
          <w:lang w:val="en-GB"/>
        </w:rPr>
        <w:t xml:space="preserve"> </w:t>
      </w:r>
      <w:r w:rsidR="00657077" w:rsidRPr="00034C2B">
        <w:rPr>
          <w:lang w:val="en-GB"/>
        </w:rPr>
        <w:t xml:space="preserve">the colour bar amplitude tightens over time. The agitation firstly creates a central descendent flow inducing a quick shift of orange pigment and then a </w:t>
      </w:r>
      <w:r w:rsidR="009D7D13" w:rsidRPr="00034C2B">
        <w:rPr>
          <w:lang w:val="en-GB"/>
        </w:rPr>
        <w:t>fast</w:t>
      </w:r>
      <w:r w:rsidR="00657077" w:rsidRPr="00034C2B">
        <w:rPr>
          <w:lang w:val="en-GB"/>
        </w:rPr>
        <w:t xml:space="preserve"> dispersion once the </w:t>
      </w:r>
      <w:r w:rsidR="009D7D13" w:rsidRPr="00034C2B">
        <w:rPr>
          <w:lang w:val="en-GB"/>
        </w:rPr>
        <w:t>component</w:t>
      </w:r>
      <w:r w:rsidR="00657077" w:rsidRPr="00034C2B">
        <w:rPr>
          <w:lang w:val="en-GB"/>
        </w:rPr>
        <w:t xml:space="preserve"> reaches </w:t>
      </w:r>
      <w:r w:rsidR="0046328C" w:rsidRPr="00034C2B">
        <w:rPr>
          <w:lang w:val="en-GB"/>
        </w:rPr>
        <w:t xml:space="preserve">the </w:t>
      </w:r>
      <w:r w:rsidR="00657077" w:rsidRPr="00034C2B">
        <w:rPr>
          <w:lang w:val="en-GB"/>
        </w:rPr>
        <w:t xml:space="preserve">top impeller surface </w:t>
      </w:r>
      <w:r w:rsidR="009D7D13" w:rsidRPr="00034C2B">
        <w:rPr>
          <w:lang w:val="en-GB"/>
        </w:rPr>
        <w:t xml:space="preserve">(see </w:t>
      </w:r>
      <w:r w:rsidR="00941149">
        <w:rPr>
          <w:lang w:val="en-GB"/>
        </w:rPr>
        <w:lastRenderedPageBreak/>
        <w:t>Figure 4h</w:t>
      </w:r>
      <w:r w:rsidR="00AA4474" w:rsidRPr="00034C2B">
        <w:rPr>
          <w:lang w:val="en-GB"/>
        </w:rPr>
        <w:t xml:space="preserve"> and </w:t>
      </w:r>
      <w:r w:rsidR="00941149">
        <w:rPr>
          <w:lang w:val="en-GB"/>
        </w:rPr>
        <w:t>4i</w:t>
      </w:r>
      <w:r w:rsidR="00AA4474" w:rsidRPr="00034C2B">
        <w:rPr>
          <w:lang w:val="en-GB"/>
        </w:rPr>
        <w:t xml:space="preserve">). </w:t>
      </w:r>
      <w:r w:rsidR="00F5632A" w:rsidRPr="00034C2B">
        <w:rPr>
          <w:lang w:val="en-GB"/>
        </w:rPr>
        <w:t xml:space="preserve">As a matter of fact, an efficient mixing mechanism </w:t>
      </w:r>
      <w:r w:rsidR="00B73EB4" w:rsidRPr="00034C2B">
        <w:rPr>
          <w:lang w:val="en-GB"/>
        </w:rPr>
        <w:t xml:space="preserve">with </w:t>
      </w:r>
      <w:r w:rsidR="009D7D13" w:rsidRPr="00034C2B">
        <w:rPr>
          <w:lang w:val="en-GB"/>
        </w:rPr>
        <w:t xml:space="preserve">evident </w:t>
      </w:r>
      <w:r w:rsidR="00B73EB4" w:rsidRPr="00034C2B">
        <w:rPr>
          <w:lang w:val="en-GB"/>
        </w:rPr>
        <w:t>turbul</w:t>
      </w:r>
      <w:r w:rsidR="009D7D13" w:rsidRPr="00034C2B">
        <w:rPr>
          <w:lang w:val="en-GB"/>
        </w:rPr>
        <w:t>ent vortices</w:t>
      </w:r>
      <w:r w:rsidR="00B73EB4" w:rsidRPr="00034C2B">
        <w:rPr>
          <w:lang w:val="en-GB"/>
        </w:rPr>
        <w:t xml:space="preserve"> </w:t>
      </w:r>
      <w:r w:rsidR="00F5632A" w:rsidRPr="00034C2B">
        <w:rPr>
          <w:lang w:val="en-GB"/>
        </w:rPr>
        <w:t>is established which is able to push orange pigment towards bott</w:t>
      </w:r>
      <w:r w:rsidR="00941149">
        <w:rPr>
          <w:lang w:val="en-GB"/>
        </w:rPr>
        <w:t>om region as shown in Figures 4j</w:t>
      </w:r>
      <w:r w:rsidR="00F5632A" w:rsidRPr="00034C2B">
        <w:rPr>
          <w:lang w:val="en-GB"/>
        </w:rPr>
        <w:t xml:space="preserve"> and </w:t>
      </w:r>
      <w:r w:rsidR="00941149">
        <w:rPr>
          <w:lang w:val="en-GB"/>
        </w:rPr>
        <w:t>4l</w:t>
      </w:r>
      <w:r w:rsidR="00F5632A" w:rsidRPr="00034C2B">
        <w:rPr>
          <w:lang w:val="en-GB"/>
        </w:rPr>
        <w:t>. Overall</w:t>
      </w:r>
      <w:r w:rsidR="00AA4474" w:rsidRPr="00034C2B">
        <w:rPr>
          <w:lang w:val="en-GB"/>
        </w:rPr>
        <w:t xml:space="preserve">, it </w:t>
      </w:r>
      <w:r w:rsidR="00F5632A" w:rsidRPr="00034C2B">
        <w:rPr>
          <w:lang w:val="en-GB"/>
        </w:rPr>
        <w:t>has</w:t>
      </w:r>
      <w:r w:rsidR="00AA4474" w:rsidRPr="00034C2B">
        <w:rPr>
          <w:lang w:val="en-GB"/>
        </w:rPr>
        <w:t xml:space="preserve"> </w:t>
      </w:r>
      <w:r w:rsidR="00F5632A" w:rsidRPr="00034C2B">
        <w:rPr>
          <w:lang w:val="en-GB"/>
        </w:rPr>
        <w:t xml:space="preserve">to be </w:t>
      </w:r>
      <w:r w:rsidR="00AA4474" w:rsidRPr="00034C2B">
        <w:rPr>
          <w:lang w:val="en-GB"/>
        </w:rPr>
        <w:t>observed that all tank regio</w:t>
      </w:r>
      <w:r w:rsidR="00F5632A" w:rsidRPr="00034C2B">
        <w:rPr>
          <w:lang w:val="en-GB"/>
        </w:rPr>
        <w:t xml:space="preserve">ns are effectively involved in </w:t>
      </w:r>
      <w:r w:rsidR="0006204F" w:rsidRPr="00034C2B">
        <w:rPr>
          <w:lang w:val="en-GB"/>
        </w:rPr>
        <w:t xml:space="preserve">the </w:t>
      </w:r>
      <w:r w:rsidR="00077A03">
        <w:rPr>
          <w:lang w:val="en-GB"/>
        </w:rPr>
        <w:t xml:space="preserve">mixing process </w:t>
      </w:r>
      <w:r w:rsidR="00B73EB4" w:rsidRPr="00034C2B">
        <w:rPr>
          <w:lang w:val="en-GB"/>
        </w:rPr>
        <w:t>until uniform concentrations are achieved</w:t>
      </w:r>
      <w:r w:rsidR="009D7D13" w:rsidRPr="00034C2B">
        <w:rPr>
          <w:lang w:val="en-GB"/>
        </w:rPr>
        <w:t xml:space="preserve"> (see Figure 4f)</w:t>
      </w:r>
      <w:r w:rsidR="00B73EB4" w:rsidRPr="00034C2B">
        <w:rPr>
          <w:lang w:val="en-GB"/>
        </w:rPr>
        <w:t>.</w:t>
      </w:r>
    </w:p>
    <w:p w:rsidR="00B73EB4" w:rsidRPr="00034C2B" w:rsidRDefault="00B73EB4" w:rsidP="004135D8">
      <w:pPr>
        <w:pStyle w:val="CETBodytext"/>
        <w:rPr>
          <w:lang w:val="en-GB"/>
        </w:rPr>
      </w:pPr>
    </w:p>
    <w:p w:rsidR="004135D8" w:rsidRPr="00034C2B" w:rsidRDefault="002655B6" w:rsidP="004135D8">
      <w:pPr>
        <w:pStyle w:val="CETBodytext"/>
        <w:rPr>
          <w:lang w:val="en-GB"/>
        </w:rPr>
      </w:pPr>
      <w:r>
        <w:rPr>
          <w:noProof/>
          <w:lang w:val="it-IT"/>
        </w:rPr>
        <w:drawing>
          <wp:inline distT="0" distB="0" distL="0" distR="0">
            <wp:extent cx="5581015" cy="1017905"/>
            <wp:effectExtent l="19050" t="0" r="635" b="0"/>
            <wp:docPr id="1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D8" w:rsidRPr="00034C2B" w:rsidRDefault="00A8754C" w:rsidP="006B0910">
      <w:pPr>
        <w:pStyle w:val="CETCaption"/>
        <w:numPr>
          <w:ilvl w:val="0"/>
          <w:numId w:val="24"/>
        </w:numPr>
      </w:pPr>
      <w:r w:rsidRPr="00034C2B">
        <w:t xml:space="preserve">              </w:t>
      </w:r>
      <w:r w:rsidR="002352EA" w:rsidRPr="00034C2B">
        <w:t xml:space="preserve">   </w:t>
      </w:r>
      <w:r w:rsidRPr="00034C2B">
        <w:t xml:space="preserve">   </w:t>
      </w:r>
      <w:r w:rsidR="004135D8" w:rsidRPr="00034C2B">
        <w:t>(b)</w:t>
      </w:r>
      <w:r w:rsidR="00B26112">
        <w:t xml:space="preserve">                  </w:t>
      </w:r>
      <w:r w:rsidR="00384BCE">
        <w:t xml:space="preserve">   </w:t>
      </w:r>
      <w:r w:rsidR="00B26112">
        <w:t xml:space="preserve">   </w:t>
      </w:r>
      <w:r w:rsidR="004135D8" w:rsidRPr="00034C2B">
        <w:t>(c)</w:t>
      </w:r>
      <w:r w:rsidRPr="00034C2B">
        <w:t xml:space="preserve">                 </w:t>
      </w:r>
      <w:r w:rsidR="002352EA" w:rsidRPr="00034C2B">
        <w:t xml:space="preserve"> </w:t>
      </w:r>
      <w:r w:rsidR="00384BCE">
        <w:t xml:space="preserve">  </w:t>
      </w:r>
      <w:r w:rsidRPr="00034C2B">
        <w:t xml:space="preserve">    </w:t>
      </w:r>
      <w:r w:rsidR="00B26112">
        <w:t xml:space="preserve">(d)                </w:t>
      </w:r>
      <w:r w:rsidR="00384BCE">
        <w:t xml:space="preserve">  </w:t>
      </w:r>
      <w:r w:rsidR="00B26112">
        <w:t xml:space="preserve">      (e)                    </w:t>
      </w:r>
      <w:r w:rsidR="00384BCE">
        <w:t xml:space="preserve"> </w:t>
      </w:r>
      <w:r w:rsidR="00B26112">
        <w:t xml:space="preserve">  </w:t>
      </w:r>
      <w:r w:rsidR="006B0910" w:rsidRPr="00034C2B">
        <w:t>(f)</w:t>
      </w:r>
    </w:p>
    <w:p w:rsidR="004135D8" w:rsidRPr="00034C2B" w:rsidRDefault="002655B6" w:rsidP="004135D8">
      <w:pPr>
        <w:pStyle w:val="CETBodytext"/>
        <w:rPr>
          <w:lang w:val="en-GB"/>
        </w:rPr>
      </w:pPr>
      <w:r>
        <w:rPr>
          <w:noProof/>
          <w:lang w:val="it-IT"/>
        </w:rPr>
        <w:drawing>
          <wp:inline distT="0" distB="0" distL="0" distR="0">
            <wp:extent cx="5581015" cy="1017905"/>
            <wp:effectExtent l="19050" t="0" r="635" b="0"/>
            <wp:docPr id="20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54C" w:rsidRPr="00034C2B" w:rsidRDefault="00A8754C" w:rsidP="00941149">
      <w:pPr>
        <w:pStyle w:val="CETCaption"/>
        <w:numPr>
          <w:ilvl w:val="0"/>
          <w:numId w:val="32"/>
        </w:numPr>
      </w:pPr>
      <w:r w:rsidRPr="00034C2B">
        <w:t xml:space="preserve">        </w:t>
      </w:r>
      <w:r w:rsidR="002352EA" w:rsidRPr="00034C2B">
        <w:t xml:space="preserve">   </w:t>
      </w:r>
      <w:r w:rsidR="00B26112">
        <w:t xml:space="preserve">   </w:t>
      </w:r>
      <w:r w:rsidR="00384BCE">
        <w:t xml:space="preserve">  </w:t>
      </w:r>
      <w:r w:rsidR="00B26112">
        <w:t xml:space="preserve">     </w:t>
      </w:r>
      <w:r w:rsidRPr="00034C2B">
        <w:t>(</w:t>
      </w:r>
      <w:r w:rsidR="00941149">
        <w:t>h</w:t>
      </w:r>
      <w:r w:rsidR="00B26112">
        <w:t xml:space="preserve">)                   </w:t>
      </w:r>
      <w:r w:rsidR="00384BCE">
        <w:t xml:space="preserve">  </w:t>
      </w:r>
      <w:r w:rsidR="00B26112">
        <w:t xml:space="preserve">   </w:t>
      </w:r>
      <w:r w:rsidRPr="00034C2B">
        <w:t>(</w:t>
      </w:r>
      <w:proofErr w:type="spellStart"/>
      <w:r w:rsidR="00941149">
        <w:t>i</w:t>
      </w:r>
      <w:proofErr w:type="spellEnd"/>
      <w:r w:rsidRPr="00034C2B">
        <w:t xml:space="preserve">)                  </w:t>
      </w:r>
      <w:r w:rsidR="002352EA" w:rsidRPr="00034C2B">
        <w:t xml:space="preserve"> </w:t>
      </w:r>
      <w:r w:rsidRPr="00034C2B">
        <w:t xml:space="preserve"> </w:t>
      </w:r>
      <w:r w:rsidR="00384BCE">
        <w:t xml:space="preserve"> </w:t>
      </w:r>
      <w:r w:rsidR="002352EA" w:rsidRPr="00034C2B">
        <w:t xml:space="preserve"> </w:t>
      </w:r>
      <w:r w:rsidR="00B26112">
        <w:t xml:space="preserve">   (j)                    </w:t>
      </w:r>
      <w:r w:rsidR="00384BCE">
        <w:t xml:space="preserve">  </w:t>
      </w:r>
      <w:r w:rsidR="00B26112">
        <w:t xml:space="preserve">  (k)                  </w:t>
      </w:r>
      <w:r w:rsidR="00384BCE">
        <w:t xml:space="preserve">  </w:t>
      </w:r>
      <w:r w:rsidR="00B26112">
        <w:t xml:space="preserve">   </w:t>
      </w:r>
      <w:r w:rsidR="004753A1">
        <w:t xml:space="preserve"> </w:t>
      </w:r>
      <w:r w:rsidR="00941149">
        <w:t>(l</w:t>
      </w:r>
      <w:r w:rsidRPr="00034C2B">
        <w:t>)</w:t>
      </w:r>
    </w:p>
    <w:p w:rsidR="004135D8" w:rsidRPr="00034C2B" w:rsidRDefault="004135D8" w:rsidP="004135D8">
      <w:pPr>
        <w:pStyle w:val="CETCaption"/>
        <w:rPr>
          <w:rFonts w:cs="Arial"/>
          <w:iCs/>
          <w:color w:val="000000"/>
          <w:szCs w:val="18"/>
        </w:rPr>
      </w:pPr>
      <w:r w:rsidRPr="00034C2B">
        <w:rPr>
          <w:rFonts w:cs="Arial"/>
          <w:iCs/>
          <w:color w:val="000000"/>
          <w:szCs w:val="18"/>
        </w:rPr>
        <w:t>Fi</w:t>
      </w:r>
      <w:r w:rsidR="00941149">
        <w:rPr>
          <w:rFonts w:cs="Arial"/>
          <w:iCs/>
          <w:color w:val="000000"/>
          <w:szCs w:val="18"/>
        </w:rPr>
        <w:t>gure 4</w:t>
      </w:r>
      <w:r w:rsidR="00657077" w:rsidRPr="00034C2B">
        <w:rPr>
          <w:rFonts w:cs="Arial"/>
          <w:iCs/>
          <w:color w:val="000000"/>
          <w:szCs w:val="18"/>
        </w:rPr>
        <w:t xml:space="preserve">: Mass fraction field of </w:t>
      </w:r>
      <w:r w:rsidR="00941149">
        <w:rPr>
          <w:rFonts w:cs="Arial"/>
          <w:iCs/>
          <w:color w:val="000000"/>
          <w:szCs w:val="18"/>
        </w:rPr>
        <w:t xml:space="preserve">master liquid (a-f) and </w:t>
      </w:r>
      <w:r w:rsidRPr="00034C2B">
        <w:rPr>
          <w:rFonts w:cs="Arial"/>
          <w:iCs/>
          <w:color w:val="000000"/>
          <w:szCs w:val="18"/>
        </w:rPr>
        <w:t xml:space="preserve">orange component </w:t>
      </w:r>
      <w:r w:rsidR="00941149">
        <w:rPr>
          <w:rFonts w:cs="Arial"/>
          <w:iCs/>
          <w:color w:val="000000"/>
          <w:szCs w:val="18"/>
        </w:rPr>
        <w:t xml:space="preserve">(g-l) </w:t>
      </w:r>
      <w:r w:rsidRPr="00034C2B">
        <w:rPr>
          <w:rFonts w:cs="Arial"/>
          <w:iCs/>
          <w:color w:val="000000"/>
          <w:szCs w:val="18"/>
        </w:rPr>
        <w:t>on ZX-plane</w:t>
      </w:r>
      <w:r w:rsidR="00941149">
        <w:rPr>
          <w:rFonts w:cs="Arial"/>
          <w:iCs/>
          <w:color w:val="000000"/>
          <w:szCs w:val="18"/>
        </w:rPr>
        <w:t xml:space="preserve"> at time</w:t>
      </w:r>
      <w:r w:rsidRPr="00034C2B">
        <w:rPr>
          <w:rFonts w:cs="Arial"/>
          <w:iCs/>
          <w:color w:val="000000"/>
          <w:szCs w:val="18"/>
        </w:rPr>
        <w:t>: (</w:t>
      </w:r>
      <w:proofErr w:type="spellStart"/>
      <w:r w:rsidRPr="00034C2B">
        <w:rPr>
          <w:rFonts w:cs="Arial"/>
          <w:iCs/>
          <w:color w:val="000000"/>
          <w:szCs w:val="18"/>
        </w:rPr>
        <w:t>a</w:t>
      </w:r>
      <w:r w:rsidR="00941149">
        <w:rPr>
          <w:rFonts w:cs="Arial"/>
          <w:iCs/>
          <w:color w:val="000000"/>
          <w:szCs w:val="18"/>
        </w:rPr>
        <w:t>;g</w:t>
      </w:r>
      <w:proofErr w:type="spellEnd"/>
      <w:r w:rsidRPr="00034C2B">
        <w:rPr>
          <w:rFonts w:cs="Arial"/>
          <w:iCs/>
          <w:color w:val="000000"/>
          <w:szCs w:val="18"/>
        </w:rPr>
        <w:t>) 0 s, (</w:t>
      </w:r>
      <w:proofErr w:type="spellStart"/>
      <w:r w:rsidRPr="00034C2B">
        <w:rPr>
          <w:rFonts w:cs="Arial"/>
          <w:iCs/>
          <w:color w:val="000000"/>
          <w:szCs w:val="18"/>
        </w:rPr>
        <w:t>b</w:t>
      </w:r>
      <w:r w:rsidR="00941149">
        <w:rPr>
          <w:rFonts w:cs="Arial"/>
          <w:iCs/>
          <w:color w:val="000000"/>
          <w:szCs w:val="18"/>
        </w:rPr>
        <w:t>;h</w:t>
      </w:r>
      <w:proofErr w:type="spellEnd"/>
      <w:r w:rsidRPr="00034C2B">
        <w:rPr>
          <w:rFonts w:cs="Arial"/>
          <w:iCs/>
          <w:color w:val="000000"/>
          <w:szCs w:val="18"/>
        </w:rPr>
        <w:t xml:space="preserve">) </w:t>
      </w:r>
      <w:r w:rsidR="00FB5FE0">
        <w:rPr>
          <w:rFonts w:cs="Arial"/>
          <w:iCs/>
          <w:color w:val="000000"/>
          <w:szCs w:val="18"/>
        </w:rPr>
        <w:t>0</w:t>
      </w:r>
      <w:r w:rsidRPr="00034C2B">
        <w:rPr>
          <w:rFonts w:cs="Arial"/>
          <w:iCs/>
          <w:color w:val="000000"/>
          <w:szCs w:val="18"/>
        </w:rPr>
        <w:t>.6 s, (</w:t>
      </w:r>
      <w:proofErr w:type="spellStart"/>
      <w:r w:rsidRPr="00034C2B">
        <w:rPr>
          <w:rFonts w:cs="Arial"/>
          <w:iCs/>
          <w:color w:val="000000"/>
          <w:szCs w:val="18"/>
        </w:rPr>
        <w:t>c</w:t>
      </w:r>
      <w:r w:rsidR="00941149">
        <w:rPr>
          <w:rFonts w:cs="Arial"/>
          <w:iCs/>
          <w:color w:val="000000"/>
          <w:szCs w:val="18"/>
        </w:rPr>
        <w:t>;i</w:t>
      </w:r>
      <w:proofErr w:type="spellEnd"/>
      <w:r w:rsidRPr="00034C2B">
        <w:rPr>
          <w:rFonts w:cs="Arial"/>
          <w:iCs/>
          <w:color w:val="000000"/>
          <w:szCs w:val="18"/>
        </w:rPr>
        <w:t>) 1.2 s, (</w:t>
      </w:r>
      <w:proofErr w:type="spellStart"/>
      <w:r w:rsidRPr="00034C2B">
        <w:rPr>
          <w:rFonts w:cs="Arial"/>
          <w:iCs/>
          <w:color w:val="000000"/>
          <w:szCs w:val="18"/>
        </w:rPr>
        <w:t>d</w:t>
      </w:r>
      <w:r w:rsidR="00941149">
        <w:rPr>
          <w:rFonts w:cs="Arial"/>
          <w:iCs/>
          <w:color w:val="000000"/>
          <w:szCs w:val="18"/>
        </w:rPr>
        <w:t>;j</w:t>
      </w:r>
      <w:proofErr w:type="spellEnd"/>
      <w:r w:rsidRPr="00034C2B">
        <w:rPr>
          <w:rFonts w:cs="Arial"/>
          <w:iCs/>
          <w:color w:val="000000"/>
          <w:szCs w:val="18"/>
        </w:rPr>
        <w:t>) 2.4 s, (</w:t>
      </w:r>
      <w:proofErr w:type="spellStart"/>
      <w:r w:rsidRPr="00034C2B">
        <w:rPr>
          <w:rFonts w:cs="Arial"/>
          <w:iCs/>
          <w:color w:val="000000"/>
          <w:szCs w:val="18"/>
        </w:rPr>
        <w:t>e</w:t>
      </w:r>
      <w:r w:rsidR="00941149">
        <w:rPr>
          <w:rFonts w:cs="Arial"/>
          <w:iCs/>
          <w:color w:val="000000"/>
          <w:szCs w:val="18"/>
        </w:rPr>
        <w:t>;k</w:t>
      </w:r>
      <w:proofErr w:type="spellEnd"/>
      <w:r w:rsidRPr="00034C2B">
        <w:rPr>
          <w:rFonts w:cs="Arial"/>
          <w:iCs/>
          <w:color w:val="000000"/>
          <w:szCs w:val="18"/>
        </w:rPr>
        <w:t>) 4.8 s and (</w:t>
      </w:r>
      <w:proofErr w:type="spellStart"/>
      <w:r w:rsidRPr="00034C2B">
        <w:rPr>
          <w:rFonts w:cs="Arial"/>
          <w:iCs/>
          <w:color w:val="000000"/>
          <w:szCs w:val="18"/>
        </w:rPr>
        <w:t>f</w:t>
      </w:r>
      <w:r w:rsidR="00941149">
        <w:rPr>
          <w:rFonts w:cs="Arial"/>
          <w:iCs/>
          <w:color w:val="000000"/>
          <w:szCs w:val="18"/>
        </w:rPr>
        <w:t>;l</w:t>
      </w:r>
      <w:proofErr w:type="spellEnd"/>
      <w:r w:rsidRPr="00034C2B">
        <w:rPr>
          <w:rFonts w:cs="Arial"/>
          <w:iCs/>
          <w:color w:val="000000"/>
          <w:szCs w:val="18"/>
        </w:rPr>
        <w:t>) 10.6 s.</w:t>
      </w:r>
    </w:p>
    <w:p w:rsidR="0083070E" w:rsidRPr="00034C2B" w:rsidRDefault="0083070E" w:rsidP="0083070E">
      <w:pPr>
        <w:pStyle w:val="CETBodytext"/>
        <w:rPr>
          <w:lang w:val="en-GB"/>
        </w:rPr>
      </w:pPr>
      <w:r w:rsidRPr="00034C2B">
        <w:rPr>
          <w:lang w:val="en-GB"/>
        </w:rPr>
        <w:t xml:space="preserve">Moreover, </w:t>
      </w:r>
      <w:r w:rsidR="001C3113" w:rsidRPr="00034C2B">
        <w:rPr>
          <w:lang w:val="en-GB"/>
        </w:rPr>
        <w:t xml:space="preserve">the </w:t>
      </w:r>
      <w:r w:rsidRPr="00034C2B">
        <w:rPr>
          <w:lang w:val="en-GB"/>
        </w:rPr>
        <w:t>molar c</w:t>
      </w:r>
      <w:r w:rsidR="00AB1635">
        <w:rPr>
          <w:lang w:val="en-GB"/>
        </w:rPr>
        <w:t>oncentration of orange pigment wa</w:t>
      </w:r>
      <w:r w:rsidRPr="00034C2B">
        <w:rPr>
          <w:lang w:val="en-GB"/>
        </w:rPr>
        <w:t xml:space="preserve">s recorded over time through the three probes of Figure 2b. The probe </w:t>
      </w:r>
      <w:r w:rsidR="009D3A2F" w:rsidRPr="00034C2B">
        <w:rPr>
          <w:lang w:val="en-GB"/>
        </w:rPr>
        <w:t xml:space="preserve">P1 </w:t>
      </w:r>
      <w:r w:rsidR="00AB1635">
        <w:rPr>
          <w:lang w:val="en-GB"/>
        </w:rPr>
        <w:t>wa</w:t>
      </w:r>
      <w:r w:rsidRPr="00034C2B">
        <w:rPr>
          <w:lang w:val="en-GB"/>
        </w:rPr>
        <w:t xml:space="preserve">s located </w:t>
      </w:r>
      <w:r w:rsidR="00D65D7B" w:rsidRPr="00034C2B">
        <w:rPr>
          <w:lang w:val="en-GB"/>
        </w:rPr>
        <w:t>above upper impeller</w:t>
      </w:r>
      <w:r w:rsidR="009D3A2F" w:rsidRPr="00034C2B">
        <w:rPr>
          <w:lang w:val="en-GB"/>
        </w:rPr>
        <w:t xml:space="preserve"> at (X,Y,Z) = (-0.1,0,0.6); P2 </w:t>
      </w:r>
      <w:r w:rsidRPr="00034C2B">
        <w:rPr>
          <w:lang w:val="en-GB"/>
        </w:rPr>
        <w:t>is between the two impeller</w:t>
      </w:r>
      <w:r w:rsidR="00D65D7B" w:rsidRPr="00034C2B">
        <w:rPr>
          <w:lang w:val="en-GB"/>
        </w:rPr>
        <w:t>s</w:t>
      </w:r>
      <w:r w:rsidR="00AB1635">
        <w:rPr>
          <w:lang w:val="en-GB"/>
        </w:rPr>
        <w:t xml:space="preserve"> at (X,Y,Z) = (-0.1,0,0.2); </w:t>
      </w:r>
      <w:r w:rsidR="009D3A2F" w:rsidRPr="00034C2B">
        <w:rPr>
          <w:lang w:val="en-GB"/>
        </w:rPr>
        <w:t>P3</w:t>
      </w:r>
      <w:r w:rsidRPr="00034C2B">
        <w:rPr>
          <w:lang w:val="en-GB"/>
        </w:rPr>
        <w:t xml:space="preserve"> is placed under the bottom impeller at (X,Y,Z) = (0,0,-0.07). Figure </w:t>
      </w:r>
      <w:r w:rsidR="00941149">
        <w:rPr>
          <w:lang w:val="en-GB"/>
        </w:rPr>
        <w:t>5</w:t>
      </w:r>
      <w:r w:rsidR="000C0CC6">
        <w:rPr>
          <w:lang w:val="en-GB"/>
        </w:rPr>
        <w:t>a</w:t>
      </w:r>
      <w:r w:rsidRPr="00034C2B">
        <w:rPr>
          <w:lang w:val="en-GB"/>
        </w:rPr>
        <w:t xml:space="preserve"> shows time trends normalized over the stationary </w:t>
      </w:r>
      <w:r w:rsidR="00E5132D" w:rsidRPr="00034C2B">
        <w:rPr>
          <w:lang w:val="en-GB"/>
        </w:rPr>
        <w:t>concentration</w:t>
      </w:r>
      <w:r w:rsidRPr="00034C2B">
        <w:rPr>
          <w:lang w:val="en-GB"/>
        </w:rPr>
        <w:t xml:space="preserve"> C</w:t>
      </w:r>
      <w:r w:rsidRPr="00034C2B">
        <w:rPr>
          <w:rFonts w:cs="Arial"/>
          <w:vertAlign w:val="subscript"/>
          <w:lang w:val="en-GB"/>
        </w:rPr>
        <w:t>∞</w:t>
      </w:r>
      <w:r w:rsidRPr="00034C2B">
        <w:rPr>
          <w:lang w:val="en-GB"/>
        </w:rPr>
        <w:t xml:space="preserve">. </w:t>
      </w:r>
      <w:r w:rsidR="00E5132D" w:rsidRPr="00034C2B">
        <w:rPr>
          <w:lang w:val="en-GB"/>
        </w:rPr>
        <w:t>Trends</w:t>
      </w:r>
      <w:r w:rsidRPr="00034C2B">
        <w:rPr>
          <w:lang w:val="en-GB"/>
        </w:rPr>
        <w:t xml:space="preserve"> </w:t>
      </w:r>
      <w:r w:rsidR="00E5132D" w:rsidRPr="00034C2B">
        <w:rPr>
          <w:lang w:val="en-GB"/>
        </w:rPr>
        <w:t xml:space="preserve">measured by P1 and P2 appear very </w:t>
      </w:r>
      <w:r w:rsidRPr="00034C2B">
        <w:rPr>
          <w:lang w:val="en-GB"/>
        </w:rPr>
        <w:t>fluctuating a</w:t>
      </w:r>
      <w:r w:rsidR="00E5132D" w:rsidRPr="00034C2B">
        <w:rPr>
          <w:lang w:val="en-GB"/>
        </w:rPr>
        <w:t>s</w:t>
      </w:r>
      <w:r w:rsidRPr="00034C2B">
        <w:rPr>
          <w:lang w:val="en-GB"/>
        </w:rPr>
        <w:t xml:space="preserve"> typical </w:t>
      </w:r>
      <w:r w:rsidR="00E5132D" w:rsidRPr="00034C2B">
        <w:rPr>
          <w:lang w:val="en-GB"/>
        </w:rPr>
        <w:t xml:space="preserve">for </w:t>
      </w:r>
      <w:r w:rsidRPr="00034C2B">
        <w:rPr>
          <w:lang w:val="en-GB"/>
        </w:rPr>
        <w:t>turbulent behaviour</w:t>
      </w:r>
      <w:r w:rsidR="00E5132D" w:rsidRPr="00034C2B">
        <w:rPr>
          <w:lang w:val="en-GB"/>
        </w:rPr>
        <w:t>. Finally, the mixing time can be</w:t>
      </w:r>
      <w:r w:rsidRPr="00034C2B">
        <w:rPr>
          <w:lang w:val="en-GB"/>
        </w:rPr>
        <w:t xml:space="preserve"> </w:t>
      </w:r>
      <w:r w:rsidR="00E5132D" w:rsidRPr="00034C2B">
        <w:rPr>
          <w:lang w:val="en-GB"/>
        </w:rPr>
        <w:t>evaluated</w:t>
      </w:r>
      <w:r w:rsidRPr="00034C2B">
        <w:rPr>
          <w:lang w:val="en-GB"/>
        </w:rPr>
        <w:t xml:space="preserve"> </w:t>
      </w:r>
      <w:r w:rsidR="00E5132D" w:rsidRPr="00034C2B">
        <w:rPr>
          <w:lang w:val="en-GB"/>
        </w:rPr>
        <w:t>equal to 10.6 s.</w:t>
      </w:r>
    </w:p>
    <w:p w:rsidR="0083070E" w:rsidRPr="00034C2B" w:rsidRDefault="0083070E" w:rsidP="0083070E">
      <w:pPr>
        <w:pStyle w:val="CETBodytext"/>
        <w:rPr>
          <w:lang w:val="en-GB"/>
        </w:rPr>
      </w:pPr>
    </w:p>
    <w:p w:rsidR="001803A9" w:rsidRPr="00034C2B" w:rsidRDefault="002655B6" w:rsidP="006B2845">
      <w:pPr>
        <w:pStyle w:val="CETBodytext"/>
        <w:rPr>
          <w:lang w:val="en-GB"/>
        </w:rPr>
      </w:pPr>
      <w:r>
        <w:rPr>
          <w:noProof/>
          <w:lang w:val="it-IT"/>
        </w:rPr>
        <w:drawing>
          <wp:inline distT="0" distB="0" distL="0" distR="0">
            <wp:extent cx="5210391" cy="1116000"/>
            <wp:effectExtent l="19050" t="0" r="9309" b="0"/>
            <wp:docPr id="21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3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391" cy="11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845" w:rsidRPr="00034C2B" w:rsidRDefault="001803A9" w:rsidP="001803A9">
      <w:pPr>
        <w:pStyle w:val="CETCaption"/>
        <w:tabs>
          <w:tab w:val="left" w:pos="708"/>
          <w:tab w:val="left" w:pos="1416"/>
          <w:tab w:val="left" w:pos="2124"/>
          <w:tab w:val="left" w:pos="2832"/>
          <w:tab w:val="left" w:pos="6336"/>
        </w:tabs>
        <w:ind w:left="708"/>
      </w:pPr>
      <w:r>
        <w:tab/>
      </w:r>
      <w:r>
        <w:tab/>
        <w:t xml:space="preserve">       (a)</w:t>
      </w:r>
      <w:r w:rsidR="003D69B1">
        <w:t xml:space="preserve">                                                      </w:t>
      </w:r>
      <w:r w:rsidR="00B53DC8">
        <w:t xml:space="preserve">    </w:t>
      </w:r>
      <w:r w:rsidR="006B2845" w:rsidRPr="00034C2B">
        <w:t>(b)</w:t>
      </w:r>
    </w:p>
    <w:p w:rsidR="0083070E" w:rsidRPr="00034C2B" w:rsidRDefault="0083070E" w:rsidP="0083070E">
      <w:pPr>
        <w:pStyle w:val="CETCaption"/>
      </w:pPr>
      <w:r w:rsidRPr="00034C2B">
        <w:t xml:space="preserve">Figure </w:t>
      </w:r>
      <w:r w:rsidR="00941149">
        <w:t>5</w:t>
      </w:r>
      <w:r w:rsidRPr="00034C2B">
        <w:t>: (a) Normalized concentration of orange component and (b) standa</w:t>
      </w:r>
      <w:r w:rsidR="00D65D7B" w:rsidRPr="00034C2B">
        <w:t>rd deviation norm of RGB colours</w:t>
      </w:r>
      <w:r w:rsidR="005B72EA">
        <w:t>.</w:t>
      </w:r>
    </w:p>
    <w:p w:rsidR="00FF7E6E" w:rsidRPr="00034C2B" w:rsidRDefault="004135D8" w:rsidP="004135D8">
      <w:pPr>
        <w:pStyle w:val="CETheadingx"/>
        <w:rPr>
          <w:lang w:val="en-GB"/>
        </w:rPr>
      </w:pPr>
      <w:r w:rsidRPr="00034C2B">
        <w:rPr>
          <w:lang w:val="en-GB"/>
        </w:rPr>
        <w:t>Colour analysis</w:t>
      </w:r>
    </w:p>
    <w:p w:rsidR="004135D8" w:rsidRPr="00034C2B" w:rsidRDefault="00E5132D" w:rsidP="004135D8">
      <w:pPr>
        <w:pStyle w:val="CETBodytext"/>
        <w:rPr>
          <w:lang w:val="en-GB"/>
        </w:rPr>
      </w:pPr>
      <w:r w:rsidRPr="00034C2B">
        <w:rPr>
          <w:lang w:val="en-GB"/>
        </w:rPr>
        <w:t>T</w:t>
      </w:r>
      <w:r w:rsidR="004135D8" w:rsidRPr="00034C2B">
        <w:rPr>
          <w:lang w:val="en-GB"/>
        </w:rPr>
        <w:t xml:space="preserve">he module of the standard deviation </w:t>
      </w:r>
      <m:oMath>
        <m:r>
          <m:rPr>
            <m:sty m:val="p"/>
          </m:rPr>
          <w:rPr>
            <w:rFonts w:ascii="Cambria Math" w:hAnsi="Cambria Math"/>
          </w:rPr>
          <m:t>||σ||</m:t>
        </m:r>
      </m:oMath>
      <w:r w:rsidR="009D3A2F" w:rsidRPr="00034C2B">
        <w:rPr>
          <w:lang w:val="en-GB"/>
        </w:rPr>
        <w:t xml:space="preserve"> </w:t>
      </w:r>
      <w:r w:rsidR="004135D8" w:rsidRPr="00034C2B">
        <w:rPr>
          <w:lang w:val="en-GB"/>
        </w:rPr>
        <w:t xml:space="preserve">of RGB values </w:t>
      </w:r>
      <w:r w:rsidR="00077A03">
        <w:rPr>
          <w:lang w:val="en-GB"/>
        </w:rPr>
        <w:t>was</w:t>
      </w:r>
      <w:r w:rsidRPr="00034C2B">
        <w:rPr>
          <w:lang w:val="en-GB"/>
        </w:rPr>
        <w:t xml:space="preserve"> computed </w:t>
      </w:r>
      <w:r w:rsidR="004135D8" w:rsidRPr="00034C2B">
        <w:rPr>
          <w:lang w:val="en-GB"/>
        </w:rPr>
        <w:t xml:space="preserve">using data collected from CFD </w:t>
      </w:r>
      <w:r w:rsidR="002130B4">
        <w:rPr>
          <w:lang w:val="en-GB"/>
        </w:rPr>
        <w:t>concentration fields at different time instants</w:t>
      </w:r>
      <w:r w:rsidR="004135D8" w:rsidRPr="00034C2B">
        <w:rPr>
          <w:lang w:val="en-GB"/>
        </w:rPr>
        <w:t xml:space="preserve">. This index </w:t>
      </w:r>
      <w:r w:rsidR="00AB1635">
        <w:rPr>
          <w:lang w:val="en-GB"/>
        </w:rPr>
        <w:t>proved</w:t>
      </w:r>
      <w:r w:rsidR="00D65D7B" w:rsidRPr="00034C2B">
        <w:rPr>
          <w:lang w:val="en-GB"/>
        </w:rPr>
        <w:t xml:space="preserve"> </w:t>
      </w:r>
      <w:r w:rsidR="00C62337" w:rsidRPr="00034C2B">
        <w:rPr>
          <w:lang w:val="en-GB"/>
        </w:rPr>
        <w:t xml:space="preserve">high </w:t>
      </w:r>
      <w:r w:rsidR="004135D8" w:rsidRPr="00034C2B">
        <w:rPr>
          <w:lang w:val="en-GB"/>
        </w:rPr>
        <w:t xml:space="preserve">for </w:t>
      </w:r>
      <w:r w:rsidR="00D65D7B" w:rsidRPr="00034C2B">
        <w:rPr>
          <w:lang w:val="en-GB"/>
        </w:rPr>
        <w:t xml:space="preserve">the </w:t>
      </w:r>
      <w:r w:rsidR="00C62337" w:rsidRPr="00034C2B">
        <w:rPr>
          <w:lang w:val="en-GB"/>
        </w:rPr>
        <w:t xml:space="preserve">initial </w:t>
      </w:r>
      <w:r w:rsidR="009D3A2F" w:rsidRPr="00034C2B">
        <w:rPr>
          <w:lang w:val="en-GB"/>
        </w:rPr>
        <w:t xml:space="preserve">condition of colour </w:t>
      </w:r>
      <w:r w:rsidR="00C62337" w:rsidRPr="00034C2B">
        <w:rPr>
          <w:lang w:val="en-GB"/>
        </w:rPr>
        <w:t xml:space="preserve">segregation and </w:t>
      </w:r>
      <w:r w:rsidR="00AB1635">
        <w:rPr>
          <w:lang w:val="en-GB"/>
        </w:rPr>
        <w:t>tended</w:t>
      </w:r>
      <w:r w:rsidR="004135D8" w:rsidRPr="00034C2B">
        <w:rPr>
          <w:lang w:val="en-GB"/>
        </w:rPr>
        <w:t xml:space="preserve"> to zero </w:t>
      </w:r>
      <w:r w:rsidR="00D65D7B" w:rsidRPr="00034C2B">
        <w:rPr>
          <w:lang w:val="en-GB"/>
        </w:rPr>
        <w:t>once</w:t>
      </w:r>
      <w:r w:rsidR="00C62337" w:rsidRPr="00034C2B">
        <w:rPr>
          <w:lang w:val="en-GB"/>
        </w:rPr>
        <w:t xml:space="preserve"> the system </w:t>
      </w:r>
      <w:r w:rsidR="00AB1635">
        <w:rPr>
          <w:lang w:val="en-GB"/>
        </w:rPr>
        <w:t>was</w:t>
      </w:r>
      <w:r w:rsidR="00C62337" w:rsidRPr="00034C2B">
        <w:rPr>
          <w:lang w:val="en-GB"/>
        </w:rPr>
        <w:t xml:space="preserve"> </w:t>
      </w:r>
      <w:r w:rsidR="009D3A2F" w:rsidRPr="00034C2B">
        <w:rPr>
          <w:lang w:val="en-GB"/>
        </w:rPr>
        <w:t xml:space="preserve">perfectly </w:t>
      </w:r>
      <w:r w:rsidR="00C62337" w:rsidRPr="00034C2B">
        <w:rPr>
          <w:lang w:val="en-GB"/>
        </w:rPr>
        <w:t>mixed, that is</w:t>
      </w:r>
      <w:r w:rsidR="001C3113" w:rsidRPr="00034C2B">
        <w:rPr>
          <w:lang w:val="en-GB"/>
        </w:rPr>
        <w:t>,</w:t>
      </w:r>
      <w:r w:rsidR="00C62337" w:rsidRPr="00034C2B">
        <w:rPr>
          <w:lang w:val="en-GB"/>
        </w:rPr>
        <w:t xml:space="preserve"> </w:t>
      </w:r>
      <w:r w:rsidR="004135D8" w:rsidRPr="00034C2B">
        <w:rPr>
          <w:lang w:val="en-GB"/>
        </w:rPr>
        <w:t xml:space="preserve">when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mix</m:t>
            </m:r>
          </m:sub>
        </m:sSub>
      </m:oMath>
      <w:r w:rsidR="00C62337" w:rsidRPr="00034C2B">
        <w:rPr>
          <w:lang w:val="en-GB"/>
        </w:rPr>
        <w:t xml:space="preserve"> (see Figure </w:t>
      </w:r>
      <w:r w:rsidR="00941149">
        <w:rPr>
          <w:lang w:val="en-GB"/>
        </w:rPr>
        <w:t>5</w:t>
      </w:r>
      <w:r w:rsidR="00C62337" w:rsidRPr="00034C2B">
        <w:rPr>
          <w:lang w:val="en-GB"/>
        </w:rPr>
        <w:t>b). Note that</w:t>
      </w:r>
      <w:r w:rsidR="004135D8" w:rsidRPr="00034C2B">
        <w:rPr>
          <w:lang w:val="en-GB"/>
        </w:rPr>
        <w:t xml:space="preserve"> the mixing time value </w:t>
      </w:r>
      <w:r w:rsidR="00C62337" w:rsidRPr="00034C2B">
        <w:rPr>
          <w:lang w:val="en-GB"/>
        </w:rPr>
        <w:t xml:space="preserve">registered by </w:t>
      </w:r>
      <w:r w:rsidR="009D3A2F" w:rsidRPr="00034C2B">
        <w:rPr>
          <w:lang w:val="en-GB"/>
        </w:rPr>
        <w:t xml:space="preserve">the </w:t>
      </w:r>
      <w:r w:rsidR="00C62337" w:rsidRPr="00034C2B">
        <w:rPr>
          <w:lang w:val="en-GB"/>
        </w:rPr>
        <w:t xml:space="preserve">three </w:t>
      </w:r>
      <w:r w:rsidR="004135D8" w:rsidRPr="00034C2B">
        <w:rPr>
          <w:lang w:val="en-GB"/>
        </w:rPr>
        <w:t>probes</w:t>
      </w:r>
      <w:r w:rsidR="009D3A2F" w:rsidRPr="00034C2B">
        <w:rPr>
          <w:lang w:val="en-GB"/>
        </w:rPr>
        <w:t xml:space="preserve"> </w:t>
      </w:r>
      <w:r w:rsidR="00AB1635">
        <w:rPr>
          <w:lang w:val="en-GB"/>
        </w:rPr>
        <w:t>was</w:t>
      </w:r>
      <w:r w:rsidR="009D3A2F" w:rsidRPr="00034C2B">
        <w:rPr>
          <w:lang w:val="en-GB"/>
        </w:rPr>
        <w:t xml:space="preserve"> here confirmed on the basis</w:t>
      </w:r>
      <w:r w:rsidR="00C62337" w:rsidRPr="00034C2B">
        <w:rPr>
          <w:lang w:val="en-GB"/>
        </w:rPr>
        <w:t xml:space="preserve"> of </w:t>
      </w:r>
      <w:r w:rsidR="009D3A2F" w:rsidRPr="00034C2B">
        <w:rPr>
          <w:lang w:val="en-GB"/>
        </w:rPr>
        <w:t xml:space="preserve">time trend of </w:t>
      </w:r>
      <m:oMath>
        <m:r>
          <m:rPr>
            <m:sty m:val="p"/>
          </m:rPr>
          <w:rPr>
            <w:rFonts w:ascii="Cambria Math" w:hAnsi="Cambria Math"/>
          </w:rPr>
          <m:t>||σ||</m:t>
        </m:r>
      </m:oMath>
      <w:r w:rsidR="00C1652C" w:rsidRPr="00034C2B">
        <w:rPr>
          <w:lang w:val="en-GB"/>
        </w:rPr>
        <w:t xml:space="preserve">. </w:t>
      </w:r>
      <w:r w:rsidR="00D65D7B" w:rsidRPr="00034C2B">
        <w:rPr>
          <w:lang w:val="en-GB"/>
        </w:rPr>
        <w:t xml:space="preserve">Moreover, </w:t>
      </w:r>
      <w:r w:rsidR="00C1652C" w:rsidRPr="00034C2B">
        <w:rPr>
          <w:lang w:val="en-GB"/>
        </w:rPr>
        <w:t xml:space="preserve">Figure </w:t>
      </w:r>
      <w:r w:rsidR="00941149">
        <w:rPr>
          <w:lang w:val="en-GB"/>
        </w:rPr>
        <w:t>6</w:t>
      </w:r>
      <w:r w:rsidR="00C1652C" w:rsidRPr="00034C2B">
        <w:rPr>
          <w:lang w:val="en-GB"/>
        </w:rPr>
        <w:t xml:space="preserve"> </w:t>
      </w:r>
      <w:r w:rsidR="00D65D7B" w:rsidRPr="00034C2B">
        <w:rPr>
          <w:lang w:val="en-GB"/>
        </w:rPr>
        <w:t xml:space="preserve">compares the distribution of RGB colours </w:t>
      </w:r>
      <w:r w:rsidR="004135D8" w:rsidRPr="00034C2B">
        <w:rPr>
          <w:lang w:val="en-GB"/>
        </w:rPr>
        <w:t>on XZ-plane at different simulation time</w:t>
      </w:r>
      <w:r w:rsidR="00C62337" w:rsidRPr="00034C2B">
        <w:rPr>
          <w:lang w:val="en-GB"/>
        </w:rPr>
        <w:t>s</w:t>
      </w:r>
      <w:r w:rsidR="004135D8" w:rsidRPr="00034C2B">
        <w:rPr>
          <w:lang w:val="en-GB"/>
        </w:rPr>
        <w:t>.</w:t>
      </w:r>
      <w:r w:rsidR="006F483F" w:rsidRPr="00034C2B">
        <w:rPr>
          <w:lang w:val="en-GB"/>
        </w:rPr>
        <w:t xml:space="preserve"> </w:t>
      </w:r>
      <w:r w:rsidR="00D65D7B" w:rsidRPr="00034C2B">
        <w:rPr>
          <w:lang w:val="en-GB"/>
        </w:rPr>
        <w:t xml:space="preserve">In particular, </w:t>
      </w:r>
      <w:r w:rsidR="006F483F" w:rsidRPr="00034C2B">
        <w:rPr>
          <w:lang w:val="en-GB"/>
        </w:rPr>
        <w:t xml:space="preserve">Figure </w:t>
      </w:r>
      <w:r w:rsidR="00941149">
        <w:rPr>
          <w:lang w:val="en-GB"/>
        </w:rPr>
        <w:t>6</w:t>
      </w:r>
      <w:r w:rsidR="006F483F" w:rsidRPr="00034C2B">
        <w:rPr>
          <w:lang w:val="en-GB"/>
        </w:rPr>
        <w:t xml:space="preserve">a </w:t>
      </w:r>
      <w:r w:rsidR="00C1652C" w:rsidRPr="00034C2B">
        <w:rPr>
          <w:lang w:val="en-GB"/>
        </w:rPr>
        <w:t>reveals</w:t>
      </w:r>
      <w:r w:rsidR="006F483F" w:rsidRPr="00034C2B">
        <w:rPr>
          <w:lang w:val="en-GB"/>
        </w:rPr>
        <w:t xml:space="preserve"> that </w:t>
      </w:r>
      <w:r w:rsidR="00C1652C" w:rsidRPr="00034C2B">
        <w:rPr>
          <w:lang w:val="en-GB"/>
        </w:rPr>
        <w:t>black pigment is</w:t>
      </w:r>
      <w:r w:rsidR="006F483F" w:rsidRPr="00034C2B">
        <w:rPr>
          <w:lang w:val="en-GB"/>
        </w:rPr>
        <w:t xml:space="preserve"> not immediately involved in convection flow</w:t>
      </w:r>
      <w:r w:rsidR="00C1652C" w:rsidRPr="00034C2B">
        <w:rPr>
          <w:lang w:val="en-GB"/>
        </w:rPr>
        <w:t>s. Note tha</w:t>
      </w:r>
      <w:r w:rsidR="004B571B" w:rsidRPr="00034C2B">
        <w:rPr>
          <w:lang w:val="en-GB"/>
        </w:rPr>
        <w:t>t</w:t>
      </w:r>
      <w:r w:rsidR="00C1652C" w:rsidRPr="00034C2B">
        <w:rPr>
          <w:lang w:val="en-GB"/>
        </w:rPr>
        <w:t xml:space="preserve"> t</w:t>
      </w:r>
      <w:r w:rsidR="004B571B" w:rsidRPr="00034C2B">
        <w:rPr>
          <w:lang w:val="en-GB"/>
        </w:rPr>
        <w:t>he</w:t>
      </w:r>
      <w:r w:rsidR="00C1652C" w:rsidRPr="00034C2B">
        <w:rPr>
          <w:lang w:val="en-GB"/>
        </w:rPr>
        <w:t xml:space="preserve"> subsequent fast drop of black pigment (Figure </w:t>
      </w:r>
      <w:r w:rsidR="000C0CC6">
        <w:rPr>
          <w:lang w:val="en-GB"/>
        </w:rPr>
        <w:t>6</w:t>
      </w:r>
      <w:r w:rsidR="00C1652C" w:rsidRPr="00034C2B">
        <w:rPr>
          <w:lang w:val="en-GB"/>
        </w:rPr>
        <w:t>b) temporari</w:t>
      </w:r>
      <w:r w:rsidR="004B571B" w:rsidRPr="00034C2B">
        <w:rPr>
          <w:lang w:val="en-GB"/>
        </w:rPr>
        <w:t>ly increase</w:t>
      </w:r>
      <w:r w:rsidR="00C1652C" w:rsidRPr="00034C2B">
        <w:rPr>
          <w:lang w:val="en-GB"/>
        </w:rPr>
        <w:t>s</w:t>
      </w:r>
      <w:r w:rsidR="006F483F" w:rsidRPr="00034C2B">
        <w:rPr>
          <w:lang w:val="en-GB"/>
        </w:rPr>
        <w:t xml:space="preserve"> the </w:t>
      </w:r>
      <w:r w:rsidR="00C1652C" w:rsidRPr="00034C2B">
        <w:rPr>
          <w:lang w:val="en-GB"/>
        </w:rPr>
        <w:t xml:space="preserve">colour standard deviation as shown in Figure </w:t>
      </w:r>
      <w:r w:rsidR="000C0CC6">
        <w:rPr>
          <w:lang w:val="en-GB"/>
        </w:rPr>
        <w:t>5</w:t>
      </w:r>
      <w:r w:rsidR="00C1652C" w:rsidRPr="00034C2B">
        <w:rPr>
          <w:lang w:val="en-GB"/>
        </w:rPr>
        <w:t>b</w:t>
      </w:r>
      <w:r w:rsidR="004B571B" w:rsidRPr="00034C2B">
        <w:rPr>
          <w:lang w:val="en-GB"/>
        </w:rPr>
        <w:t>.</w:t>
      </w:r>
      <w:r w:rsidR="00291311" w:rsidRPr="00034C2B">
        <w:rPr>
          <w:lang w:val="en-GB"/>
        </w:rPr>
        <w:t xml:space="preserve"> However, i</w:t>
      </w:r>
      <w:r w:rsidR="004135D8" w:rsidRPr="00034C2B">
        <w:rPr>
          <w:lang w:val="en-GB"/>
        </w:rPr>
        <w:t xml:space="preserve">t </w:t>
      </w:r>
      <w:r w:rsidR="00C62337" w:rsidRPr="00034C2B">
        <w:rPr>
          <w:lang w:val="en-GB"/>
        </w:rPr>
        <w:t xml:space="preserve">is </w:t>
      </w:r>
      <w:r w:rsidR="004135D8" w:rsidRPr="00034C2B">
        <w:rPr>
          <w:lang w:val="en-GB"/>
        </w:rPr>
        <w:t xml:space="preserve">worth </w:t>
      </w:r>
      <w:r w:rsidR="00C1652C" w:rsidRPr="00034C2B">
        <w:rPr>
          <w:lang w:val="en-GB"/>
        </w:rPr>
        <w:t>observing</w:t>
      </w:r>
      <w:r w:rsidR="00C62337" w:rsidRPr="00034C2B">
        <w:rPr>
          <w:lang w:val="en-GB"/>
        </w:rPr>
        <w:t xml:space="preserve"> </w:t>
      </w:r>
      <w:r w:rsidR="004135D8" w:rsidRPr="00034C2B">
        <w:rPr>
          <w:lang w:val="en-GB"/>
        </w:rPr>
        <w:t xml:space="preserve">that </w:t>
      </w:r>
      <w:r w:rsidR="00C62337" w:rsidRPr="00034C2B">
        <w:rPr>
          <w:lang w:val="en-GB"/>
        </w:rPr>
        <w:t xml:space="preserve">results from Figure </w:t>
      </w:r>
      <w:r w:rsidR="000C0CC6">
        <w:rPr>
          <w:lang w:val="en-GB"/>
        </w:rPr>
        <w:t>6</w:t>
      </w:r>
      <w:r w:rsidR="004135D8" w:rsidRPr="00034C2B">
        <w:rPr>
          <w:lang w:val="en-GB"/>
        </w:rPr>
        <w:t xml:space="preserve"> </w:t>
      </w:r>
      <w:r w:rsidR="00C62337" w:rsidRPr="00034C2B">
        <w:rPr>
          <w:lang w:val="en-GB"/>
        </w:rPr>
        <w:t>are</w:t>
      </w:r>
      <w:r w:rsidR="004135D8" w:rsidRPr="00034C2B">
        <w:rPr>
          <w:lang w:val="en-GB"/>
        </w:rPr>
        <w:t xml:space="preserve"> in </w:t>
      </w:r>
      <w:r w:rsidR="00C62337" w:rsidRPr="00034C2B">
        <w:rPr>
          <w:lang w:val="en-GB"/>
        </w:rPr>
        <w:t xml:space="preserve">solid </w:t>
      </w:r>
      <w:r w:rsidR="004135D8" w:rsidRPr="00034C2B">
        <w:rPr>
          <w:lang w:val="en-GB"/>
        </w:rPr>
        <w:t xml:space="preserve">agreement with </w:t>
      </w:r>
      <w:r w:rsidR="00C62337" w:rsidRPr="00034C2B">
        <w:rPr>
          <w:lang w:val="en-GB"/>
        </w:rPr>
        <w:t xml:space="preserve">observations from </w:t>
      </w:r>
      <w:r w:rsidR="004135D8" w:rsidRPr="00034C2B">
        <w:rPr>
          <w:lang w:val="en-GB"/>
        </w:rPr>
        <w:t>Figure</w:t>
      </w:r>
      <w:r w:rsidR="00C62337" w:rsidRPr="00034C2B">
        <w:rPr>
          <w:lang w:val="en-GB"/>
        </w:rPr>
        <w:t xml:space="preserve"> 4</w:t>
      </w:r>
      <w:r w:rsidR="002F07A0" w:rsidRPr="00034C2B">
        <w:rPr>
          <w:lang w:val="en-GB"/>
        </w:rPr>
        <w:t>b-f</w:t>
      </w:r>
      <w:r w:rsidR="000C0CC6">
        <w:rPr>
          <w:lang w:val="en-GB"/>
        </w:rPr>
        <w:t xml:space="preserve"> and g-l</w:t>
      </w:r>
      <w:r w:rsidR="00D65D7B" w:rsidRPr="00034C2B">
        <w:rPr>
          <w:lang w:val="en-GB"/>
        </w:rPr>
        <w:t xml:space="preserve">, since a perfect mixing is achieved in 10.6 s. </w:t>
      </w:r>
      <w:r w:rsidR="004135D8" w:rsidRPr="00034C2B">
        <w:rPr>
          <w:lang w:val="en-GB"/>
        </w:rPr>
        <w:t xml:space="preserve">Furthermore, Figure </w:t>
      </w:r>
      <w:r w:rsidR="000C0CC6">
        <w:rPr>
          <w:lang w:val="en-GB"/>
        </w:rPr>
        <w:t>6</w:t>
      </w:r>
      <w:r w:rsidR="004135D8" w:rsidRPr="00034C2B">
        <w:rPr>
          <w:lang w:val="en-GB"/>
        </w:rPr>
        <w:t xml:space="preserve"> shows a realistic </w:t>
      </w:r>
      <w:r w:rsidR="00D65D7B" w:rsidRPr="00034C2B">
        <w:rPr>
          <w:lang w:val="en-GB"/>
        </w:rPr>
        <w:t xml:space="preserve">simulation </w:t>
      </w:r>
      <w:r w:rsidR="004135D8" w:rsidRPr="00034C2B">
        <w:rPr>
          <w:lang w:val="en-GB"/>
        </w:rPr>
        <w:t xml:space="preserve">of paints and </w:t>
      </w:r>
      <w:r w:rsidR="002F07A0" w:rsidRPr="00034C2B">
        <w:rPr>
          <w:lang w:val="en-GB"/>
        </w:rPr>
        <w:t>allows</w:t>
      </w:r>
      <w:r w:rsidR="004135D8" w:rsidRPr="00034C2B">
        <w:rPr>
          <w:lang w:val="en-GB"/>
        </w:rPr>
        <w:t xml:space="preserve"> </w:t>
      </w:r>
      <w:r w:rsidR="002F07A0" w:rsidRPr="00034C2B">
        <w:rPr>
          <w:lang w:val="en-GB"/>
        </w:rPr>
        <w:t xml:space="preserve">one </w:t>
      </w:r>
      <w:r w:rsidR="004135D8" w:rsidRPr="00034C2B">
        <w:rPr>
          <w:lang w:val="en-GB"/>
        </w:rPr>
        <w:t xml:space="preserve">to appreciate the </w:t>
      </w:r>
      <w:r w:rsidR="00D65D7B" w:rsidRPr="00034C2B">
        <w:rPr>
          <w:lang w:val="en-GB"/>
        </w:rPr>
        <w:t xml:space="preserve">colour </w:t>
      </w:r>
      <w:r w:rsidR="004135D8" w:rsidRPr="00034C2B">
        <w:rPr>
          <w:lang w:val="en-GB"/>
        </w:rPr>
        <w:t xml:space="preserve">quality of </w:t>
      </w:r>
      <w:r w:rsidR="000C31AE" w:rsidRPr="00034C2B">
        <w:rPr>
          <w:lang w:val="en-GB"/>
        </w:rPr>
        <w:t xml:space="preserve">the </w:t>
      </w:r>
      <w:r w:rsidR="004135D8" w:rsidRPr="00034C2B">
        <w:rPr>
          <w:lang w:val="en-GB"/>
        </w:rPr>
        <w:t>mixture achieved.</w:t>
      </w:r>
    </w:p>
    <w:p w:rsidR="00D70352" w:rsidRPr="00034C2B" w:rsidRDefault="00D70352" w:rsidP="004135D8">
      <w:pPr>
        <w:pStyle w:val="CETBodytext"/>
        <w:rPr>
          <w:lang w:val="en-GB"/>
        </w:rPr>
      </w:pPr>
    </w:p>
    <w:p w:rsidR="006B0910" w:rsidRPr="00034C2B" w:rsidRDefault="002655B6" w:rsidP="004135D8">
      <w:pPr>
        <w:pStyle w:val="CETBodytext"/>
        <w:rPr>
          <w:lang w:val="en-GB"/>
        </w:rPr>
      </w:pPr>
      <w:r>
        <w:rPr>
          <w:noProof/>
          <w:lang w:val="it-IT"/>
        </w:rPr>
        <w:drawing>
          <wp:inline distT="0" distB="0" distL="0" distR="0">
            <wp:extent cx="5050911" cy="1476000"/>
            <wp:effectExtent l="19050" t="0" r="0" b="0"/>
            <wp:docPr id="28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709" b="1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11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10" w:rsidRPr="00034C2B" w:rsidRDefault="00B26112" w:rsidP="006B0910">
      <w:pPr>
        <w:pStyle w:val="CETCaption"/>
      </w:pPr>
      <w:r>
        <w:t xml:space="preserve">          </w:t>
      </w:r>
      <w:r w:rsidR="00CA5989">
        <w:t xml:space="preserve">  </w:t>
      </w:r>
      <w:r>
        <w:t xml:space="preserve">  </w:t>
      </w:r>
      <w:r w:rsidR="006B0910" w:rsidRPr="00034C2B">
        <w:t xml:space="preserve"> (</w:t>
      </w:r>
      <w:r>
        <w:t xml:space="preserve">a)                 </w:t>
      </w:r>
      <w:r w:rsidR="00CA5989">
        <w:t xml:space="preserve"> </w:t>
      </w:r>
      <w:r w:rsidR="001803A9">
        <w:t xml:space="preserve">  </w:t>
      </w:r>
      <w:r>
        <w:t xml:space="preserve">(b)              </w:t>
      </w:r>
      <w:r w:rsidR="00CA5989">
        <w:t xml:space="preserve"> </w:t>
      </w:r>
      <w:r w:rsidR="001803A9">
        <w:t xml:space="preserve">      </w:t>
      </w:r>
      <w:r>
        <w:t xml:space="preserve">(c)              </w:t>
      </w:r>
      <w:r w:rsidR="00CA5989">
        <w:t xml:space="preserve">  </w:t>
      </w:r>
      <w:r>
        <w:t xml:space="preserve">       </w:t>
      </w:r>
      <w:r w:rsidR="00E706F6">
        <w:t xml:space="preserve">(d)          </w:t>
      </w:r>
      <w:r w:rsidR="00CA5989">
        <w:t xml:space="preserve">  </w:t>
      </w:r>
      <w:r w:rsidR="001803A9">
        <w:t xml:space="preserve">          </w:t>
      </w:r>
      <w:r>
        <w:t xml:space="preserve">(e)            </w:t>
      </w:r>
      <w:r w:rsidR="00CA5989">
        <w:t xml:space="preserve">  </w:t>
      </w:r>
      <w:r w:rsidR="001803A9">
        <w:t xml:space="preserve">       </w:t>
      </w:r>
      <w:r w:rsidR="006B0910" w:rsidRPr="00034C2B">
        <w:t>(f)</w:t>
      </w:r>
    </w:p>
    <w:p w:rsidR="006B0910" w:rsidRPr="00034C2B" w:rsidRDefault="006B0910" w:rsidP="006B0910">
      <w:pPr>
        <w:pStyle w:val="CETCaption"/>
      </w:pPr>
      <w:r w:rsidRPr="00034C2B">
        <w:t xml:space="preserve">Figure </w:t>
      </w:r>
      <w:r w:rsidR="000C0CC6">
        <w:t>6</w:t>
      </w:r>
      <w:r w:rsidRPr="00034C2B">
        <w:t>: RGB field on ZX-plane at time: (a) 0.3 s</w:t>
      </w:r>
      <w:r w:rsidR="00FB5FE0">
        <w:t>,</w:t>
      </w:r>
      <w:r w:rsidRPr="00034C2B">
        <w:t xml:space="preserve"> (b) 0.6 s, (c)</w:t>
      </w:r>
      <w:r w:rsidR="00FB5FE0">
        <w:t xml:space="preserve"> </w:t>
      </w:r>
      <w:r w:rsidRPr="00034C2B">
        <w:t>1.2 s, (d) 2.4 s, (e) 4.8 s and (f) 10.6</w:t>
      </w:r>
      <w:r w:rsidR="002F07A0" w:rsidRPr="00034C2B">
        <w:t xml:space="preserve"> s</w:t>
      </w:r>
      <w:r w:rsidRPr="00034C2B">
        <w:t>.</w:t>
      </w:r>
    </w:p>
    <w:p w:rsidR="002130B4" w:rsidRPr="002130B4" w:rsidRDefault="004135D8" w:rsidP="003F191B">
      <w:pPr>
        <w:pStyle w:val="CETHeading1"/>
        <w:rPr>
          <w:lang w:val="en-GB" w:eastAsia="it-IT"/>
        </w:rPr>
      </w:pPr>
      <w:r w:rsidRPr="002130B4">
        <w:rPr>
          <w:lang w:val="en-GB"/>
        </w:rPr>
        <w:t>Conclusions</w:t>
      </w:r>
    </w:p>
    <w:p w:rsidR="00FF7E6E" w:rsidRDefault="002130B4" w:rsidP="002130B4">
      <w:pPr>
        <w:pStyle w:val="CETBodytext"/>
        <w:rPr>
          <w:lang w:val="en-GB"/>
        </w:rPr>
      </w:pPr>
      <w:r>
        <w:rPr>
          <w:lang w:val="en-GB"/>
        </w:rPr>
        <w:t>In the present work</w:t>
      </w:r>
      <w:r w:rsidR="002475FF">
        <w:rPr>
          <w:lang w:val="en-GB"/>
        </w:rPr>
        <w:t>, Computational Fluid Dynamics wa</w:t>
      </w:r>
      <w:r>
        <w:rPr>
          <w:lang w:val="en-GB"/>
        </w:rPr>
        <w:t>s used to investigate the mixing process of highly viscous paints for the tanning industry. The numerical concentration fields were post-processed by</w:t>
      </w:r>
      <w:r w:rsidR="00B641C3">
        <w:rPr>
          <w:lang w:val="en-GB"/>
        </w:rPr>
        <w:t xml:space="preserve"> using a</w:t>
      </w:r>
      <w:r>
        <w:rPr>
          <w:lang w:val="en-GB"/>
        </w:rPr>
        <w:t xml:space="preserve"> RGB analysis to determine the colour of the mixture. Moreover, the s</w:t>
      </w:r>
      <w:r w:rsidRPr="00034C2B">
        <w:rPr>
          <w:lang w:val="en-GB"/>
        </w:rPr>
        <w:t xml:space="preserve">tandard deviation </w:t>
      </w:r>
      <w:r>
        <w:rPr>
          <w:lang w:val="en-GB"/>
        </w:rPr>
        <w:t>of</w:t>
      </w:r>
      <w:r w:rsidRPr="00034C2B">
        <w:rPr>
          <w:lang w:val="en-GB"/>
        </w:rPr>
        <w:t xml:space="preserve"> </w:t>
      </w:r>
      <w:r>
        <w:rPr>
          <w:lang w:val="en-GB"/>
        </w:rPr>
        <w:t>such</w:t>
      </w:r>
      <w:r w:rsidRPr="00034C2B">
        <w:rPr>
          <w:lang w:val="en-GB"/>
        </w:rPr>
        <w:t xml:space="preserve"> </w:t>
      </w:r>
      <w:r>
        <w:rPr>
          <w:lang w:val="en-GB"/>
        </w:rPr>
        <w:t xml:space="preserve">RGB colour was estimated across the vessel to </w:t>
      </w:r>
      <w:r w:rsidR="002475FF">
        <w:rPr>
          <w:lang w:val="en-GB"/>
        </w:rPr>
        <w:t xml:space="preserve">determine </w:t>
      </w:r>
      <w:r>
        <w:rPr>
          <w:lang w:val="en-GB"/>
        </w:rPr>
        <w:t>the mixing time. Results were encouraging and allowed understanding the mixing process of the pigment</w:t>
      </w:r>
      <w:r w:rsidR="00084BCF">
        <w:rPr>
          <w:lang w:val="en-GB"/>
        </w:rPr>
        <w:t>s</w:t>
      </w:r>
      <w:r>
        <w:rPr>
          <w:lang w:val="en-GB"/>
        </w:rPr>
        <w:t xml:space="preserve">, although the computational cost of the simulations was found to be very high due to the small time-step needed to capture the transient behaviour in presence of very high </w:t>
      </w:r>
      <w:r w:rsidRPr="00034C2B">
        <w:rPr>
          <w:lang w:val="en-GB"/>
        </w:rPr>
        <w:t>rotation</w:t>
      </w:r>
      <w:r>
        <w:rPr>
          <w:lang w:val="en-GB"/>
        </w:rPr>
        <w:t>al</w:t>
      </w:r>
      <w:r w:rsidRPr="00034C2B">
        <w:rPr>
          <w:lang w:val="en-GB"/>
        </w:rPr>
        <w:t xml:space="preserve"> speed</w:t>
      </w:r>
      <w:r>
        <w:rPr>
          <w:lang w:val="en-GB"/>
        </w:rPr>
        <w:t xml:space="preserve">. </w:t>
      </w:r>
      <w:r w:rsidRPr="00034C2B">
        <w:rPr>
          <w:lang w:val="en-GB"/>
        </w:rPr>
        <w:t xml:space="preserve">Future works will </w:t>
      </w:r>
      <w:r>
        <w:rPr>
          <w:lang w:val="en-GB"/>
        </w:rPr>
        <w:t>be devoted at investigating the effect of operating and geometrical conditions such as rotational speed and position of the impellers.</w:t>
      </w:r>
    </w:p>
    <w:p w:rsidR="007C1749" w:rsidRPr="00B57B36" w:rsidRDefault="007C1749" w:rsidP="007C1749">
      <w:pPr>
        <w:pStyle w:val="CETAcknowledgementstitle"/>
      </w:pPr>
      <w:r w:rsidRPr="00B57B36">
        <w:t>Acknowledgments</w:t>
      </w:r>
    </w:p>
    <w:p w:rsidR="007C1749" w:rsidRPr="007C1749" w:rsidRDefault="007C1749" w:rsidP="00B26112">
      <w:pPr>
        <w:pStyle w:val="CETBodytext"/>
      </w:pPr>
      <w:r>
        <w:t>T</w:t>
      </w:r>
      <w:r w:rsidR="00B26112">
        <w:t>his</w:t>
      </w:r>
      <w:r w:rsidRPr="007C1749">
        <w:t xml:space="preserve"> work </w:t>
      </w:r>
      <w:r w:rsidR="00B26112">
        <w:t>has been</w:t>
      </w:r>
      <w:r w:rsidRPr="007C1749">
        <w:t xml:space="preserve"> supported by </w:t>
      </w:r>
      <w:proofErr w:type="spellStart"/>
      <w:r w:rsidR="00B26112">
        <w:t>Sviluppo</w:t>
      </w:r>
      <w:proofErr w:type="spellEnd"/>
      <w:r w:rsidR="00B26112">
        <w:t xml:space="preserve"> </w:t>
      </w:r>
      <w:proofErr w:type="spellStart"/>
      <w:r w:rsidR="00B26112">
        <w:t>Regione</w:t>
      </w:r>
      <w:proofErr w:type="spellEnd"/>
      <w:r w:rsidR="00B26112">
        <w:t xml:space="preserve"> Toscana</w:t>
      </w:r>
      <w:r w:rsidR="00B26112" w:rsidRPr="007C1749">
        <w:t xml:space="preserve"> </w:t>
      </w:r>
      <w:r w:rsidR="00B26112">
        <w:t xml:space="preserve">through </w:t>
      </w:r>
      <w:r w:rsidRPr="007C1749">
        <w:t>the POR FESR 2014</w:t>
      </w:r>
      <w:r w:rsidR="00B26112">
        <w:t xml:space="preserve"> </w:t>
      </w:r>
      <w:r w:rsidRPr="007C1749">
        <w:t>-</w:t>
      </w:r>
      <w:r w:rsidR="00B26112">
        <w:t xml:space="preserve"> </w:t>
      </w:r>
      <w:r w:rsidRPr="007C1749">
        <w:t xml:space="preserve">2020 </w:t>
      </w:r>
      <w:r w:rsidR="00B26112">
        <w:t xml:space="preserve">funding </w:t>
      </w:r>
      <w:r w:rsidR="00B26112" w:rsidRPr="00B26112">
        <w:t>program</w:t>
      </w:r>
      <w:r w:rsidR="00B26112" w:rsidRPr="007C1749">
        <w:t xml:space="preserve"> </w:t>
      </w:r>
      <w:r w:rsidR="00B26112">
        <w:t>(</w:t>
      </w:r>
      <w:r w:rsidRPr="007C1749">
        <w:t xml:space="preserve">Tintometro </w:t>
      </w:r>
      <w:proofErr w:type="spellStart"/>
      <w:r w:rsidRPr="007C1749">
        <w:t>Robotizzato</w:t>
      </w:r>
      <w:proofErr w:type="spellEnd"/>
      <w:r w:rsidRPr="007C1749">
        <w:t xml:space="preserve"> per </w:t>
      </w:r>
      <w:proofErr w:type="spellStart"/>
      <w:r w:rsidRPr="007C1749">
        <w:t>Conceria</w:t>
      </w:r>
      <w:proofErr w:type="spellEnd"/>
      <w:r w:rsidR="00B26112">
        <w:t xml:space="preserve"> - True Colors)</w:t>
      </w:r>
      <w:r w:rsidRPr="007C1749">
        <w:t>.</w:t>
      </w:r>
    </w:p>
    <w:p w:rsidR="00FF7E6E" w:rsidRPr="00034C2B" w:rsidRDefault="004135D8" w:rsidP="004135D8">
      <w:pPr>
        <w:pStyle w:val="CETReference"/>
      </w:pPr>
      <w:r w:rsidRPr="00034C2B">
        <w:t>References</w:t>
      </w:r>
    </w:p>
    <w:p w:rsidR="004135D8" w:rsidRPr="00034C2B" w:rsidRDefault="004135D8" w:rsidP="004135D8">
      <w:pPr>
        <w:pStyle w:val="CETReferencetext"/>
        <w:rPr>
          <w:rFonts w:ascii="Times New Roman" w:hAnsi="Times New Roman"/>
          <w:sz w:val="24"/>
        </w:rPr>
      </w:pPr>
      <w:proofErr w:type="spellStart"/>
      <w:r w:rsidRPr="00034C2B">
        <w:t>Buwa</w:t>
      </w:r>
      <w:proofErr w:type="spellEnd"/>
      <w:r w:rsidRPr="00034C2B">
        <w:t xml:space="preserve"> V., Dewan A., Nassar A.F., Durst F., 2006, Fluid dynamics and mixing of single-phase flow in a stirred vessel with a grid disc impeller: Experimental and numerical investigations. Chemical Engineering Science, 61, 2815–2822.</w:t>
      </w:r>
    </w:p>
    <w:p w:rsidR="004135D8" w:rsidRDefault="004135D8" w:rsidP="004135D8">
      <w:pPr>
        <w:pStyle w:val="CETReferencetext"/>
      </w:pPr>
      <w:r w:rsidRPr="00034C2B">
        <w:t xml:space="preserve">Coroneo M., </w:t>
      </w:r>
      <w:proofErr w:type="spellStart"/>
      <w:r w:rsidRPr="00034C2B">
        <w:t>Montante</w:t>
      </w:r>
      <w:proofErr w:type="spellEnd"/>
      <w:r w:rsidRPr="00034C2B">
        <w:t xml:space="preserve"> G., </w:t>
      </w:r>
      <w:proofErr w:type="spellStart"/>
      <w:r w:rsidRPr="00034C2B">
        <w:t>Paglianti</w:t>
      </w:r>
      <w:proofErr w:type="spellEnd"/>
      <w:r w:rsidRPr="00034C2B">
        <w:t xml:space="preserve"> A., </w:t>
      </w:r>
      <w:proofErr w:type="spellStart"/>
      <w:r w:rsidRPr="00034C2B">
        <w:t>Magelli</w:t>
      </w:r>
      <w:proofErr w:type="spellEnd"/>
      <w:r w:rsidRPr="00034C2B">
        <w:t xml:space="preserve"> F., </w:t>
      </w:r>
      <w:r w:rsidR="007D44AF">
        <w:t xml:space="preserve">2011, </w:t>
      </w:r>
      <w:r w:rsidRPr="00034C2B">
        <w:t xml:space="preserve">CFD prediction of fluid flow and mixing in stirred tanks: Numerical issues about the RANS simulations, Computers </w:t>
      </w:r>
      <w:r w:rsidR="007D44AF">
        <w:t>&amp;</w:t>
      </w:r>
      <w:r w:rsidRPr="00034C2B">
        <w:t xml:space="preserve"> Chemical Engineering 35, 1959–1968.</w:t>
      </w:r>
    </w:p>
    <w:p w:rsidR="000E4CB7" w:rsidRPr="000E4CB7" w:rsidRDefault="000E4CB7" w:rsidP="004135D8">
      <w:pPr>
        <w:pStyle w:val="CETReferencetext"/>
        <w:rPr>
          <w:lang w:val="en-US"/>
        </w:rPr>
      </w:pPr>
      <w:proofErr w:type="spellStart"/>
      <w:r w:rsidRPr="00AA7437">
        <w:rPr>
          <w:lang w:val="en-US"/>
        </w:rPr>
        <w:t>Galletti</w:t>
      </w:r>
      <w:proofErr w:type="spellEnd"/>
      <w:r w:rsidRPr="00AA7437">
        <w:rPr>
          <w:lang w:val="en-US"/>
        </w:rPr>
        <w:t xml:space="preserve">, C., </w:t>
      </w:r>
      <w:proofErr w:type="spellStart"/>
      <w:r w:rsidRPr="00AA7437">
        <w:rPr>
          <w:lang w:val="en-US"/>
        </w:rPr>
        <w:t>Paglianti</w:t>
      </w:r>
      <w:proofErr w:type="spellEnd"/>
      <w:r w:rsidRPr="00AA7437">
        <w:rPr>
          <w:lang w:val="en-US"/>
        </w:rPr>
        <w:t xml:space="preserve">, A., </w:t>
      </w:r>
      <w:proofErr w:type="spellStart"/>
      <w:r w:rsidRPr="00AA7437">
        <w:rPr>
          <w:lang w:val="en-US"/>
        </w:rPr>
        <w:t>Yianneskis</w:t>
      </w:r>
      <w:proofErr w:type="spellEnd"/>
      <w:r w:rsidRPr="00AA7437">
        <w:rPr>
          <w:lang w:val="en-US"/>
        </w:rPr>
        <w:t>, M., 2005, Observations on the significance of instabilities turbulence and intermittent motions on fluid mixing processes in stirred reactors, Chemical Engineering Science, 60, 2317</w:t>
      </w:r>
      <w:r w:rsidR="00047150" w:rsidRPr="00AA7437">
        <w:t>–</w:t>
      </w:r>
      <w:r w:rsidRPr="00AA7437">
        <w:rPr>
          <w:lang w:val="en-US"/>
        </w:rPr>
        <w:t>2331.</w:t>
      </w:r>
    </w:p>
    <w:p w:rsidR="004135D8" w:rsidRPr="00034C2B" w:rsidRDefault="004135D8" w:rsidP="004135D8">
      <w:pPr>
        <w:pStyle w:val="CETReferencetext"/>
      </w:pPr>
      <w:r w:rsidRPr="00034C2B">
        <w:t>Martínez-de Jesús G., Ramírez-Muñoz J., García-Cortés D., Cota L.G., 2018, Computational fluid dynamics study of flow induced by a grooved high-shear impeller in an unbaffled tank, Chemical Engineering and Technology, 41, 580–589.</w:t>
      </w:r>
    </w:p>
    <w:p w:rsidR="004135D8" w:rsidRPr="00034C2B" w:rsidRDefault="004135D8" w:rsidP="00662058">
      <w:pPr>
        <w:pStyle w:val="CETReferencetext"/>
      </w:pPr>
      <w:proofErr w:type="spellStart"/>
      <w:r w:rsidRPr="00034C2B">
        <w:t>Molnár</w:t>
      </w:r>
      <w:proofErr w:type="spellEnd"/>
      <w:r w:rsidRPr="00034C2B">
        <w:t xml:space="preserve"> B., </w:t>
      </w:r>
      <w:proofErr w:type="spellStart"/>
      <w:r w:rsidRPr="00034C2B">
        <w:t>Egedy</w:t>
      </w:r>
      <w:proofErr w:type="spellEnd"/>
      <w:r w:rsidRPr="00034C2B">
        <w:t xml:space="preserve"> A., </w:t>
      </w:r>
      <w:proofErr w:type="spellStart"/>
      <w:r w:rsidRPr="00034C2B">
        <w:t>Varga</w:t>
      </w:r>
      <w:proofErr w:type="spellEnd"/>
      <w:r w:rsidRPr="00034C2B">
        <w:t xml:space="preserve"> T., 2013, CFD model based comparison of mixing efficiency of different impeller geometries. Chemical Engineering Transactions, 57, 1441–1446.</w:t>
      </w:r>
    </w:p>
    <w:p w:rsidR="004135D8" w:rsidRPr="00034C2B" w:rsidRDefault="007D7C64" w:rsidP="00662058">
      <w:pPr>
        <w:pStyle w:val="CETReferencetext"/>
      </w:pPr>
      <w:r w:rsidRPr="00034C2B">
        <w:t>Jones</w:t>
      </w:r>
      <w:r w:rsidR="004135D8" w:rsidRPr="00034C2B">
        <w:t xml:space="preserve"> </w:t>
      </w:r>
      <w:r w:rsidRPr="00034C2B">
        <w:t>R.M.</w:t>
      </w:r>
      <w:r w:rsidR="004135D8" w:rsidRPr="00034C2B">
        <w:t xml:space="preserve">, </w:t>
      </w:r>
      <w:r w:rsidRPr="00034C2B">
        <w:t>Harvey III A.D</w:t>
      </w:r>
      <w:r w:rsidR="00267E7A" w:rsidRPr="00034C2B">
        <w:t xml:space="preserve">., </w:t>
      </w:r>
      <w:r w:rsidRPr="00034C2B">
        <w:t xml:space="preserve">Acharya </w:t>
      </w:r>
      <w:r w:rsidR="00267E7A" w:rsidRPr="00034C2B">
        <w:t>S., 2001, Two-e</w:t>
      </w:r>
      <w:r w:rsidR="004135D8" w:rsidRPr="00034C2B">
        <w:t>quation turbulence modelling for impeller stirred tanks. Journal of Fluids Engineering, 123, 640-648.</w:t>
      </w:r>
    </w:p>
    <w:p w:rsidR="00474AD4" w:rsidRDefault="00662058" w:rsidP="00474AD4">
      <w:pPr>
        <w:pStyle w:val="CETReferencetext"/>
      </w:pPr>
      <w:r w:rsidRPr="00034C2B">
        <w:t xml:space="preserve">Paul E.L., </w:t>
      </w:r>
      <w:proofErr w:type="spellStart"/>
      <w:r w:rsidRPr="00034C2B">
        <w:t>Atiemo-Obeng</w:t>
      </w:r>
      <w:proofErr w:type="spellEnd"/>
      <w:r w:rsidRPr="00034C2B">
        <w:t xml:space="preserve"> V.A., </w:t>
      </w:r>
      <w:proofErr w:type="spellStart"/>
      <w:r w:rsidR="00C1652C" w:rsidRPr="00034C2B">
        <w:t>Kresta</w:t>
      </w:r>
      <w:proofErr w:type="spellEnd"/>
      <w:r w:rsidR="00C1652C" w:rsidRPr="00034C2B">
        <w:t xml:space="preserve"> S.M., 2004, Handbook of industrial m</w:t>
      </w:r>
      <w:r w:rsidRPr="00034C2B">
        <w:t xml:space="preserve">ixing: Science and </w:t>
      </w:r>
      <w:r w:rsidR="00C1652C" w:rsidRPr="00034C2B">
        <w:t>p</w:t>
      </w:r>
      <w:r w:rsidRPr="00034C2B">
        <w:t>ractice. John Wiley &amp; Sons Inc., New Jersey, USA.</w:t>
      </w:r>
    </w:p>
    <w:p w:rsidR="00474AD4" w:rsidRDefault="00677CED" w:rsidP="00474AD4">
      <w:pPr>
        <w:pStyle w:val="CETReferencetext"/>
      </w:pPr>
      <w:r w:rsidRPr="0002481B">
        <w:t>Roache P.</w:t>
      </w:r>
      <w:r w:rsidR="00474AD4" w:rsidRPr="0002481B">
        <w:t>J., 1994, Perspective: A method for uniform reporting of grid refinement studies. Journal of Fluids Engineering, 116, 405–413.</w:t>
      </w:r>
    </w:p>
    <w:p w:rsidR="004135D8" w:rsidRPr="00034C2B" w:rsidRDefault="004135D8" w:rsidP="00662058">
      <w:pPr>
        <w:pStyle w:val="CETReferencetext"/>
      </w:pPr>
      <w:proofErr w:type="spellStart"/>
      <w:r w:rsidRPr="00034C2B">
        <w:t>Yeoh</w:t>
      </w:r>
      <w:proofErr w:type="spellEnd"/>
      <w:r w:rsidRPr="00034C2B">
        <w:t xml:space="preserve"> S.L., </w:t>
      </w:r>
      <w:proofErr w:type="spellStart"/>
      <w:r w:rsidRPr="00034C2B">
        <w:t>Papadakis</w:t>
      </w:r>
      <w:proofErr w:type="spellEnd"/>
      <w:r w:rsidRPr="00034C2B">
        <w:t xml:space="preserve"> G., Lee K.C., </w:t>
      </w:r>
      <w:proofErr w:type="spellStart"/>
      <w:r w:rsidRPr="00034C2B">
        <w:t>Yianneskis</w:t>
      </w:r>
      <w:proofErr w:type="spellEnd"/>
      <w:r w:rsidRPr="00034C2B">
        <w:t xml:space="preserve"> M., 2004, Numerical simulation of turbulent flow characteristics in a stirred vessel using the LES and RANS approaches with the sliding/deforming mesh methodology, Chemical Engineering Research and Design, 82, 834–848.</w:t>
      </w:r>
    </w:p>
    <w:p w:rsidR="004135D8" w:rsidRPr="00034C2B" w:rsidRDefault="004135D8" w:rsidP="004135D8">
      <w:pPr>
        <w:pStyle w:val="CETReferencetext"/>
      </w:pPr>
      <w:r w:rsidRPr="00034C2B">
        <w:t xml:space="preserve">Zadghaffari R., </w:t>
      </w:r>
      <w:proofErr w:type="spellStart"/>
      <w:r w:rsidRPr="00034C2B">
        <w:t>Moghaddas</w:t>
      </w:r>
      <w:proofErr w:type="spellEnd"/>
      <w:r w:rsidRPr="00034C2B">
        <w:t xml:space="preserve"> J.S., </w:t>
      </w:r>
      <w:proofErr w:type="spellStart"/>
      <w:r w:rsidRPr="00034C2B">
        <w:t>Revstedt</w:t>
      </w:r>
      <w:proofErr w:type="spellEnd"/>
      <w:r w:rsidRPr="00034C2B">
        <w:t xml:space="preserve"> J., 2010, Large-eddy simulation of turbulent flow in a stirred tank driven by a Rushton turbine, Computers &amp; Fluids 39, 1183–1190</w:t>
      </w:r>
    </w:p>
    <w:p w:rsidR="00B641C3" w:rsidRDefault="004135D8" w:rsidP="00A22249">
      <w:pPr>
        <w:pStyle w:val="CETReferencetext"/>
      </w:pPr>
      <w:r w:rsidRPr="00AA7437">
        <w:t xml:space="preserve">Zhang S., Müller D., Arellano-Garcia H., </w:t>
      </w:r>
      <w:proofErr w:type="spellStart"/>
      <w:r w:rsidRPr="00AA7437">
        <w:t>Wozny</w:t>
      </w:r>
      <w:proofErr w:type="spellEnd"/>
      <w:r w:rsidRPr="00AA7437">
        <w:t xml:space="preserve"> G., 2013, CFD simulation of the fluid hydrodynamics in a continuous stirred-tank reactor, Chemical Engineering Transactions, 57, 1441–1446</w:t>
      </w:r>
      <w:r w:rsidR="00941149" w:rsidRPr="00AA7437">
        <w:t>.</w:t>
      </w:r>
    </w:p>
    <w:sectPr w:rsidR="00B641C3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9B" w:rsidRDefault="0029309B" w:rsidP="004F5E36">
      <w:r>
        <w:separator/>
      </w:r>
    </w:p>
  </w:endnote>
  <w:endnote w:type="continuationSeparator" w:id="0">
    <w:p w:rsidR="0029309B" w:rsidRDefault="0029309B" w:rsidP="004F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9B" w:rsidRDefault="0029309B" w:rsidP="004F5E36">
      <w:r>
        <w:separator/>
      </w:r>
    </w:p>
  </w:footnote>
  <w:footnote w:type="continuationSeparator" w:id="0">
    <w:p w:rsidR="0029309B" w:rsidRDefault="0029309B" w:rsidP="004F5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21A2C"/>
    <w:multiLevelType w:val="hybridMultilevel"/>
    <w:tmpl w:val="8D8487AC"/>
    <w:lvl w:ilvl="0" w:tplc="0B5E5788">
      <w:start w:val="1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6" w:hanging="360"/>
      </w:pPr>
    </w:lvl>
    <w:lvl w:ilvl="2" w:tplc="0410001B" w:tentative="1">
      <w:start w:val="1"/>
      <w:numFmt w:val="lowerRoman"/>
      <w:lvlText w:val="%3."/>
      <w:lvlJc w:val="right"/>
      <w:pPr>
        <w:ind w:left="2796" w:hanging="180"/>
      </w:pPr>
    </w:lvl>
    <w:lvl w:ilvl="3" w:tplc="0410000F" w:tentative="1">
      <w:start w:val="1"/>
      <w:numFmt w:val="decimal"/>
      <w:lvlText w:val="%4."/>
      <w:lvlJc w:val="left"/>
      <w:pPr>
        <w:ind w:left="3516" w:hanging="360"/>
      </w:pPr>
    </w:lvl>
    <w:lvl w:ilvl="4" w:tplc="04100019" w:tentative="1">
      <w:start w:val="1"/>
      <w:numFmt w:val="lowerLetter"/>
      <w:lvlText w:val="%5."/>
      <w:lvlJc w:val="left"/>
      <w:pPr>
        <w:ind w:left="4236" w:hanging="360"/>
      </w:pPr>
    </w:lvl>
    <w:lvl w:ilvl="5" w:tplc="0410001B" w:tentative="1">
      <w:start w:val="1"/>
      <w:numFmt w:val="lowerRoman"/>
      <w:lvlText w:val="%6."/>
      <w:lvlJc w:val="right"/>
      <w:pPr>
        <w:ind w:left="4956" w:hanging="180"/>
      </w:pPr>
    </w:lvl>
    <w:lvl w:ilvl="6" w:tplc="0410000F" w:tentative="1">
      <w:start w:val="1"/>
      <w:numFmt w:val="decimal"/>
      <w:lvlText w:val="%7."/>
      <w:lvlJc w:val="left"/>
      <w:pPr>
        <w:ind w:left="5676" w:hanging="360"/>
      </w:pPr>
    </w:lvl>
    <w:lvl w:ilvl="7" w:tplc="04100019" w:tentative="1">
      <w:start w:val="1"/>
      <w:numFmt w:val="lowerLetter"/>
      <w:lvlText w:val="%8."/>
      <w:lvlJc w:val="left"/>
      <w:pPr>
        <w:ind w:left="6396" w:hanging="360"/>
      </w:pPr>
    </w:lvl>
    <w:lvl w:ilvl="8" w:tplc="0410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>
    <w:nsid w:val="0B254202"/>
    <w:multiLevelType w:val="hybridMultilevel"/>
    <w:tmpl w:val="A476CDEA"/>
    <w:lvl w:ilvl="0" w:tplc="01E8A230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438217E"/>
    <w:multiLevelType w:val="multilevel"/>
    <w:tmpl w:val="C71E3F4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4170"/>
    <w:multiLevelType w:val="hybridMultilevel"/>
    <w:tmpl w:val="B9F2F4B6"/>
    <w:lvl w:ilvl="0" w:tplc="0B5E5788">
      <w:start w:val="1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6" w:hanging="360"/>
      </w:pPr>
    </w:lvl>
    <w:lvl w:ilvl="2" w:tplc="0410001B" w:tentative="1">
      <w:start w:val="1"/>
      <w:numFmt w:val="lowerRoman"/>
      <w:lvlText w:val="%3."/>
      <w:lvlJc w:val="right"/>
      <w:pPr>
        <w:ind w:left="2796" w:hanging="180"/>
      </w:pPr>
    </w:lvl>
    <w:lvl w:ilvl="3" w:tplc="0410000F" w:tentative="1">
      <w:start w:val="1"/>
      <w:numFmt w:val="decimal"/>
      <w:lvlText w:val="%4."/>
      <w:lvlJc w:val="left"/>
      <w:pPr>
        <w:ind w:left="3516" w:hanging="360"/>
      </w:pPr>
    </w:lvl>
    <w:lvl w:ilvl="4" w:tplc="04100019" w:tentative="1">
      <w:start w:val="1"/>
      <w:numFmt w:val="lowerLetter"/>
      <w:lvlText w:val="%5."/>
      <w:lvlJc w:val="left"/>
      <w:pPr>
        <w:ind w:left="4236" w:hanging="360"/>
      </w:pPr>
    </w:lvl>
    <w:lvl w:ilvl="5" w:tplc="0410001B" w:tentative="1">
      <w:start w:val="1"/>
      <w:numFmt w:val="lowerRoman"/>
      <w:lvlText w:val="%6."/>
      <w:lvlJc w:val="right"/>
      <w:pPr>
        <w:ind w:left="4956" w:hanging="180"/>
      </w:pPr>
    </w:lvl>
    <w:lvl w:ilvl="6" w:tplc="0410000F" w:tentative="1">
      <w:start w:val="1"/>
      <w:numFmt w:val="decimal"/>
      <w:lvlText w:val="%7."/>
      <w:lvlJc w:val="left"/>
      <w:pPr>
        <w:ind w:left="5676" w:hanging="360"/>
      </w:pPr>
    </w:lvl>
    <w:lvl w:ilvl="7" w:tplc="04100019" w:tentative="1">
      <w:start w:val="1"/>
      <w:numFmt w:val="lowerLetter"/>
      <w:lvlText w:val="%8."/>
      <w:lvlJc w:val="left"/>
      <w:pPr>
        <w:ind w:left="6396" w:hanging="360"/>
      </w:pPr>
    </w:lvl>
    <w:lvl w:ilvl="8" w:tplc="0410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6">
    <w:nsid w:val="3B63797E"/>
    <w:multiLevelType w:val="hybridMultilevel"/>
    <w:tmpl w:val="40BCBB82"/>
    <w:lvl w:ilvl="0" w:tplc="99AE399C">
      <w:start w:val="7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150C7"/>
    <w:multiLevelType w:val="hybridMultilevel"/>
    <w:tmpl w:val="003AF078"/>
    <w:lvl w:ilvl="0" w:tplc="FFA6490E">
      <w:start w:val="1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6" w:hanging="360"/>
      </w:pPr>
    </w:lvl>
    <w:lvl w:ilvl="2" w:tplc="0410001B" w:tentative="1">
      <w:start w:val="1"/>
      <w:numFmt w:val="lowerRoman"/>
      <w:lvlText w:val="%3."/>
      <w:lvlJc w:val="right"/>
      <w:pPr>
        <w:ind w:left="2796" w:hanging="180"/>
      </w:pPr>
    </w:lvl>
    <w:lvl w:ilvl="3" w:tplc="0410000F" w:tentative="1">
      <w:start w:val="1"/>
      <w:numFmt w:val="decimal"/>
      <w:lvlText w:val="%4."/>
      <w:lvlJc w:val="left"/>
      <w:pPr>
        <w:ind w:left="3516" w:hanging="360"/>
      </w:pPr>
    </w:lvl>
    <w:lvl w:ilvl="4" w:tplc="04100019" w:tentative="1">
      <w:start w:val="1"/>
      <w:numFmt w:val="lowerLetter"/>
      <w:lvlText w:val="%5."/>
      <w:lvlJc w:val="left"/>
      <w:pPr>
        <w:ind w:left="4236" w:hanging="360"/>
      </w:pPr>
    </w:lvl>
    <w:lvl w:ilvl="5" w:tplc="0410001B" w:tentative="1">
      <w:start w:val="1"/>
      <w:numFmt w:val="lowerRoman"/>
      <w:lvlText w:val="%6."/>
      <w:lvlJc w:val="right"/>
      <w:pPr>
        <w:ind w:left="4956" w:hanging="180"/>
      </w:pPr>
    </w:lvl>
    <w:lvl w:ilvl="6" w:tplc="0410000F" w:tentative="1">
      <w:start w:val="1"/>
      <w:numFmt w:val="decimal"/>
      <w:lvlText w:val="%7."/>
      <w:lvlJc w:val="left"/>
      <w:pPr>
        <w:ind w:left="5676" w:hanging="360"/>
      </w:pPr>
    </w:lvl>
    <w:lvl w:ilvl="7" w:tplc="04100019" w:tentative="1">
      <w:start w:val="1"/>
      <w:numFmt w:val="lowerLetter"/>
      <w:lvlText w:val="%8."/>
      <w:lvlJc w:val="left"/>
      <w:pPr>
        <w:ind w:left="6396" w:hanging="360"/>
      </w:pPr>
    </w:lvl>
    <w:lvl w:ilvl="8" w:tplc="0410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>
    <w:nsid w:val="4FCC0C75"/>
    <w:multiLevelType w:val="hybridMultilevel"/>
    <w:tmpl w:val="8D8487AC"/>
    <w:lvl w:ilvl="0" w:tplc="0B5E5788">
      <w:start w:val="1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6" w:hanging="360"/>
      </w:pPr>
    </w:lvl>
    <w:lvl w:ilvl="2" w:tplc="0410001B" w:tentative="1">
      <w:start w:val="1"/>
      <w:numFmt w:val="lowerRoman"/>
      <w:lvlText w:val="%3."/>
      <w:lvlJc w:val="right"/>
      <w:pPr>
        <w:ind w:left="2796" w:hanging="180"/>
      </w:pPr>
    </w:lvl>
    <w:lvl w:ilvl="3" w:tplc="0410000F" w:tentative="1">
      <w:start w:val="1"/>
      <w:numFmt w:val="decimal"/>
      <w:lvlText w:val="%4."/>
      <w:lvlJc w:val="left"/>
      <w:pPr>
        <w:ind w:left="3516" w:hanging="360"/>
      </w:pPr>
    </w:lvl>
    <w:lvl w:ilvl="4" w:tplc="04100019" w:tentative="1">
      <w:start w:val="1"/>
      <w:numFmt w:val="lowerLetter"/>
      <w:lvlText w:val="%5."/>
      <w:lvlJc w:val="left"/>
      <w:pPr>
        <w:ind w:left="4236" w:hanging="360"/>
      </w:pPr>
    </w:lvl>
    <w:lvl w:ilvl="5" w:tplc="0410001B" w:tentative="1">
      <w:start w:val="1"/>
      <w:numFmt w:val="lowerRoman"/>
      <w:lvlText w:val="%6."/>
      <w:lvlJc w:val="right"/>
      <w:pPr>
        <w:ind w:left="4956" w:hanging="180"/>
      </w:pPr>
    </w:lvl>
    <w:lvl w:ilvl="6" w:tplc="0410000F" w:tentative="1">
      <w:start w:val="1"/>
      <w:numFmt w:val="decimal"/>
      <w:lvlText w:val="%7."/>
      <w:lvlJc w:val="left"/>
      <w:pPr>
        <w:ind w:left="5676" w:hanging="360"/>
      </w:pPr>
    </w:lvl>
    <w:lvl w:ilvl="7" w:tplc="04100019" w:tentative="1">
      <w:start w:val="1"/>
      <w:numFmt w:val="lowerLetter"/>
      <w:lvlText w:val="%8."/>
      <w:lvlJc w:val="left"/>
      <w:pPr>
        <w:ind w:left="6396" w:hanging="360"/>
      </w:pPr>
    </w:lvl>
    <w:lvl w:ilvl="8" w:tplc="0410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3">
    <w:nsid w:val="57354C69"/>
    <w:multiLevelType w:val="hybridMultilevel"/>
    <w:tmpl w:val="8D8487AC"/>
    <w:lvl w:ilvl="0" w:tplc="0B5E5788">
      <w:start w:val="1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6" w:hanging="360"/>
      </w:pPr>
    </w:lvl>
    <w:lvl w:ilvl="2" w:tplc="0410001B" w:tentative="1">
      <w:start w:val="1"/>
      <w:numFmt w:val="lowerRoman"/>
      <w:lvlText w:val="%3."/>
      <w:lvlJc w:val="right"/>
      <w:pPr>
        <w:ind w:left="2796" w:hanging="180"/>
      </w:pPr>
    </w:lvl>
    <w:lvl w:ilvl="3" w:tplc="0410000F" w:tentative="1">
      <w:start w:val="1"/>
      <w:numFmt w:val="decimal"/>
      <w:lvlText w:val="%4."/>
      <w:lvlJc w:val="left"/>
      <w:pPr>
        <w:ind w:left="3516" w:hanging="360"/>
      </w:pPr>
    </w:lvl>
    <w:lvl w:ilvl="4" w:tplc="04100019" w:tentative="1">
      <w:start w:val="1"/>
      <w:numFmt w:val="lowerLetter"/>
      <w:lvlText w:val="%5."/>
      <w:lvlJc w:val="left"/>
      <w:pPr>
        <w:ind w:left="4236" w:hanging="360"/>
      </w:pPr>
    </w:lvl>
    <w:lvl w:ilvl="5" w:tplc="0410001B" w:tentative="1">
      <w:start w:val="1"/>
      <w:numFmt w:val="lowerRoman"/>
      <w:lvlText w:val="%6."/>
      <w:lvlJc w:val="right"/>
      <w:pPr>
        <w:ind w:left="4956" w:hanging="180"/>
      </w:pPr>
    </w:lvl>
    <w:lvl w:ilvl="6" w:tplc="0410000F" w:tentative="1">
      <w:start w:val="1"/>
      <w:numFmt w:val="decimal"/>
      <w:lvlText w:val="%7."/>
      <w:lvlJc w:val="left"/>
      <w:pPr>
        <w:ind w:left="5676" w:hanging="360"/>
      </w:pPr>
    </w:lvl>
    <w:lvl w:ilvl="7" w:tplc="04100019" w:tentative="1">
      <w:start w:val="1"/>
      <w:numFmt w:val="lowerLetter"/>
      <w:lvlText w:val="%8."/>
      <w:lvlJc w:val="left"/>
      <w:pPr>
        <w:ind w:left="6396" w:hanging="360"/>
      </w:pPr>
    </w:lvl>
    <w:lvl w:ilvl="8" w:tplc="0410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E7302"/>
    <w:multiLevelType w:val="hybridMultilevel"/>
    <w:tmpl w:val="4BAA4DBC"/>
    <w:lvl w:ilvl="0" w:tplc="5C685C1E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C6444"/>
    <w:multiLevelType w:val="hybridMultilevel"/>
    <w:tmpl w:val="C950A928"/>
    <w:lvl w:ilvl="0" w:tplc="FA507082">
      <w:start w:val="1"/>
      <w:numFmt w:val="lowerLetter"/>
      <w:lvlText w:val="(%1)"/>
      <w:lvlJc w:val="left"/>
      <w:pPr>
        <w:ind w:left="4260" w:hanging="225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84" w:hanging="360"/>
      </w:pPr>
    </w:lvl>
    <w:lvl w:ilvl="2" w:tplc="0410001B" w:tentative="1">
      <w:start w:val="1"/>
      <w:numFmt w:val="lowerRoman"/>
      <w:lvlText w:val="%3."/>
      <w:lvlJc w:val="right"/>
      <w:pPr>
        <w:ind w:left="3804" w:hanging="180"/>
      </w:pPr>
    </w:lvl>
    <w:lvl w:ilvl="3" w:tplc="0410000F" w:tentative="1">
      <w:start w:val="1"/>
      <w:numFmt w:val="decimal"/>
      <w:lvlText w:val="%4."/>
      <w:lvlJc w:val="left"/>
      <w:pPr>
        <w:ind w:left="4524" w:hanging="360"/>
      </w:pPr>
    </w:lvl>
    <w:lvl w:ilvl="4" w:tplc="04100019" w:tentative="1">
      <w:start w:val="1"/>
      <w:numFmt w:val="lowerLetter"/>
      <w:lvlText w:val="%5."/>
      <w:lvlJc w:val="left"/>
      <w:pPr>
        <w:ind w:left="5244" w:hanging="360"/>
      </w:pPr>
    </w:lvl>
    <w:lvl w:ilvl="5" w:tplc="0410001B" w:tentative="1">
      <w:start w:val="1"/>
      <w:numFmt w:val="lowerRoman"/>
      <w:lvlText w:val="%6."/>
      <w:lvlJc w:val="right"/>
      <w:pPr>
        <w:ind w:left="5964" w:hanging="180"/>
      </w:pPr>
    </w:lvl>
    <w:lvl w:ilvl="6" w:tplc="0410000F" w:tentative="1">
      <w:start w:val="1"/>
      <w:numFmt w:val="decimal"/>
      <w:lvlText w:val="%7."/>
      <w:lvlJc w:val="left"/>
      <w:pPr>
        <w:ind w:left="6684" w:hanging="360"/>
      </w:pPr>
    </w:lvl>
    <w:lvl w:ilvl="7" w:tplc="04100019" w:tentative="1">
      <w:start w:val="1"/>
      <w:numFmt w:val="lowerLetter"/>
      <w:lvlText w:val="%8."/>
      <w:lvlJc w:val="left"/>
      <w:pPr>
        <w:ind w:left="7404" w:hanging="360"/>
      </w:pPr>
    </w:lvl>
    <w:lvl w:ilvl="8" w:tplc="0410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8">
    <w:nsid w:val="67FF5D29"/>
    <w:multiLevelType w:val="hybridMultilevel"/>
    <w:tmpl w:val="96EC5036"/>
    <w:lvl w:ilvl="0" w:tplc="766C8C3E">
      <w:start w:val="1"/>
      <w:numFmt w:val="lowerLetter"/>
      <w:lvlText w:val="(%1)"/>
      <w:lvlJc w:val="left"/>
      <w:pPr>
        <w:ind w:left="283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92" w:hanging="360"/>
      </w:pPr>
    </w:lvl>
    <w:lvl w:ilvl="2" w:tplc="0410001B" w:tentative="1">
      <w:start w:val="1"/>
      <w:numFmt w:val="lowerRoman"/>
      <w:lvlText w:val="%3."/>
      <w:lvlJc w:val="right"/>
      <w:pPr>
        <w:ind w:left="4212" w:hanging="180"/>
      </w:pPr>
    </w:lvl>
    <w:lvl w:ilvl="3" w:tplc="0410000F" w:tentative="1">
      <w:start w:val="1"/>
      <w:numFmt w:val="decimal"/>
      <w:lvlText w:val="%4."/>
      <w:lvlJc w:val="left"/>
      <w:pPr>
        <w:ind w:left="4932" w:hanging="360"/>
      </w:pPr>
    </w:lvl>
    <w:lvl w:ilvl="4" w:tplc="04100019" w:tentative="1">
      <w:start w:val="1"/>
      <w:numFmt w:val="lowerLetter"/>
      <w:lvlText w:val="%5."/>
      <w:lvlJc w:val="left"/>
      <w:pPr>
        <w:ind w:left="5652" w:hanging="360"/>
      </w:pPr>
    </w:lvl>
    <w:lvl w:ilvl="5" w:tplc="0410001B" w:tentative="1">
      <w:start w:val="1"/>
      <w:numFmt w:val="lowerRoman"/>
      <w:lvlText w:val="%6."/>
      <w:lvlJc w:val="right"/>
      <w:pPr>
        <w:ind w:left="6372" w:hanging="180"/>
      </w:pPr>
    </w:lvl>
    <w:lvl w:ilvl="6" w:tplc="0410000F" w:tentative="1">
      <w:start w:val="1"/>
      <w:numFmt w:val="decimal"/>
      <w:lvlText w:val="%7."/>
      <w:lvlJc w:val="left"/>
      <w:pPr>
        <w:ind w:left="7092" w:hanging="360"/>
      </w:pPr>
    </w:lvl>
    <w:lvl w:ilvl="7" w:tplc="04100019" w:tentative="1">
      <w:start w:val="1"/>
      <w:numFmt w:val="lowerLetter"/>
      <w:lvlText w:val="%8."/>
      <w:lvlJc w:val="left"/>
      <w:pPr>
        <w:ind w:left="7812" w:hanging="360"/>
      </w:pPr>
    </w:lvl>
    <w:lvl w:ilvl="8" w:tplc="0410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29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75A24"/>
    <w:multiLevelType w:val="hybridMultilevel"/>
    <w:tmpl w:val="6038B6DA"/>
    <w:lvl w:ilvl="0" w:tplc="F330F804">
      <w:start w:val="1"/>
      <w:numFmt w:val="lowerLetter"/>
      <w:lvlText w:val="(%1)"/>
      <w:lvlJc w:val="left"/>
      <w:pPr>
        <w:ind w:left="2124" w:hanging="6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32" w:hanging="360"/>
      </w:pPr>
    </w:lvl>
    <w:lvl w:ilvl="2" w:tplc="0410001B" w:tentative="1">
      <w:start w:val="1"/>
      <w:numFmt w:val="lowerRoman"/>
      <w:lvlText w:val="%3."/>
      <w:lvlJc w:val="right"/>
      <w:pPr>
        <w:ind w:left="3252" w:hanging="180"/>
      </w:pPr>
    </w:lvl>
    <w:lvl w:ilvl="3" w:tplc="0410000F" w:tentative="1">
      <w:start w:val="1"/>
      <w:numFmt w:val="decimal"/>
      <w:lvlText w:val="%4."/>
      <w:lvlJc w:val="left"/>
      <w:pPr>
        <w:ind w:left="3972" w:hanging="360"/>
      </w:pPr>
    </w:lvl>
    <w:lvl w:ilvl="4" w:tplc="04100019" w:tentative="1">
      <w:start w:val="1"/>
      <w:numFmt w:val="lowerLetter"/>
      <w:lvlText w:val="%5."/>
      <w:lvlJc w:val="left"/>
      <w:pPr>
        <w:ind w:left="4692" w:hanging="360"/>
      </w:pPr>
    </w:lvl>
    <w:lvl w:ilvl="5" w:tplc="0410001B" w:tentative="1">
      <w:start w:val="1"/>
      <w:numFmt w:val="lowerRoman"/>
      <w:lvlText w:val="%6."/>
      <w:lvlJc w:val="right"/>
      <w:pPr>
        <w:ind w:left="5412" w:hanging="180"/>
      </w:pPr>
    </w:lvl>
    <w:lvl w:ilvl="6" w:tplc="0410000F" w:tentative="1">
      <w:start w:val="1"/>
      <w:numFmt w:val="decimal"/>
      <w:lvlText w:val="%7."/>
      <w:lvlJc w:val="left"/>
      <w:pPr>
        <w:ind w:left="6132" w:hanging="360"/>
      </w:pPr>
    </w:lvl>
    <w:lvl w:ilvl="7" w:tplc="04100019" w:tentative="1">
      <w:start w:val="1"/>
      <w:numFmt w:val="lowerLetter"/>
      <w:lvlText w:val="%8."/>
      <w:lvlJc w:val="left"/>
      <w:pPr>
        <w:ind w:left="6852" w:hanging="360"/>
      </w:pPr>
    </w:lvl>
    <w:lvl w:ilvl="8" w:tplc="0410001B" w:tentative="1">
      <w:start w:val="1"/>
      <w:numFmt w:val="lowerRoman"/>
      <w:lvlText w:val="%9."/>
      <w:lvlJc w:val="right"/>
      <w:pPr>
        <w:ind w:left="7572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2"/>
  </w:num>
  <w:num w:numId="13">
    <w:abstractNumId w:val="14"/>
  </w:num>
  <w:num w:numId="14">
    <w:abstractNumId w:val="24"/>
  </w:num>
  <w:num w:numId="15">
    <w:abstractNumId w:val="29"/>
  </w:num>
  <w:num w:numId="16">
    <w:abstractNumId w:val="26"/>
  </w:num>
  <w:num w:numId="17">
    <w:abstractNumId w:val="13"/>
  </w:num>
  <w:num w:numId="18">
    <w:abstractNumId w:val="14"/>
    <w:lvlOverride w:ilvl="0">
      <w:startOverride w:val="1"/>
    </w:lvlOverride>
  </w:num>
  <w:num w:numId="19">
    <w:abstractNumId w:val="21"/>
  </w:num>
  <w:num w:numId="20">
    <w:abstractNumId w:val="20"/>
  </w:num>
  <w:num w:numId="21">
    <w:abstractNumId w:val="17"/>
  </w:num>
  <w:num w:numId="22">
    <w:abstractNumId w:val="11"/>
  </w:num>
  <w:num w:numId="23">
    <w:abstractNumId w:val="27"/>
  </w:num>
  <w:num w:numId="24">
    <w:abstractNumId w:val="15"/>
  </w:num>
  <w:num w:numId="25">
    <w:abstractNumId w:val="18"/>
  </w:num>
  <w:num w:numId="26">
    <w:abstractNumId w:val="23"/>
  </w:num>
  <w:num w:numId="27">
    <w:abstractNumId w:val="19"/>
  </w:num>
  <w:num w:numId="28">
    <w:abstractNumId w:val="30"/>
  </w:num>
  <w:num w:numId="29">
    <w:abstractNumId w:val="10"/>
  </w:num>
  <w:num w:numId="30">
    <w:abstractNumId w:val="28"/>
  </w:num>
  <w:num w:numId="31">
    <w:abstractNumId w:val="25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1001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11266">
      <o:colormru v:ext="edit" colors="#c72,blue,black,#ff7f00,#dcdcdc,#dec5af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I0NzezsDA3M7MwMTJW0lEKTi0uzszPAykwMq4FAPCCjrUtAAAA"/>
  </w:docVars>
  <w:rsids>
    <w:rsidRoot w:val="000E414A"/>
    <w:rsid w:val="00001DE3"/>
    <w:rsid w:val="00002004"/>
    <w:rsid w:val="000027C0"/>
    <w:rsid w:val="00003301"/>
    <w:rsid w:val="000033E8"/>
    <w:rsid w:val="000052FB"/>
    <w:rsid w:val="00006229"/>
    <w:rsid w:val="00010F40"/>
    <w:rsid w:val="000117CB"/>
    <w:rsid w:val="0002481B"/>
    <w:rsid w:val="0003148D"/>
    <w:rsid w:val="00031626"/>
    <w:rsid w:val="00034347"/>
    <w:rsid w:val="00034C2B"/>
    <w:rsid w:val="00047150"/>
    <w:rsid w:val="00047443"/>
    <w:rsid w:val="00047D7F"/>
    <w:rsid w:val="00051566"/>
    <w:rsid w:val="00051D69"/>
    <w:rsid w:val="00053B41"/>
    <w:rsid w:val="00055D66"/>
    <w:rsid w:val="0005668A"/>
    <w:rsid w:val="0006204F"/>
    <w:rsid w:val="00062A9A"/>
    <w:rsid w:val="00065058"/>
    <w:rsid w:val="00077A03"/>
    <w:rsid w:val="00081F9F"/>
    <w:rsid w:val="00084BCF"/>
    <w:rsid w:val="00085CD2"/>
    <w:rsid w:val="00086C39"/>
    <w:rsid w:val="00094EF1"/>
    <w:rsid w:val="0009656D"/>
    <w:rsid w:val="000970D5"/>
    <w:rsid w:val="000A03B2"/>
    <w:rsid w:val="000A3B79"/>
    <w:rsid w:val="000B6B1E"/>
    <w:rsid w:val="000B75BD"/>
    <w:rsid w:val="000C0CC6"/>
    <w:rsid w:val="000C31AE"/>
    <w:rsid w:val="000D34BE"/>
    <w:rsid w:val="000D5970"/>
    <w:rsid w:val="000E102F"/>
    <w:rsid w:val="000E36F1"/>
    <w:rsid w:val="000E3A73"/>
    <w:rsid w:val="000E414A"/>
    <w:rsid w:val="000E4CB7"/>
    <w:rsid w:val="000F093C"/>
    <w:rsid w:val="000F16BD"/>
    <w:rsid w:val="000F48A3"/>
    <w:rsid w:val="000F722F"/>
    <w:rsid w:val="000F787B"/>
    <w:rsid w:val="00112A5D"/>
    <w:rsid w:val="00115357"/>
    <w:rsid w:val="00115FB7"/>
    <w:rsid w:val="0012091F"/>
    <w:rsid w:val="00126BC2"/>
    <w:rsid w:val="001308B6"/>
    <w:rsid w:val="00130FA2"/>
    <w:rsid w:val="0013121F"/>
    <w:rsid w:val="00131FAB"/>
    <w:rsid w:val="00131FE6"/>
    <w:rsid w:val="0013263F"/>
    <w:rsid w:val="00134DE4"/>
    <w:rsid w:val="00135388"/>
    <w:rsid w:val="00136215"/>
    <w:rsid w:val="0013668F"/>
    <w:rsid w:val="00137228"/>
    <w:rsid w:val="0014034D"/>
    <w:rsid w:val="00140449"/>
    <w:rsid w:val="00150E59"/>
    <w:rsid w:val="00152157"/>
    <w:rsid w:val="00152DE3"/>
    <w:rsid w:val="00160345"/>
    <w:rsid w:val="00162642"/>
    <w:rsid w:val="00164CF9"/>
    <w:rsid w:val="00171A82"/>
    <w:rsid w:val="001803A9"/>
    <w:rsid w:val="00183F2C"/>
    <w:rsid w:val="00184AD6"/>
    <w:rsid w:val="00190B09"/>
    <w:rsid w:val="00192A4F"/>
    <w:rsid w:val="001940C0"/>
    <w:rsid w:val="001A20C1"/>
    <w:rsid w:val="001B0349"/>
    <w:rsid w:val="001B4B14"/>
    <w:rsid w:val="001B65C1"/>
    <w:rsid w:val="001B673D"/>
    <w:rsid w:val="001C3113"/>
    <w:rsid w:val="001C41C7"/>
    <w:rsid w:val="001C684B"/>
    <w:rsid w:val="001D53FC"/>
    <w:rsid w:val="001E66FD"/>
    <w:rsid w:val="001E7392"/>
    <w:rsid w:val="001E74E8"/>
    <w:rsid w:val="001F1B5D"/>
    <w:rsid w:val="001F1EE1"/>
    <w:rsid w:val="001F2207"/>
    <w:rsid w:val="001F2873"/>
    <w:rsid w:val="001F3A92"/>
    <w:rsid w:val="001F42A5"/>
    <w:rsid w:val="001F7B9D"/>
    <w:rsid w:val="00203038"/>
    <w:rsid w:val="00205C57"/>
    <w:rsid w:val="002130B4"/>
    <w:rsid w:val="002224B4"/>
    <w:rsid w:val="00223C10"/>
    <w:rsid w:val="00225E97"/>
    <w:rsid w:val="002267D8"/>
    <w:rsid w:val="0023206E"/>
    <w:rsid w:val="002322E5"/>
    <w:rsid w:val="002352EA"/>
    <w:rsid w:val="00241035"/>
    <w:rsid w:val="002447EF"/>
    <w:rsid w:val="002475FF"/>
    <w:rsid w:val="002501CF"/>
    <w:rsid w:val="00251550"/>
    <w:rsid w:val="00252C1A"/>
    <w:rsid w:val="00257E9C"/>
    <w:rsid w:val="00263B05"/>
    <w:rsid w:val="002655B6"/>
    <w:rsid w:val="00266488"/>
    <w:rsid w:val="00267E7A"/>
    <w:rsid w:val="0027221A"/>
    <w:rsid w:val="00273FA3"/>
    <w:rsid w:val="0027468A"/>
    <w:rsid w:val="00275B61"/>
    <w:rsid w:val="00282656"/>
    <w:rsid w:val="00291311"/>
    <w:rsid w:val="0029309B"/>
    <w:rsid w:val="00295B80"/>
    <w:rsid w:val="00296B83"/>
    <w:rsid w:val="002A1269"/>
    <w:rsid w:val="002A4EC5"/>
    <w:rsid w:val="002B176A"/>
    <w:rsid w:val="002B75F6"/>
    <w:rsid w:val="002B78CE"/>
    <w:rsid w:val="002C2F40"/>
    <w:rsid w:val="002C2FB6"/>
    <w:rsid w:val="002C3096"/>
    <w:rsid w:val="002D5BCD"/>
    <w:rsid w:val="002D7C36"/>
    <w:rsid w:val="002E43DE"/>
    <w:rsid w:val="002E7FE7"/>
    <w:rsid w:val="002F07A0"/>
    <w:rsid w:val="003009B7"/>
    <w:rsid w:val="00300E56"/>
    <w:rsid w:val="0030265B"/>
    <w:rsid w:val="0030469C"/>
    <w:rsid w:val="00313D16"/>
    <w:rsid w:val="00314253"/>
    <w:rsid w:val="00316E4F"/>
    <w:rsid w:val="00321CA6"/>
    <w:rsid w:val="00330F3D"/>
    <w:rsid w:val="00332328"/>
    <w:rsid w:val="003335F8"/>
    <w:rsid w:val="00334C09"/>
    <w:rsid w:val="00334E08"/>
    <w:rsid w:val="003365E3"/>
    <w:rsid w:val="003558F9"/>
    <w:rsid w:val="00364134"/>
    <w:rsid w:val="00370062"/>
    <w:rsid w:val="00371924"/>
    <w:rsid w:val="003723D4"/>
    <w:rsid w:val="00374EBD"/>
    <w:rsid w:val="00376570"/>
    <w:rsid w:val="00376740"/>
    <w:rsid w:val="00384BCE"/>
    <w:rsid w:val="00384CC8"/>
    <w:rsid w:val="003871FD"/>
    <w:rsid w:val="003902B9"/>
    <w:rsid w:val="00390C30"/>
    <w:rsid w:val="00395E33"/>
    <w:rsid w:val="003A1E30"/>
    <w:rsid w:val="003A42F4"/>
    <w:rsid w:val="003A7D1C"/>
    <w:rsid w:val="003B2A71"/>
    <w:rsid w:val="003B304B"/>
    <w:rsid w:val="003B3146"/>
    <w:rsid w:val="003B60F3"/>
    <w:rsid w:val="003B6B92"/>
    <w:rsid w:val="003C59F9"/>
    <w:rsid w:val="003D1845"/>
    <w:rsid w:val="003D2C00"/>
    <w:rsid w:val="003D510A"/>
    <w:rsid w:val="003D69B1"/>
    <w:rsid w:val="003D77B1"/>
    <w:rsid w:val="003E1D0E"/>
    <w:rsid w:val="003E2EDE"/>
    <w:rsid w:val="003E4474"/>
    <w:rsid w:val="003F015E"/>
    <w:rsid w:val="003F191B"/>
    <w:rsid w:val="003F72E7"/>
    <w:rsid w:val="00400414"/>
    <w:rsid w:val="00401558"/>
    <w:rsid w:val="004135D8"/>
    <w:rsid w:val="0041446B"/>
    <w:rsid w:val="00417C10"/>
    <w:rsid w:val="00430FB3"/>
    <w:rsid w:val="004321DC"/>
    <w:rsid w:val="00432DF7"/>
    <w:rsid w:val="00434B5F"/>
    <w:rsid w:val="00440876"/>
    <w:rsid w:val="00441025"/>
    <w:rsid w:val="0044329C"/>
    <w:rsid w:val="00444F2A"/>
    <w:rsid w:val="00445C98"/>
    <w:rsid w:val="00447BBF"/>
    <w:rsid w:val="00452CE8"/>
    <w:rsid w:val="00454BD7"/>
    <w:rsid w:val="004577FE"/>
    <w:rsid w:val="00457B9C"/>
    <w:rsid w:val="0046164A"/>
    <w:rsid w:val="004628D2"/>
    <w:rsid w:val="00462DCD"/>
    <w:rsid w:val="0046328C"/>
    <w:rsid w:val="004648AD"/>
    <w:rsid w:val="004703A9"/>
    <w:rsid w:val="004706EE"/>
    <w:rsid w:val="004714A8"/>
    <w:rsid w:val="00474AD4"/>
    <w:rsid w:val="004753A1"/>
    <w:rsid w:val="004760DE"/>
    <w:rsid w:val="00482432"/>
    <w:rsid w:val="0049086E"/>
    <w:rsid w:val="0049119A"/>
    <w:rsid w:val="00496BCA"/>
    <w:rsid w:val="004A004E"/>
    <w:rsid w:val="004A24CF"/>
    <w:rsid w:val="004B571B"/>
    <w:rsid w:val="004B6721"/>
    <w:rsid w:val="004C0C44"/>
    <w:rsid w:val="004C18CA"/>
    <w:rsid w:val="004C37D6"/>
    <w:rsid w:val="004C3D1D"/>
    <w:rsid w:val="004C7913"/>
    <w:rsid w:val="004C7ED7"/>
    <w:rsid w:val="004D14EF"/>
    <w:rsid w:val="004D5E6F"/>
    <w:rsid w:val="004D77E6"/>
    <w:rsid w:val="004E4DD6"/>
    <w:rsid w:val="004E54C4"/>
    <w:rsid w:val="004F0D2E"/>
    <w:rsid w:val="004F165A"/>
    <w:rsid w:val="004F5E36"/>
    <w:rsid w:val="004F60E7"/>
    <w:rsid w:val="00501C02"/>
    <w:rsid w:val="00504152"/>
    <w:rsid w:val="00507B47"/>
    <w:rsid w:val="00507CC9"/>
    <w:rsid w:val="00507E59"/>
    <w:rsid w:val="005119A5"/>
    <w:rsid w:val="00513316"/>
    <w:rsid w:val="005278B7"/>
    <w:rsid w:val="00527FB4"/>
    <w:rsid w:val="00531BC4"/>
    <w:rsid w:val="00532016"/>
    <w:rsid w:val="005346C8"/>
    <w:rsid w:val="00535B9C"/>
    <w:rsid w:val="0054354E"/>
    <w:rsid w:val="00543E7D"/>
    <w:rsid w:val="00546B05"/>
    <w:rsid w:val="00547A68"/>
    <w:rsid w:val="005531C9"/>
    <w:rsid w:val="00561809"/>
    <w:rsid w:val="0056280D"/>
    <w:rsid w:val="00566706"/>
    <w:rsid w:val="00571A25"/>
    <w:rsid w:val="00577000"/>
    <w:rsid w:val="005825EB"/>
    <w:rsid w:val="00584612"/>
    <w:rsid w:val="00593250"/>
    <w:rsid w:val="00595060"/>
    <w:rsid w:val="005B2110"/>
    <w:rsid w:val="005B2180"/>
    <w:rsid w:val="005B3AB5"/>
    <w:rsid w:val="005B61E6"/>
    <w:rsid w:val="005B72EA"/>
    <w:rsid w:val="005C5089"/>
    <w:rsid w:val="005C77E1"/>
    <w:rsid w:val="005D633E"/>
    <w:rsid w:val="005D6A2F"/>
    <w:rsid w:val="005E1A82"/>
    <w:rsid w:val="005E1D09"/>
    <w:rsid w:val="005E3DD0"/>
    <w:rsid w:val="005E428F"/>
    <w:rsid w:val="005E65AF"/>
    <w:rsid w:val="005E794C"/>
    <w:rsid w:val="005F0A28"/>
    <w:rsid w:val="005F0E5E"/>
    <w:rsid w:val="005F6712"/>
    <w:rsid w:val="005F6F1E"/>
    <w:rsid w:val="00600535"/>
    <w:rsid w:val="00610CD6"/>
    <w:rsid w:val="00620DEE"/>
    <w:rsid w:val="00621F92"/>
    <w:rsid w:val="006220A4"/>
    <w:rsid w:val="00625639"/>
    <w:rsid w:val="0062645A"/>
    <w:rsid w:val="00631B33"/>
    <w:rsid w:val="006409FA"/>
    <w:rsid w:val="0064184D"/>
    <w:rsid w:val="006422CC"/>
    <w:rsid w:val="0064714E"/>
    <w:rsid w:val="00653655"/>
    <w:rsid w:val="00656726"/>
    <w:rsid w:val="00657077"/>
    <w:rsid w:val="00660391"/>
    <w:rsid w:val="00660E3E"/>
    <w:rsid w:val="00662058"/>
    <w:rsid w:val="00662E74"/>
    <w:rsid w:val="006664AE"/>
    <w:rsid w:val="006713AB"/>
    <w:rsid w:val="00674C45"/>
    <w:rsid w:val="00677CED"/>
    <w:rsid w:val="00677DC3"/>
    <w:rsid w:val="00680C23"/>
    <w:rsid w:val="00693766"/>
    <w:rsid w:val="00696CC7"/>
    <w:rsid w:val="006A1F19"/>
    <w:rsid w:val="006A2B83"/>
    <w:rsid w:val="006A3281"/>
    <w:rsid w:val="006B0910"/>
    <w:rsid w:val="006B199F"/>
    <w:rsid w:val="006B2845"/>
    <w:rsid w:val="006B4888"/>
    <w:rsid w:val="006C2E45"/>
    <w:rsid w:val="006C359C"/>
    <w:rsid w:val="006C53B5"/>
    <w:rsid w:val="006C5579"/>
    <w:rsid w:val="006D3B6C"/>
    <w:rsid w:val="006E185C"/>
    <w:rsid w:val="006E737D"/>
    <w:rsid w:val="006F483F"/>
    <w:rsid w:val="0070195D"/>
    <w:rsid w:val="00704223"/>
    <w:rsid w:val="007075C5"/>
    <w:rsid w:val="00711F95"/>
    <w:rsid w:val="00714E2F"/>
    <w:rsid w:val="00720A24"/>
    <w:rsid w:val="00721EBD"/>
    <w:rsid w:val="00725951"/>
    <w:rsid w:val="00732386"/>
    <w:rsid w:val="00737543"/>
    <w:rsid w:val="007447F3"/>
    <w:rsid w:val="007471CD"/>
    <w:rsid w:val="00751AB6"/>
    <w:rsid w:val="0075499F"/>
    <w:rsid w:val="007602C6"/>
    <w:rsid w:val="007661C8"/>
    <w:rsid w:val="0077098D"/>
    <w:rsid w:val="0078590E"/>
    <w:rsid w:val="00790BB4"/>
    <w:rsid w:val="007931FA"/>
    <w:rsid w:val="00793C90"/>
    <w:rsid w:val="007A726F"/>
    <w:rsid w:val="007A7BBA"/>
    <w:rsid w:val="007B0C50"/>
    <w:rsid w:val="007B1EBF"/>
    <w:rsid w:val="007B2997"/>
    <w:rsid w:val="007C14B4"/>
    <w:rsid w:val="007C1749"/>
    <w:rsid w:val="007C17AA"/>
    <w:rsid w:val="007C1A43"/>
    <w:rsid w:val="007C7AB4"/>
    <w:rsid w:val="007D44AF"/>
    <w:rsid w:val="007D7C64"/>
    <w:rsid w:val="007E1C37"/>
    <w:rsid w:val="007E1DC6"/>
    <w:rsid w:val="007E6D9B"/>
    <w:rsid w:val="007F0A94"/>
    <w:rsid w:val="007F6A2A"/>
    <w:rsid w:val="00813288"/>
    <w:rsid w:val="00815327"/>
    <w:rsid w:val="008168FC"/>
    <w:rsid w:val="0083070E"/>
    <w:rsid w:val="00830996"/>
    <w:rsid w:val="008345F1"/>
    <w:rsid w:val="00841128"/>
    <w:rsid w:val="00855A5E"/>
    <w:rsid w:val="008619AE"/>
    <w:rsid w:val="00865B07"/>
    <w:rsid w:val="008667EA"/>
    <w:rsid w:val="00866D0F"/>
    <w:rsid w:val="0086717B"/>
    <w:rsid w:val="008673A3"/>
    <w:rsid w:val="0087120A"/>
    <w:rsid w:val="00873CBD"/>
    <w:rsid w:val="0087637F"/>
    <w:rsid w:val="00876A95"/>
    <w:rsid w:val="00877FCA"/>
    <w:rsid w:val="008802B4"/>
    <w:rsid w:val="008836E9"/>
    <w:rsid w:val="008904B9"/>
    <w:rsid w:val="00892AD5"/>
    <w:rsid w:val="008940DA"/>
    <w:rsid w:val="008A1512"/>
    <w:rsid w:val="008A6410"/>
    <w:rsid w:val="008C05D4"/>
    <w:rsid w:val="008C0E7A"/>
    <w:rsid w:val="008C78C1"/>
    <w:rsid w:val="008D18F4"/>
    <w:rsid w:val="008D32B9"/>
    <w:rsid w:val="008D433B"/>
    <w:rsid w:val="008E566E"/>
    <w:rsid w:val="0090161A"/>
    <w:rsid w:val="00901EB6"/>
    <w:rsid w:val="00902AB6"/>
    <w:rsid w:val="00904C62"/>
    <w:rsid w:val="00924DAC"/>
    <w:rsid w:val="00927058"/>
    <w:rsid w:val="00941149"/>
    <w:rsid w:val="00942113"/>
    <w:rsid w:val="009437F2"/>
    <w:rsid w:val="009450CE"/>
    <w:rsid w:val="00947179"/>
    <w:rsid w:val="0095164B"/>
    <w:rsid w:val="00954090"/>
    <w:rsid w:val="0095522E"/>
    <w:rsid w:val="00955897"/>
    <w:rsid w:val="00956C49"/>
    <w:rsid w:val="009573E7"/>
    <w:rsid w:val="00960625"/>
    <w:rsid w:val="00960A17"/>
    <w:rsid w:val="009635B9"/>
    <w:rsid w:val="00963E05"/>
    <w:rsid w:val="00967D54"/>
    <w:rsid w:val="00971666"/>
    <w:rsid w:val="00995E3A"/>
    <w:rsid w:val="00996483"/>
    <w:rsid w:val="00996F5A"/>
    <w:rsid w:val="009A0A3E"/>
    <w:rsid w:val="009B041A"/>
    <w:rsid w:val="009B4C56"/>
    <w:rsid w:val="009B7231"/>
    <w:rsid w:val="009C1C77"/>
    <w:rsid w:val="009C2941"/>
    <w:rsid w:val="009C7C86"/>
    <w:rsid w:val="009D2FF7"/>
    <w:rsid w:val="009D3A2F"/>
    <w:rsid w:val="009D5C2B"/>
    <w:rsid w:val="009D6CC0"/>
    <w:rsid w:val="009D7D13"/>
    <w:rsid w:val="009E1A46"/>
    <w:rsid w:val="009E2C2D"/>
    <w:rsid w:val="009E7884"/>
    <w:rsid w:val="009E788A"/>
    <w:rsid w:val="009F0E08"/>
    <w:rsid w:val="009F54E5"/>
    <w:rsid w:val="00A00154"/>
    <w:rsid w:val="00A15224"/>
    <w:rsid w:val="00A1763D"/>
    <w:rsid w:val="00A17CEC"/>
    <w:rsid w:val="00A22249"/>
    <w:rsid w:val="00A2236A"/>
    <w:rsid w:val="00A27EF0"/>
    <w:rsid w:val="00A3350B"/>
    <w:rsid w:val="00A34F74"/>
    <w:rsid w:val="00A4268E"/>
    <w:rsid w:val="00A43B88"/>
    <w:rsid w:val="00A50B20"/>
    <w:rsid w:val="00A51390"/>
    <w:rsid w:val="00A5218D"/>
    <w:rsid w:val="00A60D13"/>
    <w:rsid w:val="00A63FE0"/>
    <w:rsid w:val="00A72745"/>
    <w:rsid w:val="00A76EFC"/>
    <w:rsid w:val="00A80980"/>
    <w:rsid w:val="00A83423"/>
    <w:rsid w:val="00A83DEA"/>
    <w:rsid w:val="00A8754C"/>
    <w:rsid w:val="00A91010"/>
    <w:rsid w:val="00A91F2D"/>
    <w:rsid w:val="00A93EB4"/>
    <w:rsid w:val="00A97F29"/>
    <w:rsid w:val="00AA3BF6"/>
    <w:rsid w:val="00AA43A0"/>
    <w:rsid w:val="00AA4474"/>
    <w:rsid w:val="00AA702E"/>
    <w:rsid w:val="00AA7437"/>
    <w:rsid w:val="00AA77E1"/>
    <w:rsid w:val="00AB0964"/>
    <w:rsid w:val="00AB0BD2"/>
    <w:rsid w:val="00AB1635"/>
    <w:rsid w:val="00AB5011"/>
    <w:rsid w:val="00AC7368"/>
    <w:rsid w:val="00AD16B9"/>
    <w:rsid w:val="00AD4C7B"/>
    <w:rsid w:val="00AE15A4"/>
    <w:rsid w:val="00AE377D"/>
    <w:rsid w:val="00AE591E"/>
    <w:rsid w:val="00B0082B"/>
    <w:rsid w:val="00B05637"/>
    <w:rsid w:val="00B0784B"/>
    <w:rsid w:val="00B07D74"/>
    <w:rsid w:val="00B1326A"/>
    <w:rsid w:val="00B14553"/>
    <w:rsid w:val="00B17FBD"/>
    <w:rsid w:val="00B23ACA"/>
    <w:rsid w:val="00B26112"/>
    <w:rsid w:val="00B315A6"/>
    <w:rsid w:val="00B31813"/>
    <w:rsid w:val="00B33365"/>
    <w:rsid w:val="00B34549"/>
    <w:rsid w:val="00B4164D"/>
    <w:rsid w:val="00B53DC8"/>
    <w:rsid w:val="00B57B36"/>
    <w:rsid w:val="00B641C3"/>
    <w:rsid w:val="00B6694E"/>
    <w:rsid w:val="00B72A25"/>
    <w:rsid w:val="00B72E08"/>
    <w:rsid w:val="00B73EB4"/>
    <w:rsid w:val="00B74BD7"/>
    <w:rsid w:val="00B8686D"/>
    <w:rsid w:val="00B95F5D"/>
    <w:rsid w:val="00BB4959"/>
    <w:rsid w:val="00BB7E38"/>
    <w:rsid w:val="00BC103B"/>
    <w:rsid w:val="00BC30C9"/>
    <w:rsid w:val="00BC4540"/>
    <w:rsid w:val="00BC4D4E"/>
    <w:rsid w:val="00BD49B0"/>
    <w:rsid w:val="00BD6E21"/>
    <w:rsid w:val="00BE244F"/>
    <w:rsid w:val="00BE3429"/>
    <w:rsid w:val="00BE3E58"/>
    <w:rsid w:val="00BF2492"/>
    <w:rsid w:val="00BF4C34"/>
    <w:rsid w:val="00BF4D07"/>
    <w:rsid w:val="00C01616"/>
    <w:rsid w:val="00C0162B"/>
    <w:rsid w:val="00C115D7"/>
    <w:rsid w:val="00C126E0"/>
    <w:rsid w:val="00C13E5D"/>
    <w:rsid w:val="00C1652C"/>
    <w:rsid w:val="00C218EC"/>
    <w:rsid w:val="00C25645"/>
    <w:rsid w:val="00C345B1"/>
    <w:rsid w:val="00C40142"/>
    <w:rsid w:val="00C47B2F"/>
    <w:rsid w:val="00C51FD6"/>
    <w:rsid w:val="00C536C4"/>
    <w:rsid w:val="00C54B6C"/>
    <w:rsid w:val="00C5601A"/>
    <w:rsid w:val="00C57182"/>
    <w:rsid w:val="00C57863"/>
    <w:rsid w:val="00C62337"/>
    <w:rsid w:val="00C63572"/>
    <w:rsid w:val="00C655FD"/>
    <w:rsid w:val="00C67AB0"/>
    <w:rsid w:val="00C83A8E"/>
    <w:rsid w:val="00C840E2"/>
    <w:rsid w:val="00C84519"/>
    <w:rsid w:val="00C870A8"/>
    <w:rsid w:val="00C90878"/>
    <w:rsid w:val="00C91999"/>
    <w:rsid w:val="00C94434"/>
    <w:rsid w:val="00CA0D75"/>
    <w:rsid w:val="00CA1C95"/>
    <w:rsid w:val="00CA5989"/>
    <w:rsid w:val="00CA5A9C"/>
    <w:rsid w:val="00CD2C74"/>
    <w:rsid w:val="00CD3517"/>
    <w:rsid w:val="00CD5A00"/>
    <w:rsid w:val="00CD5FE2"/>
    <w:rsid w:val="00CD614B"/>
    <w:rsid w:val="00CD7835"/>
    <w:rsid w:val="00CE480B"/>
    <w:rsid w:val="00CE7C68"/>
    <w:rsid w:val="00CF4D33"/>
    <w:rsid w:val="00D00280"/>
    <w:rsid w:val="00D02B4C"/>
    <w:rsid w:val="00D040C4"/>
    <w:rsid w:val="00D07E4D"/>
    <w:rsid w:val="00D24723"/>
    <w:rsid w:val="00D34845"/>
    <w:rsid w:val="00D57C84"/>
    <w:rsid w:val="00D6057D"/>
    <w:rsid w:val="00D63D5B"/>
    <w:rsid w:val="00D65D7B"/>
    <w:rsid w:val="00D66B59"/>
    <w:rsid w:val="00D70352"/>
    <w:rsid w:val="00D72918"/>
    <w:rsid w:val="00D73866"/>
    <w:rsid w:val="00D752E4"/>
    <w:rsid w:val="00D765A9"/>
    <w:rsid w:val="00D779C6"/>
    <w:rsid w:val="00D82C3D"/>
    <w:rsid w:val="00D8337C"/>
    <w:rsid w:val="00D84576"/>
    <w:rsid w:val="00DA1399"/>
    <w:rsid w:val="00DA1479"/>
    <w:rsid w:val="00DA1E2E"/>
    <w:rsid w:val="00DA24C6"/>
    <w:rsid w:val="00DA3789"/>
    <w:rsid w:val="00DA4D7B"/>
    <w:rsid w:val="00DB7A9B"/>
    <w:rsid w:val="00DD5E26"/>
    <w:rsid w:val="00DD6D5E"/>
    <w:rsid w:val="00DE264A"/>
    <w:rsid w:val="00DE6175"/>
    <w:rsid w:val="00DF0CE9"/>
    <w:rsid w:val="00DF550A"/>
    <w:rsid w:val="00E00F47"/>
    <w:rsid w:val="00E02D18"/>
    <w:rsid w:val="00E041E7"/>
    <w:rsid w:val="00E23CA1"/>
    <w:rsid w:val="00E26995"/>
    <w:rsid w:val="00E409A8"/>
    <w:rsid w:val="00E50C12"/>
    <w:rsid w:val="00E5132D"/>
    <w:rsid w:val="00E641DE"/>
    <w:rsid w:val="00E65B91"/>
    <w:rsid w:val="00E706F6"/>
    <w:rsid w:val="00E7209D"/>
    <w:rsid w:val="00E77223"/>
    <w:rsid w:val="00E80E7A"/>
    <w:rsid w:val="00E80FD4"/>
    <w:rsid w:val="00E8528B"/>
    <w:rsid w:val="00E85B94"/>
    <w:rsid w:val="00E90482"/>
    <w:rsid w:val="00E946A6"/>
    <w:rsid w:val="00E9693A"/>
    <w:rsid w:val="00E978D0"/>
    <w:rsid w:val="00EA4613"/>
    <w:rsid w:val="00EA6906"/>
    <w:rsid w:val="00EA7F91"/>
    <w:rsid w:val="00EB1523"/>
    <w:rsid w:val="00EC04B8"/>
    <w:rsid w:val="00EC0E49"/>
    <w:rsid w:val="00EC32E2"/>
    <w:rsid w:val="00ED7617"/>
    <w:rsid w:val="00EE0131"/>
    <w:rsid w:val="00F00331"/>
    <w:rsid w:val="00F047BF"/>
    <w:rsid w:val="00F155B2"/>
    <w:rsid w:val="00F15856"/>
    <w:rsid w:val="00F2429F"/>
    <w:rsid w:val="00F30C64"/>
    <w:rsid w:val="00F32CDB"/>
    <w:rsid w:val="00F5632A"/>
    <w:rsid w:val="00F63A70"/>
    <w:rsid w:val="00F64454"/>
    <w:rsid w:val="00F71AC7"/>
    <w:rsid w:val="00F72429"/>
    <w:rsid w:val="00F74977"/>
    <w:rsid w:val="00F75171"/>
    <w:rsid w:val="00F9345B"/>
    <w:rsid w:val="00F93C70"/>
    <w:rsid w:val="00F951C3"/>
    <w:rsid w:val="00F959BA"/>
    <w:rsid w:val="00F96061"/>
    <w:rsid w:val="00FA1F54"/>
    <w:rsid w:val="00FA21D0"/>
    <w:rsid w:val="00FA34AA"/>
    <w:rsid w:val="00FA5F5F"/>
    <w:rsid w:val="00FA7406"/>
    <w:rsid w:val="00FB4A26"/>
    <w:rsid w:val="00FB5FE0"/>
    <w:rsid w:val="00FB665B"/>
    <w:rsid w:val="00FB730C"/>
    <w:rsid w:val="00FC2695"/>
    <w:rsid w:val="00FC3E03"/>
    <w:rsid w:val="00FC3FC1"/>
    <w:rsid w:val="00FC723B"/>
    <w:rsid w:val="00FD230D"/>
    <w:rsid w:val="00FD2928"/>
    <w:rsid w:val="00FD5026"/>
    <w:rsid w:val="00FF4641"/>
    <w:rsid w:val="00FF6A26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c72,blue,black,#ff7f00,#dcdcdc,#dec5a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locked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locked="1"/>
    <w:lsdException w:name="Strong" w:semiHidden="0" w:uiPriority="22" w:unhideWhenUsed="0"/>
    <w:lsdException w:name="Emphasis" w:semiHidden="0" w:uiPriority="20" w:unhideWhenUsed="0" w:qFormat="1"/>
    <w:lsdException w:name="Table Simple 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line="264" w:lineRule="auto"/>
      <w:jc w:val="both"/>
    </w:pPr>
    <w:rPr>
      <w:rFonts w:ascii="Arial" w:eastAsia="Times New Roman" w:hAnsi="Arial"/>
      <w:sz w:val="18"/>
      <w:lang w:val="en-GB" w:eastAsia="en-US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="Cambria" w:hAnsi="Cambria"/>
      <w:color w:val="243F60"/>
      <w:sz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/>
      <w:sz w:val="32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/>
      <w:sz w:val="32"/>
      <w:lang w:val="en-GB" w:bidi="ar-SA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/>
    </w:pPr>
    <w:rPr>
      <w:rFonts w:ascii="Arial" w:eastAsia="Times New Roman" w:hAnsi="Arial"/>
      <w:b/>
      <w:lang w:val="en-US" w:eastAsia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line="264" w:lineRule="auto"/>
      <w:jc w:val="both"/>
    </w:pPr>
    <w:rPr>
      <w:rFonts w:ascii="Arial" w:eastAsia="Times New Roman" w:hAnsi="Arial"/>
      <w:sz w:val="18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95522E"/>
    <w:pPr>
      <w:keepNext/>
      <w:numPr>
        <w:ilvl w:val="2"/>
        <w:numId w:val="1"/>
      </w:numPr>
      <w:suppressAutoHyphens/>
      <w:spacing w:before="120" w:after="120"/>
    </w:pPr>
    <w:rPr>
      <w:rFonts w:ascii="Arial" w:eastAsia="Times New Roman" w:hAnsi="Arial"/>
      <w:b/>
      <w:sz w:val="18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line="276" w:lineRule="auto"/>
      <w:contextualSpacing/>
    </w:pPr>
    <w:rPr>
      <w:rFonts w:ascii="Arial" w:eastAsia="Times New Roman" w:hAnsi="Arial"/>
      <w:noProof/>
      <w:sz w:val="16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/>
      <w:sz w:val="18"/>
      <w:lang w:val="en-US" w:bidi="ar-SA"/>
    </w:rPr>
  </w:style>
  <w:style w:type="paragraph" w:customStyle="1" w:styleId="CETReference">
    <w:name w:val="CET Reference"/>
    <w:qFormat/>
    <w:rsid w:val="00FC2695"/>
    <w:pPr>
      <w:spacing w:before="200" w:after="120"/>
    </w:pPr>
    <w:rPr>
      <w:rFonts w:ascii="Arial" w:eastAsia="Times New Roman" w:hAnsi="Arial"/>
      <w:b/>
      <w:sz w:val="18"/>
      <w:lang w:val="en-GB" w:eastAsia="en-US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/>
      <w:i/>
      <w:sz w:val="18"/>
      <w:lang w:val="en-GB"/>
    </w:rPr>
  </w:style>
  <w:style w:type="character" w:customStyle="1" w:styleId="CETheadingxCarattere">
    <w:name w:val="CET headingx Carattere"/>
    <w:link w:val="CETheadingx"/>
    <w:rsid w:val="0095522E"/>
    <w:rPr>
      <w:rFonts w:ascii="Arial" w:eastAsia="Times New Roman" w:hAnsi="Arial"/>
      <w:b/>
      <w:sz w:val="18"/>
      <w:lang w:val="en-US" w:bidi="ar-SA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/>
      <w:i/>
      <w:sz w:val="18"/>
      <w:lang w:val="en-GB" w:bidi="ar-SA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03148D"/>
    <w:rPr>
      <w:sz w:val="16"/>
      <w:szCs w:val="16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1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rFonts w:ascii="Calibri" w:eastAsia="Calibri" w:hAnsi="Calibri"/>
      <w:i/>
      <w:iCs/>
      <w:sz w:val="20"/>
    </w:rPr>
  </w:style>
  <w:style w:type="character" w:customStyle="1" w:styleId="IndirizzoHTMLCarattere">
    <w:name w:val="Indirizzo HTML Carattere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="Cambria" w:hAnsi="Cambria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IntestazionemessaggioCarattere">
    <w:name w:val="Intestazione messaggio Carattere"/>
    <w:link w:val="Intestazionemessaggio"/>
    <w:uiPriority w:val="99"/>
    <w:semiHidden/>
    <w:rsid w:val="0003148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eastAsia="Calibri" w:hAnsi="Consolas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1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  <w:rPr>
      <w:rFonts w:ascii="Calibri" w:eastAsia="Calibri" w:hAnsi="Calibri"/>
      <w:sz w:val="20"/>
    </w:rPr>
  </w:style>
  <w:style w:type="character" w:customStyle="1" w:styleId="TestocommentoCarattere">
    <w:name w:val="Testo commento Carattere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i/>
      <w:iCs/>
      <w:color w:val="4F81BD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</w:rPr>
  </w:style>
  <w:style w:type="character" w:customStyle="1" w:styleId="TestomacroCarattere">
    <w:name w:val="Testo macro Carattere"/>
    <w:link w:val="Testomacro"/>
    <w:uiPriority w:val="99"/>
    <w:semiHidden/>
    <w:rsid w:val="0003148D"/>
    <w:rPr>
      <w:rFonts w:ascii="Consolas" w:hAnsi="Consolas" w:cs="Consolas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  <w:rPr>
      <w:rFonts w:ascii="Calibri" w:eastAsia="Calibri" w:hAnsi="Calibri"/>
      <w:sz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link w:val="Titolo2"/>
    <w:uiPriority w:val="9"/>
    <w:semiHidden/>
    <w:rsid w:val="000314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semiHidden/>
    <w:rsid w:val="0003148D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semiHidden/>
    <w:rsid w:val="0003148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semiHidden/>
    <w:rsid w:val="0003148D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semiHidden/>
    <w:rsid w:val="0003148D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semiHidden/>
    <w:rsid w:val="0003148D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semiHidden/>
    <w:rsid w:val="0003148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03148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="Cambria" w:hAnsi="Cambria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="Cambria" w:hAnsi="Cambria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 w:line="276" w:lineRule="auto"/>
    </w:pPr>
    <w:rPr>
      <w:rFonts w:ascii="Arial" w:eastAsia="Times New Roman" w:hAnsi="Arial"/>
      <w:noProof/>
      <w:sz w:val="16"/>
      <w:lang w:val="en-GB" w:eastAsia="en-US"/>
    </w:rPr>
  </w:style>
  <w:style w:type="character" w:customStyle="1" w:styleId="CETAddressCarattere">
    <w:name w:val="CET Address Carattere"/>
    <w:link w:val="CETAddress"/>
    <w:rsid w:val="009E788A"/>
    <w:rPr>
      <w:rFonts w:ascii="Arial" w:eastAsia="Times New Roman" w:hAnsi="Arial"/>
      <w:noProof/>
      <w:sz w:val="16"/>
      <w:lang w:val="en-GB" w:bidi="ar-SA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line="264" w:lineRule="auto"/>
    </w:pPr>
    <w:rPr>
      <w:rFonts w:ascii="Arial" w:eastAsia="Times New Roman" w:hAnsi="Arial"/>
      <w:sz w:val="18"/>
      <w:lang w:val="en-GB" w:eastAsia="en-US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line="264" w:lineRule="auto"/>
      <w:ind w:left="340" w:hanging="227"/>
    </w:pPr>
    <w:rPr>
      <w:rFonts w:ascii="Arial" w:eastAsia="Times New Roman" w:hAnsi="Arial"/>
      <w:sz w:val="18"/>
      <w:lang w:val="en-US" w:eastAsia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line="264" w:lineRule="auto"/>
    </w:pPr>
    <w:rPr>
      <w:rFonts w:ascii="Arial" w:eastAsia="Times New Roman" w:hAnsi="Arial"/>
      <w:sz w:val="18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904C62"/>
    <w:rPr>
      <w:color w:val="0000FF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line="264" w:lineRule="auto"/>
      <w:ind w:left="340" w:hanging="227"/>
      <w:jc w:val="both"/>
    </w:pPr>
    <w:rPr>
      <w:rFonts w:ascii="Arial" w:eastAsia="Times New Roman" w:hAnsi="Arial"/>
      <w:sz w:val="18"/>
      <w:lang w:val="en-GB" w:eastAsia="en-US"/>
    </w:rPr>
  </w:style>
  <w:style w:type="paragraph" w:customStyle="1" w:styleId="CETReferencetext">
    <w:name w:val="CET Reference text"/>
    <w:qFormat/>
    <w:rsid w:val="00600535"/>
    <w:pPr>
      <w:spacing w:line="264" w:lineRule="auto"/>
      <w:ind w:left="284" w:hanging="284"/>
      <w:jc w:val="both"/>
    </w:pPr>
    <w:rPr>
      <w:rFonts w:ascii="Arial" w:eastAsia="Times New Roman" w:hAnsi="Arial"/>
      <w:sz w:val="18"/>
      <w:lang w:val="en-GB" w:eastAsia="en-US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/>
      <w:i/>
      <w:sz w:val="18"/>
      <w:lang w:val="en-GB" w:eastAsia="en-US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 w:line="276" w:lineRule="auto"/>
    </w:pPr>
    <w:rPr>
      <w:rFonts w:ascii="Arial" w:eastAsia="Times New Roman" w:hAnsi="Arial"/>
      <w:b/>
      <w:sz w:val="18"/>
      <w:lang w:val="en-GB" w:eastAsia="en-US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link w:val="CETHeadingxx"/>
    <w:rsid w:val="00252C1A"/>
    <w:rPr>
      <w:rFonts w:ascii="Arial" w:eastAsia="Times New Roman" w:hAnsi="Arial" w:cs="Times New Roman"/>
      <w:b/>
      <w:sz w:val="18"/>
      <w:szCs w:val="20"/>
      <w:lang w:val="en-US"/>
    </w:rPr>
  </w:style>
  <w:style w:type="character" w:styleId="Testosegnaposto">
    <w:name w:val="Placeholder Text"/>
    <w:uiPriority w:val="99"/>
    <w:semiHidden/>
    <w:rsid w:val="00656726"/>
    <w:rPr>
      <w:color w:val="808080"/>
    </w:rPr>
  </w:style>
  <w:style w:type="paragraph" w:styleId="Paragrafoelenco">
    <w:name w:val="List Paragraph"/>
    <w:basedOn w:val="Normale"/>
    <w:uiPriority w:val="34"/>
    <w:rsid w:val="00960A17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D66B59"/>
  </w:style>
  <w:style w:type="character" w:customStyle="1" w:styleId="authornames">
    <w:name w:val="authornames"/>
    <w:basedOn w:val="Carpredefinitoparagrafo"/>
    <w:rsid w:val="00474AD4"/>
  </w:style>
  <w:style w:type="character" w:styleId="Enfasicorsivo">
    <w:name w:val="Emphasis"/>
    <w:basedOn w:val="Carpredefinitoparagrafo"/>
    <w:uiPriority w:val="20"/>
    <w:qFormat/>
    <w:rsid w:val="00474A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3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C8E3-CF51-4FEE-A4F9-8123190A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3154</Words>
  <Characters>17981</Characters>
  <Application>Microsoft Office Word</Application>
  <DocSecurity>0</DocSecurity>
  <Lines>149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Riccardo Bacci di Capaci</cp:lastModifiedBy>
  <cp:revision>16</cp:revision>
  <cp:lastPrinted>2019-02-20T15:48:00Z</cp:lastPrinted>
  <dcterms:created xsi:type="dcterms:W3CDTF">2019-04-03T22:20:00Z</dcterms:created>
  <dcterms:modified xsi:type="dcterms:W3CDTF">2019-04-15T15:04:00Z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