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E2A7EE0" w:rsidR="00E978D0" w:rsidRPr="00DC344E" w:rsidRDefault="00944BA7" w:rsidP="00944BA7">
      <w:pPr>
        <w:pStyle w:val="CETTitle"/>
        <w:jc w:val="both"/>
      </w:pPr>
      <w:r w:rsidRPr="00DC344E">
        <w:t>Fish viscera as a source of high value-added compounds</w:t>
      </w:r>
    </w:p>
    <w:p w14:paraId="41B61439" w14:textId="5C87D305" w:rsidR="00AE45E8" w:rsidRPr="00DC344E" w:rsidRDefault="00E7160C" w:rsidP="00B57E6F">
      <w:pPr>
        <w:pStyle w:val="CETAuthors"/>
        <w:rPr>
          <w:lang w:val="it-IT"/>
        </w:rPr>
      </w:pPr>
      <w:r w:rsidRPr="00191FE6">
        <w:rPr>
          <w:lang w:val="it-IT"/>
        </w:rPr>
        <w:t>Gian Paolo Leone</w:t>
      </w:r>
      <w:r w:rsidRPr="00191FE6">
        <w:rPr>
          <w:vertAlign w:val="superscript"/>
          <w:lang w:val="it-IT"/>
        </w:rPr>
        <w:t>c</w:t>
      </w:r>
      <w:r w:rsidRPr="00DC344E">
        <w:rPr>
          <w:lang w:val="it-IT"/>
        </w:rPr>
        <w:t>,</w:t>
      </w:r>
      <w:r>
        <w:rPr>
          <w:lang w:val="it-IT"/>
        </w:rPr>
        <w:t xml:space="preserve"> </w:t>
      </w:r>
      <w:r w:rsidR="00AE45E8" w:rsidRPr="00DC344E">
        <w:rPr>
          <w:lang w:val="it-IT"/>
        </w:rPr>
        <w:t>Antonio Molino</w:t>
      </w:r>
      <w:r w:rsidR="00AE45E8" w:rsidRPr="00DC344E">
        <w:rPr>
          <w:vertAlign w:val="superscript"/>
          <w:lang w:val="it-IT"/>
        </w:rPr>
        <w:t>a,</w:t>
      </w:r>
      <w:r w:rsidR="00AE45E8" w:rsidRPr="00DC344E">
        <w:rPr>
          <w:lang w:val="it-IT"/>
        </w:rPr>
        <w:t>*, Anna Sabatino</w:t>
      </w:r>
      <w:r w:rsidR="00AE45E8" w:rsidRPr="00DC344E">
        <w:rPr>
          <w:vertAlign w:val="superscript"/>
          <w:lang w:val="it-IT"/>
        </w:rPr>
        <w:t>a</w:t>
      </w:r>
      <w:r w:rsidR="00AE45E8" w:rsidRPr="00DC344E">
        <w:rPr>
          <w:lang w:val="it-IT"/>
        </w:rPr>
        <w:t>,</w:t>
      </w:r>
      <w:r w:rsidR="005479E3" w:rsidRPr="00DC344E">
        <w:rPr>
          <w:lang w:val="it-IT"/>
        </w:rPr>
        <w:t xml:space="preserve"> Marco Iannaccone</w:t>
      </w:r>
      <w:r w:rsidR="00AE45E8" w:rsidRPr="00DC344E">
        <w:rPr>
          <w:vertAlign w:val="superscript"/>
          <w:lang w:val="it-IT"/>
        </w:rPr>
        <w:t>b</w:t>
      </w:r>
      <w:r w:rsidR="005479E3" w:rsidRPr="00DC344E">
        <w:rPr>
          <w:lang w:val="it-IT"/>
        </w:rPr>
        <w:t>, Nicola Fedele</w:t>
      </w:r>
      <w:r w:rsidR="00AE45E8" w:rsidRPr="00DC344E">
        <w:rPr>
          <w:vertAlign w:val="superscript"/>
          <w:lang w:val="it-IT"/>
        </w:rPr>
        <w:t>a</w:t>
      </w:r>
      <w:r w:rsidR="005479E3" w:rsidRPr="00DC344E">
        <w:rPr>
          <w:lang w:val="it-IT"/>
        </w:rPr>
        <w:t>, Vincenzo Larocca</w:t>
      </w:r>
      <w:r w:rsidR="00AE45E8" w:rsidRPr="00DC344E">
        <w:rPr>
          <w:vertAlign w:val="superscript"/>
          <w:lang w:val="it-IT"/>
        </w:rPr>
        <w:t>d</w:t>
      </w:r>
      <w:r w:rsidR="005479E3" w:rsidRPr="00DC344E">
        <w:rPr>
          <w:lang w:val="it-IT"/>
        </w:rPr>
        <w:t>, Maria Martino</w:t>
      </w:r>
      <w:r w:rsidR="00AE45E8" w:rsidRPr="00DC344E">
        <w:rPr>
          <w:vertAlign w:val="superscript"/>
          <w:lang w:val="it-IT"/>
        </w:rPr>
        <w:t>d</w:t>
      </w:r>
      <w:r w:rsidR="005479E3" w:rsidRPr="00DC344E">
        <w:rPr>
          <w:lang w:val="it-IT"/>
        </w:rPr>
        <w:t>, Juri Rimauro</w:t>
      </w:r>
      <w:r w:rsidR="00AE45E8" w:rsidRPr="00DC344E">
        <w:rPr>
          <w:vertAlign w:val="superscript"/>
          <w:lang w:val="it-IT"/>
        </w:rPr>
        <w:t>e</w:t>
      </w:r>
      <w:r w:rsidR="005479E3" w:rsidRPr="00DC344E">
        <w:rPr>
          <w:lang w:val="it-IT"/>
        </w:rPr>
        <w:t>, Tiziana Marino</w:t>
      </w:r>
      <w:r w:rsidR="00AE45E8" w:rsidRPr="00DC344E">
        <w:rPr>
          <w:vertAlign w:val="superscript"/>
          <w:lang w:val="it-IT"/>
        </w:rPr>
        <w:t>f</w:t>
      </w:r>
      <w:r w:rsidR="005479E3" w:rsidRPr="00DC344E">
        <w:rPr>
          <w:lang w:val="it-IT"/>
        </w:rPr>
        <w:t>, Giovanna Gomez d’Ayala</w:t>
      </w:r>
      <w:r w:rsidR="00AE45E8" w:rsidRPr="00DC344E">
        <w:rPr>
          <w:vertAlign w:val="superscript"/>
          <w:lang w:val="it-IT"/>
        </w:rPr>
        <w:t>f</w:t>
      </w:r>
      <w:r w:rsidR="00C03E03">
        <w:rPr>
          <w:lang w:val="it-IT"/>
        </w:rPr>
        <w:t xml:space="preserve">, </w:t>
      </w:r>
      <w:r w:rsidR="00C03E03" w:rsidRPr="00DC344E">
        <w:rPr>
          <w:lang w:val="it-IT"/>
        </w:rPr>
        <w:t>Patrizia Casella</w:t>
      </w:r>
      <w:r w:rsidR="00C03E03" w:rsidRPr="00DC344E">
        <w:rPr>
          <w:vertAlign w:val="superscript"/>
          <w:lang w:val="it-IT"/>
        </w:rPr>
        <w:t>a</w:t>
      </w:r>
    </w:p>
    <w:p w14:paraId="711E4294" w14:textId="4F2D3E24" w:rsidR="00AE45E8" w:rsidRPr="00DC344E" w:rsidRDefault="00AE45E8" w:rsidP="00AE45E8">
      <w:pPr>
        <w:pStyle w:val="CETAddress"/>
      </w:pPr>
      <w:r w:rsidRPr="00DC344E">
        <w:rPr>
          <w:vertAlign w:val="superscript"/>
        </w:rPr>
        <w:t xml:space="preserve">a </w:t>
      </w:r>
      <w:r w:rsidRPr="00DC344E">
        <w:t>ENEA, Italian National Agency for New Technologies, Energy and Sustainable Economic Development, Department for Sustainability, Sustainable Agrifood System Division, Regenerative Circular Economy Laboratory, RC Portici. P. Enrico Fermi, 1, 80055 Portici (NA), Italy</w:t>
      </w:r>
    </w:p>
    <w:p w14:paraId="30ED12FD" w14:textId="542AABE7" w:rsidR="00AE45E8" w:rsidRPr="00DC344E" w:rsidRDefault="00AE45E8" w:rsidP="00AE45E8">
      <w:pPr>
        <w:pStyle w:val="CETAddress"/>
      </w:pPr>
      <w:r w:rsidRPr="00DC344E">
        <w:rPr>
          <w:vertAlign w:val="superscript"/>
        </w:rPr>
        <w:t>b</w:t>
      </w:r>
      <w:r w:rsidRPr="00DC344E">
        <w:t>ENEA, Italian National Agency for New Technologies, Energy and Sustainable Economic Development, Department for Sustainability, Sustainable Agrifood System Division, Laboratory 4.0, RC Portici. P. Enrico Fermi, 1, 80055 Portici (NA), Italy</w:t>
      </w:r>
    </w:p>
    <w:p w14:paraId="11FE4B0E" w14:textId="5EC777FB" w:rsidR="00AE45E8" w:rsidRPr="00DC344E" w:rsidRDefault="00AE45E8" w:rsidP="00AE45E8">
      <w:pPr>
        <w:pStyle w:val="CETAddress"/>
      </w:pPr>
      <w:r w:rsidRPr="00DC344E">
        <w:rPr>
          <w:vertAlign w:val="superscript"/>
        </w:rPr>
        <w:t>c</w:t>
      </w:r>
      <w:r w:rsidRPr="00DC344E">
        <w:t>ENEA, Italian National Agency for New Technologies, Energy and Sustainable Economic Development, Department for Sustainability, Sustainable Agrifood System Division, Regenerative Circular Economy Laboratory, RC Casaccia. Via Anguillarese, 301, 00123 Santa Maria di Galeria (RM), Italy</w:t>
      </w:r>
    </w:p>
    <w:p w14:paraId="63921513" w14:textId="6FEC08B4" w:rsidR="00AE45E8" w:rsidRPr="00DC344E" w:rsidRDefault="00AE45E8" w:rsidP="00AE45E8">
      <w:pPr>
        <w:pStyle w:val="CETAddress"/>
      </w:pPr>
      <w:r w:rsidRPr="00DC344E">
        <w:rPr>
          <w:vertAlign w:val="superscript"/>
        </w:rPr>
        <w:t>d</w:t>
      </w:r>
      <w:r w:rsidRPr="00DC344E">
        <w:t>ENEA, Italian National Agency for New Technologies, Energy and Sustainable Economic Development, Department for Sustainability, Sustainable Agrifood System Division, Regenerative Circular Economy Laboratory, RC Trisaia. SS 106 Jonica, Km 419+500 75026 Rotondella (MT), Italy</w:t>
      </w:r>
    </w:p>
    <w:p w14:paraId="763F748F" w14:textId="0004CAFA" w:rsidR="00AE45E8" w:rsidRPr="00DC344E" w:rsidRDefault="00AE45E8" w:rsidP="00AE45E8">
      <w:pPr>
        <w:pStyle w:val="CETAddress"/>
      </w:pPr>
      <w:r w:rsidRPr="00DC344E">
        <w:rPr>
          <w:vertAlign w:val="superscript"/>
        </w:rPr>
        <w:t>e</w:t>
      </w:r>
      <w:r w:rsidRPr="00DC344E">
        <w:t>ENEA, Italian National Agency for New Technologies, Energy and Sustainable Economic Development, Department for Sustainability, Anthropic and Climate Change Impacts on the Territory Division, Laboratory Impacts on the Territory and in Developing Countries, RC Portici. P. Enrico Fermi, 1, 80055 Portici (NA), Italy</w:t>
      </w:r>
    </w:p>
    <w:p w14:paraId="7B67790C" w14:textId="2E8F5285" w:rsidR="00AE45E8" w:rsidRPr="00DC344E" w:rsidRDefault="00AE45E8" w:rsidP="00AE45E8">
      <w:pPr>
        <w:pStyle w:val="CETAddress"/>
      </w:pPr>
      <w:r w:rsidRPr="00DC344E">
        <w:rPr>
          <w:vertAlign w:val="superscript"/>
        </w:rPr>
        <w:t>f</w:t>
      </w:r>
      <w:r w:rsidRPr="00DC344E">
        <w:t>Institute of Polymers, Composites and Biomaterials, National Research Council (IPCB-CNR), Via Campi Flegrei, 34, 80078 Pozzuoli, NA, Italy</w:t>
      </w:r>
    </w:p>
    <w:p w14:paraId="5A6075D7" w14:textId="0DC4396A" w:rsidR="00DC344E" w:rsidRPr="00DC344E" w:rsidRDefault="00DC344E" w:rsidP="00944E81">
      <w:pPr>
        <w:pStyle w:val="CETemail"/>
        <w:jc w:val="both"/>
      </w:pPr>
      <w:hyperlink r:id="rId10" w:history="1">
        <w:r w:rsidRPr="00DC344E">
          <w:rPr>
            <w:rStyle w:val="Collegamentoipertestuale"/>
          </w:rPr>
          <w:t>antonio.molino@enea.it</w:t>
        </w:r>
      </w:hyperlink>
    </w:p>
    <w:p w14:paraId="7068780C" w14:textId="4C9D40A7" w:rsidR="005479E3" w:rsidRPr="005479E3" w:rsidRDefault="005479E3" w:rsidP="00DC344E">
      <w:pPr>
        <w:pStyle w:val="CETemail"/>
        <w:jc w:val="both"/>
        <w:rPr>
          <w:sz w:val="18"/>
          <w:szCs w:val="18"/>
        </w:rPr>
      </w:pPr>
      <w:r w:rsidRPr="004A541E">
        <w:rPr>
          <w:noProof w:val="0"/>
          <w:sz w:val="18"/>
        </w:rPr>
        <w:t xml:space="preserve">Global population growth, climate change, and the reduced resilience capacity of ecosystems now require an increased use of renewable biological resources. Fish consumption and the popularity of seafood are rising due to their undeniable benefits for human health; however, this has led to an increase in the production of fish-processing waste. Most of this waste ends up in the sea or in landfills and poor </w:t>
      </w:r>
      <w:proofErr w:type="spellStart"/>
      <w:r w:rsidRPr="004A541E">
        <w:rPr>
          <w:noProof w:val="0"/>
          <w:sz w:val="18"/>
        </w:rPr>
        <w:t>valorized</w:t>
      </w:r>
      <w:proofErr w:type="spellEnd"/>
      <w:r w:rsidRPr="004A541E">
        <w:rPr>
          <w:noProof w:val="0"/>
          <w:sz w:val="18"/>
        </w:rPr>
        <w:t xml:space="preserve"> for the production</w:t>
      </w:r>
      <w:r w:rsidRPr="00DC344E">
        <w:rPr>
          <w:sz w:val="18"/>
          <w:szCs w:val="18"/>
        </w:rPr>
        <w:t xml:space="preserve"> of feed, causing not only disposal problems with negative environmental impacts, but also significant economic losses. From this perspective, the valorization of fish-processing waste through biotechnological procedures to produce high value-added compounds gives the bioeconomy a strategic role within the framework of the circular economy. Fish-processing by-products include a substantial amount of solid waste such as heads, bones, viscera, skin, fins, blood, intestines, and underutilized low-value fish, which are rich in nutrients, including proteins (essential amino acids, peptides), carotenoids, lipids, and long-chain omega-3 polyunsaturated fatty acids (PUFAs), polysaccharides (chitosan, chitin, glycosaminoglycans), vitamins, and minerals.This study aims to characterize fish viscera to analyze the high value-added compounds present in these by-products. Supercritical carbon dioxide extraction (CO</w:t>
      </w:r>
      <w:r w:rsidRPr="00DC344E">
        <w:rPr>
          <w:rFonts w:ascii="Cambria Math" w:hAnsi="Cambria Math" w:cs="Cambria Math"/>
          <w:sz w:val="18"/>
          <w:szCs w:val="18"/>
        </w:rPr>
        <w:t>₂</w:t>
      </w:r>
      <w:r w:rsidRPr="00DC344E">
        <w:rPr>
          <w:rFonts w:cs="Arial"/>
          <w:sz w:val="18"/>
          <w:szCs w:val="18"/>
        </w:rPr>
        <w:t>–</w:t>
      </w:r>
      <w:r w:rsidRPr="00DC344E">
        <w:rPr>
          <w:sz w:val="18"/>
          <w:szCs w:val="18"/>
        </w:rPr>
        <w:t>SFE) was investigated as an eco-friendly and safe technology for defatting the matrices, by modifying temperature, pressure, and time parameters. CO</w:t>
      </w:r>
      <w:r w:rsidRPr="00DC344E">
        <w:rPr>
          <w:rFonts w:ascii="Cambria Math" w:hAnsi="Cambria Math" w:cs="Cambria Math"/>
          <w:sz w:val="18"/>
          <w:szCs w:val="18"/>
        </w:rPr>
        <w:t>₂</w:t>
      </w:r>
      <w:r w:rsidRPr="00DC344E">
        <w:rPr>
          <w:rFonts w:cs="Arial"/>
          <w:sz w:val="18"/>
          <w:szCs w:val="18"/>
        </w:rPr>
        <w:t>–</w:t>
      </w:r>
      <w:r w:rsidRPr="00DC344E">
        <w:rPr>
          <w:sz w:val="18"/>
          <w:szCs w:val="18"/>
        </w:rPr>
        <w:t>SFE was tested at 350 bar and a temperature of 60 °C, with a solvent-to-biomass ratio ranging from 0.6 to 1.0 kg of CO</w:t>
      </w:r>
      <w:r w:rsidRPr="00DC344E">
        <w:rPr>
          <w:rFonts w:ascii="Cambria Math" w:hAnsi="Cambria Math" w:cs="Cambria Math"/>
          <w:sz w:val="18"/>
          <w:szCs w:val="18"/>
        </w:rPr>
        <w:t>₂</w:t>
      </w:r>
      <w:r w:rsidRPr="00DC344E">
        <w:rPr>
          <w:sz w:val="18"/>
          <w:szCs w:val="18"/>
        </w:rPr>
        <w:t xml:space="preserve"> per kg of biomass. After extraction, the extracts and matrices were characterized to assess the potential use of the extracted compounds for human nutrition. Biomolecules of fundamental importance, such as proteins, carbohydrates, and lipids, were detected. The results highlighted that CO</w:t>
      </w:r>
      <w:r w:rsidRPr="00DC344E">
        <w:rPr>
          <w:sz w:val="18"/>
          <w:szCs w:val="18"/>
          <w:vertAlign w:val="subscript"/>
        </w:rPr>
        <w:t>2</w:t>
      </w:r>
      <w:r w:rsidRPr="00DC344E">
        <w:rPr>
          <w:sz w:val="18"/>
          <w:szCs w:val="18"/>
        </w:rPr>
        <w:t>-SFE can be employed as an efficient technology to obtain biomolecules of interest from fish-processing waste.</w:t>
      </w:r>
    </w:p>
    <w:p w14:paraId="7BCD5807" w14:textId="37F80FBB" w:rsidR="00FE0737" w:rsidRPr="00C76CB8" w:rsidRDefault="00C76CB8" w:rsidP="00C76CB8">
      <w:pPr>
        <w:pStyle w:val="CETHeading1"/>
        <w:tabs>
          <w:tab w:val="num" w:pos="360"/>
        </w:tabs>
        <w:rPr>
          <w:bCs/>
          <w:lang w:val="en-GB"/>
        </w:rPr>
      </w:pPr>
      <w:r w:rsidRPr="00C76CB8">
        <w:rPr>
          <w:bCs/>
          <w:lang w:val="en-GB"/>
        </w:rPr>
        <w:lastRenderedPageBreak/>
        <w:t xml:space="preserve">1. </w:t>
      </w:r>
      <w:r w:rsidR="00600535" w:rsidRPr="00C76CB8">
        <w:rPr>
          <w:bCs/>
          <w:lang w:val="en-GB"/>
        </w:rPr>
        <w:t>Introdu</w:t>
      </w:r>
      <w:bookmarkStart w:id="1" w:name="_Hlk219195446"/>
      <w:bookmarkStart w:id="2" w:name="_Hlk219807494"/>
      <w:r w:rsidR="00FE0737" w:rsidRPr="00C76CB8">
        <w:rPr>
          <w:bCs/>
          <w:lang w:val="en-GB"/>
        </w:rPr>
        <w:t>ction</w:t>
      </w:r>
    </w:p>
    <w:p w14:paraId="0C2C8FDC" w14:textId="5D4247DD" w:rsidR="00FE0737" w:rsidRPr="00111ADE" w:rsidRDefault="009240AB" w:rsidP="00FE0737">
      <w:pPr>
        <w:pStyle w:val="CETHeading1"/>
        <w:tabs>
          <w:tab w:val="num" w:pos="360"/>
        </w:tabs>
        <w:spacing w:after="0"/>
        <w:jc w:val="both"/>
        <w:rPr>
          <w:rFonts w:cs="Arial"/>
          <w:b w:val="0"/>
          <w:bCs/>
          <w:color w:val="000000" w:themeColor="text1"/>
          <w:sz w:val="18"/>
          <w:szCs w:val="18"/>
        </w:rPr>
      </w:pPr>
      <w:r w:rsidRPr="00FE0737">
        <w:rPr>
          <w:rFonts w:cs="Arial"/>
          <w:b w:val="0"/>
          <w:bCs/>
          <w:color w:val="000000" w:themeColor="text1"/>
          <w:sz w:val="18"/>
          <w:szCs w:val="18"/>
        </w:rPr>
        <w:t xml:space="preserve">Fish consumption has grown considerably in recent years, mainly due to its essential contribution to food security and global nutrition, </w:t>
      </w:r>
      <w:proofErr w:type="spellStart"/>
      <w:r w:rsidRPr="00FE0737">
        <w:rPr>
          <w:rFonts w:cs="Arial"/>
          <w:b w:val="0"/>
          <w:bCs/>
          <w:color w:val="000000" w:themeColor="text1"/>
          <w:sz w:val="18"/>
          <w:szCs w:val="18"/>
        </w:rPr>
        <w:t>recognised</w:t>
      </w:r>
      <w:proofErr w:type="spellEnd"/>
      <w:r w:rsidRPr="00FE0737">
        <w:rPr>
          <w:rFonts w:cs="Arial"/>
          <w:b w:val="0"/>
          <w:bCs/>
          <w:color w:val="000000" w:themeColor="text1"/>
          <w:sz w:val="18"/>
          <w:szCs w:val="18"/>
        </w:rPr>
        <w:t xml:space="preserve"> by the United Nations 2030 Agenda for Sustainable Development Goals </w:t>
      </w:r>
      <w:r w:rsidR="00D16E30" w:rsidRPr="00FE0737">
        <w:rPr>
          <w:rFonts w:cs="Arial"/>
          <w:b w:val="0"/>
          <w:bCs/>
          <w:color w:val="000000" w:themeColor="text1"/>
          <w:sz w:val="18"/>
          <w:szCs w:val="18"/>
        </w:rPr>
        <w:t>(</w:t>
      </w:r>
      <w:r w:rsidRPr="00FE0737">
        <w:rPr>
          <w:rFonts w:cs="Arial"/>
          <w:b w:val="0"/>
          <w:bCs/>
          <w:color w:val="000000" w:themeColor="text1"/>
          <w:sz w:val="18"/>
          <w:szCs w:val="18"/>
        </w:rPr>
        <w:t>SDG Target 12.3.</w:t>
      </w:r>
      <w:r w:rsidR="00D16E30" w:rsidRPr="00FE0737">
        <w:rPr>
          <w:rFonts w:cs="Arial"/>
          <w:b w:val="0"/>
          <w:bCs/>
          <w:color w:val="000000" w:themeColor="text1"/>
          <w:sz w:val="18"/>
          <w:szCs w:val="18"/>
        </w:rPr>
        <w:t>)</w:t>
      </w:r>
      <w:r w:rsidRPr="00FE0737">
        <w:rPr>
          <w:rFonts w:cs="Arial"/>
          <w:b w:val="0"/>
          <w:bCs/>
          <w:color w:val="000000" w:themeColor="text1"/>
          <w:sz w:val="18"/>
          <w:szCs w:val="18"/>
        </w:rPr>
        <w:t xml:space="preserve"> </w:t>
      </w:r>
      <w:r w:rsidR="005479E3" w:rsidRPr="00751022">
        <w:rPr>
          <w:rFonts w:cs="Arial"/>
          <w:b w:val="0"/>
          <w:bCs/>
          <w:color w:val="000000" w:themeColor="text1"/>
          <w:sz w:val="18"/>
          <w:szCs w:val="18"/>
        </w:rPr>
        <w:t>(</w:t>
      </w:r>
      <w:proofErr w:type="spellStart"/>
      <w:r w:rsidR="005479E3" w:rsidRPr="00751022">
        <w:rPr>
          <w:rFonts w:cs="Arial"/>
          <w:b w:val="0"/>
          <w:bCs/>
          <w:color w:val="000000" w:themeColor="text1"/>
          <w:sz w:val="18"/>
          <w:szCs w:val="18"/>
        </w:rPr>
        <w:t>Thirukumaran</w:t>
      </w:r>
      <w:proofErr w:type="spellEnd"/>
      <w:r w:rsidR="005479E3" w:rsidRPr="00751022">
        <w:rPr>
          <w:rFonts w:cs="Arial"/>
          <w:b w:val="0"/>
          <w:bCs/>
          <w:color w:val="000000" w:themeColor="text1"/>
          <w:sz w:val="18"/>
          <w:szCs w:val="18"/>
        </w:rPr>
        <w:t xml:space="preserve"> et al., </w:t>
      </w:r>
      <w:hyperlink r:id="rId11" w:anchor="tqem22040-bib-0110" w:history="1">
        <w:r w:rsidR="005479E3" w:rsidRPr="00751022">
          <w:rPr>
            <w:rFonts w:cs="Arial"/>
            <w:b w:val="0"/>
            <w:bCs/>
            <w:color w:val="000000" w:themeColor="text1"/>
            <w:sz w:val="18"/>
            <w:szCs w:val="18"/>
            <w:u w:val="single"/>
          </w:rPr>
          <w:t>2022</w:t>
        </w:r>
      </w:hyperlink>
      <w:r w:rsidR="005479E3" w:rsidRPr="00FE0737">
        <w:rPr>
          <w:rFonts w:cs="Arial"/>
          <w:b w:val="0"/>
          <w:bCs/>
          <w:color w:val="000000" w:themeColor="text1"/>
          <w:sz w:val="18"/>
          <w:szCs w:val="18"/>
        </w:rPr>
        <w:t xml:space="preserve">). </w:t>
      </w:r>
      <w:bookmarkEnd w:id="1"/>
      <w:r w:rsidR="00E34C8B">
        <w:rPr>
          <w:rFonts w:cs="Arial"/>
          <w:b w:val="0"/>
          <w:bCs/>
          <w:color w:val="000000" w:themeColor="text1"/>
          <w:sz w:val="18"/>
          <w:szCs w:val="18"/>
        </w:rPr>
        <w:t xml:space="preserve">The global fisheries production accounted for </w:t>
      </w:r>
      <w:r w:rsidR="00CD16FB" w:rsidRPr="00CD16FB">
        <w:rPr>
          <w:rFonts w:cs="Arial"/>
          <w:b w:val="0"/>
          <w:bCs/>
          <w:color w:val="000000" w:themeColor="text1"/>
          <w:sz w:val="18"/>
          <w:szCs w:val="18"/>
        </w:rPr>
        <w:t xml:space="preserve">185 million </w:t>
      </w:r>
      <w:proofErr w:type="spellStart"/>
      <w:r w:rsidR="00CD16FB" w:rsidRPr="00CD16FB">
        <w:rPr>
          <w:rFonts w:cs="Arial"/>
          <w:b w:val="0"/>
          <w:bCs/>
          <w:color w:val="000000" w:themeColor="text1"/>
          <w:sz w:val="18"/>
          <w:szCs w:val="18"/>
        </w:rPr>
        <w:t>tonnes</w:t>
      </w:r>
      <w:proofErr w:type="spellEnd"/>
      <w:r w:rsidR="00CD16FB" w:rsidRPr="00CD16FB">
        <w:rPr>
          <w:rFonts w:cs="Arial"/>
          <w:b w:val="0"/>
          <w:bCs/>
          <w:color w:val="000000" w:themeColor="text1"/>
          <w:sz w:val="18"/>
          <w:szCs w:val="18"/>
        </w:rPr>
        <w:t xml:space="preserve"> </w:t>
      </w:r>
      <w:r w:rsidR="00E34C8B">
        <w:rPr>
          <w:rFonts w:cs="Arial"/>
          <w:b w:val="0"/>
          <w:bCs/>
          <w:color w:val="000000" w:themeColor="text1"/>
          <w:sz w:val="18"/>
          <w:szCs w:val="18"/>
        </w:rPr>
        <w:t>while the European production was estimated to be</w:t>
      </w:r>
      <w:r w:rsidR="00CD16FB" w:rsidRPr="00CD16FB">
        <w:rPr>
          <w:rFonts w:cs="Arial"/>
          <w:b w:val="0"/>
          <w:bCs/>
          <w:color w:val="000000" w:themeColor="text1"/>
          <w:sz w:val="18"/>
          <w:szCs w:val="18"/>
        </w:rPr>
        <w:t xml:space="preserve"> 17 million </w:t>
      </w:r>
      <w:proofErr w:type="spellStart"/>
      <w:r w:rsidR="00CD16FB" w:rsidRPr="00CD16FB">
        <w:rPr>
          <w:rFonts w:cs="Arial"/>
          <w:b w:val="0"/>
          <w:bCs/>
          <w:color w:val="000000" w:themeColor="text1"/>
          <w:sz w:val="18"/>
          <w:szCs w:val="18"/>
        </w:rPr>
        <w:t>tonnes</w:t>
      </w:r>
      <w:proofErr w:type="spellEnd"/>
      <w:r w:rsidR="00CD16FB" w:rsidRPr="00CD16FB">
        <w:rPr>
          <w:rFonts w:cs="Arial"/>
          <w:b w:val="0"/>
          <w:bCs/>
          <w:color w:val="000000" w:themeColor="text1"/>
          <w:sz w:val="18"/>
          <w:szCs w:val="18"/>
        </w:rPr>
        <w:t xml:space="preserve"> in </w:t>
      </w:r>
      <w:r w:rsidR="00E34C8B">
        <w:rPr>
          <w:rFonts w:cs="Arial"/>
          <w:b w:val="0"/>
          <w:bCs/>
          <w:color w:val="000000" w:themeColor="text1"/>
          <w:sz w:val="18"/>
          <w:szCs w:val="18"/>
        </w:rPr>
        <w:t>2024 (</w:t>
      </w:r>
      <w:r w:rsidR="00E34C8B">
        <w:rPr>
          <w:rFonts w:cs="Arial"/>
          <w:b w:val="0"/>
          <w:bCs/>
          <w:color w:val="000000" w:themeColor="text1"/>
          <w:sz w:val="18"/>
          <w:szCs w:val="18"/>
          <w:lang w:val="en-GB"/>
        </w:rPr>
        <w:t>EUMOFA 2024</w:t>
      </w:r>
      <w:r w:rsidR="00E34C8B">
        <w:rPr>
          <w:rFonts w:cs="Arial"/>
          <w:b w:val="0"/>
          <w:bCs/>
          <w:color w:val="000000" w:themeColor="text1"/>
          <w:sz w:val="18"/>
          <w:szCs w:val="18"/>
        </w:rPr>
        <w:t>)</w:t>
      </w:r>
      <w:r w:rsidR="005479E3" w:rsidRPr="00F20332">
        <w:rPr>
          <w:rFonts w:cs="Arial"/>
          <w:b w:val="0"/>
          <w:bCs/>
          <w:color w:val="000000" w:themeColor="text1"/>
          <w:sz w:val="18"/>
          <w:szCs w:val="18"/>
        </w:rPr>
        <w:t>.</w:t>
      </w:r>
      <w:r w:rsidR="00E34C8B">
        <w:rPr>
          <w:rFonts w:cs="Arial"/>
          <w:b w:val="0"/>
          <w:bCs/>
          <w:color w:val="000000" w:themeColor="text1"/>
          <w:sz w:val="18"/>
          <w:szCs w:val="18"/>
        </w:rPr>
        <w:t xml:space="preserve"> </w:t>
      </w:r>
      <w:r w:rsidR="002658A7" w:rsidRPr="00F20332">
        <w:rPr>
          <w:rFonts w:cs="Arial"/>
          <w:b w:val="0"/>
          <w:bCs/>
          <w:color w:val="000000" w:themeColor="text1"/>
          <w:sz w:val="18"/>
          <w:szCs w:val="18"/>
        </w:rPr>
        <w:t>The</w:t>
      </w:r>
      <w:r w:rsidR="002658A7" w:rsidRPr="00FE0737">
        <w:rPr>
          <w:rFonts w:cs="Arial"/>
          <w:b w:val="0"/>
          <w:bCs/>
          <w:color w:val="000000" w:themeColor="text1"/>
          <w:sz w:val="18"/>
          <w:szCs w:val="18"/>
        </w:rPr>
        <w:t xml:space="preserve"> generation of waste and by-products accounts for almost 75% of the body weight of fish, that are scales, skins, heads, viscera and bones which are commonly discarded as waste for use in feed production, composting, incineration or landfill (</w:t>
      </w:r>
      <w:r w:rsidR="002658A7" w:rsidRPr="00111ADE">
        <w:rPr>
          <w:rFonts w:cs="Arial"/>
          <w:b w:val="0"/>
          <w:bCs/>
          <w:color w:val="000000" w:themeColor="text1"/>
          <w:sz w:val="18"/>
          <w:szCs w:val="18"/>
        </w:rPr>
        <w:t>Usman et al., 2021)</w:t>
      </w:r>
      <w:r w:rsidR="00AE04CF" w:rsidRPr="00111ADE">
        <w:rPr>
          <w:rFonts w:cs="Arial"/>
          <w:b w:val="0"/>
          <w:bCs/>
          <w:color w:val="000000" w:themeColor="text1"/>
          <w:sz w:val="18"/>
          <w:szCs w:val="18"/>
        </w:rPr>
        <w:t xml:space="preserve">. </w:t>
      </w:r>
      <w:bookmarkEnd w:id="2"/>
      <w:r w:rsidR="00FE0737" w:rsidRPr="00111ADE">
        <w:rPr>
          <w:rFonts w:cs="Arial"/>
          <w:b w:val="0"/>
          <w:bCs/>
          <w:color w:val="000000" w:themeColor="text1"/>
          <w:sz w:val="18"/>
          <w:szCs w:val="18"/>
        </w:rPr>
        <w:t xml:space="preserve">Fish viscera, which account for 12–18% of the total weight of fish, are currently underutilized, despite their complex composition of high value-added components, such as proteins (49–57% on dry weight), </w:t>
      </w:r>
      <w:r w:rsidR="00F11218" w:rsidRPr="00111ADE">
        <w:rPr>
          <w:rFonts w:cs="Arial"/>
          <w:b w:val="0"/>
          <w:bCs/>
          <w:color w:val="000000" w:themeColor="text1"/>
          <w:sz w:val="18"/>
          <w:szCs w:val="18"/>
        </w:rPr>
        <w:t>polysaccharides (1–7%)</w:t>
      </w:r>
      <w:r w:rsidR="00F11218">
        <w:rPr>
          <w:rFonts w:cs="Arial"/>
          <w:b w:val="0"/>
          <w:bCs/>
          <w:color w:val="000000" w:themeColor="text1"/>
          <w:sz w:val="18"/>
          <w:szCs w:val="18"/>
        </w:rPr>
        <w:t xml:space="preserve"> and</w:t>
      </w:r>
      <w:r w:rsidR="00F11218" w:rsidRPr="00111ADE">
        <w:rPr>
          <w:rFonts w:cs="Arial"/>
          <w:b w:val="0"/>
          <w:bCs/>
          <w:color w:val="000000" w:themeColor="text1"/>
          <w:sz w:val="18"/>
          <w:szCs w:val="18"/>
        </w:rPr>
        <w:t xml:space="preserve"> </w:t>
      </w:r>
      <w:r w:rsidR="00FE0737" w:rsidRPr="00111ADE">
        <w:rPr>
          <w:rFonts w:cs="Arial"/>
          <w:b w:val="0"/>
          <w:bCs/>
          <w:color w:val="000000" w:themeColor="text1"/>
          <w:sz w:val="18"/>
          <w:szCs w:val="18"/>
        </w:rPr>
        <w:t>lipids (7–20%)</w:t>
      </w:r>
      <w:r w:rsidR="00F11218">
        <w:rPr>
          <w:rFonts w:cs="Arial"/>
          <w:b w:val="0"/>
          <w:bCs/>
          <w:color w:val="000000" w:themeColor="text1"/>
          <w:sz w:val="18"/>
          <w:szCs w:val="18"/>
        </w:rPr>
        <w:t xml:space="preserve">, this last one contains </w:t>
      </w:r>
      <w:proofErr w:type="spellStart"/>
      <w:r w:rsidR="00FE0737" w:rsidRPr="00111ADE">
        <w:rPr>
          <w:rFonts w:cs="Arial"/>
          <w:b w:val="0"/>
          <w:bCs/>
          <w:color w:val="000000" w:themeColor="text1"/>
          <w:sz w:val="18"/>
          <w:szCs w:val="18"/>
        </w:rPr>
        <w:t>eicosapentaenoic</w:t>
      </w:r>
      <w:proofErr w:type="spellEnd"/>
      <w:r w:rsidR="00FE0737" w:rsidRPr="00111ADE">
        <w:rPr>
          <w:rFonts w:cs="Arial"/>
          <w:b w:val="0"/>
          <w:bCs/>
          <w:color w:val="000000" w:themeColor="text1"/>
          <w:sz w:val="18"/>
          <w:szCs w:val="18"/>
        </w:rPr>
        <w:t xml:space="preserve"> acid (EPA) and docosahexaenoic acid (DHA), sources of omega-3,</w:t>
      </w:r>
      <w:r w:rsidR="00FE0737" w:rsidRPr="00111ADE">
        <w:rPr>
          <w:rFonts w:cs="Arial"/>
          <w:color w:val="000000" w:themeColor="text1"/>
        </w:rPr>
        <w:t xml:space="preserve"> </w:t>
      </w:r>
      <w:r w:rsidR="00FE0737" w:rsidRPr="00111ADE">
        <w:rPr>
          <w:rFonts w:cs="Arial"/>
          <w:b w:val="0"/>
          <w:bCs/>
          <w:color w:val="000000" w:themeColor="text1"/>
          <w:sz w:val="18"/>
          <w:szCs w:val="18"/>
        </w:rPr>
        <w:t>and (Abbey et al., 2017).</w:t>
      </w:r>
      <w:r w:rsidR="00FE0737" w:rsidRPr="00111ADE">
        <w:rPr>
          <w:rFonts w:cs="Arial"/>
          <w:b w:val="0"/>
          <w:color w:val="000000" w:themeColor="text1"/>
          <w:sz w:val="18"/>
        </w:rPr>
        <w:t xml:space="preserve"> These acids have a direct impact on human health, as they cannot be synthesized by the human body, and therefore their intake from external sources, such as fish oil, becomes important for reducing the risk of cardiovascular disease, mental illness (depression and Alzheimer's), blood clotting and helping to control inflammatory responses (Swanson et al.,2012).</w:t>
      </w:r>
    </w:p>
    <w:p w14:paraId="3595F0E3" w14:textId="1602CC5C" w:rsidR="00406E92" w:rsidRDefault="00FE0737" w:rsidP="00FE0737">
      <w:pPr>
        <w:autoSpaceDE w:val="0"/>
        <w:autoSpaceDN w:val="0"/>
        <w:adjustRightInd w:val="0"/>
        <w:spacing w:line="240" w:lineRule="auto"/>
        <w:rPr>
          <w:rFonts w:cs="Arial"/>
          <w:color w:val="000000" w:themeColor="text1"/>
          <w:lang w:val="en-US"/>
        </w:rPr>
      </w:pPr>
      <w:r w:rsidRPr="00111ADE">
        <w:rPr>
          <w:rFonts w:cs="Arial"/>
          <w:color w:val="000000" w:themeColor="text1"/>
          <w:lang w:val="en-US"/>
        </w:rPr>
        <w:t xml:space="preserve">The recovery of high value-added compounds, such as oil from fish waste, can be achieved both by traditional methods, such as solvent extraction, and by innovative and environmentally friendly methods, such as supercritical fluid extraction (Rubio-Rodriguez et al. </w:t>
      </w:r>
      <w:r w:rsidR="006B46A4" w:rsidRPr="00111ADE">
        <w:rPr>
          <w:rFonts w:cs="Arial"/>
          <w:color w:val="000000" w:themeColor="text1"/>
          <w:lang w:val="en-US"/>
        </w:rPr>
        <w:t>201</w:t>
      </w:r>
      <w:r w:rsidR="006B46A4">
        <w:rPr>
          <w:rFonts w:cs="Arial"/>
          <w:color w:val="000000" w:themeColor="text1"/>
          <w:lang w:val="en-US"/>
        </w:rPr>
        <w:t>2</w:t>
      </w:r>
      <w:r w:rsidRPr="00111ADE">
        <w:rPr>
          <w:rFonts w:cs="Arial"/>
          <w:color w:val="000000" w:themeColor="text1"/>
          <w:lang w:val="en-US"/>
        </w:rPr>
        <w:t>). Carbon dioxide in supercritical conditions</w:t>
      </w:r>
      <w:r w:rsidR="00795D11">
        <w:rPr>
          <w:rFonts w:cs="Arial"/>
          <w:color w:val="000000" w:themeColor="text1"/>
          <w:lang w:val="en-US"/>
        </w:rPr>
        <w:t xml:space="preserve"> (</w:t>
      </w:r>
      <w:r w:rsidR="00C66D06">
        <w:rPr>
          <w:rFonts w:cs="Arial"/>
          <w:color w:val="000000" w:themeColor="text1"/>
          <w:lang w:val="en-US"/>
        </w:rPr>
        <w:t>, T &gt; 31° C and P &gt; 73 atm,</w:t>
      </w:r>
      <w:r w:rsidRPr="00111ADE">
        <w:rPr>
          <w:rFonts w:cs="Arial"/>
          <w:color w:val="000000" w:themeColor="text1"/>
          <w:lang w:val="en-US"/>
        </w:rPr>
        <w:t xml:space="preserve"> is considered a GRAS technology for extracting oils and bioactive compounds for food, pharmaceutical and industrial applications</w:t>
      </w:r>
      <w:r w:rsidR="00C66D06">
        <w:rPr>
          <w:rFonts w:cs="Arial"/>
          <w:color w:val="000000" w:themeColor="text1"/>
          <w:lang w:val="en-US"/>
        </w:rPr>
        <w:t>.</w:t>
      </w:r>
      <w:r w:rsidRPr="00111ADE">
        <w:rPr>
          <w:rFonts w:cs="Arial"/>
          <w:color w:val="000000" w:themeColor="text1"/>
          <w:lang w:val="en-US"/>
        </w:rPr>
        <w:t xml:space="preserve"> It is also sustainably sourced and can be recycled and reused without leaving residues in food </w:t>
      </w:r>
      <w:r w:rsidR="00406E92" w:rsidRPr="00111ADE">
        <w:rPr>
          <w:rFonts w:cs="Arial"/>
          <w:color w:val="000000" w:themeColor="text1"/>
          <w:lang w:val="en-US"/>
        </w:rPr>
        <w:t>(Lopes</w:t>
      </w:r>
      <w:r w:rsidRPr="00111ADE">
        <w:rPr>
          <w:rFonts w:cs="Arial"/>
          <w:color w:val="000000" w:themeColor="text1"/>
          <w:lang w:val="en-US"/>
        </w:rPr>
        <w:t xml:space="preserve"> et al., </w:t>
      </w:r>
      <w:r w:rsidR="00406E92" w:rsidRPr="00111ADE">
        <w:rPr>
          <w:rFonts w:cs="Arial"/>
          <w:color w:val="000000" w:themeColor="text1"/>
          <w:lang w:val="en-US"/>
        </w:rPr>
        <w:t>2008).</w:t>
      </w:r>
    </w:p>
    <w:p w14:paraId="15FCB4A6" w14:textId="07341DBC" w:rsidR="00795D11" w:rsidRPr="00FE0737" w:rsidRDefault="00795D11" w:rsidP="00FE0737">
      <w:pPr>
        <w:autoSpaceDE w:val="0"/>
        <w:autoSpaceDN w:val="0"/>
        <w:adjustRightInd w:val="0"/>
        <w:spacing w:line="240" w:lineRule="auto"/>
        <w:rPr>
          <w:rFonts w:cs="Arial"/>
          <w:color w:val="000000" w:themeColor="text1"/>
          <w:lang w:val="en-US"/>
        </w:rPr>
      </w:pPr>
      <w:r w:rsidRPr="00795D11">
        <w:rPr>
          <w:rFonts w:cs="Arial"/>
          <w:color w:val="000000" w:themeColor="text1"/>
          <w:lang w:val="en-US"/>
        </w:rPr>
        <w:t>Carbon dioxide in supercritical conditions</w:t>
      </w:r>
      <w:r>
        <w:rPr>
          <w:rFonts w:cs="Arial"/>
          <w:color w:val="000000" w:themeColor="text1"/>
          <w:lang w:val="en-US"/>
        </w:rPr>
        <w:t xml:space="preserve"> (SCO</w:t>
      </w:r>
      <w:r w:rsidRPr="00795D11">
        <w:rPr>
          <w:rFonts w:cs="Arial"/>
          <w:color w:val="000000" w:themeColor="text1"/>
          <w:vertAlign w:val="subscript"/>
          <w:lang w:val="en-US"/>
        </w:rPr>
        <w:t>2</w:t>
      </w:r>
      <w:r>
        <w:rPr>
          <w:rFonts w:cs="Arial"/>
          <w:color w:val="000000" w:themeColor="text1"/>
          <w:lang w:val="en-US"/>
        </w:rPr>
        <w:t xml:space="preserve">) (Temperature 31.1 °C, Pressure 7.38 </w:t>
      </w:r>
      <w:r w:rsidRPr="00381A21">
        <w:rPr>
          <w:rFonts w:cs="Arial"/>
          <w:color w:val="000000" w:themeColor="text1"/>
          <w:lang w:val="en-US"/>
        </w:rPr>
        <w:t>M</w:t>
      </w:r>
      <w:r w:rsidR="00507C2A" w:rsidRPr="00381A21">
        <w:rPr>
          <w:rFonts w:cs="Arial"/>
          <w:color w:val="000000" w:themeColor="text1"/>
          <w:lang w:val="en-US"/>
        </w:rPr>
        <w:t>P</w:t>
      </w:r>
      <w:r w:rsidRPr="00381A21">
        <w:rPr>
          <w:rFonts w:cs="Arial"/>
          <w:color w:val="000000" w:themeColor="text1"/>
          <w:lang w:val="en-US"/>
        </w:rPr>
        <w:t>a)</w:t>
      </w:r>
      <w:r w:rsidRPr="00795D11">
        <w:rPr>
          <w:rFonts w:cs="Arial"/>
          <w:color w:val="000000" w:themeColor="text1"/>
          <w:lang w:val="en-US"/>
        </w:rPr>
        <w:t xml:space="preserve"> </w:t>
      </w:r>
      <w:r>
        <w:rPr>
          <w:rFonts w:cs="Arial"/>
          <w:color w:val="000000" w:themeColor="text1"/>
          <w:lang w:val="en-US"/>
        </w:rPr>
        <w:t>combines gas transport properties and density as liquid. In this conditions SCO</w:t>
      </w:r>
      <w:r w:rsidRPr="00795D11">
        <w:rPr>
          <w:rFonts w:cs="Arial"/>
          <w:color w:val="000000" w:themeColor="text1"/>
          <w:vertAlign w:val="subscript"/>
          <w:lang w:val="en-US"/>
        </w:rPr>
        <w:t>2</w:t>
      </w:r>
      <w:r>
        <w:rPr>
          <w:rFonts w:cs="Arial"/>
          <w:color w:val="000000" w:themeColor="text1"/>
          <w:vertAlign w:val="subscript"/>
          <w:lang w:val="en-US"/>
        </w:rPr>
        <w:t xml:space="preserve"> </w:t>
      </w:r>
      <w:r>
        <w:rPr>
          <w:rFonts w:cs="Arial"/>
          <w:color w:val="000000" w:themeColor="text1"/>
          <w:lang w:val="en-US"/>
        </w:rPr>
        <w:t xml:space="preserve">pass </w:t>
      </w:r>
      <w:r w:rsidR="009B29FB">
        <w:rPr>
          <w:rFonts w:cs="Arial"/>
          <w:color w:val="000000" w:themeColor="text1"/>
          <w:lang w:val="en-US"/>
        </w:rPr>
        <w:t>through soli matrices and maintain a powerful solvent power. Supercritical fluid extraction by using carbon dioxide (CO</w:t>
      </w:r>
      <w:r w:rsidR="009B29FB" w:rsidRPr="00795D11">
        <w:rPr>
          <w:rFonts w:cs="Arial"/>
          <w:color w:val="000000" w:themeColor="text1"/>
          <w:vertAlign w:val="subscript"/>
          <w:lang w:val="en-US"/>
        </w:rPr>
        <w:t>2</w:t>
      </w:r>
      <w:r w:rsidR="009B29FB">
        <w:rPr>
          <w:rFonts w:cs="Arial"/>
          <w:color w:val="000000" w:themeColor="text1"/>
          <w:lang w:val="en-US"/>
        </w:rPr>
        <w:t>-</w:t>
      </w:r>
      <w:r w:rsidR="009B29FB" w:rsidRPr="009B29FB">
        <w:rPr>
          <w:rFonts w:cs="Arial"/>
          <w:color w:val="000000" w:themeColor="text1"/>
          <w:lang w:val="en-US"/>
        </w:rPr>
        <w:t>SFE</w:t>
      </w:r>
      <w:r w:rsidR="009B29FB">
        <w:rPr>
          <w:rFonts w:cs="Arial"/>
          <w:color w:val="000000" w:themeColor="text1"/>
          <w:lang w:val="en-US"/>
        </w:rPr>
        <w:t xml:space="preserve">) </w:t>
      </w:r>
      <w:r w:rsidR="009B29FB" w:rsidRPr="00795D11">
        <w:rPr>
          <w:rFonts w:cs="Arial"/>
          <w:color w:val="000000" w:themeColor="text1"/>
          <w:lang w:val="en-US"/>
        </w:rPr>
        <w:t xml:space="preserve">is considered a GRAS technology </w:t>
      </w:r>
      <w:r w:rsidR="009B29FB">
        <w:rPr>
          <w:rFonts w:cs="Arial"/>
          <w:color w:val="000000" w:themeColor="text1"/>
          <w:lang w:val="en-US"/>
        </w:rPr>
        <w:t xml:space="preserve">and it can performed at </w:t>
      </w:r>
      <w:r w:rsidRPr="00795D11">
        <w:rPr>
          <w:rFonts w:cs="Arial"/>
          <w:color w:val="000000" w:themeColor="text1"/>
          <w:lang w:val="en-US"/>
        </w:rPr>
        <w:t>25 -</w:t>
      </w:r>
      <w:r w:rsidR="009B29FB">
        <w:rPr>
          <w:rFonts w:cs="Arial"/>
          <w:color w:val="000000" w:themeColor="text1"/>
          <w:lang w:val="en-US"/>
        </w:rPr>
        <w:t xml:space="preserve"> </w:t>
      </w:r>
      <w:r w:rsidRPr="00795D11">
        <w:rPr>
          <w:rFonts w:cs="Arial"/>
          <w:color w:val="000000" w:themeColor="text1"/>
          <w:lang w:val="en-US"/>
        </w:rPr>
        <w:t>35 MPa and 30-60 °C, for example, for extracting oils and bioactive compounds for food, pharmaceutical and industrial applications It is also sustainably sourced and can be recycled and reused without leaving residues in food (Lopes et al., 2008).</w:t>
      </w:r>
    </w:p>
    <w:p w14:paraId="02EA15B6" w14:textId="6B3FB227" w:rsidR="00817021" w:rsidRPr="00FE0737" w:rsidRDefault="00FE0737" w:rsidP="00406E92">
      <w:pPr>
        <w:autoSpaceDE w:val="0"/>
        <w:autoSpaceDN w:val="0"/>
        <w:adjustRightInd w:val="0"/>
        <w:spacing w:line="240" w:lineRule="auto"/>
        <w:rPr>
          <w:rFonts w:cs="Arial"/>
          <w:color w:val="000000" w:themeColor="text1"/>
          <w:lang w:val="en-US"/>
        </w:rPr>
      </w:pPr>
      <w:r w:rsidRPr="00FE0737">
        <w:rPr>
          <w:rFonts w:cs="Arial"/>
          <w:color w:val="000000" w:themeColor="text1"/>
          <w:lang w:val="en-US"/>
        </w:rPr>
        <w:t>The aim of our work was to use supercritical carbon dioxide extraction to obtain oils from fish waste, offering a sustainable alternative to organic solvents considered toxic. In particular</w:t>
      </w:r>
      <w:r w:rsidR="004520B6">
        <w:rPr>
          <w:rFonts w:cs="Arial"/>
          <w:color w:val="000000" w:themeColor="text1"/>
          <w:lang w:val="en-US"/>
        </w:rPr>
        <w:t xml:space="preserve">, </w:t>
      </w:r>
      <w:r w:rsidRPr="00FE0737">
        <w:rPr>
          <w:rFonts w:cs="Arial"/>
          <w:color w:val="000000" w:themeColor="text1"/>
          <w:lang w:val="en-US"/>
        </w:rPr>
        <w:t xml:space="preserve">we subjected mackerel </w:t>
      </w:r>
      <w:r w:rsidR="004520B6">
        <w:rPr>
          <w:rFonts w:cs="Arial"/>
          <w:color w:val="000000" w:themeColor="text1"/>
          <w:lang w:val="en-US"/>
        </w:rPr>
        <w:t>viscera</w:t>
      </w:r>
      <w:r w:rsidRPr="00FE0737">
        <w:rPr>
          <w:rFonts w:cs="Arial"/>
          <w:color w:val="000000" w:themeColor="text1"/>
          <w:lang w:val="en-US"/>
        </w:rPr>
        <w:t xml:space="preserve"> to CO</w:t>
      </w:r>
      <w:r w:rsidRPr="00A824C5">
        <w:rPr>
          <w:rFonts w:cs="Arial"/>
          <w:color w:val="000000" w:themeColor="text1"/>
          <w:vertAlign w:val="subscript"/>
          <w:lang w:val="en-US"/>
        </w:rPr>
        <w:t>2</w:t>
      </w:r>
      <w:r w:rsidRPr="00FE0737">
        <w:rPr>
          <w:rFonts w:cs="Arial"/>
          <w:color w:val="000000" w:themeColor="text1"/>
          <w:lang w:val="en-US"/>
        </w:rPr>
        <w:t>-SFE; two extraction tests were carried out under the same temperature and pressure conditions, but with different parameters in terms of test duration and the quantity of CO</w:t>
      </w:r>
      <w:r w:rsidRPr="00A824C5">
        <w:rPr>
          <w:rFonts w:cs="Arial"/>
          <w:color w:val="000000" w:themeColor="text1"/>
          <w:vertAlign w:val="subscript"/>
          <w:lang w:val="en-US"/>
        </w:rPr>
        <w:t>2</w:t>
      </w:r>
      <w:r w:rsidRPr="00FE0737">
        <w:rPr>
          <w:rFonts w:cs="Arial"/>
          <w:color w:val="000000" w:themeColor="text1"/>
          <w:lang w:val="en-US"/>
        </w:rPr>
        <w:t xml:space="preserve"> used as the extraction solvent. Following the tests, the extraction yield and the characteristics of the extract were evaluated.</w:t>
      </w:r>
    </w:p>
    <w:p w14:paraId="7273F836" w14:textId="1E01F464" w:rsidR="005479E3" w:rsidRPr="00C76CB8" w:rsidRDefault="00705C1B" w:rsidP="00C76CB8">
      <w:pPr>
        <w:pStyle w:val="CETHeading1"/>
      </w:pPr>
      <w:r w:rsidRPr="00C76CB8">
        <w:t xml:space="preserve">2. </w:t>
      </w:r>
      <w:r w:rsidR="005479E3" w:rsidRPr="00C76CB8">
        <w:t>M</w:t>
      </w:r>
      <w:r w:rsidR="00AF4E00" w:rsidRPr="00C76CB8">
        <w:t>aterial</w:t>
      </w:r>
      <w:r w:rsidR="00C76CB8">
        <w:t>s and methods</w:t>
      </w:r>
      <w:r w:rsidR="005479E3" w:rsidRPr="00C76CB8">
        <w:t xml:space="preserve"> </w:t>
      </w:r>
    </w:p>
    <w:p w14:paraId="1FA14BF1" w14:textId="7DE56AA4" w:rsidR="00A73B2D" w:rsidRPr="00F11218" w:rsidRDefault="00705C1B" w:rsidP="003317CE">
      <w:pPr>
        <w:pStyle w:val="CETheadingx"/>
      </w:pPr>
      <w:r w:rsidRPr="00F11218">
        <w:t xml:space="preserve">2.1 </w:t>
      </w:r>
      <w:r w:rsidR="00C76CB8" w:rsidRPr="00F11218">
        <w:t>Characterization of viscera and extracts</w:t>
      </w:r>
    </w:p>
    <w:p w14:paraId="5685666C" w14:textId="396BDA25" w:rsidR="00C76CB8" w:rsidRDefault="00C76CB8" w:rsidP="00C76CB8">
      <w:pPr>
        <w:shd w:val="clear" w:color="auto" w:fill="FFFFFF"/>
        <w:spacing w:line="240" w:lineRule="auto"/>
      </w:pPr>
      <w:r w:rsidRPr="00C76CB8">
        <w:rPr>
          <w:rFonts w:cs="Arial"/>
          <w:color w:val="000000" w:themeColor="text1"/>
          <w:szCs w:val="18"/>
          <w:lang w:val="en-US"/>
        </w:rPr>
        <w:t xml:space="preserve">The methods used to </w:t>
      </w:r>
      <w:r w:rsidR="00F11218" w:rsidRPr="00C76CB8">
        <w:rPr>
          <w:rFonts w:cs="Arial"/>
          <w:color w:val="000000" w:themeColor="text1"/>
          <w:szCs w:val="18"/>
          <w:lang w:val="en-US"/>
        </w:rPr>
        <w:t>characterize</w:t>
      </w:r>
      <w:r w:rsidRPr="00C76CB8">
        <w:rPr>
          <w:rFonts w:cs="Arial"/>
          <w:color w:val="000000" w:themeColor="text1"/>
          <w:szCs w:val="18"/>
          <w:lang w:val="en-US"/>
        </w:rPr>
        <w:t xml:space="preserve"> the matrices made it possible to determine the moisture and ash content, proteins, carbohydrates, total lipids and the composition of fatty acids (FAs).To determine the moisture content, ISO 712 was followed, which involves drying the sample in a ventilated oven at a controlled temperature (105 °C for at least 2 hours) until a constant mass is reached. Finally, UNI EN ISO 2171 was applied to determine the ash content. In this case, the sample is incinerated in a muffle furnace at 550 °C for at least 4 hours.</w:t>
      </w:r>
      <w:r w:rsidRPr="00C76CB8">
        <w:t xml:space="preserve"> </w:t>
      </w:r>
    </w:p>
    <w:p w14:paraId="199D7C4C" w14:textId="45563D8A" w:rsidR="00C76CB8" w:rsidRPr="00111ADE" w:rsidRDefault="00C76CB8" w:rsidP="00C76CB8">
      <w:pPr>
        <w:shd w:val="clear" w:color="auto" w:fill="FFFFFF"/>
        <w:spacing w:line="240" w:lineRule="auto"/>
        <w:rPr>
          <w:rFonts w:cs="Arial"/>
          <w:color w:val="000000" w:themeColor="text1"/>
          <w:szCs w:val="18"/>
          <w:lang w:val="en-US"/>
        </w:rPr>
      </w:pPr>
      <w:r w:rsidRPr="00C76CB8">
        <w:rPr>
          <w:rFonts w:cs="Arial"/>
          <w:color w:val="000000" w:themeColor="text1"/>
          <w:szCs w:val="18"/>
          <w:lang w:val="en-US"/>
        </w:rPr>
        <w:t>Before determining the protein content, the sample had to be ground using a Retch PM 200 ball mill for 1 hour at 650 rpm. The matrix was then sieved to obtain a particle size of &lt; 0.5. A sample quantity of between 0.5 and 1 g was used for the Kjeldahl analysis, which was performed in three stages according to the UNI EN ISO20483:2014 method</w:t>
      </w:r>
      <w:r>
        <w:rPr>
          <w:rFonts w:cs="Arial"/>
          <w:color w:val="000000" w:themeColor="text1"/>
          <w:szCs w:val="18"/>
          <w:lang w:val="en-US"/>
        </w:rPr>
        <w:t xml:space="preserve">. </w:t>
      </w:r>
      <w:r w:rsidRPr="00C76CB8">
        <w:rPr>
          <w:rFonts w:cs="Arial"/>
          <w:color w:val="000000" w:themeColor="text1"/>
          <w:szCs w:val="18"/>
          <w:lang w:val="en-US"/>
        </w:rPr>
        <w:t>The protein content was estimated using a specific c</w:t>
      </w:r>
      <w:r w:rsidRPr="00111ADE">
        <w:rPr>
          <w:rFonts w:cs="Arial"/>
          <w:color w:val="000000" w:themeColor="text1"/>
          <w:szCs w:val="18"/>
          <w:lang w:val="en-US"/>
        </w:rPr>
        <w:t>onversion factor of 6.25.</w:t>
      </w:r>
    </w:p>
    <w:p w14:paraId="29C33394" w14:textId="139AB989" w:rsidR="00C76CB8" w:rsidRPr="00111ADE" w:rsidRDefault="00C76CB8" w:rsidP="00C76CB8">
      <w:pPr>
        <w:shd w:val="clear" w:color="auto" w:fill="FFFFFF"/>
        <w:spacing w:line="240" w:lineRule="auto"/>
        <w:rPr>
          <w:rFonts w:cs="Arial"/>
          <w:color w:val="000000" w:themeColor="text1"/>
          <w:szCs w:val="18"/>
          <w:lang w:val="en-US"/>
        </w:rPr>
      </w:pPr>
      <w:r w:rsidRPr="00111ADE">
        <w:rPr>
          <w:rFonts w:cs="Arial"/>
          <w:color w:val="000000" w:themeColor="text1"/>
          <w:szCs w:val="18"/>
          <w:lang w:val="en-US"/>
        </w:rPr>
        <w:t>To determine carbohydrates, the phenol/</w:t>
      </w:r>
      <w:proofErr w:type="spellStart"/>
      <w:r w:rsidRPr="00111ADE">
        <w:rPr>
          <w:rFonts w:cs="Arial"/>
          <w:color w:val="000000" w:themeColor="text1"/>
          <w:szCs w:val="18"/>
          <w:lang w:val="en-US"/>
        </w:rPr>
        <w:t>sulphuric</w:t>
      </w:r>
      <w:proofErr w:type="spellEnd"/>
      <w:r w:rsidRPr="00111ADE">
        <w:rPr>
          <w:rFonts w:cs="Arial"/>
          <w:color w:val="000000" w:themeColor="text1"/>
          <w:szCs w:val="18"/>
          <w:lang w:val="en-US"/>
        </w:rPr>
        <w:t xml:space="preserve"> acid method was used (</w:t>
      </w:r>
      <w:proofErr w:type="spellStart"/>
      <w:r w:rsidRPr="00111ADE">
        <w:rPr>
          <w:rFonts w:cs="Arial"/>
          <w:color w:val="000000" w:themeColor="text1"/>
          <w:szCs w:val="18"/>
          <w:lang w:val="en-US"/>
        </w:rPr>
        <w:t>Myklestad</w:t>
      </w:r>
      <w:proofErr w:type="spellEnd"/>
      <w:r w:rsidRPr="00111ADE">
        <w:rPr>
          <w:rFonts w:cs="Arial"/>
          <w:color w:val="000000" w:themeColor="text1"/>
          <w:szCs w:val="18"/>
          <w:lang w:val="en-US"/>
        </w:rPr>
        <w:t xml:space="preserve"> 1972, Dubois (1956)), which allows the quantification of total carbohydrates through a colorimetric reaction measured by spectrophotometer. The procedure involves the development of a calibration curve with standard solutions of </w:t>
      </w:r>
      <w:proofErr w:type="gramStart"/>
      <w:r w:rsidRPr="00111ADE">
        <w:rPr>
          <w:rFonts w:cs="Arial"/>
          <w:color w:val="000000" w:themeColor="text1"/>
          <w:szCs w:val="18"/>
          <w:lang w:val="en-US"/>
        </w:rPr>
        <w:t>D(</w:t>
      </w:r>
      <w:proofErr w:type="gramEnd"/>
      <w:r w:rsidRPr="00111ADE">
        <w:rPr>
          <w:rFonts w:cs="Arial"/>
          <w:color w:val="000000" w:themeColor="text1"/>
          <w:szCs w:val="18"/>
          <w:lang w:val="en-US"/>
        </w:rPr>
        <w:t>+) glucose at the following concentrations: 20, 40, 60, 80, 100 and 150 mg/l. The absorbance at 485 nm of the standard solutions and unknown samples was measured.</w:t>
      </w:r>
    </w:p>
    <w:p w14:paraId="17A553D8" w14:textId="51719AD3" w:rsidR="00C76CB8" w:rsidRDefault="00C76CB8" w:rsidP="00C76CB8">
      <w:pPr>
        <w:shd w:val="clear" w:color="auto" w:fill="FFFFFF"/>
        <w:spacing w:line="240" w:lineRule="auto"/>
        <w:rPr>
          <w:rFonts w:cs="Arial"/>
          <w:color w:val="000000" w:themeColor="text1"/>
          <w:szCs w:val="18"/>
          <w:lang w:val="en-US"/>
        </w:rPr>
      </w:pPr>
      <w:r w:rsidRPr="00111ADE">
        <w:rPr>
          <w:rFonts w:cs="Arial"/>
          <w:color w:val="000000" w:themeColor="text1"/>
          <w:szCs w:val="18"/>
          <w:lang w:val="en-US"/>
        </w:rPr>
        <w:t>For the quantification of total lipids, ASE (Accelerated Solvent Extraction) was performed using hexane as the solvent at a temperature of 50°C and a pressure of 100 bar (Iovine et al., 2019). Before</w:t>
      </w:r>
      <w:r w:rsidRPr="00C76CB8">
        <w:rPr>
          <w:rFonts w:cs="Arial"/>
          <w:color w:val="000000" w:themeColor="text1"/>
          <w:szCs w:val="18"/>
          <w:lang w:val="en-US"/>
        </w:rPr>
        <w:t xml:space="preserve"> performing the ASE extraction, a pre-treatment process was necessary, which involved grinding with a Retch PM 200 ball mill for 30 min at 650 rpm. The amount of sample used for grinding was 3 g, to which 1 g of diatomaceous earth was added. Three extracts were obtained using ASE extraction, which were then subjected to the fatty acid methyl ester (FAME) identification procedure.</w:t>
      </w:r>
    </w:p>
    <w:p w14:paraId="4B34B2DC" w14:textId="5FC6D812" w:rsidR="00C76CB8" w:rsidRDefault="00C76CB8" w:rsidP="00C76CB8">
      <w:pPr>
        <w:shd w:val="clear" w:color="auto" w:fill="FFFFFF"/>
        <w:spacing w:line="240" w:lineRule="auto"/>
        <w:rPr>
          <w:rFonts w:cs="Arial"/>
          <w:color w:val="000000" w:themeColor="text1"/>
          <w:szCs w:val="18"/>
          <w:lang w:val="en-US"/>
        </w:rPr>
      </w:pPr>
      <w:r w:rsidRPr="00C76CB8">
        <w:rPr>
          <w:rFonts w:cs="Arial"/>
          <w:color w:val="000000" w:themeColor="text1"/>
          <w:szCs w:val="18"/>
          <w:lang w:val="en-US"/>
        </w:rPr>
        <w:t xml:space="preserve">For the identification of fatty acid methyl esters (FAME), the UNI EN ISO 12966-4 protocol was used, which allows the determination of fatty acid methyl esters (FAME) by capillary gas chromatography (GC), after preparation of the FAME according to the previous parts of the standard </w:t>
      </w:r>
      <w:r>
        <w:rPr>
          <w:rFonts w:cs="Arial"/>
          <w:color w:val="000000" w:themeColor="text1"/>
          <w:szCs w:val="18"/>
          <w:lang w:val="en-US"/>
        </w:rPr>
        <w:t>methods</w:t>
      </w:r>
      <w:r w:rsidRPr="00C76CB8">
        <w:rPr>
          <w:rFonts w:cs="Arial"/>
          <w:color w:val="000000" w:themeColor="text1"/>
          <w:szCs w:val="18"/>
          <w:lang w:val="en-US"/>
        </w:rPr>
        <w:t>.</w:t>
      </w:r>
    </w:p>
    <w:p w14:paraId="7B0083C2" w14:textId="77777777" w:rsidR="00705C1B" w:rsidRDefault="00705C1B" w:rsidP="004A541E">
      <w:pPr>
        <w:pStyle w:val="CETheadingx"/>
      </w:pPr>
      <w:r w:rsidRPr="00CE1D64">
        <w:lastRenderedPageBreak/>
        <w:t xml:space="preserve">2.2 </w:t>
      </w:r>
      <w:r w:rsidR="00C76CB8" w:rsidRPr="00CE1D64">
        <w:t>Supercritical fluid extraction</w:t>
      </w:r>
    </w:p>
    <w:p w14:paraId="5C10FF55" w14:textId="04669395" w:rsidR="00A22541" w:rsidRDefault="00191FE6" w:rsidP="00DE76EE">
      <w:pPr>
        <w:keepNext/>
        <w:suppressAutoHyphens/>
        <w:spacing w:before="240" w:after="120" w:line="240" w:lineRule="auto"/>
      </w:pPr>
      <w:r w:rsidRPr="00DE76EE">
        <w:rPr>
          <w:bCs/>
          <w:szCs w:val="18"/>
        </w:rPr>
        <w:t xml:space="preserve">Supercritical fluid extraction </w:t>
      </w:r>
      <w:r w:rsidR="00107568" w:rsidRPr="00DE76EE">
        <w:rPr>
          <w:bCs/>
          <w:szCs w:val="18"/>
        </w:rPr>
        <w:t>was carried out on</w:t>
      </w:r>
      <w:r w:rsidRPr="00DE76EE">
        <w:rPr>
          <w:bCs/>
          <w:szCs w:val="18"/>
        </w:rPr>
        <w:t xml:space="preserve"> a pilot </w:t>
      </w:r>
      <w:r w:rsidR="00107568" w:rsidRPr="00DE76EE">
        <w:rPr>
          <w:bCs/>
          <w:szCs w:val="18"/>
        </w:rPr>
        <w:t>scale</w:t>
      </w:r>
      <w:r w:rsidR="00DE76EE" w:rsidRPr="00DE76EE">
        <w:rPr>
          <w:bCs/>
          <w:szCs w:val="18"/>
        </w:rPr>
        <w:t xml:space="preserve">, the LUWAR </w:t>
      </w:r>
      <w:r w:rsidRPr="00DE76EE">
        <w:rPr>
          <w:bCs/>
          <w:szCs w:val="18"/>
        </w:rPr>
        <w:t xml:space="preserve">plant </w:t>
      </w:r>
      <w:r w:rsidR="00DE76EE" w:rsidRPr="00DE76EE">
        <w:rPr>
          <w:bCs/>
          <w:szCs w:val="18"/>
        </w:rPr>
        <w:t xml:space="preserve">that is located </w:t>
      </w:r>
      <w:r w:rsidRPr="00DE76EE">
        <w:rPr>
          <w:bCs/>
          <w:szCs w:val="18"/>
        </w:rPr>
        <w:t xml:space="preserve">inside the Technology Hall of the </w:t>
      </w:r>
      <w:proofErr w:type="spellStart"/>
      <w:r w:rsidR="00DE76EE" w:rsidRPr="00DE76EE">
        <w:rPr>
          <w:bCs/>
          <w:szCs w:val="18"/>
        </w:rPr>
        <w:t>Casaccia</w:t>
      </w:r>
      <w:proofErr w:type="spellEnd"/>
      <w:r w:rsidR="00DE76EE" w:rsidRPr="00DE76EE">
        <w:rPr>
          <w:bCs/>
          <w:szCs w:val="18"/>
        </w:rPr>
        <w:t xml:space="preserve"> </w:t>
      </w:r>
      <w:r w:rsidRPr="00DE76EE">
        <w:rPr>
          <w:bCs/>
          <w:szCs w:val="18"/>
        </w:rPr>
        <w:t xml:space="preserve">research centre ENEA </w:t>
      </w:r>
      <w:r w:rsidR="00DE76EE" w:rsidRPr="00DE76EE">
        <w:rPr>
          <w:bCs/>
          <w:szCs w:val="18"/>
        </w:rPr>
        <w:t>near Rome (</w:t>
      </w:r>
      <w:r w:rsidR="007E49ED">
        <w:rPr>
          <w:bCs/>
          <w:szCs w:val="18"/>
        </w:rPr>
        <w:t>F</w:t>
      </w:r>
      <w:r w:rsidR="00DE76EE" w:rsidRPr="00DE76EE">
        <w:rPr>
          <w:bCs/>
          <w:szCs w:val="18"/>
        </w:rPr>
        <w:t>igure 1).</w:t>
      </w:r>
      <w:r w:rsidR="00DE76EE">
        <w:rPr>
          <w:bCs/>
          <w:szCs w:val="18"/>
        </w:rPr>
        <w:t xml:space="preserve"> </w:t>
      </w:r>
      <w:r w:rsidR="00DE76EE" w:rsidRPr="00DE76EE">
        <w:rPr>
          <w:bCs/>
          <w:szCs w:val="18"/>
        </w:rPr>
        <w:t xml:space="preserve">The </w:t>
      </w:r>
      <w:r w:rsidR="007E49ED">
        <w:rPr>
          <w:bCs/>
          <w:szCs w:val="18"/>
        </w:rPr>
        <w:t xml:space="preserve">pilot </w:t>
      </w:r>
      <w:r w:rsidR="00DE76EE" w:rsidRPr="00DE76EE">
        <w:rPr>
          <w:bCs/>
          <w:szCs w:val="18"/>
        </w:rPr>
        <w:t xml:space="preserve">plant has an extractor that can operate at up to 380 </w:t>
      </w:r>
      <w:proofErr w:type="gramStart"/>
      <w:r w:rsidR="00DE76EE" w:rsidRPr="00DE76EE">
        <w:rPr>
          <w:bCs/>
          <w:szCs w:val="18"/>
        </w:rPr>
        <w:t>bar</w:t>
      </w:r>
      <w:proofErr w:type="gramEnd"/>
      <w:r w:rsidR="00DE76EE" w:rsidRPr="00DE76EE">
        <w:rPr>
          <w:bCs/>
          <w:szCs w:val="18"/>
        </w:rPr>
        <w:t xml:space="preserve"> from 4°C to 50°C and two separators that operate from 60 to 350 bar and in the temperature range 10-60°C.</w:t>
      </w:r>
    </w:p>
    <w:p w14:paraId="10BF1EE2" w14:textId="7ED062EB" w:rsidR="00A22541" w:rsidRDefault="00A22541" w:rsidP="00DE76EE">
      <w:pPr>
        <w:pStyle w:val="CETBodytext"/>
        <w:keepNext/>
        <w:jc w:val="center"/>
      </w:pPr>
      <w:r>
        <w:rPr>
          <w:noProof/>
        </w:rPr>
        <w:drawing>
          <wp:inline distT="0" distB="0" distL="0" distR="0" wp14:anchorId="66B71ACF" wp14:editId="5A96A15F">
            <wp:extent cx="2707200" cy="2152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200" cy="2152800"/>
                    </a:xfrm>
                    <a:prstGeom prst="rect">
                      <a:avLst/>
                    </a:prstGeom>
                    <a:noFill/>
                    <a:ln>
                      <a:noFill/>
                    </a:ln>
                  </pic:spPr>
                </pic:pic>
              </a:graphicData>
            </a:graphic>
          </wp:inline>
        </w:drawing>
      </w:r>
    </w:p>
    <w:p w14:paraId="71C7379B" w14:textId="50B503C3" w:rsidR="00A22541" w:rsidRPr="00191FE6" w:rsidRDefault="00A22541" w:rsidP="00191FE6">
      <w:pPr>
        <w:tabs>
          <w:tab w:val="clear" w:pos="7100"/>
        </w:tabs>
        <w:ind w:left="340" w:hanging="227"/>
        <w:jc w:val="left"/>
      </w:pPr>
      <w:r w:rsidRPr="00191FE6">
        <w:t xml:space="preserve">Figure </w:t>
      </w:r>
      <w:r w:rsidRPr="00191FE6">
        <w:fldChar w:fldCharType="begin"/>
      </w:r>
      <w:r w:rsidRPr="00191FE6">
        <w:instrText xml:space="preserve"> SEQ Figure \* ARABIC </w:instrText>
      </w:r>
      <w:r w:rsidRPr="00191FE6">
        <w:fldChar w:fldCharType="separate"/>
      </w:r>
      <w:r w:rsidRPr="00191FE6">
        <w:t>1</w:t>
      </w:r>
      <w:r w:rsidRPr="00191FE6">
        <w:fldChar w:fldCharType="end"/>
      </w:r>
      <w:r w:rsidRPr="00191FE6">
        <w:t xml:space="preserve">. </w:t>
      </w:r>
      <w:r w:rsidR="00191FE6" w:rsidRPr="00191FE6">
        <w:t>CO</w:t>
      </w:r>
      <w:r w:rsidR="00191FE6" w:rsidRPr="00DE76EE">
        <w:rPr>
          <w:vertAlign w:val="subscript"/>
        </w:rPr>
        <w:t>2</w:t>
      </w:r>
      <w:r w:rsidR="00191FE6" w:rsidRPr="00191FE6">
        <w:t>-SFE</w:t>
      </w:r>
      <w:r w:rsidR="00191FE6" w:rsidRPr="00DE76EE">
        <w:t xml:space="preserve"> </w:t>
      </w:r>
      <w:r w:rsidR="008E39C0" w:rsidRPr="00191FE6">
        <w:t>Pilot Plant</w:t>
      </w:r>
      <w:r w:rsidR="00625D6C" w:rsidRPr="00191FE6">
        <w:t xml:space="preserve"> L</w:t>
      </w:r>
      <w:r w:rsidR="00E34C8B">
        <w:t>UWAR</w:t>
      </w:r>
    </w:p>
    <w:p w14:paraId="7492FA2A" w14:textId="77777777" w:rsidR="00A22541" w:rsidRPr="00A22541" w:rsidRDefault="00A22541" w:rsidP="00A22541">
      <w:pPr>
        <w:pStyle w:val="CETBodytext"/>
      </w:pPr>
    </w:p>
    <w:p w14:paraId="1B9112A7" w14:textId="0557093A" w:rsidR="00CE1D64" w:rsidRDefault="00CE1D64" w:rsidP="00CE1D64">
      <w:pPr>
        <w:shd w:val="clear" w:color="auto" w:fill="FFFFFF"/>
        <w:spacing w:line="240" w:lineRule="auto"/>
        <w:rPr>
          <w:rFonts w:cs="Arial"/>
          <w:color w:val="000000" w:themeColor="text1"/>
          <w:szCs w:val="18"/>
          <w:lang w:val="en-US"/>
        </w:rPr>
      </w:pPr>
      <w:r w:rsidRPr="00CE1D64">
        <w:rPr>
          <w:rFonts w:cs="Arial"/>
          <w:color w:val="000000" w:themeColor="text1"/>
          <w:szCs w:val="18"/>
          <w:lang w:val="en-US"/>
        </w:rPr>
        <w:t xml:space="preserve">For </w:t>
      </w:r>
      <w:r w:rsidRPr="00191FE6">
        <w:t>CO</w:t>
      </w:r>
      <w:r w:rsidRPr="00191FE6">
        <w:rPr>
          <w:vertAlign w:val="subscript"/>
        </w:rPr>
        <w:t>2</w:t>
      </w:r>
      <w:r w:rsidRPr="00191FE6">
        <w:t>-SFE</w:t>
      </w:r>
      <w:r w:rsidRPr="00CE1D64">
        <w:rPr>
          <w:rFonts w:cs="Arial"/>
          <w:color w:val="000000" w:themeColor="text1"/>
          <w:szCs w:val="18"/>
          <w:lang w:val="en-US"/>
        </w:rPr>
        <w:t xml:space="preserve"> technology, two extraction tests were performed under the same temperature and pressure conditions, but with different durations and </w:t>
      </w:r>
      <w:r w:rsidR="000F5954">
        <w:rPr>
          <w:rFonts w:cs="Arial"/>
          <w:color w:val="000000" w:themeColor="text1"/>
          <w:szCs w:val="18"/>
          <w:lang w:val="en-US"/>
        </w:rPr>
        <w:t>ratio</w:t>
      </w:r>
      <w:r w:rsidRPr="00CE1D64">
        <w:rPr>
          <w:rFonts w:cs="Arial"/>
          <w:color w:val="000000" w:themeColor="text1"/>
          <w:szCs w:val="18"/>
          <w:lang w:val="en-US"/>
        </w:rPr>
        <w:t xml:space="preserve"> of CO</w:t>
      </w:r>
      <w:r w:rsidRPr="002B76FC">
        <w:rPr>
          <w:rFonts w:cs="Arial"/>
          <w:color w:val="000000" w:themeColor="text1"/>
          <w:szCs w:val="18"/>
          <w:vertAlign w:val="subscript"/>
          <w:lang w:val="en-US"/>
        </w:rPr>
        <w:t>2</w:t>
      </w:r>
      <w:r w:rsidRPr="00CE1D64">
        <w:rPr>
          <w:rFonts w:cs="Arial"/>
          <w:color w:val="000000" w:themeColor="text1"/>
          <w:szCs w:val="18"/>
          <w:lang w:val="en-US"/>
        </w:rPr>
        <w:t xml:space="preserve"> </w:t>
      </w:r>
      <w:r w:rsidR="000F5954">
        <w:rPr>
          <w:rFonts w:cs="Arial"/>
          <w:color w:val="000000" w:themeColor="text1"/>
          <w:szCs w:val="18"/>
          <w:lang w:val="en-US"/>
        </w:rPr>
        <w:t xml:space="preserve">(kg) on biomass (g) </w:t>
      </w:r>
      <w:r w:rsidRPr="00CE1D64">
        <w:rPr>
          <w:rFonts w:cs="Arial"/>
          <w:color w:val="000000" w:themeColor="text1"/>
          <w:szCs w:val="18"/>
          <w:lang w:val="en-US"/>
        </w:rPr>
        <w:t>used as the extraction solvent</w:t>
      </w:r>
      <w:r>
        <w:rPr>
          <w:rFonts w:cs="Arial"/>
          <w:color w:val="000000" w:themeColor="text1"/>
          <w:szCs w:val="18"/>
          <w:lang w:val="en-US"/>
        </w:rPr>
        <w:t xml:space="preserve"> (Table 1).</w:t>
      </w:r>
      <w:r w:rsidR="000F5954">
        <w:rPr>
          <w:rFonts w:cs="Arial"/>
          <w:color w:val="000000" w:themeColor="text1"/>
          <w:szCs w:val="18"/>
          <w:lang w:val="en-US"/>
        </w:rPr>
        <w:t xml:space="preserve"> </w:t>
      </w:r>
    </w:p>
    <w:p w14:paraId="54F203FB" w14:textId="585DA508" w:rsidR="00DC344E" w:rsidRPr="00B57B36" w:rsidRDefault="00DC344E" w:rsidP="00CE1D64">
      <w:pPr>
        <w:pStyle w:val="CETTabletitle"/>
      </w:pPr>
      <w:r w:rsidRPr="00B57B36">
        <w:t xml:space="preserve">Table 1: </w:t>
      </w:r>
      <w:r w:rsidR="00CE1D64">
        <w:t>CO</w:t>
      </w:r>
      <w:r w:rsidR="00CE1D64" w:rsidRPr="00CE1D64">
        <w:rPr>
          <w:vertAlign w:val="subscript"/>
        </w:rPr>
        <w:t>2</w:t>
      </w:r>
      <w:r w:rsidR="00CE1D64">
        <w:t>-SFE experimental conditions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1418"/>
      </w:tblGrid>
      <w:tr w:rsidR="00780FFE" w:rsidRPr="00B57B36" w14:paraId="61DD6EFE" w14:textId="0EFC2CEB" w:rsidTr="00CE1D64">
        <w:tc>
          <w:tcPr>
            <w:tcW w:w="1134" w:type="dxa"/>
            <w:tcBorders>
              <w:top w:val="single" w:sz="12" w:space="0" w:color="008000"/>
              <w:bottom w:val="single" w:sz="6" w:space="0" w:color="008000"/>
            </w:tcBorders>
            <w:shd w:val="clear" w:color="auto" w:fill="FFFFFF"/>
          </w:tcPr>
          <w:p w14:paraId="638FA5B3" w14:textId="74DE1CB0" w:rsidR="00780FFE" w:rsidRPr="00B57B36" w:rsidRDefault="00CE1D64" w:rsidP="00780FFE">
            <w:pPr>
              <w:pStyle w:val="CETBodytext"/>
              <w:rPr>
                <w:lang w:val="en-GB"/>
              </w:rPr>
            </w:pPr>
            <w:r>
              <w:rPr>
                <w:lang w:val="en-GB"/>
              </w:rPr>
              <w:t>TEST</w:t>
            </w:r>
          </w:p>
        </w:tc>
        <w:tc>
          <w:tcPr>
            <w:tcW w:w="1134" w:type="dxa"/>
            <w:tcBorders>
              <w:top w:val="single" w:sz="12" w:space="0" w:color="008000"/>
              <w:bottom w:val="single" w:sz="6" w:space="0" w:color="008000"/>
            </w:tcBorders>
            <w:shd w:val="clear" w:color="auto" w:fill="FFFFFF"/>
          </w:tcPr>
          <w:p w14:paraId="18D4A4FD" w14:textId="545D3978" w:rsidR="00780FFE" w:rsidRPr="00B57B36" w:rsidRDefault="00780FFE" w:rsidP="00780FFE">
            <w:pPr>
              <w:pStyle w:val="CETBodytext"/>
              <w:rPr>
                <w:lang w:val="en-GB"/>
              </w:rPr>
            </w:pPr>
            <w:r w:rsidRPr="00705C1B">
              <w:rPr>
                <w:rFonts w:cs="Arial"/>
                <w:color w:val="000000" w:themeColor="text1"/>
                <w:szCs w:val="18"/>
              </w:rPr>
              <w:t>T</w:t>
            </w:r>
            <w:r w:rsidR="00CE1D64">
              <w:rPr>
                <w:rFonts w:cs="Arial"/>
                <w:color w:val="000000" w:themeColor="text1"/>
                <w:szCs w:val="18"/>
              </w:rPr>
              <w:t>emperature</w:t>
            </w:r>
            <w:r w:rsidRPr="00705C1B">
              <w:rPr>
                <w:rFonts w:cs="Arial"/>
                <w:color w:val="000000" w:themeColor="text1"/>
                <w:szCs w:val="18"/>
              </w:rPr>
              <w:t xml:space="preserve"> (°C)</w:t>
            </w:r>
          </w:p>
        </w:tc>
        <w:tc>
          <w:tcPr>
            <w:tcW w:w="1134" w:type="dxa"/>
            <w:tcBorders>
              <w:top w:val="single" w:sz="12" w:space="0" w:color="008000"/>
              <w:bottom w:val="single" w:sz="6" w:space="0" w:color="008000"/>
            </w:tcBorders>
            <w:shd w:val="clear" w:color="auto" w:fill="FFFFFF"/>
          </w:tcPr>
          <w:p w14:paraId="30CA3309" w14:textId="365CF2D6" w:rsidR="00780FFE" w:rsidRPr="00B57B36" w:rsidRDefault="00780FFE" w:rsidP="00780FFE">
            <w:pPr>
              <w:pStyle w:val="CETBodytext"/>
              <w:rPr>
                <w:lang w:val="en-GB"/>
              </w:rPr>
            </w:pPr>
            <w:r w:rsidRPr="00705C1B">
              <w:rPr>
                <w:rFonts w:cs="Arial"/>
                <w:color w:val="000000" w:themeColor="text1"/>
                <w:szCs w:val="18"/>
              </w:rPr>
              <w:t>P</w:t>
            </w:r>
            <w:r w:rsidR="00CE1D64">
              <w:rPr>
                <w:rFonts w:cs="Arial"/>
                <w:color w:val="000000" w:themeColor="text1"/>
                <w:szCs w:val="18"/>
              </w:rPr>
              <w:t>ressure</w:t>
            </w:r>
            <w:r w:rsidRPr="00705C1B">
              <w:rPr>
                <w:rFonts w:cs="Arial"/>
                <w:color w:val="000000" w:themeColor="text1"/>
                <w:szCs w:val="18"/>
              </w:rPr>
              <w:t xml:space="preserve"> (bar)</w:t>
            </w:r>
          </w:p>
        </w:tc>
        <w:tc>
          <w:tcPr>
            <w:tcW w:w="1134" w:type="dxa"/>
            <w:tcBorders>
              <w:top w:val="single" w:sz="12" w:space="0" w:color="008000"/>
              <w:bottom w:val="single" w:sz="6" w:space="0" w:color="008000"/>
            </w:tcBorders>
            <w:shd w:val="clear" w:color="auto" w:fill="FFFFFF"/>
          </w:tcPr>
          <w:p w14:paraId="5814B1CA" w14:textId="1FFC97D2" w:rsidR="00780FFE" w:rsidRPr="00B57B36" w:rsidRDefault="00CE1D64" w:rsidP="00780FFE">
            <w:pPr>
              <w:pStyle w:val="CETBodytext"/>
              <w:ind w:right="-1"/>
              <w:rPr>
                <w:rFonts w:cs="Arial"/>
                <w:szCs w:val="18"/>
                <w:lang w:val="en-GB"/>
              </w:rPr>
            </w:pPr>
            <w:r>
              <w:rPr>
                <w:rFonts w:cs="Arial"/>
                <w:color w:val="000000" w:themeColor="text1"/>
                <w:szCs w:val="18"/>
              </w:rPr>
              <w:t>Time</w:t>
            </w:r>
            <w:r w:rsidR="00780FFE" w:rsidRPr="00705C1B">
              <w:rPr>
                <w:rFonts w:cs="Arial"/>
                <w:color w:val="000000" w:themeColor="text1"/>
                <w:szCs w:val="18"/>
              </w:rPr>
              <w:t xml:space="preserve"> (min)</w:t>
            </w:r>
          </w:p>
        </w:tc>
        <w:tc>
          <w:tcPr>
            <w:tcW w:w="1134" w:type="dxa"/>
            <w:tcBorders>
              <w:top w:val="single" w:sz="12" w:space="0" w:color="008000"/>
              <w:bottom w:val="single" w:sz="6" w:space="0" w:color="008000"/>
            </w:tcBorders>
            <w:shd w:val="clear" w:color="auto" w:fill="FFFFFF"/>
          </w:tcPr>
          <w:p w14:paraId="2CF58433" w14:textId="096AD984" w:rsidR="00780FFE" w:rsidRPr="00B57B36" w:rsidRDefault="00780FFE" w:rsidP="00780FFE">
            <w:pPr>
              <w:pStyle w:val="CETBodytext"/>
              <w:ind w:right="-1"/>
              <w:rPr>
                <w:rFonts w:cs="Arial"/>
                <w:szCs w:val="18"/>
                <w:lang w:val="en-GB"/>
              </w:rPr>
            </w:pPr>
            <w:r w:rsidRPr="00705C1B">
              <w:rPr>
                <w:rFonts w:cs="Arial"/>
                <w:color w:val="000000" w:themeColor="text1"/>
                <w:szCs w:val="18"/>
              </w:rPr>
              <w:t>QCO</w:t>
            </w:r>
            <w:r w:rsidRPr="00CE1D64">
              <w:rPr>
                <w:rFonts w:cs="Arial"/>
                <w:color w:val="000000" w:themeColor="text1"/>
                <w:szCs w:val="18"/>
                <w:vertAlign w:val="subscript"/>
              </w:rPr>
              <w:t xml:space="preserve">2 </w:t>
            </w:r>
            <w:r w:rsidRPr="00705C1B">
              <w:rPr>
                <w:rFonts w:cs="Arial"/>
                <w:color w:val="000000" w:themeColor="text1"/>
                <w:szCs w:val="18"/>
              </w:rPr>
              <w:t>(Kg/min)</w:t>
            </w:r>
          </w:p>
        </w:tc>
        <w:tc>
          <w:tcPr>
            <w:tcW w:w="1418" w:type="dxa"/>
            <w:tcBorders>
              <w:top w:val="single" w:sz="12" w:space="0" w:color="008000"/>
              <w:bottom w:val="single" w:sz="4" w:space="0" w:color="auto"/>
            </w:tcBorders>
          </w:tcPr>
          <w:p w14:paraId="7B53FF6C" w14:textId="113676E1" w:rsidR="00780FFE" w:rsidRPr="00705C1B" w:rsidRDefault="00CE1D64" w:rsidP="00780FFE">
            <w:pPr>
              <w:pStyle w:val="CETBodytext"/>
              <w:ind w:right="-1"/>
              <w:rPr>
                <w:rFonts w:cs="Arial"/>
                <w:color w:val="000000" w:themeColor="text1"/>
                <w:szCs w:val="18"/>
              </w:rPr>
            </w:pPr>
            <w:r>
              <w:rPr>
                <w:rFonts w:cs="Arial"/>
                <w:color w:val="000000" w:themeColor="text1"/>
                <w:szCs w:val="18"/>
              </w:rPr>
              <w:t>m</w:t>
            </w:r>
            <w:r w:rsidR="00780FFE" w:rsidRPr="00705C1B">
              <w:rPr>
                <w:rFonts w:cs="Arial"/>
                <w:color w:val="000000" w:themeColor="text1"/>
                <w:szCs w:val="18"/>
              </w:rPr>
              <w:t>CO</w:t>
            </w:r>
            <w:r w:rsidR="00780FFE" w:rsidRPr="00CE1D64">
              <w:rPr>
                <w:rFonts w:cs="Arial"/>
                <w:color w:val="000000" w:themeColor="text1"/>
                <w:szCs w:val="18"/>
                <w:vertAlign w:val="subscript"/>
              </w:rPr>
              <w:t>2</w:t>
            </w:r>
            <w:r w:rsidR="00780FFE" w:rsidRPr="00705C1B">
              <w:rPr>
                <w:rFonts w:cs="Arial"/>
                <w:color w:val="000000" w:themeColor="text1"/>
                <w:szCs w:val="18"/>
              </w:rPr>
              <w:t>/</w:t>
            </w:r>
            <w:r>
              <w:rPr>
                <w:rFonts w:cs="Arial"/>
                <w:color w:val="000000" w:themeColor="text1"/>
                <w:szCs w:val="18"/>
              </w:rPr>
              <w:t>m</w:t>
            </w:r>
            <w:r w:rsidR="00780FFE" w:rsidRPr="00705C1B">
              <w:rPr>
                <w:rFonts w:cs="Arial"/>
                <w:color w:val="000000" w:themeColor="text1"/>
                <w:szCs w:val="18"/>
              </w:rPr>
              <w:t xml:space="preserve"> biomass</w:t>
            </w:r>
            <w:r>
              <w:rPr>
                <w:rFonts w:cs="Arial"/>
                <w:color w:val="000000" w:themeColor="text1"/>
                <w:szCs w:val="18"/>
              </w:rPr>
              <w:t xml:space="preserve"> (kg/g)</w:t>
            </w:r>
          </w:p>
        </w:tc>
      </w:tr>
      <w:tr w:rsidR="00780FFE" w:rsidRPr="00B57B36" w14:paraId="45D6365E" w14:textId="607ABA15" w:rsidTr="00CE1D64">
        <w:tc>
          <w:tcPr>
            <w:tcW w:w="1134" w:type="dxa"/>
            <w:shd w:val="clear" w:color="auto" w:fill="FFFFFF"/>
          </w:tcPr>
          <w:p w14:paraId="06F7F7A5" w14:textId="71D22215" w:rsidR="00780FFE" w:rsidRPr="00B57B36" w:rsidRDefault="00780FFE" w:rsidP="00780FFE">
            <w:pPr>
              <w:pStyle w:val="CETBodytext"/>
              <w:rPr>
                <w:lang w:val="en-GB"/>
              </w:rPr>
            </w:pPr>
            <w:r w:rsidRPr="00705C1B">
              <w:rPr>
                <w:rFonts w:cs="Arial"/>
                <w:color w:val="000000" w:themeColor="text1"/>
                <w:szCs w:val="18"/>
              </w:rPr>
              <w:t>VI (I)</w:t>
            </w:r>
          </w:p>
        </w:tc>
        <w:tc>
          <w:tcPr>
            <w:tcW w:w="1134" w:type="dxa"/>
            <w:shd w:val="clear" w:color="auto" w:fill="FFFFFF"/>
          </w:tcPr>
          <w:p w14:paraId="71E42199" w14:textId="4D97345C" w:rsidR="00780FFE" w:rsidRPr="00B57B36" w:rsidRDefault="00780FFE" w:rsidP="00780FFE">
            <w:pPr>
              <w:pStyle w:val="CETBodytext"/>
              <w:rPr>
                <w:lang w:val="en-GB"/>
              </w:rPr>
            </w:pPr>
            <w:r w:rsidRPr="00705C1B">
              <w:rPr>
                <w:rFonts w:cs="Arial"/>
                <w:color w:val="000000" w:themeColor="text1"/>
                <w:szCs w:val="18"/>
              </w:rPr>
              <w:t>60</w:t>
            </w:r>
          </w:p>
        </w:tc>
        <w:tc>
          <w:tcPr>
            <w:tcW w:w="1134" w:type="dxa"/>
            <w:shd w:val="clear" w:color="auto" w:fill="FFFFFF"/>
          </w:tcPr>
          <w:p w14:paraId="57E9CE4F" w14:textId="3CC084DD" w:rsidR="00780FFE" w:rsidRPr="00B57B36" w:rsidRDefault="00780FFE" w:rsidP="00780FFE">
            <w:pPr>
              <w:pStyle w:val="CETBodytext"/>
              <w:rPr>
                <w:lang w:val="en-GB"/>
              </w:rPr>
            </w:pPr>
            <w:r w:rsidRPr="00705C1B">
              <w:rPr>
                <w:rFonts w:cs="Arial"/>
                <w:color w:val="000000" w:themeColor="text1"/>
                <w:szCs w:val="18"/>
              </w:rPr>
              <w:t>350</w:t>
            </w:r>
          </w:p>
        </w:tc>
        <w:tc>
          <w:tcPr>
            <w:tcW w:w="1134" w:type="dxa"/>
            <w:shd w:val="clear" w:color="auto" w:fill="FFFFFF"/>
          </w:tcPr>
          <w:p w14:paraId="3F9CA3E9" w14:textId="40B5EB27" w:rsidR="00780FFE" w:rsidRPr="00B57B36" w:rsidRDefault="00780FFE" w:rsidP="00780FFE">
            <w:pPr>
              <w:pStyle w:val="CETBodytext"/>
              <w:ind w:right="-1"/>
              <w:rPr>
                <w:rFonts w:cs="Arial"/>
                <w:szCs w:val="18"/>
                <w:lang w:val="en-GB"/>
              </w:rPr>
            </w:pPr>
            <w:r w:rsidRPr="00705C1B">
              <w:rPr>
                <w:rFonts w:cs="Arial"/>
                <w:color w:val="000000" w:themeColor="text1"/>
                <w:szCs w:val="18"/>
              </w:rPr>
              <w:t>180</w:t>
            </w:r>
          </w:p>
        </w:tc>
        <w:tc>
          <w:tcPr>
            <w:tcW w:w="1134" w:type="dxa"/>
            <w:shd w:val="clear" w:color="auto" w:fill="FFFFFF"/>
          </w:tcPr>
          <w:p w14:paraId="7748FB1B" w14:textId="4D410A4E" w:rsidR="00780FFE" w:rsidRPr="00B57B36" w:rsidRDefault="00780FFE" w:rsidP="00780FFE">
            <w:pPr>
              <w:pStyle w:val="CETBodytext"/>
              <w:ind w:right="-1"/>
              <w:rPr>
                <w:rFonts w:cs="Arial"/>
                <w:szCs w:val="18"/>
                <w:lang w:val="en-GB"/>
              </w:rPr>
            </w:pPr>
            <w:r w:rsidRPr="00705C1B">
              <w:rPr>
                <w:rFonts w:cs="Arial"/>
                <w:color w:val="000000" w:themeColor="text1"/>
                <w:szCs w:val="18"/>
              </w:rPr>
              <w:t>0</w:t>
            </w:r>
            <w:r w:rsidR="00CE1D64">
              <w:rPr>
                <w:rFonts w:cs="Arial"/>
                <w:color w:val="000000" w:themeColor="text1"/>
                <w:szCs w:val="18"/>
              </w:rPr>
              <w:t>.</w:t>
            </w:r>
            <w:r w:rsidRPr="00705C1B">
              <w:rPr>
                <w:rFonts w:cs="Arial"/>
                <w:color w:val="000000" w:themeColor="text1"/>
                <w:szCs w:val="18"/>
              </w:rPr>
              <w:t>46</w:t>
            </w:r>
          </w:p>
        </w:tc>
        <w:tc>
          <w:tcPr>
            <w:tcW w:w="1418" w:type="dxa"/>
            <w:tcBorders>
              <w:top w:val="single" w:sz="4" w:space="0" w:color="auto"/>
            </w:tcBorders>
          </w:tcPr>
          <w:p w14:paraId="5F41AE8A" w14:textId="4BDFCEB7" w:rsidR="00780FFE" w:rsidRPr="00B57B36" w:rsidRDefault="00780FFE" w:rsidP="00780FFE">
            <w:pPr>
              <w:pStyle w:val="CETBodytext"/>
              <w:ind w:right="-1"/>
              <w:rPr>
                <w:rFonts w:cs="Arial"/>
                <w:szCs w:val="18"/>
                <w:lang w:val="en-GB"/>
              </w:rPr>
            </w:pPr>
            <w:r w:rsidRPr="00705C1B">
              <w:rPr>
                <w:rFonts w:cs="Arial"/>
                <w:color w:val="000000" w:themeColor="text1"/>
                <w:szCs w:val="18"/>
              </w:rPr>
              <w:t>0</w:t>
            </w:r>
            <w:r w:rsidR="00CE1D64">
              <w:rPr>
                <w:rFonts w:cs="Arial"/>
                <w:color w:val="000000" w:themeColor="text1"/>
                <w:szCs w:val="18"/>
              </w:rPr>
              <w:t>.</w:t>
            </w:r>
            <w:r w:rsidRPr="00705C1B">
              <w:rPr>
                <w:rFonts w:cs="Arial"/>
                <w:color w:val="000000" w:themeColor="text1"/>
                <w:szCs w:val="18"/>
              </w:rPr>
              <w:t>6</w:t>
            </w:r>
          </w:p>
        </w:tc>
      </w:tr>
      <w:tr w:rsidR="00780FFE" w:rsidRPr="00B57B36" w14:paraId="13A5B49D" w14:textId="75D1C816" w:rsidTr="00CE1D64">
        <w:tc>
          <w:tcPr>
            <w:tcW w:w="1134" w:type="dxa"/>
            <w:shd w:val="clear" w:color="auto" w:fill="FFFFFF"/>
          </w:tcPr>
          <w:p w14:paraId="45F07BDB" w14:textId="4EBF59E6" w:rsidR="00780FFE" w:rsidRPr="00B57B36" w:rsidRDefault="00CE1D64" w:rsidP="00780FFE">
            <w:pPr>
              <w:pStyle w:val="CETBodytext"/>
              <w:ind w:right="-1"/>
              <w:rPr>
                <w:rFonts w:cs="Arial"/>
                <w:szCs w:val="18"/>
                <w:lang w:val="en-GB"/>
              </w:rPr>
            </w:pPr>
            <w:r>
              <w:rPr>
                <w:rFonts w:cs="Arial"/>
                <w:color w:val="000000" w:themeColor="text1"/>
                <w:szCs w:val="18"/>
              </w:rPr>
              <w:t>VI</w:t>
            </w:r>
            <w:r w:rsidR="00780FFE" w:rsidRPr="00705C1B">
              <w:rPr>
                <w:rFonts w:cs="Arial"/>
                <w:color w:val="000000" w:themeColor="text1"/>
                <w:szCs w:val="18"/>
              </w:rPr>
              <w:t xml:space="preserve"> (II)</w:t>
            </w:r>
          </w:p>
        </w:tc>
        <w:tc>
          <w:tcPr>
            <w:tcW w:w="1134" w:type="dxa"/>
            <w:shd w:val="clear" w:color="auto" w:fill="FFFFFF"/>
          </w:tcPr>
          <w:p w14:paraId="35CC53E1" w14:textId="2DB3C597" w:rsidR="00780FFE" w:rsidRPr="00B57B36" w:rsidRDefault="00780FFE" w:rsidP="00780FFE">
            <w:pPr>
              <w:pStyle w:val="CETBodytext"/>
              <w:ind w:right="-1"/>
              <w:rPr>
                <w:rFonts w:cs="Arial"/>
                <w:szCs w:val="18"/>
                <w:lang w:val="en-GB"/>
              </w:rPr>
            </w:pPr>
            <w:r w:rsidRPr="00705C1B">
              <w:rPr>
                <w:rFonts w:cs="Arial"/>
                <w:color w:val="000000" w:themeColor="text1"/>
                <w:szCs w:val="18"/>
              </w:rPr>
              <w:t>60</w:t>
            </w:r>
          </w:p>
        </w:tc>
        <w:tc>
          <w:tcPr>
            <w:tcW w:w="1134" w:type="dxa"/>
            <w:shd w:val="clear" w:color="auto" w:fill="FFFFFF"/>
          </w:tcPr>
          <w:p w14:paraId="7ABAB7FA" w14:textId="64B00506" w:rsidR="00780FFE" w:rsidRPr="00B57B36" w:rsidRDefault="00780FFE" w:rsidP="00780FFE">
            <w:pPr>
              <w:pStyle w:val="CETBodytext"/>
              <w:ind w:right="-1"/>
              <w:rPr>
                <w:rFonts w:cs="Arial"/>
                <w:szCs w:val="18"/>
                <w:lang w:val="en-GB"/>
              </w:rPr>
            </w:pPr>
            <w:r w:rsidRPr="00705C1B">
              <w:rPr>
                <w:rFonts w:cs="Arial"/>
                <w:color w:val="000000" w:themeColor="text1"/>
                <w:szCs w:val="18"/>
              </w:rPr>
              <w:t>350</w:t>
            </w:r>
          </w:p>
        </w:tc>
        <w:tc>
          <w:tcPr>
            <w:tcW w:w="1134" w:type="dxa"/>
            <w:shd w:val="clear" w:color="auto" w:fill="FFFFFF"/>
          </w:tcPr>
          <w:p w14:paraId="6830D878" w14:textId="4FBDA8D8" w:rsidR="00780FFE" w:rsidRPr="00B57B36" w:rsidRDefault="00780FFE" w:rsidP="00780FFE">
            <w:pPr>
              <w:pStyle w:val="CETBodytext"/>
              <w:ind w:right="-1"/>
              <w:rPr>
                <w:rFonts w:cs="Arial"/>
                <w:szCs w:val="18"/>
                <w:lang w:val="en-GB"/>
              </w:rPr>
            </w:pPr>
            <w:r w:rsidRPr="00705C1B">
              <w:rPr>
                <w:rFonts w:cs="Arial"/>
                <w:color w:val="000000" w:themeColor="text1"/>
                <w:szCs w:val="18"/>
              </w:rPr>
              <w:t>300</w:t>
            </w:r>
          </w:p>
        </w:tc>
        <w:tc>
          <w:tcPr>
            <w:tcW w:w="1134" w:type="dxa"/>
            <w:shd w:val="clear" w:color="auto" w:fill="FFFFFF"/>
          </w:tcPr>
          <w:p w14:paraId="34ED6E1A" w14:textId="3CCC6AEA" w:rsidR="00780FFE" w:rsidRPr="00B57B36" w:rsidRDefault="00780FFE" w:rsidP="00780FFE">
            <w:pPr>
              <w:pStyle w:val="CETBodytext"/>
              <w:ind w:right="-1"/>
              <w:rPr>
                <w:rFonts w:cs="Arial"/>
                <w:szCs w:val="18"/>
                <w:lang w:val="en-GB"/>
              </w:rPr>
            </w:pPr>
            <w:r w:rsidRPr="00705C1B">
              <w:rPr>
                <w:rFonts w:cs="Arial"/>
                <w:color w:val="000000" w:themeColor="text1"/>
                <w:szCs w:val="18"/>
              </w:rPr>
              <w:t>0</w:t>
            </w:r>
            <w:r w:rsidR="00CE1D64">
              <w:rPr>
                <w:rFonts w:cs="Arial"/>
                <w:color w:val="000000" w:themeColor="text1"/>
                <w:szCs w:val="18"/>
              </w:rPr>
              <w:t>.</w:t>
            </w:r>
            <w:r w:rsidRPr="00705C1B">
              <w:rPr>
                <w:rFonts w:cs="Arial"/>
                <w:color w:val="000000" w:themeColor="text1"/>
                <w:szCs w:val="18"/>
              </w:rPr>
              <w:t>45</w:t>
            </w:r>
          </w:p>
        </w:tc>
        <w:tc>
          <w:tcPr>
            <w:tcW w:w="1418" w:type="dxa"/>
          </w:tcPr>
          <w:p w14:paraId="0BF5D9AC" w14:textId="52217463" w:rsidR="00780FFE" w:rsidRPr="00B57B36" w:rsidRDefault="00780FFE" w:rsidP="00780FFE">
            <w:pPr>
              <w:pStyle w:val="CETBodytext"/>
              <w:ind w:right="-1"/>
              <w:rPr>
                <w:rFonts w:cs="Arial"/>
                <w:szCs w:val="18"/>
                <w:lang w:val="en-GB"/>
              </w:rPr>
            </w:pPr>
            <w:r w:rsidRPr="00705C1B">
              <w:rPr>
                <w:rFonts w:cs="Arial"/>
                <w:color w:val="000000" w:themeColor="text1"/>
                <w:szCs w:val="18"/>
              </w:rPr>
              <w:t>1</w:t>
            </w:r>
            <w:r w:rsidR="00CE1D64">
              <w:rPr>
                <w:rFonts w:cs="Arial"/>
                <w:color w:val="000000" w:themeColor="text1"/>
                <w:szCs w:val="18"/>
              </w:rPr>
              <w:t>.</w:t>
            </w:r>
            <w:r w:rsidRPr="00705C1B">
              <w:rPr>
                <w:rFonts w:cs="Arial"/>
                <w:color w:val="000000" w:themeColor="text1"/>
                <w:szCs w:val="18"/>
              </w:rPr>
              <w:t>0</w:t>
            </w:r>
          </w:p>
        </w:tc>
      </w:tr>
    </w:tbl>
    <w:p w14:paraId="65D88ED1" w14:textId="5408C885" w:rsidR="00CE1D64" w:rsidRPr="00CE1D64" w:rsidRDefault="00CE1D64" w:rsidP="00381A21">
      <w:pPr>
        <w:shd w:val="clear" w:color="auto" w:fill="FFFFFF"/>
        <w:spacing w:before="100" w:beforeAutospacing="1" w:line="240" w:lineRule="auto"/>
        <w:rPr>
          <w:rFonts w:cs="Arial"/>
          <w:color w:val="000000" w:themeColor="text1"/>
          <w:szCs w:val="18"/>
          <w:lang w:val="en-US"/>
        </w:rPr>
      </w:pPr>
      <w:r w:rsidRPr="00CE1D64">
        <w:rPr>
          <w:rFonts w:cs="Arial"/>
          <w:color w:val="000000" w:themeColor="text1"/>
          <w:szCs w:val="18"/>
          <w:lang w:val="en-US"/>
        </w:rPr>
        <w:t>Extraction yield was calculated following the equation 1:</w:t>
      </w:r>
    </w:p>
    <w:p w14:paraId="3FEBCCC8" w14:textId="4978C6BB" w:rsidR="00CE1D64" w:rsidRPr="00CE1D64" w:rsidRDefault="00A824C5" w:rsidP="00CE1D64">
      <w:pPr>
        <w:shd w:val="clear" w:color="auto" w:fill="FFFFFF"/>
        <w:spacing w:before="100" w:beforeAutospacing="1" w:after="240" w:line="240" w:lineRule="auto"/>
        <w:rPr>
          <w:rFonts w:cs="Arial"/>
          <w:color w:val="000000" w:themeColor="text1"/>
          <w:szCs w:val="18"/>
          <w:lang w:val="en-US"/>
        </w:rPr>
      </w:pPr>
      <w:r w:rsidRPr="00CE1D64">
        <w:rPr>
          <w:rFonts w:cs="Arial"/>
          <w:color w:val="000000" w:themeColor="text1"/>
          <w:szCs w:val="18"/>
          <w:lang w:val="en-US"/>
        </w:rPr>
        <w:t>Ext</w:t>
      </w:r>
      <w:r>
        <w:rPr>
          <w:rFonts w:cs="Arial"/>
          <w:color w:val="000000" w:themeColor="text1"/>
          <w:szCs w:val="18"/>
          <w:lang w:val="en-US"/>
        </w:rPr>
        <w:t>raction</w:t>
      </w:r>
      <w:r w:rsidR="00CE1D64">
        <w:rPr>
          <w:rFonts w:cs="Arial"/>
          <w:color w:val="000000" w:themeColor="text1"/>
          <w:szCs w:val="18"/>
          <w:lang w:val="en-US"/>
        </w:rPr>
        <w:t xml:space="preserve"> yield (%) = </w:t>
      </w:r>
      <m:oMath>
        <m:f>
          <m:fPr>
            <m:ctrlPr>
              <w:rPr>
                <w:rFonts w:ascii="Cambria Math" w:hAnsi="Cambria Math" w:cs="Arial"/>
                <w:i/>
                <w:color w:val="000000" w:themeColor="text1"/>
                <w:szCs w:val="18"/>
                <w:lang w:val="it-IT"/>
              </w:rPr>
            </m:ctrlPr>
          </m:fPr>
          <m:num>
            <m:r>
              <w:rPr>
                <w:rFonts w:ascii="Cambria Math" w:hAnsi="Cambria Math" w:cs="Arial"/>
                <w:color w:val="000000" w:themeColor="text1"/>
                <w:szCs w:val="18"/>
                <w:lang w:val="it-IT"/>
              </w:rPr>
              <m:t>Extract</m:t>
            </m:r>
            <m:r>
              <w:rPr>
                <w:rFonts w:ascii="Cambria Math" w:hAnsi="Cambria Math" w:cs="Arial"/>
                <w:color w:val="000000" w:themeColor="text1"/>
                <w:szCs w:val="18"/>
                <w:lang w:val="en-US"/>
              </w:rPr>
              <m:t xml:space="preserve"> (</m:t>
            </m:r>
            <m:r>
              <w:rPr>
                <w:rFonts w:ascii="Cambria Math" w:hAnsi="Cambria Math" w:cs="Arial"/>
                <w:color w:val="000000" w:themeColor="text1"/>
                <w:szCs w:val="18"/>
                <w:lang w:val="it-IT"/>
              </w:rPr>
              <m:t>gr</m:t>
            </m:r>
            <m:r>
              <w:rPr>
                <w:rFonts w:ascii="Cambria Math" w:hAnsi="Cambria Math" w:cs="Arial"/>
                <w:color w:val="000000" w:themeColor="text1"/>
                <w:szCs w:val="18"/>
                <w:lang w:val="en-US"/>
              </w:rPr>
              <m:t>)</m:t>
            </m:r>
          </m:num>
          <m:den>
            <m:r>
              <w:rPr>
                <w:rFonts w:ascii="Cambria Math" w:hAnsi="Cambria Math" w:cs="Arial"/>
                <w:color w:val="000000" w:themeColor="text1"/>
                <w:szCs w:val="18"/>
                <w:lang w:val="it-IT"/>
              </w:rPr>
              <m:t>loaded</m:t>
            </m:r>
            <m:r>
              <w:rPr>
                <w:rFonts w:ascii="Cambria Math" w:hAnsi="Cambria Math" w:cs="Arial"/>
                <w:color w:val="000000" w:themeColor="text1"/>
                <w:szCs w:val="18"/>
                <w:lang w:val="en-US"/>
              </w:rPr>
              <m:t xml:space="preserve"> </m:t>
            </m:r>
            <m:r>
              <w:rPr>
                <w:rFonts w:ascii="Cambria Math" w:hAnsi="Cambria Math" w:cs="Arial"/>
                <w:color w:val="000000" w:themeColor="text1"/>
                <w:szCs w:val="18"/>
                <w:lang w:val="it-IT"/>
              </w:rPr>
              <m:t>biomass</m:t>
            </m:r>
            <m:r>
              <w:rPr>
                <w:rFonts w:ascii="Cambria Math" w:hAnsi="Cambria Math" w:cs="Arial"/>
                <w:color w:val="000000" w:themeColor="text1"/>
                <w:szCs w:val="18"/>
                <w:lang w:val="en-US"/>
              </w:rPr>
              <m:t xml:space="preserve"> (</m:t>
            </m:r>
            <m:r>
              <w:rPr>
                <w:rFonts w:ascii="Cambria Math" w:hAnsi="Cambria Math" w:cs="Arial"/>
                <w:color w:val="000000" w:themeColor="text1"/>
                <w:szCs w:val="18"/>
                <w:lang w:val="it-IT"/>
              </w:rPr>
              <m:t>gr</m:t>
            </m:r>
            <m:r>
              <w:rPr>
                <w:rFonts w:ascii="Cambria Math" w:hAnsi="Cambria Math" w:cs="Arial"/>
                <w:color w:val="000000" w:themeColor="text1"/>
                <w:szCs w:val="18"/>
                <w:lang w:val="en-US"/>
              </w:rPr>
              <m:t>)</m:t>
            </m:r>
          </m:den>
        </m:f>
        <m:r>
          <w:rPr>
            <w:rFonts w:ascii="Cambria Math" w:hAnsi="Cambria Math" w:cs="Arial"/>
            <w:color w:val="000000" w:themeColor="text1"/>
            <w:szCs w:val="18"/>
            <w:lang w:val="en-US"/>
          </w:rPr>
          <m:t xml:space="preserve"> × 100</m:t>
        </m:r>
      </m:oMath>
      <w:r w:rsidR="00CE1D64">
        <w:rPr>
          <w:rFonts w:cs="Arial"/>
          <w:color w:val="000000" w:themeColor="text1"/>
          <w:szCs w:val="18"/>
          <w:lang w:val="en-US"/>
        </w:rPr>
        <w:t xml:space="preserve">                                                     </w:t>
      </w:r>
      <w:proofErr w:type="gramStart"/>
      <w:r w:rsidR="00CE1D64">
        <w:rPr>
          <w:rFonts w:cs="Arial"/>
          <w:color w:val="000000" w:themeColor="text1"/>
          <w:szCs w:val="18"/>
          <w:lang w:val="en-US"/>
        </w:rPr>
        <w:t xml:space="preserve">   (</w:t>
      </w:r>
      <w:proofErr w:type="gramEnd"/>
      <w:r w:rsidR="00CE1D64">
        <w:rPr>
          <w:rFonts w:cs="Arial"/>
          <w:color w:val="000000" w:themeColor="text1"/>
          <w:szCs w:val="18"/>
          <w:lang w:val="en-US"/>
        </w:rPr>
        <w:t>1)</w:t>
      </w:r>
    </w:p>
    <w:p w14:paraId="1E0CCD19" w14:textId="0A3B6583" w:rsidR="00DC344E" w:rsidRPr="00DC344E" w:rsidRDefault="00DC344E" w:rsidP="00DC344E">
      <w:pPr>
        <w:keepNext/>
        <w:suppressAutoHyphens/>
        <w:spacing w:before="240" w:after="120" w:line="240" w:lineRule="auto"/>
        <w:rPr>
          <w:b/>
          <w:sz w:val="20"/>
        </w:rPr>
      </w:pPr>
      <w:r w:rsidRPr="00DC344E">
        <w:rPr>
          <w:b/>
          <w:sz w:val="20"/>
        </w:rPr>
        <w:t>3. Results and discussion</w:t>
      </w:r>
    </w:p>
    <w:p w14:paraId="5453746A" w14:textId="77777777" w:rsidR="00FA5FDF" w:rsidRDefault="00DC344E" w:rsidP="00554B36">
      <w:pPr>
        <w:keepNext/>
        <w:tabs>
          <w:tab w:val="clear" w:pos="7100"/>
        </w:tabs>
        <w:suppressAutoHyphens/>
        <w:spacing w:before="120" w:after="120" w:line="240" w:lineRule="auto"/>
        <w:ind w:left="142"/>
        <w:jc w:val="left"/>
        <w:rPr>
          <w:b/>
          <w:lang w:val="en-US"/>
        </w:rPr>
      </w:pPr>
      <w:r w:rsidRPr="00DC344E">
        <w:rPr>
          <w:b/>
          <w:lang w:val="en-US"/>
        </w:rPr>
        <w:t>3.1 Mackerel Entrails characterization</w:t>
      </w:r>
    </w:p>
    <w:p w14:paraId="2A21A635" w14:textId="2E05F8BF" w:rsidR="00FA5FDF" w:rsidRPr="00FA5FDF" w:rsidRDefault="00FA5FDF" w:rsidP="00554B36">
      <w:pPr>
        <w:pStyle w:val="CETBodytext"/>
      </w:pPr>
      <w:r w:rsidRPr="00FA5FDF">
        <w:rPr>
          <w:lang w:val="en-GB"/>
        </w:rPr>
        <w:t>Fish by-products have an average water content ranging from 50% to 80%, which varies depending on the type of by-product and seasonality. The ash content can vary from 2% to 22% on a dry weight basis (</w:t>
      </w:r>
      <w:r w:rsidRPr="00A9729B">
        <w:rPr>
          <w:lang w:val="en-GB"/>
        </w:rPr>
        <w:t>Caruso et al.</w:t>
      </w:r>
      <w:r w:rsidRPr="00FA5FDF">
        <w:rPr>
          <w:lang w:val="en-GB"/>
        </w:rPr>
        <w:t xml:space="preserve"> 2020), in line with the value recorded in the viscera sample, which is 17.6% on a dry weight basis (</w:t>
      </w:r>
      <w:r w:rsidRPr="00191FE6">
        <w:rPr>
          <w:lang w:val="en-GB"/>
        </w:rPr>
        <w:t xml:space="preserve">Figure </w:t>
      </w:r>
      <w:r w:rsidR="00F61C69" w:rsidRPr="00191FE6">
        <w:rPr>
          <w:lang w:val="en-GB"/>
        </w:rPr>
        <w:t>2</w:t>
      </w:r>
      <w:r w:rsidRPr="00191FE6">
        <w:rPr>
          <w:lang w:val="en-GB"/>
        </w:rPr>
        <w:t>).</w:t>
      </w:r>
      <w:r w:rsidRPr="00FA5FDF">
        <w:rPr>
          <w:lang w:val="en-GB"/>
        </w:rPr>
        <w:t xml:space="preserve"> The main component of the viscera is protein, which accounts for 78.8% of dry weight, with a lipid content of 3.3% of dry weight (Figure </w:t>
      </w:r>
      <w:r w:rsidR="00191FE6">
        <w:rPr>
          <w:lang w:val="en-GB"/>
        </w:rPr>
        <w:t>2</w:t>
      </w:r>
      <w:r w:rsidRPr="00FA5FDF">
        <w:rPr>
          <w:lang w:val="en-GB"/>
        </w:rPr>
        <w:t xml:space="preserve">). </w:t>
      </w:r>
    </w:p>
    <w:p w14:paraId="22EC5A3D" w14:textId="1D028A3A" w:rsidR="00A7751F" w:rsidRDefault="00DC344E" w:rsidP="00A7751F">
      <w:pPr>
        <w:tabs>
          <w:tab w:val="clear" w:pos="7100"/>
        </w:tabs>
        <w:ind w:left="340" w:hanging="227"/>
        <w:jc w:val="center"/>
      </w:pPr>
      <w:r w:rsidRPr="00DC344E">
        <w:rPr>
          <w:noProof/>
          <w:lang w:val="it-IT" w:eastAsia="it-IT"/>
        </w:rPr>
        <w:drawing>
          <wp:inline distT="0" distB="0" distL="0" distR="0" wp14:anchorId="551F17F3" wp14:editId="53A6E415">
            <wp:extent cx="2883938" cy="1509712"/>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4231" r="5858" b="5770"/>
                    <a:stretch/>
                  </pic:blipFill>
                  <pic:spPr bwMode="auto">
                    <a:xfrm>
                      <a:off x="0" y="0"/>
                      <a:ext cx="2937834" cy="1537926"/>
                    </a:xfrm>
                    <a:prstGeom prst="rect">
                      <a:avLst/>
                    </a:prstGeom>
                    <a:noFill/>
                    <a:ln>
                      <a:noFill/>
                    </a:ln>
                    <a:extLst>
                      <a:ext uri="{53640926-AAD7-44D8-BBD7-CCE9431645EC}">
                        <a14:shadowObscured xmlns:a14="http://schemas.microsoft.com/office/drawing/2010/main"/>
                      </a:ext>
                    </a:extLst>
                  </pic:spPr>
                </pic:pic>
              </a:graphicData>
            </a:graphic>
          </wp:inline>
        </w:drawing>
      </w:r>
    </w:p>
    <w:p w14:paraId="43F15B15" w14:textId="77777777" w:rsidR="00537C20" w:rsidRDefault="00537C20" w:rsidP="00A7751F">
      <w:pPr>
        <w:tabs>
          <w:tab w:val="clear" w:pos="7100"/>
        </w:tabs>
        <w:ind w:left="340" w:hanging="227"/>
        <w:jc w:val="center"/>
      </w:pPr>
    </w:p>
    <w:p w14:paraId="3FBE09E2" w14:textId="73230E66" w:rsidR="00DC344E" w:rsidRPr="00A7751F" w:rsidRDefault="00DC344E" w:rsidP="00537C20">
      <w:pPr>
        <w:tabs>
          <w:tab w:val="clear" w:pos="7100"/>
        </w:tabs>
        <w:ind w:left="340" w:hanging="227"/>
        <w:jc w:val="left"/>
      </w:pPr>
      <w:r w:rsidRPr="0031188D">
        <w:t xml:space="preserve">Figure </w:t>
      </w:r>
      <w:r w:rsidR="00F61C69" w:rsidRPr="0031188D">
        <w:t>2</w:t>
      </w:r>
      <w:r w:rsidRPr="0031188D">
        <w:t xml:space="preserve">: </w:t>
      </w:r>
      <w:r w:rsidRPr="0031188D">
        <w:rPr>
          <w:i/>
        </w:rPr>
        <w:t>Mackerel entrails characterization</w:t>
      </w:r>
      <w:r w:rsidR="00FA5FDF" w:rsidRPr="0031188D">
        <w:rPr>
          <w:i/>
        </w:rPr>
        <w:t xml:space="preserve"> (% on dry basis)</w:t>
      </w:r>
    </w:p>
    <w:p w14:paraId="628FC4ED" w14:textId="77777777" w:rsidR="00DE76EE" w:rsidRDefault="00DE76EE" w:rsidP="009A1597">
      <w:pPr>
        <w:keepNext/>
        <w:tabs>
          <w:tab w:val="clear" w:pos="7100"/>
        </w:tabs>
        <w:spacing w:line="240" w:lineRule="exact"/>
        <w:jc w:val="left"/>
      </w:pPr>
      <w:bookmarkStart w:id="3" w:name="_Hlk219822640"/>
      <w:r w:rsidRPr="00FA5FDF">
        <w:lastRenderedPageBreak/>
        <w:t>The seasonality and diet of fish can strongly influence the lipid content, with variability ranging from 1.3 to 10.3%, as highlighted by Ferreira et al.</w:t>
      </w:r>
      <w:r>
        <w:t xml:space="preserve"> (</w:t>
      </w:r>
      <w:r w:rsidRPr="00FA5FDF">
        <w:t>2020</w:t>
      </w:r>
      <w:r>
        <w:t>)</w:t>
      </w:r>
      <w:r w:rsidRPr="00FA5FDF">
        <w:t xml:space="preserve"> on chub mackerel (</w:t>
      </w:r>
      <w:proofErr w:type="spellStart"/>
      <w:r w:rsidRPr="00554B36">
        <w:rPr>
          <w:i/>
        </w:rPr>
        <w:t>Scomber</w:t>
      </w:r>
      <w:proofErr w:type="spellEnd"/>
      <w:r w:rsidRPr="00554B36">
        <w:rPr>
          <w:i/>
        </w:rPr>
        <w:t xml:space="preserve"> </w:t>
      </w:r>
      <w:proofErr w:type="spellStart"/>
      <w:r w:rsidRPr="00554B36">
        <w:rPr>
          <w:i/>
        </w:rPr>
        <w:t>colias</w:t>
      </w:r>
      <w:proofErr w:type="spellEnd"/>
      <w:r w:rsidRPr="00FA5FDF">
        <w:t>).</w:t>
      </w:r>
    </w:p>
    <w:p w14:paraId="7E0441FD" w14:textId="2F6C2337" w:rsidR="0007796F" w:rsidRDefault="00A824C5" w:rsidP="0083696B">
      <w:pPr>
        <w:keepNext/>
        <w:tabs>
          <w:tab w:val="clear" w:pos="7100"/>
        </w:tabs>
        <w:spacing w:after="80" w:line="240" w:lineRule="exact"/>
        <w:jc w:val="left"/>
      </w:pPr>
      <w:r>
        <w:t>Fatty acids (FAs) profile was detected among 37 compounds but only the detected was reported in table 2.</w:t>
      </w:r>
    </w:p>
    <w:p w14:paraId="77283E02" w14:textId="1BCBD4A1" w:rsidR="00DC344E" w:rsidRPr="00DC344E" w:rsidRDefault="00DC344E" w:rsidP="00DC344E">
      <w:pPr>
        <w:keepNext/>
        <w:tabs>
          <w:tab w:val="clear" w:pos="7100"/>
        </w:tabs>
        <w:spacing w:before="240" w:after="80" w:line="240" w:lineRule="exact"/>
        <w:jc w:val="left"/>
        <w:rPr>
          <w:i/>
        </w:rPr>
      </w:pPr>
      <w:r w:rsidRPr="00191FE6">
        <w:rPr>
          <w:i/>
        </w:rPr>
        <w:t xml:space="preserve">Table </w:t>
      </w:r>
      <w:r w:rsidR="00CE1D64" w:rsidRPr="00191FE6">
        <w:rPr>
          <w:i/>
        </w:rPr>
        <w:t>2</w:t>
      </w:r>
      <w:r w:rsidRPr="00DC344E">
        <w:rPr>
          <w:i/>
        </w:rPr>
        <w:t>: Fatty acid profile of Mackerel entrails</w:t>
      </w:r>
      <w:bookmarkEnd w:id="3"/>
    </w:p>
    <w:tbl>
      <w:tblPr>
        <w:tblStyle w:val="Grigliatabella1"/>
        <w:tblpPr w:leftFromText="141" w:rightFromText="141" w:vertAnchor="text" w:tblpY="1"/>
        <w:tblOverlap w:val="nev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767"/>
        <w:gridCol w:w="84"/>
        <w:gridCol w:w="567"/>
      </w:tblGrid>
      <w:tr w:rsidR="00DC344E" w:rsidRPr="00DC344E" w14:paraId="52EBC1F4" w14:textId="77777777" w:rsidTr="00A824C5">
        <w:trPr>
          <w:gridAfter w:val="1"/>
          <w:wAfter w:w="567" w:type="dxa"/>
        </w:trPr>
        <w:tc>
          <w:tcPr>
            <w:tcW w:w="3402" w:type="dxa"/>
            <w:tcBorders>
              <w:top w:val="single" w:sz="4" w:space="0" w:color="auto"/>
              <w:bottom w:val="single" w:sz="4" w:space="0" w:color="auto"/>
            </w:tcBorders>
            <w:vAlign w:val="bottom"/>
          </w:tcPr>
          <w:p w14:paraId="5DDFCE95" w14:textId="77777777" w:rsidR="00DC344E" w:rsidRPr="00DC344E" w:rsidRDefault="00DC344E" w:rsidP="00DC344E">
            <w:r w:rsidRPr="00DC344E">
              <w:t>Fatty acid compounds</w:t>
            </w:r>
          </w:p>
        </w:tc>
        <w:tc>
          <w:tcPr>
            <w:tcW w:w="1418" w:type="dxa"/>
            <w:gridSpan w:val="3"/>
            <w:tcBorders>
              <w:top w:val="single" w:sz="4" w:space="0" w:color="auto"/>
              <w:bottom w:val="single" w:sz="4" w:space="0" w:color="auto"/>
            </w:tcBorders>
            <w:vAlign w:val="bottom"/>
          </w:tcPr>
          <w:p w14:paraId="6E050DB5" w14:textId="77777777" w:rsidR="00DC344E" w:rsidRPr="00DC344E" w:rsidRDefault="00DC344E" w:rsidP="00DC344E">
            <w:r w:rsidRPr="00DC344E">
              <w:t>% of total FAs</w:t>
            </w:r>
          </w:p>
        </w:tc>
      </w:tr>
      <w:tr w:rsidR="00DC344E" w:rsidRPr="00DC344E" w14:paraId="0FB2B224" w14:textId="77777777" w:rsidTr="00A824C5">
        <w:trPr>
          <w:gridAfter w:val="1"/>
          <w:wAfter w:w="567" w:type="dxa"/>
        </w:trPr>
        <w:tc>
          <w:tcPr>
            <w:tcW w:w="3969" w:type="dxa"/>
            <w:gridSpan w:val="2"/>
            <w:tcBorders>
              <w:top w:val="single" w:sz="4" w:space="0" w:color="auto"/>
            </w:tcBorders>
          </w:tcPr>
          <w:p w14:paraId="397C8861" w14:textId="77777777" w:rsidR="00DC344E" w:rsidRPr="00DC344E" w:rsidRDefault="00DC344E" w:rsidP="00DC344E">
            <w:r w:rsidRPr="00DC344E">
              <w:t>Butyric acid</w:t>
            </w:r>
          </w:p>
        </w:tc>
        <w:tc>
          <w:tcPr>
            <w:tcW w:w="851" w:type="dxa"/>
            <w:gridSpan w:val="2"/>
            <w:tcBorders>
              <w:top w:val="nil"/>
            </w:tcBorders>
          </w:tcPr>
          <w:p w14:paraId="7988C9CD" w14:textId="59C00C32" w:rsidR="00DC344E" w:rsidRPr="00DC344E" w:rsidRDefault="00DC344E" w:rsidP="00DC344E">
            <w:r w:rsidRPr="00DC344E">
              <w:t>0</w:t>
            </w:r>
            <w:r w:rsidR="00CE1D64">
              <w:t>.</w:t>
            </w:r>
            <w:r w:rsidRPr="00DC344E">
              <w:t>5</w:t>
            </w:r>
            <w:r w:rsidR="006E21E9">
              <w:t>4</w:t>
            </w:r>
          </w:p>
        </w:tc>
      </w:tr>
      <w:tr w:rsidR="00DC344E" w:rsidRPr="00DC344E" w14:paraId="5FB45856" w14:textId="77777777" w:rsidTr="00A824C5">
        <w:trPr>
          <w:gridAfter w:val="1"/>
          <w:wAfter w:w="567" w:type="dxa"/>
        </w:trPr>
        <w:tc>
          <w:tcPr>
            <w:tcW w:w="3969" w:type="dxa"/>
            <w:gridSpan w:val="2"/>
            <w:tcBorders>
              <w:top w:val="nil"/>
            </w:tcBorders>
          </w:tcPr>
          <w:p w14:paraId="6F710DC2" w14:textId="77777777" w:rsidR="00DC344E" w:rsidRPr="00DC344E" w:rsidRDefault="00DC344E" w:rsidP="00DC344E">
            <w:r w:rsidRPr="00DC344E">
              <w:t>Lauric acid</w:t>
            </w:r>
          </w:p>
        </w:tc>
        <w:tc>
          <w:tcPr>
            <w:tcW w:w="851" w:type="dxa"/>
            <w:gridSpan w:val="2"/>
            <w:tcBorders>
              <w:top w:val="nil"/>
            </w:tcBorders>
          </w:tcPr>
          <w:p w14:paraId="5F29BFEA" w14:textId="0BEB3795" w:rsidR="00DC344E" w:rsidRPr="00DC344E" w:rsidRDefault="00DC344E" w:rsidP="00DC344E">
            <w:r w:rsidRPr="00DC344E">
              <w:t>0.2</w:t>
            </w:r>
            <w:r w:rsidR="006E21E9">
              <w:t>2</w:t>
            </w:r>
          </w:p>
        </w:tc>
      </w:tr>
      <w:tr w:rsidR="00DC344E" w:rsidRPr="00DC344E" w14:paraId="30C50836" w14:textId="77777777" w:rsidTr="00A824C5">
        <w:trPr>
          <w:gridAfter w:val="1"/>
          <w:wAfter w:w="567" w:type="dxa"/>
        </w:trPr>
        <w:tc>
          <w:tcPr>
            <w:tcW w:w="3969" w:type="dxa"/>
            <w:gridSpan w:val="2"/>
            <w:tcBorders>
              <w:top w:val="nil"/>
            </w:tcBorders>
          </w:tcPr>
          <w:p w14:paraId="6D6FF384" w14:textId="77777777" w:rsidR="00DC344E" w:rsidRPr="00A44249" w:rsidRDefault="00DC344E" w:rsidP="00DC344E">
            <w:r w:rsidRPr="00A44249">
              <w:t>Myristic acid</w:t>
            </w:r>
          </w:p>
        </w:tc>
        <w:tc>
          <w:tcPr>
            <w:tcW w:w="851" w:type="dxa"/>
            <w:gridSpan w:val="2"/>
          </w:tcPr>
          <w:p w14:paraId="7ADDF9CC" w14:textId="33ACEC1F" w:rsidR="00DC344E" w:rsidRPr="00A44249" w:rsidRDefault="00DC344E" w:rsidP="00DC344E">
            <w:r w:rsidRPr="00A44249">
              <w:t>6.3</w:t>
            </w:r>
            <w:r w:rsidR="006E21E9">
              <w:t>3</w:t>
            </w:r>
          </w:p>
        </w:tc>
      </w:tr>
      <w:tr w:rsidR="00DC344E" w:rsidRPr="00DC344E" w14:paraId="14870C7D" w14:textId="77777777" w:rsidTr="00A824C5">
        <w:trPr>
          <w:gridAfter w:val="1"/>
          <w:wAfter w:w="567" w:type="dxa"/>
        </w:trPr>
        <w:tc>
          <w:tcPr>
            <w:tcW w:w="3969" w:type="dxa"/>
            <w:gridSpan w:val="2"/>
            <w:tcBorders>
              <w:top w:val="nil"/>
              <w:bottom w:val="nil"/>
            </w:tcBorders>
          </w:tcPr>
          <w:p w14:paraId="11D8D843" w14:textId="77777777" w:rsidR="00DC344E" w:rsidRPr="00A44249" w:rsidRDefault="00DC344E" w:rsidP="00DC344E">
            <w:r w:rsidRPr="00A44249">
              <w:t>Palmitic acid</w:t>
            </w:r>
          </w:p>
        </w:tc>
        <w:tc>
          <w:tcPr>
            <w:tcW w:w="851" w:type="dxa"/>
            <w:gridSpan w:val="2"/>
          </w:tcPr>
          <w:p w14:paraId="46ED313F" w14:textId="77777777" w:rsidR="00DC344E" w:rsidRPr="00A44249" w:rsidRDefault="00DC344E" w:rsidP="00DC344E">
            <w:r w:rsidRPr="00A44249">
              <w:t>40.3</w:t>
            </w:r>
          </w:p>
        </w:tc>
      </w:tr>
      <w:tr w:rsidR="00DC344E" w:rsidRPr="00DC344E" w14:paraId="1EF103D2" w14:textId="77777777" w:rsidTr="00A824C5">
        <w:trPr>
          <w:gridAfter w:val="1"/>
          <w:wAfter w:w="567" w:type="dxa"/>
        </w:trPr>
        <w:tc>
          <w:tcPr>
            <w:tcW w:w="3969" w:type="dxa"/>
            <w:gridSpan w:val="2"/>
            <w:tcBorders>
              <w:top w:val="nil"/>
              <w:bottom w:val="nil"/>
            </w:tcBorders>
          </w:tcPr>
          <w:p w14:paraId="1BF6DFA5" w14:textId="77777777" w:rsidR="00DC344E" w:rsidRPr="00A44249" w:rsidRDefault="00DC344E" w:rsidP="00DC344E">
            <w:r w:rsidRPr="00A44249">
              <w:t>Pentadecanoic acid</w:t>
            </w:r>
          </w:p>
        </w:tc>
        <w:tc>
          <w:tcPr>
            <w:tcW w:w="851" w:type="dxa"/>
            <w:gridSpan w:val="2"/>
          </w:tcPr>
          <w:p w14:paraId="68EE7450" w14:textId="3098099A" w:rsidR="00DC344E" w:rsidRPr="00A44249" w:rsidRDefault="00DC344E" w:rsidP="00DC344E">
            <w:r w:rsidRPr="00A44249">
              <w:t>1.8</w:t>
            </w:r>
            <w:r w:rsidR="00E64811">
              <w:t>3</w:t>
            </w:r>
          </w:p>
        </w:tc>
      </w:tr>
      <w:tr w:rsidR="00DC344E" w:rsidRPr="00DC344E" w14:paraId="5DC4E23D" w14:textId="77777777" w:rsidTr="00A824C5">
        <w:trPr>
          <w:gridAfter w:val="1"/>
          <w:wAfter w:w="567" w:type="dxa"/>
        </w:trPr>
        <w:tc>
          <w:tcPr>
            <w:tcW w:w="3969" w:type="dxa"/>
            <w:gridSpan w:val="2"/>
            <w:tcBorders>
              <w:top w:val="nil"/>
            </w:tcBorders>
          </w:tcPr>
          <w:p w14:paraId="1F2C5234" w14:textId="77777777" w:rsidR="00DC344E" w:rsidRPr="00A44249" w:rsidRDefault="00DC344E" w:rsidP="00DC344E">
            <w:r w:rsidRPr="00A44249">
              <w:t>Heptadecanoic acid</w:t>
            </w:r>
          </w:p>
        </w:tc>
        <w:tc>
          <w:tcPr>
            <w:tcW w:w="851" w:type="dxa"/>
            <w:gridSpan w:val="2"/>
          </w:tcPr>
          <w:p w14:paraId="025A503D" w14:textId="4E2D1D5B" w:rsidR="00DC344E" w:rsidRPr="00A44249" w:rsidRDefault="00DC344E" w:rsidP="00DC344E">
            <w:r w:rsidRPr="00A44249">
              <w:t>2.</w:t>
            </w:r>
            <w:r w:rsidR="00E64811">
              <w:t>06</w:t>
            </w:r>
          </w:p>
        </w:tc>
      </w:tr>
      <w:tr w:rsidR="00DC344E" w:rsidRPr="00DC344E" w14:paraId="2552037C" w14:textId="77777777" w:rsidTr="00A824C5">
        <w:trPr>
          <w:gridAfter w:val="1"/>
          <w:wAfter w:w="567" w:type="dxa"/>
        </w:trPr>
        <w:tc>
          <w:tcPr>
            <w:tcW w:w="3969" w:type="dxa"/>
            <w:gridSpan w:val="2"/>
            <w:tcBorders>
              <w:top w:val="nil"/>
            </w:tcBorders>
          </w:tcPr>
          <w:p w14:paraId="65283333" w14:textId="77777777" w:rsidR="00DC344E" w:rsidRPr="00A44249" w:rsidRDefault="00DC344E" w:rsidP="00DC344E">
            <w:r w:rsidRPr="00A44249">
              <w:t>Stearic acid</w:t>
            </w:r>
          </w:p>
        </w:tc>
        <w:tc>
          <w:tcPr>
            <w:tcW w:w="851" w:type="dxa"/>
            <w:gridSpan w:val="2"/>
          </w:tcPr>
          <w:p w14:paraId="524111BB" w14:textId="77777777" w:rsidR="00DC344E" w:rsidRPr="00A44249" w:rsidRDefault="00DC344E" w:rsidP="00DC344E">
            <w:r w:rsidRPr="00A44249">
              <w:t>13.8</w:t>
            </w:r>
          </w:p>
        </w:tc>
      </w:tr>
      <w:tr w:rsidR="00DC344E" w:rsidRPr="00DC344E" w14:paraId="080A94B5" w14:textId="77777777" w:rsidTr="00A824C5">
        <w:trPr>
          <w:gridAfter w:val="1"/>
          <w:wAfter w:w="567" w:type="dxa"/>
        </w:trPr>
        <w:tc>
          <w:tcPr>
            <w:tcW w:w="3969" w:type="dxa"/>
            <w:gridSpan w:val="2"/>
            <w:tcBorders>
              <w:top w:val="single" w:sz="4" w:space="0" w:color="auto"/>
            </w:tcBorders>
          </w:tcPr>
          <w:p w14:paraId="502B7CB8" w14:textId="77777777" w:rsidR="00DC344E" w:rsidRPr="00DC344E" w:rsidRDefault="00DC344E" w:rsidP="00DC344E">
            <w:r w:rsidRPr="00DC344E">
              <w:t>Cis-10-Pentadecenoic Acid</w:t>
            </w:r>
          </w:p>
        </w:tc>
        <w:tc>
          <w:tcPr>
            <w:tcW w:w="851" w:type="dxa"/>
            <w:gridSpan w:val="2"/>
            <w:tcBorders>
              <w:top w:val="single" w:sz="4" w:space="0" w:color="auto"/>
            </w:tcBorders>
          </w:tcPr>
          <w:p w14:paraId="2F5C6E92" w14:textId="77777777" w:rsidR="00DC344E" w:rsidRPr="00DC344E" w:rsidRDefault="00DC344E" w:rsidP="00DC344E">
            <w:r w:rsidRPr="00DC344E">
              <w:t>0.27</w:t>
            </w:r>
          </w:p>
        </w:tc>
      </w:tr>
      <w:tr w:rsidR="00DC344E" w:rsidRPr="00DC344E" w14:paraId="55EFABC1" w14:textId="77777777" w:rsidTr="00A824C5">
        <w:trPr>
          <w:gridAfter w:val="1"/>
          <w:wAfter w:w="567" w:type="dxa"/>
        </w:trPr>
        <w:tc>
          <w:tcPr>
            <w:tcW w:w="3969" w:type="dxa"/>
            <w:gridSpan w:val="2"/>
          </w:tcPr>
          <w:p w14:paraId="18F7AA0A" w14:textId="77777777" w:rsidR="00DC344E" w:rsidRPr="00DC344E" w:rsidRDefault="00DC344E" w:rsidP="00DC344E">
            <w:r w:rsidRPr="00DC344E">
              <w:t>Palmitoleic acid</w:t>
            </w:r>
          </w:p>
        </w:tc>
        <w:tc>
          <w:tcPr>
            <w:tcW w:w="851" w:type="dxa"/>
            <w:gridSpan w:val="2"/>
          </w:tcPr>
          <w:p w14:paraId="704303A4" w14:textId="77777777" w:rsidR="00DC344E" w:rsidRPr="00DC344E" w:rsidRDefault="00DC344E" w:rsidP="00DC344E">
            <w:r w:rsidRPr="00DC344E">
              <w:t>8.05</w:t>
            </w:r>
          </w:p>
        </w:tc>
      </w:tr>
      <w:tr w:rsidR="00DC344E" w:rsidRPr="00DC344E" w14:paraId="14D9AE4C" w14:textId="77777777" w:rsidTr="00A824C5">
        <w:trPr>
          <w:gridAfter w:val="1"/>
          <w:wAfter w:w="567" w:type="dxa"/>
        </w:trPr>
        <w:tc>
          <w:tcPr>
            <w:tcW w:w="3969" w:type="dxa"/>
            <w:gridSpan w:val="2"/>
            <w:tcBorders>
              <w:bottom w:val="nil"/>
            </w:tcBorders>
          </w:tcPr>
          <w:p w14:paraId="1818AFF7" w14:textId="77777777" w:rsidR="00DC344E" w:rsidRPr="00DC344E" w:rsidRDefault="00DC344E" w:rsidP="00DC344E">
            <w:r w:rsidRPr="00DC344E">
              <w:t>Oleic acid</w:t>
            </w:r>
          </w:p>
        </w:tc>
        <w:tc>
          <w:tcPr>
            <w:tcW w:w="851" w:type="dxa"/>
            <w:gridSpan w:val="2"/>
            <w:tcBorders>
              <w:bottom w:val="nil"/>
            </w:tcBorders>
          </w:tcPr>
          <w:p w14:paraId="06235753" w14:textId="6A3D3D50" w:rsidR="00DC344E" w:rsidRPr="00DC344E" w:rsidRDefault="00DC344E" w:rsidP="00DC344E">
            <w:r w:rsidRPr="0031188D">
              <w:t>19.</w:t>
            </w:r>
            <w:r w:rsidR="00793DFF" w:rsidRPr="0031188D">
              <w:t>8</w:t>
            </w:r>
          </w:p>
        </w:tc>
      </w:tr>
      <w:tr w:rsidR="00DC344E" w:rsidRPr="00DC344E" w14:paraId="3712709E" w14:textId="77777777" w:rsidTr="00A824C5">
        <w:trPr>
          <w:gridAfter w:val="1"/>
          <w:wAfter w:w="567" w:type="dxa"/>
        </w:trPr>
        <w:tc>
          <w:tcPr>
            <w:tcW w:w="3969" w:type="dxa"/>
            <w:gridSpan w:val="2"/>
            <w:tcBorders>
              <w:top w:val="nil"/>
            </w:tcBorders>
          </w:tcPr>
          <w:p w14:paraId="7E00545A" w14:textId="77777777" w:rsidR="00DC344E" w:rsidRPr="00DC344E" w:rsidRDefault="00DC344E" w:rsidP="00DC344E">
            <w:proofErr w:type="spellStart"/>
            <w:r w:rsidRPr="00DC344E">
              <w:t>Myristoleic</w:t>
            </w:r>
            <w:proofErr w:type="spellEnd"/>
            <w:r w:rsidRPr="00DC344E">
              <w:t xml:space="preserve"> acid</w:t>
            </w:r>
          </w:p>
        </w:tc>
        <w:tc>
          <w:tcPr>
            <w:tcW w:w="851" w:type="dxa"/>
            <w:gridSpan w:val="2"/>
            <w:tcBorders>
              <w:top w:val="nil"/>
            </w:tcBorders>
          </w:tcPr>
          <w:p w14:paraId="6DB0EA1E" w14:textId="77777777" w:rsidR="00DC344E" w:rsidRPr="00DC344E" w:rsidRDefault="00DC344E" w:rsidP="00DC344E">
            <w:r w:rsidRPr="00DC344E">
              <w:t>0.22</w:t>
            </w:r>
          </w:p>
        </w:tc>
      </w:tr>
      <w:tr w:rsidR="00DC344E" w:rsidRPr="00DC344E" w14:paraId="17858E65" w14:textId="77777777" w:rsidTr="00A824C5">
        <w:trPr>
          <w:gridAfter w:val="1"/>
          <w:wAfter w:w="567" w:type="dxa"/>
        </w:trPr>
        <w:tc>
          <w:tcPr>
            <w:tcW w:w="3969" w:type="dxa"/>
            <w:gridSpan w:val="2"/>
            <w:tcBorders>
              <w:top w:val="nil"/>
              <w:bottom w:val="single" w:sz="4" w:space="0" w:color="auto"/>
            </w:tcBorders>
          </w:tcPr>
          <w:p w14:paraId="597730A4" w14:textId="77777777" w:rsidR="00DC344E" w:rsidRPr="00DC344E" w:rsidRDefault="00DC344E" w:rsidP="00DC344E">
            <w:r w:rsidRPr="00DC344E">
              <w:t>Nervonic acid</w:t>
            </w:r>
          </w:p>
        </w:tc>
        <w:tc>
          <w:tcPr>
            <w:tcW w:w="851" w:type="dxa"/>
            <w:gridSpan w:val="2"/>
            <w:tcBorders>
              <w:top w:val="nil"/>
              <w:bottom w:val="single" w:sz="4" w:space="0" w:color="auto"/>
            </w:tcBorders>
          </w:tcPr>
          <w:p w14:paraId="4C91FC36" w14:textId="77777777" w:rsidR="00DC344E" w:rsidRPr="00DC344E" w:rsidRDefault="00DC344E" w:rsidP="00DC344E">
            <w:r w:rsidRPr="00DC344E">
              <w:t>3.60</w:t>
            </w:r>
          </w:p>
        </w:tc>
      </w:tr>
      <w:tr w:rsidR="00DC344E" w:rsidRPr="00DC344E" w14:paraId="18B06968" w14:textId="77777777" w:rsidTr="00A824C5">
        <w:trPr>
          <w:gridAfter w:val="1"/>
          <w:wAfter w:w="567" w:type="dxa"/>
        </w:trPr>
        <w:tc>
          <w:tcPr>
            <w:tcW w:w="3969" w:type="dxa"/>
            <w:gridSpan w:val="2"/>
            <w:tcBorders>
              <w:top w:val="single" w:sz="4" w:space="0" w:color="auto"/>
            </w:tcBorders>
          </w:tcPr>
          <w:p w14:paraId="3B9212FF" w14:textId="77777777" w:rsidR="00DC344E" w:rsidRPr="00DC344E" w:rsidRDefault="00DC344E" w:rsidP="00DC344E">
            <w:r w:rsidRPr="00DC344E">
              <w:t>Linolenic acid</w:t>
            </w:r>
          </w:p>
        </w:tc>
        <w:tc>
          <w:tcPr>
            <w:tcW w:w="851" w:type="dxa"/>
            <w:gridSpan w:val="2"/>
            <w:tcBorders>
              <w:top w:val="single" w:sz="4" w:space="0" w:color="auto"/>
            </w:tcBorders>
          </w:tcPr>
          <w:p w14:paraId="6DEF8439" w14:textId="77777777" w:rsidR="00DC344E" w:rsidRPr="00DC344E" w:rsidRDefault="00DC344E" w:rsidP="00DC344E">
            <w:r w:rsidRPr="00DC344E">
              <w:t>1.15</w:t>
            </w:r>
          </w:p>
        </w:tc>
      </w:tr>
      <w:tr w:rsidR="00DC344E" w:rsidRPr="00DC344E" w14:paraId="66DC5E73" w14:textId="77777777" w:rsidTr="00DC344E">
        <w:tc>
          <w:tcPr>
            <w:tcW w:w="3969" w:type="dxa"/>
            <w:gridSpan w:val="2"/>
            <w:tcBorders>
              <w:top w:val="nil"/>
              <w:bottom w:val="nil"/>
            </w:tcBorders>
          </w:tcPr>
          <w:p w14:paraId="40A7BCFE" w14:textId="77777777" w:rsidR="00DC344E" w:rsidRPr="00DC344E" w:rsidRDefault="00DC344E" w:rsidP="00DC344E">
            <w:r w:rsidRPr="00DC344E">
              <w:t>EPA (cis-5,8,11,14,17-Eicosapentaenoic acid)</w:t>
            </w:r>
            <w:r w:rsidRPr="00DC344E">
              <w:tab/>
            </w:r>
          </w:p>
        </w:tc>
        <w:tc>
          <w:tcPr>
            <w:tcW w:w="1418" w:type="dxa"/>
            <w:gridSpan w:val="3"/>
            <w:tcBorders>
              <w:top w:val="nil"/>
              <w:bottom w:val="nil"/>
            </w:tcBorders>
          </w:tcPr>
          <w:p w14:paraId="7E0A2939" w14:textId="77777777" w:rsidR="00DC344E" w:rsidRPr="00DC344E" w:rsidRDefault="00DC344E" w:rsidP="00DC344E">
            <w:r w:rsidRPr="00DC344E">
              <w:t>1.88</w:t>
            </w:r>
          </w:p>
        </w:tc>
      </w:tr>
      <w:tr w:rsidR="00DC344E" w:rsidRPr="00DC344E" w14:paraId="2D3DE7D3" w14:textId="77777777" w:rsidTr="00DC344E">
        <w:trPr>
          <w:gridAfter w:val="2"/>
          <w:wAfter w:w="651" w:type="dxa"/>
        </w:trPr>
        <w:tc>
          <w:tcPr>
            <w:tcW w:w="3969" w:type="dxa"/>
            <w:gridSpan w:val="2"/>
            <w:tcBorders>
              <w:top w:val="single" w:sz="4" w:space="0" w:color="auto"/>
              <w:bottom w:val="single" w:sz="4" w:space="0" w:color="auto"/>
            </w:tcBorders>
            <w:vAlign w:val="bottom"/>
          </w:tcPr>
          <w:p w14:paraId="1327065A" w14:textId="77777777" w:rsidR="00DC344E" w:rsidRPr="00DC344E" w:rsidRDefault="00DC344E" w:rsidP="00DC344E">
            <w:pPr>
              <w:rPr>
                <w:rFonts w:cs="Arial"/>
                <w:szCs w:val="18"/>
              </w:rPr>
            </w:pPr>
            <w:r w:rsidRPr="00DC344E">
              <w:rPr>
                <w:rFonts w:cs="Arial"/>
                <w:b/>
                <w:bCs/>
                <w:color w:val="000000"/>
                <w:szCs w:val="18"/>
              </w:rPr>
              <w:t xml:space="preserve">TOTAL Fatty acids </w:t>
            </w:r>
          </w:p>
        </w:tc>
        <w:tc>
          <w:tcPr>
            <w:tcW w:w="767" w:type="dxa"/>
            <w:tcBorders>
              <w:top w:val="single" w:sz="4" w:space="0" w:color="auto"/>
              <w:bottom w:val="single" w:sz="4" w:space="0" w:color="auto"/>
            </w:tcBorders>
            <w:vAlign w:val="bottom"/>
          </w:tcPr>
          <w:p w14:paraId="5B2B753F" w14:textId="1FF11820" w:rsidR="00DC344E" w:rsidRPr="00F61C69" w:rsidRDefault="00DC344E" w:rsidP="00DC344E">
            <w:pPr>
              <w:rPr>
                <w:rFonts w:cs="Arial"/>
                <w:szCs w:val="18"/>
                <w:highlight w:val="yellow"/>
              </w:rPr>
            </w:pPr>
            <w:r w:rsidRPr="0031188D">
              <w:rPr>
                <w:rFonts w:cs="Arial"/>
                <w:color w:val="000000"/>
                <w:szCs w:val="18"/>
              </w:rPr>
              <w:t>100</w:t>
            </w:r>
          </w:p>
        </w:tc>
      </w:tr>
      <w:tr w:rsidR="00DC344E" w:rsidRPr="00DC344E" w14:paraId="76A30244" w14:textId="77777777" w:rsidTr="00DC344E">
        <w:trPr>
          <w:gridAfter w:val="2"/>
          <w:wAfter w:w="651" w:type="dxa"/>
        </w:trPr>
        <w:tc>
          <w:tcPr>
            <w:tcW w:w="3969" w:type="dxa"/>
            <w:gridSpan w:val="2"/>
            <w:tcBorders>
              <w:top w:val="nil"/>
            </w:tcBorders>
            <w:vAlign w:val="bottom"/>
          </w:tcPr>
          <w:p w14:paraId="3AF35FBF" w14:textId="77777777" w:rsidR="00DC344E" w:rsidRPr="00DC344E" w:rsidRDefault="00DC344E" w:rsidP="00DC344E">
            <w:pPr>
              <w:rPr>
                <w:rFonts w:cs="Arial"/>
                <w:b/>
                <w:bCs/>
                <w:color w:val="000000"/>
                <w:szCs w:val="18"/>
              </w:rPr>
            </w:pPr>
            <w:r w:rsidRPr="00DC344E">
              <w:rPr>
                <w:rFonts w:cs="Arial"/>
                <w:b/>
                <w:bCs/>
                <w:color w:val="000000"/>
                <w:szCs w:val="18"/>
              </w:rPr>
              <w:t>FAs of lipids %</w:t>
            </w:r>
          </w:p>
        </w:tc>
        <w:tc>
          <w:tcPr>
            <w:tcW w:w="767" w:type="dxa"/>
            <w:tcBorders>
              <w:top w:val="nil"/>
            </w:tcBorders>
            <w:vAlign w:val="bottom"/>
          </w:tcPr>
          <w:p w14:paraId="25ACF0EA" w14:textId="77777777" w:rsidR="00DC344E" w:rsidRPr="00DC344E" w:rsidRDefault="00DC344E" w:rsidP="00DC344E">
            <w:pPr>
              <w:rPr>
                <w:rFonts w:cs="Arial"/>
                <w:color w:val="000000"/>
                <w:szCs w:val="18"/>
              </w:rPr>
            </w:pPr>
            <w:r w:rsidRPr="00DC344E">
              <w:rPr>
                <w:rFonts w:cs="Arial"/>
                <w:color w:val="000000"/>
                <w:szCs w:val="18"/>
              </w:rPr>
              <w:t>50.7</w:t>
            </w:r>
          </w:p>
        </w:tc>
      </w:tr>
      <w:tr w:rsidR="00DC344E" w:rsidRPr="00DC344E" w14:paraId="27704713" w14:textId="77777777" w:rsidTr="00DC344E">
        <w:trPr>
          <w:gridAfter w:val="2"/>
          <w:wAfter w:w="651" w:type="dxa"/>
        </w:trPr>
        <w:tc>
          <w:tcPr>
            <w:tcW w:w="3969" w:type="dxa"/>
            <w:gridSpan w:val="2"/>
            <w:tcBorders>
              <w:top w:val="nil"/>
            </w:tcBorders>
            <w:vAlign w:val="bottom"/>
          </w:tcPr>
          <w:p w14:paraId="669AF2EC" w14:textId="77777777" w:rsidR="00DC344E" w:rsidRPr="00DC344E" w:rsidRDefault="00DC344E" w:rsidP="00DC344E">
            <w:pPr>
              <w:rPr>
                <w:rFonts w:cs="Arial"/>
                <w:b/>
                <w:bCs/>
                <w:color w:val="000000"/>
                <w:szCs w:val="18"/>
              </w:rPr>
            </w:pPr>
            <w:r w:rsidRPr="00DC344E">
              <w:rPr>
                <w:rFonts w:cs="Arial"/>
                <w:b/>
                <w:bCs/>
                <w:color w:val="000000"/>
                <w:szCs w:val="18"/>
              </w:rPr>
              <w:t>% SFAs</w:t>
            </w:r>
          </w:p>
        </w:tc>
        <w:tc>
          <w:tcPr>
            <w:tcW w:w="767" w:type="dxa"/>
            <w:tcBorders>
              <w:top w:val="nil"/>
            </w:tcBorders>
            <w:vAlign w:val="bottom"/>
          </w:tcPr>
          <w:p w14:paraId="61662A43" w14:textId="77777777" w:rsidR="00DC344E" w:rsidRPr="00DC344E" w:rsidRDefault="00DC344E" w:rsidP="00DC344E">
            <w:pPr>
              <w:rPr>
                <w:rFonts w:cs="Arial"/>
                <w:color w:val="000000"/>
                <w:szCs w:val="18"/>
              </w:rPr>
            </w:pPr>
            <w:r w:rsidRPr="00DC344E">
              <w:rPr>
                <w:rFonts w:cs="Arial"/>
                <w:color w:val="000000"/>
                <w:szCs w:val="18"/>
              </w:rPr>
              <w:t>65.1</w:t>
            </w:r>
          </w:p>
        </w:tc>
      </w:tr>
      <w:tr w:rsidR="00DC344E" w:rsidRPr="00DC344E" w14:paraId="00F97384" w14:textId="77777777" w:rsidTr="00DC344E">
        <w:trPr>
          <w:gridAfter w:val="2"/>
          <w:wAfter w:w="651" w:type="dxa"/>
        </w:trPr>
        <w:tc>
          <w:tcPr>
            <w:tcW w:w="3969" w:type="dxa"/>
            <w:gridSpan w:val="2"/>
            <w:tcBorders>
              <w:top w:val="nil"/>
            </w:tcBorders>
            <w:vAlign w:val="bottom"/>
          </w:tcPr>
          <w:p w14:paraId="19636B9D" w14:textId="77777777" w:rsidR="00DC344E" w:rsidRPr="00DC344E" w:rsidRDefault="00DC344E" w:rsidP="00DC344E">
            <w:pPr>
              <w:rPr>
                <w:rFonts w:cs="Arial"/>
                <w:b/>
                <w:bCs/>
                <w:color w:val="000000"/>
                <w:szCs w:val="18"/>
              </w:rPr>
            </w:pPr>
            <w:r w:rsidRPr="00DC344E">
              <w:rPr>
                <w:rFonts w:cs="Arial"/>
                <w:b/>
                <w:bCs/>
                <w:color w:val="000000"/>
                <w:szCs w:val="18"/>
              </w:rPr>
              <w:t>%MUFAs</w:t>
            </w:r>
          </w:p>
        </w:tc>
        <w:tc>
          <w:tcPr>
            <w:tcW w:w="767" w:type="dxa"/>
            <w:tcBorders>
              <w:top w:val="nil"/>
            </w:tcBorders>
            <w:vAlign w:val="bottom"/>
          </w:tcPr>
          <w:p w14:paraId="162412FF" w14:textId="77777777" w:rsidR="00DC344E" w:rsidRPr="00DC344E" w:rsidRDefault="00DC344E" w:rsidP="00DC344E">
            <w:pPr>
              <w:rPr>
                <w:rFonts w:cs="Arial"/>
                <w:color w:val="000000"/>
                <w:szCs w:val="18"/>
              </w:rPr>
            </w:pPr>
            <w:r w:rsidRPr="00DC344E">
              <w:rPr>
                <w:rFonts w:cs="Arial"/>
                <w:color w:val="000000"/>
                <w:szCs w:val="18"/>
              </w:rPr>
              <w:t>31.9</w:t>
            </w:r>
          </w:p>
        </w:tc>
      </w:tr>
      <w:tr w:rsidR="00DC344E" w:rsidRPr="00DC344E" w14:paraId="3347B229" w14:textId="77777777" w:rsidTr="00DC344E">
        <w:trPr>
          <w:gridAfter w:val="2"/>
          <w:wAfter w:w="651" w:type="dxa"/>
        </w:trPr>
        <w:tc>
          <w:tcPr>
            <w:tcW w:w="3969" w:type="dxa"/>
            <w:gridSpan w:val="2"/>
            <w:tcBorders>
              <w:top w:val="nil"/>
              <w:bottom w:val="single" w:sz="4" w:space="0" w:color="auto"/>
            </w:tcBorders>
            <w:vAlign w:val="bottom"/>
          </w:tcPr>
          <w:p w14:paraId="7CD14F3D" w14:textId="77777777" w:rsidR="00DC344E" w:rsidRPr="00DC344E" w:rsidRDefault="00DC344E" w:rsidP="00DC344E">
            <w:pPr>
              <w:rPr>
                <w:rFonts w:cs="Arial"/>
                <w:b/>
                <w:bCs/>
                <w:color w:val="000000"/>
                <w:szCs w:val="18"/>
              </w:rPr>
            </w:pPr>
            <w:r w:rsidRPr="00DC344E">
              <w:rPr>
                <w:rFonts w:cs="Arial"/>
                <w:b/>
                <w:bCs/>
                <w:color w:val="000000"/>
                <w:szCs w:val="18"/>
              </w:rPr>
              <w:t>% PUFAs</w:t>
            </w:r>
          </w:p>
        </w:tc>
        <w:tc>
          <w:tcPr>
            <w:tcW w:w="767" w:type="dxa"/>
            <w:tcBorders>
              <w:top w:val="nil"/>
              <w:bottom w:val="single" w:sz="4" w:space="0" w:color="auto"/>
            </w:tcBorders>
            <w:vAlign w:val="bottom"/>
          </w:tcPr>
          <w:p w14:paraId="04D9D186" w14:textId="33CC182E" w:rsidR="00DC344E" w:rsidRPr="00DC344E" w:rsidRDefault="00DC344E" w:rsidP="00DC344E">
            <w:pPr>
              <w:rPr>
                <w:rFonts w:cs="Arial"/>
                <w:color w:val="000000"/>
                <w:szCs w:val="18"/>
              </w:rPr>
            </w:pPr>
            <w:r w:rsidRPr="00DC344E">
              <w:rPr>
                <w:rFonts w:cs="Arial"/>
                <w:color w:val="000000"/>
                <w:szCs w:val="18"/>
              </w:rPr>
              <w:t>3.0</w:t>
            </w:r>
            <w:r w:rsidR="00E64811">
              <w:rPr>
                <w:rFonts w:cs="Arial"/>
                <w:color w:val="000000"/>
                <w:szCs w:val="18"/>
              </w:rPr>
              <w:t>2</w:t>
            </w:r>
          </w:p>
        </w:tc>
      </w:tr>
    </w:tbl>
    <w:p w14:paraId="608A9660" w14:textId="77777777" w:rsidR="00DC344E" w:rsidRPr="00DC344E" w:rsidRDefault="00DC344E" w:rsidP="00DC344E"/>
    <w:p w14:paraId="3FB7C5A7" w14:textId="77777777" w:rsidR="00DC344E" w:rsidRPr="00DC344E" w:rsidRDefault="00DC344E" w:rsidP="00DC344E"/>
    <w:p w14:paraId="08267D46" w14:textId="77777777" w:rsidR="00DC344E" w:rsidRPr="00DC344E" w:rsidRDefault="00DC344E" w:rsidP="00DC344E"/>
    <w:p w14:paraId="47A0A598" w14:textId="77777777" w:rsidR="00DC344E" w:rsidRPr="00DC344E" w:rsidRDefault="00DC344E" w:rsidP="00DC344E"/>
    <w:p w14:paraId="5B75E8E0" w14:textId="77777777" w:rsidR="00A824C5" w:rsidRDefault="00A824C5" w:rsidP="00DC344E"/>
    <w:p w14:paraId="556C7719" w14:textId="77777777" w:rsidR="00A824C5" w:rsidRDefault="00A824C5" w:rsidP="00DC344E"/>
    <w:p w14:paraId="54842526" w14:textId="77777777" w:rsidR="00A824C5" w:rsidRDefault="00A824C5" w:rsidP="00DC344E"/>
    <w:p w14:paraId="38EF0818" w14:textId="77777777" w:rsidR="00A824C5" w:rsidRDefault="00A824C5" w:rsidP="00DC344E"/>
    <w:p w14:paraId="06326AE6" w14:textId="77777777" w:rsidR="00A824C5" w:rsidRDefault="00A824C5" w:rsidP="00DC344E"/>
    <w:p w14:paraId="29BA02F0" w14:textId="77777777" w:rsidR="00A824C5" w:rsidRDefault="00A824C5" w:rsidP="00DC344E"/>
    <w:p w14:paraId="4E866687" w14:textId="77777777" w:rsidR="00A824C5" w:rsidRDefault="00A824C5" w:rsidP="00DC344E"/>
    <w:p w14:paraId="5866DC23" w14:textId="77777777" w:rsidR="00A824C5" w:rsidRDefault="00A824C5" w:rsidP="00DC344E"/>
    <w:p w14:paraId="1ED7FD39" w14:textId="77777777" w:rsidR="00A824C5" w:rsidRDefault="00A824C5" w:rsidP="00DC344E"/>
    <w:p w14:paraId="0D3ADB43" w14:textId="77777777" w:rsidR="00A824C5" w:rsidRDefault="00A824C5" w:rsidP="00DC344E"/>
    <w:p w14:paraId="0E957D46" w14:textId="77777777" w:rsidR="00A824C5" w:rsidRDefault="00A824C5" w:rsidP="00DC344E"/>
    <w:p w14:paraId="77B4A754" w14:textId="77777777" w:rsidR="00A824C5" w:rsidRDefault="00A824C5" w:rsidP="00DC344E"/>
    <w:p w14:paraId="34BD42E3" w14:textId="77777777" w:rsidR="00A824C5" w:rsidRDefault="00A824C5" w:rsidP="00DC344E"/>
    <w:p w14:paraId="4C0D8C0E" w14:textId="77777777" w:rsidR="00A824C5" w:rsidRDefault="00A824C5" w:rsidP="00DC344E"/>
    <w:p w14:paraId="55C226A7" w14:textId="77777777" w:rsidR="00A824C5" w:rsidRDefault="00A824C5" w:rsidP="00DC344E"/>
    <w:p w14:paraId="5D663DCB" w14:textId="77777777" w:rsidR="00405DD5" w:rsidRDefault="00405DD5" w:rsidP="00DC344E"/>
    <w:p w14:paraId="39290503" w14:textId="77777777" w:rsidR="00405DD5" w:rsidRDefault="00405DD5" w:rsidP="00DC344E"/>
    <w:p w14:paraId="78FD96C6" w14:textId="365D6CF0" w:rsidR="00DC344E" w:rsidRPr="00DC344E" w:rsidRDefault="00A824C5" w:rsidP="00DC344E">
      <w:r>
        <w:t>I</w:t>
      </w:r>
      <w:r w:rsidRPr="0007796F">
        <w:t>t was observed that saturated fatty acids (SFAs) are the most abundant (65.1%) of the total FAs and palmitic acid is by far the most abundant (40.3%), as already observed by other authors (Lopez-Puebla et al., 2025).</w:t>
      </w:r>
    </w:p>
    <w:p w14:paraId="71465CD6" w14:textId="08188366" w:rsidR="00DC344E" w:rsidRPr="00DC344E" w:rsidRDefault="00B20023" w:rsidP="00DC344E">
      <w:r w:rsidRPr="0007796F">
        <w:t>The other most abundant FAs are oleic acid (19.8%), which belongs to the MUFAs. Among the PUFAs, which make up 3</w:t>
      </w:r>
      <w:r w:rsidR="00E64811">
        <w:t>.02</w:t>
      </w:r>
      <w:r w:rsidRPr="0007796F">
        <w:t>%, the only two compounds detected are EPA (1.</w:t>
      </w:r>
      <w:r w:rsidR="00E64811">
        <w:t>88</w:t>
      </w:r>
      <w:r w:rsidRPr="0007796F">
        <w:t>%) and linolenic acid (1.15%). The percentage of EPA and PUFAs is in line with the percentages detected by other authors (Lopez-Puebla et al., 2025).</w:t>
      </w:r>
    </w:p>
    <w:p w14:paraId="03A5088E" w14:textId="77777777" w:rsidR="00DC344E" w:rsidRPr="00DC344E" w:rsidRDefault="00DC344E" w:rsidP="00DC344E">
      <w:pPr>
        <w:keepNext/>
        <w:numPr>
          <w:ilvl w:val="1"/>
          <w:numId w:val="25"/>
        </w:numPr>
        <w:tabs>
          <w:tab w:val="clear" w:pos="7100"/>
        </w:tabs>
        <w:suppressAutoHyphens/>
        <w:spacing w:before="120" w:after="120" w:line="240" w:lineRule="auto"/>
        <w:jc w:val="left"/>
        <w:rPr>
          <w:b/>
          <w:lang w:val="en-US"/>
        </w:rPr>
      </w:pPr>
      <w:r w:rsidRPr="00DC344E">
        <w:rPr>
          <w:b/>
          <w:lang w:val="en-US"/>
        </w:rPr>
        <w:t>Supercritical fluid extraction yield and extracted biomass</w:t>
      </w:r>
    </w:p>
    <w:p w14:paraId="551F8126" w14:textId="3350A1B9" w:rsidR="0083696B" w:rsidRDefault="0007796F" w:rsidP="0083696B">
      <w:pPr>
        <w:pStyle w:val="CETBodytext"/>
        <w:tabs>
          <w:tab w:val="clear" w:pos="7100"/>
          <w:tab w:val="left" w:pos="3000"/>
        </w:tabs>
      </w:pPr>
      <w:r w:rsidRPr="003A6B04">
        <w:t xml:space="preserve">As shown in </w:t>
      </w:r>
      <w:r w:rsidR="007E49ED">
        <w:t>T</w:t>
      </w:r>
      <w:r w:rsidR="007E49ED" w:rsidRPr="003A6B04">
        <w:t xml:space="preserve">able </w:t>
      </w:r>
      <w:r w:rsidRPr="003A6B04">
        <w:t>3</w:t>
      </w:r>
      <w:r w:rsidR="006579D7" w:rsidRPr="003A6B04">
        <w:t xml:space="preserve">, </w:t>
      </w:r>
      <w:r w:rsidR="00403C56">
        <w:t>T</w:t>
      </w:r>
      <w:r w:rsidR="00403C56" w:rsidRPr="003A6B04">
        <w:t xml:space="preserve">he </w:t>
      </w:r>
      <w:r w:rsidR="006579D7" w:rsidRPr="003A6B04">
        <w:t>increase of time extraction (</w:t>
      </w:r>
      <w:r w:rsidR="003A6B04" w:rsidRPr="00554B36">
        <w:t xml:space="preserve">from 180 min to </w:t>
      </w:r>
      <w:r w:rsidR="006579D7" w:rsidRPr="003A6B04">
        <w:t xml:space="preserve">300 min) and </w:t>
      </w:r>
      <w:r w:rsidR="003A6B04" w:rsidRPr="003A6B04">
        <w:t xml:space="preserve">the ratio </w:t>
      </w:r>
      <w:r w:rsidR="003A6B04" w:rsidRPr="00554B36">
        <w:t>CO</w:t>
      </w:r>
      <w:r w:rsidR="003A6B04" w:rsidRPr="00554B36">
        <w:rPr>
          <w:vertAlign w:val="subscript"/>
        </w:rPr>
        <w:t>2</w:t>
      </w:r>
      <w:r w:rsidR="00403C56">
        <w:t>-to</w:t>
      </w:r>
      <w:r w:rsidR="003A6B04" w:rsidRPr="00554B36">
        <w:t>biomass</w:t>
      </w:r>
      <w:r w:rsidR="003A6B04">
        <w:t xml:space="preserve"> </w:t>
      </w:r>
      <w:r w:rsidR="00403C56">
        <w:t>(</w:t>
      </w:r>
      <w:r w:rsidR="003A6B04">
        <w:t>0.6 to 1.0 Kg CO</w:t>
      </w:r>
      <w:r w:rsidR="003A6B04" w:rsidRPr="00DA569F">
        <w:rPr>
          <w:vertAlign w:val="subscript"/>
        </w:rPr>
        <w:t>2</w:t>
      </w:r>
      <w:r w:rsidR="003A6B04">
        <w:t>/g biomass</w:t>
      </w:r>
      <w:r w:rsidR="00403C56">
        <w:t>)</w:t>
      </w:r>
      <w:r w:rsidR="003A6B04">
        <w:t xml:space="preserve"> </w:t>
      </w:r>
      <w:r w:rsidR="00403C56" w:rsidRPr="00403C56">
        <w:rPr>
          <w:lang w:val="en-GB"/>
        </w:rPr>
        <w:t>resulted in a</w:t>
      </w:r>
      <w:r w:rsidR="00403C56">
        <w:rPr>
          <w:lang w:val="en-GB"/>
        </w:rPr>
        <w:t xml:space="preserve">n </w:t>
      </w:r>
      <w:r w:rsidR="00403C56" w:rsidRPr="00403C56">
        <w:rPr>
          <w:lang w:val="en-GB"/>
        </w:rPr>
        <w:t>enhancement of extraction yield, which more than doubled (2.4% to 5.1%</w:t>
      </w:r>
      <w:r w:rsidR="00403C56">
        <w:rPr>
          <w:lang w:val="en-GB"/>
        </w:rPr>
        <w:t xml:space="preserve">, respectively </w:t>
      </w:r>
      <w:r w:rsidR="00403C56" w:rsidRPr="00554B36">
        <w:t>V</w:t>
      </w:r>
      <w:r w:rsidR="00403C56">
        <w:t>I (I) and VI (II)</w:t>
      </w:r>
      <w:r w:rsidR="00403C56" w:rsidRPr="00403C56">
        <w:rPr>
          <w:lang w:val="en-GB"/>
        </w:rPr>
        <w:t>).</w:t>
      </w:r>
      <w:r w:rsidR="007326C6" w:rsidRPr="00554B36">
        <w:rPr>
          <w:iCs/>
        </w:rPr>
        <w:t>The composition of the obtained extracts was 7</w:t>
      </w:r>
      <w:r w:rsidR="008E1DD7">
        <w:rPr>
          <w:iCs/>
        </w:rPr>
        <w:t>6</w:t>
      </w:r>
      <w:r w:rsidR="007326C6" w:rsidRPr="00554B36">
        <w:rPr>
          <w:iCs/>
        </w:rPr>
        <w:t>% of lipids on dry basis and 24% of proteins in the extract VI (I) after 180 minutes of extraction and 0.6 Kg CO</w:t>
      </w:r>
      <w:r w:rsidR="007326C6" w:rsidRPr="00B81AD7">
        <w:rPr>
          <w:iCs/>
          <w:vertAlign w:val="subscript"/>
        </w:rPr>
        <w:t>2</w:t>
      </w:r>
      <w:r w:rsidR="007326C6" w:rsidRPr="00554B36">
        <w:rPr>
          <w:iCs/>
        </w:rPr>
        <w:t>/g biomass</w:t>
      </w:r>
      <w:r w:rsidR="00ED677A">
        <w:rPr>
          <w:iCs/>
        </w:rPr>
        <w:t xml:space="preserve"> (Table </w:t>
      </w:r>
      <w:r w:rsidR="00111ADE">
        <w:rPr>
          <w:iCs/>
        </w:rPr>
        <w:t>3</w:t>
      </w:r>
      <w:r w:rsidR="00ED677A">
        <w:rPr>
          <w:iCs/>
        </w:rPr>
        <w:t>)</w:t>
      </w:r>
      <w:r w:rsidR="007326C6" w:rsidRPr="00554B36">
        <w:rPr>
          <w:iCs/>
        </w:rPr>
        <w:t xml:space="preserve">. </w:t>
      </w:r>
      <w:proofErr w:type="gramStart"/>
      <w:r w:rsidR="007326C6" w:rsidRPr="00554B36">
        <w:rPr>
          <w:iCs/>
        </w:rPr>
        <w:t>While,</w:t>
      </w:r>
      <w:proofErr w:type="gramEnd"/>
      <w:r w:rsidR="007326C6" w:rsidRPr="00554B36">
        <w:rPr>
          <w:iCs/>
        </w:rPr>
        <w:t xml:space="preserve"> the extract VI (II)</w:t>
      </w:r>
      <w:r w:rsidR="00D12141" w:rsidRPr="00554B36">
        <w:rPr>
          <w:iCs/>
        </w:rPr>
        <w:t>was composed of 4</w:t>
      </w:r>
      <w:r w:rsidR="008E1DD7">
        <w:rPr>
          <w:iCs/>
        </w:rPr>
        <w:t>5</w:t>
      </w:r>
      <w:r w:rsidR="00D12141" w:rsidRPr="00554B36">
        <w:rPr>
          <w:iCs/>
        </w:rPr>
        <w:t>% of lipids, 51 % of proteins and 2.1% of carbohydrates on dry basis</w:t>
      </w:r>
      <w:r w:rsidR="006547F2">
        <w:rPr>
          <w:iCs/>
        </w:rPr>
        <w:t>.</w:t>
      </w:r>
      <w:r w:rsidR="00EC07BF">
        <w:rPr>
          <w:iCs/>
        </w:rPr>
        <w:t xml:space="preserve"> </w:t>
      </w:r>
      <w:r w:rsidR="00E24EC4" w:rsidRPr="0083696B">
        <w:rPr>
          <w:iCs/>
        </w:rPr>
        <w:t xml:space="preserve">Although only two extraction tests were carried out </w:t>
      </w:r>
      <w:r w:rsidR="008E1DD7">
        <w:rPr>
          <w:iCs/>
        </w:rPr>
        <w:t>by</w:t>
      </w:r>
      <w:r w:rsidR="00E24EC4" w:rsidRPr="0083696B">
        <w:rPr>
          <w:iCs/>
        </w:rPr>
        <w:t xml:space="preserve"> a pilot plant, the two extract</w:t>
      </w:r>
      <w:r w:rsidR="008E1DD7">
        <w:rPr>
          <w:iCs/>
        </w:rPr>
        <w:t>ions</w:t>
      </w:r>
      <w:r w:rsidR="00E24EC4" w:rsidRPr="0083696B">
        <w:rPr>
          <w:iCs/>
        </w:rPr>
        <w:t xml:space="preserve"> exhibit different characteristics in terms </w:t>
      </w:r>
      <w:r w:rsidR="006B46A4">
        <w:rPr>
          <w:iCs/>
        </w:rPr>
        <w:t xml:space="preserve">of </w:t>
      </w:r>
      <w:r w:rsidR="008E1DD7">
        <w:rPr>
          <w:iCs/>
        </w:rPr>
        <w:t xml:space="preserve">yield, and extract composition. </w:t>
      </w:r>
      <w:r w:rsidR="0083696B" w:rsidRPr="0083696B">
        <w:t>The varying extraction yields and characteristics of the extract may depend on several factors, including the CO</w:t>
      </w:r>
      <w:r w:rsidR="0083696B" w:rsidRPr="0083696B">
        <w:rPr>
          <w:rFonts w:ascii="Cambria Math" w:hAnsi="Cambria Math" w:cs="Cambria Math"/>
        </w:rPr>
        <w:t>₂</w:t>
      </w:r>
      <w:r w:rsidR="0083696B" w:rsidRPr="0083696B">
        <w:t>:biomass ratio, the solubility of the oil in supercritical CO</w:t>
      </w:r>
      <w:r w:rsidR="0083696B" w:rsidRPr="0083696B">
        <w:rPr>
          <w:rFonts w:ascii="Cambria Math" w:hAnsi="Cambria Math" w:cs="Cambria Math"/>
        </w:rPr>
        <w:t>₂</w:t>
      </w:r>
      <w:r w:rsidR="0083696B" w:rsidRPr="0083696B">
        <w:t>, and the internal mass transfer resistance, as previously discussed by Rubio-Rodriguez et al. (2012). Under the conditions tested at 1.0 kg CO</w:t>
      </w:r>
      <w:r w:rsidR="0083696B" w:rsidRPr="0083696B">
        <w:rPr>
          <w:vertAlign w:val="subscript"/>
        </w:rPr>
        <w:t>2</w:t>
      </w:r>
      <w:r w:rsidR="0083696B" w:rsidRPr="0083696B">
        <w:t xml:space="preserve">/g biomass, the increased flow of solvent increased the solubility of the oil </w:t>
      </w:r>
      <w:r w:rsidR="0083696B">
        <w:t xml:space="preserve">in </w:t>
      </w:r>
      <w:r w:rsidR="0083696B" w:rsidRPr="002D0D7B">
        <w:t>Sc-CO</w:t>
      </w:r>
      <w:r w:rsidR="0083696B" w:rsidRPr="0083696B">
        <w:rPr>
          <w:vertAlign w:val="subscript"/>
        </w:rPr>
        <w:t>2</w:t>
      </w:r>
      <w:r w:rsidR="0083696B">
        <w:t xml:space="preserve"> </w:t>
      </w:r>
      <w:r w:rsidR="0083696B" w:rsidRPr="0083696B">
        <w:t xml:space="preserve">and reduced the internal mass transfer resistance. This phenomenon is also explained by the higher presence of proteins in the extract </w:t>
      </w:r>
      <w:r w:rsidR="0083696B">
        <w:t xml:space="preserve">(Table 3) </w:t>
      </w:r>
      <w:r w:rsidR="0083696B" w:rsidRPr="0083696B">
        <w:t xml:space="preserve">and the higher recovery of lipids </w:t>
      </w:r>
      <w:r w:rsidR="0083696B">
        <w:t>(80.6%)</w:t>
      </w:r>
      <w:r w:rsidR="0083696B" w:rsidRPr="0083696B">
        <w:t xml:space="preserve"> these conditions</w:t>
      </w:r>
      <w:r w:rsidR="0083696B">
        <w:t xml:space="preserve"> (Table 4)</w:t>
      </w:r>
      <w:r w:rsidR="0083696B" w:rsidRPr="0083696B">
        <w:t>.</w:t>
      </w:r>
      <w:r w:rsidR="0069472E">
        <w:t xml:space="preserve"> In addition, th</w:t>
      </w:r>
      <w:r w:rsidR="0069472E" w:rsidRPr="0069472E">
        <w:t xml:space="preserve">e absence of ash in the extracts confirms the high selectivity of </w:t>
      </w:r>
      <w:r w:rsidR="0069472E">
        <w:t>Sc-</w:t>
      </w:r>
      <w:r w:rsidR="0069472E" w:rsidRPr="0069472E">
        <w:t>CO</w:t>
      </w:r>
      <w:r w:rsidR="0069472E" w:rsidRPr="0069472E">
        <w:rPr>
          <w:rFonts w:ascii="Cambria Math" w:hAnsi="Cambria Math" w:cs="Cambria Math"/>
        </w:rPr>
        <w:t>₂</w:t>
      </w:r>
      <w:r w:rsidR="0069472E" w:rsidRPr="0069472E">
        <w:t xml:space="preserve"> toward non-polar compounds, as previously reported </w:t>
      </w:r>
      <w:r w:rsidR="0069472E">
        <w:t xml:space="preserve">by </w:t>
      </w:r>
      <w:proofErr w:type="gramStart"/>
      <w:r w:rsidR="0069472E">
        <w:t>others</w:t>
      </w:r>
      <w:proofErr w:type="gramEnd"/>
      <w:r w:rsidR="0069472E">
        <w:t xml:space="preserve"> authors (</w:t>
      </w:r>
      <w:r w:rsidR="0069472E" w:rsidRPr="0069472E">
        <w:t>Reverchon &amp; De Marco 2006</w:t>
      </w:r>
      <w:r w:rsidR="0069472E">
        <w:t>).</w:t>
      </w:r>
    </w:p>
    <w:p w14:paraId="5D86B587" w14:textId="3A11BA29" w:rsidR="00ED677A" w:rsidRDefault="00C747B1" w:rsidP="00C747B1">
      <w:pPr>
        <w:keepNext/>
        <w:tabs>
          <w:tab w:val="clear" w:pos="7100"/>
        </w:tabs>
        <w:spacing w:before="240" w:after="80" w:line="240" w:lineRule="exact"/>
        <w:jc w:val="left"/>
        <w:rPr>
          <w:i/>
        </w:rPr>
      </w:pPr>
      <w:r>
        <w:rPr>
          <w:i/>
        </w:rPr>
        <w:t xml:space="preserve">Table </w:t>
      </w:r>
      <w:r w:rsidR="00111ADE">
        <w:rPr>
          <w:i/>
        </w:rPr>
        <w:t>3</w:t>
      </w:r>
      <w:r w:rsidRPr="00554B36">
        <w:rPr>
          <w:i/>
        </w:rPr>
        <w:t xml:space="preserve">: </w:t>
      </w:r>
      <w:r w:rsidRPr="00DC344E">
        <w:rPr>
          <w:i/>
        </w:rPr>
        <w:t xml:space="preserve">CO2-SFE extracts </w:t>
      </w:r>
      <w:r w:rsidR="00111ADE">
        <w:rPr>
          <w:i/>
        </w:rPr>
        <w:t xml:space="preserve">yield and </w:t>
      </w:r>
      <w:r w:rsidRPr="00DC344E">
        <w:rPr>
          <w:i/>
        </w:rPr>
        <w:t>characterization</w:t>
      </w:r>
    </w:p>
    <w:tbl>
      <w:tblPr>
        <w:tblW w:w="3791"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14"/>
        <w:gridCol w:w="1378"/>
        <w:gridCol w:w="11"/>
        <w:gridCol w:w="1378"/>
        <w:gridCol w:w="1412"/>
        <w:gridCol w:w="1669"/>
      </w:tblGrid>
      <w:tr w:rsidR="00EC07BF" w:rsidRPr="00B57B36" w14:paraId="0A55C9FE" w14:textId="77777777" w:rsidTr="00EC07BF">
        <w:tc>
          <w:tcPr>
            <w:tcW w:w="611" w:type="pct"/>
            <w:tcBorders>
              <w:top w:val="single" w:sz="12" w:space="0" w:color="008000"/>
              <w:bottom w:val="single" w:sz="4" w:space="0" w:color="auto"/>
            </w:tcBorders>
            <w:shd w:val="clear" w:color="auto" w:fill="FFFFFF"/>
          </w:tcPr>
          <w:p w14:paraId="78CBBF15" w14:textId="4061C6F4" w:rsidR="00EC07BF" w:rsidRPr="00B57B36" w:rsidRDefault="00EC07BF" w:rsidP="00452F72">
            <w:pPr>
              <w:pStyle w:val="CETBodytext"/>
              <w:rPr>
                <w:lang w:val="en-GB"/>
              </w:rPr>
            </w:pPr>
            <w:r w:rsidRPr="00DC344E">
              <w:t>TEST</w:t>
            </w:r>
          </w:p>
        </w:tc>
        <w:tc>
          <w:tcPr>
            <w:tcW w:w="1034" w:type="pct"/>
            <w:tcBorders>
              <w:top w:val="single" w:sz="12" w:space="0" w:color="008000"/>
              <w:bottom w:val="single" w:sz="4" w:space="0" w:color="auto"/>
            </w:tcBorders>
            <w:shd w:val="clear" w:color="auto" w:fill="FFFFFF"/>
          </w:tcPr>
          <w:p w14:paraId="1F50A642" w14:textId="37739E16" w:rsidR="00EC07BF" w:rsidRDefault="00EC07BF" w:rsidP="00452F72">
            <w:pPr>
              <w:pStyle w:val="CETBodytext"/>
            </w:pPr>
            <w:r w:rsidRPr="00DC344E">
              <w:t xml:space="preserve"> Yield (%)</w:t>
            </w:r>
          </w:p>
        </w:tc>
        <w:tc>
          <w:tcPr>
            <w:tcW w:w="8" w:type="pct"/>
            <w:tcBorders>
              <w:top w:val="single" w:sz="12" w:space="0" w:color="008000"/>
              <w:bottom w:val="single" w:sz="4" w:space="0" w:color="auto"/>
            </w:tcBorders>
            <w:shd w:val="clear" w:color="auto" w:fill="FFFFFF"/>
          </w:tcPr>
          <w:p w14:paraId="10A84BE9" w14:textId="58D93199" w:rsidR="00EC07BF" w:rsidRDefault="00EC07BF" w:rsidP="00452F72">
            <w:pPr>
              <w:pStyle w:val="CETBodytext"/>
            </w:pPr>
          </w:p>
        </w:tc>
        <w:tc>
          <w:tcPr>
            <w:tcW w:w="1034" w:type="pct"/>
            <w:tcBorders>
              <w:top w:val="single" w:sz="12" w:space="0" w:color="008000"/>
              <w:bottom w:val="single" w:sz="6" w:space="0" w:color="008000"/>
            </w:tcBorders>
            <w:shd w:val="clear" w:color="auto" w:fill="FFFFFF"/>
          </w:tcPr>
          <w:p w14:paraId="3B6E8B74" w14:textId="0FD59B02" w:rsidR="00EC07BF" w:rsidRPr="00B57B36" w:rsidRDefault="00EC07BF" w:rsidP="00452F72">
            <w:pPr>
              <w:pStyle w:val="CETBodytext"/>
              <w:rPr>
                <w:lang w:val="en-GB"/>
              </w:rPr>
            </w:pPr>
            <w:r>
              <w:t>Protein %</w:t>
            </w:r>
          </w:p>
        </w:tc>
        <w:tc>
          <w:tcPr>
            <w:tcW w:w="1060" w:type="pct"/>
            <w:tcBorders>
              <w:top w:val="single" w:sz="12" w:space="0" w:color="008000"/>
              <w:bottom w:val="single" w:sz="6" w:space="0" w:color="008000"/>
            </w:tcBorders>
            <w:shd w:val="clear" w:color="auto" w:fill="FFFFFF"/>
          </w:tcPr>
          <w:p w14:paraId="1AE8C0AD" w14:textId="7BDD131F" w:rsidR="00EC07BF" w:rsidRPr="00B57B36" w:rsidRDefault="00EC07BF" w:rsidP="00452F72">
            <w:pPr>
              <w:pStyle w:val="CETBodytext"/>
              <w:rPr>
                <w:lang w:val="en-GB"/>
              </w:rPr>
            </w:pPr>
            <w:r>
              <w:t>Lipids (%)</w:t>
            </w:r>
          </w:p>
        </w:tc>
        <w:tc>
          <w:tcPr>
            <w:tcW w:w="1253" w:type="pct"/>
            <w:tcBorders>
              <w:top w:val="single" w:sz="12" w:space="0" w:color="008000"/>
              <w:bottom w:val="single" w:sz="6" w:space="0" w:color="008000"/>
            </w:tcBorders>
            <w:shd w:val="clear" w:color="auto" w:fill="FFFFFF"/>
          </w:tcPr>
          <w:p w14:paraId="6E347706" w14:textId="6B338BA3" w:rsidR="00EC07BF" w:rsidRPr="00B57B36" w:rsidRDefault="00EC07BF" w:rsidP="00452F72">
            <w:pPr>
              <w:pStyle w:val="CETBodytext"/>
              <w:ind w:right="-1"/>
              <w:rPr>
                <w:rFonts w:cs="Arial"/>
                <w:szCs w:val="18"/>
                <w:lang w:val="en-GB"/>
              </w:rPr>
            </w:pPr>
            <w:r>
              <w:rPr>
                <w:rFonts w:cs="Arial"/>
                <w:szCs w:val="18"/>
              </w:rPr>
              <w:t>Carbohydrates %</w:t>
            </w:r>
          </w:p>
        </w:tc>
      </w:tr>
      <w:tr w:rsidR="00EC07BF" w:rsidRPr="00B57B36" w14:paraId="7FD1CA50" w14:textId="77777777" w:rsidTr="00EC07BF">
        <w:tc>
          <w:tcPr>
            <w:tcW w:w="611" w:type="pct"/>
            <w:tcBorders>
              <w:top w:val="single" w:sz="4" w:space="0" w:color="auto"/>
            </w:tcBorders>
            <w:shd w:val="clear" w:color="auto" w:fill="FFFFFF"/>
          </w:tcPr>
          <w:p w14:paraId="1832C29C" w14:textId="332A7F21" w:rsidR="00EC07BF" w:rsidRPr="00B57B36" w:rsidRDefault="00EC07BF" w:rsidP="00452F72">
            <w:pPr>
              <w:pStyle w:val="CETBodytext"/>
              <w:rPr>
                <w:lang w:val="en-GB"/>
              </w:rPr>
            </w:pPr>
            <w:r w:rsidRPr="00DC344E">
              <w:rPr>
                <w:i/>
                <w:lang w:val="it-IT"/>
              </w:rPr>
              <w:t>VI (I)</w:t>
            </w:r>
          </w:p>
        </w:tc>
        <w:tc>
          <w:tcPr>
            <w:tcW w:w="1034" w:type="pct"/>
            <w:tcBorders>
              <w:top w:val="single" w:sz="4" w:space="0" w:color="auto"/>
            </w:tcBorders>
            <w:shd w:val="clear" w:color="auto" w:fill="FFFFFF"/>
          </w:tcPr>
          <w:p w14:paraId="47B743A6" w14:textId="69848C81" w:rsidR="00EC07BF" w:rsidRDefault="00EC07BF" w:rsidP="00452F72">
            <w:pPr>
              <w:pStyle w:val="CETBodytext"/>
            </w:pPr>
            <w:r w:rsidRPr="00DC344E">
              <w:rPr>
                <w:rFonts w:cs="Arial"/>
                <w:szCs w:val="18"/>
              </w:rPr>
              <w:t>2.4</w:t>
            </w:r>
          </w:p>
        </w:tc>
        <w:tc>
          <w:tcPr>
            <w:tcW w:w="8" w:type="pct"/>
            <w:tcBorders>
              <w:top w:val="single" w:sz="4" w:space="0" w:color="auto"/>
            </w:tcBorders>
            <w:shd w:val="clear" w:color="auto" w:fill="FFFFFF"/>
          </w:tcPr>
          <w:p w14:paraId="5425ED83" w14:textId="7406E620" w:rsidR="00EC07BF" w:rsidRDefault="00EC07BF" w:rsidP="00452F72">
            <w:pPr>
              <w:pStyle w:val="CETBodytext"/>
            </w:pPr>
          </w:p>
        </w:tc>
        <w:tc>
          <w:tcPr>
            <w:tcW w:w="1034" w:type="pct"/>
            <w:shd w:val="clear" w:color="auto" w:fill="FFFFFF"/>
          </w:tcPr>
          <w:p w14:paraId="6E608A06" w14:textId="0C93BC04" w:rsidR="00EC07BF" w:rsidRPr="00B57B36" w:rsidRDefault="00EC07BF" w:rsidP="00452F72">
            <w:pPr>
              <w:pStyle w:val="CETBodytext"/>
              <w:rPr>
                <w:lang w:val="en-GB"/>
              </w:rPr>
            </w:pPr>
            <w:r>
              <w:t>24</w:t>
            </w:r>
          </w:p>
        </w:tc>
        <w:tc>
          <w:tcPr>
            <w:tcW w:w="1060" w:type="pct"/>
            <w:shd w:val="clear" w:color="auto" w:fill="FFFFFF"/>
          </w:tcPr>
          <w:p w14:paraId="089C0098" w14:textId="0C6BDDAD" w:rsidR="00EC07BF" w:rsidRPr="00B57B36" w:rsidRDefault="00EC07BF" w:rsidP="00452F72">
            <w:pPr>
              <w:pStyle w:val="CETBodytext"/>
              <w:rPr>
                <w:lang w:val="en-GB"/>
              </w:rPr>
            </w:pPr>
            <w:r>
              <w:t>7</w:t>
            </w:r>
            <w:r w:rsidR="00E64811">
              <w:t>6</w:t>
            </w:r>
          </w:p>
        </w:tc>
        <w:tc>
          <w:tcPr>
            <w:tcW w:w="1253" w:type="pct"/>
            <w:shd w:val="clear" w:color="auto" w:fill="FFFFFF"/>
          </w:tcPr>
          <w:p w14:paraId="63CF76CC" w14:textId="12F60A4A" w:rsidR="00EC07BF" w:rsidRPr="00B57B36" w:rsidRDefault="00EC07BF" w:rsidP="00B20023">
            <w:pPr>
              <w:pStyle w:val="CETBodytext"/>
              <w:ind w:right="-1"/>
              <w:rPr>
                <w:rFonts w:cs="Arial"/>
                <w:szCs w:val="18"/>
                <w:lang w:val="en-GB"/>
              </w:rPr>
            </w:pPr>
            <w:r>
              <w:rPr>
                <w:rFonts w:cs="Arial"/>
                <w:szCs w:val="18"/>
              </w:rPr>
              <w:t>-</w:t>
            </w:r>
          </w:p>
        </w:tc>
      </w:tr>
      <w:tr w:rsidR="00EC07BF" w:rsidRPr="00B57B36" w14:paraId="061070E3" w14:textId="77777777" w:rsidTr="00EC07BF">
        <w:tc>
          <w:tcPr>
            <w:tcW w:w="611" w:type="pct"/>
            <w:shd w:val="clear" w:color="auto" w:fill="FFFFFF"/>
          </w:tcPr>
          <w:p w14:paraId="2E4B6689" w14:textId="79A196AA" w:rsidR="00EC07BF" w:rsidRPr="00B57B36" w:rsidRDefault="00EC07BF" w:rsidP="00452F72">
            <w:pPr>
              <w:pStyle w:val="CETBodytext"/>
              <w:ind w:right="-1"/>
              <w:rPr>
                <w:rFonts w:cs="Arial"/>
                <w:szCs w:val="18"/>
                <w:lang w:val="en-GB"/>
              </w:rPr>
            </w:pPr>
            <w:r w:rsidRPr="00DC344E">
              <w:rPr>
                <w:i/>
                <w:lang w:val="it-IT"/>
              </w:rPr>
              <w:t>VI (II)</w:t>
            </w:r>
          </w:p>
        </w:tc>
        <w:tc>
          <w:tcPr>
            <w:tcW w:w="1034" w:type="pct"/>
            <w:shd w:val="clear" w:color="auto" w:fill="FFFFFF"/>
          </w:tcPr>
          <w:p w14:paraId="29E00890" w14:textId="1D0F1AE4" w:rsidR="00EC07BF" w:rsidRDefault="00EC07BF" w:rsidP="00452F72">
            <w:pPr>
              <w:pStyle w:val="CETBodytext"/>
              <w:ind w:right="-1"/>
              <w:rPr>
                <w:rFonts w:cs="Arial"/>
                <w:szCs w:val="18"/>
              </w:rPr>
            </w:pPr>
            <w:r w:rsidRPr="00DC344E">
              <w:rPr>
                <w:rFonts w:cs="Arial"/>
                <w:szCs w:val="18"/>
              </w:rPr>
              <w:t>5.1</w:t>
            </w:r>
          </w:p>
        </w:tc>
        <w:tc>
          <w:tcPr>
            <w:tcW w:w="8" w:type="pct"/>
            <w:shd w:val="clear" w:color="auto" w:fill="FFFFFF"/>
          </w:tcPr>
          <w:p w14:paraId="2E75DFEB" w14:textId="5CAB120B" w:rsidR="00EC07BF" w:rsidRDefault="00EC07BF" w:rsidP="00452F72">
            <w:pPr>
              <w:pStyle w:val="CETBodytext"/>
              <w:ind w:right="-1"/>
              <w:rPr>
                <w:rFonts w:cs="Arial"/>
                <w:szCs w:val="18"/>
              </w:rPr>
            </w:pPr>
          </w:p>
        </w:tc>
        <w:tc>
          <w:tcPr>
            <w:tcW w:w="1034" w:type="pct"/>
            <w:shd w:val="clear" w:color="auto" w:fill="FFFFFF"/>
          </w:tcPr>
          <w:p w14:paraId="1DA958D5" w14:textId="1CD8A27E" w:rsidR="00EC07BF" w:rsidRPr="00B57B36" w:rsidRDefault="00EC07BF" w:rsidP="00452F72">
            <w:pPr>
              <w:pStyle w:val="CETBodytext"/>
              <w:ind w:right="-1"/>
              <w:rPr>
                <w:rFonts w:cs="Arial"/>
                <w:szCs w:val="18"/>
                <w:lang w:val="en-GB"/>
              </w:rPr>
            </w:pPr>
            <w:r>
              <w:rPr>
                <w:rFonts w:cs="Arial"/>
                <w:szCs w:val="18"/>
              </w:rPr>
              <w:t>51</w:t>
            </w:r>
          </w:p>
        </w:tc>
        <w:tc>
          <w:tcPr>
            <w:tcW w:w="1060" w:type="pct"/>
            <w:shd w:val="clear" w:color="auto" w:fill="FFFFFF"/>
          </w:tcPr>
          <w:p w14:paraId="04C1ACAA" w14:textId="4F7BDBDD" w:rsidR="00EC07BF" w:rsidRPr="00B57B36" w:rsidRDefault="00EC07BF" w:rsidP="00452F72">
            <w:pPr>
              <w:pStyle w:val="CETBodytext"/>
              <w:ind w:right="-1"/>
              <w:rPr>
                <w:rFonts w:cs="Arial"/>
                <w:szCs w:val="18"/>
                <w:lang w:val="en-GB"/>
              </w:rPr>
            </w:pPr>
            <w:r>
              <w:rPr>
                <w:rFonts w:cs="Arial"/>
                <w:szCs w:val="18"/>
              </w:rPr>
              <w:t>4</w:t>
            </w:r>
            <w:r w:rsidR="00E64811">
              <w:rPr>
                <w:rFonts w:cs="Arial"/>
                <w:szCs w:val="18"/>
              </w:rPr>
              <w:t>5</w:t>
            </w:r>
          </w:p>
        </w:tc>
        <w:tc>
          <w:tcPr>
            <w:tcW w:w="1253" w:type="pct"/>
            <w:shd w:val="clear" w:color="auto" w:fill="FFFFFF"/>
          </w:tcPr>
          <w:p w14:paraId="15099B99" w14:textId="1B37F51C" w:rsidR="00EC07BF" w:rsidRPr="00B57B36" w:rsidRDefault="00EC07BF" w:rsidP="00452F72">
            <w:pPr>
              <w:pStyle w:val="CETBodytext"/>
              <w:ind w:right="-1"/>
              <w:rPr>
                <w:rFonts w:cs="Arial"/>
                <w:szCs w:val="18"/>
                <w:lang w:val="en-GB"/>
              </w:rPr>
            </w:pPr>
            <w:r>
              <w:rPr>
                <w:rFonts w:cs="Arial"/>
                <w:szCs w:val="18"/>
              </w:rPr>
              <w:t>2.1</w:t>
            </w:r>
          </w:p>
        </w:tc>
      </w:tr>
    </w:tbl>
    <w:p w14:paraId="6F50E6D5" w14:textId="79D76771" w:rsidR="00A7751F" w:rsidRDefault="0083696B" w:rsidP="006547F2">
      <w:pPr>
        <w:keepNext/>
        <w:tabs>
          <w:tab w:val="clear" w:pos="7100"/>
        </w:tabs>
        <w:spacing w:before="240" w:after="80" w:line="240" w:lineRule="exact"/>
        <w:rPr>
          <w:i/>
        </w:rPr>
      </w:pPr>
      <w:r>
        <w:rPr>
          <w:iCs/>
        </w:rPr>
        <w:lastRenderedPageBreak/>
        <w:t>A</w:t>
      </w:r>
      <w:r w:rsidR="00ED677A" w:rsidRPr="006547F2">
        <w:rPr>
          <w:iCs/>
        </w:rPr>
        <w:t>t the same time, FA</w:t>
      </w:r>
      <w:r w:rsidR="006547F2" w:rsidRPr="006547F2">
        <w:rPr>
          <w:iCs/>
        </w:rPr>
        <w:t>s</w:t>
      </w:r>
      <w:r w:rsidR="00ED677A" w:rsidRPr="006547F2">
        <w:rPr>
          <w:iCs/>
        </w:rPr>
        <w:t xml:space="preserve"> recovery increas</w:t>
      </w:r>
      <w:r w:rsidR="006547F2" w:rsidRPr="006547F2">
        <w:rPr>
          <w:iCs/>
        </w:rPr>
        <w:t>ed</w:t>
      </w:r>
      <w:r w:rsidR="00ED677A" w:rsidRPr="006547F2">
        <w:rPr>
          <w:iCs/>
        </w:rPr>
        <w:t xml:space="preserve"> from 8</w:t>
      </w:r>
      <w:r w:rsidR="006547F2" w:rsidRPr="006547F2">
        <w:rPr>
          <w:iCs/>
        </w:rPr>
        <w:t>8.6</w:t>
      </w:r>
      <w:r w:rsidR="00ED677A" w:rsidRPr="006547F2">
        <w:rPr>
          <w:iCs/>
        </w:rPr>
        <w:t>% to 97</w:t>
      </w:r>
      <w:r w:rsidR="006547F2" w:rsidRPr="006547F2">
        <w:rPr>
          <w:iCs/>
        </w:rPr>
        <w:t>.4</w:t>
      </w:r>
      <w:r w:rsidR="00ED677A" w:rsidRPr="006547F2">
        <w:rPr>
          <w:iCs/>
        </w:rPr>
        <w:t>%</w:t>
      </w:r>
      <w:r w:rsidR="006547F2">
        <w:rPr>
          <w:iCs/>
        </w:rPr>
        <w:t xml:space="preserve"> </w:t>
      </w:r>
      <w:r>
        <w:rPr>
          <w:iCs/>
        </w:rPr>
        <w:t xml:space="preserve">in the two tested conditions </w:t>
      </w:r>
      <w:r w:rsidR="006547F2">
        <w:rPr>
          <w:iCs/>
        </w:rPr>
        <w:t xml:space="preserve">(Table </w:t>
      </w:r>
      <w:r w:rsidR="00111ADE">
        <w:rPr>
          <w:iCs/>
        </w:rPr>
        <w:t>4</w:t>
      </w:r>
      <w:r w:rsidR="006547F2">
        <w:rPr>
          <w:iCs/>
        </w:rPr>
        <w:t>)</w:t>
      </w:r>
      <w:r w:rsidR="00ED677A" w:rsidRPr="006547F2">
        <w:rPr>
          <w:iCs/>
        </w:rPr>
        <w:t>.</w:t>
      </w:r>
      <w:r w:rsidR="00ED677A" w:rsidRPr="00ED677A">
        <w:rPr>
          <w:i/>
        </w:rPr>
        <w:t xml:space="preserve"> </w:t>
      </w:r>
    </w:p>
    <w:p w14:paraId="7C5A86D5" w14:textId="1204E64D" w:rsidR="006547F2" w:rsidRDefault="006547F2" w:rsidP="006547F2">
      <w:pPr>
        <w:keepNext/>
        <w:tabs>
          <w:tab w:val="clear" w:pos="7100"/>
        </w:tabs>
        <w:spacing w:before="240" w:after="80" w:line="240" w:lineRule="exact"/>
        <w:jc w:val="left"/>
        <w:rPr>
          <w:i/>
        </w:rPr>
      </w:pPr>
      <w:r>
        <w:rPr>
          <w:i/>
        </w:rPr>
        <w:t xml:space="preserve">Table </w:t>
      </w:r>
      <w:r w:rsidR="00111ADE">
        <w:rPr>
          <w:i/>
        </w:rPr>
        <w:t>4</w:t>
      </w:r>
      <w:r w:rsidRPr="00554B36">
        <w:rPr>
          <w:i/>
        </w:rPr>
        <w:t xml:space="preserve">: </w:t>
      </w:r>
      <w:r w:rsidR="00CC7A2F">
        <w:rPr>
          <w:i/>
        </w:rPr>
        <w:t xml:space="preserve">Lipids and FAs recovery of </w:t>
      </w:r>
      <w:r w:rsidRPr="00DC344E">
        <w:rPr>
          <w:i/>
        </w:rPr>
        <w:t xml:space="preserve">CO2-SFE extracts </w:t>
      </w:r>
    </w:p>
    <w:tbl>
      <w:tblPr>
        <w:tblW w:w="2178"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6"/>
        <w:gridCol w:w="991"/>
        <w:gridCol w:w="851"/>
      </w:tblGrid>
      <w:tr w:rsidR="001D32DD" w:rsidRPr="00B57B36" w14:paraId="2F1278A7" w14:textId="77777777" w:rsidTr="001D32DD">
        <w:tc>
          <w:tcPr>
            <w:tcW w:w="2594" w:type="pct"/>
            <w:tcBorders>
              <w:top w:val="single" w:sz="12" w:space="0" w:color="008000"/>
              <w:bottom w:val="single" w:sz="6" w:space="0" w:color="008000"/>
            </w:tcBorders>
            <w:shd w:val="clear" w:color="auto" w:fill="FFFFFF"/>
          </w:tcPr>
          <w:p w14:paraId="11242B12" w14:textId="77777777" w:rsidR="001D32DD" w:rsidRPr="00B57B36" w:rsidRDefault="001D32DD" w:rsidP="0054483F">
            <w:pPr>
              <w:pStyle w:val="CETBodytext"/>
              <w:rPr>
                <w:lang w:val="en-GB"/>
              </w:rPr>
            </w:pPr>
            <w:r w:rsidRPr="00DC344E">
              <w:t>TEST</w:t>
            </w:r>
          </w:p>
        </w:tc>
        <w:tc>
          <w:tcPr>
            <w:tcW w:w="1294" w:type="pct"/>
            <w:tcBorders>
              <w:top w:val="single" w:sz="12" w:space="0" w:color="008000"/>
              <w:bottom w:val="single" w:sz="6" w:space="0" w:color="008000"/>
            </w:tcBorders>
            <w:shd w:val="clear" w:color="auto" w:fill="FFFFFF"/>
          </w:tcPr>
          <w:p w14:paraId="3394FAD3" w14:textId="7A4F39EA" w:rsidR="001D32DD" w:rsidRPr="00B57B36" w:rsidRDefault="001D32DD" w:rsidP="0054483F">
            <w:pPr>
              <w:pStyle w:val="CETBodytext"/>
              <w:rPr>
                <w:lang w:val="en-GB"/>
              </w:rPr>
            </w:pPr>
            <w:r w:rsidRPr="00DC344E">
              <w:rPr>
                <w:i/>
                <w:lang w:val="it-IT"/>
              </w:rPr>
              <w:t>VI (I)</w:t>
            </w:r>
          </w:p>
        </w:tc>
        <w:tc>
          <w:tcPr>
            <w:tcW w:w="1112" w:type="pct"/>
            <w:tcBorders>
              <w:top w:val="single" w:sz="12" w:space="0" w:color="008000"/>
              <w:bottom w:val="single" w:sz="6" w:space="0" w:color="008000"/>
            </w:tcBorders>
            <w:shd w:val="clear" w:color="auto" w:fill="FFFFFF"/>
          </w:tcPr>
          <w:p w14:paraId="75674DB6" w14:textId="7763F28A" w:rsidR="001D32DD" w:rsidRPr="00B57B36" w:rsidRDefault="001D32DD" w:rsidP="0054483F">
            <w:pPr>
              <w:pStyle w:val="CETBodytext"/>
              <w:rPr>
                <w:lang w:val="en-GB"/>
              </w:rPr>
            </w:pPr>
            <w:r w:rsidRPr="00DC344E">
              <w:rPr>
                <w:i/>
                <w:lang w:val="it-IT"/>
              </w:rPr>
              <w:t>VI (II)</w:t>
            </w:r>
            <w:r>
              <w:t xml:space="preserve"> </w:t>
            </w:r>
          </w:p>
        </w:tc>
      </w:tr>
      <w:tr w:rsidR="001D32DD" w:rsidRPr="00B57B36" w14:paraId="4D4629F8" w14:textId="77777777" w:rsidTr="001D32DD">
        <w:tc>
          <w:tcPr>
            <w:tcW w:w="2594" w:type="pct"/>
            <w:shd w:val="clear" w:color="auto" w:fill="FFFFFF"/>
          </w:tcPr>
          <w:p w14:paraId="72AB6852" w14:textId="4A780B1D" w:rsidR="001D32DD" w:rsidRPr="00B57B36" w:rsidRDefault="001D32DD" w:rsidP="0054483F">
            <w:pPr>
              <w:pStyle w:val="CETBodytext"/>
              <w:rPr>
                <w:lang w:val="en-GB"/>
              </w:rPr>
            </w:pPr>
            <w:r>
              <w:t>Lipids recovery %</w:t>
            </w:r>
          </w:p>
        </w:tc>
        <w:tc>
          <w:tcPr>
            <w:tcW w:w="1294" w:type="pct"/>
            <w:shd w:val="clear" w:color="auto" w:fill="FFFFFF"/>
          </w:tcPr>
          <w:p w14:paraId="34CE00D5" w14:textId="0BB8A63A" w:rsidR="001D32DD" w:rsidRPr="00B57B36" w:rsidRDefault="001D32DD" w:rsidP="0054483F">
            <w:pPr>
              <w:pStyle w:val="CETBodytext"/>
              <w:rPr>
                <w:lang w:val="en-GB"/>
              </w:rPr>
            </w:pPr>
            <w:r>
              <w:t>71.3</w:t>
            </w:r>
          </w:p>
        </w:tc>
        <w:tc>
          <w:tcPr>
            <w:tcW w:w="1112" w:type="pct"/>
            <w:shd w:val="clear" w:color="auto" w:fill="FFFFFF"/>
          </w:tcPr>
          <w:p w14:paraId="5E02CCB6" w14:textId="4E63A74A" w:rsidR="001D32DD" w:rsidRPr="00B57B36" w:rsidRDefault="001D32DD" w:rsidP="0054483F">
            <w:pPr>
              <w:pStyle w:val="CETBodytext"/>
              <w:rPr>
                <w:lang w:val="en-GB"/>
              </w:rPr>
            </w:pPr>
            <w:r>
              <w:t>80.6</w:t>
            </w:r>
          </w:p>
        </w:tc>
      </w:tr>
      <w:tr w:rsidR="001D32DD" w:rsidRPr="00B57B36" w14:paraId="0AB806D9" w14:textId="77777777" w:rsidTr="001D32DD">
        <w:tc>
          <w:tcPr>
            <w:tcW w:w="2594" w:type="pct"/>
            <w:shd w:val="clear" w:color="auto" w:fill="FFFFFF"/>
          </w:tcPr>
          <w:p w14:paraId="17C4FA52" w14:textId="6EEE4754" w:rsidR="001D32DD" w:rsidRPr="00B57B36" w:rsidRDefault="001D32DD" w:rsidP="001D32DD">
            <w:pPr>
              <w:pStyle w:val="CETBodytext"/>
              <w:ind w:right="-1"/>
              <w:rPr>
                <w:rFonts w:cs="Arial"/>
                <w:szCs w:val="18"/>
                <w:lang w:val="en-GB"/>
              </w:rPr>
            </w:pPr>
            <w:r>
              <w:rPr>
                <w:rFonts w:cs="Arial"/>
                <w:szCs w:val="18"/>
                <w:lang w:val="en-GB"/>
              </w:rPr>
              <w:t>Of which FAMEs</w:t>
            </w:r>
          </w:p>
        </w:tc>
        <w:tc>
          <w:tcPr>
            <w:tcW w:w="1294" w:type="pct"/>
            <w:shd w:val="clear" w:color="auto" w:fill="FFFFFF"/>
          </w:tcPr>
          <w:p w14:paraId="7AC3E37E" w14:textId="084D7403" w:rsidR="001D32DD" w:rsidRPr="00B57B36" w:rsidRDefault="001D32DD" w:rsidP="0054483F">
            <w:pPr>
              <w:pStyle w:val="CETBodytext"/>
              <w:ind w:right="-1"/>
              <w:rPr>
                <w:rFonts w:cs="Arial"/>
                <w:szCs w:val="18"/>
                <w:lang w:val="en-GB"/>
              </w:rPr>
            </w:pPr>
            <w:r>
              <w:rPr>
                <w:rFonts w:cs="Arial"/>
                <w:szCs w:val="18"/>
              </w:rPr>
              <w:t>63.0</w:t>
            </w:r>
          </w:p>
        </w:tc>
        <w:tc>
          <w:tcPr>
            <w:tcW w:w="1112" w:type="pct"/>
            <w:shd w:val="clear" w:color="auto" w:fill="FFFFFF"/>
          </w:tcPr>
          <w:p w14:paraId="47FB5275" w14:textId="1145AB62" w:rsidR="001D32DD" w:rsidRPr="00B57B36" w:rsidRDefault="001D32DD" w:rsidP="0054483F">
            <w:pPr>
              <w:pStyle w:val="CETBodytext"/>
              <w:ind w:right="-1"/>
              <w:rPr>
                <w:rFonts w:cs="Arial"/>
                <w:szCs w:val="18"/>
                <w:lang w:val="en-GB"/>
              </w:rPr>
            </w:pPr>
            <w:r>
              <w:rPr>
                <w:rFonts w:cs="Arial"/>
                <w:szCs w:val="18"/>
              </w:rPr>
              <w:t>61.3</w:t>
            </w:r>
          </w:p>
        </w:tc>
      </w:tr>
      <w:tr w:rsidR="001D32DD" w:rsidRPr="00B57B36" w14:paraId="3BFD9045" w14:textId="77777777" w:rsidTr="001D32DD">
        <w:tc>
          <w:tcPr>
            <w:tcW w:w="2594" w:type="pct"/>
            <w:shd w:val="clear" w:color="auto" w:fill="FFFFFF"/>
          </w:tcPr>
          <w:p w14:paraId="18B7E363" w14:textId="2B0C1185" w:rsidR="001D32DD" w:rsidRDefault="001D32DD" w:rsidP="001D32DD">
            <w:pPr>
              <w:pStyle w:val="CETBodytext"/>
              <w:ind w:right="-1"/>
              <w:rPr>
                <w:rFonts w:cs="Arial"/>
                <w:szCs w:val="18"/>
                <w:lang w:val="en-GB"/>
              </w:rPr>
            </w:pPr>
            <w:r>
              <w:rPr>
                <w:rFonts w:cs="Arial"/>
                <w:szCs w:val="18"/>
                <w:lang w:val="en-GB"/>
              </w:rPr>
              <w:t>FAs recovery (%)</w:t>
            </w:r>
          </w:p>
        </w:tc>
        <w:tc>
          <w:tcPr>
            <w:tcW w:w="1294" w:type="pct"/>
            <w:shd w:val="clear" w:color="auto" w:fill="FFFFFF"/>
          </w:tcPr>
          <w:p w14:paraId="619B00AA" w14:textId="18B1F6DA" w:rsidR="001D32DD" w:rsidRDefault="001D32DD" w:rsidP="0054483F">
            <w:pPr>
              <w:pStyle w:val="CETBodytext"/>
              <w:ind w:right="-1"/>
              <w:rPr>
                <w:rFonts w:cs="Arial"/>
                <w:szCs w:val="18"/>
              </w:rPr>
            </w:pPr>
            <w:r>
              <w:rPr>
                <w:rFonts w:cs="Arial"/>
                <w:szCs w:val="18"/>
              </w:rPr>
              <w:t>88.6</w:t>
            </w:r>
          </w:p>
        </w:tc>
        <w:tc>
          <w:tcPr>
            <w:tcW w:w="1112" w:type="pct"/>
            <w:shd w:val="clear" w:color="auto" w:fill="FFFFFF"/>
          </w:tcPr>
          <w:p w14:paraId="12756056" w14:textId="253F6950" w:rsidR="001D32DD" w:rsidRDefault="001D32DD" w:rsidP="0054483F">
            <w:pPr>
              <w:pStyle w:val="CETBodytext"/>
              <w:ind w:right="-1"/>
              <w:rPr>
                <w:rFonts w:cs="Arial"/>
                <w:szCs w:val="18"/>
              </w:rPr>
            </w:pPr>
            <w:r>
              <w:rPr>
                <w:rFonts w:cs="Arial"/>
                <w:szCs w:val="18"/>
              </w:rPr>
              <w:t>97.4</w:t>
            </w:r>
          </w:p>
        </w:tc>
      </w:tr>
    </w:tbl>
    <w:p w14:paraId="096B7394" w14:textId="63E60FC9" w:rsidR="00DE0616" w:rsidRDefault="00214A4A" w:rsidP="00DC344E">
      <w:pPr>
        <w:keepNext/>
        <w:tabs>
          <w:tab w:val="clear" w:pos="7100"/>
        </w:tabs>
        <w:spacing w:before="240" w:after="80" w:line="240" w:lineRule="exact"/>
        <w:jc w:val="left"/>
        <w:rPr>
          <w:iCs/>
          <w:lang w:val="en-US"/>
        </w:rPr>
      </w:pPr>
      <w:r w:rsidRPr="000A5390">
        <w:rPr>
          <w:iCs/>
        </w:rPr>
        <w:t>Fatty acids profile</w:t>
      </w:r>
      <w:r w:rsidR="00111ADE">
        <w:rPr>
          <w:iCs/>
        </w:rPr>
        <w:t xml:space="preserve"> (Table 5)</w:t>
      </w:r>
      <w:r w:rsidRPr="000A5390">
        <w:rPr>
          <w:iCs/>
        </w:rPr>
        <w:t xml:space="preserve"> </w:t>
      </w:r>
      <w:r w:rsidR="000A5390" w:rsidRPr="000A5390">
        <w:rPr>
          <w:iCs/>
        </w:rPr>
        <w:t xml:space="preserve">showed that SFAs remained the most abundant </w:t>
      </w:r>
      <w:r w:rsidR="000A5390">
        <w:rPr>
          <w:iCs/>
        </w:rPr>
        <w:t>in both extracts (around 65</w:t>
      </w:r>
      <w:r w:rsidR="00107568">
        <w:rPr>
          <w:iCs/>
        </w:rPr>
        <w:t>.3%</w:t>
      </w:r>
      <w:r w:rsidR="000A5390">
        <w:rPr>
          <w:iCs/>
        </w:rPr>
        <w:t xml:space="preserve"> of total FAs). The percentage of PUFAs increased slowly in the extracts VI (II) (3.1</w:t>
      </w:r>
      <w:r w:rsidR="00107568">
        <w:rPr>
          <w:iCs/>
        </w:rPr>
        <w:t>3</w:t>
      </w:r>
      <w:r w:rsidR="000A5390">
        <w:rPr>
          <w:iCs/>
        </w:rPr>
        <w:t xml:space="preserve">%) where the highest FAs recovery was reached. </w:t>
      </w:r>
    </w:p>
    <w:p w14:paraId="03838A87" w14:textId="0AFC52C5" w:rsidR="000970F2" w:rsidRPr="00DC344E" w:rsidRDefault="00DC344E" w:rsidP="00DC344E">
      <w:pPr>
        <w:keepNext/>
        <w:tabs>
          <w:tab w:val="clear" w:pos="7100"/>
        </w:tabs>
        <w:spacing w:before="240" w:after="80" w:line="240" w:lineRule="exact"/>
        <w:jc w:val="left"/>
        <w:rPr>
          <w:i/>
        </w:rPr>
      </w:pPr>
      <w:r w:rsidRPr="00E64811">
        <w:rPr>
          <w:i/>
        </w:rPr>
        <w:t xml:space="preserve">Table </w:t>
      </w:r>
      <w:r w:rsidR="00111ADE" w:rsidRPr="00E64811">
        <w:rPr>
          <w:i/>
        </w:rPr>
        <w:t>5</w:t>
      </w:r>
      <w:r w:rsidRPr="00E64811">
        <w:rPr>
          <w:i/>
        </w:rPr>
        <w:t>: Fatty</w:t>
      </w:r>
      <w:r w:rsidRPr="00DC344E">
        <w:rPr>
          <w:i/>
        </w:rPr>
        <w:t xml:space="preserve"> acid profile of Mackerel entrails extracts </w:t>
      </w:r>
    </w:p>
    <w:tbl>
      <w:tblPr>
        <w:tblStyle w:val="Grigliatabella1"/>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67"/>
        <w:gridCol w:w="767"/>
      </w:tblGrid>
      <w:tr w:rsidR="000970F2" w:rsidRPr="00DC344E" w14:paraId="67E91CDC" w14:textId="77777777" w:rsidTr="000970F2">
        <w:tc>
          <w:tcPr>
            <w:tcW w:w="3964" w:type="dxa"/>
            <w:tcBorders>
              <w:top w:val="single" w:sz="4" w:space="0" w:color="auto"/>
              <w:bottom w:val="single" w:sz="4" w:space="0" w:color="auto"/>
            </w:tcBorders>
            <w:vAlign w:val="bottom"/>
          </w:tcPr>
          <w:p w14:paraId="7D23F533" w14:textId="77777777" w:rsidR="000970F2" w:rsidRPr="00DC344E" w:rsidRDefault="000970F2" w:rsidP="00DC344E">
            <w:pPr>
              <w:rPr>
                <w:rFonts w:cs="Arial"/>
                <w:szCs w:val="18"/>
              </w:rPr>
            </w:pPr>
            <w:r w:rsidRPr="00DC344E">
              <w:rPr>
                <w:rFonts w:cs="Arial"/>
                <w:szCs w:val="18"/>
              </w:rPr>
              <w:t>% of total FAs</w:t>
            </w:r>
          </w:p>
        </w:tc>
        <w:tc>
          <w:tcPr>
            <w:tcW w:w="767" w:type="dxa"/>
            <w:tcBorders>
              <w:top w:val="single" w:sz="4" w:space="0" w:color="auto"/>
              <w:bottom w:val="single" w:sz="4" w:space="0" w:color="auto"/>
            </w:tcBorders>
            <w:vAlign w:val="bottom"/>
          </w:tcPr>
          <w:p w14:paraId="67829BD6" w14:textId="6181960E" w:rsidR="000970F2" w:rsidRPr="00DC344E" w:rsidRDefault="000970F2" w:rsidP="0061016F">
            <w:pPr>
              <w:jc w:val="center"/>
              <w:rPr>
                <w:rFonts w:cs="Arial"/>
                <w:szCs w:val="18"/>
              </w:rPr>
            </w:pPr>
            <w:r w:rsidRPr="00DC344E">
              <w:rPr>
                <w:rFonts w:cs="Arial"/>
                <w:szCs w:val="18"/>
              </w:rPr>
              <w:t>VI (I)</w:t>
            </w:r>
          </w:p>
        </w:tc>
        <w:tc>
          <w:tcPr>
            <w:tcW w:w="767" w:type="dxa"/>
            <w:tcBorders>
              <w:top w:val="single" w:sz="4" w:space="0" w:color="auto"/>
              <w:bottom w:val="single" w:sz="4" w:space="0" w:color="auto"/>
            </w:tcBorders>
          </w:tcPr>
          <w:p w14:paraId="18A159C1" w14:textId="436680E3" w:rsidR="000970F2" w:rsidRPr="00DC344E" w:rsidRDefault="000970F2" w:rsidP="0061016F">
            <w:pPr>
              <w:jc w:val="center"/>
              <w:rPr>
                <w:rFonts w:cs="Arial"/>
                <w:szCs w:val="18"/>
              </w:rPr>
            </w:pPr>
            <w:r w:rsidRPr="00DC344E">
              <w:rPr>
                <w:rFonts w:cs="Arial"/>
                <w:szCs w:val="18"/>
              </w:rPr>
              <w:t>VI (II)</w:t>
            </w:r>
          </w:p>
        </w:tc>
      </w:tr>
      <w:tr w:rsidR="000970F2" w:rsidRPr="00DC344E" w14:paraId="5CD0AA75" w14:textId="77777777" w:rsidTr="000970F2">
        <w:tc>
          <w:tcPr>
            <w:tcW w:w="3964" w:type="dxa"/>
            <w:tcBorders>
              <w:top w:val="single" w:sz="4" w:space="0" w:color="auto"/>
            </w:tcBorders>
          </w:tcPr>
          <w:p w14:paraId="75051A57" w14:textId="77777777" w:rsidR="000970F2" w:rsidRPr="00DC344E" w:rsidRDefault="000970F2" w:rsidP="00DC344E">
            <w:pPr>
              <w:rPr>
                <w:rFonts w:cs="Arial"/>
                <w:szCs w:val="18"/>
              </w:rPr>
            </w:pPr>
            <w:r w:rsidRPr="00DC344E">
              <w:rPr>
                <w:rFonts w:cs="Arial"/>
                <w:szCs w:val="18"/>
              </w:rPr>
              <w:t>Butyric acid</w:t>
            </w:r>
          </w:p>
        </w:tc>
        <w:tc>
          <w:tcPr>
            <w:tcW w:w="767" w:type="dxa"/>
            <w:tcBorders>
              <w:top w:val="single" w:sz="4" w:space="0" w:color="auto"/>
            </w:tcBorders>
            <w:vAlign w:val="bottom"/>
          </w:tcPr>
          <w:p w14:paraId="5FD06434" w14:textId="1E1D1094"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31</w:t>
            </w:r>
          </w:p>
        </w:tc>
        <w:tc>
          <w:tcPr>
            <w:tcW w:w="767" w:type="dxa"/>
            <w:tcBorders>
              <w:top w:val="single" w:sz="4" w:space="0" w:color="auto"/>
            </w:tcBorders>
            <w:vAlign w:val="bottom"/>
          </w:tcPr>
          <w:p w14:paraId="58A10E9C" w14:textId="32BD102A"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43</w:t>
            </w:r>
          </w:p>
        </w:tc>
      </w:tr>
      <w:tr w:rsidR="000970F2" w:rsidRPr="00DC344E" w14:paraId="7AC2C904" w14:textId="77777777" w:rsidTr="000970F2">
        <w:tc>
          <w:tcPr>
            <w:tcW w:w="3964" w:type="dxa"/>
          </w:tcPr>
          <w:p w14:paraId="72D28C30" w14:textId="77777777" w:rsidR="000970F2" w:rsidRPr="00DC344E" w:rsidRDefault="000970F2" w:rsidP="00DC344E">
            <w:pPr>
              <w:rPr>
                <w:rFonts w:cs="Arial"/>
                <w:szCs w:val="18"/>
              </w:rPr>
            </w:pPr>
            <w:r w:rsidRPr="00DC344E">
              <w:rPr>
                <w:rFonts w:cs="Arial"/>
                <w:szCs w:val="18"/>
              </w:rPr>
              <w:t>Lauric acid</w:t>
            </w:r>
          </w:p>
        </w:tc>
        <w:tc>
          <w:tcPr>
            <w:tcW w:w="767" w:type="dxa"/>
            <w:vAlign w:val="bottom"/>
          </w:tcPr>
          <w:p w14:paraId="1258FB36" w14:textId="537D7D6D"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25</w:t>
            </w:r>
          </w:p>
        </w:tc>
        <w:tc>
          <w:tcPr>
            <w:tcW w:w="767" w:type="dxa"/>
            <w:vAlign w:val="bottom"/>
          </w:tcPr>
          <w:p w14:paraId="7AA9FE23" w14:textId="41E8F6AF"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23</w:t>
            </w:r>
          </w:p>
        </w:tc>
      </w:tr>
      <w:tr w:rsidR="000970F2" w:rsidRPr="00DC344E" w14:paraId="267DFAC2" w14:textId="77777777" w:rsidTr="000970F2">
        <w:tc>
          <w:tcPr>
            <w:tcW w:w="3964" w:type="dxa"/>
          </w:tcPr>
          <w:p w14:paraId="2E64303B" w14:textId="77777777" w:rsidR="000970F2" w:rsidRPr="00DC344E" w:rsidRDefault="000970F2" w:rsidP="00DC344E">
            <w:pPr>
              <w:rPr>
                <w:rFonts w:cs="Arial"/>
                <w:szCs w:val="18"/>
              </w:rPr>
            </w:pPr>
            <w:r w:rsidRPr="00DC344E">
              <w:rPr>
                <w:rFonts w:cs="Arial"/>
                <w:szCs w:val="18"/>
              </w:rPr>
              <w:t>Myristic acid</w:t>
            </w:r>
          </w:p>
        </w:tc>
        <w:tc>
          <w:tcPr>
            <w:tcW w:w="767" w:type="dxa"/>
            <w:vAlign w:val="bottom"/>
          </w:tcPr>
          <w:p w14:paraId="549B01F4" w14:textId="5476CC23" w:rsidR="000970F2" w:rsidRPr="00DC344E" w:rsidRDefault="000970F2" w:rsidP="0061016F">
            <w:pPr>
              <w:jc w:val="center"/>
              <w:rPr>
                <w:rFonts w:cs="Arial"/>
                <w:color w:val="000000"/>
                <w:szCs w:val="18"/>
              </w:rPr>
            </w:pPr>
            <w:r w:rsidRPr="00DC344E">
              <w:rPr>
                <w:rFonts w:cs="Arial"/>
                <w:color w:val="000000"/>
                <w:szCs w:val="18"/>
              </w:rPr>
              <w:t>6</w:t>
            </w:r>
            <w:r w:rsidR="00214A4A">
              <w:rPr>
                <w:rFonts w:cs="Arial"/>
                <w:color w:val="000000"/>
                <w:szCs w:val="18"/>
              </w:rPr>
              <w:t>.</w:t>
            </w:r>
            <w:r w:rsidRPr="00DC344E">
              <w:rPr>
                <w:rFonts w:cs="Arial"/>
                <w:color w:val="000000"/>
                <w:szCs w:val="18"/>
              </w:rPr>
              <w:t>54</w:t>
            </w:r>
          </w:p>
        </w:tc>
        <w:tc>
          <w:tcPr>
            <w:tcW w:w="767" w:type="dxa"/>
            <w:vAlign w:val="bottom"/>
          </w:tcPr>
          <w:p w14:paraId="59A6C229" w14:textId="5B35311A" w:rsidR="000970F2" w:rsidRPr="00DC344E" w:rsidRDefault="000970F2" w:rsidP="0061016F">
            <w:pPr>
              <w:jc w:val="center"/>
              <w:rPr>
                <w:rFonts w:cs="Arial"/>
                <w:color w:val="000000"/>
                <w:szCs w:val="18"/>
              </w:rPr>
            </w:pPr>
            <w:r w:rsidRPr="00DC344E">
              <w:rPr>
                <w:rFonts w:cs="Arial"/>
                <w:color w:val="000000"/>
                <w:szCs w:val="18"/>
              </w:rPr>
              <w:t>6</w:t>
            </w:r>
            <w:r w:rsidR="00214A4A">
              <w:rPr>
                <w:rFonts w:cs="Arial"/>
                <w:color w:val="000000"/>
                <w:szCs w:val="18"/>
              </w:rPr>
              <w:t>.</w:t>
            </w:r>
            <w:r w:rsidRPr="00DC344E">
              <w:rPr>
                <w:rFonts w:cs="Arial"/>
                <w:color w:val="000000"/>
                <w:szCs w:val="18"/>
              </w:rPr>
              <w:t>35</w:t>
            </w:r>
          </w:p>
        </w:tc>
      </w:tr>
      <w:tr w:rsidR="000970F2" w:rsidRPr="00DC344E" w14:paraId="4BD5B97A" w14:textId="77777777" w:rsidTr="000970F2">
        <w:tc>
          <w:tcPr>
            <w:tcW w:w="3964" w:type="dxa"/>
          </w:tcPr>
          <w:p w14:paraId="4A09ABA9" w14:textId="77777777" w:rsidR="000970F2" w:rsidRPr="00DC344E" w:rsidRDefault="000970F2" w:rsidP="00DC344E">
            <w:pPr>
              <w:rPr>
                <w:rFonts w:cs="Arial"/>
                <w:szCs w:val="18"/>
              </w:rPr>
            </w:pPr>
            <w:r w:rsidRPr="00DC344E">
              <w:rPr>
                <w:rFonts w:cs="Arial"/>
                <w:szCs w:val="18"/>
              </w:rPr>
              <w:t>Palmitic acid</w:t>
            </w:r>
          </w:p>
        </w:tc>
        <w:tc>
          <w:tcPr>
            <w:tcW w:w="767" w:type="dxa"/>
            <w:vAlign w:val="bottom"/>
          </w:tcPr>
          <w:p w14:paraId="700B46CC" w14:textId="5DBB446F" w:rsidR="000970F2" w:rsidRPr="00E64811" w:rsidRDefault="000970F2" w:rsidP="0061016F">
            <w:pPr>
              <w:jc w:val="center"/>
              <w:rPr>
                <w:rFonts w:cs="Arial"/>
                <w:color w:val="000000"/>
                <w:szCs w:val="18"/>
              </w:rPr>
            </w:pPr>
            <w:r w:rsidRPr="00E64811">
              <w:rPr>
                <w:rFonts w:cs="Arial"/>
                <w:color w:val="000000"/>
                <w:szCs w:val="18"/>
              </w:rPr>
              <w:t>40</w:t>
            </w:r>
            <w:r w:rsidR="00214A4A" w:rsidRPr="00E64811">
              <w:rPr>
                <w:rFonts w:cs="Arial"/>
                <w:color w:val="000000"/>
                <w:szCs w:val="18"/>
              </w:rPr>
              <w:t>.</w:t>
            </w:r>
            <w:r w:rsidR="00E31E2D" w:rsidRPr="00E64811">
              <w:rPr>
                <w:rFonts w:cs="Arial"/>
                <w:color w:val="000000"/>
                <w:szCs w:val="18"/>
              </w:rPr>
              <w:t>3</w:t>
            </w:r>
          </w:p>
        </w:tc>
        <w:tc>
          <w:tcPr>
            <w:tcW w:w="767" w:type="dxa"/>
            <w:vAlign w:val="bottom"/>
          </w:tcPr>
          <w:p w14:paraId="7BA804E1" w14:textId="743D4DD5" w:rsidR="000970F2" w:rsidRPr="00E64811" w:rsidRDefault="000970F2" w:rsidP="0061016F">
            <w:pPr>
              <w:jc w:val="center"/>
              <w:rPr>
                <w:rFonts w:cs="Arial"/>
                <w:color w:val="000000"/>
                <w:szCs w:val="18"/>
              </w:rPr>
            </w:pPr>
            <w:r w:rsidRPr="00E64811">
              <w:rPr>
                <w:rFonts w:cs="Arial"/>
                <w:color w:val="000000"/>
                <w:szCs w:val="18"/>
              </w:rPr>
              <w:t>40</w:t>
            </w:r>
            <w:r w:rsidR="00214A4A" w:rsidRPr="00E64811">
              <w:rPr>
                <w:rFonts w:cs="Arial"/>
                <w:color w:val="000000"/>
                <w:szCs w:val="18"/>
              </w:rPr>
              <w:t>.</w:t>
            </w:r>
            <w:r w:rsidRPr="00E64811">
              <w:rPr>
                <w:rFonts w:cs="Arial"/>
                <w:color w:val="000000"/>
                <w:szCs w:val="18"/>
              </w:rPr>
              <w:t>2</w:t>
            </w:r>
          </w:p>
        </w:tc>
      </w:tr>
      <w:tr w:rsidR="000970F2" w:rsidRPr="00DC344E" w14:paraId="304A21D1" w14:textId="77777777" w:rsidTr="000970F2">
        <w:tc>
          <w:tcPr>
            <w:tcW w:w="3964" w:type="dxa"/>
          </w:tcPr>
          <w:p w14:paraId="61395B47" w14:textId="77777777" w:rsidR="000970F2" w:rsidRPr="00DC344E" w:rsidRDefault="000970F2" w:rsidP="00DC344E">
            <w:pPr>
              <w:rPr>
                <w:rFonts w:cs="Arial"/>
                <w:szCs w:val="18"/>
              </w:rPr>
            </w:pPr>
            <w:r w:rsidRPr="00DC344E">
              <w:rPr>
                <w:rFonts w:cs="Arial"/>
                <w:szCs w:val="18"/>
              </w:rPr>
              <w:t>Pentadecanoic acid</w:t>
            </w:r>
          </w:p>
        </w:tc>
        <w:tc>
          <w:tcPr>
            <w:tcW w:w="767" w:type="dxa"/>
            <w:vAlign w:val="bottom"/>
          </w:tcPr>
          <w:p w14:paraId="706FAA73" w14:textId="0397CDD4" w:rsidR="000970F2" w:rsidRPr="00E64811" w:rsidRDefault="000970F2" w:rsidP="0061016F">
            <w:pPr>
              <w:jc w:val="center"/>
              <w:rPr>
                <w:rFonts w:cs="Arial"/>
                <w:color w:val="000000"/>
                <w:szCs w:val="18"/>
              </w:rPr>
            </w:pPr>
            <w:r w:rsidRPr="00E64811">
              <w:rPr>
                <w:rFonts w:cs="Arial"/>
                <w:color w:val="000000"/>
                <w:szCs w:val="18"/>
              </w:rPr>
              <w:t>1</w:t>
            </w:r>
            <w:r w:rsidR="00214A4A" w:rsidRPr="00E64811">
              <w:rPr>
                <w:rFonts w:cs="Arial"/>
                <w:color w:val="000000"/>
                <w:szCs w:val="18"/>
              </w:rPr>
              <w:t>.</w:t>
            </w:r>
            <w:r w:rsidRPr="00E64811">
              <w:rPr>
                <w:rFonts w:cs="Arial"/>
                <w:color w:val="000000"/>
                <w:szCs w:val="18"/>
              </w:rPr>
              <w:t>83</w:t>
            </w:r>
          </w:p>
        </w:tc>
        <w:tc>
          <w:tcPr>
            <w:tcW w:w="767" w:type="dxa"/>
            <w:vAlign w:val="bottom"/>
          </w:tcPr>
          <w:p w14:paraId="06EB010E" w14:textId="6E3562B3" w:rsidR="000970F2" w:rsidRPr="00E64811" w:rsidRDefault="000970F2" w:rsidP="0061016F">
            <w:pPr>
              <w:jc w:val="center"/>
              <w:rPr>
                <w:rFonts w:cs="Arial"/>
                <w:color w:val="000000"/>
                <w:szCs w:val="18"/>
              </w:rPr>
            </w:pPr>
            <w:r w:rsidRPr="00E64811">
              <w:rPr>
                <w:rFonts w:cs="Arial"/>
                <w:color w:val="000000"/>
                <w:szCs w:val="18"/>
              </w:rPr>
              <w:t>1</w:t>
            </w:r>
            <w:r w:rsidR="00214A4A" w:rsidRPr="00E64811">
              <w:rPr>
                <w:rFonts w:cs="Arial"/>
                <w:color w:val="000000"/>
                <w:szCs w:val="18"/>
              </w:rPr>
              <w:t>.</w:t>
            </w:r>
            <w:r w:rsidRPr="00E64811">
              <w:rPr>
                <w:rFonts w:cs="Arial"/>
                <w:color w:val="000000"/>
                <w:szCs w:val="18"/>
              </w:rPr>
              <w:t>83</w:t>
            </w:r>
          </w:p>
        </w:tc>
      </w:tr>
      <w:tr w:rsidR="000970F2" w:rsidRPr="00DC344E" w14:paraId="62041C69" w14:textId="77777777" w:rsidTr="000970F2">
        <w:tc>
          <w:tcPr>
            <w:tcW w:w="3964" w:type="dxa"/>
          </w:tcPr>
          <w:p w14:paraId="27002F36" w14:textId="77777777" w:rsidR="000970F2" w:rsidRPr="00DC344E" w:rsidRDefault="000970F2" w:rsidP="00DC344E">
            <w:pPr>
              <w:rPr>
                <w:rFonts w:cs="Arial"/>
                <w:szCs w:val="18"/>
              </w:rPr>
            </w:pPr>
            <w:r w:rsidRPr="00DC344E">
              <w:rPr>
                <w:rFonts w:cs="Arial"/>
                <w:szCs w:val="18"/>
              </w:rPr>
              <w:t>Heptadecanoic acid</w:t>
            </w:r>
          </w:p>
        </w:tc>
        <w:tc>
          <w:tcPr>
            <w:tcW w:w="767" w:type="dxa"/>
            <w:vAlign w:val="bottom"/>
          </w:tcPr>
          <w:p w14:paraId="4D1FEDC1" w14:textId="6D0171C5" w:rsidR="000970F2" w:rsidRPr="00E64811" w:rsidRDefault="000970F2" w:rsidP="0061016F">
            <w:pPr>
              <w:jc w:val="center"/>
              <w:rPr>
                <w:rFonts w:cs="Arial"/>
                <w:color w:val="000000"/>
                <w:szCs w:val="18"/>
              </w:rPr>
            </w:pPr>
            <w:r w:rsidRPr="00E64811">
              <w:rPr>
                <w:rFonts w:cs="Arial"/>
                <w:color w:val="000000"/>
                <w:szCs w:val="18"/>
              </w:rPr>
              <w:t>2</w:t>
            </w:r>
            <w:r w:rsidR="00214A4A" w:rsidRPr="00E64811">
              <w:rPr>
                <w:rFonts w:cs="Arial"/>
                <w:color w:val="000000"/>
                <w:szCs w:val="18"/>
              </w:rPr>
              <w:t>.</w:t>
            </w:r>
            <w:r w:rsidRPr="00E64811">
              <w:rPr>
                <w:rFonts w:cs="Arial"/>
                <w:color w:val="000000"/>
                <w:szCs w:val="18"/>
              </w:rPr>
              <w:t>14</w:t>
            </w:r>
          </w:p>
        </w:tc>
        <w:tc>
          <w:tcPr>
            <w:tcW w:w="767" w:type="dxa"/>
            <w:vAlign w:val="bottom"/>
          </w:tcPr>
          <w:p w14:paraId="5CF0D55C" w14:textId="3D31952D" w:rsidR="000970F2" w:rsidRPr="00E64811" w:rsidRDefault="000970F2" w:rsidP="0061016F">
            <w:pPr>
              <w:jc w:val="center"/>
              <w:rPr>
                <w:rFonts w:cs="Arial"/>
                <w:color w:val="000000"/>
                <w:szCs w:val="18"/>
              </w:rPr>
            </w:pPr>
            <w:r w:rsidRPr="00E64811">
              <w:rPr>
                <w:rFonts w:cs="Arial"/>
                <w:color w:val="000000"/>
                <w:szCs w:val="18"/>
              </w:rPr>
              <w:t>2</w:t>
            </w:r>
            <w:r w:rsidR="00214A4A" w:rsidRPr="00E64811">
              <w:rPr>
                <w:rFonts w:cs="Arial"/>
                <w:color w:val="000000"/>
                <w:szCs w:val="18"/>
              </w:rPr>
              <w:t>.</w:t>
            </w:r>
            <w:r w:rsidRPr="00E64811">
              <w:rPr>
                <w:rFonts w:cs="Arial"/>
                <w:color w:val="000000"/>
                <w:szCs w:val="18"/>
              </w:rPr>
              <w:t>09</w:t>
            </w:r>
          </w:p>
        </w:tc>
      </w:tr>
      <w:tr w:rsidR="000970F2" w:rsidRPr="00DC344E" w14:paraId="45B1D4F7" w14:textId="77777777" w:rsidTr="000970F2">
        <w:tc>
          <w:tcPr>
            <w:tcW w:w="3964" w:type="dxa"/>
          </w:tcPr>
          <w:p w14:paraId="52C2D0AB" w14:textId="77777777" w:rsidR="000970F2" w:rsidRPr="00DC344E" w:rsidRDefault="000970F2" w:rsidP="00DC344E">
            <w:pPr>
              <w:rPr>
                <w:rFonts w:cs="Arial"/>
                <w:szCs w:val="18"/>
              </w:rPr>
            </w:pPr>
            <w:r w:rsidRPr="00DC344E">
              <w:rPr>
                <w:rFonts w:cs="Arial"/>
                <w:szCs w:val="18"/>
              </w:rPr>
              <w:t>Stearic acid</w:t>
            </w:r>
          </w:p>
        </w:tc>
        <w:tc>
          <w:tcPr>
            <w:tcW w:w="767" w:type="dxa"/>
            <w:vAlign w:val="bottom"/>
          </w:tcPr>
          <w:p w14:paraId="16CC18E0" w14:textId="6EDFD9B7" w:rsidR="000970F2" w:rsidRPr="00E64811" w:rsidRDefault="000970F2" w:rsidP="0061016F">
            <w:pPr>
              <w:jc w:val="center"/>
              <w:rPr>
                <w:rFonts w:cs="Arial"/>
                <w:color w:val="000000"/>
                <w:szCs w:val="18"/>
              </w:rPr>
            </w:pPr>
            <w:r w:rsidRPr="00E64811">
              <w:rPr>
                <w:rFonts w:cs="Arial"/>
                <w:color w:val="000000"/>
                <w:szCs w:val="18"/>
              </w:rPr>
              <w:t>13</w:t>
            </w:r>
            <w:r w:rsidR="00214A4A" w:rsidRPr="00E64811">
              <w:rPr>
                <w:rFonts w:cs="Arial"/>
                <w:color w:val="000000"/>
                <w:szCs w:val="18"/>
              </w:rPr>
              <w:t>.</w:t>
            </w:r>
            <w:r w:rsidRPr="00E64811">
              <w:rPr>
                <w:rFonts w:cs="Arial"/>
                <w:color w:val="000000"/>
                <w:szCs w:val="18"/>
              </w:rPr>
              <w:t>9</w:t>
            </w:r>
          </w:p>
        </w:tc>
        <w:tc>
          <w:tcPr>
            <w:tcW w:w="767" w:type="dxa"/>
            <w:vAlign w:val="bottom"/>
          </w:tcPr>
          <w:p w14:paraId="2EE2FA4E" w14:textId="4C4660C3" w:rsidR="000970F2" w:rsidRPr="00E64811" w:rsidRDefault="000970F2" w:rsidP="0061016F">
            <w:pPr>
              <w:jc w:val="center"/>
              <w:rPr>
                <w:rFonts w:cs="Arial"/>
                <w:color w:val="000000"/>
                <w:szCs w:val="18"/>
              </w:rPr>
            </w:pPr>
            <w:r w:rsidRPr="00E64811">
              <w:rPr>
                <w:rFonts w:cs="Arial"/>
                <w:color w:val="000000"/>
                <w:szCs w:val="18"/>
              </w:rPr>
              <w:t>13</w:t>
            </w:r>
            <w:r w:rsidR="00214A4A" w:rsidRPr="00E64811">
              <w:rPr>
                <w:rFonts w:cs="Arial"/>
                <w:color w:val="000000"/>
                <w:szCs w:val="18"/>
              </w:rPr>
              <w:t>.</w:t>
            </w:r>
            <w:r w:rsidR="00E31E2D" w:rsidRPr="00E64811">
              <w:rPr>
                <w:rFonts w:cs="Arial"/>
                <w:color w:val="000000"/>
                <w:szCs w:val="18"/>
              </w:rPr>
              <w:t>9</w:t>
            </w:r>
          </w:p>
        </w:tc>
      </w:tr>
      <w:tr w:rsidR="000970F2" w:rsidRPr="00DC344E" w14:paraId="27811330" w14:textId="77777777" w:rsidTr="000970F2">
        <w:tc>
          <w:tcPr>
            <w:tcW w:w="3964" w:type="dxa"/>
            <w:tcBorders>
              <w:top w:val="single" w:sz="4" w:space="0" w:color="auto"/>
            </w:tcBorders>
          </w:tcPr>
          <w:p w14:paraId="1C953E56" w14:textId="77777777" w:rsidR="000970F2" w:rsidRPr="00DC344E" w:rsidRDefault="000970F2" w:rsidP="00DC344E">
            <w:pPr>
              <w:rPr>
                <w:rFonts w:cs="Arial"/>
                <w:szCs w:val="18"/>
              </w:rPr>
            </w:pPr>
            <w:r w:rsidRPr="00DC344E">
              <w:rPr>
                <w:rFonts w:cs="Arial"/>
                <w:szCs w:val="18"/>
              </w:rPr>
              <w:t>Cis-10-Pentadecenoic Acid</w:t>
            </w:r>
          </w:p>
        </w:tc>
        <w:tc>
          <w:tcPr>
            <w:tcW w:w="767" w:type="dxa"/>
            <w:tcBorders>
              <w:top w:val="single" w:sz="4" w:space="0" w:color="auto"/>
            </w:tcBorders>
            <w:vAlign w:val="bottom"/>
          </w:tcPr>
          <w:p w14:paraId="2485324D" w14:textId="594548F3" w:rsidR="000970F2" w:rsidRPr="00E64811" w:rsidRDefault="000970F2" w:rsidP="0061016F">
            <w:pPr>
              <w:jc w:val="center"/>
              <w:rPr>
                <w:rFonts w:cs="Arial"/>
                <w:color w:val="000000"/>
                <w:szCs w:val="18"/>
              </w:rPr>
            </w:pPr>
            <w:r w:rsidRPr="00E64811">
              <w:rPr>
                <w:rFonts w:cs="Arial"/>
                <w:color w:val="000000"/>
                <w:szCs w:val="18"/>
              </w:rPr>
              <w:t>0</w:t>
            </w:r>
            <w:r w:rsidR="00214A4A" w:rsidRPr="00E64811">
              <w:rPr>
                <w:rFonts w:cs="Arial"/>
                <w:color w:val="000000"/>
                <w:szCs w:val="18"/>
              </w:rPr>
              <w:t>.</w:t>
            </w:r>
            <w:r w:rsidRPr="00E64811">
              <w:rPr>
                <w:rFonts w:cs="Arial"/>
                <w:color w:val="000000"/>
                <w:szCs w:val="18"/>
              </w:rPr>
              <w:t>17</w:t>
            </w:r>
          </w:p>
        </w:tc>
        <w:tc>
          <w:tcPr>
            <w:tcW w:w="767" w:type="dxa"/>
            <w:tcBorders>
              <w:top w:val="single" w:sz="4" w:space="0" w:color="auto"/>
            </w:tcBorders>
            <w:vAlign w:val="bottom"/>
          </w:tcPr>
          <w:p w14:paraId="24E76B46" w14:textId="4199ACB3" w:rsidR="000970F2" w:rsidRPr="00E64811" w:rsidRDefault="000970F2" w:rsidP="0061016F">
            <w:pPr>
              <w:jc w:val="center"/>
              <w:rPr>
                <w:rFonts w:cs="Arial"/>
                <w:color w:val="000000"/>
                <w:szCs w:val="18"/>
              </w:rPr>
            </w:pPr>
            <w:r w:rsidRPr="00E64811">
              <w:rPr>
                <w:rFonts w:cs="Arial"/>
                <w:color w:val="000000"/>
                <w:szCs w:val="18"/>
              </w:rPr>
              <w:t>0</w:t>
            </w:r>
            <w:r w:rsidR="00214A4A" w:rsidRPr="00E64811">
              <w:rPr>
                <w:rFonts w:cs="Arial"/>
                <w:color w:val="000000"/>
                <w:szCs w:val="18"/>
              </w:rPr>
              <w:t>.</w:t>
            </w:r>
            <w:r w:rsidRPr="00E64811">
              <w:rPr>
                <w:rFonts w:cs="Arial"/>
                <w:color w:val="000000"/>
                <w:szCs w:val="18"/>
              </w:rPr>
              <w:t>23</w:t>
            </w:r>
          </w:p>
        </w:tc>
      </w:tr>
      <w:tr w:rsidR="000970F2" w:rsidRPr="00DC344E" w14:paraId="6082DC13" w14:textId="77777777" w:rsidTr="000970F2">
        <w:tc>
          <w:tcPr>
            <w:tcW w:w="3964" w:type="dxa"/>
          </w:tcPr>
          <w:p w14:paraId="1DC9F068" w14:textId="77777777" w:rsidR="000970F2" w:rsidRPr="00DC344E" w:rsidRDefault="000970F2" w:rsidP="00DC344E">
            <w:pPr>
              <w:rPr>
                <w:rFonts w:cs="Arial"/>
                <w:szCs w:val="18"/>
              </w:rPr>
            </w:pPr>
            <w:r w:rsidRPr="00DC344E">
              <w:rPr>
                <w:rFonts w:cs="Arial"/>
                <w:szCs w:val="18"/>
              </w:rPr>
              <w:t>Palmitoleic acid</w:t>
            </w:r>
          </w:p>
        </w:tc>
        <w:tc>
          <w:tcPr>
            <w:tcW w:w="767" w:type="dxa"/>
            <w:vAlign w:val="bottom"/>
          </w:tcPr>
          <w:p w14:paraId="671882B2" w14:textId="265077FC" w:rsidR="000970F2" w:rsidRPr="00E64811" w:rsidRDefault="000970F2" w:rsidP="0061016F">
            <w:pPr>
              <w:jc w:val="center"/>
              <w:rPr>
                <w:rFonts w:cs="Arial"/>
                <w:color w:val="000000"/>
                <w:szCs w:val="18"/>
              </w:rPr>
            </w:pPr>
            <w:r w:rsidRPr="00E64811">
              <w:rPr>
                <w:rFonts w:cs="Arial"/>
                <w:color w:val="000000"/>
                <w:szCs w:val="18"/>
              </w:rPr>
              <w:t>7</w:t>
            </w:r>
            <w:r w:rsidR="00214A4A" w:rsidRPr="00E64811">
              <w:rPr>
                <w:rFonts w:cs="Arial"/>
                <w:color w:val="000000"/>
                <w:szCs w:val="18"/>
              </w:rPr>
              <w:t>.</w:t>
            </w:r>
            <w:r w:rsidRPr="00E64811">
              <w:rPr>
                <w:rFonts w:cs="Arial"/>
                <w:color w:val="000000"/>
                <w:szCs w:val="18"/>
              </w:rPr>
              <w:t>86</w:t>
            </w:r>
          </w:p>
        </w:tc>
        <w:tc>
          <w:tcPr>
            <w:tcW w:w="767" w:type="dxa"/>
            <w:vAlign w:val="bottom"/>
          </w:tcPr>
          <w:p w14:paraId="325ADA5B" w14:textId="443FD1DF" w:rsidR="000970F2" w:rsidRPr="00E64811" w:rsidRDefault="000970F2" w:rsidP="0061016F">
            <w:pPr>
              <w:jc w:val="center"/>
              <w:rPr>
                <w:rFonts w:cs="Arial"/>
                <w:color w:val="000000"/>
                <w:szCs w:val="18"/>
              </w:rPr>
            </w:pPr>
            <w:r w:rsidRPr="00E64811">
              <w:rPr>
                <w:rFonts w:cs="Arial"/>
                <w:color w:val="000000"/>
                <w:szCs w:val="18"/>
              </w:rPr>
              <w:t>8</w:t>
            </w:r>
            <w:r w:rsidR="00214A4A" w:rsidRPr="00E64811">
              <w:rPr>
                <w:rFonts w:cs="Arial"/>
                <w:color w:val="000000"/>
                <w:szCs w:val="18"/>
              </w:rPr>
              <w:t>.</w:t>
            </w:r>
            <w:r w:rsidRPr="00E64811">
              <w:rPr>
                <w:rFonts w:cs="Arial"/>
                <w:color w:val="000000"/>
                <w:szCs w:val="18"/>
              </w:rPr>
              <w:t>00</w:t>
            </w:r>
          </w:p>
        </w:tc>
      </w:tr>
      <w:tr w:rsidR="000970F2" w:rsidRPr="00DC344E" w14:paraId="2C3F6243" w14:textId="77777777" w:rsidTr="000970F2">
        <w:tc>
          <w:tcPr>
            <w:tcW w:w="3964" w:type="dxa"/>
          </w:tcPr>
          <w:p w14:paraId="00BC663F" w14:textId="77777777" w:rsidR="000970F2" w:rsidRPr="00DC344E" w:rsidRDefault="000970F2" w:rsidP="00DC344E">
            <w:pPr>
              <w:rPr>
                <w:rFonts w:cs="Arial"/>
                <w:szCs w:val="18"/>
              </w:rPr>
            </w:pPr>
            <w:r w:rsidRPr="00DC344E">
              <w:rPr>
                <w:rFonts w:cs="Arial"/>
                <w:szCs w:val="18"/>
              </w:rPr>
              <w:t>Oleic acid</w:t>
            </w:r>
          </w:p>
        </w:tc>
        <w:tc>
          <w:tcPr>
            <w:tcW w:w="767" w:type="dxa"/>
            <w:vAlign w:val="bottom"/>
          </w:tcPr>
          <w:p w14:paraId="56AB2A92" w14:textId="42FAED22" w:rsidR="000970F2" w:rsidRPr="00E64811" w:rsidRDefault="000970F2" w:rsidP="0061016F">
            <w:pPr>
              <w:jc w:val="center"/>
              <w:rPr>
                <w:rFonts w:cs="Arial"/>
                <w:color w:val="000000"/>
                <w:szCs w:val="18"/>
              </w:rPr>
            </w:pPr>
            <w:r w:rsidRPr="00E64811">
              <w:rPr>
                <w:rFonts w:cs="Arial"/>
                <w:color w:val="000000"/>
                <w:szCs w:val="18"/>
              </w:rPr>
              <w:t>19</w:t>
            </w:r>
            <w:r w:rsidR="00214A4A" w:rsidRPr="00E64811">
              <w:rPr>
                <w:rFonts w:cs="Arial"/>
                <w:color w:val="000000"/>
                <w:szCs w:val="18"/>
              </w:rPr>
              <w:t>.</w:t>
            </w:r>
            <w:r w:rsidRPr="00E64811">
              <w:rPr>
                <w:rFonts w:cs="Arial"/>
                <w:color w:val="000000"/>
                <w:szCs w:val="18"/>
              </w:rPr>
              <w:t>7</w:t>
            </w:r>
          </w:p>
        </w:tc>
        <w:tc>
          <w:tcPr>
            <w:tcW w:w="767" w:type="dxa"/>
            <w:vAlign w:val="bottom"/>
          </w:tcPr>
          <w:p w14:paraId="7F8CF8E8" w14:textId="2F681874" w:rsidR="000970F2" w:rsidRPr="00E64811" w:rsidRDefault="000970F2" w:rsidP="0061016F">
            <w:pPr>
              <w:jc w:val="center"/>
              <w:rPr>
                <w:rFonts w:cs="Arial"/>
                <w:color w:val="000000"/>
                <w:szCs w:val="18"/>
              </w:rPr>
            </w:pPr>
            <w:r w:rsidRPr="00E64811">
              <w:rPr>
                <w:rFonts w:cs="Arial"/>
                <w:color w:val="000000"/>
                <w:szCs w:val="18"/>
              </w:rPr>
              <w:t>19</w:t>
            </w:r>
            <w:r w:rsidR="00214A4A" w:rsidRPr="00E64811">
              <w:rPr>
                <w:rFonts w:cs="Arial"/>
                <w:color w:val="000000"/>
                <w:szCs w:val="18"/>
              </w:rPr>
              <w:t>.</w:t>
            </w:r>
            <w:r w:rsidRPr="00E64811">
              <w:rPr>
                <w:rFonts w:cs="Arial"/>
                <w:color w:val="000000"/>
                <w:szCs w:val="18"/>
              </w:rPr>
              <w:t>7</w:t>
            </w:r>
          </w:p>
        </w:tc>
      </w:tr>
      <w:tr w:rsidR="000970F2" w:rsidRPr="00DC344E" w14:paraId="72F02C25" w14:textId="77777777" w:rsidTr="00B20023">
        <w:tc>
          <w:tcPr>
            <w:tcW w:w="3964" w:type="dxa"/>
          </w:tcPr>
          <w:p w14:paraId="16A975A4" w14:textId="77777777" w:rsidR="000970F2" w:rsidRPr="00DC344E" w:rsidRDefault="000970F2" w:rsidP="00DC344E">
            <w:pPr>
              <w:rPr>
                <w:rFonts w:cs="Arial"/>
                <w:szCs w:val="18"/>
              </w:rPr>
            </w:pPr>
            <w:proofErr w:type="spellStart"/>
            <w:r w:rsidRPr="00DC344E">
              <w:rPr>
                <w:rFonts w:cs="Arial"/>
                <w:szCs w:val="18"/>
              </w:rPr>
              <w:t>Myristoleic</w:t>
            </w:r>
            <w:proofErr w:type="spellEnd"/>
            <w:r w:rsidRPr="00DC344E">
              <w:rPr>
                <w:rFonts w:cs="Arial"/>
                <w:szCs w:val="18"/>
              </w:rPr>
              <w:t xml:space="preserve"> acid</w:t>
            </w:r>
          </w:p>
        </w:tc>
        <w:tc>
          <w:tcPr>
            <w:tcW w:w="767" w:type="dxa"/>
            <w:vAlign w:val="bottom"/>
          </w:tcPr>
          <w:p w14:paraId="7E12CB1F" w14:textId="4C915DC2"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18</w:t>
            </w:r>
          </w:p>
        </w:tc>
        <w:tc>
          <w:tcPr>
            <w:tcW w:w="767" w:type="dxa"/>
            <w:vAlign w:val="bottom"/>
          </w:tcPr>
          <w:p w14:paraId="32076D75" w14:textId="082073D4" w:rsidR="000970F2" w:rsidRPr="00DC344E" w:rsidRDefault="000970F2" w:rsidP="0061016F">
            <w:pPr>
              <w:jc w:val="center"/>
              <w:rPr>
                <w:rFonts w:cs="Arial"/>
                <w:color w:val="000000"/>
                <w:szCs w:val="18"/>
              </w:rPr>
            </w:pPr>
            <w:r w:rsidRPr="00DC344E">
              <w:rPr>
                <w:rFonts w:cs="Arial"/>
                <w:color w:val="000000"/>
                <w:szCs w:val="18"/>
              </w:rPr>
              <w:t>0</w:t>
            </w:r>
            <w:r w:rsidR="00214A4A">
              <w:rPr>
                <w:rFonts w:cs="Arial"/>
                <w:color w:val="000000"/>
                <w:szCs w:val="18"/>
              </w:rPr>
              <w:t>.</w:t>
            </w:r>
            <w:r w:rsidRPr="00DC344E">
              <w:rPr>
                <w:rFonts w:cs="Arial"/>
                <w:color w:val="000000"/>
                <w:szCs w:val="18"/>
              </w:rPr>
              <w:t>23</w:t>
            </w:r>
          </w:p>
        </w:tc>
      </w:tr>
      <w:tr w:rsidR="000970F2" w:rsidRPr="00DC344E" w14:paraId="4E93C610" w14:textId="77777777" w:rsidTr="00B20023">
        <w:tc>
          <w:tcPr>
            <w:tcW w:w="3964" w:type="dxa"/>
          </w:tcPr>
          <w:p w14:paraId="02DA7956" w14:textId="77777777" w:rsidR="000970F2" w:rsidRPr="00DC344E" w:rsidRDefault="000970F2" w:rsidP="00DC344E">
            <w:pPr>
              <w:rPr>
                <w:rFonts w:cs="Arial"/>
                <w:szCs w:val="18"/>
              </w:rPr>
            </w:pPr>
            <w:r w:rsidRPr="00DC344E">
              <w:rPr>
                <w:rFonts w:cs="Arial"/>
                <w:szCs w:val="18"/>
              </w:rPr>
              <w:t>Nervonic acid</w:t>
            </w:r>
          </w:p>
        </w:tc>
        <w:tc>
          <w:tcPr>
            <w:tcW w:w="767" w:type="dxa"/>
            <w:vAlign w:val="bottom"/>
          </w:tcPr>
          <w:p w14:paraId="126D8F51" w14:textId="3A7AF3C9" w:rsidR="000970F2" w:rsidRPr="00DC344E" w:rsidRDefault="000970F2" w:rsidP="0061016F">
            <w:pPr>
              <w:jc w:val="center"/>
              <w:rPr>
                <w:rFonts w:cs="Arial"/>
                <w:color w:val="000000"/>
                <w:szCs w:val="18"/>
              </w:rPr>
            </w:pPr>
            <w:r w:rsidRPr="00DC344E">
              <w:rPr>
                <w:rFonts w:cs="Arial"/>
                <w:color w:val="000000"/>
                <w:szCs w:val="18"/>
              </w:rPr>
              <w:t>4</w:t>
            </w:r>
            <w:r w:rsidR="00214A4A">
              <w:rPr>
                <w:rFonts w:cs="Arial"/>
                <w:color w:val="000000"/>
                <w:szCs w:val="18"/>
              </w:rPr>
              <w:t>.</w:t>
            </w:r>
            <w:r w:rsidRPr="00DC344E">
              <w:rPr>
                <w:rFonts w:cs="Arial"/>
                <w:color w:val="000000"/>
                <w:szCs w:val="18"/>
              </w:rPr>
              <w:t>06</w:t>
            </w:r>
          </w:p>
        </w:tc>
        <w:tc>
          <w:tcPr>
            <w:tcW w:w="767" w:type="dxa"/>
            <w:vAlign w:val="bottom"/>
          </w:tcPr>
          <w:p w14:paraId="101FDD50" w14:textId="58AEDF67" w:rsidR="000970F2" w:rsidRPr="00DC344E" w:rsidRDefault="000970F2" w:rsidP="0061016F">
            <w:pPr>
              <w:jc w:val="center"/>
              <w:rPr>
                <w:rFonts w:cs="Arial"/>
                <w:color w:val="000000"/>
                <w:szCs w:val="18"/>
              </w:rPr>
            </w:pPr>
            <w:r w:rsidRPr="00DC344E">
              <w:rPr>
                <w:rFonts w:cs="Arial"/>
                <w:color w:val="000000"/>
                <w:szCs w:val="18"/>
              </w:rPr>
              <w:t>3</w:t>
            </w:r>
            <w:r w:rsidR="00214A4A">
              <w:rPr>
                <w:rFonts w:cs="Arial"/>
                <w:color w:val="000000"/>
                <w:szCs w:val="18"/>
              </w:rPr>
              <w:t>.</w:t>
            </w:r>
            <w:r w:rsidRPr="00DC344E">
              <w:rPr>
                <w:rFonts w:cs="Arial"/>
                <w:color w:val="000000"/>
                <w:szCs w:val="18"/>
              </w:rPr>
              <w:t>69</w:t>
            </w:r>
          </w:p>
        </w:tc>
      </w:tr>
      <w:tr w:rsidR="000970F2" w:rsidRPr="00DC344E" w14:paraId="125F6EFF" w14:textId="77777777" w:rsidTr="00214A4A">
        <w:tc>
          <w:tcPr>
            <w:tcW w:w="3964" w:type="dxa"/>
            <w:tcBorders>
              <w:top w:val="single" w:sz="4" w:space="0" w:color="auto"/>
            </w:tcBorders>
          </w:tcPr>
          <w:p w14:paraId="1FADC46D" w14:textId="77777777" w:rsidR="000970F2" w:rsidRPr="00DC344E" w:rsidRDefault="000970F2" w:rsidP="00DC344E">
            <w:pPr>
              <w:rPr>
                <w:rFonts w:cs="Arial"/>
                <w:szCs w:val="18"/>
              </w:rPr>
            </w:pPr>
            <w:r w:rsidRPr="00DC344E">
              <w:rPr>
                <w:rFonts w:cs="Arial"/>
                <w:szCs w:val="18"/>
              </w:rPr>
              <w:t>Linolenic acid</w:t>
            </w:r>
          </w:p>
        </w:tc>
        <w:tc>
          <w:tcPr>
            <w:tcW w:w="767" w:type="dxa"/>
            <w:tcBorders>
              <w:top w:val="single" w:sz="4" w:space="0" w:color="auto"/>
            </w:tcBorders>
            <w:vAlign w:val="bottom"/>
          </w:tcPr>
          <w:p w14:paraId="685542EA" w14:textId="02E68883" w:rsidR="000970F2" w:rsidRPr="00DC344E" w:rsidRDefault="000970F2" w:rsidP="0061016F">
            <w:pPr>
              <w:jc w:val="center"/>
              <w:rPr>
                <w:rFonts w:cs="Arial"/>
                <w:color w:val="000000"/>
                <w:szCs w:val="18"/>
              </w:rPr>
            </w:pPr>
            <w:r w:rsidRPr="00DC344E">
              <w:rPr>
                <w:rFonts w:cs="Arial"/>
                <w:color w:val="000000"/>
                <w:szCs w:val="18"/>
              </w:rPr>
              <w:t>1</w:t>
            </w:r>
            <w:r w:rsidR="00214A4A">
              <w:rPr>
                <w:rFonts w:cs="Arial"/>
                <w:color w:val="000000"/>
                <w:szCs w:val="18"/>
              </w:rPr>
              <w:t>.</w:t>
            </w:r>
            <w:r w:rsidRPr="00DC344E">
              <w:rPr>
                <w:rFonts w:cs="Arial"/>
                <w:color w:val="000000"/>
                <w:szCs w:val="18"/>
              </w:rPr>
              <w:t>29</w:t>
            </w:r>
          </w:p>
        </w:tc>
        <w:tc>
          <w:tcPr>
            <w:tcW w:w="767" w:type="dxa"/>
            <w:tcBorders>
              <w:top w:val="single" w:sz="4" w:space="0" w:color="auto"/>
            </w:tcBorders>
            <w:vAlign w:val="bottom"/>
          </w:tcPr>
          <w:p w14:paraId="29F5097D" w14:textId="3578B3F8" w:rsidR="000970F2" w:rsidRPr="00DC344E" w:rsidRDefault="000970F2" w:rsidP="0061016F">
            <w:pPr>
              <w:jc w:val="center"/>
              <w:rPr>
                <w:rFonts w:cs="Arial"/>
                <w:color w:val="000000"/>
                <w:szCs w:val="18"/>
              </w:rPr>
            </w:pPr>
            <w:r w:rsidRPr="00DC344E">
              <w:rPr>
                <w:rFonts w:cs="Arial"/>
                <w:color w:val="000000"/>
                <w:szCs w:val="18"/>
              </w:rPr>
              <w:t>1</w:t>
            </w:r>
            <w:r w:rsidR="00214A4A">
              <w:rPr>
                <w:rFonts w:cs="Arial"/>
                <w:color w:val="000000"/>
                <w:szCs w:val="18"/>
              </w:rPr>
              <w:t>.</w:t>
            </w:r>
            <w:r w:rsidRPr="00DC344E">
              <w:rPr>
                <w:rFonts w:cs="Arial"/>
                <w:color w:val="000000"/>
                <w:szCs w:val="18"/>
              </w:rPr>
              <w:t>18</w:t>
            </w:r>
          </w:p>
        </w:tc>
      </w:tr>
      <w:tr w:rsidR="000970F2" w:rsidRPr="00DC344E" w14:paraId="39C45A0E" w14:textId="77777777" w:rsidTr="000970F2">
        <w:tc>
          <w:tcPr>
            <w:tcW w:w="3964" w:type="dxa"/>
          </w:tcPr>
          <w:p w14:paraId="1AE135FE" w14:textId="77777777" w:rsidR="000970F2" w:rsidRPr="00DC344E" w:rsidRDefault="000970F2" w:rsidP="00DC344E">
            <w:pPr>
              <w:rPr>
                <w:rFonts w:cs="Arial"/>
                <w:szCs w:val="18"/>
              </w:rPr>
            </w:pPr>
            <w:r w:rsidRPr="00DC344E">
              <w:rPr>
                <w:rFonts w:cs="Arial"/>
                <w:szCs w:val="18"/>
              </w:rPr>
              <w:t>EPA (cis-5,8,11,14,17-Eicosapentaenoic acid)</w:t>
            </w:r>
            <w:r w:rsidRPr="00DC344E">
              <w:rPr>
                <w:rFonts w:cs="Arial"/>
                <w:szCs w:val="18"/>
              </w:rPr>
              <w:tab/>
            </w:r>
          </w:p>
        </w:tc>
        <w:tc>
          <w:tcPr>
            <w:tcW w:w="767" w:type="dxa"/>
            <w:vAlign w:val="bottom"/>
          </w:tcPr>
          <w:p w14:paraId="4CE105E0" w14:textId="238F9574" w:rsidR="000970F2" w:rsidRPr="00DC344E" w:rsidRDefault="000970F2" w:rsidP="0061016F">
            <w:pPr>
              <w:jc w:val="center"/>
              <w:rPr>
                <w:rFonts w:cs="Arial"/>
                <w:color w:val="000000"/>
                <w:szCs w:val="18"/>
              </w:rPr>
            </w:pPr>
            <w:r w:rsidRPr="00DC344E">
              <w:rPr>
                <w:rFonts w:cs="Arial"/>
                <w:color w:val="000000"/>
                <w:szCs w:val="18"/>
              </w:rPr>
              <w:t>1</w:t>
            </w:r>
            <w:r w:rsidR="00214A4A">
              <w:rPr>
                <w:rFonts w:cs="Arial"/>
                <w:color w:val="000000"/>
                <w:szCs w:val="18"/>
              </w:rPr>
              <w:t>.</w:t>
            </w:r>
            <w:r w:rsidRPr="00DC344E">
              <w:rPr>
                <w:rFonts w:cs="Arial"/>
                <w:color w:val="000000"/>
                <w:szCs w:val="18"/>
              </w:rPr>
              <w:t>40</w:t>
            </w:r>
          </w:p>
        </w:tc>
        <w:tc>
          <w:tcPr>
            <w:tcW w:w="767" w:type="dxa"/>
            <w:vAlign w:val="bottom"/>
          </w:tcPr>
          <w:p w14:paraId="6FAB34FB" w14:textId="07C710B7" w:rsidR="000970F2" w:rsidRPr="00DC344E" w:rsidRDefault="000970F2" w:rsidP="0061016F">
            <w:pPr>
              <w:jc w:val="center"/>
              <w:rPr>
                <w:rFonts w:cs="Arial"/>
                <w:color w:val="000000"/>
                <w:szCs w:val="18"/>
              </w:rPr>
            </w:pPr>
            <w:r w:rsidRPr="00DC344E">
              <w:rPr>
                <w:rFonts w:cs="Arial"/>
                <w:color w:val="000000"/>
                <w:szCs w:val="18"/>
              </w:rPr>
              <w:t>1</w:t>
            </w:r>
            <w:r w:rsidR="00214A4A">
              <w:rPr>
                <w:rFonts w:cs="Arial"/>
                <w:color w:val="000000"/>
                <w:szCs w:val="18"/>
              </w:rPr>
              <w:t>.</w:t>
            </w:r>
            <w:r w:rsidRPr="00DC344E">
              <w:rPr>
                <w:rFonts w:cs="Arial"/>
                <w:color w:val="000000"/>
                <w:szCs w:val="18"/>
              </w:rPr>
              <w:t>93</w:t>
            </w:r>
          </w:p>
        </w:tc>
      </w:tr>
      <w:tr w:rsidR="000970F2" w:rsidRPr="00DC344E" w14:paraId="4D14FFCF" w14:textId="77777777" w:rsidTr="000970F2">
        <w:tc>
          <w:tcPr>
            <w:tcW w:w="3964" w:type="dxa"/>
            <w:tcBorders>
              <w:top w:val="single" w:sz="4" w:space="0" w:color="auto"/>
            </w:tcBorders>
            <w:vAlign w:val="bottom"/>
          </w:tcPr>
          <w:p w14:paraId="50C4EB7C" w14:textId="77777777" w:rsidR="000970F2" w:rsidRPr="00DC344E" w:rsidRDefault="000970F2" w:rsidP="00DC344E">
            <w:pPr>
              <w:rPr>
                <w:rFonts w:cs="Arial"/>
                <w:szCs w:val="18"/>
              </w:rPr>
            </w:pPr>
            <w:r w:rsidRPr="00DC344E">
              <w:rPr>
                <w:rFonts w:cs="Arial"/>
                <w:b/>
                <w:bCs/>
                <w:color w:val="000000"/>
                <w:szCs w:val="18"/>
              </w:rPr>
              <w:t xml:space="preserve">TOTAL Fatty acids </w:t>
            </w:r>
          </w:p>
        </w:tc>
        <w:tc>
          <w:tcPr>
            <w:tcW w:w="767" w:type="dxa"/>
            <w:tcBorders>
              <w:top w:val="single" w:sz="4" w:space="0" w:color="auto"/>
            </w:tcBorders>
            <w:vAlign w:val="bottom"/>
          </w:tcPr>
          <w:p w14:paraId="2D8ADB73" w14:textId="2185106A" w:rsidR="000970F2" w:rsidRPr="00DC344E" w:rsidRDefault="000970F2" w:rsidP="0061016F">
            <w:pPr>
              <w:jc w:val="center"/>
              <w:rPr>
                <w:rFonts w:cs="Arial"/>
                <w:color w:val="000000"/>
                <w:szCs w:val="18"/>
              </w:rPr>
            </w:pPr>
            <w:r w:rsidRPr="00DC344E">
              <w:rPr>
                <w:rFonts w:cs="Arial"/>
                <w:color w:val="000000"/>
                <w:szCs w:val="18"/>
              </w:rPr>
              <w:t>100</w:t>
            </w:r>
          </w:p>
        </w:tc>
        <w:tc>
          <w:tcPr>
            <w:tcW w:w="767" w:type="dxa"/>
            <w:tcBorders>
              <w:top w:val="single" w:sz="4" w:space="0" w:color="auto"/>
            </w:tcBorders>
            <w:vAlign w:val="bottom"/>
          </w:tcPr>
          <w:p w14:paraId="431197BB" w14:textId="7FFB890A" w:rsidR="000970F2" w:rsidRPr="00DC344E" w:rsidRDefault="000970F2" w:rsidP="0061016F">
            <w:pPr>
              <w:jc w:val="center"/>
              <w:rPr>
                <w:rFonts w:cs="Arial"/>
                <w:color w:val="000000"/>
                <w:szCs w:val="18"/>
              </w:rPr>
            </w:pPr>
            <w:r w:rsidRPr="00DC344E">
              <w:rPr>
                <w:rFonts w:cs="Arial"/>
                <w:color w:val="000000"/>
                <w:szCs w:val="18"/>
              </w:rPr>
              <w:t>100</w:t>
            </w:r>
          </w:p>
        </w:tc>
      </w:tr>
      <w:tr w:rsidR="000970F2" w:rsidRPr="00DC344E" w14:paraId="540BFCCB" w14:textId="77777777" w:rsidTr="000970F2">
        <w:tc>
          <w:tcPr>
            <w:tcW w:w="3964" w:type="dxa"/>
            <w:vAlign w:val="bottom"/>
          </w:tcPr>
          <w:p w14:paraId="7774DC87" w14:textId="77777777" w:rsidR="000970F2" w:rsidRPr="00DC344E" w:rsidRDefault="000970F2" w:rsidP="00DC344E">
            <w:pPr>
              <w:rPr>
                <w:rFonts w:cs="Arial"/>
                <w:b/>
                <w:bCs/>
                <w:color w:val="000000"/>
                <w:szCs w:val="18"/>
              </w:rPr>
            </w:pPr>
            <w:r w:rsidRPr="00DC344E">
              <w:rPr>
                <w:rFonts w:cs="Arial"/>
                <w:b/>
                <w:bCs/>
                <w:color w:val="000000"/>
                <w:szCs w:val="18"/>
              </w:rPr>
              <w:t>% SFAs</w:t>
            </w:r>
          </w:p>
        </w:tc>
        <w:tc>
          <w:tcPr>
            <w:tcW w:w="767" w:type="dxa"/>
            <w:vAlign w:val="bottom"/>
          </w:tcPr>
          <w:p w14:paraId="593D1F60" w14:textId="7CF4FA40" w:rsidR="000970F2" w:rsidRPr="00DC344E" w:rsidRDefault="000970F2" w:rsidP="0061016F">
            <w:pPr>
              <w:jc w:val="center"/>
              <w:rPr>
                <w:rFonts w:cs="Arial"/>
                <w:color w:val="000000"/>
                <w:szCs w:val="18"/>
              </w:rPr>
            </w:pPr>
            <w:r w:rsidRPr="00DC344E">
              <w:rPr>
                <w:rFonts w:cs="Arial"/>
                <w:color w:val="000000"/>
                <w:szCs w:val="18"/>
              </w:rPr>
              <w:t>65</w:t>
            </w:r>
            <w:r w:rsidR="00214A4A">
              <w:rPr>
                <w:rFonts w:cs="Arial"/>
                <w:color w:val="000000"/>
                <w:szCs w:val="18"/>
              </w:rPr>
              <w:t>.</w:t>
            </w:r>
            <w:r w:rsidRPr="00DC344E">
              <w:rPr>
                <w:rFonts w:cs="Arial"/>
                <w:color w:val="000000"/>
                <w:szCs w:val="18"/>
              </w:rPr>
              <w:t>3</w:t>
            </w:r>
          </w:p>
        </w:tc>
        <w:tc>
          <w:tcPr>
            <w:tcW w:w="767" w:type="dxa"/>
          </w:tcPr>
          <w:p w14:paraId="18E99B4A" w14:textId="59619D3C" w:rsidR="000970F2" w:rsidRPr="00DC344E" w:rsidRDefault="000970F2" w:rsidP="0061016F">
            <w:pPr>
              <w:jc w:val="center"/>
              <w:rPr>
                <w:rFonts w:cs="Arial"/>
                <w:color w:val="000000"/>
                <w:szCs w:val="18"/>
              </w:rPr>
            </w:pPr>
            <w:r w:rsidRPr="00DC344E">
              <w:rPr>
                <w:rFonts w:cs="Arial"/>
                <w:szCs w:val="18"/>
              </w:rPr>
              <w:t>65</w:t>
            </w:r>
            <w:r w:rsidR="00214A4A">
              <w:rPr>
                <w:rFonts w:cs="Arial"/>
                <w:szCs w:val="18"/>
              </w:rPr>
              <w:t>.</w:t>
            </w:r>
            <w:r w:rsidRPr="00DC344E">
              <w:rPr>
                <w:rFonts w:cs="Arial"/>
                <w:szCs w:val="18"/>
              </w:rPr>
              <w:t>0</w:t>
            </w:r>
          </w:p>
        </w:tc>
      </w:tr>
      <w:tr w:rsidR="000970F2" w:rsidRPr="00DC344E" w14:paraId="13A7A822" w14:textId="77777777" w:rsidTr="00214A4A">
        <w:tc>
          <w:tcPr>
            <w:tcW w:w="3964" w:type="dxa"/>
            <w:vAlign w:val="bottom"/>
          </w:tcPr>
          <w:p w14:paraId="6AEDCBE3" w14:textId="77777777" w:rsidR="000970F2" w:rsidRPr="00DC344E" w:rsidRDefault="000970F2" w:rsidP="00DC344E">
            <w:pPr>
              <w:rPr>
                <w:rFonts w:cs="Arial"/>
                <w:b/>
                <w:bCs/>
                <w:color w:val="000000"/>
                <w:szCs w:val="18"/>
              </w:rPr>
            </w:pPr>
            <w:r w:rsidRPr="00DC344E">
              <w:rPr>
                <w:rFonts w:cs="Arial"/>
                <w:b/>
                <w:bCs/>
                <w:color w:val="000000"/>
                <w:szCs w:val="18"/>
              </w:rPr>
              <w:t>%MUFAs</w:t>
            </w:r>
          </w:p>
        </w:tc>
        <w:tc>
          <w:tcPr>
            <w:tcW w:w="767" w:type="dxa"/>
            <w:vAlign w:val="bottom"/>
          </w:tcPr>
          <w:p w14:paraId="3FB3C2FE" w14:textId="7FFC76BF" w:rsidR="000970F2" w:rsidRPr="00DC344E" w:rsidRDefault="000970F2" w:rsidP="0061016F">
            <w:pPr>
              <w:jc w:val="center"/>
              <w:rPr>
                <w:rFonts w:cs="Arial"/>
                <w:color w:val="000000"/>
                <w:szCs w:val="18"/>
              </w:rPr>
            </w:pPr>
            <w:r w:rsidRPr="00DC344E">
              <w:rPr>
                <w:rFonts w:cs="Arial"/>
                <w:color w:val="000000"/>
                <w:szCs w:val="18"/>
              </w:rPr>
              <w:t>32</w:t>
            </w:r>
            <w:r w:rsidR="00214A4A">
              <w:rPr>
                <w:rFonts w:cs="Arial"/>
                <w:color w:val="000000"/>
                <w:szCs w:val="18"/>
              </w:rPr>
              <w:t>.0</w:t>
            </w:r>
          </w:p>
        </w:tc>
        <w:tc>
          <w:tcPr>
            <w:tcW w:w="767" w:type="dxa"/>
          </w:tcPr>
          <w:p w14:paraId="6E4C6A1B" w14:textId="53747874" w:rsidR="000970F2" w:rsidRPr="00DC344E" w:rsidRDefault="000970F2" w:rsidP="0061016F">
            <w:pPr>
              <w:jc w:val="center"/>
              <w:rPr>
                <w:rFonts w:cs="Arial"/>
                <w:color w:val="000000"/>
                <w:szCs w:val="18"/>
              </w:rPr>
            </w:pPr>
            <w:r w:rsidRPr="00DC344E">
              <w:rPr>
                <w:rFonts w:cs="Arial"/>
                <w:szCs w:val="18"/>
              </w:rPr>
              <w:t>31</w:t>
            </w:r>
            <w:r w:rsidR="00214A4A">
              <w:rPr>
                <w:rFonts w:cs="Arial"/>
                <w:szCs w:val="18"/>
              </w:rPr>
              <w:t>.9</w:t>
            </w:r>
          </w:p>
        </w:tc>
      </w:tr>
      <w:tr w:rsidR="000970F2" w:rsidRPr="00DC344E" w14:paraId="07AAAEB8" w14:textId="77777777" w:rsidTr="00214A4A">
        <w:tc>
          <w:tcPr>
            <w:tcW w:w="3964" w:type="dxa"/>
            <w:tcBorders>
              <w:bottom w:val="single" w:sz="4" w:space="0" w:color="auto"/>
            </w:tcBorders>
            <w:vAlign w:val="bottom"/>
          </w:tcPr>
          <w:p w14:paraId="21E9D6AD" w14:textId="77777777" w:rsidR="000970F2" w:rsidRPr="00DC344E" w:rsidRDefault="000970F2" w:rsidP="00DC344E">
            <w:pPr>
              <w:rPr>
                <w:rFonts w:cs="Arial"/>
                <w:b/>
                <w:bCs/>
                <w:color w:val="000000"/>
                <w:szCs w:val="18"/>
              </w:rPr>
            </w:pPr>
            <w:r w:rsidRPr="00DC344E">
              <w:rPr>
                <w:rFonts w:cs="Arial"/>
                <w:b/>
                <w:bCs/>
                <w:color w:val="000000"/>
                <w:szCs w:val="18"/>
              </w:rPr>
              <w:t>% PUFAs</w:t>
            </w:r>
          </w:p>
        </w:tc>
        <w:tc>
          <w:tcPr>
            <w:tcW w:w="767" w:type="dxa"/>
            <w:tcBorders>
              <w:bottom w:val="single" w:sz="4" w:space="0" w:color="auto"/>
            </w:tcBorders>
            <w:vAlign w:val="bottom"/>
          </w:tcPr>
          <w:p w14:paraId="22DD78C6" w14:textId="21EBE83D" w:rsidR="000970F2" w:rsidRPr="00DC344E" w:rsidRDefault="000970F2" w:rsidP="0061016F">
            <w:pPr>
              <w:jc w:val="center"/>
              <w:rPr>
                <w:rFonts w:cs="Arial"/>
                <w:color w:val="000000"/>
                <w:szCs w:val="18"/>
              </w:rPr>
            </w:pPr>
            <w:r w:rsidRPr="00DC344E">
              <w:rPr>
                <w:rFonts w:cs="Arial"/>
                <w:color w:val="000000"/>
                <w:szCs w:val="18"/>
              </w:rPr>
              <w:t>2</w:t>
            </w:r>
            <w:r w:rsidR="00214A4A">
              <w:rPr>
                <w:rFonts w:cs="Arial"/>
                <w:color w:val="000000"/>
                <w:szCs w:val="18"/>
              </w:rPr>
              <w:t>.</w:t>
            </w:r>
            <w:r w:rsidR="00E64811">
              <w:rPr>
                <w:rFonts w:cs="Arial"/>
                <w:color w:val="000000"/>
                <w:szCs w:val="18"/>
              </w:rPr>
              <w:t>69</w:t>
            </w:r>
          </w:p>
        </w:tc>
        <w:tc>
          <w:tcPr>
            <w:tcW w:w="767" w:type="dxa"/>
            <w:tcBorders>
              <w:bottom w:val="single" w:sz="4" w:space="0" w:color="auto"/>
            </w:tcBorders>
          </w:tcPr>
          <w:p w14:paraId="256F1A2D" w14:textId="72392002" w:rsidR="000970F2" w:rsidRPr="00DC344E" w:rsidRDefault="000970F2" w:rsidP="0061016F">
            <w:pPr>
              <w:jc w:val="center"/>
              <w:rPr>
                <w:rFonts w:cs="Arial"/>
                <w:color w:val="000000"/>
                <w:szCs w:val="18"/>
              </w:rPr>
            </w:pPr>
            <w:r w:rsidRPr="00DC344E">
              <w:rPr>
                <w:rFonts w:cs="Arial"/>
                <w:szCs w:val="18"/>
              </w:rPr>
              <w:t>3</w:t>
            </w:r>
            <w:r w:rsidR="00214A4A">
              <w:rPr>
                <w:rFonts w:cs="Arial"/>
                <w:szCs w:val="18"/>
              </w:rPr>
              <w:t>.1</w:t>
            </w:r>
            <w:r w:rsidR="00E64811">
              <w:rPr>
                <w:rFonts w:cs="Arial"/>
                <w:szCs w:val="18"/>
              </w:rPr>
              <w:t>3</w:t>
            </w:r>
          </w:p>
        </w:tc>
      </w:tr>
    </w:tbl>
    <w:p w14:paraId="4CD0A4E0" w14:textId="77777777" w:rsidR="00DC344E" w:rsidRPr="00DC344E" w:rsidRDefault="00DC344E" w:rsidP="00DC344E">
      <w:pPr>
        <w:keepNext/>
        <w:tabs>
          <w:tab w:val="clear" w:pos="7100"/>
        </w:tabs>
        <w:spacing w:before="240" w:after="80" w:line="240" w:lineRule="exact"/>
        <w:jc w:val="left"/>
        <w:rPr>
          <w:i/>
        </w:rPr>
      </w:pPr>
    </w:p>
    <w:p w14:paraId="7B51F911" w14:textId="77777777" w:rsidR="00DC344E" w:rsidRPr="00DC344E" w:rsidRDefault="00DC344E" w:rsidP="00DC344E">
      <w:pPr>
        <w:keepNext/>
        <w:tabs>
          <w:tab w:val="clear" w:pos="7100"/>
        </w:tabs>
        <w:spacing w:before="240" w:after="80" w:line="240" w:lineRule="exact"/>
        <w:jc w:val="left"/>
        <w:rPr>
          <w:i/>
        </w:rPr>
      </w:pPr>
    </w:p>
    <w:p w14:paraId="7DEFC83C" w14:textId="77777777" w:rsidR="00EC07BF" w:rsidRDefault="00EC07BF" w:rsidP="00A5005F">
      <w:pPr>
        <w:pStyle w:val="CETBodytext"/>
        <w:rPr>
          <w:iCs/>
        </w:rPr>
      </w:pPr>
    </w:p>
    <w:p w14:paraId="52B901A1" w14:textId="77777777" w:rsidR="00EC07BF" w:rsidRDefault="00EC07BF" w:rsidP="00A5005F">
      <w:pPr>
        <w:pStyle w:val="CETBodytext"/>
        <w:rPr>
          <w:iCs/>
        </w:rPr>
      </w:pPr>
    </w:p>
    <w:p w14:paraId="3E74AE3D" w14:textId="77777777" w:rsidR="00EC07BF" w:rsidRDefault="00EC07BF" w:rsidP="00A5005F">
      <w:pPr>
        <w:pStyle w:val="CETBodytext"/>
        <w:rPr>
          <w:iCs/>
        </w:rPr>
      </w:pPr>
    </w:p>
    <w:p w14:paraId="336F5117" w14:textId="77777777" w:rsidR="00EC07BF" w:rsidRDefault="00EC07BF" w:rsidP="00A5005F">
      <w:pPr>
        <w:pStyle w:val="CETBodytext"/>
        <w:rPr>
          <w:iCs/>
        </w:rPr>
      </w:pPr>
    </w:p>
    <w:p w14:paraId="5A1CD49D" w14:textId="77777777" w:rsidR="00EC07BF" w:rsidRDefault="00EC07BF" w:rsidP="00A5005F">
      <w:pPr>
        <w:pStyle w:val="CETBodytext"/>
        <w:rPr>
          <w:iCs/>
        </w:rPr>
      </w:pPr>
    </w:p>
    <w:p w14:paraId="1355B0D8" w14:textId="77777777" w:rsidR="00EC07BF" w:rsidRDefault="00EC07BF" w:rsidP="00A5005F">
      <w:pPr>
        <w:pStyle w:val="CETBodytext"/>
        <w:rPr>
          <w:iCs/>
        </w:rPr>
      </w:pPr>
    </w:p>
    <w:p w14:paraId="6B563DB5" w14:textId="77777777" w:rsidR="00EC07BF" w:rsidRDefault="00EC07BF" w:rsidP="00A5005F">
      <w:pPr>
        <w:pStyle w:val="CETBodytext"/>
        <w:rPr>
          <w:iCs/>
        </w:rPr>
      </w:pPr>
    </w:p>
    <w:p w14:paraId="5DAB63F6" w14:textId="77777777" w:rsidR="00EC07BF" w:rsidRDefault="00EC07BF" w:rsidP="00A5005F">
      <w:pPr>
        <w:pStyle w:val="CETBodytext"/>
        <w:rPr>
          <w:iCs/>
        </w:rPr>
      </w:pPr>
    </w:p>
    <w:p w14:paraId="520969FB" w14:textId="77777777" w:rsidR="00EC07BF" w:rsidRDefault="00EC07BF" w:rsidP="00A5005F">
      <w:pPr>
        <w:pStyle w:val="CETBodytext"/>
        <w:rPr>
          <w:iCs/>
        </w:rPr>
      </w:pPr>
    </w:p>
    <w:p w14:paraId="2CECC43E" w14:textId="77777777" w:rsidR="00EC07BF" w:rsidRDefault="00EC07BF" w:rsidP="00A5005F">
      <w:pPr>
        <w:pStyle w:val="CETBodytext"/>
        <w:rPr>
          <w:iCs/>
        </w:rPr>
      </w:pPr>
    </w:p>
    <w:p w14:paraId="0621071D" w14:textId="77777777" w:rsidR="00EC07BF" w:rsidRDefault="00EC07BF" w:rsidP="00A5005F">
      <w:pPr>
        <w:pStyle w:val="CETBodytext"/>
        <w:rPr>
          <w:iCs/>
        </w:rPr>
      </w:pPr>
    </w:p>
    <w:p w14:paraId="629905D7" w14:textId="77777777" w:rsidR="00EC07BF" w:rsidRDefault="00EC07BF" w:rsidP="00A5005F">
      <w:pPr>
        <w:pStyle w:val="CETBodytext"/>
        <w:rPr>
          <w:iCs/>
        </w:rPr>
      </w:pPr>
    </w:p>
    <w:p w14:paraId="4922CD21" w14:textId="77777777" w:rsidR="00EC07BF" w:rsidRDefault="00EC07BF" w:rsidP="00A5005F">
      <w:pPr>
        <w:pStyle w:val="CETBodytext"/>
        <w:rPr>
          <w:iCs/>
        </w:rPr>
      </w:pPr>
    </w:p>
    <w:p w14:paraId="2523AE2E" w14:textId="77777777" w:rsidR="00EC07BF" w:rsidRDefault="00EC07BF" w:rsidP="00A5005F">
      <w:pPr>
        <w:pStyle w:val="CETBodytext"/>
        <w:rPr>
          <w:iCs/>
        </w:rPr>
      </w:pPr>
    </w:p>
    <w:p w14:paraId="4978B012" w14:textId="77777777" w:rsidR="00405DD5" w:rsidRDefault="00405DD5" w:rsidP="00A5005F">
      <w:pPr>
        <w:pStyle w:val="CETBodytext"/>
        <w:rPr>
          <w:iCs/>
        </w:rPr>
      </w:pPr>
    </w:p>
    <w:p w14:paraId="4DC9FBC1" w14:textId="77777777" w:rsidR="00A7751F" w:rsidRDefault="00A7751F" w:rsidP="00A5005F">
      <w:pPr>
        <w:pStyle w:val="CETBodytext"/>
        <w:rPr>
          <w:iCs/>
        </w:rPr>
      </w:pPr>
    </w:p>
    <w:p w14:paraId="7330C848" w14:textId="692DBD8E" w:rsidR="00111ADE" w:rsidRDefault="00EC07BF" w:rsidP="00A5005F">
      <w:pPr>
        <w:pStyle w:val="CETBodytext"/>
        <w:rPr>
          <w:lang w:val="en-GB"/>
        </w:rPr>
      </w:pPr>
      <w:r>
        <w:rPr>
          <w:iCs/>
        </w:rPr>
        <w:t xml:space="preserve">In the same extract, the percentage of linolenic acid </w:t>
      </w:r>
      <w:r w:rsidR="00F023DF">
        <w:rPr>
          <w:iCs/>
        </w:rPr>
        <w:t>decreased</w:t>
      </w:r>
      <w:r>
        <w:rPr>
          <w:iCs/>
        </w:rPr>
        <w:t xml:space="preserve"> to 1.18%. </w:t>
      </w:r>
      <w:r w:rsidRPr="00DE0616">
        <w:rPr>
          <w:iCs/>
        </w:rPr>
        <w:t>Palmitic acid and oleic acid are the most abundant fatty acids in the two extracts, as observed by other authors (Roy et al., 2022), followed by stearic acid, palmitoleic my</w:t>
      </w:r>
      <w:r>
        <w:rPr>
          <w:iCs/>
        </w:rPr>
        <w:t>ri</w:t>
      </w:r>
      <w:r w:rsidRPr="00DE0616">
        <w:rPr>
          <w:iCs/>
        </w:rPr>
        <w:t>stic acid.</w:t>
      </w:r>
      <w:r w:rsidR="00640847">
        <w:rPr>
          <w:iCs/>
        </w:rPr>
        <w:t xml:space="preserve"> </w:t>
      </w:r>
      <w:r w:rsidR="00640847" w:rsidRPr="00640847">
        <w:rPr>
          <w:iCs/>
          <w:lang w:val="en-GB"/>
        </w:rPr>
        <w:t>Notably, the relative proportion of FAMEs remains nearly constant, suggesting that process intensification improves extraction completeness rather than altering lipid class selectivity</w:t>
      </w:r>
      <w:r w:rsidR="00640847">
        <w:rPr>
          <w:iCs/>
          <w:lang w:val="en-GB"/>
        </w:rPr>
        <w:t xml:space="preserve"> </w:t>
      </w:r>
      <w:r w:rsidR="00640847" w:rsidRPr="00640847">
        <w:rPr>
          <w:iCs/>
          <w:lang w:val="en-GB"/>
        </w:rPr>
        <w:t>(</w:t>
      </w:r>
      <w:proofErr w:type="spellStart"/>
      <w:r w:rsidR="00640847" w:rsidRPr="00640847">
        <w:rPr>
          <w:iCs/>
          <w:lang w:val="en-GB"/>
        </w:rPr>
        <w:t>Sahena</w:t>
      </w:r>
      <w:proofErr w:type="spellEnd"/>
      <w:r w:rsidR="00640847" w:rsidRPr="00640847">
        <w:rPr>
          <w:iCs/>
          <w:lang w:val="en-GB"/>
        </w:rPr>
        <w:t xml:space="preserve"> et al., 2009).</w:t>
      </w:r>
    </w:p>
    <w:p w14:paraId="17949C52" w14:textId="77777777" w:rsidR="009A1597" w:rsidRDefault="00EC07BF" w:rsidP="00A5005F">
      <w:pPr>
        <w:pStyle w:val="CETBodytext"/>
        <w:rPr>
          <w:lang w:val="en-GB"/>
        </w:rPr>
      </w:pPr>
      <w:r>
        <w:rPr>
          <w:lang w:val="en-GB"/>
        </w:rPr>
        <w:t xml:space="preserve">The </w:t>
      </w:r>
      <w:r w:rsidR="00A5005F" w:rsidRPr="00A5005F">
        <w:rPr>
          <w:lang w:val="en-GB"/>
        </w:rPr>
        <w:t xml:space="preserve">extraction yield obtained in this study is lower than obtained </w:t>
      </w:r>
      <w:r w:rsidR="00A5005F" w:rsidRPr="00B93916">
        <w:rPr>
          <w:lang w:val="en-GB"/>
        </w:rPr>
        <w:t xml:space="preserve">by </w:t>
      </w:r>
      <w:proofErr w:type="spellStart"/>
      <w:r w:rsidR="00A5005F" w:rsidRPr="00B93916">
        <w:rPr>
          <w:lang w:val="en-GB"/>
        </w:rPr>
        <w:t>Sahena</w:t>
      </w:r>
      <w:proofErr w:type="spellEnd"/>
      <w:r w:rsidR="00A5005F" w:rsidRPr="00B93916">
        <w:rPr>
          <w:lang w:val="en-GB"/>
        </w:rPr>
        <w:t xml:space="preserve"> et al.</w:t>
      </w:r>
      <w:r w:rsidR="003A53C0" w:rsidRPr="00B93916">
        <w:rPr>
          <w:lang w:val="en-GB"/>
        </w:rPr>
        <w:t xml:space="preserve"> (</w:t>
      </w:r>
      <w:r w:rsidR="00A5005F" w:rsidRPr="00B93916">
        <w:rPr>
          <w:lang w:val="en-GB"/>
        </w:rPr>
        <w:t>2010</w:t>
      </w:r>
      <w:r w:rsidR="003A53C0" w:rsidRPr="00B93916">
        <w:rPr>
          <w:lang w:val="en-GB"/>
        </w:rPr>
        <w:t>)</w:t>
      </w:r>
      <w:r w:rsidR="00A5005F" w:rsidRPr="00B93916">
        <w:rPr>
          <w:lang w:val="en-GB"/>
        </w:rPr>
        <w:t xml:space="preserve"> at 60°C, 350 bar and 5 hours</w:t>
      </w:r>
      <w:r w:rsidR="00640847">
        <w:rPr>
          <w:lang w:val="en-GB"/>
        </w:rPr>
        <w:t xml:space="preserve"> at  flow of 2ml/min of CO</w:t>
      </w:r>
      <w:r w:rsidR="00640847" w:rsidRPr="00640847">
        <w:rPr>
          <w:vertAlign w:val="subscript"/>
          <w:lang w:val="en-GB"/>
        </w:rPr>
        <w:t>2</w:t>
      </w:r>
      <w:r w:rsidR="00A5005F" w:rsidRPr="00B93916">
        <w:rPr>
          <w:lang w:val="en-GB"/>
        </w:rPr>
        <w:t xml:space="preserve">, which was 9.2% for the </w:t>
      </w:r>
      <w:r w:rsidR="001B3FAB" w:rsidRPr="00B93916">
        <w:rPr>
          <w:lang w:val="en-GB"/>
        </w:rPr>
        <w:t xml:space="preserve">Mackerel </w:t>
      </w:r>
      <w:r w:rsidR="00A5005F" w:rsidRPr="00B93916">
        <w:rPr>
          <w:lang w:val="en-GB"/>
        </w:rPr>
        <w:t xml:space="preserve">entrails, and by Roy et al. </w:t>
      </w:r>
      <w:r w:rsidR="003A53C0" w:rsidRPr="00B93916">
        <w:rPr>
          <w:lang w:val="en-GB"/>
        </w:rPr>
        <w:t>(</w:t>
      </w:r>
      <w:r w:rsidR="00A5005F" w:rsidRPr="00B93916">
        <w:rPr>
          <w:lang w:val="en-GB"/>
        </w:rPr>
        <w:t>2021</w:t>
      </w:r>
      <w:r w:rsidR="003A53C0" w:rsidRPr="00B93916">
        <w:rPr>
          <w:lang w:val="en-GB"/>
        </w:rPr>
        <w:t>)</w:t>
      </w:r>
      <w:r w:rsidR="00A5005F" w:rsidRPr="00B93916">
        <w:rPr>
          <w:lang w:val="en-GB"/>
        </w:rPr>
        <w:t xml:space="preserve"> at 45°C, 250 bar for 3 hours, which obtained a yield of 23% from 60 g of biomass. However, it was observed that increasing the </w:t>
      </w:r>
      <w:proofErr w:type="gramStart"/>
      <w:r w:rsidR="00A5005F" w:rsidRPr="00B93916">
        <w:rPr>
          <w:lang w:val="en-GB"/>
        </w:rPr>
        <w:t>CO</w:t>
      </w:r>
      <w:r w:rsidR="00A5005F" w:rsidRPr="00A824C5">
        <w:rPr>
          <w:vertAlign w:val="subscript"/>
          <w:lang w:val="en-GB"/>
        </w:rPr>
        <w:t xml:space="preserve">2 </w:t>
      </w:r>
      <w:r w:rsidR="00A7751F">
        <w:rPr>
          <w:vertAlign w:val="subscript"/>
          <w:lang w:val="en-GB"/>
        </w:rPr>
        <w:t xml:space="preserve"> </w:t>
      </w:r>
      <w:r w:rsidR="00A5005F" w:rsidRPr="00B93916">
        <w:rPr>
          <w:lang w:val="en-GB"/>
        </w:rPr>
        <w:t>flow</w:t>
      </w:r>
      <w:proofErr w:type="gramEnd"/>
      <w:r w:rsidR="00A5005F" w:rsidRPr="00B93916">
        <w:rPr>
          <w:lang w:val="en-GB"/>
        </w:rPr>
        <w:t xml:space="preserve"> rate from 3.23 g/min to 4.56 g/min resulted in a 40-50% increase in yield, as observed in this study, compared to the amount of CO</w:t>
      </w:r>
      <w:r w:rsidR="00A5005F" w:rsidRPr="00A824C5">
        <w:rPr>
          <w:vertAlign w:val="subscript"/>
          <w:lang w:val="en-GB"/>
        </w:rPr>
        <w:t>2</w:t>
      </w:r>
      <w:r w:rsidR="00A5005F" w:rsidRPr="00B93916">
        <w:rPr>
          <w:lang w:val="en-GB"/>
        </w:rPr>
        <w:t xml:space="preserve"> per amount of biomass</w:t>
      </w:r>
      <w:r w:rsidR="001B3FAB" w:rsidRPr="00B93916">
        <w:rPr>
          <w:lang w:val="en-GB"/>
        </w:rPr>
        <w:t xml:space="preserve"> (</w:t>
      </w:r>
      <w:proofErr w:type="spellStart"/>
      <w:r w:rsidR="001B3FAB" w:rsidRPr="00B93916">
        <w:t>Jamalluddin</w:t>
      </w:r>
      <w:proofErr w:type="spellEnd"/>
      <w:r w:rsidR="001B3FAB" w:rsidRPr="00B93916">
        <w:t xml:space="preserve"> et al., 2022)</w:t>
      </w:r>
      <w:r w:rsidR="00A5005F" w:rsidRPr="00B93916">
        <w:rPr>
          <w:lang w:val="en-GB"/>
        </w:rPr>
        <w:t>.</w:t>
      </w:r>
      <w:r w:rsidR="009A1597">
        <w:rPr>
          <w:lang w:val="en-GB"/>
        </w:rPr>
        <w:t xml:space="preserve"> </w:t>
      </w:r>
      <w:r w:rsidR="009A1597" w:rsidRPr="009A1597">
        <w:rPr>
          <w:lang w:val="en-GB"/>
        </w:rPr>
        <w:t>This confirms that the increase in solvent (Sc-CO</w:t>
      </w:r>
      <w:r w:rsidR="009A1597" w:rsidRPr="009A1597">
        <w:rPr>
          <w:rFonts w:ascii="Cambria Math" w:hAnsi="Cambria Math" w:cs="Cambria Math"/>
          <w:lang w:val="en-GB"/>
        </w:rPr>
        <w:t>₂</w:t>
      </w:r>
      <w:r w:rsidR="009A1597" w:rsidRPr="009A1597">
        <w:rPr>
          <w:lang w:val="en-GB"/>
        </w:rPr>
        <w:t>) relative to the biomass was one of the key factors driving the increase in extraction yield and lipid recovery</w:t>
      </w:r>
      <w:r w:rsidR="009A1597">
        <w:rPr>
          <w:lang w:val="en-GB"/>
        </w:rPr>
        <w:t xml:space="preserve"> in this study</w:t>
      </w:r>
      <w:r w:rsidR="009A1597" w:rsidRPr="009A1597">
        <w:rPr>
          <w:lang w:val="en-GB"/>
        </w:rPr>
        <w:t>.</w:t>
      </w:r>
      <w:r w:rsidR="009A1597">
        <w:rPr>
          <w:lang w:val="en-GB"/>
        </w:rPr>
        <w:t xml:space="preserve"> </w:t>
      </w:r>
    </w:p>
    <w:p w14:paraId="7BC1C3A6" w14:textId="68785634" w:rsidR="00777BEA" w:rsidRPr="00A5005F" w:rsidRDefault="009A1597" w:rsidP="00A5005F">
      <w:pPr>
        <w:pStyle w:val="CETBodytext"/>
        <w:rPr>
          <w:lang w:val="en-GB"/>
        </w:rPr>
      </w:pPr>
      <w:r w:rsidRPr="009A1597">
        <w:rPr>
          <w:lang w:val="en-GB"/>
        </w:rPr>
        <w:t>Overall, the findings highlight a</w:t>
      </w:r>
      <w:r>
        <w:rPr>
          <w:lang w:val="en-GB"/>
        </w:rPr>
        <w:t>n important</w:t>
      </w:r>
      <w:r w:rsidRPr="009A1597">
        <w:rPr>
          <w:lang w:val="en-GB"/>
        </w:rPr>
        <w:t xml:space="preserve"> </w:t>
      </w:r>
      <w:r>
        <w:rPr>
          <w:lang w:val="en-GB"/>
        </w:rPr>
        <w:t>synergy</w:t>
      </w:r>
      <w:r w:rsidRPr="009A1597">
        <w:rPr>
          <w:lang w:val="en-GB"/>
        </w:rPr>
        <w:t xml:space="preserve"> between extraction yield and selectivity</w:t>
      </w:r>
      <w:r>
        <w:rPr>
          <w:lang w:val="en-GB"/>
        </w:rPr>
        <w:t xml:space="preserve"> since</w:t>
      </w:r>
      <w:r w:rsidRPr="009A1597">
        <w:rPr>
          <w:lang w:val="en-GB"/>
        </w:rPr>
        <w:t xml:space="preserve"> </w:t>
      </w:r>
      <w:r>
        <w:rPr>
          <w:lang w:val="en-GB"/>
        </w:rPr>
        <w:t>tested conditions</w:t>
      </w:r>
      <w:r w:rsidRPr="009A1597">
        <w:rPr>
          <w:lang w:val="en-GB"/>
        </w:rPr>
        <w:t xml:space="preserve"> maximize</w:t>
      </w:r>
      <w:r>
        <w:rPr>
          <w:lang w:val="en-GB"/>
        </w:rPr>
        <w:t>d</w:t>
      </w:r>
      <w:r w:rsidRPr="009A1597">
        <w:rPr>
          <w:lang w:val="en-GB"/>
        </w:rPr>
        <w:t xml:space="preserve"> </w:t>
      </w:r>
      <w:r>
        <w:rPr>
          <w:lang w:val="en-GB"/>
        </w:rPr>
        <w:t xml:space="preserve">lipid </w:t>
      </w:r>
      <w:r w:rsidRPr="009A1597">
        <w:rPr>
          <w:lang w:val="en-GB"/>
        </w:rPr>
        <w:t xml:space="preserve">recovery </w:t>
      </w:r>
      <w:r>
        <w:rPr>
          <w:lang w:val="en-GB"/>
        </w:rPr>
        <w:t xml:space="preserve">and extraction yield </w:t>
      </w:r>
      <w:r w:rsidRPr="009A1597">
        <w:rPr>
          <w:lang w:val="en-GB"/>
        </w:rPr>
        <w:t xml:space="preserve">but reduce selectivity toward neutral lipids by promoting co-extraction of proteins. This balance is </w:t>
      </w:r>
      <w:r>
        <w:rPr>
          <w:lang w:val="en-GB"/>
        </w:rPr>
        <w:t xml:space="preserve">a </w:t>
      </w:r>
      <w:r w:rsidRPr="009A1597">
        <w:rPr>
          <w:lang w:val="en-GB"/>
        </w:rPr>
        <w:t>key</w:t>
      </w:r>
      <w:r>
        <w:rPr>
          <w:lang w:val="en-GB"/>
        </w:rPr>
        <w:t xml:space="preserve"> aspect</w:t>
      </w:r>
      <w:r w:rsidRPr="009A1597">
        <w:rPr>
          <w:lang w:val="en-GB"/>
        </w:rPr>
        <w:t xml:space="preserve"> for process design and extraction conditions can be exploited to selectively valorise different biomass fractions.</w:t>
      </w:r>
    </w:p>
    <w:p w14:paraId="68D26B83" w14:textId="12B24C0E" w:rsidR="00600535" w:rsidRPr="00A5005F" w:rsidRDefault="00CE1D64" w:rsidP="00A824C5">
      <w:pPr>
        <w:pStyle w:val="CETHeading1"/>
        <w:tabs>
          <w:tab w:val="left" w:pos="5655"/>
        </w:tabs>
        <w:rPr>
          <w:lang w:val="en-GB"/>
        </w:rPr>
      </w:pPr>
      <w:r>
        <w:rPr>
          <w:lang w:val="en-GB"/>
        </w:rPr>
        <w:t xml:space="preserve">4. </w:t>
      </w:r>
      <w:r w:rsidR="00600535" w:rsidRPr="00A5005F">
        <w:rPr>
          <w:lang w:val="en-GB"/>
        </w:rPr>
        <w:t>Conclusions</w:t>
      </w:r>
      <w:r w:rsidR="00A824C5">
        <w:rPr>
          <w:lang w:val="en-GB"/>
        </w:rPr>
        <w:tab/>
      </w:r>
    </w:p>
    <w:p w14:paraId="612D1F9E" w14:textId="6BFFA6E8" w:rsidR="002D1233" w:rsidRDefault="007326C6" w:rsidP="00554B36">
      <w:pPr>
        <w:pStyle w:val="CETBodytext"/>
        <w:rPr>
          <w:lang w:val="en-GB"/>
        </w:rPr>
      </w:pPr>
      <w:r w:rsidRPr="007326C6">
        <w:rPr>
          <w:lang w:val="en-GB"/>
        </w:rPr>
        <w:t>The tests verified that, under the two operating conditions in blocked fluid dynamic conditions, the increase in CO</w:t>
      </w:r>
      <w:r w:rsidRPr="002D1233">
        <w:rPr>
          <w:vertAlign w:val="subscript"/>
          <w:lang w:val="en-GB"/>
        </w:rPr>
        <w:t>2</w:t>
      </w:r>
      <w:r w:rsidRPr="007326C6">
        <w:rPr>
          <w:lang w:val="en-GB"/>
        </w:rPr>
        <w:t xml:space="preserve"> in the investigation range, while increasing lipid recovery, also decreased the purity of lipid species, allowing the extraction of secondary compounds such as proteins, which increased from 24% to 51%. This phenomenon allows the operating conditions to be adapted to maximise the purity of lipids and </w:t>
      </w:r>
      <w:r>
        <w:rPr>
          <w:lang w:val="en-GB"/>
        </w:rPr>
        <w:t>fatty acids</w:t>
      </w:r>
      <w:r w:rsidRPr="007326C6">
        <w:rPr>
          <w:lang w:val="en-GB"/>
        </w:rPr>
        <w:t xml:space="preserve"> while avoiding the extraction of secondary species at the expense of purity.</w:t>
      </w:r>
    </w:p>
    <w:p w14:paraId="1DD94D2C" w14:textId="77777777" w:rsidR="00A7751F" w:rsidRDefault="00A7751F" w:rsidP="00554B36">
      <w:pPr>
        <w:pStyle w:val="CETBodytext"/>
        <w:rPr>
          <w:lang w:val="en-GB"/>
        </w:rPr>
      </w:pPr>
    </w:p>
    <w:p w14:paraId="459D05E6" w14:textId="77777777" w:rsidR="00600535" w:rsidRPr="00DC344E" w:rsidRDefault="00600535" w:rsidP="00600535">
      <w:pPr>
        <w:pStyle w:val="CETAcknowledgementstitle"/>
      </w:pPr>
      <w:r w:rsidRPr="00E573D1">
        <w:t>Acknowledgments</w:t>
      </w:r>
    </w:p>
    <w:p w14:paraId="33F8138F" w14:textId="7EB267A9" w:rsidR="00600535" w:rsidRDefault="0059043D" w:rsidP="00600535">
      <w:pPr>
        <w:pStyle w:val="CETBodytext"/>
        <w:rPr>
          <w:lang w:val="en-GB"/>
        </w:rPr>
      </w:pPr>
      <w:r w:rsidRPr="00E573D1">
        <w:rPr>
          <w:lang w:val="en-GB"/>
        </w:rPr>
        <w:t xml:space="preserve">This work was </w:t>
      </w:r>
      <w:r w:rsidR="00D4675F">
        <w:rPr>
          <w:lang w:val="en-GB"/>
        </w:rPr>
        <w:t>f</w:t>
      </w:r>
      <w:r w:rsidRPr="00E573D1">
        <w:rPr>
          <w:lang w:val="en-GB"/>
        </w:rPr>
        <w:t>unded by the European Union's Horizon Europe program as part of the project PROTEIN4IMPACT (Grant Agreement No. 101182324). Views and opinions expressed are, however, those of the author(s) only and do not necessarily reflect those of the European Union or the European Research Executive Agency (REA). Neither the European Union nor the granting authority can be held responsible for them.</w:t>
      </w:r>
      <w:r>
        <w:rPr>
          <w:lang w:val="en-GB"/>
        </w:rPr>
        <w:t xml:space="preserve"> </w:t>
      </w:r>
    </w:p>
    <w:p w14:paraId="15756B74" w14:textId="77777777" w:rsidR="00A7751F" w:rsidRPr="00B57B36" w:rsidRDefault="00A7751F" w:rsidP="00600535">
      <w:pPr>
        <w:pStyle w:val="CETBodytext"/>
        <w:rPr>
          <w:lang w:val="en-GB"/>
        </w:rPr>
      </w:pPr>
    </w:p>
    <w:p w14:paraId="4F1327F8" w14:textId="77777777" w:rsidR="00600535" w:rsidRPr="00B57B36" w:rsidRDefault="00600535" w:rsidP="00600535">
      <w:pPr>
        <w:pStyle w:val="CETReference"/>
      </w:pPr>
      <w:r w:rsidRPr="00B57B36">
        <w:t>References</w:t>
      </w:r>
    </w:p>
    <w:p w14:paraId="20578CA7" w14:textId="7C50EB77" w:rsidR="002B76FC" w:rsidRPr="00452F72" w:rsidRDefault="002B76FC" w:rsidP="002B76FC">
      <w:pPr>
        <w:pStyle w:val="CETReferencetext"/>
      </w:pPr>
      <w:r w:rsidRPr="00452F72">
        <w:t>Abbey L., Glover</w:t>
      </w:r>
      <w:r w:rsidRPr="00452F72">
        <w:rPr>
          <w:rFonts w:ascii="Cambria Math" w:hAnsi="Cambria Math" w:cs="Cambria Math"/>
        </w:rPr>
        <w:t>‐</w:t>
      </w:r>
      <w:proofErr w:type="spellStart"/>
      <w:r w:rsidRPr="00452F72">
        <w:t>Amengor</w:t>
      </w:r>
      <w:proofErr w:type="spellEnd"/>
      <w:r w:rsidR="00751022" w:rsidRPr="00452F72">
        <w:t xml:space="preserve"> </w:t>
      </w:r>
      <w:r w:rsidRPr="00452F72">
        <w:t xml:space="preserve">M., </w:t>
      </w:r>
      <w:proofErr w:type="spellStart"/>
      <w:r w:rsidRPr="00452F72">
        <w:t>Atikpo</w:t>
      </w:r>
      <w:proofErr w:type="spellEnd"/>
      <w:r w:rsidRPr="00452F72">
        <w:t xml:space="preserve"> M. O., Atter A., Toppe J.</w:t>
      </w:r>
      <w:r w:rsidR="00751022" w:rsidRPr="00452F72">
        <w:t xml:space="preserve">, </w:t>
      </w:r>
      <w:r w:rsidRPr="00452F72">
        <w:t>2017</w:t>
      </w:r>
      <w:r w:rsidR="00751022" w:rsidRPr="00452F72">
        <w:t>,</w:t>
      </w:r>
      <w:r w:rsidRPr="00452F72">
        <w:t xml:space="preserve"> Nutrient content of fish powder from low value fish and fish byproducts.</w:t>
      </w:r>
      <w:r w:rsidRPr="00452F72">
        <w:rPr>
          <w:rFonts w:cs="Arial"/>
        </w:rPr>
        <w:t> </w:t>
      </w:r>
      <w:r w:rsidRPr="00452F72">
        <w:t>Food Science &amp; Nutrition, </w:t>
      </w:r>
      <w:r w:rsidRPr="00452F72">
        <w:rPr>
          <w:i/>
          <w:iCs/>
        </w:rPr>
        <w:t>5</w:t>
      </w:r>
      <w:r w:rsidRPr="00452F72">
        <w:t>(3), 374-379.</w:t>
      </w:r>
      <w:r w:rsidR="00751022" w:rsidRPr="00452F72">
        <w:t xml:space="preserve"> https://doi.org/10.1002/fsn3.402</w:t>
      </w:r>
    </w:p>
    <w:p w14:paraId="0753BBEE" w14:textId="77777777" w:rsidR="00E34C8B" w:rsidRPr="00E34C8B" w:rsidRDefault="001A79CB" w:rsidP="00E34C8B">
      <w:pPr>
        <w:pStyle w:val="CETReferencetext"/>
        <w:rPr>
          <w:lang w:val="it-IT"/>
        </w:rPr>
      </w:pPr>
      <w:r w:rsidRPr="00452F72">
        <w:rPr>
          <w:lang w:val="en-US"/>
        </w:rPr>
        <w:t>Caruso</w:t>
      </w:r>
      <w:r w:rsidR="005D31B9" w:rsidRPr="00452F72">
        <w:rPr>
          <w:lang w:val="en-US"/>
        </w:rPr>
        <w:t xml:space="preserve"> </w:t>
      </w:r>
      <w:r w:rsidRPr="00452F72">
        <w:rPr>
          <w:lang w:val="en-US"/>
        </w:rPr>
        <w:t xml:space="preserve">G., Floris R., </w:t>
      </w:r>
      <w:proofErr w:type="spellStart"/>
      <w:r w:rsidRPr="00452F72">
        <w:rPr>
          <w:lang w:val="en-US"/>
        </w:rPr>
        <w:t>Serangeli</w:t>
      </w:r>
      <w:proofErr w:type="spellEnd"/>
      <w:r w:rsidRPr="00452F72">
        <w:rPr>
          <w:lang w:val="en-US"/>
        </w:rPr>
        <w:t xml:space="preserve"> C., Di Paola</w:t>
      </w:r>
      <w:r w:rsidR="005D31B9" w:rsidRPr="00452F72">
        <w:rPr>
          <w:lang w:val="en-US"/>
        </w:rPr>
        <w:t xml:space="preserve"> </w:t>
      </w:r>
      <w:r w:rsidRPr="00452F72">
        <w:rPr>
          <w:lang w:val="en-US"/>
        </w:rPr>
        <w:t>L.</w:t>
      </w:r>
      <w:r w:rsidR="005D31B9" w:rsidRPr="00452F72">
        <w:rPr>
          <w:lang w:val="en-US"/>
        </w:rPr>
        <w:t xml:space="preserve">, </w:t>
      </w:r>
      <w:r w:rsidRPr="00452F72">
        <w:rPr>
          <w:lang w:val="en-US"/>
        </w:rPr>
        <w:t>2020</w:t>
      </w:r>
      <w:r w:rsidR="005D31B9" w:rsidRPr="00452F72">
        <w:rPr>
          <w:lang w:val="en-US"/>
        </w:rPr>
        <w:t xml:space="preserve">, </w:t>
      </w:r>
      <w:r w:rsidRPr="00452F72">
        <w:t xml:space="preserve">Fishery wastes as a yet undiscovered treasure from the sea: Biomolecules sources, extraction methods and </w:t>
      </w:r>
      <w:proofErr w:type="spellStart"/>
      <w:r w:rsidRPr="00452F72">
        <w:t>valorization</w:t>
      </w:r>
      <w:proofErr w:type="spellEnd"/>
      <w:r w:rsidR="005D31B9" w:rsidRPr="00452F72">
        <w:t xml:space="preserve">, </w:t>
      </w:r>
      <w:r w:rsidRPr="00452F72">
        <w:rPr>
          <w:lang w:val="en-US"/>
        </w:rPr>
        <w:t>Marine drugs, 18(12), 622.</w:t>
      </w:r>
      <w:r w:rsidR="005D31B9" w:rsidRPr="00452F72">
        <w:rPr>
          <w:lang w:val="en-US"/>
        </w:rPr>
        <w:t xml:space="preserve"> </w:t>
      </w:r>
      <w:hyperlink r:id="rId14" w:history="1">
        <w:r w:rsidR="00405DD5" w:rsidRPr="00E34C8B">
          <w:rPr>
            <w:rStyle w:val="Collegamentoipertestuale"/>
            <w:lang w:val="it-IT"/>
          </w:rPr>
          <w:t>https://doi.org/10.3390/md18120622</w:t>
        </w:r>
      </w:hyperlink>
    </w:p>
    <w:p w14:paraId="43C6434A" w14:textId="378869E8" w:rsidR="00E34C8B" w:rsidRPr="00E34C8B" w:rsidRDefault="00E34C8B" w:rsidP="00E34C8B">
      <w:pPr>
        <w:pStyle w:val="CETReferencetext"/>
      </w:pPr>
      <w:r w:rsidRPr="00E34C8B">
        <w:rPr>
          <w:lang w:val="it-IT"/>
        </w:rPr>
        <w:t xml:space="preserve">EUMOFA 2024, Osservatorio Europeo del mercato dei prodotti della pesca e dell’acquacoltura. </w:t>
      </w:r>
      <w:proofErr w:type="spellStart"/>
      <w:r w:rsidRPr="00E34C8B">
        <w:t>Edizione</w:t>
      </w:r>
      <w:proofErr w:type="spellEnd"/>
      <w:r w:rsidRPr="00E34C8B">
        <w:t xml:space="preserve"> 2024, </w:t>
      </w:r>
      <w:proofErr w:type="spellStart"/>
      <w:r w:rsidRPr="00E34C8B">
        <w:t>doi</w:t>
      </w:r>
      <w:proofErr w:type="spellEnd"/>
      <w:r w:rsidRPr="00E34C8B">
        <w:t>: 10.2771/2425292</w:t>
      </w:r>
    </w:p>
    <w:p w14:paraId="0641A70C" w14:textId="2FC62D5F" w:rsidR="00361C73" w:rsidRPr="00452F72" w:rsidRDefault="006C22F7" w:rsidP="003C4842">
      <w:pPr>
        <w:pStyle w:val="CETReferencetext"/>
        <w:rPr>
          <w:lang w:val="en-US"/>
        </w:rPr>
      </w:pPr>
      <w:r w:rsidRPr="00452F72">
        <w:rPr>
          <w:lang w:val="en-US"/>
        </w:rPr>
        <w:t>Ferreira I., Gomes-Bispo A., Lourenço H., Matos J., Afonso C., Cardoso C., &amp; Bandarra, N. M</w:t>
      </w:r>
      <w:r w:rsidR="005D31B9" w:rsidRPr="00452F72">
        <w:rPr>
          <w:lang w:val="en-US"/>
        </w:rPr>
        <w:t xml:space="preserve">., </w:t>
      </w:r>
      <w:r w:rsidRPr="00452F72">
        <w:rPr>
          <w:lang w:val="en-US"/>
        </w:rPr>
        <w:t>2020</w:t>
      </w:r>
      <w:r w:rsidR="005D31B9" w:rsidRPr="00452F72">
        <w:rPr>
          <w:lang w:val="en-US"/>
        </w:rPr>
        <w:t xml:space="preserve">, </w:t>
      </w:r>
      <w:r w:rsidRPr="00452F72">
        <w:t>The chemical composition and lipid profile of the chub mackerel (</w:t>
      </w:r>
      <w:proofErr w:type="spellStart"/>
      <w:r w:rsidRPr="00452F72">
        <w:t>Scomber</w:t>
      </w:r>
      <w:proofErr w:type="spellEnd"/>
      <w:r w:rsidRPr="00452F72">
        <w:t xml:space="preserve"> </w:t>
      </w:r>
      <w:proofErr w:type="spellStart"/>
      <w:r w:rsidRPr="00452F72">
        <w:t>colias</w:t>
      </w:r>
      <w:proofErr w:type="spellEnd"/>
      <w:r w:rsidRPr="00452F72">
        <w:t>) show a strong seasonal dependence: Contribution to a nutritional evaluation</w:t>
      </w:r>
      <w:r w:rsidR="005D31B9" w:rsidRPr="00452F72">
        <w:t>,</w:t>
      </w:r>
      <w:r w:rsidRPr="00452F72">
        <w:t xml:space="preserve"> </w:t>
      </w:r>
      <w:proofErr w:type="spellStart"/>
      <w:r w:rsidRPr="00452F72">
        <w:rPr>
          <w:lang w:val="en-US"/>
        </w:rPr>
        <w:t>Biochimie</w:t>
      </w:r>
      <w:proofErr w:type="spellEnd"/>
      <w:r w:rsidRPr="00452F72">
        <w:rPr>
          <w:lang w:val="en-US"/>
        </w:rPr>
        <w:t>, 178, 181-189.</w:t>
      </w:r>
      <w:r w:rsidR="005D31B9" w:rsidRPr="00452F72">
        <w:rPr>
          <w:lang w:val="en-US"/>
        </w:rPr>
        <w:t xml:space="preserve"> https://doi.org/10.1016/j.biochi.2020.09.022</w:t>
      </w:r>
    </w:p>
    <w:p w14:paraId="0FC6CC08" w14:textId="77777777" w:rsidR="003C4842" w:rsidRPr="00452F72" w:rsidRDefault="002B76FC" w:rsidP="003C4842">
      <w:pPr>
        <w:pStyle w:val="CETReferencetext"/>
        <w:rPr>
          <w:lang w:val="en-US"/>
        </w:rPr>
      </w:pPr>
      <w:r w:rsidRPr="00452F72">
        <w:rPr>
          <w:lang w:val="en-US"/>
        </w:rPr>
        <w:t xml:space="preserve">Iovine A., Cerbone A., </w:t>
      </w:r>
      <w:proofErr w:type="spellStart"/>
      <w:r w:rsidRPr="00452F72">
        <w:rPr>
          <w:lang w:val="en-US"/>
        </w:rPr>
        <w:t>Mehariya</w:t>
      </w:r>
      <w:proofErr w:type="spellEnd"/>
      <w:r w:rsidRPr="00452F72">
        <w:rPr>
          <w:lang w:val="en-US"/>
        </w:rPr>
        <w:t xml:space="preserve"> S., </w:t>
      </w:r>
      <w:proofErr w:type="spellStart"/>
      <w:r w:rsidRPr="00452F72">
        <w:rPr>
          <w:lang w:val="en-US"/>
        </w:rPr>
        <w:t>Musmarra</w:t>
      </w:r>
      <w:proofErr w:type="spellEnd"/>
      <w:r w:rsidRPr="00452F72">
        <w:rPr>
          <w:lang w:val="en-US"/>
        </w:rPr>
        <w:t xml:space="preserve"> D., Casella P., Molino, A., 2019, Effect of Mechanical Pretreatment on </w:t>
      </w:r>
      <w:proofErr w:type="spellStart"/>
      <w:r w:rsidRPr="00452F72">
        <w:rPr>
          <w:lang w:val="en-US"/>
        </w:rPr>
        <w:t>Nannochloropsis</w:t>
      </w:r>
      <w:proofErr w:type="spellEnd"/>
      <w:r w:rsidRPr="00452F72">
        <w:rPr>
          <w:lang w:val="en-US"/>
        </w:rPr>
        <w:t xml:space="preserve"> </w:t>
      </w:r>
      <w:proofErr w:type="spellStart"/>
      <w:r w:rsidRPr="00452F72">
        <w:rPr>
          <w:lang w:val="en-US"/>
        </w:rPr>
        <w:t>Gaditana</w:t>
      </w:r>
      <w:proofErr w:type="spellEnd"/>
      <w:r w:rsidRPr="00452F72">
        <w:rPr>
          <w:lang w:val="en-US"/>
        </w:rPr>
        <w:t xml:space="preserve"> on the Extraction of Omega-3 by Using Accelerated Solvent Extraction Technology. CET Journal - Chemical Engineering Transactions, 2019, 74, 943, 10.3303/CET1974158</w:t>
      </w:r>
    </w:p>
    <w:p w14:paraId="755111E2" w14:textId="77777777" w:rsidR="00452F72" w:rsidRPr="00452F72" w:rsidRDefault="00452F72" w:rsidP="00452F72">
      <w:pPr>
        <w:pStyle w:val="CETReferencetext"/>
      </w:pPr>
      <w:proofErr w:type="spellStart"/>
      <w:r w:rsidRPr="00452F72">
        <w:t>Jamalluddin</w:t>
      </w:r>
      <w:proofErr w:type="spellEnd"/>
      <w:r w:rsidRPr="00452F72">
        <w:t xml:space="preserve"> N.A., Ismail N., Mutalib S.R.A. </w:t>
      </w:r>
      <w:r w:rsidRPr="00452F72">
        <w:rPr>
          <w:lang w:val="en-US"/>
        </w:rPr>
        <w:t>Sikin</w:t>
      </w:r>
      <w:r w:rsidRPr="00452F72">
        <w:t xml:space="preserve"> A. M., 2022, Sc-CO</w:t>
      </w:r>
      <w:r w:rsidRPr="00452F72">
        <w:rPr>
          <w:vertAlign w:val="subscript"/>
        </w:rPr>
        <w:t>2</w:t>
      </w:r>
      <w:r w:rsidRPr="00452F72">
        <w:t> extraction of fish and fish by-products in the production of fish oil and enzyme, Bioresource Bioprocess</w:t>
      </w:r>
      <w:r w:rsidRPr="00452F72">
        <w:rPr>
          <w:i/>
          <w:iCs/>
        </w:rPr>
        <w:t>.</w:t>
      </w:r>
      <w:r w:rsidRPr="00452F72">
        <w:t> 9, 21. https://doi.org/10.1186/s40643-022-00509-3</w:t>
      </w:r>
    </w:p>
    <w:p w14:paraId="3B2C1435" w14:textId="35F4EA21" w:rsidR="003C4842" w:rsidRPr="00452F72" w:rsidRDefault="003C4842" w:rsidP="003C4842">
      <w:pPr>
        <w:pStyle w:val="CETReferencetext"/>
        <w:rPr>
          <w:lang w:val="en-US"/>
        </w:rPr>
      </w:pPr>
      <w:r w:rsidRPr="00452F72">
        <w:t xml:space="preserve">Lopes B.L.F., Sánchez-Camargo A.P., Ferreira A.L.K., Grimaldi R., </w:t>
      </w:r>
      <w:proofErr w:type="spellStart"/>
      <w:r w:rsidRPr="00452F72">
        <w:t>Paviani</w:t>
      </w:r>
      <w:proofErr w:type="spellEnd"/>
      <w:r w:rsidRPr="00452F72">
        <w:t xml:space="preserve"> L.C., Cabral F.A., 2012, S</w:t>
      </w:r>
      <w:r w:rsidRPr="00452F72">
        <w:rPr>
          <w:lang w:val="en-US"/>
        </w:rPr>
        <w:t xml:space="preserve">electivity of supercritical carbon dioxide in the fractionation of fish oil with a lower content of EPA+ DHA. The Journal of Supercritical Fluids, 61, 78-85. https://doi.org/10.1016/j.supflu.2011.09.015 </w:t>
      </w:r>
    </w:p>
    <w:p w14:paraId="6546F820" w14:textId="1040A86D" w:rsidR="006C22F7" w:rsidRDefault="00361C73" w:rsidP="006547F2">
      <w:pPr>
        <w:pStyle w:val="CETReferencetext"/>
      </w:pPr>
      <w:r w:rsidRPr="00452F72">
        <w:rPr>
          <w:lang w:val="en-US"/>
        </w:rPr>
        <w:t>López-Puebla S., Arias-Santé M. F., Romero J., Costa de Camargo A.</w:t>
      </w:r>
      <w:proofErr w:type="gramStart"/>
      <w:r w:rsidRPr="00452F72">
        <w:rPr>
          <w:lang w:val="en-US"/>
        </w:rPr>
        <w:t>,  Rincón</w:t>
      </w:r>
      <w:proofErr w:type="gramEnd"/>
      <w:r w:rsidRPr="00452F72">
        <w:rPr>
          <w:lang w:val="en-US"/>
        </w:rPr>
        <w:t>-Cervera, M. Á.</w:t>
      </w:r>
      <w:r w:rsidR="003A53C0" w:rsidRPr="00452F72">
        <w:rPr>
          <w:lang w:val="en-US"/>
        </w:rPr>
        <w:t xml:space="preserve">, </w:t>
      </w:r>
      <w:r w:rsidRPr="00452F72">
        <w:rPr>
          <w:lang w:val="en-US"/>
        </w:rPr>
        <w:t>2025</w:t>
      </w:r>
      <w:r w:rsidR="003A53C0" w:rsidRPr="00452F72">
        <w:rPr>
          <w:lang w:val="en-US"/>
        </w:rPr>
        <w:t>,</w:t>
      </w:r>
      <w:r w:rsidRPr="00452F72">
        <w:rPr>
          <w:lang w:val="en-US"/>
        </w:rPr>
        <w:t xml:space="preserve"> </w:t>
      </w:r>
      <w:r w:rsidRPr="00452F72">
        <w:t>Analysis of Fatty Acid Profile, α-Tocopherol, Squalene and Cholesterol Content in Edible Parts and By-Products of South Pacific Wild Fishes. Marine Drugs, 23(3), 104.</w:t>
      </w:r>
      <w:r w:rsidR="00A9729B" w:rsidRPr="00452F72">
        <w:t xml:space="preserve"> </w:t>
      </w:r>
      <w:hyperlink r:id="rId15" w:history="1">
        <w:r w:rsidR="0069472E" w:rsidRPr="009B371B">
          <w:rPr>
            <w:rStyle w:val="Collegamentoipertestuale"/>
          </w:rPr>
          <w:t>https://doi.org/10.3390/md23030104</w:t>
        </w:r>
      </w:hyperlink>
    </w:p>
    <w:p w14:paraId="24A95E2A" w14:textId="24D8CF11" w:rsidR="0069472E" w:rsidRPr="00452F72" w:rsidRDefault="0069472E" w:rsidP="006547F2">
      <w:pPr>
        <w:pStyle w:val="CETReferencetext"/>
      </w:pPr>
      <w:proofErr w:type="spellStart"/>
      <w:r w:rsidRPr="00216246">
        <w:rPr>
          <w:lang w:val="it-IT"/>
        </w:rPr>
        <w:t>Reverchon</w:t>
      </w:r>
      <w:proofErr w:type="spellEnd"/>
      <w:r w:rsidRPr="00216246">
        <w:rPr>
          <w:lang w:val="it-IT"/>
        </w:rPr>
        <w:t xml:space="preserve">, E., &amp; De Marco, I. 2006. </w:t>
      </w:r>
      <w:r w:rsidRPr="0069472E">
        <w:t>Supercritical fluid extraction and fractionation of natural matter. The Journal of Supercritical Fluids, 38(2), 146-166.</w:t>
      </w:r>
      <w:r w:rsidR="00216246">
        <w:t xml:space="preserve"> </w:t>
      </w:r>
      <w:proofErr w:type="gramStart"/>
      <w:r w:rsidR="00216246" w:rsidRPr="00216246">
        <w:t>doi:10.1016/j.supflu</w:t>
      </w:r>
      <w:proofErr w:type="gramEnd"/>
      <w:r w:rsidR="00216246" w:rsidRPr="00216246">
        <w:t>.2006.03.020</w:t>
      </w:r>
    </w:p>
    <w:p w14:paraId="3428F41A" w14:textId="77777777" w:rsidR="003C4842" w:rsidRPr="00452F72" w:rsidRDefault="00DE0616" w:rsidP="003C4842">
      <w:pPr>
        <w:pStyle w:val="CETReferencetext"/>
        <w:rPr>
          <w:lang w:val="en-US"/>
        </w:rPr>
      </w:pPr>
      <w:r w:rsidRPr="00452F72">
        <w:rPr>
          <w:lang w:val="en-US"/>
        </w:rPr>
        <w:t>Roy V.C.; Park J.-S.; Ho T.C.; Chun B.-S.</w:t>
      </w:r>
      <w:r w:rsidR="003A53C0" w:rsidRPr="00452F72">
        <w:rPr>
          <w:lang w:val="en-US"/>
        </w:rPr>
        <w:t>, 2022,</w:t>
      </w:r>
      <w:r w:rsidRPr="00452F72">
        <w:rPr>
          <w:lang w:val="en-US"/>
        </w:rPr>
        <w:t xml:space="preserve"> Lipid Indexes and Quality Evaluation of Omega-3 Rich Oil from the</w:t>
      </w:r>
      <w:r w:rsidR="003A53C0" w:rsidRPr="00452F72">
        <w:rPr>
          <w:lang w:val="en-US"/>
        </w:rPr>
        <w:t xml:space="preserve"> </w:t>
      </w:r>
      <w:r w:rsidRPr="00452F72">
        <w:rPr>
          <w:lang w:val="en-US"/>
        </w:rPr>
        <w:t>Waste of Japanese</w:t>
      </w:r>
      <w:r w:rsidR="003A53C0" w:rsidRPr="00452F72">
        <w:rPr>
          <w:lang w:val="en-US"/>
        </w:rPr>
        <w:t xml:space="preserve"> </w:t>
      </w:r>
      <w:r w:rsidRPr="00452F72">
        <w:rPr>
          <w:lang w:val="en-US"/>
        </w:rPr>
        <w:t>Spanish Mackerel Extracted by</w:t>
      </w:r>
      <w:r w:rsidR="003A53C0" w:rsidRPr="00452F72">
        <w:rPr>
          <w:lang w:val="en-US"/>
        </w:rPr>
        <w:t xml:space="preserve"> </w:t>
      </w:r>
      <w:r w:rsidRPr="00452F72">
        <w:rPr>
          <w:lang w:val="en-US"/>
        </w:rPr>
        <w:t>Supercritical CO2. Mar</w:t>
      </w:r>
      <w:r w:rsidR="003A53C0" w:rsidRPr="00452F72">
        <w:rPr>
          <w:lang w:val="en-US"/>
        </w:rPr>
        <w:t>ine</w:t>
      </w:r>
      <w:r w:rsidRPr="00452F72">
        <w:rPr>
          <w:lang w:val="en-US"/>
        </w:rPr>
        <w:t>. Drugs,</w:t>
      </w:r>
      <w:r w:rsidR="003A53C0" w:rsidRPr="00452F72">
        <w:rPr>
          <w:lang w:val="en-US"/>
        </w:rPr>
        <w:t xml:space="preserve"> </w:t>
      </w:r>
      <w:r w:rsidRPr="00452F72">
        <w:rPr>
          <w:lang w:val="en-US"/>
        </w:rPr>
        <w:t xml:space="preserve">20, 70. </w:t>
      </w:r>
      <w:hyperlink r:id="rId16" w:history="1">
        <w:r w:rsidR="003A53C0" w:rsidRPr="00452F72">
          <w:rPr>
            <w:rStyle w:val="Collegamentoipertestuale"/>
            <w:lang w:val="en-US"/>
          </w:rPr>
          <w:t>https://doi.org/10.3390/md20010070</w:t>
        </w:r>
      </w:hyperlink>
    </w:p>
    <w:p w14:paraId="57E60E79" w14:textId="365B7646" w:rsidR="003C4842" w:rsidRDefault="003C4842" w:rsidP="003C4842">
      <w:pPr>
        <w:pStyle w:val="CETReferencetext"/>
        <w:rPr>
          <w:lang w:val="en-US"/>
        </w:rPr>
      </w:pPr>
      <w:r w:rsidRPr="00191FE6">
        <w:rPr>
          <w:lang w:val="en-US"/>
        </w:rPr>
        <w:t xml:space="preserve">Rubio-Rodríguez N., De Diego S. M., Beltrán S., Jaime I., Sanz M. T., Rovira, J., 2012. </w:t>
      </w:r>
      <w:r w:rsidRPr="00452F72">
        <w:rPr>
          <w:lang w:val="en-US"/>
        </w:rPr>
        <w:t xml:space="preserve">Supercritical fluid extraction of fish oil from fish by-products: A comparison with other extraction methods. Journal of Food Engineering, 109(2), 238-248. </w:t>
      </w:r>
      <w:hyperlink r:id="rId17" w:history="1">
        <w:r w:rsidR="00640847" w:rsidRPr="009B371B">
          <w:rPr>
            <w:rStyle w:val="Collegamentoipertestuale"/>
            <w:lang w:val="en-US"/>
          </w:rPr>
          <w:t>https://doi.org/10.1016/j.jfoodeng.2011.10.011</w:t>
        </w:r>
      </w:hyperlink>
    </w:p>
    <w:p w14:paraId="188128F4" w14:textId="122CBA1C" w:rsidR="00640847" w:rsidRPr="00452F72" w:rsidRDefault="00640847" w:rsidP="003C4842">
      <w:pPr>
        <w:pStyle w:val="CETReferencetext"/>
        <w:rPr>
          <w:lang w:val="en-US"/>
        </w:rPr>
      </w:pPr>
      <w:proofErr w:type="spellStart"/>
      <w:r w:rsidRPr="00640847">
        <w:rPr>
          <w:lang w:val="en-US"/>
        </w:rPr>
        <w:t>Sahena</w:t>
      </w:r>
      <w:proofErr w:type="spellEnd"/>
      <w:r w:rsidRPr="00640847">
        <w:rPr>
          <w:lang w:val="en-US"/>
        </w:rPr>
        <w:t xml:space="preserve">, F., Zaidul, I. S. M., </w:t>
      </w:r>
      <w:proofErr w:type="spellStart"/>
      <w:r w:rsidRPr="00640847">
        <w:rPr>
          <w:lang w:val="en-US"/>
        </w:rPr>
        <w:t>Jinap</w:t>
      </w:r>
      <w:proofErr w:type="spellEnd"/>
      <w:r w:rsidRPr="00640847">
        <w:rPr>
          <w:lang w:val="en-US"/>
        </w:rPr>
        <w:t xml:space="preserve">, S., Karim, </w:t>
      </w:r>
      <w:proofErr w:type="gramStart"/>
      <w:r w:rsidRPr="00640847">
        <w:rPr>
          <w:lang w:val="en-US"/>
        </w:rPr>
        <w:t>A.</w:t>
      </w:r>
      <w:proofErr w:type="gramEnd"/>
      <w:r w:rsidRPr="00640847">
        <w:rPr>
          <w:lang w:val="en-US"/>
        </w:rPr>
        <w:t xml:space="preserve"> A., Abbas, K. A., </w:t>
      </w:r>
      <w:proofErr w:type="spellStart"/>
      <w:r w:rsidRPr="00640847">
        <w:rPr>
          <w:lang w:val="en-US"/>
        </w:rPr>
        <w:t>Norulaini</w:t>
      </w:r>
      <w:proofErr w:type="spellEnd"/>
      <w:r w:rsidRPr="00640847">
        <w:rPr>
          <w:lang w:val="en-US"/>
        </w:rPr>
        <w:t xml:space="preserve">, </w:t>
      </w:r>
      <w:proofErr w:type="gramStart"/>
      <w:r w:rsidRPr="00640847">
        <w:rPr>
          <w:lang w:val="en-US"/>
        </w:rPr>
        <w:t>N. A</w:t>
      </w:r>
      <w:proofErr w:type="gramEnd"/>
      <w:r w:rsidRPr="00640847">
        <w:rPr>
          <w:lang w:val="en-US"/>
        </w:rPr>
        <w:t>. N., &amp; Omar, A. K. M.</w:t>
      </w:r>
      <w:r>
        <w:rPr>
          <w:lang w:val="en-US"/>
        </w:rPr>
        <w:t xml:space="preserve">, </w:t>
      </w:r>
      <w:r w:rsidRPr="00640847">
        <w:rPr>
          <w:lang w:val="en-US"/>
        </w:rPr>
        <w:t>2009. Application of supercritical CO2 in lipid extraction–A review. Journal of Food Engineering, 95(2), 240-253.</w:t>
      </w:r>
      <w:r>
        <w:rPr>
          <w:lang w:val="en-US"/>
        </w:rPr>
        <w:t xml:space="preserve"> </w:t>
      </w:r>
      <w:hyperlink r:id="rId18" w:tgtFrame="_blank" w:tooltip="Persistent link using digital object identifier" w:history="1">
        <w:r w:rsidRPr="00640847">
          <w:rPr>
            <w:rStyle w:val="Collegamentoipertestuale"/>
          </w:rPr>
          <w:t>https://doi.org/10.1016/j.jfoodeng.2009.06.026</w:t>
        </w:r>
      </w:hyperlink>
    </w:p>
    <w:p w14:paraId="4C195880" w14:textId="77777777" w:rsidR="00751022" w:rsidRDefault="003A53C0" w:rsidP="00751022">
      <w:pPr>
        <w:pStyle w:val="CETReferencetext"/>
      </w:pPr>
      <w:proofErr w:type="spellStart"/>
      <w:r w:rsidRPr="00452F72">
        <w:t>Sahena</w:t>
      </w:r>
      <w:proofErr w:type="spellEnd"/>
      <w:r w:rsidRPr="00452F72">
        <w:t xml:space="preserve"> F., </w:t>
      </w:r>
      <w:proofErr w:type="spellStart"/>
      <w:r w:rsidRPr="00452F72">
        <w:t>Zaidul</w:t>
      </w:r>
      <w:proofErr w:type="spellEnd"/>
      <w:r w:rsidRPr="00452F72">
        <w:t xml:space="preserve"> I. S. M., </w:t>
      </w:r>
      <w:proofErr w:type="spellStart"/>
      <w:r w:rsidRPr="00452F72">
        <w:t>Jinap</w:t>
      </w:r>
      <w:proofErr w:type="spellEnd"/>
      <w:r w:rsidRPr="00452F72">
        <w:t xml:space="preserve"> S., Yazid A. M., Khatib A.</w:t>
      </w:r>
      <w:proofErr w:type="gramStart"/>
      <w:r w:rsidRPr="00452F72">
        <w:t xml:space="preserve">,  </w:t>
      </w:r>
      <w:proofErr w:type="spellStart"/>
      <w:r w:rsidRPr="00452F72">
        <w:t>Norulaini</w:t>
      </w:r>
      <w:proofErr w:type="spellEnd"/>
      <w:proofErr w:type="gramEnd"/>
      <w:r w:rsidRPr="00452F72">
        <w:t xml:space="preserve"> N. A. N., 2010, Fatty acid compositions of fish oil extracted from different parts of Indian mackerel (</w:t>
      </w:r>
      <w:proofErr w:type="spellStart"/>
      <w:r w:rsidRPr="00452F72">
        <w:t>Rastrelliger</w:t>
      </w:r>
      <w:proofErr w:type="spellEnd"/>
      <w:r w:rsidRPr="00452F72">
        <w:t xml:space="preserve"> </w:t>
      </w:r>
      <w:proofErr w:type="spellStart"/>
      <w:r w:rsidRPr="00452F72">
        <w:t>kanagurta</w:t>
      </w:r>
      <w:proofErr w:type="spellEnd"/>
      <w:r w:rsidRPr="00452F72">
        <w:t xml:space="preserve">) using various techniques of supercritical CO2 extraction. Food chemistry, 120(3), 879-885. </w:t>
      </w:r>
      <w:proofErr w:type="gramStart"/>
      <w:r w:rsidRPr="00452F72">
        <w:t>doi:10.1016/j.foodchem</w:t>
      </w:r>
      <w:proofErr w:type="gramEnd"/>
      <w:r w:rsidRPr="00452F72">
        <w:t>.2009.10.055</w:t>
      </w:r>
    </w:p>
    <w:p w14:paraId="319E143E" w14:textId="0B4EADB5" w:rsidR="00751022" w:rsidRPr="00452F72" w:rsidRDefault="00751022" w:rsidP="00751022">
      <w:pPr>
        <w:pStyle w:val="CETReferencetext"/>
      </w:pPr>
      <w:r w:rsidRPr="00452F72">
        <w:t xml:space="preserve">Swanson, D., Block, R. Mousa, SA, 2012, Omega-3 Fatty Acids EPA and DHA: Health Benefits Throughout Life, Advances in </w:t>
      </w:r>
      <w:proofErr w:type="gramStart"/>
      <w:r w:rsidRPr="00452F72">
        <w:t>Nutrition ,</w:t>
      </w:r>
      <w:proofErr w:type="gramEnd"/>
      <w:r w:rsidRPr="00452F72">
        <w:t xml:space="preserve"> 3 </w:t>
      </w:r>
      <w:proofErr w:type="gramStart"/>
      <w:r w:rsidRPr="00452F72">
        <w:t>( 1</w:t>
      </w:r>
      <w:proofErr w:type="gramEnd"/>
      <w:r w:rsidRPr="00452F72">
        <w:t xml:space="preserve"> ), 1 – 7. </w:t>
      </w:r>
      <w:hyperlink r:id="rId19" w:history="1">
        <w:r w:rsidRPr="00452F72">
          <w:t>https://doi.org/10.3945/an.111.000893</w:t>
        </w:r>
      </w:hyperlink>
    </w:p>
    <w:p w14:paraId="4CA0212E" w14:textId="7743EA5B" w:rsidR="00751022" w:rsidRPr="00452F72" w:rsidRDefault="00751022" w:rsidP="00751022">
      <w:pPr>
        <w:pStyle w:val="CETReferencetext"/>
      </w:pPr>
      <w:proofErr w:type="spellStart"/>
      <w:r w:rsidRPr="00452F72">
        <w:t>Thirukumaran</w:t>
      </w:r>
      <w:proofErr w:type="spellEnd"/>
      <w:r w:rsidRPr="00452F72">
        <w:t xml:space="preserve"> R., Priya V. K. A., Krishnamoorthy S., Ramakrishnan P., Moses, J. A., </w:t>
      </w:r>
      <w:proofErr w:type="spellStart"/>
      <w:r w:rsidRPr="00452F72">
        <w:t>Anandharamakrishnan</w:t>
      </w:r>
      <w:proofErr w:type="spellEnd"/>
      <w:r w:rsidRPr="00452F72">
        <w:t>, C., 2022, Resource recovery from fish waste: Prospects and the usage of intensified extraction technologies. Chemosphere, </w:t>
      </w:r>
      <w:r w:rsidRPr="00452F72">
        <w:rPr>
          <w:i/>
          <w:iCs/>
        </w:rPr>
        <w:t>299</w:t>
      </w:r>
      <w:r w:rsidRPr="00452F72">
        <w:t xml:space="preserve">, 134361. </w:t>
      </w:r>
      <w:hyperlink r:id="rId20" w:history="1">
        <w:r w:rsidRPr="00452F72">
          <w:rPr>
            <w:rStyle w:val="Collegamentoipertestuale"/>
          </w:rPr>
          <w:t>https://doi.org/10.1016/j.chemosphere.2022.134361</w:t>
        </w:r>
      </w:hyperlink>
    </w:p>
    <w:p w14:paraId="7C9F4CF1" w14:textId="6B900977" w:rsidR="00E34C8B" w:rsidRPr="009A1597" w:rsidRDefault="00751022" w:rsidP="009A1597">
      <w:pPr>
        <w:pStyle w:val="CETReferencetext"/>
      </w:pPr>
      <w:r w:rsidRPr="00452F72">
        <w:t xml:space="preserve">Usman M, Sahar A., Inam-Ur-Raheem M., Rahman U., </w:t>
      </w:r>
      <w:proofErr w:type="gramStart"/>
      <w:r w:rsidRPr="00452F72">
        <w:t>Sameen  A.</w:t>
      </w:r>
      <w:proofErr w:type="gramEnd"/>
      <w:r w:rsidRPr="00452F72">
        <w:t xml:space="preserve">, Aadil RM., 2021, </w:t>
      </w:r>
      <w:proofErr w:type="spellStart"/>
      <w:r w:rsidRPr="00452F72">
        <w:t>Gelatin</w:t>
      </w:r>
      <w:proofErr w:type="spellEnd"/>
      <w:r w:rsidRPr="00452F72">
        <w:t xml:space="preserve"> extraction from fish waste and potential applications in food sector International Journal of Food Science &amp; Technology, 57, 154-</w:t>
      </w:r>
      <w:proofErr w:type="gramStart"/>
      <w:r w:rsidRPr="00452F72">
        <w:t>163 .</w:t>
      </w:r>
      <w:proofErr w:type="gramEnd"/>
      <w:r w:rsidRPr="00452F72">
        <w:t xml:space="preserve"> </w:t>
      </w:r>
      <w:hyperlink r:id="rId21" w:history="1">
        <w:r w:rsidRPr="00E34C8B">
          <w:rPr>
            <w:lang w:val="it-IT"/>
          </w:rPr>
          <w:t>https://doi.org/10.1111/ijfs.15286</w:t>
        </w:r>
      </w:hyperlink>
    </w:p>
    <w:p w14:paraId="24E29270" w14:textId="77777777" w:rsidR="00D16E30" w:rsidRPr="00E34C8B" w:rsidRDefault="00D16E30" w:rsidP="009A1597">
      <w:pPr>
        <w:pStyle w:val="CETReferencetext"/>
        <w:ind w:left="0" w:firstLine="0"/>
        <w:rPr>
          <w:lang w:val="it-IT"/>
        </w:rPr>
      </w:pPr>
    </w:p>
    <w:sectPr w:rsidR="00D16E30" w:rsidRPr="00E34C8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0B4E" w14:textId="77777777" w:rsidR="00315947" w:rsidRDefault="00315947" w:rsidP="004F5E36">
      <w:r>
        <w:separator/>
      </w:r>
    </w:p>
  </w:endnote>
  <w:endnote w:type="continuationSeparator" w:id="0">
    <w:p w14:paraId="703E69B6" w14:textId="77777777" w:rsidR="00315947" w:rsidRDefault="0031594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CE22" w14:textId="77777777" w:rsidR="00315947" w:rsidRDefault="00315947" w:rsidP="004F5E36">
      <w:r>
        <w:separator/>
      </w:r>
    </w:p>
  </w:footnote>
  <w:footnote w:type="continuationSeparator" w:id="0">
    <w:p w14:paraId="406F66AF" w14:textId="77777777" w:rsidR="00315947" w:rsidRDefault="0031594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0AA1CF5"/>
    <w:multiLevelType w:val="multilevel"/>
    <w:tmpl w:val="2E827A9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D939F2"/>
    <w:multiLevelType w:val="hybridMultilevel"/>
    <w:tmpl w:val="4AF04B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E3259A"/>
    <w:multiLevelType w:val="hybridMultilevel"/>
    <w:tmpl w:val="FF10C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F02DF4"/>
    <w:multiLevelType w:val="hybridMultilevel"/>
    <w:tmpl w:val="65E8F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156045">
    <w:abstractNumId w:val="10"/>
  </w:num>
  <w:num w:numId="2" w16cid:durableId="1019888869">
    <w:abstractNumId w:val="8"/>
  </w:num>
  <w:num w:numId="3" w16cid:durableId="214434810">
    <w:abstractNumId w:val="3"/>
  </w:num>
  <w:num w:numId="4" w16cid:durableId="1699700957">
    <w:abstractNumId w:val="2"/>
  </w:num>
  <w:num w:numId="5" w16cid:durableId="1707680416">
    <w:abstractNumId w:val="1"/>
  </w:num>
  <w:num w:numId="6" w16cid:durableId="469858045">
    <w:abstractNumId w:val="0"/>
  </w:num>
  <w:num w:numId="7" w16cid:durableId="1781752641">
    <w:abstractNumId w:val="9"/>
  </w:num>
  <w:num w:numId="8" w16cid:durableId="315844883">
    <w:abstractNumId w:val="7"/>
  </w:num>
  <w:num w:numId="9" w16cid:durableId="1275865034">
    <w:abstractNumId w:val="6"/>
  </w:num>
  <w:num w:numId="10" w16cid:durableId="1231310312">
    <w:abstractNumId w:val="5"/>
  </w:num>
  <w:num w:numId="11" w16cid:durableId="1836341585">
    <w:abstractNumId w:val="4"/>
  </w:num>
  <w:num w:numId="12" w16cid:durableId="1213418934">
    <w:abstractNumId w:val="18"/>
  </w:num>
  <w:num w:numId="13" w16cid:durableId="509487512">
    <w:abstractNumId w:val="13"/>
  </w:num>
  <w:num w:numId="14" w16cid:durableId="658116675">
    <w:abstractNumId w:val="19"/>
  </w:num>
  <w:num w:numId="15" w16cid:durableId="2062632723">
    <w:abstractNumId w:val="21"/>
  </w:num>
  <w:num w:numId="16" w16cid:durableId="1390113351">
    <w:abstractNumId w:val="20"/>
  </w:num>
  <w:num w:numId="17" w16cid:durableId="704137445">
    <w:abstractNumId w:val="12"/>
  </w:num>
  <w:num w:numId="18" w16cid:durableId="2136827803">
    <w:abstractNumId w:val="13"/>
    <w:lvlOverride w:ilvl="0">
      <w:startOverride w:val="1"/>
    </w:lvlOverride>
  </w:num>
  <w:num w:numId="19" w16cid:durableId="1989243849">
    <w:abstractNumId w:val="17"/>
  </w:num>
  <w:num w:numId="20" w16cid:durableId="476191459">
    <w:abstractNumId w:val="16"/>
  </w:num>
  <w:num w:numId="21" w16cid:durableId="1673678264">
    <w:abstractNumId w:val="15"/>
  </w:num>
  <w:num w:numId="22" w16cid:durableId="2146388131">
    <w:abstractNumId w:val="14"/>
  </w:num>
  <w:num w:numId="23" w16cid:durableId="1982533925">
    <w:abstractNumId w:val="24"/>
  </w:num>
  <w:num w:numId="24" w16cid:durableId="1493792034">
    <w:abstractNumId w:val="22"/>
  </w:num>
  <w:num w:numId="25" w16cid:durableId="200242822">
    <w:abstractNumId w:val="11"/>
  </w:num>
  <w:num w:numId="26" w16cid:durableId="625283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449CB"/>
    <w:rsid w:val="00051566"/>
    <w:rsid w:val="000562A9"/>
    <w:rsid w:val="00062A9A"/>
    <w:rsid w:val="00065058"/>
    <w:rsid w:val="0007796F"/>
    <w:rsid w:val="00086C39"/>
    <w:rsid w:val="00094631"/>
    <w:rsid w:val="000970F2"/>
    <w:rsid w:val="000A03B2"/>
    <w:rsid w:val="000A5390"/>
    <w:rsid w:val="000C7CDA"/>
    <w:rsid w:val="000D0268"/>
    <w:rsid w:val="000D34BE"/>
    <w:rsid w:val="000E102F"/>
    <w:rsid w:val="000E36F1"/>
    <w:rsid w:val="000E3A73"/>
    <w:rsid w:val="000E414A"/>
    <w:rsid w:val="000E7451"/>
    <w:rsid w:val="000E75FD"/>
    <w:rsid w:val="000F093C"/>
    <w:rsid w:val="000F5954"/>
    <w:rsid w:val="000F787B"/>
    <w:rsid w:val="00107568"/>
    <w:rsid w:val="00111A56"/>
    <w:rsid w:val="00111ADE"/>
    <w:rsid w:val="001146A0"/>
    <w:rsid w:val="0012091F"/>
    <w:rsid w:val="00124AAD"/>
    <w:rsid w:val="00126BC2"/>
    <w:rsid w:val="00127107"/>
    <w:rsid w:val="001308B6"/>
    <w:rsid w:val="0013121F"/>
    <w:rsid w:val="00131FE6"/>
    <w:rsid w:val="0013263F"/>
    <w:rsid w:val="001331DF"/>
    <w:rsid w:val="00134DE4"/>
    <w:rsid w:val="0014034D"/>
    <w:rsid w:val="00140FE3"/>
    <w:rsid w:val="00141F3C"/>
    <w:rsid w:val="00144D16"/>
    <w:rsid w:val="00150E59"/>
    <w:rsid w:val="00152DE3"/>
    <w:rsid w:val="00164CF9"/>
    <w:rsid w:val="001667A6"/>
    <w:rsid w:val="00171B39"/>
    <w:rsid w:val="00184AD6"/>
    <w:rsid w:val="00187EFD"/>
    <w:rsid w:val="00191FE6"/>
    <w:rsid w:val="00192043"/>
    <w:rsid w:val="001A4AF7"/>
    <w:rsid w:val="001A79CB"/>
    <w:rsid w:val="001B0349"/>
    <w:rsid w:val="001B09A3"/>
    <w:rsid w:val="001B1E93"/>
    <w:rsid w:val="001B3FAB"/>
    <w:rsid w:val="001B65C1"/>
    <w:rsid w:val="001C260F"/>
    <w:rsid w:val="001C33F1"/>
    <w:rsid w:val="001C684B"/>
    <w:rsid w:val="001D0CFB"/>
    <w:rsid w:val="001D21AF"/>
    <w:rsid w:val="001D32DD"/>
    <w:rsid w:val="001D53FC"/>
    <w:rsid w:val="001E559C"/>
    <w:rsid w:val="001F42A5"/>
    <w:rsid w:val="001F7B9D"/>
    <w:rsid w:val="00201C93"/>
    <w:rsid w:val="00214A4A"/>
    <w:rsid w:val="00216246"/>
    <w:rsid w:val="002224B4"/>
    <w:rsid w:val="002243D6"/>
    <w:rsid w:val="002447EF"/>
    <w:rsid w:val="002513BC"/>
    <w:rsid w:val="00251550"/>
    <w:rsid w:val="00261550"/>
    <w:rsid w:val="00263B05"/>
    <w:rsid w:val="002658A7"/>
    <w:rsid w:val="0027221A"/>
    <w:rsid w:val="00275B61"/>
    <w:rsid w:val="00280FAF"/>
    <w:rsid w:val="00282656"/>
    <w:rsid w:val="00292EDD"/>
    <w:rsid w:val="00296B83"/>
    <w:rsid w:val="002B4015"/>
    <w:rsid w:val="002B517D"/>
    <w:rsid w:val="002B76FC"/>
    <w:rsid w:val="002B78CE"/>
    <w:rsid w:val="002C137C"/>
    <w:rsid w:val="002C2FB6"/>
    <w:rsid w:val="002D1233"/>
    <w:rsid w:val="002E5FA7"/>
    <w:rsid w:val="002F3309"/>
    <w:rsid w:val="002F58BC"/>
    <w:rsid w:val="002F6E96"/>
    <w:rsid w:val="003008CE"/>
    <w:rsid w:val="003009B7"/>
    <w:rsid w:val="00300E56"/>
    <w:rsid w:val="0030152C"/>
    <w:rsid w:val="0030469C"/>
    <w:rsid w:val="0031188D"/>
    <w:rsid w:val="00315947"/>
    <w:rsid w:val="00321CA6"/>
    <w:rsid w:val="00323763"/>
    <w:rsid w:val="00323C5F"/>
    <w:rsid w:val="003317CE"/>
    <w:rsid w:val="00334C09"/>
    <w:rsid w:val="00347831"/>
    <w:rsid w:val="00361C73"/>
    <w:rsid w:val="00367B07"/>
    <w:rsid w:val="003723D4"/>
    <w:rsid w:val="00381905"/>
    <w:rsid w:val="00381A21"/>
    <w:rsid w:val="00384CC8"/>
    <w:rsid w:val="003871FD"/>
    <w:rsid w:val="003A1E30"/>
    <w:rsid w:val="003A2829"/>
    <w:rsid w:val="003A53C0"/>
    <w:rsid w:val="003A6B04"/>
    <w:rsid w:val="003A7D1C"/>
    <w:rsid w:val="003B304B"/>
    <w:rsid w:val="003B3146"/>
    <w:rsid w:val="003C4842"/>
    <w:rsid w:val="003D1E02"/>
    <w:rsid w:val="003F015E"/>
    <w:rsid w:val="00400414"/>
    <w:rsid w:val="0040294A"/>
    <w:rsid w:val="00403C56"/>
    <w:rsid w:val="00405DD5"/>
    <w:rsid w:val="00406E92"/>
    <w:rsid w:val="0041446B"/>
    <w:rsid w:val="004406B8"/>
    <w:rsid w:val="0044071E"/>
    <w:rsid w:val="0044329C"/>
    <w:rsid w:val="004520B6"/>
    <w:rsid w:val="00452F72"/>
    <w:rsid w:val="00453E24"/>
    <w:rsid w:val="00457456"/>
    <w:rsid w:val="004577FE"/>
    <w:rsid w:val="00457B9C"/>
    <w:rsid w:val="0046164A"/>
    <w:rsid w:val="004628D2"/>
    <w:rsid w:val="00462DCD"/>
    <w:rsid w:val="004648AD"/>
    <w:rsid w:val="004703A9"/>
    <w:rsid w:val="004720E4"/>
    <w:rsid w:val="004760DE"/>
    <w:rsid w:val="004763D7"/>
    <w:rsid w:val="004A004E"/>
    <w:rsid w:val="004A24CF"/>
    <w:rsid w:val="004A541E"/>
    <w:rsid w:val="004A5E57"/>
    <w:rsid w:val="004C194F"/>
    <w:rsid w:val="004C3D1D"/>
    <w:rsid w:val="004C3D84"/>
    <w:rsid w:val="004C7913"/>
    <w:rsid w:val="004E4DD6"/>
    <w:rsid w:val="004F5E36"/>
    <w:rsid w:val="00507B47"/>
    <w:rsid w:val="00507BEF"/>
    <w:rsid w:val="00507C2A"/>
    <w:rsid w:val="00507CC9"/>
    <w:rsid w:val="005119A5"/>
    <w:rsid w:val="00523F84"/>
    <w:rsid w:val="005278B7"/>
    <w:rsid w:val="00530BC6"/>
    <w:rsid w:val="00532016"/>
    <w:rsid w:val="005346C8"/>
    <w:rsid w:val="00537C20"/>
    <w:rsid w:val="00543E7D"/>
    <w:rsid w:val="005479E3"/>
    <w:rsid w:val="00547A68"/>
    <w:rsid w:val="005531C9"/>
    <w:rsid w:val="00554B36"/>
    <w:rsid w:val="00570C43"/>
    <w:rsid w:val="0059043D"/>
    <w:rsid w:val="00592274"/>
    <w:rsid w:val="005B2110"/>
    <w:rsid w:val="005B61E6"/>
    <w:rsid w:val="005C77E1"/>
    <w:rsid w:val="005D31B9"/>
    <w:rsid w:val="005D668A"/>
    <w:rsid w:val="005D6A2F"/>
    <w:rsid w:val="005E0592"/>
    <w:rsid w:val="005E1A82"/>
    <w:rsid w:val="005E794C"/>
    <w:rsid w:val="005F0A28"/>
    <w:rsid w:val="005F0E5E"/>
    <w:rsid w:val="00600535"/>
    <w:rsid w:val="0061016F"/>
    <w:rsid w:val="00610CD6"/>
    <w:rsid w:val="00620DEE"/>
    <w:rsid w:val="00621F92"/>
    <w:rsid w:val="0062280A"/>
    <w:rsid w:val="006231E1"/>
    <w:rsid w:val="00625639"/>
    <w:rsid w:val="00625D6C"/>
    <w:rsid w:val="00631B33"/>
    <w:rsid w:val="00640847"/>
    <w:rsid w:val="0064184D"/>
    <w:rsid w:val="006422CC"/>
    <w:rsid w:val="00651D18"/>
    <w:rsid w:val="006547F2"/>
    <w:rsid w:val="006579D7"/>
    <w:rsid w:val="00660E3E"/>
    <w:rsid w:val="00662E74"/>
    <w:rsid w:val="00665B57"/>
    <w:rsid w:val="0067298A"/>
    <w:rsid w:val="00680C23"/>
    <w:rsid w:val="00683E23"/>
    <w:rsid w:val="00693766"/>
    <w:rsid w:val="0069472E"/>
    <w:rsid w:val="006A3281"/>
    <w:rsid w:val="006A578A"/>
    <w:rsid w:val="006B46A4"/>
    <w:rsid w:val="006B4888"/>
    <w:rsid w:val="006C22F7"/>
    <w:rsid w:val="006C2E45"/>
    <w:rsid w:val="006C359C"/>
    <w:rsid w:val="006C5579"/>
    <w:rsid w:val="006D6E8B"/>
    <w:rsid w:val="006D7209"/>
    <w:rsid w:val="006E21E9"/>
    <w:rsid w:val="006E737D"/>
    <w:rsid w:val="006F1E91"/>
    <w:rsid w:val="00705C1B"/>
    <w:rsid w:val="00707DD1"/>
    <w:rsid w:val="00713973"/>
    <w:rsid w:val="00715078"/>
    <w:rsid w:val="00720A24"/>
    <w:rsid w:val="00732386"/>
    <w:rsid w:val="007326C6"/>
    <w:rsid w:val="0073514D"/>
    <w:rsid w:val="007447F3"/>
    <w:rsid w:val="007453A3"/>
    <w:rsid w:val="00745AFF"/>
    <w:rsid w:val="00751022"/>
    <w:rsid w:val="0075499F"/>
    <w:rsid w:val="007617CC"/>
    <w:rsid w:val="007661C8"/>
    <w:rsid w:val="0077098D"/>
    <w:rsid w:val="00777BEA"/>
    <w:rsid w:val="00780FFE"/>
    <w:rsid w:val="00785BF9"/>
    <w:rsid w:val="007931FA"/>
    <w:rsid w:val="00793DFF"/>
    <w:rsid w:val="00795D11"/>
    <w:rsid w:val="007A4861"/>
    <w:rsid w:val="007A7BBA"/>
    <w:rsid w:val="007B0C50"/>
    <w:rsid w:val="007B48F9"/>
    <w:rsid w:val="007C1A43"/>
    <w:rsid w:val="007D0951"/>
    <w:rsid w:val="007E49ED"/>
    <w:rsid w:val="007F27C8"/>
    <w:rsid w:val="0080013E"/>
    <w:rsid w:val="00813288"/>
    <w:rsid w:val="008168FC"/>
    <w:rsid w:val="00817021"/>
    <w:rsid w:val="00830996"/>
    <w:rsid w:val="008314D7"/>
    <w:rsid w:val="008345F1"/>
    <w:rsid w:val="0083696B"/>
    <w:rsid w:val="00865B07"/>
    <w:rsid w:val="008667EA"/>
    <w:rsid w:val="0087637F"/>
    <w:rsid w:val="00892AD5"/>
    <w:rsid w:val="0089786C"/>
    <w:rsid w:val="008A1512"/>
    <w:rsid w:val="008A5405"/>
    <w:rsid w:val="008C5824"/>
    <w:rsid w:val="008D32B9"/>
    <w:rsid w:val="008D433B"/>
    <w:rsid w:val="008D4A16"/>
    <w:rsid w:val="008E1DD7"/>
    <w:rsid w:val="008E209A"/>
    <w:rsid w:val="008E39C0"/>
    <w:rsid w:val="008E45BC"/>
    <w:rsid w:val="008E566E"/>
    <w:rsid w:val="008E7353"/>
    <w:rsid w:val="008F2237"/>
    <w:rsid w:val="009010ED"/>
    <w:rsid w:val="0090161A"/>
    <w:rsid w:val="00901EB6"/>
    <w:rsid w:val="009041F8"/>
    <w:rsid w:val="00904332"/>
    <w:rsid w:val="00904C62"/>
    <w:rsid w:val="00922BA8"/>
    <w:rsid w:val="009240AB"/>
    <w:rsid w:val="00924DAC"/>
    <w:rsid w:val="00927058"/>
    <w:rsid w:val="00942750"/>
    <w:rsid w:val="00944BA7"/>
    <w:rsid w:val="00944E81"/>
    <w:rsid w:val="009450CE"/>
    <w:rsid w:val="009459BB"/>
    <w:rsid w:val="00947179"/>
    <w:rsid w:val="0095164B"/>
    <w:rsid w:val="00954090"/>
    <w:rsid w:val="009542A5"/>
    <w:rsid w:val="009573E7"/>
    <w:rsid w:val="00963E05"/>
    <w:rsid w:val="00964A45"/>
    <w:rsid w:val="00967843"/>
    <w:rsid w:val="00967D54"/>
    <w:rsid w:val="00971028"/>
    <w:rsid w:val="00982964"/>
    <w:rsid w:val="00993B84"/>
    <w:rsid w:val="00996483"/>
    <w:rsid w:val="00996F5A"/>
    <w:rsid w:val="009A1597"/>
    <w:rsid w:val="009B041A"/>
    <w:rsid w:val="009B29FB"/>
    <w:rsid w:val="009C37C3"/>
    <w:rsid w:val="009C7C86"/>
    <w:rsid w:val="009D09A8"/>
    <w:rsid w:val="009D2FF7"/>
    <w:rsid w:val="009E7884"/>
    <w:rsid w:val="009E788A"/>
    <w:rsid w:val="009F0444"/>
    <w:rsid w:val="009F0E08"/>
    <w:rsid w:val="00A079AE"/>
    <w:rsid w:val="00A1763D"/>
    <w:rsid w:val="00A17CEC"/>
    <w:rsid w:val="00A22541"/>
    <w:rsid w:val="00A26CBB"/>
    <w:rsid w:val="00A27EF0"/>
    <w:rsid w:val="00A42361"/>
    <w:rsid w:val="00A44249"/>
    <w:rsid w:val="00A5005F"/>
    <w:rsid w:val="00A50B20"/>
    <w:rsid w:val="00A51390"/>
    <w:rsid w:val="00A559EB"/>
    <w:rsid w:val="00A577F6"/>
    <w:rsid w:val="00A60D13"/>
    <w:rsid w:val="00A7223D"/>
    <w:rsid w:val="00A72745"/>
    <w:rsid w:val="00A73B2D"/>
    <w:rsid w:val="00A76EFC"/>
    <w:rsid w:val="00A7751F"/>
    <w:rsid w:val="00A824C5"/>
    <w:rsid w:val="00A87D50"/>
    <w:rsid w:val="00A91010"/>
    <w:rsid w:val="00A9729B"/>
    <w:rsid w:val="00A97F29"/>
    <w:rsid w:val="00AA702E"/>
    <w:rsid w:val="00AA7D26"/>
    <w:rsid w:val="00AB0964"/>
    <w:rsid w:val="00AB5011"/>
    <w:rsid w:val="00AC7368"/>
    <w:rsid w:val="00AD0278"/>
    <w:rsid w:val="00AD0E52"/>
    <w:rsid w:val="00AD16B9"/>
    <w:rsid w:val="00AE04CF"/>
    <w:rsid w:val="00AE377D"/>
    <w:rsid w:val="00AE45E8"/>
    <w:rsid w:val="00AE4ABC"/>
    <w:rsid w:val="00AF0EBA"/>
    <w:rsid w:val="00AF4E00"/>
    <w:rsid w:val="00AF7ECA"/>
    <w:rsid w:val="00B02C8A"/>
    <w:rsid w:val="00B17FBD"/>
    <w:rsid w:val="00B20023"/>
    <w:rsid w:val="00B315A6"/>
    <w:rsid w:val="00B31813"/>
    <w:rsid w:val="00B33365"/>
    <w:rsid w:val="00B52CBD"/>
    <w:rsid w:val="00B57B36"/>
    <w:rsid w:val="00B57E6F"/>
    <w:rsid w:val="00B733DF"/>
    <w:rsid w:val="00B81AD7"/>
    <w:rsid w:val="00B8659A"/>
    <w:rsid w:val="00B8686D"/>
    <w:rsid w:val="00B93916"/>
    <w:rsid w:val="00B93F69"/>
    <w:rsid w:val="00BA623F"/>
    <w:rsid w:val="00BA6847"/>
    <w:rsid w:val="00BB109C"/>
    <w:rsid w:val="00BB1DDC"/>
    <w:rsid w:val="00BC2E55"/>
    <w:rsid w:val="00BC30C9"/>
    <w:rsid w:val="00BD077D"/>
    <w:rsid w:val="00BE3E58"/>
    <w:rsid w:val="00C01616"/>
    <w:rsid w:val="00C0162B"/>
    <w:rsid w:val="00C03E03"/>
    <w:rsid w:val="00C068ED"/>
    <w:rsid w:val="00C208E9"/>
    <w:rsid w:val="00C22E0C"/>
    <w:rsid w:val="00C345B1"/>
    <w:rsid w:val="00C40142"/>
    <w:rsid w:val="00C52C3C"/>
    <w:rsid w:val="00C57182"/>
    <w:rsid w:val="00C57863"/>
    <w:rsid w:val="00C640AF"/>
    <w:rsid w:val="00C655FD"/>
    <w:rsid w:val="00C66D06"/>
    <w:rsid w:val="00C747B1"/>
    <w:rsid w:val="00C75407"/>
    <w:rsid w:val="00C76CB8"/>
    <w:rsid w:val="00C841C6"/>
    <w:rsid w:val="00C870A8"/>
    <w:rsid w:val="00C9399E"/>
    <w:rsid w:val="00C94434"/>
    <w:rsid w:val="00CA0D75"/>
    <w:rsid w:val="00CA1C95"/>
    <w:rsid w:val="00CA5A9C"/>
    <w:rsid w:val="00CC4C20"/>
    <w:rsid w:val="00CC7A2F"/>
    <w:rsid w:val="00CD16FB"/>
    <w:rsid w:val="00CD3517"/>
    <w:rsid w:val="00CD5FE2"/>
    <w:rsid w:val="00CE0013"/>
    <w:rsid w:val="00CE1D64"/>
    <w:rsid w:val="00CE7C68"/>
    <w:rsid w:val="00D00FC5"/>
    <w:rsid w:val="00D02149"/>
    <w:rsid w:val="00D02B4C"/>
    <w:rsid w:val="00D040C4"/>
    <w:rsid w:val="00D12141"/>
    <w:rsid w:val="00D16E30"/>
    <w:rsid w:val="00D20AD1"/>
    <w:rsid w:val="00D2582C"/>
    <w:rsid w:val="00D4675F"/>
    <w:rsid w:val="00D46B7E"/>
    <w:rsid w:val="00D50CDF"/>
    <w:rsid w:val="00D57C84"/>
    <w:rsid w:val="00D6057D"/>
    <w:rsid w:val="00D704B7"/>
    <w:rsid w:val="00D71640"/>
    <w:rsid w:val="00D742A3"/>
    <w:rsid w:val="00D836C5"/>
    <w:rsid w:val="00D84576"/>
    <w:rsid w:val="00DA1399"/>
    <w:rsid w:val="00DA24C6"/>
    <w:rsid w:val="00DA4D7B"/>
    <w:rsid w:val="00DB35EE"/>
    <w:rsid w:val="00DC344E"/>
    <w:rsid w:val="00DD271C"/>
    <w:rsid w:val="00DE0616"/>
    <w:rsid w:val="00DE264A"/>
    <w:rsid w:val="00DE76EE"/>
    <w:rsid w:val="00DF10AF"/>
    <w:rsid w:val="00DF5072"/>
    <w:rsid w:val="00E02D18"/>
    <w:rsid w:val="00E041E7"/>
    <w:rsid w:val="00E23CA1"/>
    <w:rsid w:val="00E24EC4"/>
    <w:rsid w:val="00E31E2D"/>
    <w:rsid w:val="00E34C8B"/>
    <w:rsid w:val="00E409A8"/>
    <w:rsid w:val="00E45FC8"/>
    <w:rsid w:val="00E47D61"/>
    <w:rsid w:val="00E50C12"/>
    <w:rsid w:val="00E573D1"/>
    <w:rsid w:val="00E64811"/>
    <w:rsid w:val="00E65B91"/>
    <w:rsid w:val="00E7160C"/>
    <w:rsid w:val="00E7209D"/>
    <w:rsid w:val="00E72EAD"/>
    <w:rsid w:val="00E77223"/>
    <w:rsid w:val="00E8528B"/>
    <w:rsid w:val="00E85B94"/>
    <w:rsid w:val="00E978D0"/>
    <w:rsid w:val="00EA4613"/>
    <w:rsid w:val="00EA7F91"/>
    <w:rsid w:val="00EB1523"/>
    <w:rsid w:val="00EC07BF"/>
    <w:rsid w:val="00EC0E49"/>
    <w:rsid w:val="00EC101F"/>
    <w:rsid w:val="00EC15AD"/>
    <w:rsid w:val="00EC1D9F"/>
    <w:rsid w:val="00EC64FF"/>
    <w:rsid w:val="00EC70A2"/>
    <w:rsid w:val="00ED677A"/>
    <w:rsid w:val="00EE0131"/>
    <w:rsid w:val="00EE17B0"/>
    <w:rsid w:val="00EF06D9"/>
    <w:rsid w:val="00EF0982"/>
    <w:rsid w:val="00EF74F9"/>
    <w:rsid w:val="00F0085F"/>
    <w:rsid w:val="00F023DF"/>
    <w:rsid w:val="00F11218"/>
    <w:rsid w:val="00F20332"/>
    <w:rsid w:val="00F3049E"/>
    <w:rsid w:val="00F30C64"/>
    <w:rsid w:val="00F32BA2"/>
    <w:rsid w:val="00F32CDB"/>
    <w:rsid w:val="00F3348F"/>
    <w:rsid w:val="00F37280"/>
    <w:rsid w:val="00F41EE4"/>
    <w:rsid w:val="00F4689F"/>
    <w:rsid w:val="00F565FE"/>
    <w:rsid w:val="00F611C5"/>
    <w:rsid w:val="00F61C69"/>
    <w:rsid w:val="00F63A70"/>
    <w:rsid w:val="00F63D8C"/>
    <w:rsid w:val="00F7534E"/>
    <w:rsid w:val="00F87E2B"/>
    <w:rsid w:val="00F93EDF"/>
    <w:rsid w:val="00F94834"/>
    <w:rsid w:val="00FA1802"/>
    <w:rsid w:val="00FA21D0"/>
    <w:rsid w:val="00FA5F5F"/>
    <w:rsid w:val="00FA5FDF"/>
    <w:rsid w:val="00FB730C"/>
    <w:rsid w:val="00FC2695"/>
    <w:rsid w:val="00FC3E03"/>
    <w:rsid w:val="00FC3FC1"/>
    <w:rsid w:val="00FE0737"/>
    <w:rsid w:val="00FE7EF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9F308715-BC5A-45B2-96C8-34A117D2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address">
    <w:name w:val="address"/>
    <w:basedOn w:val="Normale"/>
    <w:rsid w:val="00AE45E8"/>
    <w:pPr>
      <w:tabs>
        <w:tab w:val="clear" w:pos="7100"/>
      </w:tabs>
      <w:overflowPunct w:val="0"/>
      <w:autoSpaceDE w:val="0"/>
      <w:autoSpaceDN w:val="0"/>
      <w:adjustRightInd w:val="0"/>
      <w:spacing w:after="200" w:line="220" w:lineRule="atLeast"/>
      <w:contextualSpacing/>
      <w:jc w:val="center"/>
      <w:textAlignment w:val="baseline"/>
    </w:pPr>
    <w:rPr>
      <w:rFonts w:ascii="Times New Roman" w:hAnsi="Times New Roman"/>
      <w:lang w:val="en-US"/>
    </w:rPr>
  </w:style>
  <w:style w:type="paragraph" w:styleId="Revisione">
    <w:name w:val="Revision"/>
    <w:hidden/>
    <w:uiPriority w:val="99"/>
    <w:semiHidden/>
    <w:rsid w:val="0059043D"/>
    <w:pPr>
      <w:spacing w:after="0" w:line="240" w:lineRule="auto"/>
    </w:pPr>
    <w:rPr>
      <w:rFonts w:ascii="Arial" w:eastAsia="Times New Roman" w:hAnsi="Arial" w:cs="Times New Roman"/>
      <w:sz w:val="18"/>
      <w:szCs w:val="20"/>
      <w:lang w:val="en-GB"/>
    </w:rPr>
  </w:style>
  <w:style w:type="table" w:customStyle="1" w:styleId="Grigliatabella1">
    <w:name w:val="Griglia tabella1"/>
    <w:basedOn w:val="Tabellanormale"/>
    <w:next w:val="Grigliatabella"/>
    <w:rsid w:val="00DC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A6847"/>
    <w:rPr>
      <w:color w:val="666666"/>
    </w:rPr>
  </w:style>
  <w:style w:type="character" w:customStyle="1" w:styleId="Menzionenonrisolta1">
    <w:name w:val="Menzione non risolta1"/>
    <w:basedOn w:val="Carpredefinitoparagrafo"/>
    <w:uiPriority w:val="99"/>
    <w:semiHidden/>
    <w:unhideWhenUsed/>
    <w:rsid w:val="002658A7"/>
    <w:rPr>
      <w:color w:val="605E5C"/>
      <w:shd w:val="clear" w:color="auto" w:fill="E1DFDD"/>
    </w:rPr>
  </w:style>
  <w:style w:type="character" w:styleId="Collegamentovisitato">
    <w:name w:val="FollowedHyperlink"/>
    <w:basedOn w:val="Carpredefinitoparagrafo"/>
    <w:uiPriority w:val="99"/>
    <w:semiHidden/>
    <w:unhideWhenUsed/>
    <w:rsid w:val="003A53C0"/>
    <w:rPr>
      <w:color w:val="800080" w:themeColor="followedHyperlink"/>
      <w:u w:val="single"/>
    </w:rPr>
  </w:style>
  <w:style w:type="character" w:styleId="Menzionenonrisolta">
    <w:name w:val="Unresolved Mention"/>
    <w:basedOn w:val="Carpredefinitoparagrafo"/>
    <w:uiPriority w:val="99"/>
    <w:semiHidden/>
    <w:unhideWhenUsed/>
    <w:rsid w:val="0069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doi.org/10.1016/j.jfoodeng.2009.06.026" TargetMode="External"/><Relationship Id="rId3" Type="http://schemas.openxmlformats.org/officeDocument/2006/relationships/styles" Target="styles.xml"/><Relationship Id="rId21" Type="http://schemas.openxmlformats.org/officeDocument/2006/relationships/hyperlink" Target="https://doi.org/10.1111/ijfs.1528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16/j.jfoodeng.2011.10.011" TargetMode="External"/><Relationship Id="rId2" Type="http://schemas.openxmlformats.org/officeDocument/2006/relationships/numbering" Target="numbering.xml"/><Relationship Id="rId16" Type="http://schemas.openxmlformats.org/officeDocument/2006/relationships/hyperlink" Target="https://doi.org/10.3390/md20010070" TargetMode="External"/><Relationship Id="rId20" Type="http://schemas.openxmlformats.org/officeDocument/2006/relationships/hyperlink" Target="https://doi.org/10.1016/j.chemosphere.2022.134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002/tqem.22040" TargetMode="External"/><Relationship Id="rId5" Type="http://schemas.openxmlformats.org/officeDocument/2006/relationships/webSettings" Target="webSettings.xml"/><Relationship Id="rId15" Type="http://schemas.openxmlformats.org/officeDocument/2006/relationships/hyperlink" Target="https://doi.org/10.3390/md23030104" TargetMode="External"/><Relationship Id="rId23" Type="http://schemas.openxmlformats.org/officeDocument/2006/relationships/theme" Target="theme/theme1.xml"/><Relationship Id="rId10" Type="http://schemas.openxmlformats.org/officeDocument/2006/relationships/hyperlink" Target="mailto:antonio.molino@enea.it" TargetMode="External"/><Relationship Id="rId19" Type="http://schemas.openxmlformats.org/officeDocument/2006/relationships/hyperlink" Target="https://doi.org/10.3945/an.111.00089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md18120622"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7B94-9C77-454A-9886-A34197CF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3405</Words>
  <Characters>19414</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Patrizia Casella</cp:lastModifiedBy>
  <cp:revision>7</cp:revision>
  <cp:lastPrinted>2015-05-12T18:31:00Z</cp:lastPrinted>
  <dcterms:created xsi:type="dcterms:W3CDTF">2026-03-28T14:57:00Z</dcterms:created>
  <dcterms:modified xsi:type="dcterms:W3CDTF">2026-03-30T19:51:00Z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