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8F1D5D" w14:paraId="2A131A54" w14:textId="77777777" w:rsidTr="005F245A">
        <w:trPr>
          <w:trHeight w:val="852"/>
          <w:jc w:val="center"/>
        </w:trPr>
        <w:tc>
          <w:tcPr>
            <w:tcW w:w="6940" w:type="dxa"/>
            <w:vMerge w:val="restart"/>
            <w:tcBorders>
              <w:right w:val="single" w:sz="4" w:space="0" w:color="auto"/>
            </w:tcBorders>
          </w:tcPr>
          <w:p w14:paraId="38C3D2BA" w14:textId="77777777" w:rsidR="000A03B2" w:rsidRPr="008F1D5D" w:rsidRDefault="000A03B2" w:rsidP="00DE264A">
            <w:pPr>
              <w:tabs>
                <w:tab w:val="left" w:pos="-108"/>
              </w:tabs>
              <w:ind w:left="-108"/>
              <w:jc w:val="left"/>
              <w:rPr>
                <w:rFonts w:cs="Arial"/>
                <w:b/>
                <w:bCs/>
                <w:i/>
                <w:iCs/>
                <w:color w:val="000066"/>
                <w:sz w:val="12"/>
                <w:szCs w:val="12"/>
                <w:lang w:eastAsia="it-IT"/>
              </w:rPr>
            </w:pPr>
            <w:bookmarkStart w:id="0" w:name="_Hlk145068772"/>
            <w:r w:rsidRPr="008F1D5D">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F1D5D">
              <w:rPr>
                <w:rFonts w:ascii="AdvP6960" w:hAnsi="AdvP6960" w:cs="AdvP6960"/>
                <w:color w:val="241F20"/>
                <w:szCs w:val="18"/>
                <w:lang w:eastAsia="it-IT"/>
              </w:rPr>
              <w:t xml:space="preserve"> </w:t>
            </w:r>
            <w:r w:rsidRPr="008F1D5D">
              <w:rPr>
                <w:rFonts w:cs="Arial"/>
                <w:b/>
                <w:bCs/>
                <w:i/>
                <w:iCs/>
                <w:color w:val="000066"/>
                <w:sz w:val="24"/>
                <w:szCs w:val="24"/>
                <w:lang w:eastAsia="it-IT"/>
              </w:rPr>
              <w:t>CHEMICAL ENGINEERING</w:t>
            </w:r>
            <w:r w:rsidRPr="008F1D5D">
              <w:rPr>
                <w:rFonts w:cs="Arial"/>
                <w:b/>
                <w:bCs/>
                <w:i/>
                <w:iCs/>
                <w:color w:val="0033FF"/>
                <w:sz w:val="24"/>
                <w:szCs w:val="24"/>
                <w:lang w:eastAsia="it-IT"/>
              </w:rPr>
              <w:t xml:space="preserve"> </w:t>
            </w:r>
            <w:r w:rsidRPr="008F1D5D">
              <w:rPr>
                <w:rFonts w:cs="Arial"/>
                <w:b/>
                <w:bCs/>
                <w:i/>
                <w:iCs/>
                <w:color w:val="666666"/>
                <w:sz w:val="24"/>
                <w:szCs w:val="24"/>
                <w:lang w:eastAsia="it-IT"/>
              </w:rPr>
              <w:t>TRANSACTIONS</w:t>
            </w:r>
            <w:r w:rsidRPr="008F1D5D">
              <w:rPr>
                <w:color w:val="333333"/>
                <w:sz w:val="24"/>
                <w:szCs w:val="24"/>
                <w:lang w:eastAsia="it-IT"/>
              </w:rPr>
              <w:t xml:space="preserve"> </w:t>
            </w:r>
            <w:r w:rsidRPr="008F1D5D">
              <w:rPr>
                <w:rFonts w:cs="Arial"/>
                <w:b/>
                <w:bCs/>
                <w:i/>
                <w:iCs/>
                <w:color w:val="000066"/>
                <w:sz w:val="27"/>
                <w:szCs w:val="27"/>
                <w:lang w:eastAsia="it-IT"/>
              </w:rPr>
              <w:br/>
            </w:r>
          </w:p>
          <w:p w14:paraId="4B780582" w14:textId="753620B8" w:rsidR="000A03B2" w:rsidRPr="008F1D5D" w:rsidRDefault="00A76EFC" w:rsidP="001D21AF">
            <w:pPr>
              <w:tabs>
                <w:tab w:val="left" w:pos="-108"/>
              </w:tabs>
              <w:ind w:left="-108"/>
              <w:rPr>
                <w:rFonts w:cs="Arial"/>
                <w:b/>
                <w:bCs/>
                <w:i/>
                <w:iCs/>
                <w:color w:val="000066"/>
                <w:sz w:val="22"/>
                <w:szCs w:val="22"/>
                <w:lang w:eastAsia="it-IT"/>
              </w:rPr>
            </w:pPr>
            <w:r w:rsidRPr="008F1D5D">
              <w:rPr>
                <w:rFonts w:cs="Arial"/>
                <w:b/>
                <w:bCs/>
                <w:i/>
                <w:iCs/>
                <w:color w:val="000066"/>
                <w:sz w:val="22"/>
                <w:szCs w:val="22"/>
                <w:lang w:eastAsia="it-IT"/>
              </w:rPr>
              <w:t>VOL.</w:t>
            </w:r>
            <w:r w:rsidR="00785BF9" w:rsidRPr="008F1D5D">
              <w:rPr>
                <w:rFonts w:cs="Arial"/>
                <w:b/>
                <w:bCs/>
                <w:i/>
                <w:iCs/>
                <w:color w:val="000066"/>
                <w:sz w:val="22"/>
                <w:szCs w:val="22"/>
                <w:lang w:eastAsia="it-IT"/>
              </w:rPr>
              <w:t xml:space="preserve"> </w:t>
            </w:r>
            <w:r w:rsidR="00AD0278" w:rsidRPr="008F1D5D">
              <w:rPr>
                <w:rFonts w:cs="Arial"/>
                <w:b/>
                <w:bCs/>
                <w:i/>
                <w:iCs/>
                <w:color w:val="000066"/>
                <w:sz w:val="22"/>
                <w:szCs w:val="22"/>
                <w:lang w:eastAsia="it-IT"/>
              </w:rPr>
              <w:t>xxx</w:t>
            </w:r>
            <w:r w:rsidR="007B48F9" w:rsidRPr="008F1D5D">
              <w:rPr>
                <w:rFonts w:cs="Arial"/>
                <w:b/>
                <w:bCs/>
                <w:i/>
                <w:iCs/>
                <w:color w:val="000066"/>
                <w:sz w:val="22"/>
                <w:szCs w:val="22"/>
                <w:lang w:eastAsia="it-IT"/>
              </w:rPr>
              <w:t>,</w:t>
            </w:r>
            <w:r w:rsidR="00FA5F5F" w:rsidRPr="008F1D5D">
              <w:rPr>
                <w:rFonts w:cs="Arial"/>
                <w:b/>
                <w:bCs/>
                <w:i/>
                <w:iCs/>
                <w:color w:val="000066"/>
                <w:sz w:val="22"/>
                <w:szCs w:val="22"/>
                <w:lang w:eastAsia="it-IT"/>
              </w:rPr>
              <w:t xml:space="preserve"> </w:t>
            </w:r>
            <w:r w:rsidR="0030152C" w:rsidRPr="008F1D5D">
              <w:rPr>
                <w:rFonts w:cs="Arial"/>
                <w:b/>
                <w:bCs/>
                <w:i/>
                <w:iCs/>
                <w:color w:val="000066"/>
                <w:sz w:val="22"/>
                <w:szCs w:val="22"/>
                <w:lang w:eastAsia="it-IT"/>
              </w:rPr>
              <w:t>202</w:t>
            </w:r>
            <w:r w:rsidR="00AD0278" w:rsidRPr="008F1D5D">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8F1D5D" w:rsidRDefault="000A03B2" w:rsidP="00CD5FE2">
            <w:pPr>
              <w:spacing w:line="140" w:lineRule="atLeast"/>
              <w:jc w:val="right"/>
              <w:rPr>
                <w:rFonts w:cs="Arial"/>
                <w:sz w:val="14"/>
                <w:szCs w:val="14"/>
              </w:rPr>
            </w:pPr>
            <w:r w:rsidRPr="008F1D5D">
              <w:rPr>
                <w:rFonts w:cs="Arial"/>
                <w:sz w:val="14"/>
                <w:szCs w:val="14"/>
              </w:rPr>
              <w:t>A publication of</w:t>
            </w:r>
          </w:p>
          <w:p w14:paraId="599E5441" w14:textId="77777777" w:rsidR="000A03B2" w:rsidRPr="008F1D5D" w:rsidRDefault="000A03B2" w:rsidP="00CD5FE2">
            <w:pPr>
              <w:jc w:val="right"/>
            </w:pPr>
            <w:r w:rsidRPr="008F1D5D">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F1D5D" w14:paraId="380FA3CD" w14:textId="77777777" w:rsidTr="005F245A">
        <w:trPr>
          <w:trHeight w:val="567"/>
          <w:jc w:val="center"/>
        </w:trPr>
        <w:tc>
          <w:tcPr>
            <w:tcW w:w="6940" w:type="dxa"/>
            <w:vMerge/>
            <w:tcBorders>
              <w:right w:val="single" w:sz="4" w:space="0" w:color="auto"/>
            </w:tcBorders>
          </w:tcPr>
          <w:p w14:paraId="39E5E4C1" w14:textId="77777777" w:rsidR="000A03B2" w:rsidRPr="008F1D5D"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8F1D5D" w:rsidRDefault="000A03B2" w:rsidP="00CD5FE2">
            <w:pPr>
              <w:spacing w:line="140" w:lineRule="atLeast"/>
              <w:jc w:val="right"/>
              <w:rPr>
                <w:rFonts w:cs="Arial"/>
                <w:sz w:val="14"/>
                <w:szCs w:val="14"/>
              </w:rPr>
            </w:pPr>
            <w:r w:rsidRPr="008F1D5D">
              <w:rPr>
                <w:rFonts w:cs="Arial"/>
                <w:sz w:val="14"/>
                <w:szCs w:val="14"/>
              </w:rPr>
              <w:t>The Italian Association</w:t>
            </w:r>
          </w:p>
          <w:p w14:paraId="7522B1D2" w14:textId="77777777" w:rsidR="000A03B2" w:rsidRPr="008F1D5D" w:rsidRDefault="000A03B2" w:rsidP="00CD5FE2">
            <w:pPr>
              <w:spacing w:line="140" w:lineRule="atLeast"/>
              <w:jc w:val="right"/>
              <w:rPr>
                <w:rFonts w:cs="Arial"/>
                <w:sz w:val="14"/>
                <w:szCs w:val="14"/>
              </w:rPr>
            </w:pPr>
            <w:r w:rsidRPr="008F1D5D">
              <w:rPr>
                <w:rFonts w:cs="Arial"/>
                <w:sz w:val="14"/>
                <w:szCs w:val="14"/>
              </w:rPr>
              <w:t>of Chemical Engineering</w:t>
            </w:r>
          </w:p>
          <w:p w14:paraId="4F0CC5DE" w14:textId="47FDB2FC" w:rsidR="000A03B2" w:rsidRPr="008F1D5D" w:rsidRDefault="000D0268" w:rsidP="00CD5FE2">
            <w:pPr>
              <w:spacing w:line="140" w:lineRule="atLeast"/>
              <w:jc w:val="right"/>
              <w:rPr>
                <w:rFonts w:cs="Arial"/>
                <w:sz w:val="13"/>
                <w:szCs w:val="13"/>
              </w:rPr>
            </w:pPr>
            <w:r w:rsidRPr="008F1D5D">
              <w:rPr>
                <w:rFonts w:cs="Arial"/>
                <w:sz w:val="13"/>
                <w:szCs w:val="13"/>
              </w:rPr>
              <w:t>Online at www.cetjournal.it</w:t>
            </w:r>
          </w:p>
        </w:tc>
      </w:tr>
      <w:tr w:rsidR="000A03B2" w:rsidRPr="008F1D5D" w14:paraId="2D1B7169" w14:textId="77777777" w:rsidTr="005F245A">
        <w:trPr>
          <w:trHeight w:val="68"/>
          <w:jc w:val="center"/>
        </w:trPr>
        <w:tc>
          <w:tcPr>
            <w:tcW w:w="8782" w:type="dxa"/>
            <w:gridSpan w:val="2"/>
          </w:tcPr>
          <w:p w14:paraId="1D8DD3C9" w14:textId="252289FB" w:rsidR="00AA7D26" w:rsidRPr="008F1D5D" w:rsidRDefault="004A5E57" w:rsidP="004A5E57">
            <w:pPr>
              <w:ind w:left="-107"/>
              <w:outlineLvl w:val="2"/>
              <w:rPr>
                <w:rFonts w:ascii="Tahoma" w:hAnsi="Tahoma" w:cs="Tahoma"/>
                <w:bCs/>
                <w:color w:val="000000"/>
                <w:sz w:val="14"/>
                <w:szCs w:val="14"/>
                <w:lang w:val="it-IT" w:eastAsia="it-IT"/>
              </w:rPr>
            </w:pPr>
            <w:r w:rsidRPr="008F1D5D">
              <w:rPr>
                <w:rFonts w:ascii="Tahoma" w:hAnsi="Tahoma" w:cs="Tahoma"/>
                <w:iCs/>
                <w:color w:val="333333"/>
                <w:sz w:val="14"/>
                <w:szCs w:val="14"/>
                <w:lang w:val="it-IT" w:eastAsia="it-IT"/>
              </w:rPr>
              <w:t>Guest Editors:</w:t>
            </w:r>
            <w:r w:rsidRPr="008F1D5D">
              <w:rPr>
                <w:rFonts w:ascii="Tahoma" w:hAnsi="Tahoma" w:cs="Tahoma"/>
                <w:color w:val="000000"/>
                <w:sz w:val="14"/>
                <w:szCs w:val="14"/>
                <w:shd w:val="clear" w:color="auto" w:fill="FFFFFF"/>
                <w:lang w:val="it-IT"/>
              </w:rPr>
              <w:t xml:space="preserve"> </w:t>
            </w:r>
            <w:r w:rsidR="00005884" w:rsidRPr="008F1D5D">
              <w:rPr>
                <w:rFonts w:ascii="Tahoma" w:hAnsi="Tahoma" w:cs="Tahoma"/>
                <w:color w:val="000000"/>
                <w:sz w:val="14"/>
                <w:szCs w:val="14"/>
                <w:shd w:val="clear" w:color="auto" w:fill="FFFFFF"/>
                <w:lang w:val="it-IT"/>
              </w:rPr>
              <w:t>Marco Bravi, Antonio Marzocchella, Giuseppe Caputo</w:t>
            </w:r>
          </w:p>
          <w:p w14:paraId="1B0F1814" w14:textId="710B7B96" w:rsidR="000A03B2" w:rsidRPr="008F1D5D" w:rsidRDefault="00AA7D26" w:rsidP="00AA7D26">
            <w:pPr>
              <w:tabs>
                <w:tab w:val="left" w:pos="-108"/>
              </w:tabs>
              <w:spacing w:line="140" w:lineRule="atLeast"/>
              <w:ind w:left="-107"/>
              <w:jc w:val="left"/>
            </w:pPr>
            <w:r w:rsidRPr="008F1D5D">
              <w:rPr>
                <w:rFonts w:ascii="Tahoma" w:hAnsi="Tahoma" w:cs="Tahoma"/>
                <w:iCs/>
                <w:color w:val="333333"/>
                <w:sz w:val="14"/>
                <w:szCs w:val="14"/>
                <w:lang w:eastAsia="it-IT"/>
              </w:rPr>
              <w:t>Copyright © 202</w:t>
            </w:r>
            <w:r w:rsidR="00005884" w:rsidRPr="008F1D5D">
              <w:rPr>
                <w:rFonts w:ascii="Tahoma" w:hAnsi="Tahoma" w:cs="Tahoma"/>
                <w:iCs/>
                <w:color w:val="333333"/>
                <w:sz w:val="14"/>
                <w:szCs w:val="14"/>
                <w:lang w:eastAsia="it-IT"/>
              </w:rPr>
              <w:t>6</w:t>
            </w:r>
            <w:r w:rsidRPr="008F1D5D">
              <w:rPr>
                <w:rFonts w:ascii="Tahoma" w:hAnsi="Tahoma" w:cs="Tahoma"/>
                <w:iCs/>
                <w:color w:val="333333"/>
                <w:sz w:val="14"/>
                <w:szCs w:val="14"/>
                <w:lang w:eastAsia="it-IT"/>
              </w:rPr>
              <w:t>, AIDIC Servizi S.r.l.</w:t>
            </w:r>
            <w:r w:rsidRPr="008F1D5D">
              <w:rPr>
                <w:rFonts w:ascii="Tahoma" w:hAnsi="Tahoma" w:cs="Tahoma"/>
                <w:iCs/>
                <w:color w:val="333333"/>
                <w:sz w:val="14"/>
                <w:szCs w:val="14"/>
                <w:lang w:eastAsia="it-IT"/>
              </w:rPr>
              <w:br/>
            </w:r>
            <w:r w:rsidRPr="008F1D5D">
              <w:rPr>
                <w:rFonts w:ascii="Tahoma" w:hAnsi="Tahoma" w:cs="Tahoma"/>
                <w:b/>
                <w:iCs/>
                <w:color w:val="000000"/>
                <w:sz w:val="14"/>
                <w:szCs w:val="14"/>
                <w:lang w:eastAsia="it-IT"/>
              </w:rPr>
              <w:t>ISBN</w:t>
            </w:r>
            <w:r w:rsidRPr="008F1D5D">
              <w:rPr>
                <w:rFonts w:ascii="Tahoma" w:hAnsi="Tahoma" w:cs="Tahoma"/>
                <w:iCs/>
                <w:color w:val="000000"/>
                <w:sz w:val="14"/>
                <w:szCs w:val="14"/>
                <w:lang w:eastAsia="it-IT"/>
              </w:rPr>
              <w:t xml:space="preserve"> </w:t>
            </w:r>
            <w:r w:rsidR="00D2582C" w:rsidRPr="008F1D5D">
              <w:rPr>
                <w:rFonts w:ascii="Tahoma" w:hAnsi="Tahoma" w:cs="Tahoma"/>
                <w:sz w:val="14"/>
                <w:szCs w:val="14"/>
              </w:rPr>
              <w:t>979-12-81206-</w:t>
            </w:r>
            <w:r w:rsidR="00005884" w:rsidRPr="008F1D5D">
              <w:rPr>
                <w:rFonts w:ascii="Tahoma" w:hAnsi="Tahoma" w:cs="Tahoma"/>
                <w:sz w:val="14"/>
                <w:szCs w:val="14"/>
              </w:rPr>
              <w:t>xx</w:t>
            </w:r>
            <w:r w:rsidR="009041F8" w:rsidRPr="008F1D5D">
              <w:rPr>
                <w:rFonts w:ascii="Tahoma" w:hAnsi="Tahoma" w:cs="Tahoma"/>
                <w:sz w:val="14"/>
                <w:szCs w:val="14"/>
              </w:rPr>
              <w:t>-</w:t>
            </w:r>
            <w:r w:rsidR="00005884" w:rsidRPr="008F1D5D">
              <w:rPr>
                <w:rFonts w:ascii="Tahoma" w:hAnsi="Tahoma" w:cs="Tahoma"/>
                <w:sz w:val="14"/>
                <w:szCs w:val="14"/>
              </w:rPr>
              <w:t>x</w:t>
            </w:r>
            <w:r w:rsidRPr="008F1D5D">
              <w:rPr>
                <w:rFonts w:ascii="Tahoma" w:hAnsi="Tahoma" w:cs="Tahoma"/>
                <w:iCs/>
                <w:color w:val="333333"/>
                <w:sz w:val="14"/>
                <w:szCs w:val="14"/>
                <w:lang w:eastAsia="it-IT"/>
              </w:rPr>
              <w:t xml:space="preserve">; </w:t>
            </w:r>
            <w:r w:rsidRPr="008F1D5D">
              <w:rPr>
                <w:rFonts w:ascii="Tahoma" w:hAnsi="Tahoma" w:cs="Tahoma"/>
                <w:b/>
                <w:iCs/>
                <w:color w:val="333333"/>
                <w:sz w:val="14"/>
                <w:szCs w:val="14"/>
                <w:lang w:eastAsia="it-IT"/>
              </w:rPr>
              <w:t>ISSN</w:t>
            </w:r>
            <w:r w:rsidRPr="008F1D5D">
              <w:rPr>
                <w:rFonts w:ascii="Tahoma" w:hAnsi="Tahoma" w:cs="Tahoma"/>
                <w:iCs/>
                <w:color w:val="333333"/>
                <w:sz w:val="14"/>
                <w:szCs w:val="14"/>
                <w:lang w:eastAsia="it-IT"/>
              </w:rPr>
              <w:t xml:space="preserve"> 2283-9216</w:t>
            </w:r>
          </w:p>
        </w:tc>
      </w:tr>
    </w:tbl>
    <w:bookmarkEnd w:id="0"/>
    <w:p w14:paraId="2E667253" w14:textId="54A19E5B" w:rsidR="00E978D0" w:rsidRPr="008F1D5D" w:rsidRDefault="005F245A" w:rsidP="005F245A">
      <w:pPr>
        <w:pStyle w:val="CETTitle"/>
      </w:pPr>
      <w:r w:rsidRPr="008F1D5D">
        <w:t xml:space="preserve">Mechanical-enzymatic disruption of </w:t>
      </w:r>
      <w:r w:rsidRPr="008F1D5D">
        <w:rPr>
          <w:i/>
          <w:iCs/>
        </w:rPr>
        <w:t>Cupriavidus necator</w:t>
      </w:r>
      <w:r w:rsidRPr="008F1D5D">
        <w:t xml:space="preserve"> using </w:t>
      </w:r>
      <w:r w:rsidR="0027398D" w:rsidRPr="008F1D5D">
        <w:t xml:space="preserve">a </w:t>
      </w:r>
      <w:r w:rsidRPr="008F1D5D">
        <w:t>stirred bead mill</w:t>
      </w:r>
    </w:p>
    <w:p w14:paraId="0488FED2" w14:textId="51DCEC82" w:rsidR="00B57E6F" w:rsidRPr="008F1D5D" w:rsidRDefault="00604A93" w:rsidP="00604A93">
      <w:pPr>
        <w:pStyle w:val="CETAuthors"/>
      </w:pPr>
      <w:r w:rsidRPr="008F1D5D">
        <w:t>Julia Wedekind</w:t>
      </w:r>
      <w:r w:rsidRPr="008F1D5D">
        <w:rPr>
          <w:vertAlign w:val="superscript"/>
        </w:rPr>
        <w:t>a</w:t>
      </w:r>
      <w:r w:rsidRPr="008F1D5D">
        <w:t>, Stephan Beck</w:t>
      </w:r>
      <w:r w:rsidRPr="008F1D5D">
        <w:rPr>
          <w:vertAlign w:val="superscript"/>
        </w:rPr>
        <w:t>a</w:t>
      </w:r>
      <w:r w:rsidRPr="008F1D5D">
        <w:t>, Thomas Grimm</w:t>
      </w:r>
      <w:r w:rsidRPr="008F1D5D">
        <w:rPr>
          <w:vertAlign w:val="superscript"/>
        </w:rPr>
        <w:t>b</w:t>
      </w:r>
      <w:r w:rsidRPr="008F1D5D">
        <w:t>, Sebastian L. Riedel</w:t>
      </w:r>
      <w:r w:rsidRPr="008F1D5D">
        <w:rPr>
          <w:vertAlign w:val="superscript"/>
        </w:rPr>
        <w:t>c</w:t>
      </w:r>
      <w:r w:rsidRPr="008F1D5D">
        <w:t>, Johannes Bader</w:t>
      </w:r>
      <w:r w:rsidRPr="008F1D5D">
        <w:rPr>
          <w:vertAlign w:val="superscript"/>
        </w:rPr>
        <w:t>a</w:t>
      </w:r>
      <w:r w:rsidR="00BB0086" w:rsidRPr="008F1D5D">
        <w:t>*</w:t>
      </w:r>
    </w:p>
    <w:p w14:paraId="6B2D21B3" w14:textId="245C77E3" w:rsidR="00B57E6F" w:rsidRPr="008F1D5D" w:rsidRDefault="00B57E6F" w:rsidP="00B57E6F">
      <w:pPr>
        <w:pStyle w:val="CETAddress"/>
      </w:pPr>
      <w:r w:rsidRPr="008F1D5D">
        <w:rPr>
          <w:vertAlign w:val="superscript"/>
        </w:rPr>
        <w:t>a</w:t>
      </w:r>
      <w:r w:rsidRPr="008F1D5D">
        <w:t xml:space="preserve"> </w:t>
      </w:r>
      <w:r w:rsidR="007C39C1" w:rsidRPr="008F1D5D">
        <w:t xml:space="preserve">Department V – Life Science </w:t>
      </w:r>
      <w:r w:rsidR="00090FA1" w:rsidRPr="008F1D5D">
        <w:t xml:space="preserve">and Technology, Berliner Hochschule für Technik, </w:t>
      </w:r>
      <w:r w:rsidR="00367DB1" w:rsidRPr="008F1D5D">
        <w:t>Luxemburger</w:t>
      </w:r>
      <w:r w:rsidR="000D5839" w:rsidRPr="008F1D5D">
        <w:t xml:space="preserve"> Str. </w:t>
      </w:r>
      <w:r w:rsidR="00236D60" w:rsidRPr="008F1D5D">
        <w:t>11-12</w:t>
      </w:r>
      <w:r w:rsidR="000D5839" w:rsidRPr="008F1D5D">
        <w:t>, Berlin D-</w:t>
      </w:r>
      <w:r w:rsidR="00236D60" w:rsidRPr="008F1D5D">
        <w:t>13353</w:t>
      </w:r>
      <w:r w:rsidR="000D5839" w:rsidRPr="008F1D5D">
        <w:t>, Germany</w:t>
      </w:r>
    </w:p>
    <w:p w14:paraId="2FDF8EEE" w14:textId="77777777" w:rsidR="001A1ECE" w:rsidRPr="008F1D5D" w:rsidRDefault="00B57E6F" w:rsidP="00B57E6F">
      <w:pPr>
        <w:pStyle w:val="CETAddress"/>
      </w:pPr>
      <w:r w:rsidRPr="008F1D5D">
        <w:rPr>
          <w:vertAlign w:val="superscript"/>
        </w:rPr>
        <w:t>b</w:t>
      </w:r>
      <w:r w:rsidR="00802747" w:rsidRPr="008F1D5D">
        <w:t xml:space="preserve"> ANiMOX GmbH, Max-Planck-Str.3, Berlin D-12</w:t>
      </w:r>
      <w:r w:rsidR="001A1ECE" w:rsidRPr="008F1D5D">
        <w:t>489, Germany</w:t>
      </w:r>
    </w:p>
    <w:p w14:paraId="3D72B0B0" w14:textId="4EDD7406" w:rsidR="00B57E6F" w:rsidRPr="008F1D5D" w:rsidRDefault="001A1ECE" w:rsidP="00B57E6F">
      <w:pPr>
        <w:pStyle w:val="CETAddress"/>
      </w:pPr>
      <w:r w:rsidRPr="008F1D5D">
        <w:rPr>
          <w:vertAlign w:val="superscript"/>
        </w:rPr>
        <w:t>c</w:t>
      </w:r>
      <w:r w:rsidRPr="008F1D5D">
        <w:t xml:space="preserve"> Department VIII – Mechanical Engineering, Event Technology and Process Engineering, </w:t>
      </w:r>
      <w:r w:rsidR="00A517C6" w:rsidRPr="008F1D5D">
        <w:t>Laboratory</w:t>
      </w:r>
      <w:r w:rsidRPr="008F1D5D">
        <w:t xml:space="preserve"> of Environmenta</w:t>
      </w:r>
      <w:r w:rsidR="005E405A" w:rsidRPr="008F1D5D">
        <w:t>l and Bioprocess E</w:t>
      </w:r>
      <w:r w:rsidR="00A517C6" w:rsidRPr="008F1D5D">
        <w:t>n</w:t>
      </w:r>
      <w:r w:rsidR="005E405A" w:rsidRPr="008F1D5D">
        <w:t xml:space="preserve">gineering, Berliner Hochschule für Technik, </w:t>
      </w:r>
      <w:r w:rsidR="00C72AA3" w:rsidRPr="008F1D5D">
        <w:t xml:space="preserve">Luxemburger Str. </w:t>
      </w:r>
      <w:r w:rsidR="00236D60" w:rsidRPr="008F1D5D">
        <w:t>11-12</w:t>
      </w:r>
      <w:r w:rsidR="00C72AA3" w:rsidRPr="008F1D5D">
        <w:t>, Berlin D-</w:t>
      </w:r>
      <w:r w:rsidR="00236D60" w:rsidRPr="008F1D5D">
        <w:t>13353</w:t>
      </w:r>
      <w:r w:rsidR="00C72AA3" w:rsidRPr="008F1D5D">
        <w:t>, Germany</w:t>
      </w:r>
    </w:p>
    <w:p w14:paraId="73F1267A" w14:textId="235984EF" w:rsidR="00B57E6F" w:rsidRPr="008F1D5D" w:rsidRDefault="009E5954" w:rsidP="00B57E6F">
      <w:pPr>
        <w:pStyle w:val="CETemail"/>
      </w:pPr>
      <w:r w:rsidRPr="008F1D5D">
        <w:t>jbader@bht-berlin.de</w:t>
      </w:r>
    </w:p>
    <w:p w14:paraId="37A61FCE" w14:textId="0A50632F" w:rsidR="00DA24C6" w:rsidRPr="008F1D5D" w:rsidRDefault="00670B2B" w:rsidP="00670B2B">
      <w:pPr>
        <w:pStyle w:val="CETBodytext"/>
      </w:pPr>
      <w:bookmarkStart w:id="1" w:name="_Hlk495475023"/>
      <w:r w:rsidRPr="008F1D5D">
        <w:t xml:space="preserve">Polyhydroxyalkanoates (PHA) are promising biodegradable biopolymers, yet their industrial production is strongly limited by downstream processing requirements. Efficient recovery of intracellular PHA typically requires cell disruption followed by selective removal of non-PHA cell material (NPCM). This study investigated a combined mechanical–enzymatic strategy for PHA purification using </w:t>
      </w:r>
      <w:r w:rsidRPr="008F1D5D">
        <w:rPr>
          <w:i/>
          <w:iCs/>
        </w:rPr>
        <w:t>Cupriavidus necator</w:t>
      </w:r>
      <w:r w:rsidRPr="008F1D5D">
        <w:t xml:space="preserve"> biomass. Mechanical disruption was performed in a cyclic stirred bead mill to evaluate the effects of bead size and circulation velocity on disruption behaviour. Smaller beads consistently achieved higher disruption rates, indicating more efficient shear transfer and collision frequency, while the kinetic model remained applicable across all tested conditions. Enzymatic post-treatment further improved polymer purity, with protease-based formulations outperforming glycoside hydrolases. Enzyme combinations showed clear synergistic effects, supporting the need for complementary catalytic activities to remove structurally diverse NPCM. Integrating both steps demonstrated that bead milling provides the necessary accessibility for enzymatic action, while enzymatic digestion supplies the selectivity required for high-purity PHA under solvent-minimised conditions. The findings outline key parameters governing mechanical and enzymatic purification and provide a basis for developing more sustainable downstream workflows for intracellular biopolymers.</w:t>
      </w:r>
      <w:bookmarkEnd w:id="1"/>
    </w:p>
    <w:p w14:paraId="476B2F2E" w14:textId="77777777" w:rsidR="00600535" w:rsidRPr="008F1D5D" w:rsidRDefault="00600535" w:rsidP="00600535">
      <w:pPr>
        <w:pStyle w:val="CETHeading1"/>
        <w:rPr>
          <w:lang w:val="en-GB"/>
        </w:rPr>
      </w:pPr>
      <w:r w:rsidRPr="008F1D5D">
        <w:rPr>
          <w:lang w:val="en-GB"/>
        </w:rPr>
        <w:t>Introduction</w:t>
      </w:r>
    </w:p>
    <w:p w14:paraId="28E8379D" w14:textId="770A9957" w:rsidR="00C52C3C" w:rsidRPr="008F1D5D" w:rsidRDefault="003B4B44" w:rsidP="00697595">
      <w:pPr>
        <w:pStyle w:val="CETBodytext"/>
      </w:pPr>
      <w:r w:rsidRPr="008F1D5D">
        <w:t>Petrochemical plastics have been widely used since the early 20</w:t>
      </w:r>
      <w:r w:rsidRPr="008F1D5D">
        <w:rPr>
          <w:vertAlign w:val="superscript"/>
        </w:rPr>
        <w:t>th</w:t>
      </w:r>
      <w:r w:rsidRPr="008F1D5D">
        <w:t xml:space="preserve"> century, but their global accumulation has</w:t>
      </w:r>
      <w:r w:rsidR="00697595" w:rsidRPr="008F1D5D">
        <w:t xml:space="preserve"> </w:t>
      </w:r>
      <w:r w:rsidRPr="008F1D5D">
        <w:t>become a major environmental concern, stimulating interest in sustainable alternatives such as bioplastics</w:t>
      </w:r>
      <w:r w:rsidR="00EF0ADA" w:rsidRPr="008F1D5D">
        <w:t xml:space="preserve"> (Zhila et al</w:t>
      </w:r>
      <w:r w:rsidR="00400F2B" w:rsidRPr="008F1D5D">
        <w:t>.</w:t>
      </w:r>
      <w:r w:rsidR="00EF0ADA" w:rsidRPr="008F1D5D">
        <w:t>, 2024)</w:t>
      </w:r>
      <w:r w:rsidRPr="008F1D5D">
        <w:t>.</w:t>
      </w:r>
      <w:r w:rsidR="00697595" w:rsidRPr="008F1D5D">
        <w:t xml:space="preserve"> </w:t>
      </w:r>
      <w:r w:rsidRPr="008F1D5D">
        <w:t>Among these, polyhydroxyalkanoates (PHA) represent a promising class of biodegradable polyesters that</w:t>
      </w:r>
      <w:r w:rsidR="00697595" w:rsidRPr="008F1D5D">
        <w:t xml:space="preserve"> </w:t>
      </w:r>
      <w:r w:rsidRPr="008F1D5D">
        <w:t xml:space="preserve">function as intracellular carbon and energy reserves in microorganisms including </w:t>
      </w:r>
      <w:r w:rsidRPr="008F1D5D">
        <w:rPr>
          <w:i/>
        </w:rPr>
        <w:t>Cupriavidus necator</w:t>
      </w:r>
      <w:r w:rsidRPr="008F1D5D">
        <w:t xml:space="preserve"> (syn.</w:t>
      </w:r>
      <w:r w:rsidR="00697595" w:rsidRPr="008F1D5D">
        <w:t xml:space="preserve"> </w:t>
      </w:r>
      <w:r w:rsidRPr="008F1D5D">
        <w:rPr>
          <w:i/>
        </w:rPr>
        <w:t>Ralstonia eutropha</w:t>
      </w:r>
      <w:r w:rsidRPr="008F1D5D">
        <w:t>) and related genera</w:t>
      </w:r>
      <w:r w:rsidR="003712EA" w:rsidRPr="008F1D5D">
        <w:t xml:space="preserve"> (Tan et al., 2017)</w:t>
      </w:r>
      <w:r w:rsidRPr="008F1D5D">
        <w:t xml:space="preserve">. Industrial PHA production is hindered by the intracellular </w:t>
      </w:r>
      <w:r w:rsidR="00AF37C2" w:rsidRPr="008F1D5D">
        <w:t>localization</w:t>
      </w:r>
      <w:r w:rsidRPr="008F1D5D">
        <w:t xml:space="preserve"> of</w:t>
      </w:r>
      <w:r w:rsidR="00697595" w:rsidRPr="008F1D5D">
        <w:t xml:space="preserve"> </w:t>
      </w:r>
      <w:r w:rsidRPr="008F1D5D">
        <w:t>the polymer and its accumulation under nutrient-limited, carbon-excess conditions, making downstream</w:t>
      </w:r>
      <w:r w:rsidR="00697595" w:rsidRPr="008F1D5D">
        <w:t xml:space="preserve"> </w:t>
      </w:r>
      <w:r w:rsidRPr="008F1D5D">
        <w:t>processing a major cost factor. Recovery requires cell disruption to release PHA granules, followed by</w:t>
      </w:r>
      <w:r w:rsidR="00697595" w:rsidRPr="008F1D5D">
        <w:t xml:space="preserve"> </w:t>
      </w:r>
      <w:r w:rsidRPr="008F1D5D">
        <w:t>separation and purification. Common approaches include solvent extraction, chemical or enzymatic digestion of</w:t>
      </w:r>
      <w:r w:rsidR="00697595" w:rsidRPr="008F1D5D">
        <w:t xml:space="preserve"> </w:t>
      </w:r>
      <w:r w:rsidRPr="008F1D5D">
        <w:t>non-PHA cell material (NPCM), and mechanical disruption. Although solvent-based routes can achieve high</w:t>
      </w:r>
      <w:r w:rsidR="00697595" w:rsidRPr="008F1D5D">
        <w:t xml:space="preserve"> </w:t>
      </w:r>
      <w:r w:rsidRPr="008F1D5D">
        <w:t>purities, their high solvent demand and energy requirements limit economic and environmental feasibility,</w:t>
      </w:r>
      <w:r w:rsidR="00697595" w:rsidRPr="008F1D5D">
        <w:t xml:space="preserve"> </w:t>
      </w:r>
      <w:r w:rsidRPr="008F1D5D">
        <w:t>motivating research into more sustainable downstream strategies</w:t>
      </w:r>
      <w:r w:rsidR="00ED25C0" w:rsidRPr="008F1D5D">
        <w:t xml:space="preserve"> (Thiele et al., 2025)</w:t>
      </w:r>
      <w:r w:rsidRPr="008F1D5D">
        <w:t>. Mechanical disruption using stirred bead mills</w:t>
      </w:r>
      <w:r w:rsidR="00697595" w:rsidRPr="008F1D5D">
        <w:t xml:space="preserve"> </w:t>
      </w:r>
      <w:r w:rsidRPr="008F1D5D">
        <w:t>is widely applied, yet the performance of cyclic bead-milling operations in small-scale reactors remains poorly</w:t>
      </w:r>
      <w:r w:rsidR="00697595" w:rsidRPr="008F1D5D">
        <w:t xml:space="preserve"> </w:t>
      </w:r>
      <w:r w:rsidRPr="008F1D5D">
        <w:t>understood, particularly regarding bead size effects and the resulting micro-hydrodynamics</w:t>
      </w:r>
      <w:r w:rsidR="00677207" w:rsidRPr="008F1D5D">
        <w:t xml:space="preserve"> (Tamer et al</w:t>
      </w:r>
      <w:r w:rsidR="00400F2B" w:rsidRPr="008F1D5D">
        <w:t>.</w:t>
      </w:r>
      <w:r w:rsidR="00677207" w:rsidRPr="008F1D5D">
        <w:t>, 1998)</w:t>
      </w:r>
      <w:r w:rsidRPr="008F1D5D">
        <w:t>. Enzymatic digestion</w:t>
      </w:r>
      <w:r w:rsidR="00697595" w:rsidRPr="008F1D5D">
        <w:t xml:space="preserve"> </w:t>
      </w:r>
      <w:r w:rsidRPr="008F1D5D">
        <w:t>offers an additional route for selective NPCM removal, but systematic comparisons of commercial enzymes and</w:t>
      </w:r>
      <w:r w:rsidR="00697595" w:rsidRPr="008F1D5D">
        <w:t xml:space="preserve"> </w:t>
      </w:r>
      <w:r w:rsidRPr="008F1D5D">
        <w:t>their integration with mechanical pre-treatment are limited</w:t>
      </w:r>
      <w:r w:rsidR="00F31249" w:rsidRPr="008F1D5D">
        <w:t xml:space="preserve"> (Neves </w:t>
      </w:r>
      <w:r w:rsidR="003B374E" w:rsidRPr="008F1D5D">
        <w:t xml:space="preserve">and </w:t>
      </w:r>
      <w:r w:rsidR="00F31249" w:rsidRPr="008F1D5D">
        <w:t>Müller</w:t>
      </w:r>
      <w:r w:rsidR="001E206B" w:rsidRPr="008F1D5D">
        <w:t>, 2012)</w:t>
      </w:r>
      <w:r w:rsidRPr="008F1D5D">
        <w:t xml:space="preserve">. In this study, the cell disruption of </w:t>
      </w:r>
      <w:r w:rsidRPr="008F1D5D">
        <w:rPr>
          <w:i/>
          <w:iCs/>
        </w:rPr>
        <w:t>C. necator</w:t>
      </w:r>
      <w:r w:rsidRPr="008F1D5D">
        <w:t xml:space="preserve"> and the</w:t>
      </w:r>
      <w:r w:rsidR="00697595" w:rsidRPr="008F1D5D">
        <w:t xml:space="preserve"> </w:t>
      </w:r>
      <w:r w:rsidRPr="008F1D5D">
        <w:t>subsequent enzymatic removal of NPCM were systematically investigated to identify suitable process conditions</w:t>
      </w:r>
      <w:r w:rsidR="00697595" w:rsidRPr="008F1D5D">
        <w:t xml:space="preserve"> </w:t>
      </w:r>
      <w:r w:rsidRPr="008F1D5D">
        <w:t xml:space="preserve">for a </w:t>
      </w:r>
      <w:r w:rsidRPr="008F1D5D">
        <w:lastRenderedPageBreak/>
        <w:t>combined mechanical–enzymatic purification strategy. The work evaluates bead size and tip speed in</w:t>
      </w:r>
      <w:r w:rsidR="00697595" w:rsidRPr="008F1D5D">
        <w:t xml:space="preserve"> </w:t>
      </w:r>
      <w:r w:rsidRPr="008F1D5D">
        <w:t>cyclic stirred bead milling, as well as the performance of different enzyme formulations and potential synergistic</w:t>
      </w:r>
      <w:r w:rsidR="00697595" w:rsidRPr="008F1D5D">
        <w:t xml:space="preserve"> </w:t>
      </w:r>
      <w:r w:rsidRPr="008F1D5D">
        <w:t>effects. By integrating both steps, this study aims to clarify key parameters governing cell disruption and NPCM</w:t>
      </w:r>
      <w:r w:rsidR="00697595" w:rsidRPr="008F1D5D">
        <w:t xml:space="preserve"> </w:t>
      </w:r>
      <w:r w:rsidRPr="008F1D5D">
        <w:t>removal to support the development of more efficient downstream operations for PHA purification.</w:t>
      </w:r>
    </w:p>
    <w:p w14:paraId="19C4FC68" w14:textId="345E89A6" w:rsidR="004628D2" w:rsidRPr="008F1D5D" w:rsidRDefault="003B4B44" w:rsidP="003B4B44">
      <w:pPr>
        <w:pStyle w:val="CETHeading1"/>
      </w:pPr>
      <w:r w:rsidRPr="008F1D5D">
        <w:t>Materials and Methods</w:t>
      </w:r>
    </w:p>
    <w:p w14:paraId="2EDEC15A" w14:textId="370419BC" w:rsidR="003B4B44" w:rsidRPr="008F1D5D" w:rsidRDefault="004846C9" w:rsidP="003B4B44">
      <w:pPr>
        <w:pStyle w:val="CETheadingx"/>
      </w:pPr>
      <w:r w:rsidRPr="008F1D5D">
        <w:t>Biomass and sample preparation</w:t>
      </w:r>
    </w:p>
    <w:p w14:paraId="6CACE05D" w14:textId="6018A482" w:rsidR="004846C9" w:rsidRPr="008F1D5D" w:rsidRDefault="0053678D" w:rsidP="00062ED8">
      <w:pPr>
        <w:pStyle w:val="CETBodytext"/>
      </w:pPr>
      <w:r w:rsidRPr="008F1D5D">
        <w:t xml:space="preserve">Biomass of the recombinant </w:t>
      </w:r>
      <w:r w:rsidRPr="008F1D5D">
        <w:rPr>
          <w:i/>
        </w:rPr>
        <w:t>Cupriavidus necator</w:t>
      </w:r>
      <w:r w:rsidRPr="008F1D5D">
        <w:t xml:space="preserve"> strain Re2058/pCB113, producing the PHA copolymer P(HB-</w:t>
      </w:r>
      <w:r w:rsidRPr="008F1D5D">
        <w:rPr>
          <w:i/>
        </w:rPr>
        <w:t>co</w:t>
      </w:r>
      <w:r w:rsidRPr="008F1D5D">
        <w:t>-HHx) when grown on fatty-acid-based feedstocks, was provided by Technische Universität Berlin as frozen material. After thawing, the biomass was homogenised by manual mixing and characterised with respect to total solids, ash content and PHA content using the analytical methods described below.</w:t>
      </w:r>
      <w:r w:rsidRPr="008F1D5D">
        <w:rPr>
          <w:b/>
        </w:rPr>
        <w:t xml:space="preserve"> </w:t>
      </w:r>
      <w:r w:rsidRPr="008F1D5D">
        <w:t xml:space="preserve">For initial removal of medium-derived components, the biomass was diluted with deionised water at approximately a 1:1.5 (w/w) ratio, </w:t>
      </w:r>
      <w:r w:rsidR="00355D67" w:rsidRPr="008F1D5D">
        <w:t>homogenized</w:t>
      </w:r>
      <w:r w:rsidRPr="008F1D5D">
        <w:t xml:space="preserve"> by stirring and distributed into centrifuge vessels. After centrifugation at 4830 × </w:t>
      </w:r>
      <w:r w:rsidRPr="008F1D5D">
        <w:rPr>
          <w:i/>
        </w:rPr>
        <w:t>g</w:t>
      </w:r>
      <w:r w:rsidRPr="008F1D5D">
        <w:t xml:space="preserve"> for 20 min at room temperature, the supernatant was discarded, the pellet was refilled to the original volume with deionised water and re-homogenised using a hand blender. This washing–centrifugation cycle was repeated four times. </w:t>
      </w:r>
      <w:r w:rsidR="001066F1" w:rsidRPr="008F1D5D">
        <w:rPr>
          <w:lang w:val="en-GB"/>
        </w:rPr>
        <w:t xml:space="preserve">Following washing, the biomass was resuspended and adjusted to a </w:t>
      </w:r>
      <w:r w:rsidR="003631C3" w:rsidRPr="008F1D5D">
        <w:rPr>
          <w:lang w:val="en-GB"/>
        </w:rPr>
        <w:t>dry matter</w:t>
      </w:r>
      <w:r w:rsidR="001066F1" w:rsidRPr="008F1D5D">
        <w:rPr>
          <w:lang w:val="en-GB"/>
        </w:rPr>
        <w:t xml:space="preserve"> content of 20 %, after which thermal inactivation was performed by incubation at 80 °C for 10 min. </w:t>
      </w:r>
      <w:r w:rsidRPr="008F1D5D">
        <w:t>In addition to washed biomass, an unwashed cell suspension was included to assess the effect of residual medium components on mechanical disruption and downstream purification.</w:t>
      </w:r>
    </w:p>
    <w:p w14:paraId="7634F6F1" w14:textId="4CDE11E9" w:rsidR="00D1071A" w:rsidRPr="008F1D5D" w:rsidRDefault="00D1071A" w:rsidP="00D1071A">
      <w:pPr>
        <w:pStyle w:val="CETheadingx"/>
      </w:pPr>
      <w:r w:rsidRPr="008F1D5D">
        <w:t>Mechanical cell disruption in cyclic stirred bead milling</w:t>
      </w:r>
    </w:p>
    <w:p w14:paraId="0EEFE56C" w14:textId="095DAB93" w:rsidR="00D1071A" w:rsidRPr="008F1D5D" w:rsidRDefault="007D5F02" w:rsidP="00062ED8">
      <w:pPr>
        <w:pStyle w:val="CETBodytext"/>
      </w:pPr>
      <w:r w:rsidRPr="008F1D5D">
        <w:t>Mechanical disruption was carried out in a cyclic stirred bead mill (</w:t>
      </w:r>
      <w:proofErr w:type="spellStart"/>
      <w:r w:rsidRPr="008F1D5D">
        <w:t>Rührwerkskugelmühle</w:t>
      </w:r>
      <w:proofErr w:type="spellEnd"/>
      <w:r w:rsidRPr="008F1D5D">
        <w:t xml:space="preserve"> LME1, </w:t>
      </w:r>
      <w:proofErr w:type="spellStart"/>
      <w:r w:rsidRPr="008F1D5D">
        <w:t>Netzsch-Feinmahltechnik</w:t>
      </w:r>
      <w:proofErr w:type="spellEnd"/>
      <w:r w:rsidRPr="008F1D5D">
        <w:t xml:space="preserve"> GmbH, Germany) operated in batch mode. Glass beads with diameters of 0.5 mm and 1.0 mm were used at a bead loading of 85 %. Milling was conducted at defined circumferential velocities of 1.98 × 10⁶ cm</w:t>
      </w:r>
      <w:r w:rsidR="0049233C" w:rsidRPr="008F1D5D">
        <w:t>/</w:t>
      </w:r>
      <w:r w:rsidRPr="008F1D5D">
        <w:t>h and 2.64 </w:t>
      </w:r>
      <w:r w:rsidRPr="008F1D5D">
        <w:rPr>
          <w:rFonts w:cs="Arial"/>
        </w:rPr>
        <w:t>×</w:t>
      </w:r>
      <w:r w:rsidRPr="008F1D5D">
        <w:t> 10</w:t>
      </w:r>
      <w:r w:rsidRPr="008F1D5D">
        <w:rPr>
          <w:rFonts w:cs="Arial"/>
        </w:rPr>
        <w:t>⁶</w:t>
      </w:r>
      <w:r w:rsidRPr="008F1D5D">
        <w:t> cm</w:t>
      </w:r>
      <w:r w:rsidR="0049233C" w:rsidRPr="008F1D5D">
        <w:t>/</w:t>
      </w:r>
      <w:r w:rsidRPr="008F1D5D">
        <w:t>h. The milling chamber had a working volume of 1 L and was loaded with 2 L of cell suspension, except for two experiments performed with 4 L and the unwashed biomass experiment conducted with 5 L. The temperature of the suspension was not actively controlled; however, care was taken to ensure that it did not exceed 30 °C during operation.</w:t>
      </w:r>
      <w:r w:rsidRPr="008F1D5D">
        <w:rPr>
          <w:b/>
        </w:rPr>
        <w:t xml:space="preserve"> </w:t>
      </w:r>
      <w:r w:rsidRPr="008F1D5D">
        <w:t xml:space="preserve">The </w:t>
      </w:r>
      <w:r w:rsidR="003631C3" w:rsidRPr="008F1D5D">
        <w:t>dry matter</w:t>
      </w:r>
      <w:r w:rsidRPr="008F1D5D">
        <w:t xml:space="preserve"> content of the biomass varied between experiments due to upstream handling and was determined prior to disruption. Disruption efficiency was assessed by monitoring soluble protein release and slurry viscosity</w:t>
      </w:r>
      <w:r w:rsidR="00AE5D09" w:rsidRPr="008F1D5D">
        <w:t xml:space="preserve">. </w:t>
      </w:r>
      <w:r w:rsidR="00C37704" w:rsidRPr="008F1D5D">
        <w:rPr>
          <w:lang w:val="en-GB"/>
        </w:rPr>
        <w:t>After bead milling, representative samples were withdrawn, centrifuged</w:t>
      </w:r>
      <w:r w:rsidR="006D33F2" w:rsidRPr="008F1D5D">
        <w:rPr>
          <w:lang w:val="en-GB"/>
        </w:rPr>
        <w:t xml:space="preserve"> at </w:t>
      </w:r>
      <w:r w:rsidR="006D33F2" w:rsidRPr="008F1D5D">
        <w:t>2950</w:t>
      </w:r>
      <w:r w:rsidR="006D33F2" w:rsidRPr="008F1D5D">
        <w:rPr>
          <w:b/>
        </w:rPr>
        <w:t> </w:t>
      </w:r>
      <w:r w:rsidR="006D33F2" w:rsidRPr="008F1D5D">
        <w:t>×</w:t>
      </w:r>
      <w:r w:rsidR="006D33F2" w:rsidRPr="008F1D5D">
        <w:rPr>
          <w:b/>
        </w:rPr>
        <w:t> </w:t>
      </w:r>
      <w:r w:rsidR="006D33F2" w:rsidRPr="008F1D5D">
        <w:rPr>
          <w:i/>
        </w:rPr>
        <w:t>g</w:t>
      </w:r>
      <w:r w:rsidR="006D33F2" w:rsidRPr="008F1D5D">
        <w:t xml:space="preserve"> for 15</w:t>
      </w:r>
      <w:r w:rsidR="006D33F2" w:rsidRPr="008F1D5D">
        <w:rPr>
          <w:b/>
        </w:rPr>
        <w:t> </w:t>
      </w:r>
      <w:r w:rsidR="006D33F2" w:rsidRPr="008F1D5D">
        <w:t>min at room temperature</w:t>
      </w:r>
      <w:r w:rsidR="00C37704" w:rsidRPr="008F1D5D">
        <w:rPr>
          <w:lang w:val="en-GB"/>
        </w:rPr>
        <w:t xml:space="preserve"> to separate the solid fraction, and the resulting pellets were freeze-dried prior to PHA analysis. Remaining material was stored frozen for subsequent experiments.</w:t>
      </w:r>
    </w:p>
    <w:p w14:paraId="097B2A08" w14:textId="529453AE" w:rsidR="00D86B47" w:rsidRPr="008F1D5D" w:rsidRDefault="00D86B47" w:rsidP="00D86B47">
      <w:pPr>
        <w:pStyle w:val="CETheadingx"/>
      </w:pPr>
      <w:r w:rsidRPr="008F1D5D">
        <w:t>Enzymatic post-treatment</w:t>
      </w:r>
    </w:p>
    <w:p w14:paraId="05C0B584" w14:textId="187009BC" w:rsidR="00D86B47" w:rsidRPr="008F1D5D" w:rsidRDefault="00573639" w:rsidP="00062ED8">
      <w:pPr>
        <w:pStyle w:val="CETBodytext"/>
      </w:pPr>
      <w:r w:rsidRPr="008F1D5D">
        <w:t xml:space="preserve">Enzymatic removal of non-PHA cell material (NPCM) was performed on biomass pre-disrupted by bead milling. A total of 20 commercial enzyme formulations were screened, including proteases and </w:t>
      </w:r>
      <w:proofErr w:type="spellStart"/>
      <w:r w:rsidRPr="008F1D5D">
        <w:t>carbohydrases</w:t>
      </w:r>
      <w:proofErr w:type="spellEnd"/>
      <w:r w:rsidRPr="008F1D5D">
        <w:t xml:space="preserve"> (e.g. </w:t>
      </w:r>
      <w:proofErr w:type="spellStart"/>
      <w:r w:rsidRPr="008F1D5D">
        <w:t>Rohalase</w:t>
      </w:r>
      <w:proofErr w:type="spellEnd"/>
      <w:r w:rsidRPr="008F1D5D">
        <w:t xml:space="preserve">®, </w:t>
      </w:r>
      <w:proofErr w:type="spellStart"/>
      <w:r w:rsidRPr="008F1D5D">
        <w:t>Corolase</w:t>
      </w:r>
      <w:proofErr w:type="spellEnd"/>
      <w:r w:rsidRPr="008F1D5D">
        <w:t>®, and Amano® proteases), to evaluate their NPCM removal potential. Selected enzymes were further tested individually or in combinations. All reactions were performed under standardised conditions at 50</w:t>
      </w:r>
      <w:r w:rsidRPr="008F1D5D">
        <w:rPr>
          <w:b/>
        </w:rPr>
        <w:t> </w:t>
      </w:r>
      <w:r w:rsidRPr="008F1D5D">
        <w:t>°C, pH 6.0 or 9.0 (measured ranges 5.96–6.46 and 8.97–9.07), with an incubation time of 4</w:t>
      </w:r>
      <w:r w:rsidRPr="008F1D5D">
        <w:rPr>
          <w:b/>
        </w:rPr>
        <w:t> </w:t>
      </w:r>
      <w:r w:rsidRPr="008F1D5D">
        <w:t>h and an enzyme dosage of 0.25</w:t>
      </w:r>
      <w:r w:rsidRPr="008F1D5D">
        <w:rPr>
          <w:b/>
        </w:rPr>
        <w:t> </w:t>
      </w:r>
      <w:r w:rsidRPr="008F1D5D">
        <w:t>% (w/w).</w:t>
      </w:r>
      <w:r w:rsidRPr="008F1D5D">
        <w:rPr>
          <w:b/>
        </w:rPr>
        <w:t xml:space="preserve"> </w:t>
      </w:r>
      <w:r w:rsidRPr="008F1D5D">
        <w:t>After enzymatic treatment, samples were centrifuged at 2950</w:t>
      </w:r>
      <w:r w:rsidRPr="008F1D5D">
        <w:rPr>
          <w:b/>
        </w:rPr>
        <w:t> </w:t>
      </w:r>
      <w:r w:rsidRPr="008F1D5D">
        <w:t>×</w:t>
      </w:r>
      <w:r w:rsidRPr="008F1D5D">
        <w:rPr>
          <w:b/>
        </w:rPr>
        <w:t> </w:t>
      </w:r>
      <w:r w:rsidRPr="008F1D5D">
        <w:rPr>
          <w:i/>
        </w:rPr>
        <w:t>g</w:t>
      </w:r>
      <w:r w:rsidRPr="008F1D5D">
        <w:t xml:space="preserve"> for 15</w:t>
      </w:r>
      <w:r w:rsidRPr="008F1D5D">
        <w:rPr>
          <w:b/>
        </w:rPr>
        <w:t> </w:t>
      </w:r>
      <w:r w:rsidRPr="008F1D5D">
        <w:t>min at room temperature. The supernatant was discarded, and the pellet was resuspended in 10</w:t>
      </w:r>
      <w:r w:rsidRPr="008F1D5D">
        <w:rPr>
          <w:b/>
        </w:rPr>
        <w:t> </w:t>
      </w:r>
      <w:r w:rsidRPr="008F1D5D">
        <w:t xml:space="preserve">mL of deionised water, homogenised by manual mixing and </w:t>
      </w:r>
      <w:proofErr w:type="spellStart"/>
      <w:r w:rsidRPr="008F1D5D">
        <w:t>vortexing</w:t>
      </w:r>
      <w:proofErr w:type="spellEnd"/>
      <w:r w:rsidRPr="008F1D5D">
        <w:t>, and centrifuged again under the same conditions. The resulting pellet was used for PHA purity analysis</w:t>
      </w:r>
      <w:r w:rsidR="000F23D8" w:rsidRPr="008F1D5D">
        <w:t xml:space="preserve"> and </w:t>
      </w:r>
      <w:r w:rsidR="000F23D8" w:rsidRPr="008F1D5D">
        <w:rPr>
          <w:lang w:val="en-GB"/>
        </w:rPr>
        <w:t>nitrogen analyses.</w:t>
      </w:r>
      <w:r w:rsidR="00210538" w:rsidRPr="008F1D5D">
        <w:rPr>
          <w:lang w:val="en-GB"/>
        </w:rPr>
        <w:t xml:space="preserve"> Blank controls were prepared by incubating bead-milled biomass in deionised water without enzyme addition. After centrifugation, samples were taken separately from the upper and lower parts of the solid fraction and analysed individually, referred to as “Blank H</w:t>
      </w:r>
      <w:r w:rsidR="00210538" w:rsidRPr="008F1D5D">
        <w:rPr>
          <w:rFonts w:ascii="Cambria Math" w:hAnsi="Cambria Math" w:cs="Cambria Math"/>
          <w:lang w:val="en-GB"/>
        </w:rPr>
        <w:t>₂</w:t>
      </w:r>
      <w:r w:rsidR="00210538" w:rsidRPr="008F1D5D">
        <w:rPr>
          <w:lang w:val="en-GB"/>
        </w:rPr>
        <w:t>O (top)</w:t>
      </w:r>
      <w:r w:rsidR="00210538" w:rsidRPr="008F1D5D">
        <w:rPr>
          <w:rFonts w:cs="Arial"/>
          <w:lang w:val="en-GB"/>
        </w:rPr>
        <w:t>”</w:t>
      </w:r>
      <w:r w:rsidR="00210538" w:rsidRPr="008F1D5D">
        <w:rPr>
          <w:lang w:val="en-GB"/>
        </w:rPr>
        <w:t xml:space="preserve"> and </w:t>
      </w:r>
      <w:r w:rsidR="00210538" w:rsidRPr="008F1D5D">
        <w:rPr>
          <w:rFonts w:cs="Arial"/>
          <w:lang w:val="en-GB"/>
        </w:rPr>
        <w:t>“</w:t>
      </w:r>
      <w:r w:rsidR="00210538" w:rsidRPr="008F1D5D">
        <w:rPr>
          <w:lang w:val="en-GB"/>
        </w:rPr>
        <w:t>Blank H</w:t>
      </w:r>
      <w:r w:rsidR="00210538" w:rsidRPr="008F1D5D">
        <w:rPr>
          <w:rFonts w:ascii="Cambria Math" w:hAnsi="Cambria Math" w:cs="Cambria Math"/>
          <w:lang w:val="en-GB"/>
        </w:rPr>
        <w:t>₂</w:t>
      </w:r>
      <w:r w:rsidR="00210538" w:rsidRPr="008F1D5D">
        <w:rPr>
          <w:lang w:val="en-GB"/>
        </w:rPr>
        <w:t>O (bottom)</w:t>
      </w:r>
      <w:r w:rsidR="00210538" w:rsidRPr="008F1D5D">
        <w:rPr>
          <w:rFonts w:cs="Arial"/>
          <w:lang w:val="en-GB"/>
        </w:rPr>
        <w:t>”</w:t>
      </w:r>
      <w:r w:rsidR="00210538" w:rsidRPr="008F1D5D">
        <w:rPr>
          <w:lang w:val="en-GB"/>
        </w:rPr>
        <w:t>, respectively.</w:t>
      </w:r>
    </w:p>
    <w:p w14:paraId="7711824E" w14:textId="23AB2701" w:rsidR="00CD1F96" w:rsidRPr="008F1D5D" w:rsidRDefault="00CD1F96" w:rsidP="00CD1F96">
      <w:pPr>
        <w:pStyle w:val="CETheadingx"/>
      </w:pPr>
      <w:r w:rsidRPr="008F1D5D">
        <w:t>Analytical methods</w:t>
      </w:r>
    </w:p>
    <w:p w14:paraId="15192C86" w14:textId="14C09CCC" w:rsidR="009C0696" w:rsidRPr="008F1D5D" w:rsidRDefault="003631C3" w:rsidP="00CD1F96">
      <w:pPr>
        <w:pStyle w:val="CETBodytext"/>
        <w:rPr>
          <w:lang w:val="en-GB"/>
        </w:rPr>
      </w:pPr>
      <w:r w:rsidRPr="008F1D5D">
        <w:rPr>
          <w:lang w:val="en-GB"/>
        </w:rPr>
        <w:t>Dry matter</w:t>
      </w:r>
      <w:r w:rsidR="004F77F1" w:rsidRPr="008F1D5D">
        <w:rPr>
          <w:lang w:val="en-GB"/>
        </w:rPr>
        <w:t xml:space="preserve"> (</w:t>
      </w:r>
      <w:r w:rsidRPr="008F1D5D">
        <w:rPr>
          <w:lang w:val="en-GB"/>
        </w:rPr>
        <w:t>DM</w:t>
      </w:r>
      <w:r w:rsidR="004F77F1" w:rsidRPr="008F1D5D">
        <w:rPr>
          <w:lang w:val="en-GB"/>
        </w:rPr>
        <w:t xml:space="preserve">) </w:t>
      </w:r>
      <w:r w:rsidR="00400F2B" w:rsidRPr="008F1D5D">
        <w:rPr>
          <w:lang w:val="en-GB"/>
        </w:rPr>
        <w:t>was</w:t>
      </w:r>
      <w:r w:rsidR="004F77F1" w:rsidRPr="008F1D5D">
        <w:rPr>
          <w:lang w:val="en-GB"/>
        </w:rPr>
        <w:t xml:space="preserve"> determined gravimetrically by drying samples to constant mass at 105</w:t>
      </w:r>
      <w:r w:rsidR="003609C8" w:rsidRPr="008F1D5D">
        <w:rPr>
          <w:lang w:val="en-GB"/>
        </w:rPr>
        <w:t> </w:t>
      </w:r>
      <w:r w:rsidR="004F77F1" w:rsidRPr="008F1D5D">
        <w:rPr>
          <w:lang w:val="en-GB"/>
        </w:rPr>
        <w:t>°C. Ash content was quantified as the residual mass after combustion at 550</w:t>
      </w:r>
      <w:r w:rsidR="003609C8" w:rsidRPr="008F1D5D">
        <w:rPr>
          <w:lang w:val="en-GB"/>
        </w:rPr>
        <w:t> </w:t>
      </w:r>
      <w:r w:rsidR="004F77F1" w:rsidRPr="008F1D5D">
        <w:rPr>
          <w:lang w:val="en-GB"/>
        </w:rPr>
        <w:t>°C for 5.5</w:t>
      </w:r>
      <w:r w:rsidR="003609C8" w:rsidRPr="008F1D5D">
        <w:rPr>
          <w:lang w:val="en-GB"/>
        </w:rPr>
        <w:t> </w:t>
      </w:r>
      <w:r w:rsidR="004F77F1" w:rsidRPr="008F1D5D">
        <w:rPr>
          <w:lang w:val="en-GB"/>
        </w:rPr>
        <w:t>h. Soluble protein concentrations were estimated spectrophotometrically based on UV absorbance at 260</w:t>
      </w:r>
      <w:r w:rsidR="003609C8" w:rsidRPr="008F1D5D">
        <w:rPr>
          <w:lang w:val="en-GB"/>
        </w:rPr>
        <w:t> </w:t>
      </w:r>
      <w:r w:rsidR="004F77F1" w:rsidRPr="008F1D5D">
        <w:rPr>
          <w:lang w:val="en-GB"/>
        </w:rPr>
        <w:t>nm and 280</w:t>
      </w:r>
      <w:r w:rsidR="003609C8" w:rsidRPr="008F1D5D">
        <w:rPr>
          <w:lang w:val="en-GB"/>
        </w:rPr>
        <w:t> </w:t>
      </w:r>
      <w:r w:rsidR="004F77F1" w:rsidRPr="008F1D5D">
        <w:rPr>
          <w:lang w:val="en-GB"/>
        </w:rPr>
        <w:t>nm. Protein concentration was calculated from the absorbance difference according to:</w:t>
      </w:r>
    </w:p>
    <w:tbl>
      <w:tblPr>
        <w:tblW w:w="5000" w:type="pct"/>
        <w:tblLook w:val="04A0" w:firstRow="1" w:lastRow="0" w:firstColumn="1" w:lastColumn="0" w:noHBand="0" w:noVBand="1"/>
      </w:tblPr>
      <w:tblGrid>
        <w:gridCol w:w="7987"/>
        <w:gridCol w:w="800"/>
      </w:tblGrid>
      <w:tr w:rsidR="00167428" w:rsidRPr="008F1D5D" w14:paraId="3BDC2F61" w14:textId="77777777" w:rsidTr="003609C8">
        <w:tc>
          <w:tcPr>
            <w:tcW w:w="7987" w:type="dxa"/>
            <w:vAlign w:val="center"/>
          </w:tcPr>
          <w:p w14:paraId="614BACD6" w14:textId="591D854F" w:rsidR="00167428" w:rsidRPr="008F1D5D" w:rsidRDefault="00FD0AF4" w:rsidP="00E76EDF">
            <w:pPr>
              <w:pStyle w:val="CETEquation"/>
            </w:pPr>
            <w:r w:rsidRPr="008F1D5D">
              <w:rPr>
                <w:noProof/>
              </w:rPr>
              <w:drawing>
                <wp:inline distT="0" distB="0" distL="0" distR="0" wp14:anchorId="002F8A3C" wp14:editId="110EDACF">
                  <wp:extent cx="1789369" cy="204717"/>
                  <wp:effectExtent l="0" t="0" r="1905" b="5080"/>
                  <wp:docPr id="14399085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08539" name=""/>
                          <pic:cNvPicPr/>
                        </pic:nvPicPr>
                        <pic:blipFill>
                          <a:blip r:embed="rId10"/>
                          <a:stretch>
                            <a:fillRect/>
                          </a:stretch>
                        </pic:blipFill>
                        <pic:spPr>
                          <a:xfrm>
                            <a:off x="0" y="0"/>
                            <a:ext cx="1993562" cy="228078"/>
                          </a:xfrm>
                          <a:prstGeom prst="rect">
                            <a:avLst/>
                          </a:prstGeom>
                        </pic:spPr>
                      </pic:pic>
                    </a:graphicData>
                  </a:graphic>
                </wp:inline>
              </w:drawing>
            </w:r>
          </w:p>
        </w:tc>
        <w:tc>
          <w:tcPr>
            <w:tcW w:w="800" w:type="dxa"/>
            <w:vAlign w:val="center"/>
          </w:tcPr>
          <w:p w14:paraId="2F326868" w14:textId="77777777" w:rsidR="00167428" w:rsidRPr="008F1D5D" w:rsidRDefault="00167428" w:rsidP="00E76EDF">
            <w:pPr>
              <w:pStyle w:val="CETEquation"/>
              <w:jc w:val="right"/>
            </w:pPr>
            <w:r w:rsidRPr="008F1D5D">
              <w:t>(1)</w:t>
            </w:r>
          </w:p>
        </w:tc>
      </w:tr>
    </w:tbl>
    <w:p w14:paraId="4F820386" w14:textId="06AAB914" w:rsidR="00CD1F96" w:rsidRPr="008F1D5D" w:rsidRDefault="003609C8" w:rsidP="00CD1F96">
      <w:pPr>
        <w:pStyle w:val="CETBodytext"/>
      </w:pPr>
      <w:r w:rsidRPr="008F1D5D">
        <w:rPr>
          <w:lang w:val="en-GB"/>
        </w:rPr>
        <w:t>where A260 and A280 denote the absorbance at the respective wavelengths. Viscosity was determined at defined shear rates using a rotational viscometer.</w:t>
      </w:r>
      <w:r w:rsidR="009218F6" w:rsidRPr="008F1D5D">
        <w:rPr>
          <w:lang w:val="en-GB"/>
        </w:rPr>
        <w:t xml:space="preserve"> PHA content was determined by gas chromatography after </w:t>
      </w:r>
      <w:r w:rsidR="009218F6" w:rsidRPr="008F1D5D">
        <w:rPr>
          <w:lang w:val="en-GB"/>
        </w:rPr>
        <w:lastRenderedPageBreak/>
        <w:t xml:space="preserve">acidic </w:t>
      </w:r>
      <w:proofErr w:type="spellStart"/>
      <w:r w:rsidR="009218F6" w:rsidRPr="008F1D5D">
        <w:rPr>
          <w:lang w:val="en-GB"/>
        </w:rPr>
        <w:t>methanolysis</w:t>
      </w:r>
      <w:proofErr w:type="spellEnd"/>
      <w:r w:rsidR="009218F6" w:rsidRPr="008F1D5D">
        <w:rPr>
          <w:lang w:val="en-GB"/>
        </w:rPr>
        <w:t xml:space="preserve"> of freeze-dried samples. Approximately 10</w:t>
      </w:r>
      <w:r w:rsidR="00DE2E9C" w:rsidRPr="008F1D5D">
        <w:rPr>
          <w:lang w:val="en-GB"/>
        </w:rPr>
        <w:t> </w:t>
      </w:r>
      <w:r w:rsidR="009218F6" w:rsidRPr="008F1D5D">
        <w:rPr>
          <w:lang w:val="en-GB"/>
        </w:rPr>
        <w:t xml:space="preserve">mg of dried biomass were subjected to </w:t>
      </w:r>
      <w:proofErr w:type="spellStart"/>
      <w:r w:rsidR="009218F6" w:rsidRPr="008F1D5D">
        <w:rPr>
          <w:lang w:val="en-GB"/>
        </w:rPr>
        <w:t>methanolysis</w:t>
      </w:r>
      <w:proofErr w:type="spellEnd"/>
      <w:r w:rsidR="009218F6" w:rsidRPr="008F1D5D">
        <w:rPr>
          <w:lang w:val="en-GB"/>
        </w:rPr>
        <w:t xml:space="preserve"> in sulfuric acid–methanol in the presence of an internal standard (methyl octanoate in chloroform). After phase separation and drying of the organic phase, samples were analysed by GC-FID. Separation was performed on a Beta-Dex 225 capillary column using helium as carrier gas. Quantification was based on external calibration, and PHA purity was calculated relative to total sample mass.</w:t>
      </w:r>
      <w:r w:rsidR="00CA7BC5" w:rsidRPr="008F1D5D">
        <w:rPr>
          <w:lang w:val="en-GB"/>
        </w:rPr>
        <w:t xml:space="preserve"> Nitrogen content was determined by Dumas combustion analysis for selected samples by an external analytical laboratory.</w:t>
      </w:r>
    </w:p>
    <w:p w14:paraId="6859BF64" w14:textId="55D650E0" w:rsidR="00852429" w:rsidRPr="008F1D5D" w:rsidRDefault="00852429" w:rsidP="00852429">
      <w:pPr>
        <w:pStyle w:val="CETheadingx"/>
      </w:pPr>
      <w:r w:rsidRPr="008F1D5D">
        <w:t>Data processing and calculations</w:t>
      </w:r>
    </w:p>
    <w:p w14:paraId="2DDAF6A3" w14:textId="04AA3AD7" w:rsidR="00852429" w:rsidRPr="008F1D5D" w:rsidRDefault="00852429" w:rsidP="00852429">
      <w:pPr>
        <w:pStyle w:val="CETBodytext"/>
        <w:rPr>
          <w:lang w:val="en-GB"/>
        </w:rPr>
      </w:pPr>
      <w:r w:rsidRPr="008F1D5D">
        <w:rPr>
          <w:lang w:val="en-GB"/>
        </w:rPr>
        <w:t xml:space="preserve">Normalised protein release was calculated as </w:t>
      </w:r>
      <w:r w:rsidR="00E71108" w:rsidRPr="008F1D5D">
        <w:rPr>
          <w:i/>
          <w:iCs/>
          <w:lang w:val="en-GB"/>
        </w:rPr>
        <w:t>R/R</w:t>
      </w:r>
      <w:r w:rsidR="00E71108" w:rsidRPr="008F1D5D">
        <w:rPr>
          <w:i/>
          <w:iCs/>
          <w:vertAlign w:val="subscript"/>
          <w:lang w:val="en-GB"/>
        </w:rPr>
        <w:t>m</w:t>
      </w:r>
      <w:r w:rsidRPr="008F1D5D">
        <w:rPr>
          <w:lang w:val="en-GB"/>
        </w:rPr>
        <w:t xml:space="preserve">, where </w:t>
      </w:r>
      <w:r w:rsidR="00E71108" w:rsidRPr="008F1D5D">
        <w:rPr>
          <w:i/>
          <w:iCs/>
          <w:lang w:val="en-GB"/>
        </w:rPr>
        <w:t>R</w:t>
      </w:r>
      <w:r w:rsidRPr="008F1D5D">
        <w:rPr>
          <w:lang w:val="en-GB"/>
        </w:rPr>
        <w:t xml:space="preserve"> is the measured soluble protein concentration and </w:t>
      </w:r>
      <w:r w:rsidR="00E71108" w:rsidRPr="008F1D5D">
        <w:rPr>
          <w:i/>
          <w:iCs/>
          <w:lang w:val="en-GB"/>
        </w:rPr>
        <w:t>R</w:t>
      </w:r>
      <w:r w:rsidR="00E71108" w:rsidRPr="008F1D5D">
        <w:rPr>
          <w:i/>
          <w:iCs/>
          <w:vertAlign w:val="subscript"/>
          <w:lang w:val="en-GB"/>
        </w:rPr>
        <w:t>m</w:t>
      </w:r>
      <w:r w:rsidR="00E71108" w:rsidRPr="008F1D5D">
        <w:rPr>
          <w:lang w:val="en-GB"/>
        </w:rPr>
        <w:t xml:space="preserve"> </w:t>
      </w:r>
      <w:r w:rsidRPr="008F1D5D">
        <w:rPr>
          <w:lang w:val="en-GB"/>
        </w:rPr>
        <w:t xml:space="preserve">the maximum value observed under the respective milling condition. Disruption kinetics were evaluated by plotting </w:t>
      </w:r>
      <w:proofErr w:type="gramStart"/>
      <w:r w:rsidR="00E71108" w:rsidRPr="008F1D5D">
        <w:rPr>
          <w:lang w:val="en-GB"/>
        </w:rPr>
        <w:t>ln(</w:t>
      </w:r>
      <w:proofErr w:type="gramEnd"/>
      <w:r w:rsidR="00E71108" w:rsidRPr="008F1D5D">
        <w:rPr>
          <w:i/>
          <w:iCs/>
          <w:lang w:val="en-GB"/>
        </w:rPr>
        <w:t>R</w:t>
      </w:r>
      <w:r w:rsidR="00E71108" w:rsidRPr="008F1D5D">
        <w:rPr>
          <w:i/>
          <w:iCs/>
          <w:vertAlign w:val="subscript"/>
          <w:lang w:val="en-GB"/>
        </w:rPr>
        <w:t>m</w:t>
      </w:r>
      <w:r w:rsidR="00E71108" w:rsidRPr="008F1D5D">
        <w:rPr>
          <w:i/>
          <w:iCs/>
          <w:lang w:val="en-GB"/>
        </w:rPr>
        <w:t>/(R</w:t>
      </w:r>
      <w:r w:rsidR="00E71108" w:rsidRPr="008F1D5D">
        <w:rPr>
          <w:i/>
          <w:iCs/>
          <w:vertAlign w:val="subscript"/>
          <w:lang w:val="en-GB"/>
        </w:rPr>
        <w:t>m</w:t>
      </w:r>
      <w:r w:rsidR="00E71108" w:rsidRPr="008F1D5D">
        <w:rPr>
          <w:i/>
          <w:iCs/>
          <w:lang w:val="en-GB"/>
        </w:rPr>
        <w:t>-R</w:t>
      </w:r>
      <w:r w:rsidR="00E71108" w:rsidRPr="008F1D5D">
        <w:rPr>
          <w:lang w:val="en-GB"/>
        </w:rPr>
        <w:t xml:space="preserve">)) </w:t>
      </w:r>
      <w:r w:rsidRPr="008F1D5D">
        <w:rPr>
          <w:lang w:val="en-GB"/>
        </w:rPr>
        <w:t>against the theoretical passage number and performing linear regression to derive the apparent rate constant</w:t>
      </w:r>
      <w:r w:rsidR="00E71108" w:rsidRPr="008F1D5D">
        <w:rPr>
          <w:lang w:val="en-GB"/>
        </w:rPr>
        <w:t xml:space="preserve"> </w:t>
      </w:r>
      <w:r w:rsidR="00E71108" w:rsidRPr="008F1D5D">
        <w:rPr>
          <w:i/>
          <w:iCs/>
          <w:lang w:val="en-GB"/>
        </w:rPr>
        <w:t>k</w:t>
      </w:r>
      <w:r w:rsidR="00E71108" w:rsidRPr="008F1D5D">
        <w:rPr>
          <w:lang w:val="en-GB"/>
        </w:rPr>
        <w:t>.</w:t>
      </w:r>
    </w:p>
    <w:p w14:paraId="73CAD011" w14:textId="046ED3AE" w:rsidR="00741596" w:rsidRPr="008F1D5D" w:rsidRDefault="00741596" w:rsidP="00741596">
      <w:pPr>
        <w:pStyle w:val="CETHeading1"/>
      </w:pPr>
      <w:r w:rsidRPr="008F1D5D">
        <w:t>Results</w:t>
      </w:r>
    </w:p>
    <w:p w14:paraId="0785B8C6" w14:textId="23440B78" w:rsidR="00AF37C2" w:rsidRPr="008F1D5D" w:rsidRDefault="00450B4D" w:rsidP="00586EB9">
      <w:pPr>
        <w:pStyle w:val="CETheadingx"/>
      </w:pPr>
      <w:r w:rsidRPr="008F1D5D">
        <w:t xml:space="preserve">Biomass </w:t>
      </w:r>
      <w:r w:rsidR="008B224C" w:rsidRPr="008F1D5D">
        <w:t>characterization</w:t>
      </w:r>
    </w:p>
    <w:p w14:paraId="35651051" w14:textId="4D3BFD71" w:rsidR="008B224C" w:rsidRPr="008F1D5D" w:rsidRDefault="0094591E" w:rsidP="008B224C">
      <w:pPr>
        <w:pStyle w:val="CETBodytext"/>
      </w:pPr>
      <w:r w:rsidRPr="008F1D5D">
        <w:rPr>
          <w:lang w:val="en-GB"/>
        </w:rPr>
        <w:t>The initial PHA content was 70.44 ± 4.07 %, representing the standard deviation across 12 independent biological samples, each analysed in technically duplicate</w:t>
      </w:r>
      <w:r w:rsidR="008B224C" w:rsidRPr="008F1D5D">
        <w:t xml:space="preserve">. </w:t>
      </w:r>
      <w:r w:rsidR="00CD7083" w:rsidRPr="008F1D5D">
        <w:rPr>
          <w:lang w:val="en-GB"/>
        </w:rPr>
        <w:t xml:space="preserve">After washing, the biomass was adjusted to a target </w:t>
      </w:r>
      <w:r w:rsidR="003631C3" w:rsidRPr="008F1D5D">
        <w:rPr>
          <w:lang w:val="en-GB"/>
        </w:rPr>
        <w:t>DM</w:t>
      </w:r>
      <w:r w:rsidR="00236D60" w:rsidRPr="008F1D5D">
        <w:rPr>
          <w:lang w:val="en-GB"/>
        </w:rPr>
        <w:t xml:space="preserve"> </w:t>
      </w:r>
      <w:r w:rsidR="00CD7083" w:rsidRPr="008F1D5D">
        <w:rPr>
          <w:lang w:val="en-GB"/>
        </w:rPr>
        <w:t xml:space="preserve">of approximately 20 %. However, the effective </w:t>
      </w:r>
      <w:r w:rsidR="00236D60" w:rsidRPr="008F1D5D">
        <w:rPr>
          <w:lang w:val="en-GB"/>
        </w:rPr>
        <w:t xml:space="preserve">DM </w:t>
      </w:r>
      <w:r w:rsidR="00CD7083" w:rsidRPr="008F1D5D">
        <w:rPr>
          <w:lang w:val="en-GB"/>
        </w:rPr>
        <w:t>of the suspensions entering the bead mill varied between 10.74 and 21.81 % due to process-related dilution effects during milling.</w:t>
      </w:r>
      <w:r w:rsidR="008B224C" w:rsidRPr="008F1D5D">
        <w:t xml:space="preserve"> </w:t>
      </w:r>
      <w:r w:rsidR="001E7968" w:rsidRPr="008F1D5D">
        <w:rPr>
          <w:lang w:val="en-GB"/>
        </w:rPr>
        <w:t>These values describe the initial state of the biomass prior to mechanical disruption and enzymatic post-treatment.</w:t>
      </w:r>
    </w:p>
    <w:p w14:paraId="34B12714" w14:textId="2D5B9047" w:rsidR="008B224C" w:rsidRPr="008F1D5D" w:rsidRDefault="008B224C" w:rsidP="008B224C">
      <w:pPr>
        <w:pStyle w:val="CETheadingx"/>
      </w:pPr>
      <w:r w:rsidRPr="008F1D5D">
        <w:t>Mechanical cell disruption in the stirred bead mill</w:t>
      </w:r>
    </w:p>
    <w:p w14:paraId="10BB27B7" w14:textId="7B99F6BA" w:rsidR="008B224C" w:rsidRPr="008F1D5D" w:rsidRDefault="000D5505" w:rsidP="00DF1E85">
      <w:pPr>
        <w:pStyle w:val="CETBodytext"/>
        <w:rPr>
          <w:lang w:val="en-GB"/>
        </w:rPr>
      </w:pPr>
      <w:r w:rsidRPr="008F1D5D">
        <w:t xml:space="preserve">Mechanical disruption efficiency strongly </w:t>
      </w:r>
      <w:r w:rsidR="00592725" w:rsidRPr="008F1D5D">
        <w:t>depends</w:t>
      </w:r>
      <w:r w:rsidRPr="008F1D5D">
        <w:t xml:space="preserve"> on bead size and rotation speed. Across all comparable conditions, 0.5</w:t>
      </w:r>
      <w:r w:rsidR="00957480" w:rsidRPr="008F1D5D">
        <w:t> </w:t>
      </w:r>
      <w:r w:rsidRPr="008F1D5D">
        <w:t>mm beads resulted in higher protein release than 1.0</w:t>
      </w:r>
      <w:r w:rsidR="00957480" w:rsidRPr="008F1D5D">
        <w:t> </w:t>
      </w:r>
      <w:r w:rsidRPr="008F1D5D">
        <w:t>mm beads. For 0.5</w:t>
      </w:r>
      <w:r w:rsidR="00957480" w:rsidRPr="008F1D5D">
        <w:t> </w:t>
      </w:r>
      <w:r w:rsidRPr="008F1D5D">
        <w:t xml:space="preserve">mm beads operated at </w:t>
      </w:r>
      <w:r w:rsidR="00B425EE" w:rsidRPr="008F1D5D">
        <w:t>1.98 × 10⁶</w:t>
      </w:r>
      <w:r w:rsidR="00B83AE6" w:rsidRPr="008F1D5D">
        <w:t> </w:t>
      </w:r>
      <w:r w:rsidR="00072533" w:rsidRPr="008F1D5D">
        <w:t>cm/</w:t>
      </w:r>
      <w:r w:rsidR="00B425EE" w:rsidRPr="008F1D5D">
        <w:t>h</w:t>
      </w:r>
      <w:r w:rsidRPr="008F1D5D">
        <w:t xml:space="preserve">, the normalized protein release </w:t>
      </w:r>
      <w:r w:rsidR="00D77936" w:rsidRPr="008F1D5D">
        <w:rPr>
          <w:lang w:val="en-GB"/>
        </w:rPr>
        <w:t>reached 72.6 mg/g </w:t>
      </w:r>
      <w:r w:rsidR="00236D60" w:rsidRPr="008F1D5D">
        <w:rPr>
          <w:lang w:val="en-GB"/>
        </w:rPr>
        <w:t xml:space="preserve">DM </w:t>
      </w:r>
      <w:r w:rsidR="00D77936" w:rsidRPr="008F1D5D">
        <w:rPr>
          <w:lang w:val="en-GB"/>
        </w:rPr>
        <w:t>at 1.98 × 10⁶ cm/h and 57.6 mg/g </w:t>
      </w:r>
      <w:r w:rsidR="00236D60" w:rsidRPr="008F1D5D">
        <w:rPr>
          <w:lang w:val="en-GB"/>
        </w:rPr>
        <w:t xml:space="preserve">DM </w:t>
      </w:r>
      <w:r w:rsidR="00D77936" w:rsidRPr="008F1D5D">
        <w:rPr>
          <w:lang w:val="en-GB"/>
        </w:rPr>
        <w:t>at 2.64 × 10⁶ cm/h</w:t>
      </w:r>
      <w:r w:rsidRPr="008F1D5D">
        <w:t>. In contrast, 1.0</w:t>
      </w:r>
      <w:r w:rsidR="003C3F41" w:rsidRPr="008F1D5D">
        <w:t> </w:t>
      </w:r>
      <w:r w:rsidRPr="008F1D5D">
        <w:t xml:space="preserve">mm beads achieved lower values of </w:t>
      </w:r>
      <w:r w:rsidR="003C3F41" w:rsidRPr="008F1D5D">
        <w:t>42.8 </w:t>
      </w:r>
      <w:r w:rsidR="00072533" w:rsidRPr="008F1D5D">
        <w:t>mg/</w:t>
      </w:r>
      <w:r w:rsidRPr="008F1D5D">
        <w:t>g</w:t>
      </w:r>
      <w:r w:rsidR="003C3F41" w:rsidRPr="008F1D5D">
        <w:t> </w:t>
      </w:r>
      <w:r w:rsidR="00236D60" w:rsidRPr="008F1D5D">
        <w:t xml:space="preserve">DM </w:t>
      </w:r>
      <w:r w:rsidRPr="008F1D5D">
        <w:t xml:space="preserve">at </w:t>
      </w:r>
      <w:r w:rsidR="003C3F41" w:rsidRPr="008F1D5D">
        <w:t>1.98 × 10⁶ </w:t>
      </w:r>
      <w:r w:rsidR="00072533" w:rsidRPr="008F1D5D">
        <w:t>cm/</w:t>
      </w:r>
      <w:r w:rsidR="003C3F41" w:rsidRPr="008F1D5D">
        <w:t xml:space="preserve">h </w:t>
      </w:r>
      <w:r w:rsidRPr="008F1D5D">
        <w:t xml:space="preserve">and </w:t>
      </w:r>
      <w:r w:rsidR="00FB1F69" w:rsidRPr="008F1D5D">
        <w:t>51.4 </w:t>
      </w:r>
      <w:r w:rsidR="00072533" w:rsidRPr="008F1D5D">
        <w:t>mg/</w:t>
      </w:r>
      <w:r w:rsidRPr="008F1D5D">
        <w:t>g</w:t>
      </w:r>
      <w:r w:rsidR="00FB1F69" w:rsidRPr="008F1D5D">
        <w:t> </w:t>
      </w:r>
      <w:r w:rsidR="00236D60" w:rsidRPr="008F1D5D">
        <w:t xml:space="preserve">DM </w:t>
      </w:r>
      <w:r w:rsidRPr="008F1D5D">
        <w:t xml:space="preserve">at </w:t>
      </w:r>
      <w:r w:rsidR="00FB1F69" w:rsidRPr="008F1D5D">
        <w:t>2.64 × 10⁶ cm</w:t>
      </w:r>
      <w:r w:rsidR="00072533" w:rsidRPr="008F1D5D">
        <w:t>/</w:t>
      </w:r>
      <w:r w:rsidR="00FB1F69" w:rsidRPr="008F1D5D">
        <w:t>h</w:t>
      </w:r>
      <w:r w:rsidRPr="008F1D5D">
        <w:t xml:space="preserve">. </w:t>
      </w:r>
      <w:r w:rsidR="003B4936" w:rsidRPr="008F1D5D">
        <w:rPr>
          <w:lang w:val="en-GB"/>
        </w:rPr>
        <w:t>Replicate experiments showed good reproducibility, with relative deviations below 10 %.</w:t>
      </w:r>
    </w:p>
    <w:p w14:paraId="7350AAB0" w14:textId="77777777" w:rsidR="00C10883" w:rsidRPr="008F1D5D" w:rsidRDefault="00BC58FC" w:rsidP="00C10883">
      <w:pPr>
        <w:pStyle w:val="CETBodytext"/>
        <w:keepNext/>
      </w:pPr>
      <w:r w:rsidRPr="008F1D5D">
        <w:rPr>
          <w:noProof/>
        </w:rPr>
        <w:drawing>
          <wp:inline distT="0" distB="0" distL="0" distR="0" wp14:anchorId="69677190" wp14:editId="43EA189D">
            <wp:extent cx="5761355" cy="1798320"/>
            <wp:effectExtent l="0" t="0" r="0" b="0"/>
            <wp:docPr id="20882000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798320"/>
                    </a:xfrm>
                    <a:prstGeom prst="rect">
                      <a:avLst/>
                    </a:prstGeom>
                    <a:noFill/>
                  </pic:spPr>
                </pic:pic>
              </a:graphicData>
            </a:graphic>
          </wp:inline>
        </w:drawing>
      </w:r>
    </w:p>
    <w:p w14:paraId="2D95C2C9" w14:textId="72A6C6FF" w:rsidR="00C10883" w:rsidRPr="008F1D5D" w:rsidRDefault="00C10883" w:rsidP="008F1D5D">
      <w:pPr>
        <w:pStyle w:val="CETCaption"/>
      </w:pPr>
      <w:bookmarkStart w:id="2" w:name="_Ref215612941"/>
      <w:r w:rsidRPr="008F1D5D">
        <w:t xml:space="preserve">Figure </w:t>
      </w:r>
      <w:r w:rsidRPr="008F1D5D">
        <w:fldChar w:fldCharType="begin"/>
      </w:r>
      <w:r w:rsidRPr="008F1D5D">
        <w:instrText xml:space="preserve"> SEQ Figure \* ARABIC </w:instrText>
      </w:r>
      <w:r w:rsidRPr="008F1D5D">
        <w:fldChar w:fldCharType="separate"/>
      </w:r>
      <w:r w:rsidR="00F605A5" w:rsidRPr="008F1D5D">
        <w:rPr>
          <w:noProof/>
        </w:rPr>
        <w:t>1</w:t>
      </w:r>
      <w:r w:rsidRPr="008F1D5D">
        <w:fldChar w:fldCharType="end"/>
      </w:r>
      <w:bookmarkEnd w:id="2"/>
      <w:r w:rsidR="00DD4571" w:rsidRPr="008F1D5D">
        <w:t>.</w:t>
      </w:r>
      <w:r w:rsidRPr="008F1D5D">
        <w:t xml:space="preserve"> Linearised disruption kinetics for different bead sizes and circulation velocities. The plots show </w:t>
      </w:r>
      <w:r w:rsidR="00210538" w:rsidRPr="008F1D5D">
        <w:t>ln</w:t>
      </w:r>
      <w:r w:rsidRPr="008F1D5D">
        <w:t>(R</w:t>
      </w:r>
      <w:r w:rsidRPr="008F1D5D">
        <w:rPr>
          <w:rFonts w:ascii="Cambria Math" w:hAnsi="Cambria Math" w:cs="Cambria Math"/>
        </w:rPr>
        <w:t>ₘ</w:t>
      </w:r>
      <w:r w:rsidRPr="008F1D5D">
        <w:t>/(R</w:t>
      </w:r>
      <w:r w:rsidRPr="008F1D5D">
        <w:rPr>
          <w:rFonts w:ascii="Cambria Math" w:hAnsi="Cambria Math" w:cs="Cambria Math"/>
        </w:rPr>
        <w:t>ₘ</w:t>
      </w:r>
      <w:r w:rsidRPr="008F1D5D">
        <w:rPr>
          <w:rFonts w:cs="Arial"/>
        </w:rPr>
        <w:t>–</w:t>
      </w:r>
      <w:r w:rsidRPr="008F1D5D">
        <w:t>R)) versus theoretical passage number for 0.5 mm and 1.0 mm beads at 1.98 </w:t>
      </w:r>
      <w:r w:rsidRPr="008F1D5D">
        <w:rPr>
          <w:rFonts w:cs="Arial"/>
        </w:rPr>
        <w:t>×</w:t>
      </w:r>
      <w:r w:rsidRPr="008F1D5D">
        <w:t> 10</w:t>
      </w:r>
      <w:r w:rsidRPr="008F1D5D">
        <w:rPr>
          <w:rFonts w:cs="Arial"/>
        </w:rPr>
        <w:t>⁶</w:t>
      </w:r>
      <w:r w:rsidRPr="008F1D5D">
        <w:t> </w:t>
      </w:r>
      <w:r w:rsidR="00210538" w:rsidRPr="008F1D5D">
        <w:t>cm/</w:t>
      </w:r>
      <w:r w:rsidRPr="008F1D5D">
        <w:t>h and 2.64 </w:t>
      </w:r>
      <w:r w:rsidRPr="008F1D5D">
        <w:rPr>
          <w:rFonts w:cs="Arial"/>
        </w:rPr>
        <w:t>×</w:t>
      </w:r>
      <w:r w:rsidRPr="008F1D5D">
        <w:t> 10</w:t>
      </w:r>
      <w:r w:rsidRPr="008F1D5D">
        <w:rPr>
          <w:rFonts w:cs="Arial"/>
        </w:rPr>
        <w:t>⁶</w:t>
      </w:r>
      <w:r w:rsidRPr="008F1D5D">
        <w:t> </w:t>
      </w:r>
      <w:r w:rsidR="00210538" w:rsidRPr="008F1D5D">
        <w:t>cm/</w:t>
      </w:r>
      <w:r w:rsidRPr="008F1D5D">
        <w:t xml:space="preserve">h. Dashed lines represent linear regressions used to calculate the kinetic rate constants </w:t>
      </w:r>
      <w:r w:rsidRPr="008F1D5D">
        <w:rPr>
          <w:i w:val="0"/>
          <w:iCs/>
        </w:rPr>
        <w:t>k</w:t>
      </w:r>
      <w:r w:rsidRPr="008F1D5D">
        <w:t>.</w:t>
      </w:r>
    </w:p>
    <w:p w14:paraId="42324E4E" w14:textId="24F65312" w:rsidR="000D5505" w:rsidRPr="008F1D5D" w:rsidRDefault="00165937" w:rsidP="000D5505">
      <w:pPr>
        <w:pStyle w:val="CETBodytext"/>
        <w:rPr>
          <w:lang w:val="en-GB"/>
        </w:rPr>
      </w:pPr>
      <w:r w:rsidRPr="008F1D5D">
        <w:t xml:space="preserve">The disruption kinetics were </w:t>
      </w:r>
      <w:r w:rsidR="00355D67" w:rsidRPr="008F1D5D">
        <w:t>analyzed</w:t>
      </w:r>
      <w:r w:rsidRPr="008F1D5D">
        <w:t xml:space="preserve"> by </w:t>
      </w:r>
      <w:r w:rsidR="00355D67" w:rsidRPr="008F1D5D">
        <w:t>linearizing</w:t>
      </w:r>
      <w:r w:rsidRPr="008F1D5D">
        <w:t xml:space="preserve"> the </w:t>
      </w:r>
      <w:r w:rsidR="00355D67" w:rsidRPr="008F1D5D">
        <w:t>normalized</w:t>
      </w:r>
      <w:r w:rsidRPr="008F1D5D">
        <w:t xml:space="preserve"> protein release as </w:t>
      </w:r>
      <w:r w:rsidRPr="008F1D5D">
        <w:rPr>
          <w:rFonts w:cs="Arial"/>
        </w:rPr>
        <w:t>LN(</w:t>
      </w:r>
      <w:r w:rsidRPr="008F1D5D">
        <w:rPr>
          <w:rFonts w:cs="Arial"/>
          <w:i/>
          <w:iCs/>
        </w:rPr>
        <w:t>R</w:t>
      </w:r>
      <w:r w:rsidRPr="008F1D5D">
        <w:rPr>
          <w:rFonts w:ascii="Cambria Math" w:hAnsi="Cambria Math" w:cs="Cambria Math"/>
          <w:i/>
          <w:iCs/>
        </w:rPr>
        <w:t>ₘ</w:t>
      </w:r>
      <w:r w:rsidRPr="008F1D5D">
        <w:rPr>
          <w:rFonts w:cs="Arial"/>
          <w:i/>
          <w:iCs/>
        </w:rPr>
        <w:t>/(R</w:t>
      </w:r>
      <w:r w:rsidRPr="008F1D5D">
        <w:rPr>
          <w:rFonts w:ascii="Cambria Math" w:hAnsi="Cambria Math" w:cs="Cambria Math"/>
          <w:i/>
          <w:iCs/>
        </w:rPr>
        <w:t>ₘ</w:t>
      </w:r>
      <w:r w:rsidRPr="008F1D5D">
        <w:rPr>
          <w:rFonts w:cs="Arial"/>
          <w:i/>
          <w:iCs/>
        </w:rPr>
        <w:t>–R</w:t>
      </w:r>
      <w:r w:rsidRPr="008F1D5D">
        <w:rPr>
          <w:rFonts w:cs="Arial"/>
        </w:rPr>
        <w:t>))</w:t>
      </w:r>
      <w:r w:rsidRPr="008F1D5D">
        <w:t xml:space="preserve"> versus theoretical passage number. The resulting rate constants (</w:t>
      </w:r>
      <w:r w:rsidRPr="008F1D5D">
        <w:rPr>
          <w:i/>
          <w:iCs/>
        </w:rPr>
        <w:t>k</w:t>
      </w:r>
      <w:r w:rsidRPr="008F1D5D">
        <w:t xml:space="preserve">) are </w:t>
      </w:r>
      <w:r w:rsidR="00355D67" w:rsidRPr="008F1D5D">
        <w:t>summarized</w:t>
      </w:r>
      <w:r w:rsidRPr="008F1D5D">
        <w:t xml:space="preserve"> in </w:t>
      </w:r>
      <w:r w:rsidRPr="008F1D5D">
        <w:fldChar w:fldCharType="begin"/>
      </w:r>
      <w:r w:rsidRPr="008F1D5D">
        <w:instrText xml:space="preserve"> REF _Ref215612941 \h </w:instrText>
      </w:r>
      <w:r w:rsidR="008F1D5D">
        <w:instrText xml:space="preserve"> \* MERGEFORMAT </w:instrText>
      </w:r>
      <w:r w:rsidRPr="008F1D5D">
        <w:fldChar w:fldCharType="separate"/>
      </w:r>
      <w:r w:rsidR="00F605A5" w:rsidRPr="008F1D5D">
        <w:t xml:space="preserve">Figure </w:t>
      </w:r>
      <w:r w:rsidR="00F605A5" w:rsidRPr="008F1D5D">
        <w:rPr>
          <w:noProof/>
        </w:rPr>
        <w:t>1</w:t>
      </w:r>
      <w:r w:rsidRPr="008F1D5D">
        <w:fldChar w:fldCharType="end"/>
      </w:r>
      <w:r w:rsidRPr="008F1D5D">
        <w:t xml:space="preserve"> and reveal clear differences between bead sizes and circulation velocities.</w:t>
      </w:r>
      <w:r w:rsidR="000D5505" w:rsidRPr="008F1D5D">
        <w:rPr>
          <w:lang w:val="en-GB"/>
        </w:rPr>
        <w:t xml:space="preserve"> For 0.5</w:t>
      </w:r>
      <w:r w:rsidR="00711E92" w:rsidRPr="008F1D5D">
        <w:rPr>
          <w:lang w:val="en-GB"/>
        </w:rPr>
        <w:t> </w:t>
      </w:r>
      <w:r w:rsidR="000D5505" w:rsidRPr="008F1D5D">
        <w:rPr>
          <w:lang w:val="en-GB"/>
        </w:rPr>
        <w:t xml:space="preserve">mm beads, </w:t>
      </w:r>
      <w:r w:rsidR="000D5505" w:rsidRPr="008F1D5D">
        <w:rPr>
          <w:i/>
          <w:iCs/>
          <w:lang w:val="en-GB"/>
        </w:rPr>
        <w:t>k</w:t>
      </w:r>
      <w:r w:rsidR="000D5505" w:rsidRPr="008F1D5D">
        <w:rPr>
          <w:lang w:val="en-GB"/>
        </w:rPr>
        <w:t xml:space="preserve">-values of </w:t>
      </w:r>
      <w:r w:rsidR="00B929B8" w:rsidRPr="008F1D5D">
        <w:rPr>
          <w:lang w:val="en-GB"/>
        </w:rPr>
        <w:t>0</w:t>
      </w:r>
      <w:r w:rsidR="00D946F2" w:rsidRPr="008F1D5D">
        <w:rPr>
          <w:lang w:val="en-GB"/>
        </w:rPr>
        <w:t>.</w:t>
      </w:r>
      <w:r w:rsidR="00B929B8" w:rsidRPr="008F1D5D">
        <w:rPr>
          <w:lang w:val="en-GB"/>
        </w:rPr>
        <w:t>8735</w:t>
      </w:r>
      <w:r w:rsidR="000D5505" w:rsidRPr="008F1D5D">
        <w:rPr>
          <w:lang w:val="en-GB"/>
        </w:rPr>
        <w:t xml:space="preserve"> and </w:t>
      </w:r>
      <w:r w:rsidR="00B929B8" w:rsidRPr="008F1D5D">
        <w:rPr>
          <w:lang w:val="en-GB"/>
        </w:rPr>
        <w:t>0</w:t>
      </w:r>
      <w:r w:rsidR="00D946F2" w:rsidRPr="008F1D5D">
        <w:rPr>
          <w:lang w:val="en-GB"/>
        </w:rPr>
        <w:t>.</w:t>
      </w:r>
      <w:r w:rsidR="00AE2F4D" w:rsidRPr="008F1D5D">
        <w:rPr>
          <w:lang w:val="en-GB"/>
        </w:rPr>
        <w:t>3848</w:t>
      </w:r>
      <w:r w:rsidR="00B929B8" w:rsidRPr="008F1D5D">
        <w:rPr>
          <w:b/>
          <w:bCs/>
          <w:lang w:val="en-GB"/>
        </w:rPr>
        <w:t xml:space="preserve"> </w:t>
      </w:r>
      <w:r w:rsidR="000D5505" w:rsidRPr="008F1D5D">
        <w:rPr>
          <w:lang w:val="en-GB"/>
        </w:rPr>
        <w:t xml:space="preserve">were obtained at </w:t>
      </w:r>
      <w:r w:rsidR="00B929B8" w:rsidRPr="008F1D5D">
        <w:t>1.98 × 10⁶ cm</w:t>
      </w:r>
      <w:r w:rsidR="009B76E5" w:rsidRPr="008F1D5D">
        <w:t>/</w:t>
      </w:r>
      <w:r w:rsidR="00B929B8" w:rsidRPr="008F1D5D">
        <w:t>h</w:t>
      </w:r>
      <w:r w:rsidR="000D5505" w:rsidRPr="008F1D5D">
        <w:rPr>
          <w:lang w:val="en-GB"/>
        </w:rPr>
        <w:t xml:space="preserve"> and </w:t>
      </w:r>
      <w:bookmarkStart w:id="3" w:name="_Hlk215612489"/>
      <w:r w:rsidR="00B929B8" w:rsidRPr="008F1D5D">
        <w:t>2.64 × 10⁶ </w:t>
      </w:r>
      <w:r w:rsidR="009B76E5" w:rsidRPr="008F1D5D">
        <w:t>cm/</w:t>
      </w:r>
      <w:r w:rsidR="00B929B8" w:rsidRPr="008F1D5D">
        <w:t>h</w:t>
      </w:r>
      <w:bookmarkEnd w:id="3"/>
      <w:r w:rsidR="000D5505" w:rsidRPr="008F1D5D">
        <w:rPr>
          <w:lang w:val="en-GB"/>
        </w:rPr>
        <w:t>, respectively. The corresponding values for 1.0</w:t>
      </w:r>
      <w:r w:rsidR="00B929B8" w:rsidRPr="008F1D5D">
        <w:rPr>
          <w:lang w:val="en-GB"/>
        </w:rPr>
        <w:t> </w:t>
      </w:r>
      <w:r w:rsidR="000D5505" w:rsidRPr="008F1D5D">
        <w:rPr>
          <w:lang w:val="en-GB"/>
        </w:rPr>
        <w:t xml:space="preserve">mm beads were </w:t>
      </w:r>
      <w:r w:rsidR="00251F10" w:rsidRPr="008F1D5D">
        <w:rPr>
          <w:lang w:val="en-GB"/>
        </w:rPr>
        <w:t>0</w:t>
      </w:r>
      <w:r w:rsidR="00D946F2" w:rsidRPr="008F1D5D">
        <w:rPr>
          <w:lang w:val="en-GB"/>
        </w:rPr>
        <w:t>.</w:t>
      </w:r>
      <w:r w:rsidR="00251F10" w:rsidRPr="008F1D5D">
        <w:rPr>
          <w:lang w:val="en-GB"/>
        </w:rPr>
        <w:t xml:space="preserve">198 </w:t>
      </w:r>
      <w:r w:rsidR="000D5505" w:rsidRPr="008F1D5D">
        <w:rPr>
          <w:lang w:val="en-GB"/>
        </w:rPr>
        <w:t xml:space="preserve">and </w:t>
      </w:r>
      <w:r w:rsidR="00251F10" w:rsidRPr="008F1D5D">
        <w:rPr>
          <w:lang w:val="en-GB"/>
        </w:rPr>
        <w:t>0</w:t>
      </w:r>
      <w:r w:rsidR="00D946F2" w:rsidRPr="008F1D5D">
        <w:rPr>
          <w:lang w:val="en-GB"/>
        </w:rPr>
        <w:t>.</w:t>
      </w:r>
      <w:r w:rsidR="00251F10" w:rsidRPr="008F1D5D">
        <w:rPr>
          <w:lang w:val="en-GB"/>
        </w:rPr>
        <w:t>3736</w:t>
      </w:r>
      <w:r w:rsidR="000D5505" w:rsidRPr="008F1D5D">
        <w:rPr>
          <w:lang w:val="en-GB"/>
        </w:rPr>
        <w:t xml:space="preserve">. Overall, smaller beads consistently exhibited higher </w:t>
      </w:r>
      <w:r w:rsidR="000D5505" w:rsidRPr="008F1D5D">
        <w:rPr>
          <w:i/>
          <w:iCs/>
          <w:lang w:val="en-GB"/>
        </w:rPr>
        <w:t>k</w:t>
      </w:r>
      <w:r w:rsidR="000D5505" w:rsidRPr="008F1D5D">
        <w:rPr>
          <w:lang w:val="en-GB"/>
        </w:rPr>
        <w:t>-values, indicating faster disruption rates.</w:t>
      </w:r>
      <w:r w:rsidR="00E651D6" w:rsidRPr="008F1D5D">
        <w:rPr>
          <w:lang w:val="en-GB"/>
        </w:rPr>
        <w:t xml:space="preserve"> </w:t>
      </w:r>
      <w:r w:rsidR="000D5505" w:rsidRPr="008F1D5D">
        <w:rPr>
          <w:lang w:val="en-GB"/>
        </w:rPr>
        <w:t>No direct linear correlation was observed between slurry viscosity and protein release. In most experiments, viscosity remained below 10–15</w:t>
      </w:r>
      <w:r w:rsidR="003B4936" w:rsidRPr="008F1D5D">
        <w:rPr>
          <w:lang w:val="en-GB"/>
        </w:rPr>
        <w:t> </w:t>
      </w:r>
      <w:proofErr w:type="spellStart"/>
      <w:r w:rsidR="000D5505" w:rsidRPr="008F1D5D">
        <w:rPr>
          <w:lang w:val="en-GB"/>
        </w:rPr>
        <w:t>mPa·s</w:t>
      </w:r>
      <w:proofErr w:type="spellEnd"/>
      <w:r w:rsidR="000D5505" w:rsidRPr="008F1D5D">
        <w:rPr>
          <w:lang w:val="en-GB"/>
        </w:rPr>
        <w:t>, whereas one outlier exceeded 60</w:t>
      </w:r>
      <w:r w:rsidR="003B4936" w:rsidRPr="008F1D5D">
        <w:rPr>
          <w:lang w:val="en-GB"/>
        </w:rPr>
        <w:t> </w:t>
      </w:r>
      <w:proofErr w:type="spellStart"/>
      <w:r w:rsidR="000D5505" w:rsidRPr="008F1D5D">
        <w:rPr>
          <w:lang w:val="en-GB"/>
        </w:rPr>
        <w:t>mPa·s</w:t>
      </w:r>
      <w:proofErr w:type="spellEnd"/>
      <w:r w:rsidR="000D5505" w:rsidRPr="008F1D5D">
        <w:rPr>
          <w:lang w:val="en-GB"/>
        </w:rPr>
        <w:t>, suggesting condition-dependent rheological behaviour rather than a systematic effect of TS or bead configuration.</w:t>
      </w:r>
    </w:p>
    <w:p w14:paraId="221DE5FC" w14:textId="585D22A4" w:rsidR="000D5505" w:rsidRPr="008F1D5D" w:rsidRDefault="009B76E5" w:rsidP="000D5505">
      <w:pPr>
        <w:pStyle w:val="CETBodytext"/>
        <w:rPr>
          <w:lang w:val="en-GB"/>
        </w:rPr>
      </w:pPr>
      <w:r w:rsidRPr="008F1D5D">
        <w:rPr>
          <w:lang w:val="en-GB"/>
        </w:rPr>
        <w:t>Mechanical disruption by bead milling resulted in an increase in PHA purity from the initial 70.44 ± 4.07 % to values ranging between 78.34 % and 83.37 %</w:t>
      </w:r>
      <w:r w:rsidR="000D5505" w:rsidRPr="008F1D5D">
        <w:rPr>
          <w:lang w:val="en-GB"/>
        </w:rPr>
        <w:t xml:space="preserve">. Standard deviations ranged from </w:t>
      </w:r>
      <w:r w:rsidR="001439F4" w:rsidRPr="008F1D5D">
        <w:rPr>
          <w:lang w:val="en-GB"/>
        </w:rPr>
        <w:t>0.95 </w:t>
      </w:r>
      <w:r w:rsidR="000D5505" w:rsidRPr="008F1D5D">
        <w:rPr>
          <w:lang w:val="en-GB"/>
        </w:rPr>
        <w:t xml:space="preserve">% to </w:t>
      </w:r>
      <w:r w:rsidR="00E62147" w:rsidRPr="008F1D5D">
        <w:rPr>
          <w:lang w:val="en-GB"/>
        </w:rPr>
        <w:t>4.57 </w:t>
      </w:r>
      <w:r w:rsidR="000D5505" w:rsidRPr="008F1D5D">
        <w:rPr>
          <w:lang w:val="en-GB"/>
        </w:rPr>
        <w:t>%, indicating consistent but parameter-dependent improvements in purity.</w:t>
      </w:r>
      <w:r w:rsidR="00B26437" w:rsidRPr="008F1D5D">
        <w:rPr>
          <w:lang w:val="en-GB"/>
        </w:rPr>
        <w:t xml:space="preserve"> An unwashed cell suspension was also subjected to bead milling to assess the influence of residual medium components. </w:t>
      </w:r>
      <w:r w:rsidR="00DE1C31" w:rsidRPr="008F1D5D">
        <w:rPr>
          <w:lang w:val="en-GB"/>
        </w:rPr>
        <w:t xml:space="preserve">Despite the inability to quantify protein </w:t>
      </w:r>
      <w:r w:rsidR="00DE1C31" w:rsidRPr="008F1D5D">
        <w:rPr>
          <w:lang w:val="en-GB"/>
        </w:rPr>
        <w:lastRenderedPageBreak/>
        <w:t>release or derive kinetic parameters due to assay interference, the mechanically treated unwashed biomass reached a PHA purity of 85.04</w:t>
      </w:r>
      <w:r w:rsidR="001371FB" w:rsidRPr="008F1D5D">
        <w:rPr>
          <w:lang w:val="en-GB"/>
        </w:rPr>
        <w:t> </w:t>
      </w:r>
      <w:r w:rsidR="00DE1C31" w:rsidRPr="008F1D5D">
        <w:rPr>
          <w:lang w:val="en-GB"/>
        </w:rPr>
        <w:t>±</w:t>
      </w:r>
      <w:r w:rsidR="001371FB" w:rsidRPr="008F1D5D">
        <w:rPr>
          <w:lang w:val="en-GB"/>
        </w:rPr>
        <w:t> </w:t>
      </w:r>
      <w:r w:rsidR="00DE1C31" w:rsidRPr="008F1D5D">
        <w:rPr>
          <w:lang w:val="en-GB"/>
        </w:rPr>
        <w:t>0.37 %. In this sample, the viscosity decreased continuously during milling, consistent with early shear-induced destabilisation of medium-derived emulsions. This indicates that residual medium components do not prevent efficient polymer recovery, although they impair the quantitative monitoring of disruption.</w:t>
      </w:r>
    </w:p>
    <w:p w14:paraId="56DBDCB9" w14:textId="33433F84" w:rsidR="0016760B" w:rsidRPr="008F1D5D" w:rsidRDefault="0016760B" w:rsidP="0016760B">
      <w:pPr>
        <w:pStyle w:val="CETheadingx"/>
      </w:pPr>
      <w:r w:rsidRPr="008F1D5D">
        <w:t>Enzymatic post-treatment</w:t>
      </w:r>
    </w:p>
    <w:p w14:paraId="75F1432A" w14:textId="18DD8F31" w:rsidR="00F43F6B" w:rsidRPr="008F1D5D" w:rsidRDefault="00851E64" w:rsidP="0016760B">
      <w:pPr>
        <w:pStyle w:val="CETBodytext"/>
        <w:rPr>
          <w:lang w:val="en-GB"/>
        </w:rPr>
      </w:pPr>
      <w:r w:rsidRPr="008F1D5D">
        <w:rPr>
          <w:lang w:val="en-GB"/>
        </w:rPr>
        <w:t xml:space="preserve">The enzymatic removal of non-PHA cell material (NPCM) further improved the polymer purity. Screening of 20 commercial enzyme formulations identified several effective candidates, including proteases (e.g., </w:t>
      </w:r>
      <w:proofErr w:type="spellStart"/>
      <w:r w:rsidRPr="008F1D5D">
        <w:rPr>
          <w:lang w:val="en-GB"/>
        </w:rPr>
        <w:t>Corolase</w:t>
      </w:r>
      <w:proofErr w:type="spellEnd"/>
      <w:r w:rsidRPr="008F1D5D">
        <w:rPr>
          <w:lang w:val="en-GB"/>
        </w:rPr>
        <w:t xml:space="preserve">® 7000, 7089, 8000) and glycoside hydrolases (e.g., </w:t>
      </w:r>
      <w:proofErr w:type="spellStart"/>
      <w:r w:rsidRPr="008F1D5D">
        <w:rPr>
          <w:lang w:val="en-GB"/>
        </w:rPr>
        <w:t>Rohalase</w:t>
      </w:r>
      <w:proofErr w:type="spellEnd"/>
      <w:r w:rsidRPr="008F1D5D">
        <w:rPr>
          <w:lang w:val="en-GB"/>
        </w:rPr>
        <w:t xml:space="preserve">® BXL). Individual enzyme treatments increased PHA purity to </w:t>
      </w:r>
      <w:r w:rsidR="00AC23A5" w:rsidRPr="008F1D5D">
        <w:rPr>
          <w:lang w:val="en-GB"/>
        </w:rPr>
        <w:t>92.21</w:t>
      </w:r>
      <w:r w:rsidR="001371FB" w:rsidRPr="008F1D5D">
        <w:rPr>
          <w:lang w:val="en-GB"/>
        </w:rPr>
        <w:t> </w:t>
      </w:r>
      <w:r w:rsidR="00AC23A5" w:rsidRPr="008F1D5D">
        <w:rPr>
          <w:rFonts w:cs="Arial"/>
          <w:lang w:val="en-GB"/>
        </w:rPr>
        <w:t>±</w:t>
      </w:r>
      <w:r w:rsidR="001371FB" w:rsidRPr="008F1D5D">
        <w:rPr>
          <w:rFonts w:cs="Arial"/>
          <w:lang w:val="en-GB"/>
        </w:rPr>
        <w:t> </w:t>
      </w:r>
      <w:r w:rsidR="00EE76D3" w:rsidRPr="008F1D5D">
        <w:rPr>
          <w:lang w:val="en-GB"/>
        </w:rPr>
        <w:t>1.00 </w:t>
      </w:r>
      <w:r w:rsidRPr="008F1D5D">
        <w:rPr>
          <w:lang w:val="en-GB"/>
        </w:rPr>
        <w:t xml:space="preserve">%, </w:t>
      </w:r>
      <w:r w:rsidR="00A45EF5" w:rsidRPr="008F1D5D">
        <w:rPr>
          <w:lang w:val="en-GB"/>
        </w:rPr>
        <w:t>95.59</w:t>
      </w:r>
      <w:r w:rsidR="001371FB" w:rsidRPr="008F1D5D">
        <w:rPr>
          <w:lang w:val="en-GB"/>
        </w:rPr>
        <w:t> </w:t>
      </w:r>
      <w:r w:rsidR="00A45EF5" w:rsidRPr="008F1D5D">
        <w:rPr>
          <w:rFonts w:cs="Arial"/>
          <w:lang w:val="en-GB"/>
        </w:rPr>
        <w:t>±</w:t>
      </w:r>
      <w:r w:rsidR="001371FB" w:rsidRPr="008F1D5D">
        <w:rPr>
          <w:rFonts w:cs="Arial"/>
          <w:lang w:val="en-GB"/>
        </w:rPr>
        <w:t> </w:t>
      </w:r>
      <w:r w:rsidR="00A56F7E" w:rsidRPr="008F1D5D">
        <w:rPr>
          <w:lang w:val="en-GB"/>
        </w:rPr>
        <w:t>5.23 </w:t>
      </w:r>
      <w:r w:rsidRPr="008F1D5D">
        <w:rPr>
          <w:lang w:val="en-GB"/>
        </w:rPr>
        <w:t xml:space="preserve">%, and </w:t>
      </w:r>
      <w:r w:rsidR="006015EE" w:rsidRPr="008F1D5D">
        <w:rPr>
          <w:lang w:val="en-GB"/>
        </w:rPr>
        <w:t>90.76</w:t>
      </w:r>
      <w:r w:rsidR="001371FB" w:rsidRPr="008F1D5D">
        <w:rPr>
          <w:lang w:val="en-GB"/>
        </w:rPr>
        <w:t> </w:t>
      </w:r>
      <w:r w:rsidR="006015EE" w:rsidRPr="008F1D5D">
        <w:rPr>
          <w:rFonts w:cs="Arial"/>
          <w:lang w:val="en-GB"/>
        </w:rPr>
        <w:t>±</w:t>
      </w:r>
      <w:r w:rsidR="001371FB" w:rsidRPr="008F1D5D">
        <w:rPr>
          <w:rFonts w:cs="Arial"/>
          <w:lang w:val="en-GB"/>
        </w:rPr>
        <w:t> </w:t>
      </w:r>
      <w:r w:rsidR="006015EE" w:rsidRPr="008F1D5D">
        <w:rPr>
          <w:lang w:val="en-GB"/>
        </w:rPr>
        <w:t>3.05 </w:t>
      </w:r>
      <w:r w:rsidRPr="008F1D5D">
        <w:rPr>
          <w:lang w:val="en-GB"/>
        </w:rPr>
        <w:t>%, respectively.</w:t>
      </w:r>
      <w:r w:rsidR="00E54423" w:rsidRPr="008F1D5D">
        <w:rPr>
          <w:lang w:val="en-GB"/>
        </w:rPr>
        <w:t xml:space="preserve"> </w:t>
      </w:r>
      <w:r w:rsidR="009D2CC5" w:rsidRPr="008F1D5D">
        <w:rPr>
          <w:lang w:val="en-GB"/>
        </w:rPr>
        <w:t xml:space="preserve">The combination of </w:t>
      </w:r>
      <w:proofErr w:type="spellStart"/>
      <w:r w:rsidR="009D2CC5" w:rsidRPr="008F1D5D">
        <w:rPr>
          <w:lang w:val="en-GB"/>
        </w:rPr>
        <w:t>Corolase</w:t>
      </w:r>
      <w:proofErr w:type="spellEnd"/>
      <w:r w:rsidR="009D2CC5" w:rsidRPr="008F1D5D">
        <w:rPr>
          <w:lang w:val="en-GB"/>
        </w:rPr>
        <w:t>®</w:t>
      </w:r>
      <w:r w:rsidR="00236D60" w:rsidRPr="008F1D5D">
        <w:rPr>
          <w:lang w:val="en-GB"/>
        </w:rPr>
        <w:t xml:space="preserve"> </w:t>
      </w:r>
      <w:r w:rsidR="009D2CC5" w:rsidRPr="008F1D5D">
        <w:rPr>
          <w:lang w:val="en-GB"/>
        </w:rPr>
        <w:t xml:space="preserve">7089 and </w:t>
      </w:r>
      <w:proofErr w:type="spellStart"/>
      <w:r w:rsidR="009D2CC5" w:rsidRPr="008F1D5D">
        <w:rPr>
          <w:lang w:val="en-GB"/>
        </w:rPr>
        <w:t>Rohalase</w:t>
      </w:r>
      <w:proofErr w:type="spellEnd"/>
      <w:r w:rsidR="009D2CC5" w:rsidRPr="008F1D5D">
        <w:rPr>
          <w:lang w:val="en-GB"/>
        </w:rPr>
        <w:t>® BXL resulted in the highest apparent PHA purity among all tested conditions.</w:t>
      </w:r>
      <w:r w:rsidR="00E651D6" w:rsidRPr="008F1D5D">
        <w:rPr>
          <w:lang w:val="en-GB"/>
        </w:rPr>
        <w:t xml:space="preserve"> </w:t>
      </w:r>
      <w:r w:rsidR="00E85082" w:rsidRPr="008F1D5D">
        <w:rPr>
          <w:lang w:val="en-GB"/>
        </w:rPr>
        <w:t>Dumas nitrogen analysis supported the purification trends observed by GC. Enzymatic post-treatment substantially reduced the nitrogen content of the solid fraction compared to mechanical disruption alone, with the lowest nitrogen levels observed for enzyme combinations (</w:t>
      </w:r>
      <w:r w:rsidR="0087362E" w:rsidRPr="008F1D5D">
        <w:rPr>
          <w:lang w:val="en-GB"/>
        </w:rPr>
        <w:fldChar w:fldCharType="begin"/>
      </w:r>
      <w:r w:rsidR="0087362E" w:rsidRPr="008F1D5D">
        <w:rPr>
          <w:lang w:val="en-GB"/>
        </w:rPr>
        <w:instrText xml:space="preserve"> REF _Ref215614898 \h </w:instrText>
      </w:r>
      <w:r w:rsidR="0087362E" w:rsidRPr="008F1D5D">
        <w:rPr>
          <w:lang w:val="en-GB"/>
        </w:rPr>
      </w:r>
      <w:r w:rsidR="008F1D5D">
        <w:rPr>
          <w:lang w:val="en-GB"/>
        </w:rPr>
        <w:instrText xml:space="preserve"> \* MERGEFORMAT </w:instrText>
      </w:r>
      <w:r w:rsidR="0087362E" w:rsidRPr="008F1D5D">
        <w:rPr>
          <w:lang w:val="en-GB"/>
        </w:rPr>
        <w:fldChar w:fldCharType="separate"/>
      </w:r>
      <w:r w:rsidR="00F605A5" w:rsidRPr="008F1D5D">
        <w:t xml:space="preserve">Figure </w:t>
      </w:r>
      <w:r w:rsidR="00F605A5" w:rsidRPr="008F1D5D">
        <w:rPr>
          <w:noProof/>
        </w:rPr>
        <w:t>2</w:t>
      </w:r>
      <w:r w:rsidR="0087362E" w:rsidRPr="008F1D5D">
        <w:rPr>
          <w:lang w:val="en-GB"/>
        </w:rPr>
        <w:fldChar w:fldCharType="end"/>
      </w:r>
      <w:r w:rsidR="0087362E" w:rsidRPr="008F1D5D">
        <w:rPr>
          <w:lang w:val="en-GB"/>
        </w:rPr>
        <w:t>b</w:t>
      </w:r>
      <w:r w:rsidR="00E85082" w:rsidRPr="008F1D5D">
        <w:rPr>
          <w:lang w:val="en-GB"/>
        </w:rPr>
        <w:t>). This confirms the effective removal of non-PHA cell material</w:t>
      </w:r>
      <w:r w:rsidRPr="008F1D5D">
        <w:rPr>
          <w:lang w:val="en-GB"/>
        </w:rPr>
        <w:t>.</w:t>
      </w:r>
    </w:p>
    <w:p w14:paraId="420A3A32" w14:textId="0FA566C8" w:rsidR="00DD4571" w:rsidRPr="008F1D5D" w:rsidRDefault="00135B65" w:rsidP="00062ED8">
      <w:pPr>
        <w:pStyle w:val="CETBodytext"/>
      </w:pPr>
      <w:r w:rsidRPr="008F1D5D">
        <w:rPr>
          <w:noProof/>
        </w:rPr>
        <mc:AlternateContent>
          <mc:Choice Requires="wps">
            <w:drawing>
              <wp:anchor distT="45720" distB="45720" distL="114300" distR="114300" simplePos="0" relativeHeight="251659264" behindDoc="0" locked="0" layoutInCell="1" allowOverlap="1" wp14:anchorId="1F79888C" wp14:editId="05064D33">
                <wp:simplePos x="0" y="0"/>
                <wp:positionH relativeFrom="margin">
                  <wp:posOffset>358481</wp:posOffset>
                </wp:positionH>
                <wp:positionV relativeFrom="paragraph">
                  <wp:posOffset>356235</wp:posOffset>
                </wp:positionV>
                <wp:extent cx="811937"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37" cy="1404620"/>
                        </a:xfrm>
                        <a:prstGeom prst="rect">
                          <a:avLst/>
                        </a:prstGeom>
                        <a:noFill/>
                        <a:ln w="9525">
                          <a:noFill/>
                          <a:miter lim="800000"/>
                          <a:headEnd/>
                          <a:tailEnd/>
                        </a:ln>
                      </wps:spPr>
                      <wps:txbx>
                        <w:txbxContent>
                          <w:p w14:paraId="7727369F" w14:textId="58ADF755" w:rsidR="00135B65" w:rsidRPr="00287B9D" w:rsidRDefault="00287B9D" w:rsidP="008F1D5D">
                            <w:pPr>
                              <w:pStyle w:val="CETBodytext"/>
                              <w:jc w:val="right"/>
                              <w:rPr>
                                <w:i/>
                                <w:iCs/>
                                <w:sz w:val="14"/>
                                <w:szCs w:val="14"/>
                                <w:lang w:val="de-DE"/>
                              </w:rPr>
                            </w:pPr>
                            <w:r w:rsidRPr="00287B9D">
                              <w:rPr>
                                <w:i/>
                                <w:iCs/>
                                <w:sz w:val="14"/>
                                <w:szCs w:val="14"/>
                                <w:lang w:val="en-GB"/>
                              </w:rPr>
                              <w:t xml:space="preserve">Before </w:t>
                            </w:r>
                            <w:r w:rsidRPr="008F1D5D">
                              <w:rPr>
                                <w:i/>
                                <w:iCs/>
                                <w:sz w:val="14"/>
                                <w:szCs w:val="14"/>
                                <w:lang w:val="en-GB"/>
                              </w:rPr>
                              <w:t>enzyme</w:t>
                            </w:r>
                            <w:r>
                              <w:rPr>
                                <w:i/>
                                <w:iCs/>
                                <w:sz w:val="14"/>
                                <w:szCs w:val="14"/>
                                <w:lang w:val="en-GB"/>
                              </w:rPr>
                              <w:t xml:space="preserve"> treatment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9888C" id="_x0000_t202" coordsize="21600,21600" o:spt="202" path="m,l,21600r21600,l21600,xe">
                <v:stroke joinstyle="miter"/>
                <v:path gradientshapeok="t" o:connecttype="rect"/>
              </v:shapetype>
              <v:shape id="Textfeld 2" o:spid="_x0000_s1026" type="#_x0000_t202" style="position:absolute;left:0;text-align:left;margin-left:28.25pt;margin-top:28.05pt;width:63.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" filled="f" stroked="f">
                <v:textbox style="mso-fit-shape-to-text:t">
                  <w:txbxContent>
                    <w:p w14:paraId="7727369F" w14:textId="58ADF755" w:rsidR="00135B65" w:rsidRPr="00287B9D" w:rsidRDefault="00287B9D" w:rsidP="008F1D5D">
                      <w:pPr>
                        <w:pStyle w:val="CETBodytext"/>
                        <w:jc w:val="right"/>
                        <w:rPr>
                          <w:i/>
                          <w:iCs/>
                          <w:sz w:val="14"/>
                          <w:szCs w:val="14"/>
                          <w:lang w:val="de-DE"/>
                        </w:rPr>
                      </w:pPr>
                      <w:r w:rsidRPr="00287B9D">
                        <w:rPr>
                          <w:i/>
                          <w:iCs/>
                          <w:sz w:val="14"/>
                          <w:szCs w:val="14"/>
                          <w:lang w:val="en-GB"/>
                        </w:rPr>
                        <w:t xml:space="preserve">Before </w:t>
                      </w:r>
                      <w:r w:rsidRPr="008F1D5D">
                        <w:rPr>
                          <w:i/>
                          <w:iCs/>
                          <w:sz w:val="14"/>
                          <w:szCs w:val="14"/>
                          <w:lang w:val="en-GB"/>
                        </w:rPr>
                        <w:t>enzyme</w:t>
                      </w:r>
                      <w:r>
                        <w:rPr>
                          <w:i/>
                          <w:iCs/>
                          <w:sz w:val="14"/>
                          <w:szCs w:val="14"/>
                          <w:lang w:val="en-GB"/>
                        </w:rPr>
                        <w:t xml:space="preserve"> treatment</w:t>
                      </w:r>
                    </w:p>
                  </w:txbxContent>
                </v:textbox>
                <w10:wrap anchorx="margin"/>
              </v:shape>
            </w:pict>
          </mc:Fallback>
        </mc:AlternateContent>
      </w:r>
      <w:r w:rsidR="009E0E6A" w:rsidRPr="008F1D5D">
        <w:rPr>
          <w:noProof/>
        </w:rPr>
        <w:drawing>
          <wp:inline distT="0" distB="0" distL="0" distR="0" wp14:anchorId="3ED351E5" wp14:editId="57934D86">
            <wp:extent cx="2772000" cy="4320000"/>
            <wp:effectExtent l="0" t="0" r="0" b="4445"/>
            <wp:docPr id="369523075" name="Diagramm 1">
              <a:extLst xmlns:a="http://schemas.openxmlformats.org/drawingml/2006/main">
                <a:ext uri="{FF2B5EF4-FFF2-40B4-BE49-F238E27FC236}">
                  <a16:creationId xmlns:a16="http://schemas.microsoft.com/office/drawing/2014/main" id="{5B3DCC92-6AA7-FEF5-AFA3-ECE904601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079AC" w:rsidRPr="008F1D5D">
        <w:rPr>
          <w:noProof/>
        </w:rPr>
        <w:drawing>
          <wp:inline distT="0" distB="0" distL="0" distR="0" wp14:anchorId="323F9EEF" wp14:editId="63E32A6B">
            <wp:extent cx="2772000" cy="4320000"/>
            <wp:effectExtent l="0" t="0" r="0" b="4445"/>
            <wp:docPr id="824709219" name="Diagramm 1">
              <a:extLst xmlns:a="http://schemas.openxmlformats.org/drawingml/2006/main">
                <a:ext uri="{FF2B5EF4-FFF2-40B4-BE49-F238E27FC236}">
                  <a16:creationId xmlns:a16="http://schemas.microsoft.com/office/drawing/2014/main" id="{DB5B05D7-B915-E833-69B7-07BA3AFBE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558C2" w:rsidRPr="008F1D5D">
        <w:rPr>
          <w:noProof/>
        </w:rPr>
        <w:t xml:space="preserve"> </w:t>
      </w:r>
    </w:p>
    <w:p w14:paraId="60240D55" w14:textId="6F522375" w:rsidR="00914343" w:rsidRPr="008F1D5D" w:rsidRDefault="00DD4571" w:rsidP="008F1D5D">
      <w:pPr>
        <w:pStyle w:val="CETCaption"/>
      </w:pPr>
      <w:bookmarkStart w:id="4" w:name="_Ref215614898"/>
      <w:r w:rsidRPr="008F1D5D">
        <w:t xml:space="preserve">Figure </w:t>
      </w:r>
      <w:r w:rsidRPr="008F1D5D">
        <w:fldChar w:fldCharType="begin"/>
      </w:r>
      <w:r w:rsidRPr="008F1D5D">
        <w:instrText xml:space="preserve"> SEQ Figure \* ARABIC </w:instrText>
      </w:r>
      <w:r w:rsidRPr="008F1D5D">
        <w:fldChar w:fldCharType="separate"/>
      </w:r>
      <w:r w:rsidR="00F605A5" w:rsidRPr="008F1D5D">
        <w:rPr>
          <w:noProof/>
        </w:rPr>
        <w:t>2</w:t>
      </w:r>
      <w:r w:rsidRPr="008F1D5D">
        <w:fldChar w:fldCharType="end"/>
      </w:r>
      <w:bookmarkEnd w:id="4"/>
      <w:r w:rsidRPr="008F1D5D">
        <w:t xml:space="preserve">. </w:t>
      </w:r>
      <w:r w:rsidR="00E35777" w:rsidRPr="008F1D5D">
        <w:t xml:space="preserve">Effect of enzymatic post-treatment on bead-milled biomass: </w:t>
      </w:r>
      <w:r w:rsidR="00287B9D" w:rsidRPr="008F1D5D">
        <w:t>(a) PHA purity after enzymatic treatment. The horizontal line indicates the PHA purity of the mechanically disrupted biomass before enzymatic treatment.</w:t>
      </w:r>
      <w:r w:rsidR="00E35777" w:rsidRPr="008F1D5D">
        <w:t xml:space="preserve"> (b) nitrogen content of the corresponding solid fractions after treatment.</w:t>
      </w:r>
    </w:p>
    <w:p w14:paraId="3CB5F394" w14:textId="34DA37D8" w:rsidR="001A7FFE" w:rsidRPr="008F1D5D" w:rsidRDefault="00914343" w:rsidP="0016760B">
      <w:pPr>
        <w:pStyle w:val="CETBodytext"/>
        <w:rPr>
          <w:lang w:val="en-GB"/>
        </w:rPr>
      </w:pPr>
      <w:r w:rsidRPr="008F1D5D">
        <w:rPr>
          <w:lang w:val="en-GB"/>
        </w:rPr>
        <w:t>Considering both PHA purity (</w:t>
      </w:r>
      <w:r w:rsidRPr="008F1D5D">
        <w:rPr>
          <w:lang w:val="en-GB"/>
        </w:rPr>
        <w:fldChar w:fldCharType="begin"/>
      </w:r>
      <w:r w:rsidRPr="008F1D5D">
        <w:rPr>
          <w:lang w:val="en-GB"/>
        </w:rPr>
        <w:instrText xml:space="preserve"> REF _Ref215614898 \h </w:instrText>
      </w:r>
      <w:r w:rsidRPr="008F1D5D">
        <w:rPr>
          <w:lang w:val="en-GB"/>
        </w:rPr>
      </w:r>
      <w:r w:rsidR="008F1D5D">
        <w:rPr>
          <w:lang w:val="en-GB"/>
        </w:rPr>
        <w:instrText xml:space="preserve"> \* MERGEFORMAT </w:instrText>
      </w:r>
      <w:r w:rsidRPr="008F1D5D">
        <w:rPr>
          <w:lang w:val="en-GB"/>
        </w:rPr>
        <w:fldChar w:fldCharType="separate"/>
      </w:r>
      <w:r w:rsidR="00F605A5" w:rsidRPr="008F1D5D">
        <w:t xml:space="preserve">Figure </w:t>
      </w:r>
      <w:r w:rsidR="00F605A5" w:rsidRPr="008F1D5D">
        <w:rPr>
          <w:noProof/>
        </w:rPr>
        <w:t>2</w:t>
      </w:r>
      <w:r w:rsidRPr="008F1D5D">
        <w:rPr>
          <w:lang w:val="en-GB"/>
        </w:rPr>
        <w:fldChar w:fldCharType="end"/>
      </w:r>
      <w:r w:rsidRPr="008F1D5D">
        <w:rPr>
          <w:lang w:val="en-GB"/>
        </w:rPr>
        <w:t>a) and nitrogen content (</w:t>
      </w:r>
      <w:r w:rsidRPr="008F1D5D">
        <w:rPr>
          <w:lang w:val="en-GB"/>
        </w:rPr>
        <w:fldChar w:fldCharType="begin"/>
      </w:r>
      <w:r w:rsidRPr="008F1D5D">
        <w:rPr>
          <w:lang w:val="en-GB"/>
        </w:rPr>
        <w:instrText xml:space="preserve"> REF _Ref215614898 \h </w:instrText>
      </w:r>
      <w:r w:rsidRPr="008F1D5D">
        <w:rPr>
          <w:lang w:val="en-GB"/>
        </w:rPr>
      </w:r>
      <w:r w:rsidR="008F1D5D">
        <w:rPr>
          <w:lang w:val="en-GB"/>
        </w:rPr>
        <w:instrText xml:space="preserve"> \* MERGEFORMAT </w:instrText>
      </w:r>
      <w:r w:rsidRPr="008F1D5D">
        <w:rPr>
          <w:lang w:val="en-GB"/>
        </w:rPr>
        <w:fldChar w:fldCharType="separate"/>
      </w:r>
      <w:r w:rsidR="00F605A5" w:rsidRPr="008F1D5D">
        <w:t xml:space="preserve">Figure </w:t>
      </w:r>
      <w:r w:rsidR="00F605A5" w:rsidRPr="008F1D5D">
        <w:rPr>
          <w:noProof/>
        </w:rPr>
        <w:t>2</w:t>
      </w:r>
      <w:r w:rsidRPr="008F1D5D">
        <w:rPr>
          <w:lang w:val="en-GB"/>
        </w:rPr>
        <w:fldChar w:fldCharType="end"/>
      </w:r>
      <w:r w:rsidRPr="008F1D5D">
        <w:rPr>
          <w:lang w:val="en-GB"/>
        </w:rPr>
        <w:t xml:space="preserve">b), enzyme combinations consistently outperformed single-enzyme treatments. In particular, combinations involving </w:t>
      </w:r>
      <w:proofErr w:type="spellStart"/>
      <w:r w:rsidRPr="008F1D5D">
        <w:rPr>
          <w:lang w:val="en-GB"/>
        </w:rPr>
        <w:t>Corolase</w:t>
      </w:r>
      <w:proofErr w:type="spellEnd"/>
      <w:r w:rsidRPr="008F1D5D">
        <w:rPr>
          <w:lang w:val="en-GB"/>
        </w:rPr>
        <w:t>® 7089 achieved high apparent PHA purities while simultaneously reducing nitrogen content to low levels, indicating efficient removal of residual non-PHA cell material</w:t>
      </w:r>
      <w:r w:rsidR="00013ECE" w:rsidRPr="008F1D5D">
        <w:rPr>
          <w:lang w:val="en-GB"/>
        </w:rPr>
        <w:t>.</w:t>
      </w:r>
    </w:p>
    <w:p w14:paraId="7BF36758" w14:textId="64DDCB5A" w:rsidR="00851E64" w:rsidRPr="008F1D5D" w:rsidRDefault="001A7FFE" w:rsidP="0016760B">
      <w:pPr>
        <w:pStyle w:val="CETBodytext"/>
        <w:rPr>
          <w:lang w:val="en-GB"/>
        </w:rPr>
      </w:pPr>
      <w:r w:rsidRPr="008F1D5D">
        <w:rPr>
          <w:lang w:val="en-GB"/>
        </w:rPr>
        <w:t xml:space="preserve">For the unwashed biomass, enzymatic treatments showed a distinct response pattern compared to the washed material. The </w:t>
      </w:r>
      <w:r w:rsidR="00920907" w:rsidRPr="008F1D5D">
        <w:rPr>
          <w:lang w:val="en-GB"/>
        </w:rPr>
        <w:t xml:space="preserve">enzymatic treatments also improved PHA purity beyond the level obtained by mechanical disruption alone. Several enzymes achieved substantially higher purities, with the strongest effects observed for </w:t>
      </w:r>
      <w:proofErr w:type="spellStart"/>
      <w:r w:rsidR="00920907" w:rsidRPr="008F1D5D">
        <w:rPr>
          <w:lang w:val="en-GB"/>
        </w:rPr>
        <w:t>Corolase</w:t>
      </w:r>
      <w:proofErr w:type="spellEnd"/>
      <w:r w:rsidR="00920907" w:rsidRPr="008F1D5D">
        <w:rPr>
          <w:lang w:val="en-GB"/>
        </w:rPr>
        <w:t xml:space="preserve">® 8000, </w:t>
      </w:r>
      <w:proofErr w:type="spellStart"/>
      <w:r w:rsidR="00920907" w:rsidRPr="008F1D5D">
        <w:rPr>
          <w:lang w:val="en-GB"/>
        </w:rPr>
        <w:t>Applicase</w:t>
      </w:r>
      <w:proofErr w:type="spellEnd"/>
      <w:r w:rsidR="00920907" w:rsidRPr="008F1D5D">
        <w:rPr>
          <w:lang w:val="en-GB"/>
        </w:rPr>
        <w:t xml:space="preserve"> and </w:t>
      </w:r>
      <w:proofErr w:type="spellStart"/>
      <w:r w:rsidR="00920907" w:rsidRPr="008F1D5D">
        <w:rPr>
          <w:lang w:val="en-GB"/>
        </w:rPr>
        <w:t>Rohalase</w:t>
      </w:r>
      <w:proofErr w:type="spellEnd"/>
      <w:r w:rsidR="00920907" w:rsidRPr="008F1D5D">
        <w:rPr>
          <w:lang w:val="en-GB"/>
        </w:rPr>
        <w:t xml:space="preserve">® BXL. Even the blank treatments exceeded the homogenate </w:t>
      </w:r>
      <w:r w:rsidR="00920907" w:rsidRPr="008F1D5D">
        <w:rPr>
          <w:lang w:val="en-GB"/>
        </w:rPr>
        <w:lastRenderedPageBreak/>
        <w:t>purity, indicating that the washing state and matrix composition strongly influence the response to enzymatic digestion.</w:t>
      </w:r>
    </w:p>
    <w:p w14:paraId="52ECC2EB" w14:textId="0712CDD3" w:rsidR="004C2F24" w:rsidRPr="008F1D5D" w:rsidRDefault="004C2F24" w:rsidP="004C2F24">
      <w:pPr>
        <w:pStyle w:val="CETHeading1"/>
      </w:pPr>
      <w:r w:rsidRPr="008F1D5D">
        <w:t>Discussion</w:t>
      </w:r>
    </w:p>
    <w:p w14:paraId="2F5BDBE0" w14:textId="19974919" w:rsidR="008360DF" w:rsidRPr="008F1D5D" w:rsidRDefault="008360DF" w:rsidP="008360DF">
      <w:pPr>
        <w:pStyle w:val="CETheadingx"/>
      </w:pPr>
      <w:r w:rsidRPr="008F1D5D">
        <w:t xml:space="preserve">Mechanical </w:t>
      </w:r>
      <w:r w:rsidR="0007124E" w:rsidRPr="008F1D5D">
        <w:t>disruption performance</w:t>
      </w:r>
    </w:p>
    <w:p w14:paraId="7198B577" w14:textId="364FE4C9" w:rsidR="004C2F24" w:rsidRPr="008F1D5D" w:rsidRDefault="00782035" w:rsidP="00062ED8">
      <w:pPr>
        <w:pStyle w:val="CETBodytext"/>
      </w:pPr>
      <w:r w:rsidRPr="008F1D5D">
        <w:t xml:space="preserve">Mechanical disruption in the stirred bead mill showed clear dependencies on bead size and circulation velocity. Across all conditions, 0.5 mm beads achieved substantially higher disruption rates than 1.0 mm beads, consistent with the observed protein-release trends and attributable to their higher collision frequency and more efficient stress transfer. The influence of circulation velocity was </w:t>
      </w:r>
      <w:r w:rsidRPr="008F1D5D">
        <w:rPr>
          <w:bCs/>
        </w:rPr>
        <w:t>dependent on bead-size</w:t>
      </w:r>
      <w:r w:rsidRPr="008F1D5D">
        <w:t>: for 0.5 mm beads, moderate velocities were sufficient to achieve efficient disruption, whereas further increases did not result in proportional improvements. In contrast, 1.0</w:t>
      </w:r>
      <w:r w:rsidRPr="008F1D5D">
        <w:rPr>
          <w:b/>
        </w:rPr>
        <w:t> </w:t>
      </w:r>
      <w:r w:rsidRPr="008F1D5D">
        <w:t>mm beads required higher velocities to reach comparable stress intensities.</w:t>
      </w:r>
      <w:r w:rsidRPr="008F1D5D">
        <w:rPr>
          <w:b/>
        </w:rPr>
        <w:t xml:space="preserve"> </w:t>
      </w:r>
      <w:r w:rsidRPr="008F1D5D">
        <w:t xml:space="preserve">Protein release increased monotonically with milling intensity for both bead sizes and could be described by a first-order kinetic model, allowing the use of an apparent disruption rate constant (k) to </w:t>
      </w:r>
      <w:r w:rsidRPr="008F1D5D">
        <w:rPr>
          <w:bCs/>
        </w:rPr>
        <w:t>characterize early breakage behavior</w:t>
      </w:r>
      <w:r w:rsidRPr="008F1D5D">
        <w:rPr>
          <w:b/>
        </w:rPr>
        <w:t xml:space="preserve">. </w:t>
      </w:r>
      <w:r w:rsidRPr="008F1D5D">
        <w:t xml:space="preserve">The obtained </w:t>
      </w:r>
      <w:r w:rsidRPr="008F1D5D">
        <w:rPr>
          <w:i/>
          <w:iCs/>
        </w:rPr>
        <w:t>k</w:t>
      </w:r>
      <w:r w:rsidRPr="008F1D5D">
        <w:t xml:space="preserve">-values reflected the same hierarchy observed for protein release, with consistently higher values for 0.5 mm beads and a bead-size-dependent influence of circulation velocity. </w:t>
      </w:r>
      <w:r w:rsidR="00926DAF" w:rsidRPr="008F1D5D">
        <w:rPr>
          <w:lang w:val="en-GB"/>
        </w:rPr>
        <w:t xml:space="preserve">The magnitude of the derived rate constants was within the range typically reported for bead-mill-based disruption of bacterial cells. The applicability of first-order kinetic descriptions for mechanical cell disruption has been established previously and remains widely used in recent bead-mill studies (Mantri et al., 2025; </w:t>
      </w:r>
      <w:proofErr w:type="spellStart"/>
      <w:r w:rsidR="008701E3" w:rsidRPr="008F1D5D">
        <w:rPr>
          <w:lang w:val="en-GB"/>
        </w:rPr>
        <w:t>Zinkoné</w:t>
      </w:r>
      <w:proofErr w:type="spellEnd"/>
      <w:r w:rsidR="008701E3" w:rsidRPr="008F1D5D">
        <w:rPr>
          <w:lang w:val="en-GB"/>
        </w:rPr>
        <w:t xml:space="preserve"> et al., 2018</w:t>
      </w:r>
      <w:r w:rsidR="00926DAF" w:rsidRPr="008F1D5D">
        <w:rPr>
          <w:lang w:val="en-GB"/>
        </w:rPr>
        <w:t>).</w:t>
      </w:r>
      <w:r w:rsidR="00926DAF" w:rsidRPr="008F1D5D" w:rsidDel="00926DAF">
        <w:rPr>
          <w:lang w:val="en-GB"/>
        </w:rPr>
        <w:t xml:space="preserve"> </w:t>
      </w:r>
      <w:r w:rsidR="008701E3" w:rsidRPr="008F1D5D">
        <w:rPr>
          <w:lang w:val="en-GB"/>
        </w:rPr>
        <w:t xml:space="preserve">For PHA-producing bacteria, Tamer et al. (1998) successfully applied a first-order approach to describe bead-mill disruption of </w:t>
      </w:r>
      <w:r w:rsidR="008701E3" w:rsidRPr="008F1D5D">
        <w:rPr>
          <w:i/>
          <w:iCs/>
          <w:lang w:val="en-GB"/>
        </w:rPr>
        <w:t>Alcaligenes latus</w:t>
      </w:r>
      <w:r w:rsidR="008701E3" w:rsidRPr="008F1D5D">
        <w:rPr>
          <w:lang w:val="en-GB"/>
        </w:rPr>
        <w:t>. Although their study employed different organisms, operating conditions and a continuous milling setup, the present results confirm the general applicability of this kinetic framework under cyclic laboratory-scale conditions. Rheological effects influenced suspension behaviour but did not alter the overall disruption hierarchy.</w:t>
      </w:r>
    </w:p>
    <w:p w14:paraId="2541263F" w14:textId="1F59EC74" w:rsidR="0007124E" w:rsidRPr="008F1D5D" w:rsidRDefault="007D2804" w:rsidP="007D2804">
      <w:pPr>
        <w:pStyle w:val="CETheadingx"/>
      </w:pPr>
      <w:r w:rsidRPr="008F1D5D">
        <w:t>Enzymatic post-treatment</w:t>
      </w:r>
    </w:p>
    <w:p w14:paraId="03C3CC85" w14:textId="143821A9" w:rsidR="007D2804" w:rsidRPr="008F1D5D" w:rsidRDefault="0000641B" w:rsidP="00062ED8">
      <w:pPr>
        <w:pStyle w:val="CETBodytext"/>
      </w:pPr>
      <w:r w:rsidRPr="008F1D5D">
        <w:t xml:space="preserve">Enzymatic post-treatment clearly improved PHA purification beyond the level achieved by mechanical disruption alone. Protease-based formulations were generally more effective than glycoside hydrolases, indicating that protein-rich non-PHA cell material constitutes a major removable fraction under the tested conditions. Broad-specificity proteases therefore appear particularly suited for targeting these impurities. Enzyme combinations consistently outperformed single enzymes, which is consistent with synergistic interactions described for multi-enzyme systems acting on structurally heterogeneous cell debris. In such combinations, proteases degrade proteinaceous matrices, while complementary </w:t>
      </w:r>
      <w:proofErr w:type="spellStart"/>
      <w:r w:rsidRPr="008F1D5D">
        <w:t>carbohydrases</w:t>
      </w:r>
      <w:proofErr w:type="spellEnd"/>
      <w:r w:rsidRPr="008F1D5D">
        <w:t xml:space="preserve"> or </w:t>
      </w:r>
      <w:proofErr w:type="spellStart"/>
      <w:r w:rsidRPr="008F1D5D">
        <w:t>glucanases</w:t>
      </w:r>
      <w:proofErr w:type="spellEnd"/>
      <w:r w:rsidRPr="008F1D5D">
        <w:t xml:space="preserve"> may facilitate access by acting on polysaccharide-rich fragments. These cooperative mechanisms likely explain the high purification effects observed for combinations involving </w:t>
      </w:r>
      <w:proofErr w:type="spellStart"/>
      <w:r w:rsidRPr="008F1D5D">
        <w:t>Corolase</w:t>
      </w:r>
      <w:proofErr w:type="spellEnd"/>
      <w:r w:rsidRPr="008F1D5D">
        <w:t>® 7089.</w:t>
      </w:r>
      <w:r w:rsidRPr="008F1D5D">
        <w:rPr>
          <w:b/>
        </w:rPr>
        <w:t xml:space="preserve"> </w:t>
      </w:r>
      <w:r w:rsidRPr="008F1D5D">
        <w:t xml:space="preserve">The effectiveness of enzymatic digestion for PHA recovery has also been demonstrated in studies relying solely on thermal pretreatment without mechanical disruption, where proteases and glycosidases substantially increased polymer purity in </w:t>
      </w:r>
      <w:r w:rsidR="00504C05" w:rsidRPr="008F1D5D">
        <w:rPr>
          <w:i/>
        </w:rPr>
        <w:t xml:space="preserve">C. </w:t>
      </w:r>
      <w:r w:rsidRPr="008F1D5D">
        <w:rPr>
          <w:i/>
        </w:rPr>
        <w:t>necator</w:t>
      </w:r>
      <w:r w:rsidRPr="008F1D5D">
        <w:t xml:space="preserve"> biomass (Neves </w:t>
      </w:r>
      <w:r w:rsidR="003B374E" w:rsidRPr="008F1D5D">
        <w:t xml:space="preserve">and </w:t>
      </w:r>
      <w:r w:rsidRPr="008F1D5D">
        <w:t>Müller, 2012</w:t>
      </w:r>
      <w:r w:rsidR="00990DF4" w:rsidRPr="008F1D5D">
        <w:t>, Pagliano et al., 2021</w:t>
      </w:r>
      <w:r w:rsidRPr="008F1D5D">
        <w:t xml:space="preserve">). </w:t>
      </w:r>
      <w:r w:rsidR="00F139B9" w:rsidRPr="008F1D5D">
        <w:rPr>
          <w:lang w:val="en-GB"/>
        </w:rPr>
        <w:t>The combined evaluation of PHA purity and nitrogen removal further highlighted these trends by clearly separating low-performing single enzymes from highly effective combinations and reducing the influence of method-specific variability.</w:t>
      </w:r>
      <w:r w:rsidR="00F139B9" w:rsidRPr="008F1D5D">
        <w:t xml:space="preserve"> </w:t>
      </w:r>
      <w:r w:rsidRPr="008F1D5D">
        <w:t>Overall, the enzymatic results demonstrate that targeted biocatalytic digestion effectively complements mechanical disruption and is essential for achieving high PHA purity under solvent-free or solvent-</w:t>
      </w:r>
      <w:r w:rsidR="0036281E" w:rsidRPr="008F1D5D">
        <w:t>minimized</w:t>
      </w:r>
      <w:r w:rsidRPr="008F1D5D">
        <w:t xml:space="preserve"> downstream conditions.</w:t>
      </w:r>
    </w:p>
    <w:p w14:paraId="084E7E8F" w14:textId="1816033C" w:rsidR="00A45F9A" w:rsidRPr="008F1D5D" w:rsidRDefault="00A45F9A" w:rsidP="00A45F9A">
      <w:pPr>
        <w:pStyle w:val="CETheadingx"/>
      </w:pPr>
      <w:r w:rsidRPr="008F1D5D">
        <w:t xml:space="preserve">Integration of </w:t>
      </w:r>
      <w:r w:rsidR="00257011" w:rsidRPr="008F1D5D">
        <w:t>mechanical and enzymatic steps</w:t>
      </w:r>
    </w:p>
    <w:p w14:paraId="10705A99" w14:textId="37FD2DEE" w:rsidR="00257011" w:rsidRPr="008F1D5D" w:rsidRDefault="00C344C1" w:rsidP="00257011">
      <w:pPr>
        <w:pStyle w:val="CETBodytext"/>
      </w:pPr>
      <w:r w:rsidRPr="008F1D5D">
        <w:rPr>
          <w:lang w:val="en-GB"/>
        </w:rPr>
        <w:t>The combined analysis of mechanical disruption and enzymatic post-treatment highlights the complementary roles of both steps in achieving high PHA purity. Bead milling reduces particle size, opens cell envelopes and detaches loosely associated non-PHA material, thereby increasing the accessibility of residual impurities to enzymatic degradation. This mechanical pre-treatment is particularly important for protease-based approaches, as it exposes intracellular protein matrices that would otherwise remain shielded within intact cells or large aggregates. Conversely, enzymatic digestion compensates for the limitations of purely mechanical processing. Even under effective milling conditions, residual proteins, membrane fragments and other non-PHA components remain attached to the granules or dispersed as fine debris. Enzymes selectively remove these residual fractions, thereby improving polymer purity without the need for harsh chemicals or organic solvents. The strong performance of enzyme combinations further indicates that the complexity of cellular debris requires multiple catalytic activities to achieve efficient removal. Together, the two steps form a coherent downstream strategy in which mechanical disruption generates the required accessibility and fragmentation, while enzymatic digestion provides the selectivity needed for final purification. This integrated approach aligns with the growing interest in solvent-free or solvent-minimised PHA recovery processes and demonstrates the potential for environmentally favourable routes to high-purity PHA</w:t>
      </w:r>
      <w:r w:rsidR="00257011" w:rsidRPr="008F1D5D">
        <w:t>.</w:t>
      </w:r>
    </w:p>
    <w:p w14:paraId="3CA3BA26" w14:textId="56B33569" w:rsidR="00CC5D8A" w:rsidRPr="008F1D5D" w:rsidRDefault="00CC5D8A" w:rsidP="00CC5D8A">
      <w:pPr>
        <w:pStyle w:val="CETheadingx"/>
      </w:pPr>
      <w:r w:rsidRPr="008F1D5D">
        <w:lastRenderedPageBreak/>
        <w:t>Limitations</w:t>
      </w:r>
    </w:p>
    <w:p w14:paraId="1ED8CF9A" w14:textId="5D9B73E3" w:rsidR="00CC5D8A" w:rsidRPr="008F1D5D" w:rsidRDefault="00E54423" w:rsidP="00062ED8">
      <w:pPr>
        <w:pStyle w:val="CETBodytext"/>
      </w:pPr>
      <w:r w:rsidRPr="008F1D5D">
        <w:t>Several methodological limitations should be considered when interpreting the results. The total solids content of the biomass varied between experiments, influencing suspension rheology and bead–bulk interactions and thereby introducing some variability in mechanical disruption behaviour. For the unwashed material, assay interference prevented protein quantification and kinetic analysis, restricting the evaluation of this condition to polymer purity only. The use of a first-order kinetic model provides a useful comparative descriptor for early disruption but does not capture secondary effects such as re-aggregation or viscosity changes. GC-based purity determination is subject to cumulative analytical uncertainty, which may lead to slight deviations in apparent purity values. The enzymatic screening focused on qualitative performance trends rather than detailed enzymatic characterisation. Finally, the stirred bead mill was operated at laboratory scale, and the transferability of the mechanical and enzymatic findings to larger-scale processes requires further investigation.</w:t>
      </w:r>
      <w:r w:rsidR="00E651D6" w:rsidRPr="008F1D5D">
        <w:t xml:space="preserve"> </w:t>
      </w:r>
      <w:r w:rsidRPr="008F1D5D">
        <w:t>Quantitative statements on overall PHA yield or material losses during downstream processing cannot be provided, as no complete mass balance was performed. Accordingly, the study focused on relative changes in polymer purity and nitrogen removal based on analytically sampled aliquots rather than on total material recovery</w:t>
      </w:r>
      <w:r w:rsidR="0010682B" w:rsidRPr="008F1D5D">
        <w:t>.</w:t>
      </w:r>
    </w:p>
    <w:p w14:paraId="3F46A1F5" w14:textId="41C8C3B4" w:rsidR="00D87B26" w:rsidRPr="008F1D5D" w:rsidRDefault="00753248" w:rsidP="00753248">
      <w:pPr>
        <w:pStyle w:val="CETheadingx"/>
      </w:pPr>
      <w:r w:rsidRPr="008F1D5D">
        <w:t>Outlook</w:t>
      </w:r>
    </w:p>
    <w:p w14:paraId="3AAE8B2E" w14:textId="2FB9AADA" w:rsidR="00753248" w:rsidRPr="008F1D5D" w:rsidRDefault="00C344C1" w:rsidP="00753248">
      <w:pPr>
        <w:pStyle w:val="CETBodytext"/>
        <w:rPr>
          <w:lang w:val="en-GB"/>
        </w:rPr>
      </w:pPr>
      <w:r w:rsidRPr="008F1D5D">
        <w:rPr>
          <w:lang w:val="en-GB"/>
        </w:rPr>
        <w:t xml:space="preserve">Future work should explore how the combined mechanical–enzymatic strategy can be transferred to larger-scale bead-milling systems and integrated into continuous or semi-continuous downstream workflows. Further optimisation of enzyme selection, dosage and operating conditions </w:t>
      </w:r>
      <w:r w:rsidR="0056600B" w:rsidRPr="008F1D5D">
        <w:rPr>
          <w:lang w:val="en-GB"/>
        </w:rPr>
        <w:t>may improve process selectivity and enable shorter treatment durations under optimised conditions</w:t>
      </w:r>
      <w:r w:rsidRPr="008F1D5D">
        <w:rPr>
          <w:lang w:val="en-GB"/>
        </w:rPr>
        <w:t xml:space="preserve">. A deeper characterisation of the mechanically generated debris, including its biochemical composition and particle-size evolution, would help refine the choice of enzymatic activities. </w:t>
      </w:r>
      <w:r w:rsidR="004C0DD9" w:rsidRPr="008F1D5D">
        <w:rPr>
          <w:lang w:val="en-GB"/>
        </w:rPr>
        <w:t xml:space="preserve">Future work should also examine how different biomass pretreatments influence the choice and effectiveness of enzymatic activities, as the present results indicate that matrix composition strongly affects enzymatic performance. </w:t>
      </w:r>
      <w:r w:rsidRPr="008F1D5D">
        <w:rPr>
          <w:lang w:val="en-GB"/>
        </w:rPr>
        <w:t>Finally, assessing energy demand and process economics will be essential to evaluate the feasibility of solvent-minimised PHA recovery at industrial scale</w:t>
      </w:r>
      <w:r w:rsidR="00753248" w:rsidRPr="008F1D5D">
        <w:rPr>
          <w:lang w:val="en-GB"/>
        </w:rPr>
        <w:t>.</w:t>
      </w:r>
    </w:p>
    <w:p w14:paraId="34FBD59E" w14:textId="686A4465" w:rsidR="00400A33" w:rsidRPr="008F1D5D" w:rsidRDefault="00400A33" w:rsidP="00400A33">
      <w:pPr>
        <w:pStyle w:val="CETHeading1"/>
      </w:pPr>
      <w:r w:rsidRPr="008F1D5D">
        <w:t>Conclusion</w:t>
      </w:r>
    </w:p>
    <w:p w14:paraId="4C872754" w14:textId="58972245" w:rsidR="00400A33" w:rsidRPr="008F1D5D" w:rsidRDefault="006A147F" w:rsidP="00400A33">
      <w:pPr>
        <w:pStyle w:val="CETBodytext"/>
        <w:rPr>
          <w:lang w:val="en-GB"/>
        </w:rPr>
      </w:pPr>
      <w:r w:rsidRPr="008F1D5D">
        <w:rPr>
          <w:lang w:val="en-GB"/>
        </w:rPr>
        <w:t>This study demonstrates that mechanical disruption in a stirred bead mill and targeted enzymatic post-treatment can be effectively combined to improve the purification of intracellular PHA. Mechanical processing determined the accessibility of non-PHA material, with bead size and circulation velocity strongly influencing disruption behaviour and the subsequent response to enzymatic treatment. Enzymes, particularly protease-based formulations and synergistic combinations, provided the selectivity required to remove residual non-PHA components and substantially enhance polymer purity. The complementary nature of both steps highlights the value of integrated downstream strategies for solvent-minimised PHA recovery. Overall, the results provide a foundation for developing more efficient and sustainable purification workflows and define key parameters for further optimisation at larger scale.</w:t>
      </w:r>
    </w:p>
    <w:p w14:paraId="3AF25CA3" w14:textId="43691EE5" w:rsidR="00911D16" w:rsidRPr="008F1D5D" w:rsidRDefault="001F006E" w:rsidP="001F006E">
      <w:pPr>
        <w:pStyle w:val="CETReference"/>
      </w:pPr>
      <w:r w:rsidRPr="008F1D5D">
        <w:t>References</w:t>
      </w:r>
    </w:p>
    <w:p w14:paraId="0A8AEF59" w14:textId="60CC75FA" w:rsidR="00A3751C" w:rsidRPr="008F1D5D" w:rsidRDefault="0024048D" w:rsidP="00062ED8">
      <w:pPr>
        <w:pStyle w:val="CETReferencetext"/>
      </w:pPr>
      <w:r w:rsidRPr="008F1D5D">
        <w:t xml:space="preserve">Mantri B.U., </w:t>
      </w:r>
      <w:proofErr w:type="spellStart"/>
      <w:r w:rsidRPr="008F1D5D">
        <w:t>Vahidinasab</w:t>
      </w:r>
      <w:proofErr w:type="spellEnd"/>
      <w:r w:rsidRPr="008F1D5D">
        <w:t xml:space="preserve"> M., </w:t>
      </w:r>
      <w:proofErr w:type="spellStart"/>
      <w:r w:rsidRPr="008F1D5D">
        <w:t>Berensmeier</w:t>
      </w:r>
      <w:proofErr w:type="spellEnd"/>
      <w:r w:rsidRPr="008F1D5D">
        <w:t xml:space="preserve"> S., 2025, Engineering </w:t>
      </w:r>
      <w:r w:rsidR="00580EE1" w:rsidRPr="008F1D5D">
        <w:t>s</w:t>
      </w:r>
      <w:r w:rsidRPr="008F1D5D">
        <w:t xml:space="preserve">trategies for </w:t>
      </w:r>
      <w:r w:rsidR="00580EE1" w:rsidRPr="008F1D5D">
        <w:t>f</w:t>
      </w:r>
      <w:r w:rsidRPr="008F1D5D">
        <w:t xml:space="preserve">ungal </w:t>
      </w:r>
      <w:r w:rsidR="00580EE1" w:rsidRPr="008F1D5D">
        <w:t>c</w:t>
      </w:r>
      <w:r w:rsidRPr="008F1D5D">
        <w:t xml:space="preserve">ell </w:t>
      </w:r>
      <w:r w:rsidR="00580EE1" w:rsidRPr="008F1D5D">
        <w:t>d</w:t>
      </w:r>
      <w:r w:rsidRPr="008F1D5D">
        <w:t xml:space="preserve">isruption in </w:t>
      </w:r>
      <w:r w:rsidR="00580EE1" w:rsidRPr="008F1D5D">
        <w:t>b</w:t>
      </w:r>
      <w:r w:rsidRPr="008F1D5D">
        <w:t xml:space="preserve">iotechnological </w:t>
      </w:r>
      <w:r w:rsidR="00580EE1" w:rsidRPr="008F1D5D">
        <w:t>a</w:t>
      </w:r>
      <w:r w:rsidRPr="008F1D5D">
        <w:t>pplications</w:t>
      </w:r>
      <w:r w:rsidR="00411007" w:rsidRPr="008F1D5D">
        <w:t xml:space="preserve">, </w:t>
      </w:r>
      <w:r w:rsidR="00B6771C" w:rsidRPr="008F1D5D">
        <w:t>Engineering in Life Sciences</w:t>
      </w:r>
      <w:r w:rsidR="00411007" w:rsidRPr="008F1D5D">
        <w:t>, 25, e70061</w:t>
      </w:r>
      <w:r w:rsidR="00B6771C" w:rsidRPr="008F1D5D">
        <w:t>.</w:t>
      </w:r>
    </w:p>
    <w:p w14:paraId="6C140557" w14:textId="140668DC" w:rsidR="00262C3F" w:rsidRPr="008F1D5D" w:rsidRDefault="00D323C6" w:rsidP="00062ED8">
      <w:pPr>
        <w:pStyle w:val="CETReferencetext"/>
      </w:pPr>
      <w:r w:rsidRPr="008F1D5D">
        <w:t>Neves</w:t>
      </w:r>
      <w:r w:rsidR="00B8027F" w:rsidRPr="008F1D5D">
        <w:t xml:space="preserve"> A., Müller J</w:t>
      </w:r>
      <w:r w:rsidR="009B47D4" w:rsidRPr="008F1D5D">
        <w:t>.</w:t>
      </w:r>
      <w:r w:rsidR="00B8027F" w:rsidRPr="008F1D5D">
        <w:t xml:space="preserve">, 2012, Use of </w:t>
      </w:r>
      <w:r w:rsidR="00580EE1" w:rsidRPr="008F1D5D">
        <w:t xml:space="preserve">enzymes </w:t>
      </w:r>
      <w:r w:rsidR="00B8027F" w:rsidRPr="008F1D5D">
        <w:t xml:space="preserve">in </w:t>
      </w:r>
      <w:r w:rsidR="00580EE1" w:rsidRPr="008F1D5D">
        <w:t xml:space="preserve">extraction </w:t>
      </w:r>
      <w:r w:rsidR="00B8027F" w:rsidRPr="008F1D5D">
        <w:t xml:space="preserve">of </w:t>
      </w:r>
      <w:proofErr w:type="spellStart"/>
      <w:r w:rsidR="00580EE1" w:rsidRPr="008F1D5D">
        <w:t>polyhydroxyalkanoates</w:t>
      </w:r>
      <w:proofErr w:type="spellEnd"/>
      <w:r w:rsidR="00580EE1" w:rsidRPr="008F1D5D">
        <w:t xml:space="preserve"> produced </w:t>
      </w:r>
      <w:r w:rsidR="00B8027F" w:rsidRPr="008F1D5D">
        <w:t xml:space="preserve">by </w:t>
      </w:r>
      <w:proofErr w:type="spellStart"/>
      <w:r w:rsidR="00B8027F" w:rsidRPr="008F1D5D">
        <w:rPr>
          <w:i/>
        </w:rPr>
        <w:t>Cupriavidus</w:t>
      </w:r>
      <w:proofErr w:type="spellEnd"/>
      <w:r w:rsidR="00B8027F" w:rsidRPr="008F1D5D">
        <w:rPr>
          <w:i/>
        </w:rPr>
        <w:t xml:space="preserve"> </w:t>
      </w:r>
      <w:proofErr w:type="spellStart"/>
      <w:r w:rsidR="00B8027F" w:rsidRPr="008F1D5D">
        <w:rPr>
          <w:i/>
        </w:rPr>
        <w:t>necator</w:t>
      </w:r>
      <w:proofErr w:type="spellEnd"/>
      <w:r w:rsidR="00541781" w:rsidRPr="008F1D5D">
        <w:t xml:space="preserve">, </w:t>
      </w:r>
      <w:r w:rsidR="00B6771C" w:rsidRPr="008F1D5D">
        <w:t>Biotechnology Progress</w:t>
      </w:r>
      <w:r w:rsidR="00541781" w:rsidRPr="008F1D5D">
        <w:t xml:space="preserve">, </w:t>
      </w:r>
      <w:r w:rsidR="00262C3F" w:rsidRPr="008F1D5D">
        <w:t>28, 1575</w:t>
      </w:r>
      <w:r w:rsidR="00580EE1" w:rsidRPr="008F1D5D">
        <w:t>-</w:t>
      </w:r>
      <w:r w:rsidR="00262C3F" w:rsidRPr="008F1D5D">
        <w:t>1580</w:t>
      </w:r>
      <w:r w:rsidR="00B6771C" w:rsidRPr="008F1D5D">
        <w:t>.</w:t>
      </w:r>
    </w:p>
    <w:p w14:paraId="1BC0B179" w14:textId="0F36FB1D" w:rsidR="00990DF4" w:rsidRPr="008F1D5D" w:rsidRDefault="00990DF4" w:rsidP="00062ED8">
      <w:pPr>
        <w:pStyle w:val="CETReferencetext"/>
      </w:pPr>
      <w:r w:rsidRPr="008F1D5D">
        <w:t xml:space="preserve">Pagliano G., Galletti P., </w:t>
      </w:r>
      <w:proofErr w:type="spellStart"/>
      <w:r w:rsidRPr="008F1D5D">
        <w:t>Samorì</w:t>
      </w:r>
      <w:proofErr w:type="spellEnd"/>
      <w:r w:rsidRPr="008F1D5D">
        <w:t xml:space="preserve"> C., </w:t>
      </w:r>
      <w:proofErr w:type="spellStart"/>
      <w:r w:rsidRPr="008F1D5D">
        <w:t>Zaghini</w:t>
      </w:r>
      <w:proofErr w:type="spellEnd"/>
      <w:r w:rsidRPr="008F1D5D">
        <w:t xml:space="preserve"> A., Torri C., 2021, Recovery of </w:t>
      </w:r>
      <w:r w:rsidR="00580EE1" w:rsidRPr="008F1D5D">
        <w:t>p</w:t>
      </w:r>
      <w:r w:rsidRPr="008F1D5D">
        <w:t xml:space="preserve">olyhydroxyalkanoates </w:t>
      </w:r>
      <w:r w:rsidR="00580EE1" w:rsidRPr="008F1D5D">
        <w:t>f</w:t>
      </w:r>
      <w:r w:rsidRPr="008F1D5D">
        <w:t xml:space="preserve">rom </w:t>
      </w:r>
      <w:r w:rsidR="00580EE1" w:rsidRPr="008F1D5D">
        <w:t>s</w:t>
      </w:r>
      <w:r w:rsidRPr="008F1D5D">
        <w:t xml:space="preserve">ingle and </w:t>
      </w:r>
      <w:r w:rsidR="00580EE1" w:rsidRPr="008F1D5D">
        <w:t>m</w:t>
      </w:r>
      <w:r w:rsidRPr="008F1D5D">
        <w:t xml:space="preserve">ixed </w:t>
      </w:r>
      <w:r w:rsidR="00580EE1" w:rsidRPr="008F1D5D">
        <w:t>m</w:t>
      </w:r>
      <w:r w:rsidRPr="008F1D5D">
        <w:t xml:space="preserve">icrobial </w:t>
      </w:r>
      <w:r w:rsidR="00580EE1" w:rsidRPr="008F1D5D">
        <w:t>c</w:t>
      </w:r>
      <w:r w:rsidRPr="008F1D5D">
        <w:t xml:space="preserve">ultures: </w:t>
      </w:r>
      <w:r w:rsidR="00580EE1" w:rsidRPr="008F1D5D">
        <w:t>a</w:t>
      </w:r>
      <w:r w:rsidRPr="008F1D5D">
        <w:t xml:space="preserve"> </w:t>
      </w:r>
      <w:r w:rsidR="00580EE1" w:rsidRPr="008F1D5D">
        <w:t>r</w:t>
      </w:r>
      <w:r w:rsidRPr="008F1D5D">
        <w:t>eview, Frontiers in Bioengineering and Biotechnology, 9, 624021.</w:t>
      </w:r>
    </w:p>
    <w:p w14:paraId="51BC280C" w14:textId="54F1774B" w:rsidR="00262C3F" w:rsidRPr="008F1D5D" w:rsidRDefault="00262C3F" w:rsidP="00062ED8">
      <w:pPr>
        <w:pStyle w:val="CETReferencetext"/>
      </w:pPr>
      <w:r w:rsidRPr="008F1D5D">
        <w:t>Tamer</w:t>
      </w:r>
      <w:r w:rsidR="00A93D2C" w:rsidRPr="008F1D5D">
        <w:t xml:space="preserve"> I.M., Moo-Young M</w:t>
      </w:r>
      <w:r w:rsidR="009C3F81" w:rsidRPr="008F1D5D">
        <w:t>., Chist</w:t>
      </w:r>
      <w:r w:rsidR="009726E2" w:rsidRPr="008F1D5D">
        <w:t>i</w:t>
      </w:r>
      <w:r w:rsidR="009C3F81" w:rsidRPr="008F1D5D">
        <w:t xml:space="preserve"> Y., 1998, Optimization of </w:t>
      </w:r>
      <w:proofErr w:type="gramStart"/>
      <w:r w:rsidR="009C3F81" w:rsidRPr="008F1D5D">
        <w:t>poly(</w:t>
      </w:r>
      <w:proofErr w:type="gramEnd"/>
      <w:r w:rsidR="00B6771C" w:rsidRPr="008F1D5D">
        <w:t>β</w:t>
      </w:r>
      <w:r w:rsidR="009C3F81" w:rsidRPr="008F1D5D">
        <w:t>-hydroxy</w:t>
      </w:r>
      <w:r w:rsidR="00360511" w:rsidRPr="008F1D5D">
        <w:t xml:space="preserve">butyric acid) recovery from </w:t>
      </w:r>
      <w:r w:rsidR="00360511" w:rsidRPr="008F1D5D">
        <w:rPr>
          <w:i/>
        </w:rPr>
        <w:t>Alcaligenes latus</w:t>
      </w:r>
      <w:r w:rsidR="00360511" w:rsidRPr="008F1D5D">
        <w:t>: combined mechanical and chemical treatments</w:t>
      </w:r>
      <w:r w:rsidR="0055334A" w:rsidRPr="008F1D5D">
        <w:t>, Bioprocess Engineering, 19, 459-468</w:t>
      </w:r>
      <w:r w:rsidR="00B6771C" w:rsidRPr="008F1D5D">
        <w:t>.</w:t>
      </w:r>
    </w:p>
    <w:p w14:paraId="006269CF" w14:textId="615F353D" w:rsidR="001F006E" w:rsidRPr="008F1D5D" w:rsidRDefault="002168CA" w:rsidP="00062ED8">
      <w:pPr>
        <w:pStyle w:val="CETReferencetext"/>
      </w:pPr>
      <w:r w:rsidRPr="008F1D5D">
        <w:t>Tan D., Yin J.</w:t>
      </w:r>
      <w:r w:rsidR="004F2A77" w:rsidRPr="008F1D5D">
        <w:t>,</w:t>
      </w:r>
      <w:r w:rsidRPr="008F1D5D">
        <w:t xml:space="preserve"> Chen G.-Q.</w:t>
      </w:r>
      <w:r w:rsidR="004F2A77" w:rsidRPr="008F1D5D">
        <w:t xml:space="preserve">, </w:t>
      </w:r>
      <w:r w:rsidRPr="008F1D5D">
        <w:t>2017</w:t>
      </w:r>
      <w:r w:rsidR="00D13723" w:rsidRPr="008F1D5D">
        <w:t>,</w:t>
      </w:r>
      <w:r w:rsidRPr="008F1D5D">
        <w:t xml:space="preserve"> Production of </w:t>
      </w:r>
      <w:proofErr w:type="spellStart"/>
      <w:r w:rsidR="00580EE1" w:rsidRPr="008F1D5D">
        <w:t>polyhydroxyalkanoates</w:t>
      </w:r>
      <w:proofErr w:type="spellEnd"/>
      <w:r w:rsidR="00D13723" w:rsidRPr="008F1D5D">
        <w:t>, Chapter</w:t>
      </w:r>
      <w:r w:rsidRPr="008F1D5D">
        <w:t xml:space="preserve"> </w:t>
      </w:r>
      <w:r w:rsidR="00B6771C" w:rsidRPr="008F1D5D">
        <w:t>in</w:t>
      </w:r>
      <w:r w:rsidR="00D13723" w:rsidRPr="008F1D5D">
        <w:t>: Pandey</w:t>
      </w:r>
      <w:r w:rsidR="00B6771C" w:rsidRPr="008F1D5D">
        <w:t xml:space="preserve"> A.</w:t>
      </w:r>
      <w:r w:rsidR="00441DC7" w:rsidRPr="008F1D5D">
        <w:t xml:space="preserve">, </w:t>
      </w:r>
      <w:r w:rsidR="008A720F" w:rsidRPr="008F1D5D">
        <w:t>Negi</w:t>
      </w:r>
      <w:r w:rsidR="00B6771C" w:rsidRPr="008F1D5D">
        <w:t xml:space="preserve"> S.</w:t>
      </w:r>
      <w:r w:rsidR="008A720F" w:rsidRPr="008F1D5D">
        <w:t xml:space="preserve">, </w:t>
      </w:r>
      <w:proofErr w:type="spellStart"/>
      <w:r w:rsidR="008A720F" w:rsidRPr="008F1D5D">
        <w:t>Soccol</w:t>
      </w:r>
      <w:proofErr w:type="spellEnd"/>
      <w:r w:rsidR="008A720F" w:rsidRPr="008F1D5D">
        <w:t xml:space="preserve"> </w:t>
      </w:r>
      <w:r w:rsidR="00B6771C" w:rsidRPr="008F1D5D">
        <w:t xml:space="preserve">C.R. </w:t>
      </w:r>
      <w:r w:rsidR="008A720F" w:rsidRPr="008F1D5D">
        <w:t>(Ed</w:t>
      </w:r>
      <w:r w:rsidR="00B6771C" w:rsidRPr="008F1D5D">
        <w:t>s</w:t>
      </w:r>
      <w:r w:rsidR="008A720F" w:rsidRPr="008F1D5D">
        <w:t>.)</w:t>
      </w:r>
      <w:r w:rsidR="00B6771C" w:rsidRPr="008F1D5D">
        <w:t>,</w:t>
      </w:r>
      <w:r w:rsidRPr="008F1D5D">
        <w:t xml:space="preserve"> Current Developments in Biotechnology and Bioengineering, Elsevier,</w:t>
      </w:r>
      <w:r w:rsidR="003B6F1C" w:rsidRPr="008F1D5D">
        <w:t xml:space="preserve"> Amsterdam, </w:t>
      </w:r>
      <w:r w:rsidR="00B6771C" w:rsidRPr="008F1D5D">
        <w:t>Netherlands</w:t>
      </w:r>
      <w:r w:rsidR="003B6F1C" w:rsidRPr="008F1D5D">
        <w:t>,</w:t>
      </w:r>
      <w:r w:rsidRPr="008F1D5D">
        <w:t xml:space="preserve"> 655-692</w:t>
      </w:r>
      <w:r w:rsidR="00B6771C" w:rsidRPr="008F1D5D">
        <w:t>.</w:t>
      </w:r>
    </w:p>
    <w:p w14:paraId="1F2ED1F6" w14:textId="317D929A" w:rsidR="003B6F1C" w:rsidRPr="008F1D5D" w:rsidRDefault="001E206B" w:rsidP="00062ED8">
      <w:pPr>
        <w:pStyle w:val="CETReferencetext"/>
      </w:pPr>
      <w:r w:rsidRPr="008F1D5D">
        <w:t>Thiele</w:t>
      </w:r>
      <w:r w:rsidR="00C113F9" w:rsidRPr="008F1D5D">
        <w:t xml:space="preserve"> I., Gläser M</w:t>
      </w:r>
      <w:r w:rsidR="009648D5" w:rsidRPr="008F1D5D">
        <w:t>.</w:t>
      </w:r>
      <w:r w:rsidR="00C113F9" w:rsidRPr="008F1D5D">
        <w:t>, Pérez C., Grimm T., Neubauer P</w:t>
      </w:r>
      <w:r w:rsidR="003C0D79" w:rsidRPr="008F1D5D">
        <w:t xml:space="preserve">., Riedel S.L., 2025, </w:t>
      </w:r>
      <w:bookmarkStart w:id="5" w:name="_GoBack"/>
      <w:r w:rsidR="003C0D79" w:rsidRPr="008F1D5D">
        <w:t>Solvent-free extraction of polyhydroxyalkanoates from wet biomass using mechanical cell disru</w:t>
      </w:r>
      <w:r w:rsidR="0026794E" w:rsidRPr="008F1D5D">
        <w:t>ption</w:t>
      </w:r>
      <w:r w:rsidR="009648D5" w:rsidRPr="008F1D5D">
        <w:t>, Separation and Purification Technology</w:t>
      </w:r>
      <w:bookmarkEnd w:id="5"/>
      <w:r w:rsidR="009648D5" w:rsidRPr="008F1D5D">
        <w:t>, 361, 131527</w:t>
      </w:r>
      <w:r w:rsidR="00B6771C" w:rsidRPr="008F1D5D">
        <w:t>.</w:t>
      </w:r>
    </w:p>
    <w:p w14:paraId="57326460" w14:textId="49338624" w:rsidR="003B6F1C" w:rsidRPr="008F1D5D" w:rsidRDefault="00BF6948" w:rsidP="00062ED8">
      <w:pPr>
        <w:pStyle w:val="CETReferencetext"/>
      </w:pPr>
      <w:proofErr w:type="spellStart"/>
      <w:r w:rsidRPr="008F1D5D">
        <w:t>Zhila</w:t>
      </w:r>
      <w:proofErr w:type="spellEnd"/>
      <w:r w:rsidRPr="008F1D5D">
        <w:t xml:space="preserve"> N.O., </w:t>
      </w:r>
      <w:proofErr w:type="spellStart"/>
      <w:r w:rsidRPr="008F1D5D">
        <w:t>Sapozhnikova</w:t>
      </w:r>
      <w:proofErr w:type="spellEnd"/>
      <w:r w:rsidR="00C00618" w:rsidRPr="008F1D5D">
        <w:t xml:space="preserve"> </w:t>
      </w:r>
      <w:r w:rsidRPr="008F1D5D">
        <w:t xml:space="preserve">K.Y., Kislev E.G., </w:t>
      </w:r>
      <w:proofErr w:type="spellStart"/>
      <w:r w:rsidRPr="008F1D5D">
        <w:t>Shishatskaya</w:t>
      </w:r>
      <w:proofErr w:type="spellEnd"/>
      <w:r w:rsidRPr="008F1D5D">
        <w:t xml:space="preserve"> E.I.</w:t>
      </w:r>
      <w:r w:rsidR="00C00618" w:rsidRPr="008F1D5D">
        <w:t>,</w:t>
      </w:r>
      <w:r w:rsidRPr="008F1D5D">
        <w:t xml:space="preserve"> </w:t>
      </w:r>
      <w:proofErr w:type="spellStart"/>
      <w:r w:rsidRPr="008F1D5D">
        <w:t>Volova</w:t>
      </w:r>
      <w:proofErr w:type="spellEnd"/>
      <w:r w:rsidRPr="008F1D5D">
        <w:t xml:space="preserve"> T.G.</w:t>
      </w:r>
      <w:r w:rsidR="00C00618" w:rsidRPr="008F1D5D">
        <w:t xml:space="preserve">, </w:t>
      </w:r>
      <w:r w:rsidRPr="008F1D5D">
        <w:t>2024</w:t>
      </w:r>
      <w:r w:rsidR="00C00618" w:rsidRPr="008F1D5D">
        <w:t>,</w:t>
      </w:r>
      <w:r w:rsidRPr="008F1D5D">
        <w:t xml:space="preserve"> Biosynthesis of </w:t>
      </w:r>
      <w:proofErr w:type="spellStart"/>
      <w:r w:rsidR="00580EE1" w:rsidRPr="008F1D5D">
        <w:t>polyhydroxyalkanoates</w:t>
      </w:r>
      <w:proofErr w:type="spellEnd"/>
      <w:r w:rsidR="00580EE1" w:rsidRPr="008F1D5D">
        <w:t xml:space="preserve"> </w:t>
      </w:r>
      <w:r w:rsidRPr="008F1D5D">
        <w:t xml:space="preserve">in </w:t>
      </w:r>
      <w:proofErr w:type="spellStart"/>
      <w:r w:rsidRPr="008F1D5D">
        <w:rPr>
          <w:i/>
        </w:rPr>
        <w:t>Cupriavidus</w:t>
      </w:r>
      <w:proofErr w:type="spellEnd"/>
      <w:r w:rsidRPr="008F1D5D">
        <w:rPr>
          <w:i/>
        </w:rPr>
        <w:t xml:space="preserve"> </w:t>
      </w:r>
      <w:proofErr w:type="spellStart"/>
      <w:r w:rsidRPr="008F1D5D">
        <w:rPr>
          <w:i/>
        </w:rPr>
        <w:t>necator</w:t>
      </w:r>
      <w:proofErr w:type="spellEnd"/>
      <w:r w:rsidRPr="008F1D5D">
        <w:t xml:space="preserve"> B-10646 on </w:t>
      </w:r>
      <w:r w:rsidR="00580EE1" w:rsidRPr="008F1D5D">
        <w:t>saturated fatty acids</w:t>
      </w:r>
      <w:r w:rsidR="003F6403" w:rsidRPr="008F1D5D">
        <w:t>,</w:t>
      </w:r>
      <w:r w:rsidRPr="008F1D5D">
        <w:t xml:space="preserve"> Polymers, 16, 1294</w:t>
      </w:r>
      <w:r w:rsidR="00B6771C" w:rsidRPr="008F1D5D">
        <w:t>.</w:t>
      </w:r>
    </w:p>
    <w:p w14:paraId="092D22AA" w14:textId="550035D7" w:rsidR="00B63711" w:rsidRPr="008A0302" w:rsidRDefault="008701E3" w:rsidP="00B63711">
      <w:pPr>
        <w:pStyle w:val="CETReferencetext"/>
      </w:pPr>
      <w:proofErr w:type="spellStart"/>
      <w:r w:rsidRPr="008F1D5D">
        <w:t>Zinkoné</w:t>
      </w:r>
      <w:proofErr w:type="spellEnd"/>
      <w:r w:rsidR="008A0302" w:rsidRPr="008F1D5D">
        <w:t xml:space="preserve"> T.R., </w:t>
      </w:r>
      <w:proofErr w:type="spellStart"/>
      <w:r w:rsidR="008A0302" w:rsidRPr="008F1D5D">
        <w:t>Gifuni</w:t>
      </w:r>
      <w:proofErr w:type="spellEnd"/>
      <w:r w:rsidR="008A0302" w:rsidRPr="008F1D5D">
        <w:t xml:space="preserve">, I., Lavenant L., Pruvost J., Marchal L., 2018, Bead milling disruption kinetics of microalgae: </w:t>
      </w:r>
      <w:r w:rsidR="00580EE1" w:rsidRPr="008F1D5D">
        <w:t>P</w:t>
      </w:r>
      <w:r w:rsidR="008A0302" w:rsidRPr="008F1D5D">
        <w:t xml:space="preserve">rocess </w:t>
      </w:r>
      <w:proofErr w:type="spellStart"/>
      <w:r w:rsidR="008A0302" w:rsidRPr="008F1D5D">
        <w:t>modeling</w:t>
      </w:r>
      <w:proofErr w:type="spellEnd"/>
      <w:r w:rsidR="008A0302" w:rsidRPr="008F1D5D">
        <w:t xml:space="preserve">, optimization and application to biomolecules recovery from </w:t>
      </w:r>
      <w:r w:rsidR="008A0302" w:rsidRPr="008F1D5D">
        <w:rPr>
          <w:i/>
        </w:rPr>
        <w:t xml:space="preserve">Chlorella </w:t>
      </w:r>
      <w:proofErr w:type="spellStart"/>
      <w:r w:rsidR="008A0302" w:rsidRPr="008F1D5D">
        <w:rPr>
          <w:i/>
        </w:rPr>
        <w:t>sorokiniana</w:t>
      </w:r>
      <w:proofErr w:type="spellEnd"/>
      <w:r w:rsidR="008A0302" w:rsidRPr="008F1D5D">
        <w:t>, Bioresource Technology, 267, 458-465.</w:t>
      </w:r>
    </w:p>
    <w:sectPr w:rsidR="00B63711" w:rsidRPr="008A030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BA19" w14:textId="77777777" w:rsidR="00C820E5" w:rsidRDefault="00C820E5" w:rsidP="004F5E36">
      <w:r>
        <w:separator/>
      </w:r>
    </w:p>
  </w:endnote>
  <w:endnote w:type="continuationSeparator" w:id="0">
    <w:p w14:paraId="022D5FD2" w14:textId="77777777" w:rsidR="00C820E5" w:rsidRDefault="00C820E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4AB0" w14:textId="77777777" w:rsidR="00C820E5" w:rsidRDefault="00C820E5" w:rsidP="004F5E36">
      <w:r>
        <w:separator/>
      </w:r>
    </w:p>
  </w:footnote>
  <w:footnote w:type="continuationSeparator" w:id="0">
    <w:p w14:paraId="2BC99E6B" w14:textId="77777777" w:rsidR="00C820E5" w:rsidRDefault="00C820E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eEinfach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41B"/>
    <w:rsid w:val="0000667A"/>
    <w:rsid w:val="00010090"/>
    <w:rsid w:val="000117CB"/>
    <w:rsid w:val="000131E2"/>
    <w:rsid w:val="00013ECE"/>
    <w:rsid w:val="00014684"/>
    <w:rsid w:val="00016DA7"/>
    <w:rsid w:val="00022C95"/>
    <w:rsid w:val="00026BF0"/>
    <w:rsid w:val="00030431"/>
    <w:rsid w:val="0003148D"/>
    <w:rsid w:val="00031EEC"/>
    <w:rsid w:val="00042733"/>
    <w:rsid w:val="00044D7E"/>
    <w:rsid w:val="000453A6"/>
    <w:rsid w:val="00051566"/>
    <w:rsid w:val="000562A9"/>
    <w:rsid w:val="00062A9A"/>
    <w:rsid w:val="00062ED8"/>
    <w:rsid w:val="00065058"/>
    <w:rsid w:val="0007124E"/>
    <w:rsid w:val="00072533"/>
    <w:rsid w:val="00086C39"/>
    <w:rsid w:val="00090FA1"/>
    <w:rsid w:val="00093151"/>
    <w:rsid w:val="000A03B2"/>
    <w:rsid w:val="000A744A"/>
    <w:rsid w:val="000B347D"/>
    <w:rsid w:val="000B388D"/>
    <w:rsid w:val="000D0268"/>
    <w:rsid w:val="000D34BE"/>
    <w:rsid w:val="000D5505"/>
    <w:rsid w:val="000D5839"/>
    <w:rsid w:val="000E102F"/>
    <w:rsid w:val="000E168A"/>
    <w:rsid w:val="000E36F1"/>
    <w:rsid w:val="000E3A73"/>
    <w:rsid w:val="000E3EFD"/>
    <w:rsid w:val="000E414A"/>
    <w:rsid w:val="000E75FD"/>
    <w:rsid w:val="000F093C"/>
    <w:rsid w:val="000F23D8"/>
    <w:rsid w:val="000F787B"/>
    <w:rsid w:val="00100AE9"/>
    <w:rsid w:val="001066F1"/>
    <w:rsid w:val="0010682B"/>
    <w:rsid w:val="001151F8"/>
    <w:rsid w:val="0012091F"/>
    <w:rsid w:val="00120B23"/>
    <w:rsid w:val="001224CE"/>
    <w:rsid w:val="0012327A"/>
    <w:rsid w:val="00124AAD"/>
    <w:rsid w:val="00126BC2"/>
    <w:rsid w:val="001308B6"/>
    <w:rsid w:val="0013121F"/>
    <w:rsid w:val="00131FE6"/>
    <w:rsid w:val="0013263F"/>
    <w:rsid w:val="001331DF"/>
    <w:rsid w:val="00134DE4"/>
    <w:rsid w:val="00135B65"/>
    <w:rsid w:val="001371FB"/>
    <w:rsid w:val="0014034D"/>
    <w:rsid w:val="00140FE3"/>
    <w:rsid w:val="001439F4"/>
    <w:rsid w:val="00144D16"/>
    <w:rsid w:val="001469AE"/>
    <w:rsid w:val="00150E59"/>
    <w:rsid w:val="00152DE3"/>
    <w:rsid w:val="00155699"/>
    <w:rsid w:val="00164CF9"/>
    <w:rsid w:val="00165937"/>
    <w:rsid w:val="001667A6"/>
    <w:rsid w:val="00167428"/>
    <w:rsid w:val="0016760B"/>
    <w:rsid w:val="0017661A"/>
    <w:rsid w:val="00184AD6"/>
    <w:rsid w:val="0019174C"/>
    <w:rsid w:val="001A1ECE"/>
    <w:rsid w:val="001A23EA"/>
    <w:rsid w:val="001A2457"/>
    <w:rsid w:val="001A27F5"/>
    <w:rsid w:val="001A4AF7"/>
    <w:rsid w:val="001A7FFE"/>
    <w:rsid w:val="001B0349"/>
    <w:rsid w:val="001B1E93"/>
    <w:rsid w:val="001B65C1"/>
    <w:rsid w:val="001C20D7"/>
    <w:rsid w:val="001C260F"/>
    <w:rsid w:val="001C33F1"/>
    <w:rsid w:val="001C684B"/>
    <w:rsid w:val="001D0CFB"/>
    <w:rsid w:val="001D21AF"/>
    <w:rsid w:val="001D33CD"/>
    <w:rsid w:val="001D53FC"/>
    <w:rsid w:val="001E206B"/>
    <w:rsid w:val="001E2453"/>
    <w:rsid w:val="001E7968"/>
    <w:rsid w:val="001F006E"/>
    <w:rsid w:val="001F42A5"/>
    <w:rsid w:val="001F46EB"/>
    <w:rsid w:val="001F7B9D"/>
    <w:rsid w:val="00201C93"/>
    <w:rsid w:val="00210538"/>
    <w:rsid w:val="00215157"/>
    <w:rsid w:val="00215D39"/>
    <w:rsid w:val="002168CA"/>
    <w:rsid w:val="002224B4"/>
    <w:rsid w:val="00236D60"/>
    <w:rsid w:val="0024048D"/>
    <w:rsid w:val="00240ED3"/>
    <w:rsid w:val="002447EF"/>
    <w:rsid w:val="00245928"/>
    <w:rsid w:val="00251550"/>
    <w:rsid w:val="00251F10"/>
    <w:rsid w:val="00257011"/>
    <w:rsid w:val="00262C3F"/>
    <w:rsid w:val="00263B05"/>
    <w:rsid w:val="002658E0"/>
    <w:rsid w:val="00266ED5"/>
    <w:rsid w:val="0026794E"/>
    <w:rsid w:val="0027221A"/>
    <w:rsid w:val="0027398D"/>
    <w:rsid w:val="00275B61"/>
    <w:rsid w:val="00280FAF"/>
    <w:rsid w:val="00282656"/>
    <w:rsid w:val="00287B9D"/>
    <w:rsid w:val="00292CDA"/>
    <w:rsid w:val="00296B83"/>
    <w:rsid w:val="002B3A27"/>
    <w:rsid w:val="002B4015"/>
    <w:rsid w:val="002B78CE"/>
    <w:rsid w:val="002C2FB6"/>
    <w:rsid w:val="002C55BA"/>
    <w:rsid w:val="002C5DBD"/>
    <w:rsid w:val="002E1D6B"/>
    <w:rsid w:val="002E51DC"/>
    <w:rsid w:val="002E5FA7"/>
    <w:rsid w:val="002F3309"/>
    <w:rsid w:val="002F45A5"/>
    <w:rsid w:val="003008CE"/>
    <w:rsid w:val="003009B7"/>
    <w:rsid w:val="00300E56"/>
    <w:rsid w:val="0030152C"/>
    <w:rsid w:val="0030469C"/>
    <w:rsid w:val="00307916"/>
    <w:rsid w:val="00321CA6"/>
    <w:rsid w:val="00323763"/>
    <w:rsid w:val="00323C5F"/>
    <w:rsid w:val="00323C68"/>
    <w:rsid w:val="00334C09"/>
    <w:rsid w:val="0033539A"/>
    <w:rsid w:val="00355D67"/>
    <w:rsid w:val="00360511"/>
    <w:rsid w:val="003609C8"/>
    <w:rsid w:val="0036281E"/>
    <w:rsid w:val="003631C3"/>
    <w:rsid w:val="00367DB1"/>
    <w:rsid w:val="003712EA"/>
    <w:rsid w:val="003723D4"/>
    <w:rsid w:val="00381905"/>
    <w:rsid w:val="00384CC8"/>
    <w:rsid w:val="003871FD"/>
    <w:rsid w:val="00391177"/>
    <w:rsid w:val="00397AAC"/>
    <w:rsid w:val="003A1E30"/>
    <w:rsid w:val="003A2829"/>
    <w:rsid w:val="003A5B1D"/>
    <w:rsid w:val="003A7D1C"/>
    <w:rsid w:val="003B2746"/>
    <w:rsid w:val="003B304B"/>
    <w:rsid w:val="003B3146"/>
    <w:rsid w:val="003B374E"/>
    <w:rsid w:val="003B4936"/>
    <w:rsid w:val="003B4B44"/>
    <w:rsid w:val="003B6F1C"/>
    <w:rsid w:val="003C0D79"/>
    <w:rsid w:val="003C3F41"/>
    <w:rsid w:val="003C42CD"/>
    <w:rsid w:val="003D1E02"/>
    <w:rsid w:val="003D276B"/>
    <w:rsid w:val="003E7317"/>
    <w:rsid w:val="003F015E"/>
    <w:rsid w:val="003F6403"/>
    <w:rsid w:val="00400414"/>
    <w:rsid w:val="00400A33"/>
    <w:rsid w:val="00400F2B"/>
    <w:rsid w:val="00402399"/>
    <w:rsid w:val="00411007"/>
    <w:rsid w:val="00412711"/>
    <w:rsid w:val="0041446B"/>
    <w:rsid w:val="004331CE"/>
    <w:rsid w:val="00435234"/>
    <w:rsid w:val="0044071E"/>
    <w:rsid w:val="00441DC7"/>
    <w:rsid w:val="0044329C"/>
    <w:rsid w:val="00446F43"/>
    <w:rsid w:val="00450B4D"/>
    <w:rsid w:val="00453E24"/>
    <w:rsid w:val="00457456"/>
    <w:rsid w:val="004575F9"/>
    <w:rsid w:val="004577FE"/>
    <w:rsid w:val="00457B9C"/>
    <w:rsid w:val="0046164A"/>
    <w:rsid w:val="004628D2"/>
    <w:rsid w:val="00462DCD"/>
    <w:rsid w:val="004648AD"/>
    <w:rsid w:val="004703A9"/>
    <w:rsid w:val="004760DE"/>
    <w:rsid w:val="004763D7"/>
    <w:rsid w:val="004846C9"/>
    <w:rsid w:val="0049233C"/>
    <w:rsid w:val="004A004E"/>
    <w:rsid w:val="004A24CF"/>
    <w:rsid w:val="004A5E57"/>
    <w:rsid w:val="004B018E"/>
    <w:rsid w:val="004C0DD9"/>
    <w:rsid w:val="004C194F"/>
    <w:rsid w:val="004C2F24"/>
    <w:rsid w:val="004C3D1D"/>
    <w:rsid w:val="004C3D84"/>
    <w:rsid w:val="004C3E50"/>
    <w:rsid w:val="004C7913"/>
    <w:rsid w:val="004D206B"/>
    <w:rsid w:val="004D5DAD"/>
    <w:rsid w:val="004D6EC2"/>
    <w:rsid w:val="004E4DD6"/>
    <w:rsid w:val="004F2877"/>
    <w:rsid w:val="004F2A77"/>
    <w:rsid w:val="004F3671"/>
    <w:rsid w:val="004F5E36"/>
    <w:rsid w:val="004F77F1"/>
    <w:rsid w:val="00504C05"/>
    <w:rsid w:val="005059A6"/>
    <w:rsid w:val="00507B47"/>
    <w:rsid w:val="00507BEF"/>
    <w:rsid w:val="00507CC9"/>
    <w:rsid w:val="005119A5"/>
    <w:rsid w:val="0052303B"/>
    <w:rsid w:val="00523308"/>
    <w:rsid w:val="005278B7"/>
    <w:rsid w:val="00532016"/>
    <w:rsid w:val="005346C8"/>
    <w:rsid w:val="00535A9E"/>
    <w:rsid w:val="0053678D"/>
    <w:rsid w:val="00541781"/>
    <w:rsid w:val="00543E7D"/>
    <w:rsid w:val="00547A68"/>
    <w:rsid w:val="005531C9"/>
    <w:rsid w:val="0055334A"/>
    <w:rsid w:val="00555A9B"/>
    <w:rsid w:val="0056600B"/>
    <w:rsid w:val="0057092B"/>
    <w:rsid w:val="00570C43"/>
    <w:rsid w:val="00571D58"/>
    <w:rsid w:val="00573639"/>
    <w:rsid w:val="00574390"/>
    <w:rsid w:val="00575969"/>
    <w:rsid w:val="00576C2F"/>
    <w:rsid w:val="00580EE1"/>
    <w:rsid w:val="00581571"/>
    <w:rsid w:val="00586207"/>
    <w:rsid w:val="00586EB9"/>
    <w:rsid w:val="00590BE8"/>
    <w:rsid w:val="00592274"/>
    <w:rsid w:val="00592725"/>
    <w:rsid w:val="005B2083"/>
    <w:rsid w:val="005B2110"/>
    <w:rsid w:val="005B61E6"/>
    <w:rsid w:val="005C77E1"/>
    <w:rsid w:val="005D668A"/>
    <w:rsid w:val="005D6A2F"/>
    <w:rsid w:val="005E0592"/>
    <w:rsid w:val="005E1724"/>
    <w:rsid w:val="005E1A82"/>
    <w:rsid w:val="005E405A"/>
    <w:rsid w:val="005E5039"/>
    <w:rsid w:val="005E6C0B"/>
    <w:rsid w:val="005E74F9"/>
    <w:rsid w:val="005E794C"/>
    <w:rsid w:val="005F0A28"/>
    <w:rsid w:val="005F0E5E"/>
    <w:rsid w:val="005F245A"/>
    <w:rsid w:val="005F49BE"/>
    <w:rsid w:val="00600535"/>
    <w:rsid w:val="006015EE"/>
    <w:rsid w:val="00604A93"/>
    <w:rsid w:val="00610CD6"/>
    <w:rsid w:val="0061381E"/>
    <w:rsid w:val="0062069A"/>
    <w:rsid w:val="00620DEE"/>
    <w:rsid w:val="0062162E"/>
    <w:rsid w:val="00621F92"/>
    <w:rsid w:val="0062280A"/>
    <w:rsid w:val="006231E1"/>
    <w:rsid w:val="00625639"/>
    <w:rsid w:val="00631B33"/>
    <w:rsid w:val="0064184D"/>
    <w:rsid w:val="006422CC"/>
    <w:rsid w:val="00642E0E"/>
    <w:rsid w:val="00645849"/>
    <w:rsid w:val="00651D18"/>
    <w:rsid w:val="00660E3E"/>
    <w:rsid w:val="00662229"/>
    <w:rsid w:val="00662E74"/>
    <w:rsid w:val="00670B2B"/>
    <w:rsid w:val="00672093"/>
    <w:rsid w:val="006739FD"/>
    <w:rsid w:val="00677207"/>
    <w:rsid w:val="00680C23"/>
    <w:rsid w:val="00683E23"/>
    <w:rsid w:val="00693766"/>
    <w:rsid w:val="00697595"/>
    <w:rsid w:val="006A147F"/>
    <w:rsid w:val="006A3281"/>
    <w:rsid w:val="006B00E9"/>
    <w:rsid w:val="006B4888"/>
    <w:rsid w:val="006B6FC8"/>
    <w:rsid w:val="006C2E45"/>
    <w:rsid w:val="006C359C"/>
    <w:rsid w:val="006C5579"/>
    <w:rsid w:val="006D33F2"/>
    <w:rsid w:val="006D6E8B"/>
    <w:rsid w:val="006D7209"/>
    <w:rsid w:val="006D7660"/>
    <w:rsid w:val="006E2164"/>
    <w:rsid w:val="006E737D"/>
    <w:rsid w:val="006F21EF"/>
    <w:rsid w:val="006F6378"/>
    <w:rsid w:val="006F669B"/>
    <w:rsid w:val="00703198"/>
    <w:rsid w:val="00707DD1"/>
    <w:rsid w:val="00711E92"/>
    <w:rsid w:val="00713973"/>
    <w:rsid w:val="00720A24"/>
    <w:rsid w:val="007222C7"/>
    <w:rsid w:val="007265CF"/>
    <w:rsid w:val="00732386"/>
    <w:rsid w:val="0073514D"/>
    <w:rsid w:val="00736AA6"/>
    <w:rsid w:val="00741596"/>
    <w:rsid w:val="007447F3"/>
    <w:rsid w:val="00753248"/>
    <w:rsid w:val="0075499F"/>
    <w:rsid w:val="007617CC"/>
    <w:rsid w:val="007661C8"/>
    <w:rsid w:val="0076632D"/>
    <w:rsid w:val="007701F8"/>
    <w:rsid w:val="0077098D"/>
    <w:rsid w:val="00782035"/>
    <w:rsid w:val="007849EF"/>
    <w:rsid w:val="00785BF9"/>
    <w:rsid w:val="007931FA"/>
    <w:rsid w:val="00797D4A"/>
    <w:rsid w:val="007A462F"/>
    <w:rsid w:val="007A4861"/>
    <w:rsid w:val="007A518A"/>
    <w:rsid w:val="007A5B20"/>
    <w:rsid w:val="007A7BBA"/>
    <w:rsid w:val="007B0C50"/>
    <w:rsid w:val="007B48F9"/>
    <w:rsid w:val="007B4BF7"/>
    <w:rsid w:val="007C1A43"/>
    <w:rsid w:val="007C39C1"/>
    <w:rsid w:val="007D0951"/>
    <w:rsid w:val="007D2804"/>
    <w:rsid w:val="007D5F02"/>
    <w:rsid w:val="007E58D3"/>
    <w:rsid w:val="007F11FB"/>
    <w:rsid w:val="007F27C8"/>
    <w:rsid w:val="007F3E5D"/>
    <w:rsid w:val="0080013E"/>
    <w:rsid w:val="00801C74"/>
    <w:rsid w:val="00802747"/>
    <w:rsid w:val="00813288"/>
    <w:rsid w:val="008168FC"/>
    <w:rsid w:val="00830996"/>
    <w:rsid w:val="008314D7"/>
    <w:rsid w:val="008345F1"/>
    <w:rsid w:val="008360DF"/>
    <w:rsid w:val="00851E64"/>
    <w:rsid w:val="00852429"/>
    <w:rsid w:val="008537BF"/>
    <w:rsid w:val="00855ECF"/>
    <w:rsid w:val="00856411"/>
    <w:rsid w:val="00862E73"/>
    <w:rsid w:val="00865B07"/>
    <w:rsid w:val="008667EA"/>
    <w:rsid w:val="008701E3"/>
    <w:rsid w:val="0087362E"/>
    <w:rsid w:val="0087637F"/>
    <w:rsid w:val="00892AD5"/>
    <w:rsid w:val="0089617A"/>
    <w:rsid w:val="008A0302"/>
    <w:rsid w:val="008A1512"/>
    <w:rsid w:val="008A2815"/>
    <w:rsid w:val="008A720F"/>
    <w:rsid w:val="008B224C"/>
    <w:rsid w:val="008C4CEE"/>
    <w:rsid w:val="008D32B9"/>
    <w:rsid w:val="008D433B"/>
    <w:rsid w:val="008D4A16"/>
    <w:rsid w:val="008D5EB3"/>
    <w:rsid w:val="008E209A"/>
    <w:rsid w:val="008E40E2"/>
    <w:rsid w:val="008E45BC"/>
    <w:rsid w:val="008E566E"/>
    <w:rsid w:val="008F1D5D"/>
    <w:rsid w:val="0090161A"/>
    <w:rsid w:val="00901EB6"/>
    <w:rsid w:val="009041F8"/>
    <w:rsid w:val="00904C62"/>
    <w:rsid w:val="009071F7"/>
    <w:rsid w:val="00911D16"/>
    <w:rsid w:val="00912B8C"/>
    <w:rsid w:val="00914343"/>
    <w:rsid w:val="00920907"/>
    <w:rsid w:val="009218F6"/>
    <w:rsid w:val="00922BA8"/>
    <w:rsid w:val="00924DAC"/>
    <w:rsid w:val="00926DAF"/>
    <w:rsid w:val="00927058"/>
    <w:rsid w:val="00934C3D"/>
    <w:rsid w:val="00942750"/>
    <w:rsid w:val="009450CE"/>
    <w:rsid w:val="0094591E"/>
    <w:rsid w:val="009459BB"/>
    <w:rsid w:val="00946027"/>
    <w:rsid w:val="00947179"/>
    <w:rsid w:val="0095164B"/>
    <w:rsid w:val="00954090"/>
    <w:rsid w:val="009573E7"/>
    <w:rsid w:val="00957480"/>
    <w:rsid w:val="00963E05"/>
    <w:rsid w:val="009648D5"/>
    <w:rsid w:val="00964A45"/>
    <w:rsid w:val="00967843"/>
    <w:rsid w:val="00967D54"/>
    <w:rsid w:val="00971028"/>
    <w:rsid w:val="009726E2"/>
    <w:rsid w:val="0097735D"/>
    <w:rsid w:val="00990DF4"/>
    <w:rsid w:val="00993B84"/>
    <w:rsid w:val="00996483"/>
    <w:rsid w:val="00996F5A"/>
    <w:rsid w:val="009A6132"/>
    <w:rsid w:val="009B041A"/>
    <w:rsid w:val="009B34D0"/>
    <w:rsid w:val="009B47D4"/>
    <w:rsid w:val="009B76E5"/>
    <w:rsid w:val="009C0696"/>
    <w:rsid w:val="009C3754"/>
    <w:rsid w:val="009C37C3"/>
    <w:rsid w:val="009C3F81"/>
    <w:rsid w:val="009C7C86"/>
    <w:rsid w:val="009D2CC5"/>
    <w:rsid w:val="009D2FF7"/>
    <w:rsid w:val="009E0E6A"/>
    <w:rsid w:val="009E5954"/>
    <w:rsid w:val="009E6D42"/>
    <w:rsid w:val="009E7884"/>
    <w:rsid w:val="009E788A"/>
    <w:rsid w:val="009F0E08"/>
    <w:rsid w:val="00A079AE"/>
    <w:rsid w:val="00A10D01"/>
    <w:rsid w:val="00A1763D"/>
    <w:rsid w:val="00A17CEC"/>
    <w:rsid w:val="00A26CBB"/>
    <w:rsid w:val="00A27EF0"/>
    <w:rsid w:val="00A3751C"/>
    <w:rsid w:val="00A42361"/>
    <w:rsid w:val="00A45EF5"/>
    <w:rsid w:val="00A45F9A"/>
    <w:rsid w:val="00A50B20"/>
    <w:rsid w:val="00A51390"/>
    <w:rsid w:val="00A517C6"/>
    <w:rsid w:val="00A56F7E"/>
    <w:rsid w:val="00A60D13"/>
    <w:rsid w:val="00A7223D"/>
    <w:rsid w:val="00A72745"/>
    <w:rsid w:val="00A72A33"/>
    <w:rsid w:val="00A76EFC"/>
    <w:rsid w:val="00A87D50"/>
    <w:rsid w:val="00A91010"/>
    <w:rsid w:val="00A93D2C"/>
    <w:rsid w:val="00A97F29"/>
    <w:rsid w:val="00AA5AA8"/>
    <w:rsid w:val="00AA6748"/>
    <w:rsid w:val="00AA702E"/>
    <w:rsid w:val="00AA7D26"/>
    <w:rsid w:val="00AB0964"/>
    <w:rsid w:val="00AB1495"/>
    <w:rsid w:val="00AB5011"/>
    <w:rsid w:val="00AC23A5"/>
    <w:rsid w:val="00AC7368"/>
    <w:rsid w:val="00AD0278"/>
    <w:rsid w:val="00AD16B9"/>
    <w:rsid w:val="00AE2F4D"/>
    <w:rsid w:val="00AE377D"/>
    <w:rsid w:val="00AE5D09"/>
    <w:rsid w:val="00AF0EBA"/>
    <w:rsid w:val="00AF37C2"/>
    <w:rsid w:val="00AF5642"/>
    <w:rsid w:val="00B02C8A"/>
    <w:rsid w:val="00B0647B"/>
    <w:rsid w:val="00B15FC2"/>
    <w:rsid w:val="00B17FBD"/>
    <w:rsid w:val="00B26437"/>
    <w:rsid w:val="00B27F0C"/>
    <w:rsid w:val="00B30A4E"/>
    <w:rsid w:val="00B315A6"/>
    <w:rsid w:val="00B31813"/>
    <w:rsid w:val="00B33365"/>
    <w:rsid w:val="00B37852"/>
    <w:rsid w:val="00B4022E"/>
    <w:rsid w:val="00B415A6"/>
    <w:rsid w:val="00B422B1"/>
    <w:rsid w:val="00B425EE"/>
    <w:rsid w:val="00B558C2"/>
    <w:rsid w:val="00B57B36"/>
    <w:rsid w:val="00B57E6F"/>
    <w:rsid w:val="00B63711"/>
    <w:rsid w:val="00B6771C"/>
    <w:rsid w:val="00B74444"/>
    <w:rsid w:val="00B8027F"/>
    <w:rsid w:val="00B83AE6"/>
    <w:rsid w:val="00B8686D"/>
    <w:rsid w:val="00B929B8"/>
    <w:rsid w:val="00B93F69"/>
    <w:rsid w:val="00BA4EE1"/>
    <w:rsid w:val="00BB0086"/>
    <w:rsid w:val="00BB1DDC"/>
    <w:rsid w:val="00BB23C1"/>
    <w:rsid w:val="00BC30C9"/>
    <w:rsid w:val="00BC58FC"/>
    <w:rsid w:val="00BD077D"/>
    <w:rsid w:val="00BE32BE"/>
    <w:rsid w:val="00BE3E58"/>
    <w:rsid w:val="00BE5803"/>
    <w:rsid w:val="00BE6134"/>
    <w:rsid w:val="00BF6948"/>
    <w:rsid w:val="00C00618"/>
    <w:rsid w:val="00C01616"/>
    <w:rsid w:val="00C0162B"/>
    <w:rsid w:val="00C068ED"/>
    <w:rsid w:val="00C10883"/>
    <w:rsid w:val="00C113F9"/>
    <w:rsid w:val="00C208E9"/>
    <w:rsid w:val="00C22CEE"/>
    <w:rsid w:val="00C22E0C"/>
    <w:rsid w:val="00C341F7"/>
    <w:rsid w:val="00C344C1"/>
    <w:rsid w:val="00C345B1"/>
    <w:rsid w:val="00C37704"/>
    <w:rsid w:val="00C40142"/>
    <w:rsid w:val="00C41F4A"/>
    <w:rsid w:val="00C4357F"/>
    <w:rsid w:val="00C47B59"/>
    <w:rsid w:val="00C52C3C"/>
    <w:rsid w:val="00C57182"/>
    <w:rsid w:val="00C57863"/>
    <w:rsid w:val="00C640AF"/>
    <w:rsid w:val="00C655FD"/>
    <w:rsid w:val="00C72AA3"/>
    <w:rsid w:val="00C75407"/>
    <w:rsid w:val="00C820E5"/>
    <w:rsid w:val="00C841C6"/>
    <w:rsid w:val="00C84F24"/>
    <w:rsid w:val="00C870A8"/>
    <w:rsid w:val="00C94434"/>
    <w:rsid w:val="00CA0D75"/>
    <w:rsid w:val="00CA0F8A"/>
    <w:rsid w:val="00CA1C95"/>
    <w:rsid w:val="00CA5A9C"/>
    <w:rsid w:val="00CA7BC5"/>
    <w:rsid w:val="00CB39E5"/>
    <w:rsid w:val="00CC150D"/>
    <w:rsid w:val="00CC4C20"/>
    <w:rsid w:val="00CC5D8A"/>
    <w:rsid w:val="00CD1F96"/>
    <w:rsid w:val="00CD3517"/>
    <w:rsid w:val="00CD5FE2"/>
    <w:rsid w:val="00CD7083"/>
    <w:rsid w:val="00CE17B9"/>
    <w:rsid w:val="00CE7C68"/>
    <w:rsid w:val="00D01049"/>
    <w:rsid w:val="00D02B4C"/>
    <w:rsid w:val="00D040C4"/>
    <w:rsid w:val="00D05CBB"/>
    <w:rsid w:val="00D079AC"/>
    <w:rsid w:val="00D1071A"/>
    <w:rsid w:val="00D11DBB"/>
    <w:rsid w:val="00D13723"/>
    <w:rsid w:val="00D20AD1"/>
    <w:rsid w:val="00D2582C"/>
    <w:rsid w:val="00D323C6"/>
    <w:rsid w:val="00D46B7E"/>
    <w:rsid w:val="00D54530"/>
    <w:rsid w:val="00D57C84"/>
    <w:rsid w:val="00D6057D"/>
    <w:rsid w:val="00D6291A"/>
    <w:rsid w:val="00D71640"/>
    <w:rsid w:val="00D77936"/>
    <w:rsid w:val="00D80CF6"/>
    <w:rsid w:val="00D813CA"/>
    <w:rsid w:val="00D836C5"/>
    <w:rsid w:val="00D84576"/>
    <w:rsid w:val="00D86B47"/>
    <w:rsid w:val="00D87B26"/>
    <w:rsid w:val="00D946F2"/>
    <w:rsid w:val="00DA1399"/>
    <w:rsid w:val="00DA24C6"/>
    <w:rsid w:val="00DA4D7B"/>
    <w:rsid w:val="00DA7720"/>
    <w:rsid w:val="00DB1A44"/>
    <w:rsid w:val="00DB2AC2"/>
    <w:rsid w:val="00DD271C"/>
    <w:rsid w:val="00DD4571"/>
    <w:rsid w:val="00DD695B"/>
    <w:rsid w:val="00DE17F1"/>
    <w:rsid w:val="00DE1C31"/>
    <w:rsid w:val="00DE264A"/>
    <w:rsid w:val="00DE2E9C"/>
    <w:rsid w:val="00DE6E41"/>
    <w:rsid w:val="00DF1E85"/>
    <w:rsid w:val="00DF5072"/>
    <w:rsid w:val="00E02D18"/>
    <w:rsid w:val="00E041E7"/>
    <w:rsid w:val="00E2200F"/>
    <w:rsid w:val="00E23CA1"/>
    <w:rsid w:val="00E31F75"/>
    <w:rsid w:val="00E31FE2"/>
    <w:rsid w:val="00E3441C"/>
    <w:rsid w:val="00E35777"/>
    <w:rsid w:val="00E409A8"/>
    <w:rsid w:val="00E44A0D"/>
    <w:rsid w:val="00E46645"/>
    <w:rsid w:val="00E47D61"/>
    <w:rsid w:val="00E50C12"/>
    <w:rsid w:val="00E5102E"/>
    <w:rsid w:val="00E54423"/>
    <w:rsid w:val="00E62147"/>
    <w:rsid w:val="00E651D6"/>
    <w:rsid w:val="00E65B91"/>
    <w:rsid w:val="00E71108"/>
    <w:rsid w:val="00E7209D"/>
    <w:rsid w:val="00E72EAD"/>
    <w:rsid w:val="00E73165"/>
    <w:rsid w:val="00E77223"/>
    <w:rsid w:val="00E81F62"/>
    <w:rsid w:val="00E85082"/>
    <w:rsid w:val="00E8528B"/>
    <w:rsid w:val="00E85B94"/>
    <w:rsid w:val="00E978D0"/>
    <w:rsid w:val="00EA4194"/>
    <w:rsid w:val="00EA4613"/>
    <w:rsid w:val="00EA7F91"/>
    <w:rsid w:val="00EB1523"/>
    <w:rsid w:val="00EC0E49"/>
    <w:rsid w:val="00EC101F"/>
    <w:rsid w:val="00EC1D9F"/>
    <w:rsid w:val="00ED25C0"/>
    <w:rsid w:val="00ED4FB5"/>
    <w:rsid w:val="00EE0131"/>
    <w:rsid w:val="00EE17B0"/>
    <w:rsid w:val="00EE76D3"/>
    <w:rsid w:val="00EF02D7"/>
    <w:rsid w:val="00EF06D9"/>
    <w:rsid w:val="00EF0982"/>
    <w:rsid w:val="00EF0ADA"/>
    <w:rsid w:val="00F0657E"/>
    <w:rsid w:val="00F139B9"/>
    <w:rsid w:val="00F23699"/>
    <w:rsid w:val="00F3049E"/>
    <w:rsid w:val="00F30C64"/>
    <w:rsid w:val="00F31249"/>
    <w:rsid w:val="00F32BA2"/>
    <w:rsid w:val="00F32CDB"/>
    <w:rsid w:val="00F332A1"/>
    <w:rsid w:val="00F3348F"/>
    <w:rsid w:val="00F37280"/>
    <w:rsid w:val="00F41EE4"/>
    <w:rsid w:val="00F43F6B"/>
    <w:rsid w:val="00F47477"/>
    <w:rsid w:val="00F565FE"/>
    <w:rsid w:val="00F605A5"/>
    <w:rsid w:val="00F6232C"/>
    <w:rsid w:val="00F6238B"/>
    <w:rsid w:val="00F63A70"/>
    <w:rsid w:val="00F63D8C"/>
    <w:rsid w:val="00F7534E"/>
    <w:rsid w:val="00F918F4"/>
    <w:rsid w:val="00F93EDF"/>
    <w:rsid w:val="00FA1802"/>
    <w:rsid w:val="00FA21D0"/>
    <w:rsid w:val="00FA5F5F"/>
    <w:rsid w:val="00FA5F72"/>
    <w:rsid w:val="00FB1F69"/>
    <w:rsid w:val="00FB730C"/>
    <w:rsid w:val="00FC2695"/>
    <w:rsid w:val="00FC3E03"/>
    <w:rsid w:val="00FC3FC1"/>
    <w:rsid w:val="00FC77A1"/>
    <w:rsid w:val="00FD0AF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berschrift1">
    <w:name w:val="heading 1"/>
    <w:basedOn w:val="CETHeading1"/>
    <w:next w:val="Standard"/>
    <w:link w:val="berschrift1Zchn"/>
    <w:uiPriority w:val="9"/>
    <w:rsid w:val="004F5E36"/>
    <w:pPr>
      <w:tabs>
        <w:tab w:val="clear" w:pos="360"/>
        <w:tab w:val="right" w:pos="7100"/>
      </w:tabs>
      <w:jc w:val="both"/>
      <w:outlineLvl w:val="0"/>
    </w:pPr>
    <w:rPr>
      <w:lang w:val="en-GB"/>
    </w:rPr>
  </w:style>
  <w:style w:type="paragraph" w:styleId="berschrift2">
    <w:name w:val="heading 2"/>
    <w:basedOn w:val="Standard"/>
    <w:next w:val="Standard"/>
    <w:link w:val="berschrift2Zchn"/>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eEinfach1">
    <w:name w:val="Table Simple 1"/>
    <w:basedOn w:val="NormaleTabel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Kommentarzeichen">
    <w:name w:val="annotation reference"/>
    <w:basedOn w:val="Absatz-Standardschriftart"/>
    <w:uiPriority w:val="99"/>
    <w:semiHidden/>
    <w:unhideWhenUsed/>
    <w:rsid w:val="004577FE"/>
    <w:rPr>
      <w:sz w:val="16"/>
      <w:szCs w:val="16"/>
    </w:rPr>
  </w:style>
  <w:style w:type="paragraph" w:styleId="Sprechblasentext">
    <w:name w:val="Balloon Text"/>
    <w:basedOn w:val="Standard"/>
    <w:link w:val="SprechblasentextZchn"/>
    <w:uiPriority w:val="99"/>
    <w:semiHidden/>
    <w:unhideWhenUsed/>
    <w:rsid w:val="000D34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4BE"/>
    <w:rPr>
      <w:rFonts w:ascii="Tahoma" w:hAnsi="Tahoma" w:cs="Tahoma"/>
      <w:sz w:val="16"/>
      <w:szCs w:val="16"/>
    </w:rPr>
  </w:style>
  <w:style w:type="paragraph" w:styleId="Literaturverzeichnis">
    <w:name w:val="Bibliography"/>
    <w:basedOn w:val="CETReferencetext"/>
    <w:uiPriority w:val="37"/>
    <w:unhideWhenUsed/>
    <w:rsid w:val="00631B33"/>
    <w:pPr>
      <w:spacing w:line="240" w:lineRule="auto"/>
      <w:ind w:left="720" w:hanging="720"/>
    </w:pPr>
  </w:style>
  <w:style w:type="paragraph" w:styleId="Textkrper2">
    <w:name w:val="Body Text 2"/>
    <w:basedOn w:val="Standard"/>
    <w:link w:val="Textkrper2Zchn"/>
    <w:uiPriority w:val="99"/>
    <w:semiHidden/>
    <w:unhideWhenUsed/>
    <w:rsid w:val="0003148D"/>
    <w:pPr>
      <w:spacing w:after="120" w:line="480" w:lineRule="auto"/>
    </w:pPr>
  </w:style>
  <w:style w:type="character" w:customStyle="1" w:styleId="Textkrper2Zchn">
    <w:name w:val="Textkörper 2 Zchn"/>
    <w:basedOn w:val="Absatz-Standardschriftart"/>
    <w:link w:val="Textkrper2"/>
    <w:uiPriority w:val="99"/>
    <w:semiHidden/>
    <w:rsid w:val="0003148D"/>
  </w:style>
  <w:style w:type="paragraph" w:styleId="Textkrper3">
    <w:name w:val="Body Text 3"/>
    <w:basedOn w:val="Standard"/>
    <w:link w:val="Textkrper3Zchn"/>
    <w:uiPriority w:val="99"/>
    <w:semiHidden/>
    <w:unhideWhenUsed/>
    <w:rsid w:val="0003148D"/>
    <w:pPr>
      <w:spacing w:after="120"/>
    </w:pPr>
    <w:rPr>
      <w:sz w:val="16"/>
      <w:szCs w:val="16"/>
    </w:rPr>
  </w:style>
  <w:style w:type="character" w:customStyle="1" w:styleId="Textkrper3Zchn">
    <w:name w:val="Textkörper 3 Zchn"/>
    <w:basedOn w:val="Absatz-Standardschriftart"/>
    <w:link w:val="Textkrper3"/>
    <w:uiPriority w:val="99"/>
    <w:semiHidden/>
    <w:rsid w:val="0003148D"/>
    <w:rPr>
      <w:sz w:val="16"/>
      <w:szCs w:val="16"/>
    </w:rPr>
  </w:style>
  <w:style w:type="paragraph" w:styleId="Textkrper">
    <w:name w:val="Body Text"/>
    <w:basedOn w:val="Standard"/>
    <w:link w:val="TextkrperZchn"/>
    <w:uiPriority w:val="99"/>
    <w:semiHidden/>
    <w:unhideWhenUsed/>
    <w:rsid w:val="0003148D"/>
    <w:pPr>
      <w:spacing w:after="120"/>
    </w:pPr>
  </w:style>
  <w:style w:type="character" w:customStyle="1" w:styleId="TextkrperZchn">
    <w:name w:val="Textkörper Zchn"/>
    <w:basedOn w:val="Absatz-Standardschriftart"/>
    <w:link w:val="Textkrper"/>
    <w:uiPriority w:val="99"/>
    <w:semiHidden/>
    <w:rsid w:val="0003148D"/>
  </w:style>
  <w:style w:type="paragraph" w:styleId="Datum">
    <w:name w:val="Date"/>
    <w:basedOn w:val="Standard"/>
    <w:next w:val="Standard"/>
    <w:link w:val="DatumZchn"/>
    <w:uiPriority w:val="99"/>
    <w:semiHidden/>
    <w:unhideWhenUsed/>
    <w:rsid w:val="0003148D"/>
  </w:style>
  <w:style w:type="character" w:customStyle="1" w:styleId="DatumZchn">
    <w:name w:val="Datum Zchn"/>
    <w:basedOn w:val="Absatz-Standardschriftart"/>
    <w:link w:val="Datum"/>
    <w:uiPriority w:val="99"/>
    <w:semiHidden/>
    <w:rsid w:val="0003148D"/>
  </w:style>
  <w:style w:type="paragraph" w:styleId="Beschriftung">
    <w:name w:val="caption"/>
    <w:basedOn w:val="Standard"/>
    <w:next w:val="Standard"/>
    <w:uiPriority w:val="35"/>
    <w:unhideWhenUsed/>
    <w:qFormat/>
    <w:rsid w:val="0003148D"/>
    <w:pPr>
      <w:spacing w:line="240" w:lineRule="auto"/>
    </w:pPr>
    <w:rPr>
      <w:b/>
      <w:bCs/>
      <w:color w:val="4F81BD" w:themeColor="accent1"/>
      <w:szCs w:val="18"/>
    </w:rPr>
  </w:style>
  <w:style w:type="paragraph" w:styleId="Liste">
    <w:name w:val="List"/>
    <w:basedOn w:val="Standard"/>
    <w:uiPriority w:val="99"/>
    <w:semiHidden/>
    <w:unhideWhenUsed/>
    <w:rsid w:val="0003148D"/>
    <w:pPr>
      <w:ind w:left="283" w:hanging="283"/>
      <w:contextualSpacing/>
    </w:pPr>
  </w:style>
  <w:style w:type="paragraph" w:styleId="Liste2">
    <w:name w:val="List 2"/>
    <w:basedOn w:val="Standard"/>
    <w:uiPriority w:val="99"/>
    <w:semiHidden/>
    <w:unhideWhenUsed/>
    <w:rsid w:val="0003148D"/>
    <w:pPr>
      <w:ind w:left="566" w:hanging="283"/>
      <w:contextualSpacing/>
    </w:pPr>
  </w:style>
  <w:style w:type="paragraph" w:styleId="Liste3">
    <w:name w:val="List 3"/>
    <w:basedOn w:val="Standard"/>
    <w:uiPriority w:val="99"/>
    <w:semiHidden/>
    <w:unhideWhenUsed/>
    <w:rsid w:val="0003148D"/>
    <w:pPr>
      <w:ind w:left="849" w:hanging="283"/>
      <w:contextualSpacing/>
    </w:pPr>
  </w:style>
  <w:style w:type="paragraph" w:styleId="Liste4">
    <w:name w:val="List 4"/>
    <w:basedOn w:val="Standard"/>
    <w:uiPriority w:val="99"/>
    <w:semiHidden/>
    <w:unhideWhenUsed/>
    <w:rsid w:val="0003148D"/>
    <w:pPr>
      <w:ind w:left="1132" w:hanging="283"/>
      <w:contextualSpacing/>
    </w:pPr>
  </w:style>
  <w:style w:type="paragraph" w:styleId="Liste5">
    <w:name w:val="List 5"/>
    <w:basedOn w:val="Standard"/>
    <w:uiPriority w:val="99"/>
    <w:semiHidden/>
    <w:unhideWhenUsed/>
    <w:rsid w:val="0003148D"/>
    <w:pPr>
      <w:ind w:left="1415" w:hanging="283"/>
      <w:contextualSpacing/>
    </w:pPr>
  </w:style>
  <w:style w:type="paragraph" w:styleId="Listenfortsetzung">
    <w:name w:val="List Continue"/>
    <w:basedOn w:val="Standard"/>
    <w:uiPriority w:val="99"/>
    <w:semiHidden/>
    <w:unhideWhenUsed/>
    <w:rsid w:val="0003148D"/>
    <w:pPr>
      <w:spacing w:after="120"/>
      <w:ind w:left="283"/>
      <w:contextualSpacing/>
    </w:pPr>
  </w:style>
  <w:style w:type="paragraph" w:styleId="Listenfortsetzung2">
    <w:name w:val="List Continue 2"/>
    <w:basedOn w:val="Standard"/>
    <w:uiPriority w:val="99"/>
    <w:semiHidden/>
    <w:unhideWhenUsed/>
    <w:rsid w:val="0003148D"/>
    <w:pPr>
      <w:spacing w:after="120"/>
      <w:ind w:left="566"/>
      <w:contextualSpacing/>
    </w:pPr>
  </w:style>
  <w:style w:type="paragraph" w:styleId="Listenfortsetzung3">
    <w:name w:val="List Continue 3"/>
    <w:basedOn w:val="Standard"/>
    <w:uiPriority w:val="99"/>
    <w:semiHidden/>
    <w:unhideWhenUsed/>
    <w:rsid w:val="0003148D"/>
    <w:pPr>
      <w:spacing w:after="120"/>
      <w:ind w:left="849"/>
      <w:contextualSpacing/>
    </w:pPr>
  </w:style>
  <w:style w:type="paragraph" w:styleId="Listenfortsetzung4">
    <w:name w:val="List Continue 4"/>
    <w:basedOn w:val="Standard"/>
    <w:uiPriority w:val="99"/>
    <w:semiHidden/>
    <w:unhideWhenUsed/>
    <w:rsid w:val="0003148D"/>
    <w:pPr>
      <w:spacing w:after="120"/>
      <w:ind w:left="1132"/>
      <w:contextualSpacing/>
    </w:pPr>
  </w:style>
  <w:style w:type="paragraph" w:styleId="Listenfortsetzung5">
    <w:name w:val="List Continue 5"/>
    <w:basedOn w:val="Standard"/>
    <w:uiPriority w:val="99"/>
    <w:semiHidden/>
    <w:unhideWhenUsed/>
    <w:rsid w:val="0003148D"/>
    <w:pPr>
      <w:spacing w:after="120"/>
      <w:ind w:left="1415"/>
      <w:contextualSpacing/>
    </w:pPr>
  </w:style>
  <w:style w:type="paragraph" w:styleId="Unterschrift">
    <w:name w:val="Signature"/>
    <w:basedOn w:val="Standard"/>
    <w:link w:val="UnterschriftZchn"/>
    <w:uiPriority w:val="99"/>
    <w:semiHidden/>
    <w:unhideWhenUsed/>
    <w:rsid w:val="0003148D"/>
    <w:pPr>
      <w:spacing w:line="240" w:lineRule="auto"/>
      <w:ind w:left="4252"/>
    </w:pPr>
  </w:style>
  <w:style w:type="character" w:customStyle="1" w:styleId="UnterschriftZchn">
    <w:name w:val="Unterschrift Zchn"/>
    <w:basedOn w:val="Absatz-Standardschriftart"/>
    <w:link w:val="Unterschrift"/>
    <w:uiPriority w:val="99"/>
    <w:semiHidden/>
    <w:rsid w:val="0003148D"/>
  </w:style>
  <w:style w:type="paragraph" w:styleId="E-Mail-Signatur">
    <w:name w:val="E-mail Signature"/>
    <w:basedOn w:val="Standard"/>
    <w:link w:val="E-Mail-SignaturZchn"/>
    <w:uiPriority w:val="99"/>
    <w:semiHidden/>
    <w:unhideWhenUsed/>
    <w:rsid w:val="0003148D"/>
    <w:pPr>
      <w:spacing w:line="240" w:lineRule="auto"/>
    </w:pPr>
  </w:style>
  <w:style w:type="character" w:customStyle="1" w:styleId="E-Mail-SignaturZchn">
    <w:name w:val="E-Mail-Signatur Zchn"/>
    <w:basedOn w:val="Absatz-Standardschriftart"/>
    <w:link w:val="E-Mail-Signatur"/>
    <w:uiPriority w:val="99"/>
    <w:semiHidden/>
    <w:rsid w:val="0003148D"/>
  </w:style>
  <w:style w:type="paragraph" w:styleId="Anrede">
    <w:name w:val="Salutation"/>
    <w:basedOn w:val="Standard"/>
    <w:next w:val="Standard"/>
    <w:link w:val="AnredeZchn"/>
    <w:uiPriority w:val="99"/>
    <w:semiHidden/>
    <w:unhideWhenUsed/>
    <w:rsid w:val="0003148D"/>
  </w:style>
  <w:style w:type="character" w:customStyle="1" w:styleId="AnredeZchn">
    <w:name w:val="Anrede Zchn"/>
    <w:basedOn w:val="Absatz-Standardschriftart"/>
    <w:link w:val="Anrede"/>
    <w:uiPriority w:val="99"/>
    <w:semiHidden/>
    <w:rsid w:val="0003148D"/>
  </w:style>
  <w:style w:type="paragraph" w:styleId="Gruformel">
    <w:name w:val="Closing"/>
    <w:basedOn w:val="Standard"/>
    <w:link w:val="GruformelZchn"/>
    <w:uiPriority w:val="99"/>
    <w:semiHidden/>
    <w:unhideWhenUsed/>
    <w:rsid w:val="0003148D"/>
    <w:pPr>
      <w:spacing w:line="240" w:lineRule="auto"/>
      <w:ind w:left="4252"/>
    </w:pPr>
  </w:style>
  <w:style w:type="character" w:customStyle="1" w:styleId="GruformelZchn">
    <w:name w:val="Grußformel Zchn"/>
    <w:basedOn w:val="Absatz-Standardschriftart"/>
    <w:link w:val="Gruformel"/>
    <w:uiPriority w:val="99"/>
    <w:semiHidden/>
    <w:rsid w:val="0003148D"/>
  </w:style>
  <w:style w:type="paragraph" w:styleId="Index1">
    <w:name w:val="index 1"/>
    <w:basedOn w:val="Standard"/>
    <w:next w:val="Standard"/>
    <w:autoRedefine/>
    <w:uiPriority w:val="99"/>
    <w:semiHidden/>
    <w:unhideWhenUsed/>
    <w:rsid w:val="0003148D"/>
    <w:pPr>
      <w:spacing w:line="240" w:lineRule="auto"/>
      <w:ind w:left="220" w:hanging="220"/>
    </w:pPr>
  </w:style>
  <w:style w:type="paragraph" w:styleId="Index2">
    <w:name w:val="index 2"/>
    <w:basedOn w:val="Standard"/>
    <w:next w:val="Standard"/>
    <w:autoRedefine/>
    <w:uiPriority w:val="99"/>
    <w:semiHidden/>
    <w:unhideWhenUsed/>
    <w:rsid w:val="0003148D"/>
    <w:pPr>
      <w:spacing w:line="240" w:lineRule="auto"/>
      <w:ind w:left="440" w:hanging="220"/>
    </w:pPr>
  </w:style>
  <w:style w:type="paragraph" w:styleId="Index3">
    <w:name w:val="index 3"/>
    <w:basedOn w:val="Standard"/>
    <w:next w:val="Standard"/>
    <w:autoRedefine/>
    <w:uiPriority w:val="99"/>
    <w:semiHidden/>
    <w:unhideWhenUsed/>
    <w:rsid w:val="0003148D"/>
    <w:pPr>
      <w:spacing w:line="240" w:lineRule="auto"/>
      <w:ind w:left="660" w:hanging="220"/>
    </w:pPr>
  </w:style>
  <w:style w:type="paragraph" w:styleId="Index4">
    <w:name w:val="index 4"/>
    <w:basedOn w:val="Standard"/>
    <w:next w:val="Standard"/>
    <w:autoRedefine/>
    <w:uiPriority w:val="99"/>
    <w:semiHidden/>
    <w:unhideWhenUsed/>
    <w:rsid w:val="0003148D"/>
    <w:pPr>
      <w:spacing w:line="240" w:lineRule="auto"/>
      <w:ind w:left="880" w:hanging="220"/>
    </w:pPr>
  </w:style>
  <w:style w:type="paragraph" w:styleId="Index5">
    <w:name w:val="index 5"/>
    <w:basedOn w:val="Standard"/>
    <w:next w:val="Standard"/>
    <w:autoRedefine/>
    <w:uiPriority w:val="99"/>
    <w:semiHidden/>
    <w:unhideWhenUsed/>
    <w:rsid w:val="0003148D"/>
    <w:pPr>
      <w:spacing w:line="240" w:lineRule="auto"/>
      <w:ind w:left="1100" w:hanging="220"/>
    </w:pPr>
  </w:style>
  <w:style w:type="paragraph" w:styleId="Index6">
    <w:name w:val="index 6"/>
    <w:basedOn w:val="Standard"/>
    <w:next w:val="Standard"/>
    <w:autoRedefine/>
    <w:uiPriority w:val="99"/>
    <w:semiHidden/>
    <w:unhideWhenUsed/>
    <w:rsid w:val="0003148D"/>
    <w:pPr>
      <w:spacing w:line="240" w:lineRule="auto"/>
      <w:ind w:left="1320" w:hanging="220"/>
    </w:pPr>
  </w:style>
  <w:style w:type="paragraph" w:styleId="Index7">
    <w:name w:val="index 7"/>
    <w:basedOn w:val="Standard"/>
    <w:next w:val="Standard"/>
    <w:autoRedefine/>
    <w:uiPriority w:val="99"/>
    <w:semiHidden/>
    <w:unhideWhenUsed/>
    <w:rsid w:val="0003148D"/>
    <w:pPr>
      <w:spacing w:line="240" w:lineRule="auto"/>
      <w:ind w:left="1540" w:hanging="220"/>
    </w:pPr>
  </w:style>
  <w:style w:type="paragraph" w:styleId="Index8">
    <w:name w:val="index 8"/>
    <w:basedOn w:val="Standard"/>
    <w:next w:val="Standard"/>
    <w:autoRedefine/>
    <w:uiPriority w:val="99"/>
    <w:semiHidden/>
    <w:unhideWhenUsed/>
    <w:rsid w:val="0003148D"/>
    <w:pPr>
      <w:spacing w:line="240" w:lineRule="auto"/>
      <w:ind w:left="1760" w:hanging="220"/>
    </w:pPr>
  </w:style>
  <w:style w:type="paragraph" w:styleId="Index9">
    <w:name w:val="index 9"/>
    <w:basedOn w:val="Standard"/>
    <w:next w:val="Standard"/>
    <w:autoRedefine/>
    <w:uiPriority w:val="99"/>
    <w:semiHidden/>
    <w:unhideWhenUsed/>
    <w:rsid w:val="0003148D"/>
    <w:pPr>
      <w:spacing w:line="240" w:lineRule="auto"/>
      <w:ind w:left="1980" w:hanging="220"/>
    </w:pPr>
  </w:style>
  <w:style w:type="paragraph" w:styleId="Abbildungsverzeichnis">
    <w:name w:val="table of figures"/>
    <w:basedOn w:val="Standard"/>
    <w:next w:val="Standard"/>
    <w:uiPriority w:val="99"/>
    <w:semiHidden/>
    <w:unhideWhenUsed/>
    <w:rsid w:val="0003148D"/>
  </w:style>
  <w:style w:type="paragraph" w:styleId="Rechtsgrundlagenverzeichnis">
    <w:name w:val="table of authorities"/>
    <w:basedOn w:val="Standard"/>
    <w:next w:val="Standard"/>
    <w:uiPriority w:val="99"/>
    <w:semiHidden/>
    <w:unhideWhenUsed/>
    <w:rsid w:val="0003148D"/>
    <w:pPr>
      <w:ind w:left="220" w:hanging="220"/>
    </w:pPr>
  </w:style>
  <w:style w:type="paragraph" w:styleId="Umschlagadresse">
    <w:name w:val="envelope address"/>
    <w:basedOn w:val="Standard"/>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Standard"/>
    <w:link w:val="HTMLAdresseZchn"/>
    <w:uiPriority w:val="99"/>
    <w:semiHidden/>
    <w:unhideWhenUsed/>
    <w:rsid w:val="0003148D"/>
    <w:pPr>
      <w:spacing w:line="240" w:lineRule="auto"/>
    </w:pPr>
    <w:rPr>
      <w:i/>
      <w:iCs/>
    </w:rPr>
  </w:style>
  <w:style w:type="character" w:customStyle="1" w:styleId="HTMLAdresseZchn">
    <w:name w:val="HTML Adresse Zchn"/>
    <w:basedOn w:val="Absatz-Standardschriftart"/>
    <w:link w:val="HTMLAdresse"/>
    <w:uiPriority w:val="99"/>
    <w:semiHidden/>
    <w:rsid w:val="0003148D"/>
    <w:rPr>
      <w:i/>
      <w:iCs/>
    </w:rPr>
  </w:style>
  <w:style w:type="paragraph" w:styleId="Umschlagabsenderadresse">
    <w:name w:val="envelope return"/>
    <w:basedOn w:val="Standard"/>
    <w:uiPriority w:val="99"/>
    <w:semiHidden/>
    <w:unhideWhenUsed/>
    <w:rsid w:val="0003148D"/>
    <w:pPr>
      <w:spacing w:line="240" w:lineRule="auto"/>
    </w:pPr>
    <w:rPr>
      <w:rFonts w:asciiTheme="majorHAnsi" w:eastAsiaTheme="majorEastAsia" w:hAnsiTheme="majorHAnsi" w:cstheme="majorBidi"/>
    </w:rPr>
  </w:style>
  <w:style w:type="paragraph" w:styleId="Nachrichtenkopf">
    <w:name w:val="Message Header"/>
    <w:basedOn w:val="Standard"/>
    <w:link w:val="NachrichtenkopfZchn"/>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3148D"/>
    <w:rPr>
      <w:rFonts w:asciiTheme="majorHAnsi" w:eastAsiaTheme="majorEastAsia" w:hAnsiTheme="majorHAnsi" w:cstheme="majorBidi"/>
      <w:sz w:val="24"/>
      <w:szCs w:val="24"/>
      <w:shd w:val="pct20" w:color="auto" w:fill="auto"/>
    </w:rPr>
  </w:style>
  <w:style w:type="paragraph" w:styleId="Fu-Endnotenberschrift">
    <w:name w:val="Note Heading"/>
    <w:basedOn w:val="Standard"/>
    <w:next w:val="Standard"/>
    <w:link w:val="Fu-EndnotenberschriftZchn"/>
    <w:uiPriority w:val="99"/>
    <w:semiHidden/>
    <w:unhideWhenUsed/>
    <w:rsid w:val="0003148D"/>
    <w:pPr>
      <w:spacing w:line="240" w:lineRule="auto"/>
    </w:pPr>
  </w:style>
  <w:style w:type="character" w:customStyle="1" w:styleId="Fu-EndnotenberschriftZchn">
    <w:name w:val="Fuß/-Endnotenüberschrift Zchn"/>
    <w:basedOn w:val="Absatz-Standardschriftart"/>
    <w:link w:val="Fu-Endnotenberschrift"/>
    <w:uiPriority w:val="99"/>
    <w:semiHidden/>
    <w:rsid w:val="0003148D"/>
  </w:style>
  <w:style w:type="paragraph" w:styleId="Dokumentstruktur">
    <w:name w:val="Document Map"/>
    <w:basedOn w:val="Standard"/>
    <w:link w:val="DokumentstrukturZchn"/>
    <w:uiPriority w:val="99"/>
    <w:semiHidden/>
    <w:unhideWhenUsed/>
    <w:rsid w:val="0003148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3148D"/>
    <w:rPr>
      <w:rFonts w:ascii="Tahoma" w:hAnsi="Tahoma" w:cs="Tahoma"/>
      <w:sz w:val="16"/>
      <w:szCs w:val="16"/>
    </w:rPr>
  </w:style>
  <w:style w:type="paragraph" w:styleId="StandardWeb">
    <w:name w:val="Normal (Web)"/>
    <w:basedOn w:val="Standard"/>
    <w:uiPriority w:val="99"/>
    <w:semiHidden/>
    <w:unhideWhenUsed/>
    <w:rsid w:val="0003148D"/>
    <w:rPr>
      <w:sz w:val="24"/>
      <w:szCs w:val="24"/>
    </w:rPr>
  </w:style>
  <w:style w:type="paragraph" w:styleId="Listennummer">
    <w:name w:val="List Number"/>
    <w:basedOn w:val="Standard"/>
    <w:uiPriority w:val="99"/>
    <w:semiHidden/>
    <w:unhideWhenUsed/>
    <w:rsid w:val="0003148D"/>
    <w:pPr>
      <w:numPr>
        <w:numId w:val="2"/>
      </w:numPr>
      <w:contextualSpacing/>
    </w:pPr>
  </w:style>
  <w:style w:type="paragraph" w:styleId="Listennummer2">
    <w:name w:val="List Number 2"/>
    <w:basedOn w:val="Standard"/>
    <w:uiPriority w:val="99"/>
    <w:semiHidden/>
    <w:unhideWhenUsed/>
    <w:rsid w:val="0003148D"/>
    <w:pPr>
      <w:numPr>
        <w:numId w:val="3"/>
      </w:numPr>
      <w:contextualSpacing/>
    </w:pPr>
  </w:style>
  <w:style w:type="paragraph" w:styleId="Listennummer3">
    <w:name w:val="List Number 3"/>
    <w:basedOn w:val="Standard"/>
    <w:uiPriority w:val="99"/>
    <w:semiHidden/>
    <w:unhideWhenUsed/>
    <w:rsid w:val="0003148D"/>
    <w:pPr>
      <w:numPr>
        <w:numId w:val="4"/>
      </w:numPr>
      <w:contextualSpacing/>
    </w:pPr>
  </w:style>
  <w:style w:type="paragraph" w:styleId="Listennummer4">
    <w:name w:val="List Number 4"/>
    <w:basedOn w:val="Standard"/>
    <w:uiPriority w:val="99"/>
    <w:semiHidden/>
    <w:unhideWhenUsed/>
    <w:rsid w:val="0003148D"/>
    <w:pPr>
      <w:numPr>
        <w:numId w:val="5"/>
      </w:numPr>
      <w:contextualSpacing/>
    </w:pPr>
  </w:style>
  <w:style w:type="paragraph" w:styleId="Listennummer5">
    <w:name w:val="List Number 5"/>
    <w:basedOn w:val="Standard"/>
    <w:uiPriority w:val="99"/>
    <w:semiHidden/>
    <w:unhideWhenUsed/>
    <w:rsid w:val="0003148D"/>
    <w:pPr>
      <w:numPr>
        <w:numId w:val="6"/>
      </w:numPr>
      <w:contextualSpacing/>
    </w:pPr>
  </w:style>
  <w:style w:type="paragraph" w:styleId="HTMLVorformatiert">
    <w:name w:val="HTML Preformatted"/>
    <w:basedOn w:val="Standard"/>
    <w:link w:val="HTMLVorformatiertZchn"/>
    <w:uiPriority w:val="99"/>
    <w:semiHidden/>
    <w:unhideWhenUsed/>
    <w:rsid w:val="0003148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3148D"/>
    <w:rPr>
      <w:rFonts w:ascii="Consolas" w:hAnsi="Consolas" w:cs="Consolas"/>
      <w:sz w:val="20"/>
      <w:szCs w:val="20"/>
    </w:rPr>
  </w:style>
  <w:style w:type="paragraph" w:styleId="Textkrper-Erstzeileneinzug">
    <w:name w:val="Body Text First Indent"/>
    <w:basedOn w:val="Textkrper"/>
    <w:link w:val="Textkrper-ErstzeileneinzugZchn"/>
    <w:uiPriority w:val="99"/>
    <w:semiHidden/>
    <w:unhideWhenUsed/>
    <w:rsid w:val="0003148D"/>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3148D"/>
  </w:style>
  <w:style w:type="paragraph" w:styleId="Textkrper-Zeileneinzug">
    <w:name w:val="Body Text Indent"/>
    <w:basedOn w:val="Standard"/>
    <w:link w:val="Textkrper-ZeileneinzugZchn"/>
    <w:uiPriority w:val="99"/>
    <w:semiHidden/>
    <w:unhideWhenUsed/>
    <w:rsid w:val="0003148D"/>
    <w:pPr>
      <w:spacing w:after="120"/>
      <w:ind w:left="283"/>
    </w:pPr>
  </w:style>
  <w:style w:type="character" w:customStyle="1" w:styleId="Textkrper-ZeileneinzugZchn">
    <w:name w:val="Textkörper-Zeileneinzug Zchn"/>
    <w:basedOn w:val="Absatz-Standardschriftart"/>
    <w:link w:val="Textkrper-Zeileneinzug"/>
    <w:uiPriority w:val="99"/>
    <w:semiHidden/>
    <w:rsid w:val="0003148D"/>
  </w:style>
  <w:style w:type="paragraph" w:styleId="Textkrper-Erstzeileneinzug2">
    <w:name w:val="Body Text First Indent 2"/>
    <w:basedOn w:val="Textkrper-Zeileneinzug"/>
    <w:link w:val="Textkrper-Erstzeileneinzug2Zchn"/>
    <w:uiPriority w:val="99"/>
    <w:semiHidden/>
    <w:unhideWhenUsed/>
    <w:rsid w:val="0003148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148D"/>
  </w:style>
  <w:style w:type="paragraph" w:styleId="Aufzhlungszeichen">
    <w:name w:val="List Bullet"/>
    <w:basedOn w:val="Standard"/>
    <w:uiPriority w:val="99"/>
    <w:semiHidden/>
    <w:unhideWhenUsed/>
    <w:rsid w:val="0003148D"/>
    <w:pPr>
      <w:numPr>
        <w:numId w:val="7"/>
      </w:numPr>
      <w:contextualSpacing/>
    </w:pPr>
  </w:style>
  <w:style w:type="paragraph" w:styleId="Aufzhlungszeichen2">
    <w:name w:val="List Bullet 2"/>
    <w:basedOn w:val="Standard"/>
    <w:uiPriority w:val="99"/>
    <w:semiHidden/>
    <w:unhideWhenUsed/>
    <w:rsid w:val="0003148D"/>
    <w:pPr>
      <w:numPr>
        <w:numId w:val="8"/>
      </w:numPr>
      <w:contextualSpacing/>
    </w:pPr>
  </w:style>
  <w:style w:type="paragraph" w:styleId="Aufzhlungszeichen3">
    <w:name w:val="List Bullet 3"/>
    <w:basedOn w:val="Standard"/>
    <w:uiPriority w:val="99"/>
    <w:semiHidden/>
    <w:unhideWhenUsed/>
    <w:rsid w:val="0003148D"/>
    <w:pPr>
      <w:numPr>
        <w:numId w:val="9"/>
      </w:numPr>
      <w:contextualSpacing/>
    </w:pPr>
  </w:style>
  <w:style w:type="paragraph" w:styleId="Aufzhlungszeichen4">
    <w:name w:val="List Bullet 4"/>
    <w:basedOn w:val="Standard"/>
    <w:uiPriority w:val="99"/>
    <w:semiHidden/>
    <w:unhideWhenUsed/>
    <w:rsid w:val="0003148D"/>
    <w:pPr>
      <w:numPr>
        <w:numId w:val="10"/>
      </w:numPr>
      <w:contextualSpacing/>
    </w:pPr>
  </w:style>
  <w:style w:type="paragraph" w:styleId="Aufzhlungszeichen5">
    <w:name w:val="List Bullet 5"/>
    <w:basedOn w:val="Standard"/>
    <w:uiPriority w:val="99"/>
    <w:semiHidden/>
    <w:unhideWhenUsed/>
    <w:rsid w:val="0003148D"/>
    <w:pPr>
      <w:numPr>
        <w:numId w:val="11"/>
      </w:numPr>
      <w:contextualSpacing/>
    </w:pPr>
  </w:style>
  <w:style w:type="paragraph" w:styleId="Textkrper-Einzug2">
    <w:name w:val="Body Text Indent 2"/>
    <w:basedOn w:val="Standard"/>
    <w:link w:val="Textkrper-Einzug2Zchn"/>
    <w:uiPriority w:val="99"/>
    <w:semiHidden/>
    <w:unhideWhenUsed/>
    <w:rsid w:val="000314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3148D"/>
  </w:style>
  <w:style w:type="paragraph" w:styleId="Textkrper-Einzug3">
    <w:name w:val="Body Text Indent 3"/>
    <w:basedOn w:val="Standard"/>
    <w:link w:val="Textkrper-Einzug3Zchn"/>
    <w:uiPriority w:val="99"/>
    <w:semiHidden/>
    <w:unhideWhenUsed/>
    <w:rsid w:val="000314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3148D"/>
    <w:rPr>
      <w:sz w:val="16"/>
      <w:szCs w:val="16"/>
    </w:rPr>
  </w:style>
  <w:style w:type="paragraph" w:styleId="Standardeinzug">
    <w:name w:val="Normal Indent"/>
    <w:basedOn w:val="Standard"/>
    <w:uiPriority w:val="99"/>
    <w:semiHidden/>
    <w:unhideWhenUsed/>
    <w:rsid w:val="0003148D"/>
    <w:pPr>
      <w:ind w:left="720"/>
    </w:pPr>
  </w:style>
  <w:style w:type="paragraph" w:styleId="Kommentartext">
    <w:name w:val="annotation text"/>
    <w:basedOn w:val="Standard"/>
    <w:link w:val="KommentartextZchn"/>
    <w:uiPriority w:val="99"/>
    <w:unhideWhenUsed/>
    <w:rsid w:val="0003148D"/>
    <w:pPr>
      <w:spacing w:line="240" w:lineRule="auto"/>
    </w:pPr>
  </w:style>
  <w:style w:type="character" w:customStyle="1" w:styleId="KommentartextZchn">
    <w:name w:val="Kommentartext Zchn"/>
    <w:basedOn w:val="Absatz-Standardschriftart"/>
    <w:link w:val="Kommentartext"/>
    <w:uiPriority w:val="99"/>
    <w:rsid w:val="0003148D"/>
    <w:rPr>
      <w:sz w:val="20"/>
      <w:szCs w:val="20"/>
    </w:rPr>
  </w:style>
  <w:style w:type="paragraph" w:styleId="Kommentarthema">
    <w:name w:val="annotation subject"/>
    <w:basedOn w:val="Kommentartext"/>
    <w:next w:val="Kommentartext"/>
    <w:link w:val="KommentarthemaZchn"/>
    <w:uiPriority w:val="99"/>
    <w:semiHidden/>
    <w:unhideWhenUsed/>
    <w:rsid w:val="0003148D"/>
    <w:rPr>
      <w:b/>
      <w:bCs/>
    </w:rPr>
  </w:style>
  <w:style w:type="character" w:customStyle="1" w:styleId="KommentarthemaZchn">
    <w:name w:val="Kommentarthema Zchn"/>
    <w:basedOn w:val="KommentartextZchn"/>
    <w:link w:val="Kommentarthema"/>
    <w:uiPriority w:val="99"/>
    <w:semiHidden/>
    <w:rsid w:val="0003148D"/>
    <w:rPr>
      <w:b/>
      <w:bCs/>
      <w:sz w:val="20"/>
      <w:szCs w:val="20"/>
    </w:rPr>
  </w:style>
  <w:style w:type="paragraph" w:styleId="Verzeichnis1">
    <w:name w:val="toc 1"/>
    <w:basedOn w:val="Standard"/>
    <w:next w:val="Standard"/>
    <w:autoRedefine/>
    <w:uiPriority w:val="39"/>
    <w:semiHidden/>
    <w:unhideWhenUsed/>
    <w:rsid w:val="0003148D"/>
    <w:pPr>
      <w:spacing w:after="100"/>
    </w:pPr>
  </w:style>
  <w:style w:type="paragraph" w:styleId="Verzeichnis2">
    <w:name w:val="toc 2"/>
    <w:basedOn w:val="Standard"/>
    <w:next w:val="Standard"/>
    <w:autoRedefine/>
    <w:uiPriority w:val="39"/>
    <w:semiHidden/>
    <w:unhideWhenUsed/>
    <w:rsid w:val="0003148D"/>
    <w:pPr>
      <w:spacing w:after="100"/>
      <w:ind w:left="220"/>
    </w:pPr>
  </w:style>
  <w:style w:type="paragraph" w:styleId="Verzeichnis3">
    <w:name w:val="toc 3"/>
    <w:basedOn w:val="Standard"/>
    <w:next w:val="Standard"/>
    <w:autoRedefine/>
    <w:uiPriority w:val="39"/>
    <w:semiHidden/>
    <w:unhideWhenUsed/>
    <w:rsid w:val="0003148D"/>
    <w:pPr>
      <w:spacing w:after="100"/>
      <w:ind w:left="440"/>
    </w:pPr>
  </w:style>
  <w:style w:type="paragraph" w:styleId="Verzeichnis4">
    <w:name w:val="toc 4"/>
    <w:basedOn w:val="Standard"/>
    <w:next w:val="Standard"/>
    <w:autoRedefine/>
    <w:uiPriority w:val="39"/>
    <w:semiHidden/>
    <w:unhideWhenUsed/>
    <w:rsid w:val="0003148D"/>
    <w:pPr>
      <w:spacing w:after="100"/>
      <w:ind w:left="660"/>
    </w:pPr>
  </w:style>
  <w:style w:type="paragraph" w:styleId="Verzeichnis5">
    <w:name w:val="toc 5"/>
    <w:basedOn w:val="Standard"/>
    <w:next w:val="Standard"/>
    <w:autoRedefine/>
    <w:uiPriority w:val="39"/>
    <w:semiHidden/>
    <w:unhideWhenUsed/>
    <w:rsid w:val="0003148D"/>
    <w:pPr>
      <w:spacing w:after="100"/>
      <w:ind w:left="880"/>
    </w:pPr>
  </w:style>
  <w:style w:type="paragraph" w:styleId="Verzeichnis6">
    <w:name w:val="toc 6"/>
    <w:basedOn w:val="Standard"/>
    <w:next w:val="Standard"/>
    <w:autoRedefine/>
    <w:uiPriority w:val="39"/>
    <w:semiHidden/>
    <w:unhideWhenUsed/>
    <w:rsid w:val="0003148D"/>
    <w:pPr>
      <w:spacing w:after="100"/>
      <w:ind w:left="1100"/>
    </w:pPr>
  </w:style>
  <w:style w:type="paragraph" w:styleId="Verzeichnis7">
    <w:name w:val="toc 7"/>
    <w:basedOn w:val="Standard"/>
    <w:next w:val="Standard"/>
    <w:autoRedefine/>
    <w:uiPriority w:val="39"/>
    <w:semiHidden/>
    <w:unhideWhenUsed/>
    <w:rsid w:val="0003148D"/>
    <w:pPr>
      <w:spacing w:after="100"/>
      <w:ind w:left="1320"/>
    </w:pPr>
  </w:style>
  <w:style w:type="paragraph" w:styleId="Verzeichnis8">
    <w:name w:val="toc 8"/>
    <w:basedOn w:val="Standard"/>
    <w:next w:val="Standard"/>
    <w:autoRedefine/>
    <w:uiPriority w:val="39"/>
    <w:semiHidden/>
    <w:unhideWhenUsed/>
    <w:rsid w:val="0003148D"/>
    <w:pPr>
      <w:spacing w:after="100"/>
      <w:ind w:left="1540"/>
    </w:pPr>
  </w:style>
  <w:style w:type="paragraph" w:styleId="Verzeichnis9">
    <w:name w:val="toc 9"/>
    <w:basedOn w:val="Standard"/>
    <w:next w:val="Standard"/>
    <w:autoRedefine/>
    <w:uiPriority w:val="39"/>
    <w:semiHidden/>
    <w:unhideWhenUsed/>
    <w:rsid w:val="0003148D"/>
    <w:pPr>
      <w:spacing w:after="100"/>
      <w:ind w:left="1760"/>
    </w:pPr>
  </w:style>
  <w:style w:type="paragraph" w:styleId="Blocktext">
    <w:name w:val="Block Text"/>
    <w:basedOn w:val="Standard"/>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xt">
    <w:name w:val="macro"/>
    <w:link w:val="MakrotextZchn"/>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03148D"/>
    <w:rPr>
      <w:rFonts w:ascii="Consolas" w:hAnsi="Consolas" w:cs="Consolas"/>
      <w:sz w:val="20"/>
      <w:szCs w:val="20"/>
    </w:rPr>
  </w:style>
  <w:style w:type="paragraph" w:styleId="NurText">
    <w:name w:val="Plain Text"/>
    <w:basedOn w:val="Standard"/>
    <w:link w:val="NurTextZchn"/>
    <w:uiPriority w:val="99"/>
    <w:semiHidden/>
    <w:unhideWhenUsed/>
    <w:rsid w:val="0003148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3148D"/>
    <w:rPr>
      <w:rFonts w:ascii="Consolas" w:hAnsi="Consolas" w:cs="Consolas"/>
      <w:sz w:val="21"/>
      <w:szCs w:val="21"/>
    </w:rPr>
  </w:style>
  <w:style w:type="paragraph" w:styleId="Funotentext">
    <w:name w:val="footnote text"/>
    <w:basedOn w:val="Standard"/>
    <w:link w:val="FunotentextZchn"/>
    <w:uiPriority w:val="99"/>
    <w:semiHidden/>
    <w:unhideWhenUsed/>
    <w:rsid w:val="0003148D"/>
    <w:pPr>
      <w:spacing w:line="240" w:lineRule="auto"/>
    </w:pPr>
  </w:style>
  <w:style w:type="character" w:customStyle="1" w:styleId="FunotentextZchn">
    <w:name w:val="Fußnotentext Zchn"/>
    <w:basedOn w:val="Absatz-Standardschriftart"/>
    <w:link w:val="Funotentext"/>
    <w:uiPriority w:val="99"/>
    <w:semiHidden/>
    <w:rsid w:val="0003148D"/>
    <w:rPr>
      <w:sz w:val="20"/>
      <w:szCs w:val="20"/>
    </w:rPr>
  </w:style>
  <w:style w:type="paragraph" w:styleId="Endnotentext">
    <w:name w:val="endnote text"/>
    <w:basedOn w:val="Standard"/>
    <w:link w:val="EndnotentextZchn"/>
    <w:uiPriority w:val="99"/>
    <w:semiHidden/>
    <w:unhideWhenUsed/>
    <w:rsid w:val="0003148D"/>
    <w:pPr>
      <w:spacing w:line="240" w:lineRule="auto"/>
    </w:pPr>
  </w:style>
  <w:style w:type="character" w:customStyle="1" w:styleId="EndnotentextZchn">
    <w:name w:val="Endnotentext Zchn"/>
    <w:basedOn w:val="Absatz-Standardschriftart"/>
    <w:link w:val="Endnotentext"/>
    <w:uiPriority w:val="99"/>
    <w:semiHidden/>
    <w:rsid w:val="0003148D"/>
    <w:rPr>
      <w:sz w:val="20"/>
      <w:szCs w:val="20"/>
    </w:rPr>
  </w:style>
  <w:style w:type="character" w:customStyle="1" w:styleId="berschrift1Zchn">
    <w:name w:val="Überschrift 1 Zchn"/>
    <w:basedOn w:val="Absatz-Standardschriftart"/>
    <w:link w:val="berschrift1"/>
    <w:uiPriority w:val="9"/>
    <w:rsid w:val="004F5E36"/>
    <w:rPr>
      <w:rFonts w:ascii="Arial" w:eastAsia="Times New Roman" w:hAnsi="Arial" w:cs="Times New Roman"/>
      <w:b/>
      <w:sz w:val="20"/>
      <w:szCs w:val="20"/>
      <w:lang w:val="en-GB"/>
    </w:rPr>
  </w:style>
  <w:style w:type="character" w:customStyle="1" w:styleId="berschrift2Zchn">
    <w:name w:val="Überschrift 2 Zchn"/>
    <w:basedOn w:val="Absatz-Standardschriftart"/>
    <w:link w:val="bersch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3148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3148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3148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3148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3148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berschrift">
    <w:name w:val="index heading"/>
    <w:basedOn w:val="Standard"/>
    <w:next w:val="Index1"/>
    <w:uiPriority w:val="99"/>
    <w:semiHidden/>
    <w:unhideWhenUsed/>
    <w:rsid w:val="0003148D"/>
    <w:rPr>
      <w:rFonts w:asciiTheme="majorHAnsi" w:eastAsiaTheme="majorEastAsia" w:hAnsiTheme="majorHAnsi" w:cstheme="majorBidi"/>
      <w:b/>
      <w:bCs/>
    </w:rPr>
  </w:style>
  <w:style w:type="paragraph" w:styleId="RGV-berschrift">
    <w:name w:val="toa heading"/>
    <w:basedOn w:val="Standard"/>
    <w:next w:val="Standard"/>
    <w:uiPriority w:val="99"/>
    <w:semiHidden/>
    <w:unhideWhenUsed/>
    <w:rsid w:val="0003148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bsatz-Standardschriftar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Kopfzeile">
    <w:name w:val="header"/>
    <w:basedOn w:val="Standard"/>
    <w:link w:val="KopfzeileZchn"/>
    <w:uiPriority w:val="99"/>
    <w:unhideWhenUsed/>
    <w:rsid w:val="005278B7"/>
    <w:pPr>
      <w:tabs>
        <w:tab w:val="clear" w:pos="7100"/>
        <w:tab w:val="center" w:pos="4819"/>
        <w:tab w:val="right" w:pos="9638"/>
      </w:tabs>
      <w:spacing w:line="240" w:lineRule="auto"/>
    </w:pPr>
  </w:style>
  <w:style w:type="character" w:customStyle="1" w:styleId="KopfzeileZchn">
    <w:name w:val="Kopfzeile Zchn"/>
    <w:basedOn w:val="Absatz-Standardschriftart"/>
    <w:link w:val="Kopfzeile"/>
    <w:uiPriority w:val="99"/>
    <w:rsid w:val="005278B7"/>
    <w:rPr>
      <w:rFonts w:ascii="Arial" w:eastAsia="Times New Roman" w:hAnsi="Arial" w:cs="Times New Roman"/>
      <w:sz w:val="18"/>
      <w:szCs w:val="20"/>
      <w:lang w:val="en-GB"/>
    </w:rPr>
  </w:style>
  <w:style w:type="paragraph" w:styleId="Fuzeile">
    <w:name w:val="footer"/>
    <w:basedOn w:val="Standard"/>
    <w:link w:val="FuzeileZchn"/>
    <w:uiPriority w:val="99"/>
    <w:unhideWhenUsed/>
    <w:rsid w:val="005278B7"/>
    <w:pPr>
      <w:tabs>
        <w:tab w:val="clear" w:pos="7100"/>
        <w:tab w:val="center" w:pos="4819"/>
        <w:tab w:val="right" w:pos="9638"/>
      </w:tabs>
      <w:spacing w:line="240" w:lineRule="auto"/>
    </w:pPr>
  </w:style>
  <w:style w:type="character" w:customStyle="1" w:styleId="FuzeileZchn">
    <w:name w:val="Fußzeile Zchn"/>
    <w:basedOn w:val="Absatz-Standardschriftart"/>
    <w:link w:val="Fuzeile"/>
    <w:uiPriority w:val="99"/>
    <w:rsid w:val="005278B7"/>
    <w:rPr>
      <w:rFonts w:ascii="Arial" w:eastAsia="Times New Roman" w:hAnsi="Arial" w:cs="Times New Roman"/>
      <w:sz w:val="18"/>
      <w:szCs w:val="20"/>
      <w:lang w:val="en-GB"/>
    </w:rPr>
  </w:style>
  <w:style w:type="table" w:styleId="Tabellenraster">
    <w:name w:val="Table Grid"/>
    <w:basedOn w:val="NormaleTabel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04C62"/>
    <w:rPr>
      <w:color w:val="0000FF" w:themeColor="hyperlink"/>
      <w:u w:val="single"/>
    </w:rPr>
  </w:style>
  <w:style w:type="character" w:customStyle="1" w:styleId="eudoraheader">
    <w:name w:val="eudoraheader"/>
    <w:basedOn w:val="Absatz-Standardschriftar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enabsatz">
    <w:name w:val="List Paragraph"/>
    <w:basedOn w:val="Standard"/>
    <w:uiPriority w:val="34"/>
    <w:rsid w:val="00280FAF"/>
    <w:pPr>
      <w:ind w:left="720"/>
      <w:contextualSpacing/>
    </w:pPr>
  </w:style>
  <w:style w:type="character" w:customStyle="1" w:styleId="gmail-apple-converted-space">
    <w:name w:val="gmail-apple-converted-space"/>
    <w:basedOn w:val="Absatz-Standardschriftart"/>
    <w:rsid w:val="00005A19"/>
  </w:style>
  <w:style w:type="paragraph" w:styleId="berarbeitung">
    <w:name w:val="Revision"/>
    <w:hidden/>
    <w:uiPriority w:val="99"/>
    <w:semiHidden/>
    <w:rsid w:val="00AF5642"/>
    <w:pPr>
      <w:spacing w:after="0" w:line="240" w:lineRule="auto"/>
    </w:pPr>
    <w:rPr>
      <w:rFonts w:ascii="Arial" w:eastAsia="Times New Roman" w:hAnsi="Arial" w:cs="Times New Roman"/>
      <w:sz w:val="18"/>
      <w:szCs w:val="20"/>
      <w:lang w:val="en-GB"/>
    </w:rPr>
  </w:style>
  <w:style w:type="character" w:styleId="Platzhaltertext">
    <w:name w:val="Placeholder Text"/>
    <w:basedOn w:val="Absatz-Standardschriftart"/>
    <w:uiPriority w:val="99"/>
    <w:semiHidden/>
    <w:rsid w:val="00167428"/>
    <w:rPr>
      <w:color w:val="666666"/>
    </w:rPr>
  </w:style>
  <w:style w:type="character" w:styleId="Hervorhebung">
    <w:name w:val="Emphasis"/>
    <w:basedOn w:val="Absatz-Standardschriftart"/>
    <w:uiPriority w:val="20"/>
    <w:qFormat/>
    <w:rsid w:val="00990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d7aa8868b37021/Documents/Uni/Masterarbeit/Paper/Wedekind_911673_Rohdaten-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6d7aa8868b37021/Documents/Uni/Masterarbeit/Paper/Wedekind_911673_Rohdaten-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cat>
            <c:strRef>
              <c:f>'Stickstoff-Bewertung'!$A$23:$A$35</c:f>
              <c:strCache>
                <c:ptCount val="13"/>
                <c:pt idx="0">
                  <c:v>Blank H2O (top)</c:v>
                </c:pt>
                <c:pt idx="1">
                  <c:v>Blank H2O (bottom)</c:v>
                </c:pt>
                <c:pt idx="2">
                  <c:v>Blank NaOH</c:v>
                </c:pt>
                <c:pt idx="3">
                  <c:v>Corolase 7000</c:v>
                </c:pt>
                <c:pt idx="4">
                  <c:v>Corolase 7089</c:v>
                </c:pt>
                <c:pt idx="5">
                  <c:v>Corolase 8000</c:v>
                </c:pt>
                <c:pt idx="6">
                  <c:v>Corolase XO</c:v>
                </c:pt>
                <c:pt idx="7">
                  <c:v>Protease M SD</c:v>
                </c:pt>
                <c:pt idx="8">
                  <c:v>Corolase 7089 + Corolase XO</c:v>
                </c:pt>
                <c:pt idx="9">
                  <c:v>Corloase 7089 + Rohalase BXL</c:v>
                </c:pt>
                <c:pt idx="10">
                  <c:v>Corolase 7089 + Corolase 8000</c:v>
                </c:pt>
                <c:pt idx="11">
                  <c:v>Corolase 7089 + Protease M SD</c:v>
                </c:pt>
                <c:pt idx="12">
                  <c:v>Corolase7089 + Applicase (Bromelain)</c:v>
                </c:pt>
              </c:strCache>
            </c:strRef>
          </c:cat>
          <c:val>
            <c:numRef>
              <c:f>'Stickstoff-Bewertung'!$C$23:$C$35</c:f>
              <c:numCache>
                <c:formatCode>0.00</c:formatCode>
                <c:ptCount val="13"/>
                <c:pt idx="0">
                  <c:v>84.917484433676407</c:v>
                </c:pt>
                <c:pt idx="1">
                  <c:v>84.917484433676407</c:v>
                </c:pt>
                <c:pt idx="2">
                  <c:v>96.176397952608752</c:v>
                </c:pt>
                <c:pt idx="3">
                  <c:v>92.914739881185454</c:v>
                </c:pt>
                <c:pt idx="4">
                  <c:v>97.86464712836009</c:v>
                </c:pt>
                <c:pt idx="5">
                  <c:v>92.918951077760255</c:v>
                </c:pt>
                <c:pt idx="6">
                  <c:v>95.824101854780409</c:v>
                </c:pt>
                <c:pt idx="7">
                  <c:v>99.806991570529803</c:v>
                </c:pt>
                <c:pt idx="8">
                  <c:v>99.002621125354693</c:v>
                </c:pt>
                <c:pt idx="9">
                  <c:v>110.8745314933125</c:v>
                </c:pt>
                <c:pt idx="10">
                  <c:v>94.552533056234694</c:v>
                </c:pt>
                <c:pt idx="11">
                  <c:v>95.316789964024153</c:v>
                </c:pt>
                <c:pt idx="12">
                  <c:v>97.528345226569797</c:v>
                </c:pt>
              </c:numCache>
            </c:numRef>
          </c:val>
          <c:extLst>
            <c:ext xmlns:c16="http://schemas.microsoft.com/office/drawing/2014/chart" uri="{C3380CC4-5D6E-409C-BE32-E72D297353CC}">
              <c16:uniqueId val="{00000000-48B3-4216-A3DD-9DA799949E8C}"/>
            </c:ext>
          </c:extLst>
        </c:ser>
        <c:dLbls>
          <c:showLegendKey val="0"/>
          <c:showVal val="0"/>
          <c:showCatName val="0"/>
          <c:showSerName val="0"/>
          <c:showPercent val="0"/>
          <c:showBubbleSize val="0"/>
        </c:dLbls>
        <c:gapWidth val="219"/>
        <c:axId val="1514599663"/>
        <c:axId val="1514587663"/>
      </c:barChart>
      <c:lineChart>
        <c:grouping val="standard"/>
        <c:varyColors val="0"/>
        <c:ser>
          <c:idx val="1"/>
          <c:order val="1"/>
          <c:tx>
            <c:v>Ausgang - RWKM-Material</c:v>
          </c:tx>
          <c:spPr>
            <a:ln w="22225" cap="rnd">
              <a:solidFill>
                <a:schemeClr val="accent6">
                  <a:lumMod val="60000"/>
                  <a:lumOff val="40000"/>
                </a:schemeClr>
              </a:solidFill>
              <a:round/>
            </a:ln>
            <a:effectLst/>
          </c:spPr>
          <c:marker>
            <c:symbol val="none"/>
          </c:marker>
          <c:cat>
            <c:strRef>
              <c:f>'Stickstoff-Bewertung'!$A$23:$A$35</c:f>
              <c:strCache>
                <c:ptCount val="13"/>
                <c:pt idx="0">
                  <c:v>Blank H2O (top)</c:v>
                </c:pt>
                <c:pt idx="1">
                  <c:v>Blank H2O (bottom)</c:v>
                </c:pt>
                <c:pt idx="2">
                  <c:v>Blank NaOH</c:v>
                </c:pt>
                <c:pt idx="3">
                  <c:v>Corolase 7000</c:v>
                </c:pt>
                <c:pt idx="4">
                  <c:v>Corolase 7089</c:v>
                </c:pt>
                <c:pt idx="5">
                  <c:v>Corolase 8000</c:v>
                </c:pt>
                <c:pt idx="6">
                  <c:v>Corolase XO</c:v>
                </c:pt>
                <c:pt idx="7">
                  <c:v>Protease M SD</c:v>
                </c:pt>
                <c:pt idx="8">
                  <c:v>Corolase 7089 + Corolase XO</c:v>
                </c:pt>
                <c:pt idx="9">
                  <c:v>Corloase 7089 + Rohalase BXL</c:v>
                </c:pt>
                <c:pt idx="10">
                  <c:v>Corolase 7089 + Corolase 8000</c:v>
                </c:pt>
                <c:pt idx="11">
                  <c:v>Corolase 7089 + Protease M SD</c:v>
                </c:pt>
                <c:pt idx="12">
                  <c:v>Corolase7089 + Applicase (Bromelain)</c:v>
                </c:pt>
              </c:strCache>
            </c:strRef>
          </c:cat>
          <c:val>
            <c:numRef>
              <c:f>'Stickstoff-Bewertung'!$D$23:$D$35</c:f>
              <c:numCache>
                <c:formatCode>0.00</c:formatCode>
                <c:ptCount val="13"/>
                <c:pt idx="0">
                  <c:v>83.371378451165839</c:v>
                </c:pt>
                <c:pt idx="1">
                  <c:v>83.371378451165839</c:v>
                </c:pt>
                <c:pt idx="2">
                  <c:v>83.371378451165839</c:v>
                </c:pt>
                <c:pt idx="3">
                  <c:v>83.371378451165839</c:v>
                </c:pt>
                <c:pt idx="4">
                  <c:v>83.371378451165839</c:v>
                </c:pt>
                <c:pt idx="5">
                  <c:v>83.371378451165839</c:v>
                </c:pt>
                <c:pt idx="6">
                  <c:v>83.371378451165839</c:v>
                </c:pt>
                <c:pt idx="7">
                  <c:v>83.371378451165839</c:v>
                </c:pt>
                <c:pt idx="8">
                  <c:v>83.371378451165839</c:v>
                </c:pt>
                <c:pt idx="9">
                  <c:v>83.371378451165839</c:v>
                </c:pt>
                <c:pt idx="10">
                  <c:v>83.371378451165839</c:v>
                </c:pt>
                <c:pt idx="11">
                  <c:v>83.371378451165839</c:v>
                </c:pt>
                <c:pt idx="12">
                  <c:v>83.371378451165839</c:v>
                </c:pt>
              </c:numCache>
            </c:numRef>
          </c:val>
          <c:smooth val="0"/>
          <c:extLst>
            <c:ext xmlns:c16="http://schemas.microsoft.com/office/drawing/2014/chart" uri="{C3380CC4-5D6E-409C-BE32-E72D297353CC}">
              <c16:uniqueId val="{00000001-48B3-4216-A3DD-9DA799949E8C}"/>
            </c:ext>
          </c:extLst>
        </c:ser>
        <c:dLbls>
          <c:showLegendKey val="0"/>
          <c:showVal val="0"/>
          <c:showCatName val="0"/>
          <c:showSerName val="0"/>
          <c:showPercent val="0"/>
          <c:showBubbleSize val="0"/>
        </c:dLbls>
        <c:marker val="1"/>
        <c:smooth val="0"/>
        <c:axId val="1514599663"/>
        <c:axId val="1514587663"/>
      </c:lineChart>
      <c:catAx>
        <c:axId val="151459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crossAx val="1514587663"/>
        <c:crosses val="autoZero"/>
        <c:auto val="1"/>
        <c:lblAlgn val="ctr"/>
        <c:lblOffset val="100"/>
        <c:noMultiLvlLbl val="0"/>
      </c:catAx>
      <c:valAx>
        <c:axId val="1514587663"/>
        <c:scaling>
          <c:orientation val="minMax"/>
          <c:max val="11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PHA purity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crossAx val="1514599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'Stickstoff-Bewertung'!$A$23:$A$35</c:f>
              <c:strCache>
                <c:ptCount val="13"/>
                <c:pt idx="0">
                  <c:v>Blank H2O (top)</c:v>
                </c:pt>
                <c:pt idx="1">
                  <c:v>Blank H2O (bottom)</c:v>
                </c:pt>
                <c:pt idx="2">
                  <c:v>Blank NaOH</c:v>
                </c:pt>
                <c:pt idx="3">
                  <c:v>Corolase 7000</c:v>
                </c:pt>
                <c:pt idx="4">
                  <c:v>Corolase 7089</c:v>
                </c:pt>
                <c:pt idx="5">
                  <c:v>Corolase 8000</c:v>
                </c:pt>
                <c:pt idx="6">
                  <c:v>Corolase XO</c:v>
                </c:pt>
                <c:pt idx="7">
                  <c:v>Protease M SD</c:v>
                </c:pt>
                <c:pt idx="8">
                  <c:v>Corolase 7089 + Corolase XO</c:v>
                </c:pt>
                <c:pt idx="9">
                  <c:v>Corloase 7089 + Rohalase BXL</c:v>
                </c:pt>
                <c:pt idx="10">
                  <c:v>Corolase 7089 + Corolase 8000</c:v>
                </c:pt>
                <c:pt idx="11">
                  <c:v>Corolase 7089 + Protease M SD</c:v>
                </c:pt>
                <c:pt idx="12">
                  <c:v>Corolase7089 + Applicase (Bromelain)</c:v>
                </c:pt>
              </c:strCache>
            </c:strRef>
          </c:cat>
          <c:val>
            <c:numRef>
              <c:f>'Stickstoff-Bewertung'!$B$23:$B$35</c:f>
              <c:numCache>
                <c:formatCode>General</c:formatCode>
                <c:ptCount val="13"/>
                <c:pt idx="0">
                  <c:v>12.28</c:v>
                </c:pt>
                <c:pt idx="1">
                  <c:v>11.72</c:v>
                </c:pt>
                <c:pt idx="2">
                  <c:v>6.82</c:v>
                </c:pt>
                <c:pt idx="3">
                  <c:v>5.85</c:v>
                </c:pt>
                <c:pt idx="4" formatCode="0.00">
                  <c:v>6</c:v>
                </c:pt>
                <c:pt idx="5">
                  <c:v>5.82</c:v>
                </c:pt>
                <c:pt idx="6">
                  <c:v>5.42</c:v>
                </c:pt>
                <c:pt idx="7">
                  <c:v>8.4700000000000006</c:v>
                </c:pt>
                <c:pt idx="8">
                  <c:v>2.99</c:v>
                </c:pt>
                <c:pt idx="9">
                  <c:v>4.63</c:v>
                </c:pt>
                <c:pt idx="10">
                  <c:v>3.48</c:v>
                </c:pt>
                <c:pt idx="11">
                  <c:v>3.83</c:v>
                </c:pt>
                <c:pt idx="12">
                  <c:v>4.04</c:v>
                </c:pt>
              </c:numCache>
            </c:numRef>
          </c:val>
          <c:extLst>
            <c:ext xmlns:c16="http://schemas.microsoft.com/office/drawing/2014/chart" uri="{C3380CC4-5D6E-409C-BE32-E72D297353CC}">
              <c16:uniqueId val="{00000000-3E09-4205-A969-AE2B7831011F}"/>
            </c:ext>
          </c:extLst>
        </c:ser>
        <c:dLbls>
          <c:showLegendKey val="0"/>
          <c:showVal val="0"/>
          <c:showCatName val="0"/>
          <c:showSerName val="0"/>
          <c:showPercent val="0"/>
          <c:showBubbleSize val="0"/>
        </c:dLbls>
        <c:gapWidth val="219"/>
        <c:overlap val="-27"/>
        <c:axId val="1635937279"/>
        <c:axId val="1635943519"/>
      </c:barChart>
      <c:catAx>
        <c:axId val="163593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crossAx val="1635943519"/>
        <c:crosses val="autoZero"/>
        <c:auto val="1"/>
        <c:lblAlgn val="ctr"/>
        <c:lblOffset val="100"/>
        <c:noMultiLvlLbl val="0"/>
      </c:catAx>
      <c:valAx>
        <c:axId val="1635943519"/>
        <c:scaling>
          <c:orientation val="minMax"/>
          <c:max val="1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nitrogen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crossAx val="163593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7A12-676F-46CB-B7AE-CB37F0A1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3270</Words>
  <Characters>22537</Characters>
  <Application>Microsoft Office Word</Application>
  <DocSecurity>0</DocSecurity>
  <Lines>563</Lines>
  <Paragraphs>391</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Johannes Bader</cp:lastModifiedBy>
  <cp:revision>2</cp:revision>
  <cp:lastPrinted>2025-12-19T09:55:00Z</cp:lastPrinted>
  <dcterms:created xsi:type="dcterms:W3CDTF">2026-01-30T07:38:00Z</dcterms:created>
  <dcterms:modified xsi:type="dcterms:W3CDTF">2026-01-30T07:38:00Z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