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4F5819C5" w14:textId="5A671B12" w:rsidR="005D214F" w:rsidRPr="005D214F" w:rsidRDefault="005D214F" w:rsidP="005D214F">
      <w:pPr>
        <w:pStyle w:val="CETTitle"/>
      </w:pPr>
      <w:r w:rsidRPr="005D214F">
        <w:t xml:space="preserve">Evaluation of agricultural by-products as sustainable feed sources for </w:t>
      </w:r>
      <w:r w:rsidR="00C542B0" w:rsidRPr="00C542B0">
        <w:rPr>
          <w:i/>
          <w:iCs/>
        </w:rPr>
        <w:t>Tenebrio molitor</w:t>
      </w:r>
      <w:r w:rsidRPr="005D214F">
        <w:t xml:space="preserve"> larvae rearing</w:t>
      </w:r>
    </w:p>
    <w:p w14:paraId="01E18A70" w14:textId="2534D820" w:rsidR="005D214F" w:rsidRPr="00176CD3" w:rsidRDefault="005D214F" w:rsidP="005D214F">
      <w:pPr>
        <w:spacing w:after="120"/>
        <w:rPr>
          <w:rFonts w:cs="Arial"/>
          <w:sz w:val="24"/>
          <w:szCs w:val="24"/>
          <w:vertAlign w:val="superscript"/>
          <w:lang w:val="it-IT"/>
        </w:rPr>
      </w:pPr>
      <w:bookmarkStart w:id="1" w:name="_Hlk216974152"/>
      <w:r w:rsidRPr="00176CD3">
        <w:rPr>
          <w:rFonts w:cs="Arial"/>
          <w:sz w:val="24"/>
          <w:szCs w:val="24"/>
          <w:lang w:val="it-IT"/>
        </w:rPr>
        <w:t>Simona Errico</w:t>
      </w:r>
      <w:r w:rsidRPr="00176CD3">
        <w:rPr>
          <w:rFonts w:cs="Arial"/>
          <w:sz w:val="24"/>
          <w:szCs w:val="24"/>
          <w:vertAlign w:val="superscript"/>
          <w:lang w:val="it-IT"/>
        </w:rPr>
        <w:t>a*</w:t>
      </w:r>
      <w:r w:rsidRPr="00176CD3">
        <w:rPr>
          <w:rFonts w:cs="Arial"/>
          <w:sz w:val="24"/>
          <w:szCs w:val="24"/>
          <w:lang w:val="it-IT"/>
        </w:rPr>
        <w:t>, Stefania Moliterni</w:t>
      </w:r>
      <w:r w:rsidRPr="00176CD3">
        <w:rPr>
          <w:rFonts w:cs="Arial"/>
          <w:sz w:val="24"/>
          <w:szCs w:val="24"/>
          <w:vertAlign w:val="superscript"/>
          <w:lang w:val="it-IT"/>
        </w:rPr>
        <w:t>a</w:t>
      </w:r>
      <w:r w:rsidRPr="00176CD3">
        <w:rPr>
          <w:rFonts w:cs="Arial"/>
          <w:sz w:val="24"/>
          <w:szCs w:val="24"/>
          <w:lang w:val="it-IT"/>
        </w:rPr>
        <w:t>, Salvatore Dimatteo</w:t>
      </w:r>
      <w:r w:rsidRPr="00176CD3">
        <w:rPr>
          <w:rFonts w:cs="Arial"/>
          <w:sz w:val="24"/>
          <w:szCs w:val="24"/>
          <w:vertAlign w:val="superscript"/>
          <w:lang w:val="it-IT"/>
        </w:rPr>
        <w:t>a</w:t>
      </w:r>
      <w:r w:rsidRPr="00176CD3">
        <w:rPr>
          <w:rFonts w:cs="Arial"/>
          <w:sz w:val="24"/>
          <w:szCs w:val="24"/>
          <w:lang w:val="it-IT"/>
        </w:rPr>
        <w:t>, Juri Rimauro</w:t>
      </w:r>
      <w:r w:rsidRPr="00176CD3">
        <w:rPr>
          <w:rFonts w:cs="Arial"/>
          <w:sz w:val="24"/>
          <w:szCs w:val="24"/>
          <w:vertAlign w:val="superscript"/>
          <w:lang w:val="it-IT"/>
        </w:rPr>
        <w:t>b</w:t>
      </w:r>
      <w:r w:rsidRPr="00176CD3">
        <w:rPr>
          <w:rFonts w:cs="Arial"/>
          <w:sz w:val="24"/>
          <w:szCs w:val="24"/>
          <w:lang w:val="it-IT"/>
        </w:rPr>
        <w:t>, Nicola Fedele</w:t>
      </w:r>
      <w:r w:rsidRPr="00176CD3">
        <w:rPr>
          <w:rFonts w:cs="Arial"/>
          <w:sz w:val="24"/>
          <w:szCs w:val="24"/>
          <w:vertAlign w:val="superscript"/>
          <w:lang w:val="it-IT"/>
        </w:rPr>
        <w:t>c</w:t>
      </w:r>
      <w:r w:rsidRPr="00176CD3">
        <w:rPr>
          <w:rFonts w:cs="Arial"/>
          <w:sz w:val="24"/>
          <w:szCs w:val="24"/>
          <w:lang w:val="it-IT"/>
        </w:rPr>
        <w:t>, Anna Sabatino</w:t>
      </w:r>
      <w:r w:rsidRPr="00176CD3">
        <w:rPr>
          <w:rFonts w:cs="Arial"/>
          <w:sz w:val="24"/>
          <w:szCs w:val="24"/>
          <w:vertAlign w:val="superscript"/>
          <w:lang w:val="it-IT"/>
        </w:rPr>
        <w:t>c</w:t>
      </w:r>
      <w:r w:rsidRPr="00176CD3">
        <w:rPr>
          <w:rFonts w:cs="Arial"/>
          <w:sz w:val="24"/>
          <w:szCs w:val="24"/>
          <w:lang w:val="it-IT"/>
        </w:rPr>
        <w:t>, Patrizia Casella</w:t>
      </w:r>
      <w:r w:rsidRPr="00176CD3">
        <w:rPr>
          <w:rFonts w:cs="Arial"/>
          <w:sz w:val="24"/>
          <w:szCs w:val="24"/>
          <w:vertAlign w:val="superscript"/>
          <w:lang w:val="it-IT"/>
        </w:rPr>
        <w:t>c</w:t>
      </w:r>
      <w:r w:rsidRPr="00176CD3">
        <w:rPr>
          <w:rFonts w:cs="Arial"/>
          <w:sz w:val="24"/>
          <w:szCs w:val="24"/>
          <w:lang w:val="it-IT"/>
        </w:rPr>
        <w:t>, Marco Iannaccone</w:t>
      </w:r>
      <w:r w:rsidRPr="00176CD3">
        <w:rPr>
          <w:rFonts w:cs="Arial"/>
          <w:sz w:val="24"/>
          <w:szCs w:val="24"/>
          <w:vertAlign w:val="superscript"/>
          <w:lang w:val="it-IT"/>
        </w:rPr>
        <w:t>d</w:t>
      </w:r>
      <w:r w:rsidRPr="00176CD3">
        <w:rPr>
          <w:rFonts w:cs="Arial"/>
          <w:sz w:val="24"/>
          <w:szCs w:val="24"/>
          <w:lang w:val="it-IT"/>
        </w:rPr>
        <w:t xml:space="preserve">, Antonio Molino </w:t>
      </w:r>
      <w:r w:rsidRPr="00176CD3">
        <w:rPr>
          <w:rFonts w:cs="Arial"/>
          <w:sz w:val="24"/>
          <w:szCs w:val="24"/>
          <w:vertAlign w:val="superscript"/>
          <w:lang w:val="it-IT"/>
        </w:rPr>
        <w:t>c</w:t>
      </w:r>
    </w:p>
    <w:bookmarkEnd w:id="1"/>
    <w:p w14:paraId="4488A56E" w14:textId="77777777" w:rsidR="005D214F" w:rsidRPr="00176CD3" w:rsidRDefault="005D214F" w:rsidP="005D214F">
      <w:pPr>
        <w:rPr>
          <w:rFonts w:ascii="Times New Roman" w:hAnsi="Times New Roman"/>
          <w:sz w:val="24"/>
          <w:szCs w:val="24"/>
          <w:lang w:val="it-IT"/>
        </w:rPr>
      </w:pPr>
    </w:p>
    <w:p w14:paraId="43665BE7" w14:textId="4FFECFA5" w:rsidR="00FF499A" w:rsidRDefault="005D214F" w:rsidP="005D214F">
      <w:pPr>
        <w:rPr>
          <w:rFonts w:cs="Arial"/>
          <w:iCs/>
          <w:sz w:val="16"/>
          <w:szCs w:val="16"/>
          <w:lang w:bidi="ar-LB"/>
        </w:rPr>
      </w:pPr>
      <w:proofErr w:type="gramStart"/>
      <w:r>
        <w:rPr>
          <w:rFonts w:cs="Arial"/>
          <w:iCs/>
          <w:sz w:val="16"/>
          <w:szCs w:val="16"/>
          <w:vertAlign w:val="superscript"/>
          <w:lang w:bidi="ar-LB"/>
        </w:rPr>
        <w:t>a</w:t>
      </w:r>
      <w:proofErr w:type="gramEnd"/>
      <w:r w:rsidRPr="005D214F">
        <w:rPr>
          <w:rFonts w:cs="Arial"/>
          <w:iCs/>
          <w:sz w:val="16"/>
          <w:szCs w:val="16"/>
          <w:lang w:bidi="ar-LB"/>
        </w:rPr>
        <w:t xml:space="preserve"> ENEA (Italian National Agency for New Technologies, Energy and Sustainable Economic Development) – </w:t>
      </w:r>
      <w:r w:rsidR="00FF499A" w:rsidRPr="00FF499A">
        <w:rPr>
          <w:rFonts w:cs="Arial"/>
          <w:iCs/>
          <w:sz w:val="16"/>
          <w:szCs w:val="16"/>
          <w:lang w:bidi="ar-LB"/>
        </w:rPr>
        <w:t xml:space="preserve">Department for Sustainability - Division “Sustainable Agrifood Systems” - Laboratory "Regenerative Circular Bioeconomy” </w:t>
      </w:r>
      <w:r w:rsidR="00FF499A">
        <w:rPr>
          <w:rFonts w:cs="Arial"/>
          <w:iCs/>
          <w:sz w:val="16"/>
          <w:szCs w:val="16"/>
          <w:lang w:bidi="ar-LB"/>
        </w:rPr>
        <w:t xml:space="preserve">(SSPT-AGROS-BIOEC) </w:t>
      </w:r>
      <w:r w:rsidR="00FF499A" w:rsidRPr="00FF499A">
        <w:rPr>
          <w:rFonts w:cs="Arial"/>
          <w:iCs/>
          <w:sz w:val="16"/>
          <w:szCs w:val="16"/>
          <w:lang w:bidi="ar-LB"/>
        </w:rPr>
        <w:t xml:space="preserve">– </w:t>
      </w:r>
      <w:proofErr w:type="spellStart"/>
      <w:r w:rsidR="00FF499A" w:rsidRPr="00FF499A">
        <w:rPr>
          <w:rFonts w:cs="Arial"/>
          <w:iCs/>
          <w:sz w:val="16"/>
          <w:szCs w:val="16"/>
          <w:lang w:bidi="ar-LB"/>
        </w:rPr>
        <w:t>Trisaia</w:t>
      </w:r>
      <w:proofErr w:type="spellEnd"/>
      <w:r w:rsidR="00FF499A" w:rsidRPr="00FF499A">
        <w:rPr>
          <w:rFonts w:cs="Arial"/>
          <w:iCs/>
          <w:sz w:val="16"/>
          <w:szCs w:val="16"/>
          <w:lang w:bidi="ar-LB"/>
        </w:rPr>
        <w:t xml:space="preserve"> Research Centre – SS Jonica 106 – Km 419+500 – I-75026 – </w:t>
      </w:r>
      <w:proofErr w:type="spellStart"/>
      <w:r w:rsidR="00FF499A" w:rsidRPr="00FF499A">
        <w:rPr>
          <w:rFonts w:cs="Arial"/>
          <w:iCs/>
          <w:sz w:val="16"/>
          <w:szCs w:val="16"/>
          <w:lang w:bidi="ar-LB"/>
        </w:rPr>
        <w:t>Rotondella</w:t>
      </w:r>
      <w:proofErr w:type="spellEnd"/>
      <w:r w:rsidR="00FF499A" w:rsidRPr="00FF499A">
        <w:rPr>
          <w:rFonts w:cs="Arial"/>
          <w:iCs/>
          <w:sz w:val="16"/>
          <w:szCs w:val="16"/>
          <w:lang w:bidi="ar-LB"/>
        </w:rPr>
        <w:t xml:space="preserve"> (Matera), Italy.</w:t>
      </w:r>
    </w:p>
    <w:p w14:paraId="567E1465" w14:textId="00793E82" w:rsidR="00FF499A" w:rsidRDefault="005D214F" w:rsidP="00FF499A">
      <w:pPr>
        <w:rPr>
          <w:rFonts w:cs="Arial"/>
          <w:iCs/>
          <w:sz w:val="16"/>
          <w:szCs w:val="16"/>
          <w:lang w:bidi="ar-LB"/>
        </w:rPr>
      </w:pPr>
      <w:r>
        <w:rPr>
          <w:rFonts w:cs="Arial"/>
          <w:iCs/>
          <w:sz w:val="16"/>
          <w:szCs w:val="16"/>
          <w:vertAlign w:val="superscript"/>
          <w:lang w:bidi="ar-LB"/>
        </w:rPr>
        <w:t>b</w:t>
      </w:r>
      <w:r w:rsidRPr="005D214F">
        <w:rPr>
          <w:rFonts w:cs="Arial"/>
          <w:iCs/>
          <w:sz w:val="16"/>
          <w:szCs w:val="16"/>
          <w:lang w:bidi="ar-LB"/>
        </w:rPr>
        <w:t xml:space="preserve"> ENEA (Italian National Agency for New Technologies, Energy and Sustainable Economic Development) – </w:t>
      </w:r>
      <w:r w:rsidR="00FF499A" w:rsidRPr="00FF499A">
        <w:rPr>
          <w:rFonts w:cs="Arial"/>
          <w:iCs/>
          <w:sz w:val="16"/>
          <w:szCs w:val="16"/>
          <w:lang w:bidi="ar-LB"/>
        </w:rPr>
        <w:t xml:space="preserve">Department for Sustainability - Division “Anthropic and Climate Change Impacts” - Laboratory "Impacts on the Territory and in Developing Countries” </w:t>
      </w:r>
      <w:r w:rsidR="00FF499A">
        <w:rPr>
          <w:rFonts w:cs="Arial"/>
          <w:iCs/>
          <w:sz w:val="16"/>
          <w:szCs w:val="16"/>
          <w:lang w:bidi="ar-LB"/>
        </w:rPr>
        <w:t xml:space="preserve">(SSPT-IMPACT- TERPVS) </w:t>
      </w:r>
      <w:r w:rsidR="00FF499A" w:rsidRPr="00FF499A">
        <w:rPr>
          <w:rFonts w:cs="Arial"/>
          <w:iCs/>
          <w:sz w:val="16"/>
          <w:szCs w:val="16"/>
          <w:lang w:bidi="ar-LB"/>
        </w:rPr>
        <w:t xml:space="preserve">– </w:t>
      </w:r>
      <w:r w:rsidR="00FF499A">
        <w:rPr>
          <w:rFonts w:cs="Arial"/>
          <w:iCs/>
          <w:sz w:val="16"/>
          <w:szCs w:val="16"/>
          <w:lang w:bidi="ar-LB"/>
        </w:rPr>
        <w:t>Portici</w:t>
      </w:r>
      <w:r w:rsidR="00FF499A" w:rsidRPr="00FF499A">
        <w:rPr>
          <w:rFonts w:cs="Arial"/>
          <w:iCs/>
          <w:sz w:val="16"/>
          <w:szCs w:val="16"/>
          <w:lang w:bidi="ar-LB"/>
        </w:rPr>
        <w:t xml:space="preserve"> Research Centre – Piazzale Enrico Fermi</w:t>
      </w:r>
      <w:r w:rsidR="00FF499A">
        <w:rPr>
          <w:rFonts w:cs="Arial"/>
          <w:iCs/>
          <w:sz w:val="16"/>
          <w:szCs w:val="16"/>
          <w:lang w:bidi="ar-LB"/>
        </w:rPr>
        <w:t xml:space="preserve">, </w:t>
      </w:r>
      <w:r w:rsidR="00FF499A" w:rsidRPr="00FF499A">
        <w:rPr>
          <w:rFonts w:cs="Arial"/>
          <w:iCs/>
          <w:sz w:val="16"/>
          <w:szCs w:val="16"/>
          <w:lang w:bidi="ar-LB"/>
        </w:rPr>
        <w:t>1</w:t>
      </w:r>
      <w:r w:rsidR="00FF499A">
        <w:rPr>
          <w:rFonts w:cs="Arial"/>
          <w:iCs/>
          <w:sz w:val="16"/>
          <w:szCs w:val="16"/>
          <w:lang w:bidi="ar-LB"/>
        </w:rPr>
        <w:t xml:space="preserve"> – I-80055 </w:t>
      </w:r>
      <w:r w:rsidR="00FF499A" w:rsidRPr="00FF499A">
        <w:rPr>
          <w:rFonts w:cs="Arial"/>
          <w:iCs/>
          <w:sz w:val="16"/>
          <w:szCs w:val="16"/>
          <w:lang w:bidi="ar-LB"/>
        </w:rPr>
        <w:t>Portici (N</w:t>
      </w:r>
      <w:r w:rsidR="00FF499A">
        <w:rPr>
          <w:rFonts w:cs="Arial"/>
          <w:iCs/>
          <w:sz w:val="16"/>
          <w:szCs w:val="16"/>
          <w:lang w:bidi="ar-LB"/>
        </w:rPr>
        <w:t>aples</w:t>
      </w:r>
      <w:r w:rsidR="00FF499A" w:rsidRPr="00FF499A">
        <w:rPr>
          <w:rFonts w:cs="Arial"/>
          <w:iCs/>
          <w:sz w:val="16"/>
          <w:szCs w:val="16"/>
          <w:lang w:bidi="ar-LB"/>
        </w:rPr>
        <w:t>)</w:t>
      </w:r>
      <w:r w:rsidR="00FF499A">
        <w:rPr>
          <w:rFonts w:cs="Arial"/>
          <w:iCs/>
          <w:sz w:val="16"/>
          <w:szCs w:val="16"/>
          <w:lang w:bidi="ar-LB"/>
        </w:rPr>
        <w:t xml:space="preserve">, </w:t>
      </w:r>
      <w:r w:rsidR="00FF499A" w:rsidRPr="00FF499A">
        <w:rPr>
          <w:rFonts w:cs="Arial"/>
          <w:iCs/>
          <w:sz w:val="16"/>
          <w:szCs w:val="16"/>
          <w:lang w:bidi="ar-LB"/>
        </w:rPr>
        <w:t>Italy.</w:t>
      </w:r>
    </w:p>
    <w:p w14:paraId="76372BA2" w14:textId="50CAA634" w:rsidR="00FF499A" w:rsidRDefault="005D214F" w:rsidP="00FF499A">
      <w:pPr>
        <w:rPr>
          <w:rFonts w:cs="Arial"/>
          <w:iCs/>
          <w:sz w:val="16"/>
          <w:szCs w:val="16"/>
          <w:lang w:bidi="ar-LB"/>
        </w:rPr>
      </w:pPr>
      <w:r>
        <w:rPr>
          <w:rFonts w:cs="Arial"/>
          <w:iCs/>
          <w:sz w:val="16"/>
          <w:szCs w:val="16"/>
          <w:vertAlign w:val="superscript"/>
          <w:lang w:bidi="ar-LB"/>
        </w:rPr>
        <w:t>c</w:t>
      </w:r>
      <w:r w:rsidRPr="005D214F">
        <w:rPr>
          <w:rFonts w:cs="Arial"/>
          <w:iCs/>
          <w:sz w:val="16"/>
          <w:szCs w:val="16"/>
          <w:lang w:bidi="ar-LB"/>
        </w:rPr>
        <w:t xml:space="preserve"> ENEA (Italian National Agency for New Technologies, Energy and Sustainable Economic Development) – </w:t>
      </w:r>
      <w:r w:rsidR="00FF499A" w:rsidRPr="00FF499A">
        <w:rPr>
          <w:rFonts w:cs="Arial"/>
          <w:iCs/>
          <w:sz w:val="16"/>
          <w:szCs w:val="16"/>
          <w:lang w:bidi="ar-LB"/>
        </w:rPr>
        <w:t>Department for Sustainability - Division “Sustainable Agrifood Systems” - Laboratory "Regenerative Circular Bioeconomy”</w:t>
      </w:r>
      <w:r w:rsidR="00FF499A">
        <w:rPr>
          <w:rFonts w:cs="Arial"/>
          <w:iCs/>
          <w:sz w:val="16"/>
          <w:szCs w:val="16"/>
          <w:lang w:bidi="ar-LB"/>
        </w:rPr>
        <w:t xml:space="preserve"> (SSPT-AGROS-BIOEC) - Portici</w:t>
      </w:r>
      <w:r w:rsidR="00FF499A" w:rsidRPr="00FF499A">
        <w:rPr>
          <w:rFonts w:cs="Arial"/>
          <w:iCs/>
          <w:sz w:val="16"/>
          <w:szCs w:val="16"/>
          <w:lang w:bidi="ar-LB"/>
        </w:rPr>
        <w:t xml:space="preserve"> Research Centre – Piazzale Enrico Fermi</w:t>
      </w:r>
      <w:r w:rsidR="00FF499A">
        <w:rPr>
          <w:rFonts w:cs="Arial"/>
          <w:iCs/>
          <w:sz w:val="16"/>
          <w:szCs w:val="16"/>
          <w:lang w:bidi="ar-LB"/>
        </w:rPr>
        <w:t xml:space="preserve">, </w:t>
      </w:r>
      <w:r w:rsidR="00FF499A" w:rsidRPr="00FF499A">
        <w:rPr>
          <w:rFonts w:cs="Arial"/>
          <w:iCs/>
          <w:sz w:val="16"/>
          <w:szCs w:val="16"/>
          <w:lang w:bidi="ar-LB"/>
        </w:rPr>
        <w:t>1</w:t>
      </w:r>
      <w:r w:rsidR="00FF499A">
        <w:rPr>
          <w:rFonts w:cs="Arial"/>
          <w:iCs/>
          <w:sz w:val="16"/>
          <w:szCs w:val="16"/>
          <w:lang w:bidi="ar-LB"/>
        </w:rPr>
        <w:t xml:space="preserve"> – I-80055 </w:t>
      </w:r>
      <w:r w:rsidR="00FF499A" w:rsidRPr="00FF499A">
        <w:rPr>
          <w:rFonts w:cs="Arial"/>
          <w:iCs/>
          <w:sz w:val="16"/>
          <w:szCs w:val="16"/>
          <w:lang w:bidi="ar-LB"/>
        </w:rPr>
        <w:t>Portici (N</w:t>
      </w:r>
      <w:r w:rsidR="00FF499A">
        <w:rPr>
          <w:rFonts w:cs="Arial"/>
          <w:iCs/>
          <w:sz w:val="16"/>
          <w:szCs w:val="16"/>
          <w:lang w:bidi="ar-LB"/>
        </w:rPr>
        <w:t>aples</w:t>
      </w:r>
      <w:r w:rsidR="00FF499A" w:rsidRPr="00FF499A">
        <w:rPr>
          <w:rFonts w:cs="Arial"/>
          <w:iCs/>
          <w:sz w:val="16"/>
          <w:szCs w:val="16"/>
          <w:lang w:bidi="ar-LB"/>
        </w:rPr>
        <w:t>)</w:t>
      </w:r>
      <w:r w:rsidR="00FF499A">
        <w:rPr>
          <w:rFonts w:cs="Arial"/>
          <w:iCs/>
          <w:sz w:val="16"/>
          <w:szCs w:val="16"/>
          <w:lang w:bidi="ar-LB"/>
        </w:rPr>
        <w:t xml:space="preserve">, </w:t>
      </w:r>
      <w:r w:rsidR="00FF499A" w:rsidRPr="00FF499A">
        <w:rPr>
          <w:rFonts w:cs="Arial"/>
          <w:iCs/>
          <w:sz w:val="16"/>
          <w:szCs w:val="16"/>
          <w:lang w:bidi="ar-LB"/>
        </w:rPr>
        <w:t>Italy.</w:t>
      </w:r>
    </w:p>
    <w:p w14:paraId="3DCB86C8" w14:textId="541FA9D0" w:rsidR="00D55B96" w:rsidRDefault="005D214F" w:rsidP="00D55B96">
      <w:pPr>
        <w:rPr>
          <w:rFonts w:cs="Arial"/>
          <w:iCs/>
          <w:sz w:val="16"/>
          <w:szCs w:val="16"/>
          <w:lang w:bidi="ar-LB"/>
        </w:rPr>
      </w:pPr>
      <w:r>
        <w:rPr>
          <w:rFonts w:cs="Arial"/>
          <w:iCs/>
          <w:sz w:val="16"/>
          <w:szCs w:val="16"/>
          <w:vertAlign w:val="superscript"/>
          <w:lang w:bidi="ar-LB"/>
        </w:rPr>
        <w:t>d</w:t>
      </w:r>
      <w:r w:rsidRPr="005D214F">
        <w:rPr>
          <w:rFonts w:cs="Arial"/>
          <w:iCs/>
          <w:sz w:val="16"/>
          <w:szCs w:val="16"/>
          <w:lang w:bidi="ar-LB"/>
        </w:rPr>
        <w:t xml:space="preserve"> ENEA (Italian National Agency for New Technologies, Energy and Sustainable Economic Development) – </w:t>
      </w:r>
      <w:r w:rsidR="00D55B96" w:rsidRPr="00FF499A">
        <w:rPr>
          <w:rFonts w:cs="Arial"/>
          <w:iCs/>
          <w:sz w:val="16"/>
          <w:szCs w:val="16"/>
          <w:lang w:bidi="ar-LB"/>
        </w:rPr>
        <w:t>Department for Sustainability - Division “Sustainable Agrifood Systems” - Laboratory "</w:t>
      </w:r>
      <w:r w:rsidR="00D55B96">
        <w:rPr>
          <w:rFonts w:cs="Arial"/>
          <w:iCs/>
          <w:sz w:val="16"/>
          <w:szCs w:val="16"/>
          <w:lang w:bidi="ar-LB"/>
        </w:rPr>
        <w:t>Agriculture 4.0</w:t>
      </w:r>
      <w:r w:rsidR="00D55B96" w:rsidRPr="00FF499A">
        <w:rPr>
          <w:rFonts w:cs="Arial"/>
          <w:iCs/>
          <w:sz w:val="16"/>
          <w:szCs w:val="16"/>
          <w:lang w:bidi="ar-LB"/>
        </w:rPr>
        <w:t>”</w:t>
      </w:r>
      <w:r w:rsidR="00D55B96">
        <w:rPr>
          <w:rFonts w:cs="Arial"/>
          <w:iCs/>
          <w:sz w:val="16"/>
          <w:szCs w:val="16"/>
          <w:lang w:bidi="ar-LB"/>
        </w:rPr>
        <w:t xml:space="preserve"> (SSPT-AGROS-AGRI4.0) - Portici</w:t>
      </w:r>
      <w:r w:rsidR="00D55B96" w:rsidRPr="00FF499A">
        <w:rPr>
          <w:rFonts w:cs="Arial"/>
          <w:iCs/>
          <w:sz w:val="16"/>
          <w:szCs w:val="16"/>
          <w:lang w:bidi="ar-LB"/>
        </w:rPr>
        <w:t xml:space="preserve"> Research Centre – Piazzale Enrico Fermi</w:t>
      </w:r>
      <w:r w:rsidR="00D55B96">
        <w:rPr>
          <w:rFonts w:cs="Arial"/>
          <w:iCs/>
          <w:sz w:val="16"/>
          <w:szCs w:val="16"/>
          <w:lang w:bidi="ar-LB"/>
        </w:rPr>
        <w:t xml:space="preserve">, </w:t>
      </w:r>
      <w:r w:rsidR="00D55B96" w:rsidRPr="00FF499A">
        <w:rPr>
          <w:rFonts w:cs="Arial"/>
          <w:iCs/>
          <w:sz w:val="16"/>
          <w:szCs w:val="16"/>
          <w:lang w:bidi="ar-LB"/>
        </w:rPr>
        <w:t>1</w:t>
      </w:r>
      <w:r w:rsidR="00D55B96">
        <w:rPr>
          <w:rFonts w:cs="Arial"/>
          <w:iCs/>
          <w:sz w:val="16"/>
          <w:szCs w:val="16"/>
          <w:lang w:bidi="ar-LB"/>
        </w:rPr>
        <w:t xml:space="preserve"> – I-80055 </w:t>
      </w:r>
      <w:r w:rsidR="00D55B96" w:rsidRPr="00FF499A">
        <w:rPr>
          <w:rFonts w:cs="Arial"/>
          <w:iCs/>
          <w:sz w:val="16"/>
          <w:szCs w:val="16"/>
          <w:lang w:bidi="ar-LB"/>
        </w:rPr>
        <w:t>Portici (N</w:t>
      </w:r>
      <w:r w:rsidR="00D55B96">
        <w:rPr>
          <w:rFonts w:cs="Arial"/>
          <w:iCs/>
          <w:sz w:val="16"/>
          <w:szCs w:val="16"/>
          <w:lang w:bidi="ar-LB"/>
        </w:rPr>
        <w:t>aples</w:t>
      </w:r>
      <w:r w:rsidR="00D55B96" w:rsidRPr="00FF499A">
        <w:rPr>
          <w:rFonts w:cs="Arial"/>
          <w:iCs/>
          <w:sz w:val="16"/>
          <w:szCs w:val="16"/>
          <w:lang w:bidi="ar-LB"/>
        </w:rPr>
        <w:t>)</w:t>
      </w:r>
      <w:r w:rsidR="00D55B96">
        <w:rPr>
          <w:rFonts w:cs="Arial"/>
          <w:iCs/>
          <w:sz w:val="16"/>
          <w:szCs w:val="16"/>
          <w:lang w:bidi="ar-LB"/>
        </w:rPr>
        <w:t xml:space="preserve">, </w:t>
      </w:r>
      <w:r w:rsidR="00D55B96" w:rsidRPr="00FF499A">
        <w:rPr>
          <w:rFonts w:cs="Arial"/>
          <w:iCs/>
          <w:sz w:val="16"/>
          <w:szCs w:val="16"/>
          <w:lang w:bidi="ar-LB"/>
        </w:rPr>
        <w:t>Italy.</w:t>
      </w:r>
    </w:p>
    <w:p w14:paraId="4EF490B1" w14:textId="77777777" w:rsidR="005D214F" w:rsidRPr="005D214F" w:rsidRDefault="005D214F" w:rsidP="00600535">
      <w:pPr>
        <w:pStyle w:val="CETBodytext"/>
        <w:rPr>
          <w:rFonts w:cs="Arial"/>
          <w:sz w:val="16"/>
          <w:szCs w:val="16"/>
          <w:lang w:val="en-GB"/>
        </w:rPr>
      </w:pPr>
    </w:p>
    <w:p w14:paraId="4E79354A" w14:textId="16B120F9" w:rsidR="005D214F" w:rsidRPr="005D214F" w:rsidRDefault="005D214F" w:rsidP="00600535">
      <w:pPr>
        <w:pStyle w:val="CETBodytext"/>
        <w:rPr>
          <w:rFonts w:cs="Arial"/>
          <w:sz w:val="16"/>
          <w:szCs w:val="16"/>
          <w:lang w:val="en-GB"/>
        </w:rPr>
      </w:pPr>
      <w:r w:rsidRPr="005D214F">
        <w:rPr>
          <w:rFonts w:cs="Arial"/>
          <w:sz w:val="16"/>
          <w:szCs w:val="16"/>
        </w:rPr>
        <w:t xml:space="preserve">Corresponding author: </w:t>
      </w:r>
      <w:r w:rsidRPr="00441AE6">
        <w:rPr>
          <w:rFonts w:cs="Arial"/>
          <w:sz w:val="16"/>
          <w:szCs w:val="16"/>
          <w:lang w:val="en-GB"/>
        </w:rPr>
        <w:t>simona.errico@enea.it</w:t>
      </w:r>
    </w:p>
    <w:p w14:paraId="279217AE" w14:textId="77777777" w:rsidR="005D214F" w:rsidRDefault="005D214F" w:rsidP="00600535">
      <w:pPr>
        <w:pStyle w:val="CETBodytext"/>
        <w:rPr>
          <w:lang w:val="en-GB"/>
        </w:rPr>
      </w:pPr>
    </w:p>
    <w:p w14:paraId="50B1BEB4" w14:textId="77777777" w:rsidR="005D214F" w:rsidRDefault="005D214F" w:rsidP="00600535">
      <w:pPr>
        <w:pStyle w:val="CETBodytext"/>
        <w:rPr>
          <w:lang w:val="en-GB"/>
        </w:rPr>
      </w:pPr>
    </w:p>
    <w:p w14:paraId="048B80F9" w14:textId="08DF3A82" w:rsidR="004630DA" w:rsidRPr="004630DA" w:rsidRDefault="004630DA" w:rsidP="004630DA">
      <w:pPr>
        <w:pStyle w:val="CETListbullets"/>
        <w:ind w:left="0" w:firstLine="0"/>
      </w:pPr>
      <w:r w:rsidRPr="004630DA">
        <w:t xml:space="preserve">In the last decade, insect larvae have attracted increasing attention as a sustainable alternative source of dietary protein, due to their high nutritional value and low environmental impact. In line with this growing interest, the European Commission approved in 2021 the use of powder derived from </w:t>
      </w:r>
      <w:r w:rsidR="00C542B0" w:rsidRPr="00C542B0">
        <w:rPr>
          <w:i/>
        </w:rPr>
        <w:t>Tenebrio molitor</w:t>
      </w:r>
      <w:r w:rsidRPr="004630DA">
        <w:t xml:space="preserve"> larvae (TML) as a novel food safe for human consumption, facilitating its incorporation into a wide range of food products. This regulatory advancement has stimulated research aimed at optimizing insect rearing systems, particularly towards low-cost and sustainable feed substrates.</w:t>
      </w:r>
    </w:p>
    <w:p w14:paraId="76DF8A13" w14:textId="6DC60BD6" w:rsidR="004630DA" w:rsidRPr="004630DA" w:rsidRDefault="004630DA" w:rsidP="004630DA">
      <w:pPr>
        <w:pStyle w:val="CETListbullets"/>
        <w:ind w:left="0" w:firstLine="0"/>
      </w:pPr>
      <w:r w:rsidRPr="004630DA">
        <w:t>The present study evaluated the feasibility of using agricultural by-products as alternative feed sources for T</w:t>
      </w:r>
      <w:r w:rsidR="00C542B0">
        <w:t>ML rearing</w:t>
      </w:r>
      <w:r w:rsidRPr="004630DA">
        <w:t xml:space="preserve">. Banana </w:t>
      </w:r>
      <w:r w:rsidR="00C542B0">
        <w:t>P</w:t>
      </w:r>
      <w:r w:rsidRPr="004630DA">
        <w:t xml:space="preserve">eel (BP), </w:t>
      </w:r>
      <w:r w:rsidR="00C542B0">
        <w:t>C</w:t>
      </w:r>
      <w:r w:rsidRPr="004630DA">
        <w:t xml:space="preserve">ocoa </w:t>
      </w:r>
      <w:r w:rsidR="00C542B0">
        <w:t>B</w:t>
      </w:r>
      <w:r w:rsidRPr="004630DA">
        <w:t xml:space="preserve">ean </w:t>
      </w:r>
      <w:r w:rsidR="00C542B0">
        <w:t>S</w:t>
      </w:r>
      <w:r w:rsidRPr="004630DA">
        <w:t xml:space="preserve">hell (CBS), and </w:t>
      </w:r>
      <w:r w:rsidR="00C542B0">
        <w:t>B</w:t>
      </w:r>
      <w:r w:rsidRPr="004630DA">
        <w:t xml:space="preserve">rewer’s </w:t>
      </w:r>
      <w:r w:rsidR="00C542B0">
        <w:t>S</w:t>
      </w:r>
      <w:r w:rsidRPr="004630DA">
        <w:t xml:space="preserve">pent </w:t>
      </w:r>
      <w:r w:rsidR="00C542B0">
        <w:t>G</w:t>
      </w:r>
      <w:r w:rsidRPr="004630DA">
        <w:t xml:space="preserve">rain (BSG) were selected as experimental substrates and compared with wheat bran, which served as the control diet. All experimental diets were formulated to be </w:t>
      </w:r>
      <w:proofErr w:type="spellStart"/>
      <w:r w:rsidRPr="004630DA">
        <w:t>isoproteic</w:t>
      </w:r>
      <w:proofErr w:type="spellEnd"/>
      <w:r w:rsidRPr="004630DA">
        <w:t xml:space="preserve">, ensuring an equivalent protein supply to the larvae. The trial was conducted using ten replicates per treatment, each consisting of 20 larvae. Larval growth performance was monitored over a </w:t>
      </w:r>
      <w:r w:rsidR="00E92108" w:rsidRPr="00E92108">
        <w:rPr>
          <w:color w:val="EE0000"/>
        </w:rPr>
        <w:t>28</w:t>
      </w:r>
      <w:r w:rsidRPr="004630DA">
        <w:t>-day period, during which parameters such as weight gain, feed consumption, and feed conversion ratio (FCR) were recorded.</w:t>
      </w:r>
    </w:p>
    <w:p w14:paraId="78C0EEE3" w14:textId="521742E1" w:rsidR="004630DA" w:rsidRPr="004630DA" w:rsidRDefault="004630DA" w:rsidP="004630DA">
      <w:pPr>
        <w:pStyle w:val="CETListbullets"/>
        <w:ind w:left="0" w:firstLine="0"/>
      </w:pPr>
      <w:r w:rsidRPr="004630DA">
        <w:t xml:space="preserve">The experiment was subsequently extended for an additional </w:t>
      </w:r>
      <w:r w:rsidR="00E92108" w:rsidRPr="00E92108">
        <w:rPr>
          <w:color w:val="EE0000"/>
        </w:rPr>
        <w:t>28</w:t>
      </w:r>
      <w:r w:rsidRPr="004630DA">
        <w:t xml:space="preserve"> days to assess the effects of the different diets on the life cycle of </w:t>
      </w:r>
      <w:r w:rsidR="00C542B0" w:rsidRPr="00C542B0">
        <w:rPr>
          <w:i/>
        </w:rPr>
        <w:t>Tenebrio molitor</w:t>
      </w:r>
      <w:r w:rsidR="00C542B0">
        <w:t xml:space="preserve"> (TM)</w:t>
      </w:r>
      <w:r w:rsidRPr="004630DA">
        <w:t xml:space="preserve">, including pupation time, adult emergence, and survival rate. The results demonstrated that FCR values were comparable among all dietary treatments and did not differ significantly from the wheat bran control. Larvae fed with BP and BSG exhibited weight gain </w:t>
      </w:r>
      <w:r w:rsidR="00C542B0" w:rsidRPr="004630DA">
        <w:t>like</w:t>
      </w:r>
      <w:r w:rsidRPr="004630DA">
        <w:t xml:space="preserve"> that of the control group and significantly higher than those fed C</w:t>
      </w:r>
      <w:r w:rsidR="00C542B0">
        <w:t>B</w:t>
      </w:r>
      <w:r w:rsidRPr="004630DA">
        <w:t>S diet.</w:t>
      </w:r>
    </w:p>
    <w:p w14:paraId="1C998190" w14:textId="77777777" w:rsidR="004630DA" w:rsidRPr="004630DA" w:rsidRDefault="004630DA" w:rsidP="004630DA">
      <w:pPr>
        <w:pStyle w:val="CETListbullets"/>
        <w:ind w:left="0" w:firstLine="0"/>
      </w:pPr>
      <w:r w:rsidRPr="004630DA">
        <w:t>Overall, these findings indicate that selected agricultural by-products can be effectively utilized as alternative feed sources for T. molitor rearing, contributing to the reduction of agricultural waste while supporting sustainable insect production. Future studies will focus on evaluating the effects of these alternative diets on the proximate composition of larval meals and on the qualitative and quantitative characteristics of larval lipid fractions.</w:t>
      </w:r>
    </w:p>
    <w:p w14:paraId="7F4EFCC4" w14:textId="77777777" w:rsidR="00AC7BE6" w:rsidRPr="004630DA" w:rsidRDefault="00AC7BE6" w:rsidP="00A26A09">
      <w:pPr>
        <w:pStyle w:val="CETBodytext"/>
      </w:pPr>
    </w:p>
    <w:p w14:paraId="0E4EE990" w14:textId="77777777" w:rsidR="00AC7BE6" w:rsidRPr="00B57B36" w:rsidRDefault="00AC7BE6" w:rsidP="00A26A09">
      <w:pPr>
        <w:pStyle w:val="CETHeading1"/>
        <w:spacing w:before="0" w:after="0" w:line="264" w:lineRule="auto"/>
        <w:rPr>
          <w:lang w:val="en-GB"/>
        </w:rPr>
      </w:pPr>
      <w:r w:rsidRPr="00B57B36">
        <w:rPr>
          <w:lang w:val="en-GB"/>
        </w:rPr>
        <w:lastRenderedPageBreak/>
        <w:t>Introduction</w:t>
      </w:r>
    </w:p>
    <w:p w14:paraId="2C88B706" w14:textId="77777777" w:rsidR="00731CFB" w:rsidRPr="00731CFB" w:rsidRDefault="00731CFB" w:rsidP="00731CFB">
      <w:pPr>
        <w:pStyle w:val="CETListbullets"/>
        <w:ind w:left="0" w:firstLine="0"/>
      </w:pPr>
      <w:r w:rsidRPr="00731CFB">
        <w:t>According to the United Nations Department of Economic and Social Affairs, the global population is expected to reach approximately 9 billion by 2050, potentially even earlier, leading to a substantial increase in global protein demand (United Nations Department of Economic and Social Affairs, 2024). This scenario highlights the urgent need to identify alternative, sustainable protein sources capable of reducing the environmental burden associated with conventional livestock production.</w:t>
      </w:r>
    </w:p>
    <w:p w14:paraId="13E233E7" w14:textId="4BA40E58" w:rsidR="00731CFB" w:rsidRPr="00731CFB" w:rsidRDefault="00731CFB" w:rsidP="00731CFB">
      <w:pPr>
        <w:pStyle w:val="CETListbullets"/>
        <w:ind w:left="0" w:firstLine="0"/>
      </w:pPr>
      <w:r w:rsidRPr="00731CFB">
        <w:t>In this context, edible insects have gained increasing attention due to their high nutritional value, efficient feed conversion, and low environmental impact (Gautam et al., 2025). While insects have traditionally been consumed in many regions worldwide (</w:t>
      </w:r>
      <w:proofErr w:type="spellStart"/>
      <w:r w:rsidRPr="00731CFB">
        <w:t>Omuse</w:t>
      </w:r>
      <w:proofErr w:type="spellEnd"/>
      <w:r w:rsidRPr="00731CFB">
        <w:t xml:space="preserve"> et al., 2024), the European Commission only approved </w:t>
      </w:r>
      <w:r w:rsidR="00C542B0" w:rsidRPr="00C542B0">
        <w:rPr>
          <w:i/>
        </w:rPr>
        <w:t>Tenebrio molitor</w:t>
      </w:r>
      <w:r w:rsidRPr="00731CFB">
        <w:t xml:space="preserve"> larvae (TML) as a novel food for human consumption in 2021 (European Commission Implementing Regulation, 2021). This regulatory milestone has significantly stimulated research focused on optimizing insect rearing systems, particularly </w:t>
      </w:r>
      <w:r w:rsidR="0063099A" w:rsidRPr="00731CFB">
        <w:t>using</w:t>
      </w:r>
      <w:r w:rsidRPr="00731CFB">
        <w:t xml:space="preserve"> low-cost and sustainable feed substrates.</w:t>
      </w:r>
    </w:p>
    <w:p w14:paraId="1AAED615" w14:textId="29BEF667" w:rsidR="00657237" w:rsidRDefault="00731CFB" w:rsidP="00657237">
      <w:pPr>
        <w:pStyle w:val="CETListbullets"/>
        <w:ind w:left="0" w:firstLine="0"/>
      </w:pPr>
      <w:r w:rsidRPr="00731CFB">
        <w:t>Recent studies have investigated TML rearing conditions, protein yield optimization, and the reuse of rearing by-products, as well as the effects of alternative diets on larval growth and meal quality (</w:t>
      </w:r>
      <w:proofErr w:type="spellStart"/>
      <w:r w:rsidRPr="00731CFB">
        <w:t>Syahrulawa</w:t>
      </w:r>
      <w:proofErr w:type="spellEnd"/>
      <w:r w:rsidRPr="00731CFB">
        <w:t xml:space="preserve"> et al., 2023; </w:t>
      </w:r>
      <w:proofErr w:type="spellStart"/>
      <w:r w:rsidRPr="00731CFB">
        <w:t>Moruzzo</w:t>
      </w:r>
      <w:proofErr w:type="spellEnd"/>
      <w:r w:rsidRPr="00731CFB">
        <w:t xml:space="preserve"> et al., 2021; </w:t>
      </w:r>
      <w:proofErr w:type="spellStart"/>
      <w:r w:rsidRPr="00731CFB">
        <w:t>Papastavropoulou</w:t>
      </w:r>
      <w:proofErr w:type="spellEnd"/>
      <w:r w:rsidRPr="00731CFB">
        <w:t xml:space="preserve"> et al., 2024). Since </w:t>
      </w:r>
      <w:r w:rsidR="00C542B0" w:rsidRPr="00C542B0">
        <w:rPr>
          <w:i/>
        </w:rPr>
        <w:t>Tenebrio molitor</w:t>
      </w:r>
      <w:r w:rsidRPr="00731CFB">
        <w:t xml:space="preserve"> </w:t>
      </w:r>
      <w:r w:rsidR="0063099A">
        <w:t xml:space="preserve">(TM) </w:t>
      </w:r>
      <w:r w:rsidRPr="00731CFB">
        <w:t>naturally feeds on decaying seeds and grains (Lienhard et al., 2023), partial replacement of conventional wheat bran with agricultural by-products represents a promising strategy to improve the sustainability of rearing systems while valorising agri-food waste streams (</w:t>
      </w:r>
      <w:proofErr w:type="spellStart"/>
      <w:r w:rsidRPr="00731CFB">
        <w:t>Kotsou</w:t>
      </w:r>
      <w:proofErr w:type="spellEnd"/>
      <w:r w:rsidRPr="00731CFB">
        <w:t xml:space="preserve"> et al., 2024).</w:t>
      </w:r>
    </w:p>
    <w:p w14:paraId="63AC1067" w14:textId="06988E7D" w:rsidR="00657237" w:rsidRDefault="00657237" w:rsidP="00657237">
      <w:pPr>
        <w:pStyle w:val="CETListbullets"/>
        <w:ind w:left="0" w:firstLine="0"/>
      </w:pPr>
      <w:r w:rsidRPr="00657237">
        <w:t xml:space="preserve">The present study evaluates the feasibility of using </w:t>
      </w:r>
      <w:r w:rsidR="0063099A">
        <w:t>B</w:t>
      </w:r>
      <w:r w:rsidRPr="00657237">
        <w:t xml:space="preserve">anana </w:t>
      </w:r>
      <w:r w:rsidR="0063099A">
        <w:t>P</w:t>
      </w:r>
      <w:r w:rsidRPr="00657237">
        <w:t xml:space="preserve">eels (BP), </w:t>
      </w:r>
      <w:r w:rsidR="004206EB">
        <w:t>C</w:t>
      </w:r>
      <w:r w:rsidR="004206EB" w:rsidRPr="004630DA">
        <w:t xml:space="preserve">ocoa </w:t>
      </w:r>
      <w:r w:rsidR="004206EB">
        <w:t>B</w:t>
      </w:r>
      <w:r w:rsidR="004206EB" w:rsidRPr="004630DA">
        <w:t xml:space="preserve">ean </w:t>
      </w:r>
      <w:r w:rsidR="004206EB">
        <w:t>S</w:t>
      </w:r>
      <w:r w:rsidR="004206EB" w:rsidRPr="004630DA">
        <w:t xml:space="preserve">hell (CBS), and </w:t>
      </w:r>
      <w:r w:rsidR="004206EB">
        <w:t>B</w:t>
      </w:r>
      <w:r w:rsidR="004206EB" w:rsidRPr="004630DA">
        <w:t xml:space="preserve">rewer’s </w:t>
      </w:r>
      <w:r w:rsidR="004206EB">
        <w:t>S</w:t>
      </w:r>
      <w:r w:rsidR="004206EB" w:rsidRPr="004630DA">
        <w:t xml:space="preserve">pent </w:t>
      </w:r>
      <w:r w:rsidR="004206EB">
        <w:t>G</w:t>
      </w:r>
      <w:r w:rsidR="004206EB" w:rsidRPr="004630DA">
        <w:t>rain (BSG)</w:t>
      </w:r>
      <w:r w:rsidRPr="00657237">
        <w:t xml:space="preserve"> as alternative feed substrates for </w:t>
      </w:r>
      <w:r w:rsidR="0063099A" w:rsidRPr="0063099A">
        <w:t>TM</w:t>
      </w:r>
      <w:r w:rsidRPr="00657237">
        <w:t xml:space="preserve"> rearing within </w:t>
      </w:r>
      <w:proofErr w:type="spellStart"/>
      <w:r w:rsidRPr="00657237">
        <w:t>isoproteic</w:t>
      </w:r>
      <w:proofErr w:type="spellEnd"/>
      <w:r w:rsidRPr="00657237">
        <w:t xml:space="preserve"> diets. Larval performance was assessed by monitoring weight gain, feed conversion ratio, and developmental progression across life cycle stages, with the aim of determining the suitability of these agricultural by-products as sustainable ingredients for insect-based protein production.</w:t>
      </w:r>
    </w:p>
    <w:p w14:paraId="62665BC6" w14:textId="77777777" w:rsidR="00657237" w:rsidRDefault="00657237" w:rsidP="00657237">
      <w:pPr>
        <w:pStyle w:val="CETListbullets"/>
        <w:ind w:left="0" w:firstLine="0"/>
      </w:pPr>
    </w:p>
    <w:p w14:paraId="1A013B29" w14:textId="5AFE21DF" w:rsidR="00AC7BE6" w:rsidRPr="00657237" w:rsidRDefault="00AC7BE6" w:rsidP="00657237">
      <w:pPr>
        <w:pStyle w:val="CETHeading1"/>
        <w:spacing w:before="0" w:after="0" w:line="264" w:lineRule="auto"/>
        <w:rPr>
          <w:lang w:val="en-GB"/>
        </w:rPr>
      </w:pPr>
      <w:r w:rsidRPr="00657237">
        <w:rPr>
          <w:lang w:val="en-GB"/>
        </w:rPr>
        <w:t>Materials and Methods</w:t>
      </w:r>
    </w:p>
    <w:p w14:paraId="36330551" w14:textId="7B935963" w:rsidR="00E96C8A" w:rsidRDefault="007534B8" w:rsidP="007C4F88">
      <w:pPr>
        <w:pStyle w:val="CETheadingx"/>
      </w:pPr>
      <w:r>
        <w:t>Insect rearing</w:t>
      </w:r>
    </w:p>
    <w:p w14:paraId="5046BA4F" w14:textId="62DC94DA" w:rsidR="007F258A" w:rsidRDefault="00133976" w:rsidP="00A26A09">
      <w:pPr>
        <w:pStyle w:val="CETListbullets"/>
        <w:ind w:left="0" w:firstLine="0"/>
      </w:pPr>
      <w:r w:rsidRPr="00133976">
        <w:t xml:space="preserve">The </w:t>
      </w:r>
      <w:r w:rsidR="00C542B0" w:rsidRPr="00C542B0">
        <w:rPr>
          <w:i/>
          <w:iCs/>
        </w:rPr>
        <w:t>Tenebrio molitor</w:t>
      </w:r>
      <w:r w:rsidRPr="00133976">
        <w:t xml:space="preserve"> colony was maintained in a climatic chamber at a constant temperature of 27 ± 1 °C and relative humidity of 65 ± 5%, under complete darkness, and reared on a standard diet (CTRL) composed of 95% (w/w) wheat bran (WB) and 5% (w/w) zootechnical yeast (ZY). Fresh cladodes of prickly pear (</w:t>
      </w:r>
      <w:r w:rsidRPr="00133976">
        <w:rPr>
          <w:i/>
          <w:iCs/>
        </w:rPr>
        <w:t xml:space="preserve">Opuntia </w:t>
      </w:r>
      <w:proofErr w:type="spellStart"/>
      <w:r w:rsidRPr="00133976">
        <w:rPr>
          <w:i/>
          <w:iCs/>
        </w:rPr>
        <w:t>ficus</w:t>
      </w:r>
      <w:proofErr w:type="spellEnd"/>
      <w:r w:rsidRPr="00133976">
        <w:rPr>
          <w:i/>
          <w:iCs/>
        </w:rPr>
        <w:t>-indica</w:t>
      </w:r>
      <w:r w:rsidRPr="00133976">
        <w:t>, OFI) were provided as a moisture source, as previously described by Errico et al. (2023).</w:t>
      </w:r>
    </w:p>
    <w:p w14:paraId="7F1D5CB0" w14:textId="77777777" w:rsidR="00133976" w:rsidRDefault="00133976" w:rsidP="00A26A09">
      <w:pPr>
        <w:pStyle w:val="CETListbullets"/>
        <w:ind w:left="0" w:firstLine="0"/>
        <w:rPr>
          <w:rFonts w:cs="Arial"/>
          <w:szCs w:val="18"/>
        </w:rPr>
      </w:pPr>
    </w:p>
    <w:p w14:paraId="463C365A" w14:textId="77777777" w:rsidR="000D4977" w:rsidRPr="007F258A" w:rsidRDefault="000D4977" w:rsidP="007C4F88">
      <w:pPr>
        <w:pStyle w:val="CETheadingx"/>
      </w:pPr>
      <w:r w:rsidRPr="007F258A">
        <w:t>Diets formulation</w:t>
      </w:r>
    </w:p>
    <w:p w14:paraId="52D15D62" w14:textId="61E68E5C" w:rsidR="00AE7BDA" w:rsidRDefault="007C4F88" w:rsidP="00A26A09">
      <w:pPr>
        <w:pStyle w:val="CETListbullets"/>
        <w:ind w:left="0" w:firstLine="0"/>
        <w:rPr>
          <w:bCs/>
        </w:rPr>
      </w:pPr>
      <w:r w:rsidRPr="007C4F88">
        <w:rPr>
          <w:bCs/>
        </w:rPr>
        <w:t xml:space="preserve">Several experimental diets were formulated using selected agricultural by-products as the main components to partially replace wheat bran (WB). Diet 1 was mainly based on brewer’s spent grain (Diet 1–BSG), </w:t>
      </w:r>
      <w:r>
        <w:rPr>
          <w:bCs/>
        </w:rPr>
        <w:t>d</w:t>
      </w:r>
      <w:r w:rsidRPr="007C4F88">
        <w:rPr>
          <w:bCs/>
        </w:rPr>
        <w:t xml:space="preserve">iet 2 on cocoa bean shell (Diet 2–CBS), and </w:t>
      </w:r>
      <w:r>
        <w:rPr>
          <w:bCs/>
        </w:rPr>
        <w:t>d</w:t>
      </w:r>
      <w:r w:rsidRPr="007C4F88">
        <w:rPr>
          <w:bCs/>
        </w:rPr>
        <w:t xml:space="preserve">iet 3 on banana peels (Diet 3–BP). These agricultural by-products were selected due to the proximity and availability of local suppliers. All diets were formulated to be </w:t>
      </w:r>
      <w:proofErr w:type="spellStart"/>
      <w:r w:rsidRPr="007C4F88">
        <w:rPr>
          <w:bCs/>
        </w:rPr>
        <w:t>isoproteic</w:t>
      </w:r>
      <w:proofErr w:type="spellEnd"/>
      <w:r w:rsidRPr="007C4F88">
        <w:rPr>
          <w:bCs/>
        </w:rPr>
        <w:t xml:space="preserve"> (protein content: 16.6%), in accordance with the control diet. The ingredient composition of the different diets is reported in Table 1.</w:t>
      </w:r>
    </w:p>
    <w:p w14:paraId="73BC985D" w14:textId="77777777" w:rsidR="007C4F88" w:rsidRPr="00176CD3" w:rsidRDefault="007C4F88" w:rsidP="00A26A09">
      <w:pPr>
        <w:pStyle w:val="CETListbullets"/>
        <w:ind w:left="0" w:firstLine="0"/>
      </w:pP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8"/>
        <w:gridCol w:w="1134"/>
        <w:gridCol w:w="1134"/>
        <w:gridCol w:w="1134"/>
        <w:gridCol w:w="1134"/>
        <w:gridCol w:w="1134"/>
        <w:gridCol w:w="1134"/>
      </w:tblGrid>
      <w:tr w:rsidR="00F529E8" w:rsidRPr="00B57B36" w14:paraId="4CB3BA23" w14:textId="06E22A07" w:rsidTr="007C4F88">
        <w:tc>
          <w:tcPr>
            <w:tcW w:w="1418" w:type="dxa"/>
            <w:vMerge w:val="restart"/>
            <w:tcBorders>
              <w:top w:val="single" w:sz="12" w:space="0" w:color="008000"/>
              <w:bottom w:val="single" w:sz="4" w:space="0" w:color="auto"/>
            </w:tcBorders>
            <w:shd w:val="clear" w:color="auto" w:fill="FFFFFF"/>
            <w:vAlign w:val="center"/>
          </w:tcPr>
          <w:p w14:paraId="75608268" w14:textId="7F41DA91" w:rsidR="00F529E8" w:rsidRPr="00AE7BDA" w:rsidRDefault="00F529E8" w:rsidP="007C4F88">
            <w:pPr>
              <w:pStyle w:val="CETBodytext"/>
              <w:jc w:val="center"/>
              <w:rPr>
                <w:b/>
                <w:bCs/>
                <w:lang w:val="en-GB"/>
              </w:rPr>
            </w:pPr>
          </w:p>
        </w:tc>
        <w:tc>
          <w:tcPr>
            <w:tcW w:w="5670" w:type="dxa"/>
            <w:gridSpan w:val="5"/>
            <w:tcBorders>
              <w:top w:val="single" w:sz="12" w:space="0" w:color="008000"/>
              <w:bottom w:val="nil"/>
            </w:tcBorders>
            <w:shd w:val="clear" w:color="auto" w:fill="FFFFFF"/>
          </w:tcPr>
          <w:p w14:paraId="71229B17" w14:textId="7EC507A1" w:rsidR="00F529E8" w:rsidRPr="00AE7BDA" w:rsidRDefault="00F529E8" w:rsidP="00A26A09">
            <w:pPr>
              <w:pStyle w:val="CETBodytext"/>
              <w:ind w:right="-1"/>
              <w:jc w:val="center"/>
              <w:rPr>
                <w:rFonts w:cs="Arial"/>
                <w:b/>
                <w:bCs/>
                <w:szCs w:val="18"/>
                <w:lang w:val="en-GB"/>
              </w:rPr>
            </w:pPr>
            <w:r w:rsidRPr="00AE7BDA">
              <w:rPr>
                <w:b/>
                <w:bCs/>
                <w:lang w:val="en-GB"/>
              </w:rPr>
              <w:t>Ingredients (%)</w:t>
            </w:r>
          </w:p>
        </w:tc>
        <w:tc>
          <w:tcPr>
            <w:tcW w:w="1134" w:type="dxa"/>
            <w:tcBorders>
              <w:top w:val="single" w:sz="12" w:space="0" w:color="008000"/>
              <w:bottom w:val="nil"/>
            </w:tcBorders>
            <w:shd w:val="clear" w:color="auto" w:fill="FFFFFF"/>
          </w:tcPr>
          <w:p w14:paraId="2D72F0F0" w14:textId="111368DA" w:rsidR="00F529E8" w:rsidRPr="00AE7BDA" w:rsidRDefault="00F529E8" w:rsidP="00A26A09">
            <w:pPr>
              <w:pStyle w:val="CETBodytext"/>
              <w:ind w:right="-1"/>
              <w:jc w:val="center"/>
              <w:rPr>
                <w:b/>
                <w:bCs/>
                <w:lang w:val="en-GB"/>
              </w:rPr>
            </w:pPr>
            <w:r>
              <w:rPr>
                <w:b/>
                <w:bCs/>
                <w:lang w:val="en-GB"/>
              </w:rPr>
              <w:t>Protein (%)</w:t>
            </w:r>
          </w:p>
        </w:tc>
      </w:tr>
      <w:tr w:rsidR="00F529E8" w:rsidRPr="00B57B36" w14:paraId="22BA50F9" w14:textId="2D91E8FA" w:rsidTr="007C4F88">
        <w:tc>
          <w:tcPr>
            <w:tcW w:w="1418" w:type="dxa"/>
            <w:vMerge/>
            <w:tcBorders>
              <w:top w:val="nil"/>
              <w:bottom w:val="single" w:sz="4" w:space="0" w:color="auto"/>
            </w:tcBorders>
            <w:shd w:val="clear" w:color="auto" w:fill="FFFFFF"/>
          </w:tcPr>
          <w:p w14:paraId="25F8ABC1" w14:textId="06ACEAAC" w:rsidR="00F529E8" w:rsidRPr="00B57B36" w:rsidRDefault="00F529E8" w:rsidP="007C4F88">
            <w:pPr>
              <w:pStyle w:val="CETBodytext"/>
              <w:rPr>
                <w:lang w:val="en-GB"/>
              </w:rPr>
            </w:pPr>
          </w:p>
        </w:tc>
        <w:tc>
          <w:tcPr>
            <w:tcW w:w="1134" w:type="dxa"/>
            <w:tcBorders>
              <w:top w:val="nil"/>
              <w:bottom w:val="single" w:sz="4" w:space="0" w:color="auto"/>
            </w:tcBorders>
            <w:shd w:val="clear" w:color="auto" w:fill="FFFFFF"/>
            <w:vAlign w:val="center"/>
          </w:tcPr>
          <w:p w14:paraId="4FE1D930" w14:textId="19EFC0B2" w:rsidR="00F529E8" w:rsidRPr="00AE7BDA" w:rsidRDefault="00F529E8" w:rsidP="00A26A09">
            <w:pPr>
              <w:pStyle w:val="CETBodytext"/>
              <w:jc w:val="center"/>
              <w:rPr>
                <w:b/>
                <w:lang w:val="en-GB"/>
              </w:rPr>
            </w:pPr>
            <w:r w:rsidRPr="00AE7BDA">
              <w:rPr>
                <w:rFonts w:cs="Arial"/>
                <w:b/>
                <w:szCs w:val="18"/>
              </w:rPr>
              <w:t>WB</w:t>
            </w:r>
          </w:p>
        </w:tc>
        <w:tc>
          <w:tcPr>
            <w:tcW w:w="1134" w:type="dxa"/>
            <w:tcBorders>
              <w:top w:val="nil"/>
              <w:bottom w:val="single" w:sz="4" w:space="0" w:color="auto"/>
            </w:tcBorders>
            <w:shd w:val="clear" w:color="auto" w:fill="FFFFFF"/>
            <w:vAlign w:val="center"/>
          </w:tcPr>
          <w:p w14:paraId="2655EA9E" w14:textId="1DC021F1" w:rsidR="00F529E8" w:rsidRPr="00AE7BDA" w:rsidRDefault="00F529E8" w:rsidP="00A26A09">
            <w:pPr>
              <w:pStyle w:val="CETBodytext"/>
              <w:jc w:val="center"/>
              <w:rPr>
                <w:b/>
                <w:lang w:val="en-GB"/>
              </w:rPr>
            </w:pPr>
            <w:r w:rsidRPr="00AE7BDA">
              <w:rPr>
                <w:rFonts w:cs="Arial"/>
                <w:b/>
                <w:szCs w:val="18"/>
              </w:rPr>
              <w:t>BSG</w:t>
            </w:r>
          </w:p>
        </w:tc>
        <w:tc>
          <w:tcPr>
            <w:tcW w:w="1134" w:type="dxa"/>
            <w:tcBorders>
              <w:top w:val="nil"/>
              <w:bottom w:val="single" w:sz="4" w:space="0" w:color="auto"/>
            </w:tcBorders>
            <w:shd w:val="clear" w:color="auto" w:fill="FFFFFF"/>
            <w:vAlign w:val="center"/>
          </w:tcPr>
          <w:p w14:paraId="4916839E" w14:textId="6EE2D3A5" w:rsidR="00F529E8" w:rsidRPr="00AE7BDA" w:rsidRDefault="00F529E8" w:rsidP="00A26A09">
            <w:pPr>
              <w:pStyle w:val="CETBodytext"/>
              <w:ind w:right="-1"/>
              <w:jc w:val="center"/>
              <w:rPr>
                <w:rFonts w:cs="Arial"/>
                <w:b/>
                <w:szCs w:val="18"/>
                <w:lang w:val="en-GB"/>
              </w:rPr>
            </w:pPr>
            <w:r w:rsidRPr="00AE7BDA">
              <w:rPr>
                <w:rFonts w:cs="Arial"/>
                <w:b/>
                <w:szCs w:val="18"/>
              </w:rPr>
              <w:t>CBS</w:t>
            </w:r>
          </w:p>
        </w:tc>
        <w:tc>
          <w:tcPr>
            <w:tcW w:w="1134" w:type="dxa"/>
            <w:tcBorders>
              <w:top w:val="nil"/>
              <w:bottom w:val="single" w:sz="4" w:space="0" w:color="auto"/>
            </w:tcBorders>
            <w:shd w:val="clear" w:color="auto" w:fill="FFFFFF"/>
            <w:vAlign w:val="center"/>
          </w:tcPr>
          <w:p w14:paraId="7FC42487" w14:textId="0EDE4A85" w:rsidR="00F529E8" w:rsidRPr="00AE7BDA" w:rsidRDefault="00F529E8" w:rsidP="00A26A09">
            <w:pPr>
              <w:pStyle w:val="CETBodytext"/>
              <w:ind w:right="-1"/>
              <w:jc w:val="center"/>
              <w:rPr>
                <w:rFonts w:cs="Arial"/>
                <w:b/>
                <w:szCs w:val="18"/>
                <w:lang w:val="en-GB"/>
              </w:rPr>
            </w:pPr>
            <w:r w:rsidRPr="00AE7BDA">
              <w:rPr>
                <w:rFonts w:cs="Arial"/>
                <w:b/>
                <w:szCs w:val="18"/>
              </w:rPr>
              <w:t>BP</w:t>
            </w:r>
          </w:p>
        </w:tc>
        <w:tc>
          <w:tcPr>
            <w:tcW w:w="1134" w:type="dxa"/>
            <w:tcBorders>
              <w:top w:val="nil"/>
              <w:bottom w:val="single" w:sz="4" w:space="0" w:color="auto"/>
            </w:tcBorders>
            <w:vAlign w:val="center"/>
          </w:tcPr>
          <w:p w14:paraId="621910F1" w14:textId="00DD8140" w:rsidR="00F529E8" w:rsidRPr="00AE7BDA" w:rsidRDefault="00F529E8" w:rsidP="00A26A09">
            <w:pPr>
              <w:pStyle w:val="CETBodytext"/>
              <w:ind w:right="-1"/>
              <w:jc w:val="center"/>
              <w:rPr>
                <w:rFonts w:cs="Arial"/>
                <w:b/>
                <w:szCs w:val="18"/>
                <w:lang w:val="en-GB"/>
              </w:rPr>
            </w:pPr>
            <w:r w:rsidRPr="00AE7BDA">
              <w:rPr>
                <w:rFonts w:cs="Arial"/>
                <w:b/>
                <w:szCs w:val="18"/>
              </w:rPr>
              <w:t>ZY</w:t>
            </w:r>
          </w:p>
        </w:tc>
        <w:tc>
          <w:tcPr>
            <w:tcW w:w="1134" w:type="dxa"/>
            <w:tcBorders>
              <w:top w:val="nil"/>
              <w:bottom w:val="single" w:sz="4" w:space="0" w:color="auto"/>
            </w:tcBorders>
          </w:tcPr>
          <w:p w14:paraId="51A384BA" w14:textId="77777777" w:rsidR="00F529E8" w:rsidRPr="00AE7BDA" w:rsidRDefault="00F529E8" w:rsidP="00A26A09">
            <w:pPr>
              <w:pStyle w:val="CETBodytext"/>
              <w:ind w:right="-1"/>
              <w:jc w:val="center"/>
              <w:rPr>
                <w:rFonts w:cs="Arial"/>
                <w:b/>
                <w:szCs w:val="18"/>
              </w:rPr>
            </w:pPr>
          </w:p>
        </w:tc>
      </w:tr>
      <w:tr w:rsidR="00F529E8" w:rsidRPr="00B57B36" w14:paraId="0AF77E39" w14:textId="0927BF79" w:rsidTr="007C4F88">
        <w:tc>
          <w:tcPr>
            <w:tcW w:w="1418" w:type="dxa"/>
            <w:tcBorders>
              <w:top w:val="single" w:sz="4" w:space="0" w:color="auto"/>
            </w:tcBorders>
            <w:shd w:val="clear" w:color="auto" w:fill="FFFFFF"/>
          </w:tcPr>
          <w:p w14:paraId="5C110F11" w14:textId="4D3F3E2B" w:rsidR="00F529E8" w:rsidRPr="00AE7BDA" w:rsidRDefault="000253F4" w:rsidP="007C4F88">
            <w:pPr>
              <w:pStyle w:val="CETBodytext"/>
              <w:jc w:val="center"/>
              <w:rPr>
                <w:b/>
                <w:bCs/>
                <w:lang w:val="en-GB"/>
              </w:rPr>
            </w:pPr>
            <w:r>
              <w:rPr>
                <w:b/>
                <w:bCs/>
              </w:rPr>
              <w:t>Diet control</w:t>
            </w:r>
          </w:p>
        </w:tc>
        <w:tc>
          <w:tcPr>
            <w:tcW w:w="1134" w:type="dxa"/>
            <w:tcBorders>
              <w:top w:val="single" w:sz="4" w:space="0" w:color="auto"/>
            </w:tcBorders>
            <w:shd w:val="clear" w:color="auto" w:fill="FFFFFF"/>
            <w:vAlign w:val="center"/>
          </w:tcPr>
          <w:p w14:paraId="157BF783" w14:textId="440D86E7" w:rsidR="00F529E8" w:rsidRPr="007C4F88" w:rsidRDefault="00F529E8" w:rsidP="00A26A09">
            <w:pPr>
              <w:pStyle w:val="CETBodytext"/>
              <w:jc w:val="center"/>
              <w:rPr>
                <w:b/>
                <w:bCs/>
                <w:lang w:val="en-GB"/>
              </w:rPr>
            </w:pPr>
            <w:r w:rsidRPr="007C4F88">
              <w:rPr>
                <w:rFonts w:cs="Arial"/>
                <w:b/>
                <w:bCs/>
                <w:szCs w:val="18"/>
              </w:rPr>
              <w:t>95.0</w:t>
            </w:r>
          </w:p>
        </w:tc>
        <w:tc>
          <w:tcPr>
            <w:tcW w:w="1134" w:type="dxa"/>
            <w:tcBorders>
              <w:top w:val="single" w:sz="4" w:space="0" w:color="auto"/>
            </w:tcBorders>
            <w:shd w:val="clear" w:color="auto" w:fill="FFFFFF"/>
            <w:vAlign w:val="center"/>
          </w:tcPr>
          <w:p w14:paraId="4FD32B7D" w14:textId="02889D8E" w:rsidR="00F529E8" w:rsidRPr="00B57B36" w:rsidRDefault="00F529E8" w:rsidP="00A26A09">
            <w:pPr>
              <w:pStyle w:val="CETBodytext"/>
              <w:jc w:val="center"/>
              <w:rPr>
                <w:lang w:val="en-GB"/>
              </w:rPr>
            </w:pPr>
            <w:r w:rsidRPr="00E96C8A">
              <w:rPr>
                <w:rFonts w:cs="Arial"/>
                <w:szCs w:val="18"/>
              </w:rPr>
              <w:t>0.0</w:t>
            </w:r>
          </w:p>
        </w:tc>
        <w:tc>
          <w:tcPr>
            <w:tcW w:w="1134" w:type="dxa"/>
            <w:tcBorders>
              <w:top w:val="single" w:sz="4" w:space="0" w:color="auto"/>
            </w:tcBorders>
            <w:shd w:val="clear" w:color="auto" w:fill="FFFFFF"/>
            <w:vAlign w:val="center"/>
          </w:tcPr>
          <w:p w14:paraId="73383E83" w14:textId="4E110C74" w:rsidR="00F529E8" w:rsidRPr="00B57B36" w:rsidRDefault="00F529E8" w:rsidP="00A26A09">
            <w:pPr>
              <w:pStyle w:val="CETBodytext"/>
              <w:ind w:right="-1"/>
              <w:jc w:val="center"/>
              <w:rPr>
                <w:rFonts w:cs="Arial"/>
                <w:szCs w:val="18"/>
                <w:lang w:val="en-GB"/>
              </w:rPr>
            </w:pPr>
            <w:r w:rsidRPr="00E96C8A">
              <w:rPr>
                <w:rFonts w:cs="Arial"/>
                <w:szCs w:val="18"/>
              </w:rPr>
              <w:t>0.0</w:t>
            </w:r>
          </w:p>
        </w:tc>
        <w:tc>
          <w:tcPr>
            <w:tcW w:w="1134" w:type="dxa"/>
            <w:tcBorders>
              <w:top w:val="single" w:sz="4" w:space="0" w:color="auto"/>
            </w:tcBorders>
            <w:shd w:val="clear" w:color="auto" w:fill="FFFFFF"/>
            <w:vAlign w:val="center"/>
          </w:tcPr>
          <w:p w14:paraId="4FC31B34" w14:textId="7F179D00" w:rsidR="00F529E8" w:rsidRPr="00B57B36" w:rsidRDefault="00F529E8" w:rsidP="00A26A09">
            <w:pPr>
              <w:pStyle w:val="CETBodytext"/>
              <w:ind w:right="-1"/>
              <w:jc w:val="center"/>
              <w:rPr>
                <w:rFonts w:cs="Arial"/>
                <w:szCs w:val="18"/>
                <w:lang w:val="en-GB"/>
              </w:rPr>
            </w:pPr>
            <w:r w:rsidRPr="00E96C8A">
              <w:rPr>
                <w:rFonts w:cs="Arial"/>
                <w:szCs w:val="18"/>
              </w:rPr>
              <w:t>0.0</w:t>
            </w:r>
          </w:p>
        </w:tc>
        <w:tc>
          <w:tcPr>
            <w:tcW w:w="1134" w:type="dxa"/>
            <w:tcBorders>
              <w:top w:val="single" w:sz="4" w:space="0" w:color="auto"/>
            </w:tcBorders>
            <w:vAlign w:val="center"/>
          </w:tcPr>
          <w:p w14:paraId="3A51935E" w14:textId="6B031C21" w:rsidR="00F529E8" w:rsidRPr="00B57B36" w:rsidRDefault="00F529E8" w:rsidP="00A26A09">
            <w:pPr>
              <w:pStyle w:val="CETBodytext"/>
              <w:ind w:right="-1"/>
              <w:jc w:val="center"/>
              <w:rPr>
                <w:rFonts w:cs="Arial"/>
                <w:szCs w:val="18"/>
                <w:lang w:val="en-GB"/>
              </w:rPr>
            </w:pPr>
            <w:r w:rsidRPr="00E96C8A">
              <w:rPr>
                <w:rFonts w:cs="Arial"/>
                <w:szCs w:val="18"/>
              </w:rPr>
              <w:t>5</w:t>
            </w:r>
            <w:r>
              <w:rPr>
                <w:rFonts w:cs="Arial"/>
                <w:szCs w:val="18"/>
              </w:rPr>
              <w:t>.0</w:t>
            </w:r>
          </w:p>
        </w:tc>
        <w:tc>
          <w:tcPr>
            <w:tcW w:w="1134" w:type="dxa"/>
            <w:tcBorders>
              <w:top w:val="single" w:sz="4" w:space="0" w:color="auto"/>
            </w:tcBorders>
          </w:tcPr>
          <w:p w14:paraId="54E927A6" w14:textId="6473889D" w:rsidR="00F529E8" w:rsidRPr="00E96C8A" w:rsidRDefault="00F529E8" w:rsidP="00A26A09">
            <w:pPr>
              <w:pStyle w:val="CETBodytext"/>
              <w:ind w:right="-1"/>
              <w:jc w:val="center"/>
              <w:rPr>
                <w:rFonts w:cs="Arial"/>
                <w:szCs w:val="18"/>
              </w:rPr>
            </w:pPr>
            <w:r>
              <w:rPr>
                <w:rFonts w:cs="Arial"/>
                <w:szCs w:val="18"/>
              </w:rPr>
              <w:t>16.6</w:t>
            </w:r>
          </w:p>
        </w:tc>
      </w:tr>
      <w:tr w:rsidR="00F529E8" w:rsidRPr="00B57B36" w14:paraId="456C0E2A" w14:textId="0FA2E8F8" w:rsidTr="007C4F88">
        <w:tc>
          <w:tcPr>
            <w:tcW w:w="1418" w:type="dxa"/>
            <w:shd w:val="clear" w:color="auto" w:fill="FFFFFF"/>
          </w:tcPr>
          <w:p w14:paraId="3F855B22" w14:textId="2070DD82" w:rsidR="00F529E8" w:rsidRPr="00AE7BDA" w:rsidRDefault="00F529E8" w:rsidP="007C4F88">
            <w:pPr>
              <w:pStyle w:val="CETBodytext"/>
              <w:jc w:val="center"/>
              <w:rPr>
                <w:b/>
                <w:bCs/>
                <w:lang w:val="en-GB"/>
              </w:rPr>
            </w:pPr>
            <w:r>
              <w:rPr>
                <w:rFonts w:cs="Arial"/>
                <w:b/>
                <w:bCs/>
                <w:szCs w:val="18"/>
              </w:rPr>
              <w:t>Diet 1-BSG</w:t>
            </w:r>
          </w:p>
        </w:tc>
        <w:tc>
          <w:tcPr>
            <w:tcW w:w="1134" w:type="dxa"/>
            <w:shd w:val="clear" w:color="auto" w:fill="FFFFFF"/>
            <w:vAlign w:val="center"/>
          </w:tcPr>
          <w:p w14:paraId="7A05F20D" w14:textId="63AA4585" w:rsidR="00F529E8" w:rsidRPr="00B57B36" w:rsidRDefault="00F529E8" w:rsidP="00A26A09">
            <w:pPr>
              <w:pStyle w:val="CETBodytext"/>
              <w:jc w:val="center"/>
              <w:rPr>
                <w:lang w:val="en-GB"/>
              </w:rPr>
            </w:pPr>
            <w:r w:rsidRPr="00E96C8A">
              <w:rPr>
                <w:rFonts w:cs="Arial"/>
                <w:szCs w:val="18"/>
              </w:rPr>
              <w:t>16.7</w:t>
            </w:r>
          </w:p>
        </w:tc>
        <w:tc>
          <w:tcPr>
            <w:tcW w:w="1134" w:type="dxa"/>
            <w:shd w:val="clear" w:color="auto" w:fill="FFFFFF"/>
            <w:vAlign w:val="center"/>
          </w:tcPr>
          <w:p w14:paraId="5123E099" w14:textId="1639EB97" w:rsidR="00F529E8" w:rsidRPr="00BD796F" w:rsidRDefault="00F529E8" w:rsidP="00A26A09">
            <w:pPr>
              <w:pStyle w:val="CETBodytext"/>
              <w:jc w:val="center"/>
              <w:rPr>
                <w:b/>
                <w:bCs/>
                <w:lang w:val="en-GB"/>
              </w:rPr>
            </w:pPr>
            <w:r w:rsidRPr="00BD796F">
              <w:rPr>
                <w:rFonts w:cs="Arial"/>
                <w:b/>
                <w:bCs/>
                <w:szCs w:val="18"/>
              </w:rPr>
              <w:t>63.2</w:t>
            </w:r>
          </w:p>
        </w:tc>
        <w:tc>
          <w:tcPr>
            <w:tcW w:w="1134" w:type="dxa"/>
            <w:shd w:val="clear" w:color="auto" w:fill="FFFFFF"/>
            <w:vAlign w:val="center"/>
          </w:tcPr>
          <w:p w14:paraId="686C1B6E" w14:textId="470FC564" w:rsidR="00F529E8" w:rsidRPr="00B57B36" w:rsidRDefault="00F529E8" w:rsidP="00A26A09">
            <w:pPr>
              <w:pStyle w:val="CETBodytext"/>
              <w:ind w:right="-1"/>
              <w:jc w:val="center"/>
              <w:rPr>
                <w:rFonts w:cs="Arial"/>
                <w:szCs w:val="18"/>
                <w:lang w:val="en-GB"/>
              </w:rPr>
            </w:pPr>
            <w:r w:rsidRPr="00E96C8A">
              <w:rPr>
                <w:rFonts w:cs="Arial"/>
                <w:szCs w:val="18"/>
              </w:rPr>
              <w:t>0.0</w:t>
            </w:r>
          </w:p>
        </w:tc>
        <w:tc>
          <w:tcPr>
            <w:tcW w:w="1134" w:type="dxa"/>
            <w:shd w:val="clear" w:color="auto" w:fill="FFFFFF"/>
            <w:vAlign w:val="center"/>
          </w:tcPr>
          <w:p w14:paraId="1665409A" w14:textId="43145662" w:rsidR="00F529E8" w:rsidRPr="00B57B36" w:rsidRDefault="00F529E8" w:rsidP="00A26A09">
            <w:pPr>
              <w:pStyle w:val="CETBodytext"/>
              <w:ind w:right="-1"/>
              <w:jc w:val="center"/>
              <w:rPr>
                <w:rFonts w:cs="Arial"/>
                <w:szCs w:val="18"/>
                <w:lang w:val="en-GB"/>
              </w:rPr>
            </w:pPr>
            <w:r w:rsidRPr="00E96C8A">
              <w:rPr>
                <w:rFonts w:cs="Arial"/>
                <w:szCs w:val="18"/>
              </w:rPr>
              <w:t>16.7</w:t>
            </w:r>
          </w:p>
        </w:tc>
        <w:tc>
          <w:tcPr>
            <w:tcW w:w="1134" w:type="dxa"/>
            <w:vAlign w:val="center"/>
          </w:tcPr>
          <w:p w14:paraId="227C4B6E" w14:textId="7E42CB42" w:rsidR="00F529E8" w:rsidRPr="00B57B36" w:rsidRDefault="00F529E8" w:rsidP="00A26A09">
            <w:pPr>
              <w:pStyle w:val="CETBodytext"/>
              <w:ind w:right="-1"/>
              <w:jc w:val="center"/>
              <w:rPr>
                <w:rFonts w:cs="Arial"/>
                <w:szCs w:val="18"/>
                <w:lang w:val="en-GB"/>
              </w:rPr>
            </w:pPr>
            <w:r w:rsidRPr="00E96C8A">
              <w:rPr>
                <w:rFonts w:cs="Arial"/>
                <w:szCs w:val="18"/>
              </w:rPr>
              <w:t>3.3</w:t>
            </w:r>
          </w:p>
        </w:tc>
        <w:tc>
          <w:tcPr>
            <w:tcW w:w="1134" w:type="dxa"/>
          </w:tcPr>
          <w:p w14:paraId="77D02784" w14:textId="5D4F3AAF" w:rsidR="00F529E8" w:rsidRPr="00E96C8A" w:rsidRDefault="00F529E8" w:rsidP="00A26A09">
            <w:pPr>
              <w:pStyle w:val="CETBodytext"/>
              <w:ind w:right="-1"/>
              <w:jc w:val="center"/>
              <w:rPr>
                <w:rFonts w:cs="Arial"/>
                <w:szCs w:val="18"/>
              </w:rPr>
            </w:pPr>
            <w:r>
              <w:rPr>
                <w:rFonts w:cs="Arial"/>
                <w:szCs w:val="18"/>
              </w:rPr>
              <w:t>16.6</w:t>
            </w:r>
          </w:p>
        </w:tc>
      </w:tr>
      <w:tr w:rsidR="00F529E8" w:rsidRPr="00B57B36" w14:paraId="1E42E08B" w14:textId="0788E05A" w:rsidTr="007C4F88">
        <w:tc>
          <w:tcPr>
            <w:tcW w:w="1418" w:type="dxa"/>
            <w:shd w:val="clear" w:color="auto" w:fill="FFFFFF"/>
          </w:tcPr>
          <w:p w14:paraId="69D1EF90" w14:textId="02BED6B7" w:rsidR="00F529E8" w:rsidRPr="00AE7BDA" w:rsidRDefault="00F529E8" w:rsidP="007C4F88">
            <w:pPr>
              <w:pStyle w:val="CETBodytext"/>
              <w:jc w:val="center"/>
              <w:rPr>
                <w:b/>
                <w:bCs/>
                <w:lang w:val="en-GB"/>
              </w:rPr>
            </w:pPr>
            <w:r>
              <w:rPr>
                <w:rFonts w:cs="Arial"/>
                <w:b/>
                <w:bCs/>
                <w:szCs w:val="18"/>
              </w:rPr>
              <w:t>Diet 2-</w:t>
            </w:r>
            <w:r w:rsidRPr="00AE7BDA">
              <w:rPr>
                <w:rFonts w:cs="Arial"/>
                <w:b/>
                <w:bCs/>
                <w:szCs w:val="18"/>
              </w:rPr>
              <w:t>CB</w:t>
            </w:r>
            <w:r w:rsidR="00E92108" w:rsidRPr="00E92108">
              <w:rPr>
                <w:rFonts w:cs="Arial"/>
                <w:b/>
                <w:bCs/>
                <w:color w:val="EE0000"/>
                <w:szCs w:val="18"/>
              </w:rPr>
              <w:t>S</w:t>
            </w:r>
          </w:p>
        </w:tc>
        <w:tc>
          <w:tcPr>
            <w:tcW w:w="1134" w:type="dxa"/>
            <w:shd w:val="clear" w:color="auto" w:fill="FFFFFF"/>
            <w:vAlign w:val="center"/>
          </w:tcPr>
          <w:p w14:paraId="35E0523C" w14:textId="3FD7AA18" w:rsidR="00F529E8" w:rsidRPr="00B57B36" w:rsidRDefault="00F529E8" w:rsidP="00A26A09">
            <w:pPr>
              <w:pStyle w:val="CETBodytext"/>
              <w:jc w:val="center"/>
              <w:rPr>
                <w:lang w:val="en-GB"/>
              </w:rPr>
            </w:pPr>
            <w:r w:rsidRPr="00E96C8A">
              <w:rPr>
                <w:rFonts w:cs="Arial"/>
                <w:szCs w:val="18"/>
              </w:rPr>
              <w:t>16.7</w:t>
            </w:r>
          </w:p>
        </w:tc>
        <w:tc>
          <w:tcPr>
            <w:tcW w:w="1134" w:type="dxa"/>
            <w:shd w:val="clear" w:color="auto" w:fill="FFFFFF"/>
            <w:vAlign w:val="center"/>
          </w:tcPr>
          <w:p w14:paraId="79BFA95A" w14:textId="4FA54305" w:rsidR="00F529E8" w:rsidRPr="00B57B36" w:rsidRDefault="00F529E8" w:rsidP="00A26A09">
            <w:pPr>
              <w:pStyle w:val="CETBodytext"/>
              <w:jc w:val="center"/>
              <w:rPr>
                <w:lang w:val="en-GB"/>
              </w:rPr>
            </w:pPr>
            <w:r w:rsidRPr="00E96C8A">
              <w:rPr>
                <w:rFonts w:cs="Arial"/>
                <w:szCs w:val="18"/>
              </w:rPr>
              <w:t>0.0</w:t>
            </w:r>
          </w:p>
        </w:tc>
        <w:tc>
          <w:tcPr>
            <w:tcW w:w="1134" w:type="dxa"/>
            <w:shd w:val="clear" w:color="auto" w:fill="FFFFFF"/>
            <w:vAlign w:val="center"/>
          </w:tcPr>
          <w:p w14:paraId="48D0CE91" w14:textId="1208EAAA" w:rsidR="00F529E8" w:rsidRPr="00BD796F" w:rsidRDefault="00F529E8" w:rsidP="00A26A09">
            <w:pPr>
              <w:pStyle w:val="CETBodytext"/>
              <w:ind w:right="-1"/>
              <w:jc w:val="center"/>
              <w:rPr>
                <w:rFonts w:cs="Arial"/>
                <w:b/>
                <w:bCs/>
                <w:szCs w:val="18"/>
                <w:lang w:val="en-GB"/>
              </w:rPr>
            </w:pPr>
            <w:r w:rsidRPr="00BD796F">
              <w:rPr>
                <w:rFonts w:cs="Arial"/>
                <w:b/>
                <w:bCs/>
                <w:szCs w:val="18"/>
              </w:rPr>
              <w:t>63.2</w:t>
            </w:r>
          </w:p>
        </w:tc>
        <w:tc>
          <w:tcPr>
            <w:tcW w:w="1134" w:type="dxa"/>
            <w:shd w:val="clear" w:color="auto" w:fill="FFFFFF"/>
            <w:vAlign w:val="center"/>
          </w:tcPr>
          <w:p w14:paraId="0D9167AC" w14:textId="7B1F390C" w:rsidR="00F529E8" w:rsidRPr="00B57B36" w:rsidRDefault="00F529E8" w:rsidP="00A26A09">
            <w:pPr>
              <w:pStyle w:val="CETBodytext"/>
              <w:ind w:right="-1"/>
              <w:jc w:val="center"/>
              <w:rPr>
                <w:rFonts w:cs="Arial"/>
                <w:szCs w:val="18"/>
                <w:lang w:val="en-GB"/>
              </w:rPr>
            </w:pPr>
            <w:r w:rsidRPr="00E96C8A">
              <w:rPr>
                <w:rFonts w:cs="Arial"/>
                <w:szCs w:val="18"/>
              </w:rPr>
              <w:t>16.7</w:t>
            </w:r>
          </w:p>
        </w:tc>
        <w:tc>
          <w:tcPr>
            <w:tcW w:w="1134" w:type="dxa"/>
            <w:vAlign w:val="center"/>
          </w:tcPr>
          <w:p w14:paraId="1A535A90" w14:textId="77DC7186" w:rsidR="00F529E8" w:rsidRPr="00B57B36" w:rsidRDefault="00F529E8" w:rsidP="00A26A09">
            <w:pPr>
              <w:pStyle w:val="CETBodytext"/>
              <w:ind w:right="-1"/>
              <w:jc w:val="center"/>
              <w:rPr>
                <w:rFonts w:cs="Arial"/>
                <w:szCs w:val="18"/>
                <w:lang w:val="en-GB"/>
              </w:rPr>
            </w:pPr>
            <w:r w:rsidRPr="00E96C8A">
              <w:rPr>
                <w:rFonts w:cs="Arial"/>
                <w:szCs w:val="18"/>
              </w:rPr>
              <w:t>3.3</w:t>
            </w:r>
          </w:p>
        </w:tc>
        <w:tc>
          <w:tcPr>
            <w:tcW w:w="1134" w:type="dxa"/>
          </w:tcPr>
          <w:p w14:paraId="291397AA" w14:textId="045F037C" w:rsidR="00F529E8" w:rsidRPr="00E96C8A" w:rsidRDefault="00F529E8" w:rsidP="00A26A09">
            <w:pPr>
              <w:pStyle w:val="CETBodytext"/>
              <w:ind w:right="-1"/>
              <w:jc w:val="center"/>
              <w:rPr>
                <w:rFonts w:cs="Arial"/>
                <w:szCs w:val="18"/>
              </w:rPr>
            </w:pPr>
            <w:r>
              <w:rPr>
                <w:rFonts w:cs="Arial"/>
                <w:szCs w:val="18"/>
              </w:rPr>
              <w:t>16.6</w:t>
            </w:r>
          </w:p>
        </w:tc>
      </w:tr>
      <w:tr w:rsidR="00F529E8" w:rsidRPr="00B57B36" w14:paraId="6FCCBED6" w14:textId="6FAE2CB9" w:rsidTr="007C4F88">
        <w:tc>
          <w:tcPr>
            <w:tcW w:w="1418" w:type="dxa"/>
            <w:shd w:val="clear" w:color="auto" w:fill="FFFFFF"/>
          </w:tcPr>
          <w:p w14:paraId="60C112BB" w14:textId="0CF97E29" w:rsidR="00F529E8" w:rsidRPr="00AE7BDA" w:rsidRDefault="00F529E8" w:rsidP="007C4F88">
            <w:pPr>
              <w:pStyle w:val="CETBodytext"/>
              <w:jc w:val="center"/>
              <w:rPr>
                <w:rFonts w:cs="Arial"/>
                <w:b/>
                <w:bCs/>
                <w:szCs w:val="18"/>
                <w:lang w:val="en-GB"/>
              </w:rPr>
            </w:pPr>
            <w:r>
              <w:rPr>
                <w:rFonts w:cs="Arial"/>
                <w:b/>
                <w:bCs/>
                <w:szCs w:val="18"/>
              </w:rPr>
              <w:t>Diet 3-</w:t>
            </w:r>
            <w:r w:rsidRPr="00AE7BDA">
              <w:rPr>
                <w:rFonts w:cs="Arial"/>
                <w:b/>
                <w:bCs/>
                <w:szCs w:val="18"/>
              </w:rPr>
              <w:t>BP</w:t>
            </w:r>
          </w:p>
        </w:tc>
        <w:tc>
          <w:tcPr>
            <w:tcW w:w="1134" w:type="dxa"/>
            <w:shd w:val="clear" w:color="auto" w:fill="FFFFFF"/>
            <w:vAlign w:val="center"/>
          </w:tcPr>
          <w:p w14:paraId="69F88B90" w14:textId="6FE3FD67" w:rsidR="00F529E8" w:rsidRPr="00B57B36" w:rsidRDefault="00F529E8" w:rsidP="00A26A09">
            <w:pPr>
              <w:pStyle w:val="CETBodytext"/>
              <w:ind w:right="-1"/>
              <w:jc w:val="center"/>
              <w:rPr>
                <w:rFonts w:cs="Arial"/>
                <w:szCs w:val="18"/>
                <w:lang w:val="en-GB"/>
              </w:rPr>
            </w:pPr>
            <w:r w:rsidRPr="00E96C8A">
              <w:rPr>
                <w:rFonts w:cs="Arial"/>
                <w:szCs w:val="18"/>
              </w:rPr>
              <w:t>18.1</w:t>
            </w:r>
          </w:p>
        </w:tc>
        <w:tc>
          <w:tcPr>
            <w:tcW w:w="1134" w:type="dxa"/>
            <w:shd w:val="clear" w:color="auto" w:fill="FFFFFF"/>
            <w:vAlign w:val="center"/>
          </w:tcPr>
          <w:p w14:paraId="7F0F0846" w14:textId="28E281C9" w:rsidR="00F529E8" w:rsidRPr="00B57B36" w:rsidRDefault="00F529E8" w:rsidP="00A26A09">
            <w:pPr>
              <w:pStyle w:val="CETBodytext"/>
              <w:ind w:right="-1"/>
              <w:jc w:val="center"/>
              <w:rPr>
                <w:rFonts w:cs="Arial"/>
                <w:szCs w:val="18"/>
                <w:lang w:val="en-GB"/>
              </w:rPr>
            </w:pPr>
            <w:r w:rsidRPr="00E96C8A">
              <w:rPr>
                <w:rFonts w:cs="Arial"/>
                <w:szCs w:val="18"/>
              </w:rPr>
              <w:t>12.9</w:t>
            </w:r>
          </w:p>
        </w:tc>
        <w:tc>
          <w:tcPr>
            <w:tcW w:w="1134" w:type="dxa"/>
            <w:shd w:val="clear" w:color="auto" w:fill="FFFFFF"/>
            <w:vAlign w:val="center"/>
          </w:tcPr>
          <w:p w14:paraId="7EBD5405" w14:textId="1499B664" w:rsidR="00F529E8" w:rsidRPr="00B57B36" w:rsidRDefault="00F529E8" w:rsidP="00A26A09">
            <w:pPr>
              <w:pStyle w:val="CETBodytext"/>
              <w:ind w:right="-1"/>
              <w:jc w:val="center"/>
              <w:rPr>
                <w:rFonts w:cs="Arial"/>
                <w:szCs w:val="18"/>
                <w:lang w:val="en-GB"/>
              </w:rPr>
            </w:pPr>
            <w:r w:rsidRPr="00E96C8A">
              <w:rPr>
                <w:rFonts w:cs="Arial"/>
                <w:szCs w:val="18"/>
              </w:rPr>
              <w:t>0.0</w:t>
            </w:r>
          </w:p>
        </w:tc>
        <w:tc>
          <w:tcPr>
            <w:tcW w:w="1134" w:type="dxa"/>
            <w:shd w:val="clear" w:color="auto" w:fill="FFFFFF"/>
            <w:vAlign w:val="center"/>
          </w:tcPr>
          <w:p w14:paraId="404D47EA" w14:textId="67F6E0E9" w:rsidR="00F529E8" w:rsidRPr="00BD796F" w:rsidRDefault="00F529E8" w:rsidP="00A26A09">
            <w:pPr>
              <w:pStyle w:val="CETBodytext"/>
              <w:ind w:right="-1"/>
              <w:jc w:val="center"/>
              <w:rPr>
                <w:rFonts w:cs="Arial"/>
                <w:b/>
                <w:bCs/>
                <w:szCs w:val="18"/>
                <w:lang w:val="en-GB"/>
              </w:rPr>
            </w:pPr>
            <w:r w:rsidRPr="00BD796F">
              <w:rPr>
                <w:rFonts w:cs="Arial"/>
                <w:b/>
                <w:bCs/>
                <w:szCs w:val="18"/>
              </w:rPr>
              <w:t>51.6</w:t>
            </w:r>
          </w:p>
        </w:tc>
        <w:tc>
          <w:tcPr>
            <w:tcW w:w="1134" w:type="dxa"/>
            <w:vAlign w:val="center"/>
          </w:tcPr>
          <w:p w14:paraId="69C73823" w14:textId="051F2889" w:rsidR="00F529E8" w:rsidRPr="00B57B36" w:rsidRDefault="00F529E8" w:rsidP="00A26A09">
            <w:pPr>
              <w:pStyle w:val="CETBodytext"/>
              <w:ind w:right="-1"/>
              <w:jc w:val="center"/>
              <w:rPr>
                <w:rFonts w:cs="Arial"/>
                <w:szCs w:val="18"/>
                <w:lang w:val="en-GB"/>
              </w:rPr>
            </w:pPr>
            <w:r w:rsidRPr="00E96C8A">
              <w:rPr>
                <w:rFonts w:cs="Arial"/>
                <w:szCs w:val="18"/>
              </w:rPr>
              <w:t>17.5</w:t>
            </w:r>
          </w:p>
        </w:tc>
        <w:tc>
          <w:tcPr>
            <w:tcW w:w="1134" w:type="dxa"/>
          </w:tcPr>
          <w:p w14:paraId="07F6987E" w14:textId="506E3D42" w:rsidR="00F529E8" w:rsidRPr="00E96C8A" w:rsidRDefault="00F529E8" w:rsidP="00A26A09">
            <w:pPr>
              <w:pStyle w:val="CETBodytext"/>
              <w:ind w:right="-1"/>
              <w:jc w:val="center"/>
              <w:rPr>
                <w:rFonts w:cs="Arial"/>
                <w:szCs w:val="18"/>
              </w:rPr>
            </w:pPr>
            <w:r>
              <w:rPr>
                <w:rFonts w:cs="Arial"/>
                <w:szCs w:val="18"/>
              </w:rPr>
              <w:t>16.6</w:t>
            </w:r>
          </w:p>
        </w:tc>
      </w:tr>
    </w:tbl>
    <w:p w14:paraId="5F6AF9F2" w14:textId="3B35E0F0" w:rsidR="00973701" w:rsidRDefault="00441AE6" w:rsidP="00A26A09">
      <w:pPr>
        <w:pStyle w:val="CETListbullets"/>
        <w:ind w:left="0" w:firstLine="0"/>
      </w:pPr>
      <w:r w:rsidRPr="00B57B36">
        <w:t xml:space="preserve">Table 1: </w:t>
      </w:r>
      <w:r>
        <w:t>Composition of experimental diets. The main component of each diet is highlighted in bold.</w:t>
      </w:r>
    </w:p>
    <w:p w14:paraId="1E93AA2F" w14:textId="77777777" w:rsidR="00441AE6" w:rsidRPr="00441AE6" w:rsidRDefault="00441AE6" w:rsidP="00A26A09">
      <w:pPr>
        <w:pStyle w:val="CETListbullets"/>
        <w:ind w:left="0" w:firstLine="0"/>
        <w:rPr>
          <w:lang w:val="en-US"/>
        </w:rPr>
      </w:pPr>
    </w:p>
    <w:p w14:paraId="4FB92A65" w14:textId="77777777" w:rsidR="000E56D5" w:rsidRDefault="00E96C8A" w:rsidP="007C4F88">
      <w:pPr>
        <w:pStyle w:val="CETheadingx"/>
      </w:pPr>
      <w:r>
        <w:t xml:space="preserve"> </w:t>
      </w:r>
      <w:r w:rsidR="007F258A">
        <w:t xml:space="preserve">Experimental </w:t>
      </w:r>
      <w:r w:rsidR="006F7C6D">
        <w:t>design</w:t>
      </w:r>
    </w:p>
    <w:p w14:paraId="2B75D04C" w14:textId="1E241E5F" w:rsidR="000E56D5" w:rsidRDefault="00133976" w:rsidP="007C4F88">
      <w:pPr>
        <w:pStyle w:val="CETheadingx"/>
        <w:rPr>
          <w:b w:val="0"/>
          <w:bCs w:val="0"/>
        </w:rPr>
      </w:pPr>
      <w:r w:rsidRPr="007C4F88">
        <w:rPr>
          <w:b w:val="0"/>
          <w:bCs w:val="0"/>
        </w:rPr>
        <w:t>Two-month-old larvae obtained from hatched eggs were used in this study. To assess the influence of diet on TML weight gain, 10 replicates of 20 larvae were used for each diet. Larvae were weighed at the beginning of the experiment (day 0) and at the end of the experimental period (day 28). Each replicate was fed 5 g of the respective dry diet plus 2 g of wet supplement (OFI). The wet supplement was replenished weekly with the same amount (for a total of 8 g OFI per replicate), while dry diet supplementation was not required.</w:t>
      </w:r>
    </w:p>
    <w:p w14:paraId="3CB22A5C" w14:textId="77777777" w:rsidR="00441AE6" w:rsidRPr="00441AE6" w:rsidRDefault="00441AE6" w:rsidP="00441AE6">
      <w:pPr>
        <w:pStyle w:val="CETBodytext"/>
      </w:pPr>
    </w:p>
    <w:p w14:paraId="0C209151" w14:textId="128FA33B" w:rsidR="00E96C8A" w:rsidRDefault="00133976" w:rsidP="007C4F88">
      <w:pPr>
        <w:pStyle w:val="CETheadingx"/>
      </w:pPr>
      <w:r>
        <w:t>Life development and s</w:t>
      </w:r>
      <w:r w:rsidR="00E96C8A" w:rsidRPr="00E96C8A">
        <w:t>urvival test</w:t>
      </w:r>
    </w:p>
    <w:p w14:paraId="58738DF1" w14:textId="0C9A56A4" w:rsidR="00E96C8A" w:rsidRDefault="00DE26FA" w:rsidP="00A26A09">
      <w:pPr>
        <w:rPr>
          <w:rFonts w:cs="Arial"/>
          <w:szCs w:val="18"/>
        </w:rPr>
      </w:pPr>
      <w:r>
        <w:rPr>
          <w:rFonts w:cs="Arial"/>
          <w:szCs w:val="18"/>
        </w:rPr>
        <w:t>Four groups of two hundred</w:t>
      </w:r>
      <w:r w:rsidRPr="00E96C8A">
        <w:rPr>
          <w:rFonts w:cs="Arial"/>
          <w:szCs w:val="18"/>
        </w:rPr>
        <w:t xml:space="preserve"> larvae were fed with </w:t>
      </w:r>
      <w:r>
        <w:rPr>
          <w:rFonts w:cs="Arial"/>
          <w:szCs w:val="18"/>
        </w:rPr>
        <w:t>control</w:t>
      </w:r>
      <w:r w:rsidR="007C4F88">
        <w:rPr>
          <w:rFonts w:cs="Arial"/>
          <w:szCs w:val="18"/>
        </w:rPr>
        <w:t xml:space="preserve"> diet</w:t>
      </w:r>
      <w:r>
        <w:rPr>
          <w:rFonts w:cs="Arial"/>
          <w:szCs w:val="18"/>
        </w:rPr>
        <w:t xml:space="preserve">, </w:t>
      </w:r>
      <w:r w:rsidR="00F529E8">
        <w:rPr>
          <w:rFonts w:cs="Arial"/>
          <w:szCs w:val="18"/>
        </w:rPr>
        <w:t>diet1-</w:t>
      </w:r>
      <w:r>
        <w:rPr>
          <w:rFonts w:cs="Arial"/>
          <w:szCs w:val="18"/>
        </w:rPr>
        <w:t xml:space="preserve">BSG, </w:t>
      </w:r>
      <w:r w:rsidR="00F529E8">
        <w:rPr>
          <w:rFonts w:cs="Arial"/>
          <w:szCs w:val="18"/>
        </w:rPr>
        <w:t xml:space="preserve">diet 2- </w:t>
      </w:r>
      <w:r>
        <w:rPr>
          <w:rFonts w:cs="Arial"/>
          <w:szCs w:val="18"/>
        </w:rPr>
        <w:t>C</w:t>
      </w:r>
      <w:r w:rsidR="00F529E8">
        <w:rPr>
          <w:rFonts w:cs="Arial"/>
          <w:szCs w:val="18"/>
        </w:rPr>
        <w:t>B</w:t>
      </w:r>
      <w:r>
        <w:rPr>
          <w:rFonts w:cs="Arial"/>
          <w:szCs w:val="18"/>
        </w:rPr>
        <w:t xml:space="preserve">S and </w:t>
      </w:r>
      <w:r w:rsidR="00F529E8">
        <w:rPr>
          <w:rFonts w:cs="Arial"/>
          <w:szCs w:val="18"/>
        </w:rPr>
        <w:t>diet 3-</w:t>
      </w:r>
      <w:r>
        <w:rPr>
          <w:rFonts w:cs="Arial"/>
          <w:szCs w:val="18"/>
        </w:rPr>
        <w:t xml:space="preserve">BP and </w:t>
      </w:r>
      <w:r w:rsidR="00AD5EBE">
        <w:rPr>
          <w:rFonts w:cs="Arial"/>
          <w:szCs w:val="18"/>
        </w:rPr>
        <w:t xml:space="preserve">TML survival was measured as well as the duration time of each development life stage </w:t>
      </w:r>
      <w:r w:rsidR="00E96C8A" w:rsidRPr="00E96C8A">
        <w:rPr>
          <w:rFonts w:cs="Arial"/>
          <w:szCs w:val="18"/>
        </w:rPr>
        <w:t>(</w:t>
      </w:r>
      <w:r w:rsidR="00AD5EBE">
        <w:rPr>
          <w:rFonts w:cs="Arial"/>
          <w:szCs w:val="18"/>
        </w:rPr>
        <w:t xml:space="preserve">time </w:t>
      </w:r>
      <w:r w:rsidR="00E96C8A" w:rsidRPr="00E96C8A">
        <w:rPr>
          <w:rFonts w:cs="Arial"/>
          <w:szCs w:val="18"/>
        </w:rPr>
        <w:t xml:space="preserve">from larvae to pupae </w:t>
      </w:r>
      <w:r w:rsidR="00E96C8A" w:rsidRPr="00E96C8A">
        <w:rPr>
          <w:rFonts w:cs="Arial"/>
          <w:szCs w:val="18"/>
        </w:rPr>
        <w:lastRenderedPageBreak/>
        <w:t>and from pupae to adults)</w:t>
      </w:r>
      <w:r w:rsidR="00AD5EBE">
        <w:rPr>
          <w:rFonts w:cs="Arial"/>
          <w:szCs w:val="18"/>
        </w:rPr>
        <w:t xml:space="preserve">. The observation lasted </w:t>
      </w:r>
      <w:r w:rsidR="0012226E">
        <w:rPr>
          <w:rFonts w:cs="Arial"/>
          <w:szCs w:val="18"/>
        </w:rPr>
        <w:t>further 28</w:t>
      </w:r>
      <w:r w:rsidR="00AD5EBE">
        <w:rPr>
          <w:rFonts w:cs="Arial"/>
          <w:szCs w:val="18"/>
        </w:rPr>
        <w:t xml:space="preserve"> days and during this time </w:t>
      </w:r>
      <w:r w:rsidR="00E96C8A" w:rsidRPr="00E96C8A">
        <w:rPr>
          <w:rFonts w:cs="Arial"/>
          <w:szCs w:val="18"/>
        </w:rPr>
        <w:t>dead individuals are counted</w:t>
      </w:r>
      <w:r w:rsidR="00AD5EBE">
        <w:rPr>
          <w:rFonts w:cs="Arial"/>
          <w:szCs w:val="18"/>
        </w:rPr>
        <w:t>.</w:t>
      </w:r>
    </w:p>
    <w:p w14:paraId="3251C371" w14:textId="77777777" w:rsidR="00441AE6" w:rsidRDefault="00441AE6" w:rsidP="00A26A09">
      <w:pPr>
        <w:rPr>
          <w:rFonts w:cs="Arial"/>
          <w:szCs w:val="18"/>
        </w:rPr>
      </w:pPr>
    </w:p>
    <w:p w14:paraId="64193542" w14:textId="20CC6AEB" w:rsidR="00E96C8A" w:rsidRPr="00E96C8A" w:rsidRDefault="00E96C8A" w:rsidP="007C4F88">
      <w:pPr>
        <w:pStyle w:val="CETheadingx"/>
      </w:pPr>
      <w:r w:rsidRPr="00E96C8A">
        <w:t>Food Conversion Ratio Calculation</w:t>
      </w:r>
    </w:p>
    <w:p w14:paraId="361D1598" w14:textId="3F849756" w:rsidR="00E96C8A" w:rsidRPr="00E96C8A" w:rsidRDefault="00E96C8A" w:rsidP="00A26A09">
      <w:pPr>
        <w:rPr>
          <w:rFonts w:cs="Arial"/>
          <w:szCs w:val="18"/>
        </w:rPr>
      </w:pPr>
      <w:r w:rsidRPr="00E96C8A">
        <w:rPr>
          <w:rFonts w:cs="Arial"/>
          <w:szCs w:val="18"/>
        </w:rPr>
        <w:t>The feed conversion ratio (FCR) is a key indicator for estimating the efficiency and profitability of insect rearing</w:t>
      </w:r>
      <w:r w:rsidR="00DE26FA">
        <w:rPr>
          <w:rFonts w:cs="Arial"/>
          <w:szCs w:val="18"/>
        </w:rPr>
        <w:t xml:space="preserve"> because it </w:t>
      </w:r>
      <w:r w:rsidRPr="00E96C8A">
        <w:rPr>
          <w:rFonts w:cs="Arial"/>
          <w:szCs w:val="18"/>
        </w:rPr>
        <w:t xml:space="preserve">measures the amount of feed required </w:t>
      </w:r>
      <w:r w:rsidR="00DE26FA">
        <w:rPr>
          <w:rFonts w:cs="Arial"/>
          <w:szCs w:val="18"/>
        </w:rPr>
        <w:t xml:space="preserve">for unit of </w:t>
      </w:r>
      <w:r w:rsidRPr="00E96C8A">
        <w:rPr>
          <w:rFonts w:cs="Arial"/>
          <w:szCs w:val="18"/>
        </w:rPr>
        <w:t xml:space="preserve">body weight </w:t>
      </w:r>
      <w:r w:rsidR="00DE26FA">
        <w:rPr>
          <w:rFonts w:cs="Arial"/>
          <w:szCs w:val="18"/>
        </w:rPr>
        <w:t xml:space="preserve">increased. </w:t>
      </w:r>
      <w:r w:rsidRPr="00E96C8A">
        <w:rPr>
          <w:rFonts w:cs="Arial"/>
          <w:szCs w:val="18"/>
        </w:rPr>
        <w:t xml:space="preserve">A low conversion index indicates high efficiency, while a high index suggests that insects need larger amounts of diet to achieve the same weight gain. </w:t>
      </w:r>
    </w:p>
    <w:p w14:paraId="02BD8220" w14:textId="5C7A3921" w:rsidR="00E96C8A" w:rsidRDefault="00E96C8A" w:rsidP="00A26A09">
      <w:pPr>
        <w:rPr>
          <w:rFonts w:cs="Arial"/>
          <w:szCs w:val="18"/>
        </w:rPr>
      </w:pPr>
      <w:r w:rsidRPr="00E96C8A">
        <w:rPr>
          <w:rFonts w:cs="Arial"/>
          <w:szCs w:val="18"/>
        </w:rPr>
        <w:t xml:space="preserve">FCR is calculated as the ratio between the amount of diet </w:t>
      </w:r>
      <w:r w:rsidR="00AD5EBE">
        <w:rPr>
          <w:rFonts w:cs="Arial"/>
          <w:szCs w:val="18"/>
        </w:rPr>
        <w:t>intake</w:t>
      </w:r>
      <w:r w:rsidR="00AD5EBE" w:rsidRPr="00E96C8A">
        <w:rPr>
          <w:rFonts w:cs="Arial"/>
          <w:szCs w:val="18"/>
        </w:rPr>
        <w:t xml:space="preserve"> </w:t>
      </w:r>
      <w:r w:rsidRPr="00E96C8A">
        <w:rPr>
          <w:rFonts w:cs="Arial"/>
          <w:szCs w:val="18"/>
        </w:rPr>
        <w:t>(FD</w:t>
      </w:r>
      <w:r w:rsidR="007C4F88">
        <w:rPr>
          <w:rFonts w:cs="Arial"/>
          <w:szCs w:val="18"/>
        </w:rPr>
        <w:t>)</w:t>
      </w:r>
      <w:r w:rsidRPr="00E96C8A">
        <w:rPr>
          <w:rFonts w:cs="Arial"/>
          <w:szCs w:val="18"/>
        </w:rPr>
        <w:t xml:space="preserve"> and weight gain (WG), expressed using the same unit of measurement, to obtain a dimensionless index</w:t>
      </w:r>
      <w:r w:rsidR="00DE26FA">
        <w:rPr>
          <w:rFonts w:cs="Arial"/>
          <w:szCs w:val="18"/>
        </w:rPr>
        <w:t>:</w:t>
      </w:r>
    </w:p>
    <w:p w14:paraId="48B3BB53" w14:textId="112F3DBD" w:rsidR="00E96C8A" w:rsidRPr="00E96C8A" w:rsidRDefault="00E96C8A" w:rsidP="00A26A09">
      <w:pPr>
        <w:rPr>
          <w:rFonts w:cs="Arial"/>
          <w:szCs w:val="18"/>
        </w:rPr>
      </w:pPr>
      <m:oMathPara>
        <m:oMath>
          <m:r>
            <w:rPr>
              <w:rFonts w:ascii="Cambria Math" w:hAnsi="Cambria Math" w:cs="Arial"/>
              <w:szCs w:val="18"/>
            </w:rPr>
            <m:t>FCR=</m:t>
          </m:r>
          <m:f>
            <m:fPr>
              <m:ctrlPr>
                <w:rPr>
                  <w:rFonts w:ascii="Cambria Math" w:hAnsi="Cambria Math" w:cs="Arial"/>
                  <w:i/>
                  <w:szCs w:val="18"/>
                </w:rPr>
              </m:ctrlPr>
            </m:fPr>
            <m:num>
              <m:r>
                <w:rPr>
                  <w:rFonts w:ascii="Cambria Math" w:hAnsi="Cambria Math" w:cs="Arial"/>
                  <w:szCs w:val="18"/>
                </w:rPr>
                <m:t xml:space="preserve">FD </m:t>
              </m:r>
              <m:d>
                <m:dPr>
                  <m:ctrlPr>
                    <w:rPr>
                      <w:rFonts w:ascii="Cambria Math" w:hAnsi="Cambria Math" w:cs="Arial"/>
                      <w:i/>
                      <w:szCs w:val="18"/>
                    </w:rPr>
                  </m:ctrlPr>
                </m:dPr>
                <m:e>
                  <m:r>
                    <w:rPr>
                      <w:rFonts w:ascii="Cambria Math" w:hAnsi="Cambria Math" w:cs="Arial"/>
                      <w:szCs w:val="18"/>
                    </w:rPr>
                    <m:t>g</m:t>
                  </m:r>
                </m:e>
              </m:d>
            </m:num>
            <m:den>
              <m:r>
                <w:rPr>
                  <w:rFonts w:ascii="Cambria Math" w:hAnsi="Cambria Math" w:cs="Arial"/>
                  <w:szCs w:val="18"/>
                </w:rPr>
                <m:t xml:space="preserve">WG </m:t>
              </m:r>
              <m:d>
                <m:dPr>
                  <m:ctrlPr>
                    <w:rPr>
                      <w:rFonts w:ascii="Cambria Math" w:hAnsi="Cambria Math" w:cs="Arial"/>
                      <w:i/>
                      <w:szCs w:val="18"/>
                    </w:rPr>
                  </m:ctrlPr>
                </m:dPr>
                <m:e>
                  <m:r>
                    <w:rPr>
                      <w:rFonts w:ascii="Cambria Math" w:hAnsi="Cambria Math" w:cs="Arial"/>
                      <w:szCs w:val="18"/>
                    </w:rPr>
                    <m:t>g</m:t>
                  </m:r>
                </m:e>
              </m:d>
            </m:den>
          </m:f>
        </m:oMath>
      </m:oMathPara>
    </w:p>
    <w:p w14:paraId="32262E81" w14:textId="2E14775C" w:rsidR="00E96C8A" w:rsidRPr="00E96C8A" w:rsidRDefault="00E96C8A" w:rsidP="007C4F88">
      <w:pPr>
        <w:pStyle w:val="CETheadingx"/>
      </w:pPr>
      <w:r w:rsidRPr="00E96C8A">
        <w:t>Statistical analysis</w:t>
      </w:r>
    </w:p>
    <w:p w14:paraId="417FC646" w14:textId="6233D5CB" w:rsidR="00E96C8A" w:rsidRDefault="00E96C8A" w:rsidP="00A26A09">
      <w:pPr>
        <w:rPr>
          <w:rFonts w:cs="Arial"/>
          <w:szCs w:val="18"/>
        </w:rPr>
      </w:pPr>
      <w:r w:rsidRPr="00E96C8A">
        <w:rPr>
          <w:rFonts w:cs="Arial"/>
          <w:szCs w:val="18"/>
        </w:rPr>
        <w:t>For weight gain tests, homogeneity of variance and normality were verified before statistical analysis. If this was confirmed, one-way ANOVA was used, followed by Tukey’s post hoc test Significance was assumed at p &lt; 0.05.</w:t>
      </w:r>
    </w:p>
    <w:p w14:paraId="3CDCD421" w14:textId="77777777" w:rsidR="00727005" w:rsidRPr="00727005" w:rsidRDefault="00727005" w:rsidP="00A26A09">
      <w:pPr>
        <w:rPr>
          <w:rFonts w:cs="Arial"/>
          <w:szCs w:val="18"/>
        </w:rPr>
      </w:pPr>
    </w:p>
    <w:p w14:paraId="09608B28" w14:textId="598CBBE5" w:rsidR="00AC7BE6" w:rsidRDefault="006B7EB3" w:rsidP="00A26A09">
      <w:pPr>
        <w:pStyle w:val="CETHeading1"/>
        <w:spacing w:before="0" w:after="0" w:line="264" w:lineRule="auto"/>
      </w:pPr>
      <w:r>
        <w:t>Results</w:t>
      </w:r>
      <w:r w:rsidR="00FB5F01">
        <w:t xml:space="preserve"> and Discussion </w:t>
      </w:r>
    </w:p>
    <w:p w14:paraId="257D5418" w14:textId="1AD982B9" w:rsidR="00FE78B1" w:rsidRPr="00FE78B1" w:rsidRDefault="00FE78B1" w:rsidP="007C4F88">
      <w:pPr>
        <w:pStyle w:val="CETheadingx"/>
      </w:pPr>
      <w:r>
        <w:t>TML Weight gain test</w:t>
      </w:r>
    </w:p>
    <w:p w14:paraId="6ACCD170" w14:textId="5E050C89" w:rsidR="005069FD" w:rsidRDefault="00273D1B" w:rsidP="00F4516F">
      <w:pPr>
        <w:rPr>
          <w:rFonts w:cs="Arial"/>
          <w:szCs w:val="18"/>
          <w:lang w:val="en-US"/>
        </w:rPr>
      </w:pPr>
      <w:r>
        <w:rPr>
          <w:rFonts w:cs="Arial"/>
          <w:szCs w:val="18"/>
        </w:rPr>
        <w:t xml:space="preserve">Twenty TML of </w:t>
      </w:r>
      <w:r w:rsidR="00B70B21">
        <w:rPr>
          <w:rFonts w:cs="Arial"/>
          <w:szCs w:val="18"/>
        </w:rPr>
        <w:t>2-month-old</w:t>
      </w:r>
      <w:r>
        <w:rPr>
          <w:rFonts w:cs="Arial"/>
          <w:szCs w:val="18"/>
        </w:rPr>
        <w:t xml:space="preserve"> for 10 replicates </w:t>
      </w:r>
      <w:r w:rsidR="000B51AB">
        <w:rPr>
          <w:rFonts w:cs="Arial"/>
          <w:szCs w:val="18"/>
        </w:rPr>
        <w:t>(2</w:t>
      </w:r>
      <w:r w:rsidR="007C4F88">
        <w:rPr>
          <w:rFonts w:cs="Arial"/>
          <w:szCs w:val="18"/>
        </w:rPr>
        <w:t>0</w:t>
      </w:r>
      <w:r w:rsidR="000B51AB">
        <w:rPr>
          <w:rFonts w:cs="Arial"/>
          <w:szCs w:val="18"/>
        </w:rPr>
        <w:t xml:space="preserve">0 larvae in total) </w:t>
      </w:r>
      <w:r>
        <w:rPr>
          <w:rFonts w:cs="Arial"/>
          <w:szCs w:val="18"/>
        </w:rPr>
        <w:t>fo</w:t>
      </w:r>
      <w:r w:rsidR="000B51AB">
        <w:rPr>
          <w:rFonts w:cs="Arial"/>
          <w:szCs w:val="18"/>
        </w:rPr>
        <w:t>r</w:t>
      </w:r>
      <w:r>
        <w:rPr>
          <w:rFonts w:cs="Arial"/>
          <w:szCs w:val="18"/>
        </w:rPr>
        <w:t xml:space="preserve"> each </w:t>
      </w:r>
      <w:r w:rsidR="00B70B21">
        <w:rPr>
          <w:rFonts w:cs="Arial"/>
          <w:szCs w:val="18"/>
        </w:rPr>
        <w:t>diet</w:t>
      </w:r>
      <w:r>
        <w:rPr>
          <w:rFonts w:cs="Arial"/>
          <w:szCs w:val="18"/>
        </w:rPr>
        <w:t xml:space="preserve"> were selected </w:t>
      </w:r>
      <w:r w:rsidR="007C4F88">
        <w:rPr>
          <w:rFonts w:cs="Arial"/>
          <w:szCs w:val="18"/>
        </w:rPr>
        <w:t xml:space="preserve">initially </w:t>
      </w:r>
      <w:r>
        <w:rPr>
          <w:rFonts w:cs="Arial"/>
          <w:szCs w:val="18"/>
        </w:rPr>
        <w:t xml:space="preserve">for weight homogeneity. </w:t>
      </w:r>
      <w:r w:rsidR="0050786C">
        <w:rPr>
          <w:rFonts w:cs="Arial"/>
          <w:szCs w:val="18"/>
        </w:rPr>
        <w:t>The weight was recorded at the beginning (day</w:t>
      </w:r>
      <w:r w:rsidR="007C4F88">
        <w:rPr>
          <w:rFonts w:cs="Arial"/>
          <w:szCs w:val="18"/>
        </w:rPr>
        <w:t xml:space="preserve"> 0</w:t>
      </w:r>
      <w:r w:rsidR="0050786C">
        <w:rPr>
          <w:rFonts w:cs="Arial"/>
          <w:szCs w:val="18"/>
        </w:rPr>
        <w:t>) and a</w:t>
      </w:r>
      <w:r w:rsidR="002F6867">
        <w:rPr>
          <w:rFonts w:cs="Arial"/>
          <w:szCs w:val="18"/>
        </w:rPr>
        <w:t>t the end (day</w:t>
      </w:r>
      <w:r w:rsidR="007C4F88">
        <w:rPr>
          <w:rFonts w:cs="Arial"/>
          <w:szCs w:val="18"/>
          <w:vertAlign w:val="subscript"/>
        </w:rPr>
        <w:t xml:space="preserve"> </w:t>
      </w:r>
      <w:r w:rsidR="007C4F88">
        <w:rPr>
          <w:rFonts w:cs="Arial"/>
          <w:szCs w:val="18"/>
        </w:rPr>
        <w:t>28</w:t>
      </w:r>
      <w:r w:rsidR="002F6867">
        <w:rPr>
          <w:rFonts w:cs="Arial"/>
          <w:szCs w:val="18"/>
        </w:rPr>
        <w:t>)</w:t>
      </w:r>
      <w:r w:rsidR="000B51AB">
        <w:rPr>
          <w:rFonts w:cs="Arial"/>
          <w:szCs w:val="18"/>
        </w:rPr>
        <w:t xml:space="preserve"> of trial</w:t>
      </w:r>
      <w:r w:rsidR="002F6867">
        <w:rPr>
          <w:rFonts w:cs="Arial"/>
          <w:szCs w:val="18"/>
        </w:rPr>
        <w:t xml:space="preserve">. In figure 1 are reported the </w:t>
      </w:r>
      <w:r w:rsidR="000B51AB">
        <w:rPr>
          <w:rFonts w:cs="Arial"/>
          <w:szCs w:val="18"/>
        </w:rPr>
        <w:t>weights</w:t>
      </w:r>
      <w:r w:rsidR="002F6867">
        <w:rPr>
          <w:rFonts w:cs="Arial"/>
          <w:szCs w:val="18"/>
        </w:rPr>
        <w:t xml:space="preserve"> recorded. Groups fed with </w:t>
      </w:r>
      <w:r w:rsidR="000253F4">
        <w:rPr>
          <w:rFonts w:cs="Arial"/>
          <w:szCs w:val="18"/>
        </w:rPr>
        <w:t>diet 1-</w:t>
      </w:r>
      <w:r w:rsidR="002F6867">
        <w:rPr>
          <w:rFonts w:cs="Arial"/>
          <w:szCs w:val="18"/>
        </w:rPr>
        <w:t xml:space="preserve">BSG and </w:t>
      </w:r>
      <w:r w:rsidR="000253F4">
        <w:rPr>
          <w:rFonts w:cs="Arial"/>
          <w:szCs w:val="18"/>
        </w:rPr>
        <w:t>diet 3-</w:t>
      </w:r>
      <w:r w:rsidR="002F6867">
        <w:rPr>
          <w:rFonts w:cs="Arial"/>
          <w:szCs w:val="18"/>
        </w:rPr>
        <w:t xml:space="preserve">BP </w:t>
      </w:r>
      <w:r w:rsidR="00B70B21">
        <w:rPr>
          <w:rFonts w:cs="Arial"/>
          <w:szCs w:val="18"/>
        </w:rPr>
        <w:t>increase</w:t>
      </w:r>
      <w:r w:rsidR="002F6867">
        <w:rPr>
          <w:rFonts w:cs="Arial"/>
          <w:szCs w:val="18"/>
        </w:rPr>
        <w:t xml:space="preserve"> of 1.09 g and 1.25g respectively. These value</w:t>
      </w:r>
      <w:r w:rsidR="000B51AB">
        <w:rPr>
          <w:rFonts w:cs="Arial"/>
          <w:szCs w:val="18"/>
        </w:rPr>
        <w:t>s</w:t>
      </w:r>
      <w:r w:rsidR="002F6867">
        <w:rPr>
          <w:rFonts w:cs="Arial"/>
          <w:szCs w:val="18"/>
        </w:rPr>
        <w:t xml:space="preserve"> were comparable to gain weight of TML fed with </w:t>
      </w:r>
      <w:r w:rsidR="000253F4">
        <w:rPr>
          <w:rFonts w:cs="Arial"/>
          <w:szCs w:val="18"/>
        </w:rPr>
        <w:t>control</w:t>
      </w:r>
      <w:r w:rsidR="002F6867">
        <w:rPr>
          <w:rFonts w:cs="Arial"/>
          <w:szCs w:val="18"/>
        </w:rPr>
        <w:t xml:space="preserve"> diet while TML</w:t>
      </w:r>
      <w:r w:rsidR="00855B41">
        <w:rPr>
          <w:rFonts w:cs="Arial"/>
          <w:szCs w:val="18"/>
        </w:rPr>
        <w:t xml:space="preserve"> </w:t>
      </w:r>
      <w:r w:rsidR="000B51AB">
        <w:rPr>
          <w:rFonts w:cs="Arial"/>
          <w:szCs w:val="18"/>
        </w:rPr>
        <w:t xml:space="preserve">fed with </w:t>
      </w:r>
      <w:r w:rsidR="000253F4">
        <w:rPr>
          <w:rFonts w:cs="Arial"/>
          <w:szCs w:val="18"/>
        </w:rPr>
        <w:t>diet</w:t>
      </w:r>
      <w:r w:rsidR="00E92108">
        <w:rPr>
          <w:rFonts w:cs="Arial"/>
          <w:szCs w:val="18"/>
        </w:rPr>
        <w:t xml:space="preserve"> </w:t>
      </w:r>
      <w:r w:rsidR="000253F4">
        <w:rPr>
          <w:rFonts w:cs="Arial"/>
          <w:szCs w:val="18"/>
        </w:rPr>
        <w:t>2-</w:t>
      </w:r>
      <w:r w:rsidR="000B51AB">
        <w:rPr>
          <w:rFonts w:cs="Arial"/>
          <w:szCs w:val="18"/>
        </w:rPr>
        <w:t>C</w:t>
      </w:r>
      <w:r w:rsidR="000253F4">
        <w:rPr>
          <w:rFonts w:cs="Arial"/>
          <w:szCs w:val="18"/>
        </w:rPr>
        <w:t>B</w:t>
      </w:r>
      <w:r w:rsidR="000B51AB">
        <w:rPr>
          <w:rFonts w:cs="Arial"/>
          <w:szCs w:val="18"/>
        </w:rPr>
        <w:t>S</w:t>
      </w:r>
      <w:r w:rsidR="002F6867">
        <w:rPr>
          <w:rFonts w:cs="Arial"/>
          <w:szCs w:val="18"/>
        </w:rPr>
        <w:t xml:space="preserve"> </w:t>
      </w:r>
      <w:r w:rsidR="00B70B21">
        <w:rPr>
          <w:rFonts w:cs="Arial"/>
          <w:szCs w:val="18"/>
        </w:rPr>
        <w:t>increase</w:t>
      </w:r>
      <w:r w:rsidR="002F6867">
        <w:rPr>
          <w:rFonts w:cs="Arial"/>
          <w:szCs w:val="18"/>
        </w:rPr>
        <w:t xml:space="preserve"> of 0.72</w:t>
      </w:r>
      <w:r w:rsidR="000B51AB">
        <w:rPr>
          <w:rFonts w:cs="Arial"/>
          <w:szCs w:val="18"/>
        </w:rPr>
        <w:t>g</w:t>
      </w:r>
      <w:r w:rsidR="002F6867">
        <w:rPr>
          <w:rFonts w:cs="Arial"/>
          <w:szCs w:val="18"/>
        </w:rPr>
        <w:t xml:space="preserve"> (p&lt;0.05). </w:t>
      </w:r>
      <w:r w:rsidR="000253F4">
        <w:rPr>
          <w:rFonts w:cs="Arial"/>
          <w:szCs w:val="18"/>
        </w:rPr>
        <w:t>Data where the main component was CBS,</w:t>
      </w:r>
      <w:r w:rsidR="002F6867">
        <w:rPr>
          <w:rFonts w:cs="Arial"/>
          <w:szCs w:val="18"/>
        </w:rPr>
        <w:t xml:space="preserve"> were consistent with a previous study w</w:t>
      </w:r>
      <w:r w:rsidR="00845508">
        <w:rPr>
          <w:rFonts w:cs="Arial"/>
          <w:szCs w:val="18"/>
        </w:rPr>
        <w:t>her</w:t>
      </w:r>
      <w:r w:rsidR="002F6867">
        <w:rPr>
          <w:rFonts w:cs="Arial"/>
          <w:szCs w:val="18"/>
        </w:rPr>
        <w:t>e is shown that C</w:t>
      </w:r>
      <w:r w:rsidR="000253F4">
        <w:rPr>
          <w:rFonts w:cs="Arial"/>
          <w:szCs w:val="18"/>
        </w:rPr>
        <w:t>B</w:t>
      </w:r>
      <w:r w:rsidR="002F6867">
        <w:rPr>
          <w:rFonts w:cs="Arial"/>
          <w:szCs w:val="18"/>
        </w:rPr>
        <w:t xml:space="preserve">S contain </w:t>
      </w:r>
      <w:r w:rsidR="005069FD">
        <w:rPr>
          <w:rFonts w:cs="Arial"/>
          <w:szCs w:val="18"/>
        </w:rPr>
        <w:t>theobromine</w:t>
      </w:r>
      <w:r w:rsidR="002F6867">
        <w:rPr>
          <w:rFonts w:cs="Arial"/>
          <w:szCs w:val="18"/>
        </w:rPr>
        <w:t xml:space="preserve"> which acts as inhibito</w:t>
      </w:r>
      <w:r w:rsidR="005069FD">
        <w:rPr>
          <w:rFonts w:cs="Arial"/>
          <w:szCs w:val="18"/>
        </w:rPr>
        <w:t>r</w:t>
      </w:r>
      <w:r w:rsidR="002F6867">
        <w:rPr>
          <w:rFonts w:cs="Arial"/>
          <w:szCs w:val="18"/>
        </w:rPr>
        <w:t xml:space="preserve"> </w:t>
      </w:r>
      <w:r w:rsidR="005069FD">
        <w:rPr>
          <w:rFonts w:cs="Arial"/>
          <w:szCs w:val="18"/>
        </w:rPr>
        <w:t>influencing growth</w:t>
      </w:r>
      <w:r w:rsidR="002F6867">
        <w:rPr>
          <w:rFonts w:cs="Arial"/>
          <w:szCs w:val="18"/>
        </w:rPr>
        <w:t xml:space="preserve"> in comparison to control</w:t>
      </w:r>
      <w:r w:rsidR="005069FD">
        <w:rPr>
          <w:rFonts w:cs="Arial"/>
          <w:szCs w:val="18"/>
        </w:rPr>
        <w:t xml:space="preserve"> diet </w:t>
      </w:r>
      <w:r w:rsidR="00F4516F">
        <w:rPr>
          <w:rFonts w:cs="Arial"/>
          <w:szCs w:val="18"/>
        </w:rPr>
        <w:t>(</w:t>
      </w:r>
      <w:proofErr w:type="spellStart"/>
      <w:r w:rsidR="00F4516F" w:rsidRPr="00F4516F">
        <w:rPr>
          <w:rFonts w:cs="Arial"/>
          <w:szCs w:val="18"/>
          <w:lang w:val="en-US"/>
        </w:rPr>
        <w:t>Bourdarias</w:t>
      </w:r>
      <w:proofErr w:type="spellEnd"/>
      <w:r w:rsidR="00F4516F" w:rsidRPr="00F4516F">
        <w:rPr>
          <w:rFonts w:cs="Arial"/>
          <w:szCs w:val="18"/>
          <w:lang w:val="en-US"/>
        </w:rPr>
        <w:t xml:space="preserve"> et al, 2025).</w:t>
      </w:r>
    </w:p>
    <w:p w14:paraId="497E0A30" w14:textId="541EDF65" w:rsidR="00657237" w:rsidRPr="00F4516F" w:rsidRDefault="00233226" w:rsidP="00F4516F">
      <w:pPr>
        <w:rPr>
          <w:rFonts w:cs="Arial"/>
          <w:szCs w:val="18"/>
          <w:lang w:val="en-US"/>
        </w:rPr>
      </w:pPr>
      <w:r>
        <w:rPr>
          <w:noProof/>
        </w:rPr>
        <mc:AlternateContent>
          <mc:Choice Requires="wpg">
            <w:drawing>
              <wp:anchor distT="0" distB="0" distL="114300" distR="114300" simplePos="0" relativeHeight="251672576" behindDoc="0" locked="0" layoutInCell="1" allowOverlap="1" wp14:anchorId="40B06DAC" wp14:editId="38592BC7">
                <wp:simplePos x="0" y="0"/>
                <wp:positionH relativeFrom="column">
                  <wp:posOffset>-635</wp:posOffset>
                </wp:positionH>
                <wp:positionV relativeFrom="paragraph">
                  <wp:posOffset>145415</wp:posOffset>
                </wp:positionV>
                <wp:extent cx="4483100" cy="2298700"/>
                <wp:effectExtent l="0" t="0" r="12700" b="6350"/>
                <wp:wrapNone/>
                <wp:docPr id="4" name="Gruppo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Group">
                    <wpg:wgp>
                      <wpg:cNvGrpSpPr/>
                      <wpg:grpSpPr>
                        <a:xfrm>
                          <a:off x="0" y="0"/>
                          <a:ext cx="4483100" cy="2298700"/>
                          <a:chOff x="0" y="0"/>
                          <a:chExt cx="4572000" cy="2743200"/>
                        </a:xfrm>
                      </wpg:grpSpPr>
                      <wpg:graphicFrame>
                        <wpg:cNvPr id="1417266180" name="Grafico 1417266180">
                          <a:extLst>
                            <a:ext uri="{FF2B5EF4-FFF2-40B4-BE49-F238E27FC236}">
                              <a16:creationId xmlns:a16="http://schemas.microsoft.com/office/drawing/2014/main" id="{00000000-0008-0000-0100-000007000000}"/>
                            </a:ext>
                          </a:extLst>
                        </wpg:cNvPr>
                        <wpg:cNvFrPr/>
                        <wpg:xfrm>
                          <a:off x="0" y="0"/>
                          <a:ext cx="4572000" cy="2743200"/>
                        </wpg:xfrm>
                        <a:graphic>
                          <a:graphicData uri="http://schemas.openxmlformats.org/drawingml/2006/chart">
                            <c:chart xmlns:c="http://schemas.openxmlformats.org/drawingml/2006/chart" xmlns:r="http://schemas.openxmlformats.org/officeDocument/2006/relationships" r:id="rId10"/>
                          </a:graphicData>
                        </a:graphic>
                      </wpg:graphicFrame>
                      <wps:wsp>
                        <wps:cNvPr id="1760839530" name="CasellaDiTesto 1">
                          <a:extLst>
                            <a:ext uri="{FF2B5EF4-FFF2-40B4-BE49-F238E27FC236}">
                              <a16:creationId xmlns:a16="http://schemas.microsoft.com/office/drawing/2014/main" id="{00000000-0008-0000-0100-000002000000}"/>
                            </a:ext>
                          </a:extLst>
                        </wps:cNvPr>
                        <wps:cNvSpPr txBox="1"/>
                        <wps:spPr>
                          <a:xfrm>
                            <a:off x="3825875" y="463550"/>
                            <a:ext cx="196850" cy="266700"/>
                          </a:xfrm>
                          <a:prstGeom prst="rect">
                            <a:avLst/>
                          </a:prstGeom>
                        </wps:spPr>
                        <wps:txbx>
                          <w:txbxContent>
                            <w:p w14:paraId="01DEA8A4" w14:textId="77777777" w:rsidR="00233226" w:rsidRDefault="00233226" w:rsidP="00233226">
                              <w:pPr>
                                <w:rPr>
                                  <w:rFonts w:asciiTheme="minorHAnsi" w:hAnsi="Calibri" w:cstheme="minorBidi"/>
                                  <w:kern w:val="24"/>
                                  <w:sz w:val="22"/>
                                  <w:szCs w:val="22"/>
                                </w:rPr>
                              </w:pPr>
                              <w:r>
                                <w:rPr>
                                  <w:rFonts w:asciiTheme="minorHAnsi" w:hAnsi="Calibri" w:cstheme="minorBidi"/>
                                  <w:kern w:val="24"/>
                                  <w:sz w:val="22"/>
                                  <w:szCs w:val="22"/>
                                </w:rPr>
                                <w:t>a</w:t>
                              </w:r>
                            </w:p>
                          </w:txbxContent>
                        </wps:txbx>
                        <wps:bodyPr wrap="square" rtlCol="0"/>
                      </wps:wsp>
                      <wps:wsp>
                        <wps:cNvPr id="2039877869" name="CasellaDiTesto 1">
                          <a:extLst>
                            <a:ext uri="{FF2B5EF4-FFF2-40B4-BE49-F238E27FC236}">
                              <a16:creationId xmlns:a16="http://schemas.microsoft.com/office/drawing/2014/main" id="{00000000-0008-0000-0100-000003000000}"/>
                            </a:ext>
                          </a:extLst>
                        </wps:cNvPr>
                        <wps:cNvSpPr txBox="1"/>
                        <wps:spPr>
                          <a:xfrm>
                            <a:off x="2879725" y="482600"/>
                            <a:ext cx="196850" cy="266700"/>
                          </a:xfrm>
                          <a:prstGeom prst="rect">
                            <a:avLst/>
                          </a:prstGeom>
                        </wps:spPr>
                        <wps:txbx>
                          <w:txbxContent>
                            <w:p w14:paraId="55F83D5F" w14:textId="77777777" w:rsidR="00233226" w:rsidRDefault="00233226" w:rsidP="00233226">
                              <w:pPr>
                                <w:rPr>
                                  <w:rFonts w:asciiTheme="minorHAnsi" w:hAnsi="Calibri" w:cstheme="minorBidi"/>
                                  <w:kern w:val="24"/>
                                  <w:sz w:val="22"/>
                                  <w:szCs w:val="22"/>
                                </w:rPr>
                              </w:pPr>
                              <w:r>
                                <w:rPr>
                                  <w:rFonts w:asciiTheme="minorHAnsi" w:hAnsi="Calibri" w:cstheme="minorBidi"/>
                                  <w:kern w:val="24"/>
                                  <w:sz w:val="22"/>
                                  <w:szCs w:val="22"/>
                                </w:rPr>
                                <w:t>b</w:t>
                              </w:r>
                            </w:p>
                          </w:txbxContent>
                        </wps:txbx>
                        <wps:bodyPr wrap="square" rtlCol="0"/>
                      </wps:wsp>
                    </wpg:wgp>
                  </a:graphicData>
                </a:graphic>
                <wp14:sizeRelH relativeFrom="margin">
                  <wp14:pctWidth>0</wp14:pctWidth>
                </wp14:sizeRelH>
                <wp14:sizeRelV relativeFrom="margin">
                  <wp14:pctHeight>0</wp14:pctHeight>
                </wp14:sizeRelV>
              </wp:anchor>
            </w:drawing>
          </mc:Choice>
          <mc:Fallback>
            <w:pict>
              <v:group w14:anchorId="40B06DAC" id="Gruppo 3" o:spid="_x0000_s1026" style="position:absolute;left:0;text-align:left;margin-left:-.05pt;margin-top:11.45pt;width:353pt;height:181pt;z-index:251672576;mso-width-relative:margin;mso-height-relative:margin" coordsize="45720,27432"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o 1417266180" o:spid="_x0000_s1027" type="#_x0000_t75" style="position:absolute;left:-62;top:-72;width:45818;height:27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">
                  <v:imagedata r:id="rId11" o:title=""/>
                  <o:lock v:ext="edit" aspectratio="f"/>
                </v:shape>
                <v:shapetype id="_x0000_t202" coordsize="21600,21600" o:spt="202" path="m,l,21600r21600,l21600,xe">
                  <v:stroke joinstyle="miter"/>
                  <v:path gradientshapeok="t" o:connecttype="rect"/>
                </v:shapetype>
                <v:shape id="CasellaDiTesto 1" o:spid="_x0000_s1028" type="#_x0000_t202" style="position:absolute;left:38258;top:4635;width:196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" filled="f" stroked="f">
                  <v:textbox>
                    <w:txbxContent>
                      <w:p w14:paraId="01DEA8A4" w14:textId="77777777" w:rsidR="00233226" w:rsidRDefault="00233226" w:rsidP="00233226">
                        <w:pPr>
                          <w:rPr>
                            <w:rFonts w:asciiTheme="minorHAnsi" w:hAnsi="Calibri" w:cstheme="minorBidi"/>
                            <w:kern w:val="24"/>
                            <w:sz w:val="22"/>
                            <w:szCs w:val="22"/>
                          </w:rPr>
                        </w:pPr>
                        <w:r>
                          <w:rPr>
                            <w:rFonts w:asciiTheme="minorHAnsi" w:hAnsi="Calibri" w:cstheme="minorBidi"/>
                            <w:kern w:val="24"/>
                            <w:sz w:val="22"/>
                            <w:szCs w:val="22"/>
                          </w:rPr>
                          <w:t>a</w:t>
                        </w:r>
                      </w:p>
                    </w:txbxContent>
                  </v:textbox>
                </v:shape>
                <v:shape id="CasellaDiTesto 1" o:spid="_x0000_s1029" type="#_x0000_t202" style="position:absolute;left:28797;top:4826;width:19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" filled="f" stroked="f">
                  <v:textbox>
                    <w:txbxContent>
                      <w:p w14:paraId="55F83D5F" w14:textId="77777777" w:rsidR="00233226" w:rsidRDefault="00233226" w:rsidP="00233226">
                        <w:pPr>
                          <w:rPr>
                            <w:rFonts w:asciiTheme="minorHAnsi" w:hAnsi="Calibri" w:cstheme="minorBidi"/>
                            <w:kern w:val="24"/>
                            <w:sz w:val="22"/>
                            <w:szCs w:val="22"/>
                          </w:rPr>
                        </w:pPr>
                        <w:r>
                          <w:rPr>
                            <w:rFonts w:asciiTheme="minorHAnsi" w:hAnsi="Calibri" w:cstheme="minorBidi"/>
                            <w:kern w:val="24"/>
                            <w:sz w:val="22"/>
                            <w:szCs w:val="22"/>
                          </w:rPr>
                          <w:t>b</w:t>
                        </w:r>
                      </w:p>
                    </w:txbxContent>
                  </v:textbox>
                </v:shape>
              </v:group>
            </w:pict>
          </mc:Fallback>
        </mc:AlternateContent>
      </w:r>
    </w:p>
    <w:p w14:paraId="70A6E728" w14:textId="25233E6F" w:rsidR="00AC2C49" w:rsidRPr="00727005" w:rsidRDefault="00AC2C49" w:rsidP="00A26A09">
      <w:pPr>
        <w:pStyle w:val="CETCaption"/>
        <w:spacing w:before="0" w:after="0"/>
        <w:rPr>
          <w:iCs/>
        </w:rPr>
      </w:pPr>
    </w:p>
    <w:p w14:paraId="215A5F8A" w14:textId="7642FF2F" w:rsidR="00554B5F" w:rsidRDefault="00554B5F" w:rsidP="00A26A09">
      <w:pPr>
        <w:rPr>
          <w:rFonts w:cs="Arial"/>
          <w:szCs w:val="18"/>
        </w:rPr>
      </w:pPr>
    </w:p>
    <w:p w14:paraId="1A41FCA3" w14:textId="0E585C8B" w:rsidR="0013424A" w:rsidRDefault="0013424A" w:rsidP="00A26A09">
      <w:pPr>
        <w:rPr>
          <w:rFonts w:cs="Arial"/>
          <w:szCs w:val="18"/>
        </w:rPr>
      </w:pPr>
    </w:p>
    <w:p w14:paraId="57E4DE6E" w14:textId="77777777" w:rsidR="0013424A" w:rsidRDefault="0013424A" w:rsidP="00A26A09">
      <w:pPr>
        <w:rPr>
          <w:rFonts w:cs="Arial"/>
          <w:szCs w:val="18"/>
        </w:rPr>
      </w:pPr>
    </w:p>
    <w:p w14:paraId="6F009700" w14:textId="77777777" w:rsidR="0013424A" w:rsidRDefault="0013424A" w:rsidP="00A26A09">
      <w:pPr>
        <w:rPr>
          <w:rFonts w:cs="Arial"/>
          <w:szCs w:val="18"/>
        </w:rPr>
      </w:pPr>
    </w:p>
    <w:p w14:paraId="1A9D1B24" w14:textId="77777777" w:rsidR="0013424A" w:rsidRDefault="0013424A" w:rsidP="00A26A09">
      <w:pPr>
        <w:rPr>
          <w:rFonts w:cs="Arial"/>
          <w:szCs w:val="18"/>
        </w:rPr>
      </w:pPr>
    </w:p>
    <w:p w14:paraId="287C9987" w14:textId="77777777" w:rsidR="0013424A" w:rsidRDefault="0013424A" w:rsidP="00A26A09">
      <w:pPr>
        <w:rPr>
          <w:rFonts w:cs="Arial"/>
          <w:szCs w:val="18"/>
        </w:rPr>
      </w:pPr>
    </w:p>
    <w:p w14:paraId="479EB234" w14:textId="77777777" w:rsidR="0013424A" w:rsidRDefault="0013424A" w:rsidP="00A26A09">
      <w:pPr>
        <w:rPr>
          <w:rFonts w:cs="Arial"/>
          <w:szCs w:val="18"/>
        </w:rPr>
      </w:pPr>
    </w:p>
    <w:p w14:paraId="35184CB3" w14:textId="77777777" w:rsidR="0013424A" w:rsidRDefault="0013424A" w:rsidP="00A26A09">
      <w:pPr>
        <w:rPr>
          <w:rFonts w:cs="Arial"/>
          <w:szCs w:val="18"/>
        </w:rPr>
      </w:pPr>
    </w:p>
    <w:p w14:paraId="31AB0EAC" w14:textId="77777777" w:rsidR="0013424A" w:rsidRDefault="0013424A" w:rsidP="00A26A09">
      <w:pPr>
        <w:rPr>
          <w:rFonts w:cs="Arial"/>
          <w:szCs w:val="18"/>
        </w:rPr>
      </w:pPr>
    </w:p>
    <w:p w14:paraId="6E770EDB" w14:textId="77777777" w:rsidR="0013424A" w:rsidRDefault="0013424A" w:rsidP="00A26A09">
      <w:pPr>
        <w:rPr>
          <w:rFonts w:cs="Arial"/>
          <w:szCs w:val="18"/>
        </w:rPr>
      </w:pPr>
    </w:p>
    <w:p w14:paraId="57327D37" w14:textId="77777777" w:rsidR="0013424A" w:rsidRDefault="0013424A" w:rsidP="00A26A09">
      <w:pPr>
        <w:rPr>
          <w:rFonts w:cs="Arial"/>
          <w:szCs w:val="18"/>
        </w:rPr>
      </w:pPr>
    </w:p>
    <w:p w14:paraId="3C81D100" w14:textId="77777777" w:rsidR="0013424A" w:rsidRDefault="0013424A" w:rsidP="00A26A09">
      <w:pPr>
        <w:rPr>
          <w:rFonts w:cs="Arial"/>
          <w:szCs w:val="18"/>
        </w:rPr>
      </w:pPr>
    </w:p>
    <w:p w14:paraId="66A2A0A8" w14:textId="77777777" w:rsidR="0013424A" w:rsidRPr="00F449E1" w:rsidRDefault="0013424A" w:rsidP="00A26A09">
      <w:pPr>
        <w:rPr>
          <w:rFonts w:cs="Arial"/>
          <w:szCs w:val="18"/>
        </w:rPr>
      </w:pPr>
    </w:p>
    <w:p w14:paraId="0AF997EA" w14:textId="77777777" w:rsidR="00657237" w:rsidRDefault="00657237" w:rsidP="0050786C">
      <w:pPr>
        <w:rPr>
          <w:rStyle w:val="CETCaptionCarattere"/>
        </w:rPr>
      </w:pPr>
    </w:p>
    <w:p w14:paraId="209C2BD9" w14:textId="77777777" w:rsidR="00657237" w:rsidRDefault="00657237" w:rsidP="0050786C">
      <w:pPr>
        <w:rPr>
          <w:rStyle w:val="CETCaptionCarattere"/>
        </w:rPr>
      </w:pPr>
    </w:p>
    <w:p w14:paraId="2D3297DD" w14:textId="77777777" w:rsidR="00657237" w:rsidRDefault="00657237" w:rsidP="0050786C">
      <w:pPr>
        <w:rPr>
          <w:rStyle w:val="CETCaptionCarattere"/>
        </w:rPr>
      </w:pPr>
    </w:p>
    <w:p w14:paraId="34ADBBBD" w14:textId="224ADDFB" w:rsidR="00554B5F" w:rsidRPr="0015441A" w:rsidRDefault="00554B5F" w:rsidP="0050786C">
      <w:pPr>
        <w:rPr>
          <w:rStyle w:val="CETCaptionCarattere"/>
          <w:i w:val="0"/>
        </w:rPr>
      </w:pPr>
      <w:r w:rsidRPr="0015441A">
        <w:rPr>
          <w:rStyle w:val="CETCaptionCarattere"/>
        </w:rPr>
        <w:t xml:space="preserve">Figure </w:t>
      </w:r>
      <w:r w:rsidR="0013424A">
        <w:rPr>
          <w:rStyle w:val="CETCaptionCarattere"/>
        </w:rPr>
        <w:t>1</w:t>
      </w:r>
      <w:r w:rsidR="0015441A">
        <w:rPr>
          <w:rStyle w:val="CETCaptionCarattere"/>
        </w:rPr>
        <w:t>:</w:t>
      </w:r>
      <w:r w:rsidRPr="0015441A">
        <w:rPr>
          <w:rStyle w:val="CETCaptionCarattere"/>
        </w:rPr>
        <w:t xml:space="preserve"> Statistical differences in weight gain </w:t>
      </w:r>
      <w:r w:rsidR="0013424A">
        <w:rPr>
          <w:rStyle w:val="CETCaptionCarattere"/>
        </w:rPr>
        <w:t>between</w:t>
      </w:r>
      <w:r w:rsidRPr="0015441A">
        <w:rPr>
          <w:rStyle w:val="CETCaptionCarattere"/>
        </w:rPr>
        <w:t xml:space="preserve"> the </w:t>
      </w:r>
      <w:r w:rsidR="000253F4">
        <w:rPr>
          <w:rStyle w:val="CETCaptionCarattere"/>
        </w:rPr>
        <w:t xml:space="preserve">control diet, diet 1-BSG, diet 2-CBS and diet 3-BP. </w:t>
      </w:r>
      <w:r w:rsidRPr="0015441A">
        <w:rPr>
          <w:rStyle w:val="CETCaptionCarattere"/>
        </w:rPr>
        <w:t>Different letters indicate statistically significant differences between diets (p &lt; 0.05), as determined Tukey's test.</w:t>
      </w:r>
    </w:p>
    <w:p w14:paraId="4AB94B58" w14:textId="4A551283" w:rsidR="00FE78B1" w:rsidRDefault="00FE78B1" w:rsidP="00A26A09">
      <w:pPr>
        <w:rPr>
          <w:rFonts w:cs="Arial"/>
          <w:szCs w:val="18"/>
        </w:rPr>
      </w:pPr>
    </w:p>
    <w:p w14:paraId="17BA167F" w14:textId="13036980" w:rsidR="0013424A" w:rsidRPr="00855B41" w:rsidRDefault="00FE78B1" w:rsidP="007C4F88">
      <w:pPr>
        <w:pStyle w:val="CETheadingx"/>
      </w:pPr>
      <w:r>
        <w:t xml:space="preserve">TML </w:t>
      </w:r>
      <w:r w:rsidR="000E56D5">
        <w:t xml:space="preserve">life development </w:t>
      </w:r>
    </w:p>
    <w:p w14:paraId="00F0A7CA" w14:textId="4C518D4D" w:rsidR="00731CFB" w:rsidRDefault="00390E35" w:rsidP="00A26A09">
      <w:pPr>
        <w:rPr>
          <w:rFonts w:cs="Arial"/>
          <w:szCs w:val="18"/>
        </w:rPr>
      </w:pPr>
      <w:r w:rsidRPr="00390E35">
        <w:rPr>
          <w:rFonts w:cs="Arial"/>
          <w:szCs w:val="18"/>
        </w:rPr>
        <w:t>The influence of the different diets on TML development was evaluated over an additional 4-week period following the growth performance trial. For each dietary treatment, 200 larvae were monitored, and Figure 2 shows the proportion of larvae that developed into pupae and subsequently into adults over the 28-day observation period. Only the results for the control diet and Diet 1–BSG are presented, as no larvae fed Diet 2–CBS or Diet 3–BP reached the pupal stage and, consequently, no adult emergence was observed (data not shown). Larvae reared on the control diet showed a clear peak in pupation at 14 days, whereas those fed Diet 1–BSG began pupating earlier, at 7 days, although with a lower overall pupation rate. Adult emergence followed a similar trend, reflecting the delayed and reduced developmental progression observed in larvae fed the experimental diet.</w:t>
      </w:r>
    </w:p>
    <w:p w14:paraId="4C8C44B3" w14:textId="77777777" w:rsidR="00441AE6" w:rsidRDefault="00441AE6" w:rsidP="00A26A09">
      <w:pPr>
        <w:rPr>
          <w:rFonts w:cs="Arial"/>
          <w:szCs w:val="18"/>
        </w:rPr>
      </w:pPr>
    </w:p>
    <w:p w14:paraId="4608C9D7" w14:textId="77777777" w:rsidR="00FD5179" w:rsidRDefault="00FD5179" w:rsidP="00A26A09">
      <w:pPr>
        <w:rPr>
          <w:rFonts w:cs="Arial"/>
          <w:szCs w:val="18"/>
        </w:rPr>
      </w:pPr>
    </w:p>
    <w:p w14:paraId="33870A46" w14:textId="6E800061" w:rsidR="00DB57F7" w:rsidRDefault="00791291" w:rsidP="00A26A09">
      <w:pPr>
        <w:rPr>
          <w:rFonts w:cs="Arial"/>
          <w:szCs w:val="18"/>
        </w:rPr>
      </w:pPr>
      <w:r w:rsidRPr="00657237">
        <w:rPr>
          <w:rFonts w:cs="Arial"/>
          <w:noProof/>
          <w:szCs w:val="18"/>
        </w:rPr>
        <w:lastRenderedPageBreak/>
        <mc:AlternateContent>
          <mc:Choice Requires="wpg">
            <w:drawing>
              <wp:anchor distT="0" distB="0" distL="114300" distR="114300" simplePos="0" relativeHeight="251670528" behindDoc="0" locked="0" layoutInCell="1" allowOverlap="1" wp14:anchorId="68F4E4FF" wp14:editId="69318755">
                <wp:simplePos x="0" y="0"/>
                <wp:positionH relativeFrom="margin">
                  <wp:align>left</wp:align>
                </wp:positionH>
                <wp:positionV relativeFrom="paragraph">
                  <wp:posOffset>-391886</wp:posOffset>
                </wp:positionV>
                <wp:extent cx="4160162" cy="2631579"/>
                <wp:effectExtent l="0" t="0" r="12065" b="16510"/>
                <wp:wrapNone/>
                <wp:docPr id="40" name="Gruppo 39">
                  <a:extLst xmlns:a="http://schemas.openxmlformats.org/drawingml/2006/main">
                    <a:ext uri="{FF2B5EF4-FFF2-40B4-BE49-F238E27FC236}">
                      <a16:creationId xmlns:a16="http://schemas.microsoft.com/office/drawing/2014/main" id="{C7A75563-7976-81BF-57CE-B764C4A90DAB}"/>
                    </a:ext>
                  </a:extLst>
                </wp:docPr>
                <wp:cNvGraphicFramePr/>
                <a:graphic xmlns:a="http://schemas.openxmlformats.org/drawingml/2006/main">
                  <a:graphicData uri="http://schemas.microsoft.com/office/word/2010/wordprocessingGroup">
                    <wpg:wgp>
                      <wpg:cNvGrpSpPr/>
                      <wpg:grpSpPr>
                        <a:xfrm>
                          <a:off x="0" y="0"/>
                          <a:ext cx="4160162" cy="2631579"/>
                          <a:chOff x="0" y="0"/>
                          <a:chExt cx="4160162" cy="2631579"/>
                        </a:xfrm>
                      </wpg:grpSpPr>
                      <wpg:graphicFrame>
                        <wpg:cNvPr id="749311964" name="Grafico 749311964">
                          <a:extLst>
                            <a:ext uri="{FF2B5EF4-FFF2-40B4-BE49-F238E27FC236}">
                              <a16:creationId xmlns:a16="http://schemas.microsoft.com/office/drawing/2014/main" id="{00000000-0008-0000-0000-000005000000}"/>
                            </a:ext>
                          </a:extLst>
                        </wpg:cNvPr>
                        <wpg:cNvFrPr>
                          <a:graphicFrameLocks/>
                        </wpg:cNvFrPr>
                        <wpg:xfrm>
                          <a:off x="0" y="0"/>
                          <a:ext cx="4160162" cy="2631579"/>
                        </wpg:xfrm>
                        <a:graphic>
                          <a:graphicData uri="http://schemas.openxmlformats.org/drawingml/2006/chart">
                            <c:chart xmlns:c="http://schemas.openxmlformats.org/drawingml/2006/chart" xmlns:r="http://schemas.openxmlformats.org/officeDocument/2006/relationships" r:id="rId12"/>
                          </a:graphicData>
                        </a:graphic>
                      </wpg:graphicFrame>
                      <wpg:grpSp>
                        <wpg:cNvPr id="2121670181" name="Gruppo 2121670181">
                          <a:extLst>
                            <a:ext uri="{FF2B5EF4-FFF2-40B4-BE49-F238E27FC236}">
                              <a16:creationId xmlns:a16="http://schemas.microsoft.com/office/drawing/2014/main" id="{028EB63E-FB84-5D2F-F433-415249BA6C9A}"/>
                            </a:ext>
                          </a:extLst>
                        </wpg:cNvPr>
                        <wpg:cNvGrpSpPr>
                          <a:grpSpLocks noChangeAspect="1"/>
                        </wpg:cNvGrpSpPr>
                        <wpg:grpSpPr>
                          <a:xfrm>
                            <a:off x="509614" y="94466"/>
                            <a:ext cx="1172465" cy="612446"/>
                            <a:chOff x="509613" y="94467"/>
                            <a:chExt cx="910641" cy="465001"/>
                          </a:xfrm>
                        </wpg:grpSpPr>
                        <wps:wsp>
                          <wps:cNvPr id="132681608" name="CasellaDiTesto 31">
                            <a:extLst>
                              <a:ext uri="{FF2B5EF4-FFF2-40B4-BE49-F238E27FC236}">
                                <a16:creationId xmlns:a16="http://schemas.microsoft.com/office/drawing/2014/main" id="{C5144494-3B1C-4971-DDB5-EDDA218DCFE7}"/>
                              </a:ext>
                            </a:extLst>
                          </wps:cNvPr>
                          <wps:cNvSpPr txBox="1"/>
                          <wps:spPr>
                            <a:xfrm>
                              <a:off x="533484" y="94467"/>
                              <a:ext cx="835970" cy="147048"/>
                            </a:xfrm>
                            <a:prstGeom prst="rect">
                              <a:avLst/>
                            </a:prstGeom>
                            <a:noFill/>
                          </wps:spPr>
                          <wps:txbx>
                            <w:txbxContent>
                              <w:p w14:paraId="43905631" w14:textId="77777777" w:rsidR="00657237" w:rsidRDefault="00657237" w:rsidP="00657237">
                                <w:pP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rPr>
                                  <w:t>Control diet- larvae to pupae</w:t>
                                </w:r>
                              </w:p>
                            </w:txbxContent>
                          </wps:txbx>
                          <wps:bodyPr wrap="none" rtlCol="0">
                            <a:spAutoFit/>
                          </wps:bodyPr>
                        </wps:wsp>
                        <wps:wsp>
                          <wps:cNvPr id="2137800712" name="Decisione 2137800712">
                            <a:extLst>
                              <a:ext uri="{FF2B5EF4-FFF2-40B4-BE49-F238E27FC236}">
                                <a16:creationId xmlns:a16="http://schemas.microsoft.com/office/drawing/2014/main" id="{C7E1D437-B777-4F96-4E2A-7C3576D2144C}"/>
                              </a:ext>
                            </a:extLst>
                          </wps:cNvPr>
                          <wps:cNvSpPr>
                            <a:spLocks noChangeAspect="1"/>
                          </wps:cNvSpPr>
                          <wps:spPr>
                            <a:xfrm flipH="1" flipV="1">
                              <a:off x="518103" y="128606"/>
                              <a:ext cx="56008" cy="72000"/>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2234936" name="CasellaDiTesto 33">
                            <a:extLst>
                              <a:ext uri="{FF2B5EF4-FFF2-40B4-BE49-F238E27FC236}">
                                <a16:creationId xmlns:a16="http://schemas.microsoft.com/office/drawing/2014/main" id="{048ACD82-0EF0-47E7-EF3B-CA37F6FCE499}"/>
                              </a:ext>
                            </a:extLst>
                          </wps:cNvPr>
                          <wps:cNvSpPr txBox="1"/>
                          <wps:spPr>
                            <a:xfrm>
                              <a:off x="537294" y="202072"/>
                              <a:ext cx="789117" cy="147048"/>
                            </a:xfrm>
                            <a:prstGeom prst="rect">
                              <a:avLst/>
                            </a:prstGeom>
                            <a:noFill/>
                          </wps:spPr>
                          <wps:txbx>
                            <w:txbxContent>
                              <w:p w14:paraId="13476767" w14:textId="77777777" w:rsidR="00657237" w:rsidRDefault="00657237" w:rsidP="00657237">
                                <w:pP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rPr>
                                  <w:t>Diet 1-BSG larvae to pupae</w:t>
                                </w:r>
                              </w:p>
                            </w:txbxContent>
                          </wps:txbx>
                          <wps:bodyPr wrap="none" rtlCol="0">
                            <a:spAutoFit/>
                          </wps:bodyPr>
                        </wps:wsp>
                        <wps:wsp>
                          <wps:cNvPr id="1970107118" name="Connettore 1970107118">
                            <a:extLst>
                              <a:ext uri="{FF2B5EF4-FFF2-40B4-BE49-F238E27FC236}">
                                <a16:creationId xmlns:a16="http://schemas.microsoft.com/office/drawing/2014/main" id="{2BCBE6FD-934B-CBE0-A450-EFACFB978D51}"/>
                              </a:ext>
                            </a:extLst>
                          </wps:cNvPr>
                          <wps:cNvSpPr>
                            <a:spLocks noChangeAspect="1"/>
                          </wps:cNvSpPr>
                          <wps:spPr>
                            <a:xfrm>
                              <a:off x="509613" y="228034"/>
                              <a:ext cx="72000" cy="7200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68215458" name="CasellaDiTesto 35">
                            <a:extLst>
                              <a:ext uri="{FF2B5EF4-FFF2-40B4-BE49-F238E27FC236}">
                                <a16:creationId xmlns:a16="http://schemas.microsoft.com/office/drawing/2014/main" id="{398DB29B-B9A9-2720-90B1-26FC1D299114}"/>
                              </a:ext>
                            </a:extLst>
                          </wps:cNvPr>
                          <wps:cNvSpPr txBox="1"/>
                          <wps:spPr>
                            <a:xfrm>
                              <a:off x="533484" y="302195"/>
                              <a:ext cx="886770" cy="147048"/>
                            </a:xfrm>
                            <a:prstGeom prst="rect">
                              <a:avLst/>
                            </a:prstGeom>
                            <a:noFill/>
                          </wps:spPr>
                          <wps:txbx>
                            <w:txbxContent>
                              <w:p w14:paraId="3556867A" w14:textId="77777777" w:rsidR="00657237" w:rsidRDefault="00657237" w:rsidP="00657237">
                                <w:pP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rPr>
                                  <w:t>Control diet- cumulative adults</w:t>
                                </w:r>
                              </w:p>
                            </w:txbxContent>
                          </wps:txbx>
                          <wps:bodyPr wrap="none" rtlCol="0">
                            <a:spAutoFit/>
                          </wps:bodyPr>
                        </wps:wsp>
                        <wps:wsp>
                          <wps:cNvPr id="258612146" name="Decisione 258612146">
                            <a:extLst>
                              <a:ext uri="{FF2B5EF4-FFF2-40B4-BE49-F238E27FC236}">
                                <a16:creationId xmlns:a16="http://schemas.microsoft.com/office/drawing/2014/main" id="{4FBF33ED-0B13-5452-9E13-9526E0240859}"/>
                              </a:ext>
                            </a:extLst>
                          </wps:cNvPr>
                          <wps:cNvSpPr>
                            <a:spLocks noChangeAspect="1"/>
                          </wps:cNvSpPr>
                          <wps:spPr>
                            <a:xfrm flipH="1" flipV="1">
                              <a:off x="516393" y="329990"/>
                              <a:ext cx="56008" cy="72000"/>
                            </a:xfrm>
                            <a:prstGeom prst="flowChartDecision">
                              <a:avLst/>
                            </a:pr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7001602" name="CasellaDiTesto 37">
                            <a:extLst>
                              <a:ext uri="{FF2B5EF4-FFF2-40B4-BE49-F238E27FC236}">
                                <a16:creationId xmlns:a16="http://schemas.microsoft.com/office/drawing/2014/main" id="{70BC74FA-2893-62A8-633C-5AD7042AEF6E}"/>
                              </a:ext>
                            </a:extLst>
                          </wps:cNvPr>
                          <wps:cNvSpPr txBox="1"/>
                          <wps:spPr>
                            <a:xfrm>
                              <a:off x="536190" y="412420"/>
                              <a:ext cx="839423" cy="147048"/>
                            </a:xfrm>
                            <a:prstGeom prst="rect">
                              <a:avLst/>
                            </a:prstGeom>
                            <a:noFill/>
                          </wps:spPr>
                          <wps:txbx>
                            <w:txbxContent>
                              <w:p w14:paraId="5371C8AA" w14:textId="77777777" w:rsidR="00657237" w:rsidRDefault="00657237" w:rsidP="00657237">
                                <w:pP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rPr>
                                  <w:t>Diet 1-BSG cumulative adults</w:t>
                                </w:r>
                              </w:p>
                            </w:txbxContent>
                          </wps:txbx>
                          <wps:bodyPr wrap="none" rtlCol="0">
                            <a:spAutoFit/>
                          </wps:bodyPr>
                        </wps:wsp>
                        <wps:wsp>
                          <wps:cNvPr id="710497024" name="Connettore 710497024">
                            <a:extLst>
                              <a:ext uri="{FF2B5EF4-FFF2-40B4-BE49-F238E27FC236}">
                                <a16:creationId xmlns:a16="http://schemas.microsoft.com/office/drawing/2014/main" id="{8B0E3B23-29B1-17CE-F7A5-2A683C771CAE}"/>
                              </a:ext>
                            </a:extLst>
                          </wps:cNvPr>
                          <wps:cNvSpPr>
                            <a:spLocks noChangeAspect="1"/>
                          </wps:cNvSpPr>
                          <wps:spPr>
                            <a:xfrm>
                              <a:off x="510144" y="433144"/>
                              <a:ext cx="72000" cy="72000"/>
                            </a:xfrm>
                            <a:prstGeom prst="flowChartConnector">
                              <a:avLst/>
                            </a:pr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68F4E4FF" id="Gruppo 39" o:spid="_x0000_s1030" style="position:absolute;left:0;text-align:left;margin-left:0;margin-top:-30.85pt;width:327.55pt;height:207.2pt;z-index:251670528;mso-position-horizontal:left;mso-position-horizontal-relative:margin" coordsize="41601,26315"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">
                <v:shape id="Grafico 749311964" o:spid="_x0000_s1031" type="#_x0000_t75" style="position:absolute;left:-60;top:-60;width:41695;height:264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">
                  <v:imagedata r:id="rId13" o:title=""/>
                  <o:lock v:ext="edit" aspectratio="f"/>
                </v:shape>
                <v:group id="Gruppo 2121670181" o:spid="_x0000_s1032" style="position:absolute;left:5096;top:944;width:11724;height:6125" coordorigin="5096,944" coordsize="9106,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">
                  <o:lock v:ext="edit" aspectratio="t"/>
                  <v:shape id="CasellaDiTesto 31" o:spid="_x0000_s1033" type="#_x0000_t202" style="position:absolute;left:5334;top:944;width:8360;height:1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" filled="f" stroked="f">
                    <v:textbox style="mso-fit-shape-to-text:t">
                      <w:txbxContent>
                        <w:p w14:paraId="43905631" w14:textId="77777777" w:rsidR="00657237" w:rsidRDefault="00657237" w:rsidP="00657237">
                          <w:pP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rPr>
                            <w:t>Control diet- larvae to pupae</w:t>
                          </w:r>
                        </w:p>
                      </w:txbxContent>
                    </v:textbox>
                  </v:shape>
                  <v:shapetype id="_x0000_t110" coordsize="21600,21600" o:spt="110" path="m10800,l,10800,10800,21600,21600,10800xe">
                    <v:stroke joinstyle="miter"/>
                    <v:path gradientshapeok="t" o:connecttype="rect" textboxrect="5400,5400,16200,16200"/>
                  </v:shapetype>
                  <v:shape id="Decisione 2137800712" o:spid="_x0000_s1034" type="#_x0000_t110" style="position:absolute;left:5181;top:1286;width:560;height:72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" fillcolor="#4f81bd [3204]" strokecolor="#0a121c [484]" strokeweight="2pt">
                    <v:path arrowok="t"/>
                    <o:lock v:ext="edit" aspectratio="t"/>
                  </v:shape>
                  <v:shape id="CasellaDiTesto 33" o:spid="_x0000_s1035" type="#_x0000_t202" style="position:absolute;left:5372;top:2020;width:7892;height:1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" filled="f" stroked="f">
                    <v:textbox style="mso-fit-shape-to-text:t">
                      <w:txbxContent>
                        <w:p w14:paraId="13476767" w14:textId="77777777" w:rsidR="00657237" w:rsidRDefault="00657237" w:rsidP="00657237">
                          <w:pP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rPr>
                            <w:t>Diet 1-BSG larvae to pupae</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Connettore 1970107118" o:spid="_x0000_s1036" type="#_x0000_t120" style="position:absolute;left:5096;top:2280;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" fillcolor="#4f81bd [3204]" strokecolor="#0a121c [484]" strokeweight="2pt">
                    <v:path arrowok="t"/>
                    <o:lock v:ext="edit" aspectratio="t"/>
                  </v:shape>
                  <v:shape id="CasellaDiTesto 35" o:spid="_x0000_s1037" type="#_x0000_t202" style="position:absolute;left:5334;top:3021;width:8868;height:1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" filled="f" stroked="f">
                    <v:textbox style="mso-fit-shape-to-text:t">
                      <w:txbxContent>
                        <w:p w14:paraId="3556867A" w14:textId="77777777" w:rsidR="00657237" w:rsidRDefault="00657237" w:rsidP="00657237">
                          <w:pP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rPr>
                            <w:t>Control diet- cumulative adults</w:t>
                          </w:r>
                        </w:p>
                      </w:txbxContent>
                    </v:textbox>
                  </v:shape>
                  <v:shape id="Decisione 258612146" o:spid="_x0000_s1038" type="#_x0000_t110" style="position:absolute;left:5163;top:3299;width:561;height:72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" filled="f" strokecolor="#943634 [2405]" strokeweight="2pt">
                    <v:path arrowok="t"/>
                    <o:lock v:ext="edit" aspectratio="t"/>
                  </v:shape>
                  <v:shape id="CasellaDiTesto 37" o:spid="_x0000_s1039" type="#_x0000_t202" style="position:absolute;left:5361;top:4124;width:8395;height:1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" filled="f" stroked="f">
                    <v:textbox style="mso-fit-shape-to-text:t">
                      <w:txbxContent>
                        <w:p w14:paraId="5371C8AA" w14:textId="77777777" w:rsidR="00657237" w:rsidRDefault="00657237" w:rsidP="00657237">
                          <w:pP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rPr>
                            <w:t>Diet 1-BSG cumulative adults</w:t>
                          </w:r>
                        </w:p>
                      </w:txbxContent>
                    </v:textbox>
                  </v:shape>
                  <v:shape id="Connettore 710497024" o:spid="_x0000_s1040" type="#_x0000_t120" style="position:absolute;left:5101;top:4331;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" filled="f" strokecolor="#943634 [2405]" strokeweight="2pt">
                    <v:path arrowok="t"/>
                    <o:lock v:ext="edit" aspectratio="t"/>
                  </v:shape>
                </v:group>
                <w10:wrap anchorx="margin"/>
              </v:group>
            </w:pict>
          </mc:Fallback>
        </mc:AlternateContent>
      </w:r>
    </w:p>
    <w:p w14:paraId="0788765F" w14:textId="50CCA423" w:rsidR="00DB57F7" w:rsidRDefault="00DB57F7" w:rsidP="00A26A09">
      <w:pPr>
        <w:rPr>
          <w:rFonts w:cs="Arial"/>
          <w:szCs w:val="18"/>
        </w:rPr>
      </w:pPr>
    </w:p>
    <w:p w14:paraId="25F1DD82" w14:textId="0E0EF2A9" w:rsidR="00DB57F7" w:rsidRDefault="00DB57F7" w:rsidP="00A26A09">
      <w:pPr>
        <w:rPr>
          <w:rFonts w:cs="Arial"/>
          <w:szCs w:val="18"/>
        </w:rPr>
      </w:pPr>
    </w:p>
    <w:p w14:paraId="7D094B8C" w14:textId="3CE1AC45" w:rsidR="00DB57F7" w:rsidRDefault="00DB57F7" w:rsidP="00A26A09">
      <w:pPr>
        <w:rPr>
          <w:rFonts w:cs="Arial"/>
          <w:szCs w:val="18"/>
        </w:rPr>
      </w:pPr>
    </w:p>
    <w:p w14:paraId="7F236BD4" w14:textId="372618FA" w:rsidR="00DB57F7" w:rsidRDefault="00DB57F7" w:rsidP="00A26A09">
      <w:pPr>
        <w:rPr>
          <w:rFonts w:cs="Arial"/>
          <w:szCs w:val="18"/>
        </w:rPr>
      </w:pPr>
    </w:p>
    <w:p w14:paraId="6E6A5E65" w14:textId="07678CA2" w:rsidR="00DB57F7" w:rsidRDefault="00DB57F7" w:rsidP="00A26A09">
      <w:pPr>
        <w:rPr>
          <w:rFonts w:cs="Arial"/>
          <w:szCs w:val="18"/>
        </w:rPr>
      </w:pPr>
    </w:p>
    <w:p w14:paraId="79ED8713" w14:textId="01D8DAE9" w:rsidR="00DB57F7" w:rsidRDefault="00DB57F7" w:rsidP="00A26A09">
      <w:pPr>
        <w:rPr>
          <w:rFonts w:cs="Arial"/>
          <w:szCs w:val="18"/>
        </w:rPr>
      </w:pPr>
    </w:p>
    <w:p w14:paraId="365B5668" w14:textId="52FAEEF3" w:rsidR="00731CFB" w:rsidRDefault="00731CFB" w:rsidP="00A26A09">
      <w:pPr>
        <w:rPr>
          <w:rFonts w:cs="Arial"/>
          <w:szCs w:val="18"/>
        </w:rPr>
      </w:pPr>
    </w:p>
    <w:p w14:paraId="36FE59FC" w14:textId="77777777" w:rsidR="00CC5D64" w:rsidRDefault="00CC5D64" w:rsidP="00A26A09">
      <w:pPr>
        <w:rPr>
          <w:rFonts w:cs="Arial"/>
          <w:szCs w:val="18"/>
        </w:rPr>
      </w:pPr>
    </w:p>
    <w:p w14:paraId="0B193043" w14:textId="77777777" w:rsidR="00CC5D64" w:rsidRDefault="00CC5D64" w:rsidP="00A26A09">
      <w:pPr>
        <w:rPr>
          <w:rFonts w:cs="Arial"/>
          <w:szCs w:val="18"/>
        </w:rPr>
      </w:pPr>
    </w:p>
    <w:p w14:paraId="6F60775E" w14:textId="77777777" w:rsidR="00CC5D64" w:rsidRDefault="00CC5D64" w:rsidP="00A26A09">
      <w:pPr>
        <w:rPr>
          <w:rFonts w:cs="Arial"/>
          <w:szCs w:val="18"/>
        </w:rPr>
      </w:pPr>
    </w:p>
    <w:p w14:paraId="68588EDB" w14:textId="77777777" w:rsidR="00CC5D64" w:rsidRDefault="00CC5D64" w:rsidP="00A26A09">
      <w:pPr>
        <w:rPr>
          <w:rFonts w:cs="Arial"/>
          <w:szCs w:val="18"/>
        </w:rPr>
      </w:pPr>
    </w:p>
    <w:p w14:paraId="082F95A5" w14:textId="77777777" w:rsidR="00CC5D64" w:rsidRDefault="00CC5D64" w:rsidP="00A26A09">
      <w:pPr>
        <w:rPr>
          <w:rFonts w:cs="Arial"/>
          <w:szCs w:val="18"/>
        </w:rPr>
      </w:pPr>
    </w:p>
    <w:p w14:paraId="3FCD4A35" w14:textId="77777777" w:rsidR="00CC5D64" w:rsidRDefault="00CC5D64" w:rsidP="00A26A09">
      <w:pPr>
        <w:rPr>
          <w:rFonts w:cs="Arial"/>
          <w:szCs w:val="18"/>
        </w:rPr>
      </w:pPr>
    </w:p>
    <w:p w14:paraId="360AF6A3" w14:textId="77777777" w:rsidR="00FD5179" w:rsidRDefault="00FD5179" w:rsidP="00A26A09">
      <w:pPr>
        <w:rPr>
          <w:rFonts w:cs="Arial"/>
          <w:szCs w:val="18"/>
        </w:rPr>
      </w:pPr>
    </w:p>
    <w:p w14:paraId="012D485F" w14:textId="77777777" w:rsidR="00657237" w:rsidRDefault="00657237" w:rsidP="00A26A09">
      <w:pPr>
        <w:rPr>
          <w:rFonts w:cs="Arial"/>
          <w:szCs w:val="18"/>
        </w:rPr>
      </w:pPr>
    </w:p>
    <w:p w14:paraId="11990D89" w14:textId="77777777" w:rsidR="00FD5179" w:rsidRDefault="00FD5179" w:rsidP="00A26A09">
      <w:pPr>
        <w:rPr>
          <w:rFonts w:cs="Arial"/>
          <w:szCs w:val="18"/>
        </w:rPr>
      </w:pPr>
    </w:p>
    <w:p w14:paraId="18CBB57B" w14:textId="0260EC3A" w:rsidR="00731CFB" w:rsidRPr="00731CFB" w:rsidRDefault="00731CFB" w:rsidP="00731CFB">
      <w:pPr>
        <w:pStyle w:val="CETBodytext"/>
        <w:rPr>
          <w:lang w:val="en-GB"/>
        </w:rPr>
      </w:pPr>
      <w:r w:rsidRPr="000519CC">
        <w:rPr>
          <w:rStyle w:val="CETCaptionCarattere"/>
          <w:iCs/>
        </w:rPr>
        <w:t xml:space="preserve">Figure </w:t>
      </w:r>
      <w:r>
        <w:rPr>
          <w:rStyle w:val="CETCaptionCarattere"/>
          <w:iCs/>
        </w:rPr>
        <w:t xml:space="preserve">2: </w:t>
      </w:r>
      <w:r w:rsidR="002015C7" w:rsidRPr="002015C7">
        <w:rPr>
          <w:i/>
          <w:iCs/>
          <w:lang w:val="en-GB"/>
        </w:rPr>
        <w:t xml:space="preserve">Effect of the control diet and Diet 1–BSG on </w:t>
      </w:r>
      <w:r w:rsidR="00C542B0" w:rsidRPr="00C542B0">
        <w:rPr>
          <w:i/>
          <w:iCs/>
          <w:lang w:val="en-GB"/>
        </w:rPr>
        <w:t>Tenebrio molitor</w:t>
      </w:r>
      <w:r w:rsidR="002015C7" w:rsidRPr="002015C7">
        <w:rPr>
          <w:i/>
          <w:iCs/>
          <w:lang w:val="en-GB"/>
        </w:rPr>
        <w:t xml:space="preserve"> larvae development over a 28-day period.</w:t>
      </w:r>
      <w:r w:rsidR="002015C7">
        <w:rPr>
          <w:i/>
          <w:iCs/>
          <w:lang w:val="en-GB"/>
        </w:rPr>
        <w:t xml:space="preserve"> </w:t>
      </w:r>
      <w:r w:rsidR="002015C7" w:rsidRPr="002015C7">
        <w:rPr>
          <w:i/>
          <w:iCs/>
          <w:lang w:val="en-GB"/>
        </w:rPr>
        <w:t xml:space="preserve">The figure shows the percentage of larvae developing into pupae (left y-axis) and the cumulative percentage of adults (right y-axis) recorded during the observation period. Data are reported only for the control diet and Diet 1–BSG, as no pupation or adult emergence was observed in larvae fed </w:t>
      </w:r>
      <w:r w:rsidR="00F928BB">
        <w:rPr>
          <w:i/>
          <w:iCs/>
          <w:lang w:val="en-GB"/>
        </w:rPr>
        <w:t>with d</w:t>
      </w:r>
      <w:r w:rsidR="002015C7" w:rsidRPr="002015C7">
        <w:rPr>
          <w:i/>
          <w:iCs/>
          <w:lang w:val="en-GB"/>
        </w:rPr>
        <w:t xml:space="preserve">iet 2–CBS or </w:t>
      </w:r>
      <w:r w:rsidR="00F928BB">
        <w:rPr>
          <w:i/>
          <w:iCs/>
          <w:lang w:val="en-GB"/>
        </w:rPr>
        <w:t>d</w:t>
      </w:r>
      <w:r w:rsidR="002015C7" w:rsidRPr="002015C7">
        <w:rPr>
          <w:i/>
          <w:iCs/>
          <w:lang w:val="en-GB"/>
        </w:rPr>
        <w:t>iet 3–BP.</w:t>
      </w:r>
    </w:p>
    <w:p w14:paraId="2DBE97C2" w14:textId="67EFA4CE" w:rsidR="00554B5F" w:rsidRPr="00F449E1" w:rsidRDefault="00554B5F" w:rsidP="00A26A09">
      <w:pPr>
        <w:rPr>
          <w:rFonts w:cs="Arial"/>
          <w:szCs w:val="18"/>
        </w:rPr>
      </w:pPr>
    </w:p>
    <w:p w14:paraId="6816E4EB" w14:textId="02FEB4BD" w:rsidR="00F928BB" w:rsidRPr="00F928BB" w:rsidRDefault="00F928BB" w:rsidP="009611F1">
      <w:pPr>
        <w:pStyle w:val="CETCaption"/>
        <w:rPr>
          <w:i w:val="0"/>
          <w:iCs/>
          <w:lang w:val="en-US"/>
        </w:rPr>
      </w:pPr>
      <w:r>
        <w:rPr>
          <w:i w:val="0"/>
          <w:iCs/>
          <w:lang w:val="en-US"/>
        </w:rPr>
        <w:t>We also evaluated the m</w:t>
      </w:r>
      <w:r w:rsidRPr="00F928BB">
        <w:rPr>
          <w:i w:val="0"/>
          <w:iCs/>
          <w:lang w:val="en-US"/>
        </w:rPr>
        <w:t>ortality rates during the 28-</w:t>
      </w:r>
      <w:r w:rsidR="00E470EC" w:rsidRPr="00F928BB">
        <w:rPr>
          <w:i w:val="0"/>
          <w:iCs/>
          <w:lang w:val="en-US"/>
        </w:rPr>
        <w:t>day</w:t>
      </w:r>
      <w:r>
        <w:rPr>
          <w:i w:val="0"/>
          <w:iCs/>
          <w:lang w:val="en-US"/>
        </w:rPr>
        <w:t xml:space="preserve"> development </w:t>
      </w:r>
      <w:r w:rsidR="009611F1">
        <w:rPr>
          <w:i w:val="0"/>
          <w:iCs/>
          <w:lang w:val="en-US"/>
        </w:rPr>
        <w:t>stages that</w:t>
      </w:r>
      <w:r w:rsidRPr="00F928BB">
        <w:rPr>
          <w:i w:val="0"/>
          <w:iCs/>
          <w:lang w:val="en-US"/>
        </w:rPr>
        <w:t xml:space="preserve"> were generally low across all dietary treatments (Table </w:t>
      </w:r>
      <w:r w:rsidR="009611F1">
        <w:rPr>
          <w:i w:val="0"/>
          <w:iCs/>
          <w:lang w:val="en-US"/>
        </w:rPr>
        <w:t>2</w:t>
      </w:r>
      <w:r w:rsidRPr="00F928BB">
        <w:rPr>
          <w:i w:val="0"/>
          <w:iCs/>
          <w:lang w:val="en-US"/>
        </w:rPr>
        <w:t xml:space="preserve">), indicating that none of the diets caused acute lethal effects. The highest mortality was recorded at the pupal stage in larvae fed the control diet. In contrast, no mortality was observed at the pupal and adult stages in larvae fed the experimental diets, as individuals did not progress beyond the larval stage. These results suggest that the agricultural by-products tested did not increase mortality per se but rather </w:t>
      </w:r>
      <w:r w:rsidR="009611F1" w:rsidRPr="009611F1">
        <w:rPr>
          <w:i w:val="0"/>
          <w:iCs/>
          <w:lang w:val="en-US"/>
        </w:rPr>
        <w:t>lengthen the growth stages</w:t>
      </w:r>
      <w:r w:rsidRPr="00F928BB">
        <w:rPr>
          <w:i w:val="0"/>
          <w:iCs/>
          <w:lang w:val="en-US"/>
        </w:rPr>
        <w:t xml:space="preserve"> particularly in Diet 2–CBS and Diet 3–BP.</w:t>
      </w:r>
    </w:p>
    <w:p w14:paraId="7B0F9001" w14:textId="77777777" w:rsidR="00727005" w:rsidRPr="009611F1" w:rsidRDefault="00727005" w:rsidP="00A26A09">
      <w:pPr>
        <w:rPr>
          <w:rFonts w:cs="Arial"/>
          <w:szCs w:val="18"/>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417"/>
        <w:gridCol w:w="1418"/>
        <w:gridCol w:w="1559"/>
        <w:gridCol w:w="1418"/>
      </w:tblGrid>
      <w:tr w:rsidR="00AE7BDA" w14:paraId="78019226" w14:textId="77777777" w:rsidTr="002A7CC3">
        <w:tc>
          <w:tcPr>
            <w:tcW w:w="1413" w:type="dxa"/>
            <w:tcBorders>
              <w:top w:val="single" w:sz="12" w:space="0" w:color="9BBB59" w:themeColor="accent3"/>
              <w:bottom w:val="single" w:sz="4" w:space="0" w:color="9BBB59" w:themeColor="accent3"/>
            </w:tcBorders>
          </w:tcPr>
          <w:p w14:paraId="11F7D297" w14:textId="77777777" w:rsidR="00AE7BDA" w:rsidRPr="009611F1" w:rsidRDefault="00AE7BDA" w:rsidP="002A7CC3">
            <w:pPr>
              <w:spacing w:before="120" w:after="120"/>
              <w:rPr>
                <w:lang w:val="en-US"/>
              </w:rPr>
            </w:pPr>
          </w:p>
        </w:tc>
        <w:tc>
          <w:tcPr>
            <w:tcW w:w="5812" w:type="dxa"/>
            <w:gridSpan w:val="4"/>
            <w:tcBorders>
              <w:top w:val="single" w:sz="12" w:space="0" w:color="9BBB59" w:themeColor="accent3"/>
              <w:bottom w:val="single" w:sz="4" w:space="0" w:color="9BBB59" w:themeColor="accent3"/>
            </w:tcBorders>
          </w:tcPr>
          <w:p w14:paraId="6B56B243" w14:textId="7F3E587D" w:rsidR="00AE7BDA" w:rsidRPr="00F928BB" w:rsidRDefault="00F928BB" w:rsidP="00F928BB">
            <w:pPr>
              <w:tabs>
                <w:tab w:val="clear" w:pos="7100"/>
              </w:tabs>
              <w:spacing w:before="120" w:line="240" w:lineRule="auto"/>
              <w:jc w:val="center"/>
              <w:rPr>
                <w:b/>
                <w:bCs/>
                <w:lang w:val="en-US"/>
              </w:rPr>
            </w:pPr>
            <w:r>
              <w:rPr>
                <w:rFonts w:cs="Arial"/>
                <w:b/>
                <w:bCs/>
                <w:color w:val="000000"/>
                <w:szCs w:val="18"/>
              </w:rPr>
              <w:t>Mortality during the growing stage until 28 days (%)</w:t>
            </w:r>
          </w:p>
        </w:tc>
      </w:tr>
      <w:tr w:rsidR="00AE7BDA" w14:paraId="32A3FA3D" w14:textId="77777777" w:rsidTr="002A7CC3">
        <w:tc>
          <w:tcPr>
            <w:tcW w:w="1413" w:type="dxa"/>
            <w:tcBorders>
              <w:top w:val="single" w:sz="4" w:space="0" w:color="9BBB59" w:themeColor="accent3"/>
            </w:tcBorders>
          </w:tcPr>
          <w:p w14:paraId="6F50A587" w14:textId="44F8658C" w:rsidR="00AE7BDA" w:rsidRPr="00C83A10" w:rsidRDefault="00AE7BDA" w:rsidP="002A7CC3">
            <w:pPr>
              <w:spacing w:before="120" w:after="120"/>
              <w:jc w:val="center"/>
              <w:rPr>
                <w:b/>
                <w:bCs/>
              </w:rPr>
            </w:pPr>
          </w:p>
        </w:tc>
        <w:tc>
          <w:tcPr>
            <w:tcW w:w="1417" w:type="dxa"/>
            <w:tcBorders>
              <w:top w:val="single" w:sz="4" w:space="0" w:color="9BBB59" w:themeColor="accent3"/>
            </w:tcBorders>
          </w:tcPr>
          <w:p w14:paraId="03EB1146" w14:textId="18564B9B" w:rsidR="00AE7BDA" w:rsidRPr="00C83A10" w:rsidRDefault="00F928BB" w:rsidP="002A7CC3">
            <w:pPr>
              <w:spacing w:before="120" w:after="120"/>
              <w:jc w:val="center"/>
              <w:rPr>
                <w:b/>
                <w:bCs/>
              </w:rPr>
            </w:pPr>
            <w:r>
              <w:rPr>
                <w:b/>
                <w:bCs/>
              </w:rPr>
              <w:t>Control diet</w:t>
            </w:r>
          </w:p>
        </w:tc>
        <w:tc>
          <w:tcPr>
            <w:tcW w:w="1418" w:type="dxa"/>
            <w:tcBorders>
              <w:top w:val="single" w:sz="4" w:space="0" w:color="9BBB59" w:themeColor="accent3"/>
            </w:tcBorders>
          </w:tcPr>
          <w:p w14:paraId="6C026D30" w14:textId="65D1300B" w:rsidR="00AE7BDA" w:rsidRPr="00C83A10" w:rsidRDefault="00F928BB" w:rsidP="002A7CC3">
            <w:pPr>
              <w:spacing w:before="120" w:after="120"/>
              <w:jc w:val="center"/>
              <w:rPr>
                <w:b/>
                <w:bCs/>
              </w:rPr>
            </w:pPr>
            <w:r>
              <w:rPr>
                <w:b/>
                <w:bCs/>
              </w:rPr>
              <w:t>Diet 1-BSG</w:t>
            </w:r>
          </w:p>
        </w:tc>
        <w:tc>
          <w:tcPr>
            <w:tcW w:w="1559" w:type="dxa"/>
            <w:tcBorders>
              <w:top w:val="single" w:sz="4" w:space="0" w:color="9BBB59" w:themeColor="accent3"/>
            </w:tcBorders>
          </w:tcPr>
          <w:p w14:paraId="3423C492" w14:textId="41D67682" w:rsidR="00AE7BDA" w:rsidRPr="00C83A10" w:rsidRDefault="00F928BB" w:rsidP="002A7CC3">
            <w:pPr>
              <w:spacing w:before="120" w:after="120"/>
              <w:jc w:val="center"/>
              <w:rPr>
                <w:b/>
                <w:bCs/>
              </w:rPr>
            </w:pPr>
            <w:r>
              <w:rPr>
                <w:b/>
                <w:bCs/>
              </w:rPr>
              <w:t>Diet 2-CBS</w:t>
            </w:r>
          </w:p>
        </w:tc>
        <w:tc>
          <w:tcPr>
            <w:tcW w:w="1418" w:type="dxa"/>
            <w:tcBorders>
              <w:top w:val="single" w:sz="4" w:space="0" w:color="9BBB59" w:themeColor="accent3"/>
            </w:tcBorders>
          </w:tcPr>
          <w:p w14:paraId="5B38F1E0" w14:textId="29834D70" w:rsidR="00AE7BDA" w:rsidRPr="00C83A10" w:rsidRDefault="00F928BB" w:rsidP="002A7CC3">
            <w:pPr>
              <w:spacing w:before="120" w:after="120"/>
              <w:jc w:val="center"/>
              <w:rPr>
                <w:b/>
                <w:bCs/>
              </w:rPr>
            </w:pPr>
            <w:r>
              <w:rPr>
                <w:b/>
                <w:bCs/>
              </w:rPr>
              <w:t>Diet 3-BP</w:t>
            </w:r>
          </w:p>
        </w:tc>
      </w:tr>
      <w:tr w:rsidR="00AE7BDA" w14:paraId="1B4BF99B" w14:textId="77777777" w:rsidTr="002A7CC3">
        <w:tc>
          <w:tcPr>
            <w:tcW w:w="1413" w:type="dxa"/>
          </w:tcPr>
          <w:p w14:paraId="57C3C429" w14:textId="77777777" w:rsidR="00AE7BDA" w:rsidRPr="00C83A10" w:rsidRDefault="00AE7BDA" w:rsidP="002A7CC3">
            <w:pPr>
              <w:spacing w:before="120" w:after="120"/>
              <w:jc w:val="center"/>
              <w:rPr>
                <w:b/>
                <w:bCs/>
              </w:rPr>
            </w:pPr>
            <w:r w:rsidRPr="00C83A10">
              <w:rPr>
                <w:b/>
                <w:bCs/>
              </w:rPr>
              <w:t>Larvae</w:t>
            </w:r>
          </w:p>
        </w:tc>
        <w:tc>
          <w:tcPr>
            <w:tcW w:w="1417" w:type="dxa"/>
          </w:tcPr>
          <w:p w14:paraId="0C49361C" w14:textId="77777777" w:rsidR="00AE7BDA" w:rsidRDefault="00AE7BDA" w:rsidP="002A7CC3">
            <w:pPr>
              <w:spacing w:before="120" w:after="120"/>
              <w:jc w:val="center"/>
            </w:pPr>
            <w:r>
              <w:t>1</w:t>
            </w:r>
          </w:p>
        </w:tc>
        <w:tc>
          <w:tcPr>
            <w:tcW w:w="1418" w:type="dxa"/>
          </w:tcPr>
          <w:p w14:paraId="6FAD8225" w14:textId="77777777" w:rsidR="00AE7BDA" w:rsidRDefault="00AE7BDA" w:rsidP="002A7CC3">
            <w:pPr>
              <w:spacing w:before="120" w:after="120"/>
              <w:jc w:val="center"/>
            </w:pPr>
            <w:r>
              <w:t>3</w:t>
            </w:r>
          </w:p>
        </w:tc>
        <w:tc>
          <w:tcPr>
            <w:tcW w:w="1559" w:type="dxa"/>
          </w:tcPr>
          <w:p w14:paraId="6E66CB90" w14:textId="77777777" w:rsidR="00AE7BDA" w:rsidRDefault="00AE7BDA" w:rsidP="002A7CC3">
            <w:pPr>
              <w:spacing w:before="120" w:after="120"/>
              <w:jc w:val="center"/>
            </w:pPr>
            <w:r>
              <w:t>0.5</w:t>
            </w:r>
          </w:p>
        </w:tc>
        <w:tc>
          <w:tcPr>
            <w:tcW w:w="1418" w:type="dxa"/>
          </w:tcPr>
          <w:p w14:paraId="789C328B" w14:textId="77777777" w:rsidR="00AE7BDA" w:rsidRDefault="00AE7BDA" w:rsidP="002A7CC3">
            <w:pPr>
              <w:spacing w:before="120" w:after="120"/>
              <w:jc w:val="center"/>
            </w:pPr>
            <w:r>
              <w:t>2.5</w:t>
            </w:r>
          </w:p>
        </w:tc>
      </w:tr>
      <w:tr w:rsidR="00AE7BDA" w14:paraId="23129022" w14:textId="77777777" w:rsidTr="002A7CC3">
        <w:tc>
          <w:tcPr>
            <w:tcW w:w="1413" w:type="dxa"/>
          </w:tcPr>
          <w:p w14:paraId="4CB37391" w14:textId="77777777" w:rsidR="00AE7BDA" w:rsidRPr="00C83A10" w:rsidRDefault="00AE7BDA" w:rsidP="002A7CC3">
            <w:pPr>
              <w:spacing w:before="120" w:after="120"/>
              <w:jc w:val="center"/>
              <w:rPr>
                <w:b/>
                <w:bCs/>
              </w:rPr>
            </w:pPr>
            <w:r w:rsidRPr="00C83A10">
              <w:rPr>
                <w:b/>
                <w:bCs/>
              </w:rPr>
              <w:t>Pupae</w:t>
            </w:r>
          </w:p>
        </w:tc>
        <w:tc>
          <w:tcPr>
            <w:tcW w:w="1417" w:type="dxa"/>
          </w:tcPr>
          <w:p w14:paraId="1B656DBA" w14:textId="77777777" w:rsidR="00AE7BDA" w:rsidRDefault="00AE7BDA" w:rsidP="002A7CC3">
            <w:pPr>
              <w:spacing w:before="120" w:after="120"/>
              <w:jc w:val="center"/>
            </w:pPr>
            <w:r>
              <w:t>7.5</w:t>
            </w:r>
          </w:p>
        </w:tc>
        <w:tc>
          <w:tcPr>
            <w:tcW w:w="1418" w:type="dxa"/>
          </w:tcPr>
          <w:p w14:paraId="1D2F2934" w14:textId="55BEDD44" w:rsidR="00AE7BDA" w:rsidRDefault="00F928BB" w:rsidP="002A7CC3">
            <w:pPr>
              <w:spacing w:before="120" w:after="120"/>
              <w:jc w:val="center"/>
            </w:pPr>
            <w:r>
              <w:t>0</w:t>
            </w:r>
          </w:p>
        </w:tc>
        <w:tc>
          <w:tcPr>
            <w:tcW w:w="1559" w:type="dxa"/>
          </w:tcPr>
          <w:p w14:paraId="354C5EF2" w14:textId="7E98FACD" w:rsidR="00AE7BDA" w:rsidRDefault="00F928BB" w:rsidP="002A7CC3">
            <w:pPr>
              <w:spacing w:before="120" w:after="120"/>
              <w:jc w:val="center"/>
            </w:pPr>
            <w:r>
              <w:t>0</w:t>
            </w:r>
          </w:p>
        </w:tc>
        <w:tc>
          <w:tcPr>
            <w:tcW w:w="1418" w:type="dxa"/>
          </w:tcPr>
          <w:p w14:paraId="4DE34673" w14:textId="527FF22F" w:rsidR="00AE7BDA" w:rsidRDefault="00F928BB" w:rsidP="002A7CC3">
            <w:pPr>
              <w:spacing w:before="120" w:after="120"/>
              <w:jc w:val="center"/>
            </w:pPr>
            <w:r>
              <w:t>0</w:t>
            </w:r>
          </w:p>
        </w:tc>
      </w:tr>
      <w:tr w:rsidR="00AE7BDA" w14:paraId="37319C78" w14:textId="77777777" w:rsidTr="002A7CC3">
        <w:tc>
          <w:tcPr>
            <w:tcW w:w="1413" w:type="dxa"/>
            <w:tcBorders>
              <w:bottom w:val="single" w:sz="12" w:space="0" w:color="9BBB59" w:themeColor="accent3"/>
            </w:tcBorders>
          </w:tcPr>
          <w:p w14:paraId="1A30207A" w14:textId="77777777" w:rsidR="00AE7BDA" w:rsidRPr="00C83A10" w:rsidRDefault="00AE7BDA" w:rsidP="002A7CC3">
            <w:pPr>
              <w:spacing w:before="120" w:after="120"/>
              <w:jc w:val="center"/>
              <w:rPr>
                <w:b/>
                <w:bCs/>
              </w:rPr>
            </w:pPr>
            <w:r w:rsidRPr="00C83A10">
              <w:rPr>
                <w:b/>
                <w:bCs/>
              </w:rPr>
              <w:t>Adults</w:t>
            </w:r>
          </w:p>
        </w:tc>
        <w:tc>
          <w:tcPr>
            <w:tcW w:w="1417" w:type="dxa"/>
            <w:tcBorders>
              <w:bottom w:val="single" w:sz="12" w:space="0" w:color="9BBB59" w:themeColor="accent3"/>
            </w:tcBorders>
          </w:tcPr>
          <w:p w14:paraId="435A9DAB" w14:textId="77777777" w:rsidR="00AE7BDA" w:rsidRDefault="00AE7BDA" w:rsidP="002A7CC3">
            <w:pPr>
              <w:spacing w:before="120" w:after="120"/>
              <w:jc w:val="center"/>
            </w:pPr>
            <w:r>
              <w:t>0.5</w:t>
            </w:r>
          </w:p>
        </w:tc>
        <w:tc>
          <w:tcPr>
            <w:tcW w:w="1418" w:type="dxa"/>
            <w:tcBorders>
              <w:bottom w:val="single" w:sz="12" w:space="0" w:color="9BBB59" w:themeColor="accent3"/>
            </w:tcBorders>
          </w:tcPr>
          <w:p w14:paraId="065F8F8D" w14:textId="53ECB314" w:rsidR="00AE7BDA" w:rsidRDefault="00F928BB" w:rsidP="002A7CC3">
            <w:pPr>
              <w:spacing w:before="120" w:after="120"/>
              <w:jc w:val="center"/>
            </w:pPr>
            <w:r>
              <w:t>0</w:t>
            </w:r>
          </w:p>
        </w:tc>
        <w:tc>
          <w:tcPr>
            <w:tcW w:w="1559" w:type="dxa"/>
            <w:tcBorders>
              <w:bottom w:val="single" w:sz="12" w:space="0" w:color="9BBB59" w:themeColor="accent3"/>
            </w:tcBorders>
          </w:tcPr>
          <w:p w14:paraId="1B12D351" w14:textId="2D68AF42" w:rsidR="00AE7BDA" w:rsidRDefault="00F928BB" w:rsidP="002A7CC3">
            <w:pPr>
              <w:spacing w:before="120" w:after="120"/>
              <w:jc w:val="center"/>
            </w:pPr>
            <w:r>
              <w:t>0</w:t>
            </w:r>
          </w:p>
        </w:tc>
        <w:tc>
          <w:tcPr>
            <w:tcW w:w="1418" w:type="dxa"/>
            <w:tcBorders>
              <w:bottom w:val="single" w:sz="12" w:space="0" w:color="9BBB59" w:themeColor="accent3"/>
            </w:tcBorders>
          </w:tcPr>
          <w:p w14:paraId="3C417BA7" w14:textId="2E1BE74B" w:rsidR="00AE7BDA" w:rsidRDefault="00F928BB" w:rsidP="002A7CC3">
            <w:pPr>
              <w:spacing w:before="120" w:after="120"/>
              <w:jc w:val="center"/>
            </w:pPr>
            <w:r>
              <w:t>0</w:t>
            </w:r>
          </w:p>
        </w:tc>
      </w:tr>
    </w:tbl>
    <w:p w14:paraId="463A5D69" w14:textId="5B874D6F" w:rsidR="00554B5F" w:rsidRPr="000519CC" w:rsidRDefault="00731CFB" w:rsidP="00A26A09">
      <w:pPr>
        <w:rPr>
          <w:rFonts w:cs="Arial"/>
          <w:i/>
          <w:iCs/>
          <w:szCs w:val="18"/>
        </w:rPr>
      </w:pPr>
      <w:r>
        <w:rPr>
          <w:rFonts w:cs="Arial"/>
          <w:i/>
          <w:iCs/>
          <w:szCs w:val="18"/>
        </w:rPr>
        <w:t xml:space="preserve">Table </w:t>
      </w:r>
      <w:r w:rsidR="009611F1">
        <w:rPr>
          <w:rFonts w:cs="Arial"/>
          <w:i/>
          <w:iCs/>
          <w:szCs w:val="18"/>
        </w:rPr>
        <w:t>2</w:t>
      </w:r>
      <w:r w:rsidR="000519CC">
        <w:rPr>
          <w:rFonts w:cs="Arial"/>
          <w:i/>
          <w:iCs/>
          <w:szCs w:val="18"/>
        </w:rPr>
        <w:t>:</w:t>
      </w:r>
      <w:r w:rsidR="00554B5F" w:rsidRPr="000519CC">
        <w:rPr>
          <w:rFonts w:cs="Arial"/>
          <w:i/>
          <w:iCs/>
          <w:szCs w:val="18"/>
        </w:rPr>
        <w:t xml:space="preserve"> Percentage of mortality </w:t>
      </w:r>
      <w:r>
        <w:rPr>
          <w:rFonts w:cs="Arial"/>
          <w:i/>
          <w:iCs/>
          <w:szCs w:val="18"/>
        </w:rPr>
        <w:t>across the</w:t>
      </w:r>
      <w:r w:rsidR="00554B5F" w:rsidRPr="000519CC">
        <w:rPr>
          <w:rFonts w:cs="Arial"/>
          <w:i/>
          <w:iCs/>
          <w:szCs w:val="18"/>
        </w:rPr>
        <w:t xml:space="preserve"> three life stages </w:t>
      </w:r>
      <w:r>
        <w:rPr>
          <w:rFonts w:cs="Arial"/>
          <w:i/>
          <w:iCs/>
          <w:szCs w:val="18"/>
        </w:rPr>
        <w:t>in TM fed with the different diets</w:t>
      </w:r>
      <w:r w:rsidR="00554B5F" w:rsidRPr="000519CC">
        <w:rPr>
          <w:rFonts w:cs="Arial"/>
          <w:i/>
          <w:iCs/>
          <w:szCs w:val="18"/>
        </w:rPr>
        <w:t>.</w:t>
      </w:r>
    </w:p>
    <w:p w14:paraId="6BD88040" w14:textId="77777777" w:rsidR="004E6546" w:rsidRPr="00F449E1" w:rsidRDefault="004E6546" w:rsidP="00A26A09">
      <w:pPr>
        <w:rPr>
          <w:rFonts w:cs="Arial"/>
          <w:szCs w:val="18"/>
        </w:rPr>
      </w:pPr>
    </w:p>
    <w:p w14:paraId="25E06C7E" w14:textId="77777777" w:rsidR="00791291" w:rsidRDefault="00791291" w:rsidP="007C4F88">
      <w:pPr>
        <w:pStyle w:val="CETheadingx"/>
      </w:pPr>
    </w:p>
    <w:p w14:paraId="218877C0" w14:textId="2C21C071" w:rsidR="00235A5E" w:rsidRPr="00FE78B1" w:rsidRDefault="00235A5E" w:rsidP="007C4F88">
      <w:pPr>
        <w:pStyle w:val="CETheadingx"/>
      </w:pPr>
      <w:r>
        <w:t>FCR Calculation</w:t>
      </w:r>
    </w:p>
    <w:p w14:paraId="40AAB8CE" w14:textId="4C3716E4" w:rsidR="00FB5F01" w:rsidRDefault="00FB5F01" w:rsidP="00A26A09">
      <w:pPr>
        <w:rPr>
          <w:rFonts w:cs="Arial"/>
          <w:szCs w:val="18"/>
        </w:rPr>
      </w:pPr>
      <w:r w:rsidRPr="00F449E1">
        <w:rPr>
          <w:rFonts w:cs="Arial"/>
          <w:szCs w:val="18"/>
        </w:rPr>
        <w:t>The Food Conversion Ratio (FCR) was calculated</w:t>
      </w:r>
      <w:r w:rsidR="003A68C3">
        <w:rPr>
          <w:rFonts w:cs="Arial"/>
          <w:szCs w:val="18"/>
        </w:rPr>
        <w:t xml:space="preserve"> collecting the data pulling together the </w:t>
      </w:r>
      <w:r w:rsidRPr="00F449E1">
        <w:rPr>
          <w:rFonts w:cs="Arial"/>
          <w:szCs w:val="18"/>
        </w:rPr>
        <w:t>200 larvae</w:t>
      </w:r>
      <w:r w:rsidR="003A68C3">
        <w:rPr>
          <w:rFonts w:cs="Arial"/>
          <w:szCs w:val="18"/>
        </w:rPr>
        <w:t xml:space="preserve"> used for each diet and the results are showed in table 3. We measured the ratio of diet intake and the weight increase. Interestingly, TML fed with </w:t>
      </w:r>
      <w:r w:rsidR="009611F1">
        <w:rPr>
          <w:rFonts w:cs="Arial"/>
          <w:szCs w:val="18"/>
        </w:rPr>
        <w:t>diet 3-</w:t>
      </w:r>
      <w:r w:rsidR="003A68C3">
        <w:rPr>
          <w:rFonts w:cs="Arial"/>
          <w:szCs w:val="18"/>
        </w:rPr>
        <w:t xml:space="preserve">BP showed the highest FCR indicating that for getting more weight they need more feed while TML reared with </w:t>
      </w:r>
      <w:r w:rsidR="009611F1">
        <w:rPr>
          <w:rFonts w:cs="Arial"/>
          <w:szCs w:val="18"/>
        </w:rPr>
        <w:t>diet 2-</w:t>
      </w:r>
      <w:r w:rsidR="003A68C3">
        <w:rPr>
          <w:rFonts w:cs="Arial"/>
          <w:szCs w:val="18"/>
        </w:rPr>
        <w:t>C</w:t>
      </w:r>
      <w:r w:rsidR="009611F1">
        <w:rPr>
          <w:rFonts w:cs="Arial"/>
          <w:szCs w:val="18"/>
        </w:rPr>
        <w:t>B</w:t>
      </w:r>
      <w:r w:rsidR="003A68C3">
        <w:rPr>
          <w:rFonts w:cs="Arial"/>
          <w:szCs w:val="18"/>
        </w:rPr>
        <w:t xml:space="preserve">S even if the weight increase was the lowest, also the FCR </w:t>
      </w:r>
      <w:r w:rsidR="009611F1">
        <w:rPr>
          <w:rFonts w:cs="Arial"/>
          <w:szCs w:val="18"/>
        </w:rPr>
        <w:t>was</w:t>
      </w:r>
      <w:r w:rsidR="003A68C3">
        <w:rPr>
          <w:rFonts w:cs="Arial"/>
          <w:szCs w:val="18"/>
        </w:rPr>
        <w:t xml:space="preserve"> the lowest indicating that the convert the food more efficiently.</w:t>
      </w:r>
    </w:p>
    <w:p w14:paraId="120F18CF" w14:textId="77777777" w:rsidR="00FD5179" w:rsidRDefault="00FD5179" w:rsidP="00A26A09">
      <w:pPr>
        <w:rPr>
          <w:rFonts w:cs="Arial"/>
          <w:szCs w:val="18"/>
        </w:rPr>
      </w:pPr>
    </w:p>
    <w:p w14:paraId="09AF27A0" w14:textId="326B3A56" w:rsidR="00530B00" w:rsidRDefault="00530B00" w:rsidP="00A26A09">
      <w:pPr>
        <w:pStyle w:val="CETTabletitle"/>
        <w:spacing w:before="0" w:after="0" w:line="264" w:lineRule="auto"/>
      </w:pPr>
    </w:p>
    <w:p w14:paraId="2C0D9754" w14:textId="77777777" w:rsidR="00791291" w:rsidRDefault="00791291" w:rsidP="00A26A09">
      <w:pPr>
        <w:pStyle w:val="CETTabletitle"/>
        <w:spacing w:before="0" w:after="0" w:line="264" w:lineRule="auto"/>
      </w:pPr>
    </w:p>
    <w:p w14:paraId="0218F3FE" w14:textId="77777777" w:rsidR="00791291" w:rsidRDefault="00791291" w:rsidP="00A26A09">
      <w:pPr>
        <w:pStyle w:val="CETTabletitle"/>
        <w:spacing w:before="0" w:after="0" w:line="264" w:lineRule="auto"/>
      </w:pPr>
    </w:p>
    <w:p w14:paraId="64B52BF9" w14:textId="77777777" w:rsidR="00791291" w:rsidRDefault="00791291" w:rsidP="00A26A09">
      <w:pPr>
        <w:pStyle w:val="CETTabletitle"/>
        <w:spacing w:before="0" w:after="0" w:line="264" w:lineRule="auto"/>
      </w:pPr>
    </w:p>
    <w:p w14:paraId="7EAA5576" w14:textId="77777777" w:rsidR="00791291" w:rsidRDefault="00791291" w:rsidP="00A26A09">
      <w:pPr>
        <w:pStyle w:val="CETTabletitle"/>
        <w:spacing w:before="0" w:after="0" w:line="264" w:lineRule="auto"/>
      </w:pPr>
    </w:p>
    <w:p w14:paraId="21652308" w14:textId="77777777" w:rsidR="00791291" w:rsidRPr="00B57B36" w:rsidRDefault="00791291" w:rsidP="00A26A09">
      <w:pPr>
        <w:pStyle w:val="CETTabletitle"/>
        <w:spacing w:before="0" w:after="0" w:line="264" w:lineRule="auto"/>
      </w:pP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gridCol w:w="1134"/>
      </w:tblGrid>
      <w:tr w:rsidR="00C249B3" w:rsidRPr="00B57B36" w14:paraId="40055AF0" w14:textId="7FF3F0AF" w:rsidTr="003A68C3">
        <w:tc>
          <w:tcPr>
            <w:tcW w:w="1134" w:type="dxa"/>
            <w:tcBorders>
              <w:top w:val="single" w:sz="12" w:space="0" w:color="008000"/>
              <w:bottom w:val="single" w:sz="6" w:space="0" w:color="008000"/>
            </w:tcBorders>
            <w:shd w:val="clear" w:color="auto" w:fill="FFFFFF"/>
          </w:tcPr>
          <w:p w14:paraId="1F8FCDD0" w14:textId="17653D9A" w:rsidR="00C249B3" w:rsidRPr="00233226" w:rsidRDefault="00C249B3" w:rsidP="003A68C3">
            <w:pPr>
              <w:pStyle w:val="CETBodytext"/>
              <w:jc w:val="center"/>
              <w:rPr>
                <w:b/>
                <w:bCs/>
                <w:lang w:val="en-GB"/>
              </w:rPr>
            </w:pPr>
            <w:r w:rsidRPr="00233226">
              <w:rPr>
                <w:b/>
                <w:bCs/>
                <w:lang w:val="en-GB"/>
              </w:rPr>
              <w:t>Diets</w:t>
            </w:r>
          </w:p>
        </w:tc>
        <w:tc>
          <w:tcPr>
            <w:tcW w:w="1134" w:type="dxa"/>
            <w:tcBorders>
              <w:top w:val="single" w:sz="12" w:space="0" w:color="008000"/>
              <w:bottom w:val="single" w:sz="6" w:space="0" w:color="008000"/>
            </w:tcBorders>
            <w:shd w:val="clear" w:color="auto" w:fill="FFFFFF"/>
            <w:vAlign w:val="center"/>
          </w:tcPr>
          <w:p w14:paraId="3F7A91FC" w14:textId="50D95535" w:rsidR="00C249B3" w:rsidRPr="00233226" w:rsidRDefault="00C249B3" w:rsidP="003A68C3">
            <w:pPr>
              <w:pStyle w:val="CETBodytext"/>
              <w:jc w:val="center"/>
              <w:rPr>
                <w:rFonts w:cs="Arial"/>
                <w:b/>
                <w:bCs/>
                <w:color w:val="000000"/>
                <w:szCs w:val="18"/>
              </w:rPr>
            </w:pPr>
            <w:r w:rsidRPr="00233226">
              <w:rPr>
                <w:rFonts w:cs="Arial"/>
                <w:b/>
                <w:bCs/>
                <w:color w:val="000000"/>
                <w:szCs w:val="18"/>
              </w:rPr>
              <w:t>T0 diet</w:t>
            </w:r>
          </w:p>
          <w:p w14:paraId="6AD7703D" w14:textId="3CA6AD4B" w:rsidR="00C249B3" w:rsidRPr="00233226" w:rsidRDefault="00C249B3" w:rsidP="003A68C3">
            <w:pPr>
              <w:pStyle w:val="CETBodytext"/>
              <w:jc w:val="center"/>
              <w:rPr>
                <w:b/>
                <w:bCs/>
                <w:lang w:val="en-GB"/>
              </w:rPr>
            </w:pPr>
            <w:r w:rsidRPr="00233226">
              <w:rPr>
                <w:rFonts w:cs="Arial"/>
                <w:b/>
                <w:bCs/>
                <w:color w:val="000000"/>
                <w:szCs w:val="18"/>
              </w:rPr>
              <w:t>weight (g)</w:t>
            </w:r>
          </w:p>
        </w:tc>
        <w:tc>
          <w:tcPr>
            <w:tcW w:w="1134" w:type="dxa"/>
            <w:tcBorders>
              <w:top w:val="single" w:sz="12" w:space="0" w:color="008000"/>
              <w:bottom w:val="single" w:sz="6" w:space="0" w:color="008000"/>
            </w:tcBorders>
            <w:shd w:val="clear" w:color="auto" w:fill="FFFFFF"/>
            <w:vAlign w:val="center"/>
          </w:tcPr>
          <w:p w14:paraId="65F9BF88" w14:textId="34523F31" w:rsidR="00C249B3" w:rsidRPr="00233226" w:rsidRDefault="00C249B3" w:rsidP="003A68C3">
            <w:pPr>
              <w:pStyle w:val="CETBodytext"/>
              <w:jc w:val="center"/>
              <w:rPr>
                <w:b/>
                <w:bCs/>
                <w:lang w:val="en-GB"/>
              </w:rPr>
            </w:pPr>
            <w:r w:rsidRPr="00233226">
              <w:rPr>
                <w:rFonts w:cs="Arial"/>
                <w:b/>
                <w:bCs/>
                <w:color w:val="000000"/>
                <w:szCs w:val="18"/>
              </w:rPr>
              <w:t>T28 diet weight (g)</w:t>
            </w:r>
          </w:p>
        </w:tc>
        <w:tc>
          <w:tcPr>
            <w:tcW w:w="1134" w:type="dxa"/>
            <w:tcBorders>
              <w:top w:val="single" w:sz="12" w:space="0" w:color="008000"/>
              <w:bottom w:val="single" w:sz="6" w:space="0" w:color="008000"/>
            </w:tcBorders>
            <w:shd w:val="clear" w:color="auto" w:fill="FFFFFF"/>
            <w:vAlign w:val="center"/>
          </w:tcPr>
          <w:p w14:paraId="3935A97C" w14:textId="114C3509" w:rsidR="00C249B3" w:rsidRPr="00233226" w:rsidRDefault="00C249B3" w:rsidP="003A68C3">
            <w:pPr>
              <w:pStyle w:val="CETBodytext"/>
              <w:ind w:right="-1"/>
              <w:jc w:val="center"/>
              <w:rPr>
                <w:rFonts w:cs="Arial"/>
                <w:b/>
                <w:bCs/>
                <w:szCs w:val="18"/>
                <w:lang w:val="en-GB"/>
              </w:rPr>
            </w:pPr>
            <w:r w:rsidRPr="00233226">
              <w:rPr>
                <w:rFonts w:cs="Arial"/>
                <w:b/>
                <w:bCs/>
                <w:color w:val="000000"/>
                <w:szCs w:val="18"/>
              </w:rPr>
              <w:t>FD (g)</w:t>
            </w:r>
          </w:p>
        </w:tc>
        <w:tc>
          <w:tcPr>
            <w:tcW w:w="1134" w:type="dxa"/>
            <w:tcBorders>
              <w:top w:val="single" w:sz="12" w:space="0" w:color="008000"/>
              <w:bottom w:val="single" w:sz="6" w:space="0" w:color="008000"/>
            </w:tcBorders>
            <w:shd w:val="clear" w:color="auto" w:fill="FFFFFF"/>
            <w:vAlign w:val="center"/>
          </w:tcPr>
          <w:p w14:paraId="5AB3D529" w14:textId="5177E903" w:rsidR="00C249B3" w:rsidRPr="00233226" w:rsidRDefault="00C249B3" w:rsidP="003A68C3">
            <w:pPr>
              <w:pStyle w:val="CETBodytext"/>
              <w:ind w:right="-1"/>
              <w:jc w:val="center"/>
              <w:rPr>
                <w:rFonts w:cs="Arial"/>
                <w:b/>
                <w:bCs/>
                <w:szCs w:val="18"/>
                <w:lang w:val="en-GB"/>
              </w:rPr>
            </w:pPr>
            <w:r w:rsidRPr="00233226">
              <w:rPr>
                <w:rFonts w:cs="Arial"/>
                <w:b/>
                <w:bCs/>
                <w:color w:val="000000"/>
                <w:szCs w:val="18"/>
              </w:rPr>
              <w:t>LWG (g)</w:t>
            </w:r>
          </w:p>
        </w:tc>
        <w:tc>
          <w:tcPr>
            <w:tcW w:w="1134" w:type="dxa"/>
            <w:tcBorders>
              <w:bottom w:val="single" w:sz="4" w:space="0" w:color="92D050"/>
            </w:tcBorders>
            <w:vAlign w:val="center"/>
          </w:tcPr>
          <w:p w14:paraId="4C655F49" w14:textId="474C4B73" w:rsidR="00C249B3" w:rsidRPr="00233226" w:rsidRDefault="00C249B3" w:rsidP="003A68C3">
            <w:pPr>
              <w:pStyle w:val="CETBodytext"/>
              <w:ind w:right="-1"/>
              <w:jc w:val="center"/>
              <w:rPr>
                <w:rFonts w:cs="Arial"/>
                <w:b/>
                <w:bCs/>
                <w:szCs w:val="18"/>
                <w:lang w:val="en-GB"/>
              </w:rPr>
            </w:pPr>
            <w:r w:rsidRPr="00233226">
              <w:rPr>
                <w:rFonts w:cs="Arial"/>
                <w:b/>
                <w:bCs/>
                <w:color w:val="000000"/>
                <w:szCs w:val="18"/>
              </w:rPr>
              <w:t>FCR</w:t>
            </w:r>
          </w:p>
        </w:tc>
      </w:tr>
      <w:tr w:rsidR="0026654F" w:rsidRPr="00B57B36" w14:paraId="119E17B9" w14:textId="68055B25" w:rsidTr="003A68C3">
        <w:tc>
          <w:tcPr>
            <w:tcW w:w="1134" w:type="dxa"/>
            <w:shd w:val="clear" w:color="auto" w:fill="FFFFFF"/>
            <w:vAlign w:val="center"/>
          </w:tcPr>
          <w:p w14:paraId="287E893F" w14:textId="7312A481" w:rsidR="0026654F" w:rsidRPr="00B57B36" w:rsidRDefault="009611F1" w:rsidP="003A68C3">
            <w:pPr>
              <w:pStyle w:val="CETBodytext"/>
              <w:spacing w:before="120" w:after="120"/>
              <w:jc w:val="center"/>
              <w:rPr>
                <w:lang w:val="en-GB"/>
              </w:rPr>
            </w:pPr>
            <w:r>
              <w:rPr>
                <w:rFonts w:cs="Arial"/>
                <w:color w:val="000000"/>
                <w:szCs w:val="18"/>
              </w:rPr>
              <w:t>Control diet</w:t>
            </w:r>
          </w:p>
        </w:tc>
        <w:tc>
          <w:tcPr>
            <w:tcW w:w="1134" w:type="dxa"/>
            <w:shd w:val="clear" w:color="auto" w:fill="FFFFFF"/>
            <w:vAlign w:val="center"/>
          </w:tcPr>
          <w:p w14:paraId="19640A7C" w14:textId="25F3A6D1" w:rsidR="0026654F" w:rsidRPr="00B57B36" w:rsidRDefault="0026654F" w:rsidP="003A68C3">
            <w:pPr>
              <w:pStyle w:val="CETBodytext"/>
              <w:spacing w:before="120" w:after="120"/>
              <w:jc w:val="center"/>
              <w:rPr>
                <w:lang w:val="en-GB"/>
              </w:rPr>
            </w:pPr>
            <w:r w:rsidRPr="00F449E1">
              <w:rPr>
                <w:rFonts w:cs="Arial"/>
                <w:szCs w:val="18"/>
              </w:rPr>
              <w:t>50</w:t>
            </w:r>
            <w:r>
              <w:rPr>
                <w:rFonts w:cs="Arial"/>
                <w:szCs w:val="18"/>
              </w:rPr>
              <w:t>.</w:t>
            </w:r>
            <w:r w:rsidRPr="00F449E1">
              <w:rPr>
                <w:rFonts w:cs="Arial"/>
                <w:szCs w:val="18"/>
              </w:rPr>
              <w:t>00</w:t>
            </w:r>
          </w:p>
        </w:tc>
        <w:tc>
          <w:tcPr>
            <w:tcW w:w="1134" w:type="dxa"/>
            <w:shd w:val="clear" w:color="auto" w:fill="FFFFFF"/>
            <w:vAlign w:val="center"/>
          </w:tcPr>
          <w:p w14:paraId="2DF2ED4C" w14:textId="0DF7EDF6" w:rsidR="0026654F" w:rsidRPr="00B57B36" w:rsidRDefault="0026654F" w:rsidP="003A68C3">
            <w:pPr>
              <w:pStyle w:val="CETBodytext"/>
              <w:spacing w:before="120" w:after="120"/>
              <w:jc w:val="center"/>
              <w:rPr>
                <w:lang w:val="en-GB"/>
              </w:rPr>
            </w:pPr>
            <w:r w:rsidRPr="00F449E1">
              <w:rPr>
                <w:rFonts w:cs="Arial"/>
                <w:szCs w:val="18"/>
              </w:rPr>
              <w:t>37</w:t>
            </w:r>
            <w:r>
              <w:rPr>
                <w:rFonts w:cs="Arial"/>
                <w:szCs w:val="18"/>
              </w:rPr>
              <w:t>.</w:t>
            </w:r>
            <w:r w:rsidRPr="00F449E1">
              <w:rPr>
                <w:rFonts w:cs="Arial"/>
                <w:szCs w:val="18"/>
              </w:rPr>
              <w:t>41</w:t>
            </w:r>
          </w:p>
        </w:tc>
        <w:tc>
          <w:tcPr>
            <w:tcW w:w="1134" w:type="dxa"/>
            <w:shd w:val="clear" w:color="auto" w:fill="FFFFFF"/>
            <w:vAlign w:val="center"/>
          </w:tcPr>
          <w:p w14:paraId="5B864391" w14:textId="2CD2FDD6" w:rsidR="0026654F" w:rsidRPr="00B57B36" w:rsidRDefault="0026654F" w:rsidP="003A68C3">
            <w:pPr>
              <w:pStyle w:val="CETBodytext"/>
              <w:spacing w:before="120" w:after="120"/>
              <w:ind w:right="-1"/>
              <w:jc w:val="center"/>
              <w:rPr>
                <w:rFonts w:cs="Arial"/>
                <w:szCs w:val="18"/>
                <w:lang w:val="en-GB"/>
              </w:rPr>
            </w:pPr>
            <w:r w:rsidRPr="00F449E1">
              <w:rPr>
                <w:rFonts w:cs="Arial"/>
                <w:szCs w:val="18"/>
              </w:rPr>
              <w:t>12</w:t>
            </w:r>
            <w:r>
              <w:rPr>
                <w:rFonts w:cs="Arial"/>
                <w:szCs w:val="18"/>
              </w:rPr>
              <w:t>.</w:t>
            </w:r>
            <w:r w:rsidRPr="00F449E1">
              <w:rPr>
                <w:rFonts w:cs="Arial"/>
                <w:szCs w:val="18"/>
              </w:rPr>
              <w:t>59</w:t>
            </w:r>
          </w:p>
        </w:tc>
        <w:tc>
          <w:tcPr>
            <w:tcW w:w="1134" w:type="dxa"/>
            <w:shd w:val="clear" w:color="auto" w:fill="FFFFFF"/>
            <w:vAlign w:val="center"/>
          </w:tcPr>
          <w:p w14:paraId="48DAEC0A" w14:textId="5B755014" w:rsidR="0026654F" w:rsidRPr="00B57B36" w:rsidRDefault="0026654F" w:rsidP="003A68C3">
            <w:pPr>
              <w:pStyle w:val="CETBodytext"/>
              <w:spacing w:before="120" w:after="120"/>
              <w:ind w:right="-1"/>
              <w:jc w:val="center"/>
              <w:rPr>
                <w:rFonts w:cs="Arial"/>
                <w:szCs w:val="18"/>
                <w:lang w:val="en-GB"/>
              </w:rPr>
            </w:pPr>
            <w:r w:rsidRPr="00F449E1">
              <w:rPr>
                <w:rFonts w:cs="Arial"/>
                <w:szCs w:val="18"/>
              </w:rPr>
              <w:t>12</w:t>
            </w:r>
            <w:r>
              <w:rPr>
                <w:rFonts w:cs="Arial"/>
                <w:szCs w:val="18"/>
              </w:rPr>
              <w:t>.</w:t>
            </w:r>
            <w:r w:rsidRPr="00F449E1">
              <w:rPr>
                <w:rFonts w:cs="Arial"/>
                <w:szCs w:val="18"/>
              </w:rPr>
              <w:t>74</w:t>
            </w:r>
          </w:p>
        </w:tc>
        <w:tc>
          <w:tcPr>
            <w:tcW w:w="1134" w:type="dxa"/>
            <w:tcBorders>
              <w:top w:val="single" w:sz="4" w:space="0" w:color="92D050"/>
            </w:tcBorders>
            <w:vAlign w:val="center"/>
          </w:tcPr>
          <w:p w14:paraId="30867C4D" w14:textId="69B80E7D" w:rsidR="0026654F" w:rsidRPr="00B57B36" w:rsidRDefault="0026654F" w:rsidP="003A68C3">
            <w:pPr>
              <w:pStyle w:val="CETBodytext"/>
              <w:spacing w:before="120" w:after="120"/>
              <w:ind w:right="-1"/>
              <w:jc w:val="center"/>
              <w:rPr>
                <w:rFonts w:cs="Arial"/>
                <w:szCs w:val="18"/>
                <w:lang w:val="en-GB"/>
              </w:rPr>
            </w:pPr>
            <w:r w:rsidRPr="00F449E1">
              <w:rPr>
                <w:rFonts w:cs="Arial"/>
                <w:szCs w:val="18"/>
              </w:rPr>
              <w:t>0</w:t>
            </w:r>
            <w:r>
              <w:rPr>
                <w:rFonts w:cs="Arial"/>
                <w:szCs w:val="18"/>
              </w:rPr>
              <w:t>.</w:t>
            </w:r>
            <w:r w:rsidRPr="00F449E1">
              <w:rPr>
                <w:rFonts w:cs="Arial"/>
                <w:szCs w:val="18"/>
              </w:rPr>
              <w:t>99</w:t>
            </w:r>
          </w:p>
        </w:tc>
      </w:tr>
      <w:tr w:rsidR="0026654F" w:rsidRPr="00B57B36" w14:paraId="595305A3" w14:textId="325B51FE" w:rsidTr="003A68C3">
        <w:trPr>
          <w:trHeight w:val="485"/>
        </w:trPr>
        <w:tc>
          <w:tcPr>
            <w:tcW w:w="1134" w:type="dxa"/>
            <w:tcBorders>
              <w:bottom w:val="nil"/>
            </w:tcBorders>
            <w:shd w:val="clear" w:color="auto" w:fill="FFFFFF"/>
            <w:vAlign w:val="center"/>
          </w:tcPr>
          <w:p w14:paraId="175F7AD9" w14:textId="020403C6" w:rsidR="003A68C3" w:rsidRDefault="009611F1" w:rsidP="003A68C3">
            <w:pPr>
              <w:pStyle w:val="CETBodytext"/>
              <w:spacing w:before="120" w:after="120"/>
              <w:ind w:right="-1"/>
              <w:jc w:val="center"/>
              <w:rPr>
                <w:rFonts w:cs="Arial"/>
                <w:color w:val="000000"/>
                <w:szCs w:val="18"/>
              </w:rPr>
            </w:pPr>
            <w:r>
              <w:rPr>
                <w:rFonts w:cs="Arial"/>
                <w:color w:val="000000"/>
                <w:szCs w:val="18"/>
              </w:rPr>
              <w:t>Diet 1-BSG</w:t>
            </w:r>
          </w:p>
          <w:p w14:paraId="7900D0BF" w14:textId="1F8B3CF9" w:rsidR="0026654F" w:rsidRPr="00B57B36" w:rsidRDefault="009611F1" w:rsidP="003A68C3">
            <w:pPr>
              <w:pStyle w:val="CETBodytext"/>
              <w:spacing w:before="120" w:after="120"/>
              <w:ind w:right="-1"/>
              <w:jc w:val="center"/>
              <w:rPr>
                <w:rFonts w:cs="Arial"/>
                <w:szCs w:val="18"/>
                <w:lang w:val="en-GB"/>
              </w:rPr>
            </w:pPr>
            <w:r>
              <w:rPr>
                <w:rFonts w:cs="Arial"/>
                <w:color w:val="000000"/>
                <w:szCs w:val="18"/>
              </w:rPr>
              <w:t>Diet 2-CBS</w:t>
            </w:r>
          </w:p>
        </w:tc>
        <w:tc>
          <w:tcPr>
            <w:tcW w:w="1134" w:type="dxa"/>
            <w:tcBorders>
              <w:bottom w:val="nil"/>
            </w:tcBorders>
            <w:shd w:val="clear" w:color="auto" w:fill="FFFFFF"/>
            <w:vAlign w:val="center"/>
          </w:tcPr>
          <w:p w14:paraId="62EF25AD" w14:textId="77777777" w:rsidR="003A68C3" w:rsidRPr="00F449E1" w:rsidRDefault="0026654F" w:rsidP="003A68C3">
            <w:pPr>
              <w:pStyle w:val="CETBodytext"/>
              <w:spacing w:before="120" w:after="120"/>
              <w:ind w:right="-1"/>
              <w:jc w:val="center"/>
              <w:rPr>
                <w:rFonts w:cs="Arial"/>
                <w:szCs w:val="18"/>
              </w:rPr>
            </w:pPr>
            <w:r w:rsidRPr="00F449E1">
              <w:rPr>
                <w:rFonts w:cs="Arial"/>
                <w:szCs w:val="18"/>
              </w:rPr>
              <w:t>50</w:t>
            </w:r>
            <w:r>
              <w:rPr>
                <w:rFonts w:cs="Arial"/>
                <w:szCs w:val="18"/>
              </w:rPr>
              <w:t>.</w:t>
            </w:r>
            <w:r w:rsidRPr="00F449E1">
              <w:rPr>
                <w:rFonts w:cs="Arial"/>
                <w:szCs w:val="18"/>
              </w:rPr>
              <w:t>00</w:t>
            </w:r>
          </w:p>
          <w:p w14:paraId="2F552699" w14:textId="1233A936" w:rsidR="0026654F" w:rsidRPr="00B57B36" w:rsidRDefault="003A68C3" w:rsidP="003A68C3">
            <w:pPr>
              <w:pStyle w:val="CETBodytext"/>
              <w:spacing w:before="120" w:after="120"/>
              <w:ind w:right="-1"/>
              <w:jc w:val="center"/>
              <w:rPr>
                <w:rFonts w:cs="Arial"/>
                <w:szCs w:val="18"/>
                <w:lang w:val="en-GB"/>
              </w:rPr>
            </w:pPr>
            <w:r w:rsidRPr="00F449E1">
              <w:rPr>
                <w:rFonts w:cs="Arial"/>
                <w:szCs w:val="18"/>
              </w:rPr>
              <w:t>50</w:t>
            </w:r>
            <w:r>
              <w:rPr>
                <w:rFonts w:cs="Arial"/>
                <w:szCs w:val="18"/>
              </w:rPr>
              <w:t>.</w:t>
            </w:r>
            <w:r w:rsidRPr="00F449E1">
              <w:rPr>
                <w:rFonts w:cs="Arial"/>
                <w:szCs w:val="18"/>
              </w:rPr>
              <w:t>00</w:t>
            </w:r>
          </w:p>
        </w:tc>
        <w:tc>
          <w:tcPr>
            <w:tcW w:w="1134" w:type="dxa"/>
            <w:tcBorders>
              <w:bottom w:val="nil"/>
            </w:tcBorders>
            <w:shd w:val="clear" w:color="auto" w:fill="FFFFFF"/>
            <w:vAlign w:val="center"/>
          </w:tcPr>
          <w:p w14:paraId="13CF88EB" w14:textId="77777777" w:rsidR="003A68C3" w:rsidRPr="00F449E1" w:rsidRDefault="0026654F" w:rsidP="003A68C3">
            <w:pPr>
              <w:pStyle w:val="CETBodytext"/>
              <w:spacing w:before="120" w:after="120"/>
              <w:ind w:right="-1"/>
              <w:jc w:val="center"/>
              <w:rPr>
                <w:rFonts w:cs="Arial"/>
                <w:szCs w:val="18"/>
              </w:rPr>
            </w:pPr>
            <w:r w:rsidRPr="00F449E1">
              <w:rPr>
                <w:rFonts w:cs="Arial"/>
                <w:szCs w:val="18"/>
              </w:rPr>
              <w:t>42</w:t>
            </w:r>
            <w:r>
              <w:rPr>
                <w:rFonts w:cs="Arial"/>
                <w:szCs w:val="18"/>
              </w:rPr>
              <w:t>.</w:t>
            </w:r>
            <w:r w:rsidRPr="00F449E1">
              <w:rPr>
                <w:rFonts w:cs="Arial"/>
                <w:szCs w:val="18"/>
              </w:rPr>
              <w:t>48</w:t>
            </w:r>
          </w:p>
          <w:p w14:paraId="70B6951E" w14:textId="0B854C5F" w:rsidR="0026654F" w:rsidRPr="00B57B36" w:rsidRDefault="003A68C3" w:rsidP="003A68C3">
            <w:pPr>
              <w:pStyle w:val="CETBodytext"/>
              <w:spacing w:before="120" w:after="120"/>
              <w:ind w:right="-1"/>
              <w:jc w:val="center"/>
              <w:rPr>
                <w:rFonts w:cs="Arial"/>
                <w:szCs w:val="18"/>
                <w:lang w:val="en-GB"/>
              </w:rPr>
            </w:pPr>
            <w:r w:rsidRPr="00F449E1">
              <w:rPr>
                <w:rFonts w:cs="Arial"/>
                <w:szCs w:val="18"/>
              </w:rPr>
              <w:t>40</w:t>
            </w:r>
            <w:r>
              <w:rPr>
                <w:rFonts w:cs="Arial"/>
                <w:szCs w:val="18"/>
              </w:rPr>
              <w:t>.</w:t>
            </w:r>
            <w:r w:rsidRPr="00F449E1">
              <w:rPr>
                <w:rFonts w:cs="Arial"/>
                <w:szCs w:val="18"/>
              </w:rPr>
              <w:t>06</w:t>
            </w:r>
          </w:p>
        </w:tc>
        <w:tc>
          <w:tcPr>
            <w:tcW w:w="1134" w:type="dxa"/>
            <w:tcBorders>
              <w:bottom w:val="nil"/>
            </w:tcBorders>
            <w:shd w:val="clear" w:color="auto" w:fill="FFFFFF"/>
            <w:vAlign w:val="center"/>
          </w:tcPr>
          <w:p w14:paraId="579F4A00" w14:textId="77777777" w:rsidR="003A68C3" w:rsidRPr="00F449E1" w:rsidRDefault="0026654F" w:rsidP="003A68C3">
            <w:pPr>
              <w:pStyle w:val="CETBodytext"/>
              <w:spacing w:before="120" w:after="120"/>
              <w:ind w:right="-1"/>
              <w:jc w:val="center"/>
              <w:rPr>
                <w:rFonts w:cs="Arial"/>
                <w:szCs w:val="18"/>
              </w:rPr>
            </w:pPr>
            <w:r w:rsidRPr="00F449E1">
              <w:rPr>
                <w:rFonts w:cs="Arial"/>
                <w:szCs w:val="18"/>
              </w:rPr>
              <w:t>7</w:t>
            </w:r>
            <w:r>
              <w:rPr>
                <w:rFonts w:cs="Arial"/>
                <w:szCs w:val="18"/>
              </w:rPr>
              <w:t>.</w:t>
            </w:r>
            <w:r w:rsidRPr="00F449E1">
              <w:rPr>
                <w:rFonts w:cs="Arial"/>
                <w:szCs w:val="18"/>
              </w:rPr>
              <w:t>52</w:t>
            </w:r>
          </w:p>
          <w:p w14:paraId="2783A26D" w14:textId="1BC45FE3" w:rsidR="0026654F" w:rsidRPr="00B57B36" w:rsidRDefault="003A68C3" w:rsidP="003A68C3">
            <w:pPr>
              <w:pStyle w:val="CETBodytext"/>
              <w:spacing w:before="120" w:after="120"/>
              <w:ind w:right="-1"/>
              <w:jc w:val="center"/>
              <w:rPr>
                <w:rFonts w:cs="Arial"/>
                <w:szCs w:val="18"/>
                <w:lang w:val="en-GB"/>
              </w:rPr>
            </w:pPr>
            <w:r w:rsidRPr="00F449E1">
              <w:rPr>
                <w:rFonts w:cs="Arial"/>
                <w:szCs w:val="18"/>
              </w:rPr>
              <w:t>9</w:t>
            </w:r>
            <w:r>
              <w:rPr>
                <w:rFonts w:cs="Arial"/>
                <w:szCs w:val="18"/>
              </w:rPr>
              <w:t>.</w:t>
            </w:r>
            <w:r w:rsidRPr="00F449E1">
              <w:rPr>
                <w:rFonts w:cs="Arial"/>
                <w:szCs w:val="18"/>
              </w:rPr>
              <w:t>94</w:t>
            </w:r>
          </w:p>
        </w:tc>
        <w:tc>
          <w:tcPr>
            <w:tcW w:w="1134" w:type="dxa"/>
            <w:tcBorders>
              <w:bottom w:val="nil"/>
            </w:tcBorders>
            <w:shd w:val="clear" w:color="auto" w:fill="FFFFFF"/>
            <w:vAlign w:val="center"/>
          </w:tcPr>
          <w:p w14:paraId="7475E51E" w14:textId="77777777" w:rsidR="003A68C3" w:rsidRPr="00F449E1" w:rsidRDefault="0026654F" w:rsidP="003A68C3">
            <w:pPr>
              <w:pStyle w:val="CETBodytext"/>
              <w:spacing w:before="120" w:after="120"/>
              <w:ind w:right="-1"/>
              <w:jc w:val="center"/>
              <w:rPr>
                <w:rFonts w:cs="Arial"/>
                <w:szCs w:val="18"/>
              </w:rPr>
            </w:pPr>
            <w:r w:rsidRPr="00F449E1">
              <w:rPr>
                <w:rFonts w:cs="Arial"/>
                <w:szCs w:val="18"/>
              </w:rPr>
              <w:t>7</w:t>
            </w:r>
            <w:r>
              <w:rPr>
                <w:rFonts w:cs="Arial"/>
                <w:szCs w:val="18"/>
              </w:rPr>
              <w:t>.</w:t>
            </w:r>
            <w:r w:rsidRPr="00F449E1">
              <w:rPr>
                <w:rFonts w:cs="Arial"/>
                <w:szCs w:val="18"/>
              </w:rPr>
              <w:t>48</w:t>
            </w:r>
          </w:p>
          <w:p w14:paraId="7FFAF341" w14:textId="14E6C73B" w:rsidR="0026654F" w:rsidRPr="00B57B36" w:rsidRDefault="003A68C3" w:rsidP="003A68C3">
            <w:pPr>
              <w:pStyle w:val="CETBodytext"/>
              <w:spacing w:before="120" w:after="120"/>
              <w:ind w:right="-1"/>
              <w:jc w:val="center"/>
              <w:rPr>
                <w:rFonts w:cs="Arial"/>
                <w:szCs w:val="18"/>
                <w:lang w:val="en-GB"/>
              </w:rPr>
            </w:pPr>
            <w:r w:rsidRPr="00F449E1">
              <w:rPr>
                <w:rFonts w:cs="Arial"/>
                <w:szCs w:val="18"/>
              </w:rPr>
              <w:t>11</w:t>
            </w:r>
            <w:r>
              <w:rPr>
                <w:rFonts w:cs="Arial"/>
                <w:szCs w:val="18"/>
              </w:rPr>
              <w:t>.</w:t>
            </w:r>
            <w:r w:rsidRPr="00F449E1">
              <w:rPr>
                <w:rFonts w:cs="Arial"/>
                <w:szCs w:val="18"/>
              </w:rPr>
              <w:t>00</w:t>
            </w:r>
          </w:p>
        </w:tc>
        <w:tc>
          <w:tcPr>
            <w:tcW w:w="1134" w:type="dxa"/>
            <w:tcBorders>
              <w:bottom w:val="nil"/>
            </w:tcBorders>
            <w:vAlign w:val="center"/>
          </w:tcPr>
          <w:p w14:paraId="5CF37DB1" w14:textId="77777777" w:rsidR="003A68C3" w:rsidRPr="00F449E1" w:rsidRDefault="0026654F" w:rsidP="003A68C3">
            <w:pPr>
              <w:pStyle w:val="CETBodytext"/>
              <w:spacing w:before="120" w:after="120"/>
              <w:ind w:right="-1"/>
              <w:jc w:val="center"/>
              <w:rPr>
                <w:rFonts w:cs="Arial"/>
                <w:szCs w:val="18"/>
              </w:rPr>
            </w:pPr>
            <w:r w:rsidRPr="00F449E1">
              <w:rPr>
                <w:rFonts w:cs="Arial"/>
                <w:szCs w:val="18"/>
              </w:rPr>
              <w:t>1</w:t>
            </w:r>
            <w:r>
              <w:rPr>
                <w:rFonts w:cs="Arial"/>
                <w:szCs w:val="18"/>
              </w:rPr>
              <w:t>.</w:t>
            </w:r>
            <w:r w:rsidRPr="00F449E1">
              <w:rPr>
                <w:rFonts w:cs="Arial"/>
                <w:szCs w:val="18"/>
              </w:rPr>
              <w:t>00</w:t>
            </w:r>
          </w:p>
          <w:p w14:paraId="746543B4" w14:textId="69E3A310" w:rsidR="0026654F" w:rsidRPr="00B57B36" w:rsidRDefault="003A68C3" w:rsidP="003A68C3">
            <w:pPr>
              <w:pStyle w:val="CETBodytext"/>
              <w:spacing w:before="120" w:after="120"/>
              <w:ind w:right="-1"/>
              <w:jc w:val="center"/>
              <w:rPr>
                <w:rFonts w:cs="Arial"/>
                <w:szCs w:val="18"/>
                <w:lang w:val="en-GB"/>
              </w:rPr>
            </w:pPr>
            <w:r w:rsidRPr="00F449E1">
              <w:rPr>
                <w:rFonts w:cs="Arial"/>
                <w:szCs w:val="18"/>
              </w:rPr>
              <w:t>0</w:t>
            </w:r>
            <w:r>
              <w:rPr>
                <w:rFonts w:cs="Arial"/>
                <w:szCs w:val="18"/>
              </w:rPr>
              <w:t>.</w:t>
            </w:r>
            <w:r w:rsidRPr="00F449E1">
              <w:rPr>
                <w:rFonts w:cs="Arial"/>
                <w:szCs w:val="18"/>
              </w:rPr>
              <w:t>90</w:t>
            </w:r>
          </w:p>
        </w:tc>
      </w:tr>
      <w:tr w:rsidR="0026654F" w:rsidRPr="00B57B36" w14:paraId="36BC9DD1" w14:textId="77777777" w:rsidTr="0026654F">
        <w:tc>
          <w:tcPr>
            <w:tcW w:w="1134" w:type="dxa"/>
            <w:shd w:val="clear" w:color="auto" w:fill="FFFFFF"/>
            <w:vAlign w:val="center"/>
          </w:tcPr>
          <w:p w14:paraId="3808187E" w14:textId="5BA17B26" w:rsidR="0026654F" w:rsidRPr="00B57B36" w:rsidRDefault="009611F1" w:rsidP="003A68C3">
            <w:pPr>
              <w:pStyle w:val="CETBodytext"/>
              <w:spacing w:before="120" w:after="120"/>
              <w:ind w:right="-1"/>
              <w:jc w:val="center"/>
              <w:rPr>
                <w:rFonts w:cs="Arial"/>
                <w:szCs w:val="18"/>
                <w:lang w:val="en-GB"/>
              </w:rPr>
            </w:pPr>
            <w:r>
              <w:rPr>
                <w:rFonts w:cs="Arial"/>
                <w:color w:val="000000"/>
                <w:szCs w:val="18"/>
              </w:rPr>
              <w:t>Diet 3-BP</w:t>
            </w:r>
          </w:p>
        </w:tc>
        <w:tc>
          <w:tcPr>
            <w:tcW w:w="1134" w:type="dxa"/>
            <w:shd w:val="clear" w:color="auto" w:fill="FFFFFF"/>
            <w:vAlign w:val="center"/>
          </w:tcPr>
          <w:p w14:paraId="29A070D8" w14:textId="6B502F4E" w:rsidR="0026654F" w:rsidRPr="00B57B36" w:rsidRDefault="0026654F" w:rsidP="003A68C3">
            <w:pPr>
              <w:pStyle w:val="CETBodytext"/>
              <w:spacing w:before="120" w:after="120"/>
              <w:ind w:right="-1"/>
              <w:jc w:val="center"/>
              <w:rPr>
                <w:rFonts w:cs="Arial"/>
                <w:szCs w:val="18"/>
                <w:lang w:val="en-GB"/>
              </w:rPr>
            </w:pPr>
            <w:r w:rsidRPr="00F449E1">
              <w:rPr>
                <w:rFonts w:cs="Arial"/>
                <w:szCs w:val="18"/>
              </w:rPr>
              <w:t>50</w:t>
            </w:r>
            <w:r>
              <w:rPr>
                <w:rFonts w:cs="Arial"/>
                <w:szCs w:val="18"/>
              </w:rPr>
              <w:t>.</w:t>
            </w:r>
            <w:r w:rsidRPr="00F449E1">
              <w:rPr>
                <w:rFonts w:cs="Arial"/>
                <w:szCs w:val="18"/>
              </w:rPr>
              <w:t>00</w:t>
            </w:r>
          </w:p>
        </w:tc>
        <w:tc>
          <w:tcPr>
            <w:tcW w:w="1134" w:type="dxa"/>
            <w:shd w:val="clear" w:color="auto" w:fill="FFFFFF"/>
            <w:vAlign w:val="center"/>
          </w:tcPr>
          <w:p w14:paraId="0B15C47F" w14:textId="1EFBE3AF" w:rsidR="0026654F" w:rsidRPr="00B57B36" w:rsidRDefault="0026654F" w:rsidP="003A68C3">
            <w:pPr>
              <w:pStyle w:val="CETBodytext"/>
              <w:spacing w:before="120" w:after="120"/>
              <w:ind w:right="-1"/>
              <w:jc w:val="center"/>
              <w:rPr>
                <w:rFonts w:cs="Arial"/>
                <w:szCs w:val="18"/>
                <w:lang w:val="en-GB"/>
              </w:rPr>
            </w:pPr>
            <w:r w:rsidRPr="00F449E1">
              <w:rPr>
                <w:rFonts w:cs="Arial"/>
                <w:szCs w:val="18"/>
              </w:rPr>
              <w:t>34</w:t>
            </w:r>
            <w:r>
              <w:rPr>
                <w:rFonts w:cs="Arial"/>
                <w:szCs w:val="18"/>
              </w:rPr>
              <w:t>.</w:t>
            </w:r>
            <w:r w:rsidRPr="00F449E1">
              <w:rPr>
                <w:rFonts w:cs="Arial"/>
                <w:szCs w:val="18"/>
              </w:rPr>
              <w:t>72</w:t>
            </w:r>
          </w:p>
        </w:tc>
        <w:tc>
          <w:tcPr>
            <w:tcW w:w="1134" w:type="dxa"/>
            <w:shd w:val="clear" w:color="auto" w:fill="FFFFFF"/>
            <w:vAlign w:val="center"/>
          </w:tcPr>
          <w:p w14:paraId="5D1FEE30" w14:textId="684406CE" w:rsidR="0026654F" w:rsidRPr="00B57B36" w:rsidRDefault="0026654F" w:rsidP="003A68C3">
            <w:pPr>
              <w:pStyle w:val="CETBodytext"/>
              <w:spacing w:before="120" w:after="120"/>
              <w:ind w:right="-1"/>
              <w:jc w:val="center"/>
              <w:rPr>
                <w:rFonts w:cs="Arial"/>
                <w:szCs w:val="18"/>
                <w:lang w:val="en-GB"/>
              </w:rPr>
            </w:pPr>
            <w:r w:rsidRPr="00F449E1">
              <w:rPr>
                <w:rFonts w:cs="Arial"/>
                <w:szCs w:val="18"/>
              </w:rPr>
              <w:t>15</w:t>
            </w:r>
            <w:r>
              <w:rPr>
                <w:rFonts w:cs="Arial"/>
                <w:szCs w:val="18"/>
              </w:rPr>
              <w:t>.</w:t>
            </w:r>
            <w:r w:rsidRPr="00F449E1">
              <w:rPr>
                <w:rFonts w:cs="Arial"/>
                <w:szCs w:val="18"/>
              </w:rPr>
              <w:t>28</w:t>
            </w:r>
          </w:p>
        </w:tc>
        <w:tc>
          <w:tcPr>
            <w:tcW w:w="1134" w:type="dxa"/>
            <w:shd w:val="clear" w:color="auto" w:fill="FFFFFF"/>
            <w:vAlign w:val="center"/>
          </w:tcPr>
          <w:p w14:paraId="2D018E2A" w14:textId="095CF36F" w:rsidR="0026654F" w:rsidRPr="00B57B36" w:rsidRDefault="0026654F" w:rsidP="003A68C3">
            <w:pPr>
              <w:pStyle w:val="CETBodytext"/>
              <w:spacing w:before="120" w:after="120"/>
              <w:ind w:right="-1"/>
              <w:jc w:val="center"/>
              <w:rPr>
                <w:rFonts w:cs="Arial"/>
                <w:szCs w:val="18"/>
                <w:lang w:val="en-GB"/>
              </w:rPr>
            </w:pPr>
            <w:r w:rsidRPr="00F449E1">
              <w:rPr>
                <w:rFonts w:cs="Arial"/>
                <w:szCs w:val="18"/>
              </w:rPr>
              <w:t>12</w:t>
            </w:r>
            <w:r>
              <w:rPr>
                <w:rFonts w:cs="Arial"/>
                <w:szCs w:val="18"/>
              </w:rPr>
              <w:t>.</w:t>
            </w:r>
            <w:r w:rsidRPr="00F449E1">
              <w:rPr>
                <w:rFonts w:cs="Arial"/>
                <w:szCs w:val="18"/>
              </w:rPr>
              <w:t>86</w:t>
            </w:r>
          </w:p>
        </w:tc>
        <w:tc>
          <w:tcPr>
            <w:tcW w:w="1134" w:type="dxa"/>
            <w:vAlign w:val="center"/>
          </w:tcPr>
          <w:p w14:paraId="2FB7BC39" w14:textId="16ADAC52" w:rsidR="0026654F" w:rsidRPr="00B57B36" w:rsidRDefault="0026654F" w:rsidP="003A68C3">
            <w:pPr>
              <w:pStyle w:val="CETBodytext"/>
              <w:spacing w:before="120" w:after="120"/>
              <w:ind w:right="-1"/>
              <w:jc w:val="center"/>
              <w:rPr>
                <w:rFonts w:cs="Arial"/>
                <w:szCs w:val="18"/>
                <w:lang w:val="en-GB"/>
              </w:rPr>
            </w:pPr>
            <w:r w:rsidRPr="00F449E1">
              <w:rPr>
                <w:rFonts w:cs="Arial"/>
                <w:szCs w:val="18"/>
              </w:rPr>
              <w:t>1</w:t>
            </w:r>
            <w:r>
              <w:rPr>
                <w:rFonts w:cs="Arial"/>
                <w:szCs w:val="18"/>
              </w:rPr>
              <w:t>.</w:t>
            </w:r>
            <w:r w:rsidRPr="00F449E1">
              <w:rPr>
                <w:rFonts w:cs="Arial"/>
                <w:szCs w:val="18"/>
              </w:rPr>
              <w:t>19</w:t>
            </w:r>
          </w:p>
        </w:tc>
      </w:tr>
    </w:tbl>
    <w:p w14:paraId="7E98078A" w14:textId="77777777" w:rsidR="009611F1" w:rsidRDefault="00F4516F" w:rsidP="00A26A09">
      <w:pPr>
        <w:rPr>
          <w:i/>
          <w:iCs/>
        </w:rPr>
      </w:pPr>
      <w:r w:rsidRPr="00F4516F">
        <w:rPr>
          <w:i/>
          <w:iCs/>
        </w:rPr>
        <w:t xml:space="preserve">Table 3: </w:t>
      </w:r>
      <w:r w:rsidR="009611F1">
        <w:rPr>
          <w:i/>
          <w:iCs/>
        </w:rPr>
        <w:t xml:space="preserve">Evaluation of </w:t>
      </w:r>
      <w:r w:rsidRPr="00F4516F">
        <w:rPr>
          <w:i/>
          <w:iCs/>
        </w:rPr>
        <w:t xml:space="preserve">FCR of TML fed with the different diets. FD: amount of diet </w:t>
      </w:r>
    </w:p>
    <w:p w14:paraId="33FCC73E" w14:textId="07024EDC" w:rsidR="0026654F" w:rsidRPr="00F4516F" w:rsidRDefault="00F4516F" w:rsidP="00A26A09">
      <w:pPr>
        <w:rPr>
          <w:i/>
          <w:iCs/>
        </w:rPr>
      </w:pPr>
      <w:r w:rsidRPr="00F4516F">
        <w:rPr>
          <w:i/>
          <w:iCs/>
        </w:rPr>
        <w:t>intake; LWG: larval weight gain</w:t>
      </w:r>
    </w:p>
    <w:p w14:paraId="71D1A409" w14:textId="77777777" w:rsidR="00FB5F01" w:rsidRPr="00F4516F" w:rsidRDefault="00FB5F01" w:rsidP="00A26A09">
      <w:pPr>
        <w:rPr>
          <w:i/>
          <w:iCs/>
        </w:rPr>
      </w:pPr>
    </w:p>
    <w:p w14:paraId="7644B6BE" w14:textId="77777777" w:rsidR="0021575F" w:rsidRDefault="0021575F" w:rsidP="00A26A09">
      <w:pPr>
        <w:rPr>
          <w:rFonts w:cs="Arial"/>
          <w:szCs w:val="18"/>
        </w:rPr>
      </w:pPr>
    </w:p>
    <w:p w14:paraId="556921EF" w14:textId="77777777" w:rsidR="001449D3" w:rsidRDefault="006B7EB3" w:rsidP="001449D3">
      <w:pPr>
        <w:pStyle w:val="CETHeading1"/>
        <w:spacing w:before="0" w:after="0" w:line="264" w:lineRule="auto"/>
      </w:pPr>
      <w:r>
        <w:t>Conclusions</w:t>
      </w:r>
    </w:p>
    <w:p w14:paraId="7318D70E" w14:textId="2789CAB8" w:rsidR="001449D3" w:rsidRPr="001449D3" w:rsidRDefault="001449D3" w:rsidP="001449D3">
      <w:pPr>
        <w:rPr>
          <w:rFonts w:cs="Arial"/>
          <w:szCs w:val="18"/>
        </w:rPr>
      </w:pPr>
      <w:r w:rsidRPr="001449D3">
        <w:rPr>
          <w:rFonts w:cs="Arial"/>
          <w:szCs w:val="18"/>
        </w:rPr>
        <w:t xml:space="preserve">This study demonstrated the potential of selected agricultural by-products as partial substitutes for wheat bran in </w:t>
      </w:r>
      <w:r w:rsidR="00C542B0" w:rsidRPr="00C542B0">
        <w:rPr>
          <w:rFonts w:cs="Arial"/>
          <w:i/>
          <w:szCs w:val="18"/>
        </w:rPr>
        <w:t>Tenebrio molitor</w:t>
      </w:r>
      <w:r w:rsidRPr="001449D3">
        <w:rPr>
          <w:rFonts w:cs="Arial"/>
          <w:szCs w:val="18"/>
        </w:rPr>
        <w:t xml:space="preserve"> larvae rearing, contributing to more sustainable and circular feed systems. Among the tested </w:t>
      </w:r>
      <w:r>
        <w:rPr>
          <w:rFonts w:cs="Arial"/>
          <w:szCs w:val="18"/>
        </w:rPr>
        <w:t>diets</w:t>
      </w:r>
      <w:r w:rsidRPr="001449D3">
        <w:rPr>
          <w:rFonts w:cs="Arial"/>
          <w:szCs w:val="18"/>
        </w:rPr>
        <w:t xml:space="preserve">, </w:t>
      </w:r>
      <w:r w:rsidR="009611F1">
        <w:rPr>
          <w:rFonts w:cs="Arial"/>
          <w:szCs w:val="18"/>
        </w:rPr>
        <w:t>diet 3-BP where the main component was the banana peel,</w:t>
      </w:r>
      <w:r w:rsidRPr="001449D3">
        <w:rPr>
          <w:rFonts w:cs="Arial"/>
          <w:szCs w:val="18"/>
        </w:rPr>
        <w:t xml:space="preserve"> </w:t>
      </w:r>
      <w:r>
        <w:rPr>
          <w:rFonts w:cs="Arial"/>
          <w:szCs w:val="18"/>
        </w:rPr>
        <w:t>sh</w:t>
      </w:r>
      <w:r w:rsidR="009611F1">
        <w:rPr>
          <w:rFonts w:cs="Arial"/>
          <w:szCs w:val="18"/>
        </w:rPr>
        <w:t>o</w:t>
      </w:r>
      <w:r>
        <w:rPr>
          <w:rFonts w:cs="Arial"/>
          <w:szCs w:val="18"/>
        </w:rPr>
        <w:t>wed a</w:t>
      </w:r>
      <w:r w:rsidRPr="001449D3">
        <w:rPr>
          <w:rFonts w:cs="Arial"/>
          <w:szCs w:val="18"/>
        </w:rPr>
        <w:t xml:space="preserve"> larval weight gain comparable to the </w:t>
      </w:r>
      <w:r w:rsidR="009611F1">
        <w:rPr>
          <w:rFonts w:cs="Arial"/>
          <w:szCs w:val="18"/>
        </w:rPr>
        <w:t xml:space="preserve">wheat </w:t>
      </w:r>
      <w:r w:rsidR="00E470EC">
        <w:rPr>
          <w:rFonts w:cs="Arial"/>
          <w:szCs w:val="18"/>
        </w:rPr>
        <w:t>bran-based</w:t>
      </w:r>
      <w:r w:rsidR="009611F1">
        <w:rPr>
          <w:rFonts w:cs="Arial"/>
          <w:szCs w:val="18"/>
        </w:rPr>
        <w:t xml:space="preserve"> diet (</w:t>
      </w:r>
      <w:r w:rsidRPr="001449D3">
        <w:rPr>
          <w:rFonts w:cs="Arial"/>
          <w:szCs w:val="18"/>
        </w:rPr>
        <w:t>control diet</w:t>
      </w:r>
      <w:r w:rsidR="009611F1">
        <w:rPr>
          <w:rFonts w:cs="Arial"/>
          <w:szCs w:val="18"/>
        </w:rPr>
        <w:t>)</w:t>
      </w:r>
      <w:r w:rsidRPr="001449D3">
        <w:rPr>
          <w:rFonts w:cs="Arial"/>
          <w:szCs w:val="18"/>
        </w:rPr>
        <w:t xml:space="preserve">, although higher feed intake was required, as indicated by the </w:t>
      </w:r>
      <w:r>
        <w:rPr>
          <w:rFonts w:cs="Arial"/>
          <w:szCs w:val="18"/>
        </w:rPr>
        <w:t xml:space="preserve">highest </w:t>
      </w:r>
      <w:r w:rsidRPr="001449D3">
        <w:rPr>
          <w:rFonts w:cs="Arial"/>
          <w:szCs w:val="18"/>
        </w:rPr>
        <w:t xml:space="preserve">FCR values. </w:t>
      </w:r>
      <w:r w:rsidR="009611F1">
        <w:rPr>
          <w:rFonts w:cs="Arial"/>
          <w:szCs w:val="18"/>
        </w:rPr>
        <w:t>Diet 1 based on brewer’s spent grain</w:t>
      </w:r>
      <w:r w:rsidRPr="001449D3">
        <w:rPr>
          <w:rFonts w:cs="Arial"/>
          <w:szCs w:val="18"/>
        </w:rPr>
        <w:t xml:space="preserve"> showed </w:t>
      </w:r>
      <w:r>
        <w:rPr>
          <w:rFonts w:cs="Arial"/>
          <w:szCs w:val="18"/>
        </w:rPr>
        <w:t>an interesting</w:t>
      </w:r>
      <w:r w:rsidRPr="001449D3">
        <w:rPr>
          <w:rFonts w:cs="Arial"/>
          <w:szCs w:val="18"/>
        </w:rPr>
        <w:t xml:space="preserve"> feed conversion efficiency </w:t>
      </w:r>
      <w:r>
        <w:rPr>
          <w:rFonts w:cs="Arial"/>
          <w:szCs w:val="18"/>
        </w:rPr>
        <w:t xml:space="preserve">together a fast life development </w:t>
      </w:r>
      <w:r w:rsidRPr="001449D3">
        <w:rPr>
          <w:rFonts w:cs="Arial"/>
          <w:szCs w:val="18"/>
        </w:rPr>
        <w:t xml:space="preserve">suggesting </w:t>
      </w:r>
      <w:r>
        <w:rPr>
          <w:rFonts w:cs="Arial"/>
          <w:szCs w:val="18"/>
        </w:rPr>
        <w:t>its use</w:t>
      </w:r>
      <w:r w:rsidRPr="001449D3">
        <w:rPr>
          <w:rFonts w:cs="Arial"/>
          <w:szCs w:val="18"/>
        </w:rPr>
        <w:t xml:space="preserve"> when rapid growth and turnover are desirable. Conversely, </w:t>
      </w:r>
      <w:r>
        <w:rPr>
          <w:rFonts w:cs="Arial"/>
          <w:szCs w:val="18"/>
        </w:rPr>
        <w:t>C</w:t>
      </w:r>
      <w:r w:rsidR="002D4670">
        <w:rPr>
          <w:rFonts w:cs="Arial"/>
          <w:szCs w:val="18"/>
        </w:rPr>
        <w:t>B</w:t>
      </w:r>
      <w:r>
        <w:rPr>
          <w:rFonts w:cs="Arial"/>
          <w:szCs w:val="18"/>
        </w:rPr>
        <w:t>S</w:t>
      </w:r>
      <w:r w:rsidRPr="001449D3">
        <w:rPr>
          <w:rFonts w:cs="Arial"/>
          <w:szCs w:val="18"/>
        </w:rPr>
        <w:t xml:space="preserve"> negatively affected larval growth and development</w:t>
      </w:r>
      <w:r w:rsidR="00441AE6">
        <w:rPr>
          <w:rFonts w:cs="Arial"/>
          <w:szCs w:val="18"/>
        </w:rPr>
        <w:t xml:space="preserve"> (over the 28 days of observation)</w:t>
      </w:r>
      <w:r w:rsidRPr="001449D3">
        <w:rPr>
          <w:rFonts w:cs="Arial"/>
          <w:szCs w:val="18"/>
        </w:rPr>
        <w:t xml:space="preserve">, likely due to the presence of inhibitory compounds such as theobromine, and should therefore be avoided under the tested conditions. </w:t>
      </w:r>
    </w:p>
    <w:p w14:paraId="4235904E" w14:textId="4012F2B3" w:rsidR="001449D3" w:rsidRPr="001449D3" w:rsidRDefault="001449D3" w:rsidP="001449D3">
      <w:pPr>
        <w:rPr>
          <w:rFonts w:cs="Arial"/>
          <w:szCs w:val="18"/>
        </w:rPr>
      </w:pPr>
      <w:r w:rsidRPr="001449D3">
        <w:rPr>
          <w:rFonts w:cs="Arial"/>
          <w:szCs w:val="18"/>
        </w:rPr>
        <w:t>Overall, the results indicate that banana peels and brewer’s spent grain can be considered viable ingredients for TML diets</w:t>
      </w:r>
      <w:r>
        <w:rPr>
          <w:rFonts w:cs="Arial"/>
          <w:szCs w:val="18"/>
        </w:rPr>
        <w:t xml:space="preserve"> when </w:t>
      </w:r>
      <w:r w:rsidR="00E470EC">
        <w:rPr>
          <w:rFonts w:cs="Arial"/>
          <w:szCs w:val="18"/>
        </w:rPr>
        <w:t>these by-products</w:t>
      </w:r>
      <w:r>
        <w:rPr>
          <w:rFonts w:cs="Arial"/>
          <w:szCs w:val="18"/>
        </w:rPr>
        <w:t xml:space="preserve"> are easily accessible</w:t>
      </w:r>
      <w:r w:rsidRPr="001449D3">
        <w:rPr>
          <w:rFonts w:cs="Arial"/>
          <w:szCs w:val="18"/>
        </w:rPr>
        <w:t xml:space="preserve">. The valorisation of these agri-food by-products represents a promising strategy to reduce feed costs and environmental impacts </w:t>
      </w:r>
      <w:r>
        <w:rPr>
          <w:rFonts w:cs="Arial"/>
          <w:szCs w:val="18"/>
        </w:rPr>
        <w:t>in TML farming</w:t>
      </w:r>
      <w:r w:rsidR="00441AE6">
        <w:rPr>
          <w:rFonts w:cs="Arial"/>
          <w:szCs w:val="18"/>
        </w:rPr>
        <w:t>.</w:t>
      </w:r>
      <w:r>
        <w:rPr>
          <w:rFonts w:cs="Arial"/>
          <w:szCs w:val="18"/>
        </w:rPr>
        <w:t xml:space="preserve"> </w:t>
      </w:r>
      <w:r w:rsidR="004630DA" w:rsidRPr="004630DA">
        <w:rPr>
          <w:rFonts w:cs="Arial"/>
          <w:szCs w:val="18"/>
        </w:rPr>
        <w:t>Further investigations will be conducted to evaluate how these alternative diets influence the proximate composition of larval meals and the qualitative and quantitative characteristics of larval lipid fractions.</w:t>
      </w:r>
    </w:p>
    <w:p w14:paraId="325B178C" w14:textId="77777777" w:rsidR="00AC7BE6" w:rsidRPr="001449D3" w:rsidRDefault="00AC7BE6" w:rsidP="001449D3">
      <w:pPr>
        <w:rPr>
          <w:rFonts w:cs="Arial"/>
          <w:szCs w:val="18"/>
        </w:rPr>
      </w:pPr>
    </w:p>
    <w:p w14:paraId="459D05E6" w14:textId="77777777" w:rsidR="00600535" w:rsidRPr="00F4516F" w:rsidRDefault="00600535" w:rsidP="00A26A09">
      <w:pPr>
        <w:pStyle w:val="CETAcknowledgementstitle"/>
        <w:spacing w:before="0" w:after="0" w:line="264" w:lineRule="auto"/>
      </w:pPr>
      <w:bookmarkStart w:id="2" w:name="_Hlk219731217"/>
      <w:r w:rsidRPr="00F4516F">
        <w:t>Acknowledgments</w:t>
      </w:r>
    </w:p>
    <w:p w14:paraId="24A25EAA" w14:textId="77777777" w:rsidR="00731CFB" w:rsidRPr="00B57B36" w:rsidRDefault="00731CFB" w:rsidP="00731CFB">
      <w:pPr>
        <w:pStyle w:val="CETBodytext"/>
        <w:rPr>
          <w:lang w:val="en-GB"/>
        </w:rPr>
      </w:pPr>
      <w:r w:rsidRPr="00E573D1">
        <w:rPr>
          <w:lang w:val="en-GB"/>
        </w:rPr>
        <w:t>This work was co-founded by the European Union's Horizon Europe program as part of the project PROTEIN4IMPACT (Grant Agreement No. 101182324). Views and opinions expressed are, however, those of the author(s) only and do not necessarily reflect those of the European Union or the European Research Executive Agency (REA). Neither the European Union nor the granting authority can be held responsible for them.</w:t>
      </w:r>
      <w:r>
        <w:rPr>
          <w:lang w:val="en-GB"/>
        </w:rPr>
        <w:t xml:space="preserve"> </w:t>
      </w:r>
    </w:p>
    <w:p w14:paraId="33F8138F" w14:textId="4BD0CF02" w:rsidR="00600535" w:rsidRDefault="00600535" w:rsidP="00A26A09">
      <w:pPr>
        <w:pStyle w:val="CETBodytext"/>
        <w:rPr>
          <w:lang w:val="en-GB"/>
        </w:rPr>
      </w:pPr>
    </w:p>
    <w:p w14:paraId="18156F0E" w14:textId="77777777" w:rsidR="00F70921" w:rsidRPr="00B57B36" w:rsidRDefault="00F70921" w:rsidP="00A26A09">
      <w:pPr>
        <w:pStyle w:val="CETBodytext"/>
        <w:rPr>
          <w:lang w:val="en-GB"/>
        </w:rPr>
      </w:pPr>
    </w:p>
    <w:bookmarkEnd w:id="2"/>
    <w:p w14:paraId="4F1327F8" w14:textId="77777777" w:rsidR="00600535" w:rsidRPr="00B57B36" w:rsidRDefault="00600535" w:rsidP="00A26A09">
      <w:pPr>
        <w:pStyle w:val="CETReference"/>
        <w:spacing w:before="0" w:after="0" w:line="264" w:lineRule="auto"/>
      </w:pPr>
      <w:r w:rsidRPr="00B57B36">
        <w:t>References</w:t>
      </w:r>
    </w:p>
    <w:p w14:paraId="553E291F" w14:textId="490F8C75" w:rsidR="00E97B2E" w:rsidRDefault="00E97B2E" w:rsidP="00A26A09">
      <w:pPr>
        <w:pStyle w:val="CETReferencetext"/>
      </w:pPr>
      <w:proofErr w:type="spellStart"/>
      <w:r w:rsidRPr="009D5696">
        <w:t>Agregán</w:t>
      </w:r>
      <w:proofErr w:type="spellEnd"/>
      <w:r w:rsidRPr="009D5696">
        <w:t xml:space="preserve"> R</w:t>
      </w:r>
      <w:r>
        <w:t>.</w:t>
      </w:r>
      <w:r w:rsidRPr="009D5696">
        <w:t>, Echegaray N</w:t>
      </w:r>
      <w:r>
        <w:t>.</w:t>
      </w:r>
      <w:r w:rsidRPr="009D5696">
        <w:t>, Moraga-</w:t>
      </w:r>
      <w:proofErr w:type="spellStart"/>
      <w:r w:rsidRPr="009D5696">
        <w:t>Babiano</w:t>
      </w:r>
      <w:proofErr w:type="spellEnd"/>
      <w:r w:rsidRPr="009D5696">
        <w:t xml:space="preserve"> L</w:t>
      </w:r>
      <w:r>
        <w:t>.</w:t>
      </w:r>
      <w:r w:rsidRPr="009D5696">
        <w:t xml:space="preserve">, </w:t>
      </w:r>
      <w:proofErr w:type="spellStart"/>
      <w:r w:rsidRPr="009D5696">
        <w:t>Pateiro</w:t>
      </w:r>
      <w:proofErr w:type="spellEnd"/>
      <w:r w:rsidRPr="009D5696">
        <w:t xml:space="preserve"> M</w:t>
      </w:r>
      <w:r>
        <w:t>.</w:t>
      </w:r>
      <w:r w:rsidRPr="009D5696">
        <w:t>, Lorenzo J</w:t>
      </w:r>
      <w:r>
        <w:t>.</w:t>
      </w:r>
      <w:r w:rsidRPr="009D5696">
        <w:t>M.</w:t>
      </w:r>
      <w:r>
        <w:t>, 2025,</w:t>
      </w:r>
      <w:r w:rsidRPr="009D5696">
        <w:t xml:space="preserve"> Feasibility of Using </w:t>
      </w:r>
      <w:r w:rsidR="00C542B0" w:rsidRPr="00C542B0">
        <w:rPr>
          <w:i/>
          <w:iCs/>
        </w:rPr>
        <w:t>Tenebrio molitor</w:t>
      </w:r>
      <w:r w:rsidRPr="009D5696">
        <w:t xml:space="preserve"> Larvae as an Alternative Protein Source. Foods</w:t>
      </w:r>
      <w:r>
        <w:t>,</w:t>
      </w:r>
      <w:r w:rsidRPr="009D5696">
        <w:t xml:space="preserve"> 14</w:t>
      </w:r>
      <w:r>
        <w:t xml:space="preserve">, 23, </w:t>
      </w:r>
      <w:r w:rsidRPr="009D5696">
        <w:t xml:space="preserve">4068. </w:t>
      </w:r>
    </w:p>
    <w:p w14:paraId="6AA76C5F" w14:textId="0D04E9DB" w:rsidR="00F4516F" w:rsidRDefault="00F4516F" w:rsidP="00F4516F">
      <w:pPr>
        <w:pStyle w:val="CETReferencetext"/>
      </w:pPr>
      <w:proofErr w:type="spellStart"/>
      <w:r w:rsidRPr="00F4516F">
        <w:t>Bourdarias</w:t>
      </w:r>
      <w:proofErr w:type="spellEnd"/>
      <w:r>
        <w:t xml:space="preserve"> M.</w:t>
      </w:r>
      <w:r w:rsidRPr="00F4516F">
        <w:t>, Landschoot</w:t>
      </w:r>
      <w:r>
        <w:t xml:space="preserve"> S.</w:t>
      </w:r>
      <w:r w:rsidRPr="00F4516F">
        <w:t xml:space="preserve">, </w:t>
      </w:r>
      <w:proofErr w:type="spellStart"/>
      <w:r w:rsidRPr="00F4516F">
        <w:t>Eeckhout</w:t>
      </w:r>
      <w:proofErr w:type="spellEnd"/>
      <w:r>
        <w:t xml:space="preserve"> M.</w:t>
      </w:r>
      <w:r w:rsidRPr="00F4516F">
        <w:t>, Hesta</w:t>
      </w:r>
      <w:r>
        <w:t xml:space="preserve"> M.</w:t>
      </w:r>
      <w:r w:rsidR="006C3DB0">
        <w:t xml:space="preserve">, </w:t>
      </w:r>
      <w:r w:rsidR="006C3DB0" w:rsidRPr="006C3DB0">
        <w:rPr>
          <w:color w:val="EE0000"/>
        </w:rPr>
        <w:t>2025</w:t>
      </w:r>
      <w:r w:rsidR="006C3DB0">
        <w:t>,</w:t>
      </w:r>
      <w:r>
        <w:t xml:space="preserve"> Influence of theobromine in feed on larval growth and survival in </w:t>
      </w:r>
      <w:r w:rsidR="00C542B0" w:rsidRPr="00C542B0">
        <w:rPr>
          <w:i/>
        </w:rPr>
        <w:t>Tenebrio molitor</w:t>
      </w:r>
      <w:r>
        <w:t xml:space="preserve">. </w:t>
      </w:r>
      <w:proofErr w:type="spellStart"/>
      <w:r>
        <w:t>PLOSone</w:t>
      </w:r>
      <w:proofErr w:type="spellEnd"/>
      <w:r>
        <w:t>, 20(7): e0328354.</w:t>
      </w:r>
    </w:p>
    <w:p w14:paraId="4CBC7BB4" w14:textId="47C7B161" w:rsidR="00E97B2E" w:rsidRDefault="00E97B2E" w:rsidP="00A26A09">
      <w:pPr>
        <w:pStyle w:val="CETReferencetext"/>
      </w:pPr>
      <w:r w:rsidRPr="00167E87">
        <w:t>Errico S.</w:t>
      </w:r>
      <w:r>
        <w:t>,</w:t>
      </w:r>
      <w:r w:rsidRPr="00167E87">
        <w:t xml:space="preserve"> Sangiorgio P.</w:t>
      </w:r>
      <w:r>
        <w:t>,</w:t>
      </w:r>
      <w:r w:rsidRPr="00167E87">
        <w:t xml:space="preserve"> </w:t>
      </w:r>
      <w:proofErr w:type="spellStart"/>
      <w:r w:rsidRPr="00167E87">
        <w:t>Moliterni</w:t>
      </w:r>
      <w:proofErr w:type="spellEnd"/>
      <w:r w:rsidRPr="00167E87">
        <w:t xml:space="preserve"> S.</w:t>
      </w:r>
      <w:r>
        <w:t>,</w:t>
      </w:r>
      <w:r w:rsidRPr="00167E87">
        <w:t xml:space="preserve"> Verardi A.</w:t>
      </w:r>
      <w:r>
        <w:t>,</w:t>
      </w:r>
      <w:r w:rsidRPr="00167E87">
        <w:t xml:space="preserve"> </w:t>
      </w:r>
      <w:proofErr w:type="spellStart"/>
      <w:r w:rsidRPr="00167E87">
        <w:t>Spagnoletta</w:t>
      </w:r>
      <w:proofErr w:type="spellEnd"/>
      <w:r w:rsidRPr="00167E87">
        <w:t xml:space="preserve"> A.</w:t>
      </w:r>
      <w:r>
        <w:t>,</w:t>
      </w:r>
      <w:r w:rsidRPr="00167E87">
        <w:t xml:space="preserve"> </w:t>
      </w:r>
      <w:proofErr w:type="spellStart"/>
      <w:r w:rsidRPr="00167E87">
        <w:t>Dimatteo</w:t>
      </w:r>
      <w:proofErr w:type="spellEnd"/>
      <w:r w:rsidRPr="00167E87">
        <w:t xml:space="preserve"> S.</w:t>
      </w:r>
      <w:r>
        <w:t>,</w:t>
      </w:r>
      <w:r w:rsidRPr="00167E87">
        <w:t xml:space="preserve"> Baldacchino F.</w:t>
      </w:r>
      <w:r>
        <w:t>, 2023,</w:t>
      </w:r>
      <w:r w:rsidRPr="00167E87">
        <w:t xml:space="preserve"> Prickly Pear Cladodes as an Alternative Source of Water in Small- and Medium-Scale Yellow Mealworm Rearing. Agriculture 13, 1435.</w:t>
      </w:r>
    </w:p>
    <w:p w14:paraId="75E28260" w14:textId="77777777" w:rsidR="00E97B2E" w:rsidRPr="00167E87" w:rsidRDefault="00E97B2E" w:rsidP="00A26A09">
      <w:pPr>
        <w:pStyle w:val="CETReferencetext"/>
      </w:pPr>
      <w:r w:rsidRPr="00167E87">
        <w:t>European Commission Implementing Regulation (EU) 2021/882 http://data.europa.eu/eli/reg_impl/2021/882/oj</w:t>
      </w:r>
    </w:p>
    <w:p w14:paraId="0DB0A2DA" w14:textId="5E457443" w:rsidR="00E97B2E" w:rsidRDefault="00E97B2E" w:rsidP="00A26A09">
      <w:pPr>
        <w:pStyle w:val="CETReferencetext"/>
      </w:pPr>
      <w:r w:rsidRPr="00167E87">
        <w:t>Gautam A., Gyawali</w:t>
      </w:r>
      <w:r>
        <w:t xml:space="preserve"> I.</w:t>
      </w:r>
      <w:r w:rsidRPr="00167E87">
        <w:t>, Poudel</w:t>
      </w:r>
      <w:r>
        <w:t xml:space="preserve"> S.</w:t>
      </w:r>
      <w:r w:rsidRPr="00167E87">
        <w:t xml:space="preserve">, </w:t>
      </w:r>
      <w:r w:rsidRPr="008E5596">
        <w:t>Devkota</w:t>
      </w:r>
      <w:r>
        <w:t xml:space="preserve"> S.</w:t>
      </w:r>
      <w:r w:rsidRPr="008E5596">
        <w:t>, Acharya</w:t>
      </w:r>
      <w:r>
        <w:t xml:space="preserve"> R.</w:t>
      </w:r>
      <w:r w:rsidRPr="008E5596">
        <w:t>,</w:t>
      </w:r>
      <w:r>
        <w:t xml:space="preserve"> </w:t>
      </w:r>
      <w:r w:rsidRPr="008E5596">
        <w:t>Kandel</w:t>
      </w:r>
      <w:r>
        <w:t xml:space="preserve"> M.</w:t>
      </w:r>
      <w:r w:rsidRPr="008E5596">
        <w:t>, Subedi</w:t>
      </w:r>
      <w:r>
        <w:t xml:space="preserve"> D., </w:t>
      </w:r>
      <w:r w:rsidRPr="00167E87">
        <w:t>2025</w:t>
      </w:r>
      <w:r>
        <w:t xml:space="preserve">, </w:t>
      </w:r>
      <w:r w:rsidRPr="00167E87">
        <w:t xml:space="preserve">Insects as Food and Feed Source: A Comprehensive Review on Nutritional Value, Food Safety Concern, Environmental Benefits, Economic Potential, Technological Innovations, Challenges, and Future Prospects. Food Frontiers 6, no. 6: 2591–2646. </w:t>
      </w:r>
    </w:p>
    <w:p w14:paraId="4C642FFB" w14:textId="06B5A909" w:rsidR="00E97B2E" w:rsidRDefault="00E97B2E" w:rsidP="00A26A09">
      <w:pPr>
        <w:pStyle w:val="CETReferencetext"/>
      </w:pPr>
      <w:proofErr w:type="spellStart"/>
      <w:r w:rsidRPr="000E259B">
        <w:t>Kotsou</w:t>
      </w:r>
      <w:proofErr w:type="spellEnd"/>
      <w:r w:rsidRPr="000E259B">
        <w:t xml:space="preserve"> K</w:t>
      </w:r>
      <w:r>
        <w:t>.</w:t>
      </w:r>
      <w:r w:rsidRPr="000E259B">
        <w:t xml:space="preserve">, </w:t>
      </w:r>
      <w:proofErr w:type="spellStart"/>
      <w:r w:rsidRPr="000E259B">
        <w:t>Chatzimitakos</w:t>
      </w:r>
      <w:proofErr w:type="spellEnd"/>
      <w:r w:rsidRPr="000E259B">
        <w:t xml:space="preserve"> T</w:t>
      </w:r>
      <w:r>
        <w:t>.</w:t>
      </w:r>
      <w:r w:rsidRPr="000E259B">
        <w:t>, Athanasiadis V</w:t>
      </w:r>
      <w:r>
        <w:t>.</w:t>
      </w:r>
      <w:r w:rsidRPr="000E259B">
        <w:t xml:space="preserve">, </w:t>
      </w:r>
      <w:proofErr w:type="spellStart"/>
      <w:r w:rsidRPr="000E259B">
        <w:t>Bozinou</w:t>
      </w:r>
      <w:proofErr w:type="spellEnd"/>
      <w:r w:rsidRPr="000E259B">
        <w:t xml:space="preserve"> E</w:t>
      </w:r>
      <w:r>
        <w:t>.</w:t>
      </w:r>
      <w:r w:rsidRPr="000E259B">
        <w:t>, Lalas S</w:t>
      </w:r>
      <w:r>
        <w:t>.</w:t>
      </w:r>
      <w:r w:rsidRPr="000E259B">
        <w:t>I.</w:t>
      </w:r>
      <w:r>
        <w:t xml:space="preserve">, 2024, </w:t>
      </w:r>
      <w:r w:rsidRPr="000E259B">
        <w:t xml:space="preserve">Exploiting Agri-Food Waste as Feed for </w:t>
      </w:r>
      <w:r w:rsidR="00C542B0" w:rsidRPr="00C542B0">
        <w:rPr>
          <w:i/>
          <w:iCs/>
        </w:rPr>
        <w:t>Tenebrio molitor</w:t>
      </w:r>
      <w:r w:rsidRPr="000E259B">
        <w:t xml:space="preserve"> Larvae Rearing: A Review. Foods</w:t>
      </w:r>
      <w:r>
        <w:t xml:space="preserve"> </w:t>
      </w:r>
      <w:r w:rsidRPr="000E259B">
        <w:t>13</w:t>
      </w:r>
      <w:r>
        <w:t xml:space="preserve">, </w:t>
      </w:r>
      <w:r w:rsidRPr="000E259B">
        <w:t>7</w:t>
      </w:r>
      <w:r>
        <w:t xml:space="preserve">, </w:t>
      </w:r>
      <w:r w:rsidRPr="000E259B">
        <w:t xml:space="preserve">1027. </w:t>
      </w:r>
    </w:p>
    <w:p w14:paraId="3A917F29" w14:textId="008EE5C0" w:rsidR="00E97B2E" w:rsidRDefault="00E97B2E" w:rsidP="00A26A09">
      <w:pPr>
        <w:pStyle w:val="CETReferencetext"/>
      </w:pPr>
      <w:r w:rsidRPr="007911BC">
        <w:lastRenderedPageBreak/>
        <w:t>Lienhard A</w:t>
      </w:r>
      <w:r>
        <w:t>.</w:t>
      </w:r>
      <w:r w:rsidRPr="007911BC">
        <w:t xml:space="preserve">, </w:t>
      </w:r>
      <w:proofErr w:type="spellStart"/>
      <w:r w:rsidRPr="007911BC">
        <w:t>Rehorska</w:t>
      </w:r>
      <w:proofErr w:type="spellEnd"/>
      <w:r w:rsidRPr="007911BC">
        <w:t xml:space="preserve"> R</w:t>
      </w:r>
      <w:r>
        <w:t>.</w:t>
      </w:r>
      <w:r w:rsidRPr="007911BC">
        <w:t xml:space="preserve">, </w:t>
      </w:r>
      <w:proofErr w:type="spellStart"/>
      <w:r w:rsidRPr="007911BC">
        <w:t>Pöllinger</w:t>
      </w:r>
      <w:proofErr w:type="spellEnd"/>
      <w:r w:rsidRPr="007911BC">
        <w:t>-Zierler B</w:t>
      </w:r>
      <w:r>
        <w:t>.</w:t>
      </w:r>
      <w:r w:rsidRPr="007911BC">
        <w:t>, Mayer C</w:t>
      </w:r>
      <w:r>
        <w:t>.</w:t>
      </w:r>
      <w:r w:rsidRPr="007911BC">
        <w:t>, Grasser M</w:t>
      </w:r>
      <w:r>
        <w:t>.</w:t>
      </w:r>
      <w:r w:rsidRPr="007911BC">
        <w:t>, Berner S.</w:t>
      </w:r>
      <w:r>
        <w:t>, 2023,</w:t>
      </w:r>
      <w:r w:rsidRPr="007911BC">
        <w:t xml:space="preserve"> Future Proteins: Sustainable Diets for </w:t>
      </w:r>
      <w:r w:rsidR="00C542B0" w:rsidRPr="00C542B0">
        <w:rPr>
          <w:i/>
        </w:rPr>
        <w:t>Tenebrio molitor</w:t>
      </w:r>
      <w:r w:rsidRPr="007911BC">
        <w:t xml:space="preserve"> Rearing Composed of Food By-Products. Foods</w:t>
      </w:r>
      <w:r>
        <w:t xml:space="preserve"> </w:t>
      </w:r>
      <w:r w:rsidRPr="007911BC">
        <w:t>12</w:t>
      </w:r>
      <w:r>
        <w:t xml:space="preserve">, </w:t>
      </w:r>
      <w:r w:rsidRPr="007911BC">
        <w:t>22</w:t>
      </w:r>
      <w:r>
        <w:t xml:space="preserve">, </w:t>
      </w:r>
      <w:r w:rsidRPr="007911BC">
        <w:t xml:space="preserve">4092. </w:t>
      </w:r>
    </w:p>
    <w:p w14:paraId="7AC80C9A" w14:textId="6A2EA972" w:rsidR="00E97B2E" w:rsidRDefault="00E97B2E" w:rsidP="00A26A09">
      <w:pPr>
        <w:pStyle w:val="CETReferencetext"/>
      </w:pPr>
      <w:proofErr w:type="spellStart"/>
      <w:r w:rsidRPr="00A656E6">
        <w:t>Moruzzo</w:t>
      </w:r>
      <w:proofErr w:type="spellEnd"/>
      <w:r w:rsidRPr="00A656E6">
        <w:t xml:space="preserve"> R</w:t>
      </w:r>
      <w:r>
        <w:t>.</w:t>
      </w:r>
      <w:r w:rsidRPr="00A656E6">
        <w:t>, Riccioli F</w:t>
      </w:r>
      <w:r>
        <w:t>.</w:t>
      </w:r>
      <w:r w:rsidRPr="00A656E6">
        <w:t>, Espinosa Diaz S</w:t>
      </w:r>
      <w:r>
        <w:t>.</w:t>
      </w:r>
      <w:r w:rsidRPr="00A656E6">
        <w:t xml:space="preserve">, </w:t>
      </w:r>
      <w:proofErr w:type="spellStart"/>
      <w:r w:rsidRPr="00A656E6">
        <w:t>Secci</w:t>
      </w:r>
      <w:proofErr w:type="spellEnd"/>
      <w:r w:rsidRPr="00A656E6">
        <w:t xml:space="preserve"> C</w:t>
      </w:r>
      <w:r>
        <w:t>.</w:t>
      </w:r>
      <w:r w:rsidRPr="00A656E6">
        <w:t>, Poli G</w:t>
      </w:r>
      <w:r>
        <w:t>.</w:t>
      </w:r>
      <w:r w:rsidRPr="00A656E6">
        <w:t>, Mancini S.</w:t>
      </w:r>
      <w:r>
        <w:t>, 2021,</w:t>
      </w:r>
      <w:r w:rsidRPr="00A656E6">
        <w:t xml:space="preserve"> Mealworm (</w:t>
      </w:r>
      <w:r w:rsidR="00C542B0" w:rsidRPr="00C542B0">
        <w:rPr>
          <w:i/>
          <w:iCs/>
        </w:rPr>
        <w:t>Tenebrio molitor</w:t>
      </w:r>
      <w:r w:rsidRPr="00A656E6">
        <w:t>): Potential and Challenges to Promote Circular Economy. Animals</w:t>
      </w:r>
      <w:r>
        <w:t xml:space="preserve">, </w:t>
      </w:r>
      <w:r w:rsidRPr="00A656E6">
        <w:t>11</w:t>
      </w:r>
      <w:r>
        <w:t xml:space="preserve">, </w:t>
      </w:r>
      <w:r w:rsidRPr="00A656E6">
        <w:t>9</w:t>
      </w:r>
      <w:r>
        <w:t xml:space="preserve">, </w:t>
      </w:r>
      <w:r w:rsidRPr="00A656E6">
        <w:t xml:space="preserve">2568. </w:t>
      </w:r>
    </w:p>
    <w:p w14:paraId="67985F70" w14:textId="6C874459" w:rsidR="00E97B2E" w:rsidRDefault="00E97B2E" w:rsidP="00A26A09">
      <w:pPr>
        <w:pStyle w:val="CETReferencetext"/>
      </w:pPr>
      <w:proofErr w:type="spellStart"/>
      <w:r>
        <w:t>Omuse</w:t>
      </w:r>
      <w:proofErr w:type="spellEnd"/>
      <w:r>
        <w:t xml:space="preserve"> E.R., </w:t>
      </w:r>
      <w:proofErr w:type="spellStart"/>
      <w:r>
        <w:t>Tonnang</w:t>
      </w:r>
      <w:proofErr w:type="spellEnd"/>
      <w:r>
        <w:t xml:space="preserve"> H.E.Z., Yusuf A.A., </w:t>
      </w:r>
      <w:proofErr w:type="spellStart"/>
      <w:r>
        <w:t>Machekano</w:t>
      </w:r>
      <w:proofErr w:type="spellEnd"/>
      <w:r>
        <w:t xml:space="preserve"> H., </w:t>
      </w:r>
      <w:proofErr w:type="spellStart"/>
      <w:r>
        <w:t>Egonyu</w:t>
      </w:r>
      <w:proofErr w:type="spellEnd"/>
      <w:r>
        <w:t xml:space="preserve"> J.P., Kimathi E., Mohamed S.F., Kassie M., Subramanian S. Onditi J., 2024, The global atlas of edible insects: Analysis of diversity and commonality contributing to food systems and sustainability. Sci. Rep. 2024, 14, 5045. </w:t>
      </w:r>
    </w:p>
    <w:p w14:paraId="5B923051" w14:textId="528630EB" w:rsidR="00E97B2E" w:rsidRDefault="00E97B2E" w:rsidP="00A26A09">
      <w:pPr>
        <w:pStyle w:val="CETReferencetext"/>
      </w:pPr>
      <w:proofErr w:type="spellStart"/>
      <w:r>
        <w:t>Papastavropoulou</w:t>
      </w:r>
      <w:proofErr w:type="spellEnd"/>
      <w:r>
        <w:t xml:space="preserve"> K., </w:t>
      </w:r>
      <w:proofErr w:type="spellStart"/>
      <w:r>
        <w:t>Koupa</w:t>
      </w:r>
      <w:proofErr w:type="spellEnd"/>
      <w:r>
        <w:t xml:space="preserve"> A., Kritikou E., Kostakis M., </w:t>
      </w:r>
      <w:proofErr w:type="spellStart"/>
      <w:r>
        <w:t>Dervisoglou</w:t>
      </w:r>
      <w:proofErr w:type="spellEnd"/>
      <w:r>
        <w:t xml:space="preserve"> S., Roussos A., Perdikis D., Thomaidis N. S., Oz E., Oz F., </w:t>
      </w:r>
      <w:proofErr w:type="spellStart"/>
      <w:r>
        <w:t>Proestos</w:t>
      </w:r>
      <w:proofErr w:type="spellEnd"/>
      <w:r>
        <w:t xml:space="preserve"> C, Wu H., 2024, Study of the effect of feeding </w:t>
      </w:r>
      <w:r w:rsidR="00C542B0" w:rsidRPr="00C542B0">
        <w:rPr>
          <w:i/>
          <w:iCs/>
        </w:rPr>
        <w:t>Tenebrio molitor</w:t>
      </w:r>
      <w:r>
        <w:t xml:space="preserve"> larvae during their rearing on their growth, nutritional profile, value and safety of the produced flour, Food Chemistry: X,  24,101838. </w:t>
      </w:r>
    </w:p>
    <w:p w14:paraId="12546B18" w14:textId="49DCF1CC" w:rsidR="00E97B2E" w:rsidRDefault="00E97B2E" w:rsidP="00A26A09">
      <w:pPr>
        <w:pStyle w:val="CETReferencetext"/>
      </w:pPr>
      <w:proofErr w:type="spellStart"/>
      <w:r w:rsidRPr="00027191">
        <w:t>Syahrulawal</w:t>
      </w:r>
      <w:proofErr w:type="spellEnd"/>
      <w:r w:rsidRPr="00027191">
        <w:t xml:space="preserve"> L., Torske M.O., Sapkota R.</w:t>
      </w:r>
      <w:r>
        <w:t>, Næss G., Khanal P., 2023,</w:t>
      </w:r>
      <w:r w:rsidRPr="00027191">
        <w:t xml:space="preserve"> Improving the nutritional values of yellow mealworm </w:t>
      </w:r>
      <w:r w:rsidR="00C542B0" w:rsidRPr="00C542B0">
        <w:rPr>
          <w:i/>
        </w:rPr>
        <w:t>Tenebrio molitor</w:t>
      </w:r>
      <w:r w:rsidRPr="00027191">
        <w:t xml:space="preserve"> (Coleoptera: Tenebrionidae) larvae as an animal feed ingredient: a review. J Animal Sci </w:t>
      </w:r>
      <w:proofErr w:type="spellStart"/>
      <w:r w:rsidRPr="00027191">
        <w:t>Biotechnol</w:t>
      </w:r>
      <w:proofErr w:type="spellEnd"/>
      <w:r w:rsidRPr="00027191">
        <w:t xml:space="preserve"> 14, 146. </w:t>
      </w:r>
    </w:p>
    <w:p w14:paraId="4B9D3F20" w14:textId="77777777" w:rsidR="00E97B2E" w:rsidRDefault="00E97B2E" w:rsidP="00A26A09">
      <w:pPr>
        <w:pStyle w:val="CETReferencetext"/>
      </w:pPr>
      <w:r>
        <w:t>United Nations Department of Economic and Social Affairs, Population Division, 2024, World Population Prospects 2024: Summary of Results (UN DESA/POP/2024/TR/NO. 9). [M11.1] [SE11.2].</w:t>
      </w:r>
    </w:p>
    <w:p w14:paraId="6FEEF144" w14:textId="77777777" w:rsidR="004630DA" w:rsidRDefault="004630DA" w:rsidP="00A26A09">
      <w:pPr>
        <w:pStyle w:val="CETReferencetext"/>
      </w:pPr>
    </w:p>
    <w:p w14:paraId="7BBD6C0F" w14:textId="77777777" w:rsidR="00A656E6" w:rsidRDefault="00A656E6" w:rsidP="00A26A09">
      <w:pPr>
        <w:pStyle w:val="CETReferencetext"/>
      </w:pPr>
    </w:p>
    <w:sectPr w:rsidR="00A656E6"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92EC" w14:textId="77777777" w:rsidR="00A677C5" w:rsidRDefault="00A677C5" w:rsidP="004F5E36">
      <w:r>
        <w:separator/>
      </w:r>
    </w:p>
  </w:endnote>
  <w:endnote w:type="continuationSeparator" w:id="0">
    <w:p w14:paraId="6B182DB9" w14:textId="77777777" w:rsidR="00A677C5" w:rsidRDefault="00A677C5"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6B8D" w14:textId="77777777" w:rsidR="00A677C5" w:rsidRDefault="00A677C5" w:rsidP="004F5E36">
      <w:r>
        <w:separator/>
      </w:r>
    </w:p>
  </w:footnote>
  <w:footnote w:type="continuationSeparator" w:id="0">
    <w:p w14:paraId="4F9704E7" w14:textId="77777777" w:rsidR="00A677C5" w:rsidRDefault="00A677C5"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64CA229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2BB411F"/>
    <w:multiLevelType w:val="hybridMultilevel"/>
    <w:tmpl w:val="04B854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D2188C"/>
    <w:multiLevelType w:val="multilevel"/>
    <w:tmpl w:val="D74A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2"/>
  </w:num>
  <w:num w:numId="14" w16cid:durableId="145903400">
    <w:abstractNumId w:val="20"/>
  </w:num>
  <w:num w:numId="15" w16cid:durableId="19162326">
    <w:abstractNumId w:val="22"/>
  </w:num>
  <w:num w:numId="16" w16cid:durableId="1977102699">
    <w:abstractNumId w:val="21"/>
  </w:num>
  <w:num w:numId="17" w16cid:durableId="860774865">
    <w:abstractNumId w:val="11"/>
  </w:num>
  <w:num w:numId="18" w16cid:durableId="313221457">
    <w:abstractNumId w:val="12"/>
    <w:lvlOverride w:ilvl="0">
      <w:startOverride w:val="1"/>
    </w:lvlOverride>
  </w:num>
  <w:num w:numId="19" w16cid:durableId="534971577">
    <w:abstractNumId w:val="18"/>
  </w:num>
  <w:num w:numId="20" w16cid:durableId="1150947773">
    <w:abstractNumId w:val="17"/>
  </w:num>
  <w:num w:numId="21" w16cid:durableId="124660497">
    <w:abstractNumId w:val="14"/>
  </w:num>
  <w:num w:numId="22" w16cid:durableId="2099861471">
    <w:abstractNumId w:val="13"/>
  </w:num>
  <w:num w:numId="23" w16cid:durableId="1708070398">
    <w:abstractNumId w:val="10"/>
  </w:num>
  <w:num w:numId="24" w16cid:durableId="718287147">
    <w:abstractNumId w:val="10"/>
  </w:num>
  <w:num w:numId="25" w16cid:durableId="1093747951">
    <w:abstractNumId w:val="15"/>
  </w:num>
  <w:num w:numId="26" w16cid:durableId="739252246">
    <w:abstractNumId w:val="16"/>
  </w:num>
  <w:num w:numId="27" w16cid:durableId="142547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06764"/>
    <w:rsid w:val="000117CB"/>
    <w:rsid w:val="00014C1B"/>
    <w:rsid w:val="000253F4"/>
    <w:rsid w:val="00027191"/>
    <w:rsid w:val="0003148D"/>
    <w:rsid w:val="00031EEC"/>
    <w:rsid w:val="00050689"/>
    <w:rsid w:val="00051566"/>
    <w:rsid w:val="000519CC"/>
    <w:rsid w:val="000562A9"/>
    <w:rsid w:val="000610BF"/>
    <w:rsid w:val="00062A9A"/>
    <w:rsid w:val="00064447"/>
    <w:rsid w:val="00065058"/>
    <w:rsid w:val="00086C39"/>
    <w:rsid w:val="000A03B2"/>
    <w:rsid w:val="000A0D7E"/>
    <w:rsid w:val="000B51AB"/>
    <w:rsid w:val="000D0268"/>
    <w:rsid w:val="000D34BE"/>
    <w:rsid w:val="000D4977"/>
    <w:rsid w:val="000E102F"/>
    <w:rsid w:val="000E259B"/>
    <w:rsid w:val="000E36F1"/>
    <w:rsid w:val="000E3A73"/>
    <w:rsid w:val="000E414A"/>
    <w:rsid w:val="000E56D5"/>
    <w:rsid w:val="000E75FD"/>
    <w:rsid w:val="000F093C"/>
    <w:rsid w:val="000F5C33"/>
    <w:rsid w:val="000F6D11"/>
    <w:rsid w:val="000F787B"/>
    <w:rsid w:val="0012091F"/>
    <w:rsid w:val="0012226E"/>
    <w:rsid w:val="00124AAD"/>
    <w:rsid w:val="00126BC2"/>
    <w:rsid w:val="001308B6"/>
    <w:rsid w:val="0013121F"/>
    <w:rsid w:val="00131FE6"/>
    <w:rsid w:val="0013263F"/>
    <w:rsid w:val="001331DF"/>
    <w:rsid w:val="00133976"/>
    <w:rsid w:val="0013424A"/>
    <w:rsid w:val="00134DE4"/>
    <w:rsid w:val="00135ED6"/>
    <w:rsid w:val="0014034D"/>
    <w:rsid w:val="00140FE3"/>
    <w:rsid w:val="00143F72"/>
    <w:rsid w:val="001449D3"/>
    <w:rsid w:val="00144D16"/>
    <w:rsid w:val="00150E59"/>
    <w:rsid w:val="00152DE3"/>
    <w:rsid w:val="0015441A"/>
    <w:rsid w:val="00162A30"/>
    <w:rsid w:val="00164CF9"/>
    <w:rsid w:val="001667A6"/>
    <w:rsid w:val="00167E87"/>
    <w:rsid w:val="00170290"/>
    <w:rsid w:val="00176CD3"/>
    <w:rsid w:val="00184AD6"/>
    <w:rsid w:val="00196969"/>
    <w:rsid w:val="001A4AF7"/>
    <w:rsid w:val="001B0349"/>
    <w:rsid w:val="001B1E93"/>
    <w:rsid w:val="001B65C1"/>
    <w:rsid w:val="001C260F"/>
    <w:rsid w:val="001C33F1"/>
    <w:rsid w:val="001C684B"/>
    <w:rsid w:val="001D0CFB"/>
    <w:rsid w:val="001D21AF"/>
    <w:rsid w:val="001D53FC"/>
    <w:rsid w:val="001F42A5"/>
    <w:rsid w:val="001F7898"/>
    <w:rsid w:val="001F7B9D"/>
    <w:rsid w:val="0020064F"/>
    <w:rsid w:val="002015C7"/>
    <w:rsid w:val="00201C93"/>
    <w:rsid w:val="0021575F"/>
    <w:rsid w:val="002224B4"/>
    <w:rsid w:val="00223B50"/>
    <w:rsid w:val="00233226"/>
    <w:rsid w:val="00235A5E"/>
    <w:rsid w:val="002447EF"/>
    <w:rsid w:val="0024545A"/>
    <w:rsid w:val="00251550"/>
    <w:rsid w:val="00263B05"/>
    <w:rsid w:val="0026654F"/>
    <w:rsid w:val="0027221A"/>
    <w:rsid w:val="00273D1B"/>
    <w:rsid w:val="00275B61"/>
    <w:rsid w:val="00280FAF"/>
    <w:rsid w:val="00282656"/>
    <w:rsid w:val="00292C74"/>
    <w:rsid w:val="00296B83"/>
    <w:rsid w:val="002A6DBD"/>
    <w:rsid w:val="002B4015"/>
    <w:rsid w:val="002B78CE"/>
    <w:rsid w:val="002C2FB6"/>
    <w:rsid w:val="002D4670"/>
    <w:rsid w:val="002E5FA7"/>
    <w:rsid w:val="002F1120"/>
    <w:rsid w:val="002F3309"/>
    <w:rsid w:val="002F6867"/>
    <w:rsid w:val="003008CE"/>
    <w:rsid w:val="003009B7"/>
    <w:rsid w:val="00300E56"/>
    <w:rsid w:val="0030152C"/>
    <w:rsid w:val="0030469C"/>
    <w:rsid w:val="003218DF"/>
    <w:rsid w:val="00321CA6"/>
    <w:rsid w:val="00323763"/>
    <w:rsid w:val="00323C5F"/>
    <w:rsid w:val="00334C09"/>
    <w:rsid w:val="00346652"/>
    <w:rsid w:val="003723D4"/>
    <w:rsid w:val="00381905"/>
    <w:rsid w:val="00384CC8"/>
    <w:rsid w:val="003871FD"/>
    <w:rsid w:val="0039049A"/>
    <w:rsid w:val="00390E35"/>
    <w:rsid w:val="003A1E30"/>
    <w:rsid w:val="003A2829"/>
    <w:rsid w:val="003A68C3"/>
    <w:rsid w:val="003A7D1C"/>
    <w:rsid w:val="003B304B"/>
    <w:rsid w:val="003B3146"/>
    <w:rsid w:val="003B4B6D"/>
    <w:rsid w:val="003B7680"/>
    <w:rsid w:val="003D1E02"/>
    <w:rsid w:val="003F015E"/>
    <w:rsid w:val="003F2DC5"/>
    <w:rsid w:val="00400414"/>
    <w:rsid w:val="004030B5"/>
    <w:rsid w:val="0041446B"/>
    <w:rsid w:val="004206EB"/>
    <w:rsid w:val="0044071E"/>
    <w:rsid w:val="004410B2"/>
    <w:rsid w:val="00441AE6"/>
    <w:rsid w:val="0044329C"/>
    <w:rsid w:val="0044505E"/>
    <w:rsid w:val="00450E16"/>
    <w:rsid w:val="00453E24"/>
    <w:rsid w:val="00457456"/>
    <w:rsid w:val="004577FE"/>
    <w:rsid w:val="00457B9C"/>
    <w:rsid w:val="0046164A"/>
    <w:rsid w:val="004628D2"/>
    <w:rsid w:val="00462DCD"/>
    <w:rsid w:val="004630DA"/>
    <w:rsid w:val="004648AD"/>
    <w:rsid w:val="004703A9"/>
    <w:rsid w:val="00472174"/>
    <w:rsid w:val="00474AA3"/>
    <w:rsid w:val="004760DE"/>
    <w:rsid w:val="004763D7"/>
    <w:rsid w:val="004851B7"/>
    <w:rsid w:val="00487970"/>
    <w:rsid w:val="00494D4D"/>
    <w:rsid w:val="004A004E"/>
    <w:rsid w:val="004A24CF"/>
    <w:rsid w:val="004A5E57"/>
    <w:rsid w:val="004C194F"/>
    <w:rsid w:val="004C3D1D"/>
    <w:rsid w:val="004C3D84"/>
    <w:rsid w:val="004C7913"/>
    <w:rsid w:val="004E4DD6"/>
    <w:rsid w:val="004E6546"/>
    <w:rsid w:val="004F5E36"/>
    <w:rsid w:val="005069FD"/>
    <w:rsid w:val="0050786C"/>
    <w:rsid w:val="00507B47"/>
    <w:rsid w:val="00507BEF"/>
    <w:rsid w:val="00507CC9"/>
    <w:rsid w:val="005119A5"/>
    <w:rsid w:val="005278B7"/>
    <w:rsid w:val="00530B00"/>
    <w:rsid w:val="00532016"/>
    <w:rsid w:val="005346C8"/>
    <w:rsid w:val="00543E7D"/>
    <w:rsid w:val="00547A68"/>
    <w:rsid w:val="005531C9"/>
    <w:rsid w:val="00554B5F"/>
    <w:rsid w:val="00570A1C"/>
    <w:rsid w:val="00570C43"/>
    <w:rsid w:val="00592274"/>
    <w:rsid w:val="005A1D78"/>
    <w:rsid w:val="005A48D4"/>
    <w:rsid w:val="005B2110"/>
    <w:rsid w:val="005B34B0"/>
    <w:rsid w:val="005B61E6"/>
    <w:rsid w:val="005C1AFC"/>
    <w:rsid w:val="005C77E1"/>
    <w:rsid w:val="005D214F"/>
    <w:rsid w:val="005D668A"/>
    <w:rsid w:val="005D6A2F"/>
    <w:rsid w:val="005E0592"/>
    <w:rsid w:val="005E1A82"/>
    <w:rsid w:val="005E794C"/>
    <w:rsid w:val="005F0A28"/>
    <w:rsid w:val="005F0E5E"/>
    <w:rsid w:val="005F7154"/>
    <w:rsid w:val="00600535"/>
    <w:rsid w:val="00607FC0"/>
    <w:rsid w:val="00610CD6"/>
    <w:rsid w:val="00620DEE"/>
    <w:rsid w:val="00621A92"/>
    <w:rsid w:val="00621F92"/>
    <w:rsid w:val="0062280A"/>
    <w:rsid w:val="006231E1"/>
    <w:rsid w:val="00625639"/>
    <w:rsid w:val="0063099A"/>
    <w:rsid w:val="00631B33"/>
    <w:rsid w:val="0063523D"/>
    <w:rsid w:val="006410AE"/>
    <w:rsid w:val="0064184D"/>
    <w:rsid w:val="006422CC"/>
    <w:rsid w:val="00651D18"/>
    <w:rsid w:val="00657237"/>
    <w:rsid w:val="00660E3E"/>
    <w:rsid w:val="00662E74"/>
    <w:rsid w:val="00665456"/>
    <w:rsid w:val="00680C23"/>
    <w:rsid w:val="00683E23"/>
    <w:rsid w:val="00690AB5"/>
    <w:rsid w:val="00693766"/>
    <w:rsid w:val="00697C13"/>
    <w:rsid w:val="006A3281"/>
    <w:rsid w:val="006A72A4"/>
    <w:rsid w:val="006B4888"/>
    <w:rsid w:val="006B7EB3"/>
    <w:rsid w:val="006C2E45"/>
    <w:rsid w:val="006C359C"/>
    <w:rsid w:val="006C3DB0"/>
    <w:rsid w:val="006C5579"/>
    <w:rsid w:val="006C6877"/>
    <w:rsid w:val="006D0F73"/>
    <w:rsid w:val="006D6E8B"/>
    <w:rsid w:val="006D7209"/>
    <w:rsid w:val="006E737D"/>
    <w:rsid w:val="006F7C6D"/>
    <w:rsid w:val="00706CCE"/>
    <w:rsid w:val="00707DD1"/>
    <w:rsid w:val="00713973"/>
    <w:rsid w:val="00720A24"/>
    <w:rsid w:val="00727005"/>
    <w:rsid w:val="00731CFB"/>
    <w:rsid w:val="00732386"/>
    <w:rsid w:val="0073514D"/>
    <w:rsid w:val="007447F3"/>
    <w:rsid w:val="00750896"/>
    <w:rsid w:val="007534B8"/>
    <w:rsid w:val="0075499F"/>
    <w:rsid w:val="007617CC"/>
    <w:rsid w:val="007661C8"/>
    <w:rsid w:val="0077098D"/>
    <w:rsid w:val="00785BF9"/>
    <w:rsid w:val="007911BC"/>
    <w:rsid w:val="00791291"/>
    <w:rsid w:val="007931FA"/>
    <w:rsid w:val="007A4861"/>
    <w:rsid w:val="007A6425"/>
    <w:rsid w:val="007A703B"/>
    <w:rsid w:val="007A7BBA"/>
    <w:rsid w:val="007B0C50"/>
    <w:rsid w:val="007B48F9"/>
    <w:rsid w:val="007C1A43"/>
    <w:rsid w:val="007C2802"/>
    <w:rsid w:val="007C4F88"/>
    <w:rsid w:val="007D0951"/>
    <w:rsid w:val="007D7918"/>
    <w:rsid w:val="007F258A"/>
    <w:rsid w:val="007F27C8"/>
    <w:rsid w:val="007F4F2D"/>
    <w:rsid w:val="0080013E"/>
    <w:rsid w:val="008057F8"/>
    <w:rsid w:val="00810E89"/>
    <w:rsid w:val="00811607"/>
    <w:rsid w:val="00813288"/>
    <w:rsid w:val="008133F2"/>
    <w:rsid w:val="008168FC"/>
    <w:rsid w:val="00816F5B"/>
    <w:rsid w:val="00830996"/>
    <w:rsid w:val="008314D7"/>
    <w:rsid w:val="008345F1"/>
    <w:rsid w:val="00845508"/>
    <w:rsid w:val="00850906"/>
    <w:rsid w:val="0085092F"/>
    <w:rsid w:val="00855B41"/>
    <w:rsid w:val="00865B07"/>
    <w:rsid w:val="008667EA"/>
    <w:rsid w:val="00871235"/>
    <w:rsid w:val="0087471A"/>
    <w:rsid w:val="0087637F"/>
    <w:rsid w:val="00892AD5"/>
    <w:rsid w:val="008A1512"/>
    <w:rsid w:val="008A4E08"/>
    <w:rsid w:val="008D32B9"/>
    <w:rsid w:val="008D433B"/>
    <w:rsid w:val="008D4A16"/>
    <w:rsid w:val="008E209A"/>
    <w:rsid w:val="008E29D9"/>
    <w:rsid w:val="008E45BC"/>
    <w:rsid w:val="008E51A9"/>
    <w:rsid w:val="008E5596"/>
    <w:rsid w:val="008E566E"/>
    <w:rsid w:val="0090161A"/>
    <w:rsid w:val="00901EB6"/>
    <w:rsid w:val="009039B5"/>
    <w:rsid w:val="009041F8"/>
    <w:rsid w:val="00904C62"/>
    <w:rsid w:val="00922BA8"/>
    <w:rsid w:val="00924DAC"/>
    <w:rsid w:val="00927058"/>
    <w:rsid w:val="00942750"/>
    <w:rsid w:val="009450CE"/>
    <w:rsid w:val="009459BB"/>
    <w:rsid w:val="00947179"/>
    <w:rsid w:val="0095164B"/>
    <w:rsid w:val="00954090"/>
    <w:rsid w:val="009573E7"/>
    <w:rsid w:val="009611F1"/>
    <w:rsid w:val="00963E05"/>
    <w:rsid w:val="00964A45"/>
    <w:rsid w:val="00967843"/>
    <w:rsid w:val="00967D54"/>
    <w:rsid w:val="00971028"/>
    <w:rsid w:val="00973701"/>
    <w:rsid w:val="00993B84"/>
    <w:rsid w:val="00996483"/>
    <w:rsid w:val="00996F5A"/>
    <w:rsid w:val="009B041A"/>
    <w:rsid w:val="009C37C3"/>
    <w:rsid w:val="009C7C86"/>
    <w:rsid w:val="009D2FF7"/>
    <w:rsid w:val="009D5696"/>
    <w:rsid w:val="009E7884"/>
    <w:rsid w:val="009E788A"/>
    <w:rsid w:val="009F0E08"/>
    <w:rsid w:val="00A0703B"/>
    <w:rsid w:val="00A079AE"/>
    <w:rsid w:val="00A1763D"/>
    <w:rsid w:val="00A17CEC"/>
    <w:rsid w:val="00A20681"/>
    <w:rsid w:val="00A26A09"/>
    <w:rsid w:val="00A26CBB"/>
    <w:rsid w:val="00A27EF0"/>
    <w:rsid w:val="00A31C35"/>
    <w:rsid w:val="00A42361"/>
    <w:rsid w:val="00A50B20"/>
    <w:rsid w:val="00A51390"/>
    <w:rsid w:val="00A5146F"/>
    <w:rsid w:val="00A60D13"/>
    <w:rsid w:val="00A656E6"/>
    <w:rsid w:val="00A677C5"/>
    <w:rsid w:val="00A7223D"/>
    <w:rsid w:val="00A72745"/>
    <w:rsid w:val="00A76EFC"/>
    <w:rsid w:val="00A87D50"/>
    <w:rsid w:val="00A91010"/>
    <w:rsid w:val="00A97F29"/>
    <w:rsid w:val="00AA702E"/>
    <w:rsid w:val="00AA7D26"/>
    <w:rsid w:val="00AB0964"/>
    <w:rsid w:val="00AB5011"/>
    <w:rsid w:val="00AC2C49"/>
    <w:rsid w:val="00AC6452"/>
    <w:rsid w:val="00AC7368"/>
    <w:rsid w:val="00AC7BE6"/>
    <w:rsid w:val="00AD0278"/>
    <w:rsid w:val="00AD16B9"/>
    <w:rsid w:val="00AD5EBE"/>
    <w:rsid w:val="00AE377D"/>
    <w:rsid w:val="00AE745D"/>
    <w:rsid w:val="00AE7BDA"/>
    <w:rsid w:val="00AF0EBA"/>
    <w:rsid w:val="00B02C8A"/>
    <w:rsid w:val="00B17D32"/>
    <w:rsid w:val="00B17FBD"/>
    <w:rsid w:val="00B315A6"/>
    <w:rsid w:val="00B31813"/>
    <w:rsid w:val="00B33365"/>
    <w:rsid w:val="00B57B36"/>
    <w:rsid w:val="00B57E6F"/>
    <w:rsid w:val="00B70B21"/>
    <w:rsid w:val="00B8686D"/>
    <w:rsid w:val="00B93F69"/>
    <w:rsid w:val="00B95E63"/>
    <w:rsid w:val="00BB1DDC"/>
    <w:rsid w:val="00BC30C9"/>
    <w:rsid w:val="00BD077D"/>
    <w:rsid w:val="00BD2C8C"/>
    <w:rsid w:val="00BD796F"/>
    <w:rsid w:val="00BE3E58"/>
    <w:rsid w:val="00BF48BA"/>
    <w:rsid w:val="00C01616"/>
    <w:rsid w:val="00C0162B"/>
    <w:rsid w:val="00C068ED"/>
    <w:rsid w:val="00C079B4"/>
    <w:rsid w:val="00C208E9"/>
    <w:rsid w:val="00C22E0C"/>
    <w:rsid w:val="00C23001"/>
    <w:rsid w:val="00C249B3"/>
    <w:rsid w:val="00C345B1"/>
    <w:rsid w:val="00C40142"/>
    <w:rsid w:val="00C51E14"/>
    <w:rsid w:val="00C52C3C"/>
    <w:rsid w:val="00C542B0"/>
    <w:rsid w:val="00C57182"/>
    <w:rsid w:val="00C57863"/>
    <w:rsid w:val="00C639A3"/>
    <w:rsid w:val="00C640AF"/>
    <w:rsid w:val="00C655FD"/>
    <w:rsid w:val="00C714C5"/>
    <w:rsid w:val="00C75407"/>
    <w:rsid w:val="00C841C6"/>
    <w:rsid w:val="00C870A8"/>
    <w:rsid w:val="00C94434"/>
    <w:rsid w:val="00CA0D75"/>
    <w:rsid w:val="00CA1C95"/>
    <w:rsid w:val="00CA5A9C"/>
    <w:rsid w:val="00CB226D"/>
    <w:rsid w:val="00CB442D"/>
    <w:rsid w:val="00CB7494"/>
    <w:rsid w:val="00CC4C20"/>
    <w:rsid w:val="00CC5D64"/>
    <w:rsid w:val="00CD3517"/>
    <w:rsid w:val="00CD5FE2"/>
    <w:rsid w:val="00CE28A4"/>
    <w:rsid w:val="00CE7C68"/>
    <w:rsid w:val="00D02B4C"/>
    <w:rsid w:val="00D040C4"/>
    <w:rsid w:val="00D20AD1"/>
    <w:rsid w:val="00D2582C"/>
    <w:rsid w:val="00D34EFB"/>
    <w:rsid w:val="00D46B7E"/>
    <w:rsid w:val="00D55B96"/>
    <w:rsid w:val="00D56026"/>
    <w:rsid w:val="00D57C84"/>
    <w:rsid w:val="00D6057D"/>
    <w:rsid w:val="00D70519"/>
    <w:rsid w:val="00D71640"/>
    <w:rsid w:val="00D7210C"/>
    <w:rsid w:val="00D836C5"/>
    <w:rsid w:val="00D84576"/>
    <w:rsid w:val="00D87551"/>
    <w:rsid w:val="00D93D1C"/>
    <w:rsid w:val="00DA1399"/>
    <w:rsid w:val="00DA24C6"/>
    <w:rsid w:val="00DA4D7B"/>
    <w:rsid w:val="00DA73F2"/>
    <w:rsid w:val="00DB57F7"/>
    <w:rsid w:val="00DD271C"/>
    <w:rsid w:val="00DE264A"/>
    <w:rsid w:val="00DE26FA"/>
    <w:rsid w:val="00DF2D90"/>
    <w:rsid w:val="00DF5072"/>
    <w:rsid w:val="00DF6C9E"/>
    <w:rsid w:val="00E02D18"/>
    <w:rsid w:val="00E041E7"/>
    <w:rsid w:val="00E11BE5"/>
    <w:rsid w:val="00E23CA1"/>
    <w:rsid w:val="00E409A8"/>
    <w:rsid w:val="00E44094"/>
    <w:rsid w:val="00E470EC"/>
    <w:rsid w:val="00E47D61"/>
    <w:rsid w:val="00E50C12"/>
    <w:rsid w:val="00E65B91"/>
    <w:rsid w:val="00E7209D"/>
    <w:rsid w:val="00E72EAD"/>
    <w:rsid w:val="00E77223"/>
    <w:rsid w:val="00E8528B"/>
    <w:rsid w:val="00E85B94"/>
    <w:rsid w:val="00E92108"/>
    <w:rsid w:val="00E96C8A"/>
    <w:rsid w:val="00E978D0"/>
    <w:rsid w:val="00E97B2E"/>
    <w:rsid w:val="00EA33C4"/>
    <w:rsid w:val="00EA4613"/>
    <w:rsid w:val="00EA7F91"/>
    <w:rsid w:val="00EB1523"/>
    <w:rsid w:val="00EC0E49"/>
    <w:rsid w:val="00EC101F"/>
    <w:rsid w:val="00EC1D9F"/>
    <w:rsid w:val="00EC5E01"/>
    <w:rsid w:val="00EE0131"/>
    <w:rsid w:val="00EE17B0"/>
    <w:rsid w:val="00EF06D9"/>
    <w:rsid w:val="00EF0982"/>
    <w:rsid w:val="00F3049E"/>
    <w:rsid w:val="00F30C64"/>
    <w:rsid w:val="00F32BA2"/>
    <w:rsid w:val="00F32CDB"/>
    <w:rsid w:val="00F3348F"/>
    <w:rsid w:val="00F37280"/>
    <w:rsid w:val="00F41264"/>
    <w:rsid w:val="00F41EE4"/>
    <w:rsid w:val="00F449E1"/>
    <w:rsid w:val="00F4516F"/>
    <w:rsid w:val="00F529E8"/>
    <w:rsid w:val="00F565FE"/>
    <w:rsid w:val="00F601C3"/>
    <w:rsid w:val="00F63A70"/>
    <w:rsid w:val="00F63D8C"/>
    <w:rsid w:val="00F70921"/>
    <w:rsid w:val="00F70FD8"/>
    <w:rsid w:val="00F7534E"/>
    <w:rsid w:val="00F909C6"/>
    <w:rsid w:val="00F928BB"/>
    <w:rsid w:val="00F93EDF"/>
    <w:rsid w:val="00FA1802"/>
    <w:rsid w:val="00FA21D0"/>
    <w:rsid w:val="00FA4C87"/>
    <w:rsid w:val="00FA5F5F"/>
    <w:rsid w:val="00FB5F01"/>
    <w:rsid w:val="00FB730C"/>
    <w:rsid w:val="00FC2695"/>
    <w:rsid w:val="00FC3660"/>
    <w:rsid w:val="00FC3E03"/>
    <w:rsid w:val="00FC3FC1"/>
    <w:rsid w:val="00FD5179"/>
    <w:rsid w:val="00FE78B1"/>
    <w:rsid w:val="00FF499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C7C97089-2CF0-44EF-BAE6-9A7A1C7D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7C4F88"/>
    <w:pPr>
      <w:keepNext/>
      <w:suppressAutoHyphens/>
      <w:spacing w:after="0" w:line="264" w:lineRule="auto"/>
      <w:jc w:val="both"/>
    </w:pPr>
    <w:rPr>
      <w:rFonts w:ascii="Arial" w:eastAsia="Times New Roman" w:hAnsi="Arial" w:cs="Times New Roman"/>
      <w:b/>
      <w:bCs/>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7C4F88"/>
    <w:rPr>
      <w:rFonts w:ascii="Arial" w:eastAsia="Times New Roman" w:hAnsi="Arial" w:cs="Times New Roman"/>
      <w:b/>
      <w:bCs/>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bCs/>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table" w:styleId="Grigliatabellachiara">
    <w:name w:val="Grid Table Light"/>
    <w:basedOn w:val="Tabellanormale"/>
    <w:uiPriority w:val="40"/>
    <w:rsid w:val="00E96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stosegnaposto">
    <w:name w:val="Placeholder Text"/>
    <w:basedOn w:val="Carpredefinitoparagrafo"/>
    <w:uiPriority w:val="99"/>
    <w:semiHidden/>
    <w:rsid w:val="00E96C8A"/>
    <w:rPr>
      <w:color w:val="666666"/>
    </w:rPr>
  </w:style>
  <w:style w:type="paragraph" w:customStyle="1" w:styleId="MDPI31text">
    <w:name w:val="MDPI_3.1_text"/>
    <w:qFormat/>
    <w:rsid w:val="00167E87"/>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2"/>
      <w:sz w:val="20"/>
      <w:lang w:val="en-US" w:eastAsia="de-DE" w:bidi="en-US"/>
      <w14:ligatures w14:val="standardContextual"/>
    </w:rPr>
  </w:style>
  <w:style w:type="character" w:styleId="Menzionenonrisolta">
    <w:name w:val="Unresolved Mention"/>
    <w:basedOn w:val="Carpredefinitoparagrafo"/>
    <w:uiPriority w:val="99"/>
    <w:semiHidden/>
    <w:unhideWhenUsed/>
    <w:rsid w:val="007911BC"/>
    <w:rPr>
      <w:color w:val="605E5C"/>
      <w:shd w:val="clear" w:color="auto" w:fill="E1DFDD"/>
    </w:rPr>
  </w:style>
  <w:style w:type="paragraph" w:styleId="Revisione">
    <w:name w:val="Revision"/>
    <w:hidden/>
    <w:uiPriority w:val="99"/>
    <w:semiHidden/>
    <w:rsid w:val="00170290"/>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co\Desktop\improve\tenebrio\dati%20rivisti%20tenebrio%20bra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co\AppData\Local\Microsoft\Olk\Attachments\ooa-7e455cb7-6a73-4098-9628-32ef3318efbe\7f391276d479b8a00e3ea8f5622dffa9cd8541d57d807bac64ffc45a58688cc5\Grafici%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5">
                <a:fgClr>
                  <a:srgbClr val="000000"/>
                </a:fgClr>
                <a:bgClr>
                  <a:schemeClr val="bg1"/>
                </a:bgClr>
              </a:pattFill>
              <a:ln w="19050">
                <a:solidFill>
                  <a:srgbClr val="000000"/>
                </a:solidFill>
              </a:ln>
              <a:effectLst/>
            </c:spPr>
            <c:extLst>
              <c:ext xmlns:c16="http://schemas.microsoft.com/office/drawing/2014/chart" uri="{C3380CC4-5D6E-409C-BE32-E72D297353CC}">
                <c16:uniqueId val="{00000001-7FBB-470F-BA47-AB273CD33900}"/>
              </c:ext>
            </c:extLst>
          </c:dPt>
          <c:dPt>
            <c:idx val="1"/>
            <c:invertIfNegative val="0"/>
            <c:bubble3D val="0"/>
            <c:spPr>
              <a:pattFill prst="pct50">
                <a:fgClr>
                  <a:srgbClr val="000000"/>
                </a:fgClr>
                <a:bgClr>
                  <a:schemeClr val="bg1"/>
                </a:bgClr>
              </a:pattFill>
              <a:ln w="19050">
                <a:solidFill>
                  <a:srgbClr val="000000">
                    <a:alpha val="96000"/>
                  </a:srgbClr>
                </a:solidFill>
              </a:ln>
              <a:effectLst/>
            </c:spPr>
            <c:extLst>
              <c:ext xmlns:c16="http://schemas.microsoft.com/office/drawing/2014/chart" uri="{C3380CC4-5D6E-409C-BE32-E72D297353CC}">
                <c16:uniqueId val="{00000003-7FBB-470F-BA47-AB273CD33900}"/>
              </c:ext>
            </c:extLst>
          </c:dPt>
          <c:dPt>
            <c:idx val="2"/>
            <c:invertIfNegative val="0"/>
            <c:bubble3D val="0"/>
            <c:spPr>
              <a:pattFill prst="pct25">
                <a:fgClr>
                  <a:srgbClr val="000000"/>
                </a:fgClr>
                <a:bgClr>
                  <a:schemeClr val="bg1"/>
                </a:bgClr>
              </a:pattFill>
              <a:ln w="19050">
                <a:solidFill>
                  <a:srgbClr val="000000"/>
                </a:solidFill>
              </a:ln>
              <a:effectLst/>
            </c:spPr>
            <c:extLst>
              <c:ext xmlns:c16="http://schemas.microsoft.com/office/drawing/2014/chart" uri="{C3380CC4-5D6E-409C-BE32-E72D297353CC}">
                <c16:uniqueId val="{00000005-7FBB-470F-BA47-AB273CD33900}"/>
              </c:ext>
            </c:extLst>
          </c:dPt>
          <c:dPt>
            <c:idx val="3"/>
            <c:invertIfNegative val="0"/>
            <c:bubble3D val="0"/>
            <c:spPr>
              <a:pattFill prst="ltDnDiag">
                <a:fgClr>
                  <a:srgbClr val="000000"/>
                </a:fgClr>
                <a:bgClr>
                  <a:schemeClr val="bg1"/>
                </a:bgClr>
              </a:pattFill>
              <a:ln w="19050">
                <a:solidFill>
                  <a:srgbClr val="000000"/>
                </a:solidFill>
              </a:ln>
              <a:effectLst/>
            </c:spPr>
            <c:extLst>
              <c:ext xmlns:c16="http://schemas.microsoft.com/office/drawing/2014/chart" uri="{C3380CC4-5D6E-409C-BE32-E72D297353CC}">
                <c16:uniqueId val="{00000007-7FBB-470F-BA47-AB273CD33900}"/>
              </c:ext>
            </c:extLst>
          </c:dPt>
          <c:errBars>
            <c:errBarType val="both"/>
            <c:errValType val="cust"/>
            <c:noEndCap val="0"/>
            <c:plus>
              <c:numRef>
                <c:f>Foglio1!$D$6:$G$6</c:f>
                <c:numCache>
                  <c:formatCode>General</c:formatCode>
                  <c:ptCount val="4"/>
                  <c:pt idx="0">
                    <c:v>9.8203270481859908E-2</c:v>
                  </c:pt>
                  <c:pt idx="1">
                    <c:v>0.14307031255062394</c:v>
                  </c:pt>
                  <c:pt idx="2">
                    <c:v>0.16081390348957897</c:v>
                  </c:pt>
                  <c:pt idx="3">
                    <c:v>8.8504628880829328E-2</c:v>
                  </c:pt>
                </c:numCache>
              </c:numRef>
            </c:plus>
            <c:minus>
              <c:numRef>
                <c:f>Foglio1!$D$6:$H$6</c:f>
                <c:numCache>
                  <c:formatCode>General</c:formatCode>
                  <c:ptCount val="5"/>
                  <c:pt idx="0">
                    <c:v>9.8203270481859908E-2</c:v>
                  </c:pt>
                  <c:pt idx="1">
                    <c:v>0.14307031255062394</c:v>
                  </c:pt>
                  <c:pt idx="2">
                    <c:v>0.16081390348957897</c:v>
                  </c:pt>
                  <c:pt idx="3">
                    <c:v>8.8504628880829328E-2</c:v>
                  </c:pt>
                </c:numCache>
              </c:numRef>
            </c:minus>
            <c:spPr>
              <a:noFill/>
              <a:ln w="9525" cap="flat" cmpd="sng" algn="ctr">
                <a:solidFill>
                  <a:schemeClr val="tx1">
                    <a:lumMod val="65000"/>
                    <a:lumOff val="35000"/>
                  </a:schemeClr>
                </a:solidFill>
                <a:round/>
              </a:ln>
              <a:effectLst/>
            </c:spPr>
          </c:errBars>
          <c:cat>
            <c:strRef>
              <c:f>Foglio1!$D$4:$G$4</c:f>
              <c:strCache>
                <c:ptCount val="4"/>
                <c:pt idx="0">
                  <c:v>Control diets</c:v>
                </c:pt>
                <c:pt idx="1">
                  <c:v>Diet 1-BSG</c:v>
                </c:pt>
                <c:pt idx="2">
                  <c:v>Diet 2-CBS</c:v>
                </c:pt>
                <c:pt idx="3">
                  <c:v>Diet 3-BP</c:v>
                </c:pt>
              </c:strCache>
            </c:strRef>
          </c:cat>
          <c:val>
            <c:numRef>
              <c:f>Foglio1!$D$5:$G$5</c:f>
              <c:numCache>
                <c:formatCode>General</c:formatCode>
                <c:ptCount val="4"/>
                <c:pt idx="0" formatCode="0.00">
                  <c:v>1.26433</c:v>
                </c:pt>
                <c:pt idx="1">
                  <c:v>1.0996900000000001</c:v>
                </c:pt>
                <c:pt idx="2">
                  <c:v>0.72414000000000001</c:v>
                </c:pt>
                <c:pt idx="3">
                  <c:v>1.2510600000000001</c:v>
                </c:pt>
              </c:numCache>
            </c:numRef>
          </c:val>
          <c:extLst>
            <c:ext xmlns:c16="http://schemas.microsoft.com/office/drawing/2014/chart" uri="{C3380CC4-5D6E-409C-BE32-E72D297353CC}">
              <c16:uniqueId val="{00000008-7FBB-470F-BA47-AB273CD33900}"/>
            </c:ext>
          </c:extLst>
        </c:ser>
        <c:dLbls>
          <c:showLegendKey val="0"/>
          <c:showVal val="0"/>
          <c:showCatName val="0"/>
          <c:showSerName val="0"/>
          <c:showPercent val="0"/>
          <c:showBubbleSize val="0"/>
        </c:dLbls>
        <c:gapWidth val="219"/>
        <c:overlap val="-27"/>
        <c:axId val="1624889791"/>
        <c:axId val="1624890271"/>
      </c:barChart>
      <c:catAx>
        <c:axId val="16248897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t-IT"/>
                  <a:t>Diets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t-IT"/>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624890271"/>
        <c:crosses val="autoZero"/>
        <c:auto val="1"/>
        <c:lblAlgn val="ctr"/>
        <c:lblOffset val="100"/>
        <c:noMultiLvlLbl val="0"/>
      </c:catAx>
      <c:valAx>
        <c:axId val="1624890271"/>
        <c:scaling>
          <c:orientation val="minMax"/>
          <c:max val="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t-IT"/>
                  <a:t>Weight</a:t>
                </a:r>
                <a:r>
                  <a:rPr lang="it-IT" baseline="0"/>
                  <a:t> gain</a:t>
                </a:r>
                <a:r>
                  <a:rPr lang="it-IT"/>
                  <a: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t-IT"/>
            </a:p>
          </c:txPr>
        </c:title>
        <c:numFmt formatCode="0.00" sourceLinked="1"/>
        <c:majorTickMark val="none"/>
        <c:minorTickMark val="none"/>
        <c:tickLblPos val="nextTo"/>
        <c:spPr>
          <a:noFill/>
          <a:ln>
            <a:solidFill>
              <a:srgbClr val="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624889791"/>
        <c:crosses val="autoZero"/>
        <c:crossBetween val="between"/>
        <c:majorUnit val="0.5"/>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12289748681864"/>
          <c:y val="4.3952507542336039E-2"/>
          <c:w val="0.78801900125329039"/>
          <c:h val="0.82839182501968833"/>
        </c:manualLayout>
      </c:layout>
      <c:scatterChart>
        <c:scatterStyle val="smoothMarker"/>
        <c:varyColors val="0"/>
        <c:ser>
          <c:idx val="2"/>
          <c:order val="2"/>
          <c:tx>
            <c:v>Diet 1- rich in BSG</c:v>
          </c:tx>
          <c:spPr>
            <a:ln w="15875">
              <a:noFill/>
              <a:prstDash val="dashDot"/>
            </a:ln>
          </c:spPr>
          <c:marker>
            <c:symbol val="circle"/>
            <c:size val="7"/>
            <c:spPr>
              <a:solidFill>
                <a:schemeClr val="tx2">
                  <a:lumMod val="75000"/>
                  <a:lumOff val="25000"/>
                </a:schemeClr>
              </a:solidFill>
            </c:spPr>
          </c:marker>
          <c:dPt>
            <c:idx val="1"/>
            <c:marker>
              <c:spPr>
                <a:solidFill>
                  <a:schemeClr val="tx2">
                    <a:lumMod val="75000"/>
                    <a:lumOff val="25000"/>
                  </a:schemeClr>
                </a:solidFill>
                <a:ln>
                  <a:solidFill>
                    <a:schemeClr val="accent1">
                      <a:lumMod val="75000"/>
                    </a:schemeClr>
                  </a:solidFill>
                </a:ln>
              </c:spPr>
            </c:marker>
            <c:bubble3D val="0"/>
            <c:extLst>
              <c:ext xmlns:c16="http://schemas.microsoft.com/office/drawing/2014/chart" uri="{C3380CC4-5D6E-409C-BE32-E72D297353CC}">
                <c16:uniqueId val="{00000000-6DB0-492B-B50B-E326F169EB79}"/>
              </c:ext>
            </c:extLst>
          </c:dPt>
          <c:trendline>
            <c:trendlineType val="log"/>
            <c:dispRSqr val="0"/>
            <c:dispEq val="0"/>
          </c:trendline>
          <c:trendline>
            <c:trendlineType val="log"/>
            <c:dispRSqr val="0"/>
            <c:dispEq val="0"/>
          </c:trendline>
          <c:trendline>
            <c:trendlineType val="log"/>
            <c:dispRSqr val="0"/>
            <c:dispEq val="0"/>
          </c:trendline>
          <c:trendline>
            <c:trendlineType val="poly"/>
            <c:order val="3"/>
            <c:intercept val="0"/>
            <c:dispRSqr val="0"/>
            <c:dispEq val="0"/>
          </c:trendline>
          <c:trendline>
            <c:spPr>
              <a:ln>
                <a:noFill/>
              </a:ln>
            </c:spPr>
            <c:trendlineType val="poly"/>
            <c:order val="2"/>
            <c:dispRSqr val="0"/>
            <c:dispEq val="0"/>
          </c:trendline>
          <c:xVal>
            <c:numRef>
              <c:f>Foglio1!$B$31:$F$31</c:f>
              <c:numCache>
                <c:formatCode>0</c:formatCode>
                <c:ptCount val="5"/>
                <c:pt idx="0">
                  <c:v>0</c:v>
                </c:pt>
                <c:pt idx="1">
                  <c:v>7</c:v>
                </c:pt>
                <c:pt idx="2">
                  <c:v>14</c:v>
                </c:pt>
                <c:pt idx="3">
                  <c:v>21</c:v>
                </c:pt>
                <c:pt idx="4">
                  <c:v>28</c:v>
                </c:pt>
              </c:numCache>
            </c:numRef>
          </c:xVal>
          <c:yVal>
            <c:numRef>
              <c:f>Foglio1!$B$33:$F$33</c:f>
              <c:numCache>
                <c:formatCode>0.0</c:formatCode>
                <c:ptCount val="5"/>
                <c:pt idx="0">
                  <c:v>0</c:v>
                </c:pt>
                <c:pt idx="1">
                  <c:v>5.2631578947368425</c:v>
                </c:pt>
                <c:pt idx="2">
                  <c:v>0</c:v>
                </c:pt>
                <c:pt idx="3">
                  <c:v>0</c:v>
                </c:pt>
                <c:pt idx="4">
                  <c:v>0</c:v>
                </c:pt>
              </c:numCache>
            </c:numRef>
          </c:yVal>
          <c:smooth val="1"/>
          <c:extLst>
            <c:ext xmlns:c16="http://schemas.microsoft.com/office/drawing/2014/chart" uri="{C3380CC4-5D6E-409C-BE32-E72D297353CC}">
              <c16:uniqueId val="{00000006-6DB0-492B-B50B-E326F169EB79}"/>
            </c:ext>
          </c:extLst>
        </c:ser>
        <c:dLbls>
          <c:showLegendKey val="0"/>
          <c:showVal val="0"/>
          <c:showCatName val="0"/>
          <c:showSerName val="0"/>
          <c:showPercent val="0"/>
          <c:showBubbleSize val="0"/>
        </c:dLbls>
        <c:axId val="155120000"/>
        <c:axId val="155097728"/>
      </c:scatterChart>
      <c:scatterChart>
        <c:scatterStyle val="lineMarker"/>
        <c:varyColors val="0"/>
        <c:ser>
          <c:idx val="0"/>
          <c:order val="0"/>
          <c:tx>
            <c:v>Control diet - Larvae to pupa</c:v>
          </c:tx>
          <c:spPr>
            <a:ln w="38100">
              <a:noFill/>
            </a:ln>
          </c:spPr>
          <c:trendline>
            <c:trendlineType val="log"/>
            <c:dispRSqr val="0"/>
            <c:dispEq val="0"/>
          </c:trendline>
          <c:trendline>
            <c:spPr>
              <a:ln w="15875">
                <a:solidFill>
                  <a:schemeClr val="accent1">
                    <a:lumMod val="75000"/>
                  </a:schemeClr>
                </a:solidFill>
                <a:prstDash val="dashDot"/>
              </a:ln>
            </c:spPr>
            <c:trendlineType val="poly"/>
            <c:order val="2"/>
            <c:intercept val="0"/>
            <c:dispRSqr val="0"/>
            <c:dispEq val="0"/>
          </c:trendline>
          <c:xVal>
            <c:numRef>
              <c:f>Foglio1!$B$36:$F$36</c:f>
              <c:numCache>
                <c:formatCode>0</c:formatCode>
                <c:ptCount val="5"/>
                <c:pt idx="0">
                  <c:v>0</c:v>
                </c:pt>
                <c:pt idx="1">
                  <c:v>7</c:v>
                </c:pt>
                <c:pt idx="2">
                  <c:v>14</c:v>
                </c:pt>
                <c:pt idx="3">
                  <c:v>21</c:v>
                </c:pt>
                <c:pt idx="4">
                  <c:v>28</c:v>
                </c:pt>
              </c:numCache>
            </c:numRef>
          </c:xVal>
          <c:yVal>
            <c:numRef>
              <c:f>Foglio1!$B$37:$F$37</c:f>
              <c:numCache>
                <c:formatCode>0.0</c:formatCode>
                <c:ptCount val="5"/>
                <c:pt idx="0">
                  <c:v>0</c:v>
                </c:pt>
                <c:pt idx="1">
                  <c:v>13.197969543147208</c:v>
                </c:pt>
                <c:pt idx="2">
                  <c:v>20.331442221558675</c:v>
                </c:pt>
                <c:pt idx="3">
                  <c:v>17.846735024284939</c:v>
                </c:pt>
                <c:pt idx="4">
                  <c:v>8.23923782639379</c:v>
                </c:pt>
              </c:numCache>
            </c:numRef>
          </c:yVal>
          <c:smooth val="0"/>
          <c:extLst>
            <c:ext xmlns:c16="http://schemas.microsoft.com/office/drawing/2014/chart" uri="{C3380CC4-5D6E-409C-BE32-E72D297353CC}">
              <c16:uniqueId val="{00000009-6DB0-492B-B50B-E326F169EB79}"/>
            </c:ext>
          </c:extLst>
        </c:ser>
        <c:dLbls>
          <c:showLegendKey val="0"/>
          <c:showVal val="0"/>
          <c:showCatName val="0"/>
          <c:showSerName val="0"/>
          <c:showPercent val="0"/>
          <c:showBubbleSize val="0"/>
        </c:dLbls>
        <c:axId val="155120000"/>
        <c:axId val="155097728"/>
      </c:scatterChart>
      <c:scatterChart>
        <c:scatterStyle val="lineMarker"/>
        <c:varyColors val="0"/>
        <c:ser>
          <c:idx val="1"/>
          <c:order val="1"/>
          <c:tx>
            <c:v>Control diet - Cumulative adults</c:v>
          </c:tx>
          <c:spPr>
            <a:ln w="38100">
              <a:noFill/>
            </a:ln>
          </c:spPr>
          <c:marker>
            <c:symbol val="diamond"/>
            <c:size val="9"/>
            <c:spPr>
              <a:noFill/>
              <a:ln w="15875">
                <a:solidFill>
                  <a:schemeClr val="accent2">
                    <a:lumMod val="75000"/>
                  </a:schemeClr>
                </a:solidFill>
              </a:ln>
            </c:spPr>
          </c:marker>
          <c:trendline>
            <c:spPr>
              <a:ln>
                <a:solidFill>
                  <a:schemeClr val="accent2">
                    <a:lumMod val="75000"/>
                  </a:schemeClr>
                </a:solidFill>
              </a:ln>
            </c:spPr>
            <c:trendlineType val="linear"/>
            <c:intercept val="0"/>
            <c:dispRSqr val="0"/>
            <c:dispEq val="0"/>
          </c:trendline>
          <c:xVal>
            <c:numRef>
              <c:f>Foglio1!$B$36:$F$36</c:f>
              <c:numCache>
                <c:formatCode>0</c:formatCode>
                <c:ptCount val="5"/>
                <c:pt idx="0">
                  <c:v>0</c:v>
                </c:pt>
                <c:pt idx="1">
                  <c:v>7</c:v>
                </c:pt>
                <c:pt idx="2">
                  <c:v>14</c:v>
                </c:pt>
                <c:pt idx="3">
                  <c:v>21</c:v>
                </c:pt>
                <c:pt idx="4">
                  <c:v>28</c:v>
                </c:pt>
              </c:numCache>
            </c:numRef>
          </c:xVal>
          <c:yVal>
            <c:numRef>
              <c:f>Foglio1!$B$40:$F$40</c:f>
              <c:numCache>
                <c:formatCode>0.0</c:formatCode>
                <c:ptCount val="5"/>
                <c:pt idx="0" formatCode="General">
                  <c:v>0</c:v>
                </c:pt>
                <c:pt idx="1">
                  <c:v>0.5</c:v>
                </c:pt>
                <c:pt idx="2">
                  <c:v>16.764705882352942</c:v>
                </c:pt>
                <c:pt idx="3">
                  <c:v>25.688073394495415</c:v>
                </c:pt>
                <c:pt idx="4">
                  <c:v>29.807692307692307</c:v>
                </c:pt>
              </c:numCache>
            </c:numRef>
          </c:yVal>
          <c:smooth val="0"/>
          <c:extLst>
            <c:ext xmlns:c16="http://schemas.microsoft.com/office/drawing/2014/chart" uri="{C3380CC4-5D6E-409C-BE32-E72D297353CC}">
              <c16:uniqueId val="{0000000B-6DB0-492B-B50B-E326F169EB79}"/>
            </c:ext>
          </c:extLst>
        </c:ser>
        <c:ser>
          <c:idx val="3"/>
          <c:order val="3"/>
          <c:tx>
            <c:v>Diet 1 - Cumulative adults</c:v>
          </c:tx>
          <c:spPr>
            <a:ln w="38100">
              <a:noFill/>
            </a:ln>
          </c:spPr>
          <c:marker>
            <c:symbol val="circle"/>
            <c:size val="7"/>
            <c:spPr>
              <a:noFill/>
              <a:ln w="15875">
                <a:solidFill>
                  <a:schemeClr val="accent2">
                    <a:lumMod val="75000"/>
                  </a:schemeClr>
                </a:solidFill>
              </a:ln>
            </c:spPr>
          </c:marker>
          <c:trendline>
            <c:spPr>
              <a:ln>
                <a:solidFill>
                  <a:schemeClr val="accent2">
                    <a:lumMod val="75000"/>
                  </a:schemeClr>
                </a:solidFill>
              </a:ln>
            </c:spPr>
            <c:trendlineType val="poly"/>
            <c:order val="2"/>
            <c:intercept val="0"/>
            <c:dispRSqr val="0"/>
            <c:dispEq val="0"/>
          </c:trendline>
          <c:xVal>
            <c:numRef>
              <c:f>Foglio1!$B$31:$F$31</c:f>
              <c:numCache>
                <c:formatCode>0</c:formatCode>
                <c:ptCount val="5"/>
                <c:pt idx="0">
                  <c:v>0</c:v>
                </c:pt>
                <c:pt idx="1">
                  <c:v>7</c:v>
                </c:pt>
                <c:pt idx="2">
                  <c:v>14</c:v>
                </c:pt>
                <c:pt idx="3">
                  <c:v>21</c:v>
                </c:pt>
                <c:pt idx="4">
                  <c:v>28</c:v>
                </c:pt>
              </c:numCache>
            </c:numRef>
          </c:xVal>
          <c:yVal>
            <c:numRef>
              <c:f>Foglio1!$B$41:$F$41</c:f>
              <c:numCache>
                <c:formatCode>General</c:formatCode>
                <c:ptCount val="5"/>
                <c:pt idx="0">
                  <c:v>0</c:v>
                </c:pt>
                <c:pt idx="1">
                  <c:v>0</c:v>
                </c:pt>
                <c:pt idx="2">
                  <c:v>10.526315789473685</c:v>
                </c:pt>
                <c:pt idx="3">
                  <c:v>10.526315789473685</c:v>
                </c:pt>
                <c:pt idx="4">
                  <c:v>10.526315789473685</c:v>
                </c:pt>
              </c:numCache>
            </c:numRef>
          </c:yVal>
          <c:smooth val="0"/>
          <c:extLst>
            <c:ext xmlns:c16="http://schemas.microsoft.com/office/drawing/2014/chart" uri="{C3380CC4-5D6E-409C-BE32-E72D297353CC}">
              <c16:uniqueId val="{0000000D-6DB0-492B-B50B-E326F169EB79}"/>
            </c:ext>
          </c:extLst>
        </c:ser>
        <c:dLbls>
          <c:showLegendKey val="0"/>
          <c:showVal val="0"/>
          <c:showCatName val="0"/>
          <c:showSerName val="0"/>
          <c:showPercent val="0"/>
          <c:showBubbleSize val="0"/>
        </c:dLbls>
        <c:axId val="194355200"/>
        <c:axId val="257847296"/>
      </c:scatterChart>
      <c:valAx>
        <c:axId val="155120000"/>
        <c:scaling>
          <c:orientation val="minMax"/>
          <c:max val="30"/>
          <c:min val="0"/>
        </c:scaling>
        <c:delete val="0"/>
        <c:axPos val="b"/>
        <c:title>
          <c:tx>
            <c:rich>
              <a:bodyPr/>
              <a:lstStyle/>
              <a:p>
                <a:pPr>
                  <a:defRPr/>
                </a:pPr>
                <a:r>
                  <a:rPr lang="it-IT"/>
                  <a:t>time (d)</a:t>
                </a:r>
              </a:p>
            </c:rich>
          </c:tx>
          <c:overlay val="0"/>
        </c:title>
        <c:numFmt formatCode="0" sourceLinked="1"/>
        <c:majorTickMark val="out"/>
        <c:minorTickMark val="none"/>
        <c:tickLblPos val="nextTo"/>
        <c:crossAx val="155097728"/>
        <c:crosses val="autoZero"/>
        <c:crossBetween val="midCat"/>
        <c:majorUnit val="7"/>
      </c:valAx>
      <c:valAx>
        <c:axId val="155097728"/>
        <c:scaling>
          <c:orientation val="minMax"/>
          <c:max val="25"/>
          <c:min val="0"/>
        </c:scaling>
        <c:delete val="0"/>
        <c:axPos val="l"/>
        <c:majorGridlines/>
        <c:title>
          <c:tx>
            <c:rich>
              <a:bodyPr rot="-5400000" vert="horz"/>
              <a:lstStyle/>
              <a:p>
                <a:pPr>
                  <a:defRPr/>
                </a:pPr>
                <a:r>
                  <a:rPr lang="it-IT">
                    <a:solidFill>
                      <a:schemeClr val="tx2">
                        <a:lumMod val="75000"/>
                        <a:lumOff val="25000"/>
                      </a:schemeClr>
                    </a:solidFill>
                  </a:rPr>
                  <a:t>Delta</a:t>
                </a:r>
                <a:r>
                  <a:rPr lang="it-IT" baseline="0">
                    <a:solidFill>
                      <a:schemeClr val="tx2">
                        <a:lumMod val="75000"/>
                        <a:lumOff val="25000"/>
                      </a:schemeClr>
                    </a:solidFill>
                  </a:rPr>
                  <a:t> growth  (%)</a:t>
                </a:r>
                <a:endParaRPr lang="it-IT">
                  <a:solidFill>
                    <a:schemeClr val="tx2">
                      <a:lumMod val="75000"/>
                      <a:lumOff val="25000"/>
                    </a:schemeClr>
                  </a:solidFill>
                </a:endParaRPr>
              </a:p>
            </c:rich>
          </c:tx>
          <c:overlay val="0"/>
        </c:title>
        <c:numFmt formatCode="0" sourceLinked="0"/>
        <c:majorTickMark val="out"/>
        <c:minorTickMark val="none"/>
        <c:tickLblPos val="nextTo"/>
        <c:txPr>
          <a:bodyPr/>
          <a:lstStyle/>
          <a:p>
            <a:pPr>
              <a:defRPr b="1">
                <a:solidFill>
                  <a:schemeClr val="tx2">
                    <a:lumMod val="75000"/>
                    <a:lumOff val="25000"/>
                  </a:schemeClr>
                </a:solidFill>
              </a:defRPr>
            </a:pPr>
            <a:endParaRPr lang="it-IT"/>
          </a:p>
        </c:txPr>
        <c:crossAx val="155120000"/>
        <c:crosses val="autoZero"/>
        <c:crossBetween val="midCat"/>
        <c:majorUnit val="5"/>
      </c:valAx>
      <c:valAx>
        <c:axId val="257847296"/>
        <c:scaling>
          <c:orientation val="minMax"/>
          <c:max val="100"/>
        </c:scaling>
        <c:delete val="0"/>
        <c:axPos val="r"/>
        <c:title>
          <c:tx>
            <c:rich>
              <a:bodyPr rot="-5400000" vert="horz"/>
              <a:lstStyle/>
              <a:p>
                <a:pPr>
                  <a:defRPr/>
                </a:pPr>
                <a:r>
                  <a:rPr lang="it-IT">
                    <a:solidFill>
                      <a:schemeClr val="accent2">
                        <a:lumMod val="75000"/>
                      </a:schemeClr>
                    </a:solidFill>
                  </a:rPr>
                  <a:t>Total adults (%)</a:t>
                </a:r>
              </a:p>
            </c:rich>
          </c:tx>
          <c:layout>
            <c:manualLayout>
              <c:xMode val="edge"/>
              <c:yMode val="edge"/>
              <c:x val="0.95129614603689783"/>
              <c:y val="0.30561287240965518"/>
            </c:manualLayout>
          </c:layout>
          <c:overlay val="0"/>
        </c:title>
        <c:numFmt formatCode="0" sourceLinked="0"/>
        <c:majorTickMark val="out"/>
        <c:minorTickMark val="none"/>
        <c:tickLblPos val="nextTo"/>
        <c:txPr>
          <a:bodyPr/>
          <a:lstStyle/>
          <a:p>
            <a:pPr>
              <a:defRPr b="1">
                <a:solidFill>
                  <a:schemeClr val="accent2">
                    <a:lumMod val="75000"/>
                  </a:schemeClr>
                </a:solidFill>
              </a:defRPr>
            </a:pPr>
            <a:endParaRPr lang="it-IT"/>
          </a:p>
        </c:txPr>
        <c:crossAx val="194355200"/>
        <c:crosses val="max"/>
        <c:crossBetween val="midCat"/>
      </c:valAx>
      <c:valAx>
        <c:axId val="194355200"/>
        <c:scaling>
          <c:orientation val="minMax"/>
        </c:scaling>
        <c:delete val="1"/>
        <c:axPos val="b"/>
        <c:numFmt formatCode="0" sourceLinked="1"/>
        <c:majorTickMark val="out"/>
        <c:minorTickMark val="none"/>
        <c:tickLblPos val="nextTo"/>
        <c:crossAx val="257847296"/>
        <c:crosses val="autoZero"/>
        <c:crossBetween val="midCat"/>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0.21875</cdr:x>
      <cdr:y>0.17593</cdr:y>
    </cdr:from>
    <cdr:to>
      <cdr:x>0.26181</cdr:x>
      <cdr:y>0.27315</cdr:y>
    </cdr:to>
    <cdr:sp macro="" textlink="">
      <cdr:nvSpPr>
        <cdr:cNvPr id="2" name="CasellaDiTesto 1">
          <a:extLst xmlns:a="http://schemas.openxmlformats.org/drawingml/2006/main">
            <a:ext uri="{FF2B5EF4-FFF2-40B4-BE49-F238E27FC236}">
              <a16:creationId xmlns:a16="http://schemas.microsoft.com/office/drawing/2014/main" id="{993CFC4E-A3E4-092E-A978-C155D6907545}"/>
            </a:ext>
          </a:extLst>
        </cdr:cNvPr>
        <cdr:cNvSpPr txBox="1"/>
      </cdr:nvSpPr>
      <cdr:spPr>
        <a:xfrm xmlns:a="http://schemas.openxmlformats.org/drawingml/2006/main">
          <a:off x="1000125" y="482600"/>
          <a:ext cx="19685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t-IT" sz="1100" kern="1200"/>
            <a:t>a</a:t>
          </a:r>
        </a:p>
      </cdr:txBody>
    </cdr:sp>
  </cdr:relSizeAnchor>
  <cdr:relSizeAnchor xmlns:cdr="http://schemas.openxmlformats.org/drawingml/2006/chartDrawing">
    <cdr:from>
      <cdr:x>0.425</cdr:x>
      <cdr:y>0.17361</cdr:y>
    </cdr:from>
    <cdr:to>
      <cdr:x>0.46806</cdr:x>
      <cdr:y>0.27083</cdr:y>
    </cdr:to>
    <cdr:sp macro="" textlink="">
      <cdr:nvSpPr>
        <cdr:cNvPr id="3" name="CasellaDiTesto 1">
          <a:extLst xmlns:a="http://schemas.openxmlformats.org/drawingml/2006/main">
            <a:ext uri="{FF2B5EF4-FFF2-40B4-BE49-F238E27FC236}">
              <a16:creationId xmlns:a16="http://schemas.microsoft.com/office/drawing/2014/main" id="{A98BC228-BD68-5C93-4DEE-038ED8F86226}"/>
            </a:ext>
          </a:extLst>
        </cdr:cNvPr>
        <cdr:cNvSpPr txBox="1"/>
      </cdr:nvSpPr>
      <cdr:spPr>
        <a:xfrm xmlns:a="http://schemas.openxmlformats.org/drawingml/2006/main">
          <a:off x="1943100" y="476250"/>
          <a:ext cx="196850" cy="2667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it-IT" sz="1100" kern="1200"/>
            <a:t>a</a:t>
          </a: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2696</Words>
  <Characters>15371</Characters>
  <Application>Microsoft Office Word</Application>
  <DocSecurity>0</DocSecurity>
  <Lines>128</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Simona Errico</cp:lastModifiedBy>
  <cp:revision>4</cp:revision>
  <cp:lastPrinted>2015-05-12T18:31:00Z</cp:lastPrinted>
  <dcterms:created xsi:type="dcterms:W3CDTF">2026-03-10T08:08:00Z</dcterms:created>
  <dcterms:modified xsi:type="dcterms:W3CDTF">2026-03-10T08:47:00Z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e0316d55-f323-48fe-ae90-7836f9b9ec50</vt:lpwstr>
  </property>
</Properties>
</file>