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 xml:space="preserve">Marco Bravi, Antonio </w:t>
            </w:r>
            <w:proofErr w:type="spellStart"/>
            <w:r w:rsidR="00005884" w:rsidRPr="00005884">
              <w:rPr>
                <w:rFonts w:ascii="Tahoma" w:hAnsi="Tahoma" w:cs="Tahoma"/>
                <w:color w:val="000000"/>
                <w:sz w:val="14"/>
                <w:szCs w:val="14"/>
                <w:shd w:val="clear" w:color="auto" w:fill="FFFFFF"/>
                <w:lang w:val="it-IT"/>
              </w:rPr>
              <w:t>Marzocchella</w:t>
            </w:r>
            <w:proofErr w:type="spellEnd"/>
            <w:r w:rsidR="00005884" w:rsidRPr="00005884">
              <w:rPr>
                <w:rFonts w:ascii="Tahoma" w:hAnsi="Tahoma" w:cs="Tahoma"/>
                <w:color w:val="000000"/>
                <w:sz w:val="14"/>
                <w:szCs w:val="14"/>
                <w:shd w:val="clear" w:color="auto" w:fill="FFFFFF"/>
                <w:lang w:val="it-IT"/>
              </w:rPr>
              <w:t>,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EE67541" w:rsidR="00E978D0" w:rsidRPr="00B57B36" w:rsidRDefault="00A75D06" w:rsidP="00E978D0">
      <w:pPr>
        <w:pStyle w:val="CETTitle"/>
      </w:pPr>
      <w:r w:rsidRPr="00A75D06">
        <w:t xml:space="preserve">Bio-Based </w:t>
      </w:r>
      <w:r w:rsidR="003E36E6">
        <w:t>k</w:t>
      </w:r>
      <w:r w:rsidRPr="00A75D06">
        <w:t xml:space="preserve">-Carrageenan/Degalactosylated Xyloglucan Hydrogels Bioink </w:t>
      </w:r>
      <w:r w:rsidR="001C6E19">
        <w:t>f</w:t>
      </w:r>
      <w:r w:rsidRPr="00A75D06">
        <w:t>or Scaffolds 3</w:t>
      </w:r>
      <w:r w:rsidR="00E32A97">
        <w:t>D</w:t>
      </w:r>
      <w:r w:rsidRPr="00A75D06">
        <w:t xml:space="preserve"> Printing</w:t>
      </w:r>
    </w:p>
    <w:p w14:paraId="6958782B" w14:textId="53106FBF" w:rsidR="00A75D06" w:rsidRPr="00A75D06" w:rsidRDefault="00A75D06" w:rsidP="00A75D06">
      <w:pPr>
        <w:spacing w:line="240" w:lineRule="auto"/>
        <w:rPr>
          <w:noProof/>
          <w:sz w:val="24"/>
          <w:vertAlign w:val="superscript"/>
        </w:rPr>
      </w:pPr>
      <w:r w:rsidRPr="00A75D06">
        <w:rPr>
          <w:noProof/>
          <w:sz w:val="24"/>
        </w:rPr>
        <w:t>Emanuela Muscolino</w:t>
      </w:r>
      <w:r>
        <w:rPr>
          <w:noProof/>
          <w:sz w:val="24"/>
          <w:vertAlign w:val="superscript"/>
        </w:rPr>
        <w:t>a,b,*</w:t>
      </w:r>
      <w:r w:rsidRPr="00A75D06">
        <w:rPr>
          <w:noProof/>
          <w:sz w:val="24"/>
        </w:rPr>
        <w:t>, Anna Barbara Di Stefano</w:t>
      </w:r>
      <w:r>
        <w:rPr>
          <w:noProof/>
          <w:sz w:val="24"/>
          <w:vertAlign w:val="superscript"/>
        </w:rPr>
        <w:t>c</w:t>
      </w:r>
      <w:r w:rsidRPr="00A75D06">
        <w:rPr>
          <w:noProof/>
          <w:sz w:val="24"/>
        </w:rPr>
        <w:t>, Francesca Toia</w:t>
      </w:r>
      <w:r>
        <w:rPr>
          <w:noProof/>
          <w:sz w:val="24"/>
          <w:vertAlign w:val="superscript"/>
        </w:rPr>
        <w:t>c</w:t>
      </w:r>
      <w:r w:rsidRPr="00A75D06">
        <w:rPr>
          <w:noProof/>
          <w:sz w:val="24"/>
        </w:rPr>
        <w:t>, Clelia Dispenza</w:t>
      </w:r>
      <w:r>
        <w:rPr>
          <w:noProof/>
          <w:sz w:val="24"/>
          <w:vertAlign w:val="superscript"/>
        </w:rPr>
        <w:t>a</w:t>
      </w:r>
    </w:p>
    <w:p w14:paraId="0206FB5E" w14:textId="21646D93" w:rsidR="00A75D06" w:rsidRPr="00A75D06" w:rsidRDefault="00A75D06" w:rsidP="00A75D06">
      <w:pPr>
        <w:rPr>
          <w:noProof/>
          <w:sz w:val="16"/>
        </w:rPr>
      </w:pPr>
      <w:r w:rsidRPr="00A75D06">
        <w:rPr>
          <w:iCs/>
          <w:szCs w:val="18"/>
          <w:vertAlign w:val="superscript"/>
        </w:rPr>
        <w:t>a</w:t>
      </w:r>
      <w:r w:rsidRPr="00C94CB7">
        <w:rPr>
          <w:i/>
          <w:szCs w:val="18"/>
          <w:vertAlign w:val="superscript"/>
        </w:rPr>
        <w:t xml:space="preserve"> </w:t>
      </w:r>
      <w:r w:rsidRPr="00A75D06">
        <w:rPr>
          <w:noProof/>
          <w:sz w:val="16"/>
        </w:rPr>
        <w:t>Dipartimento di Ingegneria, Università degli Studi di Palermo, Viale delle Scienze 6, 90128 Palermo, Italy;</w:t>
      </w:r>
    </w:p>
    <w:p w14:paraId="60E5EE48" w14:textId="4DF14DF4" w:rsidR="00A75D06" w:rsidRPr="00A75D06" w:rsidRDefault="00A75D06" w:rsidP="00A75D06">
      <w:pPr>
        <w:rPr>
          <w:noProof/>
          <w:sz w:val="16"/>
        </w:rPr>
      </w:pPr>
      <w:r w:rsidRPr="00A75D06">
        <w:rPr>
          <w:noProof/>
          <w:sz w:val="16"/>
          <w:vertAlign w:val="superscript"/>
        </w:rPr>
        <w:t xml:space="preserve">b </w:t>
      </w:r>
      <w:r w:rsidRPr="00A75D06">
        <w:rPr>
          <w:noProof/>
          <w:sz w:val="16"/>
        </w:rPr>
        <w:t>Istituto di BioFisica, Consiglio Nazionale delle Ricerche, Via U. La Malfa 153, 90146 Palermo, Italy.</w:t>
      </w:r>
    </w:p>
    <w:p w14:paraId="6FF335A5" w14:textId="2CFE4441" w:rsidR="00A75D06" w:rsidRDefault="00A75D06" w:rsidP="00A75D06">
      <w:pPr>
        <w:spacing w:after="240"/>
        <w:rPr>
          <w:noProof/>
          <w:sz w:val="16"/>
        </w:rPr>
      </w:pPr>
      <w:r w:rsidRPr="00A75D06">
        <w:rPr>
          <w:noProof/>
          <w:sz w:val="16"/>
          <w:vertAlign w:val="superscript"/>
        </w:rPr>
        <w:t>c</w:t>
      </w:r>
      <w:r w:rsidRPr="00A75D06">
        <w:rPr>
          <w:noProof/>
          <w:sz w:val="16"/>
        </w:rPr>
        <w:t xml:space="preserve"> BIOPLAST - Laboratory of BIOlogy and Regenerative Medicine-PLASTic Surgery, Dipartimento di Discipline Chirurgiche, Oncologiche e Stomatologiche, Università degli Studi di Palermo, via del Vespro 129, 90127, Palermo, Italy;</w:t>
      </w:r>
    </w:p>
    <w:p w14:paraId="0F81A6F2" w14:textId="256E3616" w:rsidR="003E36E6" w:rsidRPr="00A75D06" w:rsidRDefault="003E36E6" w:rsidP="00A75D06">
      <w:pPr>
        <w:spacing w:after="240"/>
        <w:rPr>
          <w:noProof/>
          <w:sz w:val="16"/>
        </w:rPr>
      </w:pPr>
      <w:r>
        <w:rPr>
          <w:noProof/>
          <w:sz w:val="16"/>
        </w:rPr>
        <w:t>*emanuela.muscolino@unipa.it</w:t>
      </w:r>
    </w:p>
    <w:p w14:paraId="10169946" w14:textId="5162CF39" w:rsidR="003E36E6" w:rsidRPr="003E36E6" w:rsidRDefault="003E36E6" w:rsidP="003E36E6">
      <w:pPr>
        <w:pStyle w:val="CETBodytext"/>
        <w:rPr>
          <w:color w:val="000000"/>
          <w:szCs w:val="24"/>
          <w:lang w:eastAsia="it-IT"/>
        </w:rPr>
      </w:pPr>
      <w:r w:rsidRPr="003E36E6">
        <w:rPr>
          <w:color w:val="000000"/>
          <w:szCs w:val="24"/>
          <w:lang w:eastAsia="it-IT"/>
        </w:rPr>
        <w:t>The transition toward sustainable, bio-based materials is a key objective in industrial biotechnology, driving the replacement of fossil-derived polymers with renewable alternatives in advanced manufacturing and biomedical applications. In this context, polysaccharide hydrogels are particularly attractive due to their biodegradability, low environmental impact, and ability to form functional networks under mild conditions. Hybrid hydrogels based on plant-derived κ-carrageenan (</w:t>
      </w:r>
      <w:r w:rsidR="00575F71">
        <w:rPr>
          <w:color w:val="000000"/>
          <w:szCs w:val="24"/>
          <w:lang w:eastAsia="it-IT"/>
        </w:rPr>
        <w:t>k-C</w:t>
      </w:r>
      <w:r w:rsidRPr="003E36E6">
        <w:rPr>
          <w:color w:val="000000"/>
          <w:szCs w:val="24"/>
          <w:lang w:eastAsia="it-IT"/>
        </w:rPr>
        <w:t>) and degalactosylated xyloglucan (</w:t>
      </w:r>
      <w:r w:rsidR="00575F71">
        <w:rPr>
          <w:color w:val="000000"/>
          <w:szCs w:val="24"/>
          <w:lang w:eastAsia="it-IT"/>
        </w:rPr>
        <w:t>Deg-XG</w:t>
      </w:r>
      <w:r w:rsidRPr="003E36E6">
        <w:rPr>
          <w:color w:val="000000"/>
          <w:szCs w:val="24"/>
          <w:lang w:eastAsia="it-IT"/>
        </w:rPr>
        <w:t>) represent a fully bio-based and scalable platform for cell-compatible 3D printing.</w:t>
      </w:r>
    </w:p>
    <w:p w14:paraId="4E02C920" w14:textId="6B76CCE3" w:rsidR="003E36E6" w:rsidRPr="003E36E6" w:rsidRDefault="003E36E6" w:rsidP="003E36E6">
      <w:pPr>
        <w:pStyle w:val="CETBodytext"/>
        <w:rPr>
          <w:color w:val="000000"/>
          <w:szCs w:val="24"/>
          <w:lang w:eastAsia="it-IT"/>
        </w:rPr>
      </w:pPr>
      <w:r w:rsidRPr="003E36E6">
        <w:rPr>
          <w:color w:val="000000"/>
          <w:szCs w:val="24"/>
          <w:lang w:eastAsia="it-IT"/>
        </w:rPr>
        <w:t xml:space="preserve">κ-Carrageenan is a red-algae–derived sulfated polygalactan whose </w:t>
      </w:r>
      <w:proofErr w:type="spellStart"/>
      <w:r w:rsidRPr="003E36E6">
        <w:rPr>
          <w:color w:val="000000"/>
          <w:szCs w:val="24"/>
          <w:lang w:eastAsia="it-IT"/>
        </w:rPr>
        <w:t>thermoresponsive</w:t>
      </w:r>
      <w:proofErr w:type="spellEnd"/>
      <w:r w:rsidRPr="003E36E6">
        <w:rPr>
          <w:color w:val="000000"/>
          <w:szCs w:val="24"/>
          <w:lang w:eastAsia="it-IT"/>
        </w:rPr>
        <w:t xml:space="preserve"> gelation and glycosaminoglycan-like structure make it a promising biomaterial for soft-tissue scaffolding. However, its intrinsic brittleness and limited porosity restrict its applicability in extrusion-based fabrication. Degalactosylated xyloglucan, obtained via enzymatic removal of galactose residues from tamarind-seed xyloglucan, forms soft, adhesive, and biocompatible hydrogels. When blended with </w:t>
      </w:r>
      <w:r w:rsidR="00575F71">
        <w:rPr>
          <w:color w:val="000000"/>
          <w:szCs w:val="24"/>
          <w:lang w:eastAsia="it-IT"/>
        </w:rPr>
        <w:t>k-C</w:t>
      </w:r>
      <w:r w:rsidRPr="003E36E6">
        <w:rPr>
          <w:color w:val="000000"/>
          <w:szCs w:val="24"/>
          <w:lang w:eastAsia="it-IT"/>
        </w:rPr>
        <w:t xml:space="preserve">, </w:t>
      </w:r>
      <w:r w:rsidR="00575F71">
        <w:rPr>
          <w:color w:val="000000"/>
          <w:szCs w:val="24"/>
          <w:lang w:eastAsia="it-IT"/>
        </w:rPr>
        <w:t>Deg-XG</w:t>
      </w:r>
      <w:r w:rsidRPr="003E36E6">
        <w:rPr>
          <w:color w:val="000000"/>
          <w:szCs w:val="24"/>
          <w:lang w:eastAsia="it-IT"/>
        </w:rPr>
        <w:t xml:space="preserve"> enhances swelling behavior, microporosity, and elasticity, yielding hybrid networks with improved structural stability while preserving a fully renewable origin.</w:t>
      </w:r>
    </w:p>
    <w:p w14:paraId="52E1ED00" w14:textId="16BD6D81" w:rsidR="003E36E6" w:rsidRDefault="003E36E6" w:rsidP="003E36E6">
      <w:pPr>
        <w:pStyle w:val="CETBodytext"/>
        <w:rPr>
          <w:color w:val="000000"/>
          <w:szCs w:val="24"/>
          <w:lang w:eastAsia="it-IT"/>
        </w:rPr>
      </w:pPr>
      <w:r w:rsidRPr="003E36E6">
        <w:rPr>
          <w:color w:val="000000"/>
          <w:szCs w:val="24"/>
          <w:lang w:eastAsia="it-IT"/>
        </w:rPr>
        <w:t xml:space="preserve">In this study, aqueous </w:t>
      </w:r>
      <w:r w:rsidR="00575F71">
        <w:rPr>
          <w:color w:val="000000"/>
          <w:szCs w:val="24"/>
          <w:lang w:eastAsia="it-IT"/>
        </w:rPr>
        <w:t>k-C</w:t>
      </w:r>
      <w:r w:rsidRPr="003E36E6">
        <w:rPr>
          <w:color w:val="000000"/>
          <w:szCs w:val="24"/>
          <w:lang w:eastAsia="it-IT"/>
        </w:rPr>
        <w:t>/</w:t>
      </w:r>
      <w:r w:rsidR="00575F71">
        <w:rPr>
          <w:color w:val="000000"/>
          <w:szCs w:val="24"/>
          <w:lang w:eastAsia="it-IT"/>
        </w:rPr>
        <w:t>Deg-XG</w:t>
      </w:r>
      <w:r w:rsidRPr="003E36E6">
        <w:rPr>
          <w:color w:val="000000"/>
          <w:szCs w:val="24"/>
          <w:lang w:eastAsia="it-IT"/>
        </w:rPr>
        <w:t xml:space="preserve"> hydrogels were investigated as sustainable bioinks for extrusion-based 3D printing. Rheological analyses were performed to evaluate gel behavior during processing, and printing parameters were optimized to achieve high</w:t>
      </w:r>
      <w:r w:rsidR="00B15EF2">
        <w:rPr>
          <w:color w:val="000000"/>
          <w:szCs w:val="24"/>
          <w:lang w:eastAsia="it-IT"/>
        </w:rPr>
        <w:t>er</w:t>
      </w:r>
      <w:r w:rsidRPr="003E36E6">
        <w:rPr>
          <w:color w:val="000000"/>
          <w:szCs w:val="24"/>
          <w:lang w:eastAsia="it-IT"/>
        </w:rPr>
        <w:t xml:space="preserve"> print fidelity. Preliminary tests with adipose-derived stem cell spheroids confirmed cytocompatibility, highlighting the potential of </w:t>
      </w:r>
      <w:r w:rsidR="00575F71">
        <w:rPr>
          <w:color w:val="000000"/>
          <w:szCs w:val="24"/>
          <w:lang w:eastAsia="it-IT"/>
        </w:rPr>
        <w:t>k-C</w:t>
      </w:r>
      <w:r w:rsidRPr="003E36E6">
        <w:rPr>
          <w:color w:val="000000"/>
          <w:szCs w:val="24"/>
          <w:lang w:eastAsia="it-IT"/>
        </w:rPr>
        <w:t>/</w:t>
      </w:r>
      <w:r w:rsidR="00575F71">
        <w:rPr>
          <w:color w:val="000000"/>
          <w:szCs w:val="24"/>
          <w:lang w:eastAsia="it-IT"/>
        </w:rPr>
        <w:t>Deg-XG</w:t>
      </w:r>
      <w:r w:rsidRPr="003E36E6">
        <w:rPr>
          <w:color w:val="000000"/>
          <w:szCs w:val="24"/>
          <w:lang w:eastAsia="it-IT"/>
        </w:rPr>
        <w:t xml:space="preserve"> hydrogels for renewable, plant-based bioinks in tissue engineering.</w:t>
      </w:r>
    </w:p>
    <w:p w14:paraId="476B2F2E" w14:textId="77777777" w:rsidR="00600535" w:rsidRPr="00B57B36" w:rsidRDefault="00600535" w:rsidP="003A412B">
      <w:pPr>
        <w:pStyle w:val="CETHeading1"/>
        <w:spacing w:after="0"/>
        <w:rPr>
          <w:lang w:val="en-GB"/>
        </w:rPr>
      </w:pPr>
      <w:r w:rsidRPr="00B57B36">
        <w:rPr>
          <w:lang w:val="en-GB"/>
        </w:rPr>
        <w:t>Introduction</w:t>
      </w:r>
    </w:p>
    <w:p w14:paraId="1687BDBB" w14:textId="52EE11F8" w:rsidR="002A3C66" w:rsidRPr="002A3C66" w:rsidRDefault="002A3C66" w:rsidP="002A3C66">
      <w:pPr>
        <w:pStyle w:val="CETBodytext"/>
        <w:rPr>
          <w:lang w:val="en-GB"/>
        </w:rPr>
      </w:pPr>
      <w:r w:rsidRPr="002A3C66">
        <w:rPr>
          <w:lang w:val="en-GB"/>
        </w:rPr>
        <w:t xml:space="preserve">The development of sustainable, bio-based materials for advanced manufacturing and biomedical applications is a key objective of industrial biotechnology, driven by the need to reduce reliance on fossil-derived polymers while maintaining high performance and safety standards. In regenerative medicine and tissue engineering, this challenge is particularly evident, as biomaterials must simultaneously meet strict requirements in terms of biocompatibility, biodegradability, mechanical integrity, and processability. In this context, polysaccharide-based hydrogels have emerged as highly attractive candidates, as they are derived from renewable resources, can be processed under mild conditions, and closely resemble the hydrated, viscoelastic nature of native extracellular matrices (ECM) </w:t>
      </w:r>
      <w:r w:rsidR="00B15EF2">
        <w:rPr>
          <w:lang w:val="en-GB"/>
        </w:rPr>
        <w:fldChar w:fldCharType="begin"/>
      </w:r>
      <w:r w:rsidR="00B15EF2">
        <w:rPr>
          <w:lang w:val="en-GB"/>
        </w:rPr>
        <w:instrText xml:space="preserve"> ADDIN ZOTERO_ITEM CSL_CITATION {"citationID":"edICZl3c","properties":{"formattedCitation":"(Chimene et al., 2016)","plainCitation":"(Chimene et al., 2016)","noteIndex":0},"citationItems":[{"id":158,"uris":["http://zotero.org/users/9466143/items/QJ59DMRN"],"itemData":{"id":158,"type":"article-journal","container-title":"Annals of Biomedical Engineering","DOI":"10.1007/s10439-016-1638-y","ISSN":"0090-6964, 1573-9686","issue":"6","journalAbbreviation":"Ann Biomed Eng","language":"en","page":"2090-2102","source":"DOI.org (Crossref)","title":"Advanced Bioinks for 3D Printing: A Materials Science Perspective","title-short":"Advanced Bioinks for 3D Printing","volume":"44","author":[{"family":"Chimene","given":"David"},{"family":"Lennox","given":"Kimberly K."},{"family":"Kaunas","given":"Roland R."},{"family":"Gaharwar","given":"Akhilesh K."}],"issued":{"date-parts":[["2016",6]]}}}],"schema":"https://github.com/citation-style-language/schema/raw/master/csl-citation.json"} </w:instrText>
      </w:r>
      <w:r w:rsidR="00B15EF2">
        <w:rPr>
          <w:lang w:val="en-GB"/>
        </w:rPr>
        <w:fldChar w:fldCharType="separate"/>
      </w:r>
      <w:r w:rsidR="00B15EF2">
        <w:rPr>
          <w:noProof/>
          <w:lang w:val="en-GB"/>
        </w:rPr>
        <w:t>(Chimene et al., 2016)</w:t>
      </w:r>
      <w:r w:rsidR="00B15EF2">
        <w:rPr>
          <w:lang w:val="en-GB"/>
        </w:rPr>
        <w:fldChar w:fldCharType="end"/>
      </w:r>
      <w:r w:rsidRPr="002A3C66">
        <w:rPr>
          <w:lang w:val="en-GB"/>
        </w:rPr>
        <w:t>.</w:t>
      </w:r>
    </w:p>
    <w:p w14:paraId="70866FBE" w14:textId="730914EF" w:rsidR="002A3C66" w:rsidRPr="002A3C66" w:rsidRDefault="002A3C66" w:rsidP="002A3C66">
      <w:pPr>
        <w:pStyle w:val="CETBodytext"/>
        <w:rPr>
          <w:lang w:val="en-GB"/>
        </w:rPr>
      </w:pPr>
      <w:r w:rsidRPr="002A3C66">
        <w:rPr>
          <w:lang w:val="en-GB"/>
        </w:rPr>
        <w:t xml:space="preserve">Three-dimensional (3D) scaffolds play a fundamental role in tissue engineering, providing structural support for cell infiltration, proliferation, and ECM </w:t>
      </w:r>
      <w:r w:rsidR="003B3967">
        <w:rPr>
          <w:lang w:val="en-GB"/>
        </w:rPr>
        <w:t>resemblance</w:t>
      </w:r>
      <w:r w:rsidRPr="002A3C66">
        <w:rPr>
          <w:lang w:val="en-GB"/>
        </w:rPr>
        <w:t xml:space="preserve"> while guiding tissue regeneration in complex anatomical environments</w:t>
      </w:r>
      <w:r w:rsidR="00B15EF2">
        <w:rPr>
          <w:lang w:val="en-GB"/>
        </w:rPr>
        <w:t xml:space="preserve"> </w:t>
      </w:r>
      <w:r w:rsidR="00B15EF2">
        <w:rPr>
          <w:lang w:val="en-GB"/>
        </w:rPr>
        <w:fldChar w:fldCharType="begin"/>
      </w:r>
      <w:r w:rsidR="00B15EF2">
        <w:rPr>
          <w:lang w:val="en-GB"/>
        </w:rPr>
        <w:instrText xml:space="preserve"> ADDIN ZOTERO_ITEM CSL_CITATION {"citationID":"X3sUyRJf","properties":{"formattedCitation":"(Chia and Wu, 2015)","plainCitation":"(Chia and Wu, 2015)","noteIndex":0},"citationItems":[{"id":152,"uris":["http://zotero.org/users/9466143/items/XBFSQL3J"],"itemData":{"id":152,"type":"article-journal","container-title":"Journal of Biological Engineering","DOI":"10.1186/s13036-015-0001-4","ISSN":"1754-1611","issue":"1","journalAbbreviation":"J Biol Eng","language":"en","page":"4","source":"DOI.org (Crossref)","title":"Recent advances in 3D printing of biomaterials","volume":"9","author":[{"family":"Chia","given":"Helena N"},{"family":"Wu","given":"Benjamin M"}],"issued":{"date-parts":[["2015",12]]}}}],"schema":"https://github.com/citation-style-language/schema/raw/master/csl-citation.json"} </w:instrText>
      </w:r>
      <w:r w:rsidR="00B15EF2">
        <w:rPr>
          <w:lang w:val="en-GB"/>
        </w:rPr>
        <w:fldChar w:fldCharType="separate"/>
      </w:r>
      <w:r w:rsidR="00B15EF2">
        <w:rPr>
          <w:noProof/>
          <w:lang w:val="en-GB"/>
        </w:rPr>
        <w:t>(Chia and Wu, 2015)</w:t>
      </w:r>
      <w:r w:rsidR="00B15EF2">
        <w:rPr>
          <w:lang w:val="en-GB"/>
        </w:rPr>
        <w:fldChar w:fldCharType="end"/>
      </w:r>
      <w:r w:rsidR="00B15EF2">
        <w:rPr>
          <w:lang w:val="en-GB"/>
        </w:rPr>
        <w:t xml:space="preserve">. </w:t>
      </w:r>
      <w:r w:rsidRPr="002A3C66">
        <w:rPr>
          <w:lang w:val="en-GB"/>
        </w:rPr>
        <w:t xml:space="preserve">Effective scaffolds must be carefully designed across multiple length scales: the </w:t>
      </w:r>
      <w:proofErr w:type="spellStart"/>
      <w:r w:rsidRPr="002A3C66">
        <w:rPr>
          <w:lang w:val="en-GB"/>
        </w:rPr>
        <w:t>macroarchitecture</w:t>
      </w:r>
      <w:proofErr w:type="spellEnd"/>
      <w:r w:rsidRPr="002A3C66">
        <w:rPr>
          <w:lang w:val="en-GB"/>
        </w:rPr>
        <w:t xml:space="preserve"> should match the overall shape of the target tissue or organ, the microarchitecture should ensure appropriate porosity and pore interconnectivity for nutrient and oxygen transport, and the nanoarchitecture should promote </w:t>
      </w:r>
      <w:proofErr w:type="spellStart"/>
      <w:r w:rsidRPr="002A3C66">
        <w:rPr>
          <w:lang w:val="en-GB"/>
        </w:rPr>
        <w:t>favorable</w:t>
      </w:r>
      <w:proofErr w:type="spellEnd"/>
      <w:r w:rsidRPr="002A3C66">
        <w:rPr>
          <w:lang w:val="en-GB"/>
        </w:rPr>
        <w:t xml:space="preserve"> cell–material interactions that regulate adhesion, migration, and differentiation</w:t>
      </w:r>
      <w:r w:rsidR="00B15EF2">
        <w:rPr>
          <w:lang w:val="en-GB"/>
        </w:rPr>
        <w:t xml:space="preserve"> </w:t>
      </w:r>
      <w:r w:rsidR="00B15EF2">
        <w:rPr>
          <w:lang w:val="en-GB"/>
        </w:rPr>
        <w:fldChar w:fldCharType="begin"/>
      </w:r>
      <w:r w:rsidR="00B15EF2">
        <w:rPr>
          <w:lang w:val="en-GB"/>
        </w:rPr>
        <w:instrText xml:space="preserve"> ADDIN ZOTERO_ITEM CSL_CITATION {"citationID":"KEHHMUpm","properties":{"formattedCitation":"(Chia and Wu, 2015)","plainCitation":"(Chia and Wu, 2015)","noteIndex":0},"citationItems":[{"id":152,"uris":["http://zotero.org/users/9466143/items/XBFSQL3J"],"itemData":{"id":152,"type":"article-journal","container-title":"Journal of Biological Engineering","DOI":"10.1186/s13036-015-0001-4","ISSN":"1754-1611","issue":"1","journalAbbreviation":"J Biol Eng","language":"en","page":"4","source":"DOI.org (Crossref)","title":"Recent advances in 3D printing of biomaterials","volume":"9","author":[{"family":"Chia","given":"Helena N"},{"family":"Wu","given":"Benjamin M"}],"issued":{"date-parts":[["2015",12]]}}}],"schema":"https://github.com/citation-style-language/schema/raw/master/csl-citation.json"} </w:instrText>
      </w:r>
      <w:r w:rsidR="00B15EF2">
        <w:rPr>
          <w:lang w:val="en-GB"/>
        </w:rPr>
        <w:fldChar w:fldCharType="separate"/>
      </w:r>
      <w:r w:rsidR="00B15EF2">
        <w:rPr>
          <w:noProof/>
          <w:lang w:val="en-GB"/>
        </w:rPr>
        <w:t>(Chia and Wu, 2015)</w:t>
      </w:r>
      <w:r w:rsidR="00B15EF2">
        <w:rPr>
          <w:lang w:val="en-GB"/>
        </w:rPr>
        <w:fldChar w:fldCharType="end"/>
      </w:r>
      <w:r w:rsidRPr="002A3C66">
        <w:rPr>
          <w:lang w:val="en-GB"/>
        </w:rPr>
        <w:t xml:space="preserve">. Achieving simultaneous control over these hierarchical features remains a </w:t>
      </w:r>
      <w:r w:rsidRPr="002A3C66">
        <w:rPr>
          <w:lang w:val="en-GB"/>
        </w:rPr>
        <w:lastRenderedPageBreak/>
        <w:t>major technological challenge with conventional scaffold fabrication techniques, such as freeze-drying, solvent casting, or electrospinning, which offer limited control over macroscopic geometry.</w:t>
      </w:r>
    </w:p>
    <w:p w14:paraId="7079D0CB" w14:textId="078C8369" w:rsidR="002A3C66" w:rsidRPr="002A3C66" w:rsidRDefault="002A3C66" w:rsidP="002A3C66">
      <w:pPr>
        <w:pStyle w:val="CETBodytext"/>
        <w:rPr>
          <w:lang w:val="en-GB"/>
        </w:rPr>
      </w:pPr>
      <w:r w:rsidRPr="002A3C66">
        <w:rPr>
          <w:lang w:val="en-GB"/>
        </w:rPr>
        <w:t>3D bioprinting has therefore gained increasing attention as a powerful strategy to fabricate scaffolds with precisely defined architectures directly from computer-aided design (CAD) models, enabling patient-specific and reproducible constructs</w:t>
      </w:r>
      <w:r w:rsidR="00B15EF2">
        <w:rPr>
          <w:lang w:val="en-GB"/>
        </w:rPr>
        <w:t xml:space="preserve"> </w:t>
      </w:r>
      <w:r w:rsidR="00B15EF2">
        <w:rPr>
          <w:lang w:val="en-GB"/>
        </w:rPr>
        <w:fldChar w:fldCharType="begin"/>
      </w:r>
      <w:r w:rsidR="00B15EF2">
        <w:rPr>
          <w:lang w:val="en-GB"/>
        </w:rPr>
        <w:instrText xml:space="preserve"> ADDIN ZOTERO_ITEM CSL_CITATION {"citationID":"mPspzxdO","properties":{"formattedCitation":"(Gungor-Ozkerim et al., 2018)","plainCitation":"(Gungor-Ozkerim et al., 2018)","noteIndex":0},"citationItems":[{"id":154,"uris":["http://zotero.org/users/9466143/items/PMIUVU3Z"],"itemData":{"id":154,"type":"article-journal","abstract":"Bioprinting is an emerging technology with various applications in making functional tissue constructs to replace injured or diseased tissues. In all bioprinting strategies, the bioinks are an essential component. We provide an in-depth discussion of the different bioinks currently employed for bioprinting, and outline some future perspectives in their further development.\n          , \n            Bioprinting is an emerging technology with various applications in making functional tissue constructs to replace injured or diseased tissues. It is a relatively new approach that provides high reproducibility and precise control over the fabricated constructs in an automated manner, potentially enabling high-throughput production. During the bioprinting process, a solution of a biomaterial or a mixture of several biomaterials in the hydrogel form, usually encapsulating the desired cell types, termed the bioink, is used for creating tissue constructs. This bioink can be cross-linked or stabilized during or immediately after bioprinting to generate the final shape, structure, and architecture of the designed construct. Bioinks may be made from natural or synthetic biomaterials alone, or a combination of the two as hybrid materials. In certain cases, cell aggregates without any additional biomaterials can also be adopted for use as a bioink for bioprinting processes. An ideal bioink should possess proper mechanical, rheological, and biological properties of the target tissues, which are essential to ensure correct functionality of the bioprinted tissues and organs. In this review, we provide an in-depth discussion of the different bioinks currently employed for bioprinting, and outline some future perspectives in their further development.","container-title":"Biomaterials Science","DOI":"10.1039/C7BM00765E","ISSN":"2047-4830, 2047-4849","issue":"5","journalAbbreviation":"Biomater. Sci.","language":"en","page":"915-946","source":"DOI.org (Crossref)","title":"Bioinks for 3D bioprinting: an overview","title-short":"Bioinks for 3D bioprinting","volume":"6","author":[{"family":"Gungor-Ozkerim","given":"P. Selcan"},{"family":"Inci","given":"Ilyas"},{"family":"Zhang","given":"Yu Shrike"},{"family":"Khademhosseini","given":"Ali"},{"family":"Dokmeci","given":"Mehmet Remzi"}],"issued":{"date-parts":[["2018"]]}}}],"schema":"https://github.com/citation-style-language/schema/raw/master/csl-citation.json"} </w:instrText>
      </w:r>
      <w:r w:rsidR="00B15EF2">
        <w:rPr>
          <w:lang w:val="en-GB"/>
        </w:rPr>
        <w:fldChar w:fldCharType="separate"/>
      </w:r>
      <w:r w:rsidR="00B15EF2">
        <w:rPr>
          <w:noProof/>
          <w:lang w:val="en-GB"/>
        </w:rPr>
        <w:t>(Gungor-Ozkerim et al., 2018)</w:t>
      </w:r>
      <w:r w:rsidR="00B15EF2">
        <w:rPr>
          <w:lang w:val="en-GB"/>
        </w:rPr>
        <w:fldChar w:fldCharType="end"/>
      </w:r>
      <w:r w:rsidRPr="002A3C66">
        <w:rPr>
          <w:lang w:val="en-GB"/>
        </w:rPr>
        <w:t xml:space="preserve">. Among the available bioprinting techniques, extrusion-based printing is the most widely adopted due to its simplicity, versatility, and compatibility with a broad range of biomaterials and cell-laden formulations </w:t>
      </w:r>
      <w:r w:rsidR="00B15EF2">
        <w:rPr>
          <w:lang w:val="en-GB"/>
        </w:rPr>
        <w:fldChar w:fldCharType="begin"/>
      </w:r>
      <w:r w:rsidR="00B15EF2">
        <w:rPr>
          <w:lang w:val="en-GB"/>
        </w:rPr>
        <w:instrText xml:space="preserve"> ADDIN ZOTERO_ITEM CSL_CITATION {"citationID":"apLK9P3r","properties":{"formattedCitation":"(Chimene et al., 2016)","plainCitation":"(Chimene et al., 2016)","noteIndex":0},"citationItems":[{"id":158,"uris":["http://zotero.org/users/9466143/items/QJ59DMRN"],"itemData":{"id":158,"type":"article-journal","container-title":"Annals of Biomedical Engineering","DOI":"10.1007/s10439-016-1638-y","ISSN":"0090-6964, 1573-9686","issue":"6","journalAbbreviation":"Ann Biomed Eng","language":"en","page":"2090-2102","source":"DOI.org (Crossref)","title":"Advanced Bioinks for 3D Printing: A Materials Science Perspective","title-short":"Advanced Bioinks for 3D Printing","volume":"44","author":[{"family":"Chimene","given":"David"},{"family":"Lennox","given":"Kimberly K."},{"family":"Kaunas","given":"Roland R."},{"family":"Gaharwar","given":"Akhilesh K."}],"issued":{"date-parts":[["2016",6]]}}}],"schema":"https://github.com/citation-style-language/schema/raw/master/csl-citation.json"} </w:instrText>
      </w:r>
      <w:r w:rsidR="00B15EF2">
        <w:rPr>
          <w:lang w:val="en-GB"/>
        </w:rPr>
        <w:fldChar w:fldCharType="separate"/>
      </w:r>
      <w:r w:rsidR="00B15EF2">
        <w:rPr>
          <w:noProof/>
          <w:lang w:val="en-GB"/>
        </w:rPr>
        <w:t>(Chimene et al., 2016)</w:t>
      </w:r>
      <w:r w:rsidR="00B15EF2">
        <w:rPr>
          <w:lang w:val="en-GB"/>
        </w:rPr>
        <w:fldChar w:fldCharType="end"/>
      </w:r>
      <w:r w:rsidRPr="002A3C66">
        <w:rPr>
          <w:lang w:val="en-GB"/>
        </w:rPr>
        <w:t xml:space="preserve">. However, the success of this approach critically depends on the properties of the bioink. An ideal bioink must exhibit suitable rheological </w:t>
      </w:r>
      <w:proofErr w:type="spellStart"/>
      <w:r w:rsidRPr="002A3C66">
        <w:rPr>
          <w:lang w:val="en-GB"/>
        </w:rPr>
        <w:t>behavior</w:t>
      </w:r>
      <w:proofErr w:type="spellEnd"/>
      <w:r w:rsidRPr="002A3C66">
        <w:rPr>
          <w:lang w:val="en-GB"/>
        </w:rPr>
        <w:t xml:space="preserve"> for extrusion, rapid shape stabilization after deposition, sufficient mechanical stability to maintain the printed structure, and high biocompatibility to preserve cell viability and function </w:t>
      </w:r>
      <w:r w:rsidR="00B15EF2">
        <w:rPr>
          <w:lang w:val="en-GB"/>
        </w:rPr>
        <w:fldChar w:fldCharType="begin"/>
      </w:r>
      <w:r w:rsidR="00B15EF2">
        <w:rPr>
          <w:lang w:val="en-GB"/>
        </w:rPr>
        <w:instrText xml:space="preserve"> ADDIN ZOTERO_ITEM CSL_CITATION {"citationID":"O2gTKPM2","properties":{"formattedCitation":"(Gungor-Ozkerim et al., 2018)","plainCitation":"(Gungor-Ozkerim et al., 2018)","noteIndex":0},"citationItems":[{"id":154,"uris":["http://zotero.org/users/9466143/items/PMIUVU3Z"],"itemData":{"id":154,"type":"article-journal","abstract":"Bioprinting is an emerging technology with various applications in making functional tissue constructs to replace injured or diseased tissues. In all bioprinting strategies, the bioinks are an essential component. We provide an in-depth discussion of the different bioinks currently employed for bioprinting, and outline some future perspectives in their further development.\n          , \n            Bioprinting is an emerging technology with various applications in making functional tissue constructs to replace injured or diseased tissues. It is a relatively new approach that provides high reproducibility and precise control over the fabricated constructs in an automated manner, potentially enabling high-throughput production. During the bioprinting process, a solution of a biomaterial or a mixture of several biomaterials in the hydrogel form, usually encapsulating the desired cell types, termed the bioink, is used for creating tissue constructs. This bioink can be cross-linked or stabilized during or immediately after bioprinting to generate the final shape, structure, and architecture of the designed construct. Bioinks may be made from natural or synthetic biomaterials alone, or a combination of the two as hybrid materials. In certain cases, cell aggregates without any additional biomaterials can also be adopted for use as a bioink for bioprinting processes. An ideal bioink should possess proper mechanical, rheological, and biological properties of the target tissues, which are essential to ensure correct functionality of the bioprinted tissues and organs. In this review, we provide an in-depth discussion of the different bioinks currently employed for bioprinting, and outline some future perspectives in their further development.","container-title":"Biomaterials Science","DOI":"10.1039/C7BM00765E","ISSN":"2047-4830, 2047-4849","issue":"5","journalAbbreviation":"Biomater. Sci.","language":"en","page":"915-946","source":"DOI.org (Crossref)","title":"Bioinks for 3D bioprinting: an overview","title-short":"Bioinks for 3D bioprinting","volume":"6","author":[{"family":"Gungor-Ozkerim","given":"P. Selcan"},{"family":"Inci","given":"Ilyas"},{"family":"Zhang","given":"Yu Shrike"},{"family":"Khademhosseini","given":"Ali"},{"family":"Dokmeci","given":"Mehmet Remzi"}],"issued":{"date-parts":[["2018"]]}}}],"schema":"https://github.com/citation-style-language/schema/raw/master/csl-citation.json"} </w:instrText>
      </w:r>
      <w:r w:rsidR="00B15EF2">
        <w:rPr>
          <w:lang w:val="en-GB"/>
        </w:rPr>
        <w:fldChar w:fldCharType="separate"/>
      </w:r>
      <w:r w:rsidR="00B15EF2">
        <w:rPr>
          <w:noProof/>
          <w:lang w:val="en-GB"/>
        </w:rPr>
        <w:t>(Gungor-Ozkerim et al., 2018)</w:t>
      </w:r>
      <w:r w:rsidR="00B15EF2">
        <w:rPr>
          <w:lang w:val="en-GB"/>
        </w:rPr>
        <w:fldChar w:fldCharType="end"/>
      </w:r>
      <w:r w:rsidRPr="002A3C66">
        <w:rPr>
          <w:lang w:val="en-GB"/>
        </w:rPr>
        <w:t>.</w:t>
      </w:r>
    </w:p>
    <w:p w14:paraId="0C4BF6DB" w14:textId="349A031A" w:rsidR="002A3C66" w:rsidRPr="002A3C66" w:rsidRDefault="002A3C66" w:rsidP="002A3C66">
      <w:pPr>
        <w:pStyle w:val="CETBodytext"/>
        <w:rPr>
          <w:lang w:val="en-GB"/>
        </w:rPr>
      </w:pPr>
      <w:r w:rsidRPr="002A3C66">
        <w:rPr>
          <w:lang w:val="en-GB"/>
        </w:rPr>
        <w:t>Hydrogels are used</w:t>
      </w:r>
      <w:r w:rsidR="00B15EF2">
        <w:rPr>
          <w:lang w:val="en-GB"/>
        </w:rPr>
        <w:t xml:space="preserve"> as</w:t>
      </w:r>
      <w:r w:rsidRPr="002A3C66">
        <w:rPr>
          <w:lang w:val="en-GB"/>
        </w:rPr>
        <w:t xml:space="preserve"> bioinks because of their high water content, </w:t>
      </w:r>
      <w:proofErr w:type="spellStart"/>
      <w:r w:rsidRPr="002A3C66">
        <w:rPr>
          <w:lang w:val="en-GB"/>
        </w:rPr>
        <w:t>tunable</w:t>
      </w:r>
      <w:proofErr w:type="spellEnd"/>
      <w:r w:rsidRPr="002A3C66">
        <w:rPr>
          <w:lang w:val="en-GB"/>
        </w:rPr>
        <w:t xml:space="preserve"> mechanical properties, and ability to encapsulate living cells while supporting matrix </w:t>
      </w:r>
      <w:proofErr w:type="spellStart"/>
      <w:r w:rsidRPr="002A3C66">
        <w:rPr>
          <w:lang w:val="en-GB"/>
        </w:rPr>
        <w:t>remodeling</w:t>
      </w:r>
      <w:proofErr w:type="spellEnd"/>
      <w:r w:rsidRPr="002A3C66">
        <w:rPr>
          <w:lang w:val="en-GB"/>
        </w:rPr>
        <w:t xml:space="preserve"> and cell–cell interactions </w:t>
      </w:r>
      <w:r w:rsidR="00B15EF2">
        <w:rPr>
          <w:lang w:val="en-GB"/>
        </w:rPr>
        <w:fldChar w:fldCharType="begin"/>
      </w:r>
      <w:r w:rsidR="00B15EF2">
        <w:rPr>
          <w:lang w:val="en-GB"/>
        </w:rPr>
        <w:instrText xml:space="preserve"> ADDIN ZOTERO_ITEM CSL_CITATION {"citationID":"zUWCBPGa","properties":{"formattedCitation":"(Chimene et al., 2016)","plainCitation":"(Chimene et al., 2016)","noteIndex":0},"citationItems":[{"id":158,"uris":["http://zotero.org/users/9466143/items/QJ59DMRN"],"itemData":{"id":158,"type":"article-journal","container-title":"Annals of Biomedical Engineering","DOI":"10.1007/s10439-016-1638-y","ISSN":"0090-6964, 1573-9686","issue":"6","journalAbbreviation":"Ann Biomed Eng","language":"en","page":"2090-2102","source":"DOI.org (Crossref)","title":"Advanced Bioinks for 3D Printing: A Materials Science Perspective","title-short":"Advanced Bioinks for 3D Printing","volume":"44","author":[{"family":"Chimene","given":"David"},{"family":"Lennox","given":"Kimberly K."},{"family":"Kaunas","given":"Roland R."},{"family":"Gaharwar","given":"Akhilesh K."}],"issued":{"date-parts":[["2016",6]]}}}],"schema":"https://github.com/citation-style-language/schema/raw/master/csl-citation.json"} </w:instrText>
      </w:r>
      <w:r w:rsidR="00B15EF2">
        <w:rPr>
          <w:lang w:val="en-GB"/>
        </w:rPr>
        <w:fldChar w:fldCharType="separate"/>
      </w:r>
      <w:r w:rsidR="00B15EF2">
        <w:rPr>
          <w:noProof/>
          <w:lang w:val="en-GB"/>
        </w:rPr>
        <w:t>(Chimene et al., 2016)</w:t>
      </w:r>
      <w:r w:rsidR="00B15EF2">
        <w:rPr>
          <w:lang w:val="en-GB"/>
        </w:rPr>
        <w:fldChar w:fldCharType="end"/>
      </w:r>
      <w:r w:rsidRPr="002A3C66">
        <w:rPr>
          <w:lang w:val="en-GB"/>
        </w:rPr>
        <w:t>. Nevertheless, many naturally derived hydrogels suffer from limited mechanical strength or poor print fidelity, restricting their applicability in extrusion-based fabrication. Hybrid hydrogel systems, obtained by blending complementary polymers, offer an effective strategy to overcome these limitations by decoupling and tailoring mechanical, structural, and biological properties</w:t>
      </w:r>
      <w:r w:rsidR="00B15EF2">
        <w:rPr>
          <w:lang w:val="en-GB"/>
        </w:rPr>
        <w:t xml:space="preserve"> </w:t>
      </w:r>
      <w:r w:rsidR="00B15EF2">
        <w:rPr>
          <w:lang w:val="en-GB"/>
        </w:rPr>
        <w:fldChar w:fldCharType="begin"/>
      </w:r>
      <w:r w:rsidR="00B15EF2">
        <w:rPr>
          <w:lang w:val="en-GB"/>
        </w:rPr>
        <w:instrText xml:space="preserve"> ADDIN ZOTERO_ITEM CSL_CITATION {"citationID":"3oK4mqXa","properties":{"formattedCitation":"(Visscher et al., 2019)","plainCitation":"(Visscher et al., 2019)","noteIndex":0},"citationItems":[{"id":125,"uris":["http://zotero.org/users/9466143/items/ARSWN5NG"],"itemData":{"id":125,"type":"article-journal","container-title":"Journal of Biomedical Materials Research Part B: Applied Biomaterials","DOI":"10.1002/jbm.b.34264","ISSN":"1552-4973, 1552-4981","issue":"5","journalAbbreviation":"J. Biomed. Mater. Res.","language":"en","page":"1711-1721","source":"DOI.org (Crossref)","title":"Design and fabrication of a hybrid alginate hydrogel/poly(ε</w:instrText>
      </w:r>
      <w:r w:rsidR="00B15EF2">
        <w:rPr>
          <w:rFonts w:ascii="Cambria Math" w:hAnsi="Cambria Math" w:cs="Cambria Math"/>
          <w:lang w:val="en-GB"/>
        </w:rPr>
        <w:instrText>‐</w:instrText>
      </w:r>
      <w:r w:rsidR="00B15EF2">
        <w:rPr>
          <w:lang w:val="en-GB"/>
        </w:rPr>
        <w:instrText xml:space="preserve">caprolactone) mold for auricular cartilage reconstruction","volume":"107","author":[{"family":"Visscher","given":"D. O."},{"family":"Gleadall","given":"A."},{"family":"Buskermolen","given":"J. K."},{"family":"Burla","given":"F."},{"family":"Segal","given":"J."},{"family":"Koenderink","given":"G. H."},{"family":"Helder","given":"M. N."},{"family":"Zuijlen","given":"P. P. M.","non-dropping-particle":"van"}],"issued":{"date-parts":[["2019",7]]}}}],"schema":"https://github.com/citation-style-language/schema/raw/master/csl-citation.json"} </w:instrText>
      </w:r>
      <w:r w:rsidR="00B15EF2">
        <w:rPr>
          <w:lang w:val="en-GB"/>
        </w:rPr>
        <w:fldChar w:fldCharType="separate"/>
      </w:r>
      <w:r w:rsidR="00B15EF2">
        <w:rPr>
          <w:noProof/>
          <w:lang w:val="en-GB"/>
        </w:rPr>
        <w:t>(Visscher et al., 2019)</w:t>
      </w:r>
      <w:r w:rsidR="00B15EF2">
        <w:rPr>
          <w:lang w:val="en-GB"/>
        </w:rPr>
        <w:fldChar w:fldCharType="end"/>
      </w:r>
      <w:r w:rsidRPr="002A3C66">
        <w:rPr>
          <w:lang w:val="en-GB"/>
        </w:rPr>
        <w:t>.</w:t>
      </w:r>
    </w:p>
    <w:p w14:paraId="5949F3D1" w14:textId="5D8BE6B4" w:rsidR="002A3C66" w:rsidRPr="002A3C66" w:rsidRDefault="002A3C66" w:rsidP="002A3C66">
      <w:pPr>
        <w:pStyle w:val="CETBodytext"/>
        <w:rPr>
          <w:lang w:val="en-GB"/>
        </w:rPr>
      </w:pPr>
      <w:r w:rsidRPr="002A3C66">
        <w:rPr>
          <w:lang w:val="en-GB"/>
        </w:rPr>
        <w:t xml:space="preserve">Within this </w:t>
      </w:r>
      <w:r w:rsidR="003B3967" w:rsidRPr="002A3C66">
        <w:rPr>
          <w:lang w:val="en-GB"/>
        </w:rPr>
        <w:t>context</w:t>
      </w:r>
      <w:r w:rsidRPr="002A3C66">
        <w:rPr>
          <w:lang w:val="en-GB"/>
        </w:rPr>
        <w:t>, κ-carrageenan (</w:t>
      </w:r>
      <w:r w:rsidR="00575F71">
        <w:rPr>
          <w:lang w:val="en-GB"/>
        </w:rPr>
        <w:t>k-C</w:t>
      </w:r>
      <w:r w:rsidRPr="002A3C66">
        <w:rPr>
          <w:lang w:val="en-GB"/>
        </w:rPr>
        <w:t>) and partially degalactosylated xyloglucan (</w:t>
      </w:r>
      <w:proofErr w:type="spellStart"/>
      <w:r w:rsidR="00575F71">
        <w:rPr>
          <w:lang w:val="en-GB"/>
        </w:rPr>
        <w:t>Deg</w:t>
      </w:r>
      <w:proofErr w:type="spellEnd"/>
      <w:r w:rsidR="00575F71">
        <w:rPr>
          <w:lang w:val="en-GB"/>
        </w:rPr>
        <w:t>-XG</w:t>
      </w:r>
      <w:r w:rsidRPr="002A3C66">
        <w:rPr>
          <w:lang w:val="en-GB"/>
        </w:rPr>
        <w:t>) represent a promising, fully plant-derived combination for sustainable bioink development</w:t>
      </w:r>
      <w:r w:rsidR="00390F50">
        <w:rPr>
          <w:lang w:val="en-GB"/>
        </w:rPr>
        <w:t xml:space="preserve"> </w:t>
      </w:r>
      <w:r w:rsidR="00390F50">
        <w:rPr>
          <w:lang w:val="en-GB"/>
        </w:rPr>
        <w:fldChar w:fldCharType="begin"/>
      </w:r>
      <w:r w:rsidR="00390F50">
        <w:rPr>
          <w:lang w:val="en-GB"/>
        </w:rPr>
        <w:instrText xml:space="preserve"> ADDIN ZOTERO_ITEM CSL_CITATION {"citationID":"9VVKz8DN","properties":{"formattedCitation":"(Muscolino et al., 2024)","plainCitation":"(Muscolino et al., 2024)","noteIndex":0},"citationItems":[{"id":771,"uris":["http://zotero.org/users/9466143/items/PMA3MRCS"],"itemData":{"id":771,"type":"article-journal","container-title":"Carbohydrate Polymer Technologies and Applications","DOI":"10.1016/j.carpta.2024.100566","ISSN":"26668939","journalAbbreviation":"Carbohydrate Polymer Technologies and Applications","language":"en","page":"100566","source":"DOI.org (Crossref)","title":"Xyloglucan, alginate and k-carrageenan hydrogels on spheroids of adipose stem cells survival; preparation, mechanical characterization, morphological analysis and injectability","volume":"8","author":[{"family":"Muscolino","given":"Emanuela"},{"family":"Di Stefano","given":"Anna Barbara"},{"family":"Toia","given":"Francesca"},{"family":"Giacomazza","given":"Daniela"},{"family":"Moschella","given":"Francesco"},{"family":"Cordova","given":"Adriana"},{"family":"Dispenza","given":"Clelia"}],"issued":{"date-parts":[["2024",12]]}}}],"schema":"https://github.com/citation-style-language/schema/raw/master/csl-citation.json"} </w:instrText>
      </w:r>
      <w:r w:rsidR="00390F50">
        <w:rPr>
          <w:lang w:val="en-GB"/>
        </w:rPr>
        <w:fldChar w:fldCharType="separate"/>
      </w:r>
      <w:r w:rsidR="00390F50">
        <w:rPr>
          <w:noProof/>
          <w:lang w:val="en-GB"/>
        </w:rPr>
        <w:t>(Muscolino et al., 2024)</w:t>
      </w:r>
      <w:r w:rsidR="00390F50">
        <w:rPr>
          <w:lang w:val="en-GB"/>
        </w:rPr>
        <w:fldChar w:fldCharType="end"/>
      </w:r>
      <w:r w:rsidRPr="002A3C66">
        <w:rPr>
          <w:lang w:val="en-GB"/>
        </w:rPr>
        <w:t xml:space="preserve">. κ-Carrageenan is a </w:t>
      </w:r>
      <w:proofErr w:type="spellStart"/>
      <w:r w:rsidRPr="002A3C66">
        <w:rPr>
          <w:lang w:val="en-GB"/>
        </w:rPr>
        <w:t>sulfated</w:t>
      </w:r>
      <w:proofErr w:type="spellEnd"/>
      <w:r w:rsidRPr="002A3C66">
        <w:rPr>
          <w:lang w:val="en-GB"/>
        </w:rPr>
        <w:t xml:space="preserve"> polygalactan extracted from red seaweeds that undergoes thermoreversible gelation through a coil-to-double-helix transition, followed by helix aggregation, particularly in the presence of potassium ions</w:t>
      </w:r>
      <w:r w:rsidR="00B15EF2">
        <w:rPr>
          <w:lang w:val="en-GB"/>
        </w:rPr>
        <w:t xml:space="preserve"> </w:t>
      </w:r>
      <w:r w:rsidR="00B15EF2">
        <w:rPr>
          <w:lang w:val="en-GB"/>
        </w:rPr>
        <w:fldChar w:fldCharType="begin"/>
      </w:r>
      <w:r w:rsidR="006B30BA">
        <w:rPr>
          <w:lang w:val="en-GB"/>
        </w:rPr>
        <w:instrText xml:space="preserve"> ADDIN ZOTERO_ITEM CSL_CITATION {"citationID":"wRr7l975","properties":{"formattedCitation":"(Mangione et al., 2005)","plainCitation":"(Mangione et al., 2005)","noteIndex":0},"citationItems":[{"id":131,"uris":["http://zotero.org/users/9466143/items/XZQRU7WR"],"itemData":{"id":131,"type":"article-journal","container-title":"Biophysical Chemistry","DOI":"10.1016/j.bpc.2004.08.005","ISSN":"03014622","issue":"2","journalAbbreviation":"Biophysical Chemistry","language":"en","page":"129-135","source":"DOI.org (Crossref)","title":"K+ and Na+ effects on the gelation properties of κ-Carrageenan","volume":"113","author":[{"family":"Mangione","given":"M.R."},{"family":"Giacomazza","given":"D."},{"family":"Bulone","given":"D."},{"family":"Martorana","given":"V."},{"family":"Cavallaro","given":"G."},{"family":"San Biagio","given":"P.L."}],"issued":{"date-parts":[["2005",2]]}}}],"schema":"https://github.com/citation-style-language/schema/raw/master/csl-citation.json"} </w:instrText>
      </w:r>
      <w:r w:rsidR="00B15EF2">
        <w:rPr>
          <w:lang w:val="en-GB"/>
        </w:rPr>
        <w:fldChar w:fldCharType="separate"/>
      </w:r>
      <w:r w:rsidR="006B30BA">
        <w:rPr>
          <w:noProof/>
          <w:lang w:val="en-GB"/>
        </w:rPr>
        <w:t>(Mangione et al., 2005)</w:t>
      </w:r>
      <w:r w:rsidR="00B15EF2">
        <w:rPr>
          <w:lang w:val="en-GB"/>
        </w:rPr>
        <w:fldChar w:fldCharType="end"/>
      </w:r>
      <w:r w:rsidRPr="002A3C66">
        <w:rPr>
          <w:lang w:val="en-GB"/>
        </w:rPr>
        <w:t xml:space="preserve">. Its strong anionic character and structural similarity to glycosaminoglycans make </w:t>
      </w:r>
      <w:r w:rsidR="00575F71">
        <w:rPr>
          <w:lang w:val="en-GB"/>
        </w:rPr>
        <w:t>k-C</w:t>
      </w:r>
      <w:r w:rsidRPr="002A3C66">
        <w:rPr>
          <w:lang w:val="en-GB"/>
        </w:rPr>
        <w:t xml:space="preserve"> attractive for biomedical applications; however, κ-carrageenan gels are typically brittle</w:t>
      </w:r>
      <w:r w:rsidR="003B3967">
        <w:rPr>
          <w:lang w:val="en-GB"/>
        </w:rPr>
        <w:t>, the sol state is not viscous enough to maintain filament shape upon extrusion</w:t>
      </w:r>
      <w:r w:rsidRPr="002A3C66">
        <w:rPr>
          <w:lang w:val="en-GB"/>
        </w:rPr>
        <w:t xml:space="preserve"> and exhibit limited intrinsic porosity, which can hinder extrusion printing and cell infiltration </w:t>
      </w:r>
      <w:r w:rsidR="008D3D9C">
        <w:rPr>
          <w:lang w:val="en-GB"/>
        </w:rPr>
        <w:fldChar w:fldCharType="begin"/>
      </w:r>
      <w:r w:rsidR="005048C1">
        <w:rPr>
          <w:lang w:val="en-GB"/>
        </w:rPr>
        <w:instrText xml:space="preserve"> ADDIN ZOTERO_ITEM CSL_CITATION {"citationID":"S3EU9s3d","properties":{"formattedCitation":"(Necas and Bartosikova, 2013)","plainCitation":"(Necas and Bartosikova, 2013)","noteIndex":0},"citationItems":[{"id":216,"uris":["http://zotero.org/users/9466143/items/GNGR9VCD"],"itemData":{"id":216,"type":"article-journal","abstract":"Carrageenan is a natural carbohydrate (polysaccharide) obtained from edible red seaweeds. The name Carrageenan is derived from the Chondrus crispus species of seaweed known as Carrageen Moss or Irish Moss in England, and Carraigin in Ireland. Carraigin has been used in Ireland since 400 AD as a gelatin and as a home remedy to cure coughs and colds. It grows along the coasts of North America and Europe. Carrageenans are used in a variety of commercial applications as gelling, thickening, and stabilising agents, especially in food products and sauces. Aside from these functions, carrageenans are used in experimental medicine, pharmaceutical formulations, cosmetics, and industrial applications. &amp;nbsp;","container-title":"Veterinární Medicína","DOI":"10.17221/6758-VETMED","ISSN":"03758427, 18059392","issue":"No. 4","journalAbbreviation":"Veterinarni Medicina","page":"187-205","source":"DOI.org (Crossref)","title":"Carrageenan: a review","title-short":"Carrageenan","volume":"58","author":[{"family":"Necas","given":"J."},{"family":"Bartosikova","given":"L."}],"issued":{"date-parts":[["2013",5,7]]}}}],"schema":"https://github.com/citation-style-language/schema/raw/master/csl-citation.json"} </w:instrText>
      </w:r>
      <w:r w:rsidR="008D3D9C">
        <w:rPr>
          <w:lang w:val="en-GB"/>
        </w:rPr>
        <w:fldChar w:fldCharType="separate"/>
      </w:r>
      <w:r w:rsidR="005048C1">
        <w:rPr>
          <w:noProof/>
          <w:lang w:val="en-GB"/>
        </w:rPr>
        <w:t>(Necas and Bartosikova, 2013)</w:t>
      </w:r>
      <w:r w:rsidR="008D3D9C">
        <w:rPr>
          <w:lang w:val="en-GB"/>
        </w:rPr>
        <w:fldChar w:fldCharType="end"/>
      </w:r>
      <w:r w:rsidRPr="002A3C66">
        <w:rPr>
          <w:lang w:val="en-GB"/>
        </w:rPr>
        <w:t>.</w:t>
      </w:r>
    </w:p>
    <w:p w14:paraId="051B84FA" w14:textId="320F0E5D" w:rsidR="002A3C66" w:rsidRPr="002A3C66" w:rsidRDefault="002A3C66" w:rsidP="002A3C66">
      <w:pPr>
        <w:pStyle w:val="CETBodytext"/>
        <w:rPr>
          <w:lang w:val="en-GB"/>
        </w:rPr>
      </w:pPr>
      <w:r w:rsidRPr="002A3C66">
        <w:rPr>
          <w:lang w:val="en-GB"/>
        </w:rPr>
        <w:t>Degalactosylated xyloglucan, obtained by enzymatic removal of galactose residues from tamarind seed xyloglucan, forms soft, thermoreversible hydrogels driven by hydrophobic interactions among the glucan backbone</w:t>
      </w:r>
      <w:r w:rsidR="005048C1">
        <w:rPr>
          <w:lang w:val="en-GB"/>
        </w:rPr>
        <w:t xml:space="preserve"> </w:t>
      </w:r>
      <w:r w:rsidR="005048C1">
        <w:rPr>
          <w:lang w:val="en-GB"/>
        </w:rPr>
        <w:fldChar w:fldCharType="begin"/>
      </w:r>
      <w:r w:rsidR="00390F50">
        <w:rPr>
          <w:lang w:val="en-GB"/>
        </w:rPr>
        <w:instrText xml:space="preserve"> ADDIN ZOTERO_ITEM CSL_CITATION {"citationID":"dYBqEJzA","properties":{"formattedCitation":"(Di Stefano et al., 2025)","plainCitation":"(Di Stefano et al., 2025)","noteIndex":0},"citationItems":[{"id":795,"uris":["http://zotero.org/users/9466143/items/HAN2S7DQ"],"itemData":{"id":795,"type":"article-journal","container-title":"Carbohydrate Polymer Technologies and Applications","DOI":"10.1016/j.carpta.2024.100652","ISSN":"26668939","journalAbbreviation":"Carbohydrate Polymer Technologies and Applications","language":"en","page":"100652","source":"DOI.org (Crossref)","title":"Partially degalactosylated xyloglucan hydrogel artificial niches enhance human spheroids derived from adipose stem cells stemness and differentiation potential","volume":"9","author":[{"family":"Di Stefano","given":"Anna Barbara"},{"family":"Muscolino","given":"Emanuela"},{"family":"Trapani","given":"Marco"},{"family":"Moschella","given":"Francesco"},{"family":"Corradino","given":"Bartolo"},{"family":"Toia","given":"Francesca"},{"family":"Cordova","given":"Adriana"},{"family":"Dispenza","given":"Clelia"}],"issued":{"date-parts":[["2025",3]]}}}],"schema":"https://github.com/citation-style-language/schema/raw/master/csl-citation.json"} </w:instrText>
      </w:r>
      <w:r w:rsidR="005048C1">
        <w:rPr>
          <w:lang w:val="en-GB"/>
        </w:rPr>
        <w:fldChar w:fldCharType="separate"/>
      </w:r>
      <w:r w:rsidR="00390F50">
        <w:rPr>
          <w:noProof/>
          <w:lang w:val="en-GB"/>
        </w:rPr>
        <w:t>(Di Stefano et al., 2025)</w:t>
      </w:r>
      <w:r w:rsidR="005048C1">
        <w:rPr>
          <w:lang w:val="en-GB"/>
        </w:rPr>
        <w:fldChar w:fldCharType="end"/>
      </w:r>
      <w:r w:rsidRPr="002A3C66">
        <w:rPr>
          <w:lang w:val="en-GB"/>
        </w:rPr>
        <w:t xml:space="preserve">. </w:t>
      </w:r>
      <w:proofErr w:type="spellStart"/>
      <w:r w:rsidR="00575F71">
        <w:rPr>
          <w:lang w:val="en-GB"/>
        </w:rPr>
        <w:t>Deg</w:t>
      </w:r>
      <w:proofErr w:type="spellEnd"/>
      <w:r w:rsidR="00575F71">
        <w:rPr>
          <w:lang w:val="en-GB"/>
        </w:rPr>
        <w:t>-XG</w:t>
      </w:r>
      <w:r w:rsidRPr="002A3C66">
        <w:rPr>
          <w:lang w:val="en-GB"/>
        </w:rPr>
        <w:t xml:space="preserve"> is biodegradable, biocompatible, and FDA-approved as a food additive, and has already been explored for drug delivery and soft tissue engineering applications </w:t>
      </w:r>
      <w:r w:rsidR="005048C1">
        <w:rPr>
          <w:lang w:val="en-GB"/>
        </w:rPr>
        <w:fldChar w:fldCharType="begin"/>
      </w:r>
      <w:r w:rsidR="00390F50">
        <w:rPr>
          <w:lang w:val="en-GB"/>
        </w:rPr>
        <w:instrText xml:space="preserve"> ADDIN ZOTERO_ITEM CSL_CITATION {"citationID":"ZXcLrneX","properties":{"formattedCitation":"(Picone et al., 2024)","plainCitation":"(Picone et al., 2024)","noteIndex":0},"citationItems":[{"id":722,"uris":["http://zotero.org/users/9466143/items/AL6QFVHX"],"itemData":{"id":722,"type":"article-journal","container-title":"Carbohydrate Polymer Technologies and Applications","DOI":"10.1016/j.carpta.2024.100543","ISSN":"26668939","journalAbbreviation":"Carbohydrate Polymer Technologies and Applications","language":"en","page":"100543","source":"DOI.org (Crossref)","title":"Mitochondria embedded in degalactosylated xyloglucan hydrogels to improve mitochondrial transplantation","volume":"8","author":[{"family":"Picone","given":"Pasquale"},{"family":"Muscolino","given":"Emanuela"},{"family":"Girgenti","given":"Antonella"},{"family":"Testa","given":"Maria"},{"family":"Giacomazza","given":"Daniela"},{"family":"Dispenza","given":"Clelia"},{"family":"Nuzzo","given":"Domenico"}],"issued":{"date-parts":[["2024",12]]}},"label":"page"}],"schema":"https://github.com/citation-style-language/schema/raw/master/csl-citation.json"} </w:instrText>
      </w:r>
      <w:r w:rsidR="005048C1">
        <w:rPr>
          <w:lang w:val="en-GB"/>
        </w:rPr>
        <w:fldChar w:fldCharType="separate"/>
      </w:r>
      <w:r w:rsidR="00390F50">
        <w:rPr>
          <w:noProof/>
          <w:lang w:val="en-GB"/>
        </w:rPr>
        <w:t>(Picone et al., 2024)</w:t>
      </w:r>
      <w:r w:rsidR="005048C1">
        <w:rPr>
          <w:lang w:val="en-GB"/>
        </w:rPr>
        <w:fldChar w:fldCharType="end"/>
      </w:r>
      <w:r w:rsidRPr="002A3C66">
        <w:rPr>
          <w:lang w:val="en-GB"/>
        </w:rPr>
        <w:t xml:space="preserve">. Importantly, </w:t>
      </w:r>
      <w:proofErr w:type="spellStart"/>
      <w:r w:rsidR="00575F71">
        <w:rPr>
          <w:lang w:val="en-GB"/>
        </w:rPr>
        <w:t>Deg</w:t>
      </w:r>
      <w:proofErr w:type="spellEnd"/>
      <w:r w:rsidR="00575F71">
        <w:rPr>
          <w:lang w:val="en-GB"/>
        </w:rPr>
        <w:t>-XG</w:t>
      </w:r>
      <w:r w:rsidRPr="002A3C66">
        <w:rPr>
          <w:lang w:val="en-GB"/>
        </w:rPr>
        <w:t xml:space="preserve"> hydrogels exhibit high swelling capacity, adhesive </w:t>
      </w:r>
      <w:proofErr w:type="spellStart"/>
      <w:r w:rsidRPr="002A3C66">
        <w:rPr>
          <w:lang w:val="en-GB"/>
        </w:rPr>
        <w:t>behavior</w:t>
      </w:r>
      <w:proofErr w:type="spellEnd"/>
      <w:r w:rsidRPr="002A3C66">
        <w:rPr>
          <w:lang w:val="en-GB"/>
        </w:rPr>
        <w:t>, and inherent cytocompatibility, making them attractive as a complementary component to reinforce and plasticize stiffer polysaccharide networks.</w:t>
      </w:r>
    </w:p>
    <w:p w14:paraId="373E7CBE" w14:textId="4A2D20EB" w:rsidR="002A3C66" w:rsidRDefault="002A3C66" w:rsidP="00600535">
      <w:pPr>
        <w:pStyle w:val="CETBodytext"/>
        <w:rPr>
          <w:lang w:val="en-GB"/>
        </w:rPr>
      </w:pPr>
      <w:r w:rsidRPr="002A3C66">
        <w:rPr>
          <w:lang w:val="en-GB"/>
        </w:rPr>
        <w:t xml:space="preserve">Blending </w:t>
      </w:r>
      <w:r w:rsidR="00575F71">
        <w:rPr>
          <w:lang w:val="en-GB"/>
        </w:rPr>
        <w:t>k-C</w:t>
      </w:r>
      <w:r w:rsidRPr="002A3C66">
        <w:rPr>
          <w:lang w:val="en-GB"/>
        </w:rPr>
        <w:t xml:space="preserve"> and </w:t>
      </w:r>
      <w:proofErr w:type="spellStart"/>
      <w:r w:rsidR="00575F71">
        <w:rPr>
          <w:lang w:val="en-GB"/>
        </w:rPr>
        <w:t>Deg</w:t>
      </w:r>
      <w:proofErr w:type="spellEnd"/>
      <w:r w:rsidR="00575F71">
        <w:rPr>
          <w:lang w:val="en-GB"/>
        </w:rPr>
        <w:t>-XG</w:t>
      </w:r>
      <w:r w:rsidRPr="002A3C66">
        <w:rPr>
          <w:lang w:val="en-GB"/>
        </w:rPr>
        <w:t xml:space="preserve"> enables the formation of hybrid hydrogels in which the cross-linking density, mechanical response, and morphology can be finely tuned by composition and ionic conditions</w:t>
      </w:r>
      <w:r w:rsidR="003B3967">
        <w:rPr>
          <w:lang w:val="en-GB"/>
        </w:rPr>
        <w:t xml:space="preserve"> </w:t>
      </w:r>
      <w:r w:rsidR="003B3967">
        <w:rPr>
          <w:lang w:val="en-GB"/>
        </w:rPr>
        <w:fldChar w:fldCharType="begin"/>
      </w:r>
      <w:r w:rsidR="003B3967">
        <w:rPr>
          <w:lang w:val="en-GB"/>
        </w:rPr>
        <w:instrText xml:space="preserve"> ADDIN ZOTERO_ITEM CSL_CITATION {"citationID":"aPaJSOh8","properties":{"formattedCitation":"(Muscolino and Dispenza, 2025)","plainCitation":"(Muscolino and Dispenza, 2025)","noteIndex":0},"citationItems":[{"id":820,"uris":["http://zotero.org/users/9466143/items/EPY9I2Y8"],"itemData":{"id":820,"type":"article-journal","abstract":"Abstract\n            Hydrogels have become popular for biomedical applications, such as patches and scaffolds for tissue engineering, due to their high-water content, biocompatibility, and tunable physico-chemical and mechanical properties. For instance, chronic wounds remain one of the major global healthcare burdens and, therefore, demand sophisticated ways of managing dressings for fast wound healing to reduce pain, prevent infection, and accelerate healing. κ-Carrageenan (kC) is a polysaccharide extracted from red seaweeds and has been widely considered a promising wound dressing material owing to its biocompatibility and hemostatic properties. Degalactosylated xyloglucan (dXG), obtained through the partial enzymatic removal of galactose from xyloglucan, has demonstrated biocompatibility, anti-inflammatory activity, and excellent scaffolding potential for cells. Both polymers show temperature-induced sol-to-gel transition; however, none of the two form hydrogels that can be used as wound dressings; dXG is too soft, while kC is too brittle, lacking adhesiveness and interconnected porosity. To address these limitations, this study explores interpenetrating hydrogel networks composed of kC and dXG. The resulting kC/dXG hydrogels demonstrate improved mechanical integrity due to the structural contribution of kC, while dXG imparts enhanced swelling capacity and surface adhesiveness. Together, these features make the kC/dXG hydrogel films promising candidates for bioactive wound dressings, yielding hydrogels with good mechanical stability due to kC and enhanced biological properties attributed to dXG.\n          , \n            Graphical abstract","container-title":"Biomolecular Concepts","DOI":"10.1515/bmc-2025-0056","ISSN":"1868-503X","issue":"1","language":"en","license":"http://creativecommons.org/licenses/by/4.0","page":"20250056","source":"DOI.org (Crossref)","title":"Bio-based hydrogel patches made of κ-carrageenan enriched with degalactosylated xyloglucan for wound dressing applications","volume":"16","author":[{"family":"Muscolino","given":"Emanuela"},{"family":"Dispenza","given":"Clelia"}],"issued":{"date-parts":[["2025",9,26]]}}}],"schema":"https://github.com/citation-style-language/schema/raw/master/csl-citation.json"} </w:instrText>
      </w:r>
      <w:r w:rsidR="003B3967">
        <w:rPr>
          <w:lang w:val="en-GB"/>
        </w:rPr>
        <w:fldChar w:fldCharType="separate"/>
      </w:r>
      <w:r w:rsidR="003B3967">
        <w:rPr>
          <w:noProof/>
          <w:lang w:val="en-GB"/>
        </w:rPr>
        <w:t>(Muscolino and Dispenza, 2025)</w:t>
      </w:r>
      <w:r w:rsidR="003B3967">
        <w:rPr>
          <w:lang w:val="en-GB"/>
        </w:rPr>
        <w:fldChar w:fldCharType="end"/>
      </w:r>
      <w:r w:rsidRPr="002A3C66">
        <w:rPr>
          <w:lang w:val="en-GB"/>
        </w:rPr>
        <w:t xml:space="preserve">. Such systems hold significant potential as sustainable bioinks for extrusion-based 3D printing, combining renewable origin, processability, and biological performance. In this study, aqueous </w:t>
      </w:r>
      <w:r w:rsidR="00575F71">
        <w:rPr>
          <w:lang w:val="en-GB"/>
        </w:rPr>
        <w:t>k-C</w:t>
      </w:r>
      <w:r w:rsidRPr="002A3C66">
        <w:rPr>
          <w:lang w:val="en-GB"/>
        </w:rPr>
        <w:t>/</w:t>
      </w:r>
      <w:proofErr w:type="spellStart"/>
      <w:r w:rsidR="00575F71">
        <w:rPr>
          <w:lang w:val="en-GB"/>
        </w:rPr>
        <w:t>Deg</w:t>
      </w:r>
      <w:proofErr w:type="spellEnd"/>
      <w:r w:rsidR="00575F71">
        <w:rPr>
          <w:lang w:val="en-GB"/>
        </w:rPr>
        <w:t>-XG</w:t>
      </w:r>
      <w:r w:rsidRPr="002A3C66">
        <w:rPr>
          <w:lang w:val="en-GB"/>
        </w:rPr>
        <w:t xml:space="preserve"> hydrogels </w:t>
      </w:r>
      <w:r w:rsidR="001C6E19">
        <w:rPr>
          <w:lang w:val="en-GB"/>
        </w:rPr>
        <w:t xml:space="preserve">were investigated </w:t>
      </w:r>
      <w:r w:rsidRPr="002A3C66">
        <w:rPr>
          <w:lang w:val="en-GB"/>
        </w:rPr>
        <w:t xml:space="preserve">as candidate bioinks, focusing on their rheological </w:t>
      </w:r>
      <w:proofErr w:type="spellStart"/>
      <w:r w:rsidRPr="002A3C66">
        <w:rPr>
          <w:lang w:val="en-GB"/>
        </w:rPr>
        <w:t>behavior</w:t>
      </w:r>
      <w:proofErr w:type="spellEnd"/>
      <w:r w:rsidRPr="002A3C66">
        <w:rPr>
          <w:lang w:val="en-GB"/>
        </w:rPr>
        <w:t>, printability, and preliminary compatibility with human adipose-derived stem cell spheroids, with the ultimate goal of advancing fully bio-based materials for regenerative medicine applications.</w:t>
      </w:r>
    </w:p>
    <w:p w14:paraId="3E56A6B9" w14:textId="60AE1774" w:rsidR="002A3C66" w:rsidRDefault="002A3C66" w:rsidP="002A3C66">
      <w:pPr>
        <w:pStyle w:val="CETHeading1"/>
      </w:pPr>
      <w:r w:rsidRPr="002A3C66">
        <w:t>Experimental Section</w:t>
      </w:r>
    </w:p>
    <w:p w14:paraId="156E1D92" w14:textId="412DF9FE" w:rsidR="002A3C66" w:rsidRDefault="002A3C66" w:rsidP="003A412B">
      <w:pPr>
        <w:pStyle w:val="CETheadingx"/>
        <w:spacing w:before="0" w:after="0"/>
      </w:pPr>
      <w:r w:rsidRPr="002A3C66">
        <w:t>Materials</w:t>
      </w:r>
    </w:p>
    <w:p w14:paraId="6B91531A" w14:textId="12258C37" w:rsidR="002A3C66" w:rsidRDefault="002A3C66" w:rsidP="001C6E19">
      <w:pPr>
        <w:pStyle w:val="CETBodytext"/>
      </w:pPr>
      <w:r>
        <w:t xml:space="preserve">Tamarind seeds xyloglucan was purchased from </w:t>
      </w:r>
      <w:proofErr w:type="spellStart"/>
      <w:r>
        <w:t>Megazyme</w:t>
      </w:r>
      <w:proofErr w:type="spellEnd"/>
      <w:r>
        <w:t xml:space="preserve"> International (Ireland).</w:t>
      </w:r>
      <w:r w:rsidR="003B3967">
        <w:t xml:space="preserve"> </w:t>
      </w:r>
      <w:r>
        <w:t xml:space="preserve">Sugar composition of the tamarind seed xyloglucan is xylose 34 %w; glucose 45 %w; galactose 17 %w; arabinose and other sugars 4 %w, as provided by </w:t>
      </w:r>
      <w:proofErr w:type="spellStart"/>
      <w:r>
        <w:t>Megazyme</w:t>
      </w:r>
      <w:proofErr w:type="spellEnd"/>
      <w:r>
        <w:t xml:space="preserve"> International. b-Galactosidase from Aspergillus oryzae (11.8 U/mg) was purchased from Sigma Chemicals (USA). Tamarind seeds xyloglucan was </w:t>
      </w:r>
      <w:r w:rsidR="00475640">
        <w:t xml:space="preserve">partially </w:t>
      </w:r>
      <w:r>
        <w:t>degalactosylated according to an established protocol, to obtain a degalactosylated degree of ca. 45%</w:t>
      </w:r>
      <w:r w:rsidR="003B3967">
        <w:t xml:space="preserve"> </w:t>
      </w:r>
      <w:r w:rsidR="003B3967">
        <w:fldChar w:fldCharType="begin"/>
      </w:r>
      <w:r w:rsidR="003B3967">
        <w:instrText xml:space="preserve"> ADDIN ZOTERO_ITEM CSL_CITATION {"citationID":"N2mdVbZV","properties":{"formattedCitation":"(Brun-Graeppi et al., 2010; Shirakawa et al., 1998)","plainCitation":"(Brun-Graeppi et al., 2010; Shirakawa et al., 1998)","noteIndex":0},"citationItems":[{"id":118,"uris":["http://zotero.org/users/9466143/items/44JY3CCS"],"itemData":{"id":118,"type":"article-journal","container-title":"Carbohydrate Polymers","DOI":"10.1016/j.carbpol.2009.12.026","ISSN":"01448617","issue":"2","journalAbbreviation":"Carbohydrate Polymers","language":"en","page":"555-562","source":"DOI.org (Crossref)","title":"Study on the sol–gel transition of xyloglucan hydrogels","volume":"80","author":[{"family":"Brun-Graeppi","given":"Amanda K. Andriola Silva"},{"family":"Richard","given":"Cyrille"},{"family":"Bessodes","given":"Michel"},{"family":"Scherman","given":"Daniel"},{"family":"Narita","given":"Tetsuharu"},{"family":"Ducouret","given":"Guylaine"},{"family":"Merten","given":"Otto-Wilhelm"}],"issued":{"date-parts":[["2010",4]]}}},{"id":119,"uris":["http://zotero.org/users/9466143/items/5494T8ES"],"itemData":{"id":119,"type":"article-journal","container-title":"Food Hydrocolloids","DOI":"10.1016/S0268-005X(98)00052-6","ISSN":"0268005X","issue":"1","journalAbbreviation":"Food Hydrocolloids","language":"en","page":"25-28","source":"DOI.org (Crossref)","title":"Tailoring of xyloglucan properties using an enzyme","volume":"12","author":[{"family":"Shirakawa","given":"Mayumi"},{"family":"Yamatoya","given":"Kazuhiko"},{"family":"Nishinari","given":"Katsuyoshi"}],"issued":{"date-parts":[["1998",1]]}}}],"schema":"https://github.com/citation-style-language/schema/raw/master/csl-citation.json"} </w:instrText>
      </w:r>
      <w:r w:rsidR="003B3967">
        <w:fldChar w:fldCharType="separate"/>
      </w:r>
      <w:r w:rsidR="003B3967">
        <w:rPr>
          <w:noProof/>
        </w:rPr>
        <w:t>(Brun-Graeppi et al., 2010; Shirakawa et al., 1998)</w:t>
      </w:r>
      <w:r w:rsidR="003B3967">
        <w:fldChar w:fldCharType="end"/>
      </w:r>
      <w:r>
        <w:t xml:space="preserve">. </w:t>
      </w:r>
      <w:r w:rsidR="00575F71">
        <w:t>k-C</w:t>
      </w:r>
      <w:r w:rsidRPr="002A3C66">
        <w:t xml:space="preserve"> was provided from </w:t>
      </w:r>
      <w:proofErr w:type="spellStart"/>
      <w:r w:rsidRPr="002A3C66">
        <w:t>Gelcarin</w:t>
      </w:r>
      <w:proofErr w:type="spellEnd"/>
      <w:r w:rsidRPr="002A3C66">
        <w:t xml:space="preserve"> ME 8625 FMC Biopolymer.</w:t>
      </w:r>
      <w:r>
        <w:t xml:space="preserve"> </w:t>
      </w:r>
      <w:r w:rsidRPr="002A3C66">
        <w:t>Sodium azide</w:t>
      </w:r>
      <w:r w:rsidR="003B3967">
        <w:t xml:space="preserve"> </w:t>
      </w:r>
      <w:r w:rsidR="003B3967" w:rsidRPr="002A3C66">
        <w:t>(NaN</w:t>
      </w:r>
      <w:r w:rsidR="003B3967" w:rsidRPr="003B3967">
        <w:rPr>
          <w:vertAlign w:val="subscript"/>
        </w:rPr>
        <w:t>3</w:t>
      </w:r>
      <w:r w:rsidR="003B3967" w:rsidRPr="002A3C66">
        <w:t>)</w:t>
      </w:r>
      <w:r w:rsidR="003B3967">
        <w:t xml:space="preserve"> and Potassium Chloride</w:t>
      </w:r>
      <w:r w:rsidRPr="002A3C66">
        <w:t xml:space="preserve"> </w:t>
      </w:r>
      <w:r w:rsidR="003B3967">
        <w:t>(</w:t>
      </w:r>
      <w:proofErr w:type="spellStart"/>
      <w:r w:rsidR="003B3967">
        <w:t>KCl</w:t>
      </w:r>
      <w:proofErr w:type="spellEnd"/>
      <w:r w:rsidR="003B3967">
        <w:t>)</w:t>
      </w:r>
      <w:r w:rsidRPr="002A3C66">
        <w:t xml:space="preserve"> </w:t>
      </w:r>
      <w:r w:rsidR="003B3967">
        <w:t>were</w:t>
      </w:r>
      <w:r w:rsidRPr="002A3C66">
        <w:t xml:space="preserve"> purchased from Sigma-Aldrich. All chemicals were used as received with no more purification. Distilled water was used in hydrogel preparation.</w:t>
      </w:r>
    </w:p>
    <w:p w14:paraId="75BBDE90" w14:textId="6A851080" w:rsidR="002A3C66" w:rsidRPr="002A3C66" w:rsidRDefault="002A3C66" w:rsidP="003A412B">
      <w:pPr>
        <w:pStyle w:val="CETheadingx"/>
        <w:spacing w:after="0"/>
      </w:pPr>
      <w:r w:rsidRPr="002A3C66">
        <w:t>Hydrogels Preparation</w:t>
      </w:r>
    </w:p>
    <w:p w14:paraId="7F703B9A" w14:textId="45E8CAE0" w:rsidR="004F1EDD" w:rsidRDefault="002A3C66" w:rsidP="001C6E19">
      <w:pPr>
        <w:pStyle w:val="CETBodytext"/>
      </w:pPr>
      <w:r>
        <w:t xml:space="preserve">A </w:t>
      </w:r>
      <w:r w:rsidR="004F1EDD">
        <w:t>Deg-</w:t>
      </w:r>
      <w:r>
        <w:t xml:space="preserve">XG solution at </w:t>
      </w:r>
      <w:r w:rsidR="004F1EDD">
        <w:t xml:space="preserve">3 %w, </w:t>
      </w:r>
      <w:r>
        <w:t>2 %w</w:t>
      </w:r>
      <w:r w:rsidR="004F1EDD">
        <w:t xml:space="preserve"> and 1 %w</w:t>
      </w:r>
      <w:r>
        <w:t xml:space="preserve"> w</w:t>
      </w:r>
      <w:r w:rsidR="004F1EDD">
        <w:t>ere</w:t>
      </w:r>
      <w:r>
        <w:t xml:space="preserve"> prepared by adding </w:t>
      </w:r>
      <w:r w:rsidR="00575F71">
        <w:t>Deg-XG</w:t>
      </w:r>
      <w:r w:rsidRPr="002A3C66">
        <w:t xml:space="preserve"> powder to 0.22 μm pre-filtered water,</w:t>
      </w:r>
      <w:r>
        <w:t xml:space="preserve"> </w:t>
      </w:r>
      <w:r w:rsidRPr="002A3C66">
        <w:t>and stirred for about 2 hours at 5 °C until a homogenous dispersion was obtained.</w:t>
      </w:r>
      <w:r w:rsidR="004F1EDD">
        <w:t xml:space="preserve"> These solutions will be identified as Deg-XG </w:t>
      </w:r>
      <w:r w:rsidR="004F1EDD">
        <w:rPr>
          <w:noProof/>
        </w:rPr>
        <w:t xml:space="preserve">(3), </w:t>
      </w:r>
      <w:r w:rsidR="004F1EDD">
        <w:t xml:space="preserve">Deg-XG </w:t>
      </w:r>
      <w:r w:rsidR="004F1EDD">
        <w:rPr>
          <w:noProof/>
        </w:rPr>
        <w:t xml:space="preserve">(2) and </w:t>
      </w:r>
      <w:r w:rsidR="004F1EDD">
        <w:t>Deg-XG(1)</w:t>
      </w:r>
      <w:r w:rsidR="004F1EDD">
        <w:rPr>
          <w:noProof/>
        </w:rPr>
        <w:t xml:space="preserve"> respectively.</w:t>
      </w:r>
    </w:p>
    <w:p w14:paraId="7BC5B255" w14:textId="66379B40" w:rsidR="002A1538" w:rsidRDefault="002A3C66" w:rsidP="001C6E19">
      <w:pPr>
        <w:pStyle w:val="CETBodytext"/>
      </w:pPr>
      <w:r>
        <w:t>k</w:t>
      </w:r>
      <w:r w:rsidR="00575F71">
        <w:t>-</w:t>
      </w:r>
      <w:r>
        <w:t>C solution (4 %w) also containing NaN</w:t>
      </w:r>
      <w:r w:rsidRPr="004F1EDD">
        <w:rPr>
          <w:vertAlign w:val="subscript"/>
        </w:rPr>
        <w:t>3</w:t>
      </w:r>
      <w:r>
        <w:t xml:space="preserve"> (0.04 %w) and </w:t>
      </w:r>
      <w:proofErr w:type="spellStart"/>
      <w:r w:rsidR="00575F71">
        <w:t>KC</w:t>
      </w:r>
      <w:r>
        <w:t>l</w:t>
      </w:r>
      <w:proofErr w:type="spellEnd"/>
      <w:r>
        <w:t xml:space="preserve"> (0.8 %w) was prepared by continuous stirring at 80 °C for the time needed to obtain a clear, homogenous solution. Then, equal volumes of the </w:t>
      </w:r>
      <w:r w:rsidR="004F1EDD">
        <w:t>k</w:t>
      </w:r>
      <w:r w:rsidR="00575F71">
        <w:t>-</w:t>
      </w:r>
      <w:r w:rsidR="004F1EDD">
        <w:t>C</w:t>
      </w:r>
      <w:r>
        <w:t xml:space="preserve"> aqueous polymers solution</w:t>
      </w:r>
      <w:r w:rsidR="004F1EDD">
        <w:t xml:space="preserve"> and the Deg-XG(2) </w:t>
      </w:r>
      <w:r>
        <w:t xml:space="preserve">were mixed and stirred at ca. 120 °C for five further hours in an oil bath. </w:t>
      </w:r>
      <w:r w:rsidR="004F1EDD">
        <w:t xml:space="preserve">Stirring was interrupted when the mixture resulted homogenous and the mixture was slowly cooled down to room temperature by keeping it immersed in the oil bath with no heating provided. This solution will be identified </w:t>
      </w:r>
      <w:r w:rsidR="004F1EDD">
        <w:lastRenderedPageBreak/>
        <w:t xml:space="preserve">as </w:t>
      </w:r>
      <w:r w:rsidR="004F1EDD">
        <w:rPr>
          <w:noProof/>
        </w:rPr>
        <w:t>k-C(2)/Deg-XG(1).</w:t>
      </w:r>
      <w:r w:rsidR="004F1EDD">
        <w:t xml:space="preserve"> </w:t>
      </w:r>
      <w:r w:rsidR="00575F71">
        <w:t>k-C</w:t>
      </w:r>
      <w:r w:rsidR="004F1EDD">
        <w:t xml:space="preserve"> solution (3 %w and 2 %w) also containing NaN</w:t>
      </w:r>
      <w:r w:rsidR="004F1EDD" w:rsidRPr="004F1EDD">
        <w:rPr>
          <w:vertAlign w:val="subscript"/>
        </w:rPr>
        <w:t>3</w:t>
      </w:r>
      <w:r w:rsidR="004F1EDD">
        <w:t xml:space="preserve"> (0.02 %w) and </w:t>
      </w:r>
      <w:proofErr w:type="spellStart"/>
      <w:r w:rsidR="00575F71">
        <w:t>KC</w:t>
      </w:r>
      <w:r w:rsidR="004F1EDD">
        <w:t>l</w:t>
      </w:r>
      <w:proofErr w:type="spellEnd"/>
      <w:r w:rsidR="004F1EDD">
        <w:t xml:space="preserve"> (0.4 %w) </w:t>
      </w:r>
      <w:r w:rsidR="003B3967">
        <w:t>were</w:t>
      </w:r>
      <w:r w:rsidR="004F1EDD">
        <w:t xml:space="preserve"> prepared by continuous stirring at 80 °C for the time needed to obtain a clear, homogenous solution. These solutions will be identified as </w:t>
      </w:r>
      <w:r w:rsidR="004F1EDD">
        <w:rPr>
          <w:noProof/>
        </w:rPr>
        <w:t>k-C(3) and k-C(2), respectively.</w:t>
      </w:r>
    </w:p>
    <w:p w14:paraId="4DD63196" w14:textId="77777777" w:rsidR="00D057DD" w:rsidRPr="00855750" w:rsidRDefault="00D057DD" w:rsidP="003A412B">
      <w:pPr>
        <w:pStyle w:val="CETheadingx"/>
        <w:spacing w:after="0"/>
      </w:pPr>
      <w:r w:rsidRPr="00855750">
        <w:t>Rheological analysis</w:t>
      </w:r>
    </w:p>
    <w:p w14:paraId="05C8D426" w14:textId="748DE690" w:rsidR="00D057DD" w:rsidRPr="00CC5C0C" w:rsidRDefault="00D057DD" w:rsidP="001C6E19">
      <w:pPr>
        <w:rPr>
          <w:rFonts w:cs="Arial"/>
          <w:szCs w:val="24"/>
        </w:rPr>
      </w:pPr>
      <w:r w:rsidRPr="00321927">
        <w:rPr>
          <w:rFonts w:cs="Arial"/>
          <w:szCs w:val="24"/>
        </w:rPr>
        <w:t xml:space="preserve">The viscoelastic behaviour of the hydrogels was studied with a stress-controlled Rheometer </w:t>
      </w:r>
      <w:r w:rsidRPr="009D7B16">
        <w:rPr>
          <w:rFonts w:cs="Arial"/>
          <w:szCs w:val="24"/>
        </w:rPr>
        <w:t>AR G2</w:t>
      </w:r>
      <w:r w:rsidRPr="00321927">
        <w:rPr>
          <w:rFonts w:cs="Arial"/>
          <w:szCs w:val="24"/>
        </w:rPr>
        <w:t xml:space="preserve">, TA Instruments, equipped with a </w:t>
      </w:r>
      <w:r>
        <w:rPr>
          <w:rFonts w:cs="Arial"/>
          <w:szCs w:val="24"/>
        </w:rPr>
        <w:t>6</w:t>
      </w:r>
      <w:r w:rsidRPr="00321927">
        <w:rPr>
          <w:rFonts w:cs="Arial"/>
          <w:szCs w:val="24"/>
        </w:rPr>
        <w:t>0 mm</w:t>
      </w:r>
      <w:r>
        <w:rPr>
          <w:rFonts w:cs="Arial"/>
          <w:szCs w:val="24"/>
        </w:rPr>
        <w:t xml:space="preserve"> </w:t>
      </w:r>
      <w:proofErr w:type="spellStart"/>
      <w:r>
        <w:rPr>
          <w:rFonts w:cs="Arial"/>
          <w:szCs w:val="24"/>
        </w:rPr>
        <w:t>aluminum</w:t>
      </w:r>
      <w:proofErr w:type="spellEnd"/>
      <w:r>
        <w:rPr>
          <w:rFonts w:cs="Arial"/>
          <w:szCs w:val="24"/>
        </w:rPr>
        <w:t xml:space="preserve"> and a 40 mm</w:t>
      </w:r>
      <w:r w:rsidRPr="00321927">
        <w:rPr>
          <w:rFonts w:cs="Arial"/>
          <w:szCs w:val="24"/>
        </w:rPr>
        <w:t xml:space="preserve"> </w:t>
      </w:r>
      <w:r>
        <w:rPr>
          <w:rFonts w:cs="Arial"/>
          <w:szCs w:val="24"/>
        </w:rPr>
        <w:t xml:space="preserve">PIK crosshatched </w:t>
      </w:r>
      <w:r w:rsidRPr="00321927">
        <w:rPr>
          <w:rFonts w:cs="Arial"/>
          <w:szCs w:val="24"/>
        </w:rPr>
        <w:t xml:space="preserve">plate geometry. </w:t>
      </w:r>
    </w:p>
    <w:p w14:paraId="047F57D3" w14:textId="7E732025" w:rsidR="00D057DD" w:rsidRPr="00855750" w:rsidRDefault="00D057DD" w:rsidP="001C6E19">
      <w:pPr>
        <w:pStyle w:val="CETBodytext"/>
        <w:rPr>
          <w:i/>
          <w:iCs/>
        </w:rPr>
      </w:pPr>
      <w:r w:rsidRPr="00855750">
        <w:rPr>
          <w:i/>
          <w:iCs/>
        </w:rPr>
        <w:t xml:space="preserve">Temperature </w:t>
      </w:r>
      <w:r w:rsidR="00A442F9">
        <w:rPr>
          <w:i/>
          <w:iCs/>
        </w:rPr>
        <w:t>ramp</w:t>
      </w:r>
      <w:r w:rsidRPr="00855750">
        <w:rPr>
          <w:i/>
          <w:iCs/>
        </w:rPr>
        <w:t>s</w:t>
      </w:r>
    </w:p>
    <w:p w14:paraId="0539FDE2" w14:textId="0DEB219A" w:rsidR="00D057DD" w:rsidRDefault="00D057DD" w:rsidP="001C6E19">
      <w:pPr>
        <w:rPr>
          <w:rFonts w:cs="Arial"/>
          <w:szCs w:val="24"/>
        </w:rPr>
      </w:pPr>
      <w:r>
        <w:rPr>
          <w:rFonts w:cs="Arial"/>
          <w:szCs w:val="24"/>
        </w:rPr>
        <w:t>To assess the gelation temperature</w:t>
      </w:r>
      <w:r w:rsidRPr="004F1A21">
        <w:rPr>
          <w:rFonts w:cs="Arial"/>
          <w:szCs w:val="24"/>
        </w:rPr>
        <w:t>,</w:t>
      </w:r>
      <w:r w:rsidR="00DD61ED">
        <w:rPr>
          <w:rFonts w:cs="Arial"/>
          <w:szCs w:val="24"/>
        </w:rPr>
        <w:t xml:space="preserve"> t</w:t>
      </w:r>
      <w:r w:rsidR="00CC5C0C">
        <w:t xml:space="preserve">he temperature of the rheometer was varied from </w:t>
      </w:r>
      <w:r w:rsidR="001C6E19">
        <w:t>9</w:t>
      </w:r>
      <w:r w:rsidR="00CC5C0C">
        <w:t>0 °C</w:t>
      </w:r>
      <w:r w:rsidR="001C6E19">
        <w:t xml:space="preserve"> </w:t>
      </w:r>
      <w:r w:rsidR="00CC5C0C">
        <w:t>to 30 °</w:t>
      </w:r>
      <w:proofErr w:type="spellStart"/>
      <w:r w:rsidR="00CC5C0C">
        <w:t>C</w:t>
      </w:r>
      <w:r w:rsidR="00CC5C0C" w:rsidRPr="00CC5C0C">
        <w:rPr>
          <w:rFonts w:cs="Arial"/>
          <w:szCs w:val="24"/>
        </w:rPr>
        <w:t xml:space="preserve"> </w:t>
      </w:r>
      <w:r w:rsidR="00CC5C0C" w:rsidRPr="004F1A21">
        <w:rPr>
          <w:rFonts w:cs="Arial"/>
          <w:szCs w:val="24"/>
        </w:rPr>
        <w:t>at</w:t>
      </w:r>
      <w:proofErr w:type="spellEnd"/>
      <w:r w:rsidR="00CC5C0C" w:rsidRPr="004F1A21">
        <w:rPr>
          <w:rFonts w:cs="Arial"/>
          <w:szCs w:val="24"/>
        </w:rPr>
        <w:t xml:space="preserve"> </w:t>
      </w:r>
      <w:r w:rsidR="00CC5C0C" w:rsidRPr="003E2EEC">
        <w:rPr>
          <w:rFonts w:cs="Arial"/>
          <w:szCs w:val="24"/>
        </w:rPr>
        <w:t>1 °C/min</w:t>
      </w:r>
      <w:r w:rsidR="00CC5C0C">
        <w:rPr>
          <w:rFonts w:cs="Arial"/>
          <w:szCs w:val="24"/>
        </w:rPr>
        <w:t xml:space="preserve">, </w:t>
      </w:r>
      <w:r>
        <w:rPr>
          <w:rFonts w:cs="Arial"/>
          <w:szCs w:val="24"/>
        </w:rPr>
        <w:t xml:space="preserve">with frequency and </w:t>
      </w:r>
      <w:r w:rsidRPr="004F1A21">
        <w:rPr>
          <w:rFonts w:cs="Arial"/>
          <w:szCs w:val="24"/>
        </w:rPr>
        <w:t>strain</w:t>
      </w:r>
      <w:r w:rsidRPr="00805F78">
        <w:rPr>
          <w:rFonts w:cs="Arial"/>
          <w:szCs w:val="24"/>
        </w:rPr>
        <w:t xml:space="preserve"> </w:t>
      </w:r>
      <w:r>
        <w:rPr>
          <w:rFonts w:cs="Arial"/>
          <w:szCs w:val="24"/>
        </w:rPr>
        <w:t xml:space="preserve">of </w:t>
      </w:r>
      <w:r w:rsidRPr="004F1A21">
        <w:rPr>
          <w:rFonts w:cs="Arial"/>
          <w:szCs w:val="24"/>
        </w:rPr>
        <w:t xml:space="preserve">1 Hz and </w:t>
      </w:r>
      <w:r w:rsidRPr="00805F78">
        <w:rPr>
          <w:rFonts w:cs="Arial"/>
          <w:szCs w:val="24"/>
        </w:rPr>
        <w:t>0.0008</w:t>
      </w:r>
      <w:r>
        <w:rPr>
          <w:rFonts w:cs="Arial"/>
          <w:szCs w:val="24"/>
        </w:rPr>
        <w:t>, respectively.</w:t>
      </w:r>
      <w:r w:rsidRPr="003E2EEC">
        <w:rPr>
          <w:rFonts w:cs="Arial"/>
          <w:szCs w:val="24"/>
        </w:rPr>
        <w:t xml:space="preserve"> </w:t>
      </w:r>
      <w:r w:rsidRPr="004F1A21">
        <w:rPr>
          <w:rFonts w:cs="Arial"/>
          <w:szCs w:val="24"/>
        </w:rPr>
        <w:t>The gel t</w:t>
      </w:r>
      <w:r>
        <w:rPr>
          <w:rFonts w:cs="Arial"/>
          <w:szCs w:val="24"/>
        </w:rPr>
        <w:t>emperature</w:t>
      </w:r>
      <w:r w:rsidRPr="004F1A21">
        <w:rPr>
          <w:rFonts w:cs="Arial"/>
          <w:szCs w:val="24"/>
        </w:rPr>
        <w:t xml:space="preserve"> was determined by the</w:t>
      </w:r>
      <w:r>
        <w:rPr>
          <w:rFonts w:cs="Arial"/>
          <w:szCs w:val="24"/>
        </w:rPr>
        <w:t xml:space="preserve"> </w:t>
      </w:r>
      <w:r w:rsidRPr="004F1A21">
        <w:rPr>
          <w:rFonts w:cs="Arial"/>
          <w:szCs w:val="24"/>
        </w:rPr>
        <w:t xml:space="preserve">point of intersection of the </w:t>
      </w:r>
      <w:r>
        <w:rPr>
          <w:rFonts w:cs="Arial"/>
          <w:szCs w:val="24"/>
        </w:rPr>
        <w:t>build-up</w:t>
      </w:r>
      <w:r w:rsidRPr="004F1A21">
        <w:rPr>
          <w:rFonts w:cs="Arial"/>
          <w:szCs w:val="24"/>
        </w:rPr>
        <w:t xml:space="preserve"> modulus (G′) and loss modulus (G′′)</w:t>
      </w:r>
      <w:r>
        <w:rPr>
          <w:rFonts w:cs="Arial"/>
          <w:szCs w:val="24"/>
        </w:rPr>
        <w:t xml:space="preserve"> </w:t>
      </w:r>
      <w:r w:rsidRPr="004F1A21">
        <w:rPr>
          <w:rFonts w:cs="Arial"/>
          <w:szCs w:val="24"/>
        </w:rPr>
        <w:t>curves.</w:t>
      </w:r>
    </w:p>
    <w:p w14:paraId="1CCD8AC4" w14:textId="77777777" w:rsidR="00D057DD" w:rsidRPr="00855750" w:rsidRDefault="00D057DD" w:rsidP="001C6E19">
      <w:pPr>
        <w:pStyle w:val="CETBodytext"/>
        <w:rPr>
          <w:i/>
          <w:iCs/>
        </w:rPr>
      </w:pPr>
      <w:r w:rsidRPr="00855750">
        <w:rPr>
          <w:i/>
          <w:iCs/>
        </w:rPr>
        <w:t>Strain and frequency sweeps</w:t>
      </w:r>
    </w:p>
    <w:p w14:paraId="4CD2CB83" w14:textId="2B8D7ED5" w:rsidR="00D057DD" w:rsidRPr="00CC5C0C" w:rsidRDefault="00CC5C0C" w:rsidP="001C6E19">
      <w:pPr>
        <w:rPr>
          <w:rFonts w:cs="Arial"/>
          <w:szCs w:val="24"/>
        </w:rPr>
      </w:pPr>
      <w:r>
        <w:t xml:space="preserve">As a preliminary step in the analysis, strain sweep measurements were carried out to identify measurement conditions where there is independence of instrumental responses of oscillation amplitude, i.e., the limit of linear viscoelastic regime (LVR). </w:t>
      </w:r>
      <w:r w:rsidR="00D057DD" w:rsidRPr="00321927">
        <w:rPr>
          <w:rFonts w:cs="Arial"/>
          <w:szCs w:val="24"/>
        </w:rPr>
        <w:t>Measurements were perform</w:t>
      </w:r>
      <w:r w:rsidR="00D057DD" w:rsidRPr="00C21372">
        <w:rPr>
          <w:rFonts w:cs="Arial"/>
          <w:szCs w:val="24"/>
        </w:rPr>
        <w:t>ed in “strain sweep” mode (in the 0.00001 –1 range) at fixed</w:t>
      </w:r>
      <w:r w:rsidR="00D057DD" w:rsidRPr="00321927">
        <w:rPr>
          <w:rFonts w:cs="Arial"/>
          <w:szCs w:val="24"/>
        </w:rPr>
        <w:t xml:space="preserve"> frequency of 1 Hz, and in “frequency sweep” mode (in the 0.1 to 10 Hz range) at a fixed strain, selected for each formulation so that the material was tested within its linear viscoelastic region</w:t>
      </w:r>
      <w:r w:rsidR="00D057DD">
        <w:rPr>
          <w:rFonts w:cs="Arial"/>
          <w:szCs w:val="24"/>
        </w:rPr>
        <w:t xml:space="preserve"> (LVR).</w:t>
      </w:r>
      <w:r w:rsidR="00D057DD" w:rsidRPr="00855750">
        <w:rPr>
          <w:rFonts w:cs="Arial"/>
          <w:szCs w:val="24"/>
        </w:rPr>
        <w:t xml:space="preserve"> </w:t>
      </w:r>
      <w:r w:rsidR="00D057DD" w:rsidRPr="00321927">
        <w:rPr>
          <w:rFonts w:cs="Arial"/>
          <w:szCs w:val="24"/>
        </w:rPr>
        <w:t>The temperature was kept constant at 37 °C.</w:t>
      </w:r>
    </w:p>
    <w:p w14:paraId="4B73C573" w14:textId="77777777" w:rsidR="00CC5C0C" w:rsidRPr="00CC5C0C" w:rsidRDefault="00CC5C0C" w:rsidP="00CC5C0C">
      <w:pPr>
        <w:pStyle w:val="CETheadingx"/>
        <w:spacing w:after="0"/>
      </w:pPr>
      <w:r>
        <w:t>Morphological analysis</w:t>
      </w:r>
    </w:p>
    <w:p w14:paraId="336A9B61" w14:textId="77777777" w:rsidR="00CC5C0C" w:rsidRDefault="00CC5C0C" w:rsidP="00CC5C0C">
      <w:pPr>
        <w:rPr>
          <w:color w:val="000000" w:themeColor="text1"/>
          <w:lang w:val="en-US"/>
        </w:rPr>
      </w:pPr>
      <w:r w:rsidRPr="008330AD">
        <w:rPr>
          <w:color w:val="000000" w:themeColor="text1"/>
          <w:lang w:val="en-US"/>
        </w:rPr>
        <w:t xml:space="preserve">Hydrogels microstructure was investigated using a Field Emission Scanning Electron Microscope (SEM) Phenom </w:t>
      </w:r>
      <w:proofErr w:type="spellStart"/>
      <w:r w:rsidRPr="008330AD">
        <w:rPr>
          <w:color w:val="000000" w:themeColor="text1"/>
          <w:lang w:val="en-US"/>
        </w:rPr>
        <w:t>ProX</w:t>
      </w:r>
      <w:proofErr w:type="spellEnd"/>
      <w:r w:rsidRPr="008330AD">
        <w:rPr>
          <w:color w:val="000000" w:themeColor="text1"/>
          <w:lang w:val="en-US"/>
        </w:rPr>
        <w:t xml:space="preserve"> desktop at an accelerating voltage of 10kV. The hydrogels were frozen in liquid nitrogen, freeze-dried, mounted on aluminum stubs and gold coated by JFC-1300 gold coater (JEOL) for 120 s at 30 mA before scanning.</w:t>
      </w:r>
    </w:p>
    <w:p w14:paraId="5FD07BB4" w14:textId="77777777" w:rsidR="00FE2450" w:rsidRPr="002A3C66" w:rsidRDefault="00FE2450" w:rsidP="00CC5C0C">
      <w:pPr>
        <w:pStyle w:val="CETheadingx"/>
        <w:spacing w:after="0"/>
      </w:pPr>
      <w:r w:rsidRPr="002A3C66">
        <w:t>Spheroids of Adipose Stem Cells (SASCs)</w:t>
      </w:r>
    </w:p>
    <w:p w14:paraId="5C2696D5" w14:textId="7B3E9068" w:rsidR="00FE2450" w:rsidRDefault="00FE2450" w:rsidP="00FE2450">
      <w:pPr>
        <w:pStyle w:val="CETBodytext"/>
      </w:pPr>
      <w:r>
        <w:t>Adipose tissue was collected from healthy individuals, following approval of an informed consensus. Lipoaspirate samples were harvested from different body areas such as abdomen, breast, flanks, trochanteric region. After mechanic (shake 30 minutes at 37°C) and enzymatic (collagenase 150 mg/ml, Gibco, Carlsbad, CA) digestion, the samples were centrifuged at 1200 rpm for 5 minutes and the stromal vascular fraction (SVF) was resuspended in specific medium. For 3D cultures, the SASCs were plated in stem cell medium (SCM) composed principally by DMEM/F12 salts with added basic fibroblast growth factor (</w:t>
      </w:r>
      <w:proofErr w:type="spellStart"/>
      <w:r>
        <w:t>bFGF</w:t>
      </w:r>
      <w:proofErr w:type="spellEnd"/>
      <w:r>
        <w:t>, 10 ng/ml; Sigma, St. Louis, MO) and epidermal growth factor (EGF, 20 ng/ml, Sigma). SASCs were grown as fluctuating spheroids in an ultra-low attachment culture flask (Corning, NY)</w:t>
      </w:r>
      <w:r w:rsidR="00667B21">
        <w:t>.</w:t>
      </w:r>
    </w:p>
    <w:p w14:paraId="1779C4B4" w14:textId="77777777" w:rsidR="00CC5C0C" w:rsidRPr="00CC5C0C" w:rsidRDefault="00CC5C0C" w:rsidP="00CC5C0C">
      <w:pPr>
        <w:pStyle w:val="CETheadingx"/>
        <w:spacing w:after="0"/>
      </w:pPr>
      <w:r>
        <w:t>3D Printing</w:t>
      </w:r>
    </w:p>
    <w:p w14:paraId="118AE936" w14:textId="73083D9C" w:rsidR="00C5547C" w:rsidRPr="00DD61ED" w:rsidRDefault="00CC5C0C" w:rsidP="00CC5C0C">
      <w:pPr>
        <w:rPr>
          <w:lang w:val="en-US"/>
        </w:rPr>
      </w:pPr>
      <w:r w:rsidRPr="00DD61ED">
        <w:rPr>
          <w:lang w:val="en-US"/>
        </w:rPr>
        <w:t xml:space="preserve">The 3D printability tests were performed with a Dr ROKIT </w:t>
      </w:r>
      <w:proofErr w:type="spellStart"/>
      <w:r w:rsidRPr="00DD61ED">
        <w:rPr>
          <w:lang w:val="en-US"/>
        </w:rPr>
        <w:t>Invivo</w:t>
      </w:r>
      <w:proofErr w:type="spellEnd"/>
      <w:r w:rsidRPr="00DD61ED">
        <w:rPr>
          <w:lang w:val="en-US"/>
        </w:rPr>
        <w:t xml:space="preserve"> printer. The PVA/</w:t>
      </w:r>
      <w:r w:rsidR="00575F71" w:rsidRPr="00DD61ED">
        <w:rPr>
          <w:lang w:val="en-US"/>
        </w:rPr>
        <w:t>k-C</w:t>
      </w:r>
      <w:r w:rsidRPr="00DD61ED">
        <w:rPr>
          <w:lang w:val="en-US"/>
        </w:rPr>
        <w:t xml:space="preserve"> and </w:t>
      </w:r>
      <w:r w:rsidR="00575F71" w:rsidRPr="00DD61ED">
        <w:rPr>
          <w:lang w:val="en-US"/>
        </w:rPr>
        <w:t>k-C</w:t>
      </w:r>
      <w:r w:rsidRPr="00DD61ED">
        <w:rPr>
          <w:lang w:val="en-US"/>
        </w:rPr>
        <w:t>/</w:t>
      </w:r>
      <w:r w:rsidR="00575F71" w:rsidRPr="00DD61ED">
        <w:rPr>
          <w:lang w:val="en-US"/>
        </w:rPr>
        <w:t>Deg-XG</w:t>
      </w:r>
      <w:r w:rsidRPr="00DD61ED">
        <w:rPr>
          <w:lang w:val="en-US"/>
        </w:rPr>
        <w:t xml:space="preserve"> solutions were loaded in the printing syringe mounting a G22 metal needle at 70 °C, let equilibrate at the printing temperature of 45 °C or 6</w:t>
      </w:r>
      <w:r w:rsidR="00DD61ED" w:rsidRPr="00DD61ED">
        <w:rPr>
          <w:lang w:val="en-US"/>
        </w:rPr>
        <w:t>5</w:t>
      </w:r>
      <w:r w:rsidRPr="00DD61ED">
        <w:rPr>
          <w:lang w:val="en-US"/>
        </w:rPr>
        <w:t xml:space="preserve"> °C for 10 minute and printed into a geometry of a 3 x 3 squares grid of </w:t>
      </w:r>
      <w:proofErr w:type="spellStart"/>
      <w:r w:rsidRPr="00DD61ED">
        <w:rPr>
          <w:lang w:val="en-US"/>
        </w:rPr>
        <w:t>LxHxP</w:t>
      </w:r>
      <w:proofErr w:type="spellEnd"/>
      <w:r w:rsidRPr="00DD61ED">
        <w:rPr>
          <w:lang w:val="en-US"/>
        </w:rPr>
        <w:t xml:space="preserve"> 20x5x20 mm. The prints were performed on several sample solutions and the following printing parameters were systematically varied: print speed, travel speed and bottom layer speed.</w:t>
      </w:r>
    </w:p>
    <w:p w14:paraId="11A4FA25" w14:textId="03ABE397" w:rsidR="00C22D12" w:rsidRPr="00BC487E" w:rsidRDefault="00C5547C" w:rsidP="003A412B">
      <w:pPr>
        <w:pStyle w:val="CETHeading1"/>
        <w:tabs>
          <w:tab w:val="clear" w:pos="360"/>
          <w:tab w:val="right" w:pos="7100"/>
        </w:tabs>
        <w:spacing w:after="0"/>
        <w:jc w:val="both"/>
        <w:rPr>
          <w:lang w:val="en-GB"/>
        </w:rPr>
      </w:pPr>
      <w:r w:rsidRPr="00AE3999">
        <w:rPr>
          <w:lang w:val="en-GB"/>
        </w:rPr>
        <w:t>Results and Discussion</w:t>
      </w:r>
    </w:p>
    <w:p w14:paraId="55523FB2" w14:textId="36A9BFE5" w:rsidR="00C22D12" w:rsidRPr="00C22D12" w:rsidRDefault="00C22D12" w:rsidP="00C22D12">
      <w:pPr>
        <w:rPr>
          <w:color w:val="000000" w:themeColor="text1"/>
          <w:lang w:val="en-US"/>
        </w:rPr>
      </w:pPr>
      <w:r>
        <w:rPr>
          <w:color w:val="000000" w:themeColor="text1"/>
          <w:lang w:val="en-US"/>
        </w:rPr>
        <w:t>I</w:t>
      </w:r>
      <w:r w:rsidRPr="008330AD">
        <w:rPr>
          <w:color w:val="000000" w:themeColor="text1"/>
          <w:lang w:val="en-US"/>
        </w:rPr>
        <w:t>n the prospect of developing fast gelling bio-inks for 3D print</w:t>
      </w:r>
      <w:r w:rsidR="00575F71">
        <w:rPr>
          <w:color w:val="000000" w:themeColor="text1"/>
          <w:lang w:val="en-US"/>
        </w:rPr>
        <w:t>ing</w:t>
      </w:r>
      <w:r w:rsidRPr="008330AD">
        <w:rPr>
          <w:color w:val="000000" w:themeColor="text1"/>
          <w:lang w:val="en-US"/>
        </w:rPr>
        <w:t xml:space="preserve"> </w:t>
      </w:r>
      <w:r w:rsidR="00575F71">
        <w:rPr>
          <w:color w:val="000000" w:themeColor="text1"/>
          <w:lang w:val="en-US"/>
        </w:rPr>
        <w:t>of</w:t>
      </w:r>
      <w:r w:rsidRPr="008330AD">
        <w:rPr>
          <w:color w:val="000000" w:themeColor="text1"/>
          <w:lang w:val="en-US"/>
        </w:rPr>
        <w:t xml:space="preserve"> scaffolds to reconstruct human body tissue through adipose derived stem cell differentiation</w:t>
      </w:r>
      <w:r>
        <w:rPr>
          <w:color w:val="000000" w:themeColor="text1"/>
          <w:lang w:val="en-US"/>
        </w:rPr>
        <w:t xml:space="preserve">, </w:t>
      </w:r>
      <w:r w:rsidRPr="008330AD">
        <w:rPr>
          <w:color w:val="000000" w:themeColor="text1"/>
          <w:lang w:val="en-US"/>
        </w:rPr>
        <w:t xml:space="preserve">the formulations must fulfil several requirements, related to both their processing conditions and their application. </w:t>
      </w:r>
      <w:r>
        <w:rPr>
          <w:color w:val="000000" w:themeColor="text1"/>
          <w:lang w:val="en-US"/>
        </w:rPr>
        <w:t>T</w:t>
      </w:r>
      <w:r w:rsidRPr="008330AD">
        <w:rPr>
          <w:color w:val="000000" w:themeColor="text1"/>
          <w:lang w:val="en-US"/>
        </w:rPr>
        <w:t>wo polysaccharides have been selected for their ability to undergo reversible temperature-induced gelatio</w:t>
      </w:r>
      <w:r>
        <w:rPr>
          <w:color w:val="000000" w:themeColor="text1"/>
          <w:lang w:val="en-US"/>
        </w:rPr>
        <w:t>n, schematize</w:t>
      </w:r>
      <w:r w:rsidR="00475640">
        <w:rPr>
          <w:color w:val="000000" w:themeColor="text1"/>
          <w:lang w:val="en-US"/>
        </w:rPr>
        <w:t>d</w:t>
      </w:r>
      <w:r>
        <w:rPr>
          <w:color w:val="000000" w:themeColor="text1"/>
          <w:lang w:val="en-US"/>
        </w:rPr>
        <w:t xml:space="preserve"> in </w:t>
      </w:r>
      <w:r w:rsidRPr="009E1676">
        <w:rPr>
          <w:color w:val="000000" w:themeColor="text1"/>
          <w:lang w:val="en-US"/>
        </w:rPr>
        <w:t>Figure</w:t>
      </w:r>
      <w:r w:rsidR="009E1676" w:rsidRPr="009E1676">
        <w:rPr>
          <w:color w:val="000000" w:themeColor="text1"/>
          <w:lang w:val="en-US"/>
        </w:rPr>
        <w:t xml:space="preserve"> 1</w:t>
      </w:r>
      <w:r w:rsidR="00E84684">
        <w:rPr>
          <w:color w:val="000000" w:themeColor="text1"/>
          <w:lang w:val="en-US"/>
        </w:rPr>
        <w:t>a</w:t>
      </w:r>
      <w:r w:rsidRPr="008330AD">
        <w:rPr>
          <w:color w:val="000000" w:themeColor="text1"/>
          <w:lang w:val="en-US"/>
        </w:rPr>
        <w:t xml:space="preserve">. </w:t>
      </w:r>
      <w:r w:rsidR="009A7C39">
        <w:rPr>
          <w:color w:val="000000" w:themeColor="text1"/>
          <w:lang w:val="en-US"/>
        </w:rPr>
        <w:t>k</w:t>
      </w:r>
      <w:r w:rsidR="00475640" w:rsidRPr="00475640">
        <w:rPr>
          <w:color w:val="000000" w:themeColor="text1"/>
          <w:lang w:val="en-US"/>
        </w:rPr>
        <w:t>-C gels form when cations</w:t>
      </w:r>
      <w:r w:rsidR="00475640">
        <w:rPr>
          <w:color w:val="000000" w:themeColor="text1"/>
          <w:lang w:val="en-US"/>
        </w:rPr>
        <w:t xml:space="preserve">, </w:t>
      </w:r>
      <w:r w:rsidR="00475640" w:rsidRPr="00475640">
        <w:rPr>
          <w:color w:val="000000" w:themeColor="text1"/>
          <w:lang w:val="en-US"/>
        </w:rPr>
        <w:t>preferably K</w:t>
      </w:r>
      <w:r w:rsidR="00475640" w:rsidRPr="00475640">
        <w:rPr>
          <w:rFonts w:ascii="Cambria Math" w:hAnsi="Cambria Math" w:cs="Cambria Math"/>
          <w:color w:val="000000" w:themeColor="text1"/>
          <w:lang w:val="en-US"/>
        </w:rPr>
        <w:t>⁺</w:t>
      </w:r>
      <w:r w:rsidR="00475640">
        <w:rPr>
          <w:color w:val="000000" w:themeColor="text1"/>
          <w:lang w:val="en-US"/>
        </w:rPr>
        <w:t xml:space="preserve">, </w:t>
      </w:r>
      <w:r w:rsidR="00475640" w:rsidRPr="00475640">
        <w:rPr>
          <w:color w:val="000000" w:themeColor="text1"/>
          <w:lang w:val="en-US"/>
        </w:rPr>
        <w:t>screen the negative charges of the sulfate groups along the polysaccharide backbone, promoting coil-to-double-helix transitions upon cooling below 60–70 °C.</w:t>
      </w:r>
      <w:r w:rsidRPr="008330AD">
        <w:rPr>
          <w:color w:val="000000" w:themeColor="text1"/>
          <w:lang w:val="en-US"/>
        </w:rPr>
        <w:t xml:space="preserve"> </w:t>
      </w:r>
      <w:r w:rsidR="00475640" w:rsidRPr="00475640">
        <w:rPr>
          <w:color w:val="000000"/>
          <w:szCs w:val="24"/>
          <w:lang w:val="en-US" w:eastAsia="it-IT"/>
        </w:rPr>
        <w:t xml:space="preserve">However, in the sol state, </w:t>
      </w:r>
      <w:r w:rsidR="00475640">
        <w:rPr>
          <w:color w:val="000000"/>
          <w:szCs w:val="24"/>
          <w:lang w:val="en-US" w:eastAsia="it-IT"/>
        </w:rPr>
        <w:t xml:space="preserve">k-C solutions </w:t>
      </w:r>
      <w:r w:rsidR="00475640" w:rsidRPr="00475640">
        <w:rPr>
          <w:color w:val="000000"/>
          <w:szCs w:val="24"/>
          <w:lang w:val="en-US" w:eastAsia="it-IT"/>
        </w:rPr>
        <w:t>exhibit insufficient viscosity to preserve filament integrity during extrusion-based processing</w:t>
      </w:r>
      <w:r w:rsidR="00475640">
        <w:rPr>
          <w:color w:val="000000"/>
          <w:szCs w:val="24"/>
          <w:lang w:val="en-US" w:eastAsia="it-IT"/>
        </w:rPr>
        <w:t xml:space="preserve"> and k-C hydrogels</w:t>
      </w:r>
      <w:r w:rsidR="00475640" w:rsidRPr="00475640">
        <w:rPr>
          <w:color w:val="000000"/>
          <w:szCs w:val="24"/>
          <w:lang w:val="en-US" w:eastAsia="it-IT"/>
        </w:rPr>
        <w:t xml:space="preserve"> </w:t>
      </w:r>
      <w:r w:rsidR="00475640">
        <w:rPr>
          <w:color w:val="000000"/>
          <w:szCs w:val="24"/>
          <w:lang w:val="en-US" w:eastAsia="it-IT"/>
        </w:rPr>
        <w:t>are</w:t>
      </w:r>
      <w:r w:rsidR="00475640" w:rsidRPr="00475640">
        <w:rPr>
          <w:color w:val="000000"/>
          <w:szCs w:val="24"/>
          <w:lang w:val="en-US" w:eastAsia="it-IT"/>
        </w:rPr>
        <w:t xml:space="preserve"> intrinsically brittle</w:t>
      </w:r>
      <w:r w:rsidR="009A7C39">
        <w:rPr>
          <w:color w:val="000000"/>
          <w:szCs w:val="24"/>
          <w:lang w:val="en-US" w:eastAsia="it-IT"/>
        </w:rPr>
        <w:t xml:space="preserve"> </w:t>
      </w:r>
      <w:r w:rsidR="009A7C39">
        <w:rPr>
          <w:color w:val="000000"/>
          <w:szCs w:val="24"/>
          <w:lang w:val="en-US" w:eastAsia="it-IT"/>
        </w:rPr>
        <w:fldChar w:fldCharType="begin"/>
      </w:r>
      <w:r w:rsidR="009A7C39">
        <w:rPr>
          <w:color w:val="000000"/>
          <w:szCs w:val="24"/>
          <w:lang w:val="en-US" w:eastAsia="it-IT"/>
        </w:rPr>
        <w:instrText xml:space="preserve"> ADDIN ZOTERO_ITEM CSL_CITATION {"citationID":"FmhFiVDT","properties":{"formattedCitation":"(Necas and Bartosikova, 2013)","plainCitation":"(Necas and Bartosikova, 2013)","noteIndex":0},"citationItems":[{"id":216,"uris":["http://zotero.org/users/9466143/items/GNGR9VCD"],"itemData":{"id":216,"type":"article-journal","abstract":"Carrageenan is a natural carbohydrate (polysaccharide) obtained from edible red seaweeds. The name Carrageenan is derived from the Chondrus crispus species of seaweed known as Carrageen Moss or Irish Moss in England, and Carraigin in Ireland. Carraigin has been used in Ireland since 400 AD as a gelatin and as a home remedy to cure coughs and colds. It grows along the coasts of North America and Europe. Carrageenans are used in a variety of commercial applications as gelling, thickening, and stabilising agents, especially in food products and sauces. Aside from these functions, carrageenans are used in experimental medicine, pharmaceutical formulations, cosmetics, and industrial applications. &amp;nbsp;","container-title":"Veterinární Medicína","DOI":"10.17221/6758-VETMED","ISSN":"03758427, 18059392","issue":"No. 4","journalAbbreviation":"Veterinarni Medicina","page":"187-205","source":"DOI.org (Crossref)","title":"Carrageenan: a review","title-short":"Carrageenan","volume":"58","author":[{"family":"Necas","given":"J."},{"family":"Bartosikova","given":"L."}],"issued":{"date-parts":[["2013",5,7]]}}}],"schema":"https://github.com/citation-style-language/schema/raw/master/csl-citation.json"} </w:instrText>
      </w:r>
      <w:r w:rsidR="009A7C39">
        <w:rPr>
          <w:color w:val="000000"/>
          <w:szCs w:val="24"/>
          <w:lang w:val="en-US" w:eastAsia="it-IT"/>
        </w:rPr>
        <w:fldChar w:fldCharType="separate"/>
      </w:r>
      <w:r w:rsidR="009A7C39">
        <w:rPr>
          <w:noProof/>
          <w:color w:val="000000"/>
          <w:szCs w:val="24"/>
          <w:lang w:val="en-US" w:eastAsia="it-IT"/>
        </w:rPr>
        <w:t>(Necas and Bartosikova, 2013)</w:t>
      </w:r>
      <w:r w:rsidR="009A7C39">
        <w:rPr>
          <w:color w:val="000000"/>
          <w:szCs w:val="24"/>
          <w:lang w:val="en-US" w:eastAsia="it-IT"/>
        </w:rPr>
        <w:fldChar w:fldCharType="end"/>
      </w:r>
      <w:r w:rsidR="00475640" w:rsidRPr="00475640">
        <w:rPr>
          <w:color w:val="000000"/>
          <w:szCs w:val="24"/>
          <w:lang w:val="en-US" w:eastAsia="it-IT"/>
        </w:rPr>
        <w:t>.</w:t>
      </w:r>
      <w:r w:rsidR="00475640">
        <w:rPr>
          <w:color w:val="000000"/>
          <w:szCs w:val="24"/>
          <w:lang w:val="en-US" w:eastAsia="it-IT"/>
        </w:rPr>
        <w:t xml:space="preserve"> </w:t>
      </w:r>
      <w:r w:rsidR="00475640" w:rsidRPr="00475640">
        <w:rPr>
          <w:color w:val="000000" w:themeColor="text1"/>
          <w:lang w:val="en-US"/>
        </w:rPr>
        <w:t>Deg</w:t>
      </w:r>
      <w:r w:rsidR="00475640">
        <w:rPr>
          <w:color w:val="000000" w:themeColor="text1"/>
          <w:lang w:val="en-US"/>
        </w:rPr>
        <w:t xml:space="preserve">-XG </w:t>
      </w:r>
      <w:r w:rsidR="00475640" w:rsidRPr="00475640">
        <w:rPr>
          <w:color w:val="000000" w:themeColor="text1"/>
          <w:lang w:val="en-US"/>
        </w:rPr>
        <w:t xml:space="preserve">becomes temperature-responsive when the degree of degalactosylation exceeds ~35% and undergoes gelation upon </w:t>
      </w:r>
      <w:r w:rsidR="009A7C39">
        <w:rPr>
          <w:color w:val="000000" w:themeColor="text1"/>
          <w:lang w:val="en-US"/>
        </w:rPr>
        <w:t>in the temperature interval of</w:t>
      </w:r>
      <w:r w:rsidR="00475640" w:rsidRPr="00475640">
        <w:rPr>
          <w:color w:val="000000" w:themeColor="text1"/>
          <w:lang w:val="en-US"/>
        </w:rPr>
        <w:t xml:space="preserve"> 25</w:t>
      </w:r>
      <w:r w:rsidR="009A7C39">
        <w:rPr>
          <w:color w:val="000000" w:themeColor="text1"/>
          <w:lang w:val="en-US"/>
        </w:rPr>
        <w:t>-100</w:t>
      </w:r>
      <w:r w:rsidR="00475640" w:rsidRPr="00475640">
        <w:rPr>
          <w:color w:val="000000" w:themeColor="text1"/>
          <w:lang w:val="en-US"/>
        </w:rPr>
        <w:t xml:space="preserve"> °C, depending on the extent of degalactosylation. Deg</w:t>
      </w:r>
      <w:r w:rsidR="00475640">
        <w:rPr>
          <w:color w:val="000000" w:themeColor="text1"/>
          <w:lang w:val="en-US"/>
        </w:rPr>
        <w:t xml:space="preserve">-XG </w:t>
      </w:r>
      <w:r w:rsidR="00475640" w:rsidRPr="00475640">
        <w:rPr>
          <w:color w:val="000000" w:themeColor="text1"/>
          <w:lang w:val="en-US"/>
        </w:rPr>
        <w:t xml:space="preserve">hydrogels are soft, adhesive, and biocompatible. When blended with </w:t>
      </w:r>
      <w:r w:rsidR="009A7C39">
        <w:rPr>
          <w:color w:val="000000" w:themeColor="text1"/>
          <w:lang w:val="en-US"/>
        </w:rPr>
        <w:t>k</w:t>
      </w:r>
      <w:r w:rsidR="00475640">
        <w:rPr>
          <w:color w:val="000000" w:themeColor="text1"/>
          <w:lang w:val="en-US"/>
        </w:rPr>
        <w:t>-</w:t>
      </w:r>
      <w:r w:rsidR="00475640" w:rsidRPr="00475640">
        <w:rPr>
          <w:color w:val="000000" w:themeColor="text1"/>
          <w:lang w:val="en-US"/>
        </w:rPr>
        <w:t>C, Deg-XG increases the viscosity and adhesiveness of the extruded material, thereby improving printability.</w:t>
      </w:r>
    </w:p>
    <w:p w14:paraId="6C7BDACC" w14:textId="00047F55" w:rsidR="00AE3999" w:rsidRDefault="0027587F" w:rsidP="00AE3999">
      <w:pPr>
        <w:rPr>
          <w:noProof/>
        </w:rPr>
      </w:pPr>
      <w:r>
        <w:rPr>
          <w:noProof/>
        </w:rPr>
        <w:t xml:space="preserve">The rheological properties of the hydrogel blends </w:t>
      </w:r>
      <w:r w:rsidR="00A22D89">
        <w:rPr>
          <w:noProof/>
        </w:rPr>
        <w:t xml:space="preserve">were analysed </w:t>
      </w:r>
      <w:r w:rsidR="00475640" w:rsidRPr="00475640">
        <w:rPr>
          <w:noProof/>
        </w:rPr>
        <w:t>using the corresponding single-component hydrogels as references.</w:t>
      </w:r>
      <w:r w:rsidR="00A22D89">
        <w:rPr>
          <w:noProof/>
        </w:rPr>
        <w:t xml:space="preserve"> </w:t>
      </w:r>
      <w:r w:rsidR="00AE3999">
        <w:rPr>
          <w:noProof/>
        </w:rPr>
        <w:t>The frequency sweep</w:t>
      </w:r>
      <w:r w:rsidR="00575F71">
        <w:rPr>
          <w:noProof/>
        </w:rPr>
        <w:t xml:space="preserve"> test</w:t>
      </w:r>
      <w:r w:rsidR="00AE3999">
        <w:rPr>
          <w:noProof/>
        </w:rPr>
        <w:t xml:space="preserve"> </w:t>
      </w:r>
      <w:r w:rsidR="00575F71" w:rsidRPr="009E1676">
        <w:rPr>
          <w:noProof/>
        </w:rPr>
        <w:t>(</w:t>
      </w:r>
      <w:r w:rsidR="00D109ED" w:rsidRPr="009E1676">
        <w:rPr>
          <w:color w:val="000000" w:themeColor="text1"/>
          <w:lang w:val="en-US"/>
        </w:rPr>
        <w:t>Figure</w:t>
      </w:r>
      <w:r w:rsidR="009E1676" w:rsidRPr="009E1676">
        <w:rPr>
          <w:color w:val="000000" w:themeColor="text1"/>
          <w:lang w:val="en-US"/>
        </w:rPr>
        <w:t xml:space="preserve"> 1</w:t>
      </w:r>
      <w:r w:rsidR="00E84684">
        <w:rPr>
          <w:color w:val="000000" w:themeColor="text1"/>
          <w:lang w:val="en-US"/>
        </w:rPr>
        <w:t>b</w:t>
      </w:r>
      <w:r w:rsidR="00575F71" w:rsidRPr="009E1676">
        <w:rPr>
          <w:color w:val="000000" w:themeColor="text1"/>
          <w:lang w:val="en-US"/>
        </w:rPr>
        <w:t>)</w:t>
      </w:r>
      <w:r w:rsidR="00D109ED">
        <w:rPr>
          <w:color w:val="000000" w:themeColor="text1"/>
          <w:lang w:val="en-US"/>
        </w:rPr>
        <w:t xml:space="preserve"> </w:t>
      </w:r>
      <w:r w:rsidR="00AE3999">
        <w:rPr>
          <w:noProof/>
        </w:rPr>
        <w:t>highlights clear differences in the viscoelastic behavior of k-C, Deg-XG, and their blend.</w:t>
      </w:r>
    </w:p>
    <w:p w14:paraId="31FD42F0" w14:textId="384ABB15" w:rsidR="00AE3999" w:rsidRDefault="00AE3999" w:rsidP="00AE3999">
      <w:pPr>
        <w:rPr>
          <w:noProof/>
        </w:rPr>
      </w:pPr>
      <w:r>
        <w:rPr>
          <w:noProof/>
        </w:rPr>
        <w:t xml:space="preserve">Pure k-C hydrogels exhibit a solid-like response over the entire frequency range, with the storage modulus (G′) consistently higher than the loss modulus (G″) and both moduli essentially invariant with frequency. This behavior is characteristic of strong, well-developed gel networks, reflecting the formation of stable double-helix </w:t>
      </w:r>
      <w:r w:rsidR="00475640">
        <w:rPr>
          <w:noProof/>
        </w:rPr>
        <w:lastRenderedPageBreak/>
        <w:t xml:space="preserve">crosslinks </w:t>
      </w:r>
      <w:r>
        <w:rPr>
          <w:noProof/>
        </w:rPr>
        <w:t>typical of κ-</w:t>
      </w:r>
      <w:r w:rsidR="00475640">
        <w:rPr>
          <w:noProof/>
        </w:rPr>
        <w:t>C</w:t>
      </w:r>
      <w:r>
        <w:rPr>
          <w:noProof/>
        </w:rPr>
        <w:t>.</w:t>
      </w:r>
      <w:r w:rsidR="00475640">
        <w:rPr>
          <w:noProof/>
        </w:rPr>
        <w:t xml:space="preserve"> </w:t>
      </w:r>
      <w:r>
        <w:rPr>
          <w:noProof/>
        </w:rPr>
        <w:t>Deg-XG hydrogels show a markedly weaker mechanical response. At concentrations 3 %w, G′ exceeds G″ and displays a weak frequency dependence, indicating the formation of a gel-like network. However, the absolute values of G′ are at least two orders of magnitude lower than those of k-C at comparable concentrations, confirming that Deg-XG forms much softer and more weakly crosslinked hydrogels. At lower concentration (1 %w), Deg-XG behaves predominantly as a viscoelastic liquid, with low moduli and a stronger frequency dependence.</w:t>
      </w:r>
    </w:p>
    <w:p w14:paraId="5BB6D328" w14:textId="1074BCC8" w:rsidR="001C6E19" w:rsidRDefault="00AE3999" w:rsidP="003774A5">
      <w:pPr>
        <w:spacing w:after="240"/>
        <w:rPr>
          <w:noProof/>
        </w:rPr>
      </w:pPr>
      <w:r>
        <w:rPr>
          <w:noProof/>
        </w:rPr>
        <w:t>The k-C(2)/Deg-XG(1) hydrogel</w:t>
      </w:r>
      <w:r w:rsidR="003774A5">
        <w:rPr>
          <w:noProof/>
        </w:rPr>
        <w:t xml:space="preserve"> blend</w:t>
      </w:r>
      <w:r>
        <w:rPr>
          <w:noProof/>
        </w:rPr>
        <w:t xml:space="preserve"> shows G′ </w:t>
      </w:r>
      <w:r w:rsidR="00A22D89">
        <w:rPr>
          <w:noProof/>
        </w:rPr>
        <w:t>higher than</w:t>
      </w:r>
      <w:r>
        <w:rPr>
          <w:noProof/>
        </w:rPr>
        <w:t xml:space="preserve"> G″ across the frequency range, with moduli values close to those of pure k-C(2). This indicates that the carrageenan network dominates the mechanical response of the blend, while Deg-XG acts as a secondary component that does not disrupt gel integrity. Overall, the blend retains the strong gel character of k-C while potentially benefiting from the softer, more compliant nature of Deg-XG. </w:t>
      </w:r>
      <w:r w:rsidR="00A22D89">
        <w:rPr>
          <w:noProof/>
        </w:rPr>
        <w:t>The r</w:t>
      </w:r>
      <w:r w:rsidRPr="00AE3999">
        <w:rPr>
          <w:noProof/>
        </w:rPr>
        <w:t>ole of Deg-XG</w:t>
      </w:r>
      <w:r w:rsidR="00A22D89">
        <w:rPr>
          <w:noProof/>
        </w:rPr>
        <w:t xml:space="preserve"> is of</w:t>
      </w:r>
      <w:r w:rsidRPr="00AE3999">
        <w:rPr>
          <w:noProof/>
        </w:rPr>
        <w:t xml:space="preserve"> a functional modifier rather than a structural driver</w:t>
      </w:r>
      <w:r w:rsidR="00A22D89">
        <w:rPr>
          <w:noProof/>
        </w:rPr>
        <w:t>.</w:t>
      </w:r>
      <w:r w:rsidRPr="00AE3999">
        <w:rPr>
          <w:noProof/>
        </w:rPr>
        <w:t xml:space="preserve"> Practically, this can help cell compatibility</w:t>
      </w:r>
      <w:r w:rsidR="00A22D89">
        <w:rPr>
          <w:noProof/>
        </w:rPr>
        <w:t xml:space="preserve"> and printability</w:t>
      </w:r>
      <w:r>
        <w:rPr>
          <w:noProof/>
        </w:rPr>
        <w:t>.</w:t>
      </w:r>
    </w:p>
    <w:p w14:paraId="6DECF118" w14:textId="718E0283" w:rsidR="00825491" w:rsidRPr="009E1676" w:rsidRDefault="001C6E19" w:rsidP="003A412B">
      <w:pPr>
        <w:spacing w:after="240"/>
      </w:pPr>
      <w:r w:rsidRPr="001C6E19">
        <w:rPr>
          <w:noProof/>
        </w:rPr>
        <w:drawing>
          <wp:inline distT="0" distB="0" distL="0" distR="0" wp14:anchorId="42EE5F7B" wp14:editId="4855FEB7">
            <wp:extent cx="5579745" cy="1415415"/>
            <wp:effectExtent l="0" t="0" r="0" b="0"/>
            <wp:docPr id="1068109799" name="Immagine 1" descr="Immagine che contiene linea, Diagramma, diagramm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9799" name="Immagine 1" descr="Immagine che contiene linea, Diagramma, diagramma, testo&#10;&#10;Il contenuto generato dall'IA potrebbe non essere corretto."/>
                    <pic:cNvPicPr/>
                  </pic:nvPicPr>
                  <pic:blipFill>
                    <a:blip r:embed="rId10"/>
                    <a:stretch>
                      <a:fillRect/>
                    </a:stretch>
                  </pic:blipFill>
                  <pic:spPr>
                    <a:xfrm>
                      <a:off x="0" y="0"/>
                      <a:ext cx="5579745" cy="1415415"/>
                    </a:xfrm>
                    <a:prstGeom prst="rect">
                      <a:avLst/>
                    </a:prstGeom>
                  </pic:spPr>
                </pic:pic>
              </a:graphicData>
            </a:graphic>
          </wp:inline>
        </w:drawing>
      </w:r>
      <w:r w:rsidR="00825491" w:rsidRPr="009E1676">
        <w:rPr>
          <w:rStyle w:val="CETCaptionCarattere"/>
        </w:rPr>
        <w:t xml:space="preserve">Figure 1: </w:t>
      </w:r>
      <w:r w:rsidR="00E84684">
        <w:rPr>
          <w:rStyle w:val="CETCaptionCarattere"/>
        </w:rPr>
        <w:t>a</w:t>
      </w:r>
      <w:r w:rsidR="003774A5" w:rsidRPr="009E1676">
        <w:rPr>
          <w:rStyle w:val="CETCaptionCarattere"/>
        </w:rPr>
        <w:t xml:space="preserve">) </w:t>
      </w:r>
      <w:r w:rsidR="003774A5" w:rsidRPr="009E1676">
        <w:t xml:space="preserve">Sol-Gel Transition scheme of </w:t>
      </w:r>
      <w:proofErr w:type="spellStart"/>
      <w:r w:rsidR="003774A5" w:rsidRPr="009E1676">
        <w:t>Deg</w:t>
      </w:r>
      <w:proofErr w:type="spellEnd"/>
      <w:r w:rsidR="003774A5" w:rsidRPr="009E1676">
        <w:t xml:space="preserve">-XG and k-C. Rheological analysis of k-C(2), k-C(3), </w:t>
      </w:r>
      <w:r w:rsidR="003774A5" w:rsidRPr="009E1676">
        <w:rPr>
          <w:noProof/>
        </w:rPr>
        <w:t>k-C(2)/Deg-XG(1)</w:t>
      </w:r>
      <w:r w:rsidR="003774A5" w:rsidRPr="009E1676">
        <w:t xml:space="preserve">, </w:t>
      </w:r>
      <w:proofErr w:type="spellStart"/>
      <w:r w:rsidR="003774A5" w:rsidRPr="009E1676">
        <w:t>Deg</w:t>
      </w:r>
      <w:proofErr w:type="spellEnd"/>
      <w:r w:rsidR="003774A5" w:rsidRPr="009E1676">
        <w:t xml:space="preserve">-XG(1) and </w:t>
      </w:r>
      <w:proofErr w:type="spellStart"/>
      <w:r w:rsidR="003774A5" w:rsidRPr="009E1676">
        <w:t>Deg</w:t>
      </w:r>
      <w:proofErr w:type="spellEnd"/>
      <w:r w:rsidR="003774A5" w:rsidRPr="009E1676">
        <w:t>-XG(3)</w:t>
      </w:r>
      <w:r w:rsidR="009E1676" w:rsidRPr="009E1676">
        <w:t xml:space="preserve">: </w:t>
      </w:r>
      <w:r w:rsidR="00E84684">
        <w:t>b</w:t>
      </w:r>
      <w:r w:rsidR="009E1676" w:rsidRPr="009E1676">
        <w:t>)</w:t>
      </w:r>
      <w:r w:rsidR="003774A5" w:rsidRPr="009E1676">
        <w:t xml:space="preserve"> storage modulus, G′ (full dot), and loss modulus, G′′ (hollow dot), as a function of frequency; </w:t>
      </w:r>
      <w:r w:rsidR="00E84684">
        <w:t>c</w:t>
      </w:r>
      <w:r w:rsidR="009E1676" w:rsidRPr="009E1676">
        <w:t>)</w:t>
      </w:r>
      <w:r w:rsidR="003774A5" w:rsidRPr="009E1676">
        <w:t xml:space="preserve"> storage modulus (G′) from temperature-</w:t>
      </w:r>
      <w:r w:rsidR="009E1676" w:rsidRPr="009E1676">
        <w:t>ramp of hydrogels containing k-C</w:t>
      </w:r>
      <w:r w:rsidR="003774A5" w:rsidRPr="009E1676">
        <w:t xml:space="preserve">, decreasing the temperature at a rate of 1°C/min from </w:t>
      </w:r>
      <w:r w:rsidR="009E1676" w:rsidRPr="009E1676">
        <w:t>9</w:t>
      </w:r>
      <w:r w:rsidR="003774A5" w:rsidRPr="009E1676">
        <w:t>0 to 30°C</w:t>
      </w:r>
      <w:r w:rsidR="009E1676" w:rsidRPr="009E1676">
        <w:t>.</w:t>
      </w:r>
    </w:p>
    <w:p w14:paraId="3375E957" w14:textId="4A1F20ED" w:rsidR="004431F8" w:rsidRDefault="00575F71" w:rsidP="00575F71">
      <w:pPr>
        <w:rPr>
          <w:noProof/>
        </w:rPr>
      </w:pPr>
      <w:r>
        <w:rPr>
          <w:noProof/>
        </w:rPr>
        <w:t>From the temperature ramp (</w:t>
      </w:r>
      <w:r w:rsidRPr="009E1676">
        <w:rPr>
          <w:noProof/>
        </w:rPr>
        <w:t>Figure</w:t>
      </w:r>
      <w:r w:rsidR="009E1676" w:rsidRPr="009E1676">
        <w:rPr>
          <w:noProof/>
        </w:rPr>
        <w:t xml:space="preserve"> 1</w:t>
      </w:r>
      <w:r w:rsidR="00E84684">
        <w:rPr>
          <w:noProof/>
        </w:rPr>
        <w:t>c</w:t>
      </w:r>
      <w:r>
        <w:rPr>
          <w:noProof/>
        </w:rPr>
        <w:t xml:space="preserve">), the k-C(2)/Deg-XG(1) blend exhibits two distinct thermal transitions. Going from 90 °C to 30 °C, the first transition, observed at temperatures above 90 °C, is attributed to the Deg-XG component, consistent with its known high-temperature gelation behavior. The second transition, occurring at temperatures comparable to that of k-C(2), indicates that the carrageenan network forms and melts independently within the hybrid system. </w:t>
      </w:r>
      <w:r w:rsidRPr="001C6E19">
        <w:rPr>
          <w:noProof/>
        </w:rPr>
        <w:t>Importantly, the sol–gel transition temperature associated with k-C in the blend remains very close to that of pure k-C(2)</w:t>
      </w:r>
      <w:r w:rsidR="004431F8" w:rsidRPr="001C6E19">
        <w:rPr>
          <w:noProof/>
        </w:rPr>
        <w:t xml:space="preserve"> while it stays lower than k-C(3), the solution with the same total polymer content of k-C(2)/Deg-XG(1).</w:t>
      </w:r>
      <w:r w:rsidR="004431F8" w:rsidRPr="009A7C39">
        <w:rPr>
          <w:noProof/>
        </w:rPr>
        <w:t xml:space="preserve"> </w:t>
      </w:r>
      <w:r w:rsidR="00475640" w:rsidRPr="00475640">
        <w:t xml:space="preserve"> </w:t>
      </w:r>
      <w:r w:rsidR="00475640">
        <w:t>T</w:t>
      </w:r>
      <w:r w:rsidR="00475640" w:rsidRPr="00475640">
        <w:rPr>
          <w:noProof/>
        </w:rPr>
        <w:t>he results demonstrate that the presence of Deg-XG does not significantly interfere with κ-carrageenan gelation, which remains comparable to that of the pure κ-</w:t>
      </w:r>
      <w:r w:rsidR="00475640">
        <w:rPr>
          <w:noProof/>
        </w:rPr>
        <w:t xml:space="preserve">C </w:t>
      </w:r>
      <w:r w:rsidR="00475640" w:rsidRPr="00475640">
        <w:rPr>
          <w:noProof/>
        </w:rPr>
        <w:t>system at the same polymer concentration.</w:t>
      </w:r>
      <w:r w:rsidR="001C6E19">
        <w:rPr>
          <w:noProof/>
        </w:rPr>
        <w:t xml:space="preserve"> This is probably due to a lack of physical interaction between the two polysaccharides chains, as it could be expected since k-C forms networks through ionic interactions while Deg-XG through hydrophobic ones.</w:t>
      </w:r>
      <w:r w:rsidR="00475640">
        <w:rPr>
          <w:noProof/>
        </w:rPr>
        <w:t xml:space="preserve"> </w:t>
      </w:r>
      <w:r>
        <w:rPr>
          <w:noProof/>
        </w:rPr>
        <w:t xml:space="preserve">From a 3D printing perspective, this behavior is highly favorable. The retention of k-C gelation characteristics </w:t>
      </w:r>
      <w:r w:rsidR="004431F8">
        <w:rPr>
          <w:noProof/>
        </w:rPr>
        <w:t xml:space="preserve">in the blend </w:t>
      </w:r>
      <w:r>
        <w:rPr>
          <w:noProof/>
        </w:rPr>
        <w:t>ensures predictable thermal control during printing, allowing extrusion in the sol state followed by rapid gelation upon cooling to stabilize the printed filament. Meanwhile, the fact that Deg-XG is not in a sol state</w:t>
      </w:r>
      <w:r w:rsidR="004431F8">
        <w:rPr>
          <w:noProof/>
        </w:rPr>
        <w:t>, while remaining injectble,</w:t>
      </w:r>
      <w:r>
        <w:rPr>
          <w:noProof/>
        </w:rPr>
        <w:t xml:space="preserve"> at the </w:t>
      </w:r>
      <w:r w:rsidR="004431F8">
        <w:rPr>
          <w:noProof/>
        </w:rPr>
        <w:t>printing temperature of 65 °C gives more structure to the filament avoiding the loss of definition in the printed filament</w:t>
      </w:r>
      <w:r w:rsidR="00A442F9">
        <w:rPr>
          <w:noProof/>
        </w:rPr>
        <w:t>,</w:t>
      </w:r>
      <w:r w:rsidR="004431F8">
        <w:rPr>
          <w:noProof/>
        </w:rPr>
        <w:t xml:space="preserve"> typical of pure k-C.</w:t>
      </w:r>
    </w:p>
    <w:p w14:paraId="3A09CE8B" w14:textId="506D2473" w:rsidR="00BC487E" w:rsidRDefault="00BC487E" w:rsidP="00575F71">
      <w:pPr>
        <w:rPr>
          <w:noProof/>
        </w:rPr>
      </w:pPr>
      <w:r>
        <w:rPr>
          <w:noProof/>
        </w:rPr>
        <w:t>SEM micrographs</w:t>
      </w:r>
      <w:r w:rsidR="009E1676">
        <w:rPr>
          <w:noProof/>
        </w:rPr>
        <w:t xml:space="preserve"> </w:t>
      </w:r>
      <w:r>
        <w:rPr>
          <w:noProof/>
        </w:rPr>
        <w:t xml:space="preserve">reveal distinct microstructural features for k-C, Deg-XG, and their blend, which are directly relevant to their performance as </w:t>
      </w:r>
      <w:r w:rsidR="003276EF">
        <w:rPr>
          <w:noProof/>
        </w:rPr>
        <w:t>scaffolds</w:t>
      </w:r>
      <w:r>
        <w:rPr>
          <w:noProof/>
        </w:rPr>
        <w:t xml:space="preserve">. </w:t>
      </w:r>
      <w:r w:rsidR="00A22D89">
        <w:rPr>
          <w:noProof/>
        </w:rPr>
        <w:t>Figure</w:t>
      </w:r>
      <w:r w:rsidR="003276EF">
        <w:rPr>
          <w:noProof/>
        </w:rPr>
        <w:t xml:space="preserve"> 2</w:t>
      </w:r>
      <w:r w:rsidR="00A22D89">
        <w:rPr>
          <w:noProof/>
        </w:rPr>
        <w:t xml:space="preserve"> shows the comparison between the polymer blend and the two individual component</w:t>
      </w:r>
      <w:r w:rsidR="00475640">
        <w:rPr>
          <w:noProof/>
        </w:rPr>
        <w:t>s</w:t>
      </w:r>
      <w:r w:rsidR="00A22D89">
        <w:rPr>
          <w:noProof/>
        </w:rPr>
        <w:t xml:space="preserve"> at a</w:t>
      </w:r>
      <w:r w:rsidR="003276EF">
        <w:rPr>
          <w:noProof/>
        </w:rPr>
        <w:t>n</w:t>
      </w:r>
      <w:r w:rsidR="00A22D89">
        <w:rPr>
          <w:noProof/>
        </w:rPr>
        <w:t xml:space="preserve"> equal total polymer concentra</w:t>
      </w:r>
      <w:r w:rsidR="00475640">
        <w:rPr>
          <w:noProof/>
        </w:rPr>
        <w:t>t</w:t>
      </w:r>
      <w:r w:rsidR="00A22D89">
        <w:rPr>
          <w:noProof/>
        </w:rPr>
        <w:t xml:space="preserve">ion. </w:t>
      </w:r>
      <w:r>
        <w:rPr>
          <w:noProof/>
        </w:rPr>
        <w:t xml:space="preserve">k-C displays a compact morphology characterized by corrugated lamellar domains. While this dense architecture </w:t>
      </w:r>
      <w:r w:rsidR="004431F8">
        <w:rPr>
          <w:noProof/>
        </w:rPr>
        <w:t>supports</w:t>
      </w:r>
      <w:r>
        <w:rPr>
          <w:noProof/>
        </w:rPr>
        <w:t xml:space="preserve"> the high mechanical strength of k-C hydrogels, it also suggests limited intrinsic porosity, which may restrict cell infiltration and mass transport when used alone.</w:t>
      </w:r>
    </w:p>
    <w:p w14:paraId="25458DEE" w14:textId="77777777" w:rsidR="00BC487E" w:rsidRDefault="00BC487E" w:rsidP="00BC487E">
      <w:pPr>
        <w:rPr>
          <w:noProof/>
        </w:rPr>
      </w:pPr>
      <w:r>
        <w:rPr>
          <w:noProof/>
        </w:rPr>
        <w:t>Deg-XG(3) exhibits a highly heterogeneous network, composed of large cavities interspersed with smaller pores. This open morphology is consistent with the softer, weaker mechanical response observed rheologically and is favorable for water uptake, nutrient diffusion, and cell accommodation, but lacks sufficient structural integrity for stand-alone extrusion printing.</w:t>
      </w:r>
    </w:p>
    <w:p w14:paraId="01673B80" w14:textId="2F16B0D0" w:rsidR="00AE3999" w:rsidRDefault="00BC487E" w:rsidP="009E1676">
      <w:pPr>
        <w:rPr>
          <w:noProof/>
        </w:rPr>
      </w:pPr>
      <w:r>
        <w:rPr>
          <w:noProof/>
        </w:rPr>
        <w:t>Notably, the k-C(2)/Deg-XG(1) blend combin</w:t>
      </w:r>
      <w:r w:rsidR="00A22D89">
        <w:rPr>
          <w:noProof/>
        </w:rPr>
        <w:t>es</w:t>
      </w:r>
      <w:r>
        <w:rPr>
          <w:noProof/>
        </w:rPr>
        <w:t xml:space="preserve"> features of both components. The presence of Deg-XG disrupts </w:t>
      </w:r>
      <w:r w:rsidR="004431F8">
        <w:rPr>
          <w:noProof/>
        </w:rPr>
        <w:t xml:space="preserve">unevenly </w:t>
      </w:r>
      <w:r>
        <w:rPr>
          <w:noProof/>
        </w:rPr>
        <w:t xml:space="preserve">the dense lamellar packing of k-C, promoting pore interconnectivity without collapsing the gel network. This balanced microarchitecture is particularly advantageous </w:t>
      </w:r>
      <w:r w:rsidR="00A22D89">
        <w:rPr>
          <w:noProof/>
        </w:rPr>
        <w:t xml:space="preserve">for the application as it </w:t>
      </w:r>
      <w:r>
        <w:rPr>
          <w:noProof/>
        </w:rPr>
        <w:t>provid</w:t>
      </w:r>
      <w:r w:rsidR="00A22D89">
        <w:rPr>
          <w:noProof/>
        </w:rPr>
        <w:t>e more</w:t>
      </w:r>
      <w:r>
        <w:rPr>
          <w:noProof/>
        </w:rPr>
        <w:t xml:space="preserve"> permeable pathways for nutrient transport and cell–matrix interactions.</w:t>
      </w:r>
    </w:p>
    <w:p w14:paraId="1489EB70" w14:textId="77777777" w:rsidR="00475640" w:rsidRDefault="00475640" w:rsidP="009E1676">
      <w:pPr>
        <w:rPr>
          <w:noProof/>
        </w:rPr>
      </w:pPr>
    </w:p>
    <w:p w14:paraId="7D73344B" w14:textId="66F956B4" w:rsidR="00BC487E" w:rsidRDefault="00C5547C" w:rsidP="009E1676">
      <w:pPr>
        <w:jc w:val="center"/>
        <w:rPr>
          <w:noProof/>
        </w:rPr>
      </w:pPr>
      <w:r w:rsidRPr="00C5547C">
        <w:rPr>
          <w:noProof/>
          <w:color w:val="000000" w:themeColor="text1"/>
          <w:lang w:val="en-US"/>
        </w:rPr>
        <w:lastRenderedPageBreak/>
        <w:drawing>
          <wp:inline distT="0" distB="0" distL="0" distR="0" wp14:anchorId="47060D66" wp14:editId="078E85CE">
            <wp:extent cx="5425440" cy="1407763"/>
            <wp:effectExtent l="0" t="0" r="0" b="2540"/>
            <wp:docPr id="141807680" name="Immagine 1" descr="Immagine che contiene schermata, lastra dei raggi X&#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7680" name="Immagine 1" descr="Immagine che contiene schermata, lastra dei raggi X&#10;&#10;Il contenuto generato dall'IA potrebbe non essere corretto."/>
                    <pic:cNvPicPr/>
                  </pic:nvPicPr>
                  <pic:blipFill>
                    <a:blip r:embed="rId11"/>
                    <a:stretch>
                      <a:fillRect/>
                    </a:stretch>
                  </pic:blipFill>
                  <pic:spPr>
                    <a:xfrm>
                      <a:off x="0" y="0"/>
                      <a:ext cx="5544674" cy="1438701"/>
                    </a:xfrm>
                    <a:prstGeom prst="rect">
                      <a:avLst/>
                    </a:prstGeom>
                  </pic:spPr>
                </pic:pic>
              </a:graphicData>
            </a:graphic>
          </wp:inline>
        </w:drawing>
      </w:r>
    </w:p>
    <w:p w14:paraId="09220F80" w14:textId="16986E3B" w:rsidR="00825491" w:rsidRPr="00825491" w:rsidRDefault="00825491" w:rsidP="003774A5">
      <w:pPr>
        <w:pStyle w:val="CETCaption"/>
        <w:spacing w:before="0"/>
        <w:rPr>
          <w:highlight w:val="yellow"/>
        </w:rPr>
      </w:pPr>
      <w:r w:rsidRPr="009E1676">
        <w:rPr>
          <w:rStyle w:val="CETCaptionCarattere"/>
          <w:i/>
        </w:rPr>
        <w:t xml:space="preserve">Figure </w:t>
      </w:r>
      <w:r w:rsidR="003774A5" w:rsidRPr="009E1676">
        <w:rPr>
          <w:rStyle w:val="CETCaptionCarattere"/>
          <w:i/>
        </w:rPr>
        <w:t>2</w:t>
      </w:r>
      <w:r w:rsidRPr="009E1676">
        <w:rPr>
          <w:rStyle w:val="CETCaptionCarattere"/>
          <w:i/>
        </w:rPr>
        <w:t xml:space="preserve">: </w:t>
      </w:r>
      <w:r w:rsidR="003774A5" w:rsidRPr="003774A5">
        <w:rPr>
          <w:rStyle w:val="CETCaptionCarattere"/>
          <w:i/>
        </w:rPr>
        <w:t>SEM micrographs of freeze-dried polysaccharide hydrogels at equal total polymer concentration: k-C(3),</w:t>
      </w:r>
      <w:r w:rsidR="003774A5">
        <w:rPr>
          <w:rStyle w:val="CETCaptionCarattere"/>
          <w:i/>
        </w:rPr>
        <w:t xml:space="preserve"> </w:t>
      </w:r>
      <w:proofErr w:type="spellStart"/>
      <w:r w:rsidR="003774A5" w:rsidRPr="003774A5">
        <w:rPr>
          <w:rStyle w:val="CETCaptionCarattere"/>
          <w:i/>
        </w:rPr>
        <w:t>Deg</w:t>
      </w:r>
      <w:proofErr w:type="spellEnd"/>
      <w:r w:rsidR="003774A5" w:rsidRPr="003774A5">
        <w:rPr>
          <w:rStyle w:val="CETCaptionCarattere"/>
          <w:i/>
        </w:rPr>
        <w:t>-XG(3</w:t>
      </w:r>
      <w:r w:rsidR="003774A5">
        <w:rPr>
          <w:rStyle w:val="CETCaptionCarattere"/>
          <w:i/>
        </w:rPr>
        <w:t>)</w:t>
      </w:r>
      <w:r w:rsidR="003774A5" w:rsidRPr="003774A5">
        <w:rPr>
          <w:rStyle w:val="CETCaptionCarattere"/>
          <w:i/>
        </w:rPr>
        <w:t xml:space="preserve">, </w:t>
      </w:r>
      <w:r w:rsidR="003774A5">
        <w:rPr>
          <w:rStyle w:val="CETCaptionCarattere"/>
          <w:i/>
        </w:rPr>
        <w:t>and</w:t>
      </w:r>
      <w:r w:rsidR="003774A5" w:rsidRPr="003774A5">
        <w:rPr>
          <w:rStyle w:val="CETCaptionCarattere"/>
          <w:i/>
        </w:rPr>
        <w:t xml:space="preserve"> k-C(2)/</w:t>
      </w:r>
      <w:proofErr w:type="spellStart"/>
      <w:r w:rsidR="003774A5" w:rsidRPr="003774A5">
        <w:rPr>
          <w:rStyle w:val="CETCaptionCarattere"/>
          <w:i/>
        </w:rPr>
        <w:t>Deg</w:t>
      </w:r>
      <w:proofErr w:type="spellEnd"/>
      <w:r w:rsidR="003774A5" w:rsidRPr="003774A5">
        <w:rPr>
          <w:rStyle w:val="CETCaptionCarattere"/>
          <w:i/>
        </w:rPr>
        <w:t>-XG(1).</w:t>
      </w:r>
    </w:p>
    <w:p w14:paraId="2097424A" w14:textId="39AAEC52" w:rsidR="00475640" w:rsidRDefault="004431F8" w:rsidP="003571D8">
      <w:pPr>
        <w:rPr>
          <w:noProof/>
        </w:rPr>
      </w:pPr>
      <w:r>
        <w:rPr>
          <w:noProof/>
        </w:rPr>
        <w:t xml:space="preserve">Biological compatibility was assed </w:t>
      </w:r>
      <w:r w:rsidR="001C6E19" w:rsidRPr="001C6E19">
        <w:rPr>
          <w:noProof/>
        </w:rPr>
        <w:t>preliminary</w:t>
      </w:r>
      <w:r w:rsidR="001C6E19">
        <w:rPr>
          <w:noProof/>
        </w:rPr>
        <w:t xml:space="preserve"> </w:t>
      </w:r>
      <w:r>
        <w:rPr>
          <w:noProof/>
        </w:rPr>
        <w:t>though o</w:t>
      </w:r>
      <w:r w:rsidR="00BC487E">
        <w:rPr>
          <w:noProof/>
        </w:rPr>
        <w:t xml:space="preserve">ptical microscopy images </w:t>
      </w:r>
      <w:r>
        <w:rPr>
          <w:noProof/>
        </w:rPr>
        <w:t xml:space="preserve">that </w:t>
      </w:r>
      <w:r w:rsidR="00BC487E">
        <w:rPr>
          <w:noProof/>
        </w:rPr>
        <w:t xml:space="preserve">show the morphology of adipose-derived stem cell spheroids (S-ASCs) incubated with </w:t>
      </w:r>
      <w:r w:rsidR="00A22D89">
        <w:rPr>
          <w:noProof/>
        </w:rPr>
        <w:t xml:space="preserve">the individual component of the blend, </w:t>
      </w:r>
      <w:r w:rsidR="00BC487E">
        <w:rPr>
          <w:noProof/>
        </w:rPr>
        <w:t>Deg-XG(1) and k-C(2) hydrogels</w:t>
      </w:r>
      <w:r w:rsidR="00A22D89">
        <w:rPr>
          <w:noProof/>
        </w:rPr>
        <w:t>,</w:t>
      </w:r>
      <w:r w:rsidR="00BC487E">
        <w:rPr>
          <w:noProof/>
        </w:rPr>
        <w:t xml:space="preserve"> over 1, 7, and 21 days</w:t>
      </w:r>
      <w:r w:rsidR="00DA0495">
        <w:rPr>
          <w:noProof/>
        </w:rPr>
        <w:t xml:space="preserve"> (</w:t>
      </w:r>
      <w:r w:rsidR="00DA0495" w:rsidRPr="009E1676">
        <w:rPr>
          <w:noProof/>
        </w:rPr>
        <w:t>Figure</w:t>
      </w:r>
      <w:r w:rsidR="009E1676" w:rsidRPr="009E1676">
        <w:rPr>
          <w:noProof/>
        </w:rPr>
        <w:t xml:space="preserve"> 3</w:t>
      </w:r>
      <w:r w:rsidR="00E84684">
        <w:rPr>
          <w:noProof/>
        </w:rPr>
        <w:t>a</w:t>
      </w:r>
      <w:r w:rsidR="00DA0495" w:rsidRPr="009E1676">
        <w:rPr>
          <w:noProof/>
        </w:rPr>
        <w:t>)</w:t>
      </w:r>
      <w:r w:rsidR="00BC487E" w:rsidRPr="009E1676">
        <w:rPr>
          <w:noProof/>
        </w:rPr>
        <w:t>.</w:t>
      </w:r>
      <w:r w:rsidR="00BC487E">
        <w:rPr>
          <w:noProof/>
        </w:rPr>
        <w:t xml:space="preserve"> In all conditions, S-ASCs retain their spheroidal organization and characteristic morphology, with no evident signs of cell damage, disaggregation, or abnormal spreading over time. This behavior indicates that both polysaccharide matrices provide a cytocompatible environment capable of supporting cell viability during prolonged incubation.</w:t>
      </w:r>
      <w:r w:rsidR="00DA0495">
        <w:rPr>
          <w:noProof/>
        </w:rPr>
        <w:t xml:space="preserve"> </w:t>
      </w:r>
      <w:r w:rsidR="00BC487E">
        <w:rPr>
          <w:noProof/>
        </w:rPr>
        <w:t>In Deg-XG(1), spheroids appear well distributed within the hydrogel, consistent with the softer and more hydrated network, which likely facilitates nutrient diffusion and mass transport. In k-C(2), spheroids remain intact and localized, reflecting the denser gel structure while still preserving cell morphology. Importantly, no morphological differences suggesting cytotoxic effects or stress responses are observed up to 21 days in either system.</w:t>
      </w:r>
      <w:r w:rsidR="00A22D89">
        <w:rPr>
          <w:noProof/>
        </w:rPr>
        <w:t xml:space="preserve"> </w:t>
      </w:r>
      <w:r w:rsidR="00BC487E">
        <w:rPr>
          <w:noProof/>
        </w:rPr>
        <w:t xml:space="preserve">These results demonstrate that both k-C and Deg-XG hydrogels are biologically </w:t>
      </w:r>
      <w:r w:rsidR="00A22D89">
        <w:rPr>
          <w:noProof/>
        </w:rPr>
        <w:t>suitable</w:t>
      </w:r>
      <w:r w:rsidR="00BC487E">
        <w:rPr>
          <w:noProof/>
        </w:rPr>
        <w:t xml:space="preserve"> and compatible with stem cell spheroids, satisfying a key requirement for bio-ink materials</w:t>
      </w:r>
      <w:r w:rsidR="00A22D89">
        <w:rPr>
          <w:noProof/>
        </w:rPr>
        <w:t xml:space="preserve"> for scaffolds</w:t>
      </w:r>
      <w:r w:rsidR="00BC487E">
        <w:rPr>
          <w:noProof/>
        </w:rPr>
        <w:t>.</w:t>
      </w:r>
      <w:r w:rsidR="001C6E19">
        <w:rPr>
          <w:noProof/>
        </w:rPr>
        <w:t xml:space="preserve"> </w:t>
      </w:r>
      <w:r w:rsidR="001C6E19" w:rsidRPr="001C6E19">
        <w:rPr>
          <w:noProof/>
        </w:rPr>
        <w:t>Further quantitative viability and differentiation studies are beyond the scope of the present work</w:t>
      </w:r>
      <w:r w:rsidR="001C6E19">
        <w:rPr>
          <w:noProof/>
        </w:rPr>
        <w:t>.</w:t>
      </w:r>
    </w:p>
    <w:p w14:paraId="70D7B8E0" w14:textId="2F043BB5" w:rsidR="009E1676" w:rsidRDefault="00E84684" w:rsidP="009E1676">
      <w:pPr>
        <w:jc w:val="center"/>
        <w:rPr>
          <w:noProof/>
        </w:rPr>
      </w:pPr>
      <w:r w:rsidRPr="00E84684">
        <w:rPr>
          <w:noProof/>
        </w:rPr>
        <w:t xml:space="preserve"> </w:t>
      </w:r>
      <w:r w:rsidRPr="00E84684">
        <w:rPr>
          <w:noProof/>
        </w:rPr>
        <w:drawing>
          <wp:inline distT="0" distB="0" distL="0" distR="0" wp14:anchorId="039C878A" wp14:editId="7770BEB1">
            <wp:extent cx="5526139" cy="2880360"/>
            <wp:effectExtent l="0" t="0" r="0" b="2540"/>
            <wp:docPr id="1849702777" name="Immagine 1" descr="Immagine che contiene stoviglie, Stoviglie, ceramica, tazza di caffè&#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02777" name="Immagine 1" descr="Immagine che contiene stoviglie, Stoviglie, ceramica, tazza di caffè&#10;&#10;Il contenuto generato dall'IA potrebbe non essere corretto."/>
                    <pic:cNvPicPr/>
                  </pic:nvPicPr>
                  <pic:blipFill>
                    <a:blip r:embed="rId12"/>
                    <a:stretch>
                      <a:fillRect/>
                    </a:stretch>
                  </pic:blipFill>
                  <pic:spPr>
                    <a:xfrm>
                      <a:off x="0" y="0"/>
                      <a:ext cx="5648687" cy="2944235"/>
                    </a:xfrm>
                    <a:prstGeom prst="rect">
                      <a:avLst/>
                    </a:prstGeom>
                  </pic:spPr>
                </pic:pic>
              </a:graphicData>
            </a:graphic>
          </wp:inline>
        </w:drawing>
      </w:r>
    </w:p>
    <w:p w14:paraId="14233FF0" w14:textId="178DAB32" w:rsidR="009E1676" w:rsidRPr="009E1676" w:rsidRDefault="009E1676" w:rsidP="009E1676">
      <w:pPr>
        <w:pStyle w:val="CETCaption"/>
        <w:spacing w:before="0"/>
      </w:pPr>
      <w:r w:rsidRPr="009E1676">
        <w:rPr>
          <w:rStyle w:val="CETCaptionCarattere"/>
          <w:i/>
        </w:rPr>
        <w:t xml:space="preserve">Figure </w:t>
      </w:r>
      <w:r>
        <w:rPr>
          <w:rStyle w:val="CETCaptionCarattere"/>
          <w:i/>
        </w:rPr>
        <w:t>3</w:t>
      </w:r>
      <w:r w:rsidRPr="009E1676">
        <w:rPr>
          <w:rStyle w:val="CETCaptionCarattere"/>
          <w:i/>
        </w:rPr>
        <w:t xml:space="preserve">: </w:t>
      </w:r>
      <w:r w:rsidR="00E84684">
        <w:rPr>
          <w:rStyle w:val="CETCaptionCarattere"/>
          <w:i/>
        </w:rPr>
        <w:t>a</w:t>
      </w:r>
      <w:r w:rsidRPr="009E1676">
        <w:rPr>
          <w:rStyle w:val="CETCaptionCarattere"/>
          <w:i/>
        </w:rPr>
        <w:t xml:space="preserve">) </w:t>
      </w:r>
      <w:r w:rsidRPr="009E1676">
        <w:rPr>
          <w:noProof/>
        </w:rPr>
        <w:t xml:space="preserve">Optical microscopy S-ASCs incubated with the individual component of the blend, Deg-XG(1) and k-C(2) hydrogels, over 1, 7, and 21 days. </w:t>
      </w:r>
      <w:r w:rsidR="00E84684">
        <w:rPr>
          <w:noProof/>
        </w:rPr>
        <w:t>b</w:t>
      </w:r>
      <w:r w:rsidRPr="009E1676">
        <w:rPr>
          <w:noProof/>
        </w:rPr>
        <w:t xml:space="preserve">) and </w:t>
      </w:r>
      <w:r w:rsidR="00E84684">
        <w:rPr>
          <w:noProof/>
        </w:rPr>
        <w:t>c</w:t>
      </w:r>
      <w:r w:rsidRPr="009E1676">
        <w:rPr>
          <w:noProof/>
        </w:rPr>
        <w:t>) 3D printed k-C(2)/Deg-XG(1)</w:t>
      </w:r>
      <w:r w:rsidRPr="009E1676">
        <w:rPr>
          <w:rStyle w:val="CETCaptionCarattere"/>
          <w:i/>
        </w:rPr>
        <w:t>.</w:t>
      </w:r>
    </w:p>
    <w:p w14:paraId="5F2AAF9D" w14:textId="273F037C" w:rsidR="00C5547C" w:rsidRPr="00825491" w:rsidRDefault="00BC487E" w:rsidP="00BA1558">
      <w:pPr>
        <w:rPr>
          <w:noProof/>
        </w:rPr>
      </w:pPr>
      <w:r>
        <w:rPr>
          <w:noProof/>
        </w:rPr>
        <w:t xml:space="preserve">Preliminary 3D printing tests have been carried out on the </w:t>
      </w:r>
      <w:r w:rsidR="00575F71">
        <w:rPr>
          <w:noProof/>
        </w:rPr>
        <w:t>k-C</w:t>
      </w:r>
      <w:r>
        <w:rPr>
          <w:noProof/>
        </w:rPr>
        <w:t>(2)/</w:t>
      </w:r>
      <w:r w:rsidR="00575F71">
        <w:rPr>
          <w:noProof/>
        </w:rPr>
        <w:t>Deg-XG</w:t>
      </w:r>
      <w:r>
        <w:rPr>
          <w:noProof/>
        </w:rPr>
        <w:t xml:space="preserve">(1). </w:t>
      </w:r>
      <w:r w:rsidR="00BA1558">
        <w:rPr>
          <w:noProof/>
        </w:rPr>
        <w:t xml:space="preserve">Printing paramenter such as </w:t>
      </w:r>
      <w:r w:rsidR="00BA1558" w:rsidRPr="00BA1558">
        <w:rPr>
          <w:noProof/>
        </w:rPr>
        <w:t>Fill Density</w:t>
      </w:r>
      <w:r w:rsidR="00BA1558">
        <w:rPr>
          <w:noProof/>
        </w:rPr>
        <w:t xml:space="preserve">, </w:t>
      </w:r>
      <w:r w:rsidR="00BA1558" w:rsidRPr="00BA1558">
        <w:rPr>
          <w:noProof/>
        </w:rPr>
        <w:t>Printing Temperature</w:t>
      </w:r>
      <w:r w:rsidR="00BA1558">
        <w:rPr>
          <w:noProof/>
        </w:rPr>
        <w:t xml:space="preserve">, </w:t>
      </w:r>
      <w:r w:rsidR="00BA1558" w:rsidRPr="00BA1558">
        <w:rPr>
          <w:noProof/>
        </w:rPr>
        <w:t>Retraction</w:t>
      </w:r>
      <w:r w:rsidR="00BA1558">
        <w:rPr>
          <w:noProof/>
        </w:rPr>
        <w:t xml:space="preserve">, </w:t>
      </w:r>
      <w:r w:rsidR="00BA1558" w:rsidRPr="00BA1558">
        <w:rPr>
          <w:noProof/>
        </w:rPr>
        <w:t>Print Speed</w:t>
      </w:r>
      <w:r w:rsidR="00BA1558">
        <w:rPr>
          <w:noProof/>
        </w:rPr>
        <w:t xml:space="preserve"> and </w:t>
      </w:r>
      <w:r w:rsidR="00BA1558" w:rsidRPr="00BA1558">
        <w:rPr>
          <w:noProof/>
        </w:rPr>
        <w:t>Input Flow</w:t>
      </w:r>
      <w:r w:rsidR="00BA1558">
        <w:rPr>
          <w:noProof/>
        </w:rPr>
        <w:t xml:space="preserve"> were varied in several attempt to obtain a 3D printed strcuture. The first attempts performed at temperature</w:t>
      </w:r>
      <w:r w:rsidR="003276EF">
        <w:rPr>
          <w:noProof/>
        </w:rPr>
        <w:t>s</w:t>
      </w:r>
      <w:r w:rsidR="00BA1558">
        <w:rPr>
          <w:noProof/>
        </w:rPr>
        <w:t xml:space="preserve"> below 50 °C, failed even changing the other parameters. When the printing temperature was set to 65 °C the prints improved till reaching the results shown in </w:t>
      </w:r>
      <w:r w:rsidR="00BA1558" w:rsidRPr="009E1676">
        <w:rPr>
          <w:noProof/>
        </w:rPr>
        <w:t xml:space="preserve">Figure </w:t>
      </w:r>
      <w:r w:rsidR="009E1676" w:rsidRPr="009E1676">
        <w:rPr>
          <w:noProof/>
        </w:rPr>
        <w:t xml:space="preserve">3 </w:t>
      </w:r>
      <w:r w:rsidR="00E84684">
        <w:rPr>
          <w:noProof/>
        </w:rPr>
        <w:t>b</w:t>
      </w:r>
      <w:r w:rsidR="009E1676">
        <w:rPr>
          <w:noProof/>
        </w:rPr>
        <w:t>-</w:t>
      </w:r>
      <w:r w:rsidR="00E84684">
        <w:rPr>
          <w:noProof/>
        </w:rPr>
        <w:t>c</w:t>
      </w:r>
      <w:r w:rsidR="00414DB2">
        <w:rPr>
          <w:b/>
          <w:bCs/>
          <w:noProof/>
        </w:rPr>
        <w:t xml:space="preserve">, </w:t>
      </w:r>
      <w:r w:rsidR="00414DB2" w:rsidRPr="00414DB2">
        <w:rPr>
          <w:noProof/>
        </w:rPr>
        <w:t>after further adjustments</w:t>
      </w:r>
      <w:r w:rsidR="00BA1558" w:rsidRPr="00BA1558">
        <w:rPr>
          <w:b/>
          <w:bCs/>
          <w:noProof/>
        </w:rPr>
        <w:t>.</w:t>
      </w:r>
      <w:r w:rsidR="00BA1558">
        <w:rPr>
          <w:noProof/>
        </w:rPr>
        <w:t xml:space="preserve"> </w:t>
      </w:r>
      <w:r>
        <w:rPr>
          <w:noProof/>
        </w:rPr>
        <w:t>Although the print results a bit rough in definition, the hydrogel resulted printable. The printing flow resulted homogeneous and continuous</w:t>
      </w:r>
      <w:r w:rsidR="00414DB2">
        <w:rPr>
          <w:noProof/>
        </w:rPr>
        <w:t xml:space="preserve">, the thickness of the printed strand resulted of ~3 mm, </w:t>
      </w:r>
      <w:r>
        <w:rPr>
          <w:noProof/>
        </w:rPr>
        <w:t xml:space="preserve">and this encourage the research to further continue to explore and find the best possible parameters to print the hydrogel. </w:t>
      </w:r>
    </w:p>
    <w:p w14:paraId="38C0E645" w14:textId="32A984AD" w:rsidR="003571D8" w:rsidRDefault="00A22D89" w:rsidP="003774A5">
      <w:pPr>
        <w:spacing w:after="240"/>
        <w:rPr>
          <w:noProof/>
        </w:rPr>
      </w:pPr>
      <w:r>
        <w:rPr>
          <w:noProof/>
        </w:rPr>
        <w:lastRenderedPageBreak/>
        <w:t xml:space="preserve">When considered together with the favorable rheological and microstructural properties of the k-C/Deg-XG blend, these findings support its use as a cell-friendly bio-ink for extrusion-based 3D bioprinting of soft tissue constructs, although further quantitative viability and differentiation analyses are </w:t>
      </w:r>
      <w:r w:rsidR="003276EF">
        <w:rPr>
          <w:noProof/>
        </w:rPr>
        <w:t>necessary</w:t>
      </w:r>
      <w:r w:rsidR="003571D8">
        <w:rPr>
          <w:noProof/>
        </w:rPr>
        <w:t>.</w:t>
      </w:r>
    </w:p>
    <w:p w14:paraId="5577BE89" w14:textId="2DB03330" w:rsidR="003774A5" w:rsidRDefault="003774A5" w:rsidP="00551074">
      <w:pPr>
        <w:pStyle w:val="CETReference"/>
        <w:spacing w:after="0"/>
      </w:pPr>
      <w:r>
        <w:t>Conclusions</w:t>
      </w:r>
    </w:p>
    <w:p w14:paraId="52E7B847" w14:textId="7945AD95" w:rsidR="003774A5" w:rsidRPr="003774A5" w:rsidRDefault="003774A5" w:rsidP="003774A5">
      <w:pPr>
        <w:pStyle w:val="CETCaption"/>
        <w:spacing w:before="0" w:after="0"/>
        <w:rPr>
          <w:i w:val="0"/>
          <w:iCs/>
        </w:rPr>
      </w:pPr>
      <w:r w:rsidRPr="003774A5">
        <w:rPr>
          <w:i w:val="0"/>
          <w:iCs/>
        </w:rPr>
        <w:t xml:space="preserve">In this work, fully bio-based hydrogels composed of κ-carrageenan and degalactosylated xyloglucan were investigated as sustainable bioinks for 3D printing in tissue engineering applications. The combination of these two plant-derived polysaccharides enables the formation of </w:t>
      </w:r>
      <w:proofErr w:type="spellStart"/>
      <w:r w:rsidRPr="003774A5">
        <w:rPr>
          <w:i w:val="0"/>
          <w:iCs/>
        </w:rPr>
        <w:t>thermoresponsive</w:t>
      </w:r>
      <w:proofErr w:type="spellEnd"/>
      <w:r w:rsidRPr="003774A5">
        <w:rPr>
          <w:i w:val="0"/>
          <w:iCs/>
        </w:rPr>
        <w:t xml:space="preserve">, </w:t>
      </w:r>
      <w:proofErr w:type="spellStart"/>
      <w:r w:rsidRPr="003774A5">
        <w:rPr>
          <w:i w:val="0"/>
          <w:iCs/>
        </w:rPr>
        <w:t>cytocompatible</w:t>
      </w:r>
      <w:proofErr w:type="spellEnd"/>
      <w:r w:rsidRPr="003774A5">
        <w:rPr>
          <w:i w:val="0"/>
          <w:iCs/>
        </w:rPr>
        <w:t xml:space="preserve"> hydrogels that address key limitations of κ-carrageenan when used alone, while preserving a renewable and scalable material platform.</w:t>
      </w:r>
    </w:p>
    <w:p w14:paraId="1E955B8E" w14:textId="172F2116" w:rsidR="003774A5" w:rsidRPr="003774A5" w:rsidRDefault="003774A5" w:rsidP="003774A5">
      <w:pPr>
        <w:pStyle w:val="CETCaption"/>
        <w:spacing w:before="0" w:after="0"/>
        <w:rPr>
          <w:i w:val="0"/>
          <w:iCs/>
        </w:rPr>
      </w:pPr>
      <w:r w:rsidRPr="003774A5">
        <w:rPr>
          <w:i w:val="0"/>
          <w:iCs/>
        </w:rPr>
        <w:t>Rheological analyses demonstrated that the mechanical response of the k-C/</w:t>
      </w:r>
      <w:proofErr w:type="spellStart"/>
      <w:r w:rsidRPr="003774A5">
        <w:rPr>
          <w:i w:val="0"/>
          <w:iCs/>
        </w:rPr>
        <w:t>Deg</w:t>
      </w:r>
      <w:proofErr w:type="spellEnd"/>
      <w:r w:rsidRPr="003774A5">
        <w:rPr>
          <w:i w:val="0"/>
          <w:iCs/>
        </w:rPr>
        <w:t xml:space="preserve">-XG hydrogels is primarily governed by the </w:t>
      </w:r>
      <w:r w:rsidR="00475640">
        <w:rPr>
          <w:i w:val="0"/>
          <w:iCs/>
        </w:rPr>
        <w:t>k-C</w:t>
      </w:r>
      <w:r w:rsidRPr="003774A5">
        <w:rPr>
          <w:i w:val="0"/>
          <w:iCs/>
        </w:rPr>
        <w:t xml:space="preserve"> network, </w:t>
      </w:r>
      <w:r>
        <w:rPr>
          <w:i w:val="0"/>
          <w:iCs/>
        </w:rPr>
        <w:t>and</w:t>
      </w:r>
      <w:r w:rsidRPr="003774A5">
        <w:rPr>
          <w:i w:val="0"/>
          <w:iCs/>
        </w:rPr>
        <w:t xml:space="preserve"> the presence of </w:t>
      </w:r>
      <w:proofErr w:type="spellStart"/>
      <w:r w:rsidRPr="003774A5">
        <w:rPr>
          <w:i w:val="0"/>
          <w:iCs/>
        </w:rPr>
        <w:t>Deg</w:t>
      </w:r>
      <w:proofErr w:type="spellEnd"/>
      <w:r w:rsidRPr="003774A5">
        <w:rPr>
          <w:i w:val="0"/>
          <w:iCs/>
        </w:rPr>
        <w:t xml:space="preserve">-XG acts as a functional modifier, improving filament stability and print fidelity compared to pure </w:t>
      </w:r>
      <w:r w:rsidR="009A7C39">
        <w:rPr>
          <w:i w:val="0"/>
          <w:iCs/>
        </w:rPr>
        <w:t>k</w:t>
      </w:r>
      <w:r w:rsidRPr="003774A5">
        <w:rPr>
          <w:i w:val="0"/>
          <w:iCs/>
        </w:rPr>
        <w:t>-</w:t>
      </w:r>
      <w:r w:rsidR="00475640">
        <w:rPr>
          <w:i w:val="0"/>
          <w:iCs/>
        </w:rPr>
        <w:t>C</w:t>
      </w:r>
      <w:r w:rsidR="00475640" w:rsidRPr="003774A5">
        <w:rPr>
          <w:i w:val="0"/>
          <w:iCs/>
        </w:rPr>
        <w:t xml:space="preserve"> </w:t>
      </w:r>
      <w:r w:rsidRPr="003774A5">
        <w:rPr>
          <w:i w:val="0"/>
          <w:iCs/>
        </w:rPr>
        <w:t>formulations.</w:t>
      </w:r>
    </w:p>
    <w:p w14:paraId="62E60F4E" w14:textId="6DF29B97" w:rsidR="003774A5" w:rsidRPr="003774A5" w:rsidRDefault="003774A5" w:rsidP="003774A5">
      <w:pPr>
        <w:pStyle w:val="CETCaption"/>
        <w:spacing w:before="0" w:after="0"/>
        <w:rPr>
          <w:i w:val="0"/>
          <w:iCs/>
        </w:rPr>
      </w:pPr>
      <w:r w:rsidRPr="003774A5">
        <w:rPr>
          <w:i w:val="0"/>
          <w:iCs/>
        </w:rPr>
        <w:t xml:space="preserve">Morphological investigations revealed that blending </w:t>
      </w:r>
      <w:proofErr w:type="spellStart"/>
      <w:r w:rsidRPr="003774A5">
        <w:rPr>
          <w:i w:val="0"/>
          <w:iCs/>
        </w:rPr>
        <w:t>Deg</w:t>
      </w:r>
      <w:proofErr w:type="spellEnd"/>
      <w:r w:rsidRPr="003774A5">
        <w:rPr>
          <w:i w:val="0"/>
          <w:iCs/>
        </w:rPr>
        <w:t xml:space="preserve">-XG with </w:t>
      </w:r>
      <w:r w:rsidR="009A7C39">
        <w:rPr>
          <w:i w:val="0"/>
          <w:iCs/>
        </w:rPr>
        <w:t>k</w:t>
      </w:r>
      <w:r w:rsidRPr="003774A5">
        <w:rPr>
          <w:i w:val="0"/>
          <w:iCs/>
        </w:rPr>
        <w:t>-</w:t>
      </w:r>
      <w:r w:rsidR="00475640">
        <w:rPr>
          <w:i w:val="0"/>
          <w:iCs/>
        </w:rPr>
        <w:t>C</w:t>
      </w:r>
      <w:r w:rsidR="00475640" w:rsidRPr="003774A5">
        <w:rPr>
          <w:i w:val="0"/>
          <w:iCs/>
        </w:rPr>
        <w:t xml:space="preserve"> </w:t>
      </w:r>
      <w:r w:rsidRPr="003774A5">
        <w:rPr>
          <w:i w:val="0"/>
          <w:iCs/>
        </w:rPr>
        <w:t>results in a more open and interconnected microstructure advantageous for tissue engineering, as it enhances potential mass transport and cell–matrix interaction</w:t>
      </w:r>
      <w:r>
        <w:rPr>
          <w:i w:val="0"/>
          <w:iCs/>
        </w:rPr>
        <w:t>s</w:t>
      </w:r>
      <w:r w:rsidRPr="003774A5">
        <w:rPr>
          <w:i w:val="0"/>
          <w:iCs/>
        </w:rPr>
        <w:t>.</w:t>
      </w:r>
    </w:p>
    <w:p w14:paraId="2EE6106F" w14:textId="76592694" w:rsidR="003774A5" w:rsidRPr="003774A5" w:rsidRDefault="003774A5" w:rsidP="003774A5">
      <w:pPr>
        <w:pStyle w:val="CETCaption"/>
        <w:spacing w:before="0" w:after="0"/>
        <w:rPr>
          <w:i w:val="0"/>
          <w:iCs/>
        </w:rPr>
      </w:pPr>
      <w:r w:rsidRPr="003774A5">
        <w:rPr>
          <w:i w:val="0"/>
          <w:iCs/>
        </w:rPr>
        <w:t xml:space="preserve">Preliminary biological evaluations confirmed </w:t>
      </w:r>
      <w:r>
        <w:rPr>
          <w:i w:val="0"/>
          <w:iCs/>
        </w:rPr>
        <w:t>that</w:t>
      </w:r>
      <w:r w:rsidRPr="003774A5">
        <w:rPr>
          <w:i w:val="0"/>
          <w:iCs/>
        </w:rPr>
        <w:t xml:space="preserve"> </w:t>
      </w:r>
      <w:r>
        <w:rPr>
          <w:i w:val="0"/>
          <w:iCs/>
        </w:rPr>
        <w:t>S-ASCs</w:t>
      </w:r>
      <w:r w:rsidRPr="003774A5">
        <w:rPr>
          <w:i w:val="0"/>
          <w:iCs/>
        </w:rPr>
        <w:t xml:space="preserve"> retained their morphology over extended culture times, indicating the absence of cytotoxic effects and the ability of the hydrogels to support cell viability.</w:t>
      </w:r>
    </w:p>
    <w:p w14:paraId="0ECA4D37" w14:textId="3775684A" w:rsidR="003774A5" w:rsidRDefault="003774A5" w:rsidP="003774A5">
      <w:pPr>
        <w:pStyle w:val="CETCaption"/>
        <w:spacing w:before="0" w:after="0"/>
        <w:rPr>
          <w:i w:val="0"/>
          <w:iCs/>
        </w:rPr>
      </w:pPr>
      <w:r w:rsidRPr="003774A5">
        <w:rPr>
          <w:i w:val="0"/>
          <w:iCs/>
        </w:rPr>
        <w:t>Finally, 3D printing trials demonstrated that the k-C(2)/</w:t>
      </w:r>
      <w:proofErr w:type="spellStart"/>
      <w:r w:rsidRPr="003774A5">
        <w:rPr>
          <w:i w:val="0"/>
          <w:iCs/>
        </w:rPr>
        <w:t>Deg</w:t>
      </w:r>
      <w:proofErr w:type="spellEnd"/>
      <w:r w:rsidRPr="003774A5">
        <w:rPr>
          <w:i w:val="0"/>
          <w:iCs/>
        </w:rPr>
        <w:t xml:space="preserve">-XG(1) formulation is printable under optimized thermal conditions, producing continuous and homogeneous filaments. Although further refinement of printing parameters is needed to improve resolution and surface definition, these results confirm the practical processability of the hydrogel </w:t>
      </w:r>
      <w:r w:rsidR="003276EF">
        <w:rPr>
          <w:i w:val="0"/>
          <w:iCs/>
        </w:rPr>
        <w:t xml:space="preserve">blend </w:t>
      </w:r>
      <w:r w:rsidRPr="003774A5">
        <w:rPr>
          <w:i w:val="0"/>
          <w:iCs/>
        </w:rPr>
        <w:t>as a bioink.</w:t>
      </w:r>
    </w:p>
    <w:p w14:paraId="5769DBC3" w14:textId="7D5A5DB8" w:rsidR="003774A5" w:rsidRDefault="003774A5" w:rsidP="003774A5">
      <w:pPr>
        <w:pStyle w:val="CETCaption"/>
        <w:spacing w:before="0" w:after="0"/>
        <w:rPr>
          <w:i w:val="0"/>
          <w:iCs/>
        </w:rPr>
      </w:pPr>
      <w:r w:rsidRPr="003774A5">
        <w:rPr>
          <w:i w:val="0"/>
          <w:iCs/>
        </w:rPr>
        <w:t>These findings support their further development for sustainable bioprinting of soft tissue scaffolds, with future studies focusing on quantitative cell viability, differentiation, and long-term tissue maturation within printed constructs.</w:t>
      </w:r>
    </w:p>
    <w:p w14:paraId="41F5D8A8" w14:textId="022B459E" w:rsidR="006B30BA" w:rsidRDefault="006B30BA" w:rsidP="00551074">
      <w:pPr>
        <w:pStyle w:val="CETReference"/>
        <w:spacing w:after="0"/>
      </w:pPr>
      <w:r>
        <w:t>Fundings</w:t>
      </w:r>
    </w:p>
    <w:p w14:paraId="5977E7DE" w14:textId="02486CFE" w:rsidR="006B30BA" w:rsidRPr="003774A5" w:rsidRDefault="006B30BA" w:rsidP="003774A5">
      <w:pPr>
        <w:pStyle w:val="CETCaption"/>
        <w:spacing w:before="0" w:after="0"/>
        <w:rPr>
          <w:i w:val="0"/>
          <w:iCs/>
        </w:rPr>
      </w:pPr>
      <w:r w:rsidRPr="006B30BA">
        <w:rPr>
          <w:i w:val="0"/>
          <w:iCs/>
        </w:rPr>
        <w:t xml:space="preserve">European Union – </w:t>
      </w:r>
      <w:proofErr w:type="spellStart"/>
      <w:r w:rsidRPr="006B30BA">
        <w:rPr>
          <w:i w:val="0"/>
          <w:iCs/>
        </w:rPr>
        <w:t>NextGenerationEU</w:t>
      </w:r>
      <w:proofErr w:type="spellEnd"/>
      <w:r w:rsidRPr="006B30BA">
        <w:rPr>
          <w:i w:val="0"/>
          <w:iCs/>
        </w:rPr>
        <w:t xml:space="preserve"> through the Italian Ministry of University and Research under the PNRR – M4C2-I1.3 Project PE_00000019 “HEAL ITALIA” CUP B73C22001250006.</w:t>
      </w:r>
    </w:p>
    <w:p w14:paraId="7AC09ECE" w14:textId="77777777" w:rsidR="008D3D9C" w:rsidRPr="008D3D9C" w:rsidRDefault="008D3D9C" w:rsidP="006013BB">
      <w:pPr>
        <w:pStyle w:val="CETReference"/>
        <w:spacing w:after="0"/>
      </w:pPr>
      <w:r w:rsidRPr="008D3D9C">
        <w:t>References</w:t>
      </w:r>
    </w:p>
    <w:p w14:paraId="1D3FC836" w14:textId="2E2EBA39" w:rsidR="006B30BA" w:rsidRPr="00551074" w:rsidRDefault="008D3D9C" w:rsidP="00551074">
      <w:pPr>
        <w:widowControl w:val="0"/>
        <w:autoSpaceDE w:val="0"/>
        <w:autoSpaceDN w:val="0"/>
        <w:adjustRightInd w:val="0"/>
        <w:spacing w:line="240" w:lineRule="auto"/>
        <w:ind w:left="142" w:hanging="142"/>
        <w:rPr>
          <w:rFonts w:cs="Arial"/>
        </w:rPr>
      </w:pPr>
      <w:r w:rsidRPr="006B30BA">
        <w:rPr>
          <w:rFonts w:cs="Arial"/>
          <w:iCs/>
        </w:rPr>
        <w:fldChar w:fldCharType="begin"/>
      </w:r>
      <w:r w:rsidRPr="006B30BA">
        <w:rPr>
          <w:rFonts w:cs="Arial"/>
          <w:iCs/>
        </w:rPr>
        <w:instrText xml:space="preserve"> ADDIN ZOTERO_BIBL {"uncited":[],"omitted":[],"custom":[]} CSL_BIBLIOGRAPHY </w:instrText>
      </w:r>
      <w:r w:rsidRPr="006B30BA">
        <w:rPr>
          <w:rFonts w:cs="Arial"/>
          <w:iCs/>
        </w:rPr>
        <w:fldChar w:fldCharType="separate"/>
      </w:r>
      <w:r w:rsidR="006B30BA" w:rsidRPr="00551074">
        <w:rPr>
          <w:rFonts w:cs="Arial"/>
        </w:rPr>
        <w:t xml:space="preserve">Brun-Graeppi, A.K.A.S., Richard, C., Bessodes, M., Scherman, D., Narita, T., Ducouret, G., Merten, O.-W., 2010. Study on the sol–gel transition of xyloglucan hydrogels. Carbohydrate Polymers 80, 555–562. </w:t>
      </w:r>
    </w:p>
    <w:p w14:paraId="32F08C0C" w14:textId="51AAE04B"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Chia, H.N., Wu, B.M., 2015. Recent advances in 3D printing of biomaterials. J Biol Eng 9, 4. </w:t>
      </w:r>
    </w:p>
    <w:p w14:paraId="51396653" w14:textId="236B70F1"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Chimene, D., Lennox, K.K., Kaunas, R.R., Gaharwar, A.K., 2016. Advanced Bioinks for 3D Printing: A Materials Science Perspective. Ann Biomed Eng 44, 2090–2102. </w:t>
      </w:r>
    </w:p>
    <w:p w14:paraId="22176050" w14:textId="6BD8A344"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Di Stefano, A.B., Muscolino, E., Trapani, M., Moschella, F., Corradino, B., Toia, F., Cordova, A., Dispenza, C., 2025. Partially degalactosylated xyloglucan hydrogel artificial niches enhance human spheroids derived from adipose stem cells stemness and differentiation potential. Carbohydrate Polymer Technologies and Applications 9, 100652. </w:t>
      </w:r>
    </w:p>
    <w:p w14:paraId="75D68E96" w14:textId="70FC601C"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Gungor-Ozkerim, P.S., Inci, I., Zhang, Y.S., Khademhosseini, A., Dokmeci, M.R., 2018. Bioinks for 3D bioprinting: an overview. Biomater. Sci. 6, 915–946. </w:t>
      </w:r>
    </w:p>
    <w:p w14:paraId="4329132B" w14:textId="1D000E7B"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Mangione, M.R., Giacomazza, D., Bulone, D., Martorana, V., Cavallaro, G., San Biagio, P.L., 2005. K+ and Na+ effects on the gelation properties of κ-Carrageenan. Biophysical Chemistry 113, 129–135. </w:t>
      </w:r>
    </w:p>
    <w:p w14:paraId="19D12A12" w14:textId="26384559"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Muscolino, E., Di Stefano, A.B., Toia, F., Giacomazza, D., Moschella, F., Cordova, A., Dispenza, C., 2024. Xyloglucan, alginate and k-carrageenan hydrogels on spheroids of adipose stem cells survival; preparation, mechanical characterization, morphological analysis and injectability. Carbohydrate Polymer Technologies and Applications 8, 100566. </w:t>
      </w:r>
    </w:p>
    <w:p w14:paraId="0847B907" w14:textId="57C937CE"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Muscolino, E., Dispenza, C., 2025. Bio-based hydrogel patches made of κ-carrageenan enriched with degalactosylated xyloglucan for wound dressing applications. Biomolecular Concepts 16, 20250056. </w:t>
      </w:r>
    </w:p>
    <w:p w14:paraId="4291F5C5" w14:textId="5D6EB6D2"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Necas, J., Bartosikova, L., 2013. Carrageenan: a review. Veterinarni Medicina 58, 187–205. </w:t>
      </w:r>
    </w:p>
    <w:p w14:paraId="748E5131" w14:textId="7B688016"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Picone, P., Muscolino, E., Girgenti, A., Testa, M., Giacomazza, D., Dispenza, C., Nuzzo, D., 2024. Mitochondria embedded in degalactosylated xyloglucan hydrogels to improve mitochondrial transplantation. Carbohydrate Polymer Technologies and Applications 8, 100543. </w:t>
      </w:r>
    </w:p>
    <w:p w14:paraId="12CDC1B6" w14:textId="7306B81C"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 xml:space="preserve">Shirakawa, M., Yamatoya, K., Nishinari, K., 1998. Tailoring of xyloglucan properties using an enzyme. Food Hydrocolloids 12, 25–28. </w:t>
      </w:r>
    </w:p>
    <w:p w14:paraId="7A8D0ECC" w14:textId="63D20E91" w:rsidR="006B30BA" w:rsidRPr="00551074" w:rsidRDefault="006B30BA" w:rsidP="00551074">
      <w:pPr>
        <w:widowControl w:val="0"/>
        <w:autoSpaceDE w:val="0"/>
        <w:autoSpaceDN w:val="0"/>
        <w:adjustRightInd w:val="0"/>
        <w:spacing w:line="240" w:lineRule="auto"/>
        <w:ind w:left="142" w:hanging="142"/>
        <w:rPr>
          <w:rFonts w:cs="Arial"/>
        </w:rPr>
      </w:pPr>
      <w:r w:rsidRPr="00551074">
        <w:rPr>
          <w:rFonts w:cs="Arial"/>
        </w:rPr>
        <w:t>Visscher, D.O., Gleadall, A., Buskermolen, J.K., Burla, F., Segal, J., Koenderink, G.H., Helder, M.N., van Zuijlen, P.P.M., 2019. Design and fabrication of a hybrid alginate hydrogel/poly(ε</w:t>
      </w:r>
      <w:r w:rsidRPr="00551074">
        <w:rPr>
          <w:rFonts w:ascii="Cambria Math" w:hAnsi="Cambria Math" w:cs="Cambria Math"/>
        </w:rPr>
        <w:t>‐</w:t>
      </w:r>
      <w:r w:rsidRPr="00551074">
        <w:rPr>
          <w:rFonts w:cs="Arial"/>
        </w:rPr>
        <w:t xml:space="preserve">caprolactone) mold for auricular cartilage reconstruction. J. Biomed. Mater. Res. 107, 1711–1721. </w:t>
      </w:r>
    </w:p>
    <w:p w14:paraId="19C4FC68" w14:textId="68F3BEEA" w:rsidR="004628D2" w:rsidRPr="006B30BA" w:rsidRDefault="008D3D9C" w:rsidP="006B30BA">
      <w:pPr>
        <w:ind w:left="142" w:hanging="142"/>
        <w:rPr>
          <w:rFonts w:cs="Arial"/>
        </w:rPr>
      </w:pPr>
      <w:r w:rsidRPr="006B30BA">
        <w:rPr>
          <w:rFonts w:cs="Arial"/>
          <w:iCs/>
        </w:rPr>
        <w:fldChar w:fldCharType="end"/>
      </w:r>
    </w:p>
    <w:sectPr w:rsidR="004628D2" w:rsidRPr="006B30BA"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6BE9B" w14:textId="77777777" w:rsidR="008C6F5A" w:rsidRDefault="008C6F5A" w:rsidP="004F5E36">
      <w:r>
        <w:separator/>
      </w:r>
    </w:p>
  </w:endnote>
  <w:endnote w:type="continuationSeparator" w:id="0">
    <w:p w14:paraId="3FD3CAE3" w14:textId="77777777" w:rsidR="008C6F5A" w:rsidRDefault="008C6F5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6385E" w14:textId="77777777" w:rsidR="008C6F5A" w:rsidRDefault="008C6F5A" w:rsidP="004F5E36">
      <w:r>
        <w:separator/>
      </w:r>
    </w:p>
  </w:footnote>
  <w:footnote w:type="continuationSeparator" w:id="0">
    <w:p w14:paraId="7ED1634A" w14:textId="77777777" w:rsidR="008C6F5A" w:rsidRDefault="008C6F5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33354471">
    <w:abstractNumId w:val="10"/>
  </w:num>
  <w:num w:numId="2" w16cid:durableId="820345416">
    <w:abstractNumId w:val="8"/>
  </w:num>
  <w:num w:numId="3" w16cid:durableId="1119907923">
    <w:abstractNumId w:val="3"/>
  </w:num>
  <w:num w:numId="4" w16cid:durableId="591552094">
    <w:abstractNumId w:val="2"/>
  </w:num>
  <w:num w:numId="5" w16cid:durableId="380715481">
    <w:abstractNumId w:val="1"/>
  </w:num>
  <w:num w:numId="6" w16cid:durableId="2047875468">
    <w:abstractNumId w:val="0"/>
  </w:num>
  <w:num w:numId="7" w16cid:durableId="16010236">
    <w:abstractNumId w:val="9"/>
  </w:num>
  <w:num w:numId="8" w16cid:durableId="2026443052">
    <w:abstractNumId w:val="7"/>
  </w:num>
  <w:num w:numId="9" w16cid:durableId="1309893625">
    <w:abstractNumId w:val="6"/>
  </w:num>
  <w:num w:numId="10" w16cid:durableId="1079207076">
    <w:abstractNumId w:val="5"/>
  </w:num>
  <w:num w:numId="11" w16cid:durableId="38631236">
    <w:abstractNumId w:val="4"/>
  </w:num>
  <w:num w:numId="12" w16cid:durableId="2035380050">
    <w:abstractNumId w:val="17"/>
  </w:num>
  <w:num w:numId="13" w16cid:durableId="602802009">
    <w:abstractNumId w:val="12"/>
  </w:num>
  <w:num w:numId="14" w16cid:durableId="571046446">
    <w:abstractNumId w:val="18"/>
  </w:num>
  <w:num w:numId="15" w16cid:durableId="998800893">
    <w:abstractNumId w:val="20"/>
  </w:num>
  <w:num w:numId="16" w16cid:durableId="1118454661">
    <w:abstractNumId w:val="19"/>
  </w:num>
  <w:num w:numId="17" w16cid:durableId="1472287680">
    <w:abstractNumId w:val="11"/>
  </w:num>
  <w:num w:numId="18" w16cid:durableId="398290823">
    <w:abstractNumId w:val="12"/>
    <w:lvlOverride w:ilvl="0">
      <w:startOverride w:val="1"/>
    </w:lvlOverride>
  </w:num>
  <w:num w:numId="19" w16cid:durableId="216362357">
    <w:abstractNumId w:val="16"/>
  </w:num>
  <w:num w:numId="20" w16cid:durableId="518660384">
    <w:abstractNumId w:val="15"/>
  </w:num>
  <w:num w:numId="21" w16cid:durableId="623343349">
    <w:abstractNumId w:val="14"/>
  </w:num>
  <w:num w:numId="22" w16cid:durableId="4130859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148D"/>
    <w:rsid w:val="00031EEC"/>
    <w:rsid w:val="00051566"/>
    <w:rsid w:val="000562A9"/>
    <w:rsid w:val="00062A9A"/>
    <w:rsid w:val="00065058"/>
    <w:rsid w:val="00086C39"/>
    <w:rsid w:val="000A03B2"/>
    <w:rsid w:val="000D0268"/>
    <w:rsid w:val="000D34BE"/>
    <w:rsid w:val="000E102F"/>
    <w:rsid w:val="000E36F1"/>
    <w:rsid w:val="000E3A73"/>
    <w:rsid w:val="000E414A"/>
    <w:rsid w:val="000E75FD"/>
    <w:rsid w:val="000F093C"/>
    <w:rsid w:val="000F787B"/>
    <w:rsid w:val="0012091F"/>
    <w:rsid w:val="00124AAD"/>
    <w:rsid w:val="00126BC2"/>
    <w:rsid w:val="001308B6"/>
    <w:rsid w:val="0013121F"/>
    <w:rsid w:val="00131FE6"/>
    <w:rsid w:val="0013263F"/>
    <w:rsid w:val="001331DF"/>
    <w:rsid w:val="00134DE4"/>
    <w:rsid w:val="0014034D"/>
    <w:rsid w:val="00140FE3"/>
    <w:rsid w:val="00144D16"/>
    <w:rsid w:val="00150E59"/>
    <w:rsid w:val="00152DE3"/>
    <w:rsid w:val="00164CF9"/>
    <w:rsid w:val="001667A6"/>
    <w:rsid w:val="00184AD6"/>
    <w:rsid w:val="001A4AF7"/>
    <w:rsid w:val="001B0349"/>
    <w:rsid w:val="001B1E93"/>
    <w:rsid w:val="001B65C1"/>
    <w:rsid w:val="001C260F"/>
    <w:rsid w:val="001C2E26"/>
    <w:rsid w:val="001C33F1"/>
    <w:rsid w:val="001C684B"/>
    <w:rsid w:val="001C6E19"/>
    <w:rsid w:val="001D0CFB"/>
    <w:rsid w:val="001D21AF"/>
    <w:rsid w:val="001D53FC"/>
    <w:rsid w:val="001F42A5"/>
    <w:rsid w:val="001F7B9D"/>
    <w:rsid w:val="001F7F06"/>
    <w:rsid w:val="00201C93"/>
    <w:rsid w:val="002224B4"/>
    <w:rsid w:val="002447EF"/>
    <w:rsid w:val="00251550"/>
    <w:rsid w:val="00263B05"/>
    <w:rsid w:val="0027221A"/>
    <w:rsid w:val="0027587F"/>
    <w:rsid w:val="00275B61"/>
    <w:rsid w:val="00280FAF"/>
    <w:rsid w:val="00282656"/>
    <w:rsid w:val="00296B83"/>
    <w:rsid w:val="002A1538"/>
    <w:rsid w:val="002A3C66"/>
    <w:rsid w:val="002B4015"/>
    <w:rsid w:val="002B78CE"/>
    <w:rsid w:val="002C2FB6"/>
    <w:rsid w:val="002E5FA7"/>
    <w:rsid w:val="002E7421"/>
    <w:rsid w:val="002F3309"/>
    <w:rsid w:val="003008CE"/>
    <w:rsid w:val="003009B7"/>
    <w:rsid w:val="00300E56"/>
    <w:rsid w:val="0030152C"/>
    <w:rsid w:val="0030469C"/>
    <w:rsid w:val="00321CA6"/>
    <w:rsid w:val="003225D2"/>
    <w:rsid w:val="00323763"/>
    <w:rsid w:val="00323C5F"/>
    <w:rsid w:val="003276EF"/>
    <w:rsid w:val="00334C09"/>
    <w:rsid w:val="003571D8"/>
    <w:rsid w:val="003723D4"/>
    <w:rsid w:val="003774A5"/>
    <w:rsid w:val="00381905"/>
    <w:rsid w:val="00384CC8"/>
    <w:rsid w:val="003871FD"/>
    <w:rsid w:val="00390F50"/>
    <w:rsid w:val="003A1E30"/>
    <w:rsid w:val="003A2829"/>
    <w:rsid w:val="003A412B"/>
    <w:rsid w:val="003A7D1C"/>
    <w:rsid w:val="003B304B"/>
    <w:rsid w:val="003B3146"/>
    <w:rsid w:val="003B3967"/>
    <w:rsid w:val="003C70F6"/>
    <w:rsid w:val="003D1E02"/>
    <w:rsid w:val="003E36E6"/>
    <w:rsid w:val="003F015E"/>
    <w:rsid w:val="00400414"/>
    <w:rsid w:val="0041446B"/>
    <w:rsid w:val="00414DB2"/>
    <w:rsid w:val="0044071E"/>
    <w:rsid w:val="004431F8"/>
    <w:rsid w:val="0044329C"/>
    <w:rsid w:val="00453E24"/>
    <w:rsid w:val="00457456"/>
    <w:rsid w:val="004577FE"/>
    <w:rsid w:val="00457B9C"/>
    <w:rsid w:val="0046164A"/>
    <w:rsid w:val="004628D2"/>
    <w:rsid w:val="00462DCD"/>
    <w:rsid w:val="004648AD"/>
    <w:rsid w:val="004703A9"/>
    <w:rsid w:val="00475640"/>
    <w:rsid w:val="004760DE"/>
    <w:rsid w:val="004763D7"/>
    <w:rsid w:val="004A004E"/>
    <w:rsid w:val="004A24CF"/>
    <w:rsid w:val="004A5E57"/>
    <w:rsid w:val="004C194F"/>
    <w:rsid w:val="004C3D1D"/>
    <w:rsid w:val="004C3D84"/>
    <w:rsid w:val="004C7913"/>
    <w:rsid w:val="004D3A07"/>
    <w:rsid w:val="004E4DD6"/>
    <w:rsid w:val="004F1EDD"/>
    <w:rsid w:val="004F5E36"/>
    <w:rsid w:val="005048C1"/>
    <w:rsid w:val="00507B47"/>
    <w:rsid w:val="00507BEF"/>
    <w:rsid w:val="00507CC9"/>
    <w:rsid w:val="005119A5"/>
    <w:rsid w:val="00515B66"/>
    <w:rsid w:val="005278B7"/>
    <w:rsid w:val="00532016"/>
    <w:rsid w:val="005346C8"/>
    <w:rsid w:val="00543E7D"/>
    <w:rsid w:val="00547A68"/>
    <w:rsid w:val="00551074"/>
    <w:rsid w:val="005531C9"/>
    <w:rsid w:val="00570C43"/>
    <w:rsid w:val="00575F71"/>
    <w:rsid w:val="00592274"/>
    <w:rsid w:val="005B0C1E"/>
    <w:rsid w:val="005B2110"/>
    <w:rsid w:val="005B61E6"/>
    <w:rsid w:val="005C77E1"/>
    <w:rsid w:val="005D668A"/>
    <w:rsid w:val="005D6A2F"/>
    <w:rsid w:val="005E0592"/>
    <w:rsid w:val="005E1A82"/>
    <w:rsid w:val="005E794C"/>
    <w:rsid w:val="005F0A28"/>
    <w:rsid w:val="005F0E5E"/>
    <w:rsid w:val="00600535"/>
    <w:rsid w:val="006013BB"/>
    <w:rsid w:val="00610CD6"/>
    <w:rsid w:val="00620DEE"/>
    <w:rsid w:val="00621F92"/>
    <w:rsid w:val="0062280A"/>
    <w:rsid w:val="006231E1"/>
    <w:rsid w:val="00625639"/>
    <w:rsid w:val="00631B33"/>
    <w:rsid w:val="0064184D"/>
    <w:rsid w:val="006422CC"/>
    <w:rsid w:val="00651D18"/>
    <w:rsid w:val="00660E3E"/>
    <w:rsid w:val="00662E74"/>
    <w:rsid w:val="00667B21"/>
    <w:rsid w:val="00680C23"/>
    <w:rsid w:val="00683E23"/>
    <w:rsid w:val="00693766"/>
    <w:rsid w:val="006A3281"/>
    <w:rsid w:val="006B30BA"/>
    <w:rsid w:val="006B4888"/>
    <w:rsid w:val="006C2E45"/>
    <w:rsid w:val="006C359C"/>
    <w:rsid w:val="006C5579"/>
    <w:rsid w:val="006D3F6D"/>
    <w:rsid w:val="006D6E8B"/>
    <w:rsid w:val="006D7209"/>
    <w:rsid w:val="006E737D"/>
    <w:rsid w:val="00707DD1"/>
    <w:rsid w:val="00713973"/>
    <w:rsid w:val="00720A24"/>
    <w:rsid w:val="00732386"/>
    <w:rsid w:val="0073514D"/>
    <w:rsid w:val="007447F3"/>
    <w:rsid w:val="0075499F"/>
    <w:rsid w:val="007617CC"/>
    <w:rsid w:val="007661C8"/>
    <w:rsid w:val="0077098D"/>
    <w:rsid w:val="00785BF9"/>
    <w:rsid w:val="007931FA"/>
    <w:rsid w:val="007A4861"/>
    <w:rsid w:val="007A7BBA"/>
    <w:rsid w:val="007B0C50"/>
    <w:rsid w:val="007B48F9"/>
    <w:rsid w:val="007C1A43"/>
    <w:rsid w:val="007D0951"/>
    <w:rsid w:val="007F27C8"/>
    <w:rsid w:val="0080013E"/>
    <w:rsid w:val="00813288"/>
    <w:rsid w:val="008168FC"/>
    <w:rsid w:val="00825491"/>
    <w:rsid w:val="00830996"/>
    <w:rsid w:val="008314D7"/>
    <w:rsid w:val="008345F1"/>
    <w:rsid w:val="00865B07"/>
    <w:rsid w:val="008667EA"/>
    <w:rsid w:val="00874758"/>
    <w:rsid w:val="0087637F"/>
    <w:rsid w:val="00892AD5"/>
    <w:rsid w:val="008A1512"/>
    <w:rsid w:val="008C5F78"/>
    <w:rsid w:val="008C6F5A"/>
    <w:rsid w:val="008D32B9"/>
    <w:rsid w:val="008D3D9C"/>
    <w:rsid w:val="008D433B"/>
    <w:rsid w:val="008D4A16"/>
    <w:rsid w:val="008E209A"/>
    <w:rsid w:val="008E45BC"/>
    <w:rsid w:val="008E566E"/>
    <w:rsid w:val="0090161A"/>
    <w:rsid w:val="00901EB6"/>
    <w:rsid w:val="009041F8"/>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A7C39"/>
    <w:rsid w:val="009B041A"/>
    <w:rsid w:val="009C37C3"/>
    <w:rsid w:val="009C7C86"/>
    <w:rsid w:val="009D2FF7"/>
    <w:rsid w:val="009E1676"/>
    <w:rsid w:val="009E7884"/>
    <w:rsid w:val="009E788A"/>
    <w:rsid w:val="009F0E08"/>
    <w:rsid w:val="00A079AE"/>
    <w:rsid w:val="00A1763D"/>
    <w:rsid w:val="00A17CEC"/>
    <w:rsid w:val="00A22D89"/>
    <w:rsid w:val="00A26CBB"/>
    <w:rsid w:val="00A27EF0"/>
    <w:rsid w:val="00A42361"/>
    <w:rsid w:val="00A442F9"/>
    <w:rsid w:val="00A50B20"/>
    <w:rsid w:val="00A51390"/>
    <w:rsid w:val="00A60D13"/>
    <w:rsid w:val="00A7223D"/>
    <w:rsid w:val="00A72745"/>
    <w:rsid w:val="00A75D06"/>
    <w:rsid w:val="00A76EFC"/>
    <w:rsid w:val="00A87D50"/>
    <w:rsid w:val="00A91010"/>
    <w:rsid w:val="00A97F29"/>
    <w:rsid w:val="00AA702E"/>
    <w:rsid w:val="00AA7D26"/>
    <w:rsid w:val="00AB0964"/>
    <w:rsid w:val="00AB5011"/>
    <w:rsid w:val="00AC7368"/>
    <w:rsid w:val="00AD0278"/>
    <w:rsid w:val="00AD16B9"/>
    <w:rsid w:val="00AE377D"/>
    <w:rsid w:val="00AE3999"/>
    <w:rsid w:val="00AF0EBA"/>
    <w:rsid w:val="00B02C8A"/>
    <w:rsid w:val="00B15EF2"/>
    <w:rsid w:val="00B17FBD"/>
    <w:rsid w:val="00B27A53"/>
    <w:rsid w:val="00B315A6"/>
    <w:rsid w:val="00B31813"/>
    <w:rsid w:val="00B33365"/>
    <w:rsid w:val="00B57B36"/>
    <w:rsid w:val="00B57E6F"/>
    <w:rsid w:val="00B8686D"/>
    <w:rsid w:val="00B93F69"/>
    <w:rsid w:val="00BA1558"/>
    <w:rsid w:val="00BB1DDC"/>
    <w:rsid w:val="00BC30C9"/>
    <w:rsid w:val="00BC487E"/>
    <w:rsid w:val="00BD077D"/>
    <w:rsid w:val="00BE3E58"/>
    <w:rsid w:val="00C01616"/>
    <w:rsid w:val="00C0162B"/>
    <w:rsid w:val="00C068ED"/>
    <w:rsid w:val="00C12EF3"/>
    <w:rsid w:val="00C20322"/>
    <w:rsid w:val="00C208E9"/>
    <w:rsid w:val="00C22D12"/>
    <w:rsid w:val="00C22E0C"/>
    <w:rsid w:val="00C345B1"/>
    <w:rsid w:val="00C40142"/>
    <w:rsid w:val="00C52C3C"/>
    <w:rsid w:val="00C5547C"/>
    <w:rsid w:val="00C57182"/>
    <w:rsid w:val="00C57863"/>
    <w:rsid w:val="00C640AF"/>
    <w:rsid w:val="00C655FD"/>
    <w:rsid w:val="00C75407"/>
    <w:rsid w:val="00C841C6"/>
    <w:rsid w:val="00C870A8"/>
    <w:rsid w:val="00C94434"/>
    <w:rsid w:val="00CA0D75"/>
    <w:rsid w:val="00CA1C95"/>
    <w:rsid w:val="00CA5A9C"/>
    <w:rsid w:val="00CC4C20"/>
    <w:rsid w:val="00CC5C0C"/>
    <w:rsid w:val="00CD3517"/>
    <w:rsid w:val="00CD5FE2"/>
    <w:rsid w:val="00CE7C68"/>
    <w:rsid w:val="00D02B4C"/>
    <w:rsid w:val="00D040C4"/>
    <w:rsid w:val="00D057DD"/>
    <w:rsid w:val="00D109ED"/>
    <w:rsid w:val="00D20AD1"/>
    <w:rsid w:val="00D2582C"/>
    <w:rsid w:val="00D46B7E"/>
    <w:rsid w:val="00D57C84"/>
    <w:rsid w:val="00D6057D"/>
    <w:rsid w:val="00D71640"/>
    <w:rsid w:val="00D836C5"/>
    <w:rsid w:val="00D84576"/>
    <w:rsid w:val="00D97D11"/>
    <w:rsid w:val="00DA0495"/>
    <w:rsid w:val="00DA1399"/>
    <w:rsid w:val="00DA24C6"/>
    <w:rsid w:val="00DA4D7B"/>
    <w:rsid w:val="00DD271C"/>
    <w:rsid w:val="00DD61ED"/>
    <w:rsid w:val="00DE264A"/>
    <w:rsid w:val="00DF5072"/>
    <w:rsid w:val="00E02D18"/>
    <w:rsid w:val="00E041E7"/>
    <w:rsid w:val="00E13810"/>
    <w:rsid w:val="00E23CA1"/>
    <w:rsid w:val="00E32A97"/>
    <w:rsid w:val="00E409A8"/>
    <w:rsid w:val="00E47D61"/>
    <w:rsid w:val="00E50C12"/>
    <w:rsid w:val="00E65B91"/>
    <w:rsid w:val="00E7209D"/>
    <w:rsid w:val="00E72EAD"/>
    <w:rsid w:val="00E77223"/>
    <w:rsid w:val="00E84684"/>
    <w:rsid w:val="00E8528B"/>
    <w:rsid w:val="00E85B94"/>
    <w:rsid w:val="00E978D0"/>
    <w:rsid w:val="00EA4613"/>
    <w:rsid w:val="00EA7F91"/>
    <w:rsid w:val="00EB1523"/>
    <w:rsid w:val="00EC0E49"/>
    <w:rsid w:val="00EC101F"/>
    <w:rsid w:val="00EC1D9F"/>
    <w:rsid w:val="00EE0131"/>
    <w:rsid w:val="00EE17B0"/>
    <w:rsid w:val="00EF06D9"/>
    <w:rsid w:val="00EF0982"/>
    <w:rsid w:val="00F3049E"/>
    <w:rsid w:val="00F30C64"/>
    <w:rsid w:val="00F32BA2"/>
    <w:rsid w:val="00F32CDB"/>
    <w:rsid w:val="00F3348F"/>
    <w:rsid w:val="00F37280"/>
    <w:rsid w:val="00F41EE4"/>
    <w:rsid w:val="00F565FE"/>
    <w:rsid w:val="00F63A70"/>
    <w:rsid w:val="00F63D8C"/>
    <w:rsid w:val="00F750E6"/>
    <w:rsid w:val="00F7534E"/>
    <w:rsid w:val="00F93EDF"/>
    <w:rsid w:val="00FA1802"/>
    <w:rsid w:val="00FA21D0"/>
    <w:rsid w:val="00FA5F5F"/>
    <w:rsid w:val="00FB730C"/>
    <w:rsid w:val="00FC2695"/>
    <w:rsid w:val="00FC3E03"/>
    <w:rsid w:val="00FC3FC1"/>
    <w:rsid w:val="00FE245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Bibliography1">
    <w:name w:val="Bibliography1"/>
    <w:basedOn w:val="Normale"/>
    <w:link w:val="BibliographyCarattere"/>
    <w:rsid w:val="008D3D9C"/>
    <w:pPr>
      <w:spacing w:line="240" w:lineRule="auto"/>
      <w:ind w:left="720" w:hanging="720"/>
    </w:pPr>
    <w:rPr>
      <w:noProof/>
    </w:rPr>
  </w:style>
  <w:style w:type="character" w:customStyle="1" w:styleId="BibliographyCarattere">
    <w:name w:val="Bibliography Carattere"/>
    <w:basedOn w:val="Carpredefinitoparagrafo"/>
    <w:link w:val="Bibliography1"/>
    <w:rsid w:val="008D3D9C"/>
    <w:rPr>
      <w:rFonts w:ascii="Arial" w:eastAsia="Times New Roman" w:hAnsi="Arial" w:cs="Times New Roman"/>
      <w:noProof/>
      <w:sz w:val="18"/>
      <w:szCs w:val="20"/>
      <w:lang w:val="en-GB"/>
    </w:rPr>
  </w:style>
  <w:style w:type="paragraph" w:styleId="Revisione">
    <w:name w:val="Revision"/>
    <w:hidden/>
    <w:uiPriority w:val="99"/>
    <w:semiHidden/>
    <w:rsid w:val="009A7C39"/>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79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603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7436</Words>
  <Characters>42391</Characters>
  <Application>Microsoft Office Word</Application>
  <DocSecurity>0</DocSecurity>
  <Lines>353</Lines>
  <Paragraphs>99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EMANUELA MUSCOLINO</cp:lastModifiedBy>
  <cp:revision>10</cp:revision>
  <cp:lastPrinted>2015-05-12T18:31:00Z</cp:lastPrinted>
  <dcterms:created xsi:type="dcterms:W3CDTF">2025-12-29T19:35:00Z</dcterms:created>
  <dcterms:modified xsi:type="dcterms:W3CDTF">2026-02-23T11:42:00Z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id="VoOJtehK"/&gt;&lt;style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ies>
</file>