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1C2AB5">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1C2AB5">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1C2AB5">
        <w:trPr>
          <w:trHeight w:val="68"/>
          <w:jc w:val="center"/>
        </w:trPr>
        <w:tc>
          <w:tcPr>
            <w:tcW w:w="8782"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Marco Bravi, Antonio Marzocchella,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346836B9" w14:textId="77777777" w:rsidR="001C2AB5" w:rsidRPr="001C2AB5" w:rsidRDefault="001C2AB5" w:rsidP="001C2AB5">
      <w:pPr>
        <w:pStyle w:val="Ttulo1"/>
        <w:numPr>
          <w:ilvl w:val="0"/>
          <w:numId w:val="0"/>
        </w:numPr>
        <w:spacing w:before="76"/>
        <w:jc w:val="center"/>
        <w:rPr>
          <w:b w:val="0"/>
          <w:bCs/>
          <w:sz w:val="32"/>
          <w:szCs w:val="32"/>
        </w:rPr>
      </w:pPr>
      <w:r w:rsidRPr="001C2AB5">
        <w:rPr>
          <w:b w:val="0"/>
          <w:bCs/>
          <w:sz w:val="32"/>
          <w:szCs w:val="32"/>
        </w:rPr>
        <w:t>Avocado-Based Biodiesel as a Tool for Sustainable Energy and Gender Equity in Science</w:t>
      </w:r>
    </w:p>
    <w:p w14:paraId="097271CD" w14:textId="25E61AB5" w:rsidR="00D02231" w:rsidRPr="002D0B7E" w:rsidRDefault="00D02231" w:rsidP="00D02231">
      <w:pPr>
        <w:pBdr>
          <w:top w:val="nil"/>
          <w:left w:val="nil"/>
          <w:bottom w:val="nil"/>
          <w:right w:val="nil"/>
          <w:between w:val="nil"/>
        </w:pBdr>
        <w:spacing w:before="120"/>
        <w:rPr>
          <w:rFonts w:cs="Arial"/>
          <w:color w:val="000000"/>
          <w:sz w:val="24"/>
          <w:szCs w:val="24"/>
          <w:lang w:val="pt-BR"/>
        </w:rPr>
      </w:pPr>
      <w:r w:rsidRPr="002D0B7E">
        <w:rPr>
          <w:rFonts w:cs="Arial"/>
          <w:color w:val="000000"/>
          <w:sz w:val="24"/>
          <w:szCs w:val="24"/>
          <w:lang w:val="pt-BR"/>
        </w:rPr>
        <w:t xml:space="preserve">Jade O. </w:t>
      </w:r>
      <w:proofErr w:type="spellStart"/>
      <w:r w:rsidRPr="002D0B7E">
        <w:rPr>
          <w:rFonts w:cs="Arial"/>
          <w:color w:val="000000"/>
          <w:sz w:val="24"/>
          <w:szCs w:val="24"/>
          <w:lang w:val="pt-BR"/>
        </w:rPr>
        <w:t>Bomfim</w:t>
      </w:r>
      <w:r w:rsidR="00844D94" w:rsidRPr="002D0B7E">
        <w:rPr>
          <w:rFonts w:cs="Arial"/>
          <w:color w:val="000000"/>
          <w:sz w:val="24"/>
          <w:szCs w:val="24"/>
          <w:vertAlign w:val="superscript"/>
          <w:lang w:val="pt-BR"/>
        </w:rPr>
        <w:t>a</w:t>
      </w:r>
      <w:proofErr w:type="spellEnd"/>
      <w:r w:rsidRPr="002D0B7E">
        <w:rPr>
          <w:rFonts w:cs="Arial"/>
          <w:color w:val="000000"/>
          <w:sz w:val="24"/>
          <w:szCs w:val="24"/>
          <w:lang w:val="pt-BR"/>
        </w:rPr>
        <w:t xml:space="preserve">, Nicole R. dos </w:t>
      </w:r>
      <w:proofErr w:type="spellStart"/>
      <w:r w:rsidRPr="002D0B7E">
        <w:rPr>
          <w:rFonts w:cs="Arial"/>
          <w:color w:val="000000"/>
          <w:sz w:val="24"/>
          <w:szCs w:val="24"/>
          <w:lang w:val="pt-BR"/>
        </w:rPr>
        <w:t>Santos</w:t>
      </w:r>
      <w:r w:rsidR="00844D94" w:rsidRPr="002D0B7E">
        <w:rPr>
          <w:rFonts w:cs="Arial"/>
          <w:color w:val="000000"/>
          <w:sz w:val="24"/>
          <w:szCs w:val="24"/>
          <w:vertAlign w:val="superscript"/>
          <w:lang w:val="pt-BR"/>
        </w:rPr>
        <w:t>a</w:t>
      </w:r>
      <w:proofErr w:type="spellEnd"/>
      <w:r w:rsidRPr="002D0B7E">
        <w:rPr>
          <w:rFonts w:cs="Arial"/>
          <w:color w:val="000000"/>
          <w:sz w:val="24"/>
          <w:szCs w:val="24"/>
          <w:lang w:val="pt-BR"/>
        </w:rPr>
        <w:t xml:space="preserve">, Pachiele de S. </w:t>
      </w:r>
      <w:proofErr w:type="spellStart"/>
      <w:r w:rsidRPr="002D0B7E">
        <w:rPr>
          <w:rFonts w:cs="Arial"/>
          <w:color w:val="000000"/>
          <w:sz w:val="24"/>
          <w:szCs w:val="24"/>
          <w:lang w:val="pt-BR"/>
        </w:rPr>
        <w:t>Cabral</w:t>
      </w:r>
      <w:r w:rsidR="00844D94" w:rsidRPr="002D0B7E">
        <w:rPr>
          <w:rFonts w:cs="Arial"/>
          <w:color w:val="000000"/>
          <w:sz w:val="24"/>
          <w:szCs w:val="24"/>
          <w:vertAlign w:val="superscript"/>
          <w:lang w:val="pt-BR"/>
        </w:rPr>
        <w:t>a</w:t>
      </w:r>
      <w:proofErr w:type="spellEnd"/>
      <w:r w:rsidRPr="002D0B7E">
        <w:rPr>
          <w:rFonts w:cs="Arial"/>
          <w:color w:val="000000"/>
          <w:sz w:val="24"/>
          <w:szCs w:val="24"/>
          <w:lang w:val="pt-BR"/>
        </w:rPr>
        <w:t xml:space="preserve">, Alison B. </w:t>
      </w:r>
      <w:proofErr w:type="spellStart"/>
      <w:r w:rsidRPr="002D0B7E">
        <w:rPr>
          <w:rFonts w:cs="Arial"/>
          <w:color w:val="000000"/>
          <w:sz w:val="24"/>
          <w:szCs w:val="24"/>
          <w:lang w:val="pt-BR"/>
        </w:rPr>
        <w:t>Vitor</w:t>
      </w:r>
      <w:r w:rsidR="00844D94" w:rsidRPr="002D0B7E">
        <w:rPr>
          <w:rFonts w:cs="Arial"/>
          <w:color w:val="000000"/>
          <w:sz w:val="24"/>
          <w:szCs w:val="24"/>
          <w:vertAlign w:val="superscript"/>
          <w:lang w:val="pt-BR"/>
        </w:rPr>
        <w:t>b</w:t>
      </w:r>
      <w:proofErr w:type="spellEnd"/>
      <w:r w:rsidRPr="002D0B7E">
        <w:rPr>
          <w:rFonts w:cs="Arial"/>
          <w:color w:val="000000"/>
          <w:sz w:val="24"/>
          <w:szCs w:val="24"/>
          <w:lang w:val="pt-BR"/>
        </w:rPr>
        <w:t xml:space="preserve">, Larissa R. </w:t>
      </w:r>
      <w:proofErr w:type="spellStart"/>
      <w:r w:rsidRPr="002D0B7E">
        <w:rPr>
          <w:rFonts w:cs="Arial"/>
          <w:color w:val="000000"/>
          <w:sz w:val="24"/>
          <w:szCs w:val="24"/>
          <w:lang w:val="pt-BR"/>
        </w:rPr>
        <w:t>Martins</w:t>
      </w:r>
      <w:r w:rsidR="00844D94" w:rsidRPr="002D0B7E">
        <w:rPr>
          <w:rFonts w:cs="Arial"/>
          <w:color w:val="000000"/>
          <w:sz w:val="24"/>
          <w:szCs w:val="24"/>
          <w:vertAlign w:val="superscript"/>
          <w:lang w:val="pt-BR"/>
        </w:rPr>
        <w:t>b</w:t>
      </w:r>
      <w:proofErr w:type="spellEnd"/>
      <w:r w:rsidRPr="002D0B7E">
        <w:rPr>
          <w:rFonts w:cs="Arial"/>
          <w:color w:val="000000"/>
          <w:sz w:val="24"/>
          <w:szCs w:val="24"/>
          <w:lang w:val="pt-BR"/>
        </w:rPr>
        <w:t xml:space="preserve">, Ana B. de A. </w:t>
      </w:r>
      <w:proofErr w:type="spellStart"/>
      <w:r w:rsidRPr="002D0B7E">
        <w:rPr>
          <w:rFonts w:cs="Arial"/>
          <w:color w:val="000000"/>
          <w:sz w:val="24"/>
          <w:szCs w:val="24"/>
          <w:lang w:val="pt-BR"/>
        </w:rPr>
        <w:t>Rodrigues</w:t>
      </w:r>
      <w:r w:rsidR="00844D94" w:rsidRPr="002D0B7E">
        <w:rPr>
          <w:rFonts w:cs="Arial"/>
          <w:color w:val="000000"/>
          <w:sz w:val="24"/>
          <w:szCs w:val="24"/>
          <w:vertAlign w:val="superscript"/>
          <w:lang w:val="pt-BR"/>
        </w:rPr>
        <w:t>c</w:t>
      </w:r>
      <w:proofErr w:type="spellEnd"/>
      <w:r w:rsidRPr="002D0B7E">
        <w:rPr>
          <w:rFonts w:cs="Arial"/>
          <w:color w:val="000000"/>
          <w:sz w:val="24"/>
          <w:szCs w:val="24"/>
          <w:lang w:val="pt-BR"/>
        </w:rPr>
        <w:t xml:space="preserve">, Gabrielly de M. </w:t>
      </w:r>
      <w:proofErr w:type="spellStart"/>
      <w:r w:rsidRPr="002D0B7E">
        <w:rPr>
          <w:rFonts w:cs="Arial"/>
          <w:color w:val="000000"/>
          <w:sz w:val="24"/>
          <w:szCs w:val="24"/>
          <w:lang w:val="pt-BR"/>
        </w:rPr>
        <w:t>Bezerra</w:t>
      </w:r>
      <w:r w:rsidR="00844D94" w:rsidRPr="002D0B7E">
        <w:rPr>
          <w:rFonts w:cs="Arial"/>
          <w:color w:val="000000"/>
          <w:sz w:val="24"/>
          <w:szCs w:val="24"/>
          <w:vertAlign w:val="superscript"/>
          <w:lang w:val="pt-BR"/>
        </w:rPr>
        <w:t>b</w:t>
      </w:r>
      <w:proofErr w:type="spellEnd"/>
      <w:r w:rsidRPr="002D0B7E">
        <w:rPr>
          <w:rFonts w:cs="Arial"/>
          <w:color w:val="000000"/>
          <w:sz w:val="24"/>
          <w:szCs w:val="24"/>
          <w:lang w:val="pt-BR"/>
        </w:rPr>
        <w:t xml:space="preserve">, Carine T. </w:t>
      </w:r>
      <w:proofErr w:type="spellStart"/>
      <w:r w:rsidRPr="002D0B7E">
        <w:rPr>
          <w:rFonts w:cs="Arial"/>
          <w:color w:val="000000"/>
          <w:sz w:val="24"/>
          <w:szCs w:val="24"/>
          <w:lang w:val="pt-BR"/>
        </w:rPr>
        <w:t>Alves</w:t>
      </w:r>
      <w:r w:rsidR="00844D94" w:rsidRPr="002D0B7E">
        <w:rPr>
          <w:rFonts w:cs="Arial"/>
          <w:color w:val="000000"/>
          <w:sz w:val="24"/>
          <w:szCs w:val="24"/>
          <w:vertAlign w:val="superscript"/>
          <w:lang w:val="pt-BR"/>
        </w:rPr>
        <w:t>b</w:t>
      </w:r>
      <w:proofErr w:type="spellEnd"/>
      <w:r w:rsidR="00F65BF2" w:rsidRPr="002D0B7E">
        <w:rPr>
          <w:rFonts w:cs="Arial"/>
          <w:color w:val="000000"/>
          <w:sz w:val="24"/>
          <w:szCs w:val="24"/>
          <w:vertAlign w:val="superscript"/>
          <w:lang w:val="pt-BR"/>
        </w:rPr>
        <w:t>*</w:t>
      </w:r>
    </w:p>
    <w:p w14:paraId="6F548E81" w14:textId="77777777" w:rsidR="00D02231" w:rsidRPr="002D0B7E" w:rsidRDefault="00D02231" w:rsidP="00D02231">
      <w:pPr>
        <w:pBdr>
          <w:top w:val="nil"/>
          <w:left w:val="nil"/>
          <w:bottom w:val="nil"/>
          <w:right w:val="nil"/>
          <w:between w:val="nil"/>
        </w:pBdr>
        <w:spacing w:line="240" w:lineRule="auto"/>
        <w:jc w:val="left"/>
        <w:rPr>
          <w:color w:val="000000"/>
          <w:sz w:val="24"/>
          <w:szCs w:val="24"/>
          <w:lang w:val="pt-BR"/>
        </w:rPr>
      </w:pPr>
    </w:p>
    <w:p w14:paraId="19EBDA6F" w14:textId="54DE98DE" w:rsidR="00D02231" w:rsidRPr="00E84BE2" w:rsidRDefault="00844D94" w:rsidP="00D02231">
      <w:pPr>
        <w:spacing w:line="240" w:lineRule="auto"/>
        <w:jc w:val="left"/>
        <w:rPr>
          <w:sz w:val="16"/>
          <w:szCs w:val="16"/>
          <w:lang w:val="pt-BR"/>
        </w:rPr>
      </w:pPr>
      <w:proofErr w:type="spellStart"/>
      <w:r w:rsidRPr="00E84BE2">
        <w:rPr>
          <w:sz w:val="16"/>
          <w:szCs w:val="16"/>
          <w:vertAlign w:val="superscript"/>
          <w:lang w:val="pt-BR"/>
        </w:rPr>
        <w:t>a</w:t>
      </w:r>
      <w:r w:rsidR="00D02231" w:rsidRPr="00E84BE2">
        <w:rPr>
          <w:sz w:val="16"/>
          <w:szCs w:val="16"/>
          <w:lang w:val="pt-BR"/>
        </w:rPr>
        <w:t>Centro</w:t>
      </w:r>
      <w:proofErr w:type="spellEnd"/>
      <w:r w:rsidR="00D02231" w:rsidRPr="00E84BE2">
        <w:rPr>
          <w:sz w:val="16"/>
          <w:szCs w:val="16"/>
          <w:lang w:val="pt-BR"/>
        </w:rPr>
        <w:t xml:space="preserve"> Territorial </w:t>
      </w:r>
      <w:proofErr w:type="spellStart"/>
      <w:r w:rsidR="00D02231" w:rsidRPr="00E84BE2">
        <w:rPr>
          <w:sz w:val="16"/>
          <w:szCs w:val="16"/>
          <w:lang w:val="pt-BR"/>
        </w:rPr>
        <w:t>of</w:t>
      </w:r>
      <w:proofErr w:type="spellEnd"/>
      <w:r w:rsidR="00D02231" w:rsidRPr="00E84BE2">
        <w:rPr>
          <w:sz w:val="16"/>
          <w:szCs w:val="16"/>
          <w:lang w:val="pt-BR"/>
        </w:rPr>
        <w:t xml:space="preserve"> Professional </w:t>
      </w:r>
      <w:proofErr w:type="spellStart"/>
      <w:r w:rsidR="00D02231" w:rsidRPr="00E84BE2">
        <w:rPr>
          <w:sz w:val="16"/>
          <w:szCs w:val="16"/>
          <w:lang w:val="pt-BR"/>
        </w:rPr>
        <w:t>Education</w:t>
      </w:r>
      <w:proofErr w:type="spellEnd"/>
      <w:r w:rsidR="00D02231" w:rsidRPr="00E84BE2">
        <w:rPr>
          <w:sz w:val="16"/>
          <w:szCs w:val="16"/>
          <w:lang w:val="pt-BR"/>
        </w:rPr>
        <w:t xml:space="preserve"> </w:t>
      </w:r>
      <w:proofErr w:type="spellStart"/>
      <w:r w:rsidR="00D02231" w:rsidRPr="00E84BE2">
        <w:rPr>
          <w:sz w:val="16"/>
          <w:szCs w:val="16"/>
          <w:lang w:val="pt-BR"/>
        </w:rPr>
        <w:t>of</w:t>
      </w:r>
      <w:proofErr w:type="spellEnd"/>
      <w:r w:rsidR="00D02231" w:rsidRPr="00E84BE2">
        <w:rPr>
          <w:sz w:val="16"/>
          <w:szCs w:val="16"/>
          <w:lang w:val="pt-BR"/>
        </w:rPr>
        <w:t xml:space="preserve"> Arac</w:t>
      </w:r>
      <w:r w:rsidRPr="00E84BE2">
        <w:rPr>
          <w:sz w:val="16"/>
          <w:szCs w:val="16"/>
          <w:lang w:val="pt-BR"/>
        </w:rPr>
        <w:t>i</w:t>
      </w:r>
      <w:r w:rsidR="009C1C59" w:rsidRPr="00E84BE2">
        <w:rPr>
          <w:sz w:val="16"/>
          <w:szCs w:val="16"/>
          <w:lang w:val="pt-BR"/>
        </w:rPr>
        <w:t>, Ruy Barbosa Av. BR - 116, no number,</w:t>
      </w:r>
      <w:r w:rsidR="00E14DC5" w:rsidRPr="00E84BE2">
        <w:rPr>
          <w:sz w:val="16"/>
          <w:szCs w:val="16"/>
          <w:lang w:val="pt-BR"/>
        </w:rPr>
        <w:t>48760-000</w:t>
      </w:r>
      <w:r w:rsidR="009C1C59" w:rsidRPr="00E84BE2">
        <w:rPr>
          <w:sz w:val="16"/>
          <w:szCs w:val="16"/>
          <w:lang w:val="pt-BR"/>
        </w:rPr>
        <w:t xml:space="preserve"> Araci, Bahia, </w:t>
      </w:r>
      <w:proofErr w:type="spellStart"/>
      <w:r w:rsidR="009C1C59" w:rsidRPr="00E84BE2">
        <w:rPr>
          <w:sz w:val="16"/>
          <w:szCs w:val="16"/>
          <w:lang w:val="pt-BR"/>
        </w:rPr>
        <w:t>Brazil</w:t>
      </w:r>
      <w:proofErr w:type="spellEnd"/>
    </w:p>
    <w:p w14:paraId="164FBE66" w14:textId="7196DE5C" w:rsidR="00844D94" w:rsidRPr="00E84BE2" w:rsidRDefault="00844D94" w:rsidP="00D02231">
      <w:pPr>
        <w:spacing w:line="240" w:lineRule="auto"/>
        <w:jc w:val="left"/>
        <w:rPr>
          <w:sz w:val="16"/>
          <w:szCs w:val="16"/>
          <w:lang w:val="pt-BR"/>
        </w:rPr>
      </w:pPr>
      <w:proofErr w:type="spellStart"/>
      <w:r w:rsidRPr="00E84BE2">
        <w:rPr>
          <w:sz w:val="16"/>
          <w:szCs w:val="16"/>
          <w:vertAlign w:val="superscript"/>
          <w:lang w:val="pt-BR"/>
        </w:rPr>
        <w:t>b</w:t>
      </w:r>
      <w:r w:rsidR="00D02231" w:rsidRPr="00E84BE2">
        <w:rPr>
          <w:sz w:val="16"/>
          <w:szCs w:val="16"/>
          <w:lang w:val="pt-BR"/>
        </w:rPr>
        <w:t>Federal</w:t>
      </w:r>
      <w:proofErr w:type="spellEnd"/>
      <w:r w:rsidR="00D02231" w:rsidRPr="00E84BE2">
        <w:rPr>
          <w:sz w:val="16"/>
          <w:szCs w:val="16"/>
          <w:lang w:val="pt-BR"/>
        </w:rPr>
        <w:t xml:space="preserve"> University </w:t>
      </w:r>
      <w:proofErr w:type="spellStart"/>
      <w:r w:rsidR="00D02231" w:rsidRPr="00E84BE2">
        <w:rPr>
          <w:sz w:val="16"/>
          <w:szCs w:val="16"/>
          <w:lang w:val="pt-BR"/>
        </w:rPr>
        <w:t>of</w:t>
      </w:r>
      <w:proofErr w:type="spellEnd"/>
      <w:r w:rsidR="00D02231" w:rsidRPr="00E84BE2">
        <w:rPr>
          <w:sz w:val="16"/>
          <w:szCs w:val="16"/>
          <w:lang w:val="pt-BR"/>
        </w:rPr>
        <w:t xml:space="preserve"> Recôncavo </w:t>
      </w:r>
      <w:proofErr w:type="spellStart"/>
      <w:r w:rsidR="00D02231" w:rsidRPr="00E84BE2">
        <w:rPr>
          <w:sz w:val="16"/>
          <w:szCs w:val="16"/>
          <w:lang w:val="pt-BR"/>
        </w:rPr>
        <w:t>of</w:t>
      </w:r>
      <w:proofErr w:type="spellEnd"/>
      <w:r w:rsidR="00D02231" w:rsidRPr="00E84BE2">
        <w:rPr>
          <w:sz w:val="16"/>
          <w:szCs w:val="16"/>
          <w:lang w:val="pt-BR"/>
        </w:rPr>
        <w:t xml:space="preserve"> Bahia</w:t>
      </w:r>
      <w:r w:rsidR="0048318A" w:rsidRPr="00E84BE2">
        <w:rPr>
          <w:sz w:val="16"/>
          <w:szCs w:val="16"/>
          <w:lang w:val="pt-BR"/>
        </w:rPr>
        <w:t xml:space="preserve">, Center for Science </w:t>
      </w:r>
      <w:proofErr w:type="spellStart"/>
      <w:r w:rsidR="0048318A" w:rsidRPr="00E84BE2">
        <w:rPr>
          <w:sz w:val="16"/>
          <w:szCs w:val="16"/>
          <w:lang w:val="pt-BR"/>
        </w:rPr>
        <w:t>and</w:t>
      </w:r>
      <w:proofErr w:type="spellEnd"/>
      <w:r w:rsidR="0048318A" w:rsidRPr="00E84BE2">
        <w:rPr>
          <w:sz w:val="16"/>
          <w:szCs w:val="16"/>
          <w:lang w:val="pt-BR"/>
        </w:rPr>
        <w:t xml:space="preserve"> Technology in Energy </w:t>
      </w:r>
      <w:proofErr w:type="spellStart"/>
      <w:r w:rsidR="0048318A" w:rsidRPr="00E84BE2">
        <w:rPr>
          <w:sz w:val="16"/>
          <w:szCs w:val="16"/>
          <w:lang w:val="pt-BR"/>
        </w:rPr>
        <w:t>and</w:t>
      </w:r>
      <w:proofErr w:type="spellEnd"/>
      <w:r w:rsidR="0048318A" w:rsidRPr="00E84BE2">
        <w:rPr>
          <w:sz w:val="16"/>
          <w:szCs w:val="16"/>
          <w:lang w:val="pt-BR"/>
        </w:rPr>
        <w:t xml:space="preserve"> Sustainability (CETENS), 697 Centenário Av., SIM, 44085-132, Feira de Santana, Bahia, </w:t>
      </w:r>
      <w:proofErr w:type="spellStart"/>
      <w:r w:rsidR="0048318A" w:rsidRPr="00E84BE2">
        <w:rPr>
          <w:sz w:val="16"/>
          <w:szCs w:val="16"/>
          <w:lang w:val="pt-BR"/>
        </w:rPr>
        <w:t>Brazil</w:t>
      </w:r>
      <w:proofErr w:type="spellEnd"/>
    </w:p>
    <w:p w14:paraId="7BF49AEF" w14:textId="6066D4FD" w:rsidR="00D02231" w:rsidRPr="002D0B7E" w:rsidRDefault="00844D94" w:rsidP="00F15333">
      <w:pPr>
        <w:spacing w:line="240" w:lineRule="auto"/>
        <w:rPr>
          <w:sz w:val="16"/>
          <w:szCs w:val="16"/>
          <w:lang w:val="pt-BR"/>
        </w:rPr>
      </w:pPr>
      <w:proofErr w:type="spellStart"/>
      <w:r w:rsidRPr="002D0B7E">
        <w:rPr>
          <w:sz w:val="16"/>
          <w:szCs w:val="16"/>
          <w:vertAlign w:val="superscript"/>
          <w:lang w:val="pt-BR"/>
        </w:rPr>
        <w:t>c</w:t>
      </w:r>
      <w:r w:rsidR="00D02231" w:rsidRPr="002D0B7E">
        <w:rPr>
          <w:sz w:val="16"/>
          <w:szCs w:val="16"/>
          <w:lang w:val="pt-BR"/>
        </w:rPr>
        <w:t>State</w:t>
      </w:r>
      <w:proofErr w:type="spellEnd"/>
      <w:r w:rsidR="00D02231" w:rsidRPr="002D0B7E">
        <w:rPr>
          <w:sz w:val="16"/>
          <w:szCs w:val="16"/>
          <w:lang w:val="pt-BR"/>
        </w:rPr>
        <w:t xml:space="preserve"> University </w:t>
      </w:r>
      <w:proofErr w:type="spellStart"/>
      <w:r w:rsidR="00D02231" w:rsidRPr="002D0B7E">
        <w:rPr>
          <w:sz w:val="16"/>
          <w:szCs w:val="16"/>
          <w:lang w:val="pt-BR"/>
        </w:rPr>
        <w:t>of</w:t>
      </w:r>
      <w:proofErr w:type="spellEnd"/>
      <w:r w:rsidR="00D02231" w:rsidRPr="002D0B7E">
        <w:rPr>
          <w:sz w:val="16"/>
          <w:szCs w:val="16"/>
          <w:lang w:val="pt-BR"/>
        </w:rPr>
        <w:t xml:space="preserve"> Feira de Santana</w:t>
      </w:r>
      <w:r w:rsidR="009C1C59" w:rsidRPr="002D0B7E">
        <w:rPr>
          <w:sz w:val="16"/>
          <w:szCs w:val="16"/>
          <w:lang w:val="pt-BR"/>
        </w:rPr>
        <w:t xml:space="preserve">, </w:t>
      </w:r>
      <w:r w:rsidR="00E14DC5" w:rsidRPr="002D0B7E">
        <w:rPr>
          <w:sz w:val="16"/>
          <w:szCs w:val="16"/>
          <w:lang w:val="pt-BR"/>
        </w:rPr>
        <w:t xml:space="preserve">Transnordestina Av., Novo Horizonte, no </w:t>
      </w:r>
      <w:proofErr w:type="spellStart"/>
      <w:r w:rsidR="00E14DC5" w:rsidRPr="002D0B7E">
        <w:rPr>
          <w:sz w:val="16"/>
          <w:szCs w:val="16"/>
          <w:lang w:val="pt-BR"/>
        </w:rPr>
        <w:t>number</w:t>
      </w:r>
      <w:proofErr w:type="spellEnd"/>
      <w:r w:rsidR="00E14DC5" w:rsidRPr="002D0B7E">
        <w:rPr>
          <w:sz w:val="16"/>
          <w:szCs w:val="16"/>
          <w:lang w:val="pt-BR"/>
        </w:rPr>
        <w:t>, 44036-900, Feira de Santana,</w:t>
      </w:r>
      <w:r w:rsidR="00F15333" w:rsidRPr="002D0B7E">
        <w:rPr>
          <w:sz w:val="16"/>
          <w:szCs w:val="16"/>
          <w:lang w:val="pt-BR"/>
        </w:rPr>
        <w:t xml:space="preserve"> </w:t>
      </w:r>
      <w:r w:rsidR="00E14DC5" w:rsidRPr="002D0B7E">
        <w:rPr>
          <w:sz w:val="16"/>
          <w:szCs w:val="16"/>
          <w:lang w:val="pt-BR"/>
        </w:rPr>
        <w:t xml:space="preserve">Bahia, </w:t>
      </w:r>
      <w:proofErr w:type="spellStart"/>
      <w:r w:rsidR="00E14DC5" w:rsidRPr="002D0B7E">
        <w:rPr>
          <w:sz w:val="16"/>
          <w:szCs w:val="16"/>
          <w:lang w:val="pt-BR"/>
        </w:rPr>
        <w:t>Brazil</w:t>
      </w:r>
      <w:proofErr w:type="spellEnd"/>
    </w:p>
    <w:p w14:paraId="781800C0" w14:textId="77777777" w:rsidR="007D2EFC" w:rsidRPr="002D0B7E" w:rsidRDefault="007D2EFC" w:rsidP="00F15333">
      <w:pPr>
        <w:spacing w:line="240" w:lineRule="auto"/>
        <w:rPr>
          <w:sz w:val="16"/>
          <w:szCs w:val="16"/>
          <w:lang w:val="pt-BR"/>
        </w:rPr>
      </w:pPr>
    </w:p>
    <w:p w14:paraId="71E8C1C0" w14:textId="079B4EC0" w:rsidR="00D02231" w:rsidRDefault="00F65BF2" w:rsidP="00D02231">
      <w:pPr>
        <w:spacing w:line="240" w:lineRule="auto"/>
        <w:jc w:val="left"/>
        <w:rPr>
          <w:color w:val="467885"/>
          <w:sz w:val="16"/>
          <w:szCs w:val="16"/>
          <w:u w:val="single"/>
        </w:rPr>
      </w:pPr>
      <w:r>
        <w:rPr>
          <w:sz w:val="16"/>
          <w:szCs w:val="16"/>
        </w:rPr>
        <w:t>*</w:t>
      </w:r>
      <w:r w:rsidR="00D02231">
        <w:rPr>
          <w:sz w:val="16"/>
          <w:szCs w:val="16"/>
        </w:rPr>
        <w:t xml:space="preserve">Corresponding Author: </w:t>
      </w:r>
      <w:hyperlink r:id="rId10">
        <w:r w:rsidR="00D02231">
          <w:rPr>
            <w:color w:val="467885"/>
            <w:sz w:val="16"/>
            <w:szCs w:val="16"/>
            <w:u w:val="single"/>
          </w:rPr>
          <w:t>carine.alves@ufrb.edu.br</w:t>
        </w:r>
      </w:hyperlink>
    </w:p>
    <w:p w14:paraId="302B2068" w14:textId="77777777" w:rsidR="009C1C59" w:rsidRDefault="009C1C59" w:rsidP="00D02231">
      <w:pPr>
        <w:spacing w:line="240" w:lineRule="auto"/>
        <w:jc w:val="left"/>
        <w:rPr>
          <w:color w:val="467885"/>
          <w:sz w:val="16"/>
          <w:szCs w:val="16"/>
          <w:u w:val="single"/>
        </w:rPr>
      </w:pPr>
    </w:p>
    <w:p w14:paraId="77740CBB" w14:textId="77777777" w:rsidR="00E14DC5" w:rsidRPr="00D02231" w:rsidRDefault="00E14DC5" w:rsidP="00D02231">
      <w:pPr>
        <w:pStyle w:val="CETBodytext"/>
        <w:rPr>
          <w:lang w:val="en-GB"/>
        </w:rPr>
      </w:pPr>
    </w:p>
    <w:p w14:paraId="0CC62130" w14:textId="7C01FA79" w:rsidR="00B3424E" w:rsidRDefault="003F4837" w:rsidP="00F65BF2">
      <w:pPr>
        <w:pStyle w:val="PargrafodaLista"/>
        <w:pBdr>
          <w:top w:val="nil"/>
          <w:left w:val="nil"/>
          <w:bottom w:val="nil"/>
          <w:right w:val="nil"/>
          <w:between w:val="nil"/>
        </w:pBdr>
        <w:ind w:left="0" w:right="136"/>
        <w:rPr>
          <w:rFonts w:cs="Arial"/>
          <w:color w:val="000000"/>
          <w:szCs w:val="18"/>
        </w:rPr>
      </w:pPr>
      <w:r w:rsidRPr="003F4837">
        <w:rPr>
          <w:rFonts w:cs="Arial"/>
          <w:color w:val="000000"/>
          <w:szCs w:val="18"/>
        </w:rPr>
        <w:t xml:space="preserve">The pursuit of sustainable energy alternatives has driven the development of technologies that utilise agro-industrial residues as renewable energy sources. Among these, avocado-derived biodiesel emerges as a promising substitute for conventional diesel, owing to its high fatty acid content, particularly oleic acid, and its potential for reduced greenhouse gas emissions. This study aimed to evaluate and characterise the oil extracted from avocado pulp for biodiesel production. A total of 1.5 kg of fresh avocado pulp was heated at 230 °C with continuous stirring until a pasty consistency was achieved. The material was then oven-dried at 200 °C for one hour, cooled to room temperature, and ground into a homogeneous mass. Initial oil extraction was performed using artisanal filtration with a cloth coffee filter, followed by manual pressing to separate the crude oil from the solid fraction. The oil was subsequently decanted and filtered to remove residual impurities, yielding approximately 100 mL of crude oil, corresponding to an average extraction efficiency of 6.7% (w/w) relative to the initial mass. The results demonstrate that avocado pulp is a viable feedstock for biodiesel production. It is essential to emphasise that this study focuses on the extraction and physicochemical, spectroscopic, and thermal characterisation of avocado oil as a potential biodiesel feedstock; the production of biodiesel and evaluation of fuel performance were not within the scope of this work. This approach provides preliminary technical data for future conversion studies, thereby contributing to the advancement of sustainable energy solutions. This research is part of the project </w:t>
      </w:r>
      <w:proofErr w:type="spellStart"/>
      <w:r w:rsidRPr="003F4837">
        <w:rPr>
          <w:rFonts w:cs="Arial"/>
          <w:color w:val="000000"/>
          <w:szCs w:val="18"/>
        </w:rPr>
        <w:t>Biocombustíveis</w:t>
      </w:r>
      <w:proofErr w:type="spellEnd"/>
      <w:r w:rsidRPr="003F4837">
        <w:rPr>
          <w:rFonts w:cs="Arial"/>
          <w:color w:val="000000"/>
          <w:szCs w:val="18"/>
        </w:rPr>
        <w:t xml:space="preserve"> para um Futuro </w:t>
      </w:r>
      <w:proofErr w:type="spellStart"/>
      <w:r w:rsidRPr="003F4837">
        <w:rPr>
          <w:rFonts w:cs="Arial"/>
          <w:color w:val="000000"/>
          <w:szCs w:val="18"/>
        </w:rPr>
        <w:t>Sustentável</w:t>
      </w:r>
      <w:proofErr w:type="spellEnd"/>
      <w:r w:rsidRPr="003F4837">
        <w:rPr>
          <w:rFonts w:cs="Arial"/>
          <w:color w:val="000000"/>
          <w:szCs w:val="18"/>
        </w:rPr>
        <w:t xml:space="preserve">: </w:t>
      </w:r>
      <w:proofErr w:type="spellStart"/>
      <w:r w:rsidRPr="003F4837">
        <w:rPr>
          <w:rFonts w:cs="Arial"/>
          <w:color w:val="000000"/>
          <w:szCs w:val="18"/>
        </w:rPr>
        <w:t>Inspirando</w:t>
      </w:r>
      <w:proofErr w:type="spellEnd"/>
      <w:r w:rsidRPr="003F4837">
        <w:rPr>
          <w:rFonts w:cs="Arial"/>
          <w:color w:val="000000"/>
          <w:szCs w:val="18"/>
        </w:rPr>
        <w:t xml:space="preserve"> Meninas e </w:t>
      </w:r>
      <w:proofErr w:type="spellStart"/>
      <w:r w:rsidRPr="003F4837">
        <w:rPr>
          <w:rFonts w:cs="Arial"/>
          <w:color w:val="000000"/>
          <w:szCs w:val="18"/>
        </w:rPr>
        <w:t>Mulheres</w:t>
      </w:r>
      <w:proofErr w:type="spellEnd"/>
      <w:r w:rsidRPr="003F4837">
        <w:rPr>
          <w:rFonts w:cs="Arial"/>
          <w:color w:val="000000"/>
          <w:szCs w:val="18"/>
        </w:rPr>
        <w:t xml:space="preserve"> </w:t>
      </w:r>
      <w:proofErr w:type="spellStart"/>
      <w:r w:rsidRPr="003F4837">
        <w:rPr>
          <w:rFonts w:cs="Arial"/>
          <w:color w:val="000000"/>
          <w:szCs w:val="18"/>
        </w:rPr>
        <w:t>na</w:t>
      </w:r>
      <w:proofErr w:type="spellEnd"/>
      <w:r w:rsidRPr="003F4837">
        <w:rPr>
          <w:rFonts w:cs="Arial"/>
          <w:color w:val="000000"/>
          <w:szCs w:val="18"/>
        </w:rPr>
        <w:t xml:space="preserve"> </w:t>
      </w:r>
      <w:proofErr w:type="spellStart"/>
      <w:r w:rsidRPr="003F4837">
        <w:rPr>
          <w:rFonts w:cs="Arial"/>
          <w:color w:val="000000"/>
          <w:szCs w:val="18"/>
        </w:rPr>
        <w:t>Ciência</w:t>
      </w:r>
      <w:proofErr w:type="spellEnd"/>
      <w:r w:rsidRPr="003F4837">
        <w:rPr>
          <w:rFonts w:cs="Arial"/>
          <w:color w:val="000000"/>
          <w:szCs w:val="18"/>
        </w:rPr>
        <w:t xml:space="preserve"> (BIOFEMME), which promotes the engagement of women and girls in scientific research and technological innovation.</w:t>
      </w:r>
    </w:p>
    <w:p w14:paraId="5B828013" w14:textId="77777777" w:rsidR="003F4837" w:rsidRPr="000728B2" w:rsidRDefault="003F4837" w:rsidP="00F65BF2">
      <w:pPr>
        <w:pStyle w:val="PargrafodaLista"/>
        <w:pBdr>
          <w:top w:val="nil"/>
          <w:left w:val="nil"/>
          <w:bottom w:val="nil"/>
          <w:right w:val="nil"/>
          <w:between w:val="nil"/>
        </w:pBdr>
        <w:ind w:left="0" w:right="136"/>
        <w:rPr>
          <w:rFonts w:cs="Arial"/>
          <w:color w:val="000000"/>
          <w:szCs w:val="18"/>
        </w:rPr>
      </w:pPr>
    </w:p>
    <w:p w14:paraId="6B9570DD" w14:textId="6504EEA0" w:rsidR="00B3424E" w:rsidRDefault="00600535" w:rsidP="00B3424E">
      <w:pPr>
        <w:pStyle w:val="CETHeading1"/>
        <w:spacing w:before="0" w:after="0"/>
        <w:rPr>
          <w:lang w:val="en-GB"/>
        </w:rPr>
      </w:pPr>
      <w:r w:rsidRPr="00411947">
        <w:rPr>
          <w:lang w:val="en-GB"/>
        </w:rPr>
        <w:t>Introduction</w:t>
      </w:r>
    </w:p>
    <w:p w14:paraId="51C16498" w14:textId="77777777" w:rsidR="00B3424E" w:rsidRPr="00B3424E" w:rsidRDefault="00B3424E" w:rsidP="00B3424E">
      <w:pPr>
        <w:pStyle w:val="CETBodytext"/>
        <w:rPr>
          <w:lang w:val="en-GB"/>
        </w:rPr>
      </w:pPr>
    </w:p>
    <w:p w14:paraId="423730A5" w14:textId="49599D17" w:rsidR="009462EA" w:rsidRDefault="000728B2" w:rsidP="009462EA">
      <w:pPr>
        <w:pBdr>
          <w:top w:val="nil"/>
          <w:left w:val="nil"/>
          <w:bottom w:val="nil"/>
          <w:right w:val="nil"/>
          <w:between w:val="nil"/>
        </w:pBdr>
        <w:spacing w:line="240" w:lineRule="auto"/>
        <w:rPr>
          <w:rFonts w:cs="Arial"/>
          <w:szCs w:val="18"/>
        </w:rPr>
      </w:pPr>
      <w:r w:rsidRPr="00411947">
        <w:rPr>
          <w:color w:val="000000"/>
          <w:szCs w:val="18"/>
        </w:rPr>
        <w:t>The growing demand for sustainable energy sources has driven the development of biofuels capable of reducing dependence on fossil fuels and mitigating the environmental impacts associated with greenhouse gas emissions. In this context, biodiesel stands out as a renewable, biodegradable, and less polluting alternative, produced mainly through the transesterification of vegetable oils rich in triglycerides, which present high technical and energetic viability for this purpose (</w:t>
      </w:r>
      <w:proofErr w:type="spellStart"/>
      <w:r w:rsidRPr="00411947">
        <w:rPr>
          <w:color w:val="000000"/>
          <w:szCs w:val="18"/>
        </w:rPr>
        <w:t>Demirbas</w:t>
      </w:r>
      <w:proofErr w:type="spellEnd"/>
      <w:r w:rsidRPr="00411947">
        <w:rPr>
          <w:color w:val="000000"/>
          <w:szCs w:val="18"/>
        </w:rPr>
        <w:t>, 2009; Knothe et al., 2010).</w:t>
      </w:r>
      <w:r w:rsidR="00573713">
        <w:rPr>
          <w:color w:val="000000"/>
          <w:szCs w:val="18"/>
        </w:rPr>
        <w:t xml:space="preserve"> </w:t>
      </w:r>
      <w:r w:rsidRPr="00411947">
        <w:rPr>
          <w:color w:val="000000"/>
          <w:szCs w:val="18"/>
        </w:rPr>
        <w:t xml:space="preserve">Vegetable oils have been widely investigated as feedstocks for biodiesel production due to their </w:t>
      </w:r>
      <w:r w:rsidR="003F4837" w:rsidRPr="00411947">
        <w:rPr>
          <w:color w:val="000000"/>
          <w:szCs w:val="18"/>
        </w:rPr>
        <w:t>favourable</w:t>
      </w:r>
      <w:r w:rsidRPr="00411947">
        <w:rPr>
          <w:color w:val="000000"/>
          <w:szCs w:val="18"/>
        </w:rPr>
        <w:t xml:space="preserve"> lipid composition, especially their high content of unsaturated fatty acids, which positively influence properties such as viscosity, oxidative stability, and performance in diesel engines (</w:t>
      </w:r>
      <w:proofErr w:type="spellStart"/>
      <w:r w:rsidRPr="00411947">
        <w:rPr>
          <w:color w:val="000000"/>
          <w:szCs w:val="18"/>
        </w:rPr>
        <w:t>Atabani</w:t>
      </w:r>
      <w:proofErr w:type="spellEnd"/>
      <w:r w:rsidRPr="00411947">
        <w:rPr>
          <w:color w:val="000000"/>
          <w:szCs w:val="18"/>
        </w:rPr>
        <w:t xml:space="preserve"> et al., 2012). However, the use of refined edible oils raises concerns related to food security and production costs, leading the scientific community to explore crude oils, agro-industrial residues, and alternative biomasses as more sustainable and economically viable lipid sources (Gui et al., 2008).</w:t>
      </w:r>
      <w:r w:rsidR="000231A4">
        <w:rPr>
          <w:color w:val="000000"/>
          <w:szCs w:val="18"/>
        </w:rPr>
        <w:t xml:space="preserve"> </w:t>
      </w:r>
      <w:r w:rsidR="008823EF" w:rsidRPr="00411947">
        <w:rPr>
          <w:rFonts w:cs="Arial"/>
          <w:szCs w:val="18"/>
        </w:rPr>
        <w:t>A</w:t>
      </w:r>
      <w:r w:rsidRPr="00411947">
        <w:rPr>
          <w:rFonts w:cs="Arial"/>
          <w:szCs w:val="18"/>
        </w:rPr>
        <w:t xml:space="preserve">vocado pulp oil emerges as a promising alternative raw material for biodiesel production, since it does not directly compete with edible oil supply chains and contributes to the </w:t>
      </w:r>
      <w:r w:rsidR="003F4837" w:rsidRPr="00411947">
        <w:rPr>
          <w:rFonts w:cs="Arial"/>
          <w:szCs w:val="18"/>
        </w:rPr>
        <w:t>valorisation</w:t>
      </w:r>
      <w:r w:rsidRPr="00411947">
        <w:rPr>
          <w:rFonts w:cs="Arial"/>
          <w:szCs w:val="18"/>
        </w:rPr>
        <w:t xml:space="preserve"> of waste (</w:t>
      </w:r>
      <w:r w:rsidR="00FF1FEA" w:rsidRPr="00411947">
        <w:rPr>
          <w:rFonts w:cs="Arial"/>
          <w:szCs w:val="18"/>
        </w:rPr>
        <w:t xml:space="preserve">Rodríguez-Martínez </w:t>
      </w:r>
      <w:r w:rsidRPr="00411947">
        <w:rPr>
          <w:rFonts w:cs="Arial"/>
          <w:szCs w:val="18"/>
        </w:rPr>
        <w:t>et al., 202</w:t>
      </w:r>
      <w:r w:rsidR="00FF1FEA" w:rsidRPr="00411947">
        <w:rPr>
          <w:rFonts w:cs="Arial"/>
          <w:szCs w:val="18"/>
        </w:rPr>
        <w:t>2</w:t>
      </w:r>
      <w:r w:rsidRPr="00411947">
        <w:rPr>
          <w:rFonts w:cs="Arial"/>
          <w:szCs w:val="18"/>
        </w:rPr>
        <w:t>).</w:t>
      </w:r>
      <w:r w:rsidR="00573713">
        <w:rPr>
          <w:rFonts w:cs="Arial"/>
          <w:szCs w:val="18"/>
        </w:rPr>
        <w:t xml:space="preserve"> </w:t>
      </w:r>
      <w:r w:rsidRPr="00411947">
        <w:rPr>
          <w:rFonts w:cs="Arial"/>
          <w:szCs w:val="18"/>
        </w:rPr>
        <w:t>Avocado (</w:t>
      </w:r>
      <w:proofErr w:type="spellStart"/>
      <w:r w:rsidRPr="00411947">
        <w:rPr>
          <w:rFonts w:cs="Arial"/>
          <w:szCs w:val="18"/>
        </w:rPr>
        <w:t>Persea</w:t>
      </w:r>
      <w:proofErr w:type="spellEnd"/>
      <w:r w:rsidRPr="00411947">
        <w:rPr>
          <w:rFonts w:cs="Arial"/>
          <w:szCs w:val="18"/>
        </w:rPr>
        <w:t xml:space="preserve"> americana Mill.) is a tropical and subtropical fruit </w:t>
      </w:r>
      <w:r w:rsidRPr="00411947">
        <w:rPr>
          <w:rFonts w:cs="Arial"/>
          <w:szCs w:val="18"/>
        </w:rPr>
        <w:lastRenderedPageBreak/>
        <w:t>widely cultivated in Latin America, Africa, and Asia, with global production showing significant growth in recent decades, reaching over 10.5 million tons in 2023 (FAO</w:t>
      </w:r>
      <w:r w:rsidR="00A14B7D" w:rsidRPr="00411947">
        <w:rPr>
          <w:rFonts w:cs="Arial"/>
          <w:szCs w:val="18"/>
        </w:rPr>
        <w:t>STAT</w:t>
      </w:r>
      <w:r w:rsidRPr="00411947">
        <w:rPr>
          <w:rFonts w:cs="Arial"/>
          <w:szCs w:val="18"/>
        </w:rPr>
        <w:t>, 2024). The fruit is widely consumed fresh or processed into products such as pulp, oil, cosmetics, and functional food ingredients. However, the expansion of the production chain and large-scale</w:t>
      </w:r>
      <w:r w:rsidRPr="000728B2">
        <w:rPr>
          <w:rFonts w:cs="Arial"/>
          <w:szCs w:val="18"/>
        </w:rPr>
        <w:t xml:space="preserve"> processing result in the generation of significant volumes of agro-industrial waste, especially overripe fruit and discarded pulp, </w:t>
      </w:r>
      <w:r w:rsidRPr="00411947">
        <w:rPr>
          <w:rFonts w:cs="Arial"/>
          <w:szCs w:val="18"/>
        </w:rPr>
        <w:t>which are often underutilized or managed inadequately, causing economic losses and potential environmental impacts (Oke et al, 2025).</w:t>
      </w:r>
      <w:r w:rsidR="00573713">
        <w:rPr>
          <w:rFonts w:cs="Arial"/>
          <w:szCs w:val="18"/>
        </w:rPr>
        <w:t xml:space="preserve"> </w:t>
      </w:r>
      <w:r w:rsidRPr="00411947">
        <w:rPr>
          <w:rFonts w:cs="Arial"/>
          <w:szCs w:val="18"/>
        </w:rPr>
        <w:t>Recent studies have further demonstrated the versatility</w:t>
      </w:r>
      <w:r w:rsidRPr="000728B2">
        <w:rPr>
          <w:rFonts w:cs="Arial"/>
          <w:szCs w:val="18"/>
        </w:rPr>
        <w:t xml:space="preserve"> of avocado biomass in integrated biorefinery structures, enabling the production of edible oil, bio-oil, biochar, and biogas from different fractions of the fruit, thus expanding its </w:t>
      </w:r>
      <w:r w:rsidR="003F4837">
        <w:rPr>
          <w:rFonts w:cs="Arial"/>
          <w:szCs w:val="18"/>
        </w:rPr>
        <w:t>industrial</w:t>
      </w:r>
      <w:r w:rsidRPr="000728B2">
        <w:rPr>
          <w:rFonts w:cs="Arial"/>
          <w:szCs w:val="18"/>
        </w:rPr>
        <w:t xml:space="preserve">, energy, and sustainability-oriented </w:t>
      </w:r>
      <w:r w:rsidRPr="00411947">
        <w:rPr>
          <w:rFonts w:cs="Arial"/>
          <w:szCs w:val="18"/>
        </w:rPr>
        <w:t>applications (</w:t>
      </w:r>
      <w:proofErr w:type="spellStart"/>
      <w:r w:rsidRPr="00411947">
        <w:rPr>
          <w:rFonts w:eastAsia="CharisSIL" w:cs="Arial"/>
          <w:szCs w:val="18"/>
        </w:rPr>
        <w:t>Malagn</w:t>
      </w:r>
      <w:proofErr w:type="spellEnd"/>
      <w:r w:rsidRPr="00411947">
        <w:rPr>
          <w:rFonts w:eastAsia="CharisSIL" w:cs="Arial"/>
          <w:szCs w:val="18"/>
        </w:rPr>
        <w:t>-Romero</w:t>
      </w:r>
      <w:r w:rsidRPr="00411947">
        <w:rPr>
          <w:rFonts w:cs="Arial"/>
          <w:szCs w:val="18"/>
        </w:rPr>
        <w:t xml:space="preserve"> et al, 2026).</w:t>
      </w:r>
      <w:r w:rsidR="000231A4">
        <w:rPr>
          <w:rFonts w:cs="Arial"/>
          <w:szCs w:val="18"/>
        </w:rPr>
        <w:t xml:space="preserve"> </w:t>
      </w:r>
      <w:r w:rsidRPr="00411947">
        <w:rPr>
          <w:rFonts w:cs="Arial"/>
          <w:szCs w:val="18"/>
        </w:rPr>
        <w:t xml:space="preserve">In parallel, </w:t>
      </w:r>
      <w:r w:rsidRPr="00411947">
        <w:rPr>
          <w:rFonts w:cs="Arial"/>
          <w:color w:val="000000"/>
          <w:szCs w:val="18"/>
        </w:rPr>
        <w:t>international studies demonstrate that crude vegetable oils can be used for biodiesel production</w:t>
      </w:r>
      <w:r w:rsidRPr="000728B2">
        <w:rPr>
          <w:rFonts w:cs="Arial"/>
          <w:color w:val="000000"/>
          <w:szCs w:val="18"/>
        </w:rPr>
        <w:t xml:space="preserve"> provided that their physicochemical, thermal, and structural properties are properly characterized, since parameters such as free fatty acid content, thermal stability, and degradation </w:t>
      </w:r>
      <w:r w:rsidR="002D0B7E" w:rsidRPr="000728B2">
        <w:rPr>
          <w:rFonts w:cs="Arial"/>
          <w:color w:val="000000"/>
          <w:szCs w:val="18"/>
        </w:rPr>
        <w:t>behaviour</w:t>
      </w:r>
      <w:r w:rsidRPr="000728B2">
        <w:rPr>
          <w:rFonts w:cs="Arial"/>
          <w:color w:val="000000"/>
          <w:szCs w:val="18"/>
        </w:rPr>
        <w:t xml:space="preserve"> directly affect the efficiency of the transesterification process and the quality of the resulting biofuel (Ramos et al., 2017). Therefore, analytical techniques such as Fourier transform infrared spectroscopy (FTIR) and thermogravimetric analysis (TG/DTG) are fundamental tools for assessing the energetic potential of vegetable oils intended for biofuel applications (Knothe, 2006).</w:t>
      </w:r>
      <w:r w:rsidR="00573713">
        <w:rPr>
          <w:rFonts w:cs="Arial"/>
          <w:color w:val="000000"/>
          <w:szCs w:val="18"/>
        </w:rPr>
        <w:t xml:space="preserve"> </w:t>
      </w:r>
      <w:r w:rsidRPr="000728B2">
        <w:rPr>
          <w:rFonts w:cs="Arial"/>
          <w:color w:val="000000"/>
          <w:szCs w:val="18"/>
        </w:rPr>
        <w:t xml:space="preserve">Beyond technical and scientific advances, biofuel research has increasingly incorporated discussions related to social inclusion and gender equity in science. Recent bibliometric analyses indicate that, although scientific output in the biofuels field has grown significantly in recent years, female participation remains uneven in terms of authorship and scientific leadership, </w:t>
      </w:r>
      <w:r w:rsidRPr="00411947">
        <w:rPr>
          <w:rFonts w:cs="Arial"/>
          <w:color w:val="000000"/>
          <w:szCs w:val="18"/>
        </w:rPr>
        <w:t>highlighting the need for initiatives that promote the inclusion of girls and women in energy and technological sciences (Vitor et al., 2025). In this</w:t>
      </w:r>
      <w:r w:rsidRPr="000728B2">
        <w:rPr>
          <w:rFonts w:cs="Arial"/>
          <w:color w:val="000000"/>
          <w:szCs w:val="18"/>
        </w:rPr>
        <w:t xml:space="preserve"> context, the present study is part of the project </w:t>
      </w:r>
      <w:r w:rsidRPr="000728B2">
        <w:rPr>
          <w:rFonts w:cs="Arial"/>
          <w:i/>
          <w:iCs/>
          <w:color w:val="000000"/>
          <w:szCs w:val="18"/>
        </w:rPr>
        <w:t>Biofuels for a Sustainable Future: Inspiring Girls and Women in Science (BIOFEMME)</w:t>
      </w:r>
      <w:r w:rsidRPr="000728B2">
        <w:rPr>
          <w:rFonts w:cs="Arial"/>
          <w:color w:val="000000"/>
          <w:szCs w:val="18"/>
        </w:rPr>
        <w:t>, which integrates applied research, science education, and social inclusion, contributing to sustainable development and the democratization of scientific knowledge.</w:t>
      </w:r>
      <w:r w:rsidR="00573713">
        <w:rPr>
          <w:rFonts w:cs="Arial"/>
          <w:color w:val="000000"/>
          <w:szCs w:val="18"/>
        </w:rPr>
        <w:t xml:space="preserve"> </w:t>
      </w:r>
      <w:r w:rsidRPr="000728B2">
        <w:rPr>
          <w:rFonts w:cs="Arial"/>
          <w:szCs w:val="18"/>
        </w:rPr>
        <w:t xml:space="preserve">Therefore, this study aims to evaluate and characterize oil extracted from avocado pulp residues as a potential feedstock for biodiesel </w:t>
      </w:r>
      <w:r w:rsidRPr="00E84BE2">
        <w:rPr>
          <w:rFonts w:cs="Arial"/>
          <w:szCs w:val="18"/>
        </w:rPr>
        <w:t xml:space="preserve">production, emphasizing sustainable resource utilization and educational engagement. </w:t>
      </w:r>
      <w:r w:rsidR="00E17C5B" w:rsidRPr="00E84BE2">
        <w:t>The scope of the investigation is limited to oil extraction and its physicochemical, spectroscopic, and thermal characterization, without addressing biodiesel synthesis or fuel property evaluation</w:t>
      </w:r>
      <w:r w:rsidR="00066092" w:rsidRPr="00E84BE2">
        <w:t xml:space="preserve">. </w:t>
      </w:r>
      <w:r w:rsidRPr="00E84BE2">
        <w:rPr>
          <w:rFonts w:cs="Arial"/>
          <w:szCs w:val="18"/>
        </w:rPr>
        <w:t>By combining experimental investigation with a gender-inclusive scientific approach, this work contributes to both the advancement</w:t>
      </w:r>
      <w:r w:rsidRPr="000728B2">
        <w:rPr>
          <w:rFonts w:cs="Arial"/>
          <w:szCs w:val="18"/>
        </w:rPr>
        <w:t xml:space="preserve"> of renewable biofuels and the promotion of equity in science and technology.</w:t>
      </w:r>
    </w:p>
    <w:p w14:paraId="6C8386A6" w14:textId="77777777" w:rsidR="00B3424E" w:rsidRDefault="00B3424E" w:rsidP="009462EA">
      <w:pPr>
        <w:pBdr>
          <w:top w:val="nil"/>
          <w:left w:val="nil"/>
          <w:bottom w:val="nil"/>
          <w:right w:val="nil"/>
          <w:between w:val="nil"/>
        </w:pBdr>
        <w:spacing w:line="240" w:lineRule="auto"/>
        <w:rPr>
          <w:rFonts w:cs="Arial"/>
          <w:szCs w:val="18"/>
        </w:rPr>
      </w:pPr>
    </w:p>
    <w:p w14:paraId="5C32BB8B" w14:textId="6A8D64D5" w:rsidR="00B3424E" w:rsidRDefault="00B34BDF" w:rsidP="00B3424E">
      <w:pPr>
        <w:pStyle w:val="CETHeading1"/>
        <w:spacing w:before="0" w:after="0"/>
      </w:pPr>
      <w:r w:rsidRPr="00B34BDF">
        <w:t>Materials and methods</w:t>
      </w:r>
    </w:p>
    <w:p w14:paraId="4B5F3D9F" w14:textId="77777777" w:rsidR="00B3424E" w:rsidRPr="00B3424E" w:rsidRDefault="00B3424E" w:rsidP="00B3424E">
      <w:pPr>
        <w:pStyle w:val="CETBodytext"/>
      </w:pPr>
    </w:p>
    <w:p w14:paraId="7B00CF7D" w14:textId="4F661736" w:rsidR="00B34BDF" w:rsidRDefault="00B34BDF" w:rsidP="00B34BDF">
      <w:pPr>
        <w:pBdr>
          <w:top w:val="nil"/>
          <w:left w:val="nil"/>
          <w:bottom w:val="nil"/>
          <w:right w:val="nil"/>
          <w:between w:val="nil"/>
        </w:pBdr>
        <w:spacing w:line="240" w:lineRule="auto"/>
        <w:rPr>
          <w:rFonts w:cs="Arial"/>
          <w:color w:val="000000"/>
          <w:szCs w:val="18"/>
        </w:rPr>
      </w:pPr>
      <w:r w:rsidRPr="00C039A7">
        <w:rPr>
          <w:rFonts w:cs="Arial"/>
          <w:color w:val="000000"/>
          <w:szCs w:val="18"/>
        </w:rPr>
        <w:t xml:space="preserve">Avocado oil </w:t>
      </w:r>
      <w:r w:rsidR="002D0B7E">
        <w:rPr>
          <w:rFonts w:cs="Arial"/>
          <w:color w:val="000000"/>
          <w:szCs w:val="18"/>
        </w:rPr>
        <w:t>(</w:t>
      </w:r>
      <w:r w:rsidR="00573713">
        <w:rPr>
          <w:rFonts w:cs="Arial"/>
          <w:color w:val="000000"/>
          <w:szCs w:val="18"/>
        </w:rPr>
        <w:t>f</w:t>
      </w:r>
      <w:r w:rsidR="002D0B7E">
        <w:rPr>
          <w:rFonts w:cs="Arial"/>
          <w:color w:val="000000"/>
          <w:szCs w:val="18"/>
        </w:rPr>
        <w:t xml:space="preserve">igure 1) </w:t>
      </w:r>
      <w:r w:rsidRPr="00C039A7">
        <w:rPr>
          <w:rFonts w:cs="Arial"/>
          <w:color w:val="000000"/>
          <w:szCs w:val="18"/>
        </w:rPr>
        <w:t xml:space="preserve">was obtained using a homemade protocol developed by students at the Territorial </w:t>
      </w:r>
      <w:proofErr w:type="spellStart"/>
      <w:r w:rsidRPr="00C039A7">
        <w:rPr>
          <w:rFonts w:cs="Arial"/>
          <w:color w:val="000000"/>
          <w:szCs w:val="18"/>
        </w:rPr>
        <w:t>Center</w:t>
      </w:r>
      <w:proofErr w:type="spellEnd"/>
      <w:r w:rsidRPr="00C039A7">
        <w:rPr>
          <w:rFonts w:cs="Arial"/>
          <w:color w:val="000000"/>
          <w:szCs w:val="18"/>
        </w:rPr>
        <w:t xml:space="preserve"> for Professional Education of Araci, Bahia, Brazil. The avocado pulp was transferred to a blender and homogenized until a pasty consistency </w:t>
      </w:r>
      <w:r w:rsidR="002D0B7E" w:rsidRPr="00C039A7">
        <w:rPr>
          <w:rFonts w:cs="Arial"/>
          <w:color w:val="000000"/>
          <w:szCs w:val="18"/>
        </w:rPr>
        <w:t>like</w:t>
      </w:r>
      <w:r w:rsidRPr="00C039A7">
        <w:rPr>
          <w:rFonts w:cs="Arial"/>
          <w:color w:val="000000"/>
          <w:szCs w:val="18"/>
        </w:rPr>
        <w:t xml:space="preserve"> a smooth cream was achieved. The resulting mass was then placed in a stainless-steel pan and heated over moderate heat for a few minutes until boiling began. During heating, a gradual change in </w:t>
      </w:r>
      <w:r w:rsidR="002D0B7E" w:rsidRPr="00C039A7">
        <w:rPr>
          <w:rFonts w:cs="Arial"/>
          <w:color w:val="000000"/>
          <w:szCs w:val="18"/>
        </w:rPr>
        <w:t>colour</w:t>
      </w:r>
      <w:r w:rsidRPr="00C039A7">
        <w:rPr>
          <w:rFonts w:cs="Arial"/>
          <w:color w:val="000000"/>
          <w:szCs w:val="18"/>
        </w:rPr>
        <w:t xml:space="preserve"> to darker tones and water evaporation were observed, until the mass began to detach from the bottom and sides of the pan, indicating that it had reached the appropriate point for oil extraction.</w:t>
      </w:r>
      <w:r w:rsidR="00573713">
        <w:rPr>
          <w:rFonts w:cs="Arial"/>
          <w:color w:val="000000"/>
          <w:szCs w:val="18"/>
        </w:rPr>
        <w:t xml:space="preserve"> </w:t>
      </w:r>
      <w:r w:rsidRPr="00C039A7">
        <w:rPr>
          <w:rFonts w:cs="Arial"/>
          <w:color w:val="000000"/>
          <w:szCs w:val="18"/>
        </w:rPr>
        <w:t xml:space="preserve">After cooking, the sample was carefully transferred to a clean tray and dried in an oven at 200 °C for approximately 70 minutes, until reaching a near-complete dryness while still warm, which facilitated subsequent handling. A simple filtration step was then performed using a cloth coffee filter, allowing preliminary separation of coarse residues by gentle manual compression. The filtered material was placed in an appropriate container and stored at room temperature, which </w:t>
      </w:r>
      <w:r w:rsidR="00E63EB3" w:rsidRPr="00C039A7">
        <w:rPr>
          <w:rFonts w:cs="Arial"/>
          <w:color w:val="000000"/>
          <w:szCs w:val="18"/>
        </w:rPr>
        <w:t>favours</w:t>
      </w:r>
      <w:r w:rsidRPr="00C039A7">
        <w:rPr>
          <w:rFonts w:cs="Arial"/>
          <w:color w:val="000000"/>
          <w:szCs w:val="18"/>
        </w:rPr>
        <w:t xml:space="preserve"> natural oil decantation, preserves physicochemical properties, and prevents the formation of undesirable emulsions.</w:t>
      </w:r>
    </w:p>
    <w:p w14:paraId="6CC2A25B" w14:textId="77777777" w:rsidR="002D0B7E" w:rsidRDefault="002D0B7E" w:rsidP="00B34BDF">
      <w:pPr>
        <w:pBdr>
          <w:top w:val="nil"/>
          <w:left w:val="nil"/>
          <w:bottom w:val="nil"/>
          <w:right w:val="nil"/>
          <w:between w:val="nil"/>
        </w:pBdr>
        <w:spacing w:line="240" w:lineRule="auto"/>
        <w:rPr>
          <w:rFonts w:cs="Arial"/>
          <w:color w:val="000000"/>
          <w:szCs w:val="18"/>
        </w:rPr>
      </w:pPr>
    </w:p>
    <w:p w14:paraId="5F06BE7E" w14:textId="64BA2041" w:rsidR="002D0B7E" w:rsidRDefault="002D0B7E" w:rsidP="00E63EB3">
      <w:pPr>
        <w:pBdr>
          <w:top w:val="nil"/>
          <w:left w:val="nil"/>
          <w:bottom w:val="nil"/>
          <w:right w:val="nil"/>
          <w:between w:val="nil"/>
        </w:pBdr>
        <w:spacing w:line="240" w:lineRule="auto"/>
        <w:jc w:val="left"/>
        <w:rPr>
          <w:rFonts w:cs="Arial"/>
          <w:color w:val="000000"/>
          <w:szCs w:val="18"/>
        </w:rPr>
      </w:pPr>
      <w:r w:rsidRPr="002D0B7E">
        <w:rPr>
          <w:rFonts w:cs="Arial"/>
          <w:noProof/>
          <w:color w:val="000000"/>
          <w:szCs w:val="18"/>
        </w:rPr>
        <w:drawing>
          <wp:inline distT="0" distB="0" distL="0" distR="0" wp14:anchorId="53743FC5" wp14:editId="5381310A">
            <wp:extent cx="1043290" cy="1281138"/>
            <wp:effectExtent l="0" t="0" r="5080" b="0"/>
            <wp:docPr id="1025451548" name="Imagem 1" descr="Copo de vidr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51548" name="Imagem 1" descr="Copo de vidro&#10;&#10;O conteúdo gerado por IA pode estar incorreto."/>
                    <pic:cNvPicPr/>
                  </pic:nvPicPr>
                  <pic:blipFill>
                    <a:blip r:embed="rId11"/>
                    <a:stretch>
                      <a:fillRect/>
                    </a:stretch>
                  </pic:blipFill>
                  <pic:spPr>
                    <a:xfrm>
                      <a:off x="0" y="0"/>
                      <a:ext cx="1047318" cy="1286085"/>
                    </a:xfrm>
                    <a:prstGeom prst="rect">
                      <a:avLst/>
                    </a:prstGeom>
                  </pic:spPr>
                </pic:pic>
              </a:graphicData>
            </a:graphic>
          </wp:inline>
        </w:drawing>
      </w:r>
    </w:p>
    <w:p w14:paraId="5C7E03CB" w14:textId="688E6A5D" w:rsidR="002D0B7E" w:rsidRPr="00573713" w:rsidRDefault="002D0B7E" w:rsidP="00E63EB3">
      <w:pPr>
        <w:pBdr>
          <w:top w:val="nil"/>
          <w:left w:val="nil"/>
          <w:bottom w:val="nil"/>
          <w:right w:val="nil"/>
          <w:between w:val="nil"/>
        </w:pBdr>
        <w:spacing w:line="240" w:lineRule="auto"/>
        <w:rPr>
          <w:rFonts w:eastAsia="Arial" w:cs="Arial"/>
          <w:i/>
          <w:iCs/>
          <w:szCs w:val="18"/>
        </w:rPr>
      </w:pPr>
      <w:r w:rsidRPr="00573713">
        <w:rPr>
          <w:rFonts w:eastAsia="Arial" w:cs="Arial"/>
          <w:i/>
          <w:iCs/>
          <w:szCs w:val="18"/>
        </w:rPr>
        <w:t>Figure 1: Avocado oil extracted</w:t>
      </w:r>
    </w:p>
    <w:p w14:paraId="42DCA75D" w14:textId="77777777" w:rsidR="002D0B7E" w:rsidRPr="00C039A7" w:rsidRDefault="002D0B7E" w:rsidP="002D0B7E">
      <w:pPr>
        <w:pBdr>
          <w:top w:val="nil"/>
          <w:left w:val="nil"/>
          <w:bottom w:val="nil"/>
          <w:right w:val="nil"/>
          <w:between w:val="nil"/>
        </w:pBdr>
        <w:spacing w:line="240" w:lineRule="auto"/>
        <w:jc w:val="center"/>
        <w:rPr>
          <w:rFonts w:cs="Arial"/>
          <w:color w:val="000000"/>
          <w:szCs w:val="18"/>
        </w:rPr>
      </w:pPr>
    </w:p>
    <w:p w14:paraId="381088BE" w14:textId="47250170" w:rsidR="00B14793" w:rsidRDefault="00B34BDF" w:rsidP="009F6F57">
      <w:pPr>
        <w:pBdr>
          <w:top w:val="nil"/>
          <w:left w:val="nil"/>
          <w:bottom w:val="nil"/>
          <w:right w:val="nil"/>
          <w:between w:val="nil"/>
        </w:pBdr>
        <w:spacing w:line="240" w:lineRule="auto"/>
        <w:rPr>
          <w:rFonts w:eastAsia="Gungsuh" w:cs="Arial"/>
          <w:color w:val="000000"/>
          <w:szCs w:val="18"/>
        </w:rPr>
      </w:pPr>
      <w:r w:rsidRPr="00C039A7">
        <w:rPr>
          <w:rFonts w:cs="Arial"/>
          <w:color w:val="000000"/>
          <w:szCs w:val="18"/>
        </w:rPr>
        <w:t>The oily fraction, concentrated on the surface of the container due to its lower density, was collected using a 20 mL syringe and divided into twelve 15 mL Falcon tubes, each containing approximately 10 mL of sample, ensuring uniformity for subsequent analyses. The samples were then sent to the Municipal Laboratory of Araci, where they underwent centrifugation for 20 minutes, allowing impurities to settle at the bottom and further refining the oil fraction.</w:t>
      </w:r>
      <w:r w:rsidR="00573713">
        <w:rPr>
          <w:rFonts w:cs="Arial"/>
          <w:color w:val="000000"/>
          <w:szCs w:val="18"/>
        </w:rPr>
        <w:t xml:space="preserve"> </w:t>
      </w:r>
      <w:r w:rsidRPr="00C039A7">
        <w:rPr>
          <w:rFonts w:cs="Arial"/>
          <w:color w:val="000000"/>
          <w:szCs w:val="18"/>
        </w:rPr>
        <w:t xml:space="preserve">This step was essential to simplify the analyses and enable accurate characterization of the oil’s physicochemical properties. The analyses performed included moisture content, density, relative viscosity, and acidity, all conducted in triplicate using simple and accessible methods to ensure reproducibility </w:t>
      </w:r>
      <w:r w:rsidRPr="00C039A7">
        <w:rPr>
          <w:rFonts w:cs="Arial"/>
          <w:color w:val="000000"/>
          <w:szCs w:val="18"/>
        </w:rPr>
        <w:lastRenderedPageBreak/>
        <w:t xml:space="preserve">and reliability of the results. The samples were subsequently sent to the Federal University of Bahia (UFBA) for instrumental analysis of lipid composition and spectroscopic characterization. Triglyceride (TG) composition was evaluated according to the methodology described by Lago et al. (1989), enabling identification of the main triglyceride species present in the oil. Fourier Transform Infrared (FTIR) spectroscopy was employed to obtain </w:t>
      </w:r>
      <w:r w:rsidRPr="00E84BE2">
        <w:rPr>
          <w:rFonts w:cs="Arial"/>
          <w:color w:val="000000"/>
          <w:szCs w:val="18"/>
        </w:rPr>
        <w:t>characteristic spectra of the oils, allowing analysis of functional groups and bands related to triglycerides, following the methodology reported by Mueller et al. (2013).</w:t>
      </w:r>
      <w:r w:rsidR="000231A4">
        <w:rPr>
          <w:rFonts w:cs="Arial"/>
          <w:color w:val="000000"/>
          <w:szCs w:val="18"/>
        </w:rPr>
        <w:t xml:space="preserve"> </w:t>
      </w:r>
      <w:r w:rsidR="00F52E06" w:rsidRPr="00E84BE2">
        <w:t xml:space="preserve">Although the oil extraction protocol adopted in this study differs from conventional solvent-based or mechanical extraction techniques commonly reported for biodiesel feedstocks, it is consistent with simplified extraction approaches assisted by heating that have been previously described for oleaginous pulps, such as avocado </w:t>
      </w:r>
      <w:r w:rsidR="00F52E06" w:rsidRPr="00E84BE2">
        <w:rPr>
          <w:color w:val="000000"/>
          <w:szCs w:val="18"/>
        </w:rPr>
        <w:t>(Flores et al., 2019).</w:t>
      </w:r>
      <w:r w:rsidR="00F52E06" w:rsidRPr="00E84BE2">
        <w:t xml:space="preserve"> From a methodological perspective, the rigor of the study was ensured through the use of standardized physicochemical analyses performed in triplicate, as well as spectroscopic (FTIR) and thermogravimetric (TG/DTG) techniques widely employed in biodiesel research to evaluate feedstock suitability. The selected parameters—moisture content, density, relative viscosity, acidity, functional groups, and thermal stability—are routinely assessed in studies involving vegetable oils </w:t>
      </w:r>
      <w:r w:rsidR="003F4837">
        <w:t>before</w:t>
      </w:r>
      <w:r w:rsidR="00F52E06" w:rsidRPr="00E84BE2">
        <w:t xml:space="preserve"> transesterification and are directly related to processing efficiency and fuel quality. Therefore, despite the simplicity of the extraction step, the analytical methodology adopted allows reliable comparison with data reported for oils obtained using standard extraction protocols, providing a consistent technical basis for evaluating avocado oil as a potential biodiesel feedstock.</w:t>
      </w:r>
      <w:r w:rsidR="000231A4">
        <w:t xml:space="preserve"> </w:t>
      </w:r>
      <w:r w:rsidR="0091473A" w:rsidRPr="00E84BE2">
        <w:t xml:space="preserve">The oil extraction procedure was conducted within the context of junior scientific initiation activities developed by students from the Territorial </w:t>
      </w:r>
      <w:proofErr w:type="spellStart"/>
      <w:r w:rsidR="0091473A" w:rsidRPr="00E84BE2">
        <w:t>Center</w:t>
      </w:r>
      <w:proofErr w:type="spellEnd"/>
      <w:r w:rsidR="0091473A" w:rsidRPr="00E84BE2">
        <w:t xml:space="preserve"> for Professional Education of Araci-BA. Approximately 1.5 kg of avocado pulp was processed, resulting in an average oil yield of about 100 mL, corresponding to approximately 6.7%. The pH of both the avocado pulp and the extracted oil was measured using standard laboratory procedures to assess raw material quality </w:t>
      </w:r>
      <w:r w:rsidR="003F4837">
        <w:t>before</w:t>
      </w:r>
      <w:r w:rsidR="0091473A" w:rsidRPr="00E84BE2">
        <w:t xml:space="preserve"> physicochemical characterization. </w:t>
      </w:r>
      <w:r w:rsidR="00213DA9" w:rsidRPr="00E84BE2">
        <w:rPr>
          <w:rFonts w:eastAsia="Gungsuh" w:cs="Arial"/>
          <w:color w:val="000000"/>
          <w:szCs w:val="18"/>
        </w:rPr>
        <w:t>The schematic method used to extract and characterise the avocado oil is shown in figure 2.</w:t>
      </w:r>
      <w:r w:rsidR="00213DA9">
        <w:rPr>
          <w:rFonts w:eastAsia="Gungsuh" w:cs="Arial"/>
          <w:color w:val="000000"/>
          <w:szCs w:val="18"/>
        </w:rPr>
        <w:t xml:space="preserve"> </w:t>
      </w:r>
    </w:p>
    <w:p w14:paraId="4EB170C4" w14:textId="77777777" w:rsidR="00213DA9" w:rsidRDefault="00213DA9" w:rsidP="009F6F57">
      <w:pPr>
        <w:pBdr>
          <w:top w:val="nil"/>
          <w:left w:val="nil"/>
          <w:bottom w:val="nil"/>
          <w:right w:val="nil"/>
          <w:between w:val="nil"/>
        </w:pBdr>
        <w:spacing w:line="240" w:lineRule="auto"/>
        <w:rPr>
          <w:rFonts w:eastAsia="Gungsuh" w:cs="Arial"/>
          <w:color w:val="000000"/>
          <w:szCs w:val="18"/>
        </w:rPr>
      </w:pPr>
    </w:p>
    <w:p w14:paraId="43DB4E38" w14:textId="193D071E" w:rsidR="00213DA9" w:rsidRDefault="00213DA9" w:rsidP="009F6F57">
      <w:pPr>
        <w:pBdr>
          <w:top w:val="nil"/>
          <w:left w:val="nil"/>
          <w:bottom w:val="nil"/>
          <w:right w:val="nil"/>
          <w:between w:val="nil"/>
        </w:pBdr>
        <w:spacing w:line="240" w:lineRule="auto"/>
        <w:rPr>
          <w:rFonts w:cs="Arial"/>
          <w:color w:val="000000"/>
          <w:szCs w:val="18"/>
        </w:rPr>
      </w:pPr>
      <w:r w:rsidRPr="00213DA9">
        <w:rPr>
          <w:rFonts w:cs="Arial"/>
          <w:noProof/>
          <w:color w:val="000000"/>
          <w:szCs w:val="18"/>
        </w:rPr>
        <w:drawing>
          <wp:inline distT="0" distB="0" distL="0" distR="0" wp14:anchorId="5546D619" wp14:editId="492ECA24">
            <wp:extent cx="2901950" cy="1933563"/>
            <wp:effectExtent l="0" t="0" r="0" b="0"/>
            <wp:docPr id="140665859"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5859" name="Imagem 1" descr="Diagrama&#10;&#10;O conteúdo gerado por IA pode estar incorreto."/>
                    <pic:cNvPicPr/>
                  </pic:nvPicPr>
                  <pic:blipFill rotWithShape="1">
                    <a:blip r:embed="rId12"/>
                    <a:srcRect t="1369"/>
                    <a:stretch>
                      <a:fillRect/>
                    </a:stretch>
                  </pic:blipFill>
                  <pic:spPr bwMode="auto">
                    <a:xfrm>
                      <a:off x="0" y="0"/>
                      <a:ext cx="2951939" cy="1966871"/>
                    </a:xfrm>
                    <a:prstGeom prst="rect">
                      <a:avLst/>
                    </a:prstGeom>
                    <a:ln>
                      <a:noFill/>
                    </a:ln>
                    <a:extLst>
                      <a:ext uri="{53640926-AAD7-44D8-BBD7-CCE9431645EC}">
                        <a14:shadowObscured xmlns:a14="http://schemas.microsoft.com/office/drawing/2010/main"/>
                      </a:ext>
                    </a:extLst>
                  </pic:spPr>
                </pic:pic>
              </a:graphicData>
            </a:graphic>
          </wp:inline>
        </w:drawing>
      </w:r>
    </w:p>
    <w:p w14:paraId="0A13CAC6" w14:textId="4E15796F" w:rsidR="00213DA9" w:rsidRPr="00213DA9" w:rsidRDefault="00213DA9" w:rsidP="009F6F57">
      <w:pPr>
        <w:pBdr>
          <w:top w:val="nil"/>
          <w:left w:val="nil"/>
          <w:bottom w:val="nil"/>
          <w:right w:val="nil"/>
          <w:between w:val="nil"/>
        </w:pBdr>
        <w:spacing w:line="240" w:lineRule="auto"/>
        <w:rPr>
          <w:rFonts w:cs="Arial"/>
          <w:i/>
          <w:iCs/>
          <w:color w:val="000000"/>
          <w:szCs w:val="18"/>
        </w:rPr>
      </w:pPr>
      <w:r w:rsidRPr="00213DA9">
        <w:rPr>
          <w:rFonts w:cs="Arial"/>
          <w:i/>
          <w:iCs/>
          <w:color w:val="000000"/>
          <w:szCs w:val="18"/>
        </w:rPr>
        <w:t xml:space="preserve">Figure 2: </w:t>
      </w:r>
      <w:proofErr w:type="spellStart"/>
      <w:r w:rsidRPr="00213DA9">
        <w:rPr>
          <w:rFonts w:cs="Arial"/>
          <w:i/>
          <w:iCs/>
          <w:color w:val="000000"/>
          <w:szCs w:val="18"/>
        </w:rPr>
        <w:t>Schetmatic</w:t>
      </w:r>
      <w:proofErr w:type="spellEnd"/>
      <w:r w:rsidRPr="00213DA9">
        <w:rPr>
          <w:rFonts w:cs="Arial"/>
          <w:i/>
          <w:iCs/>
          <w:color w:val="000000"/>
          <w:szCs w:val="18"/>
        </w:rPr>
        <w:t xml:space="preserve"> used to characterise the extracted avocado oil. </w:t>
      </w:r>
    </w:p>
    <w:p w14:paraId="69E3B8B4" w14:textId="15C4CF76" w:rsidR="00B14793" w:rsidRDefault="00B14793" w:rsidP="00B14793">
      <w:pPr>
        <w:pStyle w:val="CETHeading1"/>
      </w:pPr>
      <w:r w:rsidRPr="00B14793">
        <w:t>Results and discussions</w:t>
      </w:r>
    </w:p>
    <w:p w14:paraId="4D4012CD" w14:textId="4C9AF63C" w:rsidR="005239A7" w:rsidRDefault="0091473A" w:rsidP="000231A4">
      <w:bookmarkStart w:id="1" w:name="_Hlk217862427"/>
      <w:r w:rsidRPr="00E84BE2">
        <w:rPr>
          <w:rFonts w:eastAsia="Gungsuh" w:cs="Arial"/>
          <w:color w:val="000000"/>
          <w:szCs w:val="18"/>
        </w:rPr>
        <w:t xml:space="preserve">The physicochemical characterization of the extracted avocado oil provides important insights into its suitability as a biodiesel feedstock. The pH values close to neutrality (pH ≈ 7) indicate good raw material quality and the absence of significant chemical degradation, which is </w:t>
      </w:r>
      <w:r w:rsidR="003F4837" w:rsidRPr="00E84BE2">
        <w:rPr>
          <w:rFonts w:eastAsia="Gungsuh" w:cs="Arial"/>
          <w:color w:val="000000"/>
          <w:szCs w:val="18"/>
        </w:rPr>
        <w:t>favourable</w:t>
      </w:r>
      <w:r w:rsidRPr="00E84BE2">
        <w:rPr>
          <w:rFonts w:eastAsia="Gungsuh" w:cs="Arial"/>
          <w:color w:val="000000"/>
          <w:szCs w:val="18"/>
        </w:rPr>
        <w:t xml:space="preserve"> for oil extraction and subsequent processing. The extraction yield obtained is comparable to values reported in the literature for avocado oil extracted under simplified or small-scale conditions</w:t>
      </w:r>
      <w:r w:rsidR="00D13852" w:rsidRPr="00E84BE2">
        <w:rPr>
          <w:rFonts w:eastAsia="Gungsuh" w:cs="Arial"/>
          <w:color w:val="000000"/>
          <w:szCs w:val="18"/>
        </w:rPr>
        <w:t xml:space="preserve"> (</w:t>
      </w:r>
      <w:r w:rsidR="00D13852" w:rsidRPr="00E84BE2">
        <w:rPr>
          <w:color w:val="000000"/>
          <w:szCs w:val="18"/>
        </w:rPr>
        <w:t>Ferrari, 2015</w:t>
      </w:r>
      <w:r w:rsidR="003A37F6" w:rsidRPr="00E84BE2">
        <w:rPr>
          <w:color w:val="000000"/>
          <w:szCs w:val="18"/>
        </w:rPr>
        <w:t>)</w:t>
      </w:r>
      <w:r w:rsidR="003F4837">
        <w:rPr>
          <w:color w:val="000000"/>
          <w:szCs w:val="18"/>
        </w:rPr>
        <w:t>,</w:t>
      </w:r>
      <w:r w:rsidR="003A37F6" w:rsidRPr="00E84BE2">
        <w:rPr>
          <w:color w:val="000000"/>
          <w:szCs w:val="18"/>
        </w:rPr>
        <w:t xml:space="preserve"> </w:t>
      </w:r>
      <w:r w:rsidRPr="00E84BE2">
        <w:rPr>
          <w:rFonts w:eastAsia="Gungsuh" w:cs="Arial"/>
          <w:color w:val="000000"/>
          <w:szCs w:val="18"/>
        </w:rPr>
        <w:t>demonstrating the feasibility of the adopted approach.</w:t>
      </w:r>
      <w:r w:rsidR="000231A4">
        <w:rPr>
          <w:rFonts w:eastAsia="Gungsuh" w:cs="Arial"/>
          <w:color w:val="000000"/>
          <w:szCs w:val="18"/>
        </w:rPr>
        <w:t xml:space="preserve"> </w:t>
      </w:r>
      <w:bookmarkEnd w:id="1"/>
      <w:r w:rsidR="00C944D1" w:rsidRPr="00C944D1">
        <w:rPr>
          <w:color w:val="000000"/>
          <w:szCs w:val="18"/>
        </w:rPr>
        <w:t>The physicochemical characterization of virgin avocado oil, presented in Table 1, demonstrates parameters consistent with high-quality vegetable oils and indicates its potential application as a feedstock for biodiesel production. The moisture content obtained was 0.67 ± 0.15%, which falls within the acceptable range for vegetable oils, indicating a low water content. Such low moisture levels are important to prevent undesirable reactions, such as triglyceride hydrolysis and increased acidity, which may compromise transesterification efficiency (Flores et al., 2019).  The average density of the oil was 0.87 ± 0.04 g/mL, a value that confirms the predominance of triglycerides in its composition and reinforces its suitability as an energy input. Ferrari (2015), when characterizing avocado oil extracted by centrifugation, reported that density is only slightly influenced by the extraction method when no significant thermal degradation occurs.</w:t>
      </w:r>
      <w:r w:rsidR="000231A4">
        <w:rPr>
          <w:color w:val="000000"/>
          <w:szCs w:val="18"/>
        </w:rPr>
        <w:t xml:space="preserve"> </w:t>
      </w:r>
      <w:r w:rsidR="00C944D1" w:rsidRPr="00C944D1">
        <w:rPr>
          <w:color w:val="000000"/>
          <w:szCs w:val="18"/>
        </w:rPr>
        <w:t>The relative viscosity obtained</w:t>
      </w:r>
      <w:r w:rsidR="003F4837">
        <w:rPr>
          <w:color w:val="000000"/>
          <w:szCs w:val="18"/>
        </w:rPr>
        <w:t>,</w:t>
      </w:r>
      <w:r w:rsidR="00C944D1" w:rsidRPr="00C944D1">
        <w:rPr>
          <w:color w:val="000000"/>
          <w:szCs w:val="18"/>
        </w:rPr>
        <w:t xml:space="preserve"> 6.23 ± 2.80</w:t>
      </w:r>
      <w:r w:rsidR="003F4837">
        <w:rPr>
          <w:color w:val="000000"/>
          <w:szCs w:val="18"/>
        </w:rPr>
        <w:t>,</w:t>
      </w:r>
      <w:r w:rsidR="00C944D1" w:rsidRPr="00C944D1">
        <w:rPr>
          <w:color w:val="000000"/>
          <w:szCs w:val="18"/>
        </w:rPr>
        <w:t xml:space="preserve"> reflects the characteristic lipid composition of avocado oil, which is </w:t>
      </w:r>
      <w:r w:rsidR="00C944D1" w:rsidRPr="00E84BE2">
        <w:rPr>
          <w:color w:val="000000"/>
          <w:szCs w:val="18"/>
        </w:rPr>
        <w:t xml:space="preserve">rich in oleic acid. However, elevated viscosity values may negatively affect fuel atomization in engines, emphasizing the need to convert the oil into biodiesel in order to improve its rheological properties (Olosunde &amp; Edet, 2022). </w:t>
      </w:r>
      <w:r w:rsidR="005239A7" w:rsidRPr="00E84BE2">
        <w:t xml:space="preserve">The oil's acidity was 0.40 ± 0.02%, expressed as oleic acid, indicating a low content of free fatty acids. Reduced acidity values ​​are commonly associated with good raw material quality and are desirable for biodiesel applications, as they contribute to minimizing secondary reactions during processing, such as saponification, as discussed by Flores </w:t>
      </w:r>
      <w:r w:rsidR="005239A7" w:rsidRPr="00E84BE2">
        <w:lastRenderedPageBreak/>
        <w:t>et al. (2019). According to these authors, vegetable oils with low free fatty acid content are more suitable for alkali-</w:t>
      </w:r>
      <w:r w:rsidR="003F4837" w:rsidRPr="00E84BE2">
        <w:t>catalysed</w:t>
      </w:r>
      <w:r w:rsidR="005239A7" w:rsidRPr="00E84BE2">
        <w:t xml:space="preserve"> transesterification processes. Although the crude oil does not meet the ASTM/EN specifications for direct use as fuel, its physicochemical profile is compatible with the values ​​reported in the literature for raw materials intended for biodiesel production, characterized according to these standards. Thus, considering the requirements generally adopted for biodiesel, the results obtained suggest that the extracted avocado oil presents properties </w:t>
      </w:r>
      <w:r w:rsidR="003F4837" w:rsidRPr="00E84BE2">
        <w:t>favourable</w:t>
      </w:r>
      <w:r w:rsidR="005239A7" w:rsidRPr="00E84BE2">
        <w:t xml:space="preserve"> to its conversion into biodiesel, with the expected improvements after the transesterification step for systems based on vegetable oils.</w:t>
      </w:r>
    </w:p>
    <w:p w14:paraId="258ED633" w14:textId="2E1E12B9" w:rsidR="00A6157D" w:rsidRDefault="00A6157D" w:rsidP="00A6157D">
      <w:pPr>
        <w:pStyle w:val="PargrafodaLista"/>
        <w:pBdr>
          <w:top w:val="nil"/>
          <w:left w:val="nil"/>
          <w:bottom w:val="nil"/>
          <w:right w:val="nil"/>
          <w:between w:val="nil"/>
        </w:pBdr>
        <w:ind w:left="0"/>
        <w:rPr>
          <w:color w:val="000000"/>
          <w:szCs w:val="18"/>
        </w:rPr>
      </w:pPr>
    </w:p>
    <w:p w14:paraId="210053A8" w14:textId="3E69FA97" w:rsidR="00FF4EE8" w:rsidRDefault="00FF4EE8" w:rsidP="00A6157D">
      <w:pPr>
        <w:pStyle w:val="PargrafodaLista"/>
        <w:pBdr>
          <w:top w:val="nil"/>
          <w:left w:val="nil"/>
          <w:bottom w:val="nil"/>
          <w:right w:val="nil"/>
          <w:between w:val="nil"/>
        </w:pBdr>
        <w:ind w:left="0"/>
        <w:rPr>
          <w:rFonts w:eastAsia="Arial" w:cs="Arial"/>
          <w:i/>
          <w:iCs/>
          <w:szCs w:val="18"/>
        </w:rPr>
      </w:pPr>
      <w:r>
        <w:rPr>
          <w:rFonts w:eastAsia="Arial" w:cs="Arial"/>
          <w:i/>
          <w:iCs/>
          <w:szCs w:val="18"/>
        </w:rPr>
        <w:t>Table 1: Physicochemical Characterization of Virgin Avocado Oil</w:t>
      </w:r>
    </w:p>
    <w:tbl>
      <w:tblPr>
        <w:tblStyle w:val="1"/>
        <w:tblW w:w="8809" w:type="dxa"/>
        <w:tblBorders>
          <w:top w:val="single" w:sz="12" w:space="0" w:color="008000"/>
          <w:bottom w:val="single" w:sz="12" w:space="0" w:color="008000"/>
        </w:tblBorders>
        <w:tblLayout w:type="fixed"/>
        <w:tblLook w:val="0000" w:firstRow="0" w:lastRow="0" w:firstColumn="0" w:lastColumn="0" w:noHBand="0" w:noVBand="0"/>
      </w:tblPr>
      <w:tblGrid>
        <w:gridCol w:w="1560"/>
        <w:gridCol w:w="1417"/>
        <w:gridCol w:w="2410"/>
        <w:gridCol w:w="3402"/>
        <w:gridCol w:w="20"/>
      </w:tblGrid>
      <w:tr w:rsidR="00FF4EE8" w14:paraId="7CBBADF4" w14:textId="77777777" w:rsidTr="00C73E3E">
        <w:tc>
          <w:tcPr>
            <w:tcW w:w="1560" w:type="dxa"/>
            <w:tcBorders>
              <w:top w:val="single" w:sz="12" w:space="0" w:color="008000"/>
              <w:bottom w:val="single" w:sz="6" w:space="0" w:color="008000"/>
            </w:tcBorders>
            <w:shd w:val="clear" w:color="auto" w:fill="FFFFFF"/>
          </w:tcPr>
          <w:p w14:paraId="24962242" w14:textId="77777777" w:rsidR="00FF4EE8" w:rsidRDefault="00FF4EE8" w:rsidP="00C73E3E">
            <w:pPr>
              <w:widowControl/>
              <w:jc w:val="center"/>
              <w:rPr>
                <w:rFonts w:eastAsia="Arial" w:cs="Arial"/>
                <w:b/>
                <w:bCs/>
                <w:szCs w:val="18"/>
              </w:rPr>
            </w:pPr>
            <w:r>
              <w:rPr>
                <w:rFonts w:eastAsia="Arial" w:cs="Arial"/>
                <w:b/>
                <w:bCs/>
                <w:szCs w:val="18"/>
              </w:rPr>
              <w:t>Moisture</w:t>
            </w:r>
          </w:p>
        </w:tc>
        <w:tc>
          <w:tcPr>
            <w:tcW w:w="1417" w:type="dxa"/>
            <w:tcBorders>
              <w:top w:val="single" w:sz="12" w:space="0" w:color="008000"/>
              <w:bottom w:val="single" w:sz="6" w:space="0" w:color="008000"/>
            </w:tcBorders>
            <w:shd w:val="clear" w:color="auto" w:fill="FFFFFF"/>
          </w:tcPr>
          <w:p w14:paraId="2EAD09BB" w14:textId="77777777" w:rsidR="00FF4EE8" w:rsidRDefault="00FF4EE8" w:rsidP="00C73E3E">
            <w:pPr>
              <w:widowControl/>
              <w:jc w:val="center"/>
              <w:rPr>
                <w:rFonts w:eastAsia="Arial" w:cs="Arial"/>
                <w:b/>
                <w:bCs/>
                <w:szCs w:val="18"/>
              </w:rPr>
            </w:pPr>
            <w:r>
              <w:rPr>
                <w:rFonts w:eastAsia="Arial" w:cs="Arial"/>
                <w:b/>
                <w:bCs/>
                <w:szCs w:val="18"/>
              </w:rPr>
              <w:t>Density</w:t>
            </w:r>
          </w:p>
        </w:tc>
        <w:tc>
          <w:tcPr>
            <w:tcW w:w="2410" w:type="dxa"/>
            <w:tcBorders>
              <w:top w:val="single" w:sz="12" w:space="0" w:color="008000"/>
              <w:bottom w:val="single" w:sz="6" w:space="0" w:color="008000"/>
            </w:tcBorders>
            <w:shd w:val="clear" w:color="auto" w:fill="FFFFFF"/>
          </w:tcPr>
          <w:p w14:paraId="3F5B16E9" w14:textId="77777777" w:rsidR="00FF4EE8" w:rsidRDefault="00FF4EE8" w:rsidP="00C73E3E">
            <w:pPr>
              <w:widowControl/>
              <w:rPr>
                <w:rFonts w:eastAsia="Arial" w:cs="Arial"/>
                <w:b/>
                <w:bCs/>
                <w:szCs w:val="18"/>
              </w:rPr>
            </w:pPr>
            <w:r>
              <w:rPr>
                <w:rFonts w:eastAsia="Arial" w:cs="Arial"/>
                <w:b/>
                <w:bCs/>
                <w:szCs w:val="18"/>
              </w:rPr>
              <w:t xml:space="preserve">                 Relative viscosity</w:t>
            </w:r>
          </w:p>
        </w:tc>
        <w:tc>
          <w:tcPr>
            <w:tcW w:w="3402" w:type="dxa"/>
            <w:tcBorders>
              <w:top w:val="single" w:sz="12" w:space="0" w:color="008000"/>
              <w:bottom w:val="single" w:sz="6" w:space="0" w:color="008000"/>
            </w:tcBorders>
            <w:shd w:val="clear" w:color="auto" w:fill="FFFFFF"/>
          </w:tcPr>
          <w:p w14:paraId="248AC987" w14:textId="77777777" w:rsidR="00FF4EE8" w:rsidRDefault="00FF4EE8" w:rsidP="00C73E3E">
            <w:pPr>
              <w:widowControl/>
              <w:rPr>
                <w:rFonts w:eastAsia="Arial" w:cs="Arial"/>
                <w:b/>
                <w:bCs/>
                <w:szCs w:val="18"/>
              </w:rPr>
            </w:pPr>
            <w:r>
              <w:rPr>
                <w:rFonts w:eastAsia="Arial" w:cs="Arial"/>
                <w:szCs w:val="18"/>
              </w:rPr>
              <w:t xml:space="preserve">                </w:t>
            </w:r>
            <w:r>
              <w:rPr>
                <w:rFonts w:eastAsia="Arial" w:cs="Arial"/>
                <w:b/>
                <w:bCs/>
                <w:szCs w:val="18"/>
              </w:rPr>
              <w:t>Acidity (% oleic acid)</w:t>
            </w:r>
          </w:p>
        </w:tc>
        <w:tc>
          <w:tcPr>
            <w:tcW w:w="20" w:type="dxa"/>
            <w:tcBorders>
              <w:top w:val="single" w:sz="12" w:space="0" w:color="008000"/>
              <w:bottom w:val="single" w:sz="6" w:space="0" w:color="008000"/>
            </w:tcBorders>
            <w:shd w:val="clear" w:color="auto" w:fill="FFFFFF"/>
          </w:tcPr>
          <w:p w14:paraId="7B62148F" w14:textId="77777777" w:rsidR="00FF4EE8" w:rsidRDefault="00FF4EE8" w:rsidP="00C73E3E">
            <w:pPr>
              <w:widowControl/>
              <w:rPr>
                <w:rFonts w:eastAsia="Arial" w:cs="Arial"/>
                <w:szCs w:val="18"/>
              </w:rPr>
            </w:pPr>
          </w:p>
        </w:tc>
      </w:tr>
      <w:tr w:rsidR="00FF4EE8" w14:paraId="5FA72FAE" w14:textId="77777777" w:rsidTr="00C73E3E">
        <w:tc>
          <w:tcPr>
            <w:tcW w:w="1560" w:type="dxa"/>
            <w:shd w:val="clear" w:color="auto" w:fill="FFFFFF"/>
          </w:tcPr>
          <w:p w14:paraId="470D5B28" w14:textId="77777777" w:rsidR="00FF4EE8" w:rsidRDefault="00FF4EE8" w:rsidP="00C73E3E">
            <w:pPr>
              <w:widowControl/>
              <w:jc w:val="center"/>
              <w:rPr>
                <w:rFonts w:eastAsia="Arial" w:cs="Arial"/>
                <w:szCs w:val="18"/>
              </w:rPr>
            </w:pPr>
            <w:r>
              <w:rPr>
                <w:rFonts w:eastAsia="Arial" w:cs="Arial"/>
                <w:szCs w:val="18"/>
              </w:rPr>
              <w:t xml:space="preserve">0.67% ± 0.15  </w:t>
            </w:r>
          </w:p>
        </w:tc>
        <w:tc>
          <w:tcPr>
            <w:tcW w:w="1417" w:type="dxa"/>
            <w:shd w:val="clear" w:color="auto" w:fill="FFFFFF"/>
          </w:tcPr>
          <w:p w14:paraId="666EEE90" w14:textId="77777777" w:rsidR="00FF4EE8" w:rsidRDefault="00FF4EE8" w:rsidP="00C73E3E">
            <w:pPr>
              <w:widowControl/>
              <w:rPr>
                <w:rFonts w:eastAsia="Arial" w:cs="Arial"/>
                <w:szCs w:val="18"/>
              </w:rPr>
            </w:pPr>
            <w:r>
              <w:rPr>
                <w:rFonts w:eastAsia="Arial" w:cs="Arial"/>
                <w:szCs w:val="18"/>
              </w:rPr>
              <w:t>0.87 g/ml ± 0.04</w:t>
            </w:r>
          </w:p>
        </w:tc>
        <w:tc>
          <w:tcPr>
            <w:tcW w:w="2410" w:type="dxa"/>
            <w:shd w:val="clear" w:color="auto" w:fill="FFFFFF"/>
          </w:tcPr>
          <w:p w14:paraId="48C2ECC5" w14:textId="77777777" w:rsidR="00FF4EE8" w:rsidRDefault="00FF4EE8" w:rsidP="00C73E3E">
            <w:pPr>
              <w:widowControl/>
              <w:rPr>
                <w:rFonts w:eastAsia="Arial" w:cs="Arial"/>
                <w:szCs w:val="18"/>
              </w:rPr>
            </w:pPr>
            <w:r>
              <w:rPr>
                <w:rFonts w:eastAsia="Arial" w:cs="Arial"/>
                <w:szCs w:val="18"/>
              </w:rPr>
              <w:t xml:space="preserve">                     6.23 ± 2.80</w:t>
            </w:r>
          </w:p>
        </w:tc>
        <w:tc>
          <w:tcPr>
            <w:tcW w:w="3402" w:type="dxa"/>
            <w:shd w:val="clear" w:color="auto" w:fill="FFFFFF"/>
          </w:tcPr>
          <w:p w14:paraId="79020EF7" w14:textId="77777777" w:rsidR="00FF4EE8" w:rsidRDefault="00FF4EE8" w:rsidP="00C73E3E">
            <w:pPr>
              <w:widowControl/>
              <w:rPr>
                <w:rFonts w:eastAsia="Arial" w:cs="Arial"/>
                <w:szCs w:val="18"/>
              </w:rPr>
            </w:pPr>
            <w:r>
              <w:rPr>
                <w:rFonts w:eastAsia="Arial" w:cs="Arial"/>
                <w:szCs w:val="18"/>
              </w:rPr>
              <w:t xml:space="preserve">                      0.40 % ± 0.02</w:t>
            </w:r>
          </w:p>
        </w:tc>
        <w:tc>
          <w:tcPr>
            <w:tcW w:w="20" w:type="dxa"/>
            <w:shd w:val="clear" w:color="auto" w:fill="FFFFFF"/>
          </w:tcPr>
          <w:p w14:paraId="5F050BEB" w14:textId="77777777" w:rsidR="00FF4EE8" w:rsidRDefault="00FF4EE8" w:rsidP="00C73E3E">
            <w:pPr>
              <w:widowControl/>
              <w:rPr>
                <w:rFonts w:eastAsia="Arial" w:cs="Arial"/>
                <w:szCs w:val="18"/>
              </w:rPr>
            </w:pPr>
          </w:p>
        </w:tc>
      </w:tr>
    </w:tbl>
    <w:p w14:paraId="35C62229" w14:textId="77777777" w:rsidR="008651DB" w:rsidRDefault="008651DB" w:rsidP="00C83BA5">
      <w:pPr>
        <w:pBdr>
          <w:top w:val="nil"/>
          <w:left w:val="nil"/>
          <w:bottom w:val="nil"/>
          <w:right w:val="nil"/>
          <w:between w:val="nil"/>
        </w:pBdr>
        <w:rPr>
          <w:rFonts w:cs="Arial"/>
          <w:color w:val="000000"/>
          <w:szCs w:val="18"/>
        </w:rPr>
      </w:pPr>
    </w:p>
    <w:p w14:paraId="05678DA9" w14:textId="2235DA3E" w:rsidR="00C83BA5" w:rsidRDefault="008651DB" w:rsidP="00C83BA5">
      <w:pPr>
        <w:pBdr>
          <w:top w:val="nil"/>
          <w:left w:val="nil"/>
          <w:bottom w:val="nil"/>
          <w:right w:val="nil"/>
          <w:between w:val="nil"/>
        </w:pBdr>
        <w:rPr>
          <w:rFonts w:cs="Arial"/>
          <w:color w:val="000000"/>
          <w:szCs w:val="18"/>
        </w:rPr>
      </w:pPr>
      <w:r w:rsidRPr="00E84BE2">
        <w:rPr>
          <w:rFonts w:cs="Arial"/>
          <w:color w:val="000000"/>
          <w:szCs w:val="18"/>
        </w:rPr>
        <w:t xml:space="preserve">The oil yield and physicochemical properties obtained in this study are consistent with values ​​reported in the literature for avocado oil extracted using different methodologies. Studies report that extraction techniques ranging from artisanal or heat-assisted approaches to more structured laboratory-scale methods can produce oils with comparable physicochemical characteristics (Ferrari, 2015; Flores et al., 2019), although the yield and quality of extraction are influenced by factors such as raw material conditions, moisture content, and processing temperature. Ferrari (2015), employing a mechanical extraction process with heat-assisted kneading, reported free fatty acid contents ranging from 0.52 to 0.62% (as oleic acid) and moisture values ​​between 0.09 and 0.16% for mechanically extracted avocado oil. Although there are differences in the extraction method and processing conditions, the physicochemical characteristics obtained are within the range commonly reported for crude avocado oils before transesterification. This comparison indicates that the simplified extraction protocol adopted </w:t>
      </w:r>
      <w:proofErr w:type="gramStart"/>
      <w:r w:rsidRPr="00E84BE2">
        <w:rPr>
          <w:rFonts w:cs="Arial"/>
          <w:color w:val="000000"/>
          <w:szCs w:val="18"/>
        </w:rPr>
        <w:t>is capable of producing</w:t>
      </w:r>
      <w:proofErr w:type="gramEnd"/>
      <w:r w:rsidRPr="00E84BE2">
        <w:rPr>
          <w:rFonts w:cs="Arial"/>
          <w:color w:val="000000"/>
          <w:szCs w:val="18"/>
        </w:rPr>
        <w:t xml:space="preserve"> oil with properties comparable to those reported for more structured extraction approaches, corroborating its viability for preliminary evaluation as a raw material for biodiesel.</w:t>
      </w:r>
      <w:r w:rsidR="000231A4">
        <w:rPr>
          <w:rFonts w:cs="Arial"/>
          <w:color w:val="000000"/>
          <w:szCs w:val="18"/>
        </w:rPr>
        <w:t xml:space="preserve"> </w:t>
      </w:r>
      <w:r w:rsidR="00FF4EE8" w:rsidRPr="00FF4EE8">
        <w:rPr>
          <w:rFonts w:cs="Arial"/>
          <w:color w:val="000000"/>
          <w:szCs w:val="18"/>
        </w:rPr>
        <w:t xml:space="preserve">The FTIR spectrum of avocado oil presented in figure </w:t>
      </w:r>
      <w:r w:rsidR="0047499C">
        <w:rPr>
          <w:rFonts w:cs="Arial"/>
          <w:color w:val="000000"/>
          <w:szCs w:val="18"/>
        </w:rPr>
        <w:t>3</w:t>
      </w:r>
      <w:r w:rsidR="00FF4EE8" w:rsidRPr="00FF4EE8">
        <w:rPr>
          <w:rFonts w:cs="Arial"/>
          <w:color w:val="000000"/>
          <w:szCs w:val="18"/>
        </w:rPr>
        <w:t xml:space="preserve"> shows characteristic absorption bands typical of vegetable oils predominantly composed of triglycerides. A broad band observed around 34</w:t>
      </w:r>
      <w:r w:rsidR="00C83BA5" w:rsidRPr="00FF4EE8">
        <w:rPr>
          <w:rFonts w:cs="Arial"/>
          <w:color w:val="000000"/>
          <w:szCs w:val="18"/>
        </w:rPr>
        <w:t>00 cm</w:t>
      </w:r>
      <w:r w:rsidR="00C83BA5" w:rsidRPr="00FF4EE8">
        <w:rPr>
          <w:rFonts w:ascii="Cambria Math" w:hAnsi="Cambria Math" w:cs="Cambria Math"/>
          <w:color w:val="000000"/>
          <w:szCs w:val="18"/>
        </w:rPr>
        <w:t>⁻</w:t>
      </w:r>
      <w:r w:rsidR="00C83BA5" w:rsidRPr="00FF4EE8">
        <w:rPr>
          <w:rFonts w:cs="Arial"/>
          <w:color w:val="000000"/>
          <w:szCs w:val="18"/>
        </w:rPr>
        <w:t>¹ is associated with O–H stretching, indicating the presence of trace moisture or naturally occurring phenolic compounds. The intense bands located at approximately 2920 and 2850 cm</w:t>
      </w:r>
      <w:r w:rsidR="00C83BA5" w:rsidRPr="00FF4EE8">
        <w:rPr>
          <w:rFonts w:ascii="Cambria Math" w:hAnsi="Cambria Math" w:cs="Cambria Math"/>
          <w:color w:val="000000"/>
          <w:szCs w:val="18"/>
        </w:rPr>
        <w:t>⁻</w:t>
      </w:r>
      <w:r w:rsidR="00C83BA5" w:rsidRPr="00FF4EE8">
        <w:rPr>
          <w:rFonts w:cs="Arial"/>
          <w:color w:val="000000"/>
          <w:szCs w:val="18"/>
        </w:rPr>
        <w:t>¹ are attributed to the asymmetric and symmetric C–H stretching vibrations of methylene and methyl groups, which are characteristic of long-chain fatty acids in vegetable oils. These spectral features confirm the lipid nature of avocado oil and its structural similarity to other high-quality edible oils (Mueller et al., 2013; Flores et al., 2019).</w:t>
      </w:r>
      <w:r w:rsidR="000231A4">
        <w:rPr>
          <w:rFonts w:cs="Arial"/>
          <w:color w:val="000000"/>
          <w:szCs w:val="18"/>
        </w:rPr>
        <w:t xml:space="preserve"> </w:t>
      </w:r>
    </w:p>
    <w:p w14:paraId="70B2359A" w14:textId="48B50AEB" w:rsidR="00C83BA5" w:rsidRDefault="0047499C" w:rsidP="00C83BA5">
      <w:pPr>
        <w:pStyle w:val="PargrafodaLista"/>
        <w:pBdr>
          <w:top w:val="nil"/>
          <w:left w:val="nil"/>
          <w:bottom w:val="nil"/>
          <w:right w:val="nil"/>
          <w:between w:val="nil"/>
        </w:pBdr>
        <w:ind w:left="0"/>
        <w:rPr>
          <w:rFonts w:cs="Arial"/>
          <w:color w:val="000000"/>
          <w:szCs w:val="18"/>
        </w:rPr>
      </w:pPr>
      <w:r>
        <w:rPr>
          <w:noProof/>
        </w:rPr>
        <w:drawing>
          <wp:anchor distT="0" distB="0" distL="114300" distR="114300" simplePos="0" relativeHeight="251663360" behindDoc="0" locked="0" layoutInCell="1" hidden="0" allowOverlap="1" wp14:anchorId="2327036D" wp14:editId="1BEB0040">
            <wp:simplePos x="0" y="0"/>
            <wp:positionH relativeFrom="margin">
              <wp:align>left</wp:align>
            </wp:positionH>
            <wp:positionV relativeFrom="paragraph">
              <wp:posOffset>1225550</wp:posOffset>
            </wp:positionV>
            <wp:extent cx="2794000" cy="1854200"/>
            <wp:effectExtent l="0" t="0" r="6350" b="0"/>
            <wp:wrapTopAndBottom distT="0" distB="0"/>
            <wp:docPr id="3" name="image2.png"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3" name="image2.png" descr="Diagrama&#10;&#10;O conteúdo gerado por IA pode estar incorreto."/>
                    <pic:cNvPicPr preferRelativeResize="0"/>
                  </pic:nvPicPr>
                  <pic:blipFill>
                    <a:blip r:embed="rId13"/>
                    <a:srcRect/>
                    <a:stretch>
                      <a:fillRect/>
                    </a:stretch>
                  </pic:blipFill>
                  <pic:spPr>
                    <a:xfrm>
                      <a:off x="0" y="0"/>
                      <a:ext cx="2794000" cy="1854200"/>
                    </a:xfrm>
                    <a:prstGeom prst="rect">
                      <a:avLst/>
                    </a:prstGeom>
                    <a:ln/>
                  </pic:spPr>
                </pic:pic>
              </a:graphicData>
            </a:graphic>
            <wp14:sizeRelH relativeFrom="margin">
              <wp14:pctWidth>0</wp14:pctWidth>
            </wp14:sizeRelH>
            <wp14:sizeRelV relativeFrom="margin">
              <wp14:pctHeight>0</wp14:pctHeight>
            </wp14:sizeRelV>
          </wp:anchor>
        </w:drawing>
      </w:r>
      <w:r w:rsidR="00C83BA5" w:rsidRPr="00FF4EE8">
        <w:rPr>
          <w:rFonts w:cs="Arial"/>
          <w:color w:val="000000"/>
          <w:szCs w:val="18"/>
        </w:rPr>
        <w:t>The strong absorption band observed near 1740 cm</w:t>
      </w:r>
      <w:r w:rsidR="00C83BA5" w:rsidRPr="00FF4EE8">
        <w:rPr>
          <w:rFonts w:ascii="Cambria Math" w:hAnsi="Cambria Math" w:cs="Cambria Math"/>
          <w:color w:val="000000"/>
          <w:szCs w:val="18"/>
        </w:rPr>
        <w:t>⁻</w:t>
      </w:r>
      <w:r w:rsidR="00C83BA5" w:rsidRPr="00FF4EE8">
        <w:rPr>
          <w:rFonts w:cs="Arial"/>
          <w:color w:val="000000"/>
          <w:szCs w:val="18"/>
        </w:rPr>
        <w:t xml:space="preserve">¹ is assigned to the C=O stretching of ester functional groups, indicating the structural integrity of triglycerides in the </w:t>
      </w:r>
      <w:r w:rsidR="003F4837" w:rsidRPr="00FF4EE8">
        <w:rPr>
          <w:rFonts w:cs="Arial"/>
          <w:color w:val="000000"/>
          <w:szCs w:val="18"/>
        </w:rPr>
        <w:t>analysed</w:t>
      </w:r>
      <w:r w:rsidR="00C83BA5" w:rsidRPr="00FF4EE8">
        <w:rPr>
          <w:rFonts w:cs="Arial"/>
          <w:color w:val="000000"/>
          <w:szCs w:val="18"/>
        </w:rPr>
        <w:t xml:space="preserve"> oil. The band detected around 1650 cm</w:t>
      </w:r>
      <w:r w:rsidR="00C83BA5" w:rsidRPr="00FF4EE8">
        <w:rPr>
          <w:rFonts w:ascii="Cambria Math" w:hAnsi="Cambria Math" w:cs="Cambria Math"/>
          <w:color w:val="000000"/>
          <w:szCs w:val="18"/>
        </w:rPr>
        <w:t>⁻</w:t>
      </w:r>
      <w:r w:rsidR="00C83BA5" w:rsidRPr="00FF4EE8">
        <w:rPr>
          <w:rFonts w:cs="Arial"/>
          <w:color w:val="000000"/>
          <w:szCs w:val="18"/>
        </w:rPr>
        <w:t>¹ corresponds to C=C stretching, reflecting the unsaturated character of avocado oil, mainly associated with its high oleic acid content. Additional absorption bands in the region between 1200 and 1000 cm</w:t>
      </w:r>
      <w:r w:rsidR="00C83BA5" w:rsidRPr="00FF4EE8">
        <w:rPr>
          <w:rFonts w:ascii="Cambria Math" w:hAnsi="Cambria Math" w:cs="Cambria Math"/>
          <w:color w:val="000000"/>
          <w:szCs w:val="18"/>
        </w:rPr>
        <w:t>⁻</w:t>
      </w:r>
      <w:r w:rsidR="00C83BA5" w:rsidRPr="00FF4EE8">
        <w:rPr>
          <w:rFonts w:cs="Arial"/>
          <w:color w:val="000000"/>
          <w:szCs w:val="18"/>
        </w:rPr>
        <w:t xml:space="preserve">¹ are attributed to C–O stretching vibrations, which are typical of ester bonds in lipid compounds. The combination of these absorption features confirms the characteristic chemical composition of vegetable oils and supports the suitability of avocado oil as a feedstock for industrial and energy applications, including biodiesel production (Gunstone, 2011; </w:t>
      </w:r>
      <w:proofErr w:type="spellStart"/>
      <w:r w:rsidR="00C83BA5" w:rsidRPr="00FF4EE8">
        <w:rPr>
          <w:rFonts w:cs="Arial"/>
          <w:color w:val="000000"/>
          <w:szCs w:val="18"/>
        </w:rPr>
        <w:t>Boskou</w:t>
      </w:r>
      <w:proofErr w:type="spellEnd"/>
      <w:r w:rsidR="00C83BA5" w:rsidRPr="00FF4EE8">
        <w:rPr>
          <w:rFonts w:cs="Arial"/>
          <w:color w:val="000000"/>
          <w:szCs w:val="18"/>
        </w:rPr>
        <w:t>, 2015).</w:t>
      </w:r>
    </w:p>
    <w:p w14:paraId="58752B76" w14:textId="03748E19" w:rsidR="00573713" w:rsidRDefault="00573713" w:rsidP="00573713">
      <w:pPr>
        <w:rPr>
          <w:rFonts w:eastAsia="Arial" w:cs="Arial"/>
          <w:i/>
          <w:iCs/>
          <w:szCs w:val="18"/>
        </w:rPr>
      </w:pPr>
      <w:r>
        <w:rPr>
          <w:rFonts w:eastAsia="Arial" w:cs="Arial"/>
          <w:i/>
          <w:iCs/>
          <w:szCs w:val="18"/>
        </w:rPr>
        <w:t xml:space="preserve">Figure </w:t>
      </w:r>
      <w:r w:rsidR="0047499C">
        <w:rPr>
          <w:rFonts w:eastAsia="Arial" w:cs="Arial"/>
          <w:i/>
          <w:iCs/>
          <w:szCs w:val="18"/>
        </w:rPr>
        <w:t>3</w:t>
      </w:r>
      <w:r>
        <w:rPr>
          <w:rFonts w:eastAsia="Arial" w:cs="Arial"/>
          <w:i/>
          <w:iCs/>
          <w:szCs w:val="18"/>
        </w:rPr>
        <w:t>: FTIR spectrum of avocado oil recorded in the 4000–500 cm</w:t>
      </w:r>
      <w:r>
        <w:rPr>
          <w:rFonts w:ascii="Cambria Math" w:eastAsia="Cambria Math" w:hAnsi="Cambria Math" w:cs="Cambria Math"/>
          <w:i/>
          <w:iCs/>
          <w:szCs w:val="18"/>
        </w:rPr>
        <w:t>⁻</w:t>
      </w:r>
      <w:r>
        <w:rPr>
          <w:rFonts w:eastAsia="Arial" w:cs="Arial"/>
          <w:i/>
          <w:iCs/>
          <w:szCs w:val="18"/>
        </w:rPr>
        <w:t>¹ region. Key functional groups are indicated at their characteristic absorption bands.</w:t>
      </w:r>
    </w:p>
    <w:p w14:paraId="0B09EFF1" w14:textId="77777777" w:rsidR="00573713" w:rsidRPr="00E27FA7" w:rsidRDefault="00573713" w:rsidP="00573713">
      <w:pPr>
        <w:rPr>
          <w:rFonts w:eastAsia="Arial" w:cs="Arial"/>
          <w:i/>
          <w:iCs/>
          <w:szCs w:val="18"/>
        </w:rPr>
      </w:pPr>
    </w:p>
    <w:p w14:paraId="172E2F0A" w14:textId="2D03D926" w:rsidR="00E177DC" w:rsidRDefault="00E177DC" w:rsidP="00E177DC">
      <w:pPr>
        <w:pBdr>
          <w:top w:val="nil"/>
          <w:left w:val="nil"/>
          <w:bottom w:val="nil"/>
          <w:right w:val="nil"/>
          <w:between w:val="nil"/>
        </w:pBdr>
        <w:rPr>
          <w:rFonts w:cs="Arial"/>
          <w:color w:val="000000"/>
          <w:szCs w:val="18"/>
        </w:rPr>
      </w:pPr>
      <w:r w:rsidRPr="00E177DC">
        <w:rPr>
          <w:rFonts w:cs="Arial"/>
          <w:color w:val="000000"/>
          <w:szCs w:val="18"/>
        </w:rPr>
        <w:t xml:space="preserve">The thermogravimetric (TG) curve of avocado oil presented in </w:t>
      </w:r>
      <w:r w:rsidR="00C83BA5">
        <w:rPr>
          <w:rFonts w:cs="Arial"/>
          <w:color w:val="000000"/>
          <w:szCs w:val="18"/>
        </w:rPr>
        <w:t>f</w:t>
      </w:r>
      <w:r w:rsidRPr="00E177DC">
        <w:rPr>
          <w:rFonts w:cs="Arial"/>
          <w:color w:val="000000"/>
          <w:szCs w:val="18"/>
        </w:rPr>
        <w:t xml:space="preserve">igure </w:t>
      </w:r>
      <w:r w:rsidR="0047499C">
        <w:rPr>
          <w:rFonts w:cs="Arial"/>
          <w:color w:val="000000"/>
          <w:szCs w:val="18"/>
        </w:rPr>
        <w:t>4</w:t>
      </w:r>
      <w:r w:rsidRPr="00E177DC">
        <w:rPr>
          <w:rFonts w:cs="Arial"/>
          <w:color w:val="000000"/>
          <w:szCs w:val="18"/>
        </w:rPr>
        <w:t xml:space="preserve"> demonstrates high thermal stability up to approximately 300 °C, with no significant mass losses, indicating a low moisture content and the absence of low-molecular-weight volatile compounds. This </w:t>
      </w:r>
      <w:r w:rsidR="00C83BA5" w:rsidRPr="00E177DC">
        <w:rPr>
          <w:rFonts w:cs="Arial"/>
          <w:color w:val="000000"/>
          <w:szCs w:val="18"/>
        </w:rPr>
        <w:t>behaviour</w:t>
      </w:r>
      <w:r w:rsidRPr="00E177DC">
        <w:rPr>
          <w:rFonts w:cs="Arial"/>
          <w:color w:val="000000"/>
          <w:szCs w:val="18"/>
        </w:rPr>
        <w:t xml:space="preserve"> is typical of crude vegetable oils predominantly </w:t>
      </w:r>
      <w:r w:rsidRPr="00E177DC">
        <w:rPr>
          <w:rFonts w:cs="Arial"/>
          <w:color w:val="000000"/>
          <w:szCs w:val="18"/>
        </w:rPr>
        <w:lastRenderedPageBreak/>
        <w:t>composed of triglycerides and reflects a feedstock with good physicochemical integrity. The observed stability is consistent with studies on vegetable oils used as biodiesel feedstocks, in which the absence of initial mass losses is associated with efficient extraction processes and low oxidative degradation of the crude oil (Li et al., 2015; Yang et al., 2018).</w:t>
      </w:r>
    </w:p>
    <w:p w14:paraId="01E8ECF5" w14:textId="07AE5BED" w:rsidR="00E27FA7" w:rsidRDefault="0047499C" w:rsidP="00E177DC">
      <w:pPr>
        <w:pBdr>
          <w:top w:val="nil"/>
          <w:left w:val="nil"/>
          <w:bottom w:val="nil"/>
          <w:right w:val="nil"/>
          <w:between w:val="nil"/>
        </w:pBdr>
        <w:spacing w:before="280" w:after="280"/>
        <w:rPr>
          <w:rFonts w:eastAsia="Arial" w:cs="Arial"/>
          <w:i/>
          <w:iCs/>
          <w:szCs w:val="18"/>
        </w:rPr>
      </w:pPr>
      <w:r>
        <w:rPr>
          <w:noProof/>
        </w:rPr>
        <w:drawing>
          <wp:anchor distT="0" distB="0" distL="114300" distR="114300" simplePos="0" relativeHeight="251661312" behindDoc="0" locked="0" layoutInCell="1" hidden="0" allowOverlap="1" wp14:anchorId="451BC985" wp14:editId="6590C34A">
            <wp:simplePos x="0" y="0"/>
            <wp:positionH relativeFrom="margin">
              <wp:align>left</wp:align>
            </wp:positionH>
            <wp:positionV relativeFrom="paragraph">
              <wp:posOffset>98228</wp:posOffset>
            </wp:positionV>
            <wp:extent cx="3670300" cy="1568450"/>
            <wp:effectExtent l="0" t="0" r="6350" b="0"/>
            <wp:wrapSquare wrapText="bothSides"/>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t="15226" b="2974"/>
                    <a:stretch>
                      <a:fillRect/>
                    </a:stretch>
                  </pic:blipFill>
                  <pic:spPr>
                    <a:xfrm>
                      <a:off x="0" y="0"/>
                      <a:ext cx="3670300" cy="1568450"/>
                    </a:xfrm>
                    <a:prstGeom prst="rect">
                      <a:avLst/>
                    </a:prstGeom>
                    <a:ln/>
                  </pic:spPr>
                </pic:pic>
              </a:graphicData>
            </a:graphic>
            <wp14:sizeRelH relativeFrom="margin">
              <wp14:pctWidth>0</wp14:pctWidth>
            </wp14:sizeRelH>
            <wp14:sizeRelV relativeFrom="margin">
              <wp14:pctHeight>0</wp14:pctHeight>
            </wp14:sizeRelV>
          </wp:anchor>
        </w:drawing>
      </w:r>
    </w:p>
    <w:p w14:paraId="35D3E954" w14:textId="77777777" w:rsidR="00E27FA7" w:rsidRDefault="00E27FA7" w:rsidP="00E177DC">
      <w:pPr>
        <w:pBdr>
          <w:top w:val="nil"/>
          <w:left w:val="nil"/>
          <w:bottom w:val="nil"/>
          <w:right w:val="nil"/>
          <w:between w:val="nil"/>
        </w:pBdr>
        <w:spacing w:before="280" w:after="280"/>
        <w:rPr>
          <w:rFonts w:eastAsia="Arial" w:cs="Arial"/>
          <w:i/>
          <w:iCs/>
          <w:szCs w:val="18"/>
        </w:rPr>
      </w:pPr>
    </w:p>
    <w:p w14:paraId="4611A4BB" w14:textId="77777777" w:rsidR="00E27FA7" w:rsidRDefault="00E27FA7" w:rsidP="00E177DC">
      <w:pPr>
        <w:pBdr>
          <w:top w:val="nil"/>
          <w:left w:val="nil"/>
          <w:bottom w:val="nil"/>
          <w:right w:val="nil"/>
          <w:between w:val="nil"/>
        </w:pBdr>
        <w:spacing w:before="280" w:after="280"/>
        <w:rPr>
          <w:rFonts w:eastAsia="Arial" w:cs="Arial"/>
          <w:i/>
          <w:iCs/>
          <w:szCs w:val="18"/>
        </w:rPr>
      </w:pPr>
    </w:p>
    <w:p w14:paraId="72A066DB" w14:textId="77777777" w:rsidR="00E27FA7" w:rsidRDefault="00E27FA7" w:rsidP="00E177DC">
      <w:pPr>
        <w:pBdr>
          <w:top w:val="nil"/>
          <w:left w:val="nil"/>
          <w:bottom w:val="nil"/>
          <w:right w:val="nil"/>
          <w:between w:val="nil"/>
        </w:pBdr>
        <w:spacing w:before="280" w:after="280"/>
        <w:rPr>
          <w:rFonts w:eastAsia="Arial" w:cs="Arial"/>
          <w:i/>
          <w:iCs/>
          <w:szCs w:val="18"/>
        </w:rPr>
      </w:pPr>
    </w:p>
    <w:p w14:paraId="48F13D2E" w14:textId="77777777" w:rsidR="00E27FA7" w:rsidRDefault="00E27FA7" w:rsidP="00E177DC">
      <w:pPr>
        <w:pBdr>
          <w:top w:val="nil"/>
          <w:left w:val="nil"/>
          <w:bottom w:val="nil"/>
          <w:right w:val="nil"/>
          <w:between w:val="nil"/>
        </w:pBdr>
        <w:spacing w:before="280" w:after="280"/>
        <w:rPr>
          <w:rFonts w:eastAsia="Arial" w:cs="Arial"/>
          <w:i/>
          <w:iCs/>
          <w:szCs w:val="18"/>
        </w:rPr>
      </w:pPr>
    </w:p>
    <w:p w14:paraId="3DD77B32" w14:textId="3C9DBCC2" w:rsidR="00E177DC" w:rsidRPr="00E84BE2" w:rsidRDefault="00B95777" w:rsidP="00E27FA7">
      <w:pPr>
        <w:pBdr>
          <w:top w:val="nil"/>
          <w:left w:val="nil"/>
          <w:bottom w:val="nil"/>
          <w:right w:val="nil"/>
          <w:between w:val="nil"/>
        </w:pBdr>
        <w:spacing w:before="280" w:after="280"/>
        <w:jc w:val="left"/>
        <w:rPr>
          <w:rFonts w:cs="Arial"/>
          <w:color w:val="000000"/>
          <w:szCs w:val="18"/>
        </w:rPr>
      </w:pPr>
      <w:r w:rsidRPr="00E84BE2">
        <w:rPr>
          <w:rFonts w:eastAsia="Arial" w:cs="Arial"/>
          <w:i/>
          <w:iCs/>
          <w:szCs w:val="18"/>
        </w:rPr>
        <w:t>Figure</w:t>
      </w:r>
      <w:r w:rsidR="0047499C" w:rsidRPr="00E84BE2">
        <w:rPr>
          <w:rFonts w:eastAsia="Arial" w:cs="Arial"/>
          <w:i/>
          <w:iCs/>
          <w:szCs w:val="18"/>
        </w:rPr>
        <w:t>4</w:t>
      </w:r>
      <w:r w:rsidRPr="00E84BE2">
        <w:rPr>
          <w:rFonts w:eastAsia="Arial" w:cs="Arial"/>
          <w:i/>
          <w:iCs/>
          <w:szCs w:val="18"/>
        </w:rPr>
        <w:t>: TG curve of avocado oil under nitrogen atmosphere. The solid line shows the remaining mass (Mass %), and the dashed line shows the derivative of mass loss (Mass loss %/min), highlighting decomposition events.</w:t>
      </w:r>
    </w:p>
    <w:p w14:paraId="4FFEAFDF" w14:textId="4C695D71" w:rsidR="00B700D3" w:rsidRPr="00E84BE2" w:rsidRDefault="00B95777" w:rsidP="00B3424E">
      <w:pPr>
        <w:pBdr>
          <w:top w:val="nil"/>
          <w:left w:val="nil"/>
          <w:bottom w:val="nil"/>
          <w:right w:val="nil"/>
          <w:between w:val="nil"/>
        </w:pBdr>
        <w:rPr>
          <w:rFonts w:cs="Arial"/>
          <w:color w:val="000000"/>
          <w:szCs w:val="18"/>
        </w:rPr>
      </w:pPr>
      <w:r w:rsidRPr="00E84BE2">
        <w:rPr>
          <w:rFonts w:cs="Arial"/>
          <w:color w:val="000000"/>
          <w:szCs w:val="18"/>
        </w:rPr>
        <w:t xml:space="preserve">The main stage of thermal degradation occurs between approximately 350 °C and 480 °C, characterized by a sharp decrease in mass associated with the thermal decomposition of triglycerides. The derivative thermogravimetric (DTG) curve shows a maximum mass loss peak around 410–430 °C, indicating the temperature of the highest degradation rate of the oil. This stage is related to the cleavage of ester bonds and the decomposition of saturated and unsaturated fatty acid chains. Similar thermal profiles have been reported for crude vegetable oils such as palm oil, soybean oil, and avocado oil, confirming that this </w:t>
      </w:r>
      <w:r w:rsidR="005D1B1A" w:rsidRPr="00E84BE2">
        <w:rPr>
          <w:rFonts w:cs="Arial"/>
          <w:color w:val="000000"/>
          <w:szCs w:val="18"/>
        </w:rPr>
        <w:t>behaviour</w:t>
      </w:r>
      <w:r w:rsidRPr="00E84BE2">
        <w:rPr>
          <w:rFonts w:cs="Arial"/>
          <w:color w:val="000000"/>
          <w:szCs w:val="18"/>
        </w:rPr>
        <w:t xml:space="preserve"> is characteristic of oils rich in oleic acid and other unsaturated fatty acids, with direct application in the evaluation of feedstocks for thermal and energy processes </w:t>
      </w:r>
      <w:r w:rsidR="00E84BE2" w:rsidRPr="00E84BE2">
        <w:rPr>
          <w:rFonts w:cs="Arial"/>
          <w:color w:val="000000"/>
          <w:szCs w:val="18"/>
        </w:rPr>
        <w:t>(</w:t>
      </w:r>
      <w:r w:rsidRPr="00E84BE2">
        <w:rPr>
          <w:rFonts w:cs="Arial"/>
          <w:color w:val="000000"/>
          <w:szCs w:val="18"/>
        </w:rPr>
        <w:t>Santos et al., 2014</w:t>
      </w:r>
      <w:r w:rsidR="00E84BE2" w:rsidRPr="00E84BE2">
        <w:rPr>
          <w:rFonts w:cs="Arial"/>
          <w:color w:val="000000"/>
          <w:szCs w:val="18"/>
        </w:rPr>
        <w:t>).</w:t>
      </w:r>
      <w:r w:rsidR="000231A4">
        <w:rPr>
          <w:rFonts w:cs="Arial"/>
          <w:color w:val="000000"/>
          <w:szCs w:val="18"/>
        </w:rPr>
        <w:t xml:space="preserve"> </w:t>
      </w:r>
      <w:r w:rsidR="00B700D3" w:rsidRPr="00E84BE2">
        <w:rPr>
          <w:rFonts w:cs="Arial"/>
          <w:color w:val="000000"/>
          <w:szCs w:val="18"/>
        </w:rPr>
        <w:t>The temperatures used during the artisanal extraction protocol can influence the stability and quality of the oil</w:t>
      </w:r>
      <w:r w:rsidR="003F4837">
        <w:rPr>
          <w:rFonts w:cs="Arial"/>
          <w:color w:val="000000"/>
          <w:szCs w:val="18"/>
        </w:rPr>
        <w:t>;</w:t>
      </w:r>
      <w:r w:rsidR="00B700D3" w:rsidRPr="00E84BE2">
        <w:rPr>
          <w:rFonts w:cs="Arial"/>
          <w:color w:val="000000"/>
          <w:szCs w:val="18"/>
        </w:rPr>
        <w:t xml:space="preserve"> they deserve consideration.</w:t>
      </w:r>
      <w:r w:rsidR="008651DB" w:rsidRPr="00E84BE2">
        <w:rPr>
          <w:rFonts w:cs="Arial"/>
          <w:color w:val="000000"/>
          <w:szCs w:val="18"/>
        </w:rPr>
        <w:t xml:space="preserve"> </w:t>
      </w:r>
      <w:r w:rsidR="00B700D3" w:rsidRPr="00E84BE2">
        <w:rPr>
          <w:rFonts w:cs="Arial"/>
          <w:color w:val="000000"/>
          <w:szCs w:val="18"/>
        </w:rPr>
        <w:t>Excessive temperatures or prolonged exposure can lead to lipid degradation, oxidation, or hydrolysis. As reported by Ferrari (2015) and Flores et al. (2019), heat-assisted avocado oil extraction requires a balance between process viability and the preservation of physicochemical properties. In this study, heating was used to promote water evaporation and facilitate the release of oil from the avocado pulp. In this context, the physicochemical parameters and the FTIR and TG/DTG profiles obtained suggest that the applied temperatures did not result in significant oil degradation, corroborating the suitability of the adopted protocol for preliminary evaluation of the raw material.</w:t>
      </w:r>
    </w:p>
    <w:p w14:paraId="2656C9BF" w14:textId="77777777" w:rsidR="00B3424E" w:rsidRPr="00E84BE2" w:rsidRDefault="00B3424E" w:rsidP="00B3424E">
      <w:pPr>
        <w:pBdr>
          <w:top w:val="nil"/>
          <w:left w:val="nil"/>
          <w:bottom w:val="nil"/>
          <w:right w:val="nil"/>
          <w:between w:val="nil"/>
        </w:pBdr>
        <w:rPr>
          <w:rFonts w:cs="Arial"/>
          <w:color w:val="000000"/>
          <w:szCs w:val="18"/>
        </w:rPr>
      </w:pPr>
    </w:p>
    <w:p w14:paraId="4335594C" w14:textId="0AFD3BE3" w:rsidR="00B3424E" w:rsidRPr="00E84BE2" w:rsidRDefault="00B3424E" w:rsidP="00B3424E">
      <w:pPr>
        <w:pBdr>
          <w:top w:val="nil"/>
          <w:left w:val="nil"/>
          <w:bottom w:val="nil"/>
          <w:right w:val="nil"/>
          <w:between w:val="nil"/>
        </w:pBdr>
        <w:rPr>
          <w:b/>
          <w:bCs/>
          <w:szCs w:val="18"/>
        </w:rPr>
      </w:pPr>
      <w:r w:rsidRPr="00E84BE2">
        <w:rPr>
          <w:rFonts w:cs="Arial"/>
          <w:b/>
          <w:bCs/>
          <w:color w:val="000000"/>
          <w:szCs w:val="18"/>
        </w:rPr>
        <w:t>4.</w:t>
      </w:r>
      <w:r w:rsidR="003F4837">
        <w:rPr>
          <w:rFonts w:cs="Arial"/>
          <w:b/>
          <w:bCs/>
          <w:color w:val="000000"/>
          <w:szCs w:val="18"/>
        </w:rPr>
        <w:t xml:space="preserve"> </w:t>
      </w:r>
      <w:r w:rsidR="00E17D6A" w:rsidRPr="00E84BE2">
        <w:rPr>
          <w:b/>
          <w:bCs/>
          <w:szCs w:val="18"/>
        </w:rPr>
        <w:t>Conclusion</w:t>
      </w:r>
    </w:p>
    <w:p w14:paraId="256DB0F5" w14:textId="77777777" w:rsidR="00B3424E" w:rsidRPr="00E84BE2" w:rsidRDefault="00B3424E" w:rsidP="00B3424E">
      <w:pPr>
        <w:pBdr>
          <w:top w:val="nil"/>
          <w:left w:val="nil"/>
          <w:bottom w:val="nil"/>
          <w:right w:val="nil"/>
          <w:between w:val="nil"/>
        </w:pBdr>
        <w:rPr>
          <w:b/>
          <w:bCs/>
          <w:szCs w:val="18"/>
        </w:rPr>
      </w:pPr>
    </w:p>
    <w:p w14:paraId="5A84F9A8" w14:textId="0D94D82C" w:rsidR="00E17D6A" w:rsidRPr="006F73BD" w:rsidRDefault="00E17D6A" w:rsidP="006F73BD">
      <w:pPr>
        <w:rPr>
          <w:b/>
          <w:bCs/>
          <w:szCs w:val="18"/>
        </w:rPr>
      </w:pPr>
      <w:r w:rsidRPr="00E84BE2">
        <w:rPr>
          <w:szCs w:val="18"/>
        </w:rPr>
        <w:t xml:space="preserve">The results obtained in this study demonstrate that the avocado oil extracted through an artisanal protocol exhibited physicochemical properties consistent with good-quality vegetable oils, highlighting its potential as a feedstock for biodiesel production. </w:t>
      </w:r>
      <w:r w:rsidR="00FD0D41" w:rsidRPr="00E84BE2">
        <w:t xml:space="preserve">Within the scope of this work, the analyses were limited to oil extraction and characterization, providing preliminary technical information to support future biodiesel synthesis and fuel performance studies. </w:t>
      </w:r>
      <w:r w:rsidRPr="00E84BE2">
        <w:rPr>
          <w:szCs w:val="18"/>
        </w:rPr>
        <w:t>The low moisture and acidity</w:t>
      </w:r>
      <w:r w:rsidRPr="00E17D6A">
        <w:rPr>
          <w:szCs w:val="18"/>
        </w:rPr>
        <w:t xml:space="preserve"> levels, combined with density and relative viscosity values typical of triglyceride-rich oils, indicate </w:t>
      </w:r>
      <w:r w:rsidR="005D1B1A" w:rsidRPr="00E17D6A">
        <w:rPr>
          <w:szCs w:val="18"/>
        </w:rPr>
        <w:t>favourable</w:t>
      </w:r>
      <w:r w:rsidRPr="00E17D6A">
        <w:rPr>
          <w:szCs w:val="18"/>
        </w:rPr>
        <w:t xml:space="preserve"> conditions for energy conversion processes. FTIR spectroscopic analyses confirmed the presence of functional groups characteristic of triglycerides, while thermogravimetric analysis (TG/DTG) revealed high thermal stability and a degradation profile consistent with crude vegetable oils, reinforcing the feasibility of avocado oil for bioenergy applications.</w:t>
      </w:r>
      <w:r w:rsidR="000231A4">
        <w:rPr>
          <w:szCs w:val="18"/>
        </w:rPr>
        <w:t xml:space="preserve"> </w:t>
      </w:r>
      <w:r w:rsidRPr="00E17D6A">
        <w:rPr>
          <w:szCs w:val="18"/>
        </w:rPr>
        <w:t xml:space="preserve">Beyond the technical and scientific outcomes, the social and educational relevance of this work is noteworthy, as the oil extraction and initial characterization steps were carried out by junior scientific initiation students from the Centro Territorial de </w:t>
      </w:r>
      <w:proofErr w:type="spellStart"/>
      <w:r w:rsidRPr="00E17D6A">
        <w:rPr>
          <w:szCs w:val="18"/>
        </w:rPr>
        <w:t>Educação</w:t>
      </w:r>
      <w:proofErr w:type="spellEnd"/>
      <w:r w:rsidRPr="00E17D6A">
        <w:rPr>
          <w:szCs w:val="18"/>
        </w:rPr>
        <w:t xml:space="preserve"> </w:t>
      </w:r>
      <w:proofErr w:type="spellStart"/>
      <w:r w:rsidRPr="00E17D6A">
        <w:rPr>
          <w:szCs w:val="18"/>
        </w:rPr>
        <w:t>Profissional</w:t>
      </w:r>
      <w:proofErr w:type="spellEnd"/>
      <w:r w:rsidRPr="00E17D6A">
        <w:rPr>
          <w:szCs w:val="18"/>
        </w:rPr>
        <w:t xml:space="preserve"> de Araci (CETEP Araci), Bahia, Brazil, demonstrating the potential of the school environment as a space for scientific knowledge production. The active participation of girls in this process contributes to strengthening science education, promoting scientific outreach, and encouraging female inclusion in science, technology, and energy-related fields. Initiatives such as this highlight the importance of integrating public schools, universities, and applied research to foster sustainable development, social inclusion, and the training of future scientists committed to social transformation through science.</w:t>
      </w:r>
    </w:p>
    <w:p w14:paraId="51ADFBB8" w14:textId="77777777" w:rsidR="006F73BD" w:rsidRPr="00B57B36" w:rsidRDefault="006F73BD" w:rsidP="006F73BD">
      <w:pPr>
        <w:pStyle w:val="CETAcknowledgementstitle"/>
      </w:pPr>
      <w:r w:rsidRPr="00B57B36">
        <w:t>Acknowledgments</w:t>
      </w:r>
    </w:p>
    <w:p w14:paraId="61A0B75E" w14:textId="5FEB8719" w:rsidR="00444E4E" w:rsidRPr="00FE41DE" w:rsidRDefault="00FE41DE" w:rsidP="006F73BD">
      <w:pPr>
        <w:rPr>
          <w:szCs w:val="18"/>
        </w:rPr>
      </w:pPr>
      <w:r w:rsidRPr="00FE41DE">
        <w:rPr>
          <w:szCs w:val="18"/>
        </w:rPr>
        <w:lastRenderedPageBreak/>
        <w:t xml:space="preserve">The authors express their gratitude to the </w:t>
      </w:r>
      <w:proofErr w:type="spellStart"/>
      <w:r w:rsidRPr="00FE41DE">
        <w:rPr>
          <w:szCs w:val="18"/>
        </w:rPr>
        <w:t>Conselho</w:t>
      </w:r>
      <w:proofErr w:type="spellEnd"/>
      <w:r w:rsidRPr="00FE41DE">
        <w:rPr>
          <w:szCs w:val="18"/>
        </w:rPr>
        <w:t xml:space="preserve"> Nacional de </w:t>
      </w:r>
      <w:proofErr w:type="spellStart"/>
      <w:r w:rsidRPr="00FE41DE">
        <w:rPr>
          <w:szCs w:val="18"/>
        </w:rPr>
        <w:t>Desenvolvimento</w:t>
      </w:r>
      <w:proofErr w:type="spellEnd"/>
      <w:r w:rsidRPr="00FE41DE">
        <w:rPr>
          <w:szCs w:val="18"/>
        </w:rPr>
        <w:t xml:space="preserve"> </w:t>
      </w:r>
      <w:proofErr w:type="spellStart"/>
      <w:r w:rsidRPr="00FE41DE">
        <w:rPr>
          <w:szCs w:val="18"/>
        </w:rPr>
        <w:t>Científico</w:t>
      </w:r>
      <w:proofErr w:type="spellEnd"/>
      <w:r w:rsidRPr="00FE41DE">
        <w:rPr>
          <w:szCs w:val="18"/>
        </w:rPr>
        <w:t xml:space="preserve"> e Tecnológico, </w:t>
      </w:r>
      <w:proofErr w:type="spellStart"/>
      <w:r w:rsidRPr="00FE41DE">
        <w:rPr>
          <w:szCs w:val="18"/>
        </w:rPr>
        <w:t>CNPq</w:t>
      </w:r>
      <w:proofErr w:type="spellEnd"/>
      <w:r w:rsidRPr="00FE41DE">
        <w:rPr>
          <w:szCs w:val="18"/>
        </w:rPr>
        <w:t xml:space="preserve"> (Grant nº 440133/2024-6)</w:t>
      </w:r>
      <w:r>
        <w:rPr>
          <w:szCs w:val="18"/>
        </w:rPr>
        <w:t xml:space="preserve"> </w:t>
      </w:r>
      <w:r w:rsidRPr="00FE41DE">
        <w:rPr>
          <w:szCs w:val="18"/>
        </w:rPr>
        <w:t xml:space="preserve">and </w:t>
      </w:r>
      <w:proofErr w:type="spellStart"/>
      <w:r w:rsidRPr="00FE41DE">
        <w:rPr>
          <w:szCs w:val="18"/>
        </w:rPr>
        <w:t>Universidade</w:t>
      </w:r>
      <w:proofErr w:type="spellEnd"/>
      <w:r w:rsidRPr="00FE41DE">
        <w:rPr>
          <w:szCs w:val="18"/>
        </w:rPr>
        <w:t xml:space="preserve"> Federal do </w:t>
      </w:r>
      <w:proofErr w:type="spellStart"/>
      <w:r w:rsidRPr="00FE41DE">
        <w:rPr>
          <w:szCs w:val="18"/>
        </w:rPr>
        <w:t>Recôncavo</w:t>
      </w:r>
      <w:proofErr w:type="spellEnd"/>
      <w:r w:rsidRPr="00FE41DE">
        <w:rPr>
          <w:szCs w:val="18"/>
        </w:rPr>
        <w:t xml:space="preserve"> da Bahia, UFRB, for providing all the necessary support for completing the work. </w:t>
      </w:r>
    </w:p>
    <w:p w14:paraId="27AEA086" w14:textId="77777777" w:rsidR="00FE41DE" w:rsidRPr="00FE41DE" w:rsidRDefault="00FE41DE" w:rsidP="006F73BD">
      <w:pPr>
        <w:rPr>
          <w:szCs w:val="18"/>
        </w:rPr>
      </w:pPr>
    </w:p>
    <w:p w14:paraId="6ACCDCE7" w14:textId="77777777" w:rsidR="00340658" w:rsidRDefault="00340658" w:rsidP="002638D6">
      <w:pPr>
        <w:pBdr>
          <w:top w:val="nil"/>
          <w:left w:val="nil"/>
          <w:bottom w:val="nil"/>
          <w:right w:val="nil"/>
          <w:between w:val="nil"/>
        </w:pBdr>
        <w:ind w:left="284" w:hanging="284"/>
        <w:rPr>
          <w:b/>
          <w:bCs/>
          <w:color w:val="000000"/>
          <w:szCs w:val="18"/>
        </w:rPr>
      </w:pPr>
      <w:r w:rsidRPr="00340658">
        <w:rPr>
          <w:b/>
          <w:bCs/>
          <w:color w:val="000000"/>
          <w:szCs w:val="18"/>
        </w:rPr>
        <w:t>References</w:t>
      </w:r>
    </w:p>
    <w:p w14:paraId="4611874F" w14:textId="77777777" w:rsidR="00340658" w:rsidRDefault="00340658" w:rsidP="002638D6">
      <w:pPr>
        <w:pBdr>
          <w:top w:val="nil"/>
          <w:left w:val="nil"/>
          <w:bottom w:val="nil"/>
          <w:right w:val="nil"/>
          <w:between w:val="nil"/>
        </w:pBdr>
        <w:ind w:left="284" w:hanging="284"/>
        <w:rPr>
          <w:b/>
          <w:bCs/>
          <w:color w:val="000000"/>
          <w:szCs w:val="18"/>
        </w:rPr>
      </w:pPr>
    </w:p>
    <w:p w14:paraId="6787962C" w14:textId="50436F4C" w:rsidR="002638D6" w:rsidRDefault="002638D6" w:rsidP="002638D6">
      <w:pPr>
        <w:pBdr>
          <w:top w:val="nil"/>
          <w:left w:val="nil"/>
          <w:bottom w:val="nil"/>
          <w:right w:val="nil"/>
          <w:between w:val="nil"/>
        </w:pBdr>
        <w:ind w:left="284" w:hanging="284"/>
      </w:pPr>
      <w:r w:rsidRPr="002638D6">
        <w:rPr>
          <w:rStyle w:val="Forte"/>
          <w:b w:val="0"/>
          <w:bCs w:val="0"/>
        </w:rPr>
        <w:t>Aras, J., Rohman, A.</w:t>
      </w:r>
      <w:r>
        <w:t xml:space="preserve">, 2025, Global research trends on avocado oil and its fatty acid composition: A bibliometric review. </w:t>
      </w:r>
      <w:r w:rsidRPr="002638D6">
        <w:rPr>
          <w:rStyle w:val="nfase"/>
          <w:i w:val="0"/>
          <w:iCs w:val="0"/>
        </w:rPr>
        <w:t>Food Research International</w:t>
      </w:r>
      <w:r>
        <w:t>, 182, 113987.</w:t>
      </w:r>
    </w:p>
    <w:p w14:paraId="5799149D" w14:textId="054721C1" w:rsidR="002638D6" w:rsidRPr="00444E4E" w:rsidRDefault="002638D6" w:rsidP="002638D6">
      <w:pPr>
        <w:pBdr>
          <w:top w:val="nil"/>
          <w:left w:val="nil"/>
          <w:bottom w:val="nil"/>
          <w:right w:val="nil"/>
          <w:between w:val="nil"/>
        </w:pBdr>
        <w:ind w:left="284" w:hanging="284"/>
        <w:rPr>
          <w:color w:val="000000"/>
          <w:szCs w:val="18"/>
        </w:rPr>
      </w:pPr>
      <w:proofErr w:type="spellStart"/>
      <w:r w:rsidRPr="00444E4E">
        <w:rPr>
          <w:color w:val="000000"/>
          <w:szCs w:val="18"/>
        </w:rPr>
        <w:t>Atabani</w:t>
      </w:r>
      <w:proofErr w:type="spellEnd"/>
      <w:r w:rsidRPr="00444E4E">
        <w:rPr>
          <w:color w:val="000000"/>
          <w:szCs w:val="18"/>
        </w:rPr>
        <w:t xml:space="preserve">, A. E., </w:t>
      </w:r>
      <w:proofErr w:type="spellStart"/>
      <w:r w:rsidRPr="00444E4E">
        <w:rPr>
          <w:color w:val="000000"/>
          <w:szCs w:val="18"/>
        </w:rPr>
        <w:t>Silitonga</w:t>
      </w:r>
      <w:proofErr w:type="spellEnd"/>
      <w:r w:rsidRPr="00444E4E">
        <w:rPr>
          <w:color w:val="000000"/>
          <w:szCs w:val="18"/>
        </w:rPr>
        <w:t xml:space="preserve">, A. S., Badruddin, I. A., Mahlia, T. M. I., </w:t>
      </w:r>
      <w:proofErr w:type="spellStart"/>
      <w:r w:rsidRPr="00444E4E">
        <w:rPr>
          <w:color w:val="000000"/>
          <w:szCs w:val="18"/>
        </w:rPr>
        <w:t>Masjuki</w:t>
      </w:r>
      <w:proofErr w:type="spellEnd"/>
      <w:r w:rsidRPr="00444E4E">
        <w:rPr>
          <w:color w:val="000000"/>
          <w:szCs w:val="18"/>
        </w:rPr>
        <w:t xml:space="preserve">, H. H., &amp; </w:t>
      </w:r>
      <w:proofErr w:type="spellStart"/>
      <w:r w:rsidRPr="00444E4E">
        <w:rPr>
          <w:color w:val="000000"/>
          <w:szCs w:val="18"/>
        </w:rPr>
        <w:t>Mekhilef</w:t>
      </w:r>
      <w:proofErr w:type="spellEnd"/>
      <w:r w:rsidRPr="00444E4E">
        <w:rPr>
          <w:color w:val="000000"/>
          <w:szCs w:val="18"/>
        </w:rPr>
        <w:t>, S.</w:t>
      </w:r>
      <w:r>
        <w:rPr>
          <w:color w:val="000000"/>
          <w:szCs w:val="18"/>
        </w:rPr>
        <w:t xml:space="preserve">, </w:t>
      </w:r>
      <w:r w:rsidRPr="00444E4E">
        <w:rPr>
          <w:color w:val="000000"/>
          <w:szCs w:val="18"/>
        </w:rPr>
        <w:t>2012</w:t>
      </w:r>
      <w:r>
        <w:rPr>
          <w:color w:val="000000"/>
          <w:szCs w:val="18"/>
        </w:rPr>
        <w:t xml:space="preserve">, </w:t>
      </w:r>
      <w:r w:rsidRPr="00444E4E">
        <w:rPr>
          <w:color w:val="000000"/>
          <w:szCs w:val="18"/>
        </w:rPr>
        <w:t xml:space="preserve">A comprehensive review on biodiesel as an alternative energy resource and its characteristics. </w:t>
      </w:r>
      <w:r w:rsidRPr="002638D6">
        <w:rPr>
          <w:color w:val="000000"/>
          <w:szCs w:val="18"/>
        </w:rPr>
        <w:t>Renewable and Sustainable Energy Reviews</w:t>
      </w:r>
      <w:r w:rsidRPr="00444E4E">
        <w:rPr>
          <w:color w:val="000000"/>
          <w:szCs w:val="18"/>
        </w:rPr>
        <w:t>, 16(4), 2070–2093.</w:t>
      </w:r>
    </w:p>
    <w:p w14:paraId="26B8A3D4" w14:textId="7FB99EBA" w:rsidR="002638D6" w:rsidRPr="00444E4E" w:rsidRDefault="002638D6" w:rsidP="002638D6">
      <w:pPr>
        <w:pBdr>
          <w:top w:val="nil"/>
          <w:left w:val="nil"/>
          <w:bottom w:val="nil"/>
          <w:right w:val="nil"/>
          <w:between w:val="nil"/>
        </w:pBdr>
        <w:ind w:left="284" w:hanging="284"/>
        <w:rPr>
          <w:color w:val="000000"/>
          <w:szCs w:val="18"/>
        </w:rPr>
      </w:pPr>
      <w:proofErr w:type="spellStart"/>
      <w:r w:rsidRPr="00444E4E">
        <w:rPr>
          <w:color w:val="000000"/>
          <w:szCs w:val="18"/>
        </w:rPr>
        <w:t>Boskou</w:t>
      </w:r>
      <w:proofErr w:type="spellEnd"/>
      <w:r w:rsidRPr="00444E4E">
        <w:rPr>
          <w:color w:val="000000"/>
          <w:szCs w:val="18"/>
        </w:rPr>
        <w:t>, D.</w:t>
      </w:r>
      <w:r>
        <w:rPr>
          <w:color w:val="000000"/>
          <w:szCs w:val="18"/>
        </w:rPr>
        <w:t xml:space="preserve">, </w:t>
      </w:r>
      <w:r w:rsidRPr="00444E4E">
        <w:rPr>
          <w:color w:val="000000"/>
          <w:szCs w:val="18"/>
        </w:rPr>
        <w:t>2015</w:t>
      </w:r>
      <w:r>
        <w:rPr>
          <w:color w:val="000000"/>
          <w:szCs w:val="18"/>
        </w:rPr>
        <w:t xml:space="preserve">, </w:t>
      </w:r>
      <w:r w:rsidRPr="00444E4E">
        <w:rPr>
          <w:color w:val="000000"/>
          <w:szCs w:val="18"/>
        </w:rPr>
        <w:t xml:space="preserve">Olive and avocado oils: Composition and health benefits. </w:t>
      </w:r>
      <w:r w:rsidRPr="002638D6">
        <w:rPr>
          <w:color w:val="000000"/>
          <w:szCs w:val="18"/>
        </w:rPr>
        <w:t>European Journal of Lipid Science and Technology</w:t>
      </w:r>
      <w:r w:rsidRPr="00444E4E">
        <w:rPr>
          <w:color w:val="000000"/>
          <w:szCs w:val="18"/>
        </w:rPr>
        <w:t>, 117, 1–8.</w:t>
      </w:r>
    </w:p>
    <w:p w14:paraId="1471B8DC" w14:textId="28E22D72" w:rsidR="002638D6" w:rsidRPr="00444E4E" w:rsidRDefault="002638D6" w:rsidP="002638D6">
      <w:pPr>
        <w:pBdr>
          <w:top w:val="nil"/>
          <w:left w:val="nil"/>
          <w:bottom w:val="nil"/>
          <w:right w:val="nil"/>
          <w:between w:val="nil"/>
        </w:pBdr>
        <w:ind w:left="284" w:hanging="284"/>
        <w:rPr>
          <w:color w:val="000000"/>
          <w:szCs w:val="18"/>
        </w:rPr>
      </w:pPr>
      <w:proofErr w:type="spellStart"/>
      <w:r w:rsidRPr="00444E4E">
        <w:rPr>
          <w:color w:val="000000"/>
          <w:szCs w:val="18"/>
        </w:rPr>
        <w:t>Demirbas</w:t>
      </w:r>
      <w:proofErr w:type="spellEnd"/>
      <w:r w:rsidRPr="00444E4E">
        <w:rPr>
          <w:color w:val="000000"/>
          <w:szCs w:val="18"/>
        </w:rPr>
        <w:t>, A.</w:t>
      </w:r>
      <w:r>
        <w:rPr>
          <w:color w:val="000000"/>
          <w:szCs w:val="18"/>
        </w:rPr>
        <w:t>,</w:t>
      </w:r>
      <w:r w:rsidR="00E7582B">
        <w:rPr>
          <w:color w:val="000000"/>
          <w:szCs w:val="18"/>
        </w:rPr>
        <w:t xml:space="preserve"> </w:t>
      </w:r>
      <w:r w:rsidRPr="00444E4E">
        <w:rPr>
          <w:color w:val="000000"/>
          <w:szCs w:val="18"/>
        </w:rPr>
        <w:t>2009</w:t>
      </w:r>
      <w:r>
        <w:rPr>
          <w:color w:val="000000"/>
          <w:szCs w:val="18"/>
        </w:rPr>
        <w:t xml:space="preserve">, </w:t>
      </w:r>
      <w:r w:rsidRPr="00444E4E">
        <w:rPr>
          <w:color w:val="000000"/>
          <w:szCs w:val="18"/>
        </w:rPr>
        <w:t xml:space="preserve">Progress and recent trends in biodiesel fuels. </w:t>
      </w:r>
      <w:r w:rsidRPr="002638D6">
        <w:rPr>
          <w:color w:val="000000"/>
          <w:szCs w:val="18"/>
        </w:rPr>
        <w:t>Energy Conversion and Management</w:t>
      </w:r>
      <w:r w:rsidRPr="00444E4E">
        <w:rPr>
          <w:color w:val="000000"/>
          <w:szCs w:val="18"/>
        </w:rPr>
        <w:t>, 50(1), 14–34.</w:t>
      </w:r>
    </w:p>
    <w:p w14:paraId="69CD9647" w14:textId="19B0E363" w:rsidR="002638D6" w:rsidRPr="00444E4E" w:rsidRDefault="002638D6" w:rsidP="00027759">
      <w:pPr>
        <w:pBdr>
          <w:top w:val="nil"/>
          <w:left w:val="nil"/>
          <w:bottom w:val="nil"/>
          <w:right w:val="nil"/>
          <w:between w:val="nil"/>
        </w:pBdr>
        <w:ind w:left="284" w:hanging="284"/>
        <w:rPr>
          <w:color w:val="000000"/>
          <w:szCs w:val="18"/>
        </w:rPr>
      </w:pPr>
      <w:r w:rsidRPr="002638D6">
        <w:rPr>
          <w:rStyle w:val="Forte"/>
          <w:b w:val="0"/>
          <w:bCs w:val="0"/>
        </w:rPr>
        <w:t>FAOSTAT</w:t>
      </w:r>
      <w:r>
        <w:t xml:space="preserve">,2024, </w:t>
      </w:r>
      <w:r w:rsidRPr="002638D6">
        <w:rPr>
          <w:rStyle w:val="nfase"/>
          <w:i w:val="0"/>
          <w:iCs w:val="0"/>
        </w:rPr>
        <w:t>Production – Crops and livestock products</w:t>
      </w:r>
      <w:r w:rsidRPr="002638D6">
        <w:rPr>
          <w:i/>
          <w:iCs/>
        </w:rPr>
        <w:t>.</w:t>
      </w:r>
      <w:r>
        <w:t xml:space="preserve"> Food and Agriculture Organization of the United Nations.</w:t>
      </w:r>
    </w:p>
    <w:p w14:paraId="0F0B1124" w14:textId="026C9956" w:rsidR="002638D6" w:rsidRPr="00E84BE2" w:rsidRDefault="002638D6" w:rsidP="003134D0">
      <w:pPr>
        <w:pBdr>
          <w:top w:val="nil"/>
          <w:left w:val="nil"/>
          <w:bottom w:val="nil"/>
          <w:right w:val="nil"/>
          <w:between w:val="nil"/>
        </w:pBdr>
        <w:ind w:left="284" w:hanging="284"/>
        <w:rPr>
          <w:color w:val="000000"/>
          <w:szCs w:val="18"/>
          <w:lang w:val="pt-BR"/>
        </w:rPr>
      </w:pPr>
      <w:r w:rsidRPr="00444E4E">
        <w:rPr>
          <w:color w:val="000000"/>
          <w:szCs w:val="18"/>
        </w:rPr>
        <w:t xml:space="preserve"> Ferrari, R. A.</w:t>
      </w:r>
      <w:r w:rsidR="003134D0">
        <w:rPr>
          <w:color w:val="000000"/>
          <w:szCs w:val="18"/>
        </w:rPr>
        <w:t xml:space="preserve">, </w:t>
      </w:r>
      <w:r w:rsidRPr="00444E4E">
        <w:rPr>
          <w:color w:val="000000"/>
          <w:szCs w:val="18"/>
        </w:rPr>
        <w:t>2015</w:t>
      </w:r>
      <w:r w:rsidR="003134D0">
        <w:rPr>
          <w:color w:val="000000"/>
          <w:szCs w:val="18"/>
        </w:rPr>
        <w:t xml:space="preserve">, </w:t>
      </w:r>
      <w:r w:rsidR="00E74AD0">
        <w:t>Characterization of avocado oil extracted by centrifugation and its by-products,</w:t>
      </w:r>
      <w:r w:rsidRPr="00444E4E">
        <w:rPr>
          <w:color w:val="000000"/>
          <w:szCs w:val="18"/>
        </w:rPr>
        <w:t xml:space="preserve"> Brazilian Journal of Food Technology, 18(1), 1–9</w:t>
      </w:r>
      <w:r w:rsidRPr="00E84BE2">
        <w:rPr>
          <w:color w:val="000000"/>
          <w:szCs w:val="18"/>
        </w:rPr>
        <w:t>.</w:t>
      </w:r>
      <w:r w:rsidR="00E74AD0" w:rsidRPr="00E84BE2">
        <w:rPr>
          <w:color w:val="000000"/>
          <w:szCs w:val="18"/>
        </w:rPr>
        <w:t xml:space="preserve"> </w:t>
      </w:r>
      <w:r w:rsidR="00E74AD0" w:rsidRPr="00E84BE2">
        <w:rPr>
          <w:lang w:val="pt-BR"/>
        </w:rPr>
        <w:t xml:space="preserve">(in </w:t>
      </w:r>
      <w:proofErr w:type="spellStart"/>
      <w:r w:rsidR="00E74AD0" w:rsidRPr="00E84BE2">
        <w:rPr>
          <w:lang w:val="pt-BR"/>
        </w:rPr>
        <w:t>Portuguese</w:t>
      </w:r>
      <w:proofErr w:type="spellEnd"/>
      <w:r w:rsidR="00E74AD0" w:rsidRPr="00E84BE2">
        <w:rPr>
          <w:lang w:val="pt-BR"/>
        </w:rPr>
        <w:t>)</w:t>
      </w:r>
    </w:p>
    <w:p w14:paraId="369D4268" w14:textId="3CC5B8D5" w:rsidR="002638D6" w:rsidRPr="00E84BE2" w:rsidRDefault="002638D6" w:rsidP="003134D0">
      <w:pPr>
        <w:pBdr>
          <w:top w:val="nil"/>
          <w:left w:val="nil"/>
          <w:bottom w:val="nil"/>
          <w:right w:val="nil"/>
          <w:between w:val="nil"/>
        </w:pBdr>
        <w:ind w:left="284" w:hanging="284"/>
        <w:rPr>
          <w:color w:val="000000"/>
          <w:szCs w:val="18"/>
        </w:rPr>
      </w:pPr>
      <w:r w:rsidRPr="00E84BE2">
        <w:rPr>
          <w:color w:val="000000"/>
          <w:szCs w:val="18"/>
          <w:lang w:val="pt-BR"/>
        </w:rPr>
        <w:t xml:space="preserve">Flores, M., </w:t>
      </w:r>
      <w:proofErr w:type="spellStart"/>
      <w:r w:rsidRPr="00E84BE2">
        <w:rPr>
          <w:color w:val="000000"/>
          <w:szCs w:val="18"/>
          <w:lang w:val="pt-BR"/>
        </w:rPr>
        <w:t>Saravia</w:t>
      </w:r>
      <w:proofErr w:type="spellEnd"/>
      <w:r w:rsidRPr="00E84BE2">
        <w:rPr>
          <w:color w:val="000000"/>
          <w:szCs w:val="18"/>
          <w:lang w:val="pt-BR"/>
        </w:rPr>
        <w:t>, C., Vergara, C. E., Avila, F., Valdés, H., &amp; Ortiz-Viedma, J.</w:t>
      </w:r>
      <w:r w:rsidR="003134D0" w:rsidRPr="00E84BE2">
        <w:rPr>
          <w:color w:val="000000"/>
          <w:szCs w:val="18"/>
          <w:lang w:val="pt-BR"/>
        </w:rPr>
        <w:t xml:space="preserve">, </w:t>
      </w:r>
      <w:r w:rsidRPr="00E84BE2">
        <w:rPr>
          <w:color w:val="000000"/>
          <w:szCs w:val="18"/>
          <w:lang w:val="pt-BR"/>
        </w:rPr>
        <w:t>2019</w:t>
      </w:r>
      <w:r w:rsidR="003134D0" w:rsidRPr="00E84BE2">
        <w:rPr>
          <w:color w:val="000000"/>
          <w:szCs w:val="18"/>
          <w:lang w:val="pt-BR"/>
        </w:rPr>
        <w:t xml:space="preserve">, </w:t>
      </w:r>
      <w:r w:rsidRPr="00E84BE2">
        <w:rPr>
          <w:color w:val="000000"/>
          <w:szCs w:val="18"/>
          <w:lang w:val="pt-BR"/>
        </w:rPr>
        <w:t xml:space="preserve">Avocado </w:t>
      </w:r>
      <w:proofErr w:type="spellStart"/>
      <w:r w:rsidRPr="00E84BE2">
        <w:rPr>
          <w:color w:val="000000"/>
          <w:szCs w:val="18"/>
          <w:lang w:val="pt-BR"/>
        </w:rPr>
        <w:t>oil</w:t>
      </w:r>
      <w:proofErr w:type="spellEnd"/>
      <w:r w:rsidRPr="00E84BE2">
        <w:rPr>
          <w:color w:val="000000"/>
          <w:szCs w:val="18"/>
          <w:lang w:val="pt-BR"/>
        </w:rPr>
        <w:t xml:space="preserve">: </w:t>
      </w:r>
      <w:proofErr w:type="spellStart"/>
      <w:r w:rsidRPr="00E84BE2">
        <w:rPr>
          <w:color w:val="000000"/>
          <w:szCs w:val="18"/>
          <w:lang w:val="pt-BR"/>
        </w:rPr>
        <w:t>Characteristics</w:t>
      </w:r>
      <w:proofErr w:type="spellEnd"/>
      <w:r w:rsidRPr="00E84BE2">
        <w:rPr>
          <w:color w:val="000000"/>
          <w:szCs w:val="18"/>
          <w:lang w:val="pt-BR"/>
        </w:rPr>
        <w:t xml:space="preserve">, </w:t>
      </w:r>
      <w:proofErr w:type="spellStart"/>
      <w:r w:rsidRPr="00E84BE2">
        <w:rPr>
          <w:color w:val="000000"/>
          <w:szCs w:val="18"/>
          <w:lang w:val="pt-BR"/>
        </w:rPr>
        <w:t>properties</w:t>
      </w:r>
      <w:proofErr w:type="spellEnd"/>
      <w:r w:rsidRPr="00E84BE2">
        <w:rPr>
          <w:color w:val="000000"/>
          <w:szCs w:val="18"/>
          <w:lang w:val="pt-BR"/>
        </w:rPr>
        <w:t xml:space="preserve"> </w:t>
      </w:r>
      <w:proofErr w:type="spellStart"/>
      <w:r w:rsidRPr="00E84BE2">
        <w:rPr>
          <w:color w:val="000000"/>
          <w:szCs w:val="18"/>
          <w:lang w:val="pt-BR"/>
        </w:rPr>
        <w:t>and</w:t>
      </w:r>
      <w:proofErr w:type="spellEnd"/>
      <w:r w:rsidRPr="00E84BE2">
        <w:rPr>
          <w:color w:val="000000"/>
          <w:szCs w:val="18"/>
          <w:lang w:val="pt-BR"/>
        </w:rPr>
        <w:t xml:space="preserve"> </w:t>
      </w:r>
      <w:proofErr w:type="spellStart"/>
      <w:r w:rsidRPr="00E84BE2">
        <w:rPr>
          <w:color w:val="000000"/>
          <w:szCs w:val="18"/>
          <w:lang w:val="pt-BR"/>
        </w:rPr>
        <w:t>applications</w:t>
      </w:r>
      <w:proofErr w:type="spellEnd"/>
      <w:r w:rsidRPr="00E84BE2">
        <w:rPr>
          <w:color w:val="000000"/>
          <w:szCs w:val="18"/>
          <w:lang w:val="pt-BR"/>
        </w:rPr>
        <w:t xml:space="preserve">. </w:t>
      </w:r>
      <w:r w:rsidRPr="00E84BE2">
        <w:rPr>
          <w:color w:val="000000"/>
          <w:szCs w:val="18"/>
        </w:rPr>
        <w:t>Molecules, 24(11), 2172.</w:t>
      </w:r>
    </w:p>
    <w:p w14:paraId="371B5EDC" w14:textId="3302F58A" w:rsidR="002638D6" w:rsidRPr="00E84BE2" w:rsidRDefault="002638D6" w:rsidP="003134D0">
      <w:pPr>
        <w:pBdr>
          <w:top w:val="nil"/>
          <w:left w:val="nil"/>
          <w:bottom w:val="nil"/>
          <w:right w:val="nil"/>
          <w:between w:val="nil"/>
        </w:pBdr>
        <w:ind w:left="284" w:hanging="284"/>
        <w:rPr>
          <w:color w:val="000000"/>
          <w:szCs w:val="18"/>
        </w:rPr>
      </w:pPr>
      <w:r w:rsidRPr="00E84BE2">
        <w:rPr>
          <w:color w:val="000000"/>
          <w:szCs w:val="18"/>
        </w:rPr>
        <w:t>Gui, M. M., Lee, K. T., &amp; Bhatia, S.</w:t>
      </w:r>
      <w:r w:rsidR="003134D0" w:rsidRPr="00E84BE2">
        <w:rPr>
          <w:color w:val="000000"/>
          <w:szCs w:val="18"/>
        </w:rPr>
        <w:t xml:space="preserve">, </w:t>
      </w:r>
      <w:r w:rsidRPr="00E84BE2">
        <w:rPr>
          <w:color w:val="000000"/>
          <w:szCs w:val="18"/>
        </w:rPr>
        <w:t>2008</w:t>
      </w:r>
      <w:r w:rsidR="003134D0" w:rsidRPr="00E84BE2">
        <w:rPr>
          <w:color w:val="000000"/>
          <w:szCs w:val="18"/>
        </w:rPr>
        <w:t xml:space="preserve">, </w:t>
      </w:r>
      <w:r w:rsidRPr="00E84BE2">
        <w:rPr>
          <w:color w:val="000000"/>
          <w:szCs w:val="18"/>
        </w:rPr>
        <w:t>Feasibility of edible oil vs. non-edible oil vs. waste edible oil as biodiesel feedstock. Energy, 33(11), 1646–1653.</w:t>
      </w:r>
    </w:p>
    <w:p w14:paraId="3012E422" w14:textId="3399B994" w:rsidR="002638D6" w:rsidRPr="00E84BE2" w:rsidRDefault="002638D6" w:rsidP="003134D0">
      <w:pPr>
        <w:pBdr>
          <w:top w:val="nil"/>
          <w:left w:val="nil"/>
          <w:bottom w:val="nil"/>
          <w:right w:val="nil"/>
          <w:between w:val="nil"/>
        </w:pBdr>
        <w:ind w:left="284" w:hanging="284"/>
        <w:rPr>
          <w:color w:val="000000"/>
          <w:szCs w:val="18"/>
        </w:rPr>
      </w:pPr>
      <w:r w:rsidRPr="00E84BE2">
        <w:rPr>
          <w:color w:val="000000"/>
          <w:szCs w:val="18"/>
        </w:rPr>
        <w:t>Gunstone, F. D.</w:t>
      </w:r>
      <w:r w:rsidR="003134D0" w:rsidRPr="00E84BE2">
        <w:rPr>
          <w:color w:val="000000"/>
          <w:szCs w:val="18"/>
        </w:rPr>
        <w:t>,</w:t>
      </w:r>
      <w:r w:rsidR="00D348B5" w:rsidRPr="00E84BE2">
        <w:rPr>
          <w:color w:val="000000"/>
          <w:szCs w:val="18"/>
        </w:rPr>
        <w:t xml:space="preserve"> </w:t>
      </w:r>
      <w:r w:rsidRPr="00E84BE2">
        <w:rPr>
          <w:color w:val="000000"/>
          <w:szCs w:val="18"/>
        </w:rPr>
        <w:t>2011</w:t>
      </w:r>
      <w:r w:rsidR="003134D0" w:rsidRPr="00E84BE2">
        <w:rPr>
          <w:color w:val="000000"/>
          <w:szCs w:val="18"/>
        </w:rPr>
        <w:t xml:space="preserve">, </w:t>
      </w:r>
      <w:r w:rsidRPr="00E84BE2">
        <w:rPr>
          <w:color w:val="000000"/>
          <w:szCs w:val="18"/>
        </w:rPr>
        <w:t>Vegetable oils in food technology: Composition, properties and uses. Wiley-Blackwell</w:t>
      </w:r>
      <w:r w:rsidR="008F4556" w:rsidRPr="00E84BE2">
        <w:rPr>
          <w:color w:val="000000"/>
          <w:szCs w:val="18"/>
        </w:rPr>
        <w:t>,</w:t>
      </w:r>
      <w:r w:rsidR="00E74AD0" w:rsidRPr="00E84BE2">
        <w:t xml:space="preserve"> Hoboken, NJ, USA.</w:t>
      </w:r>
      <w:r w:rsidR="008F4556" w:rsidRPr="00E84BE2">
        <w:rPr>
          <w:color w:val="000000"/>
          <w:szCs w:val="18"/>
        </w:rPr>
        <w:t xml:space="preserve"> </w:t>
      </w:r>
    </w:p>
    <w:p w14:paraId="5FC6A765" w14:textId="01940250" w:rsidR="002638D6" w:rsidRPr="00E84BE2" w:rsidRDefault="002638D6" w:rsidP="003134D0">
      <w:pPr>
        <w:pBdr>
          <w:top w:val="nil"/>
          <w:left w:val="nil"/>
          <w:bottom w:val="nil"/>
          <w:right w:val="nil"/>
          <w:between w:val="nil"/>
        </w:pBdr>
        <w:ind w:left="284" w:hanging="284"/>
        <w:rPr>
          <w:color w:val="000000"/>
          <w:szCs w:val="18"/>
        </w:rPr>
      </w:pPr>
      <w:r w:rsidRPr="00E84BE2">
        <w:rPr>
          <w:color w:val="000000"/>
          <w:szCs w:val="18"/>
        </w:rPr>
        <w:t>Knothe, G.</w:t>
      </w:r>
      <w:r w:rsidR="003134D0" w:rsidRPr="00E84BE2">
        <w:rPr>
          <w:color w:val="000000"/>
          <w:szCs w:val="18"/>
        </w:rPr>
        <w:t xml:space="preserve">, </w:t>
      </w:r>
      <w:r w:rsidRPr="00E84BE2">
        <w:rPr>
          <w:color w:val="000000"/>
          <w:szCs w:val="18"/>
        </w:rPr>
        <w:t>2006</w:t>
      </w:r>
      <w:r w:rsidR="003134D0" w:rsidRPr="00E84BE2">
        <w:rPr>
          <w:color w:val="000000"/>
          <w:szCs w:val="18"/>
        </w:rPr>
        <w:t xml:space="preserve">, </w:t>
      </w:r>
      <w:proofErr w:type="spellStart"/>
      <w:r w:rsidRPr="00E84BE2">
        <w:rPr>
          <w:color w:val="000000"/>
          <w:szCs w:val="18"/>
        </w:rPr>
        <w:t>Analyzing</w:t>
      </w:r>
      <w:proofErr w:type="spellEnd"/>
      <w:r w:rsidRPr="00E84BE2">
        <w:rPr>
          <w:color w:val="000000"/>
          <w:szCs w:val="18"/>
        </w:rPr>
        <w:t xml:space="preserve"> biodiesel: Standards and other methods. Journal of the American Oil Chemists’ Society, 83(10), 823–833.</w:t>
      </w:r>
    </w:p>
    <w:p w14:paraId="6310ACA0" w14:textId="54FF476B" w:rsidR="002638D6" w:rsidRPr="00E84BE2" w:rsidRDefault="002638D6" w:rsidP="003134D0">
      <w:pPr>
        <w:pBdr>
          <w:top w:val="nil"/>
          <w:left w:val="nil"/>
          <w:bottom w:val="nil"/>
          <w:right w:val="nil"/>
          <w:between w:val="nil"/>
        </w:pBdr>
        <w:ind w:left="284" w:hanging="284"/>
        <w:rPr>
          <w:color w:val="000000"/>
          <w:szCs w:val="18"/>
        </w:rPr>
      </w:pPr>
      <w:r w:rsidRPr="00E84BE2">
        <w:rPr>
          <w:color w:val="000000"/>
          <w:szCs w:val="18"/>
        </w:rPr>
        <w:t>Knothe, G., Van Gerpen, J., &amp; Krahl, J.</w:t>
      </w:r>
      <w:r w:rsidR="003134D0" w:rsidRPr="00E84BE2">
        <w:rPr>
          <w:color w:val="000000"/>
          <w:szCs w:val="18"/>
        </w:rPr>
        <w:t xml:space="preserve">, </w:t>
      </w:r>
      <w:r w:rsidRPr="00E84BE2">
        <w:rPr>
          <w:color w:val="000000"/>
          <w:szCs w:val="18"/>
        </w:rPr>
        <w:t>2010</w:t>
      </w:r>
      <w:r w:rsidR="003134D0" w:rsidRPr="00E84BE2">
        <w:rPr>
          <w:color w:val="000000"/>
          <w:szCs w:val="18"/>
        </w:rPr>
        <w:t xml:space="preserve">, </w:t>
      </w:r>
      <w:r w:rsidRPr="00E84BE2">
        <w:rPr>
          <w:color w:val="000000"/>
          <w:szCs w:val="18"/>
        </w:rPr>
        <w:t>The Biodiesel Handbook. AOCS Press</w:t>
      </w:r>
      <w:r w:rsidR="008F4556" w:rsidRPr="00E84BE2">
        <w:rPr>
          <w:color w:val="000000"/>
          <w:szCs w:val="18"/>
        </w:rPr>
        <w:t>,</w:t>
      </w:r>
      <w:r w:rsidR="00E74AD0" w:rsidRPr="00E84BE2">
        <w:rPr>
          <w:color w:val="000000"/>
          <w:szCs w:val="18"/>
        </w:rPr>
        <w:t xml:space="preserve"> </w:t>
      </w:r>
      <w:r w:rsidR="00E74AD0" w:rsidRPr="00E84BE2">
        <w:t>Urbana, IL, USA.</w:t>
      </w:r>
    </w:p>
    <w:p w14:paraId="5AC39F38" w14:textId="4A9965C2" w:rsidR="002638D6" w:rsidRPr="00E84BE2" w:rsidRDefault="002638D6" w:rsidP="003134D0">
      <w:pPr>
        <w:pBdr>
          <w:top w:val="nil"/>
          <w:left w:val="nil"/>
          <w:bottom w:val="nil"/>
          <w:right w:val="nil"/>
          <w:between w:val="nil"/>
        </w:pBdr>
        <w:ind w:left="284" w:hanging="284"/>
        <w:rPr>
          <w:color w:val="000000"/>
          <w:szCs w:val="18"/>
        </w:rPr>
      </w:pPr>
      <w:r w:rsidRPr="00E84BE2">
        <w:rPr>
          <w:color w:val="000000"/>
          <w:szCs w:val="18"/>
        </w:rPr>
        <w:t>L</w:t>
      </w:r>
      <w:r w:rsidR="003134D0" w:rsidRPr="00E84BE2">
        <w:rPr>
          <w:color w:val="000000"/>
          <w:szCs w:val="18"/>
        </w:rPr>
        <w:t>ago</w:t>
      </w:r>
      <w:r w:rsidRPr="00E84BE2">
        <w:rPr>
          <w:color w:val="000000"/>
          <w:szCs w:val="18"/>
        </w:rPr>
        <w:t>, R. C. A.; S</w:t>
      </w:r>
      <w:r w:rsidR="003134D0" w:rsidRPr="00E84BE2">
        <w:rPr>
          <w:color w:val="000000"/>
          <w:szCs w:val="18"/>
        </w:rPr>
        <w:t>iqueira</w:t>
      </w:r>
      <w:r w:rsidRPr="00E84BE2">
        <w:rPr>
          <w:color w:val="000000"/>
          <w:szCs w:val="18"/>
        </w:rPr>
        <w:t>, F. A. R.; H</w:t>
      </w:r>
      <w:r w:rsidR="003134D0" w:rsidRPr="00E84BE2">
        <w:rPr>
          <w:color w:val="000000"/>
          <w:szCs w:val="18"/>
        </w:rPr>
        <w:t>artman</w:t>
      </w:r>
      <w:r w:rsidRPr="00E84BE2">
        <w:rPr>
          <w:color w:val="000000"/>
          <w:szCs w:val="18"/>
        </w:rPr>
        <w:t>, L.</w:t>
      </w:r>
      <w:r w:rsidR="003134D0" w:rsidRPr="00E84BE2">
        <w:rPr>
          <w:color w:val="000000"/>
          <w:szCs w:val="18"/>
        </w:rPr>
        <w:t xml:space="preserve">,1989, </w:t>
      </w:r>
      <w:r w:rsidR="00A83A85" w:rsidRPr="00E84BE2">
        <w:t>Determination of triacylglycerol composition of vegetable oils by HPLC based on random 1,2,3 distribution</w:t>
      </w:r>
      <w:r w:rsidR="008B513C" w:rsidRPr="00E84BE2">
        <w:rPr>
          <w:color w:val="000000"/>
          <w:szCs w:val="18"/>
        </w:rPr>
        <w:t xml:space="preserve">. </w:t>
      </w:r>
      <w:r w:rsidRPr="00E84BE2">
        <w:rPr>
          <w:color w:val="000000"/>
          <w:szCs w:val="18"/>
        </w:rPr>
        <w:t xml:space="preserve">Pesquisa </w:t>
      </w:r>
      <w:proofErr w:type="spellStart"/>
      <w:r w:rsidRPr="00E84BE2">
        <w:rPr>
          <w:color w:val="000000"/>
          <w:szCs w:val="18"/>
        </w:rPr>
        <w:t>Agropecuária</w:t>
      </w:r>
      <w:proofErr w:type="spellEnd"/>
      <w:r w:rsidRPr="00E84BE2">
        <w:rPr>
          <w:color w:val="000000"/>
          <w:szCs w:val="18"/>
        </w:rPr>
        <w:t xml:space="preserve"> Brasileira, v. 24, n. 12, p. 1451–1455</w:t>
      </w:r>
      <w:r w:rsidR="003134D0" w:rsidRPr="00E84BE2">
        <w:rPr>
          <w:color w:val="000000"/>
          <w:szCs w:val="18"/>
        </w:rPr>
        <w:t>.</w:t>
      </w:r>
      <w:r w:rsidR="00A83A85" w:rsidRPr="00E84BE2">
        <w:rPr>
          <w:color w:val="000000"/>
          <w:szCs w:val="18"/>
        </w:rPr>
        <w:t xml:space="preserve"> </w:t>
      </w:r>
      <w:r w:rsidR="00A83A85" w:rsidRPr="00E84BE2">
        <w:t>(in Portuguese).</w:t>
      </w:r>
    </w:p>
    <w:p w14:paraId="1DC00F0C" w14:textId="3CC9B542" w:rsidR="002638D6" w:rsidRPr="00E84BE2" w:rsidRDefault="002638D6" w:rsidP="002C0EC9">
      <w:pPr>
        <w:pBdr>
          <w:top w:val="nil"/>
          <w:left w:val="nil"/>
          <w:bottom w:val="nil"/>
          <w:right w:val="nil"/>
          <w:between w:val="nil"/>
        </w:pBdr>
        <w:ind w:left="284" w:hanging="284"/>
        <w:rPr>
          <w:color w:val="000000"/>
          <w:szCs w:val="18"/>
        </w:rPr>
      </w:pPr>
      <w:r w:rsidRPr="00E84BE2">
        <w:rPr>
          <w:color w:val="000000"/>
          <w:szCs w:val="18"/>
        </w:rPr>
        <w:t xml:space="preserve"> Li, H., Niu, S., Lu, C., &amp; Wang, Y.</w:t>
      </w:r>
      <w:r w:rsidR="002C0EC9" w:rsidRPr="00E84BE2">
        <w:rPr>
          <w:color w:val="000000"/>
          <w:szCs w:val="18"/>
        </w:rPr>
        <w:t xml:space="preserve">, </w:t>
      </w:r>
      <w:r w:rsidRPr="00E84BE2">
        <w:rPr>
          <w:color w:val="000000"/>
          <w:szCs w:val="18"/>
        </w:rPr>
        <w:t>2015</w:t>
      </w:r>
      <w:r w:rsidR="002C0EC9" w:rsidRPr="00E84BE2">
        <w:rPr>
          <w:color w:val="000000"/>
          <w:szCs w:val="18"/>
        </w:rPr>
        <w:t xml:space="preserve">, </w:t>
      </w:r>
      <w:r w:rsidRPr="00E84BE2">
        <w:rPr>
          <w:color w:val="000000"/>
          <w:szCs w:val="18"/>
        </w:rPr>
        <w:t>Comprehensive investigation of the thermal degradation characteristics of biodiesel and its feedstock oil through TGA–FTIR. Energy &amp; Fuels, 29, 5145–5153.</w:t>
      </w:r>
    </w:p>
    <w:p w14:paraId="6C0E01D2" w14:textId="3B774250" w:rsidR="002638D6" w:rsidRPr="00E84BE2" w:rsidRDefault="002638D6" w:rsidP="00E54F74">
      <w:pPr>
        <w:tabs>
          <w:tab w:val="clear" w:pos="7100"/>
        </w:tabs>
        <w:ind w:left="284" w:hanging="284"/>
        <w:rPr>
          <w:rFonts w:cs="Arial"/>
          <w:szCs w:val="18"/>
          <w:lang w:val="en-US" w:eastAsia="pt-BR"/>
        </w:rPr>
      </w:pPr>
      <w:proofErr w:type="spellStart"/>
      <w:r w:rsidRPr="00E84BE2">
        <w:rPr>
          <w:rFonts w:cs="Arial"/>
          <w:szCs w:val="18"/>
          <w:lang w:eastAsia="pt-BR"/>
        </w:rPr>
        <w:t>Malagón</w:t>
      </w:r>
      <w:proofErr w:type="spellEnd"/>
      <w:r w:rsidRPr="00E84BE2">
        <w:rPr>
          <w:rFonts w:cs="Arial"/>
          <w:szCs w:val="18"/>
          <w:lang w:eastAsia="pt-BR"/>
        </w:rPr>
        <w:t>-Romero, D. H., Velasco-Peña, M. A., Arrubla-Vélez, J. P., Clavijo-Barreto, L. F., Barrera-Mendoza, I. N., Jiménez-Montero, E. D.</w:t>
      </w:r>
      <w:r w:rsidR="00E54F74" w:rsidRPr="00E84BE2">
        <w:rPr>
          <w:rFonts w:cs="Arial"/>
          <w:szCs w:val="18"/>
          <w:lang w:eastAsia="pt-BR"/>
        </w:rPr>
        <w:t>,</w:t>
      </w:r>
      <w:r w:rsidR="00066092" w:rsidRPr="00E84BE2">
        <w:rPr>
          <w:rFonts w:cs="Arial"/>
          <w:szCs w:val="18"/>
          <w:lang w:eastAsia="pt-BR"/>
        </w:rPr>
        <w:t xml:space="preserve"> </w:t>
      </w:r>
      <w:r w:rsidRPr="00E84BE2">
        <w:rPr>
          <w:rFonts w:cs="Arial"/>
          <w:szCs w:val="18"/>
          <w:lang w:eastAsia="pt-BR"/>
        </w:rPr>
        <w:t>2026</w:t>
      </w:r>
      <w:r w:rsidR="00E54F74" w:rsidRPr="00E84BE2">
        <w:rPr>
          <w:rFonts w:cs="Arial"/>
          <w:szCs w:val="18"/>
          <w:lang w:eastAsia="pt-BR"/>
        </w:rPr>
        <w:t xml:space="preserve">, </w:t>
      </w:r>
      <w:proofErr w:type="spellStart"/>
      <w:r w:rsidRPr="00E84BE2">
        <w:rPr>
          <w:rFonts w:cs="Arial"/>
          <w:szCs w:val="18"/>
          <w:lang w:eastAsia="pt-BR"/>
        </w:rPr>
        <w:t>Valorization</w:t>
      </w:r>
      <w:proofErr w:type="spellEnd"/>
      <w:r w:rsidRPr="00E84BE2">
        <w:rPr>
          <w:rFonts w:cs="Arial"/>
          <w:szCs w:val="18"/>
          <w:lang w:eastAsia="pt-BR"/>
        </w:rPr>
        <w:t xml:space="preserve"> of Colombian native avocado (</w:t>
      </w:r>
      <w:proofErr w:type="spellStart"/>
      <w:r w:rsidRPr="00E84BE2">
        <w:rPr>
          <w:rFonts w:cs="Arial"/>
          <w:i/>
          <w:iCs/>
          <w:szCs w:val="18"/>
          <w:lang w:eastAsia="pt-BR"/>
        </w:rPr>
        <w:t>Persea</w:t>
      </w:r>
      <w:proofErr w:type="spellEnd"/>
      <w:r w:rsidRPr="00E84BE2">
        <w:rPr>
          <w:rFonts w:cs="Arial"/>
          <w:i/>
          <w:iCs/>
          <w:szCs w:val="18"/>
          <w:lang w:eastAsia="pt-BR"/>
        </w:rPr>
        <w:t xml:space="preserve"> americana</w:t>
      </w:r>
      <w:r w:rsidRPr="00E84BE2">
        <w:rPr>
          <w:rFonts w:cs="Arial"/>
          <w:szCs w:val="18"/>
          <w:lang w:eastAsia="pt-BR"/>
        </w:rPr>
        <w:t xml:space="preserve"> cv. </w:t>
      </w:r>
      <w:proofErr w:type="spellStart"/>
      <w:r w:rsidRPr="00E84BE2">
        <w:rPr>
          <w:rFonts w:cs="Arial"/>
          <w:i/>
          <w:iCs/>
          <w:szCs w:val="18"/>
          <w:lang w:eastAsia="pt-BR"/>
        </w:rPr>
        <w:t>papelillo</w:t>
      </w:r>
      <w:proofErr w:type="spellEnd"/>
      <w:r w:rsidRPr="00E84BE2">
        <w:rPr>
          <w:rFonts w:cs="Arial"/>
          <w:szCs w:val="18"/>
          <w:lang w:eastAsia="pt-BR"/>
        </w:rPr>
        <w:t xml:space="preserve">): biochar, bio-oil, biogas, and edible oil production. </w:t>
      </w:r>
      <w:r w:rsidRPr="00E84BE2">
        <w:rPr>
          <w:rFonts w:cs="Arial"/>
          <w:szCs w:val="18"/>
          <w:lang w:val="en-US" w:eastAsia="pt-BR"/>
        </w:rPr>
        <w:t>Cleaner Waste Systems, 13</w:t>
      </w:r>
      <w:r w:rsidR="008B513C" w:rsidRPr="00E84BE2">
        <w:rPr>
          <w:rFonts w:cs="Arial"/>
          <w:szCs w:val="18"/>
          <w:lang w:val="en-US" w:eastAsia="pt-BR"/>
        </w:rPr>
        <w:t>, 100145.</w:t>
      </w:r>
    </w:p>
    <w:p w14:paraId="7068B38C" w14:textId="127A6D6B" w:rsidR="002638D6" w:rsidRPr="00444E4E" w:rsidRDefault="002638D6" w:rsidP="00E54F74">
      <w:pPr>
        <w:pBdr>
          <w:top w:val="nil"/>
          <w:left w:val="nil"/>
          <w:bottom w:val="nil"/>
          <w:right w:val="nil"/>
          <w:between w:val="nil"/>
        </w:pBdr>
        <w:ind w:left="284" w:hanging="284"/>
        <w:rPr>
          <w:i/>
          <w:iCs/>
          <w:color w:val="000000"/>
          <w:szCs w:val="18"/>
        </w:rPr>
      </w:pPr>
      <w:r w:rsidRPr="00E84BE2">
        <w:rPr>
          <w:color w:val="000000"/>
          <w:szCs w:val="18"/>
        </w:rPr>
        <w:t>M</w:t>
      </w:r>
      <w:r w:rsidR="00E54F74" w:rsidRPr="00E84BE2">
        <w:rPr>
          <w:color w:val="000000"/>
          <w:szCs w:val="18"/>
        </w:rPr>
        <w:t>ueller</w:t>
      </w:r>
      <w:r w:rsidRPr="00E84BE2">
        <w:rPr>
          <w:color w:val="000000"/>
          <w:szCs w:val="18"/>
        </w:rPr>
        <w:t>, D.; F</w:t>
      </w:r>
      <w:r w:rsidR="00E54F74" w:rsidRPr="00E84BE2">
        <w:rPr>
          <w:color w:val="000000"/>
          <w:szCs w:val="18"/>
        </w:rPr>
        <w:t>errão</w:t>
      </w:r>
      <w:r w:rsidRPr="00E84BE2">
        <w:rPr>
          <w:color w:val="000000"/>
          <w:szCs w:val="18"/>
        </w:rPr>
        <w:t>, M. F.; M</w:t>
      </w:r>
      <w:r w:rsidR="00E54F74" w:rsidRPr="00E84BE2">
        <w:rPr>
          <w:color w:val="000000"/>
          <w:szCs w:val="18"/>
        </w:rPr>
        <w:t>arder</w:t>
      </w:r>
      <w:r w:rsidRPr="00E84BE2">
        <w:rPr>
          <w:color w:val="000000"/>
          <w:szCs w:val="18"/>
        </w:rPr>
        <w:t xml:space="preserve">, L.; </w:t>
      </w:r>
      <w:r w:rsidR="00E54F74" w:rsidRPr="00E84BE2">
        <w:rPr>
          <w:color w:val="000000"/>
          <w:szCs w:val="18"/>
        </w:rPr>
        <w:t>da costa</w:t>
      </w:r>
      <w:r w:rsidRPr="00E84BE2">
        <w:rPr>
          <w:color w:val="000000"/>
          <w:szCs w:val="18"/>
        </w:rPr>
        <w:t xml:space="preserve">, A. B.; </w:t>
      </w:r>
      <w:r w:rsidR="00767316" w:rsidRPr="00E84BE2">
        <w:rPr>
          <w:color w:val="000000"/>
          <w:szCs w:val="18"/>
        </w:rPr>
        <w:t>R</w:t>
      </w:r>
      <w:r w:rsidR="005E3A2E" w:rsidRPr="00E84BE2">
        <w:rPr>
          <w:color w:val="000000"/>
          <w:szCs w:val="18"/>
        </w:rPr>
        <w:t xml:space="preserve">; </w:t>
      </w:r>
      <w:r w:rsidRPr="00E84BE2">
        <w:rPr>
          <w:color w:val="000000"/>
          <w:szCs w:val="18"/>
        </w:rPr>
        <w:t>S</w:t>
      </w:r>
      <w:r w:rsidR="005E3A2E" w:rsidRPr="00E84BE2">
        <w:rPr>
          <w:color w:val="000000"/>
          <w:szCs w:val="18"/>
        </w:rPr>
        <w:t>chneider</w:t>
      </w:r>
      <w:r w:rsidRPr="00E84BE2">
        <w:rPr>
          <w:color w:val="000000"/>
          <w:szCs w:val="18"/>
        </w:rPr>
        <w:t>, R.</w:t>
      </w:r>
      <w:r w:rsidR="005E3A2E" w:rsidRPr="00E84BE2">
        <w:rPr>
          <w:color w:val="000000"/>
          <w:szCs w:val="18"/>
        </w:rPr>
        <w:t xml:space="preserve"> de C. de S., 2013, </w:t>
      </w:r>
      <w:r w:rsidRPr="00E84BE2">
        <w:rPr>
          <w:color w:val="000000"/>
          <w:szCs w:val="18"/>
        </w:rPr>
        <w:t>Fourier Transform</w:t>
      </w:r>
      <w:r w:rsidRPr="00444E4E">
        <w:rPr>
          <w:color w:val="000000"/>
          <w:szCs w:val="18"/>
        </w:rPr>
        <w:t xml:space="preserve"> Infrared Spectroscopy (FTIR) and Multivariate Analysis for Identification of Different Vegetable Oils Used in Biodiesel Production. </w:t>
      </w:r>
      <w:r w:rsidRPr="00767316">
        <w:rPr>
          <w:color w:val="000000"/>
          <w:szCs w:val="18"/>
        </w:rPr>
        <w:t>Sensors,</w:t>
      </w:r>
      <w:r w:rsidRPr="00444E4E">
        <w:rPr>
          <w:color w:val="000000"/>
          <w:szCs w:val="18"/>
        </w:rPr>
        <w:t xml:space="preserve"> v. 13, n. 4, p. 4258–4271, 2013</w:t>
      </w:r>
      <w:r w:rsidRPr="00444E4E">
        <w:rPr>
          <w:i/>
          <w:iCs/>
          <w:color w:val="000000"/>
          <w:szCs w:val="18"/>
        </w:rPr>
        <w:t xml:space="preserve"> </w:t>
      </w:r>
    </w:p>
    <w:p w14:paraId="7BBCEF2D" w14:textId="4D4F2F86" w:rsidR="002638D6" w:rsidRPr="00444E4E" w:rsidRDefault="002638D6" w:rsidP="005E3A2E">
      <w:pPr>
        <w:pBdr>
          <w:top w:val="nil"/>
          <w:left w:val="nil"/>
          <w:bottom w:val="nil"/>
          <w:right w:val="nil"/>
          <w:between w:val="nil"/>
        </w:pBdr>
        <w:ind w:left="284" w:hanging="284"/>
        <w:rPr>
          <w:color w:val="000000"/>
          <w:szCs w:val="18"/>
        </w:rPr>
      </w:pPr>
      <w:r w:rsidRPr="00444E4E">
        <w:rPr>
          <w:color w:val="000000"/>
          <w:szCs w:val="18"/>
        </w:rPr>
        <w:t>Mueller, M., Schmid, M., &amp; Sieber, R.</w:t>
      </w:r>
      <w:r w:rsidR="005E3A2E">
        <w:rPr>
          <w:color w:val="000000"/>
          <w:szCs w:val="18"/>
        </w:rPr>
        <w:t xml:space="preserve">, </w:t>
      </w:r>
      <w:r w:rsidRPr="00444E4E">
        <w:rPr>
          <w:color w:val="000000"/>
          <w:szCs w:val="18"/>
        </w:rPr>
        <w:t>2013</w:t>
      </w:r>
      <w:r w:rsidR="005E3A2E">
        <w:rPr>
          <w:color w:val="000000"/>
          <w:szCs w:val="18"/>
        </w:rPr>
        <w:t xml:space="preserve">, </w:t>
      </w:r>
      <w:r w:rsidRPr="00444E4E">
        <w:rPr>
          <w:color w:val="000000"/>
          <w:szCs w:val="18"/>
        </w:rPr>
        <w:t xml:space="preserve">Infrared spectroscopy for the detection of adulteration in edible oils. </w:t>
      </w:r>
      <w:r w:rsidRPr="005E3A2E">
        <w:rPr>
          <w:color w:val="000000"/>
          <w:szCs w:val="18"/>
        </w:rPr>
        <w:t>Food Control</w:t>
      </w:r>
      <w:r w:rsidRPr="00444E4E">
        <w:rPr>
          <w:color w:val="000000"/>
          <w:szCs w:val="18"/>
        </w:rPr>
        <w:t>, 33, 292–297.</w:t>
      </w:r>
    </w:p>
    <w:p w14:paraId="1A309227" w14:textId="3DE53E73" w:rsidR="002638D6" w:rsidRPr="002D0B7E" w:rsidRDefault="002638D6" w:rsidP="005E3A2E">
      <w:pPr>
        <w:tabs>
          <w:tab w:val="clear" w:pos="7100"/>
        </w:tabs>
        <w:autoSpaceDE w:val="0"/>
        <w:autoSpaceDN w:val="0"/>
        <w:adjustRightInd w:val="0"/>
        <w:ind w:left="284" w:hanging="284"/>
        <w:jc w:val="left"/>
        <w:rPr>
          <w:rFonts w:eastAsiaTheme="minorHAnsi" w:cs="Arial"/>
          <w:color w:val="1B1C1B"/>
          <w:szCs w:val="18"/>
          <w:lang w:val="en-US"/>
        </w:rPr>
      </w:pPr>
      <w:r w:rsidRPr="002D0B7E">
        <w:rPr>
          <w:rFonts w:eastAsiaTheme="minorHAnsi" w:cs="Arial"/>
          <w:color w:val="1B1C1B"/>
          <w:szCs w:val="18"/>
          <w:lang w:val="en-US"/>
        </w:rPr>
        <w:t>Oke</w:t>
      </w:r>
      <w:r w:rsidR="001E53C2" w:rsidRPr="002D0B7E">
        <w:rPr>
          <w:rFonts w:eastAsiaTheme="minorHAnsi" w:cs="Arial"/>
          <w:color w:val="1B1C1B"/>
          <w:szCs w:val="18"/>
          <w:lang w:val="en-US"/>
        </w:rPr>
        <w:t>,</w:t>
      </w:r>
      <w:r w:rsidRPr="002D0B7E">
        <w:rPr>
          <w:rFonts w:eastAsiaTheme="minorHAnsi" w:cs="Arial"/>
          <w:color w:val="1B1C1B"/>
          <w:szCs w:val="18"/>
          <w:lang w:val="en-US"/>
        </w:rPr>
        <w:t xml:space="preserve"> M</w:t>
      </w:r>
      <w:r w:rsidR="001E53C2" w:rsidRPr="002D0B7E">
        <w:rPr>
          <w:rFonts w:eastAsiaTheme="minorHAnsi" w:cs="Arial"/>
          <w:color w:val="1B1C1B"/>
          <w:szCs w:val="18"/>
          <w:lang w:val="en-US"/>
        </w:rPr>
        <w:t xml:space="preserve">. </w:t>
      </w:r>
      <w:r w:rsidRPr="002D0B7E">
        <w:rPr>
          <w:rFonts w:eastAsiaTheme="minorHAnsi" w:cs="Arial"/>
          <w:color w:val="1B1C1B"/>
          <w:szCs w:val="18"/>
          <w:lang w:val="en-US"/>
        </w:rPr>
        <w:t>A</w:t>
      </w:r>
      <w:r w:rsidR="001E53C2" w:rsidRPr="002D0B7E">
        <w:rPr>
          <w:rFonts w:eastAsiaTheme="minorHAnsi" w:cs="Arial"/>
          <w:color w:val="1B1C1B"/>
          <w:szCs w:val="18"/>
          <w:lang w:val="en-US"/>
        </w:rPr>
        <w:t xml:space="preserve">.; </w:t>
      </w:r>
      <w:r w:rsidRPr="002D0B7E">
        <w:rPr>
          <w:rFonts w:eastAsiaTheme="minorHAnsi" w:cs="Arial"/>
          <w:color w:val="1B1C1B"/>
          <w:szCs w:val="18"/>
          <w:lang w:val="en-US"/>
        </w:rPr>
        <w:t>Adebayo</w:t>
      </w:r>
      <w:r w:rsidR="001E53C2" w:rsidRPr="002D0B7E">
        <w:rPr>
          <w:rFonts w:eastAsiaTheme="minorHAnsi" w:cs="Arial"/>
          <w:color w:val="1B1C1B"/>
          <w:szCs w:val="18"/>
          <w:lang w:val="en-US"/>
        </w:rPr>
        <w:t xml:space="preserve">, </w:t>
      </w:r>
      <w:r w:rsidRPr="002D0B7E">
        <w:rPr>
          <w:rFonts w:eastAsiaTheme="minorHAnsi" w:cs="Arial"/>
          <w:color w:val="1B1C1B"/>
          <w:szCs w:val="18"/>
          <w:lang w:val="en-US"/>
        </w:rPr>
        <w:t>E</w:t>
      </w:r>
      <w:r w:rsidR="001E53C2" w:rsidRPr="002D0B7E">
        <w:rPr>
          <w:rFonts w:eastAsiaTheme="minorHAnsi" w:cs="Arial"/>
          <w:color w:val="1B1C1B"/>
          <w:szCs w:val="18"/>
          <w:lang w:val="en-US"/>
        </w:rPr>
        <w:t xml:space="preserve">. </w:t>
      </w:r>
      <w:r w:rsidRPr="002D0B7E">
        <w:rPr>
          <w:rFonts w:eastAsiaTheme="minorHAnsi" w:cs="Arial"/>
          <w:color w:val="1B1C1B"/>
          <w:szCs w:val="18"/>
          <w:lang w:val="en-US"/>
        </w:rPr>
        <w:t>A</w:t>
      </w:r>
      <w:r w:rsidR="001E53C2" w:rsidRPr="002D0B7E">
        <w:rPr>
          <w:rFonts w:eastAsiaTheme="minorHAnsi" w:cs="Arial"/>
          <w:color w:val="1B1C1B"/>
          <w:szCs w:val="18"/>
          <w:lang w:val="en-US"/>
        </w:rPr>
        <w:t xml:space="preserve">.; </w:t>
      </w:r>
      <w:proofErr w:type="spellStart"/>
      <w:r w:rsidRPr="002D0B7E">
        <w:rPr>
          <w:rFonts w:eastAsiaTheme="minorHAnsi" w:cs="Arial"/>
          <w:color w:val="1B1C1B"/>
          <w:szCs w:val="18"/>
          <w:lang w:val="en-US"/>
        </w:rPr>
        <w:t>Ajisope</w:t>
      </w:r>
      <w:proofErr w:type="spellEnd"/>
      <w:r w:rsidR="001E53C2" w:rsidRPr="002D0B7E">
        <w:rPr>
          <w:rFonts w:eastAsiaTheme="minorHAnsi" w:cs="Arial"/>
          <w:color w:val="1B1C1B"/>
          <w:szCs w:val="18"/>
          <w:lang w:val="en-US"/>
        </w:rPr>
        <w:t>,</w:t>
      </w:r>
      <w:r w:rsidRPr="002D0B7E">
        <w:rPr>
          <w:rFonts w:eastAsiaTheme="minorHAnsi" w:cs="Arial"/>
          <w:color w:val="1B1C1B"/>
          <w:szCs w:val="18"/>
          <w:lang w:val="en-US"/>
        </w:rPr>
        <w:t xml:space="preserve"> N</w:t>
      </w:r>
      <w:r w:rsidR="001E53C2" w:rsidRPr="002D0B7E">
        <w:rPr>
          <w:rFonts w:eastAsiaTheme="minorHAnsi" w:cs="Arial"/>
          <w:color w:val="1B1C1B"/>
          <w:szCs w:val="18"/>
          <w:lang w:val="en-US"/>
        </w:rPr>
        <w:t xml:space="preserve">. </w:t>
      </w:r>
      <w:r w:rsidRPr="002D0B7E">
        <w:rPr>
          <w:rFonts w:eastAsiaTheme="minorHAnsi" w:cs="Arial"/>
          <w:color w:val="1B1C1B"/>
          <w:szCs w:val="18"/>
          <w:lang w:val="en-US"/>
        </w:rPr>
        <w:t>A</w:t>
      </w:r>
      <w:r w:rsidR="001E53C2" w:rsidRPr="002D0B7E">
        <w:rPr>
          <w:rFonts w:eastAsiaTheme="minorHAnsi" w:cs="Arial"/>
          <w:color w:val="1B1C1B"/>
          <w:szCs w:val="18"/>
          <w:lang w:val="en-US"/>
        </w:rPr>
        <w:t>.;</w:t>
      </w:r>
      <w:r w:rsidRPr="002D0B7E">
        <w:rPr>
          <w:rFonts w:eastAsiaTheme="minorHAnsi" w:cs="Arial"/>
          <w:color w:val="1B1C1B"/>
          <w:szCs w:val="18"/>
          <w:lang w:val="en-US"/>
        </w:rPr>
        <w:t xml:space="preserve"> Olowe</w:t>
      </w:r>
      <w:r w:rsidR="001E53C2" w:rsidRPr="002D0B7E">
        <w:rPr>
          <w:rFonts w:eastAsiaTheme="minorHAnsi" w:cs="Arial"/>
          <w:color w:val="1B1C1B"/>
          <w:szCs w:val="18"/>
          <w:lang w:val="en-US"/>
        </w:rPr>
        <w:t xml:space="preserve">, </w:t>
      </w:r>
      <w:r w:rsidRPr="002D0B7E">
        <w:rPr>
          <w:rFonts w:eastAsiaTheme="minorHAnsi" w:cs="Arial"/>
          <w:color w:val="1B1C1B"/>
          <w:szCs w:val="18"/>
          <w:lang w:val="en-US"/>
        </w:rPr>
        <w:t>B</w:t>
      </w:r>
      <w:r w:rsidR="001E53C2" w:rsidRPr="002D0B7E">
        <w:rPr>
          <w:rFonts w:eastAsiaTheme="minorHAnsi" w:cs="Arial"/>
          <w:color w:val="1B1C1B"/>
          <w:szCs w:val="18"/>
          <w:lang w:val="en-US"/>
        </w:rPr>
        <w:t xml:space="preserve">. M.; </w:t>
      </w:r>
      <w:proofErr w:type="spellStart"/>
      <w:r w:rsidR="001E53C2" w:rsidRPr="002D0B7E">
        <w:rPr>
          <w:rFonts w:eastAsiaTheme="minorHAnsi" w:cs="Arial"/>
          <w:color w:val="1B1C1B"/>
          <w:szCs w:val="18"/>
          <w:lang w:val="en-US"/>
        </w:rPr>
        <w:t>Fasuan</w:t>
      </w:r>
      <w:proofErr w:type="spellEnd"/>
      <w:r w:rsidR="001E53C2" w:rsidRPr="002D0B7E">
        <w:rPr>
          <w:rFonts w:eastAsiaTheme="minorHAnsi" w:cs="Arial"/>
          <w:color w:val="1B1C1B"/>
          <w:szCs w:val="18"/>
          <w:lang w:val="en-US"/>
        </w:rPr>
        <w:t xml:space="preserve">, </w:t>
      </w:r>
      <w:r w:rsidRPr="002D0B7E">
        <w:rPr>
          <w:rFonts w:eastAsiaTheme="minorHAnsi" w:cs="Arial"/>
          <w:color w:val="1B1C1B"/>
          <w:szCs w:val="18"/>
          <w:lang w:val="en-US"/>
        </w:rPr>
        <w:t>O</w:t>
      </w:r>
      <w:r w:rsidR="001E53C2" w:rsidRPr="002D0B7E">
        <w:rPr>
          <w:rFonts w:eastAsiaTheme="minorHAnsi" w:cs="Arial"/>
          <w:color w:val="1B1C1B"/>
          <w:szCs w:val="18"/>
          <w:lang w:val="en-US"/>
        </w:rPr>
        <w:t xml:space="preserve">. </w:t>
      </w:r>
      <w:r w:rsidRPr="002D0B7E">
        <w:rPr>
          <w:rFonts w:eastAsiaTheme="minorHAnsi" w:cs="Arial"/>
          <w:color w:val="1B1C1B"/>
          <w:szCs w:val="18"/>
          <w:lang w:val="en-US"/>
        </w:rPr>
        <w:t>S</w:t>
      </w:r>
      <w:r w:rsidR="00066092">
        <w:rPr>
          <w:rFonts w:eastAsiaTheme="minorHAnsi" w:cs="Arial"/>
          <w:color w:val="1B1C1B"/>
          <w:szCs w:val="18"/>
          <w:lang w:val="en-US"/>
        </w:rPr>
        <w:t xml:space="preserve">., </w:t>
      </w:r>
      <w:r w:rsidRPr="002D0B7E">
        <w:rPr>
          <w:rFonts w:eastAsiaTheme="minorHAnsi" w:cs="Arial"/>
          <w:color w:val="1B1C1B"/>
          <w:szCs w:val="18"/>
          <w:lang w:val="en-US"/>
        </w:rPr>
        <w:t>2025</w:t>
      </w:r>
      <w:r w:rsidR="005E3A2E" w:rsidRPr="002D0B7E">
        <w:rPr>
          <w:rFonts w:eastAsiaTheme="minorHAnsi" w:cs="Arial"/>
          <w:color w:val="1B1C1B"/>
          <w:szCs w:val="18"/>
          <w:lang w:val="en-US"/>
        </w:rPr>
        <w:t xml:space="preserve">, </w:t>
      </w:r>
      <w:r w:rsidRPr="002D0B7E">
        <w:rPr>
          <w:rFonts w:eastAsiaTheme="minorHAnsi" w:cs="Arial"/>
          <w:color w:val="1B1C1B"/>
          <w:szCs w:val="18"/>
          <w:lang w:val="en-US"/>
        </w:rPr>
        <w:t>Avocado (</w:t>
      </w:r>
      <w:proofErr w:type="spellStart"/>
      <w:r w:rsidRPr="002D0B7E">
        <w:rPr>
          <w:rFonts w:eastAsiaTheme="minorHAnsi" w:cs="Arial"/>
          <w:i/>
          <w:iCs/>
          <w:color w:val="1B1C1B"/>
          <w:szCs w:val="18"/>
          <w:lang w:val="en-US"/>
        </w:rPr>
        <w:t>Persea</w:t>
      </w:r>
      <w:proofErr w:type="spellEnd"/>
      <w:r w:rsidRPr="002D0B7E">
        <w:rPr>
          <w:rFonts w:eastAsiaTheme="minorHAnsi" w:cs="Arial"/>
          <w:i/>
          <w:iCs/>
          <w:color w:val="1B1C1B"/>
          <w:szCs w:val="18"/>
          <w:lang w:val="en-US"/>
        </w:rPr>
        <w:t xml:space="preserve"> americana</w:t>
      </w:r>
      <w:r w:rsidRPr="002D0B7E">
        <w:rPr>
          <w:rFonts w:eastAsiaTheme="minorHAnsi" w:cs="Arial"/>
          <w:color w:val="1B1C1B"/>
          <w:szCs w:val="18"/>
          <w:lang w:val="en-US"/>
        </w:rPr>
        <w:t>) peel: a promising source of bioactive compounds. Front</w:t>
      </w:r>
      <w:r w:rsidR="001E53C2" w:rsidRPr="002D0B7E">
        <w:rPr>
          <w:rFonts w:eastAsiaTheme="minorHAnsi" w:cs="Arial"/>
          <w:color w:val="1B1C1B"/>
          <w:szCs w:val="18"/>
          <w:lang w:val="en-US"/>
        </w:rPr>
        <w:t>ieres</w:t>
      </w:r>
      <w:r w:rsidRPr="002D0B7E">
        <w:rPr>
          <w:rFonts w:eastAsiaTheme="minorHAnsi" w:cs="Arial"/>
          <w:color w:val="1B1C1B"/>
          <w:szCs w:val="18"/>
          <w:lang w:val="en-US"/>
        </w:rPr>
        <w:t>. Nutr</w:t>
      </w:r>
      <w:r w:rsidR="001E53C2" w:rsidRPr="002D0B7E">
        <w:rPr>
          <w:rFonts w:eastAsiaTheme="minorHAnsi" w:cs="Arial"/>
          <w:color w:val="1B1C1B"/>
          <w:szCs w:val="18"/>
          <w:lang w:val="en-US"/>
        </w:rPr>
        <w:t>ition</w:t>
      </w:r>
      <w:r w:rsidRPr="002D0B7E">
        <w:rPr>
          <w:rFonts w:eastAsiaTheme="minorHAnsi" w:cs="Arial"/>
          <w:i/>
          <w:iCs/>
          <w:color w:val="1B1C1B"/>
          <w:szCs w:val="18"/>
          <w:lang w:val="en-US"/>
        </w:rPr>
        <w:t xml:space="preserve">. </w:t>
      </w:r>
      <w:r w:rsidRPr="002D0B7E">
        <w:rPr>
          <w:rFonts w:eastAsiaTheme="minorHAnsi" w:cs="Arial"/>
          <w:color w:val="1B1C1B"/>
          <w:szCs w:val="18"/>
          <w:lang w:val="en-US"/>
        </w:rPr>
        <w:t>12:1642969.</w:t>
      </w:r>
    </w:p>
    <w:p w14:paraId="54639EEF" w14:textId="1E999BB2" w:rsidR="002638D6" w:rsidRPr="00444E4E" w:rsidRDefault="002638D6" w:rsidP="00027759">
      <w:pPr>
        <w:pBdr>
          <w:top w:val="nil"/>
          <w:left w:val="nil"/>
          <w:bottom w:val="nil"/>
          <w:right w:val="nil"/>
          <w:between w:val="nil"/>
        </w:pBdr>
        <w:ind w:left="284" w:hanging="284"/>
        <w:rPr>
          <w:color w:val="000000"/>
          <w:szCs w:val="18"/>
        </w:rPr>
      </w:pPr>
      <w:r w:rsidRPr="00444E4E">
        <w:rPr>
          <w:color w:val="000000"/>
          <w:szCs w:val="18"/>
        </w:rPr>
        <w:t xml:space="preserve"> Olosunde, W. A., &amp; Edet, E. U.</w:t>
      </w:r>
      <w:r w:rsidR="001E53C2">
        <w:rPr>
          <w:color w:val="000000"/>
          <w:szCs w:val="18"/>
        </w:rPr>
        <w:t>,</w:t>
      </w:r>
      <w:r w:rsidR="00066092">
        <w:rPr>
          <w:color w:val="000000"/>
          <w:szCs w:val="18"/>
        </w:rPr>
        <w:t xml:space="preserve"> </w:t>
      </w:r>
      <w:r w:rsidRPr="00444E4E">
        <w:rPr>
          <w:color w:val="000000"/>
          <w:szCs w:val="18"/>
        </w:rPr>
        <w:t>2022</w:t>
      </w:r>
      <w:r w:rsidR="001E53C2">
        <w:rPr>
          <w:color w:val="000000"/>
          <w:szCs w:val="18"/>
        </w:rPr>
        <w:t xml:space="preserve">, </w:t>
      </w:r>
      <w:r w:rsidRPr="00444E4E">
        <w:rPr>
          <w:color w:val="000000"/>
          <w:szCs w:val="18"/>
        </w:rPr>
        <w:t>Effects of moisture content on the quality characterization of avocado seed oil for potential biodiesel production. Adeleke University Journal of Engineering and Technology, 6(1), 1–10.</w:t>
      </w:r>
    </w:p>
    <w:p w14:paraId="0CD51C95" w14:textId="637BCBD1" w:rsidR="002638D6" w:rsidRPr="00444E4E" w:rsidRDefault="002638D6" w:rsidP="001E53C2">
      <w:pPr>
        <w:pBdr>
          <w:top w:val="nil"/>
          <w:left w:val="nil"/>
          <w:bottom w:val="nil"/>
          <w:right w:val="nil"/>
          <w:between w:val="nil"/>
        </w:pBdr>
        <w:ind w:left="284" w:hanging="284"/>
        <w:rPr>
          <w:color w:val="000000"/>
          <w:szCs w:val="18"/>
        </w:rPr>
      </w:pPr>
      <w:r w:rsidRPr="00444E4E">
        <w:rPr>
          <w:color w:val="000000"/>
          <w:szCs w:val="18"/>
        </w:rPr>
        <w:t>Ramos, L. P., Silva, F. R., Mangrich, A. S., &amp; Cordeiro, C. S.</w:t>
      </w:r>
      <w:r w:rsidR="001E53C2">
        <w:rPr>
          <w:color w:val="000000"/>
          <w:szCs w:val="18"/>
        </w:rPr>
        <w:t>,</w:t>
      </w:r>
      <w:r w:rsidR="00066092">
        <w:rPr>
          <w:color w:val="000000"/>
          <w:szCs w:val="18"/>
        </w:rPr>
        <w:t xml:space="preserve"> </w:t>
      </w:r>
      <w:r w:rsidRPr="00444E4E">
        <w:rPr>
          <w:color w:val="000000"/>
          <w:szCs w:val="18"/>
        </w:rPr>
        <w:t>2017</w:t>
      </w:r>
      <w:r w:rsidR="001E53C2">
        <w:rPr>
          <w:color w:val="000000"/>
          <w:szCs w:val="18"/>
        </w:rPr>
        <w:t xml:space="preserve">, </w:t>
      </w:r>
      <w:r w:rsidRPr="00444E4E">
        <w:rPr>
          <w:color w:val="000000"/>
          <w:szCs w:val="18"/>
        </w:rPr>
        <w:t xml:space="preserve">Biodiesel production technologies. </w:t>
      </w:r>
      <w:r w:rsidRPr="001E53C2">
        <w:rPr>
          <w:color w:val="000000"/>
          <w:szCs w:val="18"/>
        </w:rPr>
        <w:t>Bioenergy Research</w:t>
      </w:r>
      <w:r w:rsidRPr="00444E4E">
        <w:rPr>
          <w:color w:val="000000"/>
          <w:szCs w:val="18"/>
        </w:rPr>
        <w:t>, 10, 1–22.</w:t>
      </w:r>
    </w:p>
    <w:p w14:paraId="74FDE8F7" w14:textId="2BA35130" w:rsidR="002638D6" w:rsidRDefault="002638D6" w:rsidP="001E53C2">
      <w:pPr>
        <w:pBdr>
          <w:top w:val="nil"/>
          <w:left w:val="nil"/>
          <w:bottom w:val="nil"/>
          <w:right w:val="nil"/>
          <w:between w:val="nil"/>
        </w:pBdr>
        <w:ind w:left="284" w:hanging="284"/>
      </w:pPr>
      <w:r>
        <w:t xml:space="preserve">Rodríguez-Martínez, B., </w:t>
      </w:r>
      <w:proofErr w:type="spellStart"/>
      <w:r>
        <w:t>Romaní</w:t>
      </w:r>
      <w:proofErr w:type="spellEnd"/>
      <w:r>
        <w:t xml:space="preserve">, A., </w:t>
      </w:r>
      <w:proofErr w:type="spellStart"/>
      <w:r>
        <w:t>Eibes</w:t>
      </w:r>
      <w:proofErr w:type="spellEnd"/>
      <w:r>
        <w:t xml:space="preserve">, G., </w:t>
      </w:r>
      <w:proofErr w:type="spellStart"/>
      <w:r>
        <w:t>Garrote</w:t>
      </w:r>
      <w:proofErr w:type="spellEnd"/>
      <w:r>
        <w:t xml:space="preserve">, G., </w:t>
      </w:r>
      <w:proofErr w:type="spellStart"/>
      <w:r>
        <w:t>Gullón</w:t>
      </w:r>
      <w:proofErr w:type="spellEnd"/>
      <w:r>
        <w:t>, B., del Río, P. G.</w:t>
      </w:r>
      <w:r w:rsidR="00066092">
        <w:t xml:space="preserve">, </w:t>
      </w:r>
      <w:r>
        <w:t>2022</w:t>
      </w:r>
      <w:r w:rsidR="001E53C2">
        <w:t xml:space="preserve">, </w:t>
      </w:r>
      <w:r w:rsidRPr="008823EF">
        <w:rPr>
          <w:rStyle w:val="Forte"/>
          <w:b w:val="0"/>
          <w:bCs w:val="0"/>
        </w:rPr>
        <w:t>Potential and prospects for utilization of avocado by-products in integrated biorefineries</w:t>
      </w:r>
      <w:r>
        <w:t xml:space="preserve">. </w:t>
      </w:r>
      <w:r w:rsidRPr="001E53C2">
        <w:rPr>
          <w:rStyle w:val="nfase"/>
          <w:i w:val="0"/>
          <w:iCs w:val="0"/>
        </w:rPr>
        <w:t>Bioresource Technology</w:t>
      </w:r>
      <w:r>
        <w:t>, 364, 128034.</w:t>
      </w:r>
      <w:r w:rsidR="005E3A2E">
        <w:t xml:space="preserve"> </w:t>
      </w:r>
    </w:p>
    <w:p w14:paraId="4BDF2F29" w14:textId="39C21FFB" w:rsidR="002638D6" w:rsidRPr="002D0B7E" w:rsidRDefault="002638D6" w:rsidP="001E53C2">
      <w:pPr>
        <w:pBdr>
          <w:top w:val="nil"/>
          <w:left w:val="nil"/>
          <w:bottom w:val="nil"/>
          <w:right w:val="nil"/>
          <w:between w:val="nil"/>
        </w:pBdr>
        <w:ind w:left="284" w:hanging="284"/>
        <w:rPr>
          <w:color w:val="000000"/>
          <w:szCs w:val="18"/>
          <w:lang w:val="pt-BR"/>
        </w:rPr>
      </w:pPr>
      <w:r w:rsidRPr="00681D63">
        <w:rPr>
          <w:color w:val="000000"/>
          <w:szCs w:val="18"/>
        </w:rPr>
        <w:t xml:space="preserve">Santos, </w:t>
      </w:r>
      <w:r w:rsidR="00681D63" w:rsidRPr="00681D63">
        <w:rPr>
          <w:color w:val="000000"/>
          <w:szCs w:val="18"/>
        </w:rPr>
        <w:t>J. C. O., A. G. dos Santos, de Souza A. G., Prasad S., dos Santos A. V.,</w:t>
      </w:r>
      <w:r w:rsidR="002C12F6" w:rsidRPr="00681D63">
        <w:rPr>
          <w:color w:val="000000"/>
          <w:szCs w:val="18"/>
        </w:rPr>
        <w:t xml:space="preserve"> </w:t>
      </w:r>
      <w:r w:rsidRPr="00681D63">
        <w:rPr>
          <w:color w:val="000000"/>
          <w:szCs w:val="18"/>
        </w:rPr>
        <w:t>2014</w:t>
      </w:r>
      <w:r w:rsidR="002C12F6" w:rsidRPr="00681D63">
        <w:rPr>
          <w:color w:val="000000"/>
          <w:szCs w:val="18"/>
        </w:rPr>
        <w:t xml:space="preserve">, </w:t>
      </w:r>
      <w:r w:rsidR="00681D63" w:rsidRPr="00681D63">
        <w:rPr>
          <w:color w:val="000000"/>
          <w:szCs w:val="18"/>
        </w:rPr>
        <w:t>Thermal Stability and Kinetic Study on Thermal Decomposition of Commercial Edible Oils by Thermogravimetry</w:t>
      </w:r>
      <w:r w:rsidRPr="00681D63">
        <w:rPr>
          <w:color w:val="000000"/>
          <w:szCs w:val="18"/>
        </w:rPr>
        <w:t xml:space="preserve">. </w:t>
      </w:r>
      <w:proofErr w:type="spellStart"/>
      <w:r w:rsidR="00681D63" w:rsidRPr="00E84BE2">
        <w:rPr>
          <w:color w:val="000000"/>
          <w:szCs w:val="18"/>
          <w:lang w:val="pt-BR"/>
        </w:rPr>
        <w:t>Journal</w:t>
      </w:r>
      <w:proofErr w:type="spellEnd"/>
      <w:r w:rsidR="00681D63" w:rsidRPr="00E84BE2">
        <w:rPr>
          <w:color w:val="000000"/>
          <w:szCs w:val="18"/>
          <w:lang w:val="pt-BR"/>
        </w:rPr>
        <w:t xml:space="preserve"> </w:t>
      </w:r>
      <w:proofErr w:type="spellStart"/>
      <w:r w:rsidR="00681D63" w:rsidRPr="00E84BE2">
        <w:rPr>
          <w:color w:val="000000"/>
          <w:szCs w:val="18"/>
          <w:lang w:val="pt-BR"/>
        </w:rPr>
        <w:t>of</w:t>
      </w:r>
      <w:proofErr w:type="spellEnd"/>
      <w:r w:rsidR="00681D63" w:rsidRPr="00E84BE2">
        <w:rPr>
          <w:color w:val="000000"/>
          <w:szCs w:val="18"/>
          <w:lang w:val="pt-BR"/>
        </w:rPr>
        <w:t xml:space="preserve"> Food Science</w:t>
      </w:r>
      <w:r w:rsidRPr="00681D63">
        <w:rPr>
          <w:color w:val="000000"/>
          <w:szCs w:val="18"/>
          <w:lang w:val="pt-BR"/>
        </w:rPr>
        <w:t xml:space="preserve">, </w:t>
      </w:r>
      <w:r w:rsidR="00681D63" w:rsidRPr="00681D63">
        <w:rPr>
          <w:color w:val="000000"/>
          <w:szCs w:val="18"/>
          <w:lang w:val="pt-BR"/>
        </w:rPr>
        <w:t>67</w:t>
      </w:r>
      <w:r w:rsidRPr="00681D63">
        <w:rPr>
          <w:color w:val="000000"/>
          <w:szCs w:val="18"/>
          <w:lang w:val="pt-BR"/>
        </w:rPr>
        <w:t>, 1</w:t>
      </w:r>
      <w:r w:rsidR="00681D63" w:rsidRPr="00681D63">
        <w:rPr>
          <w:color w:val="000000"/>
          <w:szCs w:val="18"/>
          <w:lang w:val="pt-BR"/>
        </w:rPr>
        <w:t>393</w:t>
      </w:r>
      <w:r w:rsidRPr="00681D63">
        <w:rPr>
          <w:color w:val="000000"/>
          <w:szCs w:val="18"/>
          <w:lang w:val="pt-BR"/>
        </w:rPr>
        <w:t>–</w:t>
      </w:r>
      <w:r w:rsidR="00681D63" w:rsidRPr="00681D63">
        <w:rPr>
          <w:color w:val="000000"/>
          <w:szCs w:val="18"/>
          <w:lang w:val="pt-BR"/>
        </w:rPr>
        <w:t>1398</w:t>
      </w:r>
      <w:r w:rsidRPr="00681D63">
        <w:rPr>
          <w:color w:val="000000"/>
          <w:szCs w:val="18"/>
          <w:lang w:val="pt-BR"/>
        </w:rPr>
        <w:t>.</w:t>
      </w:r>
    </w:p>
    <w:p w14:paraId="1B060E17" w14:textId="1FB050E3" w:rsidR="0067153C" w:rsidRPr="00E84BE2" w:rsidRDefault="002638D6" w:rsidP="00A83A85">
      <w:pPr>
        <w:pBdr>
          <w:top w:val="nil"/>
          <w:left w:val="nil"/>
          <w:bottom w:val="nil"/>
          <w:right w:val="nil"/>
          <w:between w:val="nil"/>
        </w:pBdr>
        <w:ind w:left="284" w:hanging="284"/>
        <w:rPr>
          <w:lang w:val="pt-BR"/>
        </w:rPr>
      </w:pPr>
      <w:r w:rsidRPr="002D0B7E">
        <w:rPr>
          <w:color w:val="000000"/>
          <w:szCs w:val="18"/>
          <w:lang w:val="pt-BR"/>
        </w:rPr>
        <w:t>Vitor, A. B., Bezerra, G. M., Silva, M. S., Rodrigues, A. B. A., Silva, A. C. F. S., Hocevar, L. S., Jesus, T. B., &amp; Alves, C. T.</w:t>
      </w:r>
      <w:r w:rsidR="00066092">
        <w:rPr>
          <w:color w:val="000000"/>
          <w:szCs w:val="18"/>
          <w:lang w:val="pt-BR"/>
        </w:rPr>
        <w:t xml:space="preserve">, </w:t>
      </w:r>
      <w:r w:rsidRPr="002D0B7E">
        <w:rPr>
          <w:color w:val="000000"/>
          <w:szCs w:val="18"/>
          <w:lang w:val="pt-BR"/>
        </w:rPr>
        <w:t>2025</w:t>
      </w:r>
      <w:r w:rsidR="00066092">
        <w:rPr>
          <w:color w:val="000000"/>
          <w:szCs w:val="18"/>
          <w:lang w:val="pt-BR"/>
        </w:rPr>
        <w:t>.</w:t>
      </w:r>
      <w:r w:rsidRPr="002D0B7E">
        <w:rPr>
          <w:color w:val="000000"/>
          <w:szCs w:val="18"/>
          <w:lang w:val="pt-BR"/>
        </w:rPr>
        <w:t xml:space="preserve"> </w:t>
      </w:r>
      <w:proofErr w:type="spellStart"/>
      <w:r w:rsidRPr="00E84BE2">
        <w:rPr>
          <w:color w:val="000000"/>
          <w:szCs w:val="18"/>
          <w:lang w:val="pt-BR"/>
        </w:rPr>
        <w:t>Female</w:t>
      </w:r>
      <w:proofErr w:type="spellEnd"/>
      <w:r w:rsidRPr="00E84BE2">
        <w:rPr>
          <w:color w:val="000000"/>
          <w:szCs w:val="18"/>
          <w:lang w:val="pt-BR"/>
        </w:rPr>
        <w:t xml:space="preserve"> </w:t>
      </w:r>
      <w:proofErr w:type="spellStart"/>
      <w:r w:rsidRPr="00E84BE2">
        <w:rPr>
          <w:color w:val="000000"/>
          <w:szCs w:val="18"/>
          <w:lang w:val="pt-BR"/>
        </w:rPr>
        <w:t>Participation</w:t>
      </w:r>
      <w:proofErr w:type="spellEnd"/>
      <w:r w:rsidRPr="00E84BE2">
        <w:rPr>
          <w:color w:val="000000"/>
          <w:szCs w:val="18"/>
          <w:lang w:val="pt-BR"/>
        </w:rPr>
        <w:t xml:space="preserve"> in </w:t>
      </w:r>
      <w:proofErr w:type="spellStart"/>
      <w:r w:rsidRPr="00E84BE2">
        <w:rPr>
          <w:color w:val="000000"/>
          <w:szCs w:val="18"/>
          <w:lang w:val="pt-BR"/>
        </w:rPr>
        <w:t>Biofuel</w:t>
      </w:r>
      <w:proofErr w:type="spellEnd"/>
      <w:r w:rsidRPr="00E84BE2">
        <w:rPr>
          <w:color w:val="000000"/>
          <w:szCs w:val="18"/>
          <w:lang w:val="pt-BR"/>
        </w:rPr>
        <w:t xml:space="preserve"> </w:t>
      </w:r>
      <w:proofErr w:type="spellStart"/>
      <w:r w:rsidRPr="00E84BE2">
        <w:rPr>
          <w:color w:val="000000"/>
          <w:szCs w:val="18"/>
          <w:lang w:val="pt-BR"/>
        </w:rPr>
        <w:t>Research</w:t>
      </w:r>
      <w:proofErr w:type="spellEnd"/>
      <w:r w:rsidRPr="00E84BE2">
        <w:rPr>
          <w:color w:val="000000"/>
          <w:szCs w:val="18"/>
          <w:lang w:val="pt-BR"/>
        </w:rPr>
        <w:t xml:space="preserve">: A Global </w:t>
      </w:r>
      <w:proofErr w:type="spellStart"/>
      <w:r w:rsidRPr="00E84BE2">
        <w:rPr>
          <w:color w:val="000000"/>
          <w:szCs w:val="18"/>
          <w:lang w:val="pt-BR"/>
        </w:rPr>
        <w:t>Bibliometric</w:t>
      </w:r>
      <w:proofErr w:type="spellEnd"/>
      <w:r w:rsidRPr="00E84BE2">
        <w:rPr>
          <w:color w:val="000000"/>
          <w:szCs w:val="18"/>
          <w:lang w:val="pt-BR"/>
        </w:rPr>
        <w:t xml:space="preserve"> </w:t>
      </w:r>
      <w:proofErr w:type="spellStart"/>
      <w:r w:rsidRPr="00E84BE2">
        <w:rPr>
          <w:color w:val="000000"/>
          <w:szCs w:val="18"/>
          <w:lang w:val="pt-BR"/>
        </w:rPr>
        <w:t>Analysis</w:t>
      </w:r>
      <w:proofErr w:type="spellEnd"/>
      <w:r w:rsidRPr="00E84BE2">
        <w:rPr>
          <w:color w:val="000000"/>
          <w:szCs w:val="18"/>
          <w:lang w:val="pt-BR"/>
        </w:rPr>
        <w:t xml:space="preserve"> (2019–2024)</w:t>
      </w:r>
      <w:r w:rsidR="0067153C" w:rsidRPr="00E84BE2">
        <w:rPr>
          <w:color w:val="000000"/>
          <w:szCs w:val="18"/>
          <w:lang w:val="pt-BR"/>
        </w:rPr>
        <w:t xml:space="preserve">, </w:t>
      </w:r>
      <w:r w:rsidR="0067153C" w:rsidRPr="00E84BE2">
        <w:rPr>
          <w:lang w:val="pt-BR"/>
        </w:rPr>
        <w:t>RGSA – Revista de Gestão Social e Ambiental, Miami, v.19.n.8, p.1-22, e013156</w:t>
      </w:r>
      <w:r w:rsidR="00066092" w:rsidRPr="00E84BE2">
        <w:rPr>
          <w:lang w:val="pt-BR"/>
        </w:rPr>
        <w:t>.</w:t>
      </w:r>
    </w:p>
    <w:p w14:paraId="00BA3D4F" w14:textId="1D8FE3CF" w:rsidR="00C52C3C" w:rsidRDefault="002638D6" w:rsidP="000231A4">
      <w:pPr>
        <w:pBdr>
          <w:top w:val="nil"/>
          <w:left w:val="nil"/>
          <w:bottom w:val="nil"/>
          <w:right w:val="nil"/>
          <w:between w:val="nil"/>
        </w:pBdr>
        <w:ind w:left="284" w:hanging="284"/>
      </w:pPr>
      <w:r w:rsidRPr="00E84BE2">
        <w:rPr>
          <w:color w:val="000000"/>
          <w:szCs w:val="18"/>
          <w:lang w:val="pt-BR"/>
        </w:rPr>
        <w:t xml:space="preserve"> </w:t>
      </w:r>
      <w:r w:rsidRPr="00E84BE2">
        <w:rPr>
          <w:color w:val="000000"/>
          <w:szCs w:val="18"/>
        </w:rPr>
        <w:t>Yang, H., Yan, R., Chen, H., Lee, D. H., &amp; Zheng, C</w:t>
      </w:r>
      <w:r w:rsidR="002C12F6" w:rsidRPr="00E84BE2">
        <w:rPr>
          <w:color w:val="000000"/>
          <w:szCs w:val="18"/>
        </w:rPr>
        <w:t>.,</w:t>
      </w:r>
      <w:r w:rsidR="00BB43E0" w:rsidRPr="00E84BE2">
        <w:rPr>
          <w:color w:val="000000"/>
          <w:szCs w:val="18"/>
        </w:rPr>
        <w:t xml:space="preserve"> </w:t>
      </w:r>
      <w:r w:rsidRPr="00E84BE2">
        <w:rPr>
          <w:color w:val="000000"/>
          <w:szCs w:val="18"/>
        </w:rPr>
        <w:t>2018</w:t>
      </w:r>
      <w:r w:rsidR="002C12F6" w:rsidRPr="00E84BE2">
        <w:rPr>
          <w:color w:val="000000"/>
          <w:szCs w:val="18"/>
        </w:rPr>
        <w:t xml:space="preserve">, </w:t>
      </w:r>
      <w:r w:rsidRPr="00E84BE2">
        <w:rPr>
          <w:color w:val="000000"/>
          <w:szCs w:val="18"/>
        </w:rPr>
        <w:t xml:space="preserve">Thermal decomposition </w:t>
      </w:r>
      <w:proofErr w:type="spellStart"/>
      <w:r w:rsidRPr="00E84BE2">
        <w:rPr>
          <w:color w:val="000000"/>
          <w:szCs w:val="18"/>
        </w:rPr>
        <w:t>behavior</w:t>
      </w:r>
      <w:proofErr w:type="spellEnd"/>
      <w:r w:rsidRPr="00444E4E">
        <w:rPr>
          <w:color w:val="000000"/>
          <w:szCs w:val="18"/>
        </w:rPr>
        <w:t xml:space="preserve"> of vegetable oils studied by TG–DTG analysis. </w:t>
      </w:r>
      <w:r w:rsidRPr="002C12F6">
        <w:rPr>
          <w:color w:val="000000"/>
          <w:szCs w:val="18"/>
        </w:rPr>
        <w:t>Energy Conversion and Management</w:t>
      </w:r>
      <w:r w:rsidRPr="00444E4E">
        <w:rPr>
          <w:color w:val="000000"/>
          <w:szCs w:val="18"/>
        </w:rPr>
        <w:t>, 171, 1182–1189.</w:t>
      </w:r>
    </w:p>
    <w:sectPr w:rsidR="00C52C3C" w:rsidSect="00392BB1">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350A2" w14:textId="77777777" w:rsidR="009D122D" w:rsidRDefault="009D122D" w:rsidP="004F5E36">
      <w:r>
        <w:separator/>
      </w:r>
    </w:p>
  </w:endnote>
  <w:endnote w:type="continuationSeparator" w:id="0">
    <w:p w14:paraId="18A9118C" w14:textId="77777777" w:rsidR="009D122D" w:rsidRDefault="009D122D"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harisSIL">
    <w:altName w:val="Yu Gothic"/>
    <w:panose1 w:val="00000000000000000000"/>
    <w:charset w:val="80"/>
    <w:family w:val="auto"/>
    <w:notTrueType/>
    <w:pitch w:val="default"/>
    <w:sig w:usb0="00000001" w:usb1="08070000" w:usb2="00000010" w:usb3="00000000" w:csb0="00020000"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135DA" w14:textId="77777777" w:rsidR="009D122D" w:rsidRDefault="009D122D" w:rsidP="004F5E36">
      <w:r>
        <w:separator/>
      </w:r>
    </w:p>
  </w:footnote>
  <w:footnote w:type="continuationSeparator" w:id="0">
    <w:p w14:paraId="5335211B" w14:textId="77777777" w:rsidR="009D122D" w:rsidRDefault="009D122D"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Simples-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231A4"/>
    <w:rsid w:val="00027759"/>
    <w:rsid w:val="0003148D"/>
    <w:rsid w:val="00031EEC"/>
    <w:rsid w:val="00051566"/>
    <w:rsid w:val="000562A9"/>
    <w:rsid w:val="00062A9A"/>
    <w:rsid w:val="00063409"/>
    <w:rsid w:val="00065058"/>
    <w:rsid w:val="00066092"/>
    <w:rsid w:val="000728B2"/>
    <w:rsid w:val="00082EEB"/>
    <w:rsid w:val="00086C39"/>
    <w:rsid w:val="000A03B2"/>
    <w:rsid w:val="000C1C9C"/>
    <w:rsid w:val="000C4E9A"/>
    <w:rsid w:val="000D0268"/>
    <w:rsid w:val="000D34BE"/>
    <w:rsid w:val="000E102F"/>
    <w:rsid w:val="000E2A0F"/>
    <w:rsid w:val="000E36F1"/>
    <w:rsid w:val="000E3A73"/>
    <w:rsid w:val="000E414A"/>
    <w:rsid w:val="000E75FD"/>
    <w:rsid w:val="000F093C"/>
    <w:rsid w:val="000F787B"/>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64CF9"/>
    <w:rsid w:val="001667A6"/>
    <w:rsid w:val="00184AD6"/>
    <w:rsid w:val="00196A1D"/>
    <w:rsid w:val="001A4AF7"/>
    <w:rsid w:val="001B0349"/>
    <w:rsid w:val="001B1E93"/>
    <w:rsid w:val="001B65C1"/>
    <w:rsid w:val="001B7EDE"/>
    <w:rsid w:val="001C260F"/>
    <w:rsid w:val="001C2AB5"/>
    <w:rsid w:val="001C33F1"/>
    <w:rsid w:val="001C684B"/>
    <w:rsid w:val="001D0CFB"/>
    <w:rsid w:val="001D21AF"/>
    <w:rsid w:val="001D53FC"/>
    <w:rsid w:val="001E0E7F"/>
    <w:rsid w:val="001E53C2"/>
    <w:rsid w:val="001F42A5"/>
    <w:rsid w:val="001F7518"/>
    <w:rsid w:val="001F7B9D"/>
    <w:rsid w:val="00201C93"/>
    <w:rsid w:val="00213DA9"/>
    <w:rsid w:val="002224B4"/>
    <w:rsid w:val="002447EF"/>
    <w:rsid w:val="00251550"/>
    <w:rsid w:val="002638D6"/>
    <w:rsid w:val="00263B05"/>
    <w:rsid w:val="0027221A"/>
    <w:rsid w:val="00275B61"/>
    <w:rsid w:val="00280FAF"/>
    <w:rsid w:val="00282656"/>
    <w:rsid w:val="00296B83"/>
    <w:rsid w:val="002B0157"/>
    <w:rsid w:val="002B03F5"/>
    <w:rsid w:val="002B4015"/>
    <w:rsid w:val="002B78CE"/>
    <w:rsid w:val="002C0EC9"/>
    <w:rsid w:val="002C12F6"/>
    <w:rsid w:val="002C2FB6"/>
    <w:rsid w:val="002D0730"/>
    <w:rsid w:val="002D0B7E"/>
    <w:rsid w:val="002E5FA7"/>
    <w:rsid w:val="002F1F8A"/>
    <w:rsid w:val="002F3309"/>
    <w:rsid w:val="003008CE"/>
    <w:rsid w:val="003009B7"/>
    <w:rsid w:val="00300E56"/>
    <w:rsid w:val="0030152C"/>
    <w:rsid w:val="0030469C"/>
    <w:rsid w:val="003134D0"/>
    <w:rsid w:val="00321CA6"/>
    <w:rsid w:val="00323763"/>
    <w:rsid w:val="00323C5F"/>
    <w:rsid w:val="00334C09"/>
    <w:rsid w:val="00340658"/>
    <w:rsid w:val="003723D4"/>
    <w:rsid w:val="00381905"/>
    <w:rsid w:val="00384CC8"/>
    <w:rsid w:val="003871FD"/>
    <w:rsid w:val="00392BB1"/>
    <w:rsid w:val="003A1E30"/>
    <w:rsid w:val="003A2829"/>
    <w:rsid w:val="003A37F6"/>
    <w:rsid w:val="003A6F51"/>
    <w:rsid w:val="003A7D1C"/>
    <w:rsid w:val="003B304B"/>
    <w:rsid w:val="003B3146"/>
    <w:rsid w:val="003D1E02"/>
    <w:rsid w:val="003F015E"/>
    <w:rsid w:val="003F4837"/>
    <w:rsid w:val="00400414"/>
    <w:rsid w:val="00407930"/>
    <w:rsid w:val="00411947"/>
    <w:rsid w:val="0041446B"/>
    <w:rsid w:val="004200DF"/>
    <w:rsid w:val="0044071E"/>
    <w:rsid w:val="0044329C"/>
    <w:rsid w:val="00444E4E"/>
    <w:rsid w:val="00453E24"/>
    <w:rsid w:val="00456EC8"/>
    <w:rsid w:val="00457456"/>
    <w:rsid w:val="004577FE"/>
    <w:rsid w:val="00457B9C"/>
    <w:rsid w:val="0046164A"/>
    <w:rsid w:val="004628D2"/>
    <w:rsid w:val="00462DCD"/>
    <w:rsid w:val="00463143"/>
    <w:rsid w:val="004648AD"/>
    <w:rsid w:val="004703A9"/>
    <w:rsid w:val="0047499C"/>
    <w:rsid w:val="004760DE"/>
    <w:rsid w:val="004763D7"/>
    <w:rsid w:val="0048318A"/>
    <w:rsid w:val="004A004E"/>
    <w:rsid w:val="004A24CF"/>
    <w:rsid w:val="004A5E57"/>
    <w:rsid w:val="004C194F"/>
    <w:rsid w:val="004C3D1D"/>
    <w:rsid w:val="004C3D84"/>
    <w:rsid w:val="004C7913"/>
    <w:rsid w:val="004E4DD6"/>
    <w:rsid w:val="004F5E36"/>
    <w:rsid w:val="00507163"/>
    <w:rsid w:val="00507B47"/>
    <w:rsid w:val="00507BEF"/>
    <w:rsid w:val="00507CC9"/>
    <w:rsid w:val="005119A5"/>
    <w:rsid w:val="005239A7"/>
    <w:rsid w:val="005278B7"/>
    <w:rsid w:val="00532016"/>
    <w:rsid w:val="005346C8"/>
    <w:rsid w:val="00543E7D"/>
    <w:rsid w:val="00547A68"/>
    <w:rsid w:val="005531C9"/>
    <w:rsid w:val="00570C43"/>
    <w:rsid w:val="00573713"/>
    <w:rsid w:val="00592274"/>
    <w:rsid w:val="005B2110"/>
    <w:rsid w:val="005B61E6"/>
    <w:rsid w:val="005C5F30"/>
    <w:rsid w:val="005C77E1"/>
    <w:rsid w:val="005D1B1A"/>
    <w:rsid w:val="005D668A"/>
    <w:rsid w:val="005D6A2F"/>
    <w:rsid w:val="005E0592"/>
    <w:rsid w:val="005E1A82"/>
    <w:rsid w:val="005E3A2E"/>
    <w:rsid w:val="005E794C"/>
    <w:rsid w:val="005F0A28"/>
    <w:rsid w:val="005F0E5E"/>
    <w:rsid w:val="00600535"/>
    <w:rsid w:val="00610CD6"/>
    <w:rsid w:val="00620DEE"/>
    <w:rsid w:val="00621F92"/>
    <w:rsid w:val="0062280A"/>
    <w:rsid w:val="006231E1"/>
    <w:rsid w:val="006240BB"/>
    <w:rsid w:val="00625639"/>
    <w:rsid w:val="00631B33"/>
    <w:rsid w:val="0064184D"/>
    <w:rsid w:val="006422CC"/>
    <w:rsid w:val="00651D18"/>
    <w:rsid w:val="00660E3E"/>
    <w:rsid w:val="00662E74"/>
    <w:rsid w:val="00670276"/>
    <w:rsid w:val="0067153C"/>
    <w:rsid w:val="00680C23"/>
    <w:rsid w:val="00681612"/>
    <w:rsid w:val="00681D63"/>
    <w:rsid w:val="00683E23"/>
    <w:rsid w:val="00693766"/>
    <w:rsid w:val="006A3281"/>
    <w:rsid w:val="006B39D9"/>
    <w:rsid w:val="006B4888"/>
    <w:rsid w:val="006C2E45"/>
    <w:rsid w:val="006C359C"/>
    <w:rsid w:val="006C5579"/>
    <w:rsid w:val="006D6E8B"/>
    <w:rsid w:val="006D6FCC"/>
    <w:rsid w:val="006D7209"/>
    <w:rsid w:val="006E5565"/>
    <w:rsid w:val="006E737D"/>
    <w:rsid w:val="006F1BB3"/>
    <w:rsid w:val="006F73BD"/>
    <w:rsid w:val="00707DD1"/>
    <w:rsid w:val="00713973"/>
    <w:rsid w:val="00720A24"/>
    <w:rsid w:val="00732386"/>
    <w:rsid w:val="0073514D"/>
    <w:rsid w:val="00736054"/>
    <w:rsid w:val="007447F3"/>
    <w:rsid w:val="007528D8"/>
    <w:rsid w:val="0075499F"/>
    <w:rsid w:val="007617CC"/>
    <w:rsid w:val="007661C8"/>
    <w:rsid w:val="00767316"/>
    <w:rsid w:val="0077098D"/>
    <w:rsid w:val="00784CE8"/>
    <w:rsid w:val="00785BF9"/>
    <w:rsid w:val="007931FA"/>
    <w:rsid w:val="007A4861"/>
    <w:rsid w:val="007A674E"/>
    <w:rsid w:val="007A7BBA"/>
    <w:rsid w:val="007B0C50"/>
    <w:rsid w:val="007B48F9"/>
    <w:rsid w:val="007C1A43"/>
    <w:rsid w:val="007D0951"/>
    <w:rsid w:val="007D20E3"/>
    <w:rsid w:val="007D2EFC"/>
    <w:rsid w:val="007F27C8"/>
    <w:rsid w:val="0080013E"/>
    <w:rsid w:val="00813288"/>
    <w:rsid w:val="008168FC"/>
    <w:rsid w:val="00830996"/>
    <w:rsid w:val="008314D7"/>
    <w:rsid w:val="008345F1"/>
    <w:rsid w:val="00844D94"/>
    <w:rsid w:val="00862917"/>
    <w:rsid w:val="00864792"/>
    <w:rsid w:val="008651DB"/>
    <w:rsid w:val="00865B07"/>
    <w:rsid w:val="008667EA"/>
    <w:rsid w:val="00874D1F"/>
    <w:rsid w:val="0087637F"/>
    <w:rsid w:val="008823EF"/>
    <w:rsid w:val="00892AD5"/>
    <w:rsid w:val="00897994"/>
    <w:rsid w:val="008A1512"/>
    <w:rsid w:val="008B513C"/>
    <w:rsid w:val="008D32B9"/>
    <w:rsid w:val="008D433B"/>
    <w:rsid w:val="008D4A16"/>
    <w:rsid w:val="008E209A"/>
    <w:rsid w:val="008E45BC"/>
    <w:rsid w:val="008E566E"/>
    <w:rsid w:val="008F4556"/>
    <w:rsid w:val="0090161A"/>
    <w:rsid w:val="00901EB6"/>
    <w:rsid w:val="009041F8"/>
    <w:rsid w:val="00904C62"/>
    <w:rsid w:val="0091473A"/>
    <w:rsid w:val="00922BA8"/>
    <w:rsid w:val="00924DAC"/>
    <w:rsid w:val="00927058"/>
    <w:rsid w:val="00942750"/>
    <w:rsid w:val="009450CE"/>
    <w:rsid w:val="009459BB"/>
    <w:rsid w:val="009462EA"/>
    <w:rsid w:val="00947179"/>
    <w:rsid w:val="0095164B"/>
    <w:rsid w:val="00954090"/>
    <w:rsid w:val="009573E7"/>
    <w:rsid w:val="00963E05"/>
    <w:rsid w:val="00964A45"/>
    <w:rsid w:val="00967843"/>
    <w:rsid w:val="00967D54"/>
    <w:rsid w:val="00971028"/>
    <w:rsid w:val="00993B84"/>
    <w:rsid w:val="00996483"/>
    <w:rsid w:val="00996F5A"/>
    <w:rsid w:val="009B041A"/>
    <w:rsid w:val="009C1C59"/>
    <w:rsid w:val="009C37C3"/>
    <w:rsid w:val="009C7C86"/>
    <w:rsid w:val="009D122D"/>
    <w:rsid w:val="009D2FF7"/>
    <w:rsid w:val="009E7884"/>
    <w:rsid w:val="009E788A"/>
    <w:rsid w:val="009F0E08"/>
    <w:rsid w:val="009F6F57"/>
    <w:rsid w:val="00A079AE"/>
    <w:rsid w:val="00A14B7D"/>
    <w:rsid w:val="00A1763D"/>
    <w:rsid w:val="00A17CEC"/>
    <w:rsid w:val="00A26CBB"/>
    <w:rsid w:val="00A27EF0"/>
    <w:rsid w:val="00A34A37"/>
    <w:rsid w:val="00A42361"/>
    <w:rsid w:val="00A50B20"/>
    <w:rsid w:val="00A51390"/>
    <w:rsid w:val="00A60D13"/>
    <w:rsid w:val="00A6157D"/>
    <w:rsid w:val="00A7223D"/>
    <w:rsid w:val="00A72745"/>
    <w:rsid w:val="00A76EFC"/>
    <w:rsid w:val="00A83A85"/>
    <w:rsid w:val="00A87D50"/>
    <w:rsid w:val="00A91010"/>
    <w:rsid w:val="00A97F29"/>
    <w:rsid w:val="00AA702E"/>
    <w:rsid w:val="00AA7D26"/>
    <w:rsid w:val="00AB0964"/>
    <w:rsid w:val="00AB5011"/>
    <w:rsid w:val="00AC1AC3"/>
    <w:rsid w:val="00AC7368"/>
    <w:rsid w:val="00AD0278"/>
    <w:rsid w:val="00AD16B9"/>
    <w:rsid w:val="00AE377D"/>
    <w:rsid w:val="00AF0EBA"/>
    <w:rsid w:val="00B02C8A"/>
    <w:rsid w:val="00B14793"/>
    <w:rsid w:val="00B17FBD"/>
    <w:rsid w:val="00B315A6"/>
    <w:rsid w:val="00B31813"/>
    <w:rsid w:val="00B33365"/>
    <w:rsid w:val="00B3424E"/>
    <w:rsid w:val="00B34BC5"/>
    <w:rsid w:val="00B34BDF"/>
    <w:rsid w:val="00B57B36"/>
    <w:rsid w:val="00B57E6F"/>
    <w:rsid w:val="00B628E3"/>
    <w:rsid w:val="00B700D3"/>
    <w:rsid w:val="00B8686D"/>
    <w:rsid w:val="00B93F69"/>
    <w:rsid w:val="00B95777"/>
    <w:rsid w:val="00BB1DDC"/>
    <w:rsid w:val="00BB43E0"/>
    <w:rsid w:val="00BC30C9"/>
    <w:rsid w:val="00BD077D"/>
    <w:rsid w:val="00BE3E58"/>
    <w:rsid w:val="00C01616"/>
    <w:rsid w:val="00C0162B"/>
    <w:rsid w:val="00C068ED"/>
    <w:rsid w:val="00C208E9"/>
    <w:rsid w:val="00C22E0C"/>
    <w:rsid w:val="00C336CD"/>
    <w:rsid w:val="00C345B1"/>
    <w:rsid w:val="00C40142"/>
    <w:rsid w:val="00C45630"/>
    <w:rsid w:val="00C52C3C"/>
    <w:rsid w:val="00C57182"/>
    <w:rsid w:val="00C57863"/>
    <w:rsid w:val="00C640AF"/>
    <w:rsid w:val="00C655FD"/>
    <w:rsid w:val="00C75407"/>
    <w:rsid w:val="00C83BA5"/>
    <w:rsid w:val="00C841C6"/>
    <w:rsid w:val="00C870A8"/>
    <w:rsid w:val="00C94434"/>
    <w:rsid w:val="00C944D1"/>
    <w:rsid w:val="00CA0D75"/>
    <w:rsid w:val="00CA1C95"/>
    <w:rsid w:val="00CA5A9C"/>
    <w:rsid w:val="00CC4C20"/>
    <w:rsid w:val="00CD3517"/>
    <w:rsid w:val="00CD5FE2"/>
    <w:rsid w:val="00CE7C68"/>
    <w:rsid w:val="00D02231"/>
    <w:rsid w:val="00D02B4C"/>
    <w:rsid w:val="00D040C4"/>
    <w:rsid w:val="00D13852"/>
    <w:rsid w:val="00D20AD1"/>
    <w:rsid w:val="00D2582C"/>
    <w:rsid w:val="00D348B5"/>
    <w:rsid w:val="00D44047"/>
    <w:rsid w:val="00D46B7E"/>
    <w:rsid w:val="00D50730"/>
    <w:rsid w:val="00D57C84"/>
    <w:rsid w:val="00D6057D"/>
    <w:rsid w:val="00D71640"/>
    <w:rsid w:val="00D836C5"/>
    <w:rsid w:val="00D84576"/>
    <w:rsid w:val="00D92052"/>
    <w:rsid w:val="00DA1399"/>
    <w:rsid w:val="00DA24C6"/>
    <w:rsid w:val="00DA4D7B"/>
    <w:rsid w:val="00DD271C"/>
    <w:rsid w:val="00DE264A"/>
    <w:rsid w:val="00DF5072"/>
    <w:rsid w:val="00E02D18"/>
    <w:rsid w:val="00E041E7"/>
    <w:rsid w:val="00E14DC5"/>
    <w:rsid w:val="00E177DC"/>
    <w:rsid w:val="00E17C5B"/>
    <w:rsid w:val="00E17D6A"/>
    <w:rsid w:val="00E23CA1"/>
    <w:rsid w:val="00E27FA7"/>
    <w:rsid w:val="00E409A8"/>
    <w:rsid w:val="00E42099"/>
    <w:rsid w:val="00E42931"/>
    <w:rsid w:val="00E47D61"/>
    <w:rsid w:val="00E50C12"/>
    <w:rsid w:val="00E54F74"/>
    <w:rsid w:val="00E63EB3"/>
    <w:rsid w:val="00E65B91"/>
    <w:rsid w:val="00E7209D"/>
    <w:rsid w:val="00E72EAD"/>
    <w:rsid w:val="00E74AD0"/>
    <w:rsid w:val="00E7582B"/>
    <w:rsid w:val="00E77223"/>
    <w:rsid w:val="00E84BE2"/>
    <w:rsid w:val="00E8528B"/>
    <w:rsid w:val="00E85B94"/>
    <w:rsid w:val="00E978D0"/>
    <w:rsid w:val="00EA4613"/>
    <w:rsid w:val="00EA7F91"/>
    <w:rsid w:val="00EB1523"/>
    <w:rsid w:val="00EB51AA"/>
    <w:rsid w:val="00EC0E49"/>
    <w:rsid w:val="00EC101F"/>
    <w:rsid w:val="00EC1D9F"/>
    <w:rsid w:val="00ED17FB"/>
    <w:rsid w:val="00EE0131"/>
    <w:rsid w:val="00EE17B0"/>
    <w:rsid w:val="00EF06D9"/>
    <w:rsid w:val="00EF0982"/>
    <w:rsid w:val="00EF3DF9"/>
    <w:rsid w:val="00F15333"/>
    <w:rsid w:val="00F3049E"/>
    <w:rsid w:val="00F30C64"/>
    <w:rsid w:val="00F32BA2"/>
    <w:rsid w:val="00F32CDB"/>
    <w:rsid w:val="00F3348F"/>
    <w:rsid w:val="00F37280"/>
    <w:rsid w:val="00F41EE4"/>
    <w:rsid w:val="00F52E06"/>
    <w:rsid w:val="00F565FE"/>
    <w:rsid w:val="00F63A70"/>
    <w:rsid w:val="00F63D8C"/>
    <w:rsid w:val="00F65BF2"/>
    <w:rsid w:val="00F7534E"/>
    <w:rsid w:val="00F93EDF"/>
    <w:rsid w:val="00FA1802"/>
    <w:rsid w:val="00FA21D0"/>
    <w:rsid w:val="00FA3339"/>
    <w:rsid w:val="00FA5F5F"/>
    <w:rsid w:val="00FB730C"/>
    <w:rsid w:val="00FB7946"/>
    <w:rsid w:val="00FC2695"/>
    <w:rsid w:val="00FC3E03"/>
    <w:rsid w:val="00FC3FC1"/>
    <w:rsid w:val="00FD0D41"/>
    <w:rsid w:val="00FE41DE"/>
    <w:rsid w:val="00FF1FEA"/>
    <w:rsid w:val="00FF4EE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5:docId w15:val="{25A5831B-99ED-4EFC-8FCA-77BECBD3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h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Fontepargpadro"/>
    <w:uiPriority w:val="99"/>
    <w:semiHidden/>
    <w:unhideWhenUsed/>
    <w:rsid w:val="004577FE"/>
    <w:rPr>
      <w:sz w:val="16"/>
      <w:szCs w:val="16"/>
    </w:rPr>
  </w:style>
  <w:style w:type="paragraph" w:styleId="Textodebalo">
    <w:name w:val="Balloon Text"/>
    <w:basedOn w:val="Normal"/>
    <w:link w:val="TextodebaloChar"/>
    <w:uiPriority w:val="99"/>
    <w:semiHidden/>
    <w:unhideWhenUsed/>
    <w:rsid w:val="000D34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har"/>
    <w:uiPriority w:val="99"/>
    <w:semiHidden/>
    <w:unhideWhenUsed/>
    <w:rsid w:val="0003148D"/>
    <w:pPr>
      <w:spacing w:after="120" w:line="480" w:lineRule="auto"/>
    </w:pPr>
  </w:style>
  <w:style w:type="character" w:customStyle="1" w:styleId="Corpodetexto2Char">
    <w:name w:val="Corpo de texto 2 Char"/>
    <w:basedOn w:val="Fontepargpadro"/>
    <w:link w:val="Corpodetexto2"/>
    <w:uiPriority w:val="99"/>
    <w:semiHidden/>
    <w:rsid w:val="0003148D"/>
  </w:style>
  <w:style w:type="paragraph" w:styleId="Corpodetexto3">
    <w:name w:val="Body Text 3"/>
    <w:basedOn w:val="Normal"/>
    <w:link w:val="Corpodetexto3Char"/>
    <w:uiPriority w:val="99"/>
    <w:semiHidden/>
    <w:unhideWhenUsed/>
    <w:rsid w:val="0003148D"/>
    <w:pPr>
      <w:spacing w:after="120"/>
    </w:pPr>
    <w:rPr>
      <w:sz w:val="16"/>
      <w:szCs w:val="16"/>
    </w:rPr>
  </w:style>
  <w:style w:type="character" w:customStyle="1" w:styleId="Corpodetexto3Char">
    <w:name w:val="Corpo de texto 3 Char"/>
    <w:basedOn w:val="Fontepargpadro"/>
    <w:link w:val="Corpodetexto3"/>
    <w:uiPriority w:val="99"/>
    <w:semiHidden/>
    <w:rsid w:val="0003148D"/>
    <w:rPr>
      <w:sz w:val="16"/>
      <w:szCs w:val="16"/>
    </w:rPr>
  </w:style>
  <w:style w:type="paragraph" w:styleId="Corpodetexto">
    <w:name w:val="Body Text"/>
    <w:basedOn w:val="Normal"/>
    <w:link w:val="CorpodetextoChar"/>
    <w:uiPriority w:val="99"/>
    <w:semiHidden/>
    <w:unhideWhenUsed/>
    <w:rsid w:val="0003148D"/>
    <w:pPr>
      <w:spacing w:after="120"/>
    </w:pPr>
  </w:style>
  <w:style w:type="character" w:customStyle="1" w:styleId="CorpodetextoChar">
    <w:name w:val="Corpo de texto Char"/>
    <w:basedOn w:val="Fontepargpadro"/>
    <w:link w:val="Corpodetexto"/>
    <w:uiPriority w:val="99"/>
    <w:semiHidden/>
    <w:rsid w:val="0003148D"/>
  </w:style>
  <w:style w:type="paragraph" w:styleId="Data">
    <w:name w:val="Date"/>
    <w:basedOn w:val="Normal"/>
    <w:next w:val="Normal"/>
    <w:link w:val="DataChar"/>
    <w:uiPriority w:val="99"/>
    <w:semiHidden/>
    <w:unhideWhenUsed/>
    <w:rsid w:val="0003148D"/>
  </w:style>
  <w:style w:type="character" w:customStyle="1" w:styleId="DataChar">
    <w:name w:val="Data Char"/>
    <w:basedOn w:val="Fontepargpadr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inuao">
    <w:name w:val="List Continue"/>
    <w:basedOn w:val="Normal"/>
    <w:uiPriority w:val="99"/>
    <w:semiHidden/>
    <w:unhideWhenUsed/>
    <w:rsid w:val="0003148D"/>
    <w:pPr>
      <w:spacing w:after="120"/>
      <w:ind w:left="283"/>
      <w:contextualSpacing/>
    </w:pPr>
  </w:style>
  <w:style w:type="paragraph" w:styleId="Listadecontinuao2">
    <w:name w:val="List Continue 2"/>
    <w:basedOn w:val="Normal"/>
    <w:uiPriority w:val="99"/>
    <w:semiHidden/>
    <w:unhideWhenUsed/>
    <w:rsid w:val="0003148D"/>
    <w:pPr>
      <w:spacing w:after="120"/>
      <w:ind w:left="566"/>
      <w:contextualSpacing/>
    </w:pPr>
  </w:style>
  <w:style w:type="paragraph" w:styleId="Listadecontinuao3">
    <w:name w:val="List Continue 3"/>
    <w:basedOn w:val="Normal"/>
    <w:uiPriority w:val="99"/>
    <w:semiHidden/>
    <w:unhideWhenUsed/>
    <w:rsid w:val="0003148D"/>
    <w:pPr>
      <w:spacing w:after="120"/>
      <w:ind w:left="849"/>
      <w:contextualSpacing/>
    </w:pPr>
  </w:style>
  <w:style w:type="paragraph" w:styleId="Listadecontinuao4">
    <w:name w:val="List Continue 4"/>
    <w:basedOn w:val="Normal"/>
    <w:uiPriority w:val="99"/>
    <w:semiHidden/>
    <w:unhideWhenUsed/>
    <w:rsid w:val="0003148D"/>
    <w:pPr>
      <w:spacing w:after="120"/>
      <w:ind w:left="1132"/>
      <w:contextualSpacing/>
    </w:pPr>
  </w:style>
  <w:style w:type="paragraph" w:styleId="Listadecontinuao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har"/>
    <w:uiPriority w:val="99"/>
    <w:semiHidden/>
    <w:unhideWhenUsed/>
    <w:rsid w:val="0003148D"/>
    <w:pPr>
      <w:spacing w:line="240" w:lineRule="auto"/>
      <w:ind w:left="4252"/>
    </w:pPr>
  </w:style>
  <w:style w:type="character" w:customStyle="1" w:styleId="AssinaturaChar">
    <w:name w:val="Assinatura Char"/>
    <w:basedOn w:val="Fontepargpadro"/>
    <w:link w:val="Assinatura"/>
    <w:uiPriority w:val="99"/>
    <w:semiHidden/>
    <w:rsid w:val="0003148D"/>
  </w:style>
  <w:style w:type="paragraph" w:styleId="AssinaturadeEmail">
    <w:name w:val="E-mail Signature"/>
    <w:basedOn w:val="Normal"/>
    <w:link w:val="AssinaturadeEmailChar"/>
    <w:uiPriority w:val="99"/>
    <w:semiHidden/>
    <w:unhideWhenUsed/>
    <w:rsid w:val="0003148D"/>
    <w:pPr>
      <w:spacing w:line="240" w:lineRule="auto"/>
    </w:pPr>
  </w:style>
  <w:style w:type="character" w:customStyle="1" w:styleId="AssinaturadeEmailChar">
    <w:name w:val="Assinatura de Email Char"/>
    <w:basedOn w:val="Fontepargpadro"/>
    <w:link w:val="AssinaturadeEmail"/>
    <w:uiPriority w:val="99"/>
    <w:semiHidden/>
    <w:rsid w:val="0003148D"/>
  </w:style>
  <w:style w:type="paragraph" w:styleId="Saudao">
    <w:name w:val="Salutation"/>
    <w:basedOn w:val="Normal"/>
    <w:next w:val="Normal"/>
    <w:link w:val="SaudaoChar"/>
    <w:uiPriority w:val="99"/>
    <w:semiHidden/>
    <w:unhideWhenUsed/>
    <w:rsid w:val="0003148D"/>
  </w:style>
  <w:style w:type="character" w:customStyle="1" w:styleId="SaudaoChar">
    <w:name w:val="Saudação Char"/>
    <w:basedOn w:val="Fontepargpadro"/>
    <w:link w:val="Saudao"/>
    <w:uiPriority w:val="99"/>
    <w:semiHidden/>
    <w:rsid w:val="0003148D"/>
  </w:style>
  <w:style w:type="paragraph" w:styleId="Encerramento">
    <w:name w:val="Closing"/>
    <w:basedOn w:val="Normal"/>
    <w:link w:val="EncerramentoChar"/>
    <w:uiPriority w:val="99"/>
    <w:semiHidden/>
    <w:unhideWhenUsed/>
    <w:rsid w:val="0003148D"/>
    <w:pPr>
      <w:spacing w:line="240" w:lineRule="auto"/>
      <w:ind w:left="4252"/>
    </w:pPr>
  </w:style>
  <w:style w:type="character" w:customStyle="1" w:styleId="EncerramentoChar">
    <w:name w:val="Encerramento Char"/>
    <w:basedOn w:val="Fontepargpadro"/>
    <w:link w:val="Encerramento"/>
    <w:uiPriority w:val="99"/>
    <w:semiHidden/>
    <w:rsid w:val="0003148D"/>
  </w:style>
  <w:style w:type="paragraph" w:styleId="Remissivo1">
    <w:name w:val="index 1"/>
    <w:basedOn w:val="Normal"/>
    <w:next w:val="Normal"/>
    <w:autoRedefine/>
    <w:uiPriority w:val="99"/>
    <w:semiHidden/>
    <w:unhideWhenUsed/>
    <w:rsid w:val="0003148D"/>
    <w:pPr>
      <w:spacing w:line="240" w:lineRule="auto"/>
      <w:ind w:left="220" w:hanging="220"/>
    </w:pPr>
  </w:style>
  <w:style w:type="paragraph" w:styleId="Remissivo2">
    <w:name w:val="index 2"/>
    <w:basedOn w:val="Normal"/>
    <w:next w:val="Normal"/>
    <w:autoRedefine/>
    <w:uiPriority w:val="99"/>
    <w:semiHidden/>
    <w:unhideWhenUsed/>
    <w:rsid w:val="0003148D"/>
    <w:pPr>
      <w:spacing w:line="240" w:lineRule="auto"/>
      <w:ind w:left="440" w:hanging="220"/>
    </w:pPr>
  </w:style>
  <w:style w:type="paragraph" w:styleId="Remissivo3">
    <w:name w:val="index 3"/>
    <w:basedOn w:val="Normal"/>
    <w:next w:val="Normal"/>
    <w:autoRedefine/>
    <w:uiPriority w:val="99"/>
    <w:semiHidden/>
    <w:unhideWhenUsed/>
    <w:rsid w:val="0003148D"/>
    <w:pPr>
      <w:spacing w:line="240" w:lineRule="auto"/>
      <w:ind w:left="660" w:hanging="220"/>
    </w:pPr>
  </w:style>
  <w:style w:type="paragraph" w:styleId="Remissivo4">
    <w:name w:val="index 4"/>
    <w:basedOn w:val="Normal"/>
    <w:next w:val="Normal"/>
    <w:autoRedefine/>
    <w:uiPriority w:val="99"/>
    <w:semiHidden/>
    <w:unhideWhenUsed/>
    <w:rsid w:val="0003148D"/>
    <w:pPr>
      <w:spacing w:line="240" w:lineRule="auto"/>
      <w:ind w:left="880" w:hanging="220"/>
    </w:pPr>
  </w:style>
  <w:style w:type="paragraph" w:styleId="Remissivo5">
    <w:name w:val="index 5"/>
    <w:basedOn w:val="Normal"/>
    <w:next w:val="Normal"/>
    <w:autoRedefine/>
    <w:uiPriority w:val="99"/>
    <w:semiHidden/>
    <w:unhideWhenUsed/>
    <w:rsid w:val="0003148D"/>
    <w:pPr>
      <w:spacing w:line="240" w:lineRule="auto"/>
      <w:ind w:left="1100" w:hanging="220"/>
    </w:pPr>
  </w:style>
  <w:style w:type="paragraph" w:styleId="Remissivo6">
    <w:name w:val="index 6"/>
    <w:basedOn w:val="Normal"/>
    <w:next w:val="Normal"/>
    <w:autoRedefine/>
    <w:uiPriority w:val="99"/>
    <w:semiHidden/>
    <w:unhideWhenUsed/>
    <w:rsid w:val="0003148D"/>
    <w:pPr>
      <w:spacing w:line="240" w:lineRule="auto"/>
      <w:ind w:left="1320" w:hanging="220"/>
    </w:pPr>
  </w:style>
  <w:style w:type="paragraph" w:styleId="Remissivo7">
    <w:name w:val="index 7"/>
    <w:basedOn w:val="Normal"/>
    <w:next w:val="Normal"/>
    <w:autoRedefine/>
    <w:uiPriority w:val="99"/>
    <w:semiHidden/>
    <w:unhideWhenUsed/>
    <w:rsid w:val="0003148D"/>
    <w:pPr>
      <w:spacing w:line="240" w:lineRule="auto"/>
      <w:ind w:left="1540" w:hanging="220"/>
    </w:pPr>
  </w:style>
  <w:style w:type="paragraph" w:styleId="Remissivo8">
    <w:name w:val="index 8"/>
    <w:basedOn w:val="Normal"/>
    <w:next w:val="Normal"/>
    <w:autoRedefine/>
    <w:uiPriority w:val="99"/>
    <w:semiHidden/>
    <w:unhideWhenUsed/>
    <w:rsid w:val="0003148D"/>
    <w:pPr>
      <w:spacing w:line="240" w:lineRule="auto"/>
      <w:ind w:left="1760" w:hanging="220"/>
    </w:pPr>
  </w:style>
  <w:style w:type="paragraph" w:styleId="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har"/>
    <w:uiPriority w:val="99"/>
    <w:semiHidden/>
    <w:unhideWhenUsed/>
    <w:rsid w:val="0003148D"/>
    <w:pPr>
      <w:spacing w:line="240" w:lineRule="auto"/>
    </w:pPr>
    <w:rPr>
      <w:i/>
      <w:iCs/>
    </w:rPr>
  </w:style>
  <w:style w:type="character" w:customStyle="1" w:styleId="EndereoHTMLChar">
    <w:name w:val="Endereço HTML Char"/>
    <w:basedOn w:val="Fontepargpadr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03148D"/>
    <w:pPr>
      <w:spacing w:line="240" w:lineRule="auto"/>
    </w:pPr>
  </w:style>
  <w:style w:type="character" w:customStyle="1" w:styleId="TtulodanotaChar">
    <w:name w:val="Título da nota Char"/>
    <w:basedOn w:val="Fontepargpadro"/>
    <w:link w:val="Ttulodanota"/>
    <w:uiPriority w:val="99"/>
    <w:semiHidden/>
    <w:rsid w:val="0003148D"/>
  </w:style>
  <w:style w:type="paragraph" w:styleId="MapadoDocumento">
    <w:name w:val="Document Map"/>
    <w:basedOn w:val="Normal"/>
    <w:link w:val="MapadoDocumentoChar"/>
    <w:uiPriority w:val="99"/>
    <w:semiHidden/>
    <w:unhideWhenUsed/>
    <w:rsid w:val="0003148D"/>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Numerada">
    <w:name w:val="List Number"/>
    <w:basedOn w:val="Normal"/>
    <w:uiPriority w:val="99"/>
    <w:semiHidden/>
    <w:unhideWhenUsed/>
    <w:rsid w:val="0003148D"/>
    <w:pPr>
      <w:numPr>
        <w:numId w:val="2"/>
      </w:numPr>
      <w:contextualSpacing/>
    </w:pPr>
  </w:style>
  <w:style w:type="paragraph" w:styleId="Numerada2">
    <w:name w:val="List Number 2"/>
    <w:basedOn w:val="Normal"/>
    <w:uiPriority w:val="99"/>
    <w:semiHidden/>
    <w:unhideWhenUsed/>
    <w:rsid w:val="0003148D"/>
    <w:pPr>
      <w:numPr>
        <w:numId w:val="3"/>
      </w:numPr>
      <w:contextualSpacing/>
    </w:pPr>
  </w:style>
  <w:style w:type="paragraph" w:styleId="Numerada3">
    <w:name w:val="List Number 3"/>
    <w:basedOn w:val="Normal"/>
    <w:uiPriority w:val="99"/>
    <w:semiHidden/>
    <w:unhideWhenUsed/>
    <w:rsid w:val="0003148D"/>
    <w:pPr>
      <w:numPr>
        <w:numId w:val="4"/>
      </w:numPr>
      <w:contextualSpacing/>
    </w:pPr>
  </w:style>
  <w:style w:type="paragraph" w:styleId="Numerada4">
    <w:name w:val="List Number 4"/>
    <w:basedOn w:val="Normal"/>
    <w:uiPriority w:val="99"/>
    <w:semiHidden/>
    <w:unhideWhenUsed/>
    <w:rsid w:val="0003148D"/>
    <w:pPr>
      <w:numPr>
        <w:numId w:val="5"/>
      </w:numPr>
      <w:contextualSpacing/>
    </w:pPr>
  </w:style>
  <w:style w:type="paragraph" w:styleId="Numerada5">
    <w:name w:val="List Number 5"/>
    <w:basedOn w:val="Normal"/>
    <w:uiPriority w:val="99"/>
    <w:semiHidden/>
    <w:unhideWhenUsed/>
    <w:rsid w:val="0003148D"/>
    <w:pPr>
      <w:numPr>
        <w:numId w:val="6"/>
      </w:numPr>
      <w:contextualSpacing/>
    </w:pPr>
  </w:style>
  <w:style w:type="paragraph" w:styleId="Pr-formataoHTML">
    <w:name w:val="HTML Preformatted"/>
    <w:basedOn w:val="Normal"/>
    <w:link w:val="Pr-formataoHTMLChar"/>
    <w:uiPriority w:val="99"/>
    <w:semiHidden/>
    <w:unhideWhenUsed/>
    <w:rsid w:val="0003148D"/>
    <w:pPr>
      <w:spacing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sid w:val="0003148D"/>
    <w:rPr>
      <w:rFonts w:ascii="Consolas" w:hAnsi="Consolas" w:cs="Consolas"/>
      <w:sz w:val="20"/>
      <w:szCs w:val="20"/>
    </w:rPr>
  </w:style>
  <w:style w:type="paragraph" w:styleId="Primeirorecuodecorpodetexto">
    <w:name w:val="Body Text First Indent"/>
    <w:basedOn w:val="Corpodetexto"/>
    <w:link w:val="PrimeirorecuodecorpodetextoChar"/>
    <w:uiPriority w:val="99"/>
    <w:semiHidden/>
    <w:unhideWhenUsed/>
    <w:rsid w:val="0003148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03148D"/>
  </w:style>
  <w:style w:type="paragraph" w:styleId="Recuodecorpodetexto">
    <w:name w:val="Body Text Indent"/>
    <w:basedOn w:val="Normal"/>
    <w:link w:val="RecuodecorpodetextoChar"/>
    <w:uiPriority w:val="99"/>
    <w:semiHidden/>
    <w:unhideWhenUsed/>
    <w:rsid w:val="0003148D"/>
    <w:pPr>
      <w:spacing w:after="120"/>
      <w:ind w:left="283"/>
    </w:pPr>
  </w:style>
  <w:style w:type="character" w:customStyle="1" w:styleId="RecuodecorpodetextoChar">
    <w:name w:val="Recuo de corpo de texto Char"/>
    <w:basedOn w:val="Fontepargpadro"/>
    <w:link w:val="Recuodecorpodetexto"/>
    <w:uiPriority w:val="99"/>
    <w:semiHidden/>
    <w:rsid w:val="0003148D"/>
  </w:style>
  <w:style w:type="paragraph" w:styleId="Primeirorecuodecorpodetexto2">
    <w:name w:val="Body Text First Indent 2"/>
    <w:basedOn w:val="Recuodecorpodetexto"/>
    <w:link w:val="Primeirorecuodecorpodetexto2Char"/>
    <w:uiPriority w:val="99"/>
    <w:semiHidden/>
    <w:unhideWhenUsed/>
    <w:rsid w:val="0003148D"/>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03148D"/>
  </w:style>
  <w:style w:type="paragraph" w:styleId="Commarcadores">
    <w:name w:val="List Bullet"/>
    <w:basedOn w:val="Normal"/>
    <w:uiPriority w:val="99"/>
    <w:semiHidden/>
    <w:unhideWhenUsed/>
    <w:rsid w:val="0003148D"/>
    <w:pPr>
      <w:numPr>
        <w:numId w:val="7"/>
      </w:numPr>
      <w:contextualSpacing/>
    </w:pPr>
  </w:style>
  <w:style w:type="paragraph" w:styleId="Commarcadores2">
    <w:name w:val="List Bullet 2"/>
    <w:basedOn w:val="Normal"/>
    <w:uiPriority w:val="99"/>
    <w:semiHidden/>
    <w:unhideWhenUsed/>
    <w:rsid w:val="0003148D"/>
    <w:pPr>
      <w:numPr>
        <w:numId w:val="8"/>
      </w:numPr>
      <w:contextualSpacing/>
    </w:pPr>
  </w:style>
  <w:style w:type="paragraph" w:styleId="Commarcadores3">
    <w:name w:val="List Bullet 3"/>
    <w:basedOn w:val="Normal"/>
    <w:uiPriority w:val="99"/>
    <w:semiHidden/>
    <w:unhideWhenUsed/>
    <w:rsid w:val="0003148D"/>
    <w:pPr>
      <w:numPr>
        <w:numId w:val="9"/>
      </w:numPr>
      <w:contextualSpacing/>
    </w:pPr>
  </w:style>
  <w:style w:type="paragraph" w:styleId="Commarcadores4">
    <w:name w:val="List Bullet 4"/>
    <w:basedOn w:val="Normal"/>
    <w:uiPriority w:val="99"/>
    <w:semiHidden/>
    <w:unhideWhenUsed/>
    <w:rsid w:val="0003148D"/>
    <w:pPr>
      <w:numPr>
        <w:numId w:val="10"/>
      </w:numPr>
      <w:contextualSpacing/>
    </w:pPr>
  </w:style>
  <w:style w:type="paragraph" w:styleId="Commarcadores5">
    <w:name w:val="List Bullet 5"/>
    <w:basedOn w:val="Normal"/>
    <w:uiPriority w:val="99"/>
    <w:semiHidden/>
    <w:unhideWhenUsed/>
    <w:rsid w:val="0003148D"/>
    <w:pPr>
      <w:numPr>
        <w:numId w:val="11"/>
      </w:numPr>
      <w:contextualSpacing/>
    </w:pPr>
  </w:style>
  <w:style w:type="paragraph" w:styleId="Recuodecorpodetexto2">
    <w:name w:val="Body Text Indent 2"/>
    <w:basedOn w:val="Normal"/>
    <w:link w:val="Recuodecorpodetexto2Char"/>
    <w:uiPriority w:val="99"/>
    <w:semiHidden/>
    <w:unhideWhenUsed/>
    <w:rsid w:val="0003148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148D"/>
  </w:style>
  <w:style w:type="paragraph" w:styleId="Recuodecorpodetexto3">
    <w:name w:val="Body Text Indent 3"/>
    <w:basedOn w:val="Normal"/>
    <w:link w:val="Recuodecorpodetexto3Char"/>
    <w:uiPriority w:val="99"/>
    <w:semiHidden/>
    <w:unhideWhenUsed/>
    <w:rsid w:val="0003148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3148D"/>
    <w:rPr>
      <w:sz w:val="16"/>
      <w:szCs w:val="16"/>
    </w:rPr>
  </w:style>
  <w:style w:type="paragraph" w:styleId="Recuonormal">
    <w:name w:val="Normal Indent"/>
    <w:basedOn w:val="Normal"/>
    <w:uiPriority w:val="99"/>
    <w:semiHidden/>
    <w:unhideWhenUsed/>
    <w:rsid w:val="0003148D"/>
    <w:pPr>
      <w:ind w:left="720"/>
    </w:pPr>
  </w:style>
  <w:style w:type="paragraph" w:styleId="Textodecomentrio">
    <w:name w:val="annotation text"/>
    <w:basedOn w:val="Normal"/>
    <w:link w:val="TextodecomentrioChar"/>
    <w:uiPriority w:val="99"/>
    <w:unhideWhenUsed/>
    <w:rsid w:val="0003148D"/>
    <w:pPr>
      <w:spacing w:line="240" w:lineRule="auto"/>
    </w:pPr>
  </w:style>
  <w:style w:type="character" w:customStyle="1" w:styleId="TextodecomentrioChar">
    <w:name w:val="Texto de comentário Char"/>
    <w:basedOn w:val="Fontepargpadro"/>
    <w:link w:val="Textodecomentrio"/>
    <w:uiPriority w:val="99"/>
    <w:rsid w:val="0003148D"/>
    <w:rPr>
      <w:sz w:val="20"/>
      <w:szCs w:val="20"/>
    </w:rPr>
  </w:style>
  <w:style w:type="paragraph" w:styleId="Assuntodocomentrio">
    <w:name w:val="annotation subject"/>
    <w:basedOn w:val="Textodecomentrio"/>
    <w:next w:val="Textodecomentrio"/>
    <w:link w:val="AssuntodocomentrioChar"/>
    <w:uiPriority w:val="99"/>
    <w:semiHidden/>
    <w:unhideWhenUsed/>
    <w:rsid w:val="0003148D"/>
    <w:rPr>
      <w:b/>
      <w:bCs/>
    </w:rPr>
  </w:style>
  <w:style w:type="character" w:customStyle="1" w:styleId="AssuntodocomentrioChar">
    <w:name w:val="Assunto do comentário Char"/>
    <w:basedOn w:val="TextodecomentrioChar"/>
    <w:link w:val="Assuntodocomentrio"/>
    <w:uiPriority w:val="99"/>
    <w:semiHidden/>
    <w:rsid w:val="0003148D"/>
    <w:rPr>
      <w:b/>
      <w:bCs/>
      <w:sz w:val="20"/>
      <w:szCs w:val="20"/>
    </w:rPr>
  </w:style>
  <w:style w:type="paragraph" w:styleId="Sumrio1">
    <w:name w:val="toc 1"/>
    <w:basedOn w:val="Normal"/>
    <w:next w:val="Normal"/>
    <w:autoRedefine/>
    <w:uiPriority w:val="39"/>
    <w:semiHidden/>
    <w:unhideWhenUsed/>
    <w:rsid w:val="0003148D"/>
    <w:pPr>
      <w:spacing w:after="100"/>
    </w:pPr>
  </w:style>
  <w:style w:type="paragraph" w:styleId="Sumrio2">
    <w:name w:val="toc 2"/>
    <w:basedOn w:val="Normal"/>
    <w:next w:val="Normal"/>
    <w:autoRedefine/>
    <w:uiPriority w:val="39"/>
    <w:semiHidden/>
    <w:unhideWhenUsed/>
    <w:rsid w:val="0003148D"/>
    <w:pPr>
      <w:spacing w:after="100"/>
      <w:ind w:left="220"/>
    </w:pPr>
  </w:style>
  <w:style w:type="paragraph" w:styleId="Sumrio3">
    <w:name w:val="toc 3"/>
    <w:basedOn w:val="Normal"/>
    <w:next w:val="Normal"/>
    <w:autoRedefine/>
    <w:uiPriority w:val="39"/>
    <w:semiHidden/>
    <w:unhideWhenUsed/>
    <w:rsid w:val="0003148D"/>
    <w:pPr>
      <w:spacing w:after="100"/>
      <w:ind w:left="440"/>
    </w:pPr>
  </w:style>
  <w:style w:type="paragraph" w:styleId="Sumrio4">
    <w:name w:val="toc 4"/>
    <w:basedOn w:val="Normal"/>
    <w:next w:val="Normal"/>
    <w:autoRedefine/>
    <w:uiPriority w:val="39"/>
    <w:semiHidden/>
    <w:unhideWhenUsed/>
    <w:rsid w:val="0003148D"/>
    <w:pPr>
      <w:spacing w:after="100"/>
      <w:ind w:left="660"/>
    </w:pPr>
  </w:style>
  <w:style w:type="paragraph" w:styleId="Sumrio5">
    <w:name w:val="toc 5"/>
    <w:basedOn w:val="Normal"/>
    <w:next w:val="Normal"/>
    <w:autoRedefine/>
    <w:uiPriority w:val="39"/>
    <w:semiHidden/>
    <w:unhideWhenUsed/>
    <w:rsid w:val="0003148D"/>
    <w:pPr>
      <w:spacing w:after="100"/>
      <w:ind w:left="880"/>
    </w:pPr>
  </w:style>
  <w:style w:type="paragraph" w:styleId="Sumrio6">
    <w:name w:val="toc 6"/>
    <w:basedOn w:val="Normal"/>
    <w:next w:val="Normal"/>
    <w:autoRedefine/>
    <w:uiPriority w:val="39"/>
    <w:semiHidden/>
    <w:unhideWhenUsed/>
    <w:rsid w:val="0003148D"/>
    <w:pPr>
      <w:spacing w:after="100"/>
      <w:ind w:left="1100"/>
    </w:pPr>
  </w:style>
  <w:style w:type="paragraph" w:styleId="Sumrio7">
    <w:name w:val="toc 7"/>
    <w:basedOn w:val="Normal"/>
    <w:next w:val="Normal"/>
    <w:autoRedefine/>
    <w:uiPriority w:val="39"/>
    <w:semiHidden/>
    <w:unhideWhenUsed/>
    <w:rsid w:val="0003148D"/>
    <w:pPr>
      <w:spacing w:after="100"/>
      <w:ind w:left="1320"/>
    </w:pPr>
  </w:style>
  <w:style w:type="paragraph" w:styleId="Sumrio8">
    <w:name w:val="toc 8"/>
    <w:basedOn w:val="Normal"/>
    <w:next w:val="Normal"/>
    <w:autoRedefine/>
    <w:uiPriority w:val="39"/>
    <w:semiHidden/>
    <w:unhideWhenUsed/>
    <w:rsid w:val="0003148D"/>
    <w:pPr>
      <w:spacing w:after="100"/>
      <w:ind w:left="1540"/>
    </w:pPr>
  </w:style>
  <w:style w:type="paragraph" w:styleId="Sumrio9">
    <w:name w:val="toc 9"/>
    <w:basedOn w:val="Normal"/>
    <w:next w:val="Normal"/>
    <w:autoRedefine/>
    <w:uiPriority w:val="39"/>
    <w:semiHidden/>
    <w:unhideWhenUsed/>
    <w:rsid w:val="0003148D"/>
    <w:pPr>
      <w:spacing w:after="100"/>
      <w:ind w:left="1760"/>
    </w:pPr>
  </w:style>
  <w:style w:type="paragraph" w:styleId="Textoem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har">
    <w:name w:val="Texto de macro Char"/>
    <w:basedOn w:val="Fontepargpadro"/>
    <w:link w:val="Textodemacro"/>
    <w:uiPriority w:val="99"/>
    <w:semiHidden/>
    <w:rsid w:val="0003148D"/>
    <w:rPr>
      <w:rFonts w:ascii="Consolas" w:hAnsi="Consolas" w:cs="Consolas"/>
      <w:sz w:val="20"/>
      <w:szCs w:val="20"/>
    </w:rPr>
  </w:style>
  <w:style w:type="paragraph" w:styleId="TextosemFormatao">
    <w:name w:val="Plain Text"/>
    <w:basedOn w:val="Normal"/>
    <w:link w:val="TextosemFormataoChar"/>
    <w:uiPriority w:val="99"/>
    <w:semiHidden/>
    <w:unhideWhenUsed/>
    <w:rsid w:val="0003148D"/>
    <w:pPr>
      <w:spacing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03148D"/>
    <w:rPr>
      <w:rFonts w:ascii="Consolas" w:hAnsi="Consolas" w:cs="Consolas"/>
      <w:sz w:val="21"/>
      <w:szCs w:val="21"/>
    </w:rPr>
  </w:style>
  <w:style w:type="paragraph" w:styleId="Textodenotaderodap">
    <w:name w:val="footnote text"/>
    <w:basedOn w:val="Normal"/>
    <w:link w:val="TextodenotaderodapChar"/>
    <w:uiPriority w:val="99"/>
    <w:semiHidden/>
    <w:unhideWhenUsed/>
    <w:rsid w:val="0003148D"/>
    <w:pPr>
      <w:spacing w:line="240" w:lineRule="auto"/>
    </w:pPr>
  </w:style>
  <w:style w:type="character" w:customStyle="1" w:styleId="TextodenotaderodapChar">
    <w:name w:val="Texto de nota de rodapé Char"/>
    <w:basedOn w:val="Fontepargpadro"/>
    <w:link w:val="Textodenotaderodap"/>
    <w:uiPriority w:val="99"/>
    <w:semiHidden/>
    <w:rsid w:val="0003148D"/>
    <w:rPr>
      <w:sz w:val="20"/>
      <w:szCs w:val="20"/>
    </w:rPr>
  </w:style>
  <w:style w:type="paragraph" w:styleId="Textodenotadefim">
    <w:name w:val="endnote text"/>
    <w:basedOn w:val="Normal"/>
    <w:link w:val="TextodenotadefimChar"/>
    <w:uiPriority w:val="99"/>
    <w:semiHidden/>
    <w:unhideWhenUsed/>
    <w:rsid w:val="0003148D"/>
    <w:pPr>
      <w:spacing w:line="240" w:lineRule="auto"/>
    </w:pPr>
  </w:style>
  <w:style w:type="character" w:customStyle="1" w:styleId="TextodenotadefimChar">
    <w:name w:val="Texto de nota de fim Char"/>
    <w:basedOn w:val="Fontepargpadro"/>
    <w:link w:val="Textodenotadefim"/>
    <w:uiPriority w:val="99"/>
    <w:semiHidden/>
    <w:rsid w:val="0003148D"/>
    <w:rPr>
      <w:sz w:val="20"/>
      <w:szCs w:val="20"/>
    </w:rPr>
  </w:style>
  <w:style w:type="character" w:customStyle="1" w:styleId="Ttulo1Char">
    <w:name w:val="Título 1 Char"/>
    <w:basedOn w:val="Fontepargpadro"/>
    <w:link w:val="Ttulo1"/>
    <w:uiPriority w:val="9"/>
    <w:rsid w:val="004F5E36"/>
    <w:rPr>
      <w:rFonts w:ascii="Arial" w:eastAsia="Times New Roman" w:hAnsi="Arial" w:cs="Times New Roman"/>
      <w:b/>
      <w:sz w:val="20"/>
      <w:szCs w:val="20"/>
      <w:lang w:val="en-GB"/>
    </w:rPr>
  </w:style>
  <w:style w:type="character" w:customStyle="1" w:styleId="Ttulo2Char">
    <w:name w:val="Título 2 Char"/>
    <w:basedOn w:val="Fontepargpadr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3148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remissivo">
    <w:name w:val="index heading"/>
    <w:basedOn w:val="Normal"/>
    <w:next w:val="Remissivo1"/>
    <w:uiPriority w:val="99"/>
    <w:semiHidden/>
    <w:unhideWhenUsed/>
    <w:rsid w:val="0003148D"/>
    <w:rPr>
      <w:rFonts w:asciiTheme="majorHAnsi" w:eastAsiaTheme="majorEastAsia" w:hAnsiTheme="majorHAnsi" w:cstheme="majorBidi"/>
      <w:b/>
      <w:bCs/>
    </w:rPr>
  </w:style>
  <w:style w:type="paragraph" w:styleId="Ttul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ontepargpadr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har"/>
    <w:uiPriority w:val="99"/>
    <w:unhideWhenUsed/>
    <w:rsid w:val="005278B7"/>
    <w:pPr>
      <w:tabs>
        <w:tab w:val="clear" w:pos="7100"/>
        <w:tab w:val="center" w:pos="4819"/>
        <w:tab w:val="right" w:pos="9638"/>
      </w:tabs>
      <w:spacing w:line="240" w:lineRule="auto"/>
    </w:pPr>
  </w:style>
  <w:style w:type="character" w:customStyle="1" w:styleId="CabealhoChar">
    <w:name w:val="Cabeçalho Char"/>
    <w:basedOn w:val="Fontepargpadr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har"/>
    <w:uiPriority w:val="99"/>
    <w:unhideWhenUsed/>
    <w:rsid w:val="005278B7"/>
    <w:pPr>
      <w:tabs>
        <w:tab w:val="clear" w:pos="7100"/>
        <w:tab w:val="center" w:pos="4819"/>
        <w:tab w:val="right" w:pos="9638"/>
      </w:tabs>
      <w:spacing w:line="240" w:lineRule="auto"/>
    </w:pPr>
  </w:style>
  <w:style w:type="character" w:customStyle="1" w:styleId="RodapChar">
    <w:name w:val="Rodapé Char"/>
    <w:basedOn w:val="Fontepargpadro"/>
    <w:link w:val="Rodap"/>
    <w:uiPriority w:val="99"/>
    <w:rsid w:val="005278B7"/>
    <w:rPr>
      <w:rFonts w:ascii="Arial" w:eastAsia="Times New Roman" w:hAnsi="Arial" w:cs="Times New Roman"/>
      <w:sz w:val="18"/>
      <w:szCs w:val="20"/>
      <w:lang w:val="en-GB"/>
    </w:rPr>
  </w:style>
  <w:style w:type="table" w:styleId="Tabelacomgrade">
    <w:name w:val="Table Grid"/>
    <w:basedOn w:val="Tabe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04C62"/>
    <w:rPr>
      <w:color w:val="0000FF" w:themeColor="hyperlink"/>
      <w:u w:val="single"/>
    </w:rPr>
  </w:style>
  <w:style w:type="character" w:customStyle="1" w:styleId="eudoraheader">
    <w:name w:val="eudoraheader"/>
    <w:basedOn w:val="Fontepargpadr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grafodaLista">
    <w:name w:val="List Paragraph"/>
    <w:basedOn w:val="Normal"/>
    <w:uiPriority w:val="34"/>
    <w:rsid w:val="00280FAF"/>
    <w:pPr>
      <w:ind w:left="720"/>
      <w:contextualSpacing/>
    </w:pPr>
  </w:style>
  <w:style w:type="character" w:customStyle="1" w:styleId="gmail-apple-converted-space">
    <w:name w:val="gmail-apple-converted-space"/>
    <w:basedOn w:val="Fontepargpadro"/>
    <w:rsid w:val="00005A19"/>
  </w:style>
  <w:style w:type="character" w:customStyle="1" w:styleId="w8qarf">
    <w:name w:val="w8qarf"/>
    <w:basedOn w:val="Fontepargpadro"/>
    <w:rsid w:val="009C1C59"/>
  </w:style>
  <w:style w:type="character" w:customStyle="1" w:styleId="lrzxr">
    <w:name w:val="lrzxr"/>
    <w:basedOn w:val="Fontepargpadro"/>
    <w:rsid w:val="009C1C59"/>
  </w:style>
  <w:style w:type="character" w:styleId="nfase">
    <w:name w:val="Emphasis"/>
    <w:basedOn w:val="Fontepargpadro"/>
    <w:uiPriority w:val="20"/>
    <w:qFormat/>
    <w:rsid w:val="00E14DC5"/>
    <w:rPr>
      <w:i/>
      <w:iCs/>
    </w:rPr>
  </w:style>
  <w:style w:type="table" w:customStyle="1" w:styleId="1">
    <w:name w:val="1"/>
    <w:basedOn w:val="Tabelanormal"/>
    <w:rsid w:val="00FF4EE8"/>
    <w:pPr>
      <w:widowControl w:val="0"/>
      <w:spacing w:after="0" w:line="240" w:lineRule="auto"/>
    </w:pPr>
    <w:rPr>
      <w:rFonts w:ascii="Times New Roman" w:eastAsia="Times New Roman" w:hAnsi="Times New Roman" w:cs="Times New Roman"/>
      <w:lang w:val="pt-BR" w:eastAsia="pt-BR"/>
    </w:rPr>
    <w:tblPr>
      <w:tblStyleRowBandSize w:val="1"/>
      <w:tblStyleColBandSize w:val="1"/>
      <w:tblCellMar>
        <w:left w:w="0" w:type="dxa"/>
        <w:right w:w="0" w:type="dxa"/>
      </w:tblCellMar>
    </w:tblPr>
  </w:style>
  <w:style w:type="character" w:styleId="Forte">
    <w:name w:val="Strong"/>
    <w:basedOn w:val="Fontepargpadro"/>
    <w:uiPriority w:val="22"/>
    <w:qFormat/>
    <w:rsid w:val="008823EF"/>
    <w:rPr>
      <w:b/>
      <w:bCs/>
    </w:rPr>
  </w:style>
  <w:style w:type="character" w:styleId="MenoPendente">
    <w:name w:val="Unresolved Mention"/>
    <w:basedOn w:val="Fontepargpadro"/>
    <w:uiPriority w:val="99"/>
    <w:semiHidden/>
    <w:unhideWhenUsed/>
    <w:rsid w:val="00A14B7D"/>
    <w:rPr>
      <w:color w:val="605E5C"/>
      <w:shd w:val="clear" w:color="auto" w:fill="E1DFDD"/>
    </w:rPr>
  </w:style>
  <w:style w:type="character" w:customStyle="1" w:styleId="citation-188">
    <w:name w:val="citation-188"/>
    <w:basedOn w:val="Fontepargpadro"/>
    <w:rsid w:val="00624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60802112">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rine.alves@ufrb.edu.b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3922</Words>
  <Characters>23499</Characters>
  <Application>Microsoft Office Word</Application>
  <DocSecurity>0</DocSecurity>
  <Lines>340</Lines>
  <Paragraphs>85</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Jeferson Alves</cp:lastModifiedBy>
  <cp:revision>4</cp:revision>
  <cp:lastPrinted>2026-02-01T12:39:00Z</cp:lastPrinted>
  <dcterms:created xsi:type="dcterms:W3CDTF">2026-02-01T12:29:00Z</dcterms:created>
  <dcterms:modified xsi:type="dcterms:W3CDTF">2026-02-01T12:44:00Z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e9e1e8e7-9d53-4966-af84-634258f7ae4d</vt:lpwstr>
  </property>
</Properties>
</file>