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512A1" w:rsidRPr="000512A1" w14:paraId="2A131A54" w14:textId="77777777" w:rsidTr="00202D1F">
        <w:trPr>
          <w:trHeight w:val="852"/>
          <w:jc w:val="center"/>
        </w:trPr>
        <w:tc>
          <w:tcPr>
            <w:tcW w:w="6940" w:type="dxa"/>
            <w:vMerge w:val="restart"/>
            <w:tcBorders>
              <w:right w:val="single" w:sz="4" w:space="0" w:color="auto"/>
            </w:tcBorders>
          </w:tcPr>
          <w:p w14:paraId="38C3D2BA" w14:textId="77777777" w:rsidR="000A03B2" w:rsidRPr="000512A1" w:rsidRDefault="000A03B2" w:rsidP="00DE264A">
            <w:pPr>
              <w:tabs>
                <w:tab w:val="left" w:pos="-108"/>
              </w:tabs>
              <w:ind w:left="-108"/>
              <w:jc w:val="left"/>
              <w:rPr>
                <w:rFonts w:cs="Arial"/>
                <w:b/>
                <w:bCs/>
                <w:i/>
                <w:iCs/>
                <w:sz w:val="12"/>
                <w:szCs w:val="12"/>
                <w:lang w:val="en-US" w:eastAsia="it-IT"/>
              </w:rPr>
            </w:pPr>
            <w:bookmarkStart w:id="0" w:name="_Hlk145068772"/>
            <w:r w:rsidRPr="000512A1">
              <w:rPr>
                <w:rFonts w:ascii="AdvP6960" w:hAnsi="AdvP6960" w:cs="AdvP6960"/>
                <w:noProof/>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0512A1">
              <w:rPr>
                <w:rFonts w:ascii="AdvP6960" w:hAnsi="AdvP6960" w:cs="AdvP6960"/>
                <w:szCs w:val="18"/>
                <w:lang w:val="en-US" w:eastAsia="it-IT"/>
              </w:rPr>
              <w:t xml:space="preserve"> </w:t>
            </w:r>
            <w:r w:rsidRPr="000512A1">
              <w:rPr>
                <w:rFonts w:cs="Arial"/>
                <w:b/>
                <w:bCs/>
                <w:i/>
                <w:iCs/>
                <w:sz w:val="24"/>
                <w:szCs w:val="24"/>
                <w:lang w:val="en-US" w:eastAsia="it-IT"/>
              </w:rPr>
              <w:t>CHEMICAL ENGINEERING TRANSACTIONS</w:t>
            </w:r>
            <w:r w:rsidRPr="000512A1">
              <w:rPr>
                <w:sz w:val="24"/>
                <w:szCs w:val="24"/>
                <w:lang w:val="en-US" w:eastAsia="it-IT"/>
              </w:rPr>
              <w:t xml:space="preserve"> </w:t>
            </w:r>
            <w:r w:rsidRPr="000512A1">
              <w:rPr>
                <w:rFonts w:cs="Arial"/>
                <w:b/>
                <w:bCs/>
                <w:i/>
                <w:iCs/>
                <w:sz w:val="27"/>
                <w:szCs w:val="27"/>
                <w:lang w:val="en-US" w:eastAsia="it-IT"/>
              </w:rPr>
              <w:br/>
            </w:r>
          </w:p>
          <w:p w14:paraId="4B780582" w14:textId="753620B8" w:rsidR="000A03B2" w:rsidRPr="000512A1" w:rsidRDefault="00A76EFC" w:rsidP="001D21AF">
            <w:pPr>
              <w:tabs>
                <w:tab w:val="left" w:pos="-108"/>
              </w:tabs>
              <w:ind w:left="-108"/>
              <w:rPr>
                <w:rFonts w:cs="Arial"/>
                <w:b/>
                <w:bCs/>
                <w:i/>
                <w:iCs/>
                <w:sz w:val="22"/>
                <w:szCs w:val="22"/>
                <w:lang w:val="en-US" w:eastAsia="it-IT"/>
              </w:rPr>
            </w:pPr>
            <w:r w:rsidRPr="000512A1">
              <w:rPr>
                <w:rFonts w:cs="Arial"/>
                <w:b/>
                <w:bCs/>
                <w:i/>
                <w:iCs/>
                <w:sz w:val="22"/>
                <w:szCs w:val="22"/>
                <w:lang w:val="en-US" w:eastAsia="it-IT"/>
              </w:rPr>
              <w:t>VOL.</w:t>
            </w:r>
            <w:r w:rsidR="00785BF9" w:rsidRPr="000512A1">
              <w:rPr>
                <w:rFonts w:cs="Arial"/>
                <w:b/>
                <w:bCs/>
                <w:i/>
                <w:iCs/>
                <w:sz w:val="22"/>
                <w:szCs w:val="22"/>
                <w:lang w:val="en-US" w:eastAsia="it-IT"/>
              </w:rPr>
              <w:t xml:space="preserve"> </w:t>
            </w:r>
            <w:r w:rsidR="00AD0278" w:rsidRPr="000512A1">
              <w:rPr>
                <w:rFonts w:cs="Arial"/>
                <w:b/>
                <w:bCs/>
                <w:i/>
                <w:iCs/>
                <w:sz w:val="22"/>
                <w:szCs w:val="22"/>
                <w:lang w:val="en-US" w:eastAsia="it-IT"/>
              </w:rPr>
              <w:t>xxx</w:t>
            </w:r>
            <w:r w:rsidR="007B48F9" w:rsidRPr="000512A1">
              <w:rPr>
                <w:rFonts w:cs="Arial"/>
                <w:b/>
                <w:bCs/>
                <w:i/>
                <w:iCs/>
                <w:sz w:val="22"/>
                <w:szCs w:val="22"/>
                <w:lang w:val="en-US" w:eastAsia="it-IT"/>
              </w:rPr>
              <w:t>,</w:t>
            </w:r>
            <w:r w:rsidR="00FA5F5F" w:rsidRPr="000512A1">
              <w:rPr>
                <w:rFonts w:cs="Arial"/>
                <w:b/>
                <w:bCs/>
                <w:i/>
                <w:iCs/>
                <w:sz w:val="22"/>
                <w:szCs w:val="22"/>
                <w:lang w:val="en-US" w:eastAsia="it-IT"/>
              </w:rPr>
              <w:t xml:space="preserve"> </w:t>
            </w:r>
            <w:r w:rsidR="0030152C" w:rsidRPr="000512A1">
              <w:rPr>
                <w:rFonts w:cs="Arial"/>
                <w:b/>
                <w:bCs/>
                <w:i/>
                <w:iCs/>
                <w:sz w:val="22"/>
                <w:szCs w:val="22"/>
                <w:lang w:val="en-US" w:eastAsia="it-IT"/>
              </w:rPr>
              <w:t>202</w:t>
            </w:r>
            <w:r w:rsidR="00AD0278" w:rsidRPr="000512A1">
              <w:rPr>
                <w:rFonts w:cs="Arial"/>
                <w:b/>
                <w:bCs/>
                <w:i/>
                <w:iCs/>
                <w:sz w:val="22"/>
                <w:szCs w:val="22"/>
                <w:lang w:val="en-US" w:eastAsia="it-IT"/>
              </w:rPr>
              <w:t>6</w:t>
            </w:r>
          </w:p>
        </w:tc>
        <w:tc>
          <w:tcPr>
            <w:tcW w:w="1842" w:type="dxa"/>
            <w:tcBorders>
              <w:left w:val="single" w:sz="4" w:space="0" w:color="auto"/>
              <w:bottom w:val="nil"/>
              <w:right w:val="single" w:sz="4" w:space="0" w:color="auto"/>
            </w:tcBorders>
          </w:tcPr>
          <w:p w14:paraId="56782132" w14:textId="77777777" w:rsidR="000A03B2" w:rsidRPr="000512A1" w:rsidRDefault="000A03B2" w:rsidP="00CD5FE2">
            <w:pPr>
              <w:spacing w:line="140" w:lineRule="atLeast"/>
              <w:jc w:val="right"/>
              <w:rPr>
                <w:rFonts w:cs="Arial"/>
                <w:sz w:val="14"/>
                <w:szCs w:val="14"/>
                <w:lang w:val="en-US"/>
              </w:rPr>
            </w:pPr>
            <w:r w:rsidRPr="000512A1">
              <w:rPr>
                <w:rFonts w:cs="Arial"/>
                <w:sz w:val="14"/>
                <w:szCs w:val="14"/>
                <w:lang w:val="en-US"/>
              </w:rPr>
              <w:t>A publication of</w:t>
            </w:r>
          </w:p>
          <w:p w14:paraId="599E5441" w14:textId="77777777" w:rsidR="000A03B2" w:rsidRPr="000512A1" w:rsidRDefault="000A03B2" w:rsidP="00CD5FE2">
            <w:pPr>
              <w:jc w:val="right"/>
              <w:rPr>
                <w:lang w:val="en-US"/>
              </w:rPr>
            </w:pPr>
            <w:r w:rsidRPr="000512A1">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512A1" w:rsidRPr="000512A1" w14:paraId="380FA3CD" w14:textId="77777777" w:rsidTr="00202D1F">
        <w:trPr>
          <w:trHeight w:val="567"/>
          <w:jc w:val="center"/>
        </w:trPr>
        <w:tc>
          <w:tcPr>
            <w:tcW w:w="6940" w:type="dxa"/>
            <w:vMerge/>
            <w:tcBorders>
              <w:right w:val="single" w:sz="4" w:space="0" w:color="auto"/>
            </w:tcBorders>
          </w:tcPr>
          <w:p w14:paraId="39E5E4C1" w14:textId="77777777" w:rsidR="000A03B2" w:rsidRPr="000512A1"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0512A1" w:rsidRDefault="000A03B2" w:rsidP="00CD5FE2">
            <w:pPr>
              <w:spacing w:line="140" w:lineRule="atLeast"/>
              <w:jc w:val="right"/>
              <w:rPr>
                <w:rFonts w:cs="Arial"/>
                <w:sz w:val="14"/>
                <w:szCs w:val="14"/>
                <w:lang w:val="en-US"/>
              </w:rPr>
            </w:pPr>
            <w:r w:rsidRPr="000512A1">
              <w:rPr>
                <w:rFonts w:cs="Arial"/>
                <w:sz w:val="14"/>
                <w:szCs w:val="14"/>
                <w:lang w:val="en-US"/>
              </w:rPr>
              <w:t>The Italian Association</w:t>
            </w:r>
          </w:p>
          <w:p w14:paraId="7522B1D2" w14:textId="77777777" w:rsidR="000A03B2" w:rsidRPr="000512A1" w:rsidRDefault="000A03B2" w:rsidP="00CD5FE2">
            <w:pPr>
              <w:spacing w:line="140" w:lineRule="atLeast"/>
              <w:jc w:val="right"/>
              <w:rPr>
                <w:rFonts w:cs="Arial"/>
                <w:sz w:val="14"/>
                <w:szCs w:val="14"/>
                <w:lang w:val="en-US"/>
              </w:rPr>
            </w:pPr>
            <w:r w:rsidRPr="000512A1">
              <w:rPr>
                <w:rFonts w:cs="Arial"/>
                <w:sz w:val="14"/>
                <w:szCs w:val="14"/>
                <w:lang w:val="en-US"/>
              </w:rPr>
              <w:t>of Chemical Engineering</w:t>
            </w:r>
          </w:p>
          <w:p w14:paraId="4F0CC5DE" w14:textId="47FDB2FC" w:rsidR="000A03B2" w:rsidRPr="000512A1" w:rsidRDefault="000D0268" w:rsidP="00CD5FE2">
            <w:pPr>
              <w:spacing w:line="140" w:lineRule="atLeast"/>
              <w:jc w:val="right"/>
              <w:rPr>
                <w:rFonts w:cs="Arial"/>
                <w:sz w:val="13"/>
                <w:szCs w:val="13"/>
                <w:lang w:val="en-US"/>
              </w:rPr>
            </w:pPr>
            <w:r w:rsidRPr="000512A1">
              <w:rPr>
                <w:rFonts w:cs="Arial"/>
                <w:sz w:val="13"/>
                <w:szCs w:val="13"/>
                <w:lang w:val="en-US"/>
              </w:rPr>
              <w:t>Online at www.cetjournal.it</w:t>
            </w:r>
          </w:p>
        </w:tc>
      </w:tr>
      <w:tr w:rsidR="000512A1" w:rsidRPr="000512A1" w14:paraId="2D1B7169" w14:textId="77777777" w:rsidTr="00202D1F">
        <w:trPr>
          <w:trHeight w:val="68"/>
          <w:jc w:val="center"/>
        </w:trPr>
        <w:tc>
          <w:tcPr>
            <w:tcW w:w="8782" w:type="dxa"/>
            <w:gridSpan w:val="2"/>
          </w:tcPr>
          <w:p w14:paraId="1D8DD3C9" w14:textId="252289FB" w:rsidR="00AA7D26" w:rsidRPr="000512A1" w:rsidRDefault="004A5E57" w:rsidP="004A5E57">
            <w:pPr>
              <w:ind w:left="-107"/>
              <w:outlineLvl w:val="2"/>
              <w:rPr>
                <w:rFonts w:ascii="Tahoma" w:hAnsi="Tahoma" w:cs="Tahoma"/>
                <w:bCs/>
                <w:sz w:val="14"/>
                <w:szCs w:val="14"/>
                <w:lang w:val="es-419" w:eastAsia="it-IT"/>
              </w:rPr>
            </w:pPr>
            <w:proofErr w:type="spellStart"/>
            <w:r w:rsidRPr="000512A1">
              <w:rPr>
                <w:rFonts w:ascii="Tahoma" w:hAnsi="Tahoma" w:cs="Tahoma"/>
                <w:iCs/>
                <w:sz w:val="14"/>
                <w:szCs w:val="14"/>
                <w:lang w:val="es-419" w:eastAsia="it-IT"/>
              </w:rPr>
              <w:t>Guest</w:t>
            </w:r>
            <w:proofErr w:type="spellEnd"/>
            <w:r w:rsidRPr="000512A1">
              <w:rPr>
                <w:rFonts w:ascii="Tahoma" w:hAnsi="Tahoma" w:cs="Tahoma"/>
                <w:iCs/>
                <w:sz w:val="14"/>
                <w:szCs w:val="14"/>
                <w:lang w:val="es-419" w:eastAsia="it-IT"/>
              </w:rPr>
              <w:t xml:space="preserve"> </w:t>
            </w:r>
            <w:proofErr w:type="spellStart"/>
            <w:r w:rsidRPr="000512A1">
              <w:rPr>
                <w:rFonts w:ascii="Tahoma" w:hAnsi="Tahoma" w:cs="Tahoma"/>
                <w:iCs/>
                <w:sz w:val="14"/>
                <w:szCs w:val="14"/>
                <w:lang w:val="es-419" w:eastAsia="it-IT"/>
              </w:rPr>
              <w:t>Editors</w:t>
            </w:r>
            <w:proofErr w:type="spellEnd"/>
            <w:r w:rsidRPr="000512A1">
              <w:rPr>
                <w:rFonts w:ascii="Tahoma" w:hAnsi="Tahoma" w:cs="Tahoma"/>
                <w:iCs/>
                <w:sz w:val="14"/>
                <w:szCs w:val="14"/>
                <w:lang w:val="es-419" w:eastAsia="it-IT"/>
              </w:rPr>
              <w:t>:</w:t>
            </w:r>
            <w:r w:rsidRPr="000512A1">
              <w:rPr>
                <w:rFonts w:ascii="Tahoma" w:hAnsi="Tahoma" w:cs="Tahoma"/>
                <w:sz w:val="14"/>
                <w:szCs w:val="14"/>
                <w:shd w:val="clear" w:color="auto" w:fill="FFFFFF"/>
                <w:lang w:val="es-419"/>
              </w:rPr>
              <w:t xml:space="preserve"> </w:t>
            </w:r>
            <w:r w:rsidR="00005884" w:rsidRPr="000512A1">
              <w:rPr>
                <w:rFonts w:ascii="Tahoma" w:hAnsi="Tahoma" w:cs="Tahoma"/>
                <w:sz w:val="14"/>
                <w:szCs w:val="14"/>
                <w:shd w:val="clear" w:color="auto" w:fill="FFFFFF"/>
                <w:lang w:val="es-419"/>
              </w:rPr>
              <w:t xml:space="preserve">Marco </w:t>
            </w:r>
            <w:proofErr w:type="spellStart"/>
            <w:r w:rsidR="00005884" w:rsidRPr="000512A1">
              <w:rPr>
                <w:rFonts w:ascii="Tahoma" w:hAnsi="Tahoma" w:cs="Tahoma"/>
                <w:sz w:val="14"/>
                <w:szCs w:val="14"/>
                <w:shd w:val="clear" w:color="auto" w:fill="FFFFFF"/>
                <w:lang w:val="es-419"/>
              </w:rPr>
              <w:t>Bravi</w:t>
            </w:r>
            <w:proofErr w:type="spellEnd"/>
            <w:r w:rsidR="00005884" w:rsidRPr="000512A1">
              <w:rPr>
                <w:rFonts w:ascii="Tahoma" w:hAnsi="Tahoma" w:cs="Tahoma"/>
                <w:sz w:val="14"/>
                <w:szCs w:val="14"/>
                <w:shd w:val="clear" w:color="auto" w:fill="FFFFFF"/>
                <w:lang w:val="es-419"/>
              </w:rPr>
              <w:t xml:space="preserve">, Antonio </w:t>
            </w:r>
            <w:proofErr w:type="spellStart"/>
            <w:r w:rsidR="00005884" w:rsidRPr="000512A1">
              <w:rPr>
                <w:rFonts w:ascii="Tahoma" w:hAnsi="Tahoma" w:cs="Tahoma"/>
                <w:sz w:val="14"/>
                <w:szCs w:val="14"/>
                <w:shd w:val="clear" w:color="auto" w:fill="FFFFFF"/>
                <w:lang w:val="es-419"/>
              </w:rPr>
              <w:t>Marzocchella</w:t>
            </w:r>
            <w:proofErr w:type="spellEnd"/>
            <w:r w:rsidR="00005884" w:rsidRPr="000512A1">
              <w:rPr>
                <w:rFonts w:ascii="Tahoma" w:hAnsi="Tahoma" w:cs="Tahoma"/>
                <w:sz w:val="14"/>
                <w:szCs w:val="14"/>
                <w:shd w:val="clear" w:color="auto" w:fill="FFFFFF"/>
                <w:lang w:val="es-419"/>
              </w:rPr>
              <w:t>, Giuseppe Caputo</w:t>
            </w:r>
          </w:p>
          <w:p w14:paraId="1B0F1814" w14:textId="710B7B96" w:rsidR="000A03B2" w:rsidRPr="000512A1" w:rsidRDefault="00AA7D26" w:rsidP="00AA7D26">
            <w:pPr>
              <w:tabs>
                <w:tab w:val="left" w:pos="-108"/>
              </w:tabs>
              <w:spacing w:line="140" w:lineRule="atLeast"/>
              <w:ind w:left="-107"/>
              <w:jc w:val="left"/>
              <w:rPr>
                <w:lang w:val="en-US"/>
              </w:rPr>
            </w:pPr>
            <w:r w:rsidRPr="000512A1">
              <w:rPr>
                <w:rFonts w:ascii="Tahoma" w:hAnsi="Tahoma" w:cs="Tahoma"/>
                <w:iCs/>
                <w:sz w:val="14"/>
                <w:szCs w:val="14"/>
                <w:lang w:val="en-US" w:eastAsia="it-IT"/>
              </w:rPr>
              <w:t>Copyright © 202</w:t>
            </w:r>
            <w:r w:rsidR="00005884" w:rsidRPr="000512A1">
              <w:rPr>
                <w:rFonts w:ascii="Tahoma" w:hAnsi="Tahoma" w:cs="Tahoma"/>
                <w:iCs/>
                <w:sz w:val="14"/>
                <w:szCs w:val="14"/>
                <w:lang w:val="en-US" w:eastAsia="it-IT"/>
              </w:rPr>
              <w:t>6</w:t>
            </w:r>
            <w:r w:rsidRPr="000512A1">
              <w:rPr>
                <w:rFonts w:ascii="Tahoma" w:hAnsi="Tahoma" w:cs="Tahoma"/>
                <w:iCs/>
                <w:sz w:val="14"/>
                <w:szCs w:val="14"/>
                <w:lang w:val="en-US" w:eastAsia="it-IT"/>
              </w:rPr>
              <w:t xml:space="preserve">, AIDIC </w:t>
            </w:r>
            <w:proofErr w:type="spellStart"/>
            <w:r w:rsidRPr="000512A1">
              <w:rPr>
                <w:rFonts w:ascii="Tahoma" w:hAnsi="Tahoma" w:cs="Tahoma"/>
                <w:iCs/>
                <w:sz w:val="14"/>
                <w:szCs w:val="14"/>
                <w:lang w:val="en-US" w:eastAsia="it-IT"/>
              </w:rPr>
              <w:t>Servizi</w:t>
            </w:r>
            <w:proofErr w:type="spellEnd"/>
            <w:r w:rsidRPr="000512A1">
              <w:rPr>
                <w:rFonts w:ascii="Tahoma" w:hAnsi="Tahoma" w:cs="Tahoma"/>
                <w:iCs/>
                <w:sz w:val="14"/>
                <w:szCs w:val="14"/>
                <w:lang w:val="en-US" w:eastAsia="it-IT"/>
              </w:rPr>
              <w:t xml:space="preserve"> </w:t>
            </w:r>
            <w:proofErr w:type="spellStart"/>
            <w:r w:rsidRPr="000512A1">
              <w:rPr>
                <w:rFonts w:ascii="Tahoma" w:hAnsi="Tahoma" w:cs="Tahoma"/>
                <w:iCs/>
                <w:sz w:val="14"/>
                <w:szCs w:val="14"/>
                <w:lang w:val="en-US" w:eastAsia="it-IT"/>
              </w:rPr>
              <w:t>S.r.l</w:t>
            </w:r>
            <w:proofErr w:type="spellEnd"/>
            <w:r w:rsidRPr="000512A1">
              <w:rPr>
                <w:rFonts w:ascii="Tahoma" w:hAnsi="Tahoma" w:cs="Tahoma"/>
                <w:iCs/>
                <w:sz w:val="14"/>
                <w:szCs w:val="14"/>
                <w:lang w:val="en-US" w:eastAsia="it-IT"/>
              </w:rPr>
              <w:t>.</w:t>
            </w:r>
            <w:r w:rsidRPr="000512A1">
              <w:rPr>
                <w:rFonts w:ascii="Tahoma" w:hAnsi="Tahoma" w:cs="Tahoma"/>
                <w:iCs/>
                <w:sz w:val="14"/>
                <w:szCs w:val="14"/>
                <w:lang w:val="en-US" w:eastAsia="it-IT"/>
              </w:rPr>
              <w:br/>
            </w:r>
            <w:r w:rsidRPr="000512A1">
              <w:rPr>
                <w:rFonts w:ascii="Tahoma" w:hAnsi="Tahoma" w:cs="Tahoma"/>
                <w:b/>
                <w:iCs/>
                <w:sz w:val="14"/>
                <w:szCs w:val="14"/>
                <w:lang w:val="en-US" w:eastAsia="it-IT"/>
              </w:rPr>
              <w:t>ISBN</w:t>
            </w:r>
            <w:r w:rsidRPr="000512A1">
              <w:rPr>
                <w:rFonts w:ascii="Tahoma" w:hAnsi="Tahoma" w:cs="Tahoma"/>
                <w:iCs/>
                <w:sz w:val="14"/>
                <w:szCs w:val="14"/>
                <w:lang w:val="en-US" w:eastAsia="it-IT"/>
              </w:rPr>
              <w:t xml:space="preserve"> </w:t>
            </w:r>
            <w:r w:rsidR="00D2582C" w:rsidRPr="000512A1">
              <w:rPr>
                <w:rFonts w:ascii="Tahoma" w:hAnsi="Tahoma" w:cs="Tahoma"/>
                <w:sz w:val="14"/>
                <w:szCs w:val="14"/>
                <w:lang w:val="en-US"/>
              </w:rPr>
              <w:t>979-12-81206-</w:t>
            </w:r>
            <w:r w:rsidR="00005884" w:rsidRPr="000512A1">
              <w:rPr>
                <w:rFonts w:ascii="Tahoma" w:hAnsi="Tahoma" w:cs="Tahoma"/>
                <w:sz w:val="14"/>
                <w:szCs w:val="14"/>
                <w:lang w:val="en-US"/>
              </w:rPr>
              <w:t>xx</w:t>
            </w:r>
            <w:r w:rsidR="009041F8" w:rsidRPr="000512A1">
              <w:rPr>
                <w:rFonts w:ascii="Tahoma" w:hAnsi="Tahoma" w:cs="Tahoma"/>
                <w:sz w:val="14"/>
                <w:szCs w:val="14"/>
                <w:lang w:val="en-US"/>
              </w:rPr>
              <w:t>-</w:t>
            </w:r>
            <w:r w:rsidR="00005884" w:rsidRPr="000512A1">
              <w:rPr>
                <w:rFonts w:ascii="Tahoma" w:hAnsi="Tahoma" w:cs="Tahoma"/>
                <w:sz w:val="14"/>
                <w:szCs w:val="14"/>
                <w:lang w:val="en-US"/>
              </w:rPr>
              <w:t>x</w:t>
            </w:r>
            <w:r w:rsidRPr="000512A1">
              <w:rPr>
                <w:rFonts w:ascii="Tahoma" w:hAnsi="Tahoma" w:cs="Tahoma"/>
                <w:iCs/>
                <w:sz w:val="14"/>
                <w:szCs w:val="14"/>
                <w:lang w:val="en-US" w:eastAsia="it-IT"/>
              </w:rPr>
              <w:t xml:space="preserve">; </w:t>
            </w:r>
            <w:r w:rsidRPr="000512A1">
              <w:rPr>
                <w:rFonts w:ascii="Tahoma" w:hAnsi="Tahoma" w:cs="Tahoma"/>
                <w:b/>
                <w:iCs/>
                <w:sz w:val="14"/>
                <w:szCs w:val="14"/>
                <w:lang w:val="en-US" w:eastAsia="it-IT"/>
              </w:rPr>
              <w:t>ISSN</w:t>
            </w:r>
            <w:r w:rsidRPr="000512A1">
              <w:rPr>
                <w:rFonts w:ascii="Tahoma" w:hAnsi="Tahoma" w:cs="Tahoma"/>
                <w:iCs/>
                <w:sz w:val="14"/>
                <w:szCs w:val="14"/>
                <w:lang w:val="en-US" w:eastAsia="it-IT"/>
              </w:rPr>
              <w:t xml:space="preserve"> 2283-9216</w:t>
            </w:r>
          </w:p>
        </w:tc>
      </w:tr>
    </w:tbl>
    <w:bookmarkEnd w:id="0"/>
    <w:p w14:paraId="2E667253" w14:textId="1A64A6C7" w:rsidR="00E978D0" w:rsidRPr="000512A1" w:rsidRDefault="00202D1F" w:rsidP="00E978D0">
      <w:pPr>
        <w:pStyle w:val="CETTitle"/>
        <w:rPr>
          <w:lang w:val="en-US"/>
        </w:rPr>
      </w:pPr>
      <w:r w:rsidRPr="000512A1">
        <w:rPr>
          <w:lang w:val="en-US"/>
        </w:rPr>
        <w:t>Impact of Feature Engineering on Hybrid Model performance: case study of biofuel process.</w:t>
      </w:r>
    </w:p>
    <w:p w14:paraId="0712705D" w14:textId="7CAD20B4" w:rsidR="00202D1F" w:rsidRPr="000512A1" w:rsidRDefault="00202D1F" w:rsidP="00202D1F">
      <w:pPr>
        <w:pStyle w:val="CETAuthors"/>
        <w:rPr>
          <w:lang w:val="es-CO"/>
        </w:rPr>
      </w:pPr>
      <w:bookmarkStart w:id="1" w:name="_Hlk209014069"/>
      <w:r w:rsidRPr="000512A1">
        <w:rPr>
          <w:lang w:val="es-CO"/>
        </w:rPr>
        <w:t xml:space="preserve">Juan Federico Herrera-Ruiz </w:t>
      </w:r>
      <w:r w:rsidRPr="000512A1">
        <w:rPr>
          <w:vertAlign w:val="superscript"/>
          <w:lang w:val="es-CO"/>
        </w:rPr>
        <w:t>a</w:t>
      </w:r>
      <w:r w:rsidRPr="000512A1">
        <w:rPr>
          <w:lang w:val="es-CO"/>
        </w:rPr>
        <w:t>, Carlos Eduardo Robles-Rodriguez</w:t>
      </w:r>
      <w:r w:rsidRPr="000512A1">
        <w:rPr>
          <w:vertAlign w:val="superscript"/>
          <w:lang w:val="es-CO"/>
        </w:rPr>
        <w:t xml:space="preserve"> b</w:t>
      </w:r>
      <w:r w:rsidRPr="000512A1">
        <w:rPr>
          <w:lang w:val="es-CO"/>
        </w:rPr>
        <w:t xml:space="preserve">, Cesar Arturo Aceves-Lara </w:t>
      </w:r>
      <w:r w:rsidRPr="000512A1">
        <w:rPr>
          <w:vertAlign w:val="superscript"/>
          <w:lang w:val="es-CO"/>
        </w:rPr>
        <w:t>b</w:t>
      </w:r>
      <w:r w:rsidRPr="000512A1">
        <w:rPr>
          <w:lang w:val="es-CO"/>
        </w:rPr>
        <w:t xml:space="preserve">, Javier Fontalvo </w:t>
      </w:r>
      <w:r w:rsidRPr="000512A1">
        <w:rPr>
          <w:vertAlign w:val="superscript"/>
          <w:lang w:val="es-CO"/>
        </w:rPr>
        <w:t>a</w:t>
      </w:r>
      <w:r w:rsidRPr="000512A1">
        <w:rPr>
          <w:lang w:val="es-CO"/>
        </w:rPr>
        <w:t xml:space="preserve"> and Oscar Andrés Prado-Rubio </w:t>
      </w:r>
      <w:r w:rsidRPr="000512A1">
        <w:rPr>
          <w:vertAlign w:val="superscript"/>
          <w:lang w:val="es-CO"/>
        </w:rPr>
        <w:t>a*</w:t>
      </w:r>
    </w:p>
    <w:p w14:paraId="696D5F8C" w14:textId="77777777" w:rsidR="00202D1F" w:rsidRPr="000512A1" w:rsidRDefault="00202D1F" w:rsidP="00202D1F">
      <w:pPr>
        <w:pStyle w:val="CETAddress"/>
        <w:rPr>
          <w:lang w:val="es-CO"/>
        </w:rPr>
      </w:pPr>
      <w:r w:rsidRPr="000512A1">
        <w:rPr>
          <w:vertAlign w:val="superscript"/>
          <w:lang w:val="es-CO"/>
        </w:rPr>
        <w:t xml:space="preserve">a </w:t>
      </w:r>
      <w:r w:rsidRPr="000512A1">
        <w:rPr>
          <w:lang w:val="es-CO"/>
        </w:rPr>
        <w:t>Grupo de Investigación en Aplicación de Nuevas Tecnologías (GIANT) Departamento de Ingeniería Química, Universidad Nacional de Colombia sede Manizales, Campus La Nubia, Manizales, 170003, Colombia</w:t>
      </w:r>
    </w:p>
    <w:p w14:paraId="23F76DCE" w14:textId="0159708E" w:rsidR="00202D1F" w:rsidRPr="000512A1" w:rsidRDefault="00202D1F" w:rsidP="00202D1F">
      <w:pPr>
        <w:pStyle w:val="CETAddress"/>
        <w:rPr>
          <w:lang w:val="fr-FR"/>
        </w:rPr>
      </w:pPr>
      <w:r w:rsidRPr="000512A1">
        <w:rPr>
          <w:vertAlign w:val="superscript"/>
          <w:lang w:val="fr-FR"/>
        </w:rPr>
        <w:t>b</w:t>
      </w:r>
      <w:r w:rsidRPr="000512A1">
        <w:rPr>
          <w:lang w:val="fr-FR"/>
        </w:rPr>
        <w:t xml:space="preserve"> TBI, Université de Toulouse,  CNRS, INRAE, INSA, Toulouse, France </w:t>
      </w:r>
    </w:p>
    <w:p w14:paraId="628E4C56" w14:textId="57E8864F" w:rsidR="004E2160" w:rsidRPr="000512A1" w:rsidRDefault="00202D1F" w:rsidP="00A221E5">
      <w:pPr>
        <w:pStyle w:val="Els-Affiliation"/>
        <w:rPr>
          <w:i w:val="0"/>
          <w:iCs/>
          <w:sz w:val="16"/>
          <w:szCs w:val="16"/>
          <w:lang w:val="en-US"/>
        </w:rPr>
      </w:pPr>
      <w:r w:rsidRPr="000512A1">
        <w:rPr>
          <w:i w:val="0"/>
          <w:iCs/>
          <w:sz w:val="16"/>
          <w:szCs w:val="16"/>
          <w:lang w:val="en-US"/>
        </w:rPr>
        <w:t>*</w:t>
      </w:r>
      <w:r w:rsidRPr="000512A1">
        <w:rPr>
          <w:rFonts w:ascii="Arial" w:hAnsi="Arial"/>
          <w:i w:val="0"/>
          <w:sz w:val="16"/>
          <w:lang w:val="en-US"/>
        </w:rPr>
        <w:t xml:space="preserve">Corresponding author: </w:t>
      </w:r>
      <w:hyperlink r:id="rId10" w:history="1">
        <w:r w:rsidRPr="000512A1">
          <w:rPr>
            <w:rFonts w:ascii="Arial" w:hAnsi="Arial"/>
            <w:i w:val="0"/>
            <w:sz w:val="16"/>
          </w:rPr>
          <w:t>oaprador@unal.edu.co</w:t>
        </w:r>
      </w:hyperlink>
      <w:r w:rsidRPr="000512A1">
        <w:rPr>
          <w:i w:val="0"/>
          <w:iCs/>
          <w:sz w:val="16"/>
          <w:szCs w:val="16"/>
          <w:lang w:val="en-US"/>
        </w:rPr>
        <w:t xml:space="preserve"> </w:t>
      </w:r>
      <w:bookmarkEnd w:id="1"/>
    </w:p>
    <w:p w14:paraId="7022472B" w14:textId="2674AE59" w:rsidR="004E2160" w:rsidRPr="000512A1" w:rsidRDefault="004E2160" w:rsidP="004E2160">
      <w:pPr>
        <w:pStyle w:val="CETListbullets"/>
        <w:ind w:left="-114" w:firstLine="0"/>
        <w:rPr>
          <w:lang w:val="en-US"/>
        </w:rPr>
      </w:pPr>
      <w:r w:rsidRPr="000512A1">
        <w:rPr>
          <w:lang w:val="en-US"/>
        </w:rPr>
        <w:t xml:space="preserve">Advances in monitoring and computation have accelerated bioprocess digitalization, </w:t>
      </w:r>
      <w:r w:rsidR="007519E5" w:rsidRPr="000512A1">
        <w:rPr>
          <w:lang w:val="en-US"/>
        </w:rPr>
        <w:t xml:space="preserve">thus </w:t>
      </w:r>
      <w:r w:rsidRPr="000512A1">
        <w:rPr>
          <w:lang w:val="en-US"/>
        </w:rPr>
        <w:t xml:space="preserve">increasing the relevance of hybrid semi-parametric models. </w:t>
      </w:r>
      <w:r w:rsidR="007519E5" w:rsidRPr="000512A1">
        <w:rPr>
          <w:lang w:val="en-US"/>
        </w:rPr>
        <w:t>However, Machine learning tools struggle with collinearity in bioprocess datasets and lack of interpretability, where the selection of the biological and operational signals used for training the non-parametric component</w:t>
      </w:r>
      <w:r w:rsidR="007519E5" w:rsidRPr="000512A1" w:rsidDel="007519E5">
        <w:rPr>
          <w:lang w:val="en-US"/>
        </w:rPr>
        <w:t xml:space="preserve"> </w:t>
      </w:r>
      <w:r w:rsidR="007519E5" w:rsidRPr="000512A1">
        <w:rPr>
          <w:lang w:val="en-US"/>
        </w:rPr>
        <w:t xml:space="preserve">is still not straight forward. </w:t>
      </w:r>
      <w:r w:rsidRPr="000512A1">
        <w:rPr>
          <w:lang w:val="en-US"/>
        </w:rPr>
        <w:t>To address this, a three-step pipeline</w:t>
      </w:r>
      <w:r w:rsidR="0076045D" w:rsidRPr="000512A1">
        <w:rPr>
          <w:lang w:val="en-US"/>
        </w:rPr>
        <w:t xml:space="preserve"> for feature engineering (i.e.</w:t>
      </w:r>
      <w:r w:rsidR="00EF7D37" w:rsidRPr="000512A1">
        <w:rPr>
          <w:lang w:val="en-US"/>
        </w:rPr>
        <w:t xml:space="preserve"> </w:t>
      </w:r>
      <w:r w:rsidRPr="000512A1">
        <w:rPr>
          <w:lang w:val="en-US"/>
        </w:rPr>
        <w:t>SHAP values, mutual information, and domain knowledge</w:t>
      </w:r>
      <w:r w:rsidR="0076045D" w:rsidRPr="000512A1">
        <w:rPr>
          <w:lang w:val="en-US"/>
        </w:rPr>
        <w:t xml:space="preserve">) </w:t>
      </w:r>
      <w:r w:rsidRPr="000512A1">
        <w:rPr>
          <w:lang w:val="en-US"/>
        </w:rPr>
        <w:t xml:space="preserve">is proposed. </w:t>
      </w:r>
      <w:r w:rsidR="000E7145" w:rsidRPr="000512A1">
        <w:rPr>
          <w:lang w:val="en-US"/>
        </w:rPr>
        <w:t xml:space="preserve">Using this approach, </w:t>
      </w:r>
      <w:r w:rsidRPr="000512A1">
        <w:rPr>
          <w:lang w:val="en-US"/>
        </w:rPr>
        <w:t>hybrid model</w:t>
      </w:r>
      <w:r w:rsidR="00EF7D37" w:rsidRPr="000512A1">
        <w:rPr>
          <w:lang w:val="en-US"/>
        </w:rPr>
        <w:t>s</w:t>
      </w:r>
      <w:r w:rsidRPr="000512A1">
        <w:rPr>
          <w:lang w:val="en-US"/>
        </w:rPr>
        <w:t xml:space="preserve"> w</w:t>
      </w:r>
      <w:r w:rsidR="00EF7D37" w:rsidRPr="000512A1">
        <w:rPr>
          <w:lang w:val="en-US"/>
        </w:rPr>
        <w:t>ere</w:t>
      </w:r>
      <w:r w:rsidRPr="000512A1">
        <w:rPr>
          <w:lang w:val="en-US"/>
        </w:rPr>
        <w:t xml:space="preserve"> built for ABE fermentation by </w:t>
      </w:r>
      <w:r w:rsidRPr="000512A1">
        <w:rPr>
          <w:i/>
          <w:iCs/>
          <w:lang w:val="en-US"/>
        </w:rPr>
        <w:t xml:space="preserve">Clostridium </w:t>
      </w:r>
      <w:proofErr w:type="spellStart"/>
      <w:r w:rsidRPr="000512A1">
        <w:rPr>
          <w:i/>
          <w:iCs/>
          <w:lang w:val="en-US"/>
        </w:rPr>
        <w:t>saccharoperbutylacetonicum</w:t>
      </w:r>
      <w:proofErr w:type="spellEnd"/>
      <w:r w:rsidRPr="000512A1">
        <w:rPr>
          <w:lang w:val="en-US"/>
        </w:rPr>
        <w:t xml:space="preserve">, combining mechanistic mass balances </w:t>
      </w:r>
      <w:r w:rsidR="001B3AEC" w:rsidRPr="000512A1">
        <w:rPr>
          <w:lang w:val="en-US"/>
        </w:rPr>
        <w:t xml:space="preserve">and stablished kinetics </w:t>
      </w:r>
      <w:r w:rsidRPr="000512A1">
        <w:rPr>
          <w:lang w:val="en-US"/>
        </w:rPr>
        <w:t>with a Gaussian Process</w:t>
      </w:r>
      <w:r w:rsidR="00EF7D37" w:rsidRPr="000512A1">
        <w:rPr>
          <w:lang w:val="en-US"/>
        </w:rPr>
        <w:t xml:space="preserve"> (GP)</w:t>
      </w:r>
      <w:r w:rsidR="000E7145" w:rsidRPr="000512A1">
        <w:rPr>
          <w:lang w:val="en-US"/>
        </w:rPr>
        <w:t xml:space="preserve"> model</w:t>
      </w:r>
      <w:r w:rsidRPr="000512A1">
        <w:rPr>
          <w:lang w:val="en-US"/>
        </w:rPr>
        <w:t xml:space="preserve"> for </w:t>
      </w:r>
      <w:r w:rsidR="001B3AEC" w:rsidRPr="000512A1">
        <w:rPr>
          <w:lang w:val="en-US"/>
        </w:rPr>
        <w:t xml:space="preserve">predicting </w:t>
      </w:r>
      <w:r w:rsidRPr="000512A1">
        <w:rPr>
          <w:lang w:val="en-US"/>
        </w:rPr>
        <w:t>butanol formation. Four datasets (three</w:t>
      </w:r>
      <w:r w:rsidR="001B3AEC" w:rsidRPr="000512A1">
        <w:rPr>
          <w:lang w:val="en-US"/>
        </w:rPr>
        <w:t xml:space="preserve"> for</w:t>
      </w:r>
      <w:r w:rsidRPr="000512A1">
        <w:rPr>
          <w:lang w:val="en-US"/>
        </w:rPr>
        <w:t xml:space="preserve"> training, one </w:t>
      </w:r>
      <w:r w:rsidR="001B3AEC" w:rsidRPr="000512A1">
        <w:rPr>
          <w:lang w:val="en-US"/>
        </w:rPr>
        <w:t xml:space="preserve">for </w:t>
      </w:r>
      <w:r w:rsidRPr="000512A1">
        <w:rPr>
          <w:lang w:val="en-US"/>
        </w:rPr>
        <w:t xml:space="preserve">validation) covering seven states were used, and 8,000 models </w:t>
      </w:r>
      <w:r w:rsidR="001B3AEC" w:rsidRPr="000512A1">
        <w:rPr>
          <w:lang w:val="en-US"/>
        </w:rPr>
        <w:t xml:space="preserve">were trained </w:t>
      </w:r>
      <w:r w:rsidRPr="000512A1">
        <w:rPr>
          <w:lang w:val="en-US"/>
        </w:rPr>
        <w:t>per strategy</w:t>
      </w:r>
      <w:r w:rsidR="00EF7D37" w:rsidRPr="000512A1">
        <w:rPr>
          <w:lang w:val="en-US"/>
        </w:rPr>
        <w:t>,</w:t>
      </w:r>
      <w:r w:rsidRPr="000512A1">
        <w:rPr>
          <w:lang w:val="en-US"/>
        </w:rPr>
        <w:t xml:space="preserve"> </w:t>
      </w:r>
      <w:r w:rsidR="00EF7D37" w:rsidRPr="000512A1">
        <w:rPr>
          <w:lang w:val="en-US"/>
        </w:rPr>
        <w:t xml:space="preserve">enabling </w:t>
      </w:r>
      <w:r w:rsidRPr="000512A1">
        <w:rPr>
          <w:lang w:val="en-US"/>
        </w:rPr>
        <w:t>robust ensemble comparisons. SHAP</w:t>
      </w:r>
      <w:r w:rsidR="000E7145" w:rsidRPr="000512A1">
        <w:rPr>
          <w:lang w:val="en-US"/>
        </w:rPr>
        <w:t xml:space="preserve"> </w:t>
      </w:r>
      <w:r w:rsidRPr="000512A1">
        <w:rPr>
          <w:lang w:val="en-US"/>
        </w:rPr>
        <w:t xml:space="preserve">ranked glucose, time, acetate, </w:t>
      </w:r>
      <w:r w:rsidR="00EF7D37" w:rsidRPr="000512A1">
        <w:rPr>
          <w:lang w:val="en-US"/>
        </w:rPr>
        <w:t>and acetone</w:t>
      </w:r>
      <w:r w:rsidRPr="000512A1">
        <w:rPr>
          <w:lang w:val="en-US"/>
        </w:rPr>
        <w:t xml:space="preserve"> as</w:t>
      </w:r>
      <w:r w:rsidR="00EF7D37" w:rsidRPr="000512A1">
        <w:rPr>
          <w:lang w:val="en-US"/>
        </w:rPr>
        <w:t xml:space="preserve"> the most</w:t>
      </w:r>
      <w:r w:rsidRPr="000512A1">
        <w:rPr>
          <w:lang w:val="en-US"/>
        </w:rPr>
        <w:t xml:space="preserve"> influential</w:t>
      </w:r>
      <w:r w:rsidR="001B3AEC" w:rsidRPr="000512A1">
        <w:rPr>
          <w:lang w:val="en-US"/>
        </w:rPr>
        <w:t xml:space="preserve"> </w:t>
      </w:r>
      <w:r w:rsidR="00EF7D37" w:rsidRPr="000512A1">
        <w:rPr>
          <w:lang w:val="en-US"/>
        </w:rPr>
        <w:t>features for the GPs</w:t>
      </w:r>
      <w:r w:rsidRPr="000512A1">
        <w:rPr>
          <w:lang w:val="en-US"/>
        </w:rPr>
        <w:t>. However, including time did not improve predictions</w:t>
      </w:r>
      <w:r w:rsidR="00EF7D37" w:rsidRPr="000512A1">
        <w:rPr>
          <w:lang w:val="en-US"/>
        </w:rPr>
        <w:t>, as</w:t>
      </w:r>
      <w:r w:rsidRPr="000512A1">
        <w:rPr>
          <w:lang w:val="en-US"/>
        </w:rPr>
        <w:t xml:space="preserve"> mutual information showed its predictive content is largely redundant with metabolites. Conversely, initial glucose—ranked low by SHAP—was </w:t>
      </w:r>
      <w:r w:rsidR="00EF7D37" w:rsidRPr="000512A1">
        <w:rPr>
          <w:lang w:val="en-US"/>
        </w:rPr>
        <w:t xml:space="preserve">useful </w:t>
      </w:r>
      <w:r w:rsidRPr="000512A1">
        <w:rPr>
          <w:lang w:val="en-US"/>
        </w:rPr>
        <w:t>for anchoring batch variability. Hybrid models using glucose, initial glucose, and acetate outperformed both the parametric baseline and SHAP-guided choices, reducing validation RMSE by up to 1</w:t>
      </w:r>
      <w:r w:rsidR="00A221E5" w:rsidRPr="000512A1">
        <w:rPr>
          <w:lang w:val="en-US"/>
        </w:rPr>
        <w:t>2</w:t>
      </w:r>
      <w:r w:rsidRPr="000512A1">
        <w:rPr>
          <w:lang w:val="en-US"/>
        </w:rPr>
        <w:t>.</w:t>
      </w:r>
      <w:r w:rsidR="00A221E5" w:rsidRPr="000512A1">
        <w:rPr>
          <w:lang w:val="en-US"/>
        </w:rPr>
        <w:t>8</w:t>
      </w:r>
      <w:r w:rsidRPr="000512A1">
        <w:rPr>
          <w:lang w:val="en-US"/>
        </w:rPr>
        <w:t xml:space="preserve">%. </w:t>
      </w:r>
      <w:r w:rsidR="000E7145" w:rsidRPr="000512A1">
        <w:rPr>
          <w:lang w:val="en-US"/>
        </w:rPr>
        <w:t>This strategy showed that i</w:t>
      </w:r>
      <w:r w:rsidRPr="000512A1">
        <w:rPr>
          <w:lang w:val="en-US"/>
        </w:rPr>
        <w:t>ntegrating interpretability, redundancy analysis, and mechanistic insight yields more accurate and meaningful hybrid models than relying on importance scores alone.</w:t>
      </w:r>
    </w:p>
    <w:p w14:paraId="5752733D" w14:textId="360989D8" w:rsidR="00F21DC1" w:rsidRPr="000512A1" w:rsidRDefault="00F21DC1" w:rsidP="004E2160">
      <w:pPr>
        <w:pStyle w:val="CETListbullets"/>
        <w:ind w:left="-114" w:firstLine="0"/>
        <w:rPr>
          <w:lang w:val="en-US"/>
        </w:rPr>
      </w:pPr>
      <w:r w:rsidRPr="000512A1">
        <w:rPr>
          <w:b/>
          <w:bCs/>
        </w:rPr>
        <w:t>Keywords:</w:t>
      </w:r>
      <w:r w:rsidRPr="000512A1">
        <w:rPr>
          <w:b/>
          <w:bCs/>
          <w:i/>
          <w:iCs/>
        </w:rPr>
        <w:t xml:space="preserve"> </w:t>
      </w:r>
      <w:r w:rsidRPr="000512A1">
        <w:t xml:space="preserve">Hybrid modelling; </w:t>
      </w:r>
      <w:r w:rsidR="00EF7D37" w:rsidRPr="000512A1">
        <w:t>Biobutanol</w:t>
      </w:r>
      <w:r w:rsidRPr="000512A1">
        <w:t>; Feature Engineering; Ensemble Learning</w:t>
      </w:r>
    </w:p>
    <w:p w14:paraId="53FCB323" w14:textId="78894753" w:rsidR="004C7208" w:rsidRPr="000512A1" w:rsidRDefault="004C7208" w:rsidP="00202D1F">
      <w:pPr>
        <w:pStyle w:val="CETHeading1"/>
      </w:pPr>
      <w:r w:rsidRPr="000512A1">
        <w:t>Introduction</w:t>
      </w:r>
    </w:p>
    <w:p w14:paraId="4B9142FD" w14:textId="5E318E9A" w:rsidR="00CC1FD9" w:rsidRPr="000512A1" w:rsidRDefault="004C7208" w:rsidP="00CC1FD9">
      <w:pPr>
        <w:pStyle w:val="CETBodytext"/>
      </w:pPr>
      <w:r w:rsidRPr="000512A1">
        <w:t xml:space="preserve">The increasing emphasis on sustainable development goals has intensified research into the optimization of bioprocesses for renewable fuels and chemicals, particularly driven by advances in process monitoring, data acquisition, and computational power </w:t>
      </w:r>
      <w:r w:rsidR="00FE5B0B" w:rsidRPr="000512A1">
        <w:rPr>
          <w:rFonts w:cs="Arial"/>
        </w:rPr>
        <w:t>(</w:t>
      </w:r>
      <w:proofErr w:type="spellStart"/>
      <w:r w:rsidR="00FE5B0B" w:rsidRPr="000512A1">
        <w:rPr>
          <w:rFonts w:cs="Arial"/>
        </w:rPr>
        <w:t>Gargalo</w:t>
      </w:r>
      <w:proofErr w:type="spellEnd"/>
      <w:r w:rsidR="00FE5B0B" w:rsidRPr="000512A1">
        <w:rPr>
          <w:rFonts w:cs="Arial"/>
        </w:rPr>
        <w:t xml:space="preserve"> et al., 2024)</w:t>
      </w:r>
      <w:r w:rsidRPr="000512A1">
        <w:t xml:space="preserve">. These developments, together with modern modelling and simulation tools, have </w:t>
      </w:r>
      <w:r w:rsidR="00A73154" w:rsidRPr="000512A1">
        <w:t xml:space="preserve">catalyzed </w:t>
      </w:r>
      <w:r w:rsidRPr="000512A1">
        <w:t xml:space="preserve">digitalization of biomanufacturing processes. In this context, hybrid modelling has emerged as a powerful framework, combining parametric </w:t>
      </w:r>
      <w:r w:rsidR="00A73154" w:rsidRPr="000512A1">
        <w:t xml:space="preserve">(i.e. </w:t>
      </w:r>
      <w:r w:rsidRPr="000512A1">
        <w:t>mechanistic representations</w:t>
      </w:r>
      <w:r w:rsidR="00A73154" w:rsidRPr="000512A1">
        <w:t>)</w:t>
      </w:r>
      <w:r w:rsidRPr="000512A1">
        <w:t xml:space="preserve"> with non-parametric</w:t>
      </w:r>
      <w:r w:rsidR="00A73154" w:rsidRPr="000512A1">
        <w:t xml:space="preserve"> (i.e. </w:t>
      </w:r>
      <w:r w:rsidRPr="000512A1">
        <w:t>data-driven</w:t>
      </w:r>
      <w:r w:rsidR="00A73154" w:rsidRPr="000512A1">
        <w:t>)</w:t>
      </w:r>
      <w:r w:rsidRPr="000512A1">
        <w:t xml:space="preserve"> methods to alleviate their respective limitations</w:t>
      </w:r>
      <w:r w:rsidR="005255D0" w:rsidRPr="000512A1">
        <w:t xml:space="preserve"> </w:t>
      </w:r>
      <w:r w:rsidR="00FE5B0B" w:rsidRPr="000512A1">
        <w:rPr>
          <w:rFonts w:cs="Arial"/>
        </w:rPr>
        <w:t>(Herrera-Ruiz et al., 2025)</w:t>
      </w:r>
      <w:r w:rsidRPr="000512A1">
        <w:t>. In ABE (</w:t>
      </w:r>
      <w:r w:rsidR="00A73154" w:rsidRPr="000512A1">
        <w:t>A</w:t>
      </w:r>
      <w:r w:rsidRPr="000512A1">
        <w:t>cetone–</w:t>
      </w:r>
      <w:r w:rsidR="00A73154" w:rsidRPr="000512A1">
        <w:t>Butanol</w:t>
      </w:r>
      <w:r w:rsidRPr="000512A1">
        <w:t>–</w:t>
      </w:r>
      <w:r w:rsidR="00A73154" w:rsidRPr="000512A1">
        <w:t>Ethanol</w:t>
      </w:r>
      <w:r w:rsidRPr="000512A1">
        <w:t>) fermentation, kinetic models are often highly nonlinear and overparameterized, which leads to large uncertainty in estimated parameters</w:t>
      </w:r>
      <w:r w:rsidR="00B20AAA" w:rsidRPr="000512A1">
        <w:t>,</w:t>
      </w:r>
      <w:r w:rsidRPr="000512A1">
        <w:t xml:space="preserve"> </w:t>
      </w:r>
      <w:r w:rsidR="00B20AAA" w:rsidRPr="000512A1">
        <w:t>thus low interpretability</w:t>
      </w:r>
      <w:r w:rsidR="00CC1FD9" w:rsidRPr="000512A1">
        <w:t xml:space="preserve"> </w:t>
      </w:r>
      <w:r w:rsidR="00FE5B0B" w:rsidRPr="000512A1">
        <w:rPr>
          <w:rFonts w:cs="Arial"/>
        </w:rPr>
        <w:t>(Shinto et al., 2007)</w:t>
      </w:r>
      <w:r w:rsidRPr="000512A1">
        <w:t>.</w:t>
      </w:r>
      <w:r w:rsidR="00CC1FD9" w:rsidRPr="000512A1">
        <w:t xml:space="preserve"> Despite hybrid model’s capabilities to enhance predictive accuracy, the interpretability and </w:t>
      </w:r>
      <w:proofErr w:type="spellStart"/>
      <w:r w:rsidR="00CC1FD9" w:rsidRPr="000512A1">
        <w:t>explainability</w:t>
      </w:r>
      <w:proofErr w:type="spellEnd"/>
      <w:r w:rsidR="00CC1FD9" w:rsidRPr="000512A1">
        <w:t xml:space="preserve"> of the non-parametric component remains </w:t>
      </w:r>
      <w:r w:rsidR="00B20AAA" w:rsidRPr="000512A1">
        <w:t xml:space="preserve">almost </w:t>
      </w:r>
      <w:r w:rsidR="00CC1FD9" w:rsidRPr="000512A1">
        <w:t>unexplored in literature</w:t>
      </w:r>
      <w:r w:rsidR="002D7DBB" w:rsidRPr="000512A1">
        <w:t>.</w:t>
      </w:r>
      <w:r w:rsidR="00CC1FD9" w:rsidRPr="000512A1">
        <w:t xml:space="preserve"> </w:t>
      </w:r>
      <w:r w:rsidR="00364407" w:rsidRPr="000512A1">
        <w:t>Hybrid models require biological and operational signals as inputs to inform the data-driven sub-components. The choice of these signals</w:t>
      </w:r>
      <w:r w:rsidR="0006231B" w:rsidRPr="000512A1">
        <w:t xml:space="preserve"> results from </w:t>
      </w:r>
      <w:r w:rsidR="00364407" w:rsidRPr="000512A1">
        <w:t xml:space="preserve">feature engineering which </w:t>
      </w:r>
      <w:r w:rsidR="0006231B" w:rsidRPr="000512A1">
        <w:t xml:space="preserve">is a critical step to treat and send the relevant input data to the </w:t>
      </w:r>
      <w:r w:rsidR="005255D0" w:rsidRPr="000512A1">
        <w:t>models.</w:t>
      </w:r>
      <w:r w:rsidR="00AE57B5" w:rsidRPr="000512A1">
        <w:t xml:space="preserve"> Despite its importance, </w:t>
      </w:r>
      <w:r w:rsidR="0006231B" w:rsidRPr="000512A1">
        <w:t xml:space="preserve">the reported </w:t>
      </w:r>
      <w:r w:rsidR="00AE57B5" w:rsidRPr="000512A1">
        <w:t>hybrid modeling of bioprocesses has not explored</w:t>
      </w:r>
      <w:r w:rsidR="00B31826" w:rsidRPr="000512A1">
        <w:t xml:space="preserve"> </w:t>
      </w:r>
      <w:r w:rsidR="00AE57B5" w:rsidRPr="000512A1">
        <w:t>systematic approaches for selecting inputs to the non-parametric structure, which affects model understanding, prediction capabilities and prospects of industrial implementations. On the other hand</w:t>
      </w:r>
      <w:r w:rsidR="00CC1FD9" w:rsidRPr="000512A1">
        <w:t xml:space="preserve">, the direct application of standard machine-learning interpretability tools remains challenging in bioprocess settings, where predictors are often highly collinear and constrained by mass balances. These characteristics can lead to misleading importance </w:t>
      </w:r>
      <w:r w:rsidR="00CF4621" w:rsidRPr="000512A1">
        <w:t xml:space="preserve">scores </w:t>
      </w:r>
      <w:r w:rsidR="00CC1FD9" w:rsidRPr="000512A1">
        <w:t xml:space="preserve">if interpretability is treated in isolation. </w:t>
      </w:r>
    </w:p>
    <w:p w14:paraId="2C0BDC86" w14:textId="16ADE629" w:rsidR="00CC1FD9" w:rsidRPr="000512A1" w:rsidRDefault="00CC1FD9" w:rsidP="00DB218F">
      <w:pPr>
        <w:pStyle w:val="CETBodytext"/>
      </w:pPr>
      <w:r w:rsidRPr="000512A1">
        <w:lastRenderedPageBreak/>
        <w:t xml:space="preserve">In this work, we develop different hybrid model’s structures to improve state predictions of ABE fermentation by </w:t>
      </w:r>
      <w:r w:rsidRPr="000512A1">
        <w:rPr>
          <w:i/>
          <w:iCs/>
        </w:rPr>
        <w:t xml:space="preserve">Clostridium </w:t>
      </w:r>
      <w:proofErr w:type="spellStart"/>
      <w:r w:rsidRPr="000512A1">
        <w:rPr>
          <w:i/>
          <w:iCs/>
        </w:rPr>
        <w:t>saccharoperbutylacetonicum</w:t>
      </w:r>
      <w:proofErr w:type="spellEnd"/>
      <w:r w:rsidRPr="000512A1">
        <w:t xml:space="preserve">, with a particular focus on biobutanol production—a key molecule for sustainable biofuel applications </w:t>
      </w:r>
      <w:r w:rsidR="00FE5B0B" w:rsidRPr="000512A1">
        <w:rPr>
          <w:rFonts w:cs="Arial"/>
        </w:rPr>
        <w:t>(Malik et al., 2024)</w:t>
      </w:r>
      <w:r w:rsidRPr="000512A1">
        <w:t xml:space="preserve">. Using glucose as the main carbon source, seven fermentation states were monitored across four experimental datasets </w:t>
      </w:r>
      <w:r w:rsidR="00FE5B0B" w:rsidRPr="000512A1">
        <w:rPr>
          <w:rFonts w:cs="Arial"/>
        </w:rPr>
        <w:t>(Shinto et al., 2007)</w:t>
      </w:r>
      <w:r w:rsidRPr="000512A1">
        <w:t xml:space="preserve">, comprising three training batches and one independent validation batch. Although semi-structured kinetic models for butanol fermentation are well established, they are frequently overparameterized, which limits both structural and practical identifiability and degrades predictive robustness. Here, we explicitly investigate how feature-engineering strategies influence the performance and interpretability of hybrid models. The proposed </w:t>
      </w:r>
      <w:r w:rsidR="00B31826" w:rsidRPr="000512A1">
        <w:t xml:space="preserve">hybrid modeling </w:t>
      </w:r>
      <w:r w:rsidRPr="000512A1">
        <w:t>framework couples mechanistic mass-balance equations with Gaussian Process</w:t>
      </w:r>
      <w:r w:rsidR="00F21DC1" w:rsidRPr="000512A1">
        <w:t>es (GP)</w:t>
      </w:r>
      <w:r w:rsidRPr="000512A1">
        <w:t xml:space="preserve"> used to represent the biobutanol formation rate.</w:t>
      </w:r>
    </w:p>
    <w:p w14:paraId="4F561041" w14:textId="2112F753" w:rsidR="00202D1F" w:rsidRPr="000512A1" w:rsidRDefault="00CC1FD9" w:rsidP="00202D1F">
      <w:pPr>
        <w:pStyle w:val="CETHeading1"/>
      </w:pPr>
      <w:r w:rsidRPr="000512A1">
        <w:t>Modeling details</w:t>
      </w:r>
    </w:p>
    <w:p w14:paraId="1AA58D20" w14:textId="32B820EF" w:rsidR="008C609A" w:rsidRPr="000512A1" w:rsidRDefault="008C609A" w:rsidP="008C609A">
      <w:pPr>
        <w:pStyle w:val="CETheadingx"/>
      </w:pPr>
      <w:r w:rsidRPr="000512A1">
        <w:t>Experimental Data</w:t>
      </w:r>
      <w:r w:rsidR="00391DE7" w:rsidRPr="000512A1">
        <w:t xml:space="preserve"> and </w:t>
      </w:r>
      <w:r w:rsidR="000C2E3B" w:rsidRPr="000512A1">
        <w:t>Signal p</w:t>
      </w:r>
      <w:r w:rsidR="00391DE7" w:rsidRPr="000512A1">
        <w:t>reprocessing</w:t>
      </w:r>
    </w:p>
    <w:p w14:paraId="4CCB8F11" w14:textId="3413A691" w:rsidR="008C609A" w:rsidRPr="000512A1" w:rsidRDefault="008C609A" w:rsidP="00391DE7">
      <w:pPr>
        <w:pStyle w:val="CETBodytext"/>
      </w:pPr>
      <w:r w:rsidRPr="000512A1">
        <w:t xml:space="preserve">Four </w:t>
      </w:r>
      <w:r w:rsidRPr="000512A1">
        <w:rPr>
          <w:i/>
          <w:iCs/>
        </w:rPr>
        <w:t xml:space="preserve">C. </w:t>
      </w:r>
      <w:proofErr w:type="spellStart"/>
      <w:r w:rsidRPr="000512A1">
        <w:rPr>
          <w:i/>
          <w:iCs/>
        </w:rPr>
        <w:t>saccharoperbutylacetonicum</w:t>
      </w:r>
      <w:proofErr w:type="spellEnd"/>
      <w:r w:rsidRPr="000512A1">
        <w:t xml:space="preserve"> glucose fermentation datasets </w:t>
      </w:r>
      <w:r w:rsidR="00FE5B0B" w:rsidRPr="000512A1">
        <w:rPr>
          <w:rFonts w:cs="Arial"/>
        </w:rPr>
        <w:t>(Shinto et al., 2007)</w:t>
      </w:r>
      <w:r w:rsidRPr="000512A1">
        <w:t xml:space="preserve"> were used. Authors measured: biomass, glucose, butyrate, acetate, acetone, and butanol. The four experimental datasets were split into three training batches and one validation batch to evaluate inter-batch generalization.</w:t>
      </w:r>
      <w:r w:rsidR="00391DE7" w:rsidRPr="000512A1">
        <w:t xml:space="preserve"> </w:t>
      </w:r>
      <w:r w:rsidRPr="000512A1">
        <w:t>Raw data underwent noise reduction and outlier correction</w:t>
      </w:r>
      <w:r w:rsidR="00B31826" w:rsidRPr="000512A1">
        <w:t>.</w:t>
      </w:r>
      <w:r w:rsidRPr="000512A1">
        <w:t xml:space="preserve"> </w:t>
      </w:r>
      <w:r w:rsidR="00B31826" w:rsidRPr="000512A1">
        <w:t>O</w:t>
      </w:r>
      <w:r w:rsidR="00CF7523" w:rsidRPr="000512A1">
        <w:t xml:space="preserve">utliers were detected using a 3-point moving median window and corrected via the </w:t>
      </w:r>
      <w:proofErr w:type="spellStart"/>
      <w:r w:rsidR="00CF7523" w:rsidRPr="000512A1">
        <w:t>Savitzky-Golay</w:t>
      </w:r>
      <w:proofErr w:type="spellEnd"/>
      <w:r w:rsidR="00CF7523" w:rsidRPr="000512A1">
        <w:t xml:space="preserve"> polynomial approach </w:t>
      </w:r>
      <w:r w:rsidR="00FE5B0B" w:rsidRPr="000512A1">
        <w:rPr>
          <w:rFonts w:cs="Arial"/>
        </w:rPr>
        <w:t>(Sánchez-</w:t>
      </w:r>
      <w:proofErr w:type="spellStart"/>
      <w:r w:rsidR="00FE5B0B" w:rsidRPr="000512A1">
        <w:rPr>
          <w:rFonts w:cs="Arial"/>
        </w:rPr>
        <w:t>Rendón</w:t>
      </w:r>
      <w:proofErr w:type="spellEnd"/>
      <w:r w:rsidR="00FE5B0B" w:rsidRPr="000512A1">
        <w:rPr>
          <w:rFonts w:cs="Arial"/>
        </w:rPr>
        <w:t xml:space="preserve"> et al., 2024)</w:t>
      </w:r>
      <w:r w:rsidR="00A221E5" w:rsidRPr="000512A1">
        <w:t>.</w:t>
      </w:r>
    </w:p>
    <w:p w14:paraId="4C7F32B5" w14:textId="23A3A0D6" w:rsidR="008C609A" w:rsidRPr="000512A1" w:rsidRDefault="00391DE7" w:rsidP="008C609A">
      <w:pPr>
        <w:pStyle w:val="CETheadingx"/>
      </w:pPr>
      <w:r w:rsidRPr="000512A1">
        <w:rPr>
          <w:lang w:val="en-GB"/>
        </w:rPr>
        <w:t>Hybrid Model Formulation</w:t>
      </w:r>
    </w:p>
    <w:p w14:paraId="703052BA" w14:textId="38D82E23" w:rsidR="00CC1FD9" w:rsidRPr="000512A1" w:rsidRDefault="00391DE7" w:rsidP="00CC1FD9">
      <w:pPr>
        <w:pStyle w:val="CETBodytext"/>
      </w:pPr>
      <w:r w:rsidRPr="000512A1">
        <w:t>The hybrid model architecture was built based upon</w:t>
      </w:r>
      <w:r w:rsidR="00F21DC1" w:rsidRPr="000512A1">
        <w:t xml:space="preserve"> the</w:t>
      </w:r>
      <w:r w:rsidRPr="000512A1">
        <w:t xml:space="preserve"> full parametric</w:t>
      </w:r>
      <w:r w:rsidR="00F21DC1" w:rsidRPr="000512A1">
        <w:t xml:space="preserve"> ABE process</w:t>
      </w:r>
      <w:r w:rsidR="004B1240" w:rsidRPr="000512A1">
        <w:t xml:space="preserve"> for batch conditions</w:t>
      </w:r>
      <w:r w:rsidRPr="000512A1">
        <w:t>, where</w:t>
      </w:r>
      <w:r w:rsidR="00F21DC1" w:rsidRPr="000512A1">
        <w:t xml:space="preserve"> Shinto’s model was used as a baseline </w:t>
      </w:r>
      <w:r w:rsidR="00FE5B0B" w:rsidRPr="000512A1">
        <w:rPr>
          <w:rFonts w:cs="Arial"/>
        </w:rPr>
        <w:t>(Shinto et al., 2007)</w:t>
      </w:r>
      <w:r w:rsidR="00F21DC1" w:rsidRPr="000512A1">
        <w:t xml:space="preserve">. </w:t>
      </w:r>
      <w:r w:rsidR="00AC7F1C" w:rsidRPr="000512A1">
        <w:t xml:space="preserve">The mass balance model in batch conditions </w:t>
      </w:r>
      <w:r w:rsidR="00F21DC1" w:rsidRPr="000512A1">
        <w:t>consists of 19 reaction rates, 16 states</w:t>
      </w:r>
      <w:r w:rsidR="00B31826" w:rsidRPr="000512A1">
        <w:t xml:space="preserve"> </w:t>
      </w:r>
      <w:r w:rsidR="00B31826" w:rsidRPr="000512A1">
        <w:tab/>
        <w:t>and</w:t>
      </w:r>
      <w:r w:rsidR="00F21DC1" w:rsidRPr="000512A1">
        <w:t xml:space="preserve"> 46 parameters</w:t>
      </w:r>
      <w:r w:rsidR="00B31826" w:rsidRPr="000512A1">
        <w:t>.</w:t>
      </w:r>
      <w:r w:rsidR="00F21DC1" w:rsidRPr="000512A1">
        <w:t xml:space="preserve"> </w:t>
      </w:r>
      <w:r w:rsidR="00B31826" w:rsidRPr="000512A1">
        <w:t>O</w:t>
      </w:r>
      <w:r w:rsidR="00F21DC1" w:rsidRPr="000512A1">
        <w:t xml:space="preserve">nly 6 </w:t>
      </w:r>
      <w:r w:rsidR="000C2E3B" w:rsidRPr="000512A1">
        <w:t xml:space="preserve">states </w:t>
      </w:r>
      <w:r w:rsidR="00F21DC1" w:rsidRPr="000512A1">
        <w:t>were measured</w:t>
      </w:r>
      <w:r w:rsidR="00B31826" w:rsidRPr="000512A1">
        <w:t>:</w:t>
      </w:r>
      <w:r w:rsidR="00164621" w:rsidRPr="000512A1">
        <w:t xml:space="preserve"> </w:t>
      </w:r>
      <w:r w:rsidR="00F21DC1" w:rsidRPr="000512A1">
        <w:t xml:space="preserve">glucose, acetone, acetate, biomass, butyrate, and butanol. </w:t>
      </w:r>
      <w:r w:rsidR="000C2E3B" w:rsidRPr="000512A1">
        <w:t xml:space="preserve">For the hybrid approach, </w:t>
      </w:r>
      <w:r w:rsidR="00F21DC1" w:rsidRPr="000512A1">
        <w:t>Butanol reaction rate was replaced by a GP, as seen in Eq</w:t>
      </w:r>
      <w:r w:rsidR="00A31D69" w:rsidRPr="000512A1">
        <w:t xml:space="preserve"> </w:t>
      </w:r>
      <w:r w:rsidR="00F21DC1" w:rsidRPr="000512A1">
        <w:t>(1):</w:t>
      </w:r>
    </w:p>
    <w:tbl>
      <w:tblPr>
        <w:tblW w:w="5000" w:type="pct"/>
        <w:tblLook w:val="04A0" w:firstRow="1" w:lastRow="0" w:firstColumn="1" w:lastColumn="0" w:noHBand="0" w:noVBand="1"/>
      </w:tblPr>
      <w:tblGrid>
        <w:gridCol w:w="7983"/>
        <w:gridCol w:w="804"/>
      </w:tblGrid>
      <w:tr w:rsidR="000512A1" w:rsidRPr="000512A1" w14:paraId="62E31657" w14:textId="77777777" w:rsidTr="00106B05">
        <w:tc>
          <w:tcPr>
            <w:tcW w:w="8188" w:type="dxa"/>
            <w:vAlign w:val="center"/>
          </w:tcPr>
          <w:p w14:paraId="2BC9C2C7" w14:textId="713CEA8A" w:rsidR="00F21DC1" w:rsidRPr="000512A1" w:rsidRDefault="00CC5E1C" w:rsidP="00A321F4">
            <w:pPr>
              <w:pStyle w:val="CETEquation"/>
            </w:pPr>
            <m:oMathPara>
              <m:oMathParaPr>
                <m:jc m:val="left"/>
              </m:oMathParaPr>
              <m:oMath>
                <m:f>
                  <m:fPr>
                    <m:ctrlPr>
                      <w:rPr>
                        <w:rFonts w:ascii="Cambria Math" w:hAnsi="Cambria Math"/>
                      </w:rPr>
                    </m:ctrlPr>
                  </m:fPr>
                  <m:num>
                    <m:r>
                      <w:rPr>
                        <w:rFonts w:ascii="Cambria Math" w:hAnsi="Cambria Math"/>
                      </w:rPr>
                      <m:t>dButanol</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butanol</m:t>
                    </m:r>
                  </m:sub>
                </m:sSub>
                <m:r>
                  <m:rPr>
                    <m:sty m:val="p"/>
                  </m:rPr>
                  <w:rPr>
                    <w:rFonts w:ascii="Cambria Math" w:hAnsi="Cambria Math"/>
                  </w:rPr>
                  <m:t>=</m:t>
                </m:r>
                <m:r>
                  <w:rPr>
                    <w:rFonts w:ascii="Cambria Math" w:hAnsi="Cambria Math"/>
                  </w:rPr>
                  <m:t>GP</m:t>
                </m:r>
                <m:d>
                  <m:dPr>
                    <m:ctrlPr>
                      <w:rPr>
                        <w:rFonts w:ascii="Cambria Math" w:hAnsi="Cambria Math"/>
                      </w:rPr>
                    </m:ctrlPr>
                  </m:dPr>
                  <m:e>
                    <m:r>
                      <w:rPr>
                        <w:rFonts w:ascii="Cambria Math" w:hAnsi="Cambria Math"/>
                      </w:rPr>
                      <m:t>X</m:t>
                    </m:r>
                  </m:e>
                </m:d>
              </m:oMath>
            </m:oMathPara>
          </w:p>
        </w:tc>
        <w:tc>
          <w:tcPr>
            <w:tcW w:w="815" w:type="dxa"/>
            <w:vAlign w:val="center"/>
          </w:tcPr>
          <w:p w14:paraId="7642271A" w14:textId="77777777" w:rsidR="00F21DC1" w:rsidRPr="000512A1" w:rsidRDefault="00F21DC1" w:rsidP="00A321F4">
            <w:pPr>
              <w:pStyle w:val="CETEquation"/>
            </w:pPr>
            <w:r w:rsidRPr="000512A1">
              <w:t>(1)</w:t>
            </w:r>
          </w:p>
        </w:tc>
      </w:tr>
    </w:tbl>
    <w:p w14:paraId="0442EB43" w14:textId="373BC077" w:rsidR="00CF7523" w:rsidRPr="000512A1" w:rsidRDefault="00F21DC1" w:rsidP="00CF7523">
      <w:pPr>
        <w:pStyle w:val="CETBodytext"/>
      </w:pPr>
      <w:r w:rsidRPr="000512A1">
        <w:t>Where X represents a vector of possible inputs to the GP</w:t>
      </w:r>
      <w:r w:rsidR="00391DE7" w:rsidRPr="000512A1">
        <w:t xml:space="preserve"> (features)</w:t>
      </w:r>
      <w:r w:rsidR="007361B8" w:rsidRPr="000512A1">
        <w:t xml:space="preserve">. </w:t>
      </w:r>
    </w:p>
    <w:p w14:paraId="6A933975" w14:textId="57863FA5" w:rsidR="008C609A" w:rsidRPr="000512A1" w:rsidRDefault="008C609A" w:rsidP="00CF7523">
      <w:pPr>
        <w:pStyle w:val="CETheadingx"/>
      </w:pPr>
      <w:r w:rsidRPr="000512A1">
        <w:t>Feature Engineering</w:t>
      </w:r>
      <w:r w:rsidR="00391DE7" w:rsidRPr="000512A1">
        <w:t xml:space="preserve"> </w:t>
      </w:r>
      <w:r w:rsidR="00391DE7" w:rsidRPr="000512A1">
        <w:rPr>
          <w:lang w:val="en-GB"/>
        </w:rPr>
        <w:t xml:space="preserve">and </w:t>
      </w:r>
      <w:r w:rsidR="000C2E3B" w:rsidRPr="000512A1">
        <w:rPr>
          <w:lang w:val="en-GB"/>
        </w:rPr>
        <w:t xml:space="preserve">Input </w:t>
      </w:r>
      <w:r w:rsidR="00391DE7" w:rsidRPr="000512A1">
        <w:rPr>
          <w:lang w:val="en-GB"/>
        </w:rPr>
        <w:t>Selection Strategy</w:t>
      </w:r>
    </w:p>
    <w:p w14:paraId="5D8160B2" w14:textId="7262B7B5" w:rsidR="00164621" w:rsidRPr="000512A1" w:rsidRDefault="004E6603" w:rsidP="00164621">
      <w:pPr>
        <w:pStyle w:val="CETBodytext"/>
      </w:pPr>
      <w:r w:rsidRPr="000512A1">
        <w:rPr>
          <w:rFonts w:cs="Arial"/>
        </w:rPr>
        <w:t xml:space="preserve">A systematic feature engineering strategy identified the best input set for the GP estimator. Numerical differentiation of the experimental data provided the butanol reaction rates, which served as the target variable. </w:t>
      </w:r>
      <w:r w:rsidRPr="000512A1">
        <w:rPr>
          <w:rFonts w:cs="Arial"/>
          <w:lang w:val="en-GB"/>
        </w:rPr>
        <w:t>Training 8,000 GP models with multiple feature combinations enabled ranking of candidate input importance</w:t>
      </w:r>
      <w:r w:rsidRPr="000512A1">
        <w:rPr>
          <w:rFonts w:cs="Arial"/>
        </w:rPr>
        <w:t xml:space="preserve">. The feature set included all measured variables except butanol concentration, along with time and initial glucose concentration. </w:t>
      </w:r>
      <w:proofErr w:type="spellStart"/>
      <w:r w:rsidRPr="000512A1">
        <w:rPr>
          <w:rFonts w:cs="Arial"/>
        </w:rPr>
        <w:t>SHapley</w:t>
      </w:r>
      <w:proofErr w:type="spellEnd"/>
      <w:r w:rsidRPr="000512A1">
        <w:rPr>
          <w:rFonts w:cs="Arial"/>
        </w:rPr>
        <w:t xml:space="preserve"> Additive </w:t>
      </w:r>
      <w:proofErr w:type="spellStart"/>
      <w:r w:rsidRPr="000512A1">
        <w:rPr>
          <w:rFonts w:cs="Arial"/>
        </w:rPr>
        <w:t>exPlanations</w:t>
      </w:r>
      <w:proofErr w:type="spellEnd"/>
      <w:r w:rsidRPr="000512A1">
        <w:rPr>
          <w:rFonts w:cs="Arial"/>
        </w:rPr>
        <w:t xml:space="preserve"> (SHAP) values quantified feature relevance by attributing each model prediction to the marginal contribution of each input in a game-theoretic framework </w:t>
      </w:r>
      <w:r w:rsidR="00FE5B0B" w:rsidRPr="000512A1">
        <w:rPr>
          <w:rFonts w:cs="Arial"/>
        </w:rPr>
        <w:t>(Wu, 2025)</w:t>
      </w:r>
      <w:r w:rsidR="003A5883" w:rsidRPr="000512A1">
        <w:rPr>
          <w:rFonts w:cs="Arial"/>
        </w:rPr>
        <w:t xml:space="preserve">. </w:t>
      </w:r>
    </w:p>
    <w:p w14:paraId="1690DB30" w14:textId="2B7F9844" w:rsidR="00A321F4" w:rsidRPr="000512A1" w:rsidRDefault="004E6603" w:rsidP="00411F43">
      <w:pPr>
        <w:pStyle w:val="CETBodytext"/>
      </w:pPr>
      <w:r w:rsidRPr="000512A1">
        <w:t>Mutual Information (MI) quantifies the dependence between candidate features and the butanol reaction rates, enabling investigation of non-linear relationships and assessment of how different features reduce uncertainty in the butanol reaction rates</w:t>
      </w:r>
      <w:r w:rsidR="00067349" w:rsidRPr="000512A1">
        <w:t xml:space="preserve"> </w:t>
      </w:r>
      <w:r w:rsidR="00FE5B0B" w:rsidRPr="000512A1">
        <w:rPr>
          <w:rFonts w:cs="Arial"/>
        </w:rPr>
        <w:t xml:space="preserve">(Vergara &amp; </w:t>
      </w:r>
      <w:proofErr w:type="spellStart"/>
      <w:r w:rsidR="00FE5B0B" w:rsidRPr="000512A1">
        <w:rPr>
          <w:rFonts w:cs="Arial"/>
        </w:rPr>
        <w:t>Estévez</w:t>
      </w:r>
      <w:proofErr w:type="spellEnd"/>
      <w:r w:rsidR="00FE5B0B" w:rsidRPr="000512A1">
        <w:rPr>
          <w:rFonts w:cs="Arial"/>
        </w:rPr>
        <w:t>, 2014)</w:t>
      </w:r>
      <w:r w:rsidR="00391DE7" w:rsidRPr="000512A1">
        <w:t>. Unlike Pearson’s correlation, MI captures arbitrary non-linear relationships and accommodates mixed input types</w:t>
      </w:r>
      <w:r w:rsidR="00251259" w:rsidRPr="000512A1">
        <w:t xml:space="preserve"> </w:t>
      </w:r>
      <w:r w:rsidR="00FE5B0B" w:rsidRPr="000512A1">
        <w:rPr>
          <w:rFonts w:cs="Arial"/>
        </w:rPr>
        <w:t>(</w:t>
      </w:r>
      <w:proofErr w:type="spellStart"/>
      <w:r w:rsidR="00FE5B0B" w:rsidRPr="000512A1">
        <w:rPr>
          <w:rFonts w:cs="Arial"/>
        </w:rPr>
        <w:t>Papaioannou</w:t>
      </w:r>
      <w:proofErr w:type="spellEnd"/>
      <w:r w:rsidR="00FE5B0B" w:rsidRPr="000512A1">
        <w:rPr>
          <w:rFonts w:cs="Arial"/>
        </w:rPr>
        <w:t xml:space="preserve"> et al., 2025)</w:t>
      </w:r>
      <w:r w:rsidR="00391DE7" w:rsidRPr="000512A1">
        <w:t xml:space="preserve">. </w:t>
      </w:r>
      <w:r w:rsidR="00A321F4" w:rsidRPr="000512A1">
        <w:t>MI is defined as in Eq (2):</w:t>
      </w:r>
    </w:p>
    <w:tbl>
      <w:tblPr>
        <w:tblW w:w="5000" w:type="pct"/>
        <w:tblLook w:val="04A0" w:firstRow="1" w:lastRow="0" w:firstColumn="1" w:lastColumn="0" w:noHBand="0" w:noVBand="1"/>
      </w:tblPr>
      <w:tblGrid>
        <w:gridCol w:w="7983"/>
        <w:gridCol w:w="804"/>
      </w:tblGrid>
      <w:tr w:rsidR="000512A1" w:rsidRPr="000512A1" w14:paraId="5A289F65" w14:textId="77777777" w:rsidTr="00106B05">
        <w:tc>
          <w:tcPr>
            <w:tcW w:w="8188" w:type="dxa"/>
            <w:vAlign w:val="center"/>
          </w:tcPr>
          <w:p w14:paraId="52A63274" w14:textId="2416F406" w:rsidR="00A321F4" w:rsidRPr="000512A1" w:rsidRDefault="007446BA" w:rsidP="00A321F4">
            <w:pPr>
              <w:pStyle w:val="CETEquation"/>
              <w:rPr>
                <w:i/>
                <w:iCs/>
              </w:rPr>
            </w:pPr>
            <m:oMathPara>
              <m:oMathParaPr>
                <m:jc m:val="left"/>
              </m:oMathParaPr>
              <m:oMath>
                <m:r>
                  <w:rPr>
                    <w:rFonts w:ascii="Cambria Math" w:hAnsi="Cambria Math"/>
                  </w:rPr>
                  <m:t>MI(W;Y)=I(W;Y)=H</m:t>
                </m:r>
                <m:d>
                  <m:dPr>
                    <m:ctrlPr>
                      <w:rPr>
                        <w:rFonts w:ascii="Cambria Math" w:hAnsi="Cambria Math"/>
                        <w:i/>
                        <w:iCs/>
                      </w:rPr>
                    </m:ctrlPr>
                  </m:dPr>
                  <m:e>
                    <m:r>
                      <w:rPr>
                        <w:rFonts w:ascii="Cambria Math" w:hAnsi="Cambria Math"/>
                      </w:rPr>
                      <m:t>W</m:t>
                    </m:r>
                  </m:e>
                </m:d>
                <m:r>
                  <w:rPr>
                    <w:rFonts w:ascii="Cambria Math" w:hAnsi="Cambria Math"/>
                  </w:rPr>
                  <m:t>+H(Y)-H(W,Y)</m:t>
                </m:r>
              </m:oMath>
            </m:oMathPara>
          </w:p>
        </w:tc>
        <w:tc>
          <w:tcPr>
            <w:tcW w:w="815" w:type="dxa"/>
            <w:vAlign w:val="center"/>
          </w:tcPr>
          <w:p w14:paraId="4CEA78C9" w14:textId="7DBF8B49" w:rsidR="00A321F4" w:rsidRPr="000512A1" w:rsidRDefault="00A321F4" w:rsidP="00A321F4">
            <w:pPr>
              <w:pStyle w:val="CETEquation"/>
            </w:pPr>
            <w:r w:rsidRPr="000512A1">
              <w:t>(2)</w:t>
            </w:r>
          </w:p>
        </w:tc>
      </w:tr>
    </w:tbl>
    <w:p w14:paraId="46D28D89" w14:textId="680AF798" w:rsidR="00A321F4" w:rsidRPr="000512A1" w:rsidRDefault="00A353C4" w:rsidP="00411F43">
      <w:pPr>
        <w:pStyle w:val="CETBodytext"/>
      </w:pPr>
      <w:r w:rsidRPr="000512A1">
        <w:t>w</w:t>
      </w:r>
      <w:r w:rsidR="00A321F4" w:rsidRPr="000512A1">
        <w:t xml:space="preserve">here </w:t>
      </w:r>
      <w:r w:rsidR="00A321F4" w:rsidRPr="000512A1">
        <w:rPr>
          <w:i/>
          <w:iCs/>
        </w:rPr>
        <w:t>H(W)</w:t>
      </w:r>
      <w:r w:rsidR="00A321F4" w:rsidRPr="000512A1">
        <w:t xml:space="preserve"> is defined as the entropy of variable </w:t>
      </w:r>
      <w:r w:rsidR="00A321F4" w:rsidRPr="000512A1">
        <w:rPr>
          <w:i/>
          <w:iCs/>
        </w:rPr>
        <w:t>W</w:t>
      </w:r>
      <w:r w:rsidR="00A321F4" w:rsidRPr="000512A1">
        <w:t xml:space="preserve">, which is defined in Eq (3) for continuous variables. As such </w:t>
      </w:r>
      <w:r w:rsidR="00A321F4" w:rsidRPr="000512A1">
        <w:rPr>
          <w:i/>
          <w:iCs/>
        </w:rPr>
        <w:t>I(W:Y)</w:t>
      </w:r>
      <w:r w:rsidR="00A321F4" w:rsidRPr="000512A1">
        <w:t xml:space="preserve"> measures how much knowing </w:t>
      </w:r>
      <w:r w:rsidR="00A321F4" w:rsidRPr="000512A1">
        <w:rPr>
          <w:i/>
          <w:iCs/>
        </w:rPr>
        <w:t>W’</w:t>
      </w:r>
      <w:r w:rsidR="00A321F4" w:rsidRPr="000512A1">
        <w:t xml:space="preserve">s entropy reduces uncertainty on </w:t>
      </w:r>
      <w:r w:rsidR="00A321F4" w:rsidRPr="000512A1">
        <w:rPr>
          <w:i/>
          <w:iCs/>
        </w:rPr>
        <w:t>Y’</w:t>
      </w:r>
      <w:r w:rsidR="00A321F4" w:rsidRPr="000512A1">
        <w:t>s entropy.</w:t>
      </w:r>
      <w:r w:rsidR="007446BA" w:rsidRPr="000512A1">
        <w:t xml:space="preserve"> If </w:t>
      </w:r>
      <w:r w:rsidR="007446BA" w:rsidRPr="000512A1">
        <w:rPr>
          <w:i/>
          <w:iCs/>
        </w:rPr>
        <w:t>I(W:Y)</w:t>
      </w:r>
      <w:r w:rsidR="007446BA" w:rsidRPr="000512A1">
        <w:t xml:space="preserve">=0 both variables are independent, whereas higher values indicate high relationship between variables </w:t>
      </w:r>
      <w:r w:rsidR="00FE5B0B" w:rsidRPr="000512A1">
        <w:rPr>
          <w:rFonts w:cs="Arial"/>
        </w:rPr>
        <w:t>(</w:t>
      </w:r>
      <w:proofErr w:type="spellStart"/>
      <w:r w:rsidR="00FE5B0B" w:rsidRPr="000512A1">
        <w:rPr>
          <w:rFonts w:cs="Arial"/>
        </w:rPr>
        <w:t>Papaioannou</w:t>
      </w:r>
      <w:proofErr w:type="spellEnd"/>
      <w:r w:rsidR="00FE5B0B" w:rsidRPr="000512A1">
        <w:rPr>
          <w:rFonts w:cs="Arial"/>
        </w:rPr>
        <w:t xml:space="preserve"> et al., 2025)</w:t>
      </w:r>
    </w:p>
    <w:tbl>
      <w:tblPr>
        <w:tblW w:w="5000" w:type="pct"/>
        <w:tblLook w:val="04A0" w:firstRow="1" w:lastRow="0" w:firstColumn="1" w:lastColumn="0" w:noHBand="0" w:noVBand="1"/>
      </w:tblPr>
      <w:tblGrid>
        <w:gridCol w:w="7983"/>
        <w:gridCol w:w="804"/>
      </w:tblGrid>
      <w:tr w:rsidR="000512A1" w:rsidRPr="000512A1" w14:paraId="4603A4DB" w14:textId="77777777" w:rsidTr="00106B05">
        <w:tc>
          <w:tcPr>
            <w:tcW w:w="8188" w:type="dxa"/>
            <w:vAlign w:val="center"/>
          </w:tcPr>
          <w:p w14:paraId="2DF809F6" w14:textId="69550D8F" w:rsidR="007446BA" w:rsidRPr="000512A1" w:rsidRDefault="007446BA" w:rsidP="007446BA">
            <w:pPr>
              <w:pStyle w:val="CETEquation"/>
              <w:rPr>
                <w:iCs/>
              </w:rPr>
            </w:pPr>
            <m:oMathPara>
              <m:oMathParaPr>
                <m:jc m:val="left"/>
              </m:oMathParaPr>
              <m:oMath>
                <m:r>
                  <w:rPr>
                    <w:rFonts w:ascii="Cambria Math" w:hAnsi="Cambria Math"/>
                  </w:rPr>
                  <m:t>H</m:t>
                </m:r>
                <m:d>
                  <m:dPr>
                    <m:ctrlPr>
                      <w:rPr>
                        <w:rFonts w:ascii="Cambria Math" w:hAnsi="Cambria Math"/>
                        <w:i/>
                        <w:iCs/>
                      </w:rPr>
                    </m:ctrlPr>
                  </m:dPr>
                  <m:e>
                    <m:r>
                      <w:rPr>
                        <w:rFonts w:ascii="Cambria Math" w:hAnsi="Cambria Math"/>
                      </w:rPr>
                      <m:t>W</m:t>
                    </m:r>
                  </m:e>
                </m:d>
                <m:r>
                  <w:rPr>
                    <w:rFonts w:ascii="Cambria Math" w:hAnsi="Cambria Math"/>
                  </w:rPr>
                  <m:t>=</m:t>
                </m:r>
                <m:nary>
                  <m:naryPr>
                    <m:subHide m:val="1"/>
                    <m:supHide m:val="1"/>
                    <m:ctrlPr>
                      <w:rPr>
                        <w:rFonts w:ascii="Cambria Math" w:hAnsi="Cambria Math"/>
                        <w:iCs/>
                      </w:rPr>
                    </m:ctrlPr>
                  </m:naryPr>
                  <m:sub>
                    <m:ctrlPr>
                      <w:rPr>
                        <w:rFonts w:ascii="Cambria Math" w:hAnsi="Cambria Math"/>
                        <w:i/>
                        <w:iCs/>
                      </w:rPr>
                    </m:ctrlPr>
                  </m:sub>
                  <m:sup>
                    <m:ctrlPr>
                      <w:rPr>
                        <w:rFonts w:ascii="Cambria Math" w:hAnsi="Cambria Math"/>
                        <w:i/>
                        <w:iCs/>
                      </w:rPr>
                    </m:ctrlPr>
                  </m:sup>
                  <m:e>
                    <m:r>
                      <w:rPr>
                        <w:rFonts w:ascii="Cambria Math" w:hAnsi="Cambria Math"/>
                      </w:rPr>
                      <m:t>-p</m:t>
                    </m:r>
                    <m:d>
                      <m:dPr>
                        <m:ctrlPr>
                          <w:rPr>
                            <w:rFonts w:ascii="Cambria Math" w:hAnsi="Cambria Math"/>
                            <w:i/>
                            <w:iCs/>
                          </w:rPr>
                        </m:ctrlPr>
                      </m:dPr>
                      <m:e>
                        <m:r>
                          <w:rPr>
                            <w:rFonts w:ascii="Cambria Math" w:hAnsi="Cambria Math"/>
                          </w:rPr>
                          <m:t>W</m:t>
                        </m:r>
                      </m:e>
                    </m:d>
                    <m:r>
                      <m:rPr>
                        <m:sty m:val="p"/>
                      </m:rPr>
                      <w:rPr>
                        <w:rFonts w:ascii="Cambria Math" w:hAnsi="Cambria Math"/>
                      </w:rPr>
                      <m:t>⋅</m:t>
                    </m:r>
                    <m:r>
                      <w:rPr>
                        <w:rFonts w:ascii="Cambria Math" w:hAnsi="Cambria Math"/>
                      </w:rPr>
                      <m:t>log</m:t>
                    </m:r>
                    <m:d>
                      <m:dPr>
                        <m:ctrlPr>
                          <w:rPr>
                            <w:rFonts w:ascii="Cambria Math" w:hAnsi="Cambria Math"/>
                            <w:i/>
                            <w:iCs/>
                          </w:rPr>
                        </m:ctrlPr>
                      </m:dPr>
                      <m:e>
                        <m:r>
                          <w:rPr>
                            <w:rFonts w:ascii="Cambria Math" w:hAnsi="Cambria Math"/>
                          </w:rPr>
                          <m:t>W</m:t>
                        </m:r>
                      </m:e>
                    </m:d>
                    <m:ctrlPr>
                      <w:rPr>
                        <w:rFonts w:ascii="Cambria Math" w:hAnsi="Cambria Math"/>
                        <w:i/>
                        <w:iCs/>
                      </w:rPr>
                    </m:ctrlPr>
                  </m:e>
                </m:nary>
              </m:oMath>
            </m:oMathPara>
          </w:p>
        </w:tc>
        <w:tc>
          <w:tcPr>
            <w:tcW w:w="815" w:type="dxa"/>
            <w:vAlign w:val="center"/>
          </w:tcPr>
          <w:p w14:paraId="1FA2DCF7" w14:textId="697496BA" w:rsidR="00A321F4" w:rsidRPr="000512A1" w:rsidRDefault="00A321F4" w:rsidP="00106B05">
            <w:pPr>
              <w:pStyle w:val="CETEquation"/>
            </w:pPr>
            <w:r w:rsidRPr="000512A1">
              <w:t>(</w:t>
            </w:r>
            <w:r w:rsidR="00EF7D37" w:rsidRPr="000512A1">
              <w:t>3</w:t>
            </w:r>
            <w:r w:rsidRPr="000512A1">
              <w:t>)</w:t>
            </w:r>
          </w:p>
        </w:tc>
      </w:tr>
    </w:tbl>
    <w:p w14:paraId="6C4CE7BB" w14:textId="1848B542" w:rsidR="008C609A" w:rsidRPr="000512A1" w:rsidRDefault="00391DE7" w:rsidP="00411F43">
      <w:pPr>
        <w:pStyle w:val="CETBodytext"/>
      </w:pPr>
      <w:r w:rsidRPr="000512A1">
        <w:t>Finally, Conditional Mutual Information (CMI) was analyzed to assess the marginal information gain</w:t>
      </w:r>
      <w:r w:rsidR="00A353C4" w:rsidRPr="000512A1">
        <w:t>ed</w:t>
      </w:r>
      <w:r w:rsidRPr="000512A1">
        <w:t xml:space="preserve"> </w:t>
      </w:r>
      <w:r w:rsidR="00A353C4" w:rsidRPr="000512A1">
        <w:t xml:space="preserve">when </w:t>
      </w:r>
      <w:r w:rsidRPr="000512A1">
        <w:t>adding specific variables</w:t>
      </w:r>
      <w:r w:rsidR="00005E39" w:rsidRPr="000512A1">
        <w:t xml:space="preserve"> as inputs to the GP</w:t>
      </w:r>
      <w:r w:rsidRPr="000512A1">
        <w:t>.</w:t>
      </w:r>
      <w:r w:rsidR="00A321F4" w:rsidRPr="000512A1">
        <w:t xml:space="preserve"> As such, CMI is calculated as</w:t>
      </w:r>
      <w:r w:rsidR="007446BA" w:rsidRPr="000512A1">
        <w:t xml:space="preserve"> seen in Eq (</w:t>
      </w:r>
      <w:r w:rsidR="00EF7D37" w:rsidRPr="000512A1">
        <w:t>4</w:t>
      </w:r>
      <w:r w:rsidR="007446BA" w:rsidRPr="000512A1">
        <w:t>):</w:t>
      </w:r>
    </w:p>
    <w:tbl>
      <w:tblPr>
        <w:tblW w:w="5000" w:type="pct"/>
        <w:tblLook w:val="04A0" w:firstRow="1" w:lastRow="0" w:firstColumn="1" w:lastColumn="0" w:noHBand="0" w:noVBand="1"/>
      </w:tblPr>
      <w:tblGrid>
        <w:gridCol w:w="7983"/>
        <w:gridCol w:w="804"/>
      </w:tblGrid>
      <w:tr w:rsidR="000512A1" w:rsidRPr="000512A1" w14:paraId="5945D1D9" w14:textId="77777777" w:rsidTr="00106B05">
        <w:tc>
          <w:tcPr>
            <w:tcW w:w="8188" w:type="dxa"/>
            <w:vAlign w:val="center"/>
          </w:tcPr>
          <w:p w14:paraId="1D936096" w14:textId="6DC68021" w:rsidR="00A321F4" w:rsidRPr="000512A1" w:rsidRDefault="007446BA" w:rsidP="00106B05">
            <w:pPr>
              <w:pStyle w:val="CETEquation"/>
              <w:rPr>
                <w:i/>
                <w:iCs/>
                <w:lang w:val="en-US"/>
              </w:rPr>
            </w:pPr>
            <m:oMathPara>
              <m:oMathParaPr>
                <m:jc m:val="left"/>
              </m:oMathParaPr>
              <m:oMath>
                <m:r>
                  <w:rPr>
                    <w:rFonts w:ascii="Cambria Math" w:hAnsi="Cambria Math"/>
                  </w:rPr>
                  <m:t>CMI(W;Y,Z)=I(W;Y,Z)=H</m:t>
                </m:r>
                <m:d>
                  <m:dPr>
                    <m:ctrlPr>
                      <w:rPr>
                        <w:rFonts w:ascii="Cambria Math" w:hAnsi="Cambria Math"/>
                        <w:i/>
                        <w:iCs/>
                      </w:rPr>
                    </m:ctrlPr>
                  </m:dPr>
                  <m:e>
                    <m:r>
                      <w:rPr>
                        <w:rFonts w:ascii="Cambria Math" w:hAnsi="Cambria Math"/>
                      </w:rPr>
                      <m:t>W,Z</m:t>
                    </m:r>
                  </m:e>
                </m:d>
                <m:r>
                  <w:rPr>
                    <w:rFonts w:ascii="Cambria Math" w:hAnsi="Cambria Math"/>
                  </w:rPr>
                  <m:t>+H(Y,Z)-H(W,Y,Z)-H(Z)</m:t>
                </m:r>
              </m:oMath>
            </m:oMathPara>
          </w:p>
        </w:tc>
        <w:tc>
          <w:tcPr>
            <w:tcW w:w="815" w:type="dxa"/>
            <w:vAlign w:val="center"/>
          </w:tcPr>
          <w:p w14:paraId="39ED2233" w14:textId="5AF3D97E" w:rsidR="00A321F4" w:rsidRPr="000512A1" w:rsidRDefault="00A321F4" w:rsidP="00106B05">
            <w:pPr>
              <w:pStyle w:val="CETEquation"/>
              <w:rPr>
                <w:lang w:val="en-US"/>
              </w:rPr>
            </w:pPr>
            <w:r w:rsidRPr="000512A1">
              <w:rPr>
                <w:lang w:val="en-US"/>
              </w:rPr>
              <w:t>(</w:t>
            </w:r>
            <w:r w:rsidR="00EF7D37" w:rsidRPr="000512A1">
              <w:rPr>
                <w:lang w:val="en-US"/>
              </w:rPr>
              <w:t>4</w:t>
            </w:r>
            <w:r w:rsidRPr="000512A1">
              <w:rPr>
                <w:lang w:val="en-US"/>
              </w:rPr>
              <w:t>)</w:t>
            </w:r>
          </w:p>
        </w:tc>
      </w:tr>
    </w:tbl>
    <w:p w14:paraId="2326ABA3" w14:textId="45FDF22D" w:rsidR="00A321F4" w:rsidRPr="000512A1" w:rsidRDefault="007446BA" w:rsidP="00411F43">
      <w:pPr>
        <w:pStyle w:val="CETBodytext"/>
        <w:rPr>
          <w:iCs/>
        </w:rPr>
      </w:pPr>
      <w:r w:rsidRPr="000512A1">
        <w:t xml:space="preserve">CMI measures new information </w:t>
      </w:r>
      <w:r w:rsidRPr="000512A1">
        <w:rPr>
          <w:iCs/>
        </w:rPr>
        <w:t xml:space="preserve">provided by </w:t>
      </w:r>
      <w:r w:rsidRPr="000512A1">
        <w:rPr>
          <w:i/>
        </w:rPr>
        <w:t>W</w:t>
      </w:r>
      <w:r w:rsidRPr="000512A1">
        <w:rPr>
          <w:iCs/>
        </w:rPr>
        <w:t xml:space="preserve"> about </w:t>
      </w:r>
      <w:r w:rsidRPr="000512A1">
        <w:rPr>
          <w:i/>
        </w:rPr>
        <w:t>Y</w:t>
      </w:r>
      <w:r w:rsidRPr="000512A1">
        <w:rPr>
          <w:iCs/>
        </w:rPr>
        <w:t xml:space="preserve"> once </w:t>
      </w:r>
      <w:r w:rsidRPr="000512A1">
        <w:rPr>
          <w:i/>
        </w:rPr>
        <w:t>Z</w:t>
      </w:r>
      <w:r w:rsidRPr="000512A1">
        <w:rPr>
          <w:iCs/>
        </w:rPr>
        <w:t xml:space="preserve"> is already known </w:t>
      </w:r>
      <w:r w:rsidR="00FE5B0B" w:rsidRPr="000512A1">
        <w:rPr>
          <w:rFonts w:cs="Arial"/>
          <w:iCs/>
        </w:rPr>
        <w:t>(Zan et al., 2022)</w:t>
      </w:r>
      <w:r w:rsidRPr="000512A1">
        <w:rPr>
          <w:iCs/>
        </w:rPr>
        <w:t xml:space="preserve">. </w:t>
      </w:r>
    </w:p>
    <w:p w14:paraId="7613418C" w14:textId="09AA47FE" w:rsidR="008C609A" w:rsidRPr="000512A1" w:rsidRDefault="00411F43" w:rsidP="008C609A">
      <w:pPr>
        <w:pStyle w:val="CETheadingx"/>
      </w:pPr>
      <w:r w:rsidRPr="000512A1">
        <w:rPr>
          <w:lang w:val="en-GB"/>
        </w:rPr>
        <w:t>Training Strategy and Evaluation</w:t>
      </w:r>
    </w:p>
    <w:p w14:paraId="3990BEA1" w14:textId="11FBAE88" w:rsidR="00202D1F" w:rsidRPr="000512A1" w:rsidRDefault="000B1296" w:rsidP="00411F43">
      <w:pPr>
        <w:pStyle w:val="CETBodytext"/>
      </w:pPr>
      <w:r w:rsidRPr="000512A1">
        <w:t xml:space="preserve">For every candidate model structure (defined by a specific subset of inputs to the GP) the ensemble strategy was applied. Experimental data calibrated the GP models, while testing relied on model-based inputs: at each integration step, the ODE solver provided predicted concentrations as inputs to the GP. An ensemble approach produced the final predictions to improve robustness and mitigate overfitting </w:t>
      </w:r>
      <w:r w:rsidR="00FE5B0B" w:rsidRPr="000512A1">
        <w:rPr>
          <w:rFonts w:cs="Arial"/>
        </w:rPr>
        <w:t>(Herrera-Ruiz et al., 2025)</w:t>
      </w:r>
      <w:r w:rsidR="00A221E5" w:rsidRPr="000512A1">
        <w:t xml:space="preserve">. </w:t>
      </w:r>
      <w:r w:rsidRPr="000512A1">
        <w:rPr>
          <w:lang w:val="en-GB"/>
        </w:rPr>
        <w:t xml:space="preserve">The Root Mean Squared Error (RMSE) quantified model performance. For each structure, an ensemble of hybrid models enabled benchmarking of RMSE reduction, as defined in Eq. (2), against the full parametric Shinto </w:t>
      </w:r>
      <w:r w:rsidR="00F16C9B" w:rsidRPr="000512A1">
        <w:rPr>
          <w:lang w:val="en-GB"/>
        </w:rPr>
        <w:t>model.</w:t>
      </w:r>
    </w:p>
    <w:tbl>
      <w:tblPr>
        <w:tblW w:w="5000" w:type="pct"/>
        <w:tblLook w:val="04A0" w:firstRow="1" w:lastRow="0" w:firstColumn="1" w:lastColumn="0" w:noHBand="0" w:noVBand="1"/>
      </w:tblPr>
      <w:tblGrid>
        <w:gridCol w:w="7989"/>
        <w:gridCol w:w="798"/>
      </w:tblGrid>
      <w:tr w:rsidR="000512A1" w:rsidRPr="000512A1" w14:paraId="6B2EED0E" w14:textId="77777777" w:rsidTr="00106B05">
        <w:tc>
          <w:tcPr>
            <w:tcW w:w="8188" w:type="dxa"/>
            <w:vAlign w:val="center"/>
          </w:tcPr>
          <w:p w14:paraId="7BF161BA" w14:textId="27B9EF26" w:rsidR="00005E39" w:rsidRPr="000512A1" w:rsidRDefault="00005E39" w:rsidP="00005E39">
            <w:pPr>
              <w:pStyle w:val="CETEquation"/>
            </w:pPr>
            <m:oMathPara>
              <m:oMathParaPr>
                <m:jc m:val="left"/>
              </m:oMathParaPr>
              <m:oMath>
                <m:r>
                  <w:rPr>
                    <w:rFonts w:ascii="Cambria Math" w:hAnsi="Cambria Math"/>
                  </w:rPr>
                  <m:t>RMS</m:t>
                </m:r>
                <m:sSub>
                  <m:sSubPr>
                    <m:ctrlPr>
                      <w:rPr>
                        <w:rFonts w:ascii="Cambria Math" w:hAnsi="Cambria Math"/>
                      </w:rPr>
                    </m:ctrlPr>
                  </m:sSubPr>
                  <m:e>
                    <m:r>
                      <w:rPr>
                        <w:rFonts w:ascii="Cambria Math" w:hAnsi="Cambria Math"/>
                      </w:rPr>
                      <m:t>E</m:t>
                    </m:r>
                  </m:e>
                  <m:sub>
                    <m:r>
                      <w:rPr>
                        <w:rFonts w:ascii="Cambria Math" w:hAnsi="Cambria Math"/>
                      </w:rPr>
                      <m:t>red</m:t>
                    </m:r>
                  </m:sub>
                </m:sSub>
                <m:r>
                  <m:rPr>
                    <m:sty m:val="p"/>
                  </m:rPr>
                  <w:rPr>
                    <w:rFonts w:ascii="Cambria Math" w:hAnsi="Cambria Math"/>
                  </w:rPr>
                  <m:t>=</m:t>
                </m:r>
                <m:f>
                  <m:fPr>
                    <m:ctrlPr>
                      <w:rPr>
                        <w:rFonts w:ascii="Cambria Math" w:hAnsi="Cambria Math"/>
                      </w:rPr>
                    </m:ctrlPr>
                  </m:fPr>
                  <m:num>
                    <m:r>
                      <w:rPr>
                        <w:rFonts w:ascii="Cambria Math" w:hAnsi="Cambria Math"/>
                      </w:rPr>
                      <m:t>RMS</m:t>
                    </m:r>
                    <m:sSub>
                      <m:sSubPr>
                        <m:ctrlPr>
                          <w:rPr>
                            <w:rFonts w:ascii="Cambria Math" w:hAnsi="Cambria Math"/>
                          </w:rPr>
                        </m:ctrlPr>
                      </m:sSubPr>
                      <m:e>
                        <m:r>
                          <w:rPr>
                            <w:rFonts w:ascii="Cambria Math" w:hAnsi="Cambria Math"/>
                          </w:rPr>
                          <m:t>E</m:t>
                        </m:r>
                      </m:e>
                      <m:sub>
                        <m:r>
                          <m:rPr>
                            <m:sty m:val="p"/>
                          </m:rPr>
                          <w:rPr>
                            <w:rFonts w:ascii="Cambria Math" w:hAnsi="Cambria Math"/>
                          </w:rPr>
                          <m:t xml:space="preserve">Parametric </m:t>
                        </m:r>
                        <m:r>
                          <w:rPr>
                            <w:rFonts w:ascii="Cambria Math" w:hAnsi="Cambria Math"/>
                          </w:rPr>
                          <m:t>Model</m:t>
                        </m:r>
                      </m:sub>
                    </m:sSub>
                    <m:r>
                      <w:rPr>
                        <w:rFonts w:ascii="Cambria Math" w:hAnsi="Cambria Math"/>
                      </w:rPr>
                      <m:t xml:space="preserve"> </m:t>
                    </m:r>
                    <m:r>
                      <m:rPr>
                        <m:sty m:val="p"/>
                      </m:rPr>
                      <w:rPr>
                        <w:rFonts w:ascii="Cambria Math" w:hAnsi="Cambria Math"/>
                      </w:rPr>
                      <m:t xml:space="preserve">- </m:t>
                    </m:r>
                    <m:r>
                      <w:rPr>
                        <w:rFonts w:ascii="Cambria Math" w:hAnsi="Cambria Math"/>
                      </w:rPr>
                      <m:t>RMS</m:t>
                    </m:r>
                    <m:sSub>
                      <m:sSubPr>
                        <m:ctrlPr>
                          <w:rPr>
                            <w:rFonts w:ascii="Cambria Math" w:hAnsi="Cambria Math"/>
                          </w:rPr>
                        </m:ctrlPr>
                      </m:sSubPr>
                      <m:e>
                        <m:r>
                          <w:rPr>
                            <w:rFonts w:ascii="Cambria Math" w:hAnsi="Cambria Math"/>
                          </w:rPr>
                          <m:t>E</m:t>
                        </m:r>
                      </m:e>
                      <m:sub>
                        <m:r>
                          <w:rPr>
                            <w:rFonts w:ascii="Cambria Math" w:hAnsi="Cambria Math"/>
                          </w:rPr>
                          <m:t>Hybrid</m:t>
                        </m:r>
                        <m:r>
                          <m:rPr>
                            <m:sty m:val="p"/>
                          </m:rPr>
                          <w:rPr>
                            <w:rFonts w:ascii="Cambria Math" w:hAnsi="Cambria Math"/>
                          </w:rPr>
                          <m:t xml:space="preserve"> </m:t>
                        </m:r>
                        <m:r>
                          <w:rPr>
                            <w:rFonts w:ascii="Cambria Math" w:hAnsi="Cambria Math"/>
                          </w:rPr>
                          <m:t>Model</m:t>
                        </m:r>
                      </m:sub>
                    </m:sSub>
                  </m:num>
                  <m:den>
                    <m:r>
                      <w:rPr>
                        <w:rFonts w:ascii="Cambria Math" w:hAnsi="Cambria Math"/>
                      </w:rPr>
                      <m:t>RMS</m:t>
                    </m:r>
                    <m:sSub>
                      <m:sSubPr>
                        <m:ctrlPr>
                          <w:rPr>
                            <w:rFonts w:ascii="Cambria Math" w:hAnsi="Cambria Math"/>
                          </w:rPr>
                        </m:ctrlPr>
                      </m:sSubPr>
                      <m:e>
                        <m:r>
                          <w:rPr>
                            <w:rFonts w:ascii="Cambria Math" w:hAnsi="Cambria Math"/>
                          </w:rPr>
                          <m:t>E</m:t>
                        </m:r>
                      </m:e>
                      <m:sub>
                        <m:r>
                          <m:rPr>
                            <m:sty m:val="p"/>
                          </m:rPr>
                          <w:rPr>
                            <w:rFonts w:ascii="Cambria Math" w:hAnsi="Cambria Math"/>
                          </w:rPr>
                          <m:t xml:space="preserve">Parametric </m:t>
                        </m:r>
                        <m:r>
                          <w:rPr>
                            <w:rFonts w:ascii="Cambria Math" w:hAnsi="Cambria Math"/>
                          </w:rPr>
                          <m:t>Model</m:t>
                        </m:r>
                      </m:sub>
                    </m:sSub>
                  </m:den>
                </m:f>
              </m:oMath>
            </m:oMathPara>
          </w:p>
        </w:tc>
        <w:tc>
          <w:tcPr>
            <w:tcW w:w="815" w:type="dxa"/>
            <w:vAlign w:val="center"/>
          </w:tcPr>
          <w:p w14:paraId="763F0850" w14:textId="6D32B49D" w:rsidR="00005E39" w:rsidRPr="000512A1" w:rsidRDefault="00005E39" w:rsidP="00005E39">
            <w:pPr>
              <w:pStyle w:val="CETEquation"/>
            </w:pPr>
            <w:r w:rsidRPr="000512A1">
              <w:t>(</w:t>
            </w:r>
            <w:r w:rsidR="00EF7D37" w:rsidRPr="000512A1">
              <w:t>5</w:t>
            </w:r>
            <w:r w:rsidRPr="000512A1">
              <w:t>)</w:t>
            </w:r>
          </w:p>
        </w:tc>
      </w:tr>
    </w:tbl>
    <w:p w14:paraId="40567CE0" w14:textId="04955E5C" w:rsidR="00411F43" w:rsidRPr="000512A1" w:rsidRDefault="00411F43" w:rsidP="00411F43">
      <w:pPr>
        <w:pStyle w:val="CETheadingx"/>
      </w:pPr>
      <w:r w:rsidRPr="000512A1">
        <w:rPr>
          <w:lang w:val="en-GB"/>
        </w:rPr>
        <w:t>Computational Details</w:t>
      </w:r>
    </w:p>
    <w:p w14:paraId="02BDEAF2" w14:textId="10DA1857" w:rsidR="00411F43" w:rsidRPr="000512A1" w:rsidRDefault="00411F43" w:rsidP="00411F43">
      <w:pPr>
        <w:pStyle w:val="CETBodytext"/>
      </w:pPr>
      <w:r w:rsidRPr="000512A1">
        <w:t>All computations were performed on a commercial laptop with an Intel(R) Core (TM) i9-14900HX CPU 2.20GHz, with 24 cores, 32 GB of RAM, and a 16 GB NVIDIA GeForce RTX 4090 GPU. Calculations were performed in MATLAB 2024a® and Python 3.11.1</w:t>
      </w:r>
    </w:p>
    <w:p w14:paraId="65FFEBF9" w14:textId="78E048CE" w:rsidR="00202D1F" w:rsidRPr="000512A1" w:rsidRDefault="00202D1F" w:rsidP="00202D1F">
      <w:pPr>
        <w:pStyle w:val="CETHeading1"/>
      </w:pPr>
      <w:r w:rsidRPr="000512A1">
        <w:t>Results</w:t>
      </w:r>
    </w:p>
    <w:p w14:paraId="14C03148" w14:textId="2CE644E7" w:rsidR="00202D1F" w:rsidRPr="000512A1" w:rsidRDefault="002D706D" w:rsidP="00202D1F">
      <w:pPr>
        <w:pStyle w:val="CETBodytext"/>
      </w:pPr>
      <w:r w:rsidRPr="000512A1">
        <w:t>SHAP values were calculated and averaged t</w:t>
      </w:r>
      <w:r w:rsidR="00411F43" w:rsidRPr="000512A1">
        <w:t xml:space="preserve">o </w:t>
      </w:r>
      <w:r w:rsidR="003D1654" w:rsidRPr="000512A1">
        <w:t>assess</w:t>
      </w:r>
      <w:r w:rsidR="00411F43" w:rsidRPr="000512A1">
        <w:t xml:space="preserve"> how each </w:t>
      </w:r>
      <w:r w:rsidR="00F77551" w:rsidRPr="000512A1">
        <w:t xml:space="preserve">feature contributed to the overall </w:t>
      </w:r>
      <w:r w:rsidR="003D1654" w:rsidRPr="000512A1">
        <w:t xml:space="preserve">prediction of butanol’s reaction rate. </w:t>
      </w:r>
      <w:r w:rsidR="003D1654" w:rsidRPr="000512A1">
        <w:fldChar w:fldCharType="begin"/>
      </w:r>
      <w:r w:rsidR="003D1654" w:rsidRPr="000512A1">
        <w:instrText xml:space="preserve"> REF _Ref215922025 </w:instrText>
      </w:r>
      <w:r w:rsidR="003D1654" w:rsidRPr="000512A1">
        <w:fldChar w:fldCharType="separate"/>
      </w:r>
      <w:r w:rsidR="007361B8" w:rsidRPr="000512A1">
        <w:t xml:space="preserve">Figure </w:t>
      </w:r>
      <w:r w:rsidR="007361B8" w:rsidRPr="000512A1">
        <w:rPr>
          <w:noProof/>
        </w:rPr>
        <w:t>1</w:t>
      </w:r>
      <w:r w:rsidR="003D1654" w:rsidRPr="000512A1">
        <w:fldChar w:fldCharType="end"/>
      </w:r>
      <w:r w:rsidR="003D1654" w:rsidRPr="000512A1">
        <w:t xml:space="preserve"> presents the </w:t>
      </w:r>
      <w:r w:rsidR="00E76892" w:rsidRPr="000512A1">
        <w:t>average</w:t>
      </w:r>
      <w:r w:rsidR="003D1654" w:rsidRPr="000512A1">
        <w:t xml:space="preserve"> absolute SHAP value for each feature. As seen, glucose is the </w:t>
      </w:r>
      <w:r w:rsidR="00F139AC" w:rsidRPr="000512A1">
        <w:t xml:space="preserve">input </w:t>
      </w:r>
      <w:r w:rsidR="003D1654" w:rsidRPr="000512A1">
        <w:t>variable that the GPs rely more for making predictions of the butanol reaction rate</w:t>
      </w:r>
      <w:r w:rsidR="00E76892" w:rsidRPr="000512A1">
        <w:t>, with around 30% of importance</w:t>
      </w:r>
      <w:r w:rsidR="003D1654" w:rsidRPr="000512A1">
        <w:t xml:space="preserve">, followed by </w:t>
      </w:r>
      <w:r w:rsidR="00E76892" w:rsidRPr="000512A1">
        <w:t>time with 20% and the rest of variables hover around 10%</w:t>
      </w:r>
      <w:r w:rsidR="00F139AC" w:rsidRPr="000512A1">
        <w:t xml:space="preserve"> each</w:t>
      </w:r>
      <w:r w:rsidR="00E76892" w:rsidRPr="000512A1">
        <w:t>. Interestingly, butyrate concentration has the lowest SHAP</w:t>
      </w:r>
      <w:r w:rsidR="00F139AC" w:rsidRPr="000512A1">
        <w:t xml:space="preserve"> value</w:t>
      </w:r>
      <w:r w:rsidR="00E76892" w:rsidRPr="000512A1">
        <w:t xml:space="preserve">, despite being the immediate metabolite precursor for butanol. Taken together, these results indicate that time and glucose are the main contributors, and they should be used </w:t>
      </w:r>
      <w:r w:rsidR="00F139AC" w:rsidRPr="000512A1">
        <w:t xml:space="preserve">mainly </w:t>
      </w:r>
      <w:r w:rsidR="00E76892" w:rsidRPr="000512A1">
        <w:t>for making predictions. However, using time as input contradicts mechanistic knowledge</w:t>
      </w:r>
      <w:r w:rsidR="00D10C8E" w:rsidRPr="000512A1">
        <w:t xml:space="preserve"> and reduces interpretability and extrapolation capabilities,</w:t>
      </w:r>
      <w:r w:rsidR="00E76892" w:rsidRPr="000512A1">
        <w:t xml:space="preserve"> due to bioprocesses not having dependency on time in the right-hand side of the ordinary differential equations. Moreover, measuring metabolites such as acetone, acetate, </w:t>
      </w:r>
      <w:r w:rsidR="00A777C1" w:rsidRPr="000512A1">
        <w:t xml:space="preserve">and </w:t>
      </w:r>
      <w:r w:rsidR="00E76892" w:rsidRPr="000512A1">
        <w:t>butyrate</w:t>
      </w:r>
      <w:r w:rsidR="00D10C8E" w:rsidRPr="000512A1">
        <w:t xml:space="preserve"> </w:t>
      </w:r>
      <w:r w:rsidR="00E76892" w:rsidRPr="000512A1">
        <w:t>to make predictions about butanol hinders models’ viability and usefulness, as they will require high precision in their predictions of those variables to accurately predict the main metabolite.</w:t>
      </w:r>
      <w:r w:rsidR="00D10C8E" w:rsidRPr="000512A1">
        <w:t xml:space="preserve"> Moreover, including more features increases model complexity, making it less interpretable for decision-making</w:t>
      </w:r>
      <w:r w:rsidR="00F139AC" w:rsidRPr="000512A1">
        <w:t>.</w:t>
      </w:r>
      <w:r w:rsidR="00E76892" w:rsidRPr="000512A1">
        <w:t xml:space="preserve"> </w:t>
      </w:r>
      <w:r w:rsidR="00D10C8E" w:rsidRPr="000512A1">
        <w:t>Therefore, models should aim to have the highest prediction capabilities, while using the least number of features possible, while retaining interpretability and not-contradicting mechanistic knowledge.</w:t>
      </w:r>
    </w:p>
    <w:p w14:paraId="16AF3092" w14:textId="77777777" w:rsidR="00067349" w:rsidRPr="000512A1" w:rsidRDefault="00067349" w:rsidP="00202D1F">
      <w:pPr>
        <w:pStyle w:val="CETBodytext"/>
      </w:pPr>
    </w:p>
    <w:p w14:paraId="45C5921D" w14:textId="0F4A268B" w:rsidR="00411F43" w:rsidRPr="000512A1" w:rsidRDefault="00DE7465" w:rsidP="00067349">
      <w:pPr>
        <w:pStyle w:val="CETBodytext"/>
        <w:keepNext/>
        <w:jc w:val="left"/>
      </w:pPr>
      <w:bookmarkStart w:id="2" w:name="_Hlk220403773"/>
      <w:r w:rsidRPr="000512A1">
        <w:rPr>
          <w:noProof/>
        </w:rPr>
        <w:drawing>
          <wp:inline distT="0" distB="0" distL="0" distR="0" wp14:anchorId="2AB554B3" wp14:editId="4FFA906E">
            <wp:extent cx="4610100" cy="18365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stretch>
                      <a:fillRect/>
                    </a:stretch>
                  </pic:blipFill>
                  <pic:spPr>
                    <a:xfrm>
                      <a:off x="0" y="0"/>
                      <a:ext cx="4628719" cy="1843962"/>
                    </a:xfrm>
                    <a:prstGeom prst="rect">
                      <a:avLst/>
                    </a:prstGeom>
                  </pic:spPr>
                </pic:pic>
              </a:graphicData>
            </a:graphic>
          </wp:inline>
        </w:drawing>
      </w:r>
    </w:p>
    <w:p w14:paraId="5316EDD5" w14:textId="77777777" w:rsidR="00067349" w:rsidRPr="000512A1" w:rsidRDefault="00067349" w:rsidP="00067349">
      <w:pPr>
        <w:pStyle w:val="CETBodytext"/>
        <w:keepNext/>
        <w:jc w:val="center"/>
        <w:rPr>
          <w:b/>
          <w:bCs/>
        </w:rPr>
      </w:pPr>
    </w:p>
    <w:p w14:paraId="45EE4F55" w14:textId="7BAECA33" w:rsidR="00202D1F" w:rsidRPr="000512A1" w:rsidRDefault="00411F43" w:rsidP="00A221E5">
      <w:pPr>
        <w:pStyle w:val="CETFigures"/>
        <w:spacing w:before="0"/>
        <w:jc w:val="left"/>
        <w:rPr>
          <w:b/>
          <w:bCs/>
        </w:rPr>
      </w:pPr>
      <w:bookmarkStart w:id="3" w:name="_Ref215922025"/>
      <w:r w:rsidRPr="000512A1">
        <w:rPr>
          <w:b/>
          <w:bCs/>
        </w:rPr>
        <w:t xml:space="preserve">Figure </w:t>
      </w:r>
      <w:r w:rsidRPr="000512A1">
        <w:rPr>
          <w:b/>
          <w:bCs/>
        </w:rPr>
        <w:fldChar w:fldCharType="begin"/>
      </w:r>
      <w:r w:rsidRPr="000512A1">
        <w:rPr>
          <w:b/>
          <w:bCs/>
        </w:rPr>
        <w:instrText xml:space="preserve"> SEQ Figure \* ARABIC </w:instrText>
      </w:r>
      <w:r w:rsidRPr="000512A1">
        <w:rPr>
          <w:b/>
          <w:bCs/>
        </w:rPr>
        <w:fldChar w:fldCharType="separate"/>
      </w:r>
      <w:r w:rsidR="007361B8" w:rsidRPr="000512A1">
        <w:rPr>
          <w:b/>
          <w:bCs/>
          <w:noProof/>
        </w:rPr>
        <w:t>1</w:t>
      </w:r>
      <w:r w:rsidRPr="000512A1">
        <w:rPr>
          <w:b/>
          <w:bCs/>
        </w:rPr>
        <w:fldChar w:fldCharType="end"/>
      </w:r>
      <w:bookmarkEnd w:id="3"/>
      <w:r w:rsidRPr="000512A1">
        <w:rPr>
          <w:b/>
          <w:bCs/>
        </w:rPr>
        <w:t xml:space="preserve">: </w:t>
      </w:r>
      <w:r w:rsidR="00873AA4" w:rsidRPr="000512A1">
        <w:rPr>
          <w:b/>
          <w:bCs/>
        </w:rPr>
        <w:t xml:space="preserve">Average </w:t>
      </w:r>
      <w:r w:rsidRPr="000512A1">
        <w:rPr>
          <w:b/>
          <w:bCs/>
        </w:rPr>
        <w:t>SHAP values for prediction of butanol reaction rate</w:t>
      </w:r>
    </w:p>
    <w:bookmarkEnd w:id="2"/>
    <w:p w14:paraId="02A5F9EB" w14:textId="4270292C" w:rsidR="0094019D" w:rsidRPr="000512A1" w:rsidRDefault="002D706D" w:rsidP="00E76892">
      <w:pPr>
        <w:pStyle w:val="CETBodytext"/>
      </w:pPr>
      <w:r w:rsidRPr="000512A1">
        <w:t>MI was calculated across all experiments t</w:t>
      </w:r>
      <w:r w:rsidR="00D10C8E" w:rsidRPr="000512A1">
        <w:t xml:space="preserve">o overcome the </w:t>
      </w:r>
      <w:r w:rsidR="00F139AC" w:rsidRPr="000512A1">
        <w:t xml:space="preserve">mentioned </w:t>
      </w:r>
      <w:r w:rsidR="00D10C8E" w:rsidRPr="000512A1">
        <w:t xml:space="preserve">limitations. </w:t>
      </w:r>
      <w:r w:rsidR="00D10C8E" w:rsidRPr="000512A1">
        <w:fldChar w:fldCharType="begin"/>
      </w:r>
      <w:r w:rsidR="00D10C8E" w:rsidRPr="000512A1">
        <w:instrText xml:space="preserve"> REF _Ref215923123 </w:instrText>
      </w:r>
      <w:r w:rsidR="00D10C8E" w:rsidRPr="000512A1">
        <w:fldChar w:fldCharType="separate"/>
      </w:r>
      <w:r w:rsidR="007361B8" w:rsidRPr="000512A1">
        <w:t xml:space="preserve">Figure </w:t>
      </w:r>
      <w:r w:rsidR="007361B8" w:rsidRPr="000512A1">
        <w:rPr>
          <w:noProof/>
        </w:rPr>
        <w:t>2</w:t>
      </w:r>
      <w:r w:rsidR="00D10C8E" w:rsidRPr="000512A1">
        <w:fldChar w:fldCharType="end"/>
      </w:r>
      <w:r w:rsidR="00D10C8E" w:rsidRPr="000512A1">
        <w:t xml:space="preserve"> </w:t>
      </w:r>
      <w:r w:rsidR="0011393C" w:rsidRPr="000512A1">
        <w:t xml:space="preserve">shows </w:t>
      </w:r>
      <w:r w:rsidR="00D10C8E" w:rsidRPr="000512A1">
        <w:t xml:space="preserve">the MI of butanol’s reaction rate for three cases: </w:t>
      </w:r>
      <w:proofErr w:type="spellStart"/>
      <w:r w:rsidR="00D10C8E" w:rsidRPr="000512A1">
        <w:t>i</w:t>
      </w:r>
      <w:proofErr w:type="spellEnd"/>
      <w:r w:rsidR="00D10C8E" w:rsidRPr="000512A1">
        <w:t xml:space="preserve">) when only knowing that feature (blue bars), ii) once time is known (green bars), iii) once glucose is known (red bars). </w:t>
      </w:r>
      <w:r w:rsidR="00260C0C" w:rsidRPr="000512A1">
        <w:t>It is observed t</w:t>
      </w:r>
      <w:r w:rsidR="006C21EB" w:rsidRPr="000512A1">
        <w:t>hat</w:t>
      </w:r>
      <w:r w:rsidR="00000336" w:rsidRPr="000512A1">
        <w:t xml:space="preserve"> metabolites such as acetate, acetone and butyrate have the highest MI</w:t>
      </w:r>
      <w:r w:rsidR="00053F32" w:rsidRPr="000512A1">
        <w:t xml:space="preserve">, followed by glucose. Interestingly, time has the lowest MI for the continuous variables (58% lower than acetate’s MI), being comparable to the MI given by initial glucose concentration (63% lower than acetate’s MI), which is a static value for each experiment. On the other hand, when analyzing green bars, it is seen that adding time as an input to the other features actively decreases butanol’s reaction rate MI, except for initial glucose concentration and biomass. A similar situation is </w:t>
      </w:r>
      <w:r w:rsidR="00260C0C" w:rsidRPr="000512A1">
        <w:t xml:space="preserve">observed </w:t>
      </w:r>
      <w:r w:rsidR="00053F32" w:rsidRPr="000512A1">
        <w:t>in the red bars, where using glucose as a fixed input only increases MI for initial glucose concentration and butyrate</w:t>
      </w:r>
      <w:r w:rsidR="0094019D" w:rsidRPr="000512A1">
        <w:t xml:space="preserve">. On average, adding time as a feature reduces MI </w:t>
      </w:r>
      <w:r w:rsidR="00260C0C" w:rsidRPr="000512A1">
        <w:t xml:space="preserve">by </w:t>
      </w:r>
      <w:r w:rsidR="0094019D" w:rsidRPr="000512A1">
        <w:t xml:space="preserve">4%, while adding glucose as a feature increases MI </w:t>
      </w:r>
      <w:r w:rsidR="00260C0C" w:rsidRPr="000512A1">
        <w:t xml:space="preserve">by </w:t>
      </w:r>
      <w:r w:rsidR="0094019D" w:rsidRPr="000512A1">
        <w:t>6%. This indicates that time has little unique information.</w:t>
      </w:r>
    </w:p>
    <w:p w14:paraId="52D8E002" w14:textId="4B2639A8" w:rsidR="003D1654" w:rsidRPr="000512A1" w:rsidRDefault="003A1101" w:rsidP="00DE7465">
      <w:pPr>
        <w:pStyle w:val="CETCaption"/>
        <w:keepNext/>
        <w:spacing w:before="0" w:after="0"/>
        <w:jc w:val="left"/>
      </w:pPr>
      <w:r w:rsidRPr="000512A1">
        <w:rPr>
          <w:noProof/>
        </w:rPr>
        <w:drawing>
          <wp:inline distT="0" distB="0" distL="0" distR="0" wp14:anchorId="147ECE75" wp14:editId="36028FDB">
            <wp:extent cx="5035550" cy="22378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5082" cy="2242067"/>
                    </a:xfrm>
                    <a:prstGeom prst="rect">
                      <a:avLst/>
                    </a:prstGeom>
                  </pic:spPr>
                </pic:pic>
              </a:graphicData>
            </a:graphic>
          </wp:inline>
        </w:drawing>
      </w:r>
    </w:p>
    <w:p w14:paraId="63F48A90" w14:textId="09637BBA" w:rsidR="003102B9" w:rsidRPr="000512A1" w:rsidRDefault="003D1654" w:rsidP="00060440">
      <w:pPr>
        <w:pStyle w:val="CETFigures"/>
        <w:jc w:val="left"/>
        <w:rPr>
          <w:rStyle w:val="CETFiguresCar"/>
        </w:rPr>
      </w:pPr>
      <w:bookmarkStart w:id="4" w:name="_Ref215923123"/>
      <w:r w:rsidRPr="000512A1">
        <w:t xml:space="preserve">Figure </w:t>
      </w:r>
      <w:r w:rsidRPr="000512A1">
        <w:fldChar w:fldCharType="begin"/>
      </w:r>
      <w:r w:rsidRPr="000512A1">
        <w:instrText xml:space="preserve"> SEQ Figure \* ARABIC </w:instrText>
      </w:r>
      <w:r w:rsidRPr="000512A1">
        <w:fldChar w:fldCharType="separate"/>
      </w:r>
      <w:r w:rsidR="007361B8" w:rsidRPr="000512A1">
        <w:rPr>
          <w:noProof/>
        </w:rPr>
        <w:t>2</w:t>
      </w:r>
      <w:r w:rsidRPr="000512A1">
        <w:fldChar w:fldCharType="end"/>
      </w:r>
      <w:bookmarkEnd w:id="4"/>
      <w:r w:rsidRPr="000512A1">
        <w:t xml:space="preserve">: </w:t>
      </w:r>
      <w:r w:rsidR="00053F32" w:rsidRPr="000512A1">
        <w:rPr>
          <w:rStyle w:val="CETFiguresCar"/>
        </w:rPr>
        <w:t>MI of</w:t>
      </w:r>
      <w:r w:rsidRPr="000512A1">
        <w:rPr>
          <w:rStyle w:val="CETFiguresCar"/>
        </w:rPr>
        <w:t xml:space="preserve"> </w:t>
      </w:r>
      <w:r w:rsidR="00053F32" w:rsidRPr="000512A1">
        <w:rPr>
          <w:rStyle w:val="CETFiguresCar"/>
        </w:rPr>
        <w:t>b</w:t>
      </w:r>
      <w:r w:rsidRPr="000512A1">
        <w:rPr>
          <w:rStyle w:val="CETFiguresCar"/>
        </w:rPr>
        <w:t xml:space="preserve">utanol’s reaction rate for different </w:t>
      </w:r>
      <w:r w:rsidR="00053F32" w:rsidRPr="000512A1">
        <w:rPr>
          <w:rStyle w:val="CETFiguresCar"/>
        </w:rPr>
        <w:t>features</w:t>
      </w:r>
      <w:r w:rsidRPr="000512A1">
        <w:rPr>
          <w:rStyle w:val="CETFiguresCar"/>
        </w:rPr>
        <w:t>. Blue bars indicate no variable was fixed as input, green bars indicate time was fixed as an input, and red bars indicate glucose was fixed as input</w:t>
      </w:r>
      <w:r w:rsidR="005C01F7" w:rsidRPr="000512A1">
        <w:rPr>
          <w:rStyle w:val="CETFiguresCar"/>
        </w:rPr>
        <w:t xml:space="preserve">. </w:t>
      </w:r>
    </w:p>
    <w:p w14:paraId="6A0D072B" w14:textId="344A02DF" w:rsidR="004800B1" w:rsidRPr="000512A1" w:rsidRDefault="004800B1" w:rsidP="00A321F4">
      <w:pPr>
        <w:pStyle w:val="CETBodytext"/>
      </w:pPr>
      <w:r w:rsidRPr="000512A1">
        <w:t>Conditional Mutual Information (CMI) measured how much new information each variable adds to the prediction of the butanol reaction rate when either time or glucose is already known</w:t>
      </w:r>
      <w:r w:rsidR="00A321F4" w:rsidRPr="000512A1">
        <w:t xml:space="preserve">, </w:t>
      </w:r>
      <w:r w:rsidR="00260C0C" w:rsidRPr="000512A1">
        <w:t>as displayed</w:t>
      </w:r>
      <w:r w:rsidR="00A321F4" w:rsidRPr="000512A1">
        <w:t xml:space="preserve"> in </w:t>
      </w:r>
      <w:r w:rsidR="00A321F4" w:rsidRPr="000512A1">
        <w:fldChar w:fldCharType="begin"/>
      </w:r>
      <w:r w:rsidR="00A321F4" w:rsidRPr="000512A1">
        <w:instrText xml:space="preserve"> REF _Ref215928579 </w:instrText>
      </w:r>
      <w:r w:rsidR="00A321F4" w:rsidRPr="000512A1">
        <w:fldChar w:fldCharType="separate"/>
      </w:r>
      <w:r w:rsidR="007361B8" w:rsidRPr="000512A1">
        <w:t xml:space="preserve">Figure </w:t>
      </w:r>
      <w:r w:rsidR="007361B8" w:rsidRPr="000512A1">
        <w:rPr>
          <w:noProof/>
        </w:rPr>
        <w:t>3</w:t>
      </w:r>
      <w:r w:rsidR="00A321F4" w:rsidRPr="000512A1">
        <w:fldChar w:fldCharType="end"/>
      </w:r>
      <w:r w:rsidR="00A321F4" w:rsidRPr="000512A1">
        <w:t xml:space="preserve">. </w:t>
      </w:r>
      <w:r w:rsidRPr="000512A1">
        <w:t>Larger bars indicate a greater increase in information beyond the baseline variable.</w:t>
      </w:r>
      <w:r w:rsidR="00A321F4" w:rsidRPr="000512A1">
        <w:t xml:space="preserve"> </w:t>
      </w:r>
      <w:r w:rsidR="00F16C9B" w:rsidRPr="000512A1">
        <w:t xml:space="preserve">Metabolic variables contain more unique information than time by an average of 35%. In contrast, the same variables increase the information by only 22% when compared to glucose. Furthermore, once </w:t>
      </w:r>
      <w:r w:rsidR="00F16C9B" w:rsidRPr="000512A1">
        <w:rPr>
          <w:lang w:val="en-GB"/>
        </w:rPr>
        <w:t xml:space="preserve">glucose is known, time has less than one quarter of the unique information that glucose has when time is </w:t>
      </w:r>
      <w:r w:rsidR="004E6603" w:rsidRPr="000512A1">
        <w:rPr>
          <w:lang w:val="en-GB"/>
        </w:rPr>
        <w:t>known</w:t>
      </w:r>
      <w:r w:rsidR="004E6603" w:rsidRPr="000512A1">
        <w:t>. These</w:t>
      </w:r>
      <w:r w:rsidRPr="000512A1">
        <w:t xml:space="preserve"> comparisons show that time contributes little unique information about the butanol reaction rate, whereas metabolic variables provide more information on butanol’s reaction rate.</w:t>
      </w:r>
    </w:p>
    <w:p w14:paraId="2A57D847" w14:textId="4DE001F4" w:rsidR="00A221E5" w:rsidRPr="000512A1" w:rsidRDefault="003A1101" w:rsidP="00067349">
      <w:pPr>
        <w:pStyle w:val="CETCaption"/>
        <w:keepNext/>
        <w:jc w:val="left"/>
      </w:pPr>
      <w:r w:rsidRPr="000512A1">
        <w:rPr>
          <w:noProof/>
        </w:rPr>
        <w:drawing>
          <wp:inline distT="0" distB="0" distL="0" distR="0" wp14:anchorId="25B7D56B" wp14:editId="4BE66185">
            <wp:extent cx="4965700" cy="1747348"/>
            <wp:effectExtent l="0" t="0" r="635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80621" cy="1752598"/>
                    </a:xfrm>
                    <a:prstGeom prst="rect">
                      <a:avLst/>
                    </a:prstGeom>
                  </pic:spPr>
                </pic:pic>
              </a:graphicData>
            </a:graphic>
          </wp:inline>
        </w:drawing>
      </w:r>
    </w:p>
    <w:p w14:paraId="57FC649C" w14:textId="17C231B1" w:rsidR="00060440" w:rsidRPr="000512A1" w:rsidRDefault="003D1654" w:rsidP="00060440">
      <w:pPr>
        <w:pStyle w:val="CETFigures"/>
        <w:jc w:val="left"/>
      </w:pPr>
      <w:bookmarkStart w:id="5" w:name="_Ref215928579"/>
      <w:r w:rsidRPr="000512A1">
        <w:t xml:space="preserve">Figure </w:t>
      </w:r>
      <w:r w:rsidRPr="000512A1">
        <w:fldChar w:fldCharType="begin"/>
      </w:r>
      <w:r w:rsidRPr="000512A1">
        <w:instrText xml:space="preserve"> SEQ Figure \* ARABIC </w:instrText>
      </w:r>
      <w:r w:rsidRPr="000512A1">
        <w:fldChar w:fldCharType="separate"/>
      </w:r>
      <w:r w:rsidR="007361B8" w:rsidRPr="000512A1">
        <w:rPr>
          <w:noProof/>
        </w:rPr>
        <w:t>3</w:t>
      </w:r>
      <w:r w:rsidRPr="000512A1">
        <w:fldChar w:fldCharType="end"/>
      </w:r>
      <w:bookmarkEnd w:id="5"/>
      <w:r w:rsidRPr="000512A1">
        <w:t>: CMI for the different features. Red bars indicate that Glucose was fixed as an input, while green bars indicate that time was fixed as an input.</w:t>
      </w:r>
    </w:p>
    <w:p w14:paraId="76EC016E" w14:textId="5F99A41E" w:rsidR="004E6603" w:rsidRPr="000512A1" w:rsidRDefault="00060440" w:rsidP="004E6603">
      <w:pPr>
        <w:pStyle w:val="CETBodytext"/>
        <w:rPr>
          <w:lang w:val="en-GB"/>
        </w:rPr>
      </w:pPr>
      <w:bookmarkStart w:id="6" w:name="_Hlk220404034"/>
      <w:r w:rsidRPr="000512A1">
        <w:t xml:space="preserve">From the previous analysis, it was shown that metabolic variables have higher information on butanol’s reaction rate, as such, hybrid models using different features were built for testing predictive capabilities. Although </w:t>
      </w:r>
      <w:r w:rsidRPr="000512A1">
        <w:fldChar w:fldCharType="begin"/>
      </w:r>
      <w:r w:rsidRPr="000512A1">
        <w:instrText xml:space="preserve"> REF _Ref215923123 </w:instrText>
      </w:r>
      <w:r w:rsidR="000512A1" w:rsidRPr="000512A1">
        <w:instrText xml:space="preserve"> \* MERGEFORMAT </w:instrText>
      </w:r>
      <w:r w:rsidRPr="000512A1">
        <w:fldChar w:fldCharType="separate"/>
      </w:r>
      <w:r w:rsidRPr="000512A1">
        <w:t xml:space="preserve">Figure </w:t>
      </w:r>
      <w:r w:rsidRPr="000512A1">
        <w:rPr>
          <w:noProof/>
        </w:rPr>
        <w:t>2</w:t>
      </w:r>
      <w:r w:rsidRPr="000512A1">
        <w:fldChar w:fldCharType="end"/>
      </w:r>
      <w:r w:rsidRPr="000512A1">
        <w:t xml:space="preserve"> showed </w:t>
      </w:r>
      <w:r w:rsidR="00D310CD" w:rsidRPr="000512A1">
        <w:t xml:space="preserve">that </w:t>
      </w:r>
      <w:r w:rsidRPr="000512A1">
        <w:t>butyrate ha</w:t>
      </w:r>
      <w:r w:rsidR="00D310CD" w:rsidRPr="000512A1">
        <w:t>s</w:t>
      </w:r>
      <w:r w:rsidRPr="000512A1">
        <w:t xml:space="preserve"> the highest MI for butanol’s reaction rate, Shinto’s original </w:t>
      </w:r>
      <w:r w:rsidR="00B47BB1" w:rsidRPr="000512A1">
        <w:t>M</w:t>
      </w:r>
      <w:r w:rsidRPr="000512A1">
        <w:t>odel</w:t>
      </w:r>
      <w:r w:rsidR="00B47BB1" w:rsidRPr="000512A1">
        <w:t xml:space="preserve"> III presents the best performance overall </w:t>
      </w:r>
      <w:r w:rsidR="00B47BB1" w:rsidRPr="000512A1">
        <w:rPr>
          <w:rFonts w:cs="Arial"/>
        </w:rPr>
        <w:t>(Shinto et al., 2007)</w:t>
      </w:r>
      <w:r w:rsidR="00B47BB1" w:rsidRPr="000512A1">
        <w:t xml:space="preserve">, but </w:t>
      </w:r>
      <w:r w:rsidRPr="000512A1">
        <w:t>has low predictive capabilities for butyrate (r</w:t>
      </w:r>
      <w:r w:rsidRPr="000512A1">
        <w:rPr>
          <w:vertAlign w:val="superscript"/>
        </w:rPr>
        <w:t>2</w:t>
      </w:r>
      <w:r w:rsidRPr="000512A1">
        <w:t xml:space="preserve"> less than 0.65). Therefore, butyrate was not used as a feature</w:t>
      </w:r>
      <w:bookmarkEnd w:id="6"/>
      <w:r w:rsidRPr="000512A1">
        <w:t>.</w:t>
      </w:r>
      <w:r w:rsidR="006C206F" w:rsidRPr="000512A1">
        <w:t xml:space="preserve"> </w:t>
      </w:r>
      <w:bookmarkStart w:id="7" w:name="_Hlk220404545"/>
      <w:r w:rsidR="004E6603" w:rsidRPr="000512A1">
        <w:t>Hybrid models were trained in parallel</w:t>
      </w:r>
      <w:r w:rsidR="001016CA" w:rsidRPr="000512A1">
        <w:t>, with</w:t>
      </w:r>
      <w:r w:rsidR="004E6603" w:rsidRPr="000512A1">
        <w:t xml:space="preserve"> training times ranging from 39 up to 49 hours. Prediction times were less than 3 minutes on average. </w:t>
      </w:r>
    </w:p>
    <w:bookmarkEnd w:id="7"/>
    <w:p w14:paraId="4466A9D2" w14:textId="2439F56E" w:rsidR="00A221E5" w:rsidRPr="000512A1" w:rsidRDefault="00A221E5" w:rsidP="00060440">
      <w:pPr>
        <w:pStyle w:val="CETBodytext"/>
      </w:pPr>
      <w:r w:rsidRPr="000512A1">
        <w:fldChar w:fldCharType="begin"/>
      </w:r>
      <w:r w:rsidRPr="000512A1">
        <w:instrText xml:space="preserve"> REF _Ref215992091 </w:instrText>
      </w:r>
      <w:r w:rsidR="000512A1" w:rsidRPr="000512A1">
        <w:instrText xml:space="preserve"> \* MERGEFORMAT </w:instrText>
      </w:r>
      <w:r w:rsidRPr="000512A1">
        <w:fldChar w:fldCharType="separate"/>
      </w:r>
      <w:r w:rsidRPr="000512A1">
        <w:t xml:space="preserve">Table </w:t>
      </w:r>
      <w:r w:rsidRPr="000512A1">
        <w:rPr>
          <w:noProof/>
        </w:rPr>
        <w:t>1</w:t>
      </w:r>
      <w:r w:rsidRPr="000512A1">
        <w:fldChar w:fldCharType="end"/>
      </w:r>
      <w:r w:rsidRPr="000512A1">
        <w:t xml:space="preserve"> presents RMSE for different subsets of features</w:t>
      </w:r>
      <w:r w:rsidR="009D37AC" w:rsidRPr="000512A1">
        <w:t xml:space="preserve"> for inputs</w:t>
      </w:r>
      <w:r w:rsidR="007E578D" w:rsidRPr="000512A1">
        <w:t>. All ensemble sizes were between 12 and 19 models</w:t>
      </w:r>
      <w:r w:rsidRPr="000512A1">
        <w:t>.</w:t>
      </w:r>
      <w:r w:rsidR="003A5883" w:rsidRPr="000512A1">
        <w:t xml:space="preserve"> Using only glucose as feature for the GPs, the ensemble model exhibits worse performance than the parametric baseline, with RMSE increasing 2.2% in training and more than 10% in validation</w:t>
      </w:r>
      <w:bookmarkStart w:id="8" w:name="_Hlk220404276"/>
      <w:r w:rsidR="003A5883" w:rsidRPr="000512A1">
        <w:t>.</w:t>
      </w:r>
      <w:r w:rsidRPr="000512A1">
        <w:t xml:space="preserve"> </w:t>
      </w:r>
      <w:r w:rsidR="003A5883" w:rsidRPr="000512A1">
        <w:t xml:space="preserve">On the other hand, when </w:t>
      </w:r>
      <w:r w:rsidRPr="000512A1">
        <w:t xml:space="preserve">using time and glucose as inputs, </w:t>
      </w:r>
      <w:r w:rsidR="003B3A57" w:rsidRPr="000512A1">
        <w:t xml:space="preserve">RMSE in the </w:t>
      </w:r>
      <w:r w:rsidR="003A5883" w:rsidRPr="000512A1">
        <w:t xml:space="preserve">training and </w:t>
      </w:r>
      <w:r w:rsidR="003B3A57" w:rsidRPr="000512A1">
        <w:t xml:space="preserve">validation </w:t>
      </w:r>
      <w:r w:rsidR="0011393C" w:rsidRPr="000512A1">
        <w:t xml:space="preserve">data </w:t>
      </w:r>
      <w:r w:rsidR="003A5883" w:rsidRPr="000512A1">
        <w:t xml:space="preserve">are </w:t>
      </w:r>
      <w:r w:rsidR="003B3A57" w:rsidRPr="000512A1">
        <w:t>reduced by</w:t>
      </w:r>
      <w:r w:rsidR="003A5883" w:rsidRPr="000512A1">
        <w:t xml:space="preserve"> 25.3% and</w:t>
      </w:r>
      <w:r w:rsidR="003B3A57" w:rsidRPr="000512A1">
        <w:t xml:space="preserve"> 9</w:t>
      </w:r>
      <w:r w:rsidR="009B144C" w:rsidRPr="000512A1">
        <w:t>.0</w:t>
      </w:r>
      <w:r w:rsidR="003B3A57" w:rsidRPr="000512A1">
        <w:t>%</w:t>
      </w:r>
      <w:r w:rsidR="003A5883" w:rsidRPr="000512A1">
        <w:t xml:space="preserve"> respectively</w:t>
      </w:r>
      <w:r w:rsidR="003B3A57" w:rsidRPr="000512A1">
        <w:t xml:space="preserve">. However, when replacing time with the initial substrate concentration, RMSE </w:t>
      </w:r>
      <w:r w:rsidR="008565B6" w:rsidRPr="000512A1">
        <w:t>reduces</w:t>
      </w:r>
      <w:r w:rsidR="003B3A57" w:rsidRPr="000512A1">
        <w:t xml:space="preserve"> to 10.</w:t>
      </w:r>
      <w:r w:rsidR="00547F01" w:rsidRPr="000512A1">
        <w:t>4</w:t>
      </w:r>
      <w:r w:rsidR="003B3A57" w:rsidRPr="000512A1">
        <w:t>% in validation and 32</w:t>
      </w:r>
      <w:r w:rsidR="00547F01" w:rsidRPr="000512A1">
        <w:t>.1</w:t>
      </w:r>
      <w:r w:rsidR="003B3A57" w:rsidRPr="000512A1">
        <w:t>% in trainin</w:t>
      </w:r>
      <w:bookmarkEnd w:id="8"/>
      <w:r w:rsidR="003B3A57" w:rsidRPr="000512A1">
        <w:t>g. Moreover, adding acetone as a feature improves performance, but using time has lower gains in validation sets than when using initial substrate concentration</w:t>
      </w:r>
      <w:r w:rsidR="004E6BD9" w:rsidRPr="000512A1">
        <w:t xml:space="preserve">. </w:t>
      </w:r>
      <w:r w:rsidR="008565B6" w:rsidRPr="000512A1">
        <w:t xml:space="preserve">When </w:t>
      </w:r>
      <w:r w:rsidR="004E6BD9" w:rsidRPr="000512A1">
        <w:t xml:space="preserve">using initial glucose concentration to each batch, </w:t>
      </w:r>
      <w:r w:rsidR="00A76725" w:rsidRPr="000512A1">
        <w:t xml:space="preserve">prediction </w:t>
      </w:r>
      <w:r w:rsidR="004E6BD9" w:rsidRPr="000512A1">
        <w:t>improv</w:t>
      </w:r>
      <w:r w:rsidR="00A76725" w:rsidRPr="000512A1">
        <w:t>es</w:t>
      </w:r>
      <w:r w:rsidR="004E6BD9" w:rsidRPr="000512A1">
        <w:t xml:space="preserve"> RMSE </w:t>
      </w:r>
      <w:r w:rsidR="00A76725" w:rsidRPr="000512A1">
        <w:t>up to</w:t>
      </w:r>
      <w:r w:rsidR="004E6BD9" w:rsidRPr="000512A1">
        <w:t xml:space="preserve"> 8.9%</w:t>
      </w:r>
      <w:r w:rsidR="00F139AC" w:rsidRPr="000512A1">
        <w:t xml:space="preserve"> </w:t>
      </w:r>
      <w:r w:rsidR="005710DB" w:rsidRPr="000512A1">
        <w:t>(using glucose and acetone)</w:t>
      </w:r>
      <w:r w:rsidR="004E6BD9" w:rsidRPr="000512A1">
        <w:t xml:space="preserve"> </w:t>
      </w:r>
      <w:r w:rsidR="00A76725" w:rsidRPr="000512A1">
        <w:t xml:space="preserve">and </w:t>
      </w:r>
      <w:r w:rsidR="004E6BD9" w:rsidRPr="000512A1">
        <w:t xml:space="preserve">to 12.8% when using the three </w:t>
      </w:r>
      <w:r w:rsidR="00A76725" w:rsidRPr="000512A1">
        <w:t xml:space="preserve">state </w:t>
      </w:r>
      <w:r w:rsidR="004E6BD9" w:rsidRPr="000512A1">
        <w:t>variables</w:t>
      </w:r>
      <w:r w:rsidR="003B3A57" w:rsidRPr="000512A1">
        <w:t>. These results highlight that metabolic variables have</w:t>
      </w:r>
      <w:r w:rsidRPr="000512A1">
        <w:t xml:space="preserve"> </w:t>
      </w:r>
      <w:r w:rsidR="003B3A57" w:rsidRPr="000512A1">
        <w:t xml:space="preserve">possibility of improving validation performance, enhancing generalization while avoiding overfitting. </w:t>
      </w:r>
      <w:r w:rsidR="003A5883" w:rsidRPr="000512A1">
        <w:t xml:space="preserve">Moreover, even if a single metabolic variable has high </w:t>
      </w:r>
      <w:r w:rsidR="00FE5B0B" w:rsidRPr="000512A1">
        <w:t>MI on butanol’s</w:t>
      </w:r>
      <w:r w:rsidR="0029454F" w:rsidRPr="000512A1">
        <w:t xml:space="preserve"> reaction rate</w:t>
      </w:r>
      <w:r w:rsidR="003A5883" w:rsidRPr="000512A1">
        <w:t xml:space="preserve">, using only one input </w:t>
      </w:r>
      <w:r w:rsidR="00A76725" w:rsidRPr="000512A1">
        <w:t>yields</w:t>
      </w:r>
      <w:r w:rsidR="003A5883" w:rsidRPr="000512A1">
        <w:t xml:space="preserve"> lower performance, due to the difficulties of capturing batch to batch variability. </w:t>
      </w:r>
      <w:r w:rsidR="003B3A57" w:rsidRPr="000512A1">
        <w:t xml:space="preserve">Likewise, it is shown that </w:t>
      </w:r>
      <w:r w:rsidR="00521909" w:rsidRPr="000512A1">
        <w:t>adding more metabolic information results in diminishing returns, while increasing model complexity and requirements for accurate information.</w:t>
      </w:r>
    </w:p>
    <w:p w14:paraId="41AD7715" w14:textId="7A75AC29" w:rsidR="00060440" w:rsidRPr="000512A1" w:rsidRDefault="00060440" w:rsidP="00060440">
      <w:pPr>
        <w:pStyle w:val="CETTabletitle"/>
      </w:pPr>
      <w:bookmarkStart w:id="9" w:name="_Ref215992091"/>
      <w:r w:rsidRPr="000512A1">
        <w:t xml:space="preserve">Table </w:t>
      </w:r>
      <w:r w:rsidRPr="000512A1">
        <w:fldChar w:fldCharType="begin"/>
      </w:r>
      <w:r w:rsidRPr="000512A1">
        <w:instrText xml:space="preserve"> SEQ Table \* ARABIC </w:instrText>
      </w:r>
      <w:r w:rsidRPr="000512A1">
        <w:fldChar w:fldCharType="separate"/>
      </w:r>
      <w:r w:rsidRPr="000512A1">
        <w:rPr>
          <w:noProof/>
        </w:rPr>
        <w:t>1</w:t>
      </w:r>
      <w:r w:rsidRPr="000512A1">
        <w:fldChar w:fldCharType="end"/>
      </w:r>
      <w:bookmarkEnd w:id="9"/>
      <w:r w:rsidRPr="000512A1">
        <w:t>: RMSE for training and validation experiments. RMSE reduction when compared to the baseline parametric model. HM stands for “Hybrid Model”.</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403"/>
        <w:gridCol w:w="851"/>
        <w:gridCol w:w="1416"/>
        <w:gridCol w:w="1353"/>
        <w:gridCol w:w="1764"/>
      </w:tblGrid>
      <w:tr w:rsidR="000512A1" w:rsidRPr="000512A1" w14:paraId="346168D0" w14:textId="77777777" w:rsidTr="00A221E5">
        <w:tc>
          <w:tcPr>
            <w:tcW w:w="1936" w:type="pct"/>
            <w:tcBorders>
              <w:top w:val="single" w:sz="12" w:space="0" w:color="008000"/>
              <w:bottom w:val="single" w:sz="6" w:space="0" w:color="008000"/>
            </w:tcBorders>
            <w:shd w:val="clear" w:color="auto" w:fill="FFFFFF"/>
          </w:tcPr>
          <w:p w14:paraId="2C4B3568" w14:textId="143DAEA9" w:rsidR="00060440" w:rsidRPr="000512A1" w:rsidRDefault="00060440" w:rsidP="00060440">
            <w:pPr>
              <w:pStyle w:val="CETBodytext"/>
              <w:jc w:val="center"/>
            </w:pPr>
            <w:r w:rsidRPr="000512A1">
              <w:t>Model</w:t>
            </w:r>
            <w:r w:rsidR="009D37AC" w:rsidRPr="000512A1">
              <w:t>: inputs</w:t>
            </w:r>
          </w:p>
        </w:tc>
        <w:tc>
          <w:tcPr>
            <w:tcW w:w="484" w:type="pct"/>
            <w:tcBorders>
              <w:top w:val="single" w:sz="12" w:space="0" w:color="008000"/>
              <w:bottom w:val="single" w:sz="6" w:space="0" w:color="008000"/>
            </w:tcBorders>
            <w:shd w:val="clear" w:color="auto" w:fill="FFFFFF"/>
          </w:tcPr>
          <w:p w14:paraId="73E1052A" w14:textId="77777777" w:rsidR="00060440" w:rsidRPr="000512A1" w:rsidRDefault="00060440" w:rsidP="00060440">
            <w:pPr>
              <w:pStyle w:val="CETBodytext"/>
              <w:jc w:val="center"/>
            </w:pPr>
            <w:r w:rsidRPr="000512A1">
              <w:t xml:space="preserve">Training </w:t>
            </w:r>
          </w:p>
          <w:p w14:paraId="5C4CA827" w14:textId="6E19EE8A" w:rsidR="00060440" w:rsidRPr="000512A1" w:rsidRDefault="00060440" w:rsidP="00060440">
            <w:pPr>
              <w:pStyle w:val="CETBodytext"/>
              <w:jc w:val="center"/>
            </w:pPr>
            <w:r w:rsidRPr="000512A1">
              <w:t>RMSE</w:t>
            </w:r>
          </w:p>
        </w:tc>
        <w:tc>
          <w:tcPr>
            <w:tcW w:w="806" w:type="pct"/>
            <w:tcBorders>
              <w:top w:val="single" w:sz="12" w:space="0" w:color="008000"/>
              <w:bottom w:val="single" w:sz="6" w:space="0" w:color="008000"/>
            </w:tcBorders>
            <w:shd w:val="clear" w:color="auto" w:fill="FFFFFF"/>
          </w:tcPr>
          <w:p w14:paraId="294C45AE" w14:textId="77777777" w:rsidR="00060440" w:rsidRPr="000512A1" w:rsidRDefault="00060440" w:rsidP="00060440">
            <w:pPr>
              <w:pStyle w:val="CETBodytext"/>
              <w:jc w:val="center"/>
            </w:pPr>
            <w:r w:rsidRPr="000512A1">
              <w:t xml:space="preserve">Validation </w:t>
            </w:r>
          </w:p>
          <w:p w14:paraId="03DBC40D" w14:textId="69B39447" w:rsidR="00060440" w:rsidRPr="000512A1" w:rsidRDefault="00060440" w:rsidP="00060440">
            <w:pPr>
              <w:pStyle w:val="CETBodytext"/>
              <w:jc w:val="center"/>
            </w:pPr>
            <w:r w:rsidRPr="000512A1">
              <w:t>RMSE</w:t>
            </w:r>
          </w:p>
        </w:tc>
        <w:tc>
          <w:tcPr>
            <w:tcW w:w="770" w:type="pct"/>
            <w:tcBorders>
              <w:top w:val="single" w:sz="12" w:space="0" w:color="008000"/>
              <w:bottom w:val="single" w:sz="6" w:space="0" w:color="008000"/>
            </w:tcBorders>
            <w:shd w:val="clear" w:color="auto" w:fill="FFFFFF"/>
          </w:tcPr>
          <w:p w14:paraId="44A7855A" w14:textId="77777777" w:rsidR="00060440" w:rsidRPr="000512A1" w:rsidRDefault="00060440" w:rsidP="00060440">
            <w:pPr>
              <w:pStyle w:val="CETBodytext"/>
              <w:ind w:right="-1"/>
              <w:jc w:val="center"/>
              <w:rPr>
                <w:rFonts w:cs="Arial"/>
                <w:szCs w:val="18"/>
              </w:rPr>
            </w:pPr>
            <w:r w:rsidRPr="000512A1">
              <w:rPr>
                <w:rFonts w:cs="Arial"/>
                <w:szCs w:val="18"/>
              </w:rPr>
              <w:t xml:space="preserve">Training RMSE </w:t>
            </w:r>
          </w:p>
          <w:p w14:paraId="20FCDF12" w14:textId="39F9F136" w:rsidR="00060440" w:rsidRPr="000512A1" w:rsidRDefault="00060440" w:rsidP="00060440">
            <w:pPr>
              <w:pStyle w:val="CETBodytext"/>
              <w:ind w:right="-1"/>
              <w:jc w:val="center"/>
              <w:rPr>
                <w:rFonts w:cs="Arial"/>
                <w:szCs w:val="18"/>
              </w:rPr>
            </w:pPr>
            <w:r w:rsidRPr="000512A1">
              <w:rPr>
                <w:rFonts w:cs="Arial"/>
                <w:szCs w:val="18"/>
              </w:rPr>
              <w:t>reduction %</w:t>
            </w:r>
          </w:p>
        </w:tc>
        <w:tc>
          <w:tcPr>
            <w:tcW w:w="1004" w:type="pct"/>
            <w:tcBorders>
              <w:top w:val="single" w:sz="12" w:space="0" w:color="008000"/>
              <w:bottom w:val="single" w:sz="6" w:space="0" w:color="008000"/>
            </w:tcBorders>
            <w:shd w:val="clear" w:color="auto" w:fill="FFFFFF"/>
          </w:tcPr>
          <w:p w14:paraId="4A052EB7" w14:textId="77777777" w:rsidR="00A221E5" w:rsidRPr="000512A1" w:rsidRDefault="00060440" w:rsidP="00060440">
            <w:pPr>
              <w:pStyle w:val="CETBodytext"/>
              <w:ind w:right="-1"/>
              <w:jc w:val="center"/>
              <w:rPr>
                <w:rFonts w:cs="Arial"/>
                <w:szCs w:val="18"/>
              </w:rPr>
            </w:pPr>
            <w:r w:rsidRPr="000512A1">
              <w:rPr>
                <w:rFonts w:cs="Arial"/>
                <w:szCs w:val="18"/>
              </w:rPr>
              <w:t xml:space="preserve">Validation </w:t>
            </w:r>
          </w:p>
          <w:p w14:paraId="20067FCC" w14:textId="71B1B8A3" w:rsidR="00060440" w:rsidRPr="000512A1" w:rsidRDefault="00060440" w:rsidP="00060440">
            <w:pPr>
              <w:pStyle w:val="CETBodytext"/>
              <w:ind w:right="-1"/>
              <w:jc w:val="center"/>
              <w:rPr>
                <w:rFonts w:cs="Arial"/>
                <w:szCs w:val="18"/>
              </w:rPr>
            </w:pPr>
            <w:r w:rsidRPr="000512A1">
              <w:rPr>
                <w:rFonts w:cs="Arial"/>
                <w:szCs w:val="18"/>
              </w:rPr>
              <w:t>RMSE reduction%</w:t>
            </w:r>
          </w:p>
        </w:tc>
      </w:tr>
      <w:tr w:rsidR="000512A1" w:rsidRPr="000512A1" w14:paraId="3D7C5F5C" w14:textId="77777777" w:rsidTr="00A221E5">
        <w:tc>
          <w:tcPr>
            <w:tcW w:w="1936" w:type="pct"/>
            <w:shd w:val="clear" w:color="auto" w:fill="FFFFFF"/>
          </w:tcPr>
          <w:p w14:paraId="17FEB3C7" w14:textId="408FFF6F" w:rsidR="00A221E5" w:rsidRPr="000512A1" w:rsidRDefault="00A221E5" w:rsidP="00A221E5">
            <w:pPr>
              <w:pStyle w:val="CETBodytext"/>
            </w:pPr>
            <w:r w:rsidRPr="000512A1">
              <w:t>Parametric Model</w:t>
            </w:r>
          </w:p>
        </w:tc>
        <w:tc>
          <w:tcPr>
            <w:tcW w:w="484" w:type="pct"/>
            <w:shd w:val="clear" w:color="auto" w:fill="FFFFFF"/>
          </w:tcPr>
          <w:p w14:paraId="2143A652" w14:textId="568FB1AE" w:rsidR="00A221E5" w:rsidRPr="000512A1" w:rsidRDefault="00A221E5" w:rsidP="00A221E5">
            <w:pPr>
              <w:pStyle w:val="CETBodytext"/>
              <w:jc w:val="center"/>
            </w:pPr>
            <w:r w:rsidRPr="000512A1">
              <w:t>51.031</w:t>
            </w:r>
          </w:p>
        </w:tc>
        <w:tc>
          <w:tcPr>
            <w:tcW w:w="806" w:type="pct"/>
            <w:shd w:val="clear" w:color="auto" w:fill="FFFFFF"/>
          </w:tcPr>
          <w:p w14:paraId="3B506724" w14:textId="5A6CDB91" w:rsidR="00A221E5" w:rsidRPr="000512A1" w:rsidRDefault="00A221E5" w:rsidP="00A221E5">
            <w:pPr>
              <w:pStyle w:val="CETBodytext"/>
              <w:jc w:val="center"/>
            </w:pPr>
            <w:r w:rsidRPr="000512A1">
              <w:t>52.981</w:t>
            </w:r>
          </w:p>
        </w:tc>
        <w:tc>
          <w:tcPr>
            <w:tcW w:w="770" w:type="pct"/>
            <w:shd w:val="clear" w:color="auto" w:fill="FFFFFF"/>
          </w:tcPr>
          <w:p w14:paraId="16919145" w14:textId="4CFDC46A" w:rsidR="00A221E5" w:rsidRPr="000512A1" w:rsidRDefault="00A221E5" w:rsidP="00A221E5">
            <w:pPr>
              <w:pStyle w:val="CETBodytext"/>
              <w:ind w:right="-1"/>
              <w:jc w:val="center"/>
              <w:rPr>
                <w:rFonts w:cs="Arial"/>
                <w:szCs w:val="18"/>
              </w:rPr>
            </w:pPr>
            <w:r w:rsidRPr="000512A1">
              <w:rPr>
                <w:rFonts w:cs="Arial"/>
                <w:szCs w:val="18"/>
              </w:rPr>
              <w:t>N/A</w:t>
            </w:r>
          </w:p>
        </w:tc>
        <w:tc>
          <w:tcPr>
            <w:tcW w:w="1004" w:type="pct"/>
            <w:shd w:val="clear" w:color="auto" w:fill="FFFFFF"/>
          </w:tcPr>
          <w:p w14:paraId="697EB897" w14:textId="63849E17" w:rsidR="00A221E5" w:rsidRPr="000512A1" w:rsidRDefault="00A221E5" w:rsidP="00A221E5">
            <w:pPr>
              <w:pStyle w:val="CETBodytext"/>
              <w:ind w:right="-1"/>
              <w:jc w:val="center"/>
              <w:rPr>
                <w:rFonts w:cs="Arial"/>
                <w:szCs w:val="18"/>
              </w:rPr>
            </w:pPr>
            <w:r w:rsidRPr="000512A1">
              <w:rPr>
                <w:rFonts w:cs="Arial"/>
                <w:szCs w:val="18"/>
              </w:rPr>
              <w:t>N/A</w:t>
            </w:r>
          </w:p>
        </w:tc>
      </w:tr>
      <w:tr w:rsidR="000512A1" w:rsidRPr="000512A1" w14:paraId="23124CF4" w14:textId="77777777" w:rsidTr="00A221E5">
        <w:tc>
          <w:tcPr>
            <w:tcW w:w="1936" w:type="pct"/>
            <w:shd w:val="clear" w:color="auto" w:fill="FFFFFF"/>
          </w:tcPr>
          <w:p w14:paraId="3F5FFB5C" w14:textId="1B3041F0" w:rsidR="0041695B" w:rsidRPr="000512A1" w:rsidRDefault="0041695B" w:rsidP="00A221E5">
            <w:pPr>
              <w:pStyle w:val="CETBodytext"/>
            </w:pPr>
            <w:r w:rsidRPr="000512A1">
              <w:t>HM: Glucose</w:t>
            </w:r>
          </w:p>
        </w:tc>
        <w:tc>
          <w:tcPr>
            <w:tcW w:w="484" w:type="pct"/>
            <w:shd w:val="clear" w:color="auto" w:fill="FFFFFF"/>
          </w:tcPr>
          <w:p w14:paraId="603ABE41" w14:textId="4728326F" w:rsidR="0041695B" w:rsidRPr="000512A1" w:rsidRDefault="0041695B" w:rsidP="00A221E5">
            <w:pPr>
              <w:pStyle w:val="CETBodytext"/>
              <w:jc w:val="center"/>
            </w:pPr>
            <w:r w:rsidRPr="000512A1">
              <w:t>52.463</w:t>
            </w:r>
          </w:p>
        </w:tc>
        <w:tc>
          <w:tcPr>
            <w:tcW w:w="806" w:type="pct"/>
            <w:shd w:val="clear" w:color="auto" w:fill="FFFFFF"/>
          </w:tcPr>
          <w:p w14:paraId="48A1A88B" w14:textId="2F3C9828" w:rsidR="0041695B" w:rsidRPr="000512A1" w:rsidRDefault="0041695B" w:rsidP="00A221E5">
            <w:pPr>
              <w:pStyle w:val="CETBodytext"/>
              <w:jc w:val="center"/>
            </w:pPr>
            <w:r w:rsidRPr="000512A1">
              <w:t>58.</w:t>
            </w:r>
            <w:r w:rsidR="003A5883" w:rsidRPr="000512A1">
              <w:t>5</w:t>
            </w:r>
            <w:r w:rsidRPr="000512A1">
              <w:t>6</w:t>
            </w:r>
            <w:r w:rsidR="003A5883" w:rsidRPr="000512A1">
              <w:t>7</w:t>
            </w:r>
          </w:p>
        </w:tc>
        <w:tc>
          <w:tcPr>
            <w:tcW w:w="770" w:type="pct"/>
            <w:shd w:val="clear" w:color="auto" w:fill="FFFFFF"/>
          </w:tcPr>
          <w:p w14:paraId="7CCBA9AB" w14:textId="5897EAA4" w:rsidR="0041695B" w:rsidRPr="000512A1" w:rsidRDefault="0041695B" w:rsidP="00A221E5">
            <w:pPr>
              <w:pStyle w:val="CETBodytext"/>
              <w:ind w:right="-1"/>
              <w:jc w:val="center"/>
              <w:rPr>
                <w:rFonts w:cs="Arial"/>
                <w:szCs w:val="18"/>
              </w:rPr>
            </w:pPr>
            <w:r w:rsidRPr="000512A1">
              <w:rPr>
                <w:rFonts w:cs="Arial"/>
                <w:szCs w:val="18"/>
              </w:rPr>
              <w:t>-2.196</w:t>
            </w:r>
          </w:p>
        </w:tc>
        <w:tc>
          <w:tcPr>
            <w:tcW w:w="1004" w:type="pct"/>
            <w:shd w:val="clear" w:color="auto" w:fill="FFFFFF"/>
          </w:tcPr>
          <w:p w14:paraId="2C3908C6" w14:textId="7F86D571" w:rsidR="0041695B" w:rsidRPr="000512A1" w:rsidRDefault="003A5883" w:rsidP="003A5883">
            <w:pPr>
              <w:pStyle w:val="CETBodytext"/>
              <w:ind w:right="-1"/>
              <w:jc w:val="center"/>
              <w:rPr>
                <w:rFonts w:cs="Arial"/>
                <w:b/>
                <w:bCs/>
                <w:szCs w:val="18"/>
              </w:rPr>
            </w:pPr>
            <w:r w:rsidRPr="000512A1">
              <w:rPr>
                <w:rFonts w:cs="Arial"/>
                <w:b/>
                <w:bCs/>
                <w:szCs w:val="18"/>
              </w:rPr>
              <w:t>-10.1</w:t>
            </w:r>
            <w:r w:rsidR="00477AF4" w:rsidRPr="000512A1">
              <w:rPr>
                <w:rFonts w:cs="Arial"/>
                <w:b/>
                <w:bCs/>
                <w:szCs w:val="18"/>
              </w:rPr>
              <w:t>6</w:t>
            </w:r>
          </w:p>
        </w:tc>
      </w:tr>
      <w:tr w:rsidR="000512A1" w:rsidRPr="000512A1" w14:paraId="7018666E" w14:textId="77777777" w:rsidTr="00A221E5">
        <w:tc>
          <w:tcPr>
            <w:tcW w:w="1936" w:type="pct"/>
            <w:shd w:val="clear" w:color="auto" w:fill="FFFFFF"/>
          </w:tcPr>
          <w:p w14:paraId="68BE6942" w14:textId="3B2F4FDD" w:rsidR="00A221E5" w:rsidRPr="000512A1" w:rsidRDefault="00A221E5" w:rsidP="00A221E5">
            <w:pPr>
              <w:pStyle w:val="CETBodytext"/>
            </w:pPr>
            <w:r w:rsidRPr="000512A1">
              <w:t>HM: Glucose + Time</w:t>
            </w:r>
          </w:p>
        </w:tc>
        <w:tc>
          <w:tcPr>
            <w:tcW w:w="484" w:type="pct"/>
            <w:shd w:val="clear" w:color="auto" w:fill="FFFFFF"/>
          </w:tcPr>
          <w:p w14:paraId="6BD8E656" w14:textId="5C72FDBE" w:rsidR="00A221E5" w:rsidRPr="000512A1" w:rsidRDefault="00A221E5" w:rsidP="00A221E5">
            <w:pPr>
              <w:pStyle w:val="CETBodytext"/>
              <w:jc w:val="center"/>
            </w:pPr>
            <w:r w:rsidRPr="000512A1">
              <w:t>38.100</w:t>
            </w:r>
          </w:p>
        </w:tc>
        <w:tc>
          <w:tcPr>
            <w:tcW w:w="806" w:type="pct"/>
            <w:shd w:val="clear" w:color="auto" w:fill="FFFFFF"/>
          </w:tcPr>
          <w:p w14:paraId="7B095784" w14:textId="5B2ECAC8" w:rsidR="00A221E5" w:rsidRPr="000512A1" w:rsidRDefault="00A221E5" w:rsidP="00A221E5">
            <w:pPr>
              <w:pStyle w:val="CETBodytext"/>
              <w:jc w:val="center"/>
            </w:pPr>
            <w:r w:rsidRPr="000512A1">
              <w:t>48.200</w:t>
            </w:r>
          </w:p>
        </w:tc>
        <w:tc>
          <w:tcPr>
            <w:tcW w:w="770" w:type="pct"/>
            <w:shd w:val="clear" w:color="auto" w:fill="FFFFFF"/>
          </w:tcPr>
          <w:p w14:paraId="306F60E9" w14:textId="718828A3" w:rsidR="00A221E5" w:rsidRPr="000512A1" w:rsidRDefault="00A221E5" w:rsidP="00A221E5">
            <w:pPr>
              <w:pStyle w:val="CETBodytext"/>
              <w:ind w:right="-1"/>
              <w:jc w:val="center"/>
              <w:rPr>
                <w:rFonts w:cs="Arial"/>
                <w:szCs w:val="18"/>
              </w:rPr>
            </w:pPr>
            <w:r w:rsidRPr="000512A1">
              <w:t>25.339</w:t>
            </w:r>
          </w:p>
        </w:tc>
        <w:tc>
          <w:tcPr>
            <w:tcW w:w="1004" w:type="pct"/>
            <w:shd w:val="clear" w:color="auto" w:fill="FFFFFF"/>
          </w:tcPr>
          <w:p w14:paraId="3BE58B29" w14:textId="72B75B57" w:rsidR="00A221E5" w:rsidRPr="000512A1" w:rsidRDefault="00A221E5" w:rsidP="00A221E5">
            <w:pPr>
              <w:pStyle w:val="CETBodytext"/>
              <w:ind w:right="-1"/>
              <w:jc w:val="center"/>
              <w:rPr>
                <w:rFonts w:cs="Arial"/>
                <w:b/>
                <w:bCs/>
                <w:szCs w:val="18"/>
              </w:rPr>
            </w:pPr>
            <w:r w:rsidRPr="000512A1">
              <w:rPr>
                <w:b/>
                <w:bCs/>
              </w:rPr>
              <w:t>9.02</w:t>
            </w:r>
          </w:p>
        </w:tc>
      </w:tr>
      <w:tr w:rsidR="000512A1" w:rsidRPr="000512A1" w14:paraId="37DFA3E5" w14:textId="77777777" w:rsidTr="00A221E5">
        <w:tc>
          <w:tcPr>
            <w:tcW w:w="1936" w:type="pct"/>
            <w:shd w:val="clear" w:color="auto" w:fill="FFFFFF"/>
          </w:tcPr>
          <w:p w14:paraId="4298E0BB" w14:textId="39470FE0" w:rsidR="004E6BD9" w:rsidRPr="000512A1" w:rsidRDefault="004E6BD9" w:rsidP="004E6BD9">
            <w:pPr>
              <w:pStyle w:val="CETBodytext"/>
            </w:pPr>
            <w:r w:rsidRPr="000512A1">
              <w:t>HM: Glucose + Acetone</w:t>
            </w:r>
          </w:p>
        </w:tc>
        <w:tc>
          <w:tcPr>
            <w:tcW w:w="484" w:type="pct"/>
            <w:shd w:val="clear" w:color="auto" w:fill="FFFFFF"/>
          </w:tcPr>
          <w:p w14:paraId="7DF24251" w14:textId="2B52A674" w:rsidR="004E6BD9" w:rsidRPr="000512A1" w:rsidRDefault="004E6BD9" w:rsidP="004E6BD9">
            <w:pPr>
              <w:pStyle w:val="CETBodytext"/>
              <w:jc w:val="center"/>
            </w:pPr>
            <w:r w:rsidRPr="000512A1">
              <w:t>41.749</w:t>
            </w:r>
          </w:p>
        </w:tc>
        <w:tc>
          <w:tcPr>
            <w:tcW w:w="806" w:type="pct"/>
            <w:shd w:val="clear" w:color="auto" w:fill="FFFFFF"/>
          </w:tcPr>
          <w:p w14:paraId="51E71C34" w14:textId="1CC87CDF" w:rsidR="004E6BD9" w:rsidRPr="000512A1" w:rsidRDefault="004E6BD9" w:rsidP="004E6BD9">
            <w:pPr>
              <w:pStyle w:val="CETBodytext"/>
              <w:jc w:val="center"/>
            </w:pPr>
            <w:r w:rsidRPr="000512A1">
              <w:t>48.264</w:t>
            </w:r>
          </w:p>
        </w:tc>
        <w:tc>
          <w:tcPr>
            <w:tcW w:w="770" w:type="pct"/>
            <w:shd w:val="clear" w:color="auto" w:fill="FFFFFF"/>
          </w:tcPr>
          <w:p w14:paraId="2A31DD9E" w14:textId="3567688E" w:rsidR="004E6BD9" w:rsidRPr="000512A1" w:rsidRDefault="004E6BD9" w:rsidP="004E6BD9">
            <w:pPr>
              <w:pStyle w:val="CETBodytext"/>
              <w:ind w:right="-1"/>
              <w:jc w:val="center"/>
            </w:pPr>
            <w:r w:rsidRPr="000512A1">
              <w:t>18.189</w:t>
            </w:r>
          </w:p>
        </w:tc>
        <w:tc>
          <w:tcPr>
            <w:tcW w:w="1004" w:type="pct"/>
            <w:shd w:val="clear" w:color="auto" w:fill="FFFFFF"/>
          </w:tcPr>
          <w:p w14:paraId="560FD15C" w14:textId="526F3CB7" w:rsidR="004E6BD9" w:rsidRPr="000512A1" w:rsidRDefault="004E6BD9" w:rsidP="004E6BD9">
            <w:pPr>
              <w:pStyle w:val="CETBodytext"/>
              <w:ind w:right="-1"/>
              <w:jc w:val="center"/>
              <w:rPr>
                <w:b/>
                <w:bCs/>
              </w:rPr>
            </w:pPr>
            <w:r w:rsidRPr="000512A1">
              <w:rPr>
                <w:b/>
                <w:bCs/>
              </w:rPr>
              <w:t>8.9</w:t>
            </w:r>
            <w:r w:rsidR="00477AF4" w:rsidRPr="000512A1">
              <w:rPr>
                <w:b/>
                <w:bCs/>
              </w:rPr>
              <w:t>0</w:t>
            </w:r>
          </w:p>
        </w:tc>
      </w:tr>
      <w:tr w:rsidR="000512A1" w:rsidRPr="000512A1" w14:paraId="725836B6" w14:textId="77777777" w:rsidTr="00A221E5">
        <w:tc>
          <w:tcPr>
            <w:tcW w:w="1936" w:type="pct"/>
            <w:shd w:val="clear" w:color="auto" w:fill="FFFFFF"/>
          </w:tcPr>
          <w:p w14:paraId="3A79FB36" w14:textId="223F9B88" w:rsidR="00A221E5" w:rsidRPr="000512A1" w:rsidRDefault="00A221E5" w:rsidP="00A221E5">
            <w:pPr>
              <w:pStyle w:val="CETBodytext"/>
            </w:pPr>
            <w:r w:rsidRPr="000512A1">
              <w:t>HM: Glucose + Glucose Initial</w:t>
            </w:r>
          </w:p>
        </w:tc>
        <w:tc>
          <w:tcPr>
            <w:tcW w:w="484" w:type="pct"/>
            <w:shd w:val="clear" w:color="auto" w:fill="FFFFFF"/>
          </w:tcPr>
          <w:p w14:paraId="74A7239A" w14:textId="2D263D57" w:rsidR="00A221E5" w:rsidRPr="000512A1" w:rsidRDefault="00A221E5" w:rsidP="00A221E5">
            <w:pPr>
              <w:pStyle w:val="CETBodytext"/>
              <w:jc w:val="center"/>
            </w:pPr>
            <w:r w:rsidRPr="000512A1">
              <w:t>34.677</w:t>
            </w:r>
          </w:p>
        </w:tc>
        <w:tc>
          <w:tcPr>
            <w:tcW w:w="806" w:type="pct"/>
            <w:shd w:val="clear" w:color="auto" w:fill="FFFFFF"/>
          </w:tcPr>
          <w:p w14:paraId="4B0DB4BE" w14:textId="77CB56AF" w:rsidR="00A221E5" w:rsidRPr="000512A1" w:rsidRDefault="00A221E5" w:rsidP="00A221E5">
            <w:pPr>
              <w:pStyle w:val="CETBodytext"/>
              <w:jc w:val="center"/>
            </w:pPr>
            <w:r w:rsidRPr="000512A1">
              <w:t>47.480</w:t>
            </w:r>
          </w:p>
        </w:tc>
        <w:tc>
          <w:tcPr>
            <w:tcW w:w="770" w:type="pct"/>
            <w:shd w:val="clear" w:color="auto" w:fill="FFFFFF"/>
          </w:tcPr>
          <w:p w14:paraId="67DBC925" w14:textId="2E83682D" w:rsidR="00A221E5" w:rsidRPr="000512A1" w:rsidRDefault="00A221E5" w:rsidP="00A221E5">
            <w:pPr>
              <w:pStyle w:val="CETBodytext"/>
              <w:ind w:right="-1"/>
              <w:jc w:val="center"/>
              <w:rPr>
                <w:rFonts w:cs="Arial"/>
                <w:szCs w:val="18"/>
              </w:rPr>
            </w:pPr>
            <w:r w:rsidRPr="000512A1">
              <w:t>32.046</w:t>
            </w:r>
          </w:p>
        </w:tc>
        <w:tc>
          <w:tcPr>
            <w:tcW w:w="1004" w:type="pct"/>
            <w:shd w:val="clear" w:color="auto" w:fill="FFFFFF"/>
          </w:tcPr>
          <w:p w14:paraId="75C06E66" w14:textId="49062FEE" w:rsidR="00A221E5" w:rsidRPr="000512A1" w:rsidRDefault="00A221E5" w:rsidP="00A221E5">
            <w:pPr>
              <w:pStyle w:val="CETBodytext"/>
              <w:ind w:right="-1"/>
              <w:jc w:val="center"/>
              <w:rPr>
                <w:rFonts w:cs="Arial"/>
                <w:b/>
                <w:bCs/>
                <w:szCs w:val="18"/>
              </w:rPr>
            </w:pPr>
            <w:r w:rsidRPr="000512A1">
              <w:rPr>
                <w:b/>
                <w:bCs/>
              </w:rPr>
              <w:t>10.3</w:t>
            </w:r>
            <w:r w:rsidR="00477AF4" w:rsidRPr="000512A1">
              <w:rPr>
                <w:b/>
                <w:bCs/>
              </w:rPr>
              <w:t>9</w:t>
            </w:r>
          </w:p>
        </w:tc>
      </w:tr>
      <w:tr w:rsidR="000512A1" w:rsidRPr="000512A1" w14:paraId="416859C8" w14:textId="77777777" w:rsidTr="00A221E5">
        <w:tc>
          <w:tcPr>
            <w:tcW w:w="1936" w:type="pct"/>
            <w:shd w:val="clear" w:color="auto" w:fill="FFFFFF"/>
          </w:tcPr>
          <w:p w14:paraId="5469FA3F" w14:textId="25B69D78" w:rsidR="00A221E5" w:rsidRPr="000512A1" w:rsidRDefault="00A221E5" w:rsidP="00A221E5">
            <w:pPr>
              <w:pStyle w:val="CETBodytext"/>
            </w:pPr>
            <w:r w:rsidRPr="000512A1">
              <w:t>HM: Glucose + Time+ Acetone</w:t>
            </w:r>
          </w:p>
        </w:tc>
        <w:tc>
          <w:tcPr>
            <w:tcW w:w="484" w:type="pct"/>
            <w:shd w:val="clear" w:color="auto" w:fill="FFFFFF"/>
          </w:tcPr>
          <w:p w14:paraId="00B233E2" w14:textId="21278913" w:rsidR="00A221E5" w:rsidRPr="000512A1" w:rsidRDefault="00A221E5" w:rsidP="00A221E5">
            <w:pPr>
              <w:pStyle w:val="CETBodytext"/>
              <w:jc w:val="center"/>
            </w:pPr>
            <w:r w:rsidRPr="000512A1">
              <w:t>36.377</w:t>
            </w:r>
          </w:p>
        </w:tc>
        <w:tc>
          <w:tcPr>
            <w:tcW w:w="806" w:type="pct"/>
            <w:shd w:val="clear" w:color="auto" w:fill="FFFFFF"/>
          </w:tcPr>
          <w:p w14:paraId="4F7D1548" w14:textId="314DBEA8" w:rsidR="00A221E5" w:rsidRPr="000512A1" w:rsidRDefault="00A221E5" w:rsidP="00A221E5">
            <w:pPr>
              <w:pStyle w:val="CETBodytext"/>
              <w:jc w:val="center"/>
            </w:pPr>
            <w:r w:rsidRPr="000512A1">
              <w:t>46.589</w:t>
            </w:r>
          </w:p>
        </w:tc>
        <w:tc>
          <w:tcPr>
            <w:tcW w:w="770" w:type="pct"/>
            <w:shd w:val="clear" w:color="auto" w:fill="FFFFFF"/>
          </w:tcPr>
          <w:p w14:paraId="0CA63D22" w14:textId="0E9CD193" w:rsidR="00A221E5" w:rsidRPr="000512A1" w:rsidRDefault="00A221E5" w:rsidP="00A221E5">
            <w:pPr>
              <w:pStyle w:val="CETBodytext"/>
              <w:ind w:right="-1"/>
              <w:jc w:val="center"/>
              <w:rPr>
                <w:rFonts w:cs="Arial"/>
                <w:szCs w:val="18"/>
              </w:rPr>
            </w:pPr>
            <w:r w:rsidRPr="000512A1">
              <w:t>28.716</w:t>
            </w:r>
          </w:p>
        </w:tc>
        <w:tc>
          <w:tcPr>
            <w:tcW w:w="1004" w:type="pct"/>
            <w:shd w:val="clear" w:color="auto" w:fill="FFFFFF"/>
          </w:tcPr>
          <w:p w14:paraId="6083F55A" w14:textId="0D69A4CA" w:rsidR="00A221E5" w:rsidRPr="000512A1" w:rsidRDefault="00A221E5" w:rsidP="00A221E5">
            <w:pPr>
              <w:pStyle w:val="CETBodytext"/>
              <w:ind w:right="-1"/>
              <w:jc w:val="center"/>
              <w:rPr>
                <w:rFonts w:cs="Arial"/>
                <w:b/>
                <w:bCs/>
                <w:szCs w:val="18"/>
              </w:rPr>
            </w:pPr>
            <w:r w:rsidRPr="000512A1">
              <w:rPr>
                <w:b/>
                <w:bCs/>
              </w:rPr>
              <w:t>12.06</w:t>
            </w:r>
          </w:p>
        </w:tc>
      </w:tr>
      <w:tr w:rsidR="000512A1" w:rsidRPr="000512A1" w14:paraId="1635E4D8" w14:textId="77777777" w:rsidTr="00A221E5">
        <w:tc>
          <w:tcPr>
            <w:tcW w:w="1936" w:type="pct"/>
            <w:shd w:val="clear" w:color="auto" w:fill="FFFFFF"/>
          </w:tcPr>
          <w:p w14:paraId="0206E0BE" w14:textId="423ECAAC" w:rsidR="00A221E5" w:rsidRPr="000512A1" w:rsidRDefault="00A221E5" w:rsidP="00A221E5">
            <w:pPr>
              <w:pStyle w:val="CETBodytext"/>
            </w:pPr>
            <w:r w:rsidRPr="000512A1">
              <w:t>HM: Glucose +Acetone + Glucose Initial</w:t>
            </w:r>
          </w:p>
        </w:tc>
        <w:tc>
          <w:tcPr>
            <w:tcW w:w="484" w:type="pct"/>
            <w:shd w:val="clear" w:color="auto" w:fill="FFFFFF"/>
          </w:tcPr>
          <w:p w14:paraId="5CE8853B" w14:textId="78978B2D" w:rsidR="00A221E5" w:rsidRPr="000512A1" w:rsidRDefault="00A221E5" w:rsidP="00A221E5">
            <w:pPr>
              <w:pStyle w:val="CETBodytext"/>
              <w:jc w:val="center"/>
            </w:pPr>
            <w:r w:rsidRPr="000512A1">
              <w:t>40.452</w:t>
            </w:r>
          </w:p>
        </w:tc>
        <w:tc>
          <w:tcPr>
            <w:tcW w:w="806" w:type="pct"/>
            <w:shd w:val="clear" w:color="auto" w:fill="FFFFFF"/>
          </w:tcPr>
          <w:p w14:paraId="5F4C08B8" w14:textId="215FE71D" w:rsidR="00A221E5" w:rsidRPr="000512A1" w:rsidRDefault="00A221E5" w:rsidP="00A221E5">
            <w:pPr>
              <w:pStyle w:val="CETBodytext"/>
              <w:jc w:val="center"/>
            </w:pPr>
            <w:r w:rsidRPr="000512A1">
              <w:t>46.167</w:t>
            </w:r>
          </w:p>
        </w:tc>
        <w:tc>
          <w:tcPr>
            <w:tcW w:w="770" w:type="pct"/>
            <w:shd w:val="clear" w:color="auto" w:fill="FFFFFF"/>
          </w:tcPr>
          <w:p w14:paraId="02F754FD" w14:textId="1343310B" w:rsidR="00A221E5" w:rsidRPr="000512A1" w:rsidRDefault="00A221E5" w:rsidP="00A221E5">
            <w:pPr>
              <w:pStyle w:val="CETBodytext"/>
              <w:ind w:right="-1"/>
              <w:jc w:val="center"/>
              <w:rPr>
                <w:rFonts w:cs="Arial"/>
                <w:szCs w:val="18"/>
              </w:rPr>
            </w:pPr>
            <w:r w:rsidRPr="000512A1">
              <w:t>20.731</w:t>
            </w:r>
          </w:p>
        </w:tc>
        <w:tc>
          <w:tcPr>
            <w:tcW w:w="1004" w:type="pct"/>
            <w:shd w:val="clear" w:color="auto" w:fill="FFFFFF"/>
          </w:tcPr>
          <w:p w14:paraId="65840EBA" w14:textId="28E39F5E" w:rsidR="00A221E5" w:rsidRPr="000512A1" w:rsidRDefault="00A221E5" w:rsidP="00A221E5">
            <w:pPr>
              <w:pStyle w:val="CETBodytext"/>
              <w:ind w:right="-1"/>
              <w:jc w:val="center"/>
              <w:rPr>
                <w:rFonts w:cs="Arial"/>
                <w:b/>
                <w:bCs/>
                <w:szCs w:val="18"/>
              </w:rPr>
            </w:pPr>
            <w:r w:rsidRPr="000512A1">
              <w:rPr>
                <w:b/>
                <w:bCs/>
              </w:rPr>
              <w:t>12.86</w:t>
            </w:r>
          </w:p>
        </w:tc>
      </w:tr>
    </w:tbl>
    <w:p w14:paraId="39DFC103" w14:textId="255D2921" w:rsidR="00060440" w:rsidRPr="000512A1" w:rsidRDefault="00A221E5" w:rsidP="00521909">
      <w:pPr>
        <w:pStyle w:val="CETBodytext"/>
      </w:pPr>
      <w:r w:rsidRPr="000512A1">
        <w:fldChar w:fldCharType="begin"/>
      </w:r>
      <w:r w:rsidRPr="000512A1">
        <w:instrText xml:space="preserve"> REF _Ref215992067 </w:instrText>
      </w:r>
      <w:r w:rsidRPr="000512A1">
        <w:fldChar w:fldCharType="separate"/>
      </w:r>
      <w:r w:rsidRPr="000512A1">
        <w:t xml:space="preserve">Figure </w:t>
      </w:r>
      <w:r w:rsidRPr="000512A1">
        <w:rPr>
          <w:noProof/>
        </w:rPr>
        <w:t>4</w:t>
      </w:r>
      <w:r w:rsidRPr="000512A1">
        <w:fldChar w:fldCharType="end"/>
      </w:r>
      <w:r w:rsidR="00521909" w:rsidRPr="000512A1">
        <w:t xml:space="preserve"> presents the dynamic profiles for the baseline parametric model </w:t>
      </w:r>
      <w:r w:rsidR="00FE5B0B" w:rsidRPr="000512A1">
        <w:rPr>
          <w:rFonts w:cs="Arial"/>
        </w:rPr>
        <w:t>(Shinto et al., 2007)</w:t>
      </w:r>
      <w:r w:rsidR="00521909" w:rsidRPr="000512A1">
        <w:t xml:space="preserve"> and </w:t>
      </w:r>
      <w:r w:rsidR="00FE5B0B" w:rsidRPr="000512A1">
        <w:rPr>
          <w:lang w:val="en-GB"/>
        </w:rPr>
        <w:t>the ensemble hybrid models corresponding to the three best-performing input sets</w:t>
      </w:r>
      <w:r w:rsidR="007E578D" w:rsidRPr="000512A1">
        <w:rPr>
          <w:lang w:val="en-GB"/>
        </w:rPr>
        <w:t>, with p</w:t>
      </w:r>
      <w:proofErr w:type="spellStart"/>
      <w:r w:rsidR="007E578D" w:rsidRPr="000512A1">
        <w:t>rediction</w:t>
      </w:r>
      <w:proofErr w:type="spellEnd"/>
      <w:r w:rsidR="007E578D" w:rsidRPr="000512A1">
        <w:t xml:space="preserve"> envelopes represented by the shaded area</w:t>
      </w:r>
      <w:r w:rsidR="00521909" w:rsidRPr="000512A1">
        <w:t>.</w:t>
      </w:r>
    </w:p>
    <w:p w14:paraId="6D9B8FC9" w14:textId="77777777" w:rsidR="00067349" w:rsidRPr="000512A1" w:rsidRDefault="00067349" w:rsidP="00521909">
      <w:pPr>
        <w:pStyle w:val="CETBodytext"/>
        <w:rPr>
          <w:rStyle w:val="CETFiguresCar"/>
          <w:i w:val="0"/>
        </w:rPr>
      </w:pPr>
    </w:p>
    <w:p w14:paraId="45B8F6E0" w14:textId="3275FE8F" w:rsidR="00202D1F" w:rsidRPr="000512A1" w:rsidRDefault="003A1101" w:rsidP="00060440">
      <w:pPr>
        <w:pStyle w:val="CETBodytext"/>
        <w:jc w:val="left"/>
      </w:pPr>
      <w:bookmarkStart w:id="10" w:name="_Hlk220402575"/>
      <w:r w:rsidRPr="000512A1">
        <w:rPr>
          <w:noProof/>
        </w:rPr>
        <w:drawing>
          <wp:inline distT="0" distB="0" distL="0" distR="0" wp14:anchorId="73B394C1" wp14:editId="6599CA03">
            <wp:extent cx="5822950" cy="3150596"/>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stretch>
                      <a:fillRect/>
                    </a:stretch>
                  </pic:blipFill>
                  <pic:spPr>
                    <a:xfrm>
                      <a:off x="0" y="0"/>
                      <a:ext cx="5870547" cy="3176349"/>
                    </a:xfrm>
                    <a:prstGeom prst="rect">
                      <a:avLst/>
                    </a:prstGeom>
                  </pic:spPr>
                </pic:pic>
              </a:graphicData>
            </a:graphic>
          </wp:inline>
        </w:drawing>
      </w:r>
    </w:p>
    <w:p w14:paraId="3A06D86E" w14:textId="437E5053" w:rsidR="007361B8" w:rsidRPr="000512A1" w:rsidRDefault="007361B8" w:rsidP="00060440">
      <w:pPr>
        <w:pStyle w:val="CETFigures"/>
        <w:jc w:val="left"/>
      </w:pPr>
      <w:bookmarkStart w:id="11" w:name="_Ref215992067"/>
      <w:r w:rsidRPr="000512A1">
        <w:t xml:space="preserve">Figure </w:t>
      </w:r>
      <w:r w:rsidRPr="000512A1">
        <w:fldChar w:fldCharType="begin"/>
      </w:r>
      <w:r w:rsidRPr="000512A1">
        <w:instrText xml:space="preserve"> SEQ Figure \* ARABIC </w:instrText>
      </w:r>
      <w:r w:rsidRPr="000512A1">
        <w:fldChar w:fldCharType="separate"/>
      </w:r>
      <w:r w:rsidRPr="000512A1">
        <w:rPr>
          <w:noProof/>
        </w:rPr>
        <w:t>4</w:t>
      </w:r>
      <w:r w:rsidRPr="000512A1">
        <w:fldChar w:fldCharType="end"/>
      </w:r>
      <w:bookmarkEnd w:id="11"/>
      <w:r w:rsidRPr="000512A1">
        <w:t>: Dynamic profiles for Butanol</w:t>
      </w:r>
      <w:r w:rsidR="000F24F1" w:rsidRPr="000512A1">
        <w:t xml:space="preserve"> </w:t>
      </w:r>
      <w:r w:rsidR="00683A88" w:rsidRPr="000512A1">
        <w:t xml:space="preserve">(top) </w:t>
      </w:r>
      <w:r w:rsidRPr="000512A1">
        <w:t>and Biomass</w:t>
      </w:r>
      <w:r w:rsidR="00683A88" w:rsidRPr="000512A1">
        <w:t xml:space="preserve"> (bottom)</w:t>
      </w:r>
      <w:r w:rsidRPr="000512A1">
        <w:t xml:space="preserve"> in the validation </w:t>
      </w:r>
      <w:r w:rsidR="000F24F1" w:rsidRPr="000512A1">
        <w:t>set</w:t>
      </w:r>
    </w:p>
    <w:bookmarkEnd w:id="10"/>
    <w:p w14:paraId="17642F65" w14:textId="41FA01A7" w:rsidR="00521909" w:rsidRPr="000512A1" w:rsidRDefault="00521909" w:rsidP="00521909">
      <w:pPr>
        <w:pStyle w:val="CETBodytext"/>
      </w:pPr>
      <w:r w:rsidRPr="000512A1">
        <w:t xml:space="preserve">As seen in </w:t>
      </w:r>
      <w:r w:rsidRPr="000512A1">
        <w:fldChar w:fldCharType="begin"/>
      </w:r>
      <w:r w:rsidRPr="000512A1">
        <w:instrText xml:space="preserve"> REF _Ref215992067 </w:instrText>
      </w:r>
      <w:r w:rsidRPr="000512A1">
        <w:fldChar w:fldCharType="separate"/>
      </w:r>
      <w:r w:rsidRPr="000512A1">
        <w:t xml:space="preserve">Figure </w:t>
      </w:r>
      <w:r w:rsidRPr="000512A1">
        <w:rPr>
          <w:noProof/>
        </w:rPr>
        <w:t>4</w:t>
      </w:r>
      <w:r w:rsidRPr="000512A1">
        <w:fldChar w:fldCharType="end"/>
      </w:r>
      <w:r w:rsidRPr="000512A1">
        <w:t>, performance across the different hybrid model structures is similar</w:t>
      </w:r>
      <w:r w:rsidR="007E578D" w:rsidRPr="000512A1">
        <w:t>; h</w:t>
      </w:r>
      <w:r w:rsidR="00FF6484" w:rsidRPr="000512A1">
        <w:t>owever, prediction envelope</w:t>
      </w:r>
      <w:r w:rsidR="006231D3" w:rsidRPr="000512A1">
        <w:t>s</w:t>
      </w:r>
      <w:r w:rsidR="00FF6484" w:rsidRPr="000512A1">
        <w:t xml:space="preserve"> differ in width, </w:t>
      </w:r>
      <w:r w:rsidR="007E578D" w:rsidRPr="000512A1">
        <w:rPr>
          <w:lang w:val="en-GB"/>
        </w:rPr>
        <w:t>despite comparable ensemble sizes</w:t>
      </w:r>
      <w:r w:rsidR="00FF6484" w:rsidRPr="000512A1">
        <w:t xml:space="preserve">. </w:t>
      </w:r>
      <w:r w:rsidR="007E578D" w:rsidRPr="000512A1">
        <w:rPr>
          <w:lang w:val="en-GB"/>
        </w:rPr>
        <w:t>These differences reflect changes in the error distribution induced by the choice of input variables</w:t>
      </w:r>
      <w:r w:rsidR="00FF6484" w:rsidRPr="000512A1">
        <w:t xml:space="preserve">. </w:t>
      </w:r>
      <w:r w:rsidR="007E578D" w:rsidRPr="000512A1">
        <w:rPr>
          <w:lang w:val="en-GB"/>
        </w:rPr>
        <w:t>Although the three-metabolite configuration achieves the best overall performance, it also produces the highest predictive uncertainty</w:t>
      </w:r>
      <w:r w:rsidR="00C92037" w:rsidRPr="000512A1">
        <w:t xml:space="preserve">. </w:t>
      </w:r>
      <w:r w:rsidR="00FF6484" w:rsidRPr="000512A1">
        <w:t>Moreover</w:t>
      </w:r>
      <w:r w:rsidR="00C92037" w:rsidRPr="000512A1">
        <w:t xml:space="preserve">, </w:t>
      </w:r>
      <w:r w:rsidRPr="000512A1">
        <w:t>performance gains are seen not only in butanol, but also in biomass, due to the original model considering product inhibition. Thus, hybridizing one substance leads to overall increased performance in several states.</w:t>
      </w:r>
    </w:p>
    <w:p w14:paraId="6321AABA" w14:textId="5FB7AD3D" w:rsidR="00521909" w:rsidRPr="000512A1" w:rsidRDefault="00521909" w:rsidP="00521909">
      <w:pPr>
        <w:pStyle w:val="CETHeading1"/>
      </w:pPr>
      <w:r w:rsidRPr="000512A1">
        <w:t>Conclusions</w:t>
      </w:r>
    </w:p>
    <w:p w14:paraId="7982C9CF" w14:textId="2F7DEF63" w:rsidR="00F95C81" w:rsidRPr="000512A1" w:rsidRDefault="00F95C81" w:rsidP="00F95C81">
      <w:pPr>
        <w:pStyle w:val="CETBodytext"/>
      </w:pPr>
      <w:r w:rsidRPr="000512A1">
        <w:t xml:space="preserve">This work established a systematic feature engineering framework for hybrid </w:t>
      </w:r>
      <w:r w:rsidR="000F0435" w:rsidRPr="000512A1">
        <w:t xml:space="preserve">models’ development </w:t>
      </w:r>
      <w:r w:rsidRPr="000512A1">
        <w:t>in bioprocesses, specifically addressing the challenges of interpretability in ABE fermentation. By integrating SHAP values, Mutual Information (MI), and Conditional Mutual Information (CMI), it was shown that relying solely on importance rankings from standard machine learning tools can be misleading in biological contexts.</w:t>
      </w:r>
    </w:p>
    <w:p w14:paraId="4D02AA38" w14:textId="6AF8FD8A" w:rsidR="00F95C81" w:rsidRPr="000512A1" w:rsidRDefault="00F95C81" w:rsidP="00F95C81">
      <w:pPr>
        <w:pStyle w:val="CETBodytext"/>
      </w:pPr>
      <w:r w:rsidRPr="000512A1">
        <w:t>RMSE reductions showed that non-metabolic variables, specifically time, should be excluded from the non-parametric component of hybrid models, despite high SHAP rankings. This is because kinetic rates are state-dependent rather than explicitly time-dependent. Conversely, anchoring the model with metabolic variables, such as initial glucose concentration, significantly improved performance, reducing validation RMSE by up to 10.38% compared to the parametric baseline, while the best performance was seen when using glucose, acetone, and initial glucose concentration, reducing validation RMSE up to 12.8%.</w:t>
      </w:r>
    </w:p>
    <w:p w14:paraId="5A009CF9" w14:textId="0FEF738F" w:rsidR="00521909" w:rsidRPr="000512A1" w:rsidRDefault="00F95C81" w:rsidP="00F95C81">
      <w:pPr>
        <w:pStyle w:val="CETBodytext"/>
      </w:pPr>
      <w:r w:rsidRPr="000512A1">
        <w:t xml:space="preserve">Furthermore, the application of CMI revealed that while different metabolic states (e.g., acetone, acetate) theoretically possess unique information regarding the butanol reaction rate, this does not translate into </w:t>
      </w:r>
      <w:r w:rsidR="00F31CE0" w:rsidRPr="000512A1">
        <w:t xml:space="preserve">model </w:t>
      </w:r>
      <w:r w:rsidRPr="000512A1">
        <w:t>predictive gain. Diminishing returns were observed when adding acetone to glucose and initial glucose concentration. These marginal improvements are due to noise amplification rather than additive uncertainty reduction. Considering the complexities of measuring metabolites, using glucose and glucose initial as inputs to the hybrid model presents a balanced tradeoff, having only 2% lower RMSE reductions than the best performing hybrid model, while requiring less inputs, relying on less measurement error and uncertainty. Ultimately, this methodology highlights that accurate hybrid models for bioprocesses require feature engineering that aligns data-driven insights with fundamental mechanistic principles. Future works should focus on enhancing butyrate’s predictions, to use it as inputs for butanol’s reaction rate.</w:t>
      </w:r>
    </w:p>
    <w:p w14:paraId="3952E721" w14:textId="77777777" w:rsidR="00521909" w:rsidRPr="000512A1" w:rsidRDefault="00521909" w:rsidP="00521909">
      <w:pPr>
        <w:pStyle w:val="CETAcknowledgementstitle"/>
      </w:pPr>
      <w:r w:rsidRPr="000512A1">
        <w:t>Acknowledgments</w:t>
      </w:r>
    </w:p>
    <w:p w14:paraId="3C79AD89" w14:textId="076F4EE1" w:rsidR="00521909" w:rsidRPr="000512A1" w:rsidRDefault="00521909" w:rsidP="00521909">
      <w:pPr>
        <w:pStyle w:val="CETBodytext"/>
        <w:rPr>
          <w:lang w:val="en-GB"/>
        </w:rPr>
      </w:pPr>
      <w:r w:rsidRPr="000512A1">
        <w:rPr>
          <w:lang w:val="en-GB"/>
        </w:rPr>
        <w:t xml:space="preserve">Juan Federico Herrera-Ruiz received funding by the Colombian General Royalty System (Sistema General de </w:t>
      </w:r>
      <w:proofErr w:type="spellStart"/>
      <w:r w:rsidRPr="000512A1">
        <w:rPr>
          <w:lang w:val="en-GB"/>
        </w:rPr>
        <w:t>Regalías</w:t>
      </w:r>
      <w:proofErr w:type="spellEnd"/>
      <w:r w:rsidRPr="000512A1">
        <w:rPr>
          <w:lang w:val="en-GB"/>
        </w:rPr>
        <w:t xml:space="preserve"> de Colombia) and Ministry of Science, Technology and Innovation of Colombia (</w:t>
      </w:r>
      <w:proofErr w:type="spellStart"/>
      <w:r w:rsidRPr="000512A1">
        <w:rPr>
          <w:lang w:val="en-GB"/>
        </w:rPr>
        <w:t>Ministerio</w:t>
      </w:r>
      <w:proofErr w:type="spellEnd"/>
      <w:r w:rsidRPr="000512A1">
        <w:rPr>
          <w:lang w:val="en-GB"/>
        </w:rPr>
        <w:t xml:space="preserve"> de </w:t>
      </w:r>
      <w:proofErr w:type="spellStart"/>
      <w:r w:rsidRPr="000512A1">
        <w:rPr>
          <w:lang w:val="en-GB"/>
        </w:rPr>
        <w:t>Ciencia</w:t>
      </w:r>
      <w:proofErr w:type="spellEnd"/>
      <w:r w:rsidRPr="000512A1">
        <w:rPr>
          <w:lang w:val="en-GB"/>
        </w:rPr>
        <w:t xml:space="preserve">, </w:t>
      </w:r>
      <w:proofErr w:type="spellStart"/>
      <w:r w:rsidRPr="000512A1">
        <w:rPr>
          <w:lang w:val="en-GB"/>
        </w:rPr>
        <w:t>Tecnología</w:t>
      </w:r>
      <w:proofErr w:type="spellEnd"/>
      <w:r w:rsidRPr="000512A1">
        <w:rPr>
          <w:lang w:val="en-GB"/>
        </w:rPr>
        <w:t xml:space="preserve"> e </w:t>
      </w:r>
      <w:proofErr w:type="spellStart"/>
      <w:r w:rsidRPr="000512A1">
        <w:rPr>
          <w:lang w:val="en-GB"/>
        </w:rPr>
        <w:t>Innovación</w:t>
      </w:r>
      <w:proofErr w:type="spellEnd"/>
      <w:r w:rsidRPr="000512A1">
        <w:rPr>
          <w:lang w:val="en-GB"/>
        </w:rPr>
        <w:t>) with the projects BPIN: 2022000100035, and contract 112721-029-2025</w:t>
      </w:r>
      <w:r w:rsidR="002D7DBB" w:rsidRPr="000512A1">
        <w:rPr>
          <w:lang w:val="en-GB"/>
        </w:rPr>
        <w:t xml:space="preserve"> for mobility in partnership with ECOS NORD</w:t>
      </w:r>
      <w:r w:rsidRPr="000512A1">
        <w:rPr>
          <w:lang w:val="en-GB"/>
        </w:rPr>
        <w:t>.</w:t>
      </w:r>
    </w:p>
    <w:p w14:paraId="71A3484D" w14:textId="24C7BCE6" w:rsidR="0005173D" w:rsidRDefault="0005173D" w:rsidP="00521909">
      <w:pPr>
        <w:pStyle w:val="CETBodytext"/>
        <w:rPr>
          <w:lang w:val="en-GB"/>
        </w:rPr>
      </w:pPr>
      <w:r w:rsidRPr="000512A1">
        <w:rPr>
          <w:lang w:val="en-GB"/>
        </w:rPr>
        <w:t xml:space="preserve">This work was partially supported by the </w:t>
      </w:r>
      <w:proofErr w:type="spellStart"/>
      <w:r w:rsidRPr="000512A1">
        <w:rPr>
          <w:lang w:val="en-GB"/>
        </w:rPr>
        <w:t>Ecos</w:t>
      </w:r>
      <w:proofErr w:type="spellEnd"/>
      <w:r w:rsidRPr="000512A1">
        <w:rPr>
          <w:lang w:val="en-GB"/>
        </w:rPr>
        <w:t xml:space="preserve"> Nord Programme France-</w:t>
      </w:r>
      <w:proofErr w:type="spellStart"/>
      <w:r w:rsidRPr="000512A1">
        <w:rPr>
          <w:lang w:val="en-GB"/>
        </w:rPr>
        <w:t>Amérique</w:t>
      </w:r>
      <w:proofErr w:type="spellEnd"/>
      <w:r w:rsidRPr="000512A1">
        <w:rPr>
          <w:lang w:val="en-GB"/>
        </w:rPr>
        <w:t xml:space="preserve"> </w:t>
      </w:r>
      <w:proofErr w:type="spellStart"/>
      <w:r w:rsidRPr="000512A1">
        <w:rPr>
          <w:lang w:val="en-GB"/>
        </w:rPr>
        <w:t>Latine</w:t>
      </w:r>
      <w:proofErr w:type="spellEnd"/>
      <w:r w:rsidRPr="000512A1">
        <w:rPr>
          <w:lang w:val="en-GB"/>
        </w:rPr>
        <w:t xml:space="preserve"> (</w:t>
      </w:r>
      <w:proofErr w:type="spellStart"/>
      <w:r w:rsidRPr="000512A1">
        <w:rPr>
          <w:lang w:val="en-GB"/>
        </w:rPr>
        <w:t>Colombie</w:t>
      </w:r>
      <w:proofErr w:type="spellEnd"/>
      <w:r w:rsidRPr="000512A1">
        <w:rPr>
          <w:lang w:val="en-GB"/>
        </w:rPr>
        <w:t>), reference ECOS Nord N° C25S01</w:t>
      </w:r>
    </w:p>
    <w:p w14:paraId="53523A9B" w14:textId="77777777" w:rsidR="001702CF" w:rsidRPr="00FF6484" w:rsidRDefault="001702CF" w:rsidP="001702CF">
      <w:pPr>
        <w:pStyle w:val="CETBodytext"/>
      </w:pPr>
      <w:r w:rsidRPr="005255D0">
        <w:t>Cesar-Arturo Aceves-L</w:t>
      </w:r>
      <w:r w:rsidRPr="00FF6484">
        <w:t xml:space="preserve">ara is also affiliated to: </w:t>
      </w:r>
      <w:proofErr w:type="spellStart"/>
      <w:r w:rsidRPr="00FF6484">
        <w:t>Laboratoire</w:t>
      </w:r>
      <w:proofErr w:type="spellEnd"/>
      <w:r w:rsidRPr="00FF6484">
        <w:t xml:space="preserve"> </w:t>
      </w:r>
      <w:proofErr w:type="spellStart"/>
      <w:r w:rsidRPr="00FF6484">
        <w:t>mixte</w:t>
      </w:r>
      <w:proofErr w:type="spellEnd"/>
      <w:r w:rsidRPr="00FF6484">
        <w:t xml:space="preserve"> international BIOTEC VAL, IRD, MESRS, ISSBAT 9, Avenue </w:t>
      </w:r>
      <w:proofErr w:type="spellStart"/>
      <w:r w:rsidRPr="00FF6484">
        <w:t>Docteur</w:t>
      </w:r>
      <w:proofErr w:type="spellEnd"/>
      <w:r w:rsidRPr="00FF6484">
        <w:t xml:space="preserve"> </w:t>
      </w:r>
      <w:proofErr w:type="spellStart"/>
      <w:r w:rsidRPr="00FF6484">
        <w:t>Zouhaier</w:t>
      </w:r>
      <w:proofErr w:type="spellEnd"/>
      <w:r w:rsidRPr="00FF6484">
        <w:t xml:space="preserve"> ESSAFI -1006 Tunis </w:t>
      </w:r>
    </w:p>
    <w:p w14:paraId="04B2CD4D" w14:textId="77777777" w:rsidR="00F21DC1" w:rsidRPr="000512A1" w:rsidRDefault="00F21DC1" w:rsidP="00F21DC1">
      <w:pPr>
        <w:pStyle w:val="CETReference"/>
        <w:rPr>
          <w:lang w:val="es-CO"/>
        </w:rPr>
      </w:pPr>
      <w:proofErr w:type="spellStart"/>
      <w:r w:rsidRPr="000512A1">
        <w:rPr>
          <w:lang w:val="es-CO"/>
        </w:rPr>
        <w:t>References</w:t>
      </w:r>
      <w:proofErr w:type="spellEnd"/>
    </w:p>
    <w:p w14:paraId="678D80A2" w14:textId="3ADF1253" w:rsidR="00DE7CAB" w:rsidRPr="000512A1" w:rsidRDefault="00DE7CAB">
      <w:pPr>
        <w:autoSpaceDE w:val="0"/>
        <w:autoSpaceDN w:val="0"/>
        <w:ind w:hanging="480"/>
        <w:divId w:val="2078047195"/>
        <w:rPr>
          <w:rFonts w:cs="Arial"/>
          <w:szCs w:val="24"/>
        </w:rPr>
      </w:pPr>
      <w:proofErr w:type="spellStart"/>
      <w:r w:rsidRPr="000512A1">
        <w:rPr>
          <w:rFonts w:cs="Arial"/>
          <w:lang w:val="es-CO"/>
        </w:rPr>
        <w:t>Gargalo</w:t>
      </w:r>
      <w:proofErr w:type="spellEnd"/>
      <w:r w:rsidRPr="000512A1">
        <w:rPr>
          <w:rFonts w:cs="Arial"/>
          <w:lang w:val="es-CO"/>
        </w:rPr>
        <w:t xml:space="preserve">, C. L., </w:t>
      </w:r>
      <w:proofErr w:type="spellStart"/>
      <w:r w:rsidRPr="000512A1">
        <w:rPr>
          <w:rFonts w:cs="Arial"/>
          <w:lang w:val="es-CO"/>
        </w:rPr>
        <w:t>Malanca</w:t>
      </w:r>
      <w:proofErr w:type="spellEnd"/>
      <w:r w:rsidRPr="000512A1">
        <w:rPr>
          <w:rFonts w:cs="Arial"/>
          <w:lang w:val="es-CO"/>
        </w:rPr>
        <w:t xml:space="preserve">, A. A., </w:t>
      </w:r>
      <w:proofErr w:type="spellStart"/>
      <w:r w:rsidRPr="000512A1">
        <w:rPr>
          <w:rFonts w:cs="Arial"/>
          <w:lang w:val="es-CO"/>
        </w:rPr>
        <w:t>Aouichaoui</w:t>
      </w:r>
      <w:proofErr w:type="spellEnd"/>
      <w:r w:rsidRPr="000512A1">
        <w:rPr>
          <w:rFonts w:cs="Arial"/>
          <w:lang w:val="es-CO"/>
        </w:rPr>
        <w:t xml:space="preserve">, A. R. N., </w:t>
      </w:r>
      <w:proofErr w:type="spellStart"/>
      <w:r w:rsidRPr="000512A1">
        <w:rPr>
          <w:rFonts w:cs="Arial"/>
          <w:lang w:val="es-CO"/>
        </w:rPr>
        <w:t>Huusom</w:t>
      </w:r>
      <w:proofErr w:type="spellEnd"/>
      <w:r w:rsidRPr="000512A1">
        <w:rPr>
          <w:rFonts w:cs="Arial"/>
          <w:lang w:val="es-CO"/>
        </w:rPr>
        <w:t xml:space="preserve">, J. K., &amp; </w:t>
      </w:r>
      <w:proofErr w:type="spellStart"/>
      <w:r w:rsidRPr="000512A1">
        <w:rPr>
          <w:rFonts w:cs="Arial"/>
          <w:lang w:val="es-CO"/>
        </w:rPr>
        <w:t>Gernaey</w:t>
      </w:r>
      <w:proofErr w:type="spellEnd"/>
      <w:r w:rsidRPr="000512A1">
        <w:rPr>
          <w:rFonts w:cs="Arial"/>
          <w:lang w:val="es-CO"/>
        </w:rPr>
        <w:t xml:space="preserve">, K. V. (2024). </w:t>
      </w:r>
      <w:r w:rsidRPr="000512A1">
        <w:rPr>
          <w:rFonts w:cs="Arial"/>
        </w:rPr>
        <w:t xml:space="preserve">Navigating industry 4.0 and 5.0: the role of hybrid modelling in (bio)chemical engineering’s digital transition. </w:t>
      </w:r>
      <w:r w:rsidRPr="000512A1">
        <w:rPr>
          <w:rFonts w:cs="Arial"/>
          <w:i/>
          <w:iCs/>
        </w:rPr>
        <w:t>Frontiers in Chemical Engineering</w:t>
      </w:r>
      <w:r w:rsidRPr="000512A1">
        <w:rPr>
          <w:rFonts w:cs="Arial"/>
        </w:rPr>
        <w:t xml:space="preserve">, </w:t>
      </w:r>
      <w:r w:rsidRPr="000512A1">
        <w:rPr>
          <w:rFonts w:cs="Arial"/>
          <w:i/>
          <w:iCs/>
        </w:rPr>
        <w:t>6</w:t>
      </w:r>
      <w:r w:rsidRPr="000512A1">
        <w:rPr>
          <w:rFonts w:cs="Arial"/>
        </w:rPr>
        <w:t>. https://doi.org/10.3389/fceng.2024.1494244</w:t>
      </w:r>
    </w:p>
    <w:p w14:paraId="3A8CB260" w14:textId="77777777" w:rsidR="00DE7CAB" w:rsidRPr="000512A1" w:rsidRDefault="00DE7CAB">
      <w:pPr>
        <w:autoSpaceDE w:val="0"/>
        <w:autoSpaceDN w:val="0"/>
        <w:ind w:hanging="480"/>
        <w:divId w:val="237982875"/>
        <w:rPr>
          <w:rFonts w:cs="Arial"/>
        </w:rPr>
      </w:pPr>
      <w:r w:rsidRPr="000512A1">
        <w:rPr>
          <w:rFonts w:cs="Arial"/>
        </w:rPr>
        <w:t xml:space="preserve">Herrera-Ruiz, J. F., </w:t>
      </w:r>
      <w:proofErr w:type="spellStart"/>
      <w:r w:rsidRPr="000512A1">
        <w:rPr>
          <w:rFonts w:cs="Arial"/>
        </w:rPr>
        <w:t>Fontalvo</w:t>
      </w:r>
      <w:proofErr w:type="spellEnd"/>
      <w:r w:rsidRPr="000512A1">
        <w:rPr>
          <w:rFonts w:cs="Arial"/>
        </w:rPr>
        <w:t xml:space="preserve">, J., &amp; Prado-Rubio, O. A. (2025). Hybrid model development for Succinic Acid fermentation: relevance of ensemble learning for enhancing model prediction. </w:t>
      </w:r>
      <w:r w:rsidRPr="000512A1">
        <w:rPr>
          <w:rFonts w:cs="Arial"/>
          <w:i/>
          <w:iCs/>
        </w:rPr>
        <w:t>Proceedings of the 35th European Symposium on Computer Aided Process Engineering (ESCAPE 35)</w:t>
      </w:r>
      <w:r w:rsidRPr="000512A1">
        <w:rPr>
          <w:rFonts w:cs="Arial"/>
        </w:rPr>
        <w:t>, 1896–1901. https://doi.org/10.69997/sct.153338</w:t>
      </w:r>
    </w:p>
    <w:p w14:paraId="42A3D974" w14:textId="77777777" w:rsidR="00DE7CAB" w:rsidRPr="005C1E1F" w:rsidRDefault="00DE7CAB">
      <w:pPr>
        <w:autoSpaceDE w:val="0"/>
        <w:autoSpaceDN w:val="0"/>
        <w:ind w:hanging="480"/>
        <w:divId w:val="592594447"/>
        <w:rPr>
          <w:rFonts w:cs="Arial"/>
          <w:lang w:val="fr-FR"/>
        </w:rPr>
      </w:pPr>
      <w:r w:rsidRPr="000512A1">
        <w:rPr>
          <w:rFonts w:cs="Arial"/>
        </w:rPr>
        <w:t xml:space="preserve">Malik, M. A. I., Usman, M., Waqas Rafique, M., Raza, S., Saleem, M. W., Abbas, N., Sajjad, U., Hamid, K., </w:t>
      </w:r>
      <w:proofErr w:type="spellStart"/>
      <w:r w:rsidRPr="000512A1">
        <w:rPr>
          <w:rFonts w:cs="Arial"/>
        </w:rPr>
        <w:t>Rezaul</w:t>
      </w:r>
      <w:proofErr w:type="spellEnd"/>
      <w:r w:rsidRPr="000512A1">
        <w:rPr>
          <w:rFonts w:cs="Arial"/>
        </w:rPr>
        <w:t xml:space="preserve"> Karim, M., &amp; Abul Kalam, M. (2024). Managing energy transition alongside environmental protection by making use of AI-led butanol powered SI engine optimization in compliance with SDGs. </w:t>
      </w:r>
      <w:proofErr w:type="spellStart"/>
      <w:r w:rsidRPr="005C1E1F">
        <w:rPr>
          <w:rFonts w:cs="Arial"/>
          <w:i/>
          <w:iCs/>
          <w:lang w:val="fr-FR"/>
        </w:rPr>
        <w:t>Heliyon</w:t>
      </w:r>
      <w:proofErr w:type="spellEnd"/>
      <w:r w:rsidRPr="005C1E1F">
        <w:rPr>
          <w:rFonts w:cs="Arial"/>
          <w:lang w:val="fr-FR"/>
        </w:rPr>
        <w:t xml:space="preserve">, </w:t>
      </w:r>
      <w:r w:rsidRPr="005C1E1F">
        <w:rPr>
          <w:rFonts w:cs="Arial"/>
          <w:i/>
          <w:iCs/>
          <w:lang w:val="fr-FR"/>
        </w:rPr>
        <w:t>10</w:t>
      </w:r>
      <w:r w:rsidRPr="005C1E1F">
        <w:rPr>
          <w:rFonts w:cs="Arial"/>
          <w:lang w:val="fr-FR"/>
        </w:rPr>
        <w:t>(9), e29698. https://doi.org/10.1016/j.heliyon.2024.e29698</w:t>
      </w:r>
    </w:p>
    <w:p w14:paraId="22DA030C" w14:textId="77777777" w:rsidR="00DE7CAB" w:rsidRPr="000512A1" w:rsidRDefault="00DE7CAB">
      <w:pPr>
        <w:autoSpaceDE w:val="0"/>
        <w:autoSpaceDN w:val="0"/>
        <w:ind w:hanging="480"/>
        <w:divId w:val="1374311111"/>
        <w:rPr>
          <w:rFonts w:cs="Arial"/>
          <w:lang w:val="es-419"/>
        </w:rPr>
      </w:pPr>
      <w:proofErr w:type="spellStart"/>
      <w:r w:rsidRPr="005C1E1F">
        <w:rPr>
          <w:rFonts w:cs="Arial"/>
          <w:lang w:val="fr-FR"/>
        </w:rPr>
        <w:t>Papaioannou</w:t>
      </w:r>
      <w:proofErr w:type="spellEnd"/>
      <w:r w:rsidRPr="005C1E1F">
        <w:rPr>
          <w:rFonts w:cs="Arial"/>
          <w:lang w:val="fr-FR"/>
        </w:rPr>
        <w:t xml:space="preserve">, N., </w:t>
      </w:r>
      <w:proofErr w:type="spellStart"/>
      <w:r w:rsidRPr="005C1E1F">
        <w:rPr>
          <w:rFonts w:cs="Arial"/>
          <w:lang w:val="fr-FR"/>
        </w:rPr>
        <w:t>Myllis</w:t>
      </w:r>
      <w:proofErr w:type="spellEnd"/>
      <w:r w:rsidRPr="005C1E1F">
        <w:rPr>
          <w:rFonts w:cs="Arial"/>
          <w:lang w:val="fr-FR"/>
        </w:rPr>
        <w:t xml:space="preserve">, G., </w:t>
      </w:r>
      <w:proofErr w:type="spellStart"/>
      <w:r w:rsidRPr="005C1E1F">
        <w:rPr>
          <w:rFonts w:cs="Arial"/>
          <w:lang w:val="fr-FR"/>
        </w:rPr>
        <w:t>Tsimpiris</w:t>
      </w:r>
      <w:proofErr w:type="spellEnd"/>
      <w:r w:rsidRPr="005C1E1F">
        <w:rPr>
          <w:rFonts w:cs="Arial"/>
          <w:lang w:val="fr-FR"/>
        </w:rPr>
        <w:t xml:space="preserve">, A., &amp; </w:t>
      </w:r>
      <w:proofErr w:type="spellStart"/>
      <w:r w:rsidRPr="005C1E1F">
        <w:rPr>
          <w:rFonts w:cs="Arial"/>
          <w:lang w:val="fr-FR"/>
        </w:rPr>
        <w:t>Vrana</w:t>
      </w:r>
      <w:proofErr w:type="spellEnd"/>
      <w:r w:rsidRPr="005C1E1F">
        <w:rPr>
          <w:rFonts w:cs="Arial"/>
          <w:lang w:val="fr-FR"/>
        </w:rPr>
        <w:t xml:space="preserve">, V. (2025). </w:t>
      </w:r>
      <w:r w:rsidRPr="000512A1">
        <w:rPr>
          <w:rFonts w:cs="Arial"/>
        </w:rPr>
        <w:t xml:space="preserve">The Role of Mutual Information Estimator Choice in Feature Selection: An Empirical Study on </w:t>
      </w:r>
      <w:proofErr w:type="spellStart"/>
      <w:r w:rsidRPr="000512A1">
        <w:rPr>
          <w:rFonts w:cs="Arial"/>
        </w:rPr>
        <w:t>mRMR</w:t>
      </w:r>
      <w:proofErr w:type="spellEnd"/>
      <w:r w:rsidRPr="000512A1">
        <w:rPr>
          <w:rFonts w:cs="Arial"/>
        </w:rPr>
        <w:t xml:space="preserve">. </w:t>
      </w:r>
      <w:proofErr w:type="spellStart"/>
      <w:r w:rsidRPr="000512A1">
        <w:rPr>
          <w:rFonts w:cs="Arial"/>
          <w:i/>
          <w:iCs/>
          <w:lang w:val="es-419"/>
        </w:rPr>
        <w:t>Information</w:t>
      </w:r>
      <w:proofErr w:type="spellEnd"/>
      <w:r w:rsidRPr="000512A1">
        <w:rPr>
          <w:rFonts w:cs="Arial"/>
          <w:lang w:val="es-419"/>
        </w:rPr>
        <w:t xml:space="preserve">, </w:t>
      </w:r>
      <w:r w:rsidRPr="000512A1">
        <w:rPr>
          <w:rFonts w:cs="Arial"/>
          <w:i/>
          <w:iCs/>
          <w:lang w:val="es-419"/>
        </w:rPr>
        <w:t>16</w:t>
      </w:r>
      <w:r w:rsidRPr="000512A1">
        <w:rPr>
          <w:rFonts w:cs="Arial"/>
          <w:lang w:val="es-419"/>
        </w:rPr>
        <w:t>(9), 724. https://doi.org/10.3390/info16090724</w:t>
      </w:r>
    </w:p>
    <w:p w14:paraId="20B396EA" w14:textId="77777777" w:rsidR="00DE7CAB" w:rsidRPr="000512A1" w:rsidRDefault="00DE7CAB">
      <w:pPr>
        <w:autoSpaceDE w:val="0"/>
        <w:autoSpaceDN w:val="0"/>
        <w:ind w:hanging="480"/>
        <w:divId w:val="737484979"/>
        <w:rPr>
          <w:rFonts w:cs="Arial"/>
        </w:rPr>
      </w:pPr>
      <w:r w:rsidRPr="000512A1">
        <w:rPr>
          <w:rFonts w:cs="Arial"/>
          <w:lang w:val="es-419"/>
        </w:rPr>
        <w:t>Sánchez-Rendón, J. C., Matallana, L. G., Morales-</w:t>
      </w:r>
      <w:proofErr w:type="spellStart"/>
      <w:r w:rsidRPr="000512A1">
        <w:rPr>
          <w:rFonts w:cs="Arial"/>
          <w:lang w:val="es-419"/>
        </w:rPr>
        <w:t>Rodriguez</w:t>
      </w:r>
      <w:proofErr w:type="spellEnd"/>
      <w:r w:rsidRPr="000512A1">
        <w:rPr>
          <w:rFonts w:cs="Arial"/>
          <w:lang w:val="es-419"/>
        </w:rPr>
        <w:t xml:space="preserve">, R., &amp; Prado-Rubio, O. A. (2024). </w:t>
      </w:r>
      <w:r w:rsidRPr="000512A1">
        <w:rPr>
          <w:rFonts w:cs="Arial"/>
          <w:i/>
          <w:iCs/>
        </w:rPr>
        <w:t xml:space="preserve">Enhanced kinetic model parameters for xylitol bioproduction from Candida </w:t>
      </w:r>
      <w:proofErr w:type="spellStart"/>
      <w:r w:rsidRPr="000512A1">
        <w:rPr>
          <w:rFonts w:cs="Arial"/>
          <w:i/>
          <w:iCs/>
        </w:rPr>
        <w:t>mogii</w:t>
      </w:r>
      <w:proofErr w:type="spellEnd"/>
      <w:r w:rsidRPr="000512A1">
        <w:rPr>
          <w:rFonts w:cs="Arial"/>
          <w:i/>
          <w:iCs/>
        </w:rPr>
        <w:t xml:space="preserve"> ATCC 18364</w:t>
      </w:r>
      <w:r w:rsidRPr="000512A1">
        <w:rPr>
          <w:rFonts w:cs="Arial"/>
        </w:rPr>
        <w:t xml:space="preserve"> (pp. 2497–2502). https://doi.org/10.1016/B978-0-443-28824-1.50417-8</w:t>
      </w:r>
    </w:p>
    <w:p w14:paraId="24B14149" w14:textId="77777777" w:rsidR="00DE7CAB" w:rsidRPr="000512A1" w:rsidRDefault="00DE7CAB">
      <w:pPr>
        <w:autoSpaceDE w:val="0"/>
        <w:autoSpaceDN w:val="0"/>
        <w:ind w:hanging="480"/>
        <w:divId w:val="539125955"/>
        <w:rPr>
          <w:rFonts w:cs="Arial"/>
        </w:rPr>
      </w:pPr>
      <w:proofErr w:type="spellStart"/>
      <w:r w:rsidRPr="000512A1">
        <w:rPr>
          <w:rFonts w:cs="Arial"/>
          <w:lang w:val="es-419"/>
        </w:rPr>
        <w:t>Shinto</w:t>
      </w:r>
      <w:proofErr w:type="spellEnd"/>
      <w:r w:rsidRPr="000512A1">
        <w:rPr>
          <w:rFonts w:cs="Arial"/>
          <w:lang w:val="es-419"/>
        </w:rPr>
        <w:t xml:space="preserve">, H., </w:t>
      </w:r>
      <w:proofErr w:type="spellStart"/>
      <w:r w:rsidRPr="000512A1">
        <w:rPr>
          <w:rFonts w:cs="Arial"/>
          <w:lang w:val="es-419"/>
        </w:rPr>
        <w:t>Tashiro</w:t>
      </w:r>
      <w:proofErr w:type="spellEnd"/>
      <w:r w:rsidRPr="000512A1">
        <w:rPr>
          <w:rFonts w:cs="Arial"/>
          <w:lang w:val="es-419"/>
        </w:rPr>
        <w:t xml:space="preserve">, Y., Yamashita, M., Kobayashi, G., </w:t>
      </w:r>
      <w:proofErr w:type="spellStart"/>
      <w:r w:rsidRPr="000512A1">
        <w:rPr>
          <w:rFonts w:cs="Arial"/>
          <w:lang w:val="es-419"/>
        </w:rPr>
        <w:t>Sekiguchi</w:t>
      </w:r>
      <w:proofErr w:type="spellEnd"/>
      <w:r w:rsidRPr="000512A1">
        <w:rPr>
          <w:rFonts w:cs="Arial"/>
          <w:lang w:val="es-419"/>
        </w:rPr>
        <w:t xml:space="preserve">, T., </w:t>
      </w:r>
      <w:proofErr w:type="spellStart"/>
      <w:r w:rsidRPr="000512A1">
        <w:rPr>
          <w:rFonts w:cs="Arial"/>
          <w:lang w:val="es-419"/>
        </w:rPr>
        <w:t>Hanai</w:t>
      </w:r>
      <w:proofErr w:type="spellEnd"/>
      <w:r w:rsidRPr="000512A1">
        <w:rPr>
          <w:rFonts w:cs="Arial"/>
          <w:lang w:val="es-419"/>
        </w:rPr>
        <w:t xml:space="preserve">, T., </w:t>
      </w:r>
      <w:proofErr w:type="spellStart"/>
      <w:r w:rsidRPr="000512A1">
        <w:rPr>
          <w:rFonts w:cs="Arial"/>
          <w:lang w:val="es-419"/>
        </w:rPr>
        <w:t>Kuriya</w:t>
      </w:r>
      <w:proofErr w:type="spellEnd"/>
      <w:r w:rsidRPr="000512A1">
        <w:rPr>
          <w:rFonts w:cs="Arial"/>
          <w:lang w:val="es-419"/>
        </w:rPr>
        <w:t xml:space="preserve">, Y., </w:t>
      </w:r>
      <w:proofErr w:type="spellStart"/>
      <w:r w:rsidRPr="000512A1">
        <w:rPr>
          <w:rFonts w:cs="Arial"/>
          <w:lang w:val="es-419"/>
        </w:rPr>
        <w:t>Okamoto</w:t>
      </w:r>
      <w:proofErr w:type="spellEnd"/>
      <w:r w:rsidRPr="000512A1">
        <w:rPr>
          <w:rFonts w:cs="Arial"/>
          <w:lang w:val="es-419"/>
        </w:rPr>
        <w:t xml:space="preserve">, M., &amp; </w:t>
      </w:r>
      <w:proofErr w:type="spellStart"/>
      <w:r w:rsidRPr="000512A1">
        <w:rPr>
          <w:rFonts w:cs="Arial"/>
          <w:lang w:val="es-419"/>
        </w:rPr>
        <w:t>Sonomoto</w:t>
      </w:r>
      <w:proofErr w:type="spellEnd"/>
      <w:r w:rsidRPr="000512A1">
        <w:rPr>
          <w:rFonts w:cs="Arial"/>
          <w:lang w:val="es-419"/>
        </w:rPr>
        <w:t xml:space="preserve">, K. (2007). </w:t>
      </w:r>
      <w:r w:rsidRPr="000512A1">
        <w:rPr>
          <w:rFonts w:cs="Arial"/>
        </w:rPr>
        <w:t xml:space="preserve">Kinetic </w:t>
      </w:r>
      <w:proofErr w:type="spellStart"/>
      <w:r w:rsidRPr="000512A1">
        <w:rPr>
          <w:rFonts w:cs="Arial"/>
        </w:rPr>
        <w:t>modeling</w:t>
      </w:r>
      <w:proofErr w:type="spellEnd"/>
      <w:r w:rsidRPr="000512A1">
        <w:rPr>
          <w:rFonts w:cs="Arial"/>
        </w:rPr>
        <w:t xml:space="preserve"> and sensitivity analysis of acetone–butanol–ethanol production. </w:t>
      </w:r>
      <w:r w:rsidRPr="000512A1">
        <w:rPr>
          <w:rFonts w:cs="Arial"/>
          <w:i/>
          <w:iCs/>
        </w:rPr>
        <w:t>Journal of Biotechnology</w:t>
      </w:r>
      <w:r w:rsidRPr="000512A1">
        <w:rPr>
          <w:rFonts w:cs="Arial"/>
        </w:rPr>
        <w:t xml:space="preserve">, </w:t>
      </w:r>
      <w:r w:rsidRPr="000512A1">
        <w:rPr>
          <w:rFonts w:cs="Arial"/>
          <w:i/>
          <w:iCs/>
        </w:rPr>
        <w:t>131</w:t>
      </w:r>
      <w:r w:rsidRPr="000512A1">
        <w:rPr>
          <w:rFonts w:cs="Arial"/>
        </w:rPr>
        <w:t>(1), 45–56. https://doi.org/10.1016/j.jbiotec.2007.05.005</w:t>
      </w:r>
    </w:p>
    <w:p w14:paraId="3F2262CA" w14:textId="77777777" w:rsidR="00DE7CAB" w:rsidRPr="000512A1" w:rsidRDefault="00DE7CAB">
      <w:pPr>
        <w:autoSpaceDE w:val="0"/>
        <w:autoSpaceDN w:val="0"/>
        <w:ind w:hanging="480"/>
        <w:divId w:val="1361273221"/>
        <w:rPr>
          <w:rFonts w:cs="Arial"/>
        </w:rPr>
      </w:pPr>
      <w:r w:rsidRPr="000512A1">
        <w:rPr>
          <w:rFonts w:cs="Arial"/>
        </w:rPr>
        <w:t xml:space="preserve">Vergara, J. R., &amp; </w:t>
      </w:r>
      <w:proofErr w:type="spellStart"/>
      <w:r w:rsidRPr="000512A1">
        <w:rPr>
          <w:rFonts w:cs="Arial"/>
        </w:rPr>
        <w:t>Estévez</w:t>
      </w:r>
      <w:proofErr w:type="spellEnd"/>
      <w:r w:rsidRPr="000512A1">
        <w:rPr>
          <w:rFonts w:cs="Arial"/>
        </w:rPr>
        <w:t xml:space="preserve">, P. A. (2014). A review of feature selection methods based on mutual information. </w:t>
      </w:r>
      <w:r w:rsidRPr="000512A1">
        <w:rPr>
          <w:rFonts w:cs="Arial"/>
          <w:i/>
          <w:iCs/>
        </w:rPr>
        <w:t>Neural Computing and Applications</w:t>
      </w:r>
      <w:r w:rsidRPr="000512A1">
        <w:rPr>
          <w:rFonts w:cs="Arial"/>
        </w:rPr>
        <w:t xml:space="preserve">, </w:t>
      </w:r>
      <w:r w:rsidRPr="000512A1">
        <w:rPr>
          <w:rFonts w:cs="Arial"/>
          <w:i/>
          <w:iCs/>
        </w:rPr>
        <w:t>24</w:t>
      </w:r>
      <w:r w:rsidRPr="000512A1">
        <w:rPr>
          <w:rFonts w:cs="Arial"/>
        </w:rPr>
        <w:t>(1), 175–186. https://doi.org/10.1007/s00521-013-1368-0</w:t>
      </w:r>
    </w:p>
    <w:p w14:paraId="2534ADFC" w14:textId="77777777" w:rsidR="00DE7CAB" w:rsidRPr="005C1E1F" w:rsidRDefault="00DE7CAB">
      <w:pPr>
        <w:autoSpaceDE w:val="0"/>
        <w:autoSpaceDN w:val="0"/>
        <w:ind w:hanging="480"/>
        <w:divId w:val="354885153"/>
        <w:rPr>
          <w:rFonts w:cs="Arial"/>
          <w:lang w:val="fr-FR"/>
        </w:rPr>
      </w:pPr>
      <w:r w:rsidRPr="000512A1">
        <w:rPr>
          <w:rFonts w:cs="Arial"/>
        </w:rPr>
        <w:t xml:space="preserve">Wu, L. (2025). A review of the transition from Shapley values and SHAP values to RGE. </w:t>
      </w:r>
      <w:proofErr w:type="spellStart"/>
      <w:r w:rsidRPr="005C1E1F">
        <w:rPr>
          <w:rFonts w:cs="Arial"/>
          <w:i/>
          <w:iCs/>
          <w:lang w:val="fr-FR"/>
        </w:rPr>
        <w:t>Statistics</w:t>
      </w:r>
      <w:proofErr w:type="spellEnd"/>
      <w:r w:rsidRPr="005C1E1F">
        <w:rPr>
          <w:rFonts w:cs="Arial"/>
          <w:lang w:val="fr-FR"/>
        </w:rPr>
        <w:t xml:space="preserve">, </w:t>
      </w:r>
      <w:r w:rsidRPr="005C1E1F">
        <w:rPr>
          <w:rFonts w:cs="Arial"/>
          <w:i/>
          <w:iCs/>
          <w:lang w:val="fr-FR"/>
        </w:rPr>
        <w:t>59</w:t>
      </w:r>
      <w:r w:rsidRPr="005C1E1F">
        <w:rPr>
          <w:rFonts w:cs="Arial"/>
          <w:lang w:val="fr-FR"/>
        </w:rPr>
        <w:t>(5), 1161–1183. https://doi.org/10.1080/02331888.2025.2487853</w:t>
      </w:r>
    </w:p>
    <w:p w14:paraId="710364C6" w14:textId="77777777" w:rsidR="00DE7CAB" w:rsidRPr="000512A1" w:rsidRDefault="00DE7CAB">
      <w:pPr>
        <w:autoSpaceDE w:val="0"/>
        <w:autoSpaceDN w:val="0"/>
        <w:ind w:hanging="480"/>
        <w:divId w:val="1399865881"/>
        <w:rPr>
          <w:rFonts w:cs="Arial"/>
        </w:rPr>
      </w:pPr>
      <w:r w:rsidRPr="005C1E1F">
        <w:rPr>
          <w:rFonts w:cs="Arial"/>
          <w:lang w:val="fr-FR"/>
        </w:rPr>
        <w:t xml:space="preserve">Zan, L., </w:t>
      </w:r>
      <w:proofErr w:type="spellStart"/>
      <w:r w:rsidRPr="005C1E1F">
        <w:rPr>
          <w:rFonts w:cs="Arial"/>
          <w:lang w:val="fr-FR"/>
        </w:rPr>
        <w:t>Meynaoui</w:t>
      </w:r>
      <w:proofErr w:type="spellEnd"/>
      <w:r w:rsidRPr="005C1E1F">
        <w:rPr>
          <w:rFonts w:cs="Arial"/>
          <w:lang w:val="fr-FR"/>
        </w:rPr>
        <w:t xml:space="preserve">, A., </w:t>
      </w:r>
      <w:proofErr w:type="spellStart"/>
      <w:r w:rsidRPr="005C1E1F">
        <w:rPr>
          <w:rFonts w:cs="Arial"/>
          <w:lang w:val="fr-FR"/>
        </w:rPr>
        <w:t>Assaad</w:t>
      </w:r>
      <w:proofErr w:type="spellEnd"/>
      <w:r w:rsidRPr="005C1E1F">
        <w:rPr>
          <w:rFonts w:cs="Arial"/>
          <w:lang w:val="fr-FR"/>
        </w:rPr>
        <w:t xml:space="preserve">, C. K., </w:t>
      </w:r>
      <w:proofErr w:type="spellStart"/>
      <w:r w:rsidRPr="005C1E1F">
        <w:rPr>
          <w:rFonts w:cs="Arial"/>
          <w:lang w:val="fr-FR"/>
        </w:rPr>
        <w:t>Devijver</w:t>
      </w:r>
      <w:proofErr w:type="spellEnd"/>
      <w:r w:rsidRPr="005C1E1F">
        <w:rPr>
          <w:rFonts w:cs="Arial"/>
          <w:lang w:val="fr-FR"/>
        </w:rPr>
        <w:t xml:space="preserve">, E., &amp; </w:t>
      </w:r>
      <w:proofErr w:type="spellStart"/>
      <w:r w:rsidRPr="005C1E1F">
        <w:rPr>
          <w:rFonts w:cs="Arial"/>
          <w:lang w:val="fr-FR"/>
        </w:rPr>
        <w:t>Gaussier</w:t>
      </w:r>
      <w:proofErr w:type="spellEnd"/>
      <w:r w:rsidRPr="005C1E1F">
        <w:rPr>
          <w:rFonts w:cs="Arial"/>
          <w:lang w:val="fr-FR"/>
        </w:rPr>
        <w:t xml:space="preserve">, E. (2022). </w:t>
      </w:r>
      <w:r w:rsidRPr="000512A1">
        <w:rPr>
          <w:rFonts w:cs="Arial"/>
        </w:rPr>
        <w:t xml:space="preserve">A Conditional Mutual Information Estimator for Mixed Data and an Associated Conditional Independence Test. </w:t>
      </w:r>
      <w:r w:rsidRPr="000512A1">
        <w:rPr>
          <w:rFonts w:cs="Arial"/>
          <w:i/>
          <w:iCs/>
        </w:rPr>
        <w:t>Entropy</w:t>
      </w:r>
      <w:r w:rsidRPr="000512A1">
        <w:rPr>
          <w:rFonts w:cs="Arial"/>
        </w:rPr>
        <w:t xml:space="preserve">, </w:t>
      </w:r>
      <w:r w:rsidRPr="000512A1">
        <w:rPr>
          <w:rFonts w:cs="Arial"/>
          <w:i/>
          <w:iCs/>
        </w:rPr>
        <w:t>24</w:t>
      </w:r>
      <w:r w:rsidRPr="000512A1">
        <w:rPr>
          <w:rFonts w:cs="Arial"/>
        </w:rPr>
        <w:t>(9), 1234. https://doi.org/10.3390/e24091234</w:t>
      </w:r>
    </w:p>
    <w:sectPr w:rsidR="00DE7CAB" w:rsidRPr="000512A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067A" w14:textId="77777777" w:rsidR="00CC5E1C" w:rsidRDefault="00CC5E1C" w:rsidP="004F5E36">
      <w:r>
        <w:separator/>
      </w:r>
    </w:p>
  </w:endnote>
  <w:endnote w:type="continuationSeparator" w:id="0">
    <w:p w14:paraId="0B056505" w14:textId="77777777" w:rsidR="00CC5E1C" w:rsidRDefault="00CC5E1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8628" w14:textId="77777777" w:rsidR="00CC5E1C" w:rsidRDefault="00CC5E1C" w:rsidP="004F5E36">
      <w:r>
        <w:separator/>
      </w:r>
    </w:p>
  </w:footnote>
  <w:footnote w:type="continuationSeparator" w:id="0">
    <w:p w14:paraId="1495C477" w14:textId="77777777" w:rsidR="00CC5E1C" w:rsidRDefault="00CC5E1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au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336"/>
    <w:rsid w:val="000027C0"/>
    <w:rsid w:val="000052FB"/>
    <w:rsid w:val="00005884"/>
    <w:rsid w:val="00005A19"/>
    <w:rsid w:val="00005E39"/>
    <w:rsid w:val="000117CB"/>
    <w:rsid w:val="00017502"/>
    <w:rsid w:val="0003148D"/>
    <w:rsid w:val="00031EEC"/>
    <w:rsid w:val="000441D9"/>
    <w:rsid w:val="00050C41"/>
    <w:rsid w:val="000512A1"/>
    <w:rsid w:val="00051566"/>
    <w:rsid w:val="0005173D"/>
    <w:rsid w:val="0005334F"/>
    <w:rsid w:val="00053F32"/>
    <w:rsid w:val="000562A9"/>
    <w:rsid w:val="00060440"/>
    <w:rsid w:val="0006231B"/>
    <w:rsid w:val="00062A9A"/>
    <w:rsid w:val="00065058"/>
    <w:rsid w:val="00067349"/>
    <w:rsid w:val="00073F2C"/>
    <w:rsid w:val="00074C71"/>
    <w:rsid w:val="000868A5"/>
    <w:rsid w:val="00086C39"/>
    <w:rsid w:val="000A03B2"/>
    <w:rsid w:val="000B1296"/>
    <w:rsid w:val="000B3E4E"/>
    <w:rsid w:val="000C2E3B"/>
    <w:rsid w:val="000C40CB"/>
    <w:rsid w:val="000C6FEB"/>
    <w:rsid w:val="000D0268"/>
    <w:rsid w:val="000D34BE"/>
    <w:rsid w:val="000E102F"/>
    <w:rsid w:val="000E2FC4"/>
    <w:rsid w:val="000E36F1"/>
    <w:rsid w:val="000E3A73"/>
    <w:rsid w:val="000E3ED8"/>
    <w:rsid w:val="000E414A"/>
    <w:rsid w:val="000E57A3"/>
    <w:rsid w:val="000E5D85"/>
    <w:rsid w:val="000E7145"/>
    <w:rsid w:val="000E75FD"/>
    <w:rsid w:val="000F0435"/>
    <w:rsid w:val="000F093C"/>
    <w:rsid w:val="000F24F1"/>
    <w:rsid w:val="000F3780"/>
    <w:rsid w:val="000F74CE"/>
    <w:rsid w:val="000F787B"/>
    <w:rsid w:val="00100027"/>
    <w:rsid w:val="001016CA"/>
    <w:rsid w:val="00103280"/>
    <w:rsid w:val="0011393C"/>
    <w:rsid w:val="0012091F"/>
    <w:rsid w:val="0012412F"/>
    <w:rsid w:val="00124AAD"/>
    <w:rsid w:val="00126BC2"/>
    <w:rsid w:val="00130740"/>
    <w:rsid w:val="001308B6"/>
    <w:rsid w:val="0013121F"/>
    <w:rsid w:val="00131FE6"/>
    <w:rsid w:val="0013263F"/>
    <w:rsid w:val="001331DF"/>
    <w:rsid w:val="00133436"/>
    <w:rsid w:val="00134DE4"/>
    <w:rsid w:val="00140288"/>
    <w:rsid w:val="0014034D"/>
    <w:rsid w:val="00140FE3"/>
    <w:rsid w:val="00144D16"/>
    <w:rsid w:val="00150E59"/>
    <w:rsid w:val="00152DE3"/>
    <w:rsid w:val="00155396"/>
    <w:rsid w:val="00164621"/>
    <w:rsid w:val="001649BD"/>
    <w:rsid w:val="00164CF9"/>
    <w:rsid w:val="001667A6"/>
    <w:rsid w:val="00166B4A"/>
    <w:rsid w:val="00167009"/>
    <w:rsid w:val="001702CF"/>
    <w:rsid w:val="001824B2"/>
    <w:rsid w:val="00184AD6"/>
    <w:rsid w:val="0019000D"/>
    <w:rsid w:val="001A4AF7"/>
    <w:rsid w:val="001B0349"/>
    <w:rsid w:val="001B0887"/>
    <w:rsid w:val="001B1E93"/>
    <w:rsid w:val="001B3AEC"/>
    <w:rsid w:val="001B5A0A"/>
    <w:rsid w:val="001B64B5"/>
    <w:rsid w:val="001B65C1"/>
    <w:rsid w:val="001C18E7"/>
    <w:rsid w:val="001C260F"/>
    <w:rsid w:val="001C33F1"/>
    <w:rsid w:val="001C684B"/>
    <w:rsid w:val="001C68C1"/>
    <w:rsid w:val="001D0CFB"/>
    <w:rsid w:val="001D21AF"/>
    <w:rsid w:val="001D53FC"/>
    <w:rsid w:val="001D6FB7"/>
    <w:rsid w:val="001E3A28"/>
    <w:rsid w:val="001F42A5"/>
    <w:rsid w:val="001F7B9D"/>
    <w:rsid w:val="00201C93"/>
    <w:rsid w:val="00202D1F"/>
    <w:rsid w:val="0021294E"/>
    <w:rsid w:val="002224B4"/>
    <w:rsid w:val="00223E99"/>
    <w:rsid w:val="00230B10"/>
    <w:rsid w:val="0024069B"/>
    <w:rsid w:val="002447EF"/>
    <w:rsid w:val="00251259"/>
    <w:rsid w:val="00251550"/>
    <w:rsid w:val="00252CCE"/>
    <w:rsid w:val="0025462A"/>
    <w:rsid w:val="00260C0C"/>
    <w:rsid w:val="00263B05"/>
    <w:rsid w:val="0027221A"/>
    <w:rsid w:val="00274E71"/>
    <w:rsid w:val="00275B61"/>
    <w:rsid w:val="002803B0"/>
    <w:rsid w:val="00280FAF"/>
    <w:rsid w:val="00281E3F"/>
    <w:rsid w:val="00282656"/>
    <w:rsid w:val="0028738B"/>
    <w:rsid w:val="0029300B"/>
    <w:rsid w:val="0029454F"/>
    <w:rsid w:val="00296B83"/>
    <w:rsid w:val="0029734B"/>
    <w:rsid w:val="002B2681"/>
    <w:rsid w:val="002B4015"/>
    <w:rsid w:val="002B78CE"/>
    <w:rsid w:val="002C2FB6"/>
    <w:rsid w:val="002D4B68"/>
    <w:rsid w:val="002D706D"/>
    <w:rsid w:val="002D7DBB"/>
    <w:rsid w:val="002E3A67"/>
    <w:rsid w:val="002E5421"/>
    <w:rsid w:val="002E5FA7"/>
    <w:rsid w:val="002F02AF"/>
    <w:rsid w:val="002F3309"/>
    <w:rsid w:val="002F6879"/>
    <w:rsid w:val="003008CE"/>
    <w:rsid w:val="003009B7"/>
    <w:rsid w:val="00300E56"/>
    <w:rsid w:val="0030152C"/>
    <w:rsid w:val="003044E3"/>
    <w:rsid w:val="0030469C"/>
    <w:rsid w:val="003102B9"/>
    <w:rsid w:val="00317A4C"/>
    <w:rsid w:val="00321CA6"/>
    <w:rsid w:val="00323763"/>
    <w:rsid w:val="00323C5F"/>
    <w:rsid w:val="00326701"/>
    <w:rsid w:val="00334C09"/>
    <w:rsid w:val="00351B00"/>
    <w:rsid w:val="00363923"/>
    <w:rsid w:val="00364407"/>
    <w:rsid w:val="003702A1"/>
    <w:rsid w:val="003723D4"/>
    <w:rsid w:val="00381905"/>
    <w:rsid w:val="00384CC8"/>
    <w:rsid w:val="003871FD"/>
    <w:rsid w:val="00391DE7"/>
    <w:rsid w:val="003966C7"/>
    <w:rsid w:val="003A1101"/>
    <w:rsid w:val="003A1E30"/>
    <w:rsid w:val="003A2829"/>
    <w:rsid w:val="003A5883"/>
    <w:rsid w:val="003A70BF"/>
    <w:rsid w:val="003A7D1C"/>
    <w:rsid w:val="003B304B"/>
    <w:rsid w:val="003B3146"/>
    <w:rsid w:val="003B3A57"/>
    <w:rsid w:val="003B539B"/>
    <w:rsid w:val="003B7638"/>
    <w:rsid w:val="003C775F"/>
    <w:rsid w:val="003D1654"/>
    <w:rsid w:val="003D1E02"/>
    <w:rsid w:val="003E06DB"/>
    <w:rsid w:val="003F015E"/>
    <w:rsid w:val="00400414"/>
    <w:rsid w:val="00411F43"/>
    <w:rsid w:val="0041446B"/>
    <w:rsid w:val="0041695B"/>
    <w:rsid w:val="00420180"/>
    <w:rsid w:val="00431E65"/>
    <w:rsid w:val="0044071E"/>
    <w:rsid w:val="00441384"/>
    <w:rsid w:val="0044329C"/>
    <w:rsid w:val="00444000"/>
    <w:rsid w:val="00453E24"/>
    <w:rsid w:val="00454257"/>
    <w:rsid w:val="00457456"/>
    <w:rsid w:val="004577FE"/>
    <w:rsid w:val="00457B9C"/>
    <w:rsid w:val="0046164A"/>
    <w:rsid w:val="004618DD"/>
    <w:rsid w:val="004628D2"/>
    <w:rsid w:val="00462DCD"/>
    <w:rsid w:val="004648AD"/>
    <w:rsid w:val="004703A9"/>
    <w:rsid w:val="00470691"/>
    <w:rsid w:val="004715D0"/>
    <w:rsid w:val="004760DE"/>
    <w:rsid w:val="004763D7"/>
    <w:rsid w:val="00477AF4"/>
    <w:rsid w:val="004800B1"/>
    <w:rsid w:val="00481CDF"/>
    <w:rsid w:val="00487F2E"/>
    <w:rsid w:val="004A004E"/>
    <w:rsid w:val="004A192E"/>
    <w:rsid w:val="004A24CF"/>
    <w:rsid w:val="004A5E57"/>
    <w:rsid w:val="004A791D"/>
    <w:rsid w:val="004B0F47"/>
    <w:rsid w:val="004B1240"/>
    <w:rsid w:val="004B1B21"/>
    <w:rsid w:val="004C194F"/>
    <w:rsid w:val="004C3D1D"/>
    <w:rsid w:val="004C3D84"/>
    <w:rsid w:val="004C62FA"/>
    <w:rsid w:val="004C7208"/>
    <w:rsid w:val="004C7913"/>
    <w:rsid w:val="004E2160"/>
    <w:rsid w:val="004E49BF"/>
    <w:rsid w:val="004E4DD6"/>
    <w:rsid w:val="004E6603"/>
    <w:rsid w:val="004E6BD9"/>
    <w:rsid w:val="004F1222"/>
    <w:rsid w:val="004F1945"/>
    <w:rsid w:val="004F5E36"/>
    <w:rsid w:val="00501B4C"/>
    <w:rsid w:val="005066E3"/>
    <w:rsid w:val="00507B47"/>
    <w:rsid w:val="00507BEF"/>
    <w:rsid w:val="00507CC9"/>
    <w:rsid w:val="005119A5"/>
    <w:rsid w:val="0051266A"/>
    <w:rsid w:val="00521909"/>
    <w:rsid w:val="005255D0"/>
    <w:rsid w:val="005278B7"/>
    <w:rsid w:val="00532016"/>
    <w:rsid w:val="005346C8"/>
    <w:rsid w:val="00543541"/>
    <w:rsid w:val="00543E7D"/>
    <w:rsid w:val="00547A68"/>
    <w:rsid w:val="00547F01"/>
    <w:rsid w:val="005531C9"/>
    <w:rsid w:val="005550CA"/>
    <w:rsid w:val="0056751F"/>
    <w:rsid w:val="00570C43"/>
    <w:rsid w:val="005710DB"/>
    <w:rsid w:val="00573073"/>
    <w:rsid w:val="00585940"/>
    <w:rsid w:val="00587E29"/>
    <w:rsid w:val="00592274"/>
    <w:rsid w:val="005A2D18"/>
    <w:rsid w:val="005B2110"/>
    <w:rsid w:val="005B61E6"/>
    <w:rsid w:val="005C01F7"/>
    <w:rsid w:val="005C1E1F"/>
    <w:rsid w:val="005C4231"/>
    <w:rsid w:val="005C77E1"/>
    <w:rsid w:val="005D06AA"/>
    <w:rsid w:val="005D27CB"/>
    <w:rsid w:val="005D668A"/>
    <w:rsid w:val="005D6A2F"/>
    <w:rsid w:val="005E0592"/>
    <w:rsid w:val="005E16CE"/>
    <w:rsid w:val="005E1A82"/>
    <w:rsid w:val="005E794C"/>
    <w:rsid w:val="005F0A28"/>
    <w:rsid w:val="005F0E5E"/>
    <w:rsid w:val="005F705D"/>
    <w:rsid w:val="00600535"/>
    <w:rsid w:val="00600700"/>
    <w:rsid w:val="00602C75"/>
    <w:rsid w:val="00607759"/>
    <w:rsid w:val="00610CD6"/>
    <w:rsid w:val="00620DEE"/>
    <w:rsid w:val="006218E5"/>
    <w:rsid w:val="00621F92"/>
    <w:rsid w:val="0062280A"/>
    <w:rsid w:val="006231D3"/>
    <w:rsid w:val="006231E1"/>
    <w:rsid w:val="006250D3"/>
    <w:rsid w:val="00625639"/>
    <w:rsid w:val="00627236"/>
    <w:rsid w:val="00631B33"/>
    <w:rsid w:val="00632918"/>
    <w:rsid w:val="0064184D"/>
    <w:rsid w:val="006422CC"/>
    <w:rsid w:val="00651523"/>
    <w:rsid w:val="00651D18"/>
    <w:rsid w:val="00651EE8"/>
    <w:rsid w:val="00660E3E"/>
    <w:rsid w:val="00662E74"/>
    <w:rsid w:val="0066392B"/>
    <w:rsid w:val="0067621E"/>
    <w:rsid w:val="00680C23"/>
    <w:rsid w:val="00683A88"/>
    <w:rsid w:val="00683E23"/>
    <w:rsid w:val="00686C7A"/>
    <w:rsid w:val="00693766"/>
    <w:rsid w:val="006A2435"/>
    <w:rsid w:val="006A3281"/>
    <w:rsid w:val="006B4888"/>
    <w:rsid w:val="006B6FB5"/>
    <w:rsid w:val="006C206F"/>
    <w:rsid w:val="006C21EB"/>
    <w:rsid w:val="006C2E45"/>
    <w:rsid w:val="006C359C"/>
    <w:rsid w:val="006C3629"/>
    <w:rsid w:val="006C5579"/>
    <w:rsid w:val="006D6E8B"/>
    <w:rsid w:val="006D7209"/>
    <w:rsid w:val="006E737D"/>
    <w:rsid w:val="006F240C"/>
    <w:rsid w:val="00707DD1"/>
    <w:rsid w:val="00713973"/>
    <w:rsid w:val="00720A24"/>
    <w:rsid w:val="007217B1"/>
    <w:rsid w:val="0073162B"/>
    <w:rsid w:val="00732386"/>
    <w:rsid w:val="0073514D"/>
    <w:rsid w:val="007361B8"/>
    <w:rsid w:val="0073731B"/>
    <w:rsid w:val="007446BA"/>
    <w:rsid w:val="007447F3"/>
    <w:rsid w:val="007519E5"/>
    <w:rsid w:val="0075499F"/>
    <w:rsid w:val="0076045D"/>
    <w:rsid w:val="007617CC"/>
    <w:rsid w:val="00762ED4"/>
    <w:rsid w:val="007661C8"/>
    <w:rsid w:val="0077098D"/>
    <w:rsid w:val="00776FBC"/>
    <w:rsid w:val="00785BF9"/>
    <w:rsid w:val="00790565"/>
    <w:rsid w:val="007931FA"/>
    <w:rsid w:val="007A4861"/>
    <w:rsid w:val="007A7BBA"/>
    <w:rsid w:val="007B0C50"/>
    <w:rsid w:val="007B48F9"/>
    <w:rsid w:val="007C1A43"/>
    <w:rsid w:val="007C2CE6"/>
    <w:rsid w:val="007D0951"/>
    <w:rsid w:val="007D226C"/>
    <w:rsid w:val="007D3CF7"/>
    <w:rsid w:val="007E578D"/>
    <w:rsid w:val="007F27C8"/>
    <w:rsid w:val="0080013E"/>
    <w:rsid w:val="00807435"/>
    <w:rsid w:val="00813288"/>
    <w:rsid w:val="008168FC"/>
    <w:rsid w:val="00822004"/>
    <w:rsid w:val="008239D0"/>
    <w:rsid w:val="008271BE"/>
    <w:rsid w:val="00830996"/>
    <w:rsid w:val="008314D7"/>
    <w:rsid w:val="00831B78"/>
    <w:rsid w:val="008345F1"/>
    <w:rsid w:val="008425E7"/>
    <w:rsid w:val="00852623"/>
    <w:rsid w:val="008565B6"/>
    <w:rsid w:val="00865B07"/>
    <w:rsid w:val="008667EA"/>
    <w:rsid w:val="00867928"/>
    <w:rsid w:val="00873AA4"/>
    <w:rsid w:val="0087637F"/>
    <w:rsid w:val="00883658"/>
    <w:rsid w:val="00885DC2"/>
    <w:rsid w:val="008877CE"/>
    <w:rsid w:val="00892AD5"/>
    <w:rsid w:val="008A1512"/>
    <w:rsid w:val="008A4CE7"/>
    <w:rsid w:val="008A6CBC"/>
    <w:rsid w:val="008B18C9"/>
    <w:rsid w:val="008B5CE3"/>
    <w:rsid w:val="008C3F07"/>
    <w:rsid w:val="008C609A"/>
    <w:rsid w:val="008D32B9"/>
    <w:rsid w:val="008D433B"/>
    <w:rsid w:val="008D4A16"/>
    <w:rsid w:val="008E209A"/>
    <w:rsid w:val="008E45BC"/>
    <w:rsid w:val="008E566E"/>
    <w:rsid w:val="008E7ACF"/>
    <w:rsid w:val="0090161A"/>
    <w:rsid w:val="00901EB6"/>
    <w:rsid w:val="009041F8"/>
    <w:rsid w:val="00904C62"/>
    <w:rsid w:val="00904E76"/>
    <w:rsid w:val="0091014C"/>
    <w:rsid w:val="00922BA8"/>
    <w:rsid w:val="00924DAC"/>
    <w:rsid w:val="00925F96"/>
    <w:rsid w:val="00927058"/>
    <w:rsid w:val="00931987"/>
    <w:rsid w:val="0094019D"/>
    <w:rsid w:val="00940B0B"/>
    <w:rsid w:val="00942750"/>
    <w:rsid w:val="009450CE"/>
    <w:rsid w:val="009459BB"/>
    <w:rsid w:val="00947179"/>
    <w:rsid w:val="0095164B"/>
    <w:rsid w:val="00954090"/>
    <w:rsid w:val="00954F1C"/>
    <w:rsid w:val="009573E7"/>
    <w:rsid w:val="00963E05"/>
    <w:rsid w:val="009642E7"/>
    <w:rsid w:val="00964A45"/>
    <w:rsid w:val="00967843"/>
    <w:rsid w:val="00967D54"/>
    <w:rsid w:val="00971028"/>
    <w:rsid w:val="009849BA"/>
    <w:rsid w:val="00993B84"/>
    <w:rsid w:val="00996483"/>
    <w:rsid w:val="00996F5A"/>
    <w:rsid w:val="00997C5E"/>
    <w:rsid w:val="009A5A0F"/>
    <w:rsid w:val="009B041A"/>
    <w:rsid w:val="009B0748"/>
    <w:rsid w:val="009B144C"/>
    <w:rsid w:val="009C2CFE"/>
    <w:rsid w:val="009C37C3"/>
    <w:rsid w:val="009C45F0"/>
    <w:rsid w:val="009C7C86"/>
    <w:rsid w:val="009D2FF7"/>
    <w:rsid w:val="009D37AC"/>
    <w:rsid w:val="009E7884"/>
    <w:rsid w:val="009E788A"/>
    <w:rsid w:val="009F0E08"/>
    <w:rsid w:val="009F19C6"/>
    <w:rsid w:val="009F5770"/>
    <w:rsid w:val="009F5F10"/>
    <w:rsid w:val="00A079AE"/>
    <w:rsid w:val="00A14592"/>
    <w:rsid w:val="00A14CFC"/>
    <w:rsid w:val="00A1763D"/>
    <w:rsid w:val="00A17CEC"/>
    <w:rsid w:val="00A21002"/>
    <w:rsid w:val="00A221E5"/>
    <w:rsid w:val="00A23424"/>
    <w:rsid w:val="00A257D4"/>
    <w:rsid w:val="00A26CBB"/>
    <w:rsid w:val="00A27EF0"/>
    <w:rsid w:val="00A30738"/>
    <w:rsid w:val="00A31D69"/>
    <w:rsid w:val="00A321F4"/>
    <w:rsid w:val="00A353C4"/>
    <w:rsid w:val="00A42361"/>
    <w:rsid w:val="00A50B20"/>
    <w:rsid w:val="00A5119F"/>
    <w:rsid w:val="00A51390"/>
    <w:rsid w:val="00A525DF"/>
    <w:rsid w:val="00A60D13"/>
    <w:rsid w:val="00A7223D"/>
    <w:rsid w:val="00A72745"/>
    <w:rsid w:val="00A73154"/>
    <w:rsid w:val="00A76725"/>
    <w:rsid w:val="00A76EFC"/>
    <w:rsid w:val="00A777C1"/>
    <w:rsid w:val="00A8158E"/>
    <w:rsid w:val="00A82711"/>
    <w:rsid w:val="00A84AE8"/>
    <w:rsid w:val="00A87D50"/>
    <w:rsid w:val="00A91010"/>
    <w:rsid w:val="00A97F29"/>
    <w:rsid w:val="00AA55BE"/>
    <w:rsid w:val="00AA702E"/>
    <w:rsid w:val="00AA7D26"/>
    <w:rsid w:val="00AB0964"/>
    <w:rsid w:val="00AB5011"/>
    <w:rsid w:val="00AC400E"/>
    <w:rsid w:val="00AC7368"/>
    <w:rsid w:val="00AC7F1C"/>
    <w:rsid w:val="00AD0278"/>
    <w:rsid w:val="00AD16B9"/>
    <w:rsid w:val="00AD3A4C"/>
    <w:rsid w:val="00AD405B"/>
    <w:rsid w:val="00AE377D"/>
    <w:rsid w:val="00AE4AE7"/>
    <w:rsid w:val="00AE57B5"/>
    <w:rsid w:val="00AE6787"/>
    <w:rsid w:val="00AF0EBA"/>
    <w:rsid w:val="00B02C8A"/>
    <w:rsid w:val="00B02CC3"/>
    <w:rsid w:val="00B03E92"/>
    <w:rsid w:val="00B17FBD"/>
    <w:rsid w:val="00B20AAA"/>
    <w:rsid w:val="00B315A6"/>
    <w:rsid w:val="00B31813"/>
    <w:rsid w:val="00B31826"/>
    <w:rsid w:val="00B33365"/>
    <w:rsid w:val="00B42BEF"/>
    <w:rsid w:val="00B4754A"/>
    <w:rsid w:val="00B47BB1"/>
    <w:rsid w:val="00B57B36"/>
    <w:rsid w:val="00B57E6F"/>
    <w:rsid w:val="00B6106C"/>
    <w:rsid w:val="00B65E89"/>
    <w:rsid w:val="00B718EA"/>
    <w:rsid w:val="00B75871"/>
    <w:rsid w:val="00B86434"/>
    <w:rsid w:val="00B8686D"/>
    <w:rsid w:val="00B9026D"/>
    <w:rsid w:val="00B93F69"/>
    <w:rsid w:val="00B968EA"/>
    <w:rsid w:val="00BB1DDC"/>
    <w:rsid w:val="00BC30C9"/>
    <w:rsid w:val="00BC6864"/>
    <w:rsid w:val="00BD077D"/>
    <w:rsid w:val="00BD3017"/>
    <w:rsid w:val="00BD412B"/>
    <w:rsid w:val="00BD5083"/>
    <w:rsid w:val="00BE3E58"/>
    <w:rsid w:val="00BF5F7B"/>
    <w:rsid w:val="00C01616"/>
    <w:rsid w:val="00C0162B"/>
    <w:rsid w:val="00C068ED"/>
    <w:rsid w:val="00C12EF5"/>
    <w:rsid w:val="00C208E9"/>
    <w:rsid w:val="00C22E0C"/>
    <w:rsid w:val="00C269D4"/>
    <w:rsid w:val="00C3025E"/>
    <w:rsid w:val="00C345B1"/>
    <w:rsid w:val="00C40142"/>
    <w:rsid w:val="00C44115"/>
    <w:rsid w:val="00C52C3C"/>
    <w:rsid w:val="00C556C7"/>
    <w:rsid w:val="00C57182"/>
    <w:rsid w:val="00C57863"/>
    <w:rsid w:val="00C640AF"/>
    <w:rsid w:val="00C64F5C"/>
    <w:rsid w:val="00C655FD"/>
    <w:rsid w:val="00C70650"/>
    <w:rsid w:val="00C74CD2"/>
    <w:rsid w:val="00C75051"/>
    <w:rsid w:val="00C75407"/>
    <w:rsid w:val="00C81829"/>
    <w:rsid w:val="00C841C6"/>
    <w:rsid w:val="00C870A8"/>
    <w:rsid w:val="00C92037"/>
    <w:rsid w:val="00C94434"/>
    <w:rsid w:val="00C97D36"/>
    <w:rsid w:val="00CA0D75"/>
    <w:rsid w:val="00CA1C95"/>
    <w:rsid w:val="00CA5A9C"/>
    <w:rsid w:val="00CB2B2E"/>
    <w:rsid w:val="00CB4275"/>
    <w:rsid w:val="00CC1FD9"/>
    <w:rsid w:val="00CC3425"/>
    <w:rsid w:val="00CC4C20"/>
    <w:rsid w:val="00CC5E1C"/>
    <w:rsid w:val="00CD3517"/>
    <w:rsid w:val="00CD5FE2"/>
    <w:rsid w:val="00CE4BE8"/>
    <w:rsid w:val="00CE7C68"/>
    <w:rsid w:val="00CF4621"/>
    <w:rsid w:val="00CF7523"/>
    <w:rsid w:val="00D02A12"/>
    <w:rsid w:val="00D02B4C"/>
    <w:rsid w:val="00D040C4"/>
    <w:rsid w:val="00D10C8E"/>
    <w:rsid w:val="00D20AD1"/>
    <w:rsid w:val="00D2582C"/>
    <w:rsid w:val="00D310CD"/>
    <w:rsid w:val="00D36B04"/>
    <w:rsid w:val="00D46B7E"/>
    <w:rsid w:val="00D52595"/>
    <w:rsid w:val="00D57C84"/>
    <w:rsid w:val="00D6045E"/>
    <w:rsid w:val="00D6057D"/>
    <w:rsid w:val="00D62E9B"/>
    <w:rsid w:val="00D71640"/>
    <w:rsid w:val="00D836C5"/>
    <w:rsid w:val="00D84576"/>
    <w:rsid w:val="00D92307"/>
    <w:rsid w:val="00D97124"/>
    <w:rsid w:val="00DA1399"/>
    <w:rsid w:val="00DA24C6"/>
    <w:rsid w:val="00DA3DB0"/>
    <w:rsid w:val="00DA4D7B"/>
    <w:rsid w:val="00DB02D7"/>
    <w:rsid w:val="00DB0ED7"/>
    <w:rsid w:val="00DB218F"/>
    <w:rsid w:val="00DD271C"/>
    <w:rsid w:val="00DE1AF0"/>
    <w:rsid w:val="00DE264A"/>
    <w:rsid w:val="00DE7465"/>
    <w:rsid w:val="00DE7CAB"/>
    <w:rsid w:val="00DF027D"/>
    <w:rsid w:val="00DF5072"/>
    <w:rsid w:val="00DF7E47"/>
    <w:rsid w:val="00E002ED"/>
    <w:rsid w:val="00E02D18"/>
    <w:rsid w:val="00E041E7"/>
    <w:rsid w:val="00E22686"/>
    <w:rsid w:val="00E23CA1"/>
    <w:rsid w:val="00E32274"/>
    <w:rsid w:val="00E34BC6"/>
    <w:rsid w:val="00E409A8"/>
    <w:rsid w:val="00E40BD4"/>
    <w:rsid w:val="00E47D61"/>
    <w:rsid w:val="00E50C12"/>
    <w:rsid w:val="00E65B91"/>
    <w:rsid w:val="00E7209D"/>
    <w:rsid w:val="00E72EAD"/>
    <w:rsid w:val="00E752E9"/>
    <w:rsid w:val="00E76892"/>
    <w:rsid w:val="00E76F39"/>
    <w:rsid w:val="00E77223"/>
    <w:rsid w:val="00E8528B"/>
    <w:rsid w:val="00E85B94"/>
    <w:rsid w:val="00E978D0"/>
    <w:rsid w:val="00EA3852"/>
    <w:rsid w:val="00EA3A94"/>
    <w:rsid w:val="00EA4613"/>
    <w:rsid w:val="00EA7BF9"/>
    <w:rsid w:val="00EA7F91"/>
    <w:rsid w:val="00EB1523"/>
    <w:rsid w:val="00EC0E49"/>
    <w:rsid w:val="00EC101F"/>
    <w:rsid w:val="00EC1D9F"/>
    <w:rsid w:val="00EC7654"/>
    <w:rsid w:val="00ED1B3D"/>
    <w:rsid w:val="00EE0131"/>
    <w:rsid w:val="00EE17B0"/>
    <w:rsid w:val="00EF06D9"/>
    <w:rsid w:val="00EF0982"/>
    <w:rsid w:val="00EF7D37"/>
    <w:rsid w:val="00F051DC"/>
    <w:rsid w:val="00F139AC"/>
    <w:rsid w:val="00F16C9B"/>
    <w:rsid w:val="00F21DC1"/>
    <w:rsid w:val="00F3049E"/>
    <w:rsid w:val="00F30C64"/>
    <w:rsid w:val="00F31CE0"/>
    <w:rsid w:val="00F32BA2"/>
    <w:rsid w:val="00F32CDB"/>
    <w:rsid w:val="00F330B4"/>
    <w:rsid w:val="00F3348F"/>
    <w:rsid w:val="00F37280"/>
    <w:rsid w:val="00F41EE4"/>
    <w:rsid w:val="00F45843"/>
    <w:rsid w:val="00F5295C"/>
    <w:rsid w:val="00F565FE"/>
    <w:rsid w:val="00F63A70"/>
    <w:rsid w:val="00F63D8C"/>
    <w:rsid w:val="00F7032D"/>
    <w:rsid w:val="00F736B0"/>
    <w:rsid w:val="00F7534E"/>
    <w:rsid w:val="00F77551"/>
    <w:rsid w:val="00F93EDF"/>
    <w:rsid w:val="00F95C81"/>
    <w:rsid w:val="00FA13EF"/>
    <w:rsid w:val="00FA1802"/>
    <w:rsid w:val="00FA21D0"/>
    <w:rsid w:val="00FA4DB3"/>
    <w:rsid w:val="00FA5997"/>
    <w:rsid w:val="00FA5F5F"/>
    <w:rsid w:val="00FB58A0"/>
    <w:rsid w:val="00FB5CE1"/>
    <w:rsid w:val="00FB730C"/>
    <w:rsid w:val="00FC0C37"/>
    <w:rsid w:val="00FC2695"/>
    <w:rsid w:val="00FC3E03"/>
    <w:rsid w:val="00FC3FC1"/>
    <w:rsid w:val="00FD5C44"/>
    <w:rsid w:val="00FE5B0B"/>
    <w:rsid w:val="00FF6484"/>
    <w:rsid w:val="00FF648D"/>
    <w:rsid w:val="00FF754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060440"/>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rsid w:val="004F5E36"/>
    <w:pPr>
      <w:tabs>
        <w:tab w:val="right" w:pos="7100"/>
      </w:tabs>
      <w:jc w:val="both"/>
      <w:outlineLvl w:val="0"/>
    </w:pPr>
    <w:rPr>
      <w:lang w:val="en-GB"/>
    </w:rPr>
  </w:style>
  <w:style w:type="paragraph" w:styleId="Titre2">
    <w:name w:val="heading 2"/>
    <w:basedOn w:val="Normal"/>
    <w:next w:val="Normal"/>
    <w:link w:val="Titre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arquedecommentaire">
    <w:name w:val="annotation reference"/>
    <w:basedOn w:val="Policepardfaut"/>
    <w:uiPriority w:val="99"/>
    <w:semiHidden/>
    <w:unhideWhenUsed/>
    <w:rsid w:val="004577FE"/>
    <w:rPr>
      <w:sz w:val="16"/>
      <w:szCs w:val="16"/>
    </w:rPr>
  </w:style>
  <w:style w:type="paragraph" w:styleId="Textedebulles">
    <w:name w:val="Balloon Text"/>
    <w:basedOn w:val="Normal"/>
    <w:link w:val="TextedebullesCar"/>
    <w:uiPriority w:val="99"/>
    <w:semiHidden/>
    <w:unhideWhenUs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CETReferencetext"/>
    <w:uiPriority w:val="37"/>
    <w:unhideWhenUsed/>
    <w:rsid w:val="00631B33"/>
    <w:pPr>
      <w:spacing w:line="240" w:lineRule="auto"/>
      <w:ind w:left="720" w:hanging="720"/>
    </w:pPr>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continue">
    <w:name w:val="List Continue"/>
    <w:basedOn w:val="Normal"/>
    <w:uiPriority w:val="99"/>
    <w:semiHidden/>
    <w:unhideWhenUsed/>
    <w:rsid w:val="0003148D"/>
    <w:pPr>
      <w:spacing w:after="120"/>
      <w:ind w:left="283"/>
      <w:contextualSpacing/>
    </w:pPr>
  </w:style>
  <w:style w:type="paragraph" w:styleId="Listecontinue2">
    <w:name w:val="List Continue 2"/>
    <w:basedOn w:val="Normal"/>
    <w:uiPriority w:val="99"/>
    <w:semiHidden/>
    <w:unhideWhenUsed/>
    <w:rsid w:val="0003148D"/>
    <w:pPr>
      <w:spacing w:after="120"/>
      <w:ind w:left="566"/>
      <w:contextualSpacing/>
    </w:pPr>
  </w:style>
  <w:style w:type="paragraph" w:styleId="Listecontinue3">
    <w:name w:val="List Continue 3"/>
    <w:basedOn w:val="Normal"/>
    <w:uiPriority w:val="99"/>
    <w:semiHidden/>
    <w:unhideWhenUsed/>
    <w:rsid w:val="0003148D"/>
    <w:pPr>
      <w:spacing w:after="120"/>
      <w:ind w:left="849"/>
      <w:contextualSpacing/>
    </w:pPr>
  </w:style>
  <w:style w:type="paragraph" w:styleId="Listecontinue4">
    <w:name w:val="List Continue 4"/>
    <w:basedOn w:val="Normal"/>
    <w:uiPriority w:val="99"/>
    <w:semiHidden/>
    <w:unhideWhenUsed/>
    <w:rsid w:val="0003148D"/>
    <w:pPr>
      <w:spacing w:after="120"/>
      <w:ind w:left="1132"/>
      <w:contextualSpacing/>
    </w:pPr>
  </w:style>
  <w:style w:type="paragraph" w:styleId="Liste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ar"/>
    <w:uiPriority w:val="99"/>
    <w:semiHidden/>
    <w:unhideWhenUs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desillustrations">
    <w:name w:val="table of figures"/>
    <w:basedOn w:val="Normal"/>
    <w:next w:val="Normal"/>
    <w:uiPriority w:val="99"/>
    <w:semiHidden/>
    <w:unhideWhenUsed/>
    <w:rsid w:val="0003148D"/>
  </w:style>
  <w:style w:type="paragraph" w:styleId="Tabledesrfrencesjuridiques">
    <w:name w:val="table of authorities"/>
    <w:basedOn w:val="Normal"/>
    <w:next w:val="Normal"/>
    <w:uiPriority w:val="99"/>
    <w:semiHidden/>
    <w:unhideWhenUsed/>
    <w:rsid w:val="0003148D"/>
    <w:pPr>
      <w:ind w:left="220" w:hanging="220"/>
    </w:pPr>
  </w:style>
  <w:style w:type="paragraph" w:styleId="Adressedestinatai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enumros">
    <w:name w:val="List Number"/>
    <w:basedOn w:val="Normal"/>
    <w:uiPriority w:val="99"/>
    <w:semiHidden/>
    <w:unhideWhenUsed/>
    <w:rsid w:val="0003148D"/>
    <w:pPr>
      <w:numPr>
        <w:numId w:val="2"/>
      </w:numPr>
      <w:contextualSpacing/>
    </w:pPr>
  </w:style>
  <w:style w:type="paragraph" w:styleId="Listenumros2">
    <w:name w:val="List Number 2"/>
    <w:basedOn w:val="Normal"/>
    <w:uiPriority w:val="99"/>
    <w:semiHidden/>
    <w:unhideWhenUsed/>
    <w:rsid w:val="0003148D"/>
    <w:pPr>
      <w:numPr>
        <w:numId w:val="3"/>
      </w:numPr>
      <w:contextualSpacing/>
    </w:pPr>
  </w:style>
  <w:style w:type="paragraph" w:styleId="Listenumros3">
    <w:name w:val="List Number 3"/>
    <w:basedOn w:val="Normal"/>
    <w:uiPriority w:val="99"/>
    <w:semiHidden/>
    <w:unhideWhenUsed/>
    <w:rsid w:val="0003148D"/>
    <w:pPr>
      <w:numPr>
        <w:numId w:val="4"/>
      </w:numPr>
      <w:contextualSpacing/>
    </w:pPr>
  </w:style>
  <w:style w:type="paragraph" w:styleId="Listenumros4">
    <w:name w:val="List Number 4"/>
    <w:basedOn w:val="Normal"/>
    <w:uiPriority w:val="99"/>
    <w:semiHidden/>
    <w:unhideWhenUsed/>
    <w:rsid w:val="0003148D"/>
    <w:pPr>
      <w:numPr>
        <w:numId w:val="5"/>
      </w:numPr>
      <w:contextualSpacing/>
    </w:pPr>
  </w:style>
  <w:style w:type="paragraph" w:styleId="Listenumros5">
    <w:name w:val="List Number 5"/>
    <w:basedOn w:val="Normal"/>
    <w:uiPriority w:val="99"/>
    <w:semiHidden/>
    <w:unhideWhenUsed/>
    <w:rsid w:val="0003148D"/>
    <w:pPr>
      <w:numPr>
        <w:numId w:val="6"/>
      </w:numPr>
      <w:contextualSpacing/>
    </w:pPr>
  </w:style>
  <w:style w:type="paragraph" w:styleId="PrformatHTML">
    <w:name w:val="HTML Preformatted"/>
    <w:basedOn w:val="Normal"/>
    <w:link w:val="PrformatHTMLCar"/>
    <w:uiPriority w:val="99"/>
    <w:semiHidden/>
    <w:unhideWhenUs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rsid w:val="0003148D"/>
    <w:pPr>
      <w:numPr>
        <w:numId w:val="7"/>
      </w:numPr>
      <w:contextualSpacing/>
    </w:pPr>
  </w:style>
  <w:style w:type="paragraph" w:styleId="Listepuces2">
    <w:name w:val="List Bullet 2"/>
    <w:basedOn w:val="Normal"/>
    <w:uiPriority w:val="99"/>
    <w:semiHidden/>
    <w:unhideWhenUsed/>
    <w:rsid w:val="0003148D"/>
    <w:pPr>
      <w:numPr>
        <w:numId w:val="8"/>
      </w:numPr>
      <w:contextualSpacing/>
    </w:pPr>
  </w:style>
  <w:style w:type="paragraph" w:styleId="Listepuces3">
    <w:name w:val="List Bullet 3"/>
    <w:basedOn w:val="Normal"/>
    <w:uiPriority w:val="99"/>
    <w:semiHidden/>
    <w:unhideWhenUsed/>
    <w:rsid w:val="0003148D"/>
    <w:pPr>
      <w:numPr>
        <w:numId w:val="9"/>
      </w:numPr>
      <w:contextualSpacing/>
    </w:pPr>
  </w:style>
  <w:style w:type="paragraph" w:styleId="Listepuces4">
    <w:name w:val="List Bullet 4"/>
    <w:basedOn w:val="Normal"/>
    <w:uiPriority w:val="99"/>
    <w:semiHidden/>
    <w:unhideWhenUsed/>
    <w:rsid w:val="0003148D"/>
    <w:pPr>
      <w:numPr>
        <w:numId w:val="10"/>
      </w:numPr>
      <w:contextualSpacing/>
    </w:pPr>
  </w:style>
  <w:style w:type="paragraph" w:styleId="Listepuces5">
    <w:name w:val="List Bullet 5"/>
    <w:basedOn w:val="Normal"/>
    <w:uiPriority w:val="99"/>
    <w:semiHidden/>
    <w:unhideWhenUsed/>
    <w:rsid w:val="0003148D"/>
    <w:pPr>
      <w:numPr>
        <w:numId w:val="11"/>
      </w:numPr>
      <w:contextualSpacing/>
    </w:pPr>
  </w:style>
  <w:style w:type="paragraph" w:styleId="Retraitcorpsdetexte2">
    <w:name w:val="Body Text Indent 2"/>
    <w:basedOn w:val="Normal"/>
    <w:link w:val="Retraitcorpsdetexte2Car"/>
    <w:uiPriority w:val="99"/>
    <w:semiHidden/>
    <w:unhideWhenUs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rsid w:val="0003148D"/>
    <w:pPr>
      <w:ind w:left="720"/>
    </w:pPr>
  </w:style>
  <w:style w:type="paragraph" w:styleId="Commentaire">
    <w:name w:val="annotation text"/>
    <w:basedOn w:val="Normal"/>
    <w:link w:val="CommentaireCar"/>
    <w:uiPriority w:val="99"/>
    <w:unhideWhenUsed/>
    <w:rsid w:val="0003148D"/>
    <w:pPr>
      <w:spacing w:line="240" w:lineRule="auto"/>
    </w:pPr>
  </w:style>
  <w:style w:type="character" w:customStyle="1" w:styleId="CommentaireCar">
    <w:name w:val="Commentaire Car"/>
    <w:basedOn w:val="Policepardfaut"/>
    <w:link w:val="Commentaire"/>
    <w:uiPriority w:val="99"/>
    <w:rsid w:val="0003148D"/>
    <w:rPr>
      <w:sz w:val="20"/>
      <w:szCs w:val="20"/>
    </w:rPr>
  </w:style>
  <w:style w:type="paragraph" w:styleId="Objetducommentaire">
    <w:name w:val="annotation subject"/>
    <w:basedOn w:val="Commentaire"/>
    <w:next w:val="Commentaire"/>
    <w:link w:val="ObjetducommentaireCar"/>
    <w:uiPriority w:val="99"/>
    <w:semiHidden/>
    <w:unhideWhenUs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rsid w:val="0003148D"/>
    <w:pPr>
      <w:spacing w:after="100"/>
    </w:pPr>
  </w:style>
  <w:style w:type="paragraph" w:styleId="TM2">
    <w:name w:val="toc 2"/>
    <w:basedOn w:val="Normal"/>
    <w:next w:val="Normal"/>
    <w:autoRedefine/>
    <w:uiPriority w:val="39"/>
    <w:semiHidden/>
    <w:unhideWhenUsed/>
    <w:rsid w:val="0003148D"/>
    <w:pPr>
      <w:spacing w:after="100"/>
      <w:ind w:left="220"/>
    </w:pPr>
  </w:style>
  <w:style w:type="paragraph" w:styleId="TM3">
    <w:name w:val="toc 3"/>
    <w:basedOn w:val="Normal"/>
    <w:next w:val="Normal"/>
    <w:autoRedefine/>
    <w:uiPriority w:val="39"/>
    <w:semiHidden/>
    <w:unhideWhenUsed/>
    <w:rsid w:val="0003148D"/>
    <w:pPr>
      <w:spacing w:after="100"/>
      <w:ind w:left="440"/>
    </w:pPr>
  </w:style>
  <w:style w:type="paragraph" w:styleId="TM4">
    <w:name w:val="toc 4"/>
    <w:basedOn w:val="Normal"/>
    <w:next w:val="Normal"/>
    <w:autoRedefine/>
    <w:uiPriority w:val="39"/>
    <w:semiHidden/>
    <w:unhideWhenUsed/>
    <w:rsid w:val="0003148D"/>
    <w:pPr>
      <w:spacing w:after="100"/>
      <w:ind w:left="660"/>
    </w:pPr>
  </w:style>
  <w:style w:type="paragraph" w:styleId="TM5">
    <w:name w:val="toc 5"/>
    <w:basedOn w:val="Normal"/>
    <w:next w:val="Normal"/>
    <w:autoRedefine/>
    <w:uiPriority w:val="39"/>
    <w:semiHidden/>
    <w:unhideWhenUsed/>
    <w:rsid w:val="0003148D"/>
    <w:pPr>
      <w:spacing w:after="100"/>
      <w:ind w:left="880"/>
    </w:pPr>
  </w:style>
  <w:style w:type="paragraph" w:styleId="TM6">
    <w:name w:val="toc 6"/>
    <w:basedOn w:val="Normal"/>
    <w:next w:val="Normal"/>
    <w:autoRedefine/>
    <w:uiPriority w:val="39"/>
    <w:semiHidden/>
    <w:unhideWhenUsed/>
    <w:rsid w:val="0003148D"/>
    <w:pPr>
      <w:spacing w:after="100"/>
      <w:ind w:left="1100"/>
    </w:pPr>
  </w:style>
  <w:style w:type="paragraph" w:styleId="TM7">
    <w:name w:val="toc 7"/>
    <w:basedOn w:val="Normal"/>
    <w:next w:val="Normal"/>
    <w:autoRedefine/>
    <w:uiPriority w:val="39"/>
    <w:semiHidden/>
    <w:unhideWhenUsed/>
    <w:rsid w:val="0003148D"/>
    <w:pPr>
      <w:spacing w:after="100"/>
      <w:ind w:left="1320"/>
    </w:pPr>
  </w:style>
  <w:style w:type="paragraph" w:styleId="TM8">
    <w:name w:val="toc 8"/>
    <w:basedOn w:val="Normal"/>
    <w:next w:val="Normal"/>
    <w:autoRedefine/>
    <w:uiPriority w:val="39"/>
    <w:semiHidden/>
    <w:unhideWhenUsed/>
    <w:rsid w:val="0003148D"/>
    <w:pPr>
      <w:spacing w:after="100"/>
      <w:ind w:left="1540"/>
    </w:pPr>
  </w:style>
  <w:style w:type="paragraph" w:styleId="TM9">
    <w:name w:val="toc 9"/>
    <w:basedOn w:val="Normal"/>
    <w:next w:val="Normal"/>
    <w:autoRedefine/>
    <w:uiPriority w:val="39"/>
    <w:semiHidden/>
    <w:unhideWhenUsed/>
    <w:rsid w:val="0003148D"/>
    <w:pPr>
      <w:spacing w:after="100"/>
      <w:ind w:left="1760"/>
    </w:pPr>
  </w:style>
  <w:style w:type="paragraph" w:styleId="Normalcentr">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tte">
    <w:name w:val="header"/>
    <w:basedOn w:val="Normal"/>
    <w:link w:val="En-tteCar"/>
    <w:uiPriority w:val="99"/>
    <w:unhideWhenUs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4C62"/>
    <w:rPr>
      <w:color w:val="0000FF" w:themeColor="hyperlink"/>
      <w:u w:val="single"/>
    </w:rPr>
  </w:style>
  <w:style w:type="character" w:customStyle="1" w:styleId="eudoraheader">
    <w:name w:val="eudoraheader"/>
    <w:basedOn w:val="Policepardfau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phedeliste">
    <w:name w:val="List Paragraph"/>
    <w:basedOn w:val="Normal"/>
    <w:uiPriority w:val="34"/>
    <w:rsid w:val="00280FAF"/>
    <w:pPr>
      <w:ind w:left="720"/>
      <w:contextualSpacing/>
    </w:pPr>
  </w:style>
  <w:style w:type="character" w:customStyle="1" w:styleId="gmail-apple-converted-space">
    <w:name w:val="gmail-apple-converted-space"/>
    <w:basedOn w:val="Policepardfaut"/>
    <w:rsid w:val="00005A19"/>
  </w:style>
  <w:style w:type="paragraph" w:customStyle="1" w:styleId="Els-Affiliation">
    <w:name w:val="Els-Affiliation"/>
    <w:rsid w:val="00202D1F"/>
    <w:pPr>
      <w:suppressAutoHyphens/>
      <w:spacing w:after="0" w:line="240" w:lineRule="exact"/>
    </w:pPr>
    <w:rPr>
      <w:rFonts w:ascii="Times New Roman" w:eastAsia="Times New Roman" w:hAnsi="Times New Roman" w:cs="Times New Roman"/>
      <w:i/>
      <w:noProof/>
      <w:sz w:val="20"/>
      <w:szCs w:val="20"/>
      <w:lang w:val="en-GB"/>
    </w:rPr>
  </w:style>
  <w:style w:type="paragraph" w:customStyle="1" w:styleId="Els-Author">
    <w:name w:val="Els-Author"/>
    <w:next w:val="Els-Affiliation"/>
    <w:rsid w:val="00202D1F"/>
    <w:pPr>
      <w:keepNext/>
      <w:suppressAutoHyphens/>
      <w:spacing w:after="60" w:line="310" w:lineRule="exact"/>
    </w:pPr>
    <w:rPr>
      <w:rFonts w:ascii="Times New Roman" w:eastAsia="Times New Roman" w:hAnsi="Times New Roman" w:cs="Times New Roman"/>
      <w:noProof/>
      <w:szCs w:val="20"/>
      <w:lang w:val="en-GB"/>
    </w:rPr>
  </w:style>
  <w:style w:type="character" w:styleId="Textedelespacerserv">
    <w:name w:val="Placeholder Text"/>
    <w:basedOn w:val="Policepardfaut"/>
    <w:uiPriority w:val="99"/>
    <w:semiHidden/>
    <w:rsid w:val="00CC1FD9"/>
    <w:rPr>
      <w:color w:val="666666"/>
    </w:rPr>
  </w:style>
  <w:style w:type="paragraph" w:customStyle="1" w:styleId="CETFigures">
    <w:name w:val="CET Figures"/>
    <w:basedOn w:val="CETCaption"/>
    <w:link w:val="CETFiguresCar"/>
    <w:qFormat/>
    <w:rsid w:val="00411F43"/>
    <w:rPr>
      <w:lang w:val="en-US"/>
    </w:rPr>
  </w:style>
  <w:style w:type="character" w:customStyle="1" w:styleId="CETFiguresCar">
    <w:name w:val="CET Figures Car"/>
    <w:basedOn w:val="CETCaptionCarattere"/>
    <w:link w:val="CETFigures"/>
    <w:rsid w:val="00411F43"/>
    <w:rPr>
      <w:rFonts w:ascii="Arial" w:eastAsia="Times New Roman" w:hAnsi="Arial" w:cs="Times New Roman"/>
      <w:i/>
      <w:sz w:val="18"/>
      <w:szCs w:val="20"/>
      <w:lang w:val="en-US"/>
    </w:rPr>
  </w:style>
  <w:style w:type="paragraph" w:styleId="Rvision">
    <w:name w:val="Revision"/>
    <w:hidden/>
    <w:uiPriority w:val="99"/>
    <w:semiHidden/>
    <w:rsid w:val="007519E5"/>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3000">
      <w:marLeft w:val="480"/>
      <w:marRight w:val="0"/>
      <w:marTop w:val="0"/>
      <w:marBottom w:val="0"/>
      <w:divBdr>
        <w:top w:val="none" w:sz="0" w:space="0" w:color="auto"/>
        <w:left w:val="none" w:sz="0" w:space="0" w:color="auto"/>
        <w:bottom w:val="none" w:sz="0" w:space="0" w:color="auto"/>
        <w:right w:val="none" w:sz="0" w:space="0" w:color="auto"/>
      </w:divBdr>
    </w:div>
    <w:div w:id="237982875">
      <w:marLeft w:val="480"/>
      <w:marRight w:val="0"/>
      <w:marTop w:val="0"/>
      <w:marBottom w:val="0"/>
      <w:divBdr>
        <w:top w:val="none" w:sz="0" w:space="0" w:color="auto"/>
        <w:left w:val="none" w:sz="0" w:space="0" w:color="auto"/>
        <w:bottom w:val="none" w:sz="0" w:space="0" w:color="auto"/>
        <w:right w:val="none" w:sz="0" w:space="0" w:color="auto"/>
      </w:divBdr>
    </w:div>
    <w:div w:id="241069494">
      <w:marLeft w:val="480"/>
      <w:marRight w:val="0"/>
      <w:marTop w:val="0"/>
      <w:marBottom w:val="0"/>
      <w:divBdr>
        <w:top w:val="none" w:sz="0" w:space="0" w:color="auto"/>
        <w:left w:val="none" w:sz="0" w:space="0" w:color="auto"/>
        <w:bottom w:val="none" w:sz="0" w:space="0" w:color="auto"/>
        <w:right w:val="none" w:sz="0" w:space="0" w:color="auto"/>
      </w:divBdr>
    </w:div>
    <w:div w:id="259140082">
      <w:marLeft w:val="480"/>
      <w:marRight w:val="0"/>
      <w:marTop w:val="0"/>
      <w:marBottom w:val="0"/>
      <w:divBdr>
        <w:top w:val="none" w:sz="0" w:space="0" w:color="auto"/>
        <w:left w:val="none" w:sz="0" w:space="0" w:color="auto"/>
        <w:bottom w:val="none" w:sz="0" w:space="0" w:color="auto"/>
        <w:right w:val="none" w:sz="0" w:space="0" w:color="auto"/>
      </w:divBdr>
    </w:div>
    <w:div w:id="278341672">
      <w:marLeft w:val="480"/>
      <w:marRight w:val="0"/>
      <w:marTop w:val="0"/>
      <w:marBottom w:val="0"/>
      <w:divBdr>
        <w:top w:val="none" w:sz="0" w:space="0" w:color="auto"/>
        <w:left w:val="none" w:sz="0" w:space="0" w:color="auto"/>
        <w:bottom w:val="none" w:sz="0" w:space="0" w:color="auto"/>
        <w:right w:val="none" w:sz="0" w:space="0" w:color="auto"/>
      </w:divBdr>
    </w:div>
    <w:div w:id="309941945">
      <w:marLeft w:val="480"/>
      <w:marRight w:val="0"/>
      <w:marTop w:val="0"/>
      <w:marBottom w:val="0"/>
      <w:divBdr>
        <w:top w:val="none" w:sz="0" w:space="0" w:color="auto"/>
        <w:left w:val="none" w:sz="0" w:space="0" w:color="auto"/>
        <w:bottom w:val="none" w:sz="0" w:space="0" w:color="auto"/>
        <w:right w:val="none" w:sz="0" w:space="0" w:color="auto"/>
      </w:divBdr>
    </w:div>
    <w:div w:id="342633261">
      <w:marLeft w:val="480"/>
      <w:marRight w:val="0"/>
      <w:marTop w:val="0"/>
      <w:marBottom w:val="0"/>
      <w:divBdr>
        <w:top w:val="none" w:sz="0" w:space="0" w:color="auto"/>
        <w:left w:val="none" w:sz="0" w:space="0" w:color="auto"/>
        <w:bottom w:val="none" w:sz="0" w:space="0" w:color="auto"/>
        <w:right w:val="none" w:sz="0" w:space="0" w:color="auto"/>
      </w:divBdr>
    </w:div>
    <w:div w:id="351028157">
      <w:marLeft w:val="480"/>
      <w:marRight w:val="0"/>
      <w:marTop w:val="0"/>
      <w:marBottom w:val="0"/>
      <w:divBdr>
        <w:top w:val="none" w:sz="0" w:space="0" w:color="auto"/>
        <w:left w:val="none" w:sz="0" w:space="0" w:color="auto"/>
        <w:bottom w:val="none" w:sz="0" w:space="0" w:color="auto"/>
        <w:right w:val="none" w:sz="0" w:space="0" w:color="auto"/>
      </w:divBdr>
    </w:div>
    <w:div w:id="354885153">
      <w:marLeft w:val="480"/>
      <w:marRight w:val="0"/>
      <w:marTop w:val="0"/>
      <w:marBottom w:val="0"/>
      <w:divBdr>
        <w:top w:val="none" w:sz="0" w:space="0" w:color="auto"/>
        <w:left w:val="none" w:sz="0" w:space="0" w:color="auto"/>
        <w:bottom w:val="none" w:sz="0" w:space="0" w:color="auto"/>
        <w:right w:val="none" w:sz="0" w:space="0" w:color="auto"/>
      </w:divBdr>
    </w:div>
    <w:div w:id="500395830">
      <w:marLeft w:val="480"/>
      <w:marRight w:val="0"/>
      <w:marTop w:val="0"/>
      <w:marBottom w:val="0"/>
      <w:divBdr>
        <w:top w:val="none" w:sz="0" w:space="0" w:color="auto"/>
        <w:left w:val="none" w:sz="0" w:space="0" w:color="auto"/>
        <w:bottom w:val="none" w:sz="0" w:space="0" w:color="auto"/>
        <w:right w:val="none" w:sz="0" w:space="0" w:color="auto"/>
      </w:divBdr>
    </w:div>
    <w:div w:id="501162644">
      <w:marLeft w:val="480"/>
      <w:marRight w:val="0"/>
      <w:marTop w:val="0"/>
      <w:marBottom w:val="0"/>
      <w:divBdr>
        <w:top w:val="none" w:sz="0" w:space="0" w:color="auto"/>
        <w:left w:val="none" w:sz="0" w:space="0" w:color="auto"/>
        <w:bottom w:val="none" w:sz="0" w:space="0" w:color="auto"/>
        <w:right w:val="none" w:sz="0" w:space="0" w:color="auto"/>
      </w:divBdr>
    </w:div>
    <w:div w:id="539125955">
      <w:marLeft w:val="480"/>
      <w:marRight w:val="0"/>
      <w:marTop w:val="0"/>
      <w:marBottom w:val="0"/>
      <w:divBdr>
        <w:top w:val="none" w:sz="0" w:space="0" w:color="auto"/>
        <w:left w:val="none" w:sz="0" w:space="0" w:color="auto"/>
        <w:bottom w:val="none" w:sz="0" w:space="0" w:color="auto"/>
        <w:right w:val="none" w:sz="0" w:space="0" w:color="auto"/>
      </w:divBdr>
    </w:div>
    <w:div w:id="543054681">
      <w:marLeft w:val="480"/>
      <w:marRight w:val="0"/>
      <w:marTop w:val="0"/>
      <w:marBottom w:val="0"/>
      <w:divBdr>
        <w:top w:val="none" w:sz="0" w:space="0" w:color="auto"/>
        <w:left w:val="none" w:sz="0" w:space="0" w:color="auto"/>
        <w:bottom w:val="none" w:sz="0" w:space="0" w:color="auto"/>
        <w:right w:val="none" w:sz="0" w:space="0" w:color="auto"/>
      </w:divBdr>
    </w:div>
    <w:div w:id="592594447">
      <w:marLeft w:val="480"/>
      <w:marRight w:val="0"/>
      <w:marTop w:val="0"/>
      <w:marBottom w:val="0"/>
      <w:divBdr>
        <w:top w:val="none" w:sz="0" w:space="0" w:color="auto"/>
        <w:left w:val="none" w:sz="0" w:space="0" w:color="auto"/>
        <w:bottom w:val="none" w:sz="0" w:space="0" w:color="auto"/>
        <w:right w:val="none" w:sz="0" w:space="0" w:color="auto"/>
      </w:divBdr>
    </w:div>
    <w:div w:id="614795934">
      <w:marLeft w:val="480"/>
      <w:marRight w:val="0"/>
      <w:marTop w:val="0"/>
      <w:marBottom w:val="0"/>
      <w:divBdr>
        <w:top w:val="none" w:sz="0" w:space="0" w:color="auto"/>
        <w:left w:val="none" w:sz="0" w:space="0" w:color="auto"/>
        <w:bottom w:val="none" w:sz="0" w:space="0" w:color="auto"/>
        <w:right w:val="none" w:sz="0" w:space="0" w:color="auto"/>
      </w:divBdr>
    </w:div>
    <w:div w:id="692608422">
      <w:marLeft w:val="480"/>
      <w:marRight w:val="0"/>
      <w:marTop w:val="0"/>
      <w:marBottom w:val="0"/>
      <w:divBdr>
        <w:top w:val="none" w:sz="0" w:space="0" w:color="auto"/>
        <w:left w:val="none" w:sz="0" w:space="0" w:color="auto"/>
        <w:bottom w:val="none" w:sz="0" w:space="0" w:color="auto"/>
        <w:right w:val="none" w:sz="0" w:space="0" w:color="auto"/>
      </w:divBdr>
    </w:div>
    <w:div w:id="701520857">
      <w:marLeft w:val="480"/>
      <w:marRight w:val="0"/>
      <w:marTop w:val="0"/>
      <w:marBottom w:val="0"/>
      <w:divBdr>
        <w:top w:val="none" w:sz="0" w:space="0" w:color="auto"/>
        <w:left w:val="none" w:sz="0" w:space="0" w:color="auto"/>
        <w:bottom w:val="none" w:sz="0" w:space="0" w:color="auto"/>
        <w:right w:val="none" w:sz="0" w:space="0" w:color="auto"/>
      </w:divBdr>
    </w:div>
    <w:div w:id="737484979">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952">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0810">
      <w:marLeft w:val="480"/>
      <w:marRight w:val="0"/>
      <w:marTop w:val="0"/>
      <w:marBottom w:val="0"/>
      <w:divBdr>
        <w:top w:val="none" w:sz="0" w:space="0" w:color="auto"/>
        <w:left w:val="none" w:sz="0" w:space="0" w:color="auto"/>
        <w:bottom w:val="none" w:sz="0" w:space="0" w:color="auto"/>
        <w:right w:val="none" w:sz="0" w:space="0" w:color="auto"/>
      </w:divBdr>
    </w:div>
    <w:div w:id="1013648569">
      <w:marLeft w:val="480"/>
      <w:marRight w:val="0"/>
      <w:marTop w:val="0"/>
      <w:marBottom w:val="0"/>
      <w:divBdr>
        <w:top w:val="none" w:sz="0" w:space="0" w:color="auto"/>
        <w:left w:val="none" w:sz="0" w:space="0" w:color="auto"/>
        <w:bottom w:val="none" w:sz="0" w:space="0" w:color="auto"/>
        <w:right w:val="none" w:sz="0" w:space="0" w:color="auto"/>
      </w:divBdr>
    </w:div>
    <w:div w:id="1307006779">
      <w:marLeft w:val="480"/>
      <w:marRight w:val="0"/>
      <w:marTop w:val="0"/>
      <w:marBottom w:val="0"/>
      <w:divBdr>
        <w:top w:val="none" w:sz="0" w:space="0" w:color="auto"/>
        <w:left w:val="none" w:sz="0" w:space="0" w:color="auto"/>
        <w:bottom w:val="none" w:sz="0" w:space="0" w:color="auto"/>
        <w:right w:val="none" w:sz="0" w:space="0" w:color="auto"/>
      </w:divBdr>
    </w:div>
    <w:div w:id="1333534605">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7540327">
      <w:marLeft w:val="480"/>
      <w:marRight w:val="0"/>
      <w:marTop w:val="0"/>
      <w:marBottom w:val="0"/>
      <w:divBdr>
        <w:top w:val="none" w:sz="0" w:space="0" w:color="auto"/>
        <w:left w:val="none" w:sz="0" w:space="0" w:color="auto"/>
        <w:bottom w:val="none" w:sz="0" w:space="0" w:color="auto"/>
        <w:right w:val="none" w:sz="0" w:space="0" w:color="auto"/>
      </w:divBdr>
    </w:div>
    <w:div w:id="1361273221">
      <w:marLeft w:val="480"/>
      <w:marRight w:val="0"/>
      <w:marTop w:val="0"/>
      <w:marBottom w:val="0"/>
      <w:divBdr>
        <w:top w:val="none" w:sz="0" w:space="0" w:color="auto"/>
        <w:left w:val="none" w:sz="0" w:space="0" w:color="auto"/>
        <w:bottom w:val="none" w:sz="0" w:space="0" w:color="auto"/>
        <w:right w:val="none" w:sz="0" w:space="0" w:color="auto"/>
      </w:divBdr>
    </w:div>
    <w:div w:id="1374311111">
      <w:marLeft w:val="480"/>
      <w:marRight w:val="0"/>
      <w:marTop w:val="0"/>
      <w:marBottom w:val="0"/>
      <w:divBdr>
        <w:top w:val="none" w:sz="0" w:space="0" w:color="auto"/>
        <w:left w:val="none" w:sz="0" w:space="0" w:color="auto"/>
        <w:bottom w:val="none" w:sz="0" w:space="0" w:color="auto"/>
        <w:right w:val="none" w:sz="0" w:space="0" w:color="auto"/>
      </w:divBdr>
    </w:div>
    <w:div w:id="1377507781">
      <w:marLeft w:val="480"/>
      <w:marRight w:val="0"/>
      <w:marTop w:val="0"/>
      <w:marBottom w:val="0"/>
      <w:divBdr>
        <w:top w:val="none" w:sz="0" w:space="0" w:color="auto"/>
        <w:left w:val="none" w:sz="0" w:space="0" w:color="auto"/>
        <w:bottom w:val="none" w:sz="0" w:space="0" w:color="auto"/>
        <w:right w:val="none" w:sz="0" w:space="0" w:color="auto"/>
      </w:divBdr>
    </w:div>
    <w:div w:id="1395003079">
      <w:marLeft w:val="480"/>
      <w:marRight w:val="0"/>
      <w:marTop w:val="0"/>
      <w:marBottom w:val="0"/>
      <w:divBdr>
        <w:top w:val="none" w:sz="0" w:space="0" w:color="auto"/>
        <w:left w:val="none" w:sz="0" w:space="0" w:color="auto"/>
        <w:bottom w:val="none" w:sz="0" w:space="0" w:color="auto"/>
        <w:right w:val="none" w:sz="0" w:space="0" w:color="auto"/>
      </w:divBdr>
    </w:div>
    <w:div w:id="1399865881">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3672934">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8420080">
      <w:marLeft w:val="480"/>
      <w:marRight w:val="0"/>
      <w:marTop w:val="0"/>
      <w:marBottom w:val="0"/>
      <w:divBdr>
        <w:top w:val="none" w:sz="0" w:space="0" w:color="auto"/>
        <w:left w:val="none" w:sz="0" w:space="0" w:color="auto"/>
        <w:bottom w:val="none" w:sz="0" w:space="0" w:color="auto"/>
        <w:right w:val="none" w:sz="0" w:space="0" w:color="auto"/>
      </w:divBdr>
    </w:div>
    <w:div w:id="1587154857">
      <w:marLeft w:val="480"/>
      <w:marRight w:val="0"/>
      <w:marTop w:val="0"/>
      <w:marBottom w:val="0"/>
      <w:divBdr>
        <w:top w:val="none" w:sz="0" w:space="0" w:color="auto"/>
        <w:left w:val="none" w:sz="0" w:space="0" w:color="auto"/>
        <w:bottom w:val="none" w:sz="0" w:space="0" w:color="auto"/>
        <w:right w:val="none" w:sz="0" w:space="0" w:color="auto"/>
      </w:divBdr>
    </w:div>
    <w:div w:id="1680815364">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20422">
      <w:marLeft w:val="480"/>
      <w:marRight w:val="0"/>
      <w:marTop w:val="0"/>
      <w:marBottom w:val="0"/>
      <w:divBdr>
        <w:top w:val="none" w:sz="0" w:space="0" w:color="auto"/>
        <w:left w:val="none" w:sz="0" w:space="0" w:color="auto"/>
        <w:bottom w:val="none" w:sz="0" w:space="0" w:color="auto"/>
        <w:right w:val="none" w:sz="0" w:space="0" w:color="auto"/>
      </w:divBdr>
    </w:div>
    <w:div w:id="1775320712">
      <w:marLeft w:val="480"/>
      <w:marRight w:val="0"/>
      <w:marTop w:val="0"/>
      <w:marBottom w:val="0"/>
      <w:divBdr>
        <w:top w:val="none" w:sz="0" w:space="0" w:color="auto"/>
        <w:left w:val="none" w:sz="0" w:space="0" w:color="auto"/>
        <w:bottom w:val="none" w:sz="0" w:space="0" w:color="auto"/>
        <w:right w:val="none" w:sz="0" w:space="0" w:color="auto"/>
      </w:divBdr>
    </w:div>
    <w:div w:id="1855991055">
      <w:marLeft w:val="480"/>
      <w:marRight w:val="0"/>
      <w:marTop w:val="0"/>
      <w:marBottom w:val="0"/>
      <w:divBdr>
        <w:top w:val="none" w:sz="0" w:space="0" w:color="auto"/>
        <w:left w:val="none" w:sz="0" w:space="0" w:color="auto"/>
        <w:bottom w:val="none" w:sz="0" w:space="0" w:color="auto"/>
        <w:right w:val="none" w:sz="0" w:space="0" w:color="auto"/>
      </w:divBdr>
    </w:div>
    <w:div w:id="1878276811">
      <w:marLeft w:val="480"/>
      <w:marRight w:val="0"/>
      <w:marTop w:val="0"/>
      <w:marBottom w:val="0"/>
      <w:divBdr>
        <w:top w:val="none" w:sz="0" w:space="0" w:color="auto"/>
        <w:left w:val="none" w:sz="0" w:space="0" w:color="auto"/>
        <w:bottom w:val="none" w:sz="0" w:space="0" w:color="auto"/>
        <w:right w:val="none" w:sz="0" w:space="0" w:color="auto"/>
      </w:divBdr>
    </w:div>
    <w:div w:id="1980528354">
      <w:marLeft w:val="480"/>
      <w:marRight w:val="0"/>
      <w:marTop w:val="0"/>
      <w:marBottom w:val="0"/>
      <w:divBdr>
        <w:top w:val="none" w:sz="0" w:space="0" w:color="auto"/>
        <w:left w:val="none" w:sz="0" w:space="0" w:color="auto"/>
        <w:bottom w:val="none" w:sz="0" w:space="0" w:color="auto"/>
        <w:right w:val="none" w:sz="0" w:space="0" w:color="auto"/>
      </w:divBdr>
    </w:div>
    <w:div w:id="2032367450">
      <w:marLeft w:val="480"/>
      <w:marRight w:val="0"/>
      <w:marTop w:val="0"/>
      <w:marBottom w:val="0"/>
      <w:divBdr>
        <w:top w:val="none" w:sz="0" w:space="0" w:color="auto"/>
        <w:left w:val="none" w:sz="0" w:space="0" w:color="auto"/>
        <w:bottom w:val="none" w:sz="0" w:space="0" w:color="auto"/>
        <w:right w:val="none" w:sz="0" w:space="0" w:color="auto"/>
      </w:divBdr>
    </w:div>
    <w:div w:id="2078047195">
      <w:marLeft w:val="480"/>
      <w:marRight w:val="0"/>
      <w:marTop w:val="0"/>
      <w:marBottom w:val="0"/>
      <w:divBdr>
        <w:top w:val="none" w:sz="0" w:space="0" w:color="auto"/>
        <w:left w:val="none" w:sz="0" w:space="0" w:color="auto"/>
        <w:bottom w:val="none" w:sz="0" w:space="0" w:color="auto"/>
        <w:right w:val="none" w:sz="0" w:space="0" w:color="auto"/>
      </w:divBdr>
    </w:div>
    <w:div w:id="2080902537">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prador@unal.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098A34-779A-4DE5-851B-13B48AFFC510}">
  <we:reference id="wa104382081" version="1.55.1.0" store="es-ES" storeType="OMEX"/>
  <we:alternateReferences>
    <we:reference id="WA104382081" version="1.55.1.0" store="" storeType="OMEX"/>
  </we:alternateReferences>
  <we:properties>
    <we:property name="MENDELEY_BIBLIOGRAPHY_IS_DIRTY" value="true"/>
    <we:property name="MENDELEY_BIBLIOGRAPHY_LAST_MODIFIED" value="1765828361489"/>
    <we:property name="MENDELEY_CITATIONS" value="[{&quot;citationID&quot;:&quot;MENDELEY_CITATION_7b98867a-1c37-42c5-a8e4-7425f32166ea&quot;,&quot;properties&quot;:{&quot;noteIndex&quot;:0},&quot;isEdited&quot;:false,&quot;manualOverride&quot;:{&quot;isManuallyOverridden&quot;:false,&quot;citeprocText&quot;:&quot;(Gargalo et al., 2024)&quot;,&quot;manualOverrideText&quot;:&quot;&quot;},&quot;citationTag&quot;:&quot;MENDELEY_CITATION_v3_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&quot;,&quot;citationItems&quot;:[{&quot;id&quot;:&quot;72dad54a-8d64-3c28-acc2-b94db6842e01&quot;,&quot;itemData&quot;:{&quot;type&quot;:&quot;article-journal&quot;,&quot;id&quot;:&quot;72dad54a-8d64-3c28-acc2-b94db6842e01&quot;,&quot;title&quot;:&quot;Navigating industry 4.0 and 5.0: the role of hybrid modelling in (bio)chemical engineering’s digital transition&quot;,&quot;author&quot;:[{&quot;family&quot;:&quot;Gargalo&quot;,&quot;given&quot;:&quot;Carina L.&quot;,&quot;parse-names&quot;:false,&quot;dropping-particle&quot;:&quot;&quot;,&quot;non-dropping-particle&quot;:&quot;&quot;},{&quot;family&quot;:&quot;Malanca&quot;,&quot;given&quot;:&quot;Alina A.&quot;,&quot;parse-names&quot;:false,&quot;dropping-particle&quot;:&quot;&quot;,&quot;non-dropping-particle&quot;:&quot;&quot;},{&quot;family&quot;:&quot;Aouichaoui&quot;,&quot;given&quot;:&quot;Adem R. N.&quot;,&quot;parse-names&quot;:false,&quot;dropping-particle&quot;:&quot;&quot;,&quot;non-dropping-particle&quot;:&quot;&quot;},{&quot;family&quot;:&quot;Huusom&quot;,&quot;given&quot;:&quot;Jakob K.&quot;,&quot;parse-names&quot;:false,&quot;dropping-particle&quot;:&quot;&quot;,&quot;non-dropping-particle&quot;:&quot;&quot;},{&quot;family&quot;:&quot;Gernaey&quot;,&quot;given&quot;:&quot;Krist&quot;,&quot;parse-names&quot;:false,&quot;dropping-particle&quot;:&quot;V.&quot;,&quot;non-dropping-particle&quot;:&quot;&quot;}],&quot;container-title&quot;:&quot;Frontiers in Chemical Engineering&quot;,&quot;DOI&quot;:&quot;10.3389/fceng.2024.1494244&quot;,&quot;ISSN&quot;:&quot;2673-2718&quot;,&quot;issued&quot;:{&quot;date-parts&quot;:[[2024,12,2]]},&quot;abstract&quot;:&quot;&lt;p&gt;This work investigates the potential of hybrid modelling in the digitalization of the chemical and biochemical industries. Hybrid modelling combines first-principles with data-driven models and is a vital enabler for the knowledge-informed transition to Industry 4.0 and, ultimately, 5.0. By integrating data with mechanistic know-how, hybrid modelling facilitates the implementation of “smart manufacturing”. Although there have been many innovations in the field of machine learning, AI, and cloud computing, the industry is still some distance away from becoming truly digital; this is particularly true in the case of the biochemical industry, which in many ways still is in the industry 3.0 stages. This gap hinders the full realization and benefits of the digital transition, such as easier process optimization, better cost-efficiency balance, and overall improved competitiveness and sustainability. This research delves into documented examples of hybrid modeling in chemical and biochemical engineering research and industries. It aims to illustrate current motivations, implementation challenges, and practical issues that hybrid modeling can address. The goal is to derive the path towards fully implementing hybrid modeling as an effective tool and key enabler for creating true digital twins and successful digitalization.&lt;/p&gt;&quot;,&quot;volume&quot;:&quot;6&quot;,&quot;container-title-short&quot;:&quot;&quot;},&quot;isTemporary&quot;:false,&quot;suppress-author&quot;:false,&quot;composite&quot;:false,&quot;author-only&quot;:false}]},{&quot;citationID&quot;:&quot;MENDELEY_CITATION_8826b1e4-13f3-4d97-9f9a-236e63a4bf30&quot;,&quot;properties&quot;:{&quot;noteIndex&quot;:0},&quot;isEdited&quot;:false,&quot;manualOverride&quot;:{&quot;isManuallyOverridden&quot;:false,&quot;citeprocText&quot;:&quot;(Herrera-Ruiz et al., 2025)&quot;,&quot;manualOverrideText&quot;:&quot;&quot;},&quot;citationItems&quot;:[{&quot;id&quot;:&quot;3b597319-aa4f-359f-96c1-6855ee269b85&quot;,&quot;itemData&quot;:{&quot;type&quot;:&quot;paper-conference&quot;,&quot;id&quot;:&quot;3b597319-aa4f-359f-96c1-6855ee269b85&quot;,&quot;title&quot;:&quot;Hybrid model development for Succinic Acid fermentation: relevance of ensemble learning for enhancing model prediction&quot;,&quot;author&quot;:[{&quot;family&quot;:&quot;Herrera-Ruiz&quot;,&quot;given&quot;:&quot;Juan Federico&quot;,&quot;parse-names&quot;:false,&quot;dropping-particle&quot;:&quot;&quot;,&quot;non-dropping-particle&quot;:&quot;&quot;},{&quot;family&quot;:&quot;Fontalvo&quot;,&quot;given&quot;:&quot;Javier&quot;,&quot;parse-names&quot;:false,&quot;dropping-particle&quot;:&quot;&quot;,&quot;non-dropping-particle&quot;:&quot;&quot;},{&quot;family&quot;:&quot;Prado-Rubio&quot;,&quot;given&quot;:&quot;Oscar Andr�s&quot;,&quot;parse-names&quot;:false,&quot;dropping-particle&quot;:&quot;&quot;,&quot;non-dropping-particle&quot;:&quot;&quot;}],&quot;container-title&quot;:&quot;Proceedings of the 35th European Symposium on Computer Aided Process Engineering (ESCAPE 35)&quot;,&quot;DOI&quot;:&quot;10.69997/sct.153338&quot;,&quot;URL&quot;:&quot;https://PSEcommunity.org/LAPSE:2025.0457&quot;,&quot;issued&quot;:{&quot;date-parts&quot;:[[2025,7,1]]},&quot;page&quot;:&quot;1896-1901&quot;,&quot;abstract&quot;:&quot;Sustainable development goals have spurred advancements in bioprocess design, driven by improved process monitoring, data storage, and computational power. High-fidelity models are essential for advanced process system engineering, yet accurate parametric models for bioprocessing remain challenging due to overparameterization, often resulting in poor predictive accuracy. Hybrid modeling, combining parametric and non-parametric methods, offers a promising solution by enhancing accuracy while maintaining interpretability. This study explores hybrid models for succinic acid fermentation by Escherichia coli, a critical process for sustainable bio-based chemical production. The research presents a structured exploration of hybrid model architectures and their robustness under varying conditions. Experimental data were preprocessed to remove noise and outliers, and hybrid model structures were developed with differing levels of hybridization (from one to all reaction rates). Kinetic parameters were recalibrated and compared against original values. Machine learning algorithms, including Artificial Neural Networks, Support Vector Machines, and Gaussian Processes, were tested, with tuning strategies applied to original or recalibrated parameters. Due to a considerable variability in individual model performance for validation, an ensemble learning approach was proposed to enhance robustness. Results demonstrate that despite not solving the overparametrization issues, all hybrid models outperform the original parametric model, with the best-performing hybrid model achieving a 52.3% lower RMSE of validation, avoiding overfitting. Ensemble approaches further improved predictions, reducing RMSE by up to 62.3% compared to individual parametric models. This highlights hybrid modeling�s potential to enhance bioprocess prediction accuracy, even with limited data, supporting future advancements in bioprocess scale-up, digitalization, and sustainable biorefinery implementations.&quot;,&quot;publisher&quot;:&quot;PSE Press&quot;},&quot;isTemporary&quot;:false}],&quot;citationTag&quot;:&quot;MENDELEY_CITATION_v3_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&quot;},{&quot;citationID&quot;:&quot;MENDELEY_CITATION_c1cda8c9-b277-47a5-b7bd-690af67398ef&quot;,&quot;properties&quot;:{&quot;noteIndex&quot;:0},&quot;isEdited&quot;:false,&quot;manualOverride&quot;:{&quot;isManuallyOverridden&quot;:false,&quot;citeprocText&quot;:&quot;(Shinto et al., 2007)&quot;,&quot;manualOverrideText&quot;:&quot;&quot;},&quot;citationTag&quot;:&quot;MENDELEY_CITATION_v3_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&quot;,&quot;citationItems&quot;:[{&quot;id&quot;:&quot;00b861bb-6fa0-3132-adec-b5d8c669f81f&quot;,&quot;itemData&quot;:{&quot;type&quot;:&quot;article-journal&quot;,&quot;id&quot;:&quot;00b861bb-6fa0-3132-adec-b5d8c669f81f&quot;,&quot;title&quot;:&quot;Kinetic modeling and sensitivity analysis of acetone–butanol–ethanol production&quot;,&quot;author&quot;:[{&quot;family&quot;:&quot;Shinto&quot;,&quot;given&quot;:&quot;Hideaki&quot;,&quot;parse-names&quot;:false,&quot;dropping-particle&quot;:&quot;&quot;,&quot;non-dropping-particle&quot;:&quot;&quot;},{&quot;family&quot;:&quot;Tashiro&quot;,&quot;given&quot;:&quot;Yukihiro&quot;,&quot;parse-names&quot;:false,&quot;dropping-particle&quot;:&quot;&quot;,&quot;non-dropping-particle&quot;:&quot;&quot;},{&quot;family&quot;:&quot;Yamashita&quot;,&quot;given&quot;:&quot;Mayu&quot;,&quot;parse-names&quot;:false,&quot;dropping-particle&quot;:&quot;&quot;,&quot;non-dropping-particle&quot;:&quot;&quot;},{&quot;family&quot;:&quot;Kobayashi&quot;,&quot;given&quot;:&quot;Genta&quot;,&quot;parse-names&quot;:false,&quot;dropping-particle&quot;:&quot;&quot;,&quot;non-dropping-particle&quot;:&quot;&quot;},{&quot;family&quot;:&quot;Sekiguchi&quot;,&quot;given&quot;:&quot;Tatsuya&quot;,&quot;parse-names&quot;:false,&quot;dropping-particle&quot;:&quot;&quot;,&quot;non-dropping-particle&quot;:&quot;&quot;},{&quot;family&quot;:&quot;Hanai&quot;,&quot;given&quot;:&quot;Taizo&quot;,&quot;parse-names&quot;:false,&quot;dropping-particle&quot;:&quot;&quot;,&quot;non-dropping-particle&quot;:&quot;&quot;},{&quot;family&quot;:&quot;Kuriya&quot;,&quot;given&quot;:&quot;Yuki&quot;,&quot;parse-names&quot;:false,&quot;dropping-particle&quot;:&quot;&quot;,&quot;non-dropping-particle&quot;:&quot;&quot;},{&quot;family&quot;:&quot;Okamoto&quot;,&quot;given&quot;:&quot;Masahiro&quot;,&quot;parse-names&quot;:false,&quot;dropping-particle&quot;:&quot;&quot;,&quot;non-dropping-particle&quot;:&quot;&quot;},{&quot;family&quot;:&quot;Sonomoto&quot;,&quot;given&quot;:&quot;Kenji&quot;,&quot;parse-names&quot;:false,&quot;dropping-particle&quot;:&quot;&quot;,&quot;non-dropping-particle&quot;:&quot;&quot;}],&quot;container-title&quot;:&quot;Journal of Biotechnology&quot;,&quot;container-title-short&quot;:&quot;J Biotechnol&quot;,&quot;DOI&quot;:&quot;10.1016/j.jbiotec.2007.05.005&quot;,&quot;ISSN&quot;:&quot;01681656&quot;,&quot;issued&quot;:{&quot;date-parts&quot;:[[2007,8]]},&quot;page&quot;:&quot;45-56&quot;,&quot;issue&quot;:&quot;1&quot;,&quot;volume&quot;:&quot;131&quot;},&quot;isTemporary&quot;:false,&quot;suppress-author&quot;:false,&quot;composite&quot;:false,&quot;author-only&quot;:false}]},{&quot;citationID&quot;:&quot;MENDELEY_CITATION_713cce55-74ee-4d83-bbc6-4cc818912d5d&quot;,&quot;properties&quot;:{&quot;noteIndex&quot;:0},&quot;isEdited&quot;:false,&quot;manualOverride&quot;:{&quot;isManuallyOverridden&quot;:false,&quot;citeprocText&quot;:&quot;(Malik et al., 2024)&quot;,&quot;manualOverrideText&quot;:&quot;&quot;},&quot;citationTag&quot;:&quot;MENDELEY_CITATION_v3_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&quot;,&quot;citationItems&quot;:[{&quot;id&quot;:&quot;433240ee-cc65-3615-883e-9c11af90cecd&quot;,&quot;itemData&quot;:{&quot;type&quot;:&quot;article-journal&quot;,&quot;id&quot;:&quot;433240ee-cc65-3615-883e-9c11af90cecd&quot;,&quot;title&quot;:&quot;Managing energy transition alongside environmental protection by making use of AI-led butanol powered SI engine optimization in compliance with SDGs&quot;,&quot;author&quot;:[{&quot;family&quot;:&quot;Malik&quot;,&quot;given&quot;:&quot;Muhammad Ali Ijaz&quot;,&quot;parse-names&quot;:false,&quot;dropping-particle&quot;:&quot;&quot;,&quot;non-dropping-particle&quot;:&quot;&quot;},{&quot;family&quot;:&quot;Usman&quot;,&quot;given&quot;:&quot;Muhammad&quot;,&quot;parse-names&quot;:false,&quot;dropping-particle&quot;:&quot;&quot;,&quot;non-dropping-particle&quot;:&quot;&quot;},{&quot;family&quot;:&quot;Waqas Rafique&quot;,&quot;given&quot;:&quot;Muhammad&quot;,&quot;parse-names&quot;:false,&quot;dropping-particle&quot;:&quot;&quot;,&quot;non-dropping-particle&quot;:&quot;&quot;},{&quot;family&quot;:&quot;Raza&quot;,&quot;given&quot;:&quot;Sohaib&quot;,&quot;parse-names&quot;:false,&quot;dropping-particle&quot;:&quot;&quot;,&quot;non-dropping-particle&quot;:&quot;&quot;},{&quot;family&quot;:&quot;Saleem&quot;,&quot;given&quot;:&quot;Muhammad Wajid&quot;,&quot;parse-names&quot;:false,&quot;dropping-particle&quot;:&quot;&quot;,&quot;non-dropping-particle&quot;:&quot;&quot;},{&quot;family&quot;:&quot;Abbas&quot;,&quot;given&quot;:&quot;Naseem&quot;,&quot;parse-names&quot;:false,&quot;dropping-particle&quot;:&quot;&quot;,&quot;non-dropping-particle&quot;:&quot;&quot;},{&quot;family&quot;:&quot;Sajjad&quot;,&quot;given&quot;:&quot;Uzair&quot;,&quot;parse-names&quot;:false,&quot;dropping-particle&quot;:&quot;&quot;,&quot;non-dropping-particle&quot;:&quot;&quot;},{&quot;family&quot;:&quot;Hamid&quot;,&quot;given&quot;:&quot;Khalid&quot;,&quot;parse-names&quot;:false,&quot;dropping-particle&quot;:&quot;&quot;,&quot;non-dropping-particle&quot;:&quot;&quot;},{&quot;family&quot;:&quot;Rezaul Karim&quot;,&quot;given&quot;:&quot;Mohammad&quot;,&quot;parse-names&quot;:false,&quot;dropping-particle&quot;:&quot;&quot;,&quot;non-dropping-particle&quot;:&quot;&quot;},{&quot;family&quot;:&quot;Abul Kalam&quot;,&quot;given&quot;:&quot;Md&quot;,&quot;parse-names&quot;:false,&quot;dropping-particle&quot;:&quot;&quot;,&quot;non-dropping-particle&quot;:&quot;&quot;}],&quot;container-title&quot;:&quot;Heliyon&quot;,&quot;container-title-short&quot;:&quot;Heliyon&quot;,&quot;DOI&quot;:&quot;10.1016/j.heliyon.2024.e29698&quot;,&quot;ISSN&quot;:&quot;24058440&quot;,&quot;issued&quot;:{&quot;date-parts&quot;:[[2024,5]]},&quot;page&quot;:&quot;e29698&quot;,&quot;issue&quot;:&quot;9&quot;,&quot;volume&quot;:&quot;10&quot;},&quot;isTemporary&quot;:false,&quot;suppress-author&quot;:false,&quot;composite&quot;:false,&quot;author-only&quot;:false}]},{&quot;citationID&quot;:&quot;MENDELEY_CITATION_781d4dd9-4a1d-48e5-ae5e-65204807f567&quot;,&quot;properties&quot;:{&quot;noteIndex&quot;:0},&quot;isEdited&quot;:false,&quot;manualOverride&quot;:{&quot;isManuallyOverridden&quot;:false,&quot;citeprocText&quot;:&quot;(Shinto et al., 2007)&quot;,&quot;manualOverrideText&quot;:&quot;&quot;},&quot;citationTag&quot;:&quot;MENDELEY_CITATION_v3_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&quot;,&quot;citationItems&quot;:[{&quot;id&quot;:&quot;00b861bb-6fa0-3132-adec-b5d8c669f81f&quot;,&quot;itemData&quot;:{&quot;type&quot;:&quot;article-journal&quot;,&quot;id&quot;:&quot;00b861bb-6fa0-3132-adec-b5d8c669f81f&quot;,&quot;title&quot;:&quot;Kinetic modeling and sensitivity analysis of acetone–butanol–ethanol production&quot;,&quot;author&quot;:[{&quot;family&quot;:&quot;Shinto&quot;,&quot;given&quot;:&quot;Hideaki&quot;,&quot;parse-names&quot;:false,&quot;dropping-particle&quot;:&quot;&quot;,&quot;non-dropping-particle&quot;:&quot;&quot;},{&quot;family&quot;:&quot;Tashiro&quot;,&quot;given&quot;:&quot;Yukihiro&quot;,&quot;parse-names&quot;:false,&quot;dropping-particle&quot;:&quot;&quot;,&quot;non-dropping-particle&quot;:&quot;&quot;},{&quot;family&quot;:&quot;Yamashita&quot;,&quot;given&quot;:&quot;Mayu&quot;,&quot;parse-names&quot;:false,&quot;dropping-particle&quot;:&quot;&quot;,&quot;non-dropping-particle&quot;:&quot;&quot;},{&quot;family&quot;:&quot;Kobayashi&quot;,&quot;given&quot;:&quot;Genta&quot;,&quot;parse-names&quot;:false,&quot;dropping-particle&quot;:&quot;&quot;,&quot;non-dropping-particle&quot;:&quot;&quot;},{&quot;family&quot;:&quot;Sekiguchi&quot;,&quot;given&quot;:&quot;Tatsuya&quot;,&quot;parse-names&quot;:false,&quot;dropping-particle&quot;:&quot;&quot;,&quot;non-dropping-particle&quot;:&quot;&quot;},{&quot;family&quot;:&quot;Hanai&quot;,&quot;given&quot;:&quot;Taizo&quot;,&quot;parse-names&quot;:false,&quot;dropping-particle&quot;:&quot;&quot;,&quot;non-dropping-particle&quot;:&quot;&quot;},{&quot;family&quot;:&quot;Kuriya&quot;,&quot;given&quot;:&quot;Yuki&quot;,&quot;parse-names&quot;:false,&quot;dropping-particle&quot;:&quot;&quot;,&quot;non-dropping-particle&quot;:&quot;&quot;},{&quot;family&quot;:&quot;Okamoto&quot;,&quot;given&quot;:&quot;Masahiro&quot;,&quot;parse-names&quot;:false,&quot;dropping-particle&quot;:&quot;&quot;,&quot;non-dropping-particle&quot;:&quot;&quot;},{&quot;family&quot;:&quot;Sonomoto&quot;,&quot;given&quot;:&quot;Kenji&quot;,&quot;parse-names&quot;:false,&quot;dropping-particle&quot;:&quot;&quot;,&quot;non-dropping-particle&quot;:&quot;&quot;}],&quot;container-title&quot;:&quot;Journal of Biotechnology&quot;,&quot;container-title-short&quot;:&quot;J Biotechnol&quot;,&quot;DOI&quot;:&quot;10.1016/j.jbiotec.2007.05.005&quot;,&quot;ISSN&quot;:&quot;01681656&quot;,&quot;issued&quot;:{&quot;date-parts&quot;:[[2007,8]]},&quot;page&quot;:&quot;45-56&quot;,&quot;issue&quot;:&quot;1&quot;,&quot;volume&quot;:&quot;131&quot;},&quot;isTemporary&quot;:false,&quot;suppress-author&quot;:false,&quot;composite&quot;:false,&quot;author-only&quot;:false}]},{&quot;citationID&quot;:&quot;MENDELEY_CITATION_9943027d-3c27-47a2-a901-412d65b0a0b7&quot;,&quot;properties&quot;:{&quot;noteIndex&quot;:0},&quot;isEdited&quot;:false,&quot;manualOverride&quot;:{&quot;isManuallyOverridden&quot;:false,&quot;citeprocText&quot;:&quot;(Shinto et al., 2007)&quot;,&quot;manualOverrideText&quot;:&quot;&quot;},&quot;citationTag&quot;:&quot;MENDELEY_CITATION_v3_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&quot;,&quot;citationItems&quot;:[{&quot;id&quot;:&quot;00b861bb-6fa0-3132-adec-b5d8c669f81f&quot;,&quot;itemData&quot;:{&quot;type&quot;:&quot;article-journal&quot;,&quot;id&quot;:&quot;00b861bb-6fa0-3132-adec-b5d8c669f81f&quot;,&quot;title&quot;:&quot;Kinetic modeling and sensitivity analysis of acetone–butanol–ethanol production&quot;,&quot;author&quot;:[{&quot;family&quot;:&quot;Shinto&quot;,&quot;given&quot;:&quot;Hideaki&quot;,&quot;parse-names&quot;:false,&quot;dropping-particle&quot;:&quot;&quot;,&quot;non-dropping-particle&quot;:&quot;&quot;},{&quot;family&quot;:&quot;Tashiro&quot;,&quot;given&quot;:&quot;Yukihiro&quot;,&quot;parse-names&quot;:false,&quot;dropping-particle&quot;:&quot;&quot;,&quot;non-dropping-particle&quot;:&quot;&quot;},{&quot;family&quot;:&quot;Yamashita&quot;,&quot;given&quot;:&quot;Mayu&quot;,&quot;parse-names&quot;:false,&quot;dropping-particle&quot;:&quot;&quot;,&quot;non-dropping-particle&quot;:&quot;&quot;},{&quot;family&quot;:&quot;Kobayashi&quot;,&quot;given&quot;:&quot;Genta&quot;,&quot;parse-names&quot;:false,&quot;dropping-particle&quot;:&quot;&quot;,&quot;non-dropping-particle&quot;:&quot;&quot;},{&quot;family&quot;:&quot;Sekiguchi&quot;,&quot;given&quot;:&quot;Tatsuya&quot;,&quot;parse-names&quot;:false,&quot;dropping-particle&quot;:&quot;&quot;,&quot;non-dropping-particle&quot;:&quot;&quot;},{&quot;family&quot;:&quot;Hanai&quot;,&quot;given&quot;:&quot;Taizo&quot;,&quot;parse-names&quot;:false,&quot;dropping-particle&quot;:&quot;&quot;,&quot;non-dropping-particle&quot;:&quot;&quot;},{&quot;family&quot;:&quot;Kuriya&quot;,&quot;given&quot;:&quot;Yuki&quot;,&quot;parse-names&quot;:false,&quot;dropping-particle&quot;:&quot;&quot;,&quot;non-dropping-particle&quot;:&quot;&quot;},{&quot;family&quot;:&quot;Okamoto&quot;,&quot;given&quot;:&quot;Masahiro&quot;,&quot;parse-names&quot;:false,&quot;dropping-particle&quot;:&quot;&quot;,&quot;non-dropping-particle&quot;:&quot;&quot;},{&quot;family&quot;:&quot;Sonomoto&quot;,&quot;given&quot;:&quot;Kenji&quot;,&quot;parse-names&quot;:false,&quot;dropping-particle&quot;:&quot;&quot;,&quot;non-dropping-particle&quot;:&quot;&quot;}],&quot;container-title&quot;:&quot;Journal of Biotechnology&quot;,&quot;container-title-short&quot;:&quot;J Biotechnol&quot;,&quot;DOI&quot;:&quot;10.1016/j.jbiotec.2007.05.005&quot;,&quot;ISSN&quot;:&quot;01681656&quot;,&quot;issued&quot;:{&quot;date-parts&quot;:[[2007,8]]},&quot;page&quot;:&quot;45-56&quot;,&quot;issue&quot;:&quot;1&quot;,&quot;volume&quot;:&quot;131&quot;},&quot;isTemporary&quot;:false,&quot;suppress-author&quot;:false,&quot;composite&quot;:false,&quot;author-only&quot;:false}]},{&quot;citationID&quot;:&quot;MENDELEY_CITATION_1c0ca198-b0bf-42e0-b84b-1b59682a3c95&quot;,&quot;properties&quot;:{&quot;noteIndex&quot;:0},&quot;isEdited&quot;:false,&quot;manualOverride&quot;:{&quot;isManuallyOverridden&quot;:false,&quot;citeprocText&quot;:&quot;(Sánchez-Rendón et al., 2024)&quot;,&quot;manualOverrideText&quot;:&quot;&quot;},&quot;citationTag&quot;:&quot;MENDELEY_CITATION_v3_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&quot;,&quot;citationItems&quot;:[{&quot;id&quot;:&quot;4f9124b1-b42d-33d6-9357-22af08d66723&quot;,&quot;itemData&quot;:{&quot;type&quot;:&quot;chapter&quot;,&quot;id&quot;:&quot;4f9124b1-b42d-33d6-9357-22af08d66723&quot;,&quot;title&quot;:&quot;Enhanced kinetic model parameters for xylitol bioproduction from Candida mogii ATCC 18364&quot;,&quot;author&quot;:[{&quot;family&quot;:&quot;Sánchez-Rendón&quot;,&quot;given&quot;:&quot;Julio César&quot;,&quot;parse-names&quot;:false,&quot;dropping-particle&quot;:&quot;&quot;,&quot;non-dropping-particle&quot;:&quot;&quot;},{&quot;family&quot;:&quot;Matallana&quot;,&quot;given&quot;:&quot;Luis Gerónimo&quot;,&quot;parse-names&quot;:false,&quot;dropping-particle&quot;:&quot;&quot;,&quot;non-dropping-particle&quot;:&quot;&quot;},{&quot;family&quot;:&quot;Morales-Rodriguez&quot;,&quot;given&quot;:&quot;Ricardo&quot;,&quot;parse-names&quot;:false,&quot;dropping-particle&quot;:&quot;&quot;,&quot;non-dropping-particle&quot;:&quot;&quot;},{&quot;family&quot;:&quot;Prado-Rubio&quot;,&quot;given&quot;:&quot;Oscar Andrés&quot;,&quot;parse-names&quot;:false,&quot;dropping-particle&quot;:&quot;&quot;,&quot;non-dropping-particle&quot;:&quot;&quot;}],&quot;DOI&quot;:&quot;10.1016/B978-0-443-28824-1.50417-8&quot;,&quot;issued&quot;:{&quot;date-parts&quot;:[[2024]]},&quot;page&quot;:&quot;2497-2502&quot;,&quot;container-title-short&quot;:&quot;&quot;},&quot;isTemporary&quot;:false,&quot;suppress-author&quot;:false,&quot;composite&quot;:false,&quot;author-only&quot;:false}]},{&quot;citationID&quot;:&quot;MENDELEY_CITATION_337bd539-0c4e-47f1-b4c0-c0fce949b6ca&quot;,&quot;properties&quot;:{&quot;noteIndex&quot;:0},&quot;isEdited&quot;:false,&quot;manualOverride&quot;:{&quot;isManuallyOverridden&quot;:false,&quot;citeprocText&quot;:&quot;(Shinto et al., 2007)&quot;,&quot;manualOverrideText&quot;:&quot;&quot;},&quot;citationTag&quot;:&quot;MENDELEY_CITATION_v3_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&quot;,&quot;citationItems&quot;:[{&quot;id&quot;:&quot;00b861bb-6fa0-3132-adec-b5d8c669f81f&quot;,&quot;itemData&quot;:{&quot;type&quot;:&quot;article-journal&quot;,&quot;id&quot;:&quot;00b861bb-6fa0-3132-adec-b5d8c669f81f&quot;,&quot;title&quot;:&quot;Kinetic modeling and sensitivity analysis of acetone–butanol–ethanol production&quot;,&quot;author&quot;:[{&quot;family&quot;:&quot;Shinto&quot;,&quot;given&quot;:&quot;Hideaki&quot;,&quot;parse-names&quot;:false,&quot;dropping-particle&quot;:&quot;&quot;,&quot;non-dropping-particle&quot;:&quot;&quot;},{&quot;family&quot;:&quot;Tashiro&quot;,&quot;given&quot;:&quot;Yukihiro&quot;,&quot;parse-names&quot;:false,&quot;dropping-particle&quot;:&quot;&quot;,&quot;non-dropping-particle&quot;:&quot;&quot;},{&quot;family&quot;:&quot;Yamashita&quot;,&quot;given&quot;:&quot;Mayu&quot;,&quot;parse-names&quot;:false,&quot;dropping-particle&quot;:&quot;&quot;,&quot;non-dropping-particle&quot;:&quot;&quot;},{&quot;family&quot;:&quot;Kobayashi&quot;,&quot;given&quot;:&quot;Genta&quot;,&quot;parse-names&quot;:false,&quot;dropping-particle&quot;:&quot;&quot;,&quot;non-dropping-particle&quot;:&quot;&quot;},{&quot;family&quot;:&quot;Sekiguchi&quot;,&quot;given&quot;:&quot;Tatsuya&quot;,&quot;parse-names&quot;:false,&quot;dropping-particle&quot;:&quot;&quot;,&quot;non-dropping-particle&quot;:&quot;&quot;},{&quot;family&quot;:&quot;Hanai&quot;,&quot;given&quot;:&quot;Taizo&quot;,&quot;parse-names&quot;:false,&quot;dropping-particle&quot;:&quot;&quot;,&quot;non-dropping-particle&quot;:&quot;&quot;},{&quot;family&quot;:&quot;Kuriya&quot;,&quot;given&quot;:&quot;Yuki&quot;,&quot;parse-names&quot;:false,&quot;dropping-particle&quot;:&quot;&quot;,&quot;non-dropping-particle&quot;:&quot;&quot;},{&quot;family&quot;:&quot;Okamoto&quot;,&quot;given&quot;:&quot;Masahiro&quot;,&quot;parse-names&quot;:false,&quot;dropping-particle&quot;:&quot;&quot;,&quot;non-dropping-particle&quot;:&quot;&quot;},{&quot;family&quot;:&quot;Sonomoto&quot;,&quot;given&quot;:&quot;Kenji&quot;,&quot;parse-names&quot;:false,&quot;dropping-particle&quot;:&quot;&quot;,&quot;non-dropping-particle&quot;:&quot;&quot;}],&quot;container-title&quot;:&quot;Journal of Biotechnology&quot;,&quot;container-title-short&quot;:&quot;J Biotechnol&quot;,&quot;DOI&quot;:&quot;10.1016/j.jbiotec.2007.05.005&quot;,&quot;ISSN&quot;:&quot;01681656&quot;,&quot;issued&quot;:{&quot;date-parts&quot;:[[2007,8]]},&quot;page&quot;:&quot;45-56&quot;,&quot;issue&quot;:&quot;1&quot;,&quot;volume&quot;:&quot;131&quot;},&quot;isTemporary&quot;:false,&quot;suppress-author&quot;:false,&quot;composite&quot;:false,&quot;author-only&quot;:false}]},{&quot;citationID&quot;:&quot;MENDELEY_CITATION_8af9c87a-1dba-479e-a003-2f6c5aaf2f94&quot;,&quot;properties&quot;:{&quot;noteIndex&quot;:0},&quot;isEdited&quot;:false,&quot;manualOverride&quot;:{&quot;isManuallyOverridden&quot;:false,&quot;citeprocText&quot;:&quot;(Wu, 2025)&quot;,&quot;manualOverrideText&quot;:&quot;&quot;},&quot;citationTag&quot;:&quot;MENDELEY_CITATION_v3_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&quot;,&quot;citationItems&quot;:[{&quot;id&quot;:&quot;c6a42f3f-c0fc-3fa2-9e49-97e34e32785a&quot;,&quot;itemData&quot;:{&quot;type&quot;:&quot;article-journal&quot;,&quot;id&quot;:&quot;c6a42f3f-c0fc-3fa2-9e49-97e34e32785a&quot;,&quot;title&quot;:&quot;A review of the transition from Shapley values and SHAP values to RGE&quot;,&quot;author&quot;:[{&quot;family&quot;:&quot;Wu&quot;,&quot;given&quot;:&quot;Lunshuai&quot;,&quot;parse-names&quot;:false,&quot;dropping-particle&quot;:&quot;&quot;,&quot;non-dropping-particle&quot;:&quot;&quot;}],&quot;container-title&quot;:&quot;Statistics&quot;,&quot;container-title-short&quot;:&quot;Statistics (Ber)&quot;,&quot;DOI&quot;:&quot;10.1080/02331888.2025.2487853&quot;,&quot;ISSN&quot;:&quot;0233-1888&quot;,&quot;issued&quot;:{&quot;date-parts&quot;:[[2025,9,3]]},&quot;page&quot;:&quot;1161-1183&quot;,&quot;issue&quot;:&quot;5&quot;,&quot;volume&quot;:&quot;59&quot;},&quot;isTemporary&quot;:false}]},{&quot;citationID&quot;:&quot;MENDELEY_CITATION_bc16ac66-01fe-4416-b23c-18275ee222d2&quot;,&quot;properties&quot;:{&quot;noteIndex&quot;:0},&quot;isEdited&quot;:false,&quot;manualOverride&quot;:{&quot;isManuallyOverridden&quot;:false,&quot;citeprocText&quot;:&quot;(Vergara &amp;#38; Estévez, 2014)&quot;,&quot;manualOverrideText&quot;:&quot;&quot;},&quot;citationTag&quot;:&quot;MENDELEY_CITATION_v3_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&quot;,&quot;citationItems&quot;:[{&quot;id&quot;:&quot;bed26249-61e2-3893-b030-b0387fb83346&quot;,&quot;itemData&quot;:{&quot;type&quot;:&quot;article-journal&quot;,&quot;id&quot;:&quot;bed26249-61e2-3893-b030-b0387fb83346&quot;,&quot;title&quot;:&quot;A review of feature selection methods based on mutual information&quot;,&quot;author&quot;:[{&quot;family&quot;:&quot;Vergara&quot;,&quot;given&quot;:&quot;Jorge R.&quot;,&quot;parse-names&quot;:false,&quot;dropping-particle&quot;:&quot;&quot;,&quot;non-dropping-particle&quot;:&quot;&quot;},{&quot;family&quot;:&quot;Estévez&quot;,&quot;given&quot;:&quot;Pablo A.&quot;,&quot;parse-names&quot;:false,&quot;dropping-particle&quot;:&quot;&quot;,&quot;non-dropping-particle&quot;:&quot;&quot;}],&quot;container-title&quot;:&quot;Neural Computing and Applications&quot;,&quot;container-title-short&quot;:&quot;Neural Comput Appl&quot;,&quot;DOI&quot;:&quot;10.1007/s00521-013-1368-0&quot;,&quot;ISSN&quot;:&quot;0941-0643&quot;,&quot;issued&quot;:{&quot;date-parts&quot;:[[2014,1,13]]},&quot;page&quot;:&quot;175-186&quot;,&quot;issue&quot;:&quot;1&quot;,&quot;volume&quot;:&quot;24&quot;},&quot;isTemporary&quot;:false,&quot;suppress-author&quot;:false,&quot;composite&quot;:false,&quot;author-only&quot;:false}]},{&quot;citationID&quot;:&quot;MENDELEY_CITATION_5de5128f-e8aa-4e94-8c29-b23b7d08c313&quot;,&quot;properties&quot;:{&quot;noteIndex&quot;:0},&quot;isEdited&quot;:false,&quot;manualOverride&quot;:{&quot;isManuallyOverridden&quot;:false,&quot;citeprocText&quot;:&quot;(Papaioannou et al., 2025)&quot;,&quot;manualOverrideText&quot;:&quot;&quot;},&quot;citationTag&quot;:&quot;MENDELEY_CITATION_v3_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&quot;,&quot;citationItems&quot;:[{&quot;id&quot;:&quot;cffb0bdb-4255-3011-9a1e-ef9c474851cb&quot;,&quot;itemData&quot;:{&quot;type&quot;:&quot;article-journal&quot;,&quot;id&quot;:&quot;cffb0bdb-4255-3011-9a1e-ef9c474851cb&quot;,&quot;title&quot;:&quot;The Role of Mutual Information Estimator Choice in Feature Selection: An Empirical Study on mRMR&quot;,&quot;author&quot;:[{&quot;family&quot;:&quot;Papaioannou&quot;,&quot;given&quot;:&quot;Nikolaos&quot;,&quot;parse-names&quot;:false,&quot;dropping-particle&quot;:&quot;&quot;,&quot;non-dropping-particle&quot;:&quot;&quot;},{&quot;family&quot;:&quot;Myllis&quot;,&quot;given&quot;:&quot;Georgios&quot;,&quot;parse-names&quot;:false,&quot;dropping-particle&quot;:&quot;&quot;,&quot;non-dropping-particle&quot;:&quot;&quot;},{&quot;family&quot;:&quot;Tsimpiris&quot;,&quot;given&quot;:&quot;Alkiviadis&quot;,&quot;parse-names&quot;:false,&quot;dropping-particle&quot;:&quot;&quot;,&quot;non-dropping-particle&quot;:&quot;&quot;},{&quot;family&quot;:&quot;Vrana&quot;,&quot;given&quot;:&quot;Vasiliki&quot;,&quot;parse-names&quot;:false,&quot;dropping-particle&quot;:&quot;&quot;,&quot;non-dropping-particle&quot;:&quot;&quot;}],&quot;container-title&quot;:&quot;Information&quot;,&quot;DOI&quot;:&quot;10.3390/info16090724&quot;,&quot;ISSN&quot;:&quot;2078-2489&quot;,&quot;issued&quot;:{&quot;date-parts&quot;:[[2025,8,25]]},&quot;page&quot;:&quot;724&quot;,&quot;abstract&quot;:&quot;&lt;p&gt;Maximum Relevance Minimum Redundancy (mRMR) is a widely used feature selection method that is applied in a wide range of applications in various fields. mRMR adds to the optimal subset the features that have high relevance to the target variable while having minimum redundancy with each other. Mutual information is a key component of mRMR as it measures the degree of dependence between two variables. However, the real value of mutual information is not known and needs to be estimated. The aim of this study is to examine whether the choice of mutual information estimator affects the performance of mRMR. To this end, three variations of mRMR are compared. The first one uses Parzen window estimation to assess mutual information between continuous variables. The second is based on equidistant partitioning using the cells method, while the third incorporates a bias-corrected version of the same estimator. All methods are tested with and without a regularization term in the mRMR denominator, introduced to improve numerical stability. The evaluation is conducted on synthetic datasets where the target variable is defined as a combination of continuous features, simulating both linear and nonlinear dependencies. To demonstrate the applicability of the proposed methods, we also include a case study in real-world classification tasks. The study carried out showed that the choice of mutual information estimator can affect the performance of mRMR and it must be carefully selected depending on the dataset and the parameters of the examined problem. The application of the corrected mutual information estimator improves the performance of mRMR in the examined setup.&lt;/p&gt;&quot;,&quot;issue&quot;:&quot;9&quot;,&quot;volume&quot;:&quot;16&quot;,&quot;container-title-short&quot;:&quot;&quot;},&quot;isTemporary&quot;:false,&quot;suppress-author&quot;:false,&quot;composite&quot;:false,&quot;author-only&quot;:false}]},{&quot;citationID&quot;:&quot;MENDELEY_CITATION_97652b5d-c7f7-4a20-9ef2-3470103f15ac&quot;,&quot;properties&quot;:{&quot;noteIndex&quot;:0},&quot;isEdited&quot;:false,&quot;manualOverride&quot;:{&quot;isManuallyOverridden&quot;:false,&quot;citeprocText&quot;:&quot;(Papaioannou et al., 2025)&quot;,&quot;manualOverrideText&quot;:&quot;&quot;},&quot;citationItems&quot;:[{&quot;id&quot;:&quot;cffb0bdb-4255-3011-9a1e-ef9c474851cb&quot;,&quot;itemData&quot;:{&quot;type&quot;:&quot;article-journal&quot;,&quot;id&quot;:&quot;cffb0bdb-4255-3011-9a1e-ef9c474851cb&quot;,&quot;title&quot;:&quot;The Role of Mutual Information Estimator Choice in Feature Selection: An Empirical Study on mRMR&quot;,&quot;author&quot;:[{&quot;family&quot;:&quot;Papaioannou&quot;,&quot;given&quot;:&quot;Nikolaos&quot;,&quot;parse-names&quot;:false,&quot;dropping-particle&quot;:&quot;&quot;,&quot;non-dropping-particle&quot;:&quot;&quot;},{&quot;family&quot;:&quot;Myllis&quot;,&quot;given&quot;:&quot;Georgios&quot;,&quot;parse-names&quot;:false,&quot;dropping-particle&quot;:&quot;&quot;,&quot;non-dropping-particle&quot;:&quot;&quot;},{&quot;family&quot;:&quot;Tsimpiris&quot;,&quot;given&quot;:&quot;Alkiviadis&quot;,&quot;parse-names&quot;:false,&quot;dropping-particle&quot;:&quot;&quot;,&quot;non-dropping-particle&quot;:&quot;&quot;},{&quot;family&quot;:&quot;Vrana&quot;,&quot;given&quot;:&quot;Vasiliki&quot;,&quot;parse-names&quot;:false,&quot;dropping-particle&quot;:&quot;&quot;,&quot;non-dropping-particle&quot;:&quot;&quot;}],&quot;container-title&quot;:&quot;Information&quot;,&quot;DOI&quot;:&quot;10.3390/info16090724&quot;,&quot;ISSN&quot;:&quot;2078-2489&quot;,&quot;issued&quot;:{&quot;date-parts&quot;:[[2025,8,25]]},&quot;page&quot;:&quot;724&quot;,&quot;abstract&quot;:&quot;&lt;p&gt;Maximum Relevance Minimum Redundancy (mRMR) is a widely used feature selection method that is applied in a wide range of applications in various fields. mRMR adds to the optimal subset the features that have high relevance to the target variable while having minimum redundancy with each other. Mutual information is a key component of mRMR as it measures the degree of dependence between two variables. However, the real value of mutual information is not known and needs to be estimated. The aim of this study is to examine whether the choice of mutual information estimator affects the performance of mRMR. To this end, three variations of mRMR are compared. The first one uses Parzen window estimation to assess mutual information between continuous variables. The second is based on equidistant partitioning using the cells method, while the third incorporates a bias-corrected version of the same estimator. All methods are tested with and without a regularization term in the mRMR denominator, introduced to improve numerical stability. The evaluation is conducted on synthetic datasets where the target variable is defined as a combination of continuous features, simulating both linear and nonlinear dependencies. To demonstrate the applicability of the proposed methods, we also include a case study in real-world classification tasks. The study carried out showed that the choice of mutual information estimator can affect the performance of mRMR and it must be carefully selected depending on the dataset and the parameters of the examined problem. The application of the corrected mutual information estimator improves the performance of mRMR in the examined setup.&lt;/p&gt;&quot;,&quot;issue&quot;:&quot;9&quot;,&quot;volume&quot;:&quot;16&quot;,&quot;container-title-short&quot;:&quot;&quot;},&quot;isTemporary&quot;:false}],&quot;citationTag&quot;:&quot;MENDELEY_CITATION_v3_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&quot;},{&quot;citationID&quot;:&quot;MENDELEY_CITATION_106fe4e6-e94c-4617-b916-dd505008110a&quot;,&quot;properties&quot;:{&quot;noteIndex&quot;:0},&quot;isEdited&quot;:false,&quot;manualOverride&quot;:{&quot;isManuallyOverridden&quot;:false,&quot;citeprocText&quot;:&quot;(Zan et al., 2022)&quot;,&quot;manualOverrideText&quot;:&quot;&quot;},&quot;citationTag&quot;:&quot;MENDELEY_CITATION_v3_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&quot;,&quot;citationItems&quot;:[{&quot;id&quot;:&quot;bbbf620b-1911-36d6-8c7b-aba1e6ff605b&quot;,&quot;itemData&quot;:{&quot;type&quot;:&quot;article-journal&quot;,&quot;id&quot;:&quot;bbbf620b-1911-36d6-8c7b-aba1e6ff605b&quot;,&quot;title&quot;:&quot;A Conditional Mutual Information Estimator for Mixed Data and an Associated Conditional Independence Test&quot;,&quot;author&quot;:[{&quot;family&quot;:&quot;Zan&quot;,&quot;given&quot;:&quot;Lei&quot;,&quot;parse-names&quot;:false,&quot;dropping-particle&quot;:&quot;&quot;,&quot;non-dropping-particle&quot;:&quot;&quot;},{&quot;family&quot;:&quot;Meynaoui&quot;,&quot;given&quot;:&quot;Anouar&quot;,&quot;parse-names&quot;:false,&quot;dropping-particle&quot;:&quot;&quot;,&quot;non-dropping-particle&quot;:&quot;&quot;},{&quot;family&quot;:&quot;Assaad&quot;,&quot;given&quot;:&quot;Charles K.&quot;,&quot;parse-names&quot;:false,&quot;dropping-particle&quot;:&quot;&quot;,&quot;non-dropping-particle&quot;:&quot;&quot;},{&quot;family&quot;:&quot;Devijver&quot;,&quot;given&quot;:&quot;Emilie&quot;,&quot;parse-names&quot;:false,&quot;dropping-particle&quot;:&quot;&quot;,&quot;non-dropping-particle&quot;:&quot;&quot;},{&quot;family&quot;:&quot;Gaussier&quot;,&quot;given&quot;:&quot;Eric&quot;,&quot;parse-names&quot;:false,&quot;dropping-particle&quot;:&quot;&quot;,&quot;non-dropping-particle&quot;:&quot;&quot;}],&quot;container-title&quot;:&quot;Entropy&quot;,&quot;DOI&quot;:&quot;10.3390/e24091234&quot;,&quot;ISSN&quot;:&quot;1099-4300&quot;,&quot;issued&quot;:{&quot;date-parts&quot;:[[2022,9,2]]},&quot;page&quot;:&quot;1234&quot;,&quot;abstract&quot;:&quot;&lt;p&gt;In this study, we focus on mixed data which are either observations of univariate random variables which can be quantitative or qualitative, or observations of multivariate random variables such that each variable can include both quantitative and qualitative components. We first propose a novel method, called CMIh, to estimate conditional mutual information taking advantages of the previously proposed approaches for qualitative and quantitative data. We then introduce a new local permutation test, called LocAT for local adaptive test, which is well adapted to mixed data. Our experiments illustrate the good behaviour of CMIh and LocAT, and show their respective abilities to accurately estimate conditional mutual information and to detect conditional (in)dependence for mixed data.&lt;/p&gt;&quot;,&quot;issue&quot;:&quot;9&quot;,&quot;volume&quot;:&quot;24&quot;,&quot;container-title-short&quot;:&quot;&quot;},&quot;isTemporary&quot;:false,&quot;suppress-author&quot;:false,&quot;composite&quot;:false,&quot;author-only&quot;:false}]},{&quot;citationID&quot;:&quot;MENDELEY_CITATION_9e065578-8cec-4927-8ca5-433c1623f627&quot;,&quot;properties&quot;:{&quot;noteIndex&quot;:0},&quot;isEdited&quot;:false,&quot;manualOverride&quot;:{&quot;isManuallyOverridden&quot;:false,&quot;citeprocText&quot;:&quot;(Herrera-Ruiz et al., 2025)&quot;,&quot;manualOverrideText&quot;:&quot;&quot;},&quot;citationTag&quot;:&quot;MENDELEY_CITATION_v3_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&quot;,&quot;citationItems&quot;:[{&quot;id&quot;:&quot;3b597319-aa4f-359f-96c1-6855ee269b85&quot;,&quot;itemData&quot;:{&quot;type&quot;:&quot;paper-conference&quot;,&quot;id&quot;:&quot;3b597319-aa4f-359f-96c1-6855ee269b85&quot;,&quot;title&quot;:&quot;Hybrid model development for Succinic Acid fermentation: relevance of ensemble learning for enhancing model prediction&quot;,&quot;author&quot;:[{&quot;family&quot;:&quot;Herrera-Ruiz&quot;,&quot;given&quot;:&quot;Juan Federico&quot;,&quot;parse-names&quot;:false,&quot;dropping-particle&quot;:&quot;&quot;,&quot;non-dropping-particle&quot;:&quot;&quot;},{&quot;family&quot;:&quot;Fontalvo&quot;,&quot;given&quot;:&quot;Javier&quot;,&quot;parse-names&quot;:false,&quot;dropping-particle&quot;:&quot;&quot;,&quot;non-dropping-particle&quot;:&quot;&quot;},{&quot;family&quot;:&quot;Prado-Rubio&quot;,&quot;given&quot;:&quot;Oscar Andr�s&quot;,&quot;parse-names&quot;:false,&quot;dropping-particle&quot;:&quot;&quot;,&quot;non-dropping-particle&quot;:&quot;&quot;}],&quot;container-title&quot;:&quot;Proceedings of the 35th European Symposium on Computer Aided Process Engineering (ESCAPE 35)&quot;,&quot;DOI&quot;:&quot;10.69997/sct.153338&quot;,&quot;URL&quot;:&quot;https://PSEcommunity.org/LAPSE:2025.0457&quot;,&quot;issued&quot;:{&quot;date-parts&quot;:[[2025,7,1]]},&quot;page&quot;:&quot;1896-1901&quot;,&quot;abstract&quot;:&quot;Sustainable development goals have spurred advancements in bioprocess design, driven by improved process monitoring, data storage, and computational power. High-fidelity models are essential for advanced process system engineering, yet accurate parametric models for bioprocessing remain challenging due to overparameterization, often resulting in poor predictive accuracy. Hybrid modeling, combining parametric and non-parametric methods, offers a promising solution by enhancing accuracy while maintaining interpretability. This study explores hybrid models for succinic acid fermentation by Escherichia coli, a critical process for sustainable bio-based chemical production. The research presents a structured exploration of hybrid model architectures and their robustness under varying conditions. Experimental data were preprocessed to remove noise and outliers, and hybrid model structures were developed with differing levels of hybridization (from one to all reaction rates). Kinetic parameters were recalibrated and compared against original values. Machine learning algorithms, including Artificial Neural Networks, Support Vector Machines, and Gaussian Processes, were tested, with tuning strategies applied to original or recalibrated parameters. Due to a considerable variability in individual model performance for validation, an ensemble learning approach was proposed to enhance robustness. Results demonstrate that despite not solving the overparametrization issues, all hybrid models outperform the original parametric model, with the best-performing hybrid model achieving a 52.3% lower RMSE of validation, avoiding overfitting. Ensemble approaches further improved predictions, reducing RMSE by up to 62.3% compared to individual parametric models. This highlights hybrid modeling�s potential to enhance bioprocess prediction accuracy, even with limited data, supporting future advancements in bioprocess scale-up, digitalization, and sustainable biorefinery implementations.&quot;,&quot;publisher&quot;:&quot;PSE Press&quot;,&quot;container-title-short&quot;:&quot;&quot;},&quot;isTemporary&quot;:false,&quot;suppress-author&quot;:false,&quot;composite&quot;:false,&quot;author-only&quot;:false}]},{&quot;citationID&quot;:&quot;MENDELEY_CITATION_b512cec0-0224-4472-aed2-c06ba4bffb15&quot;,&quot;properties&quot;:{&quot;noteIndex&quot;:0},&quot;isEdited&quot;:false,&quot;manualOverride&quot;:{&quot;isManuallyOverridden&quot;:false,&quot;citeprocText&quot;:&quot;(Shinto et al., 2007)&quot;,&quot;manualOverrideText&quot;:&quot;&quot;},&quot;citationTag&quot;:&quot;MENDELEY_CITATION_v3_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&quot;,&quot;citationItems&quot;:[{&quot;id&quot;:&quot;00b861bb-6fa0-3132-adec-b5d8c669f81f&quot;,&quot;itemData&quot;:{&quot;type&quot;:&quot;article-journal&quot;,&quot;id&quot;:&quot;00b861bb-6fa0-3132-adec-b5d8c669f81f&quot;,&quot;title&quot;:&quot;Kinetic modeling and sensitivity analysis of acetone–butanol–ethanol production&quot;,&quot;author&quot;:[{&quot;family&quot;:&quot;Shinto&quot;,&quot;given&quot;:&quot;Hideaki&quot;,&quot;parse-names&quot;:false,&quot;dropping-particle&quot;:&quot;&quot;,&quot;non-dropping-particle&quot;:&quot;&quot;},{&quot;family&quot;:&quot;Tashiro&quot;,&quot;given&quot;:&quot;Yukihiro&quot;,&quot;parse-names&quot;:false,&quot;dropping-particle&quot;:&quot;&quot;,&quot;non-dropping-particle&quot;:&quot;&quot;},{&quot;family&quot;:&quot;Yamashita&quot;,&quot;given&quot;:&quot;Mayu&quot;,&quot;parse-names&quot;:false,&quot;dropping-particle&quot;:&quot;&quot;,&quot;non-dropping-particle&quot;:&quot;&quot;},{&quot;family&quot;:&quot;Kobayashi&quot;,&quot;given&quot;:&quot;Genta&quot;,&quot;parse-names&quot;:false,&quot;dropping-particle&quot;:&quot;&quot;,&quot;non-dropping-particle&quot;:&quot;&quot;},{&quot;family&quot;:&quot;Sekiguchi&quot;,&quot;given&quot;:&quot;Tatsuya&quot;,&quot;parse-names&quot;:false,&quot;dropping-particle&quot;:&quot;&quot;,&quot;non-dropping-particle&quot;:&quot;&quot;},{&quot;family&quot;:&quot;Hanai&quot;,&quot;given&quot;:&quot;Taizo&quot;,&quot;parse-names&quot;:false,&quot;dropping-particle&quot;:&quot;&quot;,&quot;non-dropping-particle&quot;:&quot;&quot;},{&quot;family&quot;:&quot;Kuriya&quot;,&quot;given&quot;:&quot;Yuki&quot;,&quot;parse-names&quot;:false,&quot;dropping-particle&quot;:&quot;&quot;,&quot;non-dropping-particle&quot;:&quot;&quot;},{&quot;family&quot;:&quot;Okamoto&quot;,&quot;given&quot;:&quot;Masahiro&quot;,&quot;parse-names&quot;:false,&quot;dropping-particle&quot;:&quot;&quot;,&quot;non-dropping-particle&quot;:&quot;&quot;},{&quot;family&quot;:&quot;Sonomoto&quot;,&quot;given&quot;:&quot;Kenji&quot;,&quot;parse-names&quot;:false,&quot;dropping-particle&quot;:&quot;&quot;,&quot;non-dropping-particle&quot;:&quot;&quot;}],&quot;container-title&quot;:&quot;Journal of Biotechnology&quot;,&quot;container-title-short&quot;:&quot;J Biotechnol&quot;,&quot;DOI&quot;:&quot;10.1016/j.jbiotec.2007.05.005&quot;,&quot;ISSN&quot;:&quot;01681656&quot;,&quot;issued&quot;:{&quot;date-parts&quot;:[[2007,8]]},&quot;page&quot;:&quot;45-56&quot;,&quot;issue&quot;:&quot;1&quot;,&quot;volume&quot;:&quot;131&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D7B3-9690-4457-BFB3-C29D5E93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3488</Words>
  <Characters>19189</Characters>
  <Application>Microsoft Office Word</Application>
  <DocSecurity>0</DocSecurity>
  <Lines>159</Lines>
  <Paragraphs>45</Paragraphs>
  <ScaleCrop>false</ScaleCrop>
  <HeadingPairs>
    <vt:vector size="10" baseType="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5" baseType="lpstr">
      <vt:lpstr/>
      <vt:lpstr/>
      <vt:lpstr/>
      <vt:lpstr/>
      <vt:lpstr/>
    </vt:vector>
  </TitlesOfParts>
  <Company>Dipartimento CMIC - Politecnico di Milano</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Cesar-Arturo Aceves-Lara</cp:lastModifiedBy>
  <cp:revision>5</cp:revision>
  <cp:lastPrinted>2015-05-12T18:31:00Z</cp:lastPrinted>
  <dcterms:created xsi:type="dcterms:W3CDTF">2026-01-28T21:41:00Z</dcterms:created>
  <dcterms:modified xsi:type="dcterms:W3CDTF">2026-01-29T14:56:00Z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