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8282B34" w:rsidR="00E978D0" w:rsidRPr="00B57B36" w:rsidRDefault="0000464D" w:rsidP="00E978D0">
      <w:pPr>
        <w:pStyle w:val="CETTitle"/>
      </w:pPr>
      <w:r>
        <w:t xml:space="preserve">Magnetic </w:t>
      </w:r>
      <w:r w:rsidR="00242C5F">
        <w:t>N</w:t>
      </w:r>
      <w:r w:rsidR="00242C5F" w:rsidRPr="00242C5F">
        <w:t xml:space="preserve">anocellulose as a </w:t>
      </w:r>
      <w:r w:rsidR="00242C5F">
        <w:t>P</w:t>
      </w:r>
      <w:r w:rsidR="00242C5F" w:rsidRPr="00242C5F">
        <w:t xml:space="preserve">romising </w:t>
      </w:r>
      <w:r w:rsidR="00242C5F">
        <w:t>F</w:t>
      </w:r>
      <w:r w:rsidR="00242C5F" w:rsidRPr="00242C5F">
        <w:t xml:space="preserve">unctional </w:t>
      </w:r>
      <w:proofErr w:type="spellStart"/>
      <w:r w:rsidR="00242C5F">
        <w:t>N</w:t>
      </w:r>
      <w:r w:rsidR="00242C5F" w:rsidRPr="00242C5F">
        <w:t>anoadsorbent</w:t>
      </w:r>
      <w:proofErr w:type="spellEnd"/>
      <w:r w:rsidR="00242C5F" w:rsidRPr="00242C5F">
        <w:t xml:space="preserve"> for </w:t>
      </w:r>
      <w:r w:rsidR="00242C5F">
        <w:t>H</w:t>
      </w:r>
      <w:r w:rsidR="00242C5F" w:rsidRPr="00242C5F">
        <w:t xml:space="preserve">eavy </w:t>
      </w:r>
      <w:r w:rsidR="00242C5F">
        <w:t>M</w:t>
      </w:r>
      <w:r w:rsidR="00242C5F" w:rsidRPr="00242C5F">
        <w:t xml:space="preserve">etals </w:t>
      </w:r>
      <w:r w:rsidR="00242C5F">
        <w:t>R</w:t>
      </w:r>
      <w:r w:rsidR="00242C5F" w:rsidRPr="00242C5F">
        <w:t>emoval</w:t>
      </w:r>
    </w:p>
    <w:p w14:paraId="0488FED2" w14:textId="77C92E6A" w:rsidR="00B57E6F" w:rsidRPr="00B57B36" w:rsidRDefault="0000464D" w:rsidP="00B57E6F">
      <w:pPr>
        <w:pStyle w:val="CETAuthors"/>
      </w:pPr>
      <w:r>
        <w:t>Katja Vasić</w:t>
      </w:r>
      <w:r w:rsidR="00B57E6F" w:rsidRPr="00B57B36">
        <w:rPr>
          <w:vertAlign w:val="superscript"/>
        </w:rPr>
        <w:t>a</w:t>
      </w:r>
      <w:r>
        <w:rPr>
          <w:vertAlign w:val="superscript"/>
        </w:rPr>
        <w:t>,b</w:t>
      </w:r>
      <w:r w:rsidR="00B57E6F" w:rsidRPr="00B57B36">
        <w:t xml:space="preserve">, </w:t>
      </w:r>
      <w:r>
        <w:t>Mateja Primožič</w:t>
      </w:r>
      <w:r>
        <w:rPr>
          <w:vertAlign w:val="superscript"/>
        </w:rPr>
        <w:t>a</w:t>
      </w:r>
      <w:r w:rsidR="00B57E6F" w:rsidRPr="00B57B36">
        <w:t>,</w:t>
      </w:r>
      <w:r>
        <w:t xml:space="preserve"> Željko Knez</w:t>
      </w:r>
      <w:r>
        <w:rPr>
          <w:vertAlign w:val="superscript"/>
        </w:rPr>
        <w:t>a</w:t>
      </w:r>
      <w:r w:rsidRPr="00B57B36">
        <w:rPr>
          <w:vertAlign w:val="superscript"/>
        </w:rPr>
        <w:t>,</w:t>
      </w:r>
      <w:r>
        <w:rPr>
          <w:vertAlign w:val="superscript"/>
        </w:rPr>
        <w:t>c</w:t>
      </w:r>
      <w:r w:rsidRPr="00B57B36">
        <w:t>,</w:t>
      </w:r>
      <w:r>
        <w:t xml:space="preserve"> Maja Leitgeb</w:t>
      </w:r>
      <w:r>
        <w:rPr>
          <w:vertAlign w:val="superscript"/>
        </w:rPr>
        <w:t>a</w:t>
      </w:r>
      <w:r w:rsidRPr="00B57B36">
        <w:rPr>
          <w:vertAlign w:val="superscript"/>
        </w:rPr>
        <w:t>,</w:t>
      </w:r>
      <w:r>
        <w:rPr>
          <w:vertAlign w:val="superscript"/>
        </w:rPr>
        <w:t>c,</w:t>
      </w:r>
      <w:r w:rsidRPr="00B57B36">
        <w:t>*</w:t>
      </w:r>
    </w:p>
    <w:p w14:paraId="2AF5B359" w14:textId="77777777" w:rsidR="0000464D" w:rsidRDefault="00B57E6F" w:rsidP="00B57E6F">
      <w:pPr>
        <w:pStyle w:val="CETAddress"/>
      </w:pPr>
      <w:r w:rsidRPr="00B57B36">
        <w:rPr>
          <w:vertAlign w:val="superscript"/>
        </w:rPr>
        <w:t>a</w:t>
      </w:r>
      <w:r w:rsidR="0000464D" w:rsidRPr="0000464D">
        <w:t xml:space="preserve"> University of Maribor, Faculty of Chemistry and Chemical Engineering, Laboratory of Separation Processes and Product Design, Smetanova ulica 17, 2000 Maribor, Slovenia </w:t>
      </w:r>
    </w:p>
    <w:p w14:paraId="1AA2D9A4" w14:textId="77777777" w:rsidR="0000464D" w:rsidRDefault="00B57E6F" w:rsidP="0000464D">
      <w:pPr>
        <w:pStyle w:val="CETAddress"/>
      </w:pPr>
      <w:r w:rsidRPr="00B57B36">
        <w:rPr>
          <w:vertAlign w:val="superscript"/>
        </w:rPr>
        <w:t>b</w:t>
      </w:r>
      <w:r w:rsidR="0000464D" w:rsidRPr="0000464D">
        <w:t xml:space="preserve"> University of Maribor, Faculty of Electrical Engineering and Computer Science, Institute of Electrical Power Engineering, Laboratory for applied electromagnetics, Koroška cesta 46, 2000 Maribor</w:t>
      </w:r>
    </w:p>
    <w:p w14:paraId="426D9216" w14:textId="3C306496" w:rsidR="0000464D" w:rsidRDefault="0000464D" w:rsidP="0000464D">
      <w:pPr>
        <w:pStyle w:val="CETAddress"/>
      </w:pPr>
      <w:r w:rsidRPr="0000464D">
        <w:rPr>
          <w:vertAlign w:val="superscript"/>
        </w:rPr>
        <w:t>c</w:t>
      </w:r>
      <w:r w:rsidRPr="0000464D">
        <w:t>University of Maribor, Faculty of Medicine, Taborska ulica 8, 2000 Maribor, Slovenia</w:t>
      </w:r>
    </w:p>
    <w:p w14:paraId="73F1267A" w14:textId="1C1A0395" w:rsidR="00B57E6F" w:rsidRDefault="00197017" w:rsidP="0000464D">
      <w:pPr>
        <w:pStyle w:val="CETAddress"/>
      </w:pPr>
      <w:hyperlink r:id="rId10" w:history="1">
        <w:r w:rsidRPr="00C106B1">
          <w:rPr>
            <w:rStyle w:val="Hiperpovezava"/>
          </w:rPr>
          <w:t>maja.leitgeb@um.si</w:t>
        </w:r>
      </w:hyperlink>
    </w:p>
    <w:p w14:paraId="53DEE939" w14:textId="77777777" w:rsidR="00E960C7" w:rsidRDefault="00E960C7" w:rsidP="00E960C7">
      <w:pPr>
        <w:pStyle w:val="CETBodytext"/>
      </w:pPr>
    </w:p>
    <w:p w14:paraId="606A614F" w14:textId="716156F0" w:rsidR="00E960C7" w:rsidRPr="00E960C7" w:rsidRDefault="00E960C7" w:rsidP="00E960C7">
      <w:pPr>
        <w:pStyle w:val="CETBodytext"/>
      </w:pPr>
      <w:r w:rsidRPr="00E960C7">
        <w:t>Heavy metal contamination represents a major environmental concern due to the toxicity and persistence of these pollutants in aquatic ecosystems. In this study, magnetic nanocellulose (</w:t>
      </w:r>
      <w:proofErr w:type="spellStart"/>
      <w:r w:rsidRPr="00E960C7">
        <w:t>mNC</w:t>
      </w:r>
      <w:proofErr w:type="spellEnd"/>
      <w:r w:rsidRPr="00E960C7">
        <w:t xml:space="preserve">) was synthesized from </w:t>
      </w:r>
      <w:proofErr w:type="spellStart"/>
      <w:r w:rsidRPr="00E960C7">
        <w:t>Polypodiophyta</w:t>
      </w:r>
      <w:proofErr w:type="spellEnd"/>
      <w:r w:rsidRPr="00E960C7">
        <w:t xml:space="preserve"> biomass via in situ co-precipitation of </w:t>
      </w:r>
      <w:proofErr w:type="spellStart"/>
      <w:r w:rsidRPr="00E960C7">
        <w:t>Fe</w:t>
      </w:r>
      <w:r w:rsidRPr="00E960C7">
        <w:rPr>
          <w:rFonts w:ascii="Cambria Math" w:hAnsi="Cambria Math" w:cs="Cambria Math"/>
        </w:rPr>
        <w:t>₃</w:t>
      </w:r>
      <w:r w:rsidRPr="00E960C7">
        <w:t>O</w:t>
      </w:r>
      <w:proofErr w:type="spellEnd"/>
      <w:r w:rsidRPr="00E960C7">
        <w:rPr>
          <w:rFonts w:ascii="Cambria Math" w:hAnsi="Cambria Math" w:cs="Cambria Math"/>
        </w:rPr>
        <w:t>₄</w:t>
      </w:r>
      <w:r w:rsidRPr="00E960C7">
        <w:t xml:space="preserve"> nanoparticles and evaluated for hexavalent chromium (Cr(VI)) removal from aqueous solutions. Batch adsorption experiments examined the effects of pH, contact time, and initial Cr(VI) concentration. Adsorption showed strong pH dependence, with optimal performance at pH 5, where nearly complete Cr(VI) removal (100%) was achieved within 120 min at 1 mg/L. At higher concentrations, removal efficiencies reached 98% at 5 mg/L and 44% at 10 mg/L. Adsorption isotherm analysis revealed that the Freundlich model (R²=0.93) better described the system than the Langmuir model (R²=0.71), indicating heterogeneous multilayer adsorption. The results demonstrate that magnetic nanocellulose is an effective and magnetically recoverable adsorbent for chromium removal.</w:t>
      </w:r>
    </w:p>
    <w:p w14:paraId="476B2F2E" w14:textId="77777777" w:rsidR="00600535" w:rsidRDefault="00600535" w:rsidP="00600535">
      <w:pPr>
        <w:pStyle w:val="CETHeading1"/>
        <w:rPr>
          <w:lang w:val="en-GB"/>
        </w:rPr>
      </w:pPr>
      <w:r w:rsidRPr="00B57B36">
        <w:rPr>
          <w:lang w:val="en-GB"/>
        </w:rPr>
        <w:t>Introduction</w:t>
      </w:r>
    </w:p>
    <w:p w14:paraId="071705BD" w14:textId="77777777" w:rsidR="00242C5F" w:rsidRPr="00242C5F" w:rsidRDefault="00242C5F" w:rsidP="00242C5F">
      <w:pPr>
        <w:pStyle w:val="CETBodytext"/>
        <w:rPr>
          <w:lang w:val="en-GB"/>
        </w:rPr>
      </w:pPr>
      <w:r w:rsidRPr="00242C5F">
        <w:rPr>
          <w:lang w:val="en-GB"/>
        </w:rPr>
        <w:t>In recent decades, water contamination by toxic heavy metals has become one of the most critical global environmental issues (Singh et al., 2024). Among these metals, chromium (Cr) is of particular concern due to its high toxicity and the significant burden it places on aquatic environments (</w:t>
      </w:r>
      <w:proofErr w:type="spellStart"/>
      <w:r w:rsidRPr="00242C5F">
        <w:rPr>
          <w:lang w:val="en-GB"/>
        </w:rPr>
        <w:t>Vaiopoulou</w:t>
      </w:r>
      <w:proofErr w:type="spellEnd"/>
      <w:r w:rsidRPr="00242C5F">
        <w:rPr>
          <w:lang w:val="en-GB"/>
        </w:rPr>
        <w:t xml:space="preserve"> and Gikas, 2020). In nature, chromium predominantly exists in two oxidation states, Cr(III) and Cr(VI) (Tumolo et al., 2020). Hexavalent chromium, Cr(VI), is approximately one hundred times more toxic than Cr(III) and is associated with carcinogenicity, teratogenic effects, and genetic mutations in humans, animals, and plants (Alvarez et al., 2021). A wide range of technologies has been developed in environmental engineering for chromium removal, including ion exchange, photocatalytic reduction, electrochemical treatment, biological processes, and adsorption (Konradt et al., 2023). Among these methods, adsorption has gained widespread application owing to its operational simplicity, high removal efficiency, and the possibility of adsorbent regeneration (Raji et al., 2023).</w:t>
      </w:r>
    </w:p>
    <w:p w14:paraId="5D3C0D62" w14:textId="245727CF" w:rsidR="00242C5F" w:rsidRPr="00242C5F" w:rsidRDefault="00242C5F" w:rsidP="00242C5F">
      <w:pPr>
        <w:pStyle w:val="CETBodytext"/>
        <w:rPr>
          <w:lang w:val="en-GB"/>
        </w:rPr>
      </w:pPr>
      <w:r w:rsidRPr="00242C5F">
        <w:rPr>
          <w:lang w:val="en-GB"/>
        </w:rPr>
        <w:t xml:space="preserve">Cellulose, with the general chemical formula (C6H11O5)n, is a linear polysaccharide composed of consecutively linked glucose units (Marinho, 2025). An extensive network of intra- and intermolecular hydrogen bonds confers high axial rigidity to cellulose, making cellulose </w:t>
      </w:r>
      <w:proofErr w:type="spellStart"/>
      <w:r w:rsidRPr="00242C5F">
        <w:rPr>
          <w:lang w:val="en-GB"/>
        </w:rPr>
        <w:t>fibers</w:t>
      </w:r>
      <w:proofErr w:type="spellEnd"/>
      <w:r w:rsidRPr="00242C5F">
        <w:rPr>
          <w:lang w:val="en-GB"/>
        </w:rPr>
        <w:t xml:space="preserve"> a fundamental structural component of wood, plants, certain algae, and bacteria (Nagendran et al., 2024). Owing to its unique morphological structure, ease of processing, large specific surface area, biocompatibility, and renewable origin, cellulose has been widely employed in biomedical applications, the paper industry, cosmetics, and environmental protection (</w:t>
      </w:r>
      <w:proofErr w:type="spellStart"/>
      <w:r w:rsidRPr="00242C5F">
        <w:rPr>
          <w:lang w:val="en-GB"/>
        </w:rPr>
        <w:t>Trache</w:t>
      </w:r>
      <w:proofErr w:type="spellEnd"/>
      <w:r w:rsidRPr="00242C5F">
        <w:rPr>
          <w:lang w:val="en-GB"/>
        </w:rPr>
        <w:t xml:space="preserve"> et al., 2020). In environmental applications, nanocellulose is used as an adsorbent, photocatalyst, and flocculant, as it exhibits a high affinity for metal ion binding and a large adsorption capacity (Salama et al., 2021). Cellulose nanocrystals (CNC) and cellulose nanofibers (CNF) demonstrate considerable potential for metal ion adsorption due to their high specific surface area and the presence of functional groups such as hydroxyl, carboxyl, and amino groups (Pandey et al., 2023). These active sites interact with heavy metal ions through electrostatic interactions and hydrogen bonding, enabling the efficient removal of heavy metals from aqueous environments (Poulose et al., 2022).</w:t>
      </w:r>
      <w:r>
        <w:rPr>
          <w:lang w:val="en-GB"/>
        </w:rPr>
        <w:t xml:space="preserve"> </w:t>
      </w:r>
      <w:r w:rsidRPr="00242C5F">
        <w:rPr>
          <w:lang w:val="en-GB"/>
        </w:rPr>
        <w:t xml:space="preserve">Recently, the development of hybrid organic–inorganic composites, such as magnetic nanocellulose, has attracted substantial attention from the research community. The advantage of these materials lies in the synergistic combination of both components: the organic phase (nanocellulose) contributes flexibility and provides a large number of functional groups that act as active binding sites for metal ions, while the inorganic phase (magnetic nanoparticles) imparts magnetic properties (Yang et al., 2025). In magnetic </w:t>
      </w:r>
      <w:r w:rsidRPr="00242C5F">
        <w:rPr>
          <w:lang w:val="en-GB"/>
        </w:rPr>
        <w:lastRenderedPageBreak/>
        <w:t>composites, nanocellulose serves as a stabilizing support for magnetic nanoparticles (de Castro-Alves et al., 2025). The hydroxyl (–OH) groups on its surface act as nucleation sites for nanoparticle formation while simultaneously preventing particle agglomeration (</w:t>
      </w:r>
      <w:proofErr w:type="spellStart"/>
      <w:r w:rsidRPr="00242C5F">
        <w:rPr>
          <w:lang w:val="en-GB"/>
        </w:rPr>
        <w:t>Amiralian</w:t>
      </w:r>
      <w:proofErr w:type="spellEnd"/>
      <w:r w:rsidRPr="00242C5F">
        <w:rPr>
          <w:lang w:val="en-GB"/>
        </w:rPr>
        <w:t xml:space="preserve"> et al., 2020). Magnetite (</w:t>
      </w:r>
      <w:proofErr w:type="spellStart"/>
      <w:r w:rsidRPr="00242C5F">
        <w:rPr>
          <w:lang w:val="en-GB"/>
        </w:rPr>
        <w:t>Fe</w:t>
      </w:r>
      <w:r w:rsidRPr="00242C5F">
        <w:rPr>
          <w:rFonts w:ascii="Cambria Math" w:hAnsi="Cambria Math" w:cs="Cambria Math"/>
          <w:lang w:val="en-GB"/>
        </w:rPr>
        <w:t>₃</w:t>
      </w:r>
      <w:r w:rsidRPr="00242C5F">
        <w:rPr>
          <w:lang w:val="en-GB"/>
        </w:rPr>
        <w:t>O</w:t>
      </w:r>
      <w:proofErr w:type="spellEnd"/>
      <w:r w:rsidRPr="00242C5F">
        <w:rPr>
          <w:rFonts w:ascii="Cambria Math" w:hAnsi="Cambria Math" w:cs="Cambria Math"/>
          <w:lang w:val="en-GB"/>
        </w:rPr>
        <w:t>₄</w:t>
      </w:r>
      <w:r w:rsidRPr="00242C5F">
        <w:rPr>
          <w:lang w:val="en-GB"/>
        </w:rPr>
        <w:t xml:space="preserve">) is a very commonly employed magnetic material due to its stable structure and superparamagnetic properties, which enable its facile separation from aqueous solutions using an external magnetic field (Awasthi et al., 2024). Due to its properties, such as biodegradability, non-toxicity, and </w:t>
      </w:r>
      <w:proofErr w:type="spellStart"/>
      <w:r w:rsidRPr="00242C5F">
        <w:rPr>
          <w:lang w:val="en-GB"/>
        </w:rPr>
        <w:t>regenerability</w:t>
      </w:r>
      <w:proofErr w:type="spellEnd"/>
      <w:r w:rsidRPr="00242C5F">
        <w:rPr>
          <w:lang w:val="en-GB"/>
        </w:rPr>
        <w:t xml:space="preserve">, magnetic nanocellulose represents an environmentally friendly alternative to synthetic adsorbents for wastewater treatment (Long et al., 2025). </w:t>
      </w:r>
    </w:p>
    <w:p w14:paraId="3451ABD1" w14:textId="63DA44FC" w:rsidR="00242C5F" w:rsidRPr="00242C5F" w:rsidRDefault="00242C5F" w:rsidP="00242C5F">
      <w:pPr>
        <w:pStyle w:val="CETBodytext"/>
        <w:rPr>
          <w:lang w:val="en-GB"/>
        </w:rPr>
      </w:pPr>
      <w:r w:rsidRPr="00242C5F">
        <w:rPr>
          <w:lang w:val="en-GB"/>
        </w:rPr>
        <w:t xml:space="preserve">Nanocellulose (NC) was prepared from a </w:t>
      </w:r>
      <w:proofErr w:type="spellStart"/>
      <w:r w:rsidRPr="003F2B86">
        <w:rPr>
          <w:i/>
          <w:iCs/>
          <w:lang w:val="en-GB"/>
        </w:rPr>
        <w:t>Polypodiphyta</w:t>
      </w:r>
      <w:proofErr w:type="spellEnd"/>
      <w:r w:rsidRPr="003F2B86">
        <w:rPr>
          <w:i/>
          <w:iCs/>
          <w:lang w:val="en-GB"/>
        </w:rPr>
        <w:t xml:space="preserve"> </w:t>
      </w:r>
      <w:r w:rsidRPr="00242C5F">
        <w:rPr>
          <w:lang w:val="en-GB"/>
        </w:rPr>
        <w:t xml:space="preserve">fern and subsequently employed as a precursor for the preparation of magnetic </w:t>
      </w:r>
      <w:proofErr w:type="spellStart"/>
      <w:r w:rsidRPr="00242C5F">
        <w:rPr>
          <w:lang w:val="en-GB"/>
        </w:rPr>
        <w:t>nanocellulosic</w:t>
      </w:r>
      <w:proofErr w:type="spellEnd"/>
      <w:r w:rsidRPr="00242C5F">
        <w:rPr>
          <w:lang w:val="en-GB"/>
        </w:rPr>
        <w:t xml:space="preserve"> material (</w:t>
      </w:r>
      <w:proofErr w:type="spellStart"/>
      <w:r w:rsidRPr="00242C5F">
        <w:rPr>
          <w:lang w:val="en-GB"/>
        </w:rPr>
        <w:t>mNC</w:t>
      </w:r>
      <w:proofErr w:type="spellEnd"/>
      <w:r w:rsidRPr="00242C5F">
        <w:rPr>
          <w:lang w:val="en-GB"/>
        </w:rPr>
        <w:t xml:space="preserve">). The resulting </w:t>
      </w:r>
      <w:proofErr w:type="spellStart"/>
      <w:r w:rsidRPr="00242C5F">
        <w:rPr>
          <w:lang w:val="en-GB"/>
        </w:rPr>
        <w:t>mNC</w:t>
      </w:r>
      <w:proofErr w:type="spellEnd"/>
      <w:r w:rsidRPr="00242C5F">
        <w:rPr>
          <w:lang w:val="en-GB"/>
        </w:rPr>
        <w:t xml:space="preserve"> was utilized for the removal of Cr(VI) from aqueous solutions. To identify the conditions leading to the highest adsorption performance, the influence of solution pH and the initial Cr(VI) concentration was systematically investigated. The physicochemical and morphological characteristics of the </w:t>
      </w:r>
      <w:proofErr w:type="spellStart"/>
      <w:r w:rsidRPr="00242C5F">
        <w:rPr>
          <w:lang w:val="en-GB"/>
        </w:rPr>
        <w:t>nanoadsorbent</w:t>
      </w:r>
      <w:proofErr w:type="spellEnd"/>
      <w:r w:rsidRPr="00242C5F">
        <w:rPr>
          <w:lang w:val="en-GB"/>
        </w:rPr>
        <w:t xml:space="preserve">, both prior to and following the adsorption process, were examined. The adsorption </w:t>
      </w:r>
      <w:proofErr w:type="spellStart"/>
      <w:r w:rsidRPr="00242C5F">
        <w:rPr>
          <w:lang w:val="en-GB"/>
        </w:rPr>
        <w:t>behavior</w:t>
      </w:r>
      <w:proofErr w:type="spellEnd"/>
      <w:r w:rsidRPr="00242C5F">
        <w:rPr>
          <w:lang w:val="en-GB"/>
        </w:rPr>
        <w:t xml:space="preserve"> and underlying mechanism were evaluated by fitting the experimental data to the Langmuir and the Freundlich isotherm models.</w:t>
      </w:r>
    </w:p>
    <w:p w14:paraId="77EA0CAB" w14:textId="25F4C079" w:rsidR="00557EA1" w:rsidRDefault="00557EA1" w:rsidP="00557EA1">
      <w:pPr>
        <w:pStyle w:val="CETHeading1"/>
      </w:pPr>
      <w:r>
        <w:t>Materials and Methods</w:t>
      </w:r>
    </w:p>
    <w:p w14:paraId="4A073BE8" w14:textId="4D8145EB" w:rsidR="00557EA1" w:rsidRPr="00B57B36" w:rsidRDefault="00557EA1" w:rsidP="00557EA1">
      <w:pPr>
        <w:pStyle w:val="CETheadingx"/>
      </w:pPr>
      <w:r>
        <w:t>Materials</w:t>
      </w:r>
    </w:p>
    <w:p w14:paraId="74467308" w14:textId="4C1FAD47" w:rsidR="00D51059" w:rsidRDefault="00CC019F" w:rsidP="00600535">
      <w:pPr>
        <w:pStyle w:val="CETBodytext"/>
        <w:rPr>
          <w:lang w:val="en-GB"/>
        </w:rPr>
      </w:pPr>
      <w:r w:rsidRPr="00CC019F">
        <w:rPr>
          <w:lang w:val="en-GB"/>
        </w:rPr>
        <w:t>Sodium hydroxide (NaOH</w:t>
      </w:r>
      <w:r>
        <w:rPr>
          <w:lang w:val="en-GB"/>
        </w:rPr>
        <w:t xml:space="preserve">, </w:t>
      </w:r>
      <w:r w:rsidRPr="00CC019F">
        <w:rPr>
          <w:lang w:val="en-GB"/>
        </w:rPr>
        <w:t>Sigma-Aldrich, Germany)</w:t>
      </w:r>
      <w:r>
        <w:rPr>
          <w:lang w:val="en-GB"/>
        </w:rPr>
        <w:t xml:space="preserve">, </w:t>
      </w:r>
      <w:r w:rsidRPr="00CC019F">
        <w:rPr>
          <w:lang w:val="en-GB"/>
        </w:rPr>
        <w:t>Sodium chlorite (</w:t>
      </w:r>
      <w:proofErr w:type="spellStart"/>
      <w:r w:rsidRPr="00CC019F">
        <w:rPr>
          <w:lang w:val="en-GB"/>
        </w:rPr>
        <w:t>NaClO</w:t>
      </w:r>
      <w:proofErr w:type="spellEnd"/>
      <w:r w:rsidRPr="00CC019F">
        <w:rPr>
          <w:rFonts w:ascii="Cambria Math" w:hAnsi="Cambria Math" w:cs="Cambria Math"/>
          <w:lang w:val="en-GB"/>
        </w:rPr>
        <w:t>₂</w:t>
      </w:r>
      <w:r>
        <w:rPr>
          <w:lang w:val="en-GB"/>
        </w:rPr>
        <w:t xml:space="preserve">, </w:t>
      </w:r>
      <w:r w:rsidRPr="00CC019F">
        <w:rPr>
          <w:lang w:val="en-GB"/>
        </w:rPr>
        <w:t>Sigma-Aldrich, Germany)</w:t>
      </w:r>
      <w:r>
        <w:rPr>
          <w:lang w:val="en-GB"/>
        </w:rPr>
        <w:t xml:space="preserve">, </w:t>
      </w:r>
      <w:r w:rsidRPr="006950F0">
        <w:rPr>
          <w:lang w:val="en-GB"/>
        </w:rPr>
        <w:t>Acetic acid (CH</w:t>
      </w:r>
      <w:r w:rsidRPr="006950F0">
        <w:rPr>
          <w:rFonts w:ascii="Cambria Math" w:hAnsi="Cambria Math" w:cs="Cambria Math"/>
          <w:lang w:val="en-GB"/>
        </w:rPr>
        <w:t>₃</w:t>
      </w:r>
      <w:r w:rsidRPr="006950F0">
        <w:rPr>
          <w:lang w:val="en-GB"/>
        </w:rPr>
        <w:t>COOH, Merck, Germany)</w:t>
      </w:r>
      <w:r w:rsidR="00D51059" w:rsidRPr="006950F0">
        <w:rPr>
          <w:lang w:val="en-GB"/>
        </w:rPr>
        <w:t>, iron (II) and (III) chloride hexahydrate</w:t>
      </w:r>
      <w:r w:rsidR="006950F0" w:rsidRPr="006950F0">
        <w:rPr>
          <w:lang w:val="en-GB"/>
        </w:rPr>
        <w:t xml:space="preserve"> and ammonium hydroxide solution (NH</w:t>
      </w:r>
      <w:r w:rsidR="006950F0" w:rsidRPr="006950F0">
        <w:rPr>
          <w:rFonts w:ascii="Cambria Math" w:hAnsi="Cambria Math" w:cs="Cambria Math"/>
          <w:lang w:val="en-GB"/>
        </w:rPr>
        <w:t>₄</w:t>
      </w:r>
      <w:r w:rsidR="006950F0" w:rsidRPr="006950F0">
        <w:rPr>
          <w:lang w:val="en-GB"/>
        </w:rPr>
        <w:t xml:space="preserve">OH), </w:t>
      </w:r>
      <w:r w:rsidR="00D51059" w:rsidRPr="006950F0">
        <w:rPr>
          <w:lang w:val="en-GB"/>
        </w:rPr>
        <w:t>Merck</w:t>
      </w:r>
      <w:r w:rsidR="006950F0" w:rsidRPr="006950F0">
        <w:rPr>
          <w:lang w:val="en-GB"/>
        </w:rPr>
        <w:t>, Germany)</w:t>
      </w:r>
      <w:r w:rsidR="00D51059" w:rsidRPr="006950F0">
        <w:rPr>
          <w:lang w:val="en-GB"/>
        </w:rPr>
        <w:t>.</w:t>
      </w:r>
      <w:r w:rsidR="00D51059">
        <w:rPr>
          <w:lang w:val="en-GB"/>
        </w:rPr>
        <w:t xml:space="preserve"> </w:t>
      </w:r>
    </w:p>
    <w:p w14:paraId="5B8FADC9" w14:textId="6BE596AF" w:rsidR="00CC019F" w:rsidRDefault="00CC019F" w:rsidP="00CC019F">
      <w:pPr>
        <w:pStyle w:val="CETheadingx"/>
        <w:rPr>
          <w:i/>
          <w:iCs/>
        </w:rPr>
      </w:pPr>
      <w:r w:rsidRPr="00CC019F">
        <w:t xml:space="preserve">Preparation of nanocellulose from plant </w:t>
      </w:r>
      <w:proofErr w:type="spellStart"/>
      <w:r w:rsidRPr="00CC019F">
        <w:rPr>
          <w:i/>
          <w:iCs/>
        </w:rPr>
        <w:t>Polypodiophyta</w:t>
      </w:r>
      <w:proofErr w:type="spellEnd"/>
    </w:p>
    <w:p w14:paraId="07A710E9" w14:textId="06FF22CC" w:rsidR="00242C5F" w:rsidRDefault="009901A9" w:rsidP="009901A9">
      <w:pPr>
        <w:pStyle w:val="CETBodytext"/>
        <w:rPr>
          <w:lang w:val="en-GB"/>
        </w:rPr>
      </w:pPr>
      <w:r w:rsidRPr="009901A9">
        <w:rPr>
          <w:lang w:val="en-GB"/>
        </w:rPr>
        <w:t xml:space="preserve">Nanocellulose was prepared from plant biomass derived from </w:t>
      </w:r>
      <w:proofErr w:type="spellStart"/>
      <w:r w:rsidRPr="009901A9">
        <w:rPr>
          <w:i/>
          <w:iCs/>
          <w:lang w:val="en-GB"/>
        </w:rPr>
        <w:t>Polypodiophyta</w:t>
      </w:r>
      <w:proofErr w:type="spellEnd"/>
      <w:r w:rsidRPr="009901A9">
        <w:rPr>
          <w:lang w:val="en-GB"/>
        </w:rPr>
        <w:t xml:space="preserve"> (fern). The raw material was first cut into pieces of approximately 3 cm in length, and 20 g of the prepared biomass was transferred into a glass beaker.</w:t>
      </w:r>
      <w:r>
        <w:rPr>
          <w:lang w:val="en-GB"/>
        </w:rPr>
        <w:t xml:space="preserve"> </w:t>
      </w:r>
      <w:r w:rsidRPr="009901A9">
        <w:rPr>
          <w:lang w:val="en-GB"/>
        </w:rPr>
        <w:t>The material was subjected to alkaline treatment using a 2% NaOH solution at 80 °C for 2 h under continuous stirring to remove hemicellulose and other alkali-soluble components. After treatment, the material was filtered and thoroughly washed with hot distilled water until neutral pH was reached.</w:t>
      </w:r>
      <w:r>
        <w:rPr>
          <w:lang w:val="en-GB"/>
        </w:rPr>
        <w:t xml:space="preserve"> </w:t>
      </w:r>
      <w:r w:rsidRPr="009901A9">
        <w:rPr>
          <w:lang w:val="en-GB"/>
        </w:rPr>
        <w:t xml:space="preserve">Subsequently, the alkali-treated biomass underwent oxidative delignification using a 1% </w:t>
      </w:r>
      <w:proofErr w:type="spellStart"/>
      <w:r w:rsidRPr="009901A9">
        <w:rPr>
          <w:lang w:val="en-GB"/>
        </w:rPr>
        <w:t>NaClO</w:t>
      </w:r>
      <w:proofErr w:type="spellEnd"/>
      <w:r w:rsidRPr="009901A9">
        <w:rPr>
          <w:rFonts w:ascii="Cambria Math" w:hAnsi="Cambria Math" w:cs="Cambria Math"/>
          <w:lang w:val="en-GB"/>
        </w:rPr>
        <w:t>₂</w:t>
      </w:r>
      <w:r w:rsidRPr="009901A9">
        <w:rPr>
          <w:lang w:val="en-GB"/>
        </w:rPr>
        <w:t xml:space="preserve"> solution adjusted to pH 4</w:t>
      </w:r>
      <w:r>
        <w:rPr>
          <w:lang w:val="en-GB"/>
        </w:rPr>
        <w:t xml:space="preserve">. </w:t>
      </w:r>
      <w:r w:rsidRPr="009901A9">
        <w:rPr>
          <w:lang w:val="en-GB"/>
        </w:rPr>
        <w:t xml:space="preserve">The treatment was carried out at 70 </w:t>
      </w:r>
      <w:r w:rsidRPr="009901A9">
        <w:rPr>
          <w:rFonts w:cs="Arial"/>
          <w:lang w:val="en-GB"/>
        </w:rPr>
        <w:t>°</w:t>
      </w:r>
      <w:r w:rsidRPr="009901A9">
        <w:rPr>
          <w:lang w:val="en-GB"/>
        </w:rPr>
        <w:t>C for 1 h under stirring at 550 rpm. This delignification step was repeated once under identical conditions to ensure efficient lignin removal. After each cycle, the material was filtered prior to the next treatment.</w:t>
      </w:r>
      <w:r>
        <w:rPr>
          <w:lang w:val="en-GB"/>
        </w:rPr>
        <w:t xml:space="preserve"> </w:t>
      </w:r>
      <w:r w:rsidRPr="009901A9">
        <w:rPr>
          <w:lang w:val="en-GB"/>
        </w:rPr>
        <w:t xml:space="preserve">Following chemical treatments, the resulting material was mechanically homogenized at 8000 rpm for 10 min, leading to phase separation. The suspension was then centrifuged to separate the solid and liquid phases, allowing isolation of nanocellulose </w:t>
      </w:r>
      <w:proofErr w:type="spellStart"/>
      <w:r w:rsidRPr="009901A9">
        <w:rPr>
          <w:lang w:val="en-GB"/>
        </w:rPr>
        <w:t>fibers</w:t>
      </w:r>
      <w:proofErr w:type="spellEnd"/>
      <w:r w:rsidRPr="009901A9">
        <w:rPr>
          <w:lang w:val="en-GB"/>
        </w:rPr>
        <w:t>. The recovered nanocellulose was collected for further characterization and use.</w:t>
      </w:r>
    </w:p>
    <w:p w14:paraId="48E0EAC9" w14:textId="7A38ABE1" w:rsidR="009901A9" w:rsidRPr="009901A9" w:rsidRDefault="009901A9" w:rsidP="009901A9">
      <w:pPr>
        <w:pStyle w:val="CETheadingx"/>
      </w:pPr>
      <w:r w:rsidRPr="009901A9">
        <w:t>Preparation of magnetic nanocellulose</w:t>
      </w:r>
    </w:p>
    <w:p w14:paraId="4D9A7B81" w14:textId="0D4A66D2" w:rsidR="009901A9" w:rsidRPr="006950F0" w:rsidRDefault="006950F0" w:rsidP="006950F0">
      <w:pPr>
        <w:pStyle w:val="CETBodytext"/>
        <w:rPr>
          <w:lang w:val="en-GB"/>
        </w:rPr>
      </w:pPr>
      <w:r w:rsidRPr="006950F0">
        <w:rPr>
          <w:lang w:val="en-GB"/>
        </w:rPr>
        <w:t xml:space="preserve">Following the successful isolation of nanocellulose </w:t>
      </w:r>
      <w:proofErr w:type="spellStart"/>
      <w:r w:rsidRPr="006950F0">
        <w:rPr>
          <w:lang w:val="en-GB"/>
        </w:rPr>
        <w:t>fibers</w:t>
      </w:r>
      <w:proofErr w:type="spellEnd"/>
      <w:r w:rsidRPr="006950F0">
        <w:rPr>
          <w:lang w:val="en-GB"/>
        </w:rPr>
        <w:t xml:space="preserve">, magnetic nanocellulose was synthesized via in situ co-precipitation of iron oxides. The nanocellulose </w:t>
      </w:r>
      <w:proofErr w:type="spellStart"/>
      <w:r w:rsidRPr="006950F0">
        <w:rPr>
          <w:lang w:val="en-GB"/>
        </w:rPr>
        <w:t>fibers</w:t>
      </w:r>
      <w:proofErr w:type="spellEnd"/>
      <w:r w:rsidRPr="006950F0">
        <w:rPr>
          <w:lang w:val="en-GB"/>
        </w:rPr>
        <w:t xml:space="preserve"> were transferred into a three-necked reactor and dispersed in 150 mL of distilled water. The suspension was mechanically stirred at 600 rpm for 30 min under a nitrogen atmosphere to ensure homogeneous dispersion and to minimize oxidation.</w:t>
      </w:r>
      <w:r>
        <w:rPr>
          <w:lang w:val="en-GB"/>
        </w:rPr>
        <w:t xml:space="preserve"> </w:t>
      </w:r>
      <w:r w:rsidRPr="006950F0">
        <w:rPr>
          <w:lang w:val="en-GB"/>
        </w:rPr>
        <w:t xml:space="preserve">Subsequently, 4.4 g of </w:t>
      </w:r>
      <w:proofErr w:type="spellStart"/>
      <w:r w:rsidRPr="006950F0">
        <w:rPr>
          <w:lang w:val="en-GB"/>
        </w:rPr>
        <w:t>FeCl</w:t>
      </w:r>
      <w:proofErr w:type="spellEnd"/>
      <w:r w:rsidRPr="006950F0">
        <w:rPr>
          <w:rFonts w:ascii="Cambria Math" w:hAnsi="Cambria Math" w:cs="Cambria Math"/>
          <w:lang w:val="en-GB"/>
        </w:rPr>
        <w:t>₃</w:t>
      </w:r>
      <w:r w:rsidRPr="006950F0">
        <w:rPr>
          <w:rFonts w:cs="Arial"/>
          <w:lang w:val="en-GB"/>
        </w:rPr>
        <w:t>·</w:t>
      </w:r>
      <w:r w:rsidRPr="006950F0">
        <w:rPr>
          <w:lang w:val="en-GB"/>
        </w:rPr>
        <w:t>6H</w:t>
      </w:r>
      <w:r w:rsidRPr="006950F0">
        <w:rPr>
          <w:rFonts w:ascii="Cambria Math" w:hAnsi="Cambria Math" w:cs="Cambria Math"/>
          <w:lang w:val="en-GB"/>
        </w:rPr>
        <w:t>₂</w:t>
      </w:r>
      <w:r w:rsidRPr="006950F0">
        <w:rPr>
          <w:lang w:val="en-GB"/>
        </w:rPr>
        <w:t xml:space="preserve">O was added to the nanocellulose dispersion and the mixture was stirred for 1 h at 600 rpm under nitrogen. Thereafter, 1.6 g of </w:t>
      </w:r>
      <w:proofErr w:type="spellStart"/>
      <w:r w:rsidRPr="006950F0">
        <w:rPr>
          <w:lang w:val="en-GB"/>
        </w:rPr>
        <w:t>FeCl</w:t>
      </w:r>
      <w:proofErr w:type="spellEnd"/>
      <w:r w:rsidRPr="006950F0">
        <w:rPr>
          <w:rFonts w:ascii="Cambria Math" w:hAnsi="Cambria Math" w:cs="Cambria Math"/>
          <w:lang w:val="en-GB"/>
        </w:rPr>
        <w:t>₂</w:t>
      </w:r>
      <w:r w:rsidRPr="006950F0">
        <w:rPr>
          <w:rFonts w:cs="Arial"/>
          <w:lang w:val="en-GB"/>
        </w:rPr>
        <w:t>·</w:t>
      </w:r>
      <w:r w:rsidRPr="006950F0">
        <w:rPr>
          <w:lang w:val="en-GB"/>
        </w:rPr>
        <w:t>4H</w:t>
      </w:r>
      <w:r w:rsidRPr="006950F0">
        <w:rPr>
          <w:rFonts w:ascii="Cambria Math" w:hAnsi="Cambria Math" w:cs="Cambria Math"/>
          <w:lang w:val="en-GB"/>
        </w:rPr>
        <w:t>₂</w:t>
      </w:r>
      <w:r w:rsidRPr="006950F0">
        <w:rPr>
          <w:lang w:val="en-GB"/>
        </w:rPr>
        <w:t>O was introduced, and the reaction mixture was further stirred for 1 h under identical conditions, maintaining an inert atmosphere.</w:t>
      </w:r>
      <w:r>
        <w:rPr>
          <w:lang w:val="en-GB"/>
        </w:rPr>
        <w:t xml:space="preserve"> </w:t>
      </w:r>
      <w:r w:rsidRPr="006950F0">
        <w:rPr>
          <w:lang w:val="en-GB"/>
        </w:rPr>
        <w:t>After 2 h</w:t>
      </w:r>
      <w:r>
        <w:rPr>
          <w:lang w:val="en-GB"/>
        </w:rPr>
        <w:t>ours</w:t>
      </w:r>
      <w:r w:rsidRPr="006950F0">
        <w:rPr>
          <w:lang w:val="en-GB"/>
        </w:rPr>
        <w:t>, 10 mL of 25% (w/v) NH</w:t>
      </w:r>
      <w:r w:rsidRPr="006950F0">
        <w:rPr>
          <w:rFonts w:ascii="Cambria Math" w:hAnsi="Cambria Math" w:cs="Cambria Math"/>
          <w:lang w:val="en-GB"/>
        </w:rPr>
        <w:t>₄</w:t>
      </w:r>
      <w:r w:rsidRPr="006950F0">
        <w:rPr>
          <w:lang w:val="en-GB"/>
        </w:rPr>
        <w:t xml:space="preserve">OH solution was added dropwise to the reaction mixture, and stirring was continued for an additional 1 h at 600 rpm. During this step, in situ formation of </w:t>
      </w:r>
      <w:proofErr w:type="spellStart"/>
      <w:r w:rsidRPr="006950F0">
        <w:rPr>
          <w:lang w:val="en-GB"/>
        </w:rPr>
        <w:t>Fe</w:t>
      </w:r>
      <w:r w:rsidRPr="006950F0">
        <w:rPr>
          <w:rFonts w:ascii="Cambria Math" w:hAnsi="Cambria Math" w:cs="Cambria Math"/>
          <w:lang w:val="en-GB"/>
        </w:rPr>
        <w:t>₃</w:t>
      </w:r>
      <w:r w:rsidRPr="006950F0">
        <w:rPr>
          <w:lang w:val="en-GB"/>
        </w:rPr>
        <w:t>O</w:t>
      </w:r>
      <w:proofErr w:type="spellEnd"/>
      <w:r w:rsidRPr="006950F0">
        <w:rPr>
          <w:rFonts w:ascii="Cambria Math" w:hAnsi="Cambria Math" w:cs="Cambria Math"/>
          <w:lang w:val="en-GB"/>
        </w:rPr>
        <w:t>₄</w:t>
      </w:r>
      <w:r w:rsidRPr="006950F0">
        <w:rPr>
          <w:lang w:val="en-GB"/>
        </w:rPr>
        <w:t xml:space="preserve"> nanoparticles occurred, resulting in the characteristic black coloration of the magnetic nanocellulose.</w:t>
      </w:r>
      <w:r>
        <w:rPr>
          <w:lang w:val="en-GB"/>
        </w:rPr>
        <w:t xml:space="preserve"> </w:t>
      </w:r>
      <w:r w:rsidRPr="006950F0">
        <w:rPr>
          <w:lang w:val="en-GB"/>
        </w:rPr>
        <w:t xml:space="preserve">The resulting magnetic nanocellulose was collected by centrifugation at 11,000 rpm for 15 min. The solid product was magnetically decanted, washed with 25 mL of ethanol, and centrifuged again under the same conditions. </w:t>
      </w:r>
    </w:p>
    <w:p w14:paraId="21D770D1" w14:textId="77777777" w:rsidR="006950F0" w:rsidRPr="006950F0" w:rsidRDefault="006950F0" w:rsidP="00600535">
      <w:pPr>
        <w:pStyle w:val="CETBodytext"/>
        <w:rPr>
          <w:lang w:val="en-GB"/>
        </w:rPr>
      </w:pPr>
    </w:p>
    <w:p w14:paraId="3615FAE8" w14:textId="24A15E4F" w:rsidR="006950F0" w:rsidRDefault="00F83B63" w:rsidP="00600535">
      <w:pPr>
        <w:pStyle w:val="CETBodytext"/>
        <w:rPr>
          <w:b/>
          <w:bCs/>
          <w:lang w:val="en-GB"/>
        </w:rPr>
      </w:pPr>
      <w:r>
        <w:rPr>
          <w:b/>
          <w:bCs/>
          <w:lang w:val="en-GB"/>
        </w:rPr>
        <w:t>2.4 Adsorption studies using magnetic nanocellulose</w:t>
      </w:r>
    </w:p>
    <w:p w14:paraId="5159AA21" w14:textId="0D45B008" w:rsidR="00F83B63" w:rsidRPr="00F83B63" w:rsidRDefault="00F83B63" w:rsidP="00F83B63">
      <w:pPr>
        <w:pStyle w:val="CETBodytext"/>
        <w:rPr>
          <w:lang w:val="en-GB"/>
        </w:rPr>
      </w:pPr>
      <w:r w:rsidRPr="00F83B63">
        <w:rPr>
          <w:lang w:val="en-GB"/>
        </w:rPr>
        <w:t>Batch adsorption experiments were conducted to evaluate the Cr(VI) removal performance of magnetic nanocellulose. In each experiment, 50 mg of magnetic nanocellulose was transferred into a 100 mL Erlenmeyer flask. Subsequently, 30 mL of an aqueous Cr(VI) solution with an initial concentration of 1 mg/L and adjusted to the desired pH was added.</w:t>
      </w:r>
      <w:r>
        <w:rPr>
          <w:lang w:val="en-GB"/>
        </w:rPr>
        <w:t xml:space="preserve"> </w:t>
      </w:r>
      <w:r w:rsidRPr="00F83B63">
        <w:rPr>
          <w:lang w:val="en-GB"/>
        </w:rPr>
        <w:t>The flasks were agitated at 200 rpm at room temperature. At predetermined time intervals (10, 20, 30, 60, 90, and 120 min), 2.5 mL aliquots were withdrawn</w:t>
      </w:r>
      <w:r>
        <w:rPr>
          <w:lang w:val="en-GB"/>
        </w:rPr>
        <w:t xml:space="preserve"> after separation using a permanent </w:t>
      </w:r>
      <w:r w:rsidR="00400416">
        <w:rPr>
          <w:lang w:val="en-GB"/>
        </w:rPr>
        <w:t>m</w:t>
      </w:r>
      <w:r>
        <w:rPr>
          <w:lang w:val="en-GB"/>
        </w:rPr>
        <w:t xml:space="preserve">agnet. </w:t>
      </w:r>
      <w:r w:rsidRPr="00F83B63">
        <w:rPr>
          <w:lang w:val="en-GB"/>
        </w:rPr>
        <w:t>The withdrawn aliquots were transferred into 25 mL volumetric flasks for subsequent analysis.</w:t>
      </w:r>
      <w:r>
        <w:rPr>
          <w:lang w:val="en-GB"/>
        </w:rPr>
        <w:t xml:space="preserve"> </w:t>
      </w:r>
      <w:r w:rsidRPr="00F83B63">
        <w:rPr>
          <w:lang w:val="en-GB"/>
        </w:rPr>
        <w:t xml:space="preserve">After each sampling step, the flasks were returned to the shaker and agitation was continued. Additional samples were collected after 6 h and 24 h to assess long-term adsorption </w:t>
      </w:r>
      <w:proofErr w:type="spellStart"/>
      <w:r w:rsidRPr="00F83B63">
        <w:rPr>
          <w:lang w:val="en-GB"/>
        </w:rPr>
        <w:t>behavior</w:t>
      </w:r>
      <w:proofErr w:type="spellEnd"/>
      <w:r w:rsidRPr="00F83B63">
        <w:rPr>
          <w:lang w:val="en-GB"/>
        </w:rPr>
        <w:t xml:space="preserve"> and equilibrium conditions. All experiments were performed under identical conditions to ensure reproducibility.</w:t>
      </w:r>
    </w:p>
    <w:p w14:paraId="406C2C0D" w14:textId="77777777" w:rsidR="006950F0" w:rsidRPr="00F83B63" w:rsidRDefault="006950F0" w:rsidP="00600535">
      <w:pPr>
        <w:pStyle w:val="CETBodytext"/>
        <w:rPr>
          <w:lang w:val="en-GB"/>
        </w:rPr>
      </w:pPr>
    </w:p>
    <w:p w14:paraId="6629BA02" w14:textId="146B3A17" w:rsidR="006950F0" w:rsidRDefault="00F83B63" w:rsidP="00F83B63">
      <w:pPr>
        <w:pStyle w:val="CETheadingx"/>
      </w:pPr>
      <w:r>
        <w:lastRenderedPageBreak/>
        <w:t>Cr(VI) analysis</w:t>
      </w:r>
    </w:p>
    <w:p w14:paraId="28D87E1F" w14:textId="3DEAF439" w:rsidR="00F83B63" w:rsidRPr="00F83B63" w:rsidRDefault="00F83B63" w:rsidP="00600535">
      <w:pPr>
        <w:pStyle w:val="CETBodytext"/>
        <w:rPr>
          <w:lang w:val="en-GB"/>
        </w:rPr>
      </w:pPr>
      <w:r w:rsidRPr="00F83B63">
        <w:rPr>
          <w:lang w:val="en-GB"/>
        </w:rPr>
        <w:t xml:space="preserve">Cr(VI) concentration was determined spectrophotometrically using the 1,5-diphenylcarbazide (DPC) method. Sample aliquots were acidified with orthophosphoric acid, followed by addition of DPC reagent. After 5–10 min of </w:t>
      </w:r>
      <w:proofErr w:type="spellStart"/>
      <w:r w:rsidRPr="00F83B63">
        <w:rPr>
          <w:lang w:val="en-GB"/>
        </w:rPr>
        <w:t>color</w:t>
      </w:r>
      <w:proofErr w:type="spellEnd"/>
      <w:r w:rsidRPr="00F83B63">
        <w:rPr>
          <w:lang w:val="en-GB"/>
        </w:rPr>
        <w:t xml:space="preserve"> development at room temperature, absorbance was measured at 540 nm using a UV–Vis spectrophotometer. Cr(VI) concentrations were calculated from a calibration curve prepared with standard solutions.</w:t>
      </w:r>
    </w:p>
    <w:p w14:paraId="422AB5D3" w14:textId="648B3C5D" w:rsidR="00D51059" w:rsidRDefault="008B172C" w:rsidP="008B172C">
      <w:pPr>
        <w:pStyle w:val="CETHeading1"/>
      </w:pPr>
      <w:r>
        <w:t>Results and Discussion</w:t>
      </w:r>
    </w:p>
    <w:p w14:paraId="549AFC53" w14:textId="02FE96A2" w:rsidR="005E1033" w:rsidRDefault="00F83B63" w:rsidP="00F83B63">
      <w:pPr>
        <w:pStyle w:val="CETheadingx"/>
      </w:pPr>
      <w:r>
        <w:t>Adsorption studies</w:t>
      </w:r>
    </w:p>
    <w:p w14:paraId="7681BB81" w14:textId="77777777" w:rsidR="003C7C54" w:rsidRDefault="0063598F" w:rsidP="005E1033">
      <w:pPr>
        <w:pStyle w:val="CETBodytext"/>
      </w:pPr>
      <w:r w:rsidRPr="0063598F">
        <w:t xml:space="preserve">To optimize the Cr(VI) removal process using magnetic nanocellulose, the influence of solution pH was systematically investigated. Aqueous </w:t>
      </w:r>
      <w:proofErr w:type="spellStart"/>
      <w:r w:rsidRPr="0063598F">
        <w:t>K</w:t>
      </w:r>
      <w:r w:rsidRPr="0063598F">
        <w:rPr>
          <w:rFonts w:ascii="Cambria Math" w:hAnsi="Cambria Math" w:cs="Cambria Math"/>
        </w:rPr>
        <w:t>₂</w:t>
      </w:r>
      <w:r w:rsidRPr="0063598F">
        <w:t>Cr</w:t>
      </w:r>
      <w:r w:rsidRPr="0063598F">
        <w:rPr>
          <w:rFonts w:ascii="Cambria Math" w:hAnsi="Cambria Math" w:cs="Cambria Math"/>
        </w:rPr>
        <w:t>₂</w:t>
      </w:r>
      <w:r w:rsidRPr="0063598F">
        <w:t>O</w:t>
      </w:r>
      <w:proofErr w:type="spellEnd"/>
      <w:r w:rsidRPr="0063598F">
        <w:rPr>
          <w:rFonts w:ascii="Cambria Math" w:hAnsi="Cambria Math" w:cs="Cambria Math"/>
        </w:rPr>
        <w:t>₇</w:t>
      </w:r>
      <w:r w:rsidRPr="0063598F">
        <w:t xml:space="preserve"> solutions with an initial concentration of 1 mg/L were prepared and adjusted to different pH values. Adsorption experiments were first conducted under acidic conditions, as shown in Figure </w:t>
      </w:r>
      <w:r>
        <w:t>1</w:t>
      </w:r>
      <w:r w:rsidRPr="0063598F">
        <w:t>, and subsequently repeated at higher, more alkaline pH values, as presented in Figure</w:t>
      </w:r>
      <w:r>
        <w:t xml:space="preserve"> 2</w:t>
      </w:r>
      <w:r w:rsidRPr="0063598F">
        <w:t xml:space="preserve">. </w:t>
      </w:r>
    </w:p>
    <w:p w14:paraId="19B6192B" w14:textId="4E1A6EE6" w:rsidR="003C7C54" w:rsidRDefault="003C7C54" w:rsidP="005E1033">
      <w:pPr>
        <w:pStyle w:val="CETBodytext"/>
      </w:pPr>
      <w:r>
        <w:rPr>
          <w:noProof/>
        </w:rPr>
        <w:drawing>
          <wp:inline distT="0" distB="0" distL="0" distR="0" wp14:anchorId="606A220D" wp14:editId="5A8AF9E8">
            <wp:extent cx="5579745" cy="2289810"/>
            <wp:effectExtent l="0" t="0" r="1905" b="0"/>
            <wp:docPr id="403029886" name="Slika 1" descr="Slika, ki vsebuje besede besedilo, vrstica, diagram, grafični prik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29886" name="Slika 1" descr="Slika, ki vsebuje besede besedilo, vrstica, diagram, grafični prikaz&#10;&#10;Vsebina, ustvarjena z UI, morda ni pravil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289810"/>
                    </a:xfrm>
                    <a:prstGeom prst="rect">
                      <a:avLst/>
                    </a:prstGeom>
                    <a:noFill/>
                    <a:ln>
                      <a:noFill/>
                    </a:ln>
                  </pic:spPr>
                </pic:pic>
              </a:graphicData>
            </a:graphic>
          </wp:inline>
        </w:drawing>
      </w:r>
    </w:p>
    <w:p w14:paraId="494AF7DA" w14:textId="73DB9594" w:rsidR="003C7C54" w:rsidRPr="003C7C54" w:rsidRDefault="003C7C54" w:rsidP="003C7C54">
      <w:pPr>
        <w:pStyle w:val="CETBodytext"/>
        <w:rPr>
          <w:i/>
          <w:iCs/>
        </w:rPr>
      </w:pPr>
      <w:r w:rsidRPr="003C7C54">
        <w:rPr>
          <w:i/>
          <w:iCs/>
        </w:rPr>
        <w:t>Figure 1</w:t>
      </w:r>
      <w:r>
        <w:rPr>
          <w:i/>
          <w:iCs/>
        </w:rPr>
        <w:t>:</w:t>
      </w:r>
      <w:r w:rsidR="006C7549">
        <w:rPr>
          <w:i/>
          <w:iCs/>
        </w:rPr>
        <w:t xml:space="preserve"> Effect of</w:t>
      </w:r>
      <w:r w:rsidR="006F4586">
        <w:rPr>
          <w:i/>
          <w:iCs/>
        </w:rPr>
        <w:t xml:space="preserve"> acidic pH onto adsorption capacity of magnetic nanocellulose</w:t>
      </w:r>
    </w:p>
    <w:p w14:paraId="1102B679" w14:textId="77777777" w:rsidR="003C7C54" w:rsidRDefault="003C7C54" w:rsidP="005E1033">
      <w:pPr>
        <w:pStyle w:val="CETBodytext"/>
      </w:pPr>
    </w:p>
    <w:p w14:paraId="06230E29" w14:textId="77777777" w:rsidR="003C7C54" w:rsidRDefault="0063598F" w:rsidP="005E1033">
      <w:pPr>
        <w:pStyle w:val="CETBodytext"/>
      </w:pPr>
      <w:r w:rsidRPr="0063598F">
        <w:t xml:space="preserve">The results clearly demonstrate that adsorption efficiency strongly depends on solution </w:t>
      </w:r>
      <w:proofErr w:type="spellStart"/>
      <w:r w:rsidRPr="0063598F">
        <w:t>pH.</w:t>
      </w:r>
      <w:proofErr w:type="spellEnd"/>
      <w:r w:rsidRPr="0063598F">
        <w:t xml:space="preserve"> Under acidic conditions, Cr(VI) removal reached 100% within 120 min for all tested pH values, indicating rapid adsorption kinetics and early attainment of equilibrium. Therefore, extended monitoring up to 24h was not required at lower pH values. In contrast, at higher pH values (pH 6–9), adsorption was incomplete after 120 min, and the experiments were extended to 24h to ensure equilibrium conditions. As shown in Figure </w:t>
      </w:r>
      <w:r>
        <w:t>2</w:t>
      </w:r>
      <w:r w:rsidRPr="0063598F">
        <w:t>, the maximum adsorption efficiency after 360 min was observed at pH 8 (8</w:t>
      </w:r>
      <w:r>
        <w:t>3</w:t>
      </w:r>
      <w:r w:rsidRPr="0063598F">
        <w:t>%), followed by pH 7 (76%) and pH 6 (7</w:t>
      </w:r>
      <w:r>
        <w:t>4</w:t>
      </w:r>
      <w:r w:rsidRPr="0063598F">
        <w:t xml:space="preserve">%), while the lowest adsorption efficiency was recorded at pH 9 (68%). </w:t>
      </w:r>
    </w:p>
    <w:p w14:paraId="61330BF1" w14:textId="0FD94244" w:rsidR="003C7C54" w:rsidRDefault="003C7C54" w:rsidP="005E1033">
      <w:pPr>
        <w:pStyle w:val="CETBodytext"/>
      </w:pPr>
      <w:r>
        <w:rPr>
          <w:noProof/>
        </w:rPr>
        <w:drawing>
          <wp:inline distT="0" distB="0" distL="0" distR="0" wp14:anchorId="175A4D35" wp14:editId="0659ACCA">
            <wp:extent cx="5579745" cy="2278380"/>
            <wp:effectExtent l="0" t="0" r="1905" b="7620"/>
            <wp:docPr id="2133634610" name="Slika 3" descr="Slika, ki vsebuje besede vrstica, diagram, grafični prikaz,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34610" name="Slika 3" descr="Slika, ki vsebuje besede vrstica, diagram, grafični prikaz, besedilo&#10;&#10;Vsebina, ustvarjena z UI, morda ni pravil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278380"/>
                    </a:xfrm>
                    <a:prstGeom prst="rect">
                      <a:avLst/>
                    </a:prstGeom>
                    <a:noFill/>
                    <a:ln>
                      <a:noFill/>
                    </a:ln>
                  </pic:spPr>
                </pic:pic>
              </a:graphicData>
            </a:graphic>
          </wp:inline>
        </w:drawing>
      </w:r>
    </w:p>
    <w:p w14:paraId="1E3391C9" w14:textId="2383AE54" w:rsidR="003C7C54" w:rsidRPr="003C7C54" w:rsidRDefault="003C7C54" w:rsidP="003C7C54">
      <w:pPr>
        <w:pStyle w:val="CETBodytext"/>
        <w:rPr>
          <w:i/>
          <w:iCs/>
        </w:rPr>
      </w:pPr>
      <w:r w:rsidRPr="003C7C54">
        <w:rPr>
          <w:i/>
          <w:iCs/>
        </w:rPr>
        <w:t>Figure 2</w:t>
      </w:r>
      <w:r>
        <w:rPr>
          <w:i/>
          <w:iCs/>
        </w:rPr>
        <w:t>:</w:t>
      </w:r>
      <w:r w:rsidR="006F4586">
        <w:rPr>
          <w:i/>
          <w:iCs/>
        </w:rPr>
        <w:t xml:space="preserve"> Effect of basic pH onto adsorption capacity of magnetic nanocellulose</w:t>
      </w:r>
    </w:p>
    <w:p w14:paraId="7DD98E43" w14:textId="77777777" w:rsidR="003C7C54" w:rsidRDefault="003C7C54" w:rsidP="005E1033">
      <w:pPr>
        <w:pStyle w:val="CETBodytext"/>
      </w:pPr>
    </w:p>
    <w:p w14:paraId="08A7AB3E" w14:textId="77777777" w:rsidR="00507129" w:rsidRDefault="0063598F" w:rsidP="005E1033">
      <w:pPr>
        <w:pStyle w:val="CETBodytext"/>
      </w:pPr>
      <w:r w:rsidRPr="0063598F">
        <w:t>No further changes in adsorption efficiency were observed after 24h, confirming that equilibrium had been reached. The enhanced Cr(VI) adsorption at lower pH values can be attributed to protonation of the adsorbent surface, which results in strong electrostatic attraction between negatively charged chromium species and positively charged adsorption sites. Conversely, increasing pH leads to a decrease in proton concentration (H</w:t>
      </w:r>
      <w:r w:rsidRPr="0063598F">
        <w:rPr>
          <w:rFonts w:ascii="Cambria Math" w:hAnsi="Cambria Math" w:cs="Cambria Math"/>
        </w:rPr>
        <w:t>⁺</w:t>
      </w:r>
      <w:r w:rsidRPr="0063598F">
        <w:t xml:space="preserve">), causing surface deprotonation and electrostatic repulsion between negatively charged chromium ions and the </w:t>
      </w:r>
      <w:r w:rsidRPr="0063598F">
        <w:lastRenderedPageBreak/>
        <w:t>adsorbent surface, thereby reducing adsorption efficiency. Overall, the results demonstrate that acidic conditions provide the most favorable environment for Cr(VI) adsorption, with the highest removal efficiency achieved at pH 5, as consistently confirmed by the performed adsorption experiments.</w:t>
      </w:r>
      <w:r w:rsidR="003C7C54">
        <w:t xml:space="preserve"> </w:t>
      </w:r>
    </w:p>
    <w:p w14:paraId="609C6F6B" w14:textId="77777777" w:rsidR="00507129" w:rsidRDefault="00507129" w:rsidP="005E1033">
      <w:pPr>
        <w:pStyle w:val="CETBodytext"/>
      </w:pPr>
    </w:p>
    <w:p w14:paraId="6BAA0E3D" w14:textId="77777777" w:rsidR="00507129" w:rsidRDefault="0063598F" w:rsidP="005E1033">
      <w:pPr>
        <w:pStyle w:val="CETBodytext"/>
      </w:pPr>
      <w:r w:rsidRPr="0063598F">
        <w:t xml:space="preserve">Based on the pH optimization results, further adsorption experiments were conducted at pH 5, where the highest Cr(VI) removal efficiency was achieved. The effect of the initial Cr(VI) concentration on adsorption performance was investigated at concentrations of 1, 5, and 10 mg/L. Figure </w:t>
      </w:r>
      <w:r>
        <w:t>3</w:t>
      </w:r>
      <w:r w:rsidRPr="0063598F">
        <w:t xml:space="preserve"> presents the adsorption efficiency at these concentrations under identical pH conditions and within the same time interval. </w:t>
      </w:r>
    </w:p>
    <w:p w14:paraId="40536AD0" w14:textId="195A56CE" w:rsidR="00507129" w:rsidRDefault="00507129" w:rsidP="005E1033">
      <w:pPr>
        <w:pStyle w:val="CETBodytext"/>
      </w:pPr>
      <w:r>
        <w:rPr>
          <w:noProof/>
        </w:rPr>
        <w:drawing>
          <wp:inline distT="0" distB="0" distL="0" distR="0" wp14:anchorId="07B216F1" wp14:editId="550EE643">
            <wp:extent cx="5579745" cy="2392680"/>
            <wp:effectExtent l="0" t="0" r="1905" b="7620"/>
            <wp:docPr id="1400556516" name="Slika 4" descr="Slika, ki vsebuje besede diagram, vrstica, grafični prikaz,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6516" name="Slika 4" descr="Slika, ki vsebuje besede diagram, vrstica, grafični prikaz, besedilo&#10;&#10;Vsebina, ustvarjena z UI, morda ni pravil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392680"/>
                    </a:xfrm>
                    <a:prstGeom prst="rect">
                      <a:avLst/>
                    </a:prstGeom>
                    <a:noFill/>
                    <a:ln>
                      <a:noFill/>
                    </a:ln>
                  </pic:spPr>
                </pic:pic>
              </a:graphicData>
            </a:graphic>
          </wp:inline>
        </w:drawing>
      </w:r>
    </w:p>
    <w:p w14:paraId="39E869F4" w14:textId="457EE49E" w:rsidR="00507129" w:rsidRPr="006F4586" w:rsidRDefault="00507129" w:rsidP="005E1033">
      <w:pPr>
        <w:pStyle w:val="CETBodytext"/>
        <w:rPr>
          <w:i/>
          <w:iCs/>
        </w:rPr>
      </w:pPr>
      <w:r w:rsidRPr="006F4586">
        <w:rPr>
          <w:i/>
          <w:iCs/>
        </w:rPr>
        <w:t>Figure 3:</w:t>
      </w:r>
      <w:r w:rsidR="006F4586" w:rsidRPr="006F4586">
        <w:rPr>
          <w:i/>
          <w:iCs/>
        </w:rPr>
        <w:t xml:space="preserve"> The effect of initial Cr(VI) concentration on adsorption </w:t>
      </w:r>
      <w:r w:rsidR="006F4586">
        <w:rPr>
          <w:i/>
          <w:iCs/>
        </w:rPr>
        <w:t xml:space="preserve">capacity of </w:t>
      </w:r>
      <w:proofErr w:type="spellStart"/>
      <w:r w:rsidR="006F4586">
        <w:rPr>
          <w:i/>
          <w:iCs/>
        </w:rPr>
        <w:t>magntic</w:t>
      </w:r>
      <w:proofErr w:type="spellEnd"/>
      <w:r w:rsidR="006F4586">
        <w:rPr>
          <w:i/>
          <w:iCs/>
        </w:rPr>
        <w:t xml:space="preserve"> nan</w:t>
      </w:r>
      <w:r w:rsidR="00400416">
        <w:rPr>
          <w:i/>
          <w:iCs/>
        </w:rPr>
        <w:t>o</w:t>
      </w:r>
      <w:r w:rsidR="006F4586">
        <w:rPr>
          <w:i/>
          <w:iCs/>
        </w:rPr>
        <w:t>cellulose</w:t>
      </w:r>
    </w:p>
    <w:p w14:paraId="2CC3ECAE" w14:textId="77777777" w:rsidR="00507129" w:rsidRDefault="00507129" w:rsidP="005E1033">
      <w:pPr>
        <w:pStyle w:val="CETBodytext"/>
      </w:pPr>
    </w:p>
    <w:p w14:paraId="0B0C28F6" w14:textId="5B357485" w:rsidR="00F83B63" w:rsidRDefault="0063598F" w:rsidP="005E1033">
      <w:pPr>
        <w:pStyle w:val="CETBodytext"/>
      </w:pPr>
      <w:r w:rsidRPr="0063598F">
        <w:t>The highest adsorption efficiency was obtained at 1 mg/L, reaching 9</w:t>
      </w:r>
      <w:r>
        <w:t>9</w:t>
      </w:r>
      <w:r w:rsidRPr="0063598F">
        <w:t xml:space="preserve">% after 120 min, after which further analysis was unnecessary due to near-complete removal. In contrast, at higher concentrations of 5 and 10 mg/L, adsorption efficiency continued to increase over time; therefore, the experiments were extended, and the corresponding results are shown in Figure </w:t>
      </w:r>
      <w:r w:rsidR="00C3078F">
        <w:t>4</w:t>
      </w:r>
      <w:r w:rsidRPr="0063598F">
        <w:t>. As illustrated, adsorption kinetics at 5 and 10 mg/L required prolonged contact times, and the experiments were extended up to 1560 min to approach equilibrium. At an initial concentration of 5 mg/L, the adsorption efficiency reached 98%, whereas at 10 mg/L the maximum removal efficiency was significantly lower, achieving only 4</w:t>
      </w:r>
      <w:r w:rsidR="00C3078F">
        <w:t>4</w:t>
      </w:r>
      <w:r w:rsidRPr="0063598F">
        <w:t>%. These results indicate a strong dependence of adsorption efficiency on the initial Cr(VI) concentration. At lower concentrations (1–5 mg/L), the ratio between available adsorption sites and Cr(VI) ions is favorable, enabling rapid and nearly complete adsorption. However, with increasing Cr(VI) concentration, surface adsorption sites become progressively saturated, leading to a reduced removal efficiency</w:t>
      </w:r>
      <w:r w:rsidR="00C3078F">
        <w:t>.</w:t>
      </w:r>
    </w:p>
    <w:p w14:paraId="41579C24" w14:textId="1F388F91" w:rsidR="00507129" w:rsidRDefault="00507129" w:rsidP="005E1033">
      <w:pPr>
        <w:pStyle w:val="CETBodytext"/>
      </w:pPr>
      <w:r>
        <w:rPr>
          <w:noProof/>
        </w:rPr>
        <w:drawing>
          <wp:inline distT="0" distB="0" distL="0" distR="0" wp14:anchorId="16D6A2DB" wp14:editId="47032001">
            <wp:extent cx="5579745" cy="2271395"/>
            <wp:effectExtent l="0" t="0" r="1905" b="0"/>
            <wp:docPr id="2038339567" name="Slika 5" descr="Slika, ki vsebuje besede besedilo, diagram, vrstica, grafični prik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39567" name="Slika 5" descr="Slika, ki vsebuje besede besedilo, diagram, vrstica, grafični prikaz&#10;&#10;Vsebina, ustvarjena z UI, morda ni pravil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271395"/>
                    </a:xfrm>
                    <a:prstGeom prst="rect">
                      <a:avLst/>
                    </a:prstGeom>
                    <a:noFill/>
                    <a:ln>
                      <a:noFill/>
                    </a:ln>
                  </pic:spPr>
                </pic:pic>
              </a:graphicData>
            </a:graphic>
          </wp:inline>
        </w:drawing>
      </w:r>
    </w:p>
    <w:p w14:paraId="7052B787" w14:textId="77777777" w:rsidR="00C3078F" w:rsidRDefault="00C3078F" w:rsidP="005E1033">
      <w:pPr>
        <w:pStyle w:val="CETBodytext"/>
      </w:pPr>
    </w:p>
    <w:p w14:paraId="687786EF" w14:textId="301566B4" w:rsidR="006F4586" w:rsidRPr="006F4586" w:rsidRDefault="00C3078F" w:rsidP="006F4586">
      <w:pPr>
        <w:pStyle w:val="CETBodytext"/>
        <w:rPr>
          <w:i/>
          <w:iCs/>
        </w:rPr>
      </w:pPr>
      <w:r w:rsidRPr="00507129">
        <w:rPr>
          <w:i/>
          <w:iCs/>
        </w:rPr>
        <w:t>Figure 4</w:t>
      </w:r>
      <w:r w:rsidR="00507129">
        <w:rPr>
          <w:i/>
          <w:iCs/>
        </w:rPr>
        <w:t>:</w:t>
      </w:r>
      <w:r w:rsidR="006F4586" w:rsidRPr="006F4586">
        <w:rPr>
          <w:i/>
          <w:iCs/>
        </w:rPr>
        <w:t xml:space="preserve"> The effect of initial Cr(VI) concentration on adsorption </w:t>
      </w:r>
      <w:r w:rsidR="006F4586">
        <w:rPr>
          <w:i/>
          <w:iCs/>
        </w:rPr>
        <w:t xml:space="preserve">capacity of </w:t>
      </w:r>
      <w:proofErr w:type="spellStart"/>
      <w:r w:rsidR="006F4586">
        <w:rPr>
          <w:i/>
          <w:iCs/>
        </w:rPr>
        <w:t>magntic</w:t>
      </w:r>
      <w:proofErr w:type="spellEnd"/>
      <w:r w:rsidR="006F4586">
        <w:rPr>
          <w:i/>
          <w:iCs/>
        </w:rPr>
        <w:t xml:space="preserve"> nan</w:t>
      </w:r>
      <w:r w:rsidR="00400416">
        <w:rPr>
          <w:i/>
          <w:iCs/>
        </w:rPr>
        <w:t>o</w:t>
      </w:r>
      <w:r w:rsidR="006F4586">
        <w:rPr>
          <w:i/>
          <w:iCs/>
        </w:rPr>
        <w:t>cellulose at prolonged time</w:t>
      </w:r>
    </w:p>
    <w:p w14:paraId="12D816F6" w14:textId="4C805D4F" w:rsidR="00C3078F" w:rsidRPr="006F4586" w:rsidRDefault="00C3078F" w:rsidP="005E1033">
      <w:pPr>
        <w:pStyle w:val="CETBodytext"/>
      </w:pPr>
    </w:p>
    <w:p w14:paraId="5AC0A0DE" w14:textId="71AA69A9" w:rsidR="003C7C54" w:rsidRDefault="003C7C54" w:rsidP="003C7C54">
      <w:pPr>
        <w:pStyle w:val="CETheadingx"/>
      </w:pPr>
      <w:r w:rsidRPr="003C7C54">
        <w:t>Adsorption isotherms</w:t>
      </w:r>
    </w:p>
    <w:p w14:paraId="191F715E" w14:textId="77777777" w:rsidR="006C7549" w:rsidRDefault="003C7C54" w:rsidP="003C7C54">
      <w:pPr>
        <w:pStyle w:val="CETBodytext"/>
      </w:pPr>
      <w:r w:rsidRPr="003C7C54">
        <w:t xml:space="preserve">The adsorption behavior of Cr(VI) ions onto magnetic nanocellulose was further analyzed using the Freundlich and Langmuir isotherm models to elucidate the adsorption mechanism. </w:t>
      </w:r>
      <w:r w:rsidRPr="006F4586">
        <w:t>Figure 5 presents</w:t>
      </w:r>
      <w:r w:rsidRPr="003C7C54">
        <w:t xml:space="preserve"> the linearized Freundlich isotherm, describing the relationship between the logarithm of the equilibrium adsorption capacity (ln </w:t>
      </w:r>
      <w:r w:rsidRPr="003C7C54">
        <w:lastRenderedPageBreak/>
        <w:t xml:space="preserve">qₑ) and the logarithm of the equilibrium Cr(VI) concentration in solution (ln Cₑ). The model shows good agreement with the experimental data summarized in Table 1, as reflected by a high correlation coefficient (R² = 0.9308). The slope of the Freundlich plot indicates that adsorption occurs on energetically heterogeneous active sites, suggesting a non-uniform surface with varying binding energies. The Freundlich constants obtained reveal a </w:t>
      </w:r>
      <w:r w:rsidRPr="003C7C54">
        <w:rPr>
          <w:i/>
          <w:iCs/>
        </w:rPr>
        <w:t>K</w:t>
      </w:r>
      <w:r w:rsidRPr="003C7C54">
        <w:rPr>
          <w:vertAlign w:val="subscript"/>
        </w:rPr>
        <w:t>F</w:t>
      </w:r>
      <w:r w:rsidRPr="003C7C54">
        <w:t xml:space="preserve"> value of 0.0108 mg/g and an adsorption intensity parameter </w:t>
      </w:r>
      <w:r w:rsidRPr="003C7C54">
        <w:rPr>
          <w:i/>
          <w:iCs/>
        </w:rPr>
        <w:t>n</w:t>
      </w:r>
      <w:r w:rsidRPr="003C7C54">
        <w:t xml:space="preserve"> of 4.73, indicating relatively weak adsorption interactions and surface heterogeneity.</w:t>
      </w:r>
      <w:r>
        <w:t xml:space="preserve"> </w:t>
      </w:r>
    </w:p>
    <w:p w14:paraId="110898A1" w14:textId="77777777" w:rsidR="00B62675" w:rsidRDefault="00B62675" w:rsidP="003C7C54">
      <w:pPr>
        <w:pStyle w:val="CETBodytext"/>
      </w:pPr>
    </w:p>
    <w:p w14:paraId="07536F34" w14:textId="08575333" w:rsidR="00507129" w:rsidRDefault="00507129" w:rsidP="003C7C54">
      <w:pPr>
        <w:pStyle w:val="CETBodytext"/>
      </w:pPr>
      <w:r>
        <w:rPr>
          <w:noProof/>
        </w:rPr>
        <w:drawing>
          <wp:inline distT="0" distB="0" distL="0" distR="0" wp14:anchorId="2A9939BE" wp14:editId="31193623">
            <wp:extent cx="5550459" cy="2218414"/>
            <wp:effectExtent l="0" t="0" r="0" b="0"/>
            <wp:docPr id="1223610697" name="Slika 6" descr="Slika, ki vsebuje besede besedilo, vrstica, diagram, grafični prik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0697" name="Slika 6" descr="Slika, ki vsebuje besede besedilo, vrstica, diagram, grafični prikaz&#10;&#10;Vsebina, ustvarjena z UI, morda ni pravil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375" cy="2236366"/>
                    </a:xfrm>
                    <a:prstGeom prst="rect">
                      <a:avLst/>
                    </a:prstGeom>
                    <a:noFill/>
                    <a:ln>
                      <a:noFill/>
                    </a:ln>
                  </pic:spPr>
                </pic:pic>
              </a:graphicData>
            </a:graphic>
          </wp:inline>
        </w:drawing>
      </w:r>
    </w:p>
    <w:p w14:paraId="3102B98F" w14:textId="249FBA33" w:rsidR="006C7549" w:rsidRPr="006C7549" w:rsidRDefault="006C7549" w:rsidP="003C7C54">
      <w:pPr>
        <w:pStyle w:val="CETBodytext"/>
        <w:rPr>
          <w:i/>
          <w:iCs/>
        </w:rPr>
      </w:pPr>
      <w:r w:rsidRPr="006C7549">
        <w:rPr>
          <w:i/>
          <w:iCs/>
        </w:rPr>
        <w:t>Figure 5: Freundlich isotherm</w:t>
      </w:r>
    </w:p>
    <w:p w14:paraId="6F40E039" w14:textId="77777777" w:rsidR="006C7549" w:rsidRDefault="006C7549" w:rsidP="003C7C54">
      <w:pPr>
        <w:pStyle w:val="CETBodytext"/>
      </w:pPr>
    </w:p>
    <w:p w14:paraId="7C6F3F68" w14:textId="1EB70B80" w:rsidR="00507129" w:rsidRDefault="003C7C54" w:rsidP="003C7C54">
      <w:pPr>
        <w:pStyle w:val="CETBodytext"/>
      </w:pPr>
      <w:r w:rsidRPr="003C7C54">
        <w:t xml:space="preserve">The Langmuir isotherm, shown </w:t>
      </w:r>
      <w:r w:rsidRPr="006F4586">
        <w:t>in Figure 6, describes</w:t>
      </w:r>
      <w:r w:rsidRPr="003C7C54">
        <w:t xml:space="preserve"> the relationship between Cₑ/qₑ and Cₑ and was used to evaluate monolayer adsorption on a homogeneous surface. The corresponding parameters, calculated from the slope and intercept of the linear plot and summarized in Table</w:t>
      </w:r>
      <w:r>
        <w:t xml:space="preserve"> </w:t>
      </w:r>
      <w:r w:rsidRPr="003C7C54">
        <w:t>2, yielded a lower correlation coefficient (R² = 0.71), indicating a poorer fit compared to the Freundlich model. The derived Langmuir parameters further suggest that the assumptions of homogeneous surface energy and monolayer adsorption are not fully applicable to the investigated system.</w:t>
      </w:r>
      <w:r>
        <w:t xml:space="preserve"> </w:t>
      </w:r>
    </w:p>
    <w:p w14:paraId="0D26E810" w14:textId="77777777" w:rsidR="00B62675" w:rsidRDefault="00B62675" w:rsidP="003C7C54">
      <w:pPr>
        <w:pStyle w:val="CETBodytext"/>
      </w:pPr>
    </w:p>
    <w:p w14:paraId="054F72BF" w14:textId="210532CF" w:rsidR="00507129" w:rsidRDefault="00507129" w:rsidP="003C7C54">
      <w:pPr>
        <w:pStyle w:val="CETBodytext"/>
      </w:pPr>
      <w:r>
        <w:rPr>
          <w:noProof/>
        </w:rPr>
        <w:drawing>
          <wp:inline distT="0" distB="0" distL="0" distR="0" wp14:anchorId="791D2D13" wp14:editId="13D3D2A0">
            <wp:extent cx="5683231" cy="2409245"/>
            <wp:effectExtent l="0" t="0" r="0" b="0"/>
            <wp:docPr id="684183042" name="Slika 7" descr="Slika, ki vsebuje besede vrstica, diagram, besedilo, grafični prik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83042" name="Slika 7" descr="Slika, ki vsebuje besede vrstica, diagram, besedilo, grafični prikaz&#10;&#10;Vsebina, ustvarjena z UI, morda ni pravil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8323" cy="2428360"/>
                    </a:xfrm>
                    <a:prstGeom prst="rect">
                      <a:avLst/>
                    </a:prstGeom>
                    <a:noFill/>
                    <a:ln>
                      <a:noFill/>
                    </a:ln>
                  </pic:spPr>
                </pic:pic>
              </a:graphicData>
            </a:graphic>
          </wp:inline>
        </w:drawing>
      </w:r>
    </w:p>
    <w:p w14:paraId="03A3A043" w14:textId="271371FC" w:rsidR="006C7549" w:rsidRPr="006C7549" w:rsidRDefault="006C7549" w:rsidP="003C7C54">
      <w:pPr>
        <w:pStyle w:val="CETBodytext"/>
        <w:rPr>
          <w:i/>
          <w:iCs/>
        </w:rPr>
      </w:pPr>
      <w:r w:rsidRPr="006C7549">
        <w:rPr>
          <w:i/>
          <w:iCs/>
        </w:rPr>
        <w:t>Figure 6: Langmuir isotherm</w:t>
      </w:r>
    </w:p>
    <w:p w14:paraId="527B6351" w14:textId="77777777" w:rsidR="006C7549" w:rsidRDefault="006C7549" w:rsidP="003C7C54">
      <w:pPr>
        <w:pStyle w:val="CETBodytext"/>
      </w:pPr>
    </w:p>
    <w:p w14:paraId="6E05DADE" w14:textId="300888F8" w:rsidR="003C7C54" w:rsidRDefault="003C7C54" w:rsidP="003C7C54">
      <w:pPr>
        <w:pStyle w:val="CETBodytext"/>
      </w:pPr>
      <w:r w:rsidRPr="003C7C54">
        <w:t>Comparison of both models clearly demonstrates that the Freundlich isotherm provides a more appropriate description of Cr(VI) adsorption onto magnetic nanocellulose. The higher R² value and the Freundlich constant n confirm the heterogeneous nature of the adsorbent surface and the presence of adsorption sites with different affinities toward chromium ions. In contrast, the Langmuir model, which assumes uniform adsorption sites and monolayer coverage, does not adequately represent the experimental data. These findings indicate that Cr(VI) adsorption on magnetic nanocellulose is governed by multilayer adsorption on a heterogeneous surface, in agreement with adsorption mechanisms commonly reported for biopolymer-based magnetic adsorbents.</w:t>
      </w:r>
    </w:p>
    <w:p w14:paraId="0A286480" w14:textId="77777777" w:rsidR="00B62675" w:rsidRDefault="00B62675" w:rsidP="003C7C54">
      <w:pPr>
        <w:pStyle w:val="CETBodytext"/>
      </w:pPr>
    </w:p>
    <w:p w14:paraId="19EDFB87" w14:textId="77777777" w:rsidR="00B62675" w:rsidRPr="003C7C54" w:rsidRDefault="00B62675" w:rsidP="003C7C54">
      <w:pPr>
        <w:pStyle w:val="CETBodytext"/>
      </w:pPr>
    </w:p>
    <w:p w14:paraId="23FF896B" w14:textId="11180C0C" w:rsidR="00D51059" w:rsidRDefault="001327DA" w:rsidP="001327DA">
      <w:pPr>
        <w:pStyle w:val="CETHeading1"/>
      </w:pPr>
      <w:r>
        <w:lastRenderedPageBreak/>
        <w:t>Conclusions</w:t>
      </w:r>
    </w:p>
    <w:p w14:paraId="3BB19757" w14:textId="1130FC25" w:rsidR="00F83B63" w:rsidRDefault="003C7C54" w:rsidP="00F83B63">
      <w:pPr>
        <w:pStyle w:val="CETBodytext"/>
      </w:pPr>
      <w:r w:rsidRPr="003C7C54">
        <w:t>In conclusion, magnetic nanocellulose demonstrated high efficiency for Cr(VI) removal from aqueous solutions, with adsorption strongly dependent on pH and initial metal concentration. Optimal adsorption was achieved under acidic conditions (pH 5), while increasing Cr(VI) concentration led to reduced removal efficiency due to saturation of available adsorption sites. Isotherm analysis revealed that the Freundlich model better describes the adsorption process than the Langmuir model, indicating a heterogeneous adsorbent surface and multilayer adsorption behavior. These results confirm the suitability of magnetic nanocellulose as an effective and reusable adsorbent for Cr(VI) removal from contaminated water.</w:t>
      </w:r>
    </w:p>
    <w:p w14:paraId="459D05E6" w14:textId="4F19CD03" w:rsidR="00600535" w:rsidRPr="00B57B36" w:rsidRDefault="00600535" w:rsidP="00600535">
      <w:pPr>
        <w:pStyle w:val="CETAcknowledgementstitle"/>
      </w:pPr>
      <w:r w:rsidRPr="00B57B36">
        <w:t>Acknowledgments</w:t>
      </w:r>
    </w:p>
    <w:p w14:paraId="33F8138F" w14:textId="306569A0" w:rsidR="00600535" w:rsidRPr="00B57B36" w:rsidRDefault="00197017" w:rsidP="00600535">
      <w:pPr>
        <w:pStyle w:val="CETBodytext"/>
        <w:rPr>
          <w:lang w:val="en-GB"/>
        </w:rPr>
      </w:pPr>
      <w:r w:rsidRPr="00197017">
        <w:rPr>
          <w:lang w:val="en-GB"/>
        </w:rPr>
        <w:t xml:space="preserve">This research was supported by the Slovenian Research </w:t>
      </w:r>
      <w:r w:rsidR="00DD6449">
        <w:rPr>
          <w:lang w:val="en-GB"/>
        </w:rPr>
        <w:t xml:space="preserve">and Innovation </w:t>
      </w:r>
      <w:r w:rsidRPr="00197017">
        <w:rPr>
          <w:lang w:val="en-GB"/>
        </w:rPr>
        <w:t>Agency (AR</w:t>
      </w:r>
      <w:r w:rsidR="00DD6449">
        <w:rPr>
          <w:lang w:val="en-GB"/>
        </w:rPr>
        <w:t>I</w:t>
      </w:r>
      <w:r w:rsidRPr="00197017">
        <w:rPr>
          <w:lang w:val="en-GB"/>
        </w:rPr>
        <w:t>S) within the frame of program P2-0046 (Separation Processes and Production Design) and program P2-0114 (Applied electromagnetics).</w:t>
      </w:r>
    </w:p>
    <w:p w14:paraId="4F1327F8" w14:textId="77777777" w:rsidR="00600535" w:rsidRDefault="00600535" w:rsidP="00600535">
      <w:pPr>
        <w:pStyle w:val="CETReference"/>
      </w:pPr>
      <w:r w:rsidRPr="00B57B36">
        <w:t>References</w:t>
      </w:r>
    </w:p>
    <w:p w14:paraId="3F3869C7" w14:textId="77777777" w:rsidR="00242C5F" w:rsidRPr="009915F0" w:rsidRDefault="00242C5F" w:rsidP="00242C5F">
      <w:pPr>
        <w:pStyle w:val="CETReferencetext"/>
        <w:rPr>
          <w:lang w:val="en-US"/>
        </w:rPr>
      </w:pPr>
      <w:r w:rsidRPr="009915F0">
        <w:rPr>
          <w:lang w:val="en-US"/>
        </w:rPr>
        <w:t>Alvarez</w:t>
      </w:r>
      <w:r>
        <w:rPr>
          <w:lang w:val="en-US"/>
        </w:rPr>
        <w:t xml:space="preserve"> </w:t>
      </w:r>
      <w:r w:rsidRPr="009915F0">
        <w:rPr>
          <w:lang w:val="en-US"/>
        </w:rPr>
        <w:t>C</w:t>
      </w:r>
      <w:r>
        <w:rPr>
          <w:lang w:val="en-US"/>
        </w:rPr>
        <w:t>.</w:t>
      </w:r>
      <w:r w:rsidRPr="009915F0">
        <w:rPr>
          <w:lang w:val="en-US"/>
        </w:rPr>
        <w:t xml:space="preserve"> C</w:t>
      </w:r>
      <w:r>
        <w:rPr>
          <w:lang w:val="en-US"/>
        </w:rPr>
        <w:t>.</w:t>
      </w:r>
      <w:r w:rsidRPr="009915F0">
        <w:rPr>
          <w:lang w:val="en-US"/>
        </w:rPr>
        <w:t>, Bravo Gómez</w:t>
      </w:r>
      <w:r>
        <w:rPr>
          <w:lang w:val="en-US"/>
        </w:rPr>
        <w:t xml:space="preserve"> M. E.</w:t>
      </w:r>
      <w:r w:rsidRPr="009915F0">
        <w:rPr>
          <w:lang w:val="en-US"/>
        </w:rPr>
        <w:t>, Hernández Zavala</w:t>
      </w:r>
      <w:r>
        <w:rPr>
          <w:lang w:val="en-US"/>
        </w:rPr>
        <w:t xml:space="preserve"> A</w:t>
      </w:r>
      <w:r w:rsidRPr="009915F0">
        <w:rPr>
          <w:lang w:val="en-US"/>
        </w:rPr>
        <w:t>.</w:t>
      </w:r>
      <w:r>
        <w:rPr>
          <w:lang w:val="en-US"/>
        </w:rPr>
        <w:t>,</w:t>
      </w:r>
      <w:r w:rsidRPr="009915F0">
        <w:rPr>
          <w:lang w:val="en-US"/>
        </w:rPr>
        <w:t xml:space="preserve"> 2021</w:t>
      </w:r>
      <w:r>
        <w:rPr>
          <w:lang w:val="en-US"/>
        </w:rPr>
        <w:t xml:space="preserve">, </w:t>
      </w:r>
      <w:r w:rsidRPr="009915F0">
        <w:rPr>
          <w:lang w:val="en-US"/>
        </w:rPr>
        <w:t>Hexavalent Chromium: Regulation and Health Effects</w:t>
      </w:r>
      <w:r>
        <w:rPr>
          <w:lang w:val="en-US"/>
        </w:rPr>
        <w:t>,</w:t>
      </w:r>
      <w:r w:rsidRPr="009915F0">
        <w:rPr>
          <w:lang w:val="en-US"/>
        </w:rPr>
        <w:t xml:space="preserve"> Journal of Trace Elements in Medicine and Biology</w:t>
      </w:r>
      <w:r>
        <w:rPr>
          <w:lang w:val="en-US"/>
        </w:rPr>
        <w:t>,</w:t>
      </w:r>
      <w:r w:rsidRPr="009915F0">
        <w:rPr>
          <w:lang w:val="en-US"/>
        </w:rPr>
        <w:t xml:space="preserve"> 65</w:t>
      </w:r>
      <w:r>
        <w:rPr>
          <w:lang w:val="en-US"/>
        </w:rPr>
        <w:t xml:space="preserve">, </w:t>
      </w:r>
      <w:r w:rsidRPr="009915F0">
        <w:rPr>
          <w:lang w:val="en-US"/>
        </w:rPr>
        <w:t xml:space="preserve">126729. </w:t>
      </w:r>
    </w:p>
    <w:p w14:paraId="723EDA7F" w14:textId="77777777" w:rsidR="00242C5F" w:rsidRPr="009915F0" w:rsidRDefault="00242C5F" w:rsidP="00242C5F">
      <w:pPr>
        <w:pStyle w:val="CETReferencetext"/>
        <w:rPr>
          <w:lang w:val="en-US"/>
        </w:rPr>
      </w:pPr>
      <w:proofErr w:type="spellStart"/>
      <w:r w:rsidRPr="009915F0">
        <w:rPr>
          <w:lang w:val="en-US"/>
        </w:rPr>
        <w:t>Amiralian</w:t>
      </w:r>
      <w:proofErr w:type="spellEnd"/>
      <w:r w:rsidRPr="009915F0">
        <w:rPr>
          <w:lang w:val="en-US"/>
        </w:rPr>
        <w:t xml:space="preserve"> N., </w:t>
      </w:r>
      <w:proofErr w:type="spellStart"/>
      <w:r w:rsidRPr="009915F0">
        <w:rPr>
          <w:lang w:val="en-US"/>
        </w:rPr>
        <w:t>Mustapic</w:t>
      </w:r>
      <w:proofErr w:type="spellEnd"/>
      <w:r w:rsidRPr="009915F0">
        <w:rPr>
          <w:lang w:val="en-US"/>
        </w:rPr>
        <w:t xml:space="preserve"> M., Hossain Md. S. A., Wang C., </w:t>
      </w:r>
      <w:proofErr w:type="spellStart"/>
      <w:r w:rsidRPr="009915F0">
        <w:rPr>
          <w:lang w:val="en-US"/>
        </w:rPr>
        <w:t>Konarova</w:t>
      </w:r>
      <w:proofErr w:type="spellEnd"/>
      <w:r w:rsidRPr="009915F0">
        <w:rPr>
          <w:lang w:val="en-US"/>
        </w:rPr>
        <w:t xml:space="preserve"> M., Tang J., Na J., Khan A., Rowan A., 2020, Magnetic Nanocellulose: A Potential Material for Removal of Dye from Water, Journal of Hazardous Materials</w:t>
      </w:r>
      <w:r>
        <w:rPr>
          <w:lang w:val="en-US"/>
        </w:rPr>
        <w:t>,</w:t>
      </w:r>
      <w:r w:rsidRPr="009915F0">
        <w:rPr>
          <w:lang w:val="en-US"/>
        </w:rPr>
        <w:t xml:space="preserve"> 394, 122571. </w:t>
      </w:r>
    </w:p>
    <w:p w14:paraId="705126DB" w14:textId="77777777" w:rsidR="00242C5F" w:rsidRPr="00103D4C" w:rsidRDefault="00242C5F" w:rsidP="00242C5F">
      <w:pPr>
        <w:pStyle w:val="CETReferencetext"/>
        <w:rPr>
          <w:lang w:val="en-US"/>
        </w:rPr>
      </w:pPr>
      <w:r w:rsidRPr="00103D4C">
        <w:rPr>
          <w:lang w:val="en-US"/>
        </w:rPr>
        <w:t xml:space="preserve">Awasthi S., Komal, Pandey S. K., 2024, Translational Applications of Magnetic Nanocellulose Composites, Nanoscale, 16 (34), 15884–908. </w:t>
      </w:r>
    </w:p>
    <w:p w14:paraId="744C8EF9" w14:textId="77777777" w:rsidR="00242C5F" w:rsidRPr="00103D4C" w:rsidRDefault="00242C5F" w:rsidP="00242C5F">
      <w:pPr>
        <w:pStyle w:val="CETReferencetext"/>
        <w:rPr>
          <w:lang w:val="en-US"/>
        </w:rPr>
      </w:pPr>
      <w:r w:rsidRPr="00103D4C">
        <w:rPr>
          <w:lang w:val="en-US"/>
        </w:rPr>
        <w:t>De Castro-Alves L., Wang L., González-</w:t>
      </w:r>
      <w:proofErr w:type="spellStart"/>
      <w:r w:rsidRPr="00103D4C">
        <w:rPr>
          <w:lang w:val="en-US"/>
        </w:rPr>
        <w:t>Goméz</w:t>
      </w:r>
      <w:proofErr w:type="spellEnd"/>
      <w:r w:rsidRPr="00103D4C">
        <w:rPr>
          <w:lang w:val="en-US"/>
        </w:rPr>
        <w:t xml:space="preserve"> M. A., Garcia-Acevedo P., </w:t>
      </w:r>
      <w:proofErr w:type="spellStart"/>
      <w:r w:rsidRPr="00103D4C">
        <w:rPr>
          <w:lang w:val="en-US"/>
        </w:rPr>
        <w:t>Arnosa</w:t>
      </w:r>
      <w:proofErr w:type="spellEnd"/>
      <w:r w:rsidRPr="00103D4C">
        <w:rPr>
          <w:lang w:val="en-US"/>
        </w:rPr>
        <w:t xml:space="preserve">-Prieto A., </w:t>
      </w:r>
      <w:proofErr w:type="spellStart"/>
      <w:r w:rsidRPr="00103D4C">
        <w:rPr>
          <w:lang w:val="en-US"/>
        </w:rPr>
        <w:t>Borghei</w:t>
      </w:r>
      <w:proofErr w:type="spellEnd"/>
      <w:r w:rsidRPr="00103D4C">
        <w:rPr>
          <w:lang w:val="en-US"/>
        </w:rPr>
        <w:t xml:space="preserve"> M., Piñeiro-Redondo Y., Rojas O. J., Rivas J., 2025, Influence of Magnetic Nanoparticles on the Mechano-Magnetic Response of Wet-Spun </w:t>
      </w:r>
      <w:proofErr w:type="spellStart"/>
      <w:r w:rsidRPr="00103D4C">
        <w:rPr>
          <w:lang w:val="en-US"/>
        </w:rPr>
        <w:t>Sodiumalginate</w:t>
      </w:r>
      <w:proofErr w:type="spellEnd"/>
      <w:r w:rsidRPr="00103D4C">
        <w:rPr>
          <w:lang w:val="en-US"/>
        </w:rPr>
        <w:t xml:space="preserve">-Nanocellulose Filaments, Cellulose, 32 (1), 211–27. </w:t>
      </w:r>
    </w:p>
    <w:p w14:paraId="3815EA8E" w14:textId="77777777" w:rsidR="00242C5F" w:rsidRPr="005F745B" w:rsidRDefault="00242C5F" w:rsidP="00242C5F">
      <w:pPr>
        <w:pStyle w:val="CETReferencetext"/>
        <w:rPr>
          <w:lang w:val="en-US"/>
        </w:rPr>
      </w:pPr>
      <w:r w:rsidRPr="005F745B">
        <w:rPr>
          <w:lang w:val="en-US"/>
        </w:rPr>
        <w:t xml:space="preserve">Konradt N., Dillmann S., Becker J., </w:t>
      </w:r>
      <w:proofErr w:type="spellStart"/>
      <w:r w:rsidRPr="005F745B">
        <w:rPr>
          <w:lang w:val="en-US"/>
        </w:rPr>
        <w:t>Schroden</w:t>
      </w:r>
      <w:proofErr w:type="spellEnd"/>
      <w:r w:rsidRPr="005F745B">
        <w:rPr>
          <w:lang w:val="en-US"/>
        </w:rPr>
        <w:t xml:space="preserve"> D., </w:t>
      </w:r>
      <w:proofErr w:type="spellStart"/>
      <w:r w:rsidRPr="005F745B">
        <w:rPr>
          <w:lang w:val="en-US"/>
        </w:rPr>
        <w:t>Rohns</w:t>
      </w:r>
      <w:proofErr w:type="spellEnd"/>
      <w:r w:rsidRPr="005F745B">
        <w:rPr>
          <w:lang w:val="en-US"/>
        </w:rPr>
        <w:t xml:space="preserve"> H. P., Wagner C., Müller U., Konradt D., </w:t>
      </w:r>
      <w:proofErr w:type="spellStart"/>
      <w:r w:rsidRPr="005F745B">
        <w:rPr>
          <w:lang w:val="en-US"/>
        </w:rPr>
        <w:t>Janknecht</w:t>
      </w:r>
      <w:proofErr w:type="spellEnd"/>
      <w:r w:rsidRPr="005F745B">
        <w:rPr>
          <w:lang w:val="en-US"/>
        </w:rPr>
        <w:t xml:space="preserve"> P., Hobby R., El </w:t>
      </w:r>
      <w:proofErr w:type="spellStart"/>
      <w:r w:rsidRPr="005F745B">
        <w:rPr>
          <w:lang w:val="en-US"/>
        </w:rPr>
        <w:t>Sherbiny</w:t>
      </w:r>
      <w:proofErr w:type="spellEnd"/>
      <w:r w:rsidRPr="005F745B">
        <w:rPr>
          <w:lang w:val="en-US"/>
        </w:rPr>
        <w:t xml:space="preserve"> I. M. A., </w:t>
      </w:r>
      <w:proofErr w:type="spellStart"/>
      <w:r w:rsidRPr="005F745B">
        <w:rPr>
          <w:lang w:val="en-US"/>
        </w:rPr>
        <w:t>Panglisch</w:t>
      </w:r>
      <w:proofErr w:type="spellEnd"/>
      <w:r w:rsidRPr="005F745B">
        <w:rPr>
          <w:lang w:val="en-US"/>
        </w:rPr>
        <w:t xml:space="preserve"> S., 2023, Removal of Chromium Species from Low-Contaminated Raw Water by Different Drinking Water Treatment Processes, Water, 15 (3), 516. </w:t>
      </w:r>
    </w:p>
    <w:p w14:paraId="3BD42C6B" w14:textId="77777777" w:rsidR="00242C5F" w:rsidRPr="005F745B" w:rsidRDefault="00242C5F" w:rsidP="00242C5F">
      <w:pPr>
        <w:pStyle w:val="CETReferencetext"/>
        <w:rPr>
          <w:lang w:val="en-US"/>
        </w:rPr>
      </w:pPr>
      <w:r w:rsidRPr="005F745B">
        <w:rPr>
          <w:lang w:val="en-US"/>
        </w:rPr>
        <w:t xml:space="preserve">Long Y., Zhang J., Bian H., Xu T., Wang S., Dai H., Gao Y., 2025, </w:t>
      </w:r>
      <w:r w:rsidRPr="005F745B">
        <w:rPr>
          <w:i/>
          <w:iCs/>
          <w:lang w:val="en-US"/>
        </w:rPr>
        <w:t>In-Situ</w:t>
      </w:r>
      <w:r w:rsidRPr="005F745B">
        <w:rPr>
          <w:lang w:val="en-US"/>
        </w:rPr>
        <w:t xml:space="preserve"> Synthesis of Magnetic Nanoparticles/Wood-Structural Holocellulose Hybrid for Metal Ions Adsorption, Carbohydrate Polymers</w:t>
      </w:r>
      <w:r>
        <w:rPr>
          <w:lang w:val="en-US"/>
        </w:rPr>
        <w:t>,</w:t>
      </w:r>
      <w:r w:rsidRPr="005F745B">
        <w:rPr>
          <w:lang w:val="en-US"/>
        </w:rPr>
        <w:t xml:space="preserve"> 357, 123436. </w:t>
      </w:r>
    </w:p>
    <w:p w14:paraId="55B8CEC0" w14:textId="77777777" w:rsidR="00242C5F" w:rsidRPr="009915F0" w:rsidRDefault="00242C5F" w:rsidP="00242C5F">
      <w:pPr>
        <w:pStyle w:val="CETReferencetext"/>
        <w:rPr>
          <w:lang w:val="en-US"/>
        </w:rPr>
      </w:pPr>
      <w:r w:rsidRPr="009915F0">
        <w:rPr>
          <w:lang w:val="en-US"/>
        </w:rPr>
        <w:t xml:space="preserve">Marinho E., 2025, Cellulose: A Comprehensive Review of Its Properties and Applications, Sustainable Chemistry for the Environment, 11, 100283. </w:t>
      </w:r>
    </w:p>
    <w:p w14:paraId="2DE07956" w14:textId="77777777" w:rsidR="00242C5F" w:rsidRDefault="00242C5F" w:rsidP="00242C5F">
      <w:pPr>
        <w:pStyle w:val="CETReferencetext"/>
        <w:rPr>
          <w:lang w:val="en-US"/>
        </w:rPr>
      </w:pPr>
      <w:r w:rsidRPr="005F745B">
        <w:rPr>
          <w:lang w:val="en-US"/>
        </w:rPr>
        <w:t xml:space="preserve">Nagendran V., Goveas L. C., Vinayagam R., </w:t>
      </w:r>
      <w:proofErr w:type="spellStart"/>
      <w:r w:rsidRPr="005F745B">
        <w:rPr>
          <w:lang w:val="en-US"/>
        </w:rPr>
        <w:t>Varadavenkatesan</w:t>
      </w:r>
      <w:proofErr w:type="spellEnd"/>
      <w:r w:rsidRPr="005F745B">
        <w:rPr>
          <w:lang w:val="en-US"/>
        </w:rPr>
        <w:t xml:space="preserve"> T., Selvaraj R., 2024, Challenges and Advances in Nanocellulose-Based Adsorbents for Dye Removal: Mechanisms and Future Directions, Discover Applied Sciences</w:t>
      </w:r>
      <w:r>
        <w:rPr>
          <w:lang w:val="en-US"/>
        </w:rPr>
        <w:t>,</w:t>
      </w:r>
      <w:r w:rsidRPr="005F745B">
        <w:rPr>
          <w:lang w:val="en-US"/>
        </w:rPr>
        <w:t xml:space="preserve"> 7(1), 14. </w:t>
      </w:r>
    </w:p>
    <w:p w14:paraId="179BAD10" w14:textId="77777777" w:rsidR="00242C5F" w:rsidRPr="005F745B" w:rsidRDefault="00242C5F" w:rsidP="00242C5F">
      <w:pPr>
        <w:pStyle w:val="CETReferencetext"/>
        <w:rPr>
          <w:lang w:val="en-US"/>
        </w:rPr>
      </w:pPr>
      <w:r w:rsidRPr="00A523B9">
        <w:rPr>
          <w:lang w:val="en-US"/>
        </w:rPr>
        <w:t>Pandey A</w:t>
      </w:r>
      <w:r>
        <w:rPr>
          <w:lang w:val="en-US"/>
        </w:rPr>
        <w:t>.</w:t>
      </w:r>
      <w:r w:rsidRPr="00A523B9">
        <w:rPr>
          <w:lang w:val="en-US"/>
        </w:rPr>
        <w:t>,</w:t>
      </w:r>
      <w:r>
        <w:rPr>
          <w:lang w:val="en-US"/>
        </w:rPr>
        <w:t xml:space="preserve"> </w:t>
      </w:r>
      <w:proofErr w:type="spellStart"/>
      <w:r w:rsidRPr="00A523B9">
        <w:rPr>
          <w:lang w:val="en-US"/>
        </w:rPr>
        <w:t>Kalamdhad</w:t>
      </w:r>
      <w:proofErr w:type="spellEnd"/>
      <w:r>
        <w:rPr>
          <w:lang w:val="en-US"/>
        </w:rPr>
        <w:t xml:space="preserve"> A.</w:t>
      </w:r>
      <w:r w:rsidRPr="00A523B9">
        <w:rPr>
          <w:lang w:val="en-US"/>
        </w:rPr>
        <w:t>,</w:t>
      </w:r>
      <w:r>
        <w:rPr>
          <w:lang w:val="en-US"/>
        </w:rPr>
        <w:t xml:space="preserve"> </w:t>
      </w:r>
      <w:r w:rsidRPr="00A523B9">
        <w:rPr>
          <w:lang w:val="en-US"/>
        </w:rPr>
        <w:t>Sharma</w:t>
      </w:r>
      <w:r>
        <w:rPr>
          <w:lang w:val="en-US"/>
        </w:rPr>
        <w:t xml:space="preserve"> Y</w:t>
      </w:r>
      <w:r w:rsidRPr="00A523B9">
        <w:rPr>
          <w:lang w:val="en-US"/>
        </w:rPr>
        <w:t>.</w:t>
      </w:r>
      <w:r>
        <w:rPr>
          <w:lang w:val="en-US"/>
        </w:rPr>
        <w:t xml:space="preserve"> C.,</w:t>
      </w:r>
      <w:r w:rsidRPr="00A523B9">
        <w:rPr>
          <w:lang w:val="en-US"/>
        </w:rPr>
        <w:t xml:space="preserve"> 2023</w:t>
      </w:r>
      <w:r>
        <w:rPr>
          <w:lang w:val="en-US"/>
        </w:rPr>
        <w:t xml:space="preserve">, </w:t>
      </w:r>
      <w:r w:rsidRPr="00A523B9">
        <w:rPr>
          <w:lang w:val="en-US"/>
        </w:rPr>
        <w:t>Recent Advances of Nanocellulose as Biobased Adsorbent for Heavy Metal Ions Removal: A Sustainable Approach Integrating with Waste Management</w:t>
      </w:r>
      <w:r>
        <w:rPr>
          <w:lang w:val="en-US"/>
        </w:rPr>
        <w:t xml:space="preserve">, </w:t>
      </w:r>
      <w:r w:rsidRPr="00A523B9">
        <w:rPr>
          <w:lang w:val="en-US"/>
        </w:rPr>
        <w:t>Environmental Nanotechnology, Monitoring &amp; Management 20</w:t>
      </w:r>
      <w:r>
        <w:rPr>
          <w:lang w:val="en-US"/>
        </w:rPr>
        <w:t xml:space="preserve">, </w:t>
      </w:r>
      <w:r w:rsidRPr="00A523B9">
        <w:rPr>
          <w:lang w:val="en-US"/>
        </w:rPr>
        <w:t xml:space="preserve">100791. </w:t>
      </w:r>
    </w:p>
    <w:p w14:paraId="4A4B09F7" w14:textId="77777777" w:rsidR="00242C5F" w:rsidRPr="004E5C1B" w:rsidRDefault="00242C5F" w:rsidP="00242C5F">
      <w:pPr>
        <w:pStyle w:val="CETReferencetext"/>
        <w:rPr>
          <w:lang w:val="en-US"/>
        </w:rPr>
      </w:pPr>
      <w:r w:rsidRPr="004E5C1B">
        <w:rPr>
          <w:lang w:val="en-US"/>
        </w:rPr>
        <w:t xml:space="preserve">Poulose A., </w:t>
      </w:r>
      <w:proofErr w:type="spellStart"/>
      <w:r w:rsidRPr="004E5C1B">
        <w:rPr>
          <w:lang w:val="en-US"/>
        </w:rPr>
        <w:t>Parameswaranpillai</w:t>
      </w:r>
      <w:proofErr w:type="spellEnd"/>
      <w:r w:rsidRPr="004E5C1B">
        <w:rPr>
          <w:lang w:val="en-US"/>
        </w:rPr>
        <w:t xml:space="preserve"> J., George J. J., Gopi J. A., Krishnasamy S., Midhun Dominic C. D., Hameed N., Salim N. V., Radoor S., Sienkiewicz N., 2022, Nanocellulose: A Fundamental Material for Science and Technology Applications, Molecules</w:t>
      </w:r>
      <w:r>
        <w:rPr>
          <w:lang w:val="en-US"/>
        </w:rPr>
        <w:t>,</w:t>
      </w:r>
      <w:r w:rsidRPr="004E5C1B">
        <w:rPr>
          <w:lang w:val="en-US"/>
        </w:rPr>
        <w:t xml:space="preserve"> 27 (22), 8032. </w:t>
      </w:r>
    </w:p>
    <w:p w14:paraId="3BCA29B0" w14:textId="77777777" w:rsidR="00242C5F" w:rsidRPr="004E5C1B" w:rsidRDefault="00242C5F" w:rsidP="00242C5F">
      <w:pPr>
        <w:pStyle w:val="CETReferencetext"/>
        <w:rPr>
          <w:lang w:val="en-US"/>
        </w:rPr>
      </w:pPr>
      <w:r w:rsidRPr="004E5C1B">
        <w:rPr>
          <w:lang w:val="en-US"/>
        </w:rPr>
        <w:t xml:space="preserve">Raji Z., Karim A., Karam A., </w:t>
      </w:r>
      <w:proofErr w:type="spellStart"/>
      <w:r w:rsidRPr="004E5C1B">
        <w:rPr>
          <w:lang w:val="en-US"/>
        </w:rPr>
        <w:t>Khalloufi</w:t>
      </w:r>
      <w:proofErr w:type="spellEnd"/>
      <w:r w:rsidRPr="004E5C1B">
        <w:rPr>
          <w:lang w:val="en-US"/>
        </w:rPr>
        <w:t xml:space="preserve"> S., 2023, Adsorption of Heavy Metals: Mechanisms, Kinetics, and Applications of Various Adsorbents in Wastewater Remediation—A Review, Waste</w:t>
      </w:r>
      <w:r>
        <w:rPr>
          <w:lang w:val="en-US"/>
        </w:rPr>
        <w:t>,</w:t>
      </w:r>
      <w:r w:rsidRPr="004E5C1B">
        <w:rPr>
          <w:lang w:val="en-US"/>
        </w:rPr>
        <w:t xml:space="preserve"> 1 (3), 775–805. </w:t>
      </w:r>
    </w:p>
    <w:p w14:paraId="55AE206D" w14:textId="77777777" w:rsidR="00242C5F" w:rsidRPr="004E5C1B" w:rsidRDefault="00242C5F" w:rsidP="00242C5F">
      <w:pPr>
        <w:pStyle w:val="CETReferencetext"/>
        <w:rPr>
          <w:lang w:val="en-US"/>
        </w:rPr>
      </w:pPr>
      <w:r w:rsidRPr="004E5C1B">
        <w:rPr>
          <w:lang w:val="en-US"/>
        </w:rPr>
        <w:t xml:space="preserve">Salama A., Abouzeid R., Leong W. S., </w:t>
      </w:r>
      <w:proofErr w:type="spellStart"/>
      <w:r w:rsidRPr="004E5C1B">
        <w:rPr>
          <w:lang w:val="en-US"/>
        </w:rPr>
        <w:t>Jeevanandam</w:t>
      </w:r>
      <w:proofErr w:type="spellEnd"/>
      <w:r w:rsidRPr="004E5C1B">
        <w:rPr>
          <w:lang w:val="en-US"/>
        </w:rPr>
        <w:t xml:space="preserve"> J., Samyn P., Dufresne A., </w:t>
      </w:r>
      <w:proofErr w:type="spellStart"/>
      <w:r w:rsidRPr="004E5C1B">
        <w:rPr>
          <w:lang w:val="en-US"/>
        </w:rPr>
        <w:t>Bechelany</w:t>
      </w:r>
      <w:proofErr w:type="spellEnd"/>
      <w:r w:rsidRPr="004E5C1B">
        <w:rPr>
          <w:lang w:val="en-US"/>
        </w:rPr>
        <w:t xml:space="preserve"> M., Barhoum A., 2021, Nanocellulose-Based Materials for Water Treatment: Adsorption, Photocatalytic Degradation, Disinfection, Antifouling, and Nanofiltration, Nanomaterials, 11 (11), 3008. </w:t>
      </w:r>
    </w:p>
    <w:p w14:paraId="141EC71F" w14:textId="77777777" w:rsidR="00242C5F" w:rsidRPr="004E5C1B" w:rsidRDefault="00242C5F" w:rsidP="00242C5F">
      <w:pPr>
        <w:pStyle w:val="CETReferencetext"/>
        <w:rPr>
          <w:lang w:val="en-US"/>
        </w:rPr>
      </w:pPr>
      <w:r w:rsidRPr="004E5C1B">
        <w:rPr>
          <w:lang w:val="en-US"/>
        </w:rPr>
        <w:t xml:space="preserve">Singh V., Ahmed G., Vedika S., Kumar P., Chaturvedi S. K., Rai S. N., </w:t>
      </w:r>
      <w:proofErr w:type="spellStart"/>
      <w:r w:rsidRPr="004E5C1B">
        <w:rPr>
          <w:lang w:val="en-US"/>
        </w:rPr>
        <w:t>Vamanu</w:t>
      </w:r>
      <w:proofErr w:type="spellEnd"/>
      <w:r w:rsidRPr="004E5C1B">
        <w:rPr>
          <w:lang w:val="en-US"/>
        </w:rPr>
        <w:t xml:space="preserve"> E., Kumar A., 2024, Toxic Heavy Metal Ions Contamination in Water and Their Sustainable Reduction by Eco-Friendly Methods: Isotherms, Thermodynamics and Kinetics Study, Scientific Reports</w:t>
      </w:r>
      <w:r>
        <w:rPr>
          <w:lang w:val="en-US"/>
        </w:rPr>
        <w:t xml:space="preserve">, </w:t>
      </w:r>
      <w:r w:rsidRPr="004E5C1B">
        <w:rPr>
          <w:lang w:val="en-US"/>
        </w:rPr>
        <w:t xml:space="preserve">14 (1), 7595. </w:t>
      </w:r>
    </w:p>
    <w:p w14:paraId="7BC9BBB6" w14:textId="77777777" w:rsidR="00242C5F" w:rsidRPr="00B10DA3" w:rsidRDefault="00242C5F" w:rsidP="00242C5F">
      <w:pPr>
        <w:pStyle w:val="CETReferencetext"/>
        <w:rPr>
          <w:lang w:val="en-US"/>
        </w:rPr>
      </w:pPr>
      <w:proofErr w:type="spellStart"/>
      <w:r w:rsidRPr="00B10DA3">
        <w:rPr>
          <w:lang w:val="en-US"/>
        </w:rPr>
        <w:t>Trache</w:t>
      </w:r>
      <w:proofErr w:type="spellEnd"/>
      <w:r w:rsidRPr="00B10DA3">
        <w:rPr>
          <w:lang w:val="en-US"/>
        </w:rPr>
        <w:t xml:space="preserve"> D., </w:t>
      </w:r>
      <w:proofErr w:type="spellStart"/>
      <w:r w:rsidRPr="00B10DA3">
        <w:rPr>
          <w:lang w:val="en-US"/>
        </w:rPr>
        <w:t>Tarchoun</w:t>
      </w:r>
      <w:proofErr w:type="spellEnd"/>
      <w:r w:rsidRPr="00B10DA3">
        <w:rPr>
          <w:lang w:val="en-US"/>
        </w:rPr>
        <w:t xml:space="preserve"> A. F., Derradji M., Hamidon T. S., </w:t>
      </w:r>
      <w:proofErr w:type="spellStart"/>
      <w:r w:rsidRPr="00B10DA3">
        <w:rPr>
          <w:lang w:val="en-US"/>
        </w:rPr>
        <w:t>Masruchin</w:t>
      </w:r>
      <w:proofErr w:type="spellEnd"/>
      <w:r w:rsidRPr="00B10DA3">
        <w:rPr>
          <w:lang w:val="en-US"/>
        </w:rPr>
        <w:t xml:space="preserve"> N., Brosse N., Hussin M. H., 2020, Nanocellulose: From Fundamentals to Advanced Applications, Frontiers in Chemistry, 8, 392. </w:t>
      </w:r>
    </w:p>
    <w:p w14:paraId="053331F4" w14:textId="77777777" w:rsidR="00242C5F" w:rsidRPr="00B10DA3" w:rsidRDefault="00242C5F" w:rsidP="00242C5F">
      <w:pPr>
        <w:pStyle w:val="CETReferencetext"/>
        <w:rPr>
          <w:lang w:val="en-US"/>
        </w:rPr>
      </w:pPr>
      <w:r w:rsidRPr="00B10DA3">
        <w:rPr>
          <w:lang w:val="en-US"/>
        </w:rPr>
        <w:t xml:space="preserve">Tumolo M., Ancona V., de Paola D., Losacco D., Campanale C., Massarelli C., Uricchio V. F., 2020, Chromium Pollution in European Water, Sources, Health Risk, and Remediation Strategies: An Overview, International Journal of Environmental Research and Public Health, 17 (15), 5438. </w:t>
      </w:r>
    </w:p>
    <w:p w14:paraId="1810026F" w14:textId="77777777" w:rsidR="00242C5F" w:rsidRPr="00B10DA3" w:rsidRDefault="00242C5F" w:rsidP="00242C5F">
      <w:pPr>
        <w:pStyle w:val="CETReferencetext"/>
        <w:rPr>
          <w:lang w:val="en-US"/>
        </w:rPr>
      </w:pPr>
      <w:proofErr w:type="spellStart"/>
      <w:r w:rsidRPr="00B10DA3">
        <w:rPr>
          <w:lang w:val="en-US"/>
        </w:rPr>
        <w:t>Vaiopoulou</w:t>
      </w:r>
      <w:proofErr w:type="spellEnd"/>
      <w:r w:rsidRPr="00B10DA3">
        <w:rPr>
          <w:lang w:val="en-US"/>
        </w:rPr>
        <w:t xml:space="preserve"> E., Gikas P., 2020, Regulations for Chromium Emissions to the Aquatic Environment in Europe and Elsewhere, Chemosphere</w:t>
      </w:r>
      <w:r>
        <w:rPr>
          <w:lang w:val="en-US"/>
        </w:rPr>
        <w:t>,</w:t>
      </w:r>
      <w:r w:rsidRPr="00B10DA3">
        <w:rPr>
          <w:lang w:val="en-US"/>
        </w:rPr>
        <w:t xml:space="preserve"> 254, 126876. </w:t>
      </w:r>
    </w:p>
    <w:p w14:paraId="393A16EB" w14:textId="77777777" w:rsidR="00242C5F" w:rsidRPr="009915F0" w:rsidRDefault="00242C5F" w:rsidP="00242C5F">
      <w:pPr>
        <w:pStyle w:val="CETReferencetext"/>
        <w:rPr>
          <w:lang w:val="en-US"/>
        </w:rPr>
      </w:pPr>
      <w:r w:rsidRPr="00B10DA3">
        <w:rPr>
          <w:lang w:val="en-US"/>
        </w:rPr>
        <w:t>Yang C., Duan G., Zhang C., Huang Y., Li S., Jiang S., 2025, Preparation and Applications of Magnetic Nanocellulose Composites: A Review, Carbohydrate Polymers</w:t>
      </w:r>
      <w:r>
        <w:rPr>
          <w:lang w:val="en-US"/>
        </w:rPr>
        <w:t>,</w:t>
      </w:r>
      <w:r w:rsidRPr="00B10DA3">
        <w:rPr>
          <w:lang w:val="en-US"/>
        </w:rPr>
        <w:t xml:space="preserve"> 354, 123317. </w:t>
      </w:r>
    </w:p>
    <w:p w14:paraId="38FE4866" w14:textId="77777777" w:rsidR="00242C5F" w:rsidRPr="00B57B36" w:rsidRDefault="00242C5F" w:rsidP="00600535">
      <w:pPr>
        <w:pStyle w:val="CETReference"/>
      </w:pPr>
    </w:p>
    <w:sectPr w:rsidR="00242C5F" w:rsidRPr="00B57B36" w:rsidSect="007F2F75">
      <w:type w:val="continuous"/>
      <w:pgSz w:w="11906" w:h="16838" w:code="9"/>
      <w:pgMar w:top="1276" w:right="1418" w:bottom="1276"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C8828" w14:textId="77777777" w:rsidR="00AE5008" w:rsidRDefault="00AE5008" w:rsidP="004F5E36">
      <w:r>
        <w:separator/>
      </w:r>
    </w:p>
  </w:endnote>
  <w:endnote w:type="continuationSeparator" w:id="0">
    <w:p w14:paraId="59690CD5" w14:textId="77777777" w:rsidR="00AE5008" w:rsidRDefault="00AE500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D373B" w14:textId="77777777" w:rsidR="00AE5008" w:rsidRDefault="00AE5008" w:rsidP="004F5E36">
      <w:r>
        <w:separator/>
      </w:r>
    </w:p>
  </w:footnote>
  <w:footnote w:type="continuationSeparator" w:id="0">
    <w:p w14:paraId="07E4A499" w14:textId="77777777" w:rsidR="00AE5008" w:rsidRDefault="00AE500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eprost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64D"/>
    <w:rsid w:val="000052FB"/>
    <w:rsid w:val="00005884"/>
    <w:rsid w:val="00005A19"/>
    <w:rsid w:val="000117CB"/>
    <w:rsid w:val="0003148D"/>
    <w:rsid w:val="00031EEC"/>
    <w:rsid w:val="000414CD"/>
    <w:rsid w:val="00051566"/>
    <w:rsid w:val="000562A9"/>
    <w:rsid w:val="00062A9A"/>
    <w:rsid w:val="00065058"/>
    <w:rsid w:val="00086C39"/>
    <w:rsid w:val="000A03B2"/>
    <w:rsid w:val="000A5A29"/>
    <w:rsid w:val="000D0268"/>
    <w:rsid w:val="000D34BE"/>
    <w:rsid w:val="000E102F"/>
    <w:rsid w:val="000E36F1"/>
    <w:rsid w:val="000E3A73"/>
    <w:rsid w:val="000E414A"/>
    <w:rsid w:val="000E75FD"/>
    <w:rsid w:val="000F093C"/>
    <w:rsid w:val="000F14B4"/>
    <w:rsid w:val="000F2A1A"/>
    <w:rsid w:val="000F787B"/>
    <w:rsid w:val="0012091F"/>
    <w:rsid w:val="00124AAD"/>
    <w:rsid w:val="00126BC2"/>
    <w:rsid w:val="001308B6"/>
    <w:rsid w:val="0013121F"/>
    <w:rsid w:val="00131FE6"/>
    <w:rsid w:val="0013263F"/>
    <w:rsid w:val="001327DA"/>
    <w:rsid w:val="001331DF"/>
    <w:rsid w:val="00134DE4"/>
    <w:rsid w:val="0014034D"/>
    <w:rsid w:val="00140FE3"/>
    <w:rsid w:val="00144D16"/>
    <w:rsid w:val="00150E59"/>
    <w:rsid w:val="00152DE3"/>
    <w:rsid w:val="00164CF9"/>
    <w:rsid w:val="00166452"/>
    <w:rsid w:val="001667A6"/>
    <w:rsid w:val="00184AD6"/>
    <w:rsid w:val="00197017"/>
    <w:rsid w:val="001A4AF7"/>
    <w:rsid w:val="001B0349"/>
    <w:rsid w:val="001B1E93"/>
    <w:rsid w:val="001B65C1"/>
    <w:rsid w:val="001C260F"/>
    <w:rsid w:val="001C33F1"/>
    <w:rsid w:val="001C684B"/>
    <w:rsid w:val="001C77E3"/>
    <w:rsid w:val="001D0CFB"/>
    <w:rsid w:val="001D21AF"/>
    <w:rsid w:val="001D53FC"/>
    <w:rsid w:val="001F42A5"/>
    <w:rsid w:val="001F7B9D"/>
    <w:rsid w:val="00201C93"/>
    <w:rsid w:val="00221EEF"/>
    <w:rsid w:val="002224B4"/>
    <w:rsid w:val="00242C5F"/>
    <w:rsid w:val="002447EF"/>
    <w:rsid w:val="00251550"/>
    <w:rsid w:val="00263B05"/>
    <w:rsid w:val="0027221A"/>
    <w:rsid w:val="00275B61"/>
    <w:rsid w:val="0028096C"/>
    <w:rsid w:val="00280FAF"/>
    <w:rsid w:val="00282656"/>
    <w:rsid w:val="00296B83"/>
    <w:rsid w:val="002B4015"/>
    <w:rsid w:val="002B78CE"/>
    <w:rsid w:val="002C2FB6"/>
    <w:rsid w:val="002E06F7"/>
    <w:rsid w:val="002E5FA7"/>
    <w:rsid w:val="002F3309"/>
    <w:rsid w:val="003008CE"/>
    <w:rsid w:val="003009B7"/>
    <w:rsid w:val="00300E56"/>
    <w:rsid w:val="0030152C"/>
    <w:rsid w:val="0030469C"/>
    <w:rsid w:val="0031595D"/>
    <w:rsid w:val="00321CA6"/>
    <w:rsid w:val="00323763"/>
    <w:rsid w:val="00323C5F"/>
    <w:rsid w:val="00334C09"/>
    <w:rsid w:val="003723D4"/>
    <w:rsid w:val="00381905"/>
    <w:rsid w:val="00384CC8"/>
    <w:rsid w:val="00385B48"/>
    <w:rsid w:val="003871FD"/>
    <w:rsid w:val="003A1E30"/>
    <w:rsid w:val="003A2829"/>
    <w:rsid w:val="003A7D1C"/>
    <w:rsid w:val="003B304B"/>
    <w:rsid w:val="003B3146"/>
    <w:rsid w:val="003C7C54"/>
    <w:rsid w:val="003D1E02"/>
    <w:rsid w:val="003D3B5A"/>
    <w:rsid w:val="003D7061"/>
    <w:rsid w:val="003E6D9A"/>
    <w:rsid w:val="003F015E"/>
    <w:rsid w:val="003F1798"/>
    <w:rsid w:val="003F2B86"/>
    <w:rsid w:val="00400414"/>
    <w:rsid w:val="00400416"/>
    <w:rsid w:val="0041446B"/>
    <w:rsid w:val="00434854"/>
    <w:rsid w:val="0044071E"/>
    <w:rsid w:val="0044329C"/>
    <w:rsid w:val="00453E24"/>
    <w:rsid w:val="00457456"/>
    <w:rsid w:val="004577FE"/>
    <w:rsid w:val="00457B9C"/>
    <w:rsid w:val="0046164A"/>
    <w:rsid w:val="004628D2"/>
    <w:rsid w:val="00462DCD"/>
    <w:rsid w:val="004648AD"/>
    <w:rsid w:val="004703A9"/>
    <w:rsid w:val="00473BBE"/>
    <w:rsid w:val="004760DE"/>
    <w:rsid w:val="004763D7"/>
    <w:rsid w:val="004A004E"/>
    <w:rsid w:val="004A24CF"/>
    <w:rsid w:val="004A5E57"/>
    <w:rsid w:val="004C194F"/>
    <w:rsid w:val="004C3D1D"/>
    <w:rsid w:val="004C3D84"/>
    <w:rsid w:val="004C7913"/>
    <w:rsid w:val="004E4DD6"/>
    <w:rsid w:val="004F5E36"/>
    <w:rsid w:val="00504EC4"/>
    <w:rsid w:val="00507129"/>
    <w:rsid w:val="00507B47"/>
    <w:rsid w:val="00507BEF"/>
    <w:rsid w:val="00507CC9"/>
    <w:rsid w:val="005119A5"/>
    <w:rsid w:val="005278B7"/>
    <w:rsid w:val="00532016"/>
    <w:rsid w:val="005346C8"/>
    <w:rsid w:val="005432E8"/>
    <w:rsid w:val="00543E7D"/>
    <w:rsid w:val="00547A68"/>
    <w:rsid w:val="005531C9"/>
    <w:rsid w:val="00557EA1"/>
    <w:rsid w:val="00570C43"/>
    <w:rsid w:val="00592274"/>
    <w:rsid w:val="005B2110"/>
    <w:rsid w:val="005B2FF1"/>
    <w:rsid w:val="005B61E6"/>
    <w:rsid w:val="005C77E1"/>
    <w:rsid w:val="005D668A"/>
    <w:rsid w:val="005D6A2F"/>
    <w:rsid w:val="005E0592"/>
    <w:rsid w:val="005E1033"/>
    <w:rsid w:val="005E1A82"/>
    <w:rsid w:val="005E794C"/>
    <w:rsid w:val="005F0A28"/>
    <w:rsid w:val="005F0E5E"/>
    <w:rsid w:val="00600535"/>
    <w:rsid w:val="00610CD6"/>
    <w:rsid w:val="00620DEE"/>
    <w:rsid w:val="00621F92"/>
    <w:rsid w:val="0062280A"/>
    <w:rsid w:val="006231E1"/>
    <w:rsid w:val="00625639"/>
    <w:rsid w:val="00631B33"/>
    <w:rsid w:val="0063598F"/>
    <w:rsid w:val="0064184D"/>
    <w:rsid w:val="006422CC"/>
    <w:rsid w:val="00642E87"/>
    <w:rsid w:val="00651D18"/>
    <w:rsid w:val="00660E3E"/>
    <w:rsid w:val="00662E74"/>
    <w:rsid w:val="00663B12"/>
    <w:rsid w:val="00680C23"/>
    <w:rsid w:val="00683E23"/>
    <w:rsid w:val="00693766"/>
    <w:rsid w:val="006950F0"/>
    <w:rsid w:val="006A3281"/>
    <w:rsid w:val="006B0E6A"/>
    <w:rsid w:val="006B4888"/>
    <w:rsid w:val="006C2E45"/>
    <w:rsid w:val="006C359C"/>
    <w:rsid w:val="006C5579"/>
    <w:rsid w:val="006C7549"/>
    <w:rsid w:val="006D6E8B"/>
    <w:rsid w:val="006D7209"/>
    <w:rsid w:val="006D76E6"/>
    <w:rsid w:val="006E737D"/>
    <w:rsid w:val="006F4586"/>
    <w:rsid w:val="00707DD1"/>
    <w:rsid w:val="00713973"/>
    <w:rsid w:val="00720A24"/>
    <w:rsid w:val="00732386"/>
    <w:rsid w:val="0073514D"/>
    <w:rsid w:val="007447F3"/>
    <w:rsid w:val="0075499F"/>
    <w:rsid w:val="00754C1D"/>
    <w:rsid w:val="007617CC"/>
    <w:rsid w:val="007661C8"/>
    <w:rsid w:val="0077098D"/>
    <w:rsid w:val="00785BF9"/>
    <w:rsid w:val="007931FA"/>
    <w:rsid w:val="00796D90"/>
    <w:rsid w:val="007A4861"/>
    <w:rsid w:val="007A7BBA"/>
    <w:rsid w:val="007B0C50"/>
    <w:rsid w:val="007B48F9"/>
    <w:rsid w:val="007C021B"/>
    <w:rsid w:val="007C1A43"/>
    <w:rsid w:val="007D0951"/>
    <w:rsid w:val="007F27C8"/>
    <w:rsid w:val="007F2F75"/>
    <w:rsid w:val="0080013E"/>
    <w:rsid w:val="00813288"/>
    <w:rsid w:val="008168FC"/>
    <w:rsid w:val="00830996"/>
    <w:rsid w:val="008314D7"/>
    <w:rsid w:val="008345F1"/>
    <w:rsid w:val="00860B8F"/>
    <w:rsid w:val="00865B07"/>
    <w:rsid w:val="008667EA"/>
    <w:rsid w:val="0087637F"/>
    <w:rsid w:val="00892AD5"/>
    <w:rsid w:val="008A1512"/>
    <w:rsid w:val="008B172C"/>
    <w:rsid w:val="008D32B9"/>
    <w:rsid w:val="008D433B"/>
    <w:rsid w:val="008D4A16"/>
    <w:rsid w:val="008E209A"/>
    <w:rsid w:val="008E45BC"/>
    <w:rsid w:val="008E566E"/>
    <w:rsid w:val="008F129B"/>
    <w:rsid w:val="0090161A"/>
    <w:rsid w:val="00901EB6"/>
    <w:rsid w:val="009041F8"/>
    <w:rsid w:val="00904C62"/>
    <w:rsid w:val="009126BA"/>
    <w:rsid w:val="00917020"/>
    <w:rsid w:val="00922BA8"/>
    <w:rsid w:val="00924DAC"/>
    <w:rsid w:val="00927058"/>
    <w:rsid w:val="00942750"/>
    <w:rsid w:val="009450CE"/>
    <w:rsid w:val="009459BB"/>
    <w:rsid w:val="00947179"/>
    <w:rsid w:val="0095164B"/>
    <w:rsid w:val="00954090"/>
    <w:rsid w:val="0095509C"/>
    <w:rsid w:val="009573E7"/>
    <w:rsid w:val="00963E05"/>
    <w:rsid w:val="00964588"/>
    <w:rsid w:val="00964A45"/>
    <w:rsid w:val="00967843"/>
    <w:rsid w:val="00967D54"/>
    <w:rsid w:val="00971028"/>
    <w:rsid w:val="009901A9"/>
    <w:rsid w:val="00993B84"/>
    <w:rsid w:val="00996483"/>
    <w:rsid w:val="00996F5A"/>
    <w:rsid w:val="009B041A"/>
    <w:rsid w:val="009C37C3"/>
    <w:rsid w:val="009C7C86"/>
    <w:rsid w:val="009D2FF7"/>
    <w:rsid w:val="009D42EF"/>
    <w:rsid w:val="009D46E8"/>
    <w:rsid w:val="009E7884"/>
    <w:rsid w:val="009E788A"/>
    <w:rsid w:val="009F0E08"/>
    <w:rsid w:val="009F156B"/>
    <w:rsid w:val="00A079AE"/>
    <w:rsid w:val="00A1763D"/>
    <w:rsid w:val="00A17CEC"/>
    <w:rsid w:val="00A26CBB"/>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1F6B"/>
    <w:rsid w:val="00AB5011"/>
    <w:rsid w:val="00AC7368"/>
    <w:rsid w:val="00AD0278"/>
    <w:rsid w:val="00AD16B9"/>
    <w:rsid w:val="00AE377D"/>
    <w:rsid w:val="00AE5008"/>
    <w:rsid w:val="00AF0EBA"/>
    <w:rsid w:val="00AF32BA"/>
    <w:rsid w:val="00B02C8A"/>
    <w:rsid w:val="00B17FBD"/>
    <w:rsid w:val="00B315A6"/>
    <w:rsid w:val="00B31813"/>
    <w:rsid w:val="00B33365"/>
    <w:rsid w:val="00B566FB"/>
    <w:rsid w:val="00B57B36"/>
    <w:rsid w:val="00B57E6F"/>
    <w:rsid w:val="00B62675"/>
    <w:rsid w:val="00B8686D"/>
    <w:rsid w:val="00B93F69"/>
    <w:rsid w:val="00B96BE3"/>
    <w:rsid w:val="00BB1DDC"/>
    <w:rsid w:val="00BC30C9"/>
    <w:rsid w:val="00BD077D"/>
    <w:rsid w:val="00BD1D0B"/>
    <w:rsid w:val="00BE3E58"/>
    <w:rsid w:val="00C01616"/>
    <w:rsid w:val="00C0162B"/>
    <w:rsid w:val="00C068ED"/>
    <w:rsid w:val="00C208E9"/>
    <w:rsid w:val="00C22E0C"/>
    <w:rsid w:val="00C3078F"/>
    <w:rsid w:val="00C31649"/>
    <w:rsid w:val="00C345B1"/>
    <w:rsid w:val="00C40142"/>
    <w:rsid w:val="00C52C3C"/>
    <w:rsid w:val="00C57182"/>
    <w:rsid w:val="00C57863"/>
    <w:rsid w:val="00C640AF"/>
    <w:rsid w:val="00C655FD"/>
    <w:rsid w:val="00C75407"/>
    <w:rsid w:val="00C841C6"/>
    <w:rsid w:val="00C84C56"/>
    <w:rsid w:val="00C870A8"/>
    <w:rsid w:val="00C94434"/>
    <w:rsid w:val="00CA0D75"/>
    <w:rsid w:val="00CA1C95"/>
    <w:rsid w:val="00CA5A9C"/>
    <w:rsid w:val="00CB5CB9"/>
    <w:rsid w:val="00CC019F"/>
    <w:rsid w:val="00CC4C20"/>
    <w:rsid w:val="00CD3517"/>
    <w:rsid w:val="00CD355B"/>
    <w:rsid w:val="00CD5FE2"/>
    <w:rsid w:val="00CE7C68"/>
    <w:rsid w:val="00D02B4C"/>
    <w:rsid w:val="00D040C4"/>
    <w:rsid w:val="00D20AD1"/>
    <w:rsid w:val="00D2582C"/>
    <w:rsid w:val="00D46B7E"/>
    <w:rsid w:val="00D51059"/>
    <w:rsid w:val="00D57C84"/>
    <w:rsid w:val="00D6057D"/>
    <w:rsid w:val="00D71640"/>
    <w:rsid w:val="00D836C5"/>
    <w:rsid w:val="00D84576"/>
    <w:rsid w:val="00D90C80"/>
    <w:rsid w:val="00DA1399"/>
    <w:rsid w:val="00DA24C6"/>
    <w:rsid w:val="00DA4D7B"/>
    <w:rsid w:val="00DB0908"/>
    <w:rsid w:val="00DD271C"/>
    <w:rsid w:val="00DD6449"/>
    <w:rsid w:val="00DE264A"/>
    <w:rsid w:val="00DE321B"/>
    <w:rsid w:val="00DF5072"/>
    <w:rsid w:val="00E02D18"/>
    <w:rsid w:val="00E041E7"/>
    <w:rsid w:val="00E23CA1"/>
    <w:rsid w:val="00E27EC9"/>
    <w:rsid w:val="00E409A8"/>
    <w:rsid w:val="00E47D61"/>
    <w:rsid w:val="00E50C12"/>
    <w:rsid w:val="00E648AA"/>
    <w:rsid w:val="00E65B91"/>
    <w:rsid w:val="00E7209D"/>
    <w:rsid w:val="00E72EAD"/>
    <w:rsid w:val="00E759C4"/>
    <w:rsid w:val="00E77223"/>
    <w:rsid w:val="00E8528B"/>
    <w:rsid w:val="00E85B94"/>
    <w:rsid w:val="00E960C7"/>
    <w:rsid w:val="00E978D0"/>
    <w:rsid w:val="00EA4613"/>
    <w:rsid w:val="00EA7F91"/>
    <w:rsid w:val="00EB1523"/>
    <w:rsid w:val="00EC0E49"/>
    <w:rsid w:val="00EC101F"/>
    <w:rsid w:val="00EC1D9F"/>
    <w:rsid w:val="00EE0131"/>
    <w:rsid w:val="00EE17B0"/>
    <w:rsid w:val="00EF06D9"/>
    <w:rsid w:val="00EF0982"/>
    <w:rsid w:val="00F126FF"/>
    <w:rsid w:val="00F3049E"/>
    <w:rsid w:val="00F30C64"/>
    <w:rsid w:val="00F32BA2"/>
    <w:rsid w:val="00F32CDB"/>
    <w:rsid w:val="00F3348F"/>
    <w:rsid w:val="00F37280"/>
    <w:rsid w:val="00F41EE4"/>
    <w:rsid w:val="00F565FE"/>
    <w:rsid w:val="00F63A70"/>
    <w:rsid w:val="00F63D8C"/>
    <w:rsid w:val="00F7534E"/>
    <w:rsid w:val="00F81112"/>
    <w:rsid w:val="00F83B63"/>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slov1">
    <w:name w:val="heading 1"/>
    <w:basedOn w:val="CETHeading1"/>
    <w:next w:val="Navaden"/>
    <w:link w:val="Naslov1Znak"/>
    <w:uiPriority w:val="9"/>
    <w:rsid w:val="004F5E36"/>
    <w:pPr>
      <w:tabs>
        <w:tab w:val="clear" w:pos="360"/>
        <w:tab w:val="right" w:pos="7100"/>
      </w:tabs>
      <w:jc w:val="both"/>
      <w:outlineLvl w:val="0"/>
    </w:pPr>
    <w:rPr>
      <w:lang w:val="en-GB"/>
    </w:rPr>
  </w:style>
  <w:style w:type="paragraph" w:styleId="Naslov2">
    <w:name w:val="heading 2"/>
    <w:basedOn w:val="Navaden"/>
    <w:next w:val="Navaden"/>
    <w:link w:val="Naslov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eprosta1">
    <w:name w:val="Table Simple 1"/>
    <w:basedOn w:val="Navadnatabel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Pripombasklic">
    <w:name w:val="annotation reference"/>
    <w:basedOn w:val="Privzetapisavaodstavka"/>
    <w:uiPriority w:val="99"/>
    <w:semiHidden/>
    <w:unhideWhenUsed/>
    <w:rsid w:val="004577FE"/>
    <w:rPr>
      <w:sz w:val="16"/>
      <w:szCs w:val="16"/>
    </w:rPr>
  </w:style>
  <w:style w:type="paragraph" w:styleId="Besedilooblaka">
    <w:name w:val="Balloon Text"/>
    <w:basedOn w:val="Navaden"/>
    <w:link w:val="BesedilooblakaZnak"/>
    <w:uiPriority w:val="99"/>
    <w:semiHidden/>
    <w:unhideWhenUsed/>
    <w:rsid w:val="000D34B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34BE"/>
    <w:rPr>
      <w:rFonts w:ascii="Tahoma" w:hAnsi="Tahoma" w:cs="Tahoma"/>
      <w:sz w:val="16"/>
      <w:szCs w:val="16"/>
    </w:rPr>
  </w:style>
  <w:style w:type="paragraph" w:styleId="Bibliografija">
    <w:name w:val="Bibliography"/>
    <w:basedOn w:val="CETReferencetext"/>
    <w:uiPriority w:val="37"/>
    <w:unhideWhenUsed/>
    <w:rsid w:val="00631B33"/>
    <w:pPr>
      <w:spacing w:line="240" w:lineRule="auto"/>
      <w:ind w:left="720" w:hanging="720"/>
    </w:pPr>
  </w:style>
  <w:style w:type="paragraph" w:styleId="Telobesedila2">
    <w:name w:val="Body Text 2"/>
    <w:basedOn w:val="Navaden"/>
    <w:link w:val="Telobesedila2Znak"/>
    <w:uiPriority w:val="99"/>
    <w:semiHidden/>
    <w:unhideWhenUsed/>
    <w:rsid w:val="0003148D"/>
    <w:pPr>
      <w:spacing w:after="120" w:line="480" w:lineRule="auto"/>
    </w:pPr>
  </w:style>
  <w:style w:type="character" w:customStyle="1" w:styleId="Telobesedila2Znak">
    <w:name w:val="Telo besedila 2 Znak"/>
    <w:basedOn w:val="Privzetapisavaodstavka"/>
    <w:link w:val="Telobesedila2"/>
    <w:uiPriority w:val="99"/>
    <w:semiHidden/>
    <w:rsid w:val="0003148D"/>
  </w:style>
  <w:style w:type="paragraph" w:styleId="Telobesedila3">
    <w:name w:val="Body Text 3"/>
    <w:basedOn w:val="Navaden"/>
    <w:link w:val="Telobesedila3Znak"/>
    <w:uiPriority w:val="99"/>
    <w:semiHidden/>
    <w:unhideWhenUsed/>
    <w:rsid w:val="0003148D"/>
    <w:pPr>
      <w:spacing w:after="120"/>
    </w:pPr>
    <w:rPr>
      <w:sz w:val="16"/>
      <w:szCs w:val="16"/>
    </w:rPr>
  </w:style>
  <w:style w:type="character" w:customStyle="1" w:styleId="Telobesedila3Znak">
    <w:name w:val="Telo besedila 3 Znak"/>
    <w:basedOn w:val="Privzetapisavaodstavka"/>
    <w:link w:val="Telobesedila3"/>
    <w:uiPriority w:val="99"/>
    <w:semiHidden/>
    <w:rsid w:val="0003148D"/>
    <w:rPr>
      <w:sz w:val="16"/>
      <w:szCs w:val="16"/>
    </w:rPr>
  </w:style>
  <w:style w:type="paragraph" w:styleId="Telobesedila">
    <w:name w:val="Body Text"/>
    <w:basedOn w:val="Navaden"/>
    <w:link w:val="TelobesedilaZnak"/>
    <w:uiPriority w:val="99"/>
    <w:semiHidden/>
    <w:unhideWhenUsed/>
    <w:rsid w:val="0003148D"/>
    <w:pPr>
      <w:spacing w:after="120"/>
    </w:pPr>
  </w:style>
  <w:style w:type="character" w:customStyle="1" w:styleId="TelobesedilaZnak">
    <w:name w:val="Telo besedila Znak"/>
    <w:basedOn w:val="Privzetapisavaodstavka"/>
    <w:link w:val="Telobesedila"/>
    <w:uiPriority w:val="99"/>
    <w:semiHidden/>
    <w:rsid w:val="0003148D"/>
  </w:style>
  <w:style w:type="paragraph" w:styleId="Datum">
    <w:name w:val="Date"/>
    <w:basedOn w:val="Navaden"/>
    <w:next w:val="Navaden"/>
    <w:link w:val="DatumZnak"/>
    <w:uiPriority w:val="99"/>
    <w:semiHidden/>
    <w:unhideWhenUsed/>
    <w:rsid w:val="0003148D"/>
  </w:style>
  <w:style w:type="character" w:customStyle="1" w:styleId="DatumZnak">
    <w:name w:val="Datum Znak"/>
    <w:basedOn w:val="Privzetapisavaodstavka"/>
    <w:link w:val="Datum"/>
    <w:uiPriority w:val="99"/>
    <w:semiHidden/>
    <w:rsid w:val="0003148D"/>
  </w:style>
  <w:style w:type="paragraph" w:styleId="Napis">
    <w:name w:val="caption"/>
    <w:basedOn w:val="Navaden"/>
    <w:next w:val="Navaden"/>
    <w:uiPriority w:val="35"/>
    <w:semiHidden/>
    <w:unhideWhenUsed/>
    <w:qFormat/>
    <w:rsid w:val="0003148D"/>
    <w:pPr>
      <w:spacing w:line="240" w:lineRule="auto"/>
    </w:pPr>
    <w:rPr>
      <w:b/>
      <w:bCs/>
      <w:color w:val="4F81BD" w:themeColor="accent1"/>
      <w:szCs w:val="18"/>
    </w:rPr>
  </w:style>
  <w:style w:type="paragraph" w:styleId="Seznam">
    <w:name w:val="List"/>
    <w:basedOn w:val="Navaden"/>
    <w:uiPriority w:val="99"/>
    <w:semiHidden/>
    <w:unhideWhenUsed/>
    <w:rsid w:val="0003148D"/>
    <w:pPr>
      <w:ind w:left="283" w:hanging="283"/>
      <w:contextualSpacing/>
    </w:pPr>
  </w:style>
  <w:style w:type="paragraph" w:styleId="Seznam2">
    <w:name w:val="List 2"/>
    <w:basedOn w:val="Navaden"/>
    <w:uiPriority w:val="99"/>
    <w:semiHidden/>
    <w:unhideWhenUsed/>
    <w:rsid w:val="0003148D"/>
    <w:pPr>
      <w:ind w:left="566" w:hanging="283"/>
      <w:contextualSpacing/>
    </w:pPr>
  </w:style>
  <w:style w:type="paragraph" w:styleId="Seznam3">
    <w:name w:val="List 3"/>
    <w:basedOn w:val="Navaden"/>
    <w:uiPriority w:val="99"/>
    <w:semiHidden/>
    <w:unhideWhenUsed/>
    <w:rsid w:val="0003148D"/>
    <w:pPr>
      <w:ind w:left="849" w:hanging="283"/>
      <w:contextualSpacing/>
    </w:pPr>
  </w:style>
  <w:style w:type="paragraph" w:styleId="Seznam4">
    <w:name w:val="List 4"/>
    <w:basedOn w:val="Navaden"/>
    <w:uiPriority w:val="99"/>
    <w:semiHidden/>
    <w:unhideWhenUsed/>
    <w:rsid w:val="0003148D"/>
    <w:pPr>
      <w:ind w:left="1132" w:hanging="283"/>
      <w:contextualSpacing/>
    </w:pPr>
  </w:style>
  <w:style w:type="paragraph" w:styleId="Seznam5">
    <w:name w:val="List 5"/>
    <w:basedOn w:val="Navaden"/>
    <w:uiPriority w:val="99"/>
    <w:semiHidden/>
    <w:unhideWhenUsed/>
    <w:rsid w:val="0003148D"/>
    <w:pPr>
      <w:ind w:left="1415" w:hanging="283"/>
      <w:contextualSpacing/>
    </w:pPr>
  </w:style>
  <w:style w:type="paragraph" w:styleId="Seznam-nadaljevanje">
    <w:name w:val="List Continue"/>
    <w:basedOn w:val="Navaden"/>
    <w:uiPriority w:val="99"/>
    <w:semiHidden/>
    <w:unhideWhenUsed/>
    <w:rsid w:val="0003148D"/>
    <w:pPr>
      <w:spacing w:after="120"/>
      <w:ind w:left="283"/>
      <w:contextualSpacing/>
    </w:pPr>
  </w:style>
  <w:style w:type="paragraph" w:styleId="Seznam-nadaljevanje2">
    <w:name w:val="List Continue 2"/>
    <w:basedOn w:val="Navaden"/>
    <w:uiPriority w:val="99"/>
    <w:semiHidden/>
    <w:unhideWhenUsed/>
    <w:rsid w:val="0003148D"/>
    <w:pPr>
      <w:spacing w:after="120"/>
      <w:ind w:left="566"/>
      <w:contextualSpacing/>
    </w:pPr>
  </w:style>
  <w:style w:type="paragraph" w:styleId="Seznam-nadaljevanje3">
    <w:name w:val="List Continue 3"/>
    <w:basedOn w:val="Navaden"/>
    <w:uiPriority w:val="99"/>
    <w:semiHidden/>
    <w:unhideWhenUsed/>
    <w:rsid w:val="0003148D"/>
    <w:pPr>
      <w:spacing w:after="120"/>
      <w:ind w:left="849"/>
      <w:contextualSpacing/>
    </w:pPr>
  </w:style>
  <w:style w:type="paragraph" w:styleId="Seznam-nadaljevanje4">
    <w:name w:val="List Continue 4"/>
    <w:basedOn w:val="Navaden"/>
    <w:uiPriority w:val="99"/>
    <w:semiHidden/>
    <w:unhideWhenUsed/>
    <w:rsid w:val="0003148D"/>
    <w:pPr>
      <w:spacing w:after="120"/>
      <w:ind w:left="1132"/>
      <w:contextualSpacing/>
    </w:pPr>
  </w:style>
  <w:style w:type="paragraph" w:styleId="Seznam-nadaljevanje5">
    <w:name w:val="List Continue 5"/>
    <w:basedOn w:val="Navaden"/>
    <w:uiPriority w:val="99"/>
    <w:semiHidden/>
    <w:unhideWhenUsed/>
    <w:rsid w:val="0003148D"/>
    <w:pPr>
      <w:spacing w:after="120"/>
      <w:ind w:left="1415"/>
      <w:contextualSpacing/>
    </w:pPr>
  </w:style>
  <w:style w:type="paragraph" w:styleId="Podpis">
    <w:name w:val="Signature"/>
    <w:basedOn w:val="Navaden"/>
    <w:link w:val="PodpisZnak"/>
    <w:uiPriority w:val="99"/>
    <w:semiHidden/>
    <w:unhideWhenUsed/>
    <w:rsid w:val="0003148D"/>
    <w:pPr>
      <w:spacing w:line="240" w:lineRule="auto"/>
      <w:ind w:left="4252"/>
    </w:pPr>
  </w:style>
  <w:style w:type="character" w:customStyle="1" w:styleId="PodpisZnak">
    <w:name w:val="Podpis Znak"/>
    <w:basedOn w:val="Privzetapisavaodstavka"/>
    <w:link w:val="Podpis"/>
    <w:uiPriority w:val="99"/>
    <w:semiHidden/>
    <w:rsid w:val="0003148D"/>
  </w:style>
  <w:style w:type="paragraph" w:styleId="E-potnipodpis">
    <w:name w:val="E-mail Signature"/>
    <w:basedOn w:val="Navaden"/>
    <w:link w:val="E-potnipodpisZnak"/>
    <w:uiPriority w:val="99"/>
    <w:semiHidden/>
    <w:unhideWhenUsed/>
    <w:rsid w:val="0003148D"/>
    <w:pPr>
      <w:spacing w:line="240" w:lineRule="auto"/>
    </w:pPr>
  </w:style>
  <w:style w:type="character" w:customStyle="1" w:styleId="E-potnipodpisZnak">
    <w:name w:val="E-poštni podpis Znak"/>
    <w:basedOn w:val="Privzetapisavaodstavka"/>
    <w:link w:val="E-potnipodpis"/>
    <w:uiPriority w:val="99"/>
    <w:semiHidden/>
    <w:rsid w:val="0003148D"/>
  </w:style>
  <w:style w:type="paragraph" w:styleId="Uvodnipozdrav">
    <w:name w:val="Salutation"/>
    <w:basedOn w:val="Navaden"/>
    <w:next w:val="Navaden"/>
    <w:link w:val="UvodnipozdravZnak"/>
    <w:uiPriority w:val="99"/>
    <w:semiHidden/>
    <w:unhideWhenUsed/>
    <w:rsid w:val="0003148D"/>
  </w:style>
  <w:style w:type="character" w:customStyle="1" w:styleId="UvodnipozdravZnak">
    <w:name w:val="Uvodni pozdrav Znak"/>
    <w:basedOn w:val="Privzetapisavaodstavka"/>
    <w:link w:val="Uvodnipozdrav"/>
    <w:uiPriority w:val="99"/>
    <w:semiHidden/>
    <w:rsid w:val="0003148D"/>
  </w:style>
  <w:style w:type="paragraph" w:styleId="Zakljunipozdrav">
    <w:name w:val="Closing"/>
    <w:basedOn w:val="Navaden"/>
    <w:link w:val="ZakljunipozdravZnak"/>
    <w:uiPriority w:val="99"/>
    <w:semiHidden/>
    <w:unhideWhenUsed/>
    <w:rsid w:val="0003148D"/>
    <w:pPr>
      <w:spacing w:line="240" w:lineRule="auto"/>
      <w:ind w:left="4252"/>
    </w:pPr>
  </w:style>
  <w:style w:type="character" w:customStyle="1" w:styleId="ZakljunipozdravZnak">
    <w:name w:val="Zaključni pozdrav Znak"/>
    <w:basedOn w:val="Privzetapisavaodstavka"/>
    <w:link w:val="Zakljunipozdrav"/>
    <w:uiPriority w:val="99"/>
    <w:semiHidden/>
    <w:rsid w:val="0003148D"/>
  </w:style>
  <w:style w:type="paragraph" w:styleId="Stvarnokazalo1">
    <w:name w:val="index 1"/>
    <w:basedOn w:val="Navaden"/>
    <w:next w:val="Navaden"/>
    <w:autoRedefine/>
    <w:uiPriority w:val="99"/>
    <w:semiHidden/>
    <w:unhideWhenUsed/>
    <w:rsid w:val="0003148D"/>
    <w:pPr>
      <w:spacing w:line="240" w:lineRule="auto"/>
      <w:ind w:left="220" w:hanging="220"/>
    </w:pPr>
  </w:style>
  <w:style w:type="paragraph" w:styleId="Stvarnokazalo2">
    <w:name w:val="index 2"/>
    <w:basedOn w:val="Navaden"/>
    <w:next w:val="Navaden"/>
    <w:autoRedefine/>
    <w:uiPriority w:val="99"/>
    <w:semiHidden/>
    <w:unhideWhenUsed/>
    <w:rsid w:val="0003148D"/>
    <w:pPr>
      <w:spacing w:line="240" w:lineRule="auto"/>
      <w:ind w:left="440" w:hanging="220"/>
    </w:pPr>
  </w:style>
  <w:style w:type="paragraph" w:styleId="Stvarnokazalo3">
    <w:name w:val="index 3"/>
    <w:basedOn w:val="Navaden"/>
    <w:next w:val="Navaden"/>
    <w:autoRedefine/>
    <w:uiPriority w:val="99"/>
    <w:semiHidden/>
    <w:unhideWhenUsed/>
    <w:rsid w:val="0003148D"/>
    <w:pPr>
      <w:spacing w:line="240" w:lineRule="auto"/>
      <w:ind w:left="660" w:hanging="220"/>
    </w:pPr>
  </w:style>
  <w:style w:type="paragraph" w:styleId="Stvarnokazalo4">
    <w:name w:val="index 4"/>
    <w:basedOn w:val="Navaden"/>
    <w:next w:val="Navaden"/>
    <w:autoRedefine/>
    <w:uiPriority w:val="99"/>
    <w:semiHidden/>
    <w:unhideWhenUsed/>
    <w:rsid w:val="0003148D"/>
    <w:pPr>
      <w:spacing w:line="240" w:lineRule="auto"/>
      <w:ind w:left="880" w:hanging="220"/>
    </w:pPr>
  </w:style>
  <w:style w:type="paragraph" w:styleId="Stvarnokazalo5">
    <w:name w:val="index 5"/>
    <w:basedOn w:val="Navaden"/>
    <w:next w:val="Navaden"/>
    <w:autoRedefine/>
    <w:uiPriority w:val="99"/>
    <w:semiHidden/>
    <w:unhideWhenUsed/>
    <w:rsid w:val="0003148D"/>
    <w:pPr>
      <w:spacing w:line="240" w:lineRule="auto"/>
      <w:ind w:left="1100" w:hanging="220"/>
    </w:pPr>
  </w:style>
  <w:style w:type="paragraph" w:styleId="Stvarnokazalo6">
    <w:name w:val="index 6"/>
    <w:basedOn w:val="Navaden"/>
    <w:next w:val="Navaden"/>
    <w:autoRedefine/>
    <w:uiPriority w:val="99"/>
    <w:semiHidden/>
    <w:unhideWhenUsed/>
    <w:rsid w:val="0003148D"/>
    <w:pPr>
      <w:spacing w:line="240" w:lineRule="auto"/>
      <w:ind w:left="1320" w:hanging="220"/>
    </w:pPr>
  </w:style>
  <w:style w:type="paragraph" w:styleId="Stvarnokazalo7">
    <w:name w:val="index 7"/>
    <w:basedOn w:val="Navaden"/>
    <w:next w:val="Navaden"/>
    <w:autoRedefine/>
    <w:uiPriority w:val="99"/>
    <w:semiHidden/>
    <w:unhideWhenUsed/>
    <w:rsid w:val="0003148D"/>
    <w:pPr>
      <w:spacing w:line="240" w:lineRule="auto"/>
      <w:ind w:left="1540" w:hanging="220"/>
    </w:pPr>
  </w:style>
  <w:style w:type="paragraph" w:styleId="Stvarnokazalo8">
    <w:name w:val="index 8"/>
    <w:basedOn w:val="Navaden"/>
    <w:next w:val="Navaden"/>
    <w:autoRedefine/>
    <w:uiPriority w:val="99"/>
    <w:semiHidden/>
    <w:unhideWhenUsed/>
    <w:rsid w:val="0003148D"/>
    <w:pPr>
      <w:spacing w:line="240" w:lineRule="auto"/>
      <w:ind w:left="1760" w:hanging="220"/>
    </w:pPr>
  </w:style>
  <w:style w:type="paragraph" w:styleId="Stvarnokazalo9">
    <w:name w:val="index 9"/>
    <w:basedOn w:val="Navaden"/>
    <w:next w:val="Navaden"/>
    <w:autoRedefine/>
    <w:uiPriority w:val="99"/>
    <w:semiHidden/>
    <w:unhideWhenUsed/>
    <w:rsid w:val="0003148D"/>
    <w:pPr>
      <w:spacing w:line="240" w:lineRule="auto"/>
      <w:ind w:left="1980" w:hanging="220"/>
    </w:pPr>
  </w:style>
  <w:style w:type="paragraph" w:styleId="Kazaloslik">
    <w:name w:val="table of figures"/>
    <w:basedOn w:val="Navaden"/>
    <w:next w:val="Navaden"/>
    <w:uiPriority w:val="99"/>
    <w:semiHidden/>
    <w:unhideWhenUsed/>
    <w:rsid w:val="0003148D"/>
  </w:style>
  <w:style w:type="paragraph" w:styleId="Kazalovirov">
    <w:name w:val="table of authorities"/>
    <w:basedOn w:val="Navaden"/>
    <w:next w:val="Navaden"/>
    <w:uiPriority w:val="99"/>
    <w:semiHidden/>
    <w:unhideWhenUsed/>
    <w:rsid w:val="0003148D"/>
    <w:pPr>
      <w:ind w:left="220" w:hanging="220"/>
    </w:pPr>
  </w:style>
  <w:style w:type="paragraph" w:styleId="Naslovnaslovnika">
    <w:name w:val="envelope address"/>
    <w:basedOn w:val="Navade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naslov">
    <w:name w:val="HTML Address"/>
    <w:basedOn w:val="Navaden"/>
    <w:link w:val="HTMLnaslovZnak"/>
    <w:uiPriority w:val="99"/>
    <w:semiHidden/>
    <w:unhideWhenUsed/>
    <w:rsid w:val="0003148D"/>
    <w:pPr>
      <w:spacing w:line="240" w:lineRule="auto"/>
    </w:pPr>
    <w:rPr>
      <w:i/>
      <w:iCs/>
    </w:rPr>
  </w:style>
  <w:style w:type="character" w:customStyle="1" w:styleId="HTMLnaslovZnak">
    <w:name w:val="HTML naslov Znak"/>
    <w:basedOn w:val="Privzetapisavaodstavka"/>
    <w:link w:val="HTMLnaslov"/>
    <w:uiPriority w:val="99"/>
    <w:semiHidden/>
    <w:rsid w:val="0003148D"/>
    <w:rPr>
      <w:i/>
      <w:iCs/>
    </w:rPr>
  </w:style>
  <w:style w:type="paragraph" w:styleId="Naslovpoiljatelja">
    <w:name w:val="envelope return"/>
    <w:basedOn w:val="Navaden"/>
    <w:uiPriority w:val="99"/>
    <w:semiHidden/>
    <w:unhideWhenUsed/>
    <w:rsid w:val="0003148D"/>
    <w:pPr>
      <w:spacing w:line="240" w:lineRule="auto"/>
    </w:pPr>
    <w:rPr>
      <w:rFonts w:asciiTheme="majorHAnsi" w:eastAsiaTheme="majorEastAsia" w:hAnsiTheme="majorHAnsi" w:cstheme="majorBidi"/>
    </w:rPr>
  </w:style>
  <w:style w:type="paragraph" w:styleId="Glavasporoila">
    <w:name w:val="Message Header"/>
    <w:basedOn w:val="Navaden"/>
    <w:link w:val="Glavasporoila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GlavasporoilaZnak">
    <w:name w:val="Glava sporočila Znak"/>
    <w:basedOn w:val="Privzetapisavaodstavka"/>
    <w:link w:val="Glavasporoila"/>
    <w:uiPriority w:val="99"/>
    <w:semiHidden/>
    <w:rsid w:val="0003148D"/>
    <w:rPr>
      <w:rFonts w:asciiTheme="majorHAnsi" w:eastAsiaTheme="majorEastAsia" w:hAnsiTheme="majorHAnsi" w:cstheme="majorBidi"/>
      <w:sz w:val="24"/>
      <w:szCs w:val="24"/>
      <w:shd w:val="pct20" w:color="auto" w:fill="auto"/>
    </w:rPr>
  </w:style>
  <w:style w:type="paragraph" w:styleId="Opomba-naslov">
    <w:name w:val="Note Heading"/>
    <w:basedOn w:val="Navaden"/>
    <w:next w:val="Navaden"/>
    <w:link w:val="Opomba-naslovZnak"/>
    <w:uiPriority w:val="99"/>
    <w:semiHidden/>
    <w:unhideWhenUsed/>
    <w:rsid w:val="0003148D"/>
    <w:pPr>
      <w:spacing w:line="240" w:lineRule="auto"/>
    </w:pPr>
  </w:style>
  <w:style w:type="character" w:customStyle="1" w:styleId="Opomba-naslovZnak">
    <w:name w:val="Opomba - naslov Znak"/>
    <w:basedOn w:val="Privzetapisavaodstavka"/>
    <w:link w:val="Opomba-naslov"/>
    <w:uiPriority w:val="99"/>
    <w:semiHidden/>
    <w:rsid w:val="0003148D"/>
  </w:style>
  <w:style w:type="paragraph" w:styleId="Zgradbadokumenta">
    <w:name w:val="Document Map"/>
    <w:basedOn w:val="Navaden"/>
    <w:link w:val="ZgradbadokumentaZnak"/>
    <w:uiPriority w:val="99"/>
    <w:semiHidden/>
    <w:unhideWhenUsed/>
    <w:rsid w:val="0003148D"/>
    <w:pPr>
      <w:spacing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03148D"/>
    <w:rPr>
      <w:rFonts w:ascii="Tahoma" w:hAnsi="Tahoma" w:cs="Tahoma"/>
      <w:sz w:val="16"/>
      <w:szCs w:val="16"/>
    </w:rPr>
  </w:style>
  <w:style w:type="paragraph" w:styleId="Navadensplet">
    <w:name w:val="Normal (Web)"/>
    <w:basedOn w:val="Navaden"/>
    <w:uiPriority w:val="99"/>
    <w:semiHidden/>
    <w:unhideWhenUsed/>
    <w:rsid w:val="0003148D"/>
    <w:rPr>
      <w:sz w:val="24"/>
      <w:szCs w:val="24"/>
    </w:rPr>
  </w:style>
  <w:style w:type="paragraph" w:styleId="Otevilenseznam">
    <w:name w:val="List Number"/>
    <w:basedOn w:val="Navaden"/>
    <w:uiPriority w:val="99"/>
    <w:semiHidden/>
    <w:unhideWhenUsed/>
    <w:rsid w:val="0003148D"/>
    <w:pPr>
      <w:numPr>
        <w:numId w:val="2"/>
      </w:numPr>
      <w:contextualSpacing/>
    </w:pPr>
  </w:style>
  <w:style w:type="paragraph" w:styleId="Otevilenseznam2">
    <w:name w:val="List Number 2"/>
    <w:basedOn w:val="Navaden"/>
    <w:uiPriority w:val="99"/>
    <w:semiHidden/>
    <w:unhideWhenUsed/>
    <w:rsid w:val="0003148D"/>
    <w:pPr>
      <w:numPr>
        <w:numId w:val="3"/>
      </w:numPr>
      <w:contextualSpacing/>
    </w:pPr>
  </w:style>
  <w:style w:type="paragraph" w:styleId="Otevilenseznam3">
    <w:name w:val="List Number 3"/>
    <w:basedOn w:val="Navaden"/>
    <w:uiPriority w:val="99"/>
    <w:semiHidden/>
    <w:unhideWhenUsed/>
    <w:rsid w:val="0003148D"/>
    <w:pPr>
      <w:numPr>
        <w:numId w:val="4"/>
      </w:numPr>
      <w:contextualSpacing/>
    </w:pPr>
  </w:style>
  <w:style w:type="paragraph" w:styleId="Otevilenseznam4">
    <w:name w:val="List Number 4"/>
    <w:basedOn w:val="Navaden"/>
    <w:uiPriority w:val="99"/>
    <w:semiHidden/>
    <w:unhideWhenUsed/>
    <w:rsid w:val="0003148D"/>
    <w:pPr>
      <w:numPr>
        <w:numId w:val="5"/>
      </w:numPr>
      <w:contextualSpacing/>
    </w:pPr>
  </w:style>
  <w:style w:type="paragraph" w:styleId="Otevilenseznam5">
    <w:name w:val="List Number 5"/>
    <w:basedOn w:val="Navaden"/>
    <w:uiPriority w:val="99"/>
    <w:semiHidden/>
    <w:unhideWhenUsed/>
    <w:rsid w:val="0003148D"/>
    <w:pPr>
      <w:numPr>
        <w:numId w:val="6"/>
      </w:numPr>
      <w:contextualSpacing/>
    </w:pPr>
  </w:style>
  <w:style w:type="paragraph" w:styleId="HTML-oblikovano">
    <w:name w:val="HTML Preformatted"/>
    <w:basedOn w:val="Navaden"/>
    <w:link w:val="HTML-oblikovanoZnak"/>
    <w:uiPriority w:val="99"/>
    <w:semiHidden/>
    <w:unhideWhenUsed/>
    <w:rsid w:val="0003148D"/>
    <w:pPr>
      <w:spacing w:line="240" w:lineRule="auto"/>
    </w:pPr>
    <w:rPr>
      <w:rFonts w:ascii="Consolas" w:hAnsi="Consolas" w:cs="Consolas"/>
    </w:rPr>
  </w:style>
  <w:style w:type="character" w:customStyle="1" w:styleId="HTML-oblikovanoZnak">
    <w:name w:val="HTML-oblikovano Znak"/>
    <w:basedOn w:val="Privzetapisavaodstavka"/>
    <w:link w:val="HTML-oblikovano"/>
    <w:uiPriority w:val="99"/>
    <w:semiHidden/>
    <w:rsid w:val="0003148D"/>
    <w:rPr>
      <w:rFonts w:ascii="Consolas" w:hAnsi="Consolas" w:cs="Consolas"/>
      <w:sz w:val="20"/>
      <w:szCs w:val="20"/>
    </w:rPr>
  </w:style>
  <w:style w:type="paragraph" w:styleId="Telobesedila-prvizamik">
    <w:name w:val="Body Text First Indent"/>
    <w:basedOn w:val="Telobesedila"/>
    <w:link w:val="Telobesedila-prvizamikZnak"/>
    <w:uiPriority w:val="99"/>
    <w:semiHidden/>
    <w:unhideWhenUsed/>
    <w:rsid w:val="0003148D"/>
    <w:pPr>
      <w:spacing w:after="200"/>
      <w:ind w:firstLine="360"/>
    </w:pPr>
  </w:style>
  <w:style w:type="character" w:customStyle="1" w:styleId="Telobesedila-prvizamikZnak">
    <w:name w:val="Telo besedila - prvi zamik Znak"/>
    <w:basedOn w:val="TelobesedilaZnak"/>
    <w:link w:val="Telobesedila-prvizamik"/>
    <w:uiPriority w:val="99"/>
    <w:semiHidden/>
    <w:rsid w:val="0003148D"/>
  </w:style>
  <w:style w:type="paragraph" w:styleId="Telobesedila-zamik">
    <w:name w:val="Body Text Indent"/>
    <w:basedOn w:val="Navaden"/>
    <w:link w:val="Telobesedila-zamikZnak"/>
    <w:uiPriority w:val="99"/>
    <w:semiHidden/>
    <w:unhideWhenUsed/>
    <w:rsid w:val="0003148D"/>
    <w:pPr>
      <w:spacing w:after="120"/>
      <w:ind w:left="283"/>
    </w:pPr>
  </w:style>
  <w:style w:type="character" w:customStyle="1" w:styleId="Telobesedila-zamikZnak">
    <w:name w:val="Telo besedila - zamik Znak"/>
    <w:basedOn w:val="Privzetapisavaodstavka"/>
    <w:link w:val="Telobesedila-zamik"/>
    <w:uiPriority w:val="99"/>
    <w:semiHidden/>
    <w:rsid w:val="0003148D"/>
  </w:style>
  <w:style w:type="paragraph" w:styleId="Telobesedila-prvizamik2">
    <w:name w:val="Body Text First Indent 2"/>
    <w:basedOn w:val="Telobesedila-zamik"/>
    <w:link w:val="Telobesedila-prvizamik2Znak"/>
    <w:uiPriority w:val="99"/>
    <w:semiHidden/>
    <w:unhideWhenUsed/>
    <w:rsid w:val="0003148D"/>
    <w:pPr>
      <w:spacing w:after="200"/>
      <w:ind w:left="360" w:firstLine="360"/>
    </w:pPr>
  </w:style>
  <w:style w:type="character" w:customStyle="1" w:styleId="Telobesedila-prvizamik2Znak">
    <w:name w:val="Telo besedila - prvi zamik 2 Znak"/>
    <w:basedOn w:val="Telobesedila-zamikZnak"/>
    <w:link w:val="Telobesedila-prvizamik2"/>
    <w:uiPriority w:val="99"/>
    <w:semiHidden/>
    <w:rsid w:val="0003148D"/>
  </w:style>
  <w:style w:type="paragraph" w:styleId="Oznaenseznam">
    <w:name w:val="List Bullet"/>
    <w:basedOn w:val="Navaden"/>
    <w:uiPriority w:val="99"/>
    <w:semiHidden/>
    <w:unhideWhenUsed/>
    <w:rsid w:val="0003148D"/>
    <w:pPr>
      <w:numPr>
        <w:numId w:val="7"/>
      </w:numPr>
      <w:contextualSpacing/>
    </w:pPr>
  </w:style>
  <w:style w:type="paragraph" w:styleId="Oznaenseznam2">
    <w:name w:val="List Bullet 2"/>
    <w:basedOn w:val="Navaden"/>
    <w:uiPriority w:val="99"/>
    <w:semiHidden/>
    <w:unhideWhenUsed/>
    <w:rsid w:val="0003148D"/>
    <w:pPr>
      <w:numPr>
        <w:numId w:val="8"/>
      </w:numPr>
      <w:contextualSpacing/>
    </w:pPr>
  </w:style>
  <w:style w:type="paragraph" w:styleId="Oznaenseznam3">
    <w:name w:val="List Bullet 3"/>
    <w:basedOn w:val="Navaden"/>
    <w:uiPriority w:val="99"/>
    <w:semiHidden/>
    <w:unhideWhenUsed/>
    <w:rsid w:val="0003148D"/>
    <w:pPr>
      <w:numPr>
        <w:numId w:val="9"/>
      </w:numPr>
      <w:contextualSpacing/>
    </w:pPr>
  </w:style>
  <w:style w:type="paragraph" w:styleId="Oznaenseznam4">
    <w:name w:val="List Bullet 4"/>
    <w:basedOn w:val="Navaden"/>
    <w:uiPriority w:val="99"/>
    <w:semiHidden/>
    <w:unhideWhenUsed/>
    <w:rsid w:val="0003148D"/>
    <w:pPr>
      <w:numPr>
        <w:numId w:val="10"/>
      </w:numPr>
      <w:contextualSpacing/>
    </w:pPr>
  </w:style>
  <w:style w:type="paragraph" w:styleId="Oznaenseznam5">
    <w:name w:val="List Bullet 5"/>
    <w:basedOn w:val="Navaden"/>
    <w:uiPriority w:val="99"/>
    <w:semiHidden/>
    <w:unhideWhenUsed/>
    <w:rsid w:val="0003148D"/>
    <w:pPr>
      <w:numPr>
        <w:numId w:val="11"/>
      </w:numPr>
      <w:contextualSpacing/>
    </w:pPr>
  </w:style>
  <w:style w:type="paragraph" w:styleId="Telobesedila-zamik2">
    <w:name w:val="Body Text Indent 2"/>
    <w:basedOn w:val="Navaden"/>
    <w:link w:val="Telobesedila-zamik2Znak"/>
    <w:uiPriority w:val="99"/>
    <w:semiHidden/>
    <w:unhideWhenUsed/>
    <w:rsid w:val="0003148D"/>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03148D"/>
  </w:style>
  <w:style w:type="paragraph" w:styleId="Telobesedila-zamik3">
    <w:name w:val="Body Text Indent 3"/>
    <w:basedOn w:val="Navaden"/>
    <w:link w:val="Telobesedila-zamik3Znak"/>
    <w:uiPriority w:val="99"/>
    <w:semiHidden/>
    <w:unhideWhenUsed/>
    <w:rsid w:val="0003148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3148D"/>
    <w:rPr>
      <w:sz w:val="16"/>
      <w:szCs w:val="16"/>
    </w:rPr>
  </w:style>
  <w:style w:type="paragraph" w:styleId="Navaden-zamik">
    <w:name w:val="Normal Indent"/>
    <w:basedOn w:val="Navaden"/>
    <w:uiPriority w:val="99"/>
    <w:semiHidden/>
    <w:unhideWhenUsed/>
    <w:rsid w:val="0003148D"/>
    <w:pPr>
      <w:ind w:left="720"/>
    </w:pPr>
  </w:style>
  <w:style w:type="paragraph" w:styleId="Pripombabesedilo">
    <w:name w:val="annotation text"/>
    <w:basedOn w:val="Navaden"/>
    <w:link w:val="PripombabesediloZnak"/>
    <w:uiPriority w:val="99"/>
    <w:unhideWhenUsed/>
    <w:rsid w:val="0003148D"/>
    <w:pPr>
      <w:spacing w:line="240" w:lineRule="auto"/>
    </w:pPr>
  </w:style>
  <w:style w:type="character" w:customStyle="1" w:styleId="PripombabesediloZnak">
    <w:name w:val="Pripomba – besedilo Znak"/>
    <w:basedOn w:val="Privzetapisavaodstavka"/>
    <w:link w:val="Pripombabesedilo"/>
    <w:uiPriority w:val="99"/>
    <w:rsid w:val="0003148D"/>
    <w:rPr>
      <w:sz w:val="20"/>
      <w:szCs w:val="20"/>
    </w:rPr>
  </w:style>
  <w:style w:type="paragraph" w:styleId="Zadevapripombe">
    <w:name w:val="annotation subject"/>
    <w:basedOn w:val="Pripombabesedilo"/>
    <w:next w:val="Pripombabesedilo"/>
    <w:link w:val="ZadevapripombeZnak"/>
    <w:uiPriority w:val="99"/>
    <w:semiHidden/>
    <w:unhideWhenUsed/>
    <w:rsid w:val="0003148D"/>
    <w:rPr>
      <w:b/>
      <w:bCs/>
    </w:rPr>
  </w:style>
  <w:style w:type="character" w:customStyle="1" w:styleId="ZadevapripombeZnak">
    <w:name w:val="Zadeva pripombe Znak"/>
    <w:basedOn w:val="PripombabesediloZnak"/>
    <w:link w:val="Zadevapripombe"/>
    <w:uiPriority w:val="99"/>
    <w:semiHidden/>
    <w:rsid w:val="0003148D"/>
    <w:rPr>
      <w:b/>
      <w:bCs/>
      <w:sz w:val="20"/>
      <w:szCs w:val="20"/>
    </w:rPr>
  </w:style>
  <w:style w:type="paragraph" w:styleId="Kazalovsebine1">
    <w:name w:val="toc 1"/>
    <w:basedOn w:val="Navaden"/>
    <w:next w:val="Navaden"/>
    <w:autoRedefine/>
    <w:uiPriority w:val="39"/>
    <w:semiHidden/>
    <w:unhideWhenUsed/>
    <w:rsid w:val="0003148D"/>
    <w:pPr>
      <w:spacing w:after="100"/>
    </w:pPr>
  </w:style>
  <w:style w:type="paragraph" w:styleId="Kazalovsebine2">
    <w:name w:val="toc 2"/>
    <w:basedOn w:val="Navaden"/>
    <w:next w:val="Navaden"/>
    <w:autoRedefine/>
    <w:uiPriority w:val="39"/>
    <w:semiHidden/>
    <w:unhideWhenUsed/>
    <w:rsid w:val="0003148D"/>
    <w:pPr>
      <w:spacing w:after="100"/>
      <w:ind w:left="220"/>
    </w:pPr>
  </w:style>
  <w:style w:type="paragraph" w:styleId="Kazalovsebine3">
    <w:name w:val="toc 3"/>
    <w:basedOn w:val="Navaden"/>
    <w:next w:val="Navaden"/>
    <w:autoRedefine/>
    <w:uiPriority w:val="39"/>
    <w:semiHidden/>
    <w:unhideWhenUsed/>
    <w:rsid w:val="0003148D"/>
    <w:pPr>
      <w:spacing w:after="100"/>
      <w:ind w:left="440"/>
    </w:pPr>
  </w:style>
  <w:style w:type="paragraph" w:styleId="Kazalovsebine4">
    <w:name w:val="toc 4"/>
    <w:basedOn w:val="Navaden"/>
    <w:next w:val="Navaden"/>
    <w:autoRedefine/>
    <w:uiPriority w:val="39"/>
    <w:semiHidden/>
    <w:unhideWhenUsed/>
    <w:rsid w:val="0003148D"/>
    <w:pPr>
      <w:spacing w:after="100"/>
      <w:ind w:left="660"/>
    </w:pPr>
  </w:style>
  <w:style w:type="paragraph" w:styleId="Kazalovsebine5">
    <w:name w:val="toc 5"/>
    <w:basedOn w:val="Navaden"/>
    <w:next w:val="Navaden"/>
    <w:autoRedefine/>
    <w:uiPriority w:val="39"/>
    <w:semiHidden/>
    <w:unhideWhenUsed/>
    <w:rsid w:val="0003148D"/>
    <w:pPr>
      <w:spacing w:after="100"/>
      <w:ind w:left="880"/>
    </w:pPr>
  </w:style>
  <w:style w:type="paragraph" w:styleId="Kazalovsebine6">
    <w:name w:val="toc 6"/>
    <w:basedOn w:val="Navaden"/>
    <w:next w:val="Navaden"/>
    <w:autoRedefine/>
    <w:uiPriority w:val="39"/>
    <w:semiHidden/>
    <w:unhideWhenUsed/>
    <w:rsid w:val="0003148D"/>
    <w:pPr>
      <w:spacing w:after="100"/>
      <w:ind w:left="1100"/>
    </w:pPr>
  </w:style>
  <w:style w:type="paragraph" w:styleId="Kazalovsebine7">
    <w:name w:val="toc 7"/>
    <w:basedOn w:val="Navaden"/>
    <w:next w:val="Navaden"/>
    <w:autoRedefine/>
    <w:uiPriority w:val="39"/>
    <w:semiHidden/>
    <w:unhideWhenUsed/>
    <w:rsid w:val="0003148D"/>
    <w:pPr>
      <w:spacing w:after="100"/>
      <w:ind w:left="1320"/>
    </w:pPr>
  </w:style>
  <w:style w:type="paragraph" w:styleId="Kazalovsebine8">
    <w:name w:val="toc 8"/>
    <w:basedOn w:val="Navaden"/>
    <w:next w:val="Navaden"/>
    <w:autoRedefine/>
    <w:uiPriority w:val="39"/>
    <w:semiHidden/>
    <w:unhideWhenUsed/>
    <w:rsid w:val="0003148D"/>
    <w:pPr>
      <w:spacing w:after="100"/>
      <w:ind w:left="1540"/>
    </w:pPr>
  </w:style>
  <w:style w:type="paragraph" w:styleId="Kazalovsebine9">
    <w:name w:val="toc 9"/>
    <w:basedOn w:val="Navaden"/>
    <w:next w:val="Navaden"/>
    <w:autoRedefine/>
    <w:uiPriority w:val="39"/>
    <w:semiHidden/>
    <w:unhideWhenUsed/>
    <w:rsid w:val="0003148D"/>
    <w:pPr>
      <w:spacing w:after="100"/>
      <w:ind w:left="1760"/>
    </w:pPr>
  </w:style>
  <w:style w:type="paragraph" w:styleId="Blokbesedila">
    <w:name w:val="Block Text"/>
    <w:basedOn w:val="Navade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besedilo">
    <w:name w:val="macro"/>
    <w:link w:val="Makrobesedilo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besediloZnak">
    <w:name w:val="Makro besedilo Znak"/>
    <w:basedOn w:val="Privzetapisavaodstavka"/>
    <w:link w:val="Makrobesedilo"/>
    <w:uiPriority w:val="99"/>
    <w:semiHidden/>
    <w:rsid w:val="0003148D"/>
    <w:rPr>
      <w:rFonts w:ascii="Consolas" w:hAnsi="Consolas" w:cs="Consolas"/>
      <w:sz w:val="20"/>
      <w:szCs w:val="20"/>
    </w:rPr>
  </w:style>
  <w:style w:type="paragraph" w:styleId="Golobesedilo">
    <w:name w:val="Plain Text"/>
    <w:basedOn w:val="Navaden"/>
    <w:link w:val="GolobesediloZnak"/>
    <w:uiPriority w:val="99"/>
    <w:semiHidden/>
    <w:unhideWhenUsed/>
    <w:rsid w:val="0003148D"/>
    <w:pPr>
      <w:spacing w:line="240" w:lineRule="auto"/>
    </w:pPr>
    <w:rPr>
      <w:rFonts w:ascii="Consolas" w:hAnsi="Consolas" w:cs="Consolas"/>
      <w:sz w:val="21"/>
      <w:szCs w:val="21"/>
    </w:rPr>
  </w:style>
  <w:style w:type="character" w:customStyle="1" w:styleId="GolobesediloZnak">
    <w:name w:val="Golo besedilo Znak"/>
    <w:basedOn w:val="Privzetapisavaodstavka"/>
    <w:link w:val="Golobesedilo"/>
    <w:uiPriority w:val="99"/>
    <w:semiHidden/>
    <w:rsid w:val="0003148D"/>
    <w:rPr>
      <w:rFonts w:ascii="Consolas" w:hAnsi="Consolas" w:cs="Consolas"/>
      <w:sz w:val="21"/>
      <w:szCs w:val="21"/>
    </w:rPr>
  </w:style>
  <w:style w:type="paragraph" w:styleId="Sprotnaopomba-besedilo">
    <w:name w:val="footnote text"/>
    <w:basedOn w:val="Navaden"/>
    <w:link w:val="Sprotnaopomba-besediloZnak"/>
    <w:uiPriority w:val="99"/>
    <w:semiHidden/>
    <w:unhideWhenUsed/>
    <w:rsid w:val="0003148D"/>
    <w:pPr>
      <w:spacing w:line="240" w:lineRule="auto"/>
    </w:pPr>
  </w:style>
  <w:style w:type="character" w:customStyle="1" w:styleId="Sprotnaopomba-besediloZnak">
    <w:name w:val="Sprotna opomba - besedilo Znak"/>
    <w:basedOn w:val="Privzetapisavaodstavka"/>
    <w:link w:val="Sprotnaopomba-besedilo"/>
    <w:uiPriority w:val="99"/>
    <w:semiHidden/>
    <w:rsid w:val="0003148D"/>
    <w:rPr>
      <w:sz w:val="20"/>
      <w:szCs w:val="20"/>
    </w:rPr>
  </w:style>
  <w:style w:type="paragraph" w:styleId="Konnaopomba-besedilo">
    <w:name w:val="endnote text"/>
    <w:basedOn w:val="Navaden"/>
    <w:link w:val="Konnaopomba-besediloZnak"/>
    <w:uiPriority w:val="99"/>
    <w:semiHidden/>
    <w:unhideWhenUsed/>
    <w:rsid w:val="0003148D"/>
    <w:pPr>
      <w:spacing w:line="240" w:lineRule="auto"/>
    </w:pPr>
  </w:style>
  <w:style w:type="character" w:customStyle="1" w:styleId="Konnaopomba-besediloZnak">
    <w:name w:val="Končna opomba - besedilo Znak"/>
    <w:basedOn w:val="Privzetapisavaodstavka"/>
    <w:link w:val="Konnaopomba-besedilo"/>
    <w:uiPriority w:val="99"/>
    <w:semiHidden/>
    <w:rsid w:val="0003148D"/>
    <w:rPr>
      <w:sz w:val="20"/>
      <w:szCs w:val="20"/>
    </w:rPr>
  </w:style>
  <w:style w:type="character" w:customStyle="1" w:styleId="Naslov1Znak">
    <w:name w:val="Naslov 1 Znak"/>
    <w:basedOn w:val="Privzetapisavaodstavka"/>
    <w:link w:val="Naslov1"/>
    <w:uiPriority w:val="9"/>
    <w:rsid w:val="004F5E36"/>
    <w:rPr>
      <w:rFonts w:ascii="Arial" w:eastAsia="Times New Roman" w:hAnsi="Arial" w:cs="Times New Roman"/>
      <w:b/>
      <w:sz w:val="20"/>
      <w:szCs w:val="20"/>
      <w:lang w:val="en-GB"/>
    </w:rPr>
  </w:style>
  <w:style w:type="character" w:customStyle="1" w:styleId="Naslov2Znak">
    <w:name w:val="Naslov 2 Znak"/>
    <w:basedOn w:val="Privzetapisavaodstavka"/>
    <w:link w:val="Naslov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3148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03148D"/>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03148D"/>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03148D"/>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03148D"/>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03148D"/>
    <w:rPr>
      <w:rFonts w:asciiTheme="majorHAnsi" w:eastAsiaTheme="majorEastAsia" w:hAnsiTheme="majorHAnsi" w:cstheme="majorBidi"/>
      <w:i/>
      <w:iCs/>
      <w:color w:val="404040" w:themeColor="text1" w:themeTint="BF"/>
      <w:sz w:val="20"/>
      <w:szCs w:val="20"/>
    </w:rPr>
  </w:style>
  <w:style w:type="paragraph" w:styleId="Stvarnokazalo-naslov">
    <w:name w:val="index heading"/>
    <w:basedOn w:val="Navaden"/>
    <w:next w:val="Stvarnokazalo1"/>
    <w:uiPriority w:val="99"/>
    <w:semiHidden/>
    <w:unhideWhenUsed/>
    <w:rsid w:val="0003148D"/>
    <w:rPr>
      <w:rFonts w:asciiTheme="majorHAnsi" w:eastAsiaTheme="majorEastAsia" w:hAnsiTheme="majorHAnsi" w:cstheme="majorBidi"/>
      <w:b/>
      <w:bCs/>
    </w:rPr>
  </w:style>
  <w:style w:type="paragraph" w:styleId="Kazalovirov-naslov">
    <w:name w:val="toa heading"/>
    <w:basedOn w:val="Navaden"/>
    <w:next w:val="Navaden"/>
    <w:uiPriority w:val="99"/>
    <w:semiHidden/>
    <w:unhideWhenUsed/>
    <w:rsid w:val="0003148D"/>
    <w:pPr>
      <w:spacing w:before="120"/>
    </w:pPr>
    <w:rPr>
      <w:rFonts w:asciiTheme="majorHAnsi" w:eastAsiaTheme="majorEastAsia" w:hAnsiTheme="majorHAnsi" w:cstheme="majorBidi"/>
      <w:b/>
      <w:bCs/>
      <w:sz w:val="24"/>
      <w:szCs w:val="24"/>
    </w:rPr>
  </w:style>
  <w:style w:type="paragraph" w:styleId="NaslovTOC">
    <w:name w:val="TOC Heading"/>
    <w:basedOn w:val="Naslov1"/>
    <w:next w:val="Navade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rivzetapisavaodstavk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Glava">
    <w:name w:val="header"/>
    <w:basedOn w:val="Navaden"/>
    <w:link w:val="GlavaZnak"/>
    <w:uiPriority w:val="99"/>
    <w:unhideWhenUsed/>
    <w:rsid w:val="005278B7"/>
    <w:pPr>
      <w:tabs>
        <w:tab w:val="clear" w:pos="7100"/>
        <w:tab w:val="center" w:pos="4819"/>
        <w:tab w:val="right" w:pos="9638"/>
      </w:tabs>
      <w:spacing w:line="240" w:lineRule="auto"/>
    </w:pPr>
  </w:style>
  <w:style w:type="character" w:customStyle="1" w:styleId="GlavaZnak">
    <w:name w:val="Glava Znak"/>
    <w:basedOn w:val="Privzetapisavaodstavka"/>
    <w:link w:val="Glava"/>
    <w:uiPriority w:val="99"/>
    <w:rsid w:val="005278B7"/>
    <w:rPr>
      <w:rFonts w:ascii="Arial" w:eastAsia="Times New Roman" w:hAnsi="Arial" w:cs="Times New Roman"/>
      <w:sz w:val="18"/>
      <w:szCs w:val="20"/>
      <w:lang w:val="en-GB"/>
    </w:rPr>
  </w:style>
  <w:style w:type="paragraph" w:styleId="Noga">
    <w:name w:val="footer"/>
    <w:basedOn w:val="Navaden"/>
    <w:link w:val="NogaZnak"/>
    <w:uiPriority w:val="99"/>
    <w:unhideWhenUsed/>
    <w:rsid w:val="005278B7"/>
    <w:pPr>
      <w:tabs>
        <w:tab w:val="clear" w:pos="7100"/>
        <w:tab w:val="center" w:pos="4819"/>
        <w:tab w:val="right" w:pos="9638"/>
      </w:tabs>
      <w:spacing w:line="240" w:lineRule="auto"/>
    </w:pPr>
  </w:style>
  <w:style w:type="character" w:customStyle="1" w:styleId="NogaZnak">
    <w:name w:val="Noga Znak"/>
    <w:basedOn w:val="Privzetapisavaodstavka"/>
    <w:link w:val="Noga"/>
    <w:uiPriority w:val="99"/>
    <w:rsid w:val="005278B7"/>
    <w:rPr>
      <w:rFonts w:ascii="Arial" w:eastAsia="Times New Roman" w:hAnsi="Arial" w:cs="Times New Roman"/>
      <w:sz w:val="18"/>
      <w:szCs w:val="20"/>
      <w:lang w:val="en-GB"/>
    </w:rPr>
  </w:style>
  <w:style w:type="table" w:styleId="Tabelamrea">
    <w:name w:val="Table Grid"/>
    <w:basedOn w:val="Navadnatabel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904C62"/>
    <w:rPr>
      <w:color w:val="0000FF" w:themeColor="hyperlink"/>
      <w:u w:val="single"/>
    </w:rPr>
  </w:style>
  <w:style w:type="character" w:customStyle="1" w:styleId="eudoraheader">
    <w:name w:val="eudoraheader"/>
    <w:basedOn w:val="Privzetapisavaodstavk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kseznama">
    <w:name w:val="List Paragraph"/>
    <w:basedOn w:val="Navaden"/>
    <w:uiPriority w:val="34"/>
    <w:rsid w:val="00280FAF"/>
    <w:pPr>
      <w:ind w:left="720"/>
      <w:contextualSpacing/>
    </w:pPr>
  </w:style>
  <w:style w:type="character" w:customStyle="1" w:styleId="gmail-apple-converted-space">
    <w:name w:val="gmail-apple-converted-space"/>
    <w:basedOn w:val="Privzetapisavaodstavka"/>
    <w:rsid w:val="00005A19"/>
  </w:style>
  <w:style w:type="character" w:styleId="Nerazreenaomemba">
    <w:name w:val="Unresolved Mention"/>
    <w:basedOn w:val="Privzetapisavaodstavka"/>
    <w:uiPriority w:val="99"/>
    <w:semiHidden/>
    <w:unhideWhenUsed/>
    <w:rsid w:val="00197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hyperlink" Target="mailto:maja.leitgeb@um.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3055</Words>
  <Characters>18642</Characters>
  <Application>Microsoft Office Word</Application>
  <DocSecurity>0</DocSecurity>
  <Lines>262</Lines>
  <Paragraphs>78</Paragraphs>
  <ScaleCrop>false</ScaleCrop>
  <HeadingPairs>
    <vt:vector size="6" baseType="variant">
      <vt:variant>
        <vt:lpstr>Naslov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Katja Vasić</cp:lastModifiedBy>
  <cp:revision>3</cp:revision>
  <cp:lastPrinted>2015-05-12T18:31:00Z</cp:lastPrinted>
  <dcterms:created xsi:type="dcterms:W3CDTF">2026-03-05T13:36:00Z</dcterms:created>
  <dcterms:modified xsi:type="dcterms:W3CDTF">2026-03-05T13:37:00Z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