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252289FB" w:rsidR="00AA7D26" w:rsidRPr="00005884" w:rsidRDefault="004A5E57" w:rsidP="004A5E57">
            <w:pPr>
              <w:ind w:left="-107"/>
              <w:outlineLvl w:val="2"/>
              <w:rPr>
                <w:rFonts w:ascii="Tahoma" w:hAnsi="Tahoma" w:cs="Tahoma"/>
                <w:bCs/>
                <w:color w:val="000000"/>
                <w:sz w:val="14"/>
                <w:szCs w:val="14"/>
                <w:lang w:val="it-IT" w:eastAsia="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005884" w:rsidRPr="00005884">
              <w:rPr>
                <w:rFonts w:ascii="Tahoma" w:hAnsi="Tahoma" w:cs="Tahoma"/>
                <w:color w:val="000000"/>
                <w:sz w:val="14"/>
                <w:szCs w:val="14"/>
                <w:shd w:val="clear" w:color="auto" w:fill="FFFFFF"/>
                <w:lang w:val="it-IT"/>
              </w:rPr>
              <w:t>Marco Bravi, Antonio Marzocchella, Giuseppe Caputo</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BA2CDAB" w:rsidR="00E978D0" w:rsidRPr="00B57B36" w:rsidRDefault="00032D3B" w:rsidP="00E978D0">
      <w:pPr>
        <w:pStyle w:val="CETTitle"/>
      </w:pPr>
      <w:r w:rsidRPr="00032D3B">
        <w:t>Preparation and Characterization of Magnetic Bacterial Nanocellulose Using Different Approaches</w:t>
      </w:r>
    </w:p>
    <w:p w14:paraId="0488FED2" w14:textId="635AF51C" w:rsidR="00B57E6F" w:rsidRPr="00B57B36" w:rsidRDefault="00CE633E" w:rsidP="00B57E6F">
      <w:pPr>
        <w:pStyle w:val="CETAuthors"/>
      </w:pPr>
      <w:r>
        <w:t>Kaja Gajšt</w:t>
      </w:r>
      <w:r w:rsidR="00B57E6F" w:rsidRPr="00B57B36">
        <w:t>,</w:t>
      </w:r>
      <w:r>
        <w:t xml:space="preserve"> Katja Vasić</w:t>
      </w:r>
      <w:r w:rsidRPr="00B57B36">
        <w:t>,</w:t>
      </w:r>
      <w:r>
        <w:t xml:space="preserve"> Maja Leitgeb</w:t>
      </w:r>
      <w:r w:rsidRPr="00B57B36">
        <w:t>,</w:t>
      </w:r>
      <w:r>
        <w:t xml:space="preserve"> Željko Knez</w:t>
      </w:r>
      <w:r w:rsidRPr="00B57B36">
        <w:t>,</w:t>
      </w:r>
      <w:r w:rsidR="00B57E6F" w:rsidRPr="00B57B36">
        <w:t xml:space="preserve"> </w:t>
      </w:r>
      <w:r>
        <w:t>Mateja Primožič</w:t>
      </w:r>
      <w:r w:rsidR="00B57E6F" w:rsidRPr="00B57B36">
        <w:t>*</w:t>
      </w:r>
    </w:p>
    <w:p w14:paraId="1D6A8BA1" w14:textId="50A890B3" w:rsidR="00DD3A70" w:rsidRDefault="005667A7" w:rsidP="00DD3A70">
      <w:pPr>
        <w:pStyle w:val="CETAddress"/>
        <w:rPr>
          <w:noProof w:val="0"/>
        </w:rPr>
      </w:pPr>
      <w:r w:rsidRPr="00A655EB">
        <w:t>University of Maribor, Faculty of Chemistry and Chemical Engineering,</w:t>
      </w:r>
      <w:r w:rsidR="005B2AF3">
        <w:t xml:space="preserve"> </w:t>
      </w:r>
      <w:proofErr w:type="spellStart"/>
      <w:r w:rsidR="00DD3A70" w:rsidRPr="00C17E37">
        <w:rPr>
          <w:noProof w:val="0"/>
        </w:rPr>
        <w:t>Smetanova</w:t>
      </w:r>
      <w:proofErr w:type="spellEnd"/>
      <w:r w:rsidR="00DD3A70" w:rsidRPr="00C17E37">
        <w:rPr>
          <w:noProof w:val="0"/>
        </w:rPr>
        <w:t xml:space="preserve"> </w:t>
      </w:r>
      <w:proofErr w:type="spellStart"/>
      <w:r w:rsidR="00DD3A70" w:rsidRPr="00C17E37">
        <w:rPr>
          <w:noProof w:val="0"/>
        </w:rPr>
        <w:t>ulica</w:t>
      </w:r>
      <w:proofErr w:type="spellEnd"/>
      <w:r w:rsidR="00DD3A70" w:rsidRPr="00C17E37">
        <w:rPr>
          <w:noProof w:val="0"/>
        </w:rPr>
        <w:t xml:space="preserve"> 17, 2000 Maribor, Slovenia</w:t>
      </w:r>
    </w:p>
    <w:p w14:paraId="35206451" w14:textId="7BC5C1D9" w:rsidR="005667A7" w:rsidRPr="00B57B36" w:rsidRDefault="005667A7" w:rsidP="005667A7">
      <w:pPr>
        <w:pStyle w:val="CETAddress"/>
      </w:pPr>
      <w:r w:rsidRPr="00AB19A3">
        <w:t>mateja.primozic@um.si</w:t>
      </w:r>
    </w:p>
    <w:p w14:paraId="3C28C530" w14:textId="36B557DC" w:rsidR="005667A7" w:rsidRPr="00B57B36" w:rsidRDefault="005667A7" w:rsidP="005667A7">
      <w:pPr>
        <w:pStyle w:val="CETemail"/>
      </w:pPr>
    </w:p>
    <w:p w14:paraId="6DE09F2D" w14:textId="7E726E3F" w:rsidR="00032D3B" w:rsidRDefault="008856E4" w:rsidP="00032D3B">
      <w:pPr>
        <w:pStyle w:val="CETHeading1"/>
        <w:numPr>
          <w:ilvl w:val="0"/>
          <w:numId w:val="0"/>
        </w:numPr>
        <w:spacing w:after="0"/>
        <w:jc w:val="both"/>
        <w:rPr>
          <w:b w:val="0"/>
          <w:sz w:val="18"/>
          <w:lang w:val="en-GB"/>
        </w:rPr>
      </w:pPr>
      <w:r w:rsidRPr="008856E4">
        <w:rPr>
          <w:b w:val="0"/>
          <w:sz w:val="18"/>
          <w:lang w:val="en-GB"/>
        </w:rPr>
        <w:t>Native bacterial nanocellulose (BNC) exhibits limited functional versatility, notably the absence of intrinsic magnetic responsiveness. This property can be imparted through the incorporation of magnetic nanoparticles (MNPs), which enable the development of magnetically active BNC composites with enhanced physicochemical and application-specific characteristics.</w:t>
      </w:r>
      <w:r>
        <w:rPr>
          <w:b w:val="0"/>
          <w:sz w:val="18"/>
          <w:lang w:val="en-GB"/>
        </w:rPr>
        <w:t xml:space="preserve"> </w:t>
      </w:r>
      <w:r w:rsidR="00032D3B" w:rsidRPr="00032D3B">
        <w:rPr>
          <w:b w:val="0"/>
          <w:sz w:val="18"/>
          <w:lang w:val="en-GB"/>
        </w:rPr>
        <w:t>The resulting nanocomposites combine the intrinsic biocompatibility and structural integrity of BNC with the functional advantages of magnetic materials, expanding their applicability in biomedical and technological fields.</w:t>
      </w:r>
    </w:p>
    <w:p w14:paraId="5ABDBC0C" w14:textId="2B03480E" w:rsidR="00032D3B" w:rsidRDefault="00032D3B" w:rsidP="00032D3B">
      <w:pPr>
        <w:pStyle w:val="CETHeading1"/>
        <w:numPr>
          <w:ilvl w:val="0"/>
          <w:numId w:val="0"/>
        </w:numPr>
        <w:spacing w:before="0"/>
        <w:jc w:val="both"/>
        <w:rPr>
          <w:b w:val="0"/>
          <w:sz w:val="18"/>
          <w:lang w:val="en-GB"/>
        </w:rPr>
      </w:pPr>
      <w:r w:rsidRPr="00032D3B">
        <w:rPr>
          <w:b w:val="0"/>
          <w:sz w:val="18"/>
          <w:lang w:val="en-GB"/>
        </w:rPr>
        <w:t xml:space="preserve">Magnetic bacterial nanocellulose beads (MBNC) were synthesized using two different approaches: an </w:t>
      </w:r>
      <w:proofErr w:type="gramStart"/>
      <w:r w:rsidRPr="00032D3B">
        <w:rPr>
          <w:b w:val="0"/>
          <w:i/>
          <w:iCs/>
          <w:sz w:val="18"/>
          <w:lang w:val="en-GB"/>
        </w:rPr>
        <w:t>in situ</w:t>
      </w:r>
      <w:proofErr w:type="gramEnd"/>
      <w:r w:rsidRPr="00032D3B">
        <w:rPr>
          <w:b w:val="0"/>
          <w:sz w:val="18"/>
          <w:lang w:val="en-GB"/>
        </w:rPr>
        <w:t xml:space="preserve"> method, where MNPs were generated directly within pre-formed BNC beads, and an agitated fermentation-based method, in which pre-synthesized MNPs were incorporated into the culture medium during BNC production by </w:t>
      </w:r>
      <w:proofErr w:type="spellStart"/>
      <w:r w:rsidRPr="00032D3B">
        <w:rPr>
          <w:b w:val="0"/>
          <w:i/>
          <w:iCs/>
          <w:sz w:val="18"/>
          <w:lang w:val="en-GB"/>
        </w:rPr>
        <w:t>Komagataeibacter</w:t>
      </w:r>
      <w:proofErr w:type="spellEnd"/>
      <w:r w:rsidRPr="00032D3B">
        <w:rPr>
          <w:b w:val="0"/>
          <w:i/>
          <w:iCs/>
          <w:sz w:val="18"/>
          <w:lang w:val="en-GB"/>
        </w:rPr>
        <w:t xml:space="preserve"> </w:t>
      </w:r>
      <w:proofErr w:type="spellStart"/>
      <w:r w:rsidRPr="00032D3B">
        <w:rPr>
          <w:b w:val="0"/>
          <w:i/>
          <w:iCs/>
          <w:sz w:val="18"/>
          <w:lang w:val="en-GB"/>
        </w:rPr>
        <w:t>xylinus</w:t>
      </w:r>
      <w:proofErr w:type="spellEnd"/>
      <w:r w:rsidRPr="00032D3B">
        <w:rPr>
          <w:b w:val="0"/>
          <w:sz w:val="18"/>
          <w:lang w:val="en-GB"/>
        </w:rPr>
        <w:t>. The influence of cultivation and synthesis parameters, such as shaking speed, incubation time, and nanoparticle concentration</w:t>
      </w:r>
      <w:r w:rsidR="00442DC9">
        <w:rPr>
          <w:b w:val="0"/>
          <w:sz w:val="18"/>
          <w:lang w:val="en-GB"/>
        </w:rPr>
        <w:t>,</w:t>
      </w:r>
      <w:r w:rsidRPr="00032D3B">
        <w:rPr>
          <w:b w:val="0"/>
          <w:sz w:val="18"/>
          <w:lang w:val="en-GB"/>
        </w:rPr>
        <w:t xml:space="preserve"> on the morphological, magnetic, and physicochemical characteristics of the resulting MBNC </w:t>
      </w:r>
      <w:r w:rsidR="007F5D97">
        <w:rPr>
          <w:b w:val="0"/>
          <w:sz w:val="18"/>
          <w:lang w:val="en-GB"/>
        </w:rPr>
        <w:t>was</w:t>
      </w:r>
      <w:r w:rsidRPr="00032D3B">
        <w:rPr>
          <w:b w:val="0"/>
          <w:sz w:val="18"/>
          <w:lang w:val="en-GB"/>
        </w:rPr>
        <w:t xml:space="preserve"> systematically investigated. Magnetic property measurements revealed that </w:t>
      </w:r>
      <w:r w:rsidRPr="00334060">
        <w:rPr>
          <w:b w:val="0"/>
          <w:i/>
          <w:iCs/>
          <w:sz w:val="18"/>
          <w:lang w:val="en-GB"/>
        </w:rPr>
        <w:t>in situ</w:t>
      </w:r>
      <w:r w:rsidRPr="00032D3B">
        <w:rPr>
          <w:b w:val="0"/>
          <w:sz w:val="18"/>
          <w:lang w:val="en-GB"/>
        </w:rPr>
        <w:t xml:space="preserve"> synthesized MBNC with </w:t>
      </w:r>
      <w:r w:rsidR="000178AC">
        <w:rPr>
          <w:b w:val="0"/>
          <w:sz w:val="18"/>
          <w:lang w:val="en-GB"/>
        </w:rPr>
        <w:t xml:space="preserve">a </w:t>
      </w:r>
      <w:r w:rsidRPr="00032D3B">
        <w:rPr>
          <w:b w:val="0"/>
          <w:sz w:val="18"/>
          <w:lang w:val="en-GB"/>
        </w:rPr>
        <w:t>smaller bead diameter exhibited better magnetic responsiveness. The most magnetic properties of MBNC</w:t>
      </w:r>
      <w:r w:rsidR="00C46CB4">
        <w:rPr>
          <w:b w:val="0"/>
          <w:sz w:val="18"/>
          <w:lang w:val="en-GB"/>
        </w:rPr>
        <w:t>,</w:t>
      </w:r>
      <w:r w:rsidRPr="00032D3B">
        <w:rPr>
          <w:b w:val="0"/>
          <w:sz w:val="18"/>
          <w:lang w:val="en-GB"/>
        </w:rPr>
        <w:t xml:space="preserve"> obtained via the agitated fermentation-synthesis method</w:t>
      </w:r>
      <w:r w:rsidR="00C46CB4">
        <w:rPr>
          <w:b w:val="0"/>
          <w:sz w:val="18"/>
          <w:lang w:val="en-GB"/>
        </w:rPr>
        <w:t>,</w:t>
      </w:r>
      <w:r w:rsidRPr="00032D3B">
        <w:rPr>
          <w:b w:val="0"/>
          <w:sz w:val="18"/>
          <w:lang w:val="en-GB"/>
        </w:rPr>
        <w:t xml:space="preserve"> were observed in beads synthesized at a shaking speed of 140 rpm with the addition of 0</w:t>
      </w:r>
      <w:r w:rsidR="00334060">
        <w:rPr>
          <w:b w:val="0"/>
          <w:sz w:val="18"/>
          <w:lang w:val="en-GB"/>
        </w:rPr>
        <w:t>.</w:t>
      </w:r>
      <w:r w:rsidRPr="00032D3B">
        <w:rPr>
          <w:b w:val="0"/>
          <w:sz w:val="18"/>
          <w:lang w:val="en-GB"/>
        </w:rPr>
        <w:t>5 g of MNPs to the medium. The obtained results provide valuable insights into optimizing synthesis conditions for scalable production of magnetically functionalized bacterial nanocellulose, highlighting its potential use in biomedical engineering, environmental remediation, and smart material design.</w:t>
      </w:r>
    </w:p>
    <w:p w14:paraId="438CCF48" w14:textId="77777777" w:rsidR="00032D3B" w:rsidRPr="00032D3B" w:rsidRDefault="00032D3B" w:rsidP="00032D3B">
      <w:pPr>
        <w:pStyle w:val="CETHeading1"/>
      </w:pPr>
      <w:r w:rsidRPr="00032D3B">
        <w:t>Introduction</w:t>
      </w:r>
    </w:p>
    <w:p w14:paraId="5259DE31" w14:textId="6FAFA97A" w:rsidR="00032D3B" w:rsidRPr="00032D3B" w:rsidRDefault="00032D3B" w:rsidP="00032D3B">
      <w:pPr>
        <w:pStyle w:val="CETBodytext"/>
        <w:rPr>
          <w:lang w:val="en-GB"/>
        </w:rPr>
      </w:pPr>
      <w:r w:rsidRPr="00032D3B">
        <w:rPr>
          <w:lang w:val="en-GB"/>
        </w:rPr>
        <w:t xml:space="preserve">Nanotechnology is one of the </w:t>
      </w:r>
      <w:r w:rsidR="00E569EB">
        <w:rPr>
          <w:lang w:val="en-GB"/>
        </w:rPr>
        <w:t>fastest-developing</w:t>
      </w:r>
      <w:r w:rsidRPr="00032D3B">
        <w:rPr>
          <w:lang w:val="en-GB"/>
        </w:rPr>
        <w:t xml:space="preserve"> fields in modern science, largely due to its potential for designing materials with enhanced or entirely new functional properties. Among the most promising nanomaterials is </w:t>
      </w:r>
      <w:r w:rsidR="0099384A">
        <w:rPr>
          <w:lang w:val="en-GB"/>
        </w:rPr>
        <w:t xml:space="preserve">native </w:t>
      </w:r>
      <w:r w:rsidRPr="00032D3B">
        <w:rPr>
          <w:lang w:val="en-GB"/>
        </w:rPr>
        <w:t>bacterial nanocellulose (BNC) (de Souza Ferreira et al., 2025), which represents a pure, sustainable</w:t>
      </w:r>
      <w:r w:rsidR="00442DC9">
        <w:rPr>
          <w:lang w:val="en-GB"/>
        </w:rPr>
        <w:t>,</w:t>
      </w:r>
      <w:r w:rsidRPr="00032D3B">
        <w:rPr>
          <w:lang w:val="en-GB"/>
        </w:rPr>
        <w:t xml:space="preserve"> and biocompatible alternative to traditional plant-derived cellulose (</w:t>
      </w:r>
      <w:proofErr w:type="spellStart"/>
      <w:r w:rsidRPr="00032D3B">
        <w:rPr>
          <w:lang w:val="en-GB"/>
        </w:rPr>
        <w:t>Jozala</w:t>
      </w:r>
      <w:proofErr w:type="spellEnd"/>
      <w:r w:rsidRPr="00032D3B">
        <w:rPr>
          <w:lang w:val="en-GB"/>
        </w:rPr>
        <w:t xml:space="preserve"> et al., 2016). Unlike plant cellulose, BNC does not require harsh purification procedures, as it contains no lignin, hemicellulose, or other impurities (</w:t>
      </w:r>
      <w:proofErr w:type="spellStart"/>
      <w:r w:rsidRPr="00032D3B">
        <w:rPr>
          <w:lang w:val="en-GB"/>
        </w:rPr>
        <w:t>Acharyya</w:t>
      </w:r>
      <w:proofErr w:type="spellEnd"/>
      <w:r w:rsidRPr="00032D3B">
        <w:rPr>
          <w:lang w:val="en-GB"/>
        </w:rPr>
        <w:t xml:space="preserve"> et al., 2024; Barja, 2021). Due to its high crystallinity, excellent mechanical strength, remarkable water-holding capacity, and three-dimensional porous structure, BNC is highly versatile and finds applications in biomedicine, pharmaceuticals, environmental technologies, and materials engineering (Sharma and Bhardwaj, 2019; Swingler et al., 2021).</w:t>
      </w:r>
    </w:p>
    <w:p w14:paraId="5CADE979" w14:textId="07E3CF97" w:rsidR="00032D3B" w:rsidRPr="00032D3B" w:rsidRDefault="00032D3B" w:rsidP="00032D3B">
      <w:pPr>
        <w:pStyle w:val="CETBodytext"/>
        <w:rPr>
          <w:lang w:val="en-GB"/>
        </w:rPr>
      </w:pPr>
      <w:r w:rsidRPr="00032D3B">
        <w:rPr>
          <w:lang w:val="en-GB"/>
        </w:rPr>
        <w:t>Despite its numerous advantages, BNC lacks certain important properties such as antimicrobial activity, antioxidative capacity, electrical conductivity, and magnetic responsiveness (</w:t>
      </w:r>
      <w:proofErr w:type="spellStart"/>
      <w:r w:rsidRPr="00032D3B">
        <w:rPr>
          <w:lang w:val="en-GB"/>
        </w:rPr>
        <w:t>Sriplai</w:t>
      </w:r>
      <w:proofErr w:type="spellEnd"/>
      <w:r w:rsidRPr="00032D3B">
        <w:rPr>
          <w:lang w:val="en-GB"/>
        </w:rPr>
        <w:t xml:space="preserve"> and </w:t>
      </w:r>
      <w:proofErr w:type="spellStart"/>
      <w:r w:rsidRPr="00032D3B">
        <w:rPr>
          <w:lang w:val="en-GB"/>
        </w:rPr>
        <w:t>Pinitsoontorn</w:t>
      </w:r>
      <w:proofErr w:type="spellEnd"/>
      <w:r w:rsidRPr="00032D3B">
        <w:rPr>
          <w:lang w:val="en-GB"/>
        </w:rPr>
        <w:t xml:space="preserve">, 2021). These limitations reduce its applicability in advanced functional systems, </w:t>
      </w:r>
      <w:r w:rsidR="00E569EB">
        <w:rPr>
          <w:lang w:val="en-GB"/>
        </w:rPr>
        <w:t>such as</w:t>
      </w:r>
      <w:r w:rsidRPr="00032D3B">
        <w:rPr>
          <w:lang w:val="en-GB"/>
        </w:rPr>
        <w:t xml:space="preserve"> smart biomaterials, magnetically guided drug delivery, or </w:t>
      </w:r>
      <w:proofErr w:type="spellStart"/>
      <w:r w:rsidRPr="00032D3B">
        <w:rPr>
          <w:lang w:val="en-GB"/>
        </w:rPr>
        <w:t>bioseparation</w:t>
      </w:r>
      <w:proofErr w:type="spellEnd"/>
      <w:r w:rsidRPr="00032D3B">
        <w:rPr>
          <w:lang w:val="en-GB"/>
        </w:rPr>
        <w:t xml:space="preserve">. Consequently, over the past decade, research has increasingly focused on developing BNC-based </w:t>
      </w:r>
      <w:r w:rsidR="000F27F2">
        <w:rPr>
          <w:lang w:val="en-GB"/>
        </w:rPr>
        <w:t xml:space="preserve">nanocomposite </w:t>
      </w:r>
      <w:r w:rsidRPr="00032D3B">
        <w:rPr>
          <w:lang w:val="en-GB"/>
        </w:rPr>
        <w:t>materials in which the native BNC matrix is functionalized with the addition of other substances, such as biopolymers, natural extracts, metal ions, or nanoparticles (Revin et al., 2022).</w:t>
      </w:r>
    </w:p>
    <w:p w14:paraId="16E2A179" w14:textId="0F9A4F8E" w:rsidR="00032D3B" w:rsidRPr="00032D3B" w:rsidRDefault="00032D3B" w:rsidP="00032D3B">
      <w:pPr>
        <w:pStyle w:val="CETBodytext"/>
        <w:rPr>
          <w:lang w:val="en-GB"/>
        </w:rPr>
      </w:pPr>
      <w:r w:rsidRPr="00032D3B">
        <w:rPr>
          <w:lang w:val="en-GB"/>
        </w:rPr>
        <w:t xml:space="preserve">Magnetic nanoparticles (MNPs), particularly </w:t>
      </w:r>
      <w:r w:rsidRPr="00336317">
        <w:rPr>
          <w:lang w:val="en-GB"/>
        </w:rPr>
        <w:t>magnetite</w:t>
      </w:r>
      <w:r w:rsidRPr="00032D3B">
        <w:rPr>
          <w:lang w:val="en-GB"/>
        </w:rPr>
        <w:t xml:space="preserve"> (</w:t>
      </w:r>
      <w:proofErr w:type="spellStart"/>
      <w:r w:rsidRPr="00032D3B">
        <w:rPr>
          <w:lang w:val="en-GB"/>
        </w:rPr>
        <w:t>Fe</w:t>
      </w:r>
      <w:r w:rsidRPr="00032D3B">
        <w:rPr>
          <w:rFonts w:ascii="Cambria Math" w:hAnsi="Cambria Math" w:cs="Cambria Math"/>
          <w:lang w:val="en-GB"/>
        </w:rPr>
        <w:t>₃</w:t>
      </w:r>
      <w:r w:rsidRPr="00032D3B">
        <w:rPr>
          <w:lang w:val="en-GB"/>
        </w:rPr>
        <w:t>O</w:t>
      </w:r>
      <w:proofErr w:type="spellEnd"/>
      <w:r w:rsidRPr="00032D3B">
        <w:rPr>
          <w:rFonts w:ascii="Cambria Math" w:hAnsi="Cambria Math" w:cs="Cambria Math"/>
          <w:lang w:val="en-GB"/>
        </w:rPr>
        <w:t>₄</w:t>
      </w:r>
      <w:r w:rsidRPr="00032D3B">
        <w:rPr>
          <w:lang w:val="en-GB"/>
        </w:rPr>
        <w:t xml:space="preserve">), </w:t>
      </w:r>
      <w:r w:rsidR="00E569EB">
        <w:rPr>
          <w:lang w:val="en-GB"/>
        </w:rPr>
        <w:t>are</w:t>
      </w:r>
      <w:r w:rsidRPr="00032D3B">
        <w:rPr>
          <w:lang w:val="en-GB"/>
        </w:rPr>
        <w:t xml:space="preserve"> highly attractive functional components due to their </w:t>
      </w:r>
      <w:proofErr w:type="spellStart"/>
      <w:r w:rsidRPr="00032D3B">
        <w:rPr>
          <w:lang w:val="en-GB"/>
        </w:rPr>
        <w:t>superparamagnetism</w:t>
      </w:r>
      <w:proofErr w:type="spellEnd"/>
      <w:r w:rsidRPr="00032D3B">
        <w:rPr>
          <w:lang w:val="en-GB"/>
        </w:rPr>
        <w:t xml:space="preserve">, small size, low toxicity, and stability (Azizi, 2020; </w:t>
      </w:r>
      <w:proofErr w:type="spellStart"/>
      <w:r w:rsidRPr="00032D3B">
        <w:rPr>
          <w:lang w:val="en-GB"/>
        </w:rPr>
        <w:t>Yingkamhaeng</w:t>
      </w:r>
      <w:proofErr w:type="spellEnd"/>
      <w:r w:rsidRPr="00032D3B">
        <w:rPr>
          <w:lang w:val="en-GB"/>
        </w:rPr>
        <w:t xml:space="preserve"> et al., 2018). Incorporating these nanoparticles into BNC results in a nanocomposite known as magnetic bacterial </w:t>
      </w:r>
      <w:r w:rsidRPr="00032D3B">
        <w:rPr>
          <w:lang w:val="en-GB"/>
        </w:rPr>
        <w:lastRenderedPageBreak/>
        <w:t xml:space="preserve">nanocellulose (MBNC), which combines the mechanical and biophysical advantages of BNC with the magnetic properties of </w:t>
      </w:r>
      <w:proofErr w:type="spellStart"/>
      <w:r w:rsidRPr="00032D3B">
        <w:rPr>
          <w:lang w:val="en-GB"/>
        </w:rPr>
        <w:t>Fe</w:t>
      </w:r>
      <w:r w:rsidRPr="00032D3B">
        <w:rPr>
          <w:rFonts w:ascii="Cambria Math" w:hAnsi="Cambria Math" w:cs="Cambria Math"/>
          <w:lang w:val="en-GB"/>
        </w:rPr>
        <w:t>₃</w:t>
      </w:r>
      <w:r w:rsidRPr="00032D3B">
        <w:rPr>
          <w:lang w:val="en-GB"/>
        </w:rPr>
        <w:t>O</w:t>
      </w:r>
      <w:proofErr w:type="spellEnd"/>
      <w:r w:rsidRPr="00032D3B">
        <w:rPr>
          <w:rFonts w:ascii="Cambria Math" w:hAnsi="Cambria Math" w:cs="Cambria Math"/>
          <w:lang w:val="en-GB"/>
        </w:rPr>
        <w:t>₄</w:t>
      </w:r>
      <w:r w:rsidRPr="00032D3B">
        <w:rPr>
          <w:lang w:val="en-GB"/>
        </w:rPr>
        <w:t xml:space="preserve"> nanoparticles. </w:t>
      </w:r>
      <w:r w:rsidR="004771A7" w:rsidRPr="004771A7">
        <w:rPr>
          <w:lang w:val="en-GB"/>
        </w:rPr>
        <w:t xml:space="preserve">MBNC has demonstrated significant utility across a broad range of technological and environmental applications, including advanced wastewater remediation, immobilization and stabilization of biological reagents, integration into microfluidic platforms, controlled drug delivery systems, and the development of </w:t>
      </w:r>
      <w:r w:rsidR="00E15BF2">
        <w:rPr>
          <w:lang w:val="en-GB"/>
        </w:rPr>
        <w:t>high-performance</w:t>
      </w:r>
      <w:r w:rsidR="004771A7" w:rsidRPr="004771A7">
        <w:rPr>
          <w:lang w:val="en-GB"/>
        </w:rPr>
        <w:t xml:space="preserve"> electrochemical devices</w:t>
      </w:r>
      <w:r w:rsidR="004771A7">
        <w:rPr>
          <w:lang w:val="en-GB"/>
        </w:rPr>
        <w:t xml:space="preserve"> </w:t>
      </w:r>
      <w:r w:rsidRPr="00032D3B">
        <w:rPr>
          <w:lang w:val="en-GB"/>
        </w:rPr>
        <w:t xml:space="preserve">(de Souza et al., 2023; </w:t>
      </w:r>
      <w:proofErr w:type="spellStart"/>
      <w:r w:rsidRPr="00032D3B">
        <w:rPr>
          <w:lang w:val="en-GB"/>
        </w:rPr>
        <w:t>Sriplai</w:t>
      </w:r>
      <w:proofErr w:type="spellEnd"/>
      <w:r w:rsidRPr="00032D3B">
        <w:rPr>
          <w:lang w:val="en-GB"/>
        </w:rPr>
        <w:t xml:space="preserve"> and </w:t>
      </w:r>
      <w:proofErr w:type="spellStart"/>
      <w:r w:rsidRPr="00032D3B">
        <w:rPr>
          <w:lang w:val="en-GB"/>
        </w:rPr>
        <w:t>Pinitsoontorn</w:t>
      </w:r>
      <w:proofErr w:type="spellEnd"/>
      <w:r w:rsidRPr="00032D3B">
        <w:rPr>
          <w:lang w:val="en-GB"/>
        </w:rPr>
        <w:t>, 2021).</w:t>
      </w:r>
    </w:p>
    <w:p w14:paraId="0F59629F" w14:textId="77777777" w:rsidR="00032D3B" w:rsidRPr="00032D3B" w:rsidRDefault="00032D3B" w:rsidP="00032D3B">
      <w:pPr>
        <w:pStyle w:val="CETBodytext"/>
        <w:rPr>
          <w:lang w:val="en-GB"/>
        </w:rPr>
      </w:pPr>
      <w:r w:rsidRPr="00032D3B">
        <w:rPr>
          <w:lang w:val="en-GB"/>
        </w:rPr>
        <w:t xml:space="preserve">A crucial step in designing nanocomposites is the selection of BNC morphology. While static fermentation yields BNC membranes, dynamic fermentation enables the synthesis of BNC beads, which, due to their higher specific surface area, uniform porosity, and improved adsorption capacity, represent a more effective substrate for nanoparticle incorporation and for further use in </w:t>
      </w:r>
      <w:proofErr w:type="spellStart"/>
      <w:r w:rsidRPr="00032D3B">
        <w:rPr>
          <w:lang w:val="en-GB"/>
        </w:rPr>
        <w:t>bioseparation</w:t>
      </w:r>
      <w:proofErr w:type="spellEnd"/>
      <w:r w:rsidRPr="00032D3B">
        <w:rPr>
          <w:lang w:val="en-GB"/>
        </w:rPr>
        <w:t xml:space="preserve"> or targeted applications (Zhu et al., 2011).</w:t>
      </w:r>
    </w:p>
    <w:p w14:paraId="7329220F" w14:textId="0E061155" w:rsidR="00032D3B" w:rsidRPr="00032D3B" w:rsidRDefault="00032D3B" w:rsidP="00032D3B">
      <w:pPr>
        <w:pStyle w:val="CETBodytext"/>
        <w:rPr>
          <w:lang w:val="en-GB"/>
        </w:rPr>
      </w:pPr>
      <w:r w:rsidRPr="00032D3B">
        <w:rPr>
          <w:lang w:val="en-GB"/>
        </w:rPr>
        <w:t xml:space="preserve">Therefore, in our study, magnetic nanocomposites based on BNC beads and MNPs were synthesized by two different synthesis approaches. During </w:t>
      </w:r>
      <w:r w:rsidRPr="00032D3B">
        <w:rPr>
          <w:i/>
          <w:iCs/>
          <w:lang w:val="en-GB"/>
        </w:rPr>
        <w:t>in situ</w:t>
      </w:r>
      <w:r w:rsidRPr="00032D3B">
        <w:rPr>
          <w:lang w:val="en-GB"/>
        </w:rPr>
        <w:t xml:space="preserve"> synthesis, BNC functions as a chemical reactor, allowing nanoparticle formation within its three-dimensional porous structure. Another approach involves introducing nanoparticles directly into the culture medium at the beginning of BNC biosynthesis. During cultivation, the BNC microfibrils form a three-dimensional network structure capable of entrapping the nanoparticles added to the medium (</w:t>
      </w:r>
      <w:proofErr w:type="spellStart"/>
      <w:r w:rsidRPr="00032D3B">
        <w:rPr>
          <w:lang w:val="en-GB"/>
        </w:rPr>
        <w:t>Sriplai</w:t>
      </w:r>
      <w:proofErr w:type="spellEnd"/>
      <w:r w:rsidRPr="00032D3B">
        <w:rPr>
          <w:lang w:val="en-GB"/>
        </w:rPr>
        <w:t xml:space="preserve"> and </w:t>
      </w:r>
      <w:proofErr w:type="spellStart"/>
      <w:r w:rsidRPr="00032D3B">
        <w:rPr>
          <w:lang w:val="en-GB"/>
        </w:rPr>
        <w:t>Pinitsoontorn</w:t>
      </w:r>
      <w:proofErr w:type="spellEnd"/>
      <w:r w:rsidRPr="00032D3B">
        <w:rPr>
          <w:lang w:val="en-GB"/>
        </w:rPr>
        <w:t xml:space="preserve">, 2021). Previous studies (Arias et al., 2016; Echeverry-Rendon et al., 2017; </w:t>
      </w:r>
      <w:proofErr w:type="spellStart"/>
      <w:r w:rsidRPr="00032D3B">
        <w:rPr>
          <w:lang w:val="en-GB"/>
        </w:rPr>
        <w:t>Yingkamhaeng</w:t>
      </w:r>
      <w:proofErr w:type="spellEnd"/>
      <w:r w:rsidRPr="00032D3B">
        <w:rPr>
          <w:lang w:val="en-GB"/>
        </w:rPr>
        <w:t xml:space="preserve"> et al., 2018) prepared </w:t>
      </w:r>
      <w:r w:rsidR="001F1788">
        <w:rPr>
          <w:lang w:val="en-GB"/>
        </w:rPr>
        <w:t>MBNC</w:t>
      </w:r>
      <w:r w:rsidRPr="00032D3B">
        <w:rPr>
          <w:lang w:val="en-GB"/>
        </w:rPr>
        <w:t xml:space="preserve"> nanocomposites using the </w:t>
      </w:r>
      <w:proofErr w:type="gramStart"/>
      <w:r w:rsidRPr="00032D3B">
        <w:rPr>
          <w:i/>
          <w:iCs/>
          <w:lang w:val="en-GB"/>
        </w:rPr>
        <w:t>in situ</w:t>
      </w:r>
      <w:proofErr w:type="gramEnd"/>
      <w:r w:rsidRPr="00032D3B">
        <w:rPr>
          <w:lang w:val="en-GB"/>
        </w:rPr>
        <w:t xml:space="preserve"> synthesis approach, while </w:t>
      </w:r>
      <w:proofErr w:type="spellStart"/>
      <w:r w:rsidR="003D23ED" w:rsidRPr="00032D3B">
        <w:rPr>
          <w:lang w:val="en-GB"/>
        </w:rPr>
        <w:t>Galateanu</w:t>
      </w:r>
      <w:proofErr w:type="spellEnd"/>
      <w:r w:rsidR="003D23ED" w:rsidRPr="00032D3B">
        <w:rPr>
          <w:lang w:val="en-GB"/>
        </w:rPr>
        <w:t xml:space="preserve"> et al.</w:t>
      </w:r>
      <w:r w:rsidR="003D23ED">
        <w:rPr>
          <w:lang w:val="en-GB"/>
        </w:rPr>
        <w:t xml:space="preserve"> </w:t>
      </w:r>
      <w:r w:rsidRPr="00032D3B">
        <w:rPr>
          <w:lang w:val="en-GB"/>
        </w:rPr>
        <w:t>(</w:t>
      </w:r>
      <w:proofErr w:type="spellStart"/>
      <w:r w:rsidRPr="00032D3B">
        <w:rPr>
          <w:lang w:val="en-GB"/>
        </w:rPr>
        <w:t>Galateanu</w:t>
      </w:r>
      <w:proofErr w:type="spellEnd"/>
      <w:r w:rsidRPr="00032D3B">
        <w:rPr>
          <w:lang w:val="en-GB"/>
        </w:rPr>
        <w:t xml:space="preserve"> et al., 2015) applied synthesis during shaking fermentation, but in these cases, the authors adopted a static cultivation method, utilizing BNC membranes as the structural matrix. </w:t>
      </w:r>
    </w:p>
    <w:p w14:paraId="23F86FEF" w14:textId="5DF0408C" w:rsidR="00600535" w:rsidRDefault="003A5251" w:rsidP="00032D3B">
      <w:pPr>
        <w:pStyle w:val="CETBodytext"/>
        <w:rPr>
          <w:lang w:val="en-GB"/>
        </w:rPr>
      </w:pPr>
      <w:r w:rsidRPr="003A5251">
        <w:rPr>
          <w:lang w:val="en-GB"/>
        </w:rPr>
        <w:t>For both synthesis approaches</w:t>
      </w:r>
      <w:r w:rsidR="00032D3B" w:rsidRPr="00032D3B">
        <w:rPr>
          <w:lang w:val="en-GB"/>
        </w:rPr>
        <w:t>, the influence of various parameters on the properties of the resulting MBNC with the aim of optimizing the synthesis itself</w:t>
      </w:r>
      <w:r w:rsidR="00505C4B">
        <w:rPr>
          <w:lang w:val="en-GB"/>
        </w:rPr>
        <w:t xml:space="preserve"> </w:t>
      </w:r>
      <w:r w:rsidR="00291FC4">
        <w:rPr>
          <w:lang w:val="en-GB"/>
        </w:rPr>
        <w:t>was investigated</w:t>
      </w:r>
      <w:r w:rsidR="00032D3B" w:rsidRPr="00032D3B">
        <w:rPr>
          <w:lang w:val="en-GB"/>
        </w:rPr>
        <w:t>. The MBNC samples were characterized using SEM</w:t>
      </w:r>
      <w:r w:rsidR="000178AC">
        <w:rPr>
          <w:lang w:val="en-GB"/>
        </w:rPr>
        <w:t>,</w:t>
      </w:r>
      <w:r w:rsidR="00032D3B" w:rsidRPr="00032D3B">
        <w:rPr>
          <w:lang w:val="en-GB"/>
        </w:rPr>
        <w:t xml:space="preserve"> and their magnetic properties were evaluated. </w:t>
      </w:r>
    </w:p>
    <w:p w14:paraId="5741900F" w14:textId="4896E139" w:rsidR="00453E24" w:rsidRDefault="00032D3B" w:rsidP="00453E24">
      <w:pPr>
        <w:pStyle w:val="CETHeading1"/>
      </w:pPr>
      <w:r>
        <w:t>Materials and methods</w:t>
      </w:r>
    </w:p>
    <w:p w14:paraId="0636B784" w14:textId="79EBF1EC" w:rsidR="00453E24" w:rsidRDefault="00A70814" w:rsidP="00453E24">
      <w:pPr>
        <w:pStyle w:val="CETheadingx"/>
      </w:pPr>
      <w:r>
        <w:t>Materials</w:t>
      </w:r>
    </w:p>
    <w:p w14:paraId="7C2B0064" w14:textId="11AD4297" w:rsidR="00453E24" w:rsidRDefault="00A70814" w:rsidP="00A70814">
      <w:pPr>
        <w:pStyle w:val="CETBodytext"/>
      </w:pPr>
      <w:r>
        <w:t>Citric acid (</w:t>
      </w:r>
      <w:r w:rsidRPr="00790A03">
        <w:t>C</w:t>
      </w:r>
      <w:r w:rsidRPr="00790A03">
        <w:rPr>
          <w:rFonts w:ascii="Cambria Math" w:hAnsi="Cambria Math" w:cs="Cambria Math"/>
        </w:rPr>
        <w:t>₆</w:t>
      </w:r>
      <w:r w:rsidRPr="00790A03">
        <w:t>H</w:t>
      </w:r>
      <w:r w:rsidRPr="00790A03">
        <w:rPr>
          <w:rFonts w:ascii="Cambria Math" w:hAnsi="Cambria Math" w:cs="Cambria Math"/>
        </w:rPr>
        <w:t>₈</w:t>
      </w:r>
      <w:r w:rsidRPr="00790A03">
        <w:t>O</w:t>
      </w:r>
      <w:r w:rsidRPr="00790A03">
        <w:rPr>
          <w:rFonts w:ascii="Cambria Math" w:hAnsi="Cambria Math" w:cs="Cambria Math"/>
        </w:rPr>
        <w:t>₇</w:t>
      </w:r>
      <w:r w:rsidRPr="00790A03">
        <w:t>),</w:t>
      </w:r>
      <w:r>
        <w:t xml:space="preserve"> </w:t>
      </w:r>
      <w:proofErr w:type="gramStart"/>
      <w:r>
        <w:t>iron(</w:t>
      </w:r>
      <w:proofErr w:type="gramEnd"/>
      <w:r>
        <w:t>III) chloride hexahydrate (</w:t>
      </w:r>
      <w:proofErr w:type="spellStart"/>
      <w:r>
        <w:t>FeCl</w:t>
      </w:r>
      <w:proofErr w:type="spellEnd"/>
      <w:r>
        <w:rPr>
          <w:rFonts w:ascii="Cambria Math" w:hAnsi="Cambria Math" w:cs="Cambria Math"/>
        </w:rPr>
        <w:t>₃</w:t>
      </w:r>
      <w:r>
        <w:rPr>
          <w:rFonts w:cs="Arial"/>
        </w:rPr>
        <w:t xml:space="preserve">· </w:t>
      </w:r>
      <w:r>
        <w:t>6 H</w:t>
      </w:r>
      <w:r>
        <w:rPr>
          <w:rFonts w:ascii="Cambria Math" w:hAnsi="Cambria Math" w:cs="Cambria Math"/>
        </w:rPr>
        <w:t>₂</w:t>
      </w:r>
      <w:r>
        <w:t xml:space="preserve">O), </w:t>
      </w:r>
      <w:proofErr w:type="gramStart"/>
      <w:r>
        <w:t>iron(</w:t>
      </w:r>
      <w:proofErr w:type="gramEnd"/>
      <w:r>
        <w:t>II) chloride tetrahydrate (</w:t>
      </w:r>
      <w:proofErr w:type="spellStart"/>
      <w:r>
        <w:t>FeCl</w:t>
      </w:r>
      <w:proofErr w:type="spellEnd"/>
      <w:r>
        <w:rPr>
          <w:rFonts w:ascii="Cambria Math" w:hAnsi="Cambria Math" w:cs="Cambria Math"/>
        </w:rPr>
        <w:t>₂</w:t>
      </w:r>
      <w:r>
        <w:rPr>
          <w:rFonts w:cs="Arial"/>
        </w:rPr>
        <w:t xml:space="preserve">· </w:t>
      </w:r>
      <w:r>
        <w:t>4 H</w:t>
      </w:r>
      <w:r>
        <w:rPr>
          <w:rFonts w:ascii="Cambria Math" w:hAnsi="Cambria Math" w:cs="Cambria Math"/>
        </w:rPr>
        <w:t>₂</w:t>
      </w:r>
      <w:r>
        <w:t>O)</w:t>
      </w:r>
      <w:r w:rsidR="00442DC9">
        <w:t>,</w:t>
      </w:r>
      <w:r>
        <w:t xml:space="preserve"> and meat peptone were supplied by Merck (Darmstadt, Germany). Disodium hydrogen phosphate (</w:t>
      </w:r>
      <w:proofErr w:type="spellStart"/>
      <w:r>
        <w:t>Na</w:t>
      </w:r>
      <w:r>
        <w:rPr>
          <w:rFonts w:ascii="Cambria Math" w:hAnsi="Cambria Math" w:cs="Cambria Math"/>
        </w:rPr>
        <w:t>₂</w:t>
      </w:r>
      <w:r>
        <w:t>HPO</w:t>
      </w:r>
      <w:proofErr w:type="spellEnd"/>
      <w:r>
        <w:rPr>
          <w:rFonts w:ascii="Cambria Math" w:hAnsi="Cambria Math" w:cs="Cambria Math"/>
        </w:rPr>
        <w:t>₄</w:t>
      </w:r>
      <w:r>
        <w:t>), hydrochloric acid (HCl)</w:t>
      </w:r>
      <w:r w:rsidR="00442DC9">
        <w:t>,</w:t>
      </w:r>
      <w:r>
        <w:t xml:space="preserve"> and sodium hydroxide (NaOH) were purchased from Sigma-Aldrich (St. Louis, USA). D-glucose monohydrate (C</w:t>
      </w:r>
      <w:r>
        <w:rPr>
          <w:rFonts w:ascii="Cambria Math" w:hAnsi="Cambria Math" w:cs="Cambria Math"/>
        </w:rPr>
        <w:t>₆</w:t>
      </w:r>
      <w:r>
        <w:t>H</w:t>
      </w:r>
      <w:r>
        <w:rPr>
          <w:rFonts w:ascii="Cambria Math" w:hAnsi="Cambria Math" w:cs="Cambria Math"/>
        </w:rPr>
        <w:t>₁₂</w:t>
      </w:r>
      <w:r>
        <w:t>O</w:t>
      </w:r>
      <w:r>
        <w:rPr>
          <w:rFonts w:ascii="Cambria Math" w:hAnsi="Cambria Math" w:cs="Cambria Math"/>
        </w:rPr>
        <w:t xml:space="preserve">₆ </w:t>
      </w:r>
      <w:r>
        <w:rPr>
          <w:rFonts w:cs="Arial"/>
        </w:rPr>
        <w:t xml:space="preserve">· </w:t>
      </w:r>
      <w:r>
        <w:t>H</w:t>
      </w:r>
      <w:r>
        <w:rPr>
          <w:rFonts w:ascii="Cambria Math" w:hAnsi="Cambria Math" w:cs="Cambria Math"/>
        </w:rPr>
        <w:t>₂</w:t>
      </w:r>
      <w:r>
        <w:t xml:space="preserve">O) and yeast extract were supplied by </w:t>
      </w:r>
      <w:proofErr w:type="spellStart"/>
      <w:r>
        <w:t>Duchefa</w:t>
      </w:r>
      <w:proofErr w:type="spellEnd"/>
      <w:r>
        <w:t xml:space="preserve"> </w:t>
      </w:r>
      <w:proofErr w:type="spellStart"/>
      <w:r>
        <w:t>Biochemie</w:t>
      </w:r>
      <w:proofErr w:type="spellEnd"/>
      <w:r>
        <w:t xml:space="preserve"> (Haarlem, The Netherlands). Aqueous ammonia solution (25% w/w NH</w:t>
      </w:r>
      <w:r>
        <w:rPr>
          <w:rFonts w:ascii="Cambria Math" w:hAnsi="Cambria Math" w:cs="Cambria Math"/>
        </w:rPr>
        <w:t>₃</w:t>
      </w:r>
      <w:r>
        <w:t xml:space="preserve">) was obtained from </w:t>
      </w:r>
      <w:proofErr w:type="spellStart"/>
      <w:r>
        <w:t>LabExpert</w:t>
      </w:r>
      <w:proofErr w:type="spellEnd"/>
      <w:r>
        <w:t>, KEFO (Ljubljana, Slovenia).</w:t>
      </w:r>
      <w:r w:rsidR="00733E72">
        <w:t xml:space="preserve"> </w:t>
      </w:r>
      <w:r>
        <w:t xml:space="preserve">The selected microorganism, </w:t>
      </w:r>
      <w:proofErr w:type="spellStart"/>
      <w:r w:rsidRPr="00A70814">
        <w:rPr>
          <w:i/>
          <w:iCs/>
        </w:rPr>
        <w:t>Komagataeibacter</w:t>
      </w:r>
      <w:proofErr w:type="spellEnd"/>
      <w:r w:rsidRPr="00A70814">
        <w:rPr>
          <w:i/>
          <w:iCs/>
        </w:rPr>
        <w:t xml:space="preserve"> </w:t>
      </w:r>
      <w:proofErr w:type="spellStart"/>
      <w:r w:rsidRPr="00A70814">
        <w:rPr>
          <w:i/>
          <w:iCs/>
        </w:rPr>
        <w:t>xylinus</w:t>
      </w:r>
      <w:proofErr w:type="spellEnd"/>
      <w:r>
        <w:t xml:space="preserve"> (DSM 2325), was purchased from DSMZ-German Collection of Microorganisms and Cell Cultures GmbH from Berlin, Germany</w:t>
      </w:r>
      <w:r w:rsidR="00453E24">
        <w:t>.</w:t>
      </w:r>
    </w:p>
    <w:p w14:paraId="18BAFA6F" w14:textId="0ACF2D4A" w:rsidR="00453E24" w:rsidRPr="00B57B36" w:rsidRDefault="00A70814" w:rsidP="00453E24">
      <w:pPr>
        <w:pStyle w:val="CETheadingx"/>
      </w:pPr>
      <w:r w:rsidRPr="00A70814">
        <w:t>Production of BNC beads</w:t>
      </w:r>
    </w:p>
    <w:p w14:paraId="5436D977" w14:textId="27CE98FF" w:rsidR="00453E24" w:rsidRDefault="00A70814" w:rsidP="00453E24">
      <w:pPr>
        <w:pStyle w:val="CETBodytext"/>
      </w:pPr>
      <w:r w:rsidRPr="00A70814">
        <w:rPr>
          <w:lang w:val="en-GB"/>
        </w:rPr>
        <w:t xml:space="preserve">BNC beads were produced by </w:t>
      </w:r>
      <w:r w:rsidRPr="00A70814">
        <w:rPr>
          <w:i/>
          <w:iCs/>
          <w:lang w:val="en-GB"/>
        </w:rPr>
        <w:t xml:space="preserve">K. </w:t>
      </w:r>
      <w:proofErr w:type="spellStart"/>
      <w:r w:rsidRPr="00A70814">
        <w:rPr>
          <w:i/>
          <w:iCs/>
          <w:lang w:val="en-GB"/>
        </w:rPr>
        <w:t>xylinus</w:t>
      </w:r>
      <w:proofErr w:type="spellEnd"/>
      <w:r w:rsidRPr="00A70814">
        <w:rPr>
          <w:lang w:val="en-GB"/>
        </w:rPr>
        <w:t>. For the growth and production medium</w:t>
      </w:r>
      <w:r w:rsidR="00E569EB">
        <w:rPr>
          <w:lang w:val="en-GB"/>
        </w:rPr>
        <w:t>,</w:t>
      </w:r>
      <w:r w:rsidRPr="00A70814">
        <w:rPr>
          <w:lang w:val="en-GB"/>
        </w:rPr>
        <w:t xml:space="preserve"> Hestrin and Schramm (HS) medium (Yassine et al., 2016) was selected. </w:t>
      </w:r>
      <w:r w:rsidR="004178E5">
        <w:rPr>
          <w:lang w:val="en-GB"/>
        </w:rPr>
        <w:t>Before</w:t>
      </w:r>
      <w:r w:rsidRPr="00A70814">
        <w:rPr>
          <w:lang w:val="en-GB"/>
        </w:rPr>
        <w:t xml:space="preserve"> sterilization, the pH value of the medium was adjusted to 6.0 using HCl or NaOH, respectively. For the inoculum</w:t>
      </w:r>
      <w:r w:rsidR="00442DC9">
        <w:rPr>
          <w:lang w:val="en-GB"/>
        </w:rPr>
        <w:t>,</w:t>
      </w:r>
      <w:r w:rsidRPr="00A70814">
        <w:rPr>
          <w:lang w:val="en-GB"/>
        </w:rPr>
        <w:t xml:space="preserve"> one loopful of </w:t>
      </w:r>
      <w:r w:rsidRPr="00A70814">
        <w:rPr>
          <w:i/>
          <w:iCs/>
          <w:lang w:val="en-GB"/>
        </w:rPr>
        <w:t xml:space="preserve">K. </w:t>
      </w:r>
      <w:proofErr w:type="spellStart"/>
      <w:r w:rsidRPr="00A70814">
        <w:rPr>
          <w:i/>
          <w:iCs/>
          <w:lang w:val="en-GB"/>
        </w:rPr>
        <w:t>xylinus</w:t>
      </w:r>
      <w:proofErr w:type="spellEnd"/>
      <w:r w:rsidRPr="00A70814">
        <w:rPr>
          <w:lang w:val="en-GB"/>
        </w:rPr>
        <w:t xml:space="preserve"> was inoculated in 50 mL HS medium and incubated at 26 °C on a rotary shaker (120 rpm) for 24 h. The production of BNC beads was carried out in 250 mL Erlenmeyer flasks, containing 125 mL of medium with 5 % of inoculum. Incubation was carried out at 26</w:t>
      </w:r>
      <w:r w:rsidR="005A00A2">
        <w:rPr>
          <w:lang w:val="en-GB"/>
        </w:rPr>
        <w:t xml:space="preserve"> </w:t>
      </w:r>
      <w:r w:rsidRPr="00A70814">
        <w:rPr>
          <w:lang w:val="en-GB"/>
        </w:rPr>
        <w:t>°C under different agitation speeds and durations. After the incubation period</w:t>
      </w:r>
      <w:r w:rsidR="00442DC9">
        <w:rPr>
          <w:lang w:val="en-GB"/>
        </w:rPr>
        <w:t>,</w:t>
      </w:r>
      <w:r w:rsidRPr="00A70814">
        <w:rPr>
          <w:lang w:val="en-GB"/>
        </w:rPr>
        <w:t xml:space="preserve"> BNC beads were withdrawn from the culture medium, washed with distilled water</w:t>
      </w:r>
      <w:r w:rsidR="00442DC9">
        <w:rPr>
          <w:lang w:val="en-GB"/>
        </w:rPr>
        <w:t>,</w:t>
      </w:r>
      <w:r w:rsidRPr="00A70814">
        <w:rPr>
          <w:lang w:val="en-GB"/>
        </w:rPr>
        <w:t xml:space="preserve"> and immersed in 1 M NaOH for 24 h. BNC beads were then washed with distilled water until </w:t>
      </w:r>
      <w:r w:rsidR="00E569EB">
        <w:rPr>
          <w:lang w:val="en-GB"/>
        </w:rPr>
        <w:t xml:space="preserve">a </w:t>
      </w:r>
      <w:r w:rsidRPr="00A70814">
        <w:rPr>
          <w:lang w:val="en-GB"/>
        </w:rPr>
        <w:t>neutral pH was reached</w:t>
      </w:r>
      <w:r w:rsidR="00453E24">
        <w:t>.</w:t>
      </w:r>
    </w:p>
    <w:p w14:paraId="4899BEB3" w14:textId="77777777" w:rsidR="00A70814" w:rsidRDefault="00A70814" w:rsidP="00A70814">
      <w:pPr>
        <w:pStyle w:val="CETheadingx"/>
      </w:pPr>
      <w:r>
        <w:t>MNPs synthesis</w:t>
      </w:r>
    </w:p>
    <w:p w14:paraId="4D35BF61" w14:textId="0ED6749D" w:rsidR="00A70814" w:rsidRDefault="00A70814" w:rsidP="00A70814">
      <w:pPr>
        <w:pStyle w:val="CETBodytext"/>
      </w:pPr>
      <w:r>
        <w:t>Fe²</w:t>
      </w:r>
      <w:r>
        <w:rPr>
          <w:rFonts w:ascii="Cambria Math" w:hAnsi="Cambria Math" w:cs="Cambria Math"/>
        </w:rPr>
        <w:t>⁺</w:t>
      </w:r>
      <w:r>
        <w:t xml:space="preserve"> and Fe</w:t>
      </w:r>
      <w:r>
        <w:rPr>
          <w:rFonts w:cs="Arial"/>
        </w:rPr>
        <w:t>³</w:t>
      </w:r>
      <w:r>
        <w:rPr>
          <w:rFonts w:ascii="Cambria Math" w:hAnsi="Cambria Math" w:cs="Cambria Math"/>
        </w:rPr>
        <w:t>⁺</w:t>
      </w:r>
      <w:r>
        <w:t xml:space="preserve"> salt solutions were prepared in distilled water, ultrasonicated</w:t>
      </w:r>
      <w:r w:rsidR="00442DC9">
        <w:t>,</w:t>
      </w:r>
      <w:r>
        <w:t xml:space="preserve"> and transferred to a three-neck flask equipped with mechanical stirring. </w:t>
      </w:r>
      <w:r w:rsidR="00FA585A">
        <w:t xml:space="preserve">Aqueous ammonia </w:t>
      </w:r>
      <w:r>
        <w:t xml:space="preserve">solution was added dropwise to raise the pH, leading to the formation of an </w:t>
      </w:r>
      <w:proofErr w:type="gramStart"/>
      <w:r>
        <w:t>Fe(</w:t>
      </w:r>
      <w:proofErr w:type="gramEnd"/>
      <w:r>
        <w:t>OH)</w:t>
      </w:r>
      <w:r>
        <w:rPr>
          <w:rFonts w:cs="Arial"/>
        </w:rPr>
        <w:t>ₓ</w:t>
      </w:r>
      <w:r>
        <w:t xml:space="preserve"> precipitate. After 30 minutes of stirring, </w:t>
      </w:r>
      <w:r w:rsidR="00BB532A">
        <w:t>additi</w:t>
      </w:r>
      <w:r w:rsidR="0094437B">
        <w:t xml:space="preserve">onal </w:t>
      </w:r>
      <w:r w:rsidR="0060150F">
        <w:t xml:space="preserve">aqueous ammonia solution </w:t>
      </w:r>
      <w:r>
        <w:t xml:space="preserve">was added to increase the pH above 11, promoting the conversion of the precipitate into </w:t>
      </w:r>
      <w:r w:rsidR="00135138">
        <w:rPr>
          <w:lang w:val="en-GB"/>
        </w:rPr>
        <w:t>Fe</w:t>
      </w:r>
      <w:r w:rsidR="00135138" w:rsidRPr="00135138">
        <w:rPr>
          <w:vertAlign w:val="subscript"/>
          <w:lang w:val="en-GB"/>
        </w:rPr>
        <w:t>3</w:t>
      </w:r>
      <w:r w:rsidR="00135138">
        <w:rPr>
          <w:lang w:val="en-GB"/>
        </w:rPr>
        <w:t>O</w:t>
      </w:r>
      <w:r w:rsidR="00135138" w:rsidRPr="00135138">
        <w:rPr>
          <w:vertAlign w:val="subscript"/>
          <w:lang w:val="en-GB"/>
        </w:rPr>
        <w:t>4</w:t>
      </w:r>
      <w:r w:rsidR="00502C5F">
        <w:rPr>
          <w:vertAlign w:val="subscript"/>
          <w:lang w:val="en-GB"/>
        </w:rPr>
        <w:t xml:space="preserve"> </w:t>
      </w:r>
      <w:r w:rsidR="00502C5F">
        <w:rPr>
          <w:lang w:val="en-GB"/>
        </w:rPr>
        <w:t>MNPs</w:t>
      </w:r>
      <w:r>
        <w:t>, indicated by the solution turning black. The MNPs were then magnetically separated, washed repeatedly with distilled water until the supernatant was clear, dried at 50 °C</w:t>
      </w:r>
      <w:r w:rsidR="00442DC9">
        <w:t>,</w:t>
      </w:r>
      <w:r>
        <w:t xml:space="preserve"> and finally ground to obtain the dry MNP</w:t>
      </w:r>
      <w:r w:rsidR="0010770E">
        <w:t>s</w:t>
      </w:r>
      <w:r>
        <w:t xml:space="preserve"> powder.</w:t>
      </w:r>
    </w:p>
    <w:p w14:paraId="21FBCABA" w14:textId="77777777" w:rsidR="00A70814" w:rsidRDefault="00A70814" w:rsidP="00A70814">
      <w:pPr>
        <w:pStyle w:val="CETheadingx"/>
      </w:pPr>
      <w:r w:rsidRPr="00A70814">
        <w:rPr>
          <w:i/>
          <w:iCs/>
        </w:rPr>
        <w:t>In situ</w:t>
      </w:r>
      <w:r>
        <w:t xml:space="preserve"> synthesis of MBNC beads</w:t>
      </w:r>
    </w:p>
    <w:p w14:paraId="3C6B38CC" w14:textId="0C7B54A2" w:rsidR="00457A91" w:rsidRDefault="00A70814" w:rsidP="005A00A2">
      <w:pPr>
        <w:pStyle w:val="CETBodytext"/>
      </w:pPr>
      <w:r w:rsidRPr="005A00A2">
        <w:t xml:space="preserve">In a three-neck flask, a solution of iron ions was prepared using </w:t>
      </w:r>
      <w:r w:rsidR="0094437B">
        <w:t xml:space="preserve">a </w:t>
      </w:r>
      <w:r w:rsidRPr="005A00A2">
        <w:t>2:1 molar ratio of Fe³</w:t>
      </w:r>
      <w:r w:rsidRPr="005A00A2">
        <w:rPr>
          <w:rFonts w:ascii="Cambria Math" w:hAnsi="Cambria Math" w:cs="Cambria Math"/>
        </w:rPr>
        <w:t>⁺</w:t>
      </w:r>
      <w:r w:rsidRPr="005A00A2">
        <w:t xml:space="preserve"> and Fe²</w:t>
      </w:r>
      <w:r w:rsidRPr="005A00A2">
        <w:rPr>
          <w:rFonts w:ascii="Cambria Math" w:hAnsi="Cambria Math" w:cs="Cambria Math"/>
        </w:rPr>
        <w:t>⁺</w:t>
      </w:r>
      <w:r w:rsidRPr="005A00A2">
        <w:t xml:space="preserve"> ions. The appropriate masses of FeCl</w:t>
      </w:r>
      <w:r w:rsidR="005A00A2" w:rsidRPr="005A00A2">
        <w:rPr>
          <w:rFonts w:cs="Arial"/>
          <w:vertAlign w:val="subscript"/>
        </w:rPr>
        <w:t>3</w:t>
      </w:r>
      <w:r w:rsidRPr="005A00A2">
        <w:t>·6H</w:t>
      </w:r>
      <w:r w:rsidR="005A00A2" w:rsidRPr="005A00A2">
        <w:rPr>
          <w:vertAlign w:val="subscript"/>
        </w:rPr>
        <w:t>2</w:t>
      </w:r>
      <w:r w:rsidRPr="005A00A2">
        <w:t>O and FeCl</w:t>
      </w:r>
      <w:r w:rsidR="005A00A2" w:rsidRPr="005A00A2">
        <w:rPr>
          <w:rFonts w:cs="Arial"/>
          <w:vertAlign w:val="subscript"/>
        </w:rPr>
        <w:t>2</w:t>
      </w:r>
      <w:r w:rsidRPr="005A00A2">
        <w:t>·</w:t>
      </w:r>
      <w:r w:rsidR="00EB5188">
        <w:t xml:space="preserve"> 4H</w:t>
      </w:r>
      <w:r w:rsidR="00EB5188" w:rsidRPr="00EB5188">
        <w:rPr>
          <w:vertAlign w:val="subscript"/>
        </w:rPr>
        <w:t>2</w:t>
      </w:r>
      <w:r w:rsidR="00EB5188">
        <w:t>O</w:t>
      </w:r>
      <w:r w:rsidRPr="005A00A2">
        <w:t xml:space="preserve"> were weighed and dissolved in distilled water. A continuous flow of nitrogen gas was supplied through one of the flask necks to prevent oxidation of the iron ions. BNC beads were then added to the solution. The mixture was heated to 80 °C under constant stirring (</w:t>
      </w:r>
      <w:r w:rsidR="009F391B" w:rsidRPr="005A00A2">
        <w:t>25</w:t>
      </w:r>
      <w:r w:rsidRPr="005A00A2">
        <w:t>0 rpm) to ensure sufficient impregnation of the BNC beads with the iron solution. Once</w:t>
      </w:r>
      <w:r>
        <w:t xml:space="preserve"> the temperature stabilized at 80 °C, the stirring speed was increased to 600 rpm, and 10 mL of </w:t>
      </w:r>
      <w:r w:rsidR="00254911">
        <w:t>aqueous</w:t>
      </w:r>
      <w:r>
        <w:t xml:space="preserve"> ammonia solution (25% w/w) was added </w:t>
      </w:r>
      <w:r>
        <w:lastRenderedPageBreak/>
        <w:t xml:space="preserve">dropwise to raise the pH and initiate coprecipitation of the iron ions. Stirring at 80 °C </w:t>
      </w:r>
      <w:proofErr w:type="gramStart"/>
      <w:r>
        <w:t>was continued</w:t>
      </w:r>
      <w:proofErr w:type="gramEnd"/>
      <w:r>
        <w:t xml:space="preserve"> for an additional 15 minutes. The resulting MBNC material was separated and washed</w:t>
      </w:r>
      <w:r w:rsidR="0020610E">
        <w:t xml:space="preserve"> </w:t>
      </w:r>
      <w:r>
        <w:t>several times with distilled water. The prepared MBNC samples were stored in centrifuge tubes in distilled water at 4 °C</w:t>
      </w:r>
      <w:r w:rsidR="00457A91" w:rsidRPr="00457A91">
        <w:t>.</w:t>
      </w:r>
      <w:r w:rsidR="0046084A">
        <w:t xml:space="preserve"> Figure 1 </w:t>
      </w:r>
      <w:r w:rsidR="00F802A7">
        <w:t xml:space="preserve">presents </w:t>
      </w:r>
      <w:r w:rsidR="00F802A7" w:rsidRPr="00F802A7">
        <w:t xml:space="preserve">the assembled apparatus used for the </w:t>
      </w:r>
      <w:proofErr w:type="gramStart"/>
      <w:r w:rsidR="00F802A7" w:rsidRPr="00F802A7">
        <w:rPr>
          <w:i/>
          <w:iCs/>
        </w:rPr>
        <w:t>in situ</w:t>
      </w:r>
      <w:proofErr w:type="gramEnd"/>
      <w:r w:rsidR="00F802A7" w:rsidRPr="00F802A7">
        <w:t xml:space="preserve"> preparation of MBNC.</w:t>
      </w:r>
    </w:p>
    <w:p w14:paraId="228B4EC4" w14:textId="682C3BC4" w:rsidR="0046084A" w:rsidRDefault="0046084A" w:rsidP="00790A03">
      <w:pPr>
        <w:pStyle w:val="CETCaption"/>
      </w:pPr>
      <w:r w:rsidRPr="0046084A">
        <w:rPr>
          <w:noProof/>
        </w:rPr>
        <w:drawing>
          <wp:inline distT="0" distB="0" distL="0" distR="0" wp14:anchorId="03FDBB61" wp14:editId="48A8A2EF">
            <wp:extent cx="3146079" cy="2857500"/>
            <wp:effectExtent l="0" t="0" r="0" b="0"/>
            <wp:docPr id="838021573" name="Slika 1" descr="Slika, ki vsebuje besede stroj, gospodinjski aparat, orodje, napr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21573" name="Slika 1" descr="Slika, ki vsebuje besede stroj, gospodinjski aparat, orodje, naprava&#10;&#10;Vsebina, ustvarjena z UI, morda ni pravilna."/>
                    <pic:cNvPicPr/>
                  </pic:nvPicPr>
                  <pic:blipFill>
                    <a:blip r:embed="rId10"/>
                    <a:stretch>
                      <a:fillRect/>
                    </a:stretch>
                  </pic:blipFill>
                  <pic:spPr>
                    <a:xfrm>
                      <a:off x="0" y="0"/>
                      <a:ext cx="3225785" cy="2929895"/>
                    </a:xfrm>
                    <a:prstGeom prst="rect">
                      <a:avLst/>
                    </a:prstGeom>
                  </pic:spPr>
                </pic:pic>
              </a:graphicData>
            </a:graphic>
          </wp:inline>
        </w:drawing>
      </w:r>
    </w:p>
    <w:p w14:paraId="34A49357" w14:textId="041A0AD6" w:rsidR="0046084A" w:rsidRDefault="0046084A" w:rsidP="00F802A7">
      <w:pPr>
        <w:pStyle w:val="CETCaption"/>
      </w:pPr>
      <w:r>
        <w:t xml:space="preserve">Figure 1: </w:t>
      </w:r>
      <w:r w:rsidR="00F802A7" w:rsidRPr="00F802A7">
        <w:t xml:space="preserve">Setup for the </w:t>
      </w:r>
      <w:proofErr w:type="gramStart"/>
      <w:r w:rsidR="00F802A7" w:rsidRPr="00F802A7">
        <w:rPr>
          <w:iCs/>
        </w:rPr>
        <w:t>in situ</w:t>
      </w:r>
      <w:proofErr w:type="gramEnd"/>
      <w:r w:rsidR="00F802A7" w:rsidRPr="00F802A7">
        <w:t xml:space="preserve"> synthesis of MBNC</w:t>
      </w:r>
      <w:r w:rsidR="00F802A7">
        <w:t>.</w:t>
      </w:r>
    </w:p>
    <w:p w14:paraId="47B97BCC" w14:textId="77777777" w:rsidR="00A70814" w:rsidRDefault="00A70814" w:rsidP="00A70814">
      <w:pPr>
        <w:pStyle w:val="CETheadingx"/>
      </w:pPr>
      <w:r>
        <w:t>Formation of MBNC beads by agitated fermentation</w:t>
      </w:r>
    </w:p>
    <w:p w14:paraId="31CF2690" w14:textId="2B690AA4" w:rsidR="00A70814" w:rsidRDefault="00A70814" w:rsidP="00A70814">
      <w:pPr>
        <w:pStyle w:val="CETBodytext"/>
      </w:pPr>
      <w:r>
        <w:t>Different amounts (0.25 g, 0.5 g</w:t>
      </w:r>
      <w:r w:rsidR="00442DC9">
        <w:t>,</w:t>
      </w:r>
      <w:r>
        <w:t xml:space="preserve"> and 0.75 g) of the prepared MNPs were weighed into Erlenmeyer flasks, followed by the addition of 125 mL of HS medium</w:t>
      </w:r>
      <w:r w:rsidR="00177807">
        <w:t>,</w:t>
      </w:r>
      <w:r>
        <w:t xml:space="preserve"> and </w:t>
      </w:r>
      <w:r w:rsidR="00177807">
        <w:t xml:space="preserve">then </w:t>
      </w:r>
      <w:r>
        <w:t xml:space="preserve">sterilized. In a sterile environment, 6.25 mL of the </w:t>
      </w:r>
      <w:r w:rsidRPr="00334060">
        <w:rPr>
          <w:i/>
          <w:iCs/>
        </w:rPr>
        <w:t xml:space="preserve">K. </w:t>
      </w:r>
      <w:proofErr w:type="spellStart"/>
      <w:r w:rsidRPr="00334060">
        <w:rPr>
          <w:i/>
          <w:iCs/>
        </w:rPr>
        <w:t>xylinus</w:t>
      </w:r>
      <w:proofErr w:type="spellEnd"/>
      <w:r>
        <w:t xml:space="preserve"> inoculum was pipetted into each sterile Erlenmeyer flask. The inoculated flasks were then placed on a rotary shaker and incubated for 3 days at 26 °C under different agitation speeds (140 rpm, 180 rpm</w:t>
      </w:r>
      <w:r w:rsidR="00442DC9">
        <w:t>,</w:t>
      </w:r>
      <w:r>
        <w:t xml:space="preserve"> and 220 rpm). After three days, the resulting MBNC was separated from the medium and washed with distilled water.</w:t>
      </w:r>
    </w:p>
    <w:p w14:paraId="730739E7" w14:textId="77777777" w:rsidR="00A70814" w:rsidRDefault="00A70814" w:rsidP="00A70814">
      <w:pPr>
        <w:pStyle w:val="CETheadingx"/>
      </w:pPr>
      <w:r>
        <w:t>Characterization</w:t>
      </w:r>
    </w:p>
    <w:p w14:paraId="6FFE00EC" w14:textId="74B78C33" w:rsidR="00A70814" w:rsidRPr="00B57B36" w:rsidRDefault="000178AC" w:rsidP="00A70814">
      <w:pPr>
        <w:pStyle w:val="CETBodytext"/>
      </w:pPr>
      <w:r>
        <w:t>Before</w:t>
      </w:r>
      <w:r w:rsidR="00A70814">
        <w:t xml:space="preserve"> characterization, the MBNC samples were freeze-dried using a Christ Epsilon 2-4 LS </w:t>
      </w:r>
      <w:proofErr w:type="spellStart"/>
      <w:r w:rsidR="00A70814">
        <w:t>Cplus</w:t>
      </w:r>
      <w:proofErr w:type="spellEnd"/>
      <w:r w:rsidR="00A70814">
        <w:t xml:space="preserve"> </w:t>
      </w:r>
      <w:proofErr w:type="spellStart"/>
      <w:r w:rsidR="00A70814">
        <w:t>lyophilizer</w:t>
      </w:r>
      <w:proofErr w:type="spellEnd"/>
      <w:r w:rsidR="00A70814">
        <w:t xml:space="preserve">. The morphology and elemental composition of MBNC were analyzed using SEM </w:t>
      </w:r>
      <w:r w:rsidR="00A70814" w:rsidRPr="00866310">
        <w:t xml:space="preserve">(FEI </w:t>
      </w:r>
      <w:proofErr w:type="spellStart"/>
      <w:r w:rsidR="00A70814" w:rsidRPr="00866310">
        <w:t>Sirion</w:t>
      </w:r>
      <w:proofErr w:type="spellEnd"/>
      <w:r w:rsidR="00A70814" w:rsidRPr="00866310">
        <w:t xml:space="preserve"> 400 NC</w:t>
      </w:r>
      <w:r w:rsidR="00A70814">
        <w:t xml:space="preserve">). Prior to imaging, lyophilized beads were coated with a thin layer of gold. Magnetic properties were </w:t>
      </w:r>
      <w:r w:rsidR="00547ABB">
        <w:t>determined</w:t>
      </w:r>
      <w:r w:rsidR="00A70814">
        <w:t xml:space="preserve"> inductively under an alternating magnetic field using a high-frequency magnetic characterization system.</w:t>
      </w:r>
    </w:p>
    <w:p w14:paraId="677EBFF0" w14:textId="087D3FA7" w:rsidR="00600535" w:rsidRDefault="00A70814" w:rsidP="00600535">
      <w:pPr>
        <w:pStyle w:val="CETHeading1"/>
        <w:tabs>
          <w:tab w:val="clear" w:pos="360"/>
          <w:tab w:val="right" w:pos="7100"/>
        </w:tabs>
        <w:jc w:val="both"/>
        <w:rPr>
          <w:lang w:val="en-GB"/>
        </w:rPr>
      </w:pPr>
      <w:r w:rsidRPr="00A70814">
        <w:rPr>
          <w:lang w:val="en-GB"/>
        </w:rPr>
        <w:t>Results and Discussion</w:t>
      </w:r>
    </w:p>
    <w:p w14:paraId="091A9A1D" w14:textId="77777777" w:rsidR="00812ADA" w:rsidRDefault="00812ADA" w:rsidP="00812ADA">
      <w:pPr>
        <w:pStyle w:val="CETheadingx"/>
      </w:pPr>
      <w:r>
        <w:t>BNC beads production</w:t>
      </w:r>
    </w:p>
    <w:p w14:paraId="7F27AB02" w14:textId="7FBAAE9C" w:rsidR="00812ADA" w:rsidRDefault="00812ADA" w:rsidP="008037D2">
      <w:pPr>
        <w:pStyle w:val="CETBodytext"/>
        <w:spacing w:after="240"/>
        <w:rPr>
          <w:lang w:val="en-GB"/>
        </w:rPr>
      </w:pPr>
      <w:r w:rsidRPr="00812ADA">
        <w:rPr>
          <w:lang w:val="en-GB"/>
        </w:rPr>
        <w:t xml:space="preserve">Dynamic fermentation conditions had a significant effect on the </w:t>
      </w:r>
      <w:r w:rsidR="005A00A2">
        <w:rPr>
          <w:lang w:val="en-GB"/>
        </w:rPr>
        <w:t>production</w:t>
      </w:r>
      <w:r w:rsidRPr="00812ADA">
        <w:rPr>
          <w:lang w:val="en-GB"/>
        </w:rPr>
        <w:t xml:space="preserve"> of BNC beads. The influence of cultivation time (3, 5, and 7 days) and agitation speed (120, 140</w:t>
      </w:r>
      <w:r w:rsidR="00442DC9">
        <w:rPr>
          <w:lang w:val="en-GB"/>
        </w:rPr>
        <w:t>,</w:t>
      </w:r>
      <w:r w:rsidRPr="00812ADA">
        <w:rPr>
          <w:lang w:val="en-GB"/>
        </w:rPr>
        <w:t xml:space="preserve"> and 160 rpm) was evaluated. It was observed that during dynamic fermentation of </w:t>
      </w:r>
      <w:r w:rsidRPr="00812ADA">
        <w:rPr>
          <w:i/>
          <w:iCs/>
          <w:lang w:val="en-GB"/>
        </w:rPr>
        <w:t xml:space="preserve">K. </w:t>
      </w:r>
      <w:proofErr w:type="spellStart"/>
      <w:r w:rsidRPr="00812ADA">
        <w:rPr>
          <w:i/>
          <w:iCs/>
          <w:lang w:val="en-GB"/>
        </w:rPr>
        <w:t>xylinus</w:t>
      </w:r>
      <w:proofErr w:type="spellEnd"/>
      <w:r w:rsidRPr="00812ADA">
        <w:rPr>
          <w:lang w:val="en-GB"/>
        </w:rPr>
        <w:t xml:space="preserve"> at 26 °C, spherical BNC beads formed after three days, with their number and size dependent on the shaking speed, as shown in Figure </w:t>
      </w:r>
      <w:r w:rsidR="0046084A">
        <w:rPr>
          <w:lang w:val="en-GB"/>
        </w:rPr>
        <w:t>2</w:t>
      </w:r>
      <w:r w:rsidRPr="00812ADA">
        <w:rPr>
          <w:lang w:val="en-GB"/>
        </w:rPr>
        <w:t xml:space="preserve">. Higher shaking speed resulted in a smaller average diameter of BNC beads and an increased average number of beads. Prolonged fermentation time led to an increase in the diameter of BNC beads, while the number of beads remained constant. By varying cultivation time </w:t>
      </w:r>
      <w:r w:rsidR="00352CCF">
        <w:rPr>
          <w:lang w:val="en-GB"/>
        </w:rPr>
        <w:t>(Figure 2a)</w:t>
      </w:r>
      <w:r w:rsidR="006D4932">
        <w:rPr>
          <w:lang w:val="en-GB"/>
        </w:rPr>
        <w:t xml:space="preserve"> </w:t>
      </w:r>
      <w:r w:rsidRPr="00812ADA">
        <w:rPr>
          <w:lang w:val="en-GB"/>
        </w:rPr>
        <w:t>and shaking speed</w:t>
      </w:r>
      <w:r w:rsidR="006D4932">
        <w:rPr>
          <w:lang w:val="en-GB"/>
        </w:rPr>
        <w:t xml:space="preserve"> (Figure 2b)</w:t>
      </w:r>
      <w:r w:rsidRPr="00812ADA">
        <w:rPr>
          <w:lang w:val="en-GB"/>
        </w:rPr>
        <w:t xml:space="preserve">, BNC samples of different sizes were obtained and subsequently used for </w:t>
      </w:r>
      <w:r w:rsidRPr="00457A91">
        <w:rPr>
          <w:i/>
          <w:iCs/>
          <w:lang w:val="en-GB"/>
        </w:rPr>
        <w:t>in situ</w:t>
      </w:r>
      <w:r w:rsidRPr="00812ADA">
        <w:rPr>
          <w:lang w:val="en-GB"/>
        </w:rPr>
        <w:t xml:space="preserve"> synthesis of MBNC.</w:t>
      </w:r>
    </w:p>
    <w:p w14:paraId="787FAFF4" w14:textId="77777777" w:rsidR="00812ADA" w:rsidRDefault="00812ADA" w:rsidP="00790A03">
      <w:pPr>
        <w:pStyle w:val="CETCaption"/>
        <w:rPr>
          <w:rStyle w:val="CETCaptionCarattere"/>
        </w:rPr>
      </w:pPr>
      <w:r w:rsidRPr="009F2EE8">
        <w:rPr>
          <w:noProof/>
        </w:rPr>
        <w:lastRenderedPageBreak/>
        <w:drawing>
          <wp:inline distT="0" distB="0" distL="0" distR="0" wp14:anchorId="4CE92E11" wp14:editId="55A96DEE">
            <wp:extent cx="5540895" cy="1632585"/>
            <wp:effectExtent l="0" t="0" r="3175" b="5715"/>
            <wp:docPr id="499412907" name="Slika 1" descr="Slika, ki vsebuje besede vrstica, diagram, grafični prikaz, posnetek zaslo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12907" name="Slika 1" descr="Slika, ki vsebuje besede vrstica, diagram, grafični prikaz, posnetek zaslona&#10;&#10;Vsebina, ustvarjena z UI, morda ni pravilna."/>
                    <pic:cNvPicPr/>
                  </pic:nvPicPr>
                  <pic:blipFill>
                    <a:blip r:embed="rId11"/>
                    <a:stretch>
                      <a:fillRect/>
                    </a:stretch>
                  </pic:blipFill>
                  <pic:spPr>
                    <a:xfrm>
                      <a:off x="0" y="0"/>
                      <a:ext cx="5671258" cy="1670996"/>
                    </a:xfrm>
                    <a:prstGeom prst="rect">
                      <a:avLst/>
                    </a:prstGeom>
                  </pic:spPr>
                </pic:pic>
              </a:graphicData>
            </a:graphic>
          </wp:inline>
        </w:drawing>
      </w:r>
    </w:p>
    <w:p w14:paraId="65E73FAD" w14:textId="5AE0A20D" w:rsidR="00600535" w:rsidRPr="00812ADA" w:rsidRDefault="00600535" w:rsidP="008037D2">
      <w:pPr>
        <w:pStyle w:val="CETCaption"/>
      </w:pPr>
      <w:r w:rsidRPr="00BD077D">
        <w:rPr>
          <w:rStyle w:val="CETCaptionCarattere"/>
          <w:i/>
        </w:rPr>
        <w:t xml:space="preserve">Figure </w:t>
      </w:r>
      <w:r w:rsidR="0046084A">
        <w:rPr>
          <w:rStyle w:val="CETCaptionCarattere"/>
          <w:i/>
        </w:rPr>
        <w:t>2</w:t>
      </w:r>
      <w:r w:rsidRPr="00BD077D">
        <w:rPr>
          <w:rStyle w:val="CETCaptionCarattere"/>
          <w:i/>
        </w:rPr>
        <w:t xml:space="preserve">: </w:t>
      </w:r>
      <w:r w:rsidR="00812ADA" w:rsidRPr="00812ADA">
        <w:rPr>
          <w:rStyle w:val="CETCaptionCarattere"/>
        </w:rPr>
        <w:t>a) Effect of cultivation time on the diameter of produced BNC beads</w:t>
      </w:r>
      <w:r w:rsidR="000178AC">
        <w:rPr>
          <w:rStyle w:val="CETCaptionCarattere"/>
        </w:rPr>
        <w:t>,</w:t>
      </w:r>
      <w:r w:rsidR="00812ADA" w:rsidRPr="00812ADA">
        <w:rPr>
          <w:rStyle w:val="CETCaptionCarattere"/>
        </w:rPr>
        <w:t xml:space="preserve"> and b) effect of agitation speed on the number of formed BNC beads</w:t>
      </w:r>
      <w:r w:rsidR="00812ADA">
        <w:rPr>
          <w:rStyle w:val="CETCaptionCarattere"/>
        </w:rPr>
        <w:t>.</w:t>
      </w:r>
    </w:p>
    <w:p w14:paraId="7382C781" w14:textId="2CB9DB89" w:rsidR="00600535" w:rsidRDefault="00FF2159" w:rsidP="00FF2159">
      <w:pPr>
        <w:pStyle w:val="CETheadingx"/>
      </w:pPr>
      <w:r w:rsidRPr="00FF2159">
        <w:t>Preparation of MBNC via agitated fermentation</w:t>
      </w:r>
    </w:p>
    <w:p w14:paraId="23FE9C95" w14:textId="34C50885" w:rsidR="00FF2159" w:rsidRDefault="00FF2159" w:rsidP="00457A91">
      <w:pPr>
        <w:pStyle w:val="CETBodytext"/>
        <w:spacing w:after="240"/>
      </w:pPr>
      <w:r w:rsidRPr="00FF2159">
        <w:t xml:space="preserve">For the synthesis of MBNC by </w:t>
      </w:r>
      <w:r w:rsidR="00E569EB">
        <w:t xml:space="preserve">the </w:t>
      </w:r>
      <w:r w:rsidRPr="00FF2159">
        <w:t>agitated fermentation method</w:t>
      </w:r>
      <w:r w:rsidR="00E569EB">
        <w:t>,</w:t>
      </w:r>
      <w:r w:rsidRPr="00FF2159">
        <w:t xml:space="preserve"> the effects of shaking speed (140 rpm, 180 rpm</w:t>
      </w:r>
      <w:r w:rsidR="00442DC9">
        <w:t>,</w:t>
      </w:r>
      <w:r w:rsidRPr="00FF2159">
        <w:t xml:space="preserve"> and 220 rpm) and mass of added MNPs (0.25 g, 0.5 g</w:t>
      </w:r>
      <w:r w:rsidR="00442DC9">
        <w:t>,</w:t>
      </w:r>
      <w:r w:rsidRPr="00FF2159">
        <w:t xml:space="preserve"> and 0.75 g) were investigated. At a shaking speed of 140 rpm, a single large MBNC bead </w:t>
      </w:r>
      <w:r>
        <w:t xml:space="preserve">(Figure </w:t>
      </w:r>
      <w:r w:rsidR="0046084A">
        <w:t>3</w:t>
      </w:r>
      <w:r>
        <w:t xml:space="preserve">a) </w:t>
      </w:r>
      <w:r w:rsidRPr="00FF2159">
        <w:t>was formed after three days of incubation at 26 °C, whereas at 180 rpm and 220 rpm</w:t>
      </w:r>
      <w:r w:rsidR="00E569EB">
        <w:t>,</w:t>
      </w:r>
      <w:r w:rsidRPr="00FF2159">
        <w:t xml:space="preserve"> approximately 300 smaller MBNC beads with an average diameter of 0.5 mm were obtained</w:t>
      </w:r>
      <w:r>
        <w:t xml:space="preserve"> (Figure </w:t>
      </w:r>
      <w:r w:rsidR="0046084A">
        <w:t>3</w:t>
      </w:r>
      <w:r>
        <w:t>b)</w:t>
      </w:r>
      <w:r w:rsidRPr="00FF2159">
        <w:t>. The largest bead diameter was achieved at 140 rpm with the addition of 0.5 g of MNPs.</w:t>
      </w:r>
    </w:p>
    <w:p w14:paraId="7E644E33" w14:textId="18397E03" w:rsidR="00FF2159" w:rsidRDefault="00865A50" w:rsidP="00790A03">
      <w:pPr>
        <w:pStyle w:val="CETCaption"/>
      </w:pPr>
      <w:r w:rsidRPr="00865A50">
        <w:rPr>
          <w:noProof/>
        </w:rPr>
        <w:drawing>
          <wp:inline distT="0" distB="0" distL="0" distR="0" wp14:anchorId="70A3F4CE" wp14:editId="04DEC556">
            <wp:extent cx="3390900" cy="1491502"/>
            <wp:effectExtent l="0" t="0" r="0" b="0"/>
            <wp:docPr id="9467175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17521" name=""/>
                    <pic:cNvPicPr/>
                  </pic:nvPicPr>
                  <pic:blipFill>
                    <a:blip r:embed="rId12"/>
                    <a:stretch>
                      <a:fillRect/>
                    </a:stretch>
                  </pic:blipFill>
                  <pic:spPr>
                    <a:xfrm>
                      <a:off x="0" y="0"/>
                      <a:ext cx="3444129" cy="1514915"/>
                    </a:xfrm>
                    <a:prstGeom prst="rect">
                      <a:avLst/>
                    </a:prstGeom>
                  </pic:spPr>
                </pic:pic>
              </a:graphicData>
            </a:graphic>
          </wp:inline>
        </w:drawing>
      </w:r>
    </w:p>
    <w:p w14:paraId="46E9B422" w14:textId="4A1D0057" w:rsidR="00FF2159" w:rsidRDefault="00FF2159" w:rsidP="008037D2">
      <w:pPr>
        <w:pStyle w:val="CETCaption"/>
      </w:pPr>
      <w:r>
        <w:t xml:space="preserve">Figure </w:t>
      </w:r>
      <w:r w:rsidR="0046084A">
        <w:t>3</w:t>
      </w:r>
      <w:r>
        <w:t xml:space="preserve">: </w:t>
      </w:r>
      <w:r w:rsidR="008037D2" w:rsidRPr="008037D2">
        <w:t xml:space="preserve">MBNC produced via agitated fermentation </w:t>
      </w:r>
      <w:r w:rsidR="00F53EDB">
        <w:t>at a) 140 rpm and b) 220 rpm,</w:t>
      </w:r>
      <w:r w:rsidR="008037D2" w:rsidRPr="008037D2">
        <w:t xml:space="preserve"> with the addition of 0.5 g of MNPs to the medium</w:t>
      </w:r>
      <w:r w:rsidR="008037D2">
        <w:t xml:space="preserve">. </w:t>
      </w:r>
    </w:p>
    <w:p w14:paraId="66362813" w14:textId="587254CB" w:rsidR="008037D2" w:rsidRDefault="008037D2" w:rsidP="008037D2">
      <w:pPr>
        <w:pStyle w:val="CETheadingx"/>
      </w:pPr>
      <w:r w:rsidRPr="008037D2">
        <w:t>Morphological characterization</w:t>
      </w:r>
    </w:p>
    <w:p w14:paraId="6ACA7DB5" w14:textId="0D9E33BD" w:rsidR="008037D2" w:rsidRDefault="008037D2" w:rsidP="004820D6">
      <w:pPr>
        <w:pStyle w:val="CETBodytext"/>
        <w:spacing w:after="240"/>
      </w:pPr>
      <w:r w:rsidRPr="008037D2">
        <w:t xml:space="preserve">SEM images of the samples obtained by both synthesis approaches are shown in Figure </w:t>
      </w:r>
      <w:r w:rsidR="0046084A">
        <w:t>4</w:t>
      </w:r>
      <w:r w:rsidRPr="008037D2">
        <w:t xml:space="preserve">. SEM analysis of the </w:t>
      </w:r>
      <w:r w:rsidR="00457A91">
        <w:t>MBNC</w:t>
      </w:r>
      <w:r w:rsidRPr="008037D2">
        <w:t xml:space="preserve"> samples confirmed successful synthesis of the nanocomposite material. Both </w:t>
      </w:r>
      <w:r w:rsidRPr="008037D2">
        <w:rPr>
          <w:i/>
          <w:iCs/>
        </w:rPr>
        <w:t>in situ</w:t>
      </w:r>
      <w:r w:rsidRPr="008037D2">
        <w:t xml:space="preserve"> synthesized MBNC</w:t>
      </w:r>
      <w:r w:rsidR="00C9481E">
        <w:t xml:space="preserve"> (Figure 4a)</w:t>
      </w:r>
      <w:r w:rsidRPr="008037D2">
        <w:t xml:space="preserve"> and those obtained via </w:t>
      </w:r>
      <w:r w:rsidR="00CE13C4" w:rsidRPr="008037D2">
        <w:t>agitated</w:t>
      </w:r>
      <w:r w:rsidRPr="008037D2">
        <w:t xml:space="preserve"> fermentation </w:t>
      </w:r>
      <w:r w:rsidR="00C9481E">
        <w:t xml:space="preserve">(Figure 4b) </w:t>
      </w:r>
      <w:r w:rsidRPr="008037D2">
        <w:t>exhibited characteristic nanocellulose fibrils with embedded MNPs.</w:t>
      </w:r>
    </w:p>
    <w:p w14:paraId="6AF6BD24" w14:textId="19DB82C3" w:rsidR="008037D2" w:rsidRDefault="008037D2" w:rsidP="00790A03">
      <w:pPr>
        <w:pStyle w:val="CETCaption"/>
      </w:pPr>
      <w:r w:rsidRPr="00865022">
        <w:rPr>
          <w:noProof/>
        </w:rPr>
        <w:drawing>
          <wp:inline distT="0" distB="0" distL="0" distR="0" wp14:anchorId="15342F3C" wp14:editId="353E6FE8">
            <wp:extent cx="4500728" cy="1690255"/>
            <wp:effectExtent l="0" t="0" r="0" b="5715"/>
            <wp:docPr id="425405737" name="Slika 1" descr="Slika, ki vsebuje besede posnetek zaslona, zemljevid, rentgenski film&#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05737" name="Slika 1" descr="Slika, ki vsebuje besede posnetek zaslona, zemljevid, rentgenski film&#10;&#10;Vsebina, ustvarjena z UI, morda ni pravilna."/>
                    <pic:cNvPicPr/>
                  </pic:nvPicPr>
                  <pic:blipFill>
                    <a:blip r:embed="rId13"/>
                    <a:stretch>
                      <a:fillRect/>
                    </a:stretch>
                  </pic:blipFill>
                  <pic:spPr>
                    <a:xfrm>
                      <a:off x="0" y="0"/>
                      <a:ext cx="4562118" cy="1713310"/>
                    </a:xfrm>
                    <a:prstGeom prst="rect">
                      <a:avLst/>
                    </a:prstGeom>
                  </pic:spPr>
                </pic:pic>
              </a:graphicData>
            </a:graphic>
          </wp:inline>
        </w:drawing>
      </w:r>
    </w:p>
    <w:p w14:paraId="7E333078" w14:textId="3CE3A1F6" w:rsidR="008037D2" w:rsidRDefault="008037D2" w:rsidP="008037D2">
      <w:pPr>
        <w:pStyle w:val="CETCaption"/>
      </w:pPr>
      <w:r w:rsidRPr="008037D2">
        <w:t xml:space="preserve">Figure </w:t>
      </w:r>
      <w:r w:rsidR="0046084A">
        <w:t>4</w:t>
      </w:r>
      <w:r w:rsidRPr="008037D2">
        <w:t>: SEM images of MBNC produced a) via in situ synthesis and b) during agitated fermentation at 50</w:t>
      </w:r>
      <w:r w:rsidR="00B72812">
        <w:t>.</w:t>
      </w:r>
      <w:r w:rsidRPr="008037D2">
        <w:t>000X magnification</w:t>
      </w:r>
      <w:r w:rsidR="00175077">
        <w:t>.</w:t>
      </w:r>
    </w:p>
    <w:p w14:paraId="42BC796F" w14:textId="7A207B61" w:rsidR="008037D2" w:rsidRDefault="008037D2" w:rsidP="008037D2">
      <w:pPr>
        <w:pStyle w:val="CETheadingx"/>
      </w:pPr>
      <w:r w:rsidRPr="008037D2">
        <w:lastRenderedPageBreak/>
        <w:t>Magnetic Properties</w:t>
      </w:r>
    </w:p>
    <w:p w14:paraId="48E437F9" w14:textId="6A9F21F9" w:rsidR="00620492" w:rsidRDefault="004820D6" w:rsidP="00DE6877">
      <w:pPr>
        <w:pStyle w:val="CETBodytext"/>
      </w:pPr>
      <w:r>
        <w:t>Magnetic polarization of the lyophilized MBNC samples was measured under an alternating magnetic field, resulting in typical hysteresis loops. The magnetic polarization achieved at the maximum applied magnetic field (H</w:t>
      </w:r>
      <w:r>
        <w:rPr>
          <w:rFonts w:ascii="Cambria Math" w:hAnsi="Cambria Math" w:cs="Cambria Math"/>
        </w:rPr>
        <w:t>ₚ</w:t>
      </w:r>
      <w:r>
        <w:t>) was denoted as J</w:t>
      </w:r>
      <w:r>
        <w:rPr>
          <w:rFonts w:ascii="Cambria Math" w:hAnsi="Cambria Math" w:cs="Cambria Math"/>
        </w:rPr>
        <w:t>ₚ</w:t>
      </w:r>
      <w:r>
        <w:t xml:space="preserve"> (J peak), representing the highest point on the hysteresis loop. The value of J</w:t>
      </w:r>
      <w:r>
        <w:rPr>
          <w:rFonts w:ascii="Cambria Math" w:hAnsi="Cambria Math" w:cs="Cambria Math"/>
        </w:rPr>
        <w:t>ₚ</w:t>
      </w:r>
      <w:r>
        <w:t xml:space="preserve"> indicates the extent to which the material can be polarized under a given magnetic field and serves as a reference parameter for assessing its magnetic performance. A higher J</w:t>
      </w:r>
      <w:r>
        <w:rPr>
          <w:rFonts w:ascii="Cambria Math" w:hAnsi="Cambria Math" w:cs="Cambria Math"/>
        </w:rPr>
        <w:t>ₚ</w:t>
      </w:r>
      <w:r>
        <w:t xml:space="preserve"> value</w:t>
      </w:r>
      <w:r w:rsidR="00B7080F">
        <w:t>,</w:t>
      </w:r>
      <w:r>
        <w:t xml:space="preserve"> therefore</w:t>
      </w:r>
      <w:r w:rsidR="00B7080F">
        <w:t>,</w:t>
      </w:r>
      <w:r>
        <w:t xml:space="preserve"> reflects a greater magnetization capability</w:t>
      </w:r>
      <w:r w:rsidR="00DE6877">
        <w:t xml:space="preserve">. </w:t>
      </w:r>
    </w:p>
    <w:p w14:paraId="59327CF0" w14:textId="49E48583" w:rsidR="00742217" w:rsidRDefault="00811E42" w:rsidP="00DE6877">
      <w:pPr>
        <w:pStyle w:val="CETBodytext"/>
      </w:pPr>
      <w:bookmarkStart w:id="1" w:name="_Hlk214017092"/>
      <w:r w:rsidRPr="00811E42">
        <w:rPr>
          <w:lang w:val="en-GB"/>
        </w:rPr>
        <w:t>Table 1 presents the measured J</w:t>
      </w:r>
      <w:r w:rsidRPr="00811E42">
        <w:rPr>
          <w:vertAlign w:val="subscript"/>
          <w:lang w:val="en-GB"/>
        </w:rPr>
        <w:t>p</w:t>
      </w:r>
      <w:r w:rsidRPr="00811E42">
        <w:rPr>
          <w:lang w:val="en-GB"/>
        </w:rPr>
        <w:t xml:space="preserve"> values for MBNC samples of varying diameters synthesized using the </w:t>
      </w:r>
      <w:proofErr w:type="gramStart"/>
      <w:r w:rsidRPr="00811E42">
        <w:rPr>
          <w:i/>
          <w:iCs/>
          <w:lang w:val="en-GB"/>
        </w:rPr>
        <w:t>in situ</w:t>
      </w:r>
      <w:proofErr w:type="gramEnd"/>
      <w:r w:rsidRPr="00811E42">
        <w:rPr>
          <w:lang w:val="en-GB"/>
        </w:rPr>
        <w:t xml:space="preserve"> method</w:t>
      </w:r>
      <w:r w:rsidR="00742217" w:rsidRPr="00742217">
        <w:t xml:space="preserve">. MBNC with </w:t>
      </w:r>
      <w:r w:rsidR="00D731BD">
        <w:t xml:space="preserve">a </w:t>
      </w:r>
      <w:r w:rsidR="00742217" w:rsidRPr="00742217">
        <w:t xml:space="preserve">smaller </w:t>
      </w:r>
      <w:r w:rsidR="00035943" w:rsidRPr="00742217">
        <w:t>diameter</w:t>
      </w:r>
      <w:r w:rsidR="00742217" w:rsidRPr="00742217">
        <w:t xml:space="preserve"> </w:t>
      </w:r>
      <w:r w:rsidR="00EB5188" w:rsidRPr="00742217">
        <w:t>exhibit</w:t>
      </w:r>
      <w:r w:rsidR="00742217" w:rsidRPr="00742217">
        <w:t xml:space="preserve"> higher J</w:t>
      </w:r>
      <w:r w:rsidR="00742217" w:rsidRPr="00CC6E7D">
        <w:rPr>
          <w:vertAlign w:val="subscript"/>
        </w:rPr>
        <w:t>p</w:t>
      </w:r>
      <w:r w:rsidR="00742217" w:rsidRPr="00742217">
        <w:t xml:space="preserve"> values, which can be attributed to their larger surface-to-volume ratio. This provides a greater number of accessible hydroxyl groups on the BNC for binding iron ions and subsequently forming </w:t>
      </w:r>
      <w:proofErr w:type="spellStart"/>
      <w:r w:rsidR="00742217" w:rsidRPr="00742217">
        <w:t>Fe</w:t>
      </w:r>
      <w:r w:rsidR="00742217" w:rsidRPr="00742217">
        <w:rPr>
          <w:rFonts w:ascii="Cambria Math" w:hAnsi="Cambria Math" w:cs="Cambria Math"/>
        </w:rPr>
        <w:t>₃</w:t>
      </w:r>
      <w:r w:rsidR="00742217" w:rsidRPr="00742217">
        <w:t>O</w:t>
      </w:r>
      <w:proofErr w:type="spellEnd"/>
      <w:r w:rsidR="00742217" w:rsidRPr="00742217">
        <w:rPr>
          <w:rFonts w:ascii="Cambria Math" w:hAnsi="Cambria Math" w:cs="Cambria Math"/>
        </w:rPr>
        <w:t>₄</w:t>
      </w:r>
      <w:r w:rsidR="00742217" w:rsidRPr="00742217">
        <w:t xml:space="preserve"> nanoparticles.</w:t>
      </w:r>
    </w:p>
    <w:p w14:paraId="222DE2F2" w14:textId="13F31A1B" w:rsidR="00CC6E7D" w:rsidRPr="00B57B36" w:rsidRDefault="00CC6E7D" w:rsidP="00CC6E7D">
      <w:pPr>
        <w:pStyle w:val="CETTabletitle"/>
      </w:pPr>
      <w:r w:rsidRPr="00B57B36">
        <w:t xml:space="preserve">Table 1: </w:t>
      </w:r>
      <w:r w:rsidR="00811E42" w:rsidRPr="00811E42">
        <w:t xml:space="preserve">Magnetic response of MBNC samples of different diameters synthesized via the </w:t>
      </w:r>
      <w:proofErr w:type="gramStart"/>
      <w:r w:rsidR="00811E42" w:rsidRPr="00811E42">
        <w:t>in situ</w:t>
      </w:r>
      <w:proofErr w:type="gramEnd"/>
      <w:r w:rsidR="00811E42" w:rsidRPr="00811E42">
        <w:t xml:space="preserve"> method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517"/>
        <w:gridCol w:w="1617"/>
      </w:tblGrid>
      <w:tr w:rsidR="00CC6E7D" w:rsidRPr="00B57B36" w14:paraId="4FA86C5F" w14:textId="77777777" w:rsidTr="000A73F6">
        <w:trPr>
          <w:trHeight w:val="268"/>
        </w:trPr>
        <w:tc>
          <w:tcPr>
            <w:tcW w:w="2517" w:type="dxa"/>
            <w:tcBorders>
              <w:top w:val="single" w:sz="12" w:space="0" w:color="008000"/>
              <w:bottom w:val="single" w:sz="6" w:space="0" w:color="008000"/>
            </w:tcBorders>
            <w:shd w:val="clear" w:color="auto" w:fill="FFFFFF"/>
          </w:tcPr>
          <w:p w14:paraId="55682CD0" w14:textId="77777777" w:rsidR="00CC6E7D" w:rsidRPr="00B57B36" w:rsidRDefault="00CC6E7D" w:rsidP="000A73F6">
            <w:pPr>
              <w:pStyle w:val="CETBodytext"/>
              <w:rPr>
                <w:lang w:val="en-GB"/>
              </w:rPr>
            </w:pPr>
            <w:bookmarkStart w:id="2" w:name="_Hlk222312798"/>
            <w:r>
              <w:rPr>
                <w:lang w:val="en-GB"/>
              </w:rPr>
              <w:t>Diameter [mm]</w:t>
            </w:r>
            <w:r w:rsidRPr="00B57B36">
              <w:rPr>
                <w:lang w:val="en-GB"/>
              </w:rPr>
              <w:t xml:space="preserve"> </w:t>
            </w:r>
          </w:p>
        </w:tc>
        <w:tc>
          <w:tcPr>
            <w:tcW w:w="1617" w:type="dxa"/>
            <w:tcBorders>
              <w:top w:val="single" w:sz="12" w:space="0" w:color="008000"/>
              <w:bottom w:val="single" w:sz="6" w:space="0" w:color="008000"/>
            </w:tcBorders>
            <w:shd w:val="clear" w:color="auto" w:fill="FFFFFF"/>
          </w:tcPr>
          <w:p w14:paraId="188C0BAB" w14:textId="77777777" w:rsidR="00CC6E7D" w:rsidRPr="0003735D" w:rsidRDefault="00CC6E7D" w:rsidP="000A73F6">
            <w:pPr>
              <w:pStyle w:val="CETBodytext"/>
              <w:rPr>
                <w:lang w:val="en-GB"/>
              </w:rPr>
            </w:pPr>
            <w:r>
              <w:rPr>
                <w:lang w:val="en-GB"/>
              </w:rPr>
              <w:t>J</w:t>
            </w:r>
            <w:r w:rsidRPr="0003735D">
              <w:rPr>
                <w:vertAlign w:val="subscript"/>
                <w:lang w:val="en-GB"/>
              </w:rPr>
              <w:t>p</w:t>
            </w:r>
            <w:r>
              <w:rPr>
                <w:vertAlign w:val="subscript"/>
                <w:lang w:val="en-GB"/>
              </w:rPr>
              <w:t xml:space="preserve"> </w:t>
            </w:r>
            <w:r>
              <w:rPr>
                <w:lang w:val="en-GB"/>
              </w:rPr>
              <w:t>[T]</w:t>
            </w:r>
          </w:p>
        </w:tc>
      </w:tr>
      <w:tr w:rsidR="00CC6E7D" w:rsidRPr="00B57B36" w14:paraId="13A52658" w14:textId="77777777" w:rsidTr="000A73F6">
        <w:trPr>
          <w:trHeight w:val="299"/>
        </w:trPr>
        <w:tc>
          <w:tcPr>
            <w:tcW w:w="2517" w:type="dxa"/>
            <w:shd w:val="clear" w:color="auto" w:fill="FFFFFF"/>
          </w:tcPr>
          <w:p w14:paraId="0B525CC5" w14:textId="77777777" w:rsidR="00CC6E7D" w:rsidRPr="00B57B36" w:rsidRDefault="00CC6E7D" w:rsidP="000A73F6">
            <w:pPr>
              <w:pStyle w:val="CETBodytext"/>
              <w:rPr>
                <w:lang w:val="en-GB"/>
              </w:rPr>
            </w:pPr>
            <w:r>
              <w:rPr>
                <w:lang w:val="en-GB"/>
              </w:rPr>
              <w:t>0.5</w:t>
            </w:r>
          </w:p>
        </w:tc>
        <w:tc>
          <w:tcPr>
            <w:tcW w:w="1617" w:type="dxa"/>
            <w:shd w:val="clear" w:color="auto" w:fill="FFFFFF"/>
          </w:tcPr>
          <w:p w14:paraId="71BDA663" w14:textId="29ECD00A" w:rsidR="00CC6E7D" w:rsidRPr="00B57B36" w:rsidRDefault="00CC6E7D" w:rsidP="000A73F6">
            <w:pPr>
              <w:pStyle w:val="CETBodytext"/>
              <w:rPr>
                <w:lang w:val="en-GB"/>
              </w:rPr>
            </w:pPr>
            <w:r w:rsidRPr="00956C6B">
              <w:t>0</w:t>
            </w:r>
            <w:r w:rsidR="001D0426">
              <w:t>.</w:t>
            </w:r>
            <w:r w:rsidRPr="00956C6B">
              <w:t>0158</w:t>
            </w:r>
          </w:p>
        </w:tc>
      </w:tr>
      <w:tr w:rsidR="00CC6E7D" w:rsidRPr="00B57B36" w14:paraId="6FBE9E51" w14:textId="77777777" w:rsidTr="000A73F6">
        <w:trPr>
          <w:trHeight w:val="283"/>
        </w:trPr>
        <w:tc>
          <w:tcPr>
            <w:tcW w:w="2517" w:type="dxa"/>
            <w:shd w:val="clear" w:color="auto" w:fill="FFFFFF"/>
          </w:tcPr>
          <w:p w14:paraId="41BCB38B" w14:textId="77777777" w:rsidR="00CC6E7D" w:rsidRDefault="00CC6E7D" w:rsidP="000A73F6">
            <w:pPr>
              <w:pStyle w:val="CETBodytext"/>
              <w:rPr>
                <w:lang w:val="en-GB"/>
              </w:rPr>
            </w:pPr>
            <w:r>
              <w:rPr>
                <w:lang w:val="en-GB"/>
              </w:rPr>
              <w:t>2</w:t>
            </w:r>
          </w:p>
        </w:tc>
        <w:tc>
          <w:tcPr>
            <w:tcW w:w="1617" w:type="dxa"/>
            <w:shd w:val="clear" w:color="auto" w:fill="FFFFFF"/>
          </w:tcPr>
          <w:p w14:paraId="7F40B076" w14:textId="00699FE0" w:rsidR="00CC6E7D" w:rsidRPr="00B57B36" w:rsidRDefault="00CC6E7D" w:rsidP="000A73F6">
            <w:pPr>
              <w:pStyle w:val="CETBodytext"/>
              <w:rPr>
                <w:lang w:val="en-GB"/>
              </w:rPr>
            </w:pPr>
            <w:r w:rsidRPr="00956C6B">
              <w:t>0</w:t>
            </w:r>
            <w:r w:rsidR="001D0426">
              <w:t>.</w:t>
            </w:r>
            <w:r w:rsidRPr="00956C6B">
              <w:t>0087</w:t>
            </w:r>
          </w:p>
        </w:tc>
      </w:tr>
      <w:tr w:rsidR="00CC6E7D" w:rsidRPr="00B57B36" w14:paraId="32508EC3" w14:textId="77777777" w:rsidTr="000A73F6">
        <w:trPr>
          <w:trHeight w:val="268"/>
        </w:trPr>
        <w:tc>
          <w:tcPr>
            <w:tcW w:w="2517" w:type="dxa"/>
            <w:shd w:val="clear" w:color="auto" w:fill="FFFFFF"/>
          </w:tcPr>
          <w:p w14:paraId="7ECC8893" w14:textId="77777777" w:rsidR="00CC6E7D" w:rsidRPr="00B57B36" w:rsidRDefault="00CC6E7D" w:rsidP="000A73F6">
            <w:pPr>
              <w:pStyle w:val="CETBodytext"/>
              <w:ind w:right="-1"/>
              <w:rPr>
                <w:rFonts w:cs="Arial"/>
                <w:szCs w:val="18"/>
                <w:lang w:val="en-GB"/>
              </w:rPr>
            </w:pPr>
            <w:r>
              <w:rPr>
                <w:rFonts w:cs="Arial"/>
                <w:szCs w:val="18"/>
                <w:lang w:val="en-GB"/>
              </w:rPr>
              <w:t>5</w:t>
            </w:r>
          </w:p>
        </w:tc>
        <w:tc>
          <w:tcPr>
            <w:tcW w:w="1617" w:type="dxa"/>
            <w:shd w:val="clear" w:color="auto" w:fill="FFFFFF"/>
          </w:tcPr>
          <w:p w14:paraId="07A0790D" w14:textId="4770875A" w:rsidR="00CC6E7D" w:rsidRPr="00B57B36" w:rsidRDefault="00CC6E7D" w:rsidP="000A73F6">
            <w:pPr>
              <w:pStyle w:val="CETBodytext"/>
              <w:ind w:right="-1"/>
              <w:rPr>
                <w:rFonts w:cs="Arial"/>
                <w:szCs w:val="18"/>
                <w:lang w:val="en-GB"/>
              </w:rPr>
            </w:pPr>
            <w:r w:rsidRPr="00956C6B">
              <w:t>0</w:t>
            </w:r>
            <w:r w:rsidR="001D0426">
              <w:t>.</w:t>
            </w:r>
            <w:r w:rsidRPr="00956C6B">
              <w:t>0057</w:t>
            </w:r>
          </w:p>
        </w:tc>
      </w:tr>
    </w:tbl>
    <w:bookmarkEnd w:id="1"/>
    <w:bookmarkEnd w:id="2"/>
    <w:p w14:paraId="11495A01" w14:textId="77777777" w:rsidR="001236E2" w:rsidRDefault="0046084A" w:rsidP="001236E2">
      <w:pPr>
        <w:pStyle w:val="CETBodytext"/>
        <w:spacing w:before="240" w:after="240"/>
        <w:rPr>
          <w:lang w:val="en-GB"/>
        </w:rPr>
      </w:pPr>
      <w:r w:rsidRPr="0046084A">
        <w:t xml:space="preserve">Among the samples synthesized via the </w:t>
      </w:r>
      <w:r>
        <w:t xml:space="preserve">agitated </w:t>
      </w:r>
      <w:r w:rsidRPr="0046084A">
        <w:t>fermentation, the highest J</w:t>
      </w:r>
      <w:r w:rsidRPr="0046084A">
        <w:rPr>
          <w:vertAlign w:val="subscript"/>
        </w:rPr>
        <w:t>p</w:t>
      </w:r>
      <w:r w:rsidRPr="0046084A">
        <w:t xml:space="preserve"> value (0.017 T) was obtained for the sample prepared at 140 rpm with the addition of 0.5 g of MNPs.</w:t>
      </w:r>
      <w:r>
        <w:t xml:space="preserve"> </w:t>
      </w:r>
      <w:r w:rsidR="004820D6">
        <w:t xml:space="preserve">When comparing the MBNC samples that exhibited the strongest magnetic response for each synthesis method (Figure </w:t>
      </w:r>
      <w:r>
        <w:t>5</w:t>
      </w:r>
      <w:r w:rsidR="004820D6">
        <w:t>), a slightly higher J</w:t>
      </w:r>
      <w:r w:rsidR="004820D6">
        <w:rPr>
          <w:rFonts w:ascii="Cambria Math" w:hAnsi="Cambria Math" w:cs="Cambria Math"/>
        </w:rPr>
        <w:t>ₚ</w:t>
      </w:r>
      <w:r w:rsidR="004820D6">
        <w:t xml:space="preserve"> value was observed for the sample synthesized during fermentation under shaking conditions. The hysteresis loops also differed in their widths, indicating distinct values of magnetic coercivity, H</w:t>
      </w:r>
      <w:r w:rsidR="004820D6" w:rsidRPr="004820D6">
        <w:rPr>
          <w:vertAlign w:val="subscript"/>
        </w:rPr>
        <w:t>c</w:t>
      </w:r>
      <w:r w:rsidR="004820D6">
        <w:t>. H</w:t>
      </w:r>
      <w:r w:rsidR="004820D6" w:rsidRPr="004820D6">
        <w:rPr>
          <w:vertAlign w:val="subscript"/>
        </w:rPr>
        <w:t>c</w:t>
      </w:r>
      <w:r w:rsidR="004820D6">
        <w:t xml:space="preserve"> represents the intensity of the magnetic field required to reduce the magnetic polarization of the material to zero after prior saturation, i.e., after exposure to a magnetic field. The H</w:t>
      </w:r>
      <w:r w:rsidR="004820D6" w:rsidRPr="004820D6">
        <w:rPr>
          <w:vertAlign w:val="subscript"/>
        </w:rPr>
        <w:t>c</w:t>
      </w:r>
      <w:r w:rsidR="004820D6">
        <w:t xml:space="preserve"> of the MBNC synthesized via the </w:t>
      </w:r>
      <w:proofErr w:type="gramStart"/>
      <w:r w:rsidR="004820D6" w:rsidRPr="00742217">
        <w:rPr>
          <w:i/>
          <w:iCs/>
        </w:rPr>
        <w:t>in situ</w:t>
      </w:r>
      <w:proofErr w:type="gramEnd"/>
      <w:r w:rsidR="004820D6">
        <w:t xml:space="preserve"> method was approximately 5000 A/m, whereas </w:t>
      </w:r>
      <w:r w:rsidR="00E569EB">
        <w:t xml:space="preserve">the </w:t>
      </w:r>
      <w:r w:rsidR="004820D6">
        <w:t>H</w:t>
      </w:r>
      <w:r w:rsidR="004820D6" w:rsidRPr="004820D6">
        <w:rPr>
          <w:vertAlign w:val="subscript"/>
        </w:rPr>
        <w:t>c</w:t>
      </w:r>
      <w:r w:rsidR="004820D6">
        <w:t xml:space="preserve"> of the MBNC synthesized during agitated fermentation was about 600 A/m. </w:t>
      </w:r>
      <w:r w:rsidR="00FD1121" w:rsidRPr="00FD1121">
        <w:rPr>
          <w:lang w:val="en-GB"/>
        </w:rPr>
        <w:t xml:space="preserve">This indicates that the </w:t>
      </w:r>
      <w:r w:rsidR="00FD1121" w:rsidRPr="00BB6DE0">
        <w:rPr>
          <w:i/>
          <w:iCs/>
          <w:lang w:val="en-GB"/>
        </w:rPr>
        <w:t>in situ</w:t>
      </w:r>
      <w:r w:rsidR="00FD1121" w:rsidRPr="00FD1121">
        <w:rPr>
          <w:lang w:val="en-GB"/>
        </w:rPr>
        <w:t xml:space="preserve"> synthesized MBNC exhibits an enhanced ability to retain remanent magnetization even after the external magnetic field is withdrawn. Such magnetic stability represents a critical parameter in the evaluation and selection of magnetic materials for targeted technological applications.</w:t>
      </w:r>
    </w:p>
    <w:p w14:paraId="760DC714" w14:textId="64377E4A" w:rsidR="004820D6" w:rsidRPr="006F64E7" w:rsidRDefault="00FD1121" w:rsidP="00790A03">
      <w:pPr>
        <w:pStyle w:val="CETCaption"/>
        <w:rPr>
          <w:i w:val="0"/>
          <w:iCs/>
        </w:rPr>
      </w:pPr>
      <w:r>
        <w:t xml:space="preserve"> </w:t>
      </w:r>
      <w:r w:rsidR="006F64E7">
        <w:rPr>
          <w:noProof/>
        </w:rPr>
        <w:drawing>
          <wp:inline distT="0" distB="0" distL="0" distR="0" wp14:anchorId="1E6F9422" wp14:editId="1C80566B">
            <wp:extent cx="3232382" cy="1584960"/>
            <wp:effectExtent l="0" t="0" r="6350" b="0"/>
            <wp:docPr id="1456602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4595" cy="1590948"/>
                    </a:xfrm>
                    <a:prstGeom prst="rect">
                      <a:avLst/>
                    </a:prstGeom>
                    <a:noFill/>
                  </pic:spPr>
                </pic:pic>
              </a:graphicData>
            </a:graphic>
          </wp:inline>
        </w:drawing>
      </w:r>
    </w:p>
    <w:p w14:paraId="7DAD1BEE" w14:textId="7AEFE347" w:rsidR="004820D6" w:rsidRPr="008037D2" w:rsidRDefault="004820D6" w:rsidP="004820D6">
      <w:pPr>
        <w:pStyle w:val="CETCaption"/>
      </w:pPr>
      <w:r w:rsidRPr="004820D6">
        <w:t xml:space="preserve">Figure </w:t>
      </w:r>
      <w:r w:rsidR="0046084A">
        <w:t>5</w:t>
      </w:r>
      <w:r w:rsidR="00457A91">
        <w:t>:</w:t>
      </w:r>
      <w:r w:rsidRPr="004820D6">
        <w:t xml:space="preserve"> Comparison of hysteresis loops for the MBNC samples with the highest magnetic response obtained via the two synthesis methods (</w:t>
      </w:r>
      <w:r w:rsidRPr="004820D6">
        <w:rPr>
          <w:iCs/>
        </w:rPr>
        <w:t>in situ</w:t>
      </w:r>
      <w:r w:rsidRPr="004820D6">
        <w:t xml:space="preserve"> and agitated</w:t>
      </w:r>
      <w:r w:rsidR="004863B0">
        <w:t xml:space="preserve"> </w:t>
      </w:r>
      <w:r w:rsidRPr="004820D6">
        <w:t>fermentation synthesis).</w:t>
      </w:r>
    </w:p>
    <w:p w14:paraId="68D26B83" w14:textId="77777777" w:rsidR="00600535" w:rsidRPr="00B57B36" w:rsidRDefault="00600535" w:rsidP="00600535">
      <w:pPr>
        <w:pStyle w:val="CETHeading1"/>
        <w:rPr>
          <w:lang w:val="en-GB"/>
        </w:rPr>
      </w:pPr>
      <w:r w:rsidRPr="00B57B36">
        <w:rPr>
          <w:lang w:val="en-GB"/>
        </w:rPr>
        <w:t>Conclusions</w:t>
      </w:r>
    </w:p>
    <w:p w14:paraId="52DAFDE0" w14:textId="7A01131D" w:rsidR="001D0CFB" w:rsidRDefault="006A04F0" w:rsidP="00600535">
      <w:pPr>
        <w:pStyle w:val="CETBodytext"/>
        <w:rPr>
          <w:lang w:val="en-GB"/>
        </w:rPr>
      </w:pPr>
      <w:r w:rsidRPr="006A04F0">
        <w:rPr>
          <w:lang w:val="en-GB"/>
        </w:rPr>
        <w:t xml:space="preserve">BNC nanocomposites with MNPs using two different methods, which </w:t>
      </w:r>
      <w:r w:rsidR="00E569EB">
        <w:rPr>
          <w:lang w:val="en-GB"/>
        </w:rPr>
        <w:t>were</w:t>
      </w:r>
      <w:r w:rsidRPr="006A04F0">
        <w:rPr>
          <w:lang w:val="en-GB"/>
        </w:rPr>
        <w:t xml:space="preserve"> confirmed by SEM analysis and magnetic property measurements</w:t>
      </w:r>
      <w:r w:rsidR="00514200">
        <w:rPr>
          <w:lang w:val="en-GB"/>
        </w:rPr>
        <w:t xml:space="preserve">, were </w:t>
      </w:r>
      <w:r w:rsidR="00514200" w:rsidRPr="006A04F0">
        <w:rPr>
          <w:lang w:val="en-GB"/>
        </w:rPr>
        <w:t>successfully synthesized</w:t>
      </w:r>
      <w:r w:rsidRPr="006A04F0">
        <w:rPr>
          <w:lang w:val="en-GB"/>
        </w:rPr>
        <w:t xml:space="preserve">. </w:t>
      </w:r>
      <w:r w:rsidRPr="007F500A">
        <w:rPr>
          <w:lang w:val="en-GB"/>
        </w:rPr>
        <w:t xml:space="preserve">The highest magnetic response was observed for the MBNC sample synthesized via the </w:t>
      </w:r>
      <w:proofErr w:type="gramStart"/>
      <w:r w:rsidRPr="007F500A">
        <w:rPr>
          <w:i/>
          <w:iCs/>
          <w:lang w:val="en-GB"/>
        </w:rPr>
        <w:t>in situ</w:t>
      </w:r>
      <w:proofErr w:type="gramEnd"/>
      <w:r w:rsidRPr="007F500A">
        <w:rPr>
          <w:lang w:val="en-GB"/>
        </w:rPr>
        <w:t xml:space="preserve"> method, exhibiting the smallest diameter of 0.5 mm, as well as for the MBNC sample prepared at 140 rpm with the addition of 0.5 g of MNPs to the medium during agitated fermentation</w:t>
      </w:r>
      <w:r w:rsidR="003B4098">
        <w:rPr>
          <w:lang w:val="en-GB"/>
        </w:rPr>
        <w:t xml:space="preserve"> (see Table 2)</w:t>
      </w:r>
      <w:r w:rsidRPr="006A04F0">
        <w:rPr>
          <w:lang w:val="en-GB"/>
        </w:rPr>
        <w:t xml:space="preserve">. </w:t>
      </w:r>
      <w:r w:rsidR="0012132B" w:rsidRPr="0012132B">
        <w:rPr>
          <w:lang w:val="en-GB"/>
        </w:rPr>
        <w:t>This study offers detailed insights into the synthesis and functionalization of BNC beads with</w:t>
      </w:r>
      <w:r w:rsidR="00BD1BE2">
        <w:rPr>
          <w:lang w:val="en-GB"/>
        </w:rPr>
        <w:t xml:space="preserve"> </w:t>
      </w:r>
      <w:r w:rsidR="0012132B" w:rsidRPr="0012132B">
        <w:rPr>
          <w:lang w:val="en-GB"/>
        </w:rPr>
        <w:t xml:space="preserve">MNPs, highlighting their effectiveness as robust carrier matrices. The resulting MBNC exhibits considerable potential for deployment across diverse biomedical and environmental applications, as well as in the development of </w:t>
      </w:r>
      <w:r w:rsidR="004670F3">
        <w:rPr>
          <w:lang w:val="en-GB"/>
        </w:rPr>
        <w:t>next-generation</w:t>
      </w:r>
      <w:r w:rsidR="0012132B" w:rsidRPr="0012132B">
        <w:rPr>
          <w:lang w:val="en-GB"/>
        </w:rPr>
        <w:t xml:space="preserve"> electronic and sensing devices. Future work will focus on systematically evaluating the performance and applicability of the synthesized MBNC beads within these targeted technological domains.</w:t>
      </w:r>
    </w:p>
    <w:p w14:paraId="1A6ED361" w14:textId="180D237F" w:rsidR="002611C5" w:rsidRPr="00B57B36" w:rsidRDefault="002611C5" w:rsidP="002611C5">
      <w:pPr>
        <w:pStyle w:val="CETTabletitle"/>
      </w:pPr>
      <w:r w:rsidRPr="00B57B36">
        <w:lastRenderedPageBreak/>
        <w:t xml:space="preserve">Table </w:t>
      </w:r>
      <w:r w:rsidR="00B448DA">
        <w:t>2</w:t>
      </w:r>
      <w:r w:rsidRPr="00B57B36">
        <w:t xml:space="preserve">: </w:t>
      </w:r>
      <w:r w:rsidR="00B448DA" w:rsidRPr="00B448DA">
        <w:t xml:space="preserve">Experimental </w:t>
      </w:r>
      <w:r w:rsidR="00204AE4">
        <w:t>summary</w:t>
      </w:r>
      <w:r w:rsidR="000979B2">
        <w:t xml:space="preserve"> for</w:t>
      </w:r>
      <w:r w:rsidR="00B448DA" w:rsidRPr="00B448DA">
        <w:t xml:space="preserve"> </w:t>
      </w:r>
      <w:r w:rsidR="00120007">
        <w:t xml:space="preserve">synthesis </w:t>
      </w:r>
      <w:r w:rsidR="00B448DA" w:rsidRPr="00B448DA">
        <w:t xml:space="preserve">of MBNC beads </w:t>
      </w:r>
      <w:r w:rsidR="00120007">
        <w:t xml:space="preserve">with </w:t>
      </w:r>
      <w:r w:rsidR="00120007" w:rsidRPr="00120007">
        <w:t xml:space="preserve">the </w:t>
      </w:r>
      <w:r w:rsidR="00120007">
        <w:t>highest magnetic response</w:t>
      </w:r>
    </w:p>
    <w:tbl>
      <w:tblPr>
        <w:tblW w:w="878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3402"/>
        <w:gridCol w:w="709"/>
        <w:gridCol w:w="1417"/>
        <w:gridCol w:w="1416"/>
      </w:tblGrid>
      <w:tr w:rsidR="007D33F2" w:rsidRPr="00B57B36" w14:paraId="520D876A" w14:textId="77777777" w:rsidTr="00997B87">
        <w:trPr>
          <w:trHeight w:val="268"/>
        </w:trPr>
        <w:tc>
          <w:tcPr>
            <w:tcW w:w="1843" w:type="dxa"/>
            <w:tcBorders>
              <w:top w:val="single" w:sz="12" w:space="0" w:color="008000"/>
              <w:bottom w:val="single" w:sz="6" w:space="0" w:color="008000"/>
            </w:tcBorders>
            <w:shd w:val="clear" w:color="auto" w:fill="FFFFFF"/>
          </w:tcPr>
          <w:p w14:paraId="28AFFE8A" w14:textId="681153C2" w:rsidR="007D33F2" w:rsidRPr="00B57B36" w:rsidRDefault="007D33F2" w:rsidP="007D33F2">
            <w:pPr>
              <w:pStyle w:val="CETBodytext"/>
              <w:rPr>
                <w:lang w:val="en-GB"/>
              </w:rPr>
            </w:pPr>
            <w:r>
              <w:rPr>
                <w:lang w:val="en-GB"/>
              </w:rPr>
              <w:t>Method</w:t>
            </w:r>
            <w:r w:rsidRPr="00B57B36">
              <w:rPr>
                <w:lang w:val="en-GB"/>
              </w:rPr>
              <w:t xml:space="preserve"> </w:t>
            </w:r>
          </w:p>
        </w:tc>
        <w:tc>
          <w:tcPr>
            <w:tcW w:w="3402" w:type="dxa"/>
            <w:tcBorders>
              <w:top w:val="single" w:sz="12" w:space="0" w:color="008000"/>
              <w:bottom w:val="single" w:sz="6" w:space="0" w:color="008000"/>
            </w:tcBorders>
            <w:shd w:val="clear" w:color="auto" w:fill="FFFFFF"/>
          </w:tcPr>
          <w:p w14:paraId="2E4E0605" w14:textId="2380A25C" w:rsidR="007D33F2" w:rsidRDefault="00730E35" w:rsidP="007D33F2">
            <w:pPr>
              <w:pStyle w:val="CETBodytext"/>
              <w:rPr>
                <w:lang w:val="en-GB"/>
              </w:rPr>
            </w:pPr>
            <w:r>
              <w:rPr>
                <w:lang w:val="en-GB"/>
              </w:rPr>
              <w:t xml:space="preserve">Cultivation </w:t>
            </w:r>
            <w:r w:rsidR="00274992">
              <w:rPr>
                <w:lang w:val="en-GB"/>
              </w:rPr>
              <w:t>conditions</w:t>
            </w:r>
          </w:p>
        </w:tc>
        <w:tc>
          <w:tcPr>
            <w:tcW w:w="709" w:type="dxa"/>
            <w:tcBorders>
              <w:top w:val="single" w:sz="12" w:space="0" w:color="008000"/>
              <w:bottom w:val="single" w:sz="6" w:space="0" w:color="008000"/>
            </w:tcBorders>
            <w:shd w:val="clear" w:color="auto" w:fill="FFFFFF"/>
          </w:tcPr>
          <w:p w14:paraId="6BBCAD40" w14:textId="1B7E5CCF" w:rsidR="007D33F2" w:rsidRDefault="00730E35" w:rsidP="007D33F2">
            <w:pPr>
              <w:pStyle w:val="CETBodytext"/>
              <w:rPr>
                <w:lang w:val="en-GB"/>
              </w:rPr>
            </w:pPr>
            <w:r>
              <w:rPr>
                <w:lang w:val="en-GB"/>
              </w:rPr>
              <w:t>Y</w:t>
            </w:r>
            <w:r w:rsidR="00274992">
              <w:rPr>
                <w:lang w:val="en-GB"/>
              </w:rPr>
              <w:t>ield</w:t>
            </w:r>
          </w:p>
        </w:tc>
        <w:tc>
          <w:tcPr>
            <w:tcW w:w="1417" w:type="dxa"/>
            <w:tcBorders>
              <w:top w:val="single" w:sz="12" w:space="0" w:color="008000"/>
              <w:bottom w:val="single" w:sz="6" w:space="0" w:color="008000"/>
            </w:tcBorders>
            <w:shd w:val="clear" w:color="auto" w:fill="FFFFFF"/>
          </w:tcPr>
          <w:p w14:paraId="59C2EA73" w14:textId="7FD06099" w:rsidR="007D33F2" w:rsidRDefault="00730E35" w:rsidP="007D33F2">
            <w:pPr>
              <w:pStyle w:val="CETBodytext"/>
              <w:rPr>
                <w:lang w:val="en-GB"/>
              </w:rPr>
            </w:pPr>
            <w:r>
              <w:rPr>
                <w:lang w:val="en-GB"/>
              </w:rPr>
              <w:t>D</w:t>
            </w:r>
            <w:r w:rsidR="007D33F2">
              <w:rPr>
                <w:lang w:val="en-GB"/>
              </w:rPr>
              <w:t>iameter [mm]</w:t>
            </w:r>
            <w:r w:rsidR="007D33F2" w:rsidRPr="00B57B36">
              <w:rPr>
                <w:lang w:val="en-GB"/>
              </w:rPr>
              <w:t xml:space="preserve"> </w:t>
            </w:r>
          </w:p>
        </w:tc>
        <w:tc>
          <w:tcPr>
            <w:tcW w:w="1416" w:type="dxa"/>
            <w:tcBorders>
              <w:top w:val="single" w:sz="12" w:space="0" w:color="008000"/>
              <w:bottom w:val="single" w:sz="6" w:space="0" w:color="008000"/>
            </w:tcBorders>
            <w:shd w:val="clear" w:color="auto" w:fill="FFFFFF"/>
          </w:tcPr>
          <w:p w14:paraId="02C4C6DC" w14:textId="31467854" w:rsidR="007D33F2" w:rsidRPr="0003735D" w:rsidRDefault="00BA0CBB" w:rsidP="007D33F2">
            <w:pPr>
              <w:pStyle w:val="CETBodytext"/>
              <w:rPr>
                <w:lang w:val="en-GB"/>
              </w:rPr>
            </w:pPr>
            <w:r>
              <w:rPr>
                <w:lang w:val="en-GB"/>
              </w:rPr>
              <w:t>Number of beads</w:t>
            </w:r>
          </w:p>
        </w:tc>
      </w:tr>
      <w:tr w:rsidR="007D33F2" w:rsidRPr="00B57B36" w14:paraId="3342323A" w14:textId="77777777" w:rsidTr="00997B87">
        <w:trPr>
          <w:trHeight w:val="299"/>
        </w:trPr>
        <w:tc>
          <w:tcPr>
            <w:tcW w:w="1843" w:type="dxa"/>
            <w:shd w:val="clear" w:color="auto" w:fill="FFFFFF"/>
          </w:tcPr>
          <w:p w14:paraId="6C10CEC4" w14:textId="1FE08818" w:rsidR="007D33F2" w:rsidRPr="007D33F2" w:rsidRDefault="007D33F2" w:rsidP="007D33F2">
            <w:pPr>
              <w:pStyle w:val="CETBodytext"/>
              <w:rPr>
                <w:i/>
                <w:iCs/>
                <w:lang w:val="en-GB"/>
              </w:rPr>
            </w:pPr>
            <w:r w:rsidRPr="007D33F2">
              <w:rPr>
                <w:i/>
                <w:iCs/>
                <w:lang w:val="en-GB"/>
              </w:rPr>
              <w:t>In situ</w:t>
            </w:r>
          </w:p>
        </w:tc>
        <w:tc>
          <w:tcPr>
            <w:tcW w:w="3402" w:type="dxa"/>
            <w:shd w:val="clear" w:color="auto" w:fill="FFFFFF"/>
          </w:tcPr>
          <w:p w14:paraId="5DB180E2" w14:textId="51A69250" w:rsidR="007D33F2" w:rsidRPr="00956C6B" w:rsidRDefault="00B33174" w:rsidP="007D33F2">
            <w:pPr>
              <w:pStyle w:val="CETBodytext"/>
            </w:pPr>
            <w:r w:rsidRPr="00B33174">
              <w:t>160 rpm, 3 days, 26 °C</w:t>
            </w:r>
          </w:p>
        </w:tc>
        <w:tc>
          <w:tcPr>
            <w:tcW w:w="709" w:type="dxa"/>
            <w:shd w:val="clear" w:color="auto" w:fill="FFFFFF"/>
          </w:tcPr>
          <w:p w14:paraId="122B197C" w14:textId="5E81405A" w:rsidR="007D33F2" w:rsidRPr="00956C6B" w:rsidRDefault="00B33174" w:rsidP="007D33F2">
            <w:pPr>
              <w:pStyle w:val="CETBodytext"/>
            </w:pPr>
            <w:r>
              <w:t>5.7 g</w:t>
            </w:r>
          </w:p>
        </w:tc>
        <w:tc>
          <w:tcPr>
            <w:tcW w:w="1417" w:type="dxa"/>
            <w:shd w:val="clear" w:color="auto" w:fill="FFFFFF"/>
          </w:tcPr>
          <w:p w14:paraId="6D38E00B" w14:textId="1D462A23" w:rsidR="007D33F2" w:rsidRPr="00956C6B" w:rsidRDefault="007D33F2" w:rsidP="007D33F2">
            <w:pPr>
              <w:pStyle w:val="CETBodytext"/>
            </w:pPr>
            <w:r>
              <w:rPr>
                <w:lang w:val="en-GB"/>
              </w:rPr>
              <w:t>0.5</w:t>
            </w:r>
          </w:p>
        </w:tc>
        <w:tc>
          <w:tcPr>
            <w:tcW w:w="1416" w:type="dxa"/>
            <w:shd w:val="clear" w:color="auto" w:fill="FFFFFF"/>
          </w:tcPr>
          <w:p w14:paraId="5BD91D34" w14:textId="7035512C" w:rsidR="007D33F2" w:rsidRPr="00B57B36" w:rsidRDefault="000E0FBD" w:rsidP="007D33F2">
            <w:pPr>
              <w:pStyle w:val="CETBodytext"/>
              <w:rPr>
                <w:lang w:val="en-GB"/>
              </w:rPr>
            </w:pPr>
            <w:r>
              <w:t>300</w:t>
            </w:r>
          </w:p>
        </w:tc>
      </w:tr>
      <w:tr w:rsidR="007D33F2" w:rsidRPr="00B57B36" w14:paraId="4536046B" w14:textId="77777777" w:rsidTr="00997B87">
        <w:trPr>
          <w:trHeight w:val="283"/>
        </w:trPr>
        <w:tc>
          <w:tcPr>
            <w:tcW w:w="1843" w:type="dxa"/>
            <w:shd w:val="clear" w:color="auto" w:fill="FFFFFF"/>
          </w:tcPr>
          <w:p w14:paraId="0D8DA8D9" w14:textId="06FE9622" w:rsidR="007D33F2" w:rsidRDefault="007D33F2" w:rsidP="007D33F2">
            <w:pPr>
              <w:pStyle w:val="CETBodytext"/>
              <w:rPr>
                <w:lang w:val="en-GB"/>
              </w:rPr>
            </w:pPr>
            <w:r>
              <w:rPr>
                <w:lang w:val="en-GB"/>
              </w:rPr>
              <w:t>Agitated fermentation</w:t>
            </w:r>
          </w:p>
        </w:tc>
        <w:tc>
          <w:tcPr>
            <w:tcW w:w="3402" w:type="dxa"/>
            <w:shd w:val="clear" w:color="auto" w:fill="FFFFFF"/>
          </w:tcPr>
          <w:p w14:paraId="3CEC63B7" w14:textId="40E9681E" w:rsidR="007D33F2" w:rsidRPr="00956C6B" w:rsidRDefault="00B33174" w:rsidP="007D33F2">
            <w:pPr>
              <w:pStyle w:val="CETBodytext"/>
            </w:pPr>
            <w:r w:rsidRPr="00B33174">
              <w:t>1</w:t>
            </w:r>
            <w:r>
              <w:t>4</w:t>
            </w:r>
            <w:r w:rsidRPr="00B33174">
              <w:t>0 rpm, 3 days, 26 °C</w:t>
            </w:r>
            <w:r w:rsidR="000E0FBD">
              <w:t>, 0.5 g MNPs</w:t>
            </w:r>
          </w:p>
        </w:tc>
        <w:tc>
          <w:tcPr>
            <w:tcW w:w="709" w:type="dxa"/>
            <w:shd w:val="clear" w:color="auto" w:fill="FFFFFF"/>
          </w:tcPr>
          <w:p w14:paraId="305B9788" w14:textId="097A7797" w:rsidR="007D33F2" w:rsidRPr="00956C6B" w:rsidRDefault="000E0FBD" w:rsidP="007D33F2">
            <w:pPr>
              <w:pStyle w:val="CETBodytext"/>
            </w:pPr>
            <w:r>
              <w:t>7.4 g</w:t>
            </w:r>
          </w:p>
        </w:tc>
        <w:tc>
          <w:tcPr>
            <w:tcW w:w="1417" w:type="dxa"/>
            <w:shd w:val="clear" w:color="auto" w:fill="FFFFFF"/>
          </w:tcPr>
          <w:p w14:paraId="2B57D527" w14:textId="3ED8A677" w:rsidR="007D33F2" w:rsidRPr="00956C6B" w:rsidRDefault="000E0FBD" w:rsidP="007D33F2">
            <w:pPr>
              <w:pStyle w:val="CETBodytext"/>
            </w:pPr>
            <w:r>
              <w:t>40</w:t>
            </w:r>
          </w:p>
        </w:tc>
        <w:tc>
          <w:tcPr>
            <w:tcW w:w="1416" w:type="dxa"/>
            <w:shd w:val="clear" w:color="auto" w:fill="FFFFFF"/>
          </w:tcPr>
          <w:p w14:paraId="0E935524" w14:textId="3ADFA8A3" w:rsidR="007D33F2" w:rsidRPr="00B57B36" w:rsidRDefault="000E0FBD" w:rsidP="007D33F2">
            <w:pPr>
              <w:pStyle w:val="CETBodytext"/>
              <w:rPr>
                <w:lang w:val="en-GB"/>
              </w:rPr>
            </w:pPr>
            <w:r>
              <w:t>1</w:t>
            </w:r>
          </w:p>
        </w:tc>
      </w:tr>
    </w:tbl>
    <w:p w14:paraId="32949503" w14:textId="77777777" w:rsidR="002611C5" w:rsidRDefault="002611C5" w:rsidP="00600535">
      <w:pPr>
        <w:pStyle w:val="CETBodytext"/>
        <w:rPr>
          <w:lang w:val="en-GB"/>
        </w:rPr>
      </w:pPr>
    </w:p>
    <w:p w14:paraId="459D05E6" w14:textId="77777777" w:rsidR="00600535" w:rsidRPr="00B57B36" w:rsidRDefault="00600535" w:rsidP="00600535">
      <w:pPr>
        <w:pStyle w:val="CETAcknowledgementstitle"/>
      </w:pPr>
      <w:r w:rsidRPr="00B57B36">
        <w:t>Acknowledgments</w:t>
      </w:r>
    </w:p>
    <w:p w14:paraId="33F8138F" w14:textId="13631441" w:rsidR="00600535" w:rsidRPr="00B57B36" w:rsidRDefault="004820D6" w:rsidP="00600535">
      <w:pPr>
        <w:pStyle w:val="CETBodytext"/>
        <w:rPr>
          <w:lang w:val="en-GB"/>
        </w:rPr>
      </w:pPr>
      <w:r w:rsidRPr="004820D6">
        <w:rPr>
          <w:iCs/>
          <w:lang w:val="en-GB"/>
        </w:rPr>
        <w:t>This research was supported by the Slovenian Research and Innovation Agency (ARIS) within the framework of program P2-0046 (Separation Processes and Production Design)</w:t>
      </w:r>
      <w:r w:rsidR="00944534">
        <w:rPr>
          <w:iCs/>
          <w:lang w:val="en-GB"/>
        </w:rPr>
        <w:t xml:space="preserve">, </w:t>
      </w:r>
      <w:r w:rsidR="00C6195A" w:rsidRPr="00C6195A">
        <w:rPr>
          <w:iCs/>
          <w:lang w:val="en-GB"/>
        </w:rPr>
        <w:t xml:space="preserve">program P2-0114 (Applied </w:t>
      </w:r>
      <w:r w:rsidR="004F5FE1">
        <w:rPr>
          <w:iCs/>
          <w:lang w:val="en-GB"/>
        </w:rPr>
        <w:t>E</w:t>
      </w:r>
      <w:r w:rsidR="00C6195A" w:rsidRPr="00C6195A">
        <w:rPr>
          <w:iCs/>
          <w:lang w:val="en-GB"/>
        </w:rPr>
        <w:t>lectromagnetics</w:t>
      </w:r>
      <w:r w:rsidR="00944534">
        <w:rPr>
          <w:iCs/>
          <w:lang w:val="en-GB"/>
        </w:rPr>
        <w:t>),</w:t>
      </w:r>
      <w:r w:rsidRPr="004820D6">
        <w:rPr>
          <w:iCs/>
          <w:lang w:val="en-GB"/>
        </w:rPr>
        <w:t xml:space="preserve"> and a young researcher ARIS fellowship contract, number 2894/FKKT-2025.</w:t>
      </w:r>
      <w:r w:rsidR="00AB19A3">
        <w:rPr>
          <w:iCs/>
          <w:lang w:val="en-GB"/>
        </w:rPr>
        <w:t xml:space="preserve"> </w:t>
      </w:r>
      <w:r w:rsidR="009D3EA8" w:rsidRPr="009D3EA8">
        <w:rPr>
          <w:iCs/>
          <w:lang w:val="en-GB"/>
        </w:rPr>
        <w:t xml:space="preserve">Prof. Dr. Maja Leitgeb and Prof. Dr. </w:t>
      </w:r>
      <w:proofErr w:type="spellStart"/>
      <w:r w:rsidR="009D3EA8" w:rsidRPr="009D3EA8">
        <w:rPr>
          <w:iCs/>
          <w:lang w:val="en-GB"/>
        </w:rPr>
        <w:t>Željko</w:t>
      </w:r>
      <w:proofErr w:type="spellEnd"/>
      <w:r w:rsidR="009D3EA8" w:rsidRPr="009D3EA8">
        <w:rPr>
          <w:iCs/>
          <w:lang w:val="en-GB"/>
        </w:rPr>
        <w:t xml:space="preserve"> Knez are partly employed at the University of Maribor, Faculty of Medicine, </w:t>
      </w:r>
      <w:proofErr w:type="spellStart"/>
      <w:r w:rsidR="009D3EA8" w:rsidRPr="009D3EA8">
        <w:rPr>
          <w:iCs/>
          <w:lang w:val="en-GB"/>
        </w:rPr>
        <w:t>Taborska</w:t>
      </w:r>
      <w:proofErr w:type="spellEnd"/>
      <w:r w:rsidR="009D3EA8" w:rsidRPr="009D3EA8">
        <w:rPr>
          <w:iCs/>
          <w:lang w:val="en-GB"/>
        </w:rPr>
        <w:t xml:space="preserve"> </w:t>
      </w:r>
      <w:proofErr w:type="spellStart"/>
      <w:r w:rsidR="009D3EA8" w:rsidRPr="009D3EA8">
        <w:rPr>
          <w:iCs/>
          <w:lang w:val="en-GB"/>
        </w:rPr>
        <w:t>ulica</w:t>
      </w:r>
      <w:proofErr w:type="spellEnd"/>
      <w:r w:rsidR="009D3EA8" w:rsidRPr="009D3EA8">
        <w:rPr>
          <w:iCs/>
          <w:lang w:val="en-GB"/>
        </w:rPr>
        <w:t xml:space="preserve"> 8, 2000 Maribor, Slovenia.</w:t>
      </w:r>
      <w:r w:rsidR="009D3EA8">
        <w:rPr>
          <w:iCs/>
          <w:lang w:val="en-GB"/>
        </w:rPr>
        <w:t xml:space="preserve"> Assist. Prof. Dr. Katja Vasić is partly employed at the University of Maribor, Faculty of</w:t>
      </w:r>
      <w:r w:rsidR="009D3EA8" w:rsidRPr="009D3EA8">
        <w:rPr>
          <w:iCs/>
          <w:lang w:val="en-GB"/>
        </w:rPr>
        <w:t xml:space="preserve"> Electrical Engineering and Computer Science, Laboratory for </w:t>
      </w:r>
      <w:r w:rsidR="009D3EA8">
        <w:rPr>
          <w:iCs/>
          <w:lang w:val="en-GB"/>
        </w:rPr>
        <w:t>Applied Electromagnetics</w:t>
      </w:r>
      <w:r w:rsidR="009D3EA8" w:rsidRPr="009D3EA8">
        <w:rPr>
          <w:iCs/>
          <w:lang w:val="en-GB"/>
        </w:rPr>
        <w:t xml:space="preserve">, </w:t>
      </w:r>
      <w:proofErr w:type="spellStart"/>
      <w:r w:rsidR="009D3EA8" w:rsidRPr="009D3EA8">
        <w:rPr>
          <w:iCs/>
          <w:lang w:val="en-GB"/>
        </w:rPr>
        <w:t>Koroška</w:t>
      </w:r>
      <w:proofErr w:type="spellEnd"/>
      <w:r w:rsidR="009D3EA8" w:rsidRPr="009D3EA8">
        <w:rPr>
          <w:iCs/>
          <w:lang w:val="en-GB"/>
        </w:rPr>
        <w:t xml:space="preserve"> cesta 46, 2000 Maribor, Slovenia</w:t>
      </w:r>
      <w:r w:rsidR="009D3EA8">
        <w:rPr>
          <w:iCs/>
          <w:lang w:val="en-GB"/>
        </w:rPr>
        <w:t>.</w:t>
      </w:r>
    </w:p>
    <w:p w14:paraId="4F1327F8" w14:textId="77777777" w:rsidR="00600535" w:rsidRPr="00B57B36" w:rsidRDefault="00600535" w:rsidP="00600535">
      <w:pPr>
        <w:pStyle w:val="CETReference"/>
      </w:pPr>
      <w:r w:rsidRPr="00B57B36">
        <w:t>References</w:t>
      </w:r>
    </w:p>
    <w:p w14:paraId="4874EA38" w14:textId="77777777" w:rsidR="00733E72" w:rsidRPr="00733E72" w:rsidRDefault="00733E72" w:rsidP="00733E72">
      <w:pPr>
        <w:pStyle w:val="CETReferencetext"/>
      </w:pPr>
      <w:proofErr w:type="spellStart"/>
      <w:r w:rsidRPr="00733E72">
        <w:t>Acharyya</w:t>
      </w:r>
      <w:proofErr w:type="spellEnd"/>
      <w:r w:rsidRPr="00733E72">
        <w:t xml:space="preserve"> P.P., Sarma M., Kashyap A., 2024, Recent advances in synthesis and bioengineering of bacterial nanocellulose composite films for green, active and intelligent food packaging, Cellulose, 31(12), 7163–87.</w:t>
      </w:r>
    </w:p>
    <w:p w14:paraId="484A335F" w14:textId="77777777" w:rsidR="00733E72" w:rsidRPr="00733E72" w:rsidRDefault="00733E72" w:rsidP="00733E72">
      <w:pPr>
        <w:pStyle w:val="CETReferencetext"/>
      </w:pPr>
      <w:r w:rsidRPr="00733E72">
        <w:t xml:space="preserve">Arias S.L., Shetty A.R., </w:t>
      </w:r>
      <w:proofErr w:type="spellStart"/>
      <w:r w:rsidRPr="00733E72">
        <w:t>Senpan</w:t>
      </w:r>
      <w:proofErr w:type="spellEnd"/>
      <w:r w:rsidRPr="00733E72">
        <w:t xml:space="preserve"> A., Echeverry-Rendón M., Reece L.M., Allain J.P., 2016, Fabrication of a Functionalized Magnetic Bacterial Nanocellulose with Iron Oxide Nanoparticles, Journal of Visualized Experiments, (111), e52951.</w:t>
      </w:r>
    </w:p>
    <w:p w14:paraId="61A192DC" w14:textId="77777777" w:rsidR="00733E72" w:rsidRPr="00733E72" w:rsidRDefault="00733E72" w:rsidP="00733E72">
      <w:pPr>
        <w:pStyle w:val="CETReferencetext"/>
      </w:pPr>
      <w:r w:rsidRPr="00733E72">
        <w:t>Azizi A., 2020, Green Synthesis of Fe</w:t>
      </w:r>
      <w:r w:rsidRPr="006D46E5">
        <w:rPr>
          <w:vertAlign w:val="subscript"/>
        </w:rPr>
        <w:t>3</w:t>
      </w:r>
      <w:r w:rsidRPr="00733E72">
        <w:t>O</w:t>
      </w:r>
      <w:r w:rsidRPr="006D46E5">
        <w:rPr>
          <w:vertAlign w:val="subscript"/>
        </w:rPr>
        <w:t>4</w:t>
      </w:r>
      <w:r w:rsidRPr="00733E72">
        <w:t xml:space="preserve"> Nanoparticles and Its Application in Preparation of Fe</w:t>
      </w:r>
      <w:r w:rsidRPr="006D46E5">
        <w:rPr>
          <w:vertAlign w:val="subscript"/>
        </w:rPr>
        <w:t>3</w:t>
      </w:r>
      <w:r w:rsidRPr="00733E72">
        <w:t>O</w:t>
      </w:r>
      <w:r w:rsidRPr="006D46E5">
        <w:rPr>
          <w:vertAlign w:val="subscript"/>
        </w:rPr>
        <w:t>4</w:t>
      </w:r>
      <w:r w:rsidRPr="00733E72">
        <w:t>/Cellulose Magnetic Nanocomposite: A Suitable Proposal for Drug Delivery Systems, Journal of Inorganic and Organometallic Polymers and Materials, 30, 3552-3561.</w:t>
      </w:r>
    </w:p>
    <w:p w14:paraId="0E8BE97A" w14:textId="77777777" w:rsidR="00733E72" w:rsidRPr="00733E72" w:rsidRDefault="00733E72" w:rsidP="00733E72">
      <w:pPr>
        <w:pStyle w:val="CETReferencetext"/>
      </w:pPr>
      <w:r w:rsidRPr="00733E72">
        <w:t>Barja F., 2021, Bacterial nanocellulose production and biomedical applications, The Journal of Biomedical Research, 35(4), 310-317.</w:t>
      </w:r>
    </w:p>
    <w:p w14:paraId="2888A1D9" w14:textId="4393CAE7" w:rsidR="00733E72" w:rsidRPr="00733E72" w:rsidRDefault="000178AC" w:rsidP="00733E72">
      <w:pPr>
        <w:pStyle w:val="CETReferencetext"/>
      </w:pPr>
      <w:r>
        <w:t>De</w:t>
      </w:r>
      <w:r w:rsidR="00733E72" w:rsidRPr="00733E72">
        <w:t xml:space="preserve"> Souza Ferreira A., Rodrigues H.C., </w:t>
      </w:r>
      <w:proofErr w:type="spellStart"/>
      <w:r w:rsidR="00733E72" w:rsidRPr="00733E72">
        <w:t>Montanher</w:t>
      </w:r>
      <w:proofErr w:type="spellEnd"/>
      <w:r w:rsidR="00733E72" w:rsidRPr="00733E72">
        <w:t xml:space="preserve"> P.F., de Souza S.S., de Castilhos </w:t>
      </w:r>
      <w:proofErr w:type="spellStart"/>
      <w:r w:rsidR="00733E72" w:rsidRPr="00733E72">
        <w:t>Ghisi</w:t>
      </w:r>
      <w:proofErr w:type="spellEnd"/>
      <w:r w:rsidR="00733E72" w:rsidRPr="00733E72">
        <w:t xml:space="preserve"> N., 2025, The current state of bacterial nanocellulose research: a </w:t>
      </w:r>
      <w:proofErr w:type="spellStart"/>
      <w:r w:rsidR="00733E72" w:rsidRPr="00733E72">
        <w:t>scientometric</w:t>
      </w:r>
      <w:proofErr w:type="spellEnd"/>
      <w:r w:rsidR="00733E72" w:rsidRPr="00733E72">
        <w:t xml:space="preserve"> analysis. Cellulose 32, 1469–1483.</w:t>
      </w:r>
    </w:p>
    <w:p w14:paraId="1CB5C1F9" w14:textId="4E7B1380" w:rsidR="00733E72" w:rsidRPr="00733E72" w:rsidRDefault="000178AC" w:rsidP="00733E72">
      <w:pPr>
        <w:pStyle w:val="CETReferencetext"/>
      </w:pPr>
      <w:r>
        <w:t>De</w:t>
      </w:r>
      <w:r w:rsidR="00733E72" w:rsidRPr="00733E72">
        <w:t xml:space="preserve"> Souza T.C., de Amorim J.D.P., da Silva Junior C.J.G., de Medeiros A.D.M., de Santana Costa A.F., </w:t>
      </w:r>
      <w:proofErr w:type="spellStart"/>
      <w:r w:rsidR="00733E72" w:rsidRPr="00733E72">
        <w:t>Vinhas</w:t>
      </w:r>
      <w:proofErr w:type="spellEnd"/>
      <w:r w:rsidR="00733E72" w:rsidRPr="00733E72">
        <w:t xml:space="preserve"> G.M., </w:t>
      </w:r>
      <w:proofErr w:type="spellStart"/>
      <w:r w:rsidR="00733E72" w:rsidRPr="00733E72">
        <w:t>Sarubbo</w:t>
      </w:r>
      <w:proofErr w:type="spellEnd"/>
      <w:r w:rsidR="00733E72" w:rsidRPr="00733E72">
        <w:t xml:space="preserve"> L.A., 2023, Magnetic Bacterial Cellulose Biopolymers: Production and Potential Applications in the Electronics Sector, Polymers,15(4), 853.</w:t>
      </w:r>
    </w:p>
    <w:p w14:paraId="03DF3385" w14:textId="77777777" w:rsidR="00733E72" w:rsidRPr="00733E72" w:rsidRDefault="00733E72" w:rsidP="00733E72">
      <w:pPr>
        <w:pStyle w:val="CETReferencetext"/>
      </w:pPr>
      <w:r w:rsidRPr="00733E72">
        <w:t>Echeverry-Rendon M., Reece L.M., Pastrana F., Arias S.L., Shetty A.R., Pavón J.J., Allain J.P., 2017, Bacterial Nanocellulose Magnetically Functionalized for Neuro-Endovascular Treatment, Macromolecular Bioscience, 17(6).</w:t>
      </w:r>
    </w:p>
    <w:p w14:paraId="24C8226D" w14:textId="77777777" w:rsidR="00733E72" w:rsidRPr="00733E72" w:rsidRDefault="00733E72" w:rsidP="00733E72">
      <w:pPr>
        <w:pStyle w:val="CETReferencetext"/>
      </w:pPr>
      <w:proofErr w:type="spellStart"/>
      <w:r w:rsidRPr="00733E72">
        <w:t>Galateanu</w:t>
      </w:r>
      <w:proofErr w:type="spellEnd"/>
      <w:r w:rsidRPr="00733E72">
        <w:t xml:space="preserve"> B., Bunea M.C., Stanescu P., Vasile E., </w:t>
      </w:r>
      <w:proofErr w:type="spellStart"/>
      <w:r w:rsidRPr="00733E72">
        <w:t>Casarica</w:t>
      </w:r>
      <w:proofErr w:type="spellEnd"/>
      <w:r w:rsidRPr="00733E72">
        <w:t xml:space="preserve"> A., Iovu H., </w:t>
      </w:r>
      <w:proofErr w:type="spellStart"/>
      <w:r w:rsidRPr="00733E72">
        <w:t>Hermenean</w:t>
      </w:r>
      <w:proofErr w:type="spellEnd"/>
      <w:r w:rsidRPr="00733E72">
        <w:t xml:space="preserve"> A., Zaharia C., Costache M., 2015, In Vitro Studies of Bacterial Cellulose and Magnetic Nanoparticles Smart Nanocomposites for Efficient Chronic Wounds Healing, Stem Cells International, 2015, 195096.</w:t>
      </w:r>
    </w:p>
    <w:p w14:paraId="2CDD706A" w14:textId="77777777" w:rsidR="00733E72" w:rsidRPr="00733E72" w:rsidRDefault="00733E72" w:rsidP="00733E72">
      <w:pPr>
        <w:pStyle w:val="CETReferencetext"/>
      </w:pPr>
      <w:proofErr w:type="spellStart"/>
      <w:r w:rsidRPr="00733E72">
        <w:t>Jozala</w:t>
      </w:r>
      <w:proofErr w:type="spellEnd"/>
      <w:r w:rsidRPr="00733E72">
        <w:t xml:space="preserve"> A.F., de Lencastre-Novaes L.C., Lopes A.M., de Carvalho Santos-</w:t>
      </w:r>
      <w:proofErr w:type="spellStart"/>
      <w:r w:rsidRPr="00733E72">
        <w:t>Ebinuma</w:t>
      </w:r>
      <w:proofErr w:type="spellEnd"/>
      <w:r w:rsidRPr="00733E72">
        <w:t xml:space="preserve"> V., Mazzola P.G., Pessoa A. Jr, Grotto D., </w:t>
      </w:r>
      <w:proofErr w:type="spellStart"/>
      <w:r w:rsidRPr="00733E72">
        <w:t>Gerenutti</w:t>
      </w:r>
      <w:proofErr w:type="spellEnd"/>
      <w:r w:rsidRPr="00733E72">
        <w:t xml:space="preserve"> M., </w:t>
      </w:r>
      <w:proofErr w:type="spellStart"/>
      <w:r w:rsidRPr="00733E72">
        <w:t>Chaud</w:t>
      </w:r>
      <w:proofErr w:type="spellEnd"/>
      <w:r w:rsidRPr="00733E72">
        <w:t xml:space="preserve"> M.V., 2016, Bacterial nanocellulose production and application: a 10-year overview, Applied Microbiology and Biotechnology,100(5), 2063-2072.</w:t>
      </w:r>
    </w:p>
    <w:p w14:paraId="462E4A8E" w14:textId="77777777" w:rsidR="00733E72" w:rsidRPr="00733E72" w:rsidRDefault="00733E72" w:rsidP="00733E72">
      <w:pPr>
        <w:pStyle w:val="CETReferencetext"/>
      </w:pPr>
      <w:r w:rsidRPr="00733E72">
        <w:t xml:space="preserve">Revin V.V., </w:t>
      </w:r>
      <w:proofErr w:type="spellStart"/>
      <w:r w:rsidRPr="00733E72">
        <w:t>Liyaskina</w:t>
      </w:r>
      <w:proofErr w:type="spellEnd"/>
      <w:r w:rsidRPr="00733E72">
        <w:t xml:space="preserve"> E.V., </w:t>
      </w:r>
      <w:proofErr w:type="spellStart"/>
      <w:r w:rsidRPr="00733E72">
        <w:t>Parchaykina</w:t>
      </w:r>
      <w:proofErr w:type="spellEnd"/>
      <w:r w:rsidRPr="00733E72">
        <w:t xml:space="preserve"> M.V., Kuzmenko T.P., </w:t>
      </w:r>
      <w:proofErr w:type="spellStart"/>
      <w:r w:rsidRPr="00733E72">
        <w:t>Kurgaeva</w:t>
      </w:r>
      <w:proofErr w:type="spellEnd"/>
      <w:r w:rsidRPr="00733E72">
        <w:t xml:space="preserve"> I.V., Revin V.D., Ullah M.W., 2022, Bacterial Cellulose-Based Polymer Nanocomposites: A Review, Polymers, 14(21), 4670.</w:t>
      </w:r>
    </w:p>
    <w:p w14:paraId="78EEFE54" w14:textId="77777777" w:rsidR="00733E72" w:rsidRPr="00733E72" w:rsidRDefault="00733E72" w:rsidP="00733E72">
      <w:pPr>
        <w:pStyle w:val="CETReferencetext"/>
      </w:pPr>
      <w:r w:rsidRPr="00733E72">
        <w:t>Sharma C., Bhardwaj N.K., 2019, Bacterial nanocellulose: Present status, biomedical applications and future perspectives, Materials Science and Engineering C, 104, 109963.</w:t>
      </w:r>
    </w:p>
    <w:p w14:paraId="039FC711" w14:textId="77777777" w:rsidR="00733E72" w:rsidRPr="00733E72" w:rsidRDefault="00733E72" w:rsidP="00733E72">
      <w:pPr>
        <w:pStyle w:val="CETReferencetext"/>
      </w:pPr>
      <w:proofErr w:type="spellStart"/>
      <w:r w:rsidRPr="00733E72">
        <w:t>Sriplai</w:t>
      </w:r>
      <w:proofErr w:type="spellEnd"/>
      <w:r w:rsidRPr="00733E72">
        <w:t xml:space="preserve"> N., </w:t>
      </w:r>
      <w:proofErr w:type="spellStart"/>
      <w:r w:rsidRPr="00733E72">
        <w:t>Pinitsoontorn</w:t>
      </w:r>
      <w:proofErr w:type="spellEnd"/>
      <w:r w:rsidRPr="00733E72">
        <w:t xml:space="preserve"> S., 2021, Bacterial cellulose-based magnetic nanocomposites: A review, </w:t>
      </w:r>
      <w:proofErr w:type="spellStart"/>
      <w:r w:rsidRPr="00733E72">
        <w:t>Carbohydr</w:t>
      </w:r>
      <w:proofErr w:type="spellEnd"/>
      <w:r w:rsidRPr="00733E72">
        <w:t xml:space="preserve"> Polym, 254, 117228.</w:t>
      </w:r>
    </w:p>
    <w:p w14:paraId="23A4960B" w14:textId="77777777" w:rsidR="00733E72" w:rsidRPr="00733E72" w:rsidRDefault="00733E72" w:rsidP="00733E72">
      <w:pPr>
        <w:pStyle w:val="CETReferencetext"/>
      </w:pPr>
      <w:r w:rsidRPr="00733E72">
        <w:t xml:space="preserve">Swingler S., Gupta A., Gibson H., Kowalczuk M., </w:t>
      </w:r>
      <w:proofErr w:type="spellStart"/>
      <w:r w:rsidRPr="00733E72">
        <w:t>Heaselgrave</w:t>
      </w:r>
      <w:proofErr w:type="spellEnd"/>
      <w:r w:rsidRPr="00733E72">
        <w:t xml:space="preserve"> W., Radecka I., 2021, Recent Advances and Applications of Bacterial Cellulose in Biomedicine, Polymers, 13(3), 412.</w:t>
      </w:r>
    </w:p>
    <w:p w14:paraId="7C1CE6AE" w14:textId="77777777" w:rsidR="00733E72" w:rsidRPr="00733E72" w:rsidRDefault="00733E72" w:rsidP="00733E72">
      <w:pPr>
        <w:pStyle w:val="CETReferencetext"/>
      </w:pPr>
      <w:r w:rsidRPr="00733E72">
        <w:t xml:space="preserve">Yassine F., Bassil N., </w:t>
      </w:r>
      <w:proofErr w:type="spellStart"/>
      <w:r w:rsidRPr="00733E72">
        <w:t>Flouty</w:t>
      </w:r>
      <w:proofErr w:type="spellEnd"/>
      <w:r w:rsidRPr="00733E72">
        <w:t xml:space="preserve"> R., </w:t>
      </w:r>
      <w:proofErr w:type="spellStart"/>
      <w:r w:rsidRPr="00733E72">
        <w:t>Chokr</w:t>
      </w:r>
      <w:proofErr w:type="spellEnd"/>
      <w:r w:rsidRPr="00733E72">
        <w:t xml:space="preserve"> A., Samrani A.E., Boiteux G., </w:t>
      </w:r>
      <w:proofErr w:type="spellStart"/>
      <w:r w:rsidRPr="00733E72">
        <w:t>Tahchi</w:t>
      </w:r>
      <w:proofErr w:type="spellEnd"/>
      <w:r w:rsidRPr="00733E72">
        <w:t xml:space="preserve"> M.E., 2016, Culture medium pH influence on </w:t>
      </w:r>
      <w:proofErr w:type="spellStart"/>
      <w:r w:rsidRPr="003A43BE">
        <w:rPr>
          <w:i/>
          <w:iCs/>
        </w:rPr>
        <w:t>Gluconacetobacter</w:t>
      </w:r>
      <w:proofErr w:type="spellEnd"/>
      <w:r w:rsidRPr="00733E72">
        <w:t xml:space="preserve"> physiology: Cellulose production rate and yield enhancement in presence of multiple carbon sources, Carbohydrate Polymers, 146, 282-291.</w:t>
      </w:r>
    </w:p>
    <w:p w14:paraId="7BCA945F" w14:textId="77777777" w:rsidR="00733E72" w:rsidRPr="00733E72" w:rsidRDefault="00733E72" w:rsidP="00733E72">
      <w:pPr>
        <w:pStyle w:val="CETReferencetext"/>
      </w:pPr>
      <w:proofErr w:type="spellStart"/>
      <w:r w:rsidRPr="00733E72">
        <w:t>Yingkamhaeng</w:t>
      </w:r>
      <w:proofErr w:type="spellEnd"/>
      <w:r w:rsidRPr="00733E72">
        <w:t xml:space="preserve"> N., </w:t>
      </w:r>
      <w:proofErr w:type="spellStart"/>
      <w:r w:rsidRPr="00733E72">
        <w:t>Intapan</w:t>
      </w:r>
      <w:proofErr w:type="spellEnd"/>
      <w:r w:rsidRPr="00733E72">
        <w:t xml:space="preserve"> I., </w:t>
      </w:r>
      <w:proofErr w:type="spellStart"/>
      <w:r w:rsidRPr="00733E72">
        <w:t>Sukyai</w:t>
      </w:r>
      <w:proofErr w:type="spellEnd"/>
      <w:r w:rsidRPr="00733E72">
        <w:t xml:space="preserve"> P., 2018, Fabrication and Characterisation of Functionalised Superparamagnetic Bacterial Nanocellulose Using </w:t>
      </w:r>
      <w:proofErr w:type="gramStart"/>
      <w:r w:rsidRPr="00733E72">
        <w:t>Ultrasonic-Assisted</w:t>
      </w:r>
      <w:proofErr w:type="gramEnd"/>
      <w:r w:rsidRPr="00733E72">
        <w:t xml:space="preserve"> </w:t>
      </w:r>
      <w:proofErr w:type="gramStart"/>
      <w:r w:rsidRPr="00733E72">
        <w:t>In</w:t>
      </w:r>
      <w:proofErr w:type="gramEnd"/>
      <w:r w:rsidRPr="00733E72">
        <w:t xml:space="preserve"> Situ Synthesis. Fibers and Polymers, 19, 489–497. </w:t>
      </w:r>
    </w:p>
    <w:p w14:paraId="5149A88A" w14:textId="25AB07C2" w:rsidR="006B4888" w:rsidRPr="00733E72" w:rsidRDefault="00733E72" w:rsidP="00733E72">
      <w:pPr>
        <w:pStyle w:val="CETReferencetext"/>
      </w:pPr>
      <w:r w:rsidRPr="00733E72">
        <w:t>Zhu H., Jia S., Wan T., Jia Y., Yang H., Li J., Yan L., Zhong C., 2011, Biosynthesis of spherical Fe</w:t>
      </w:r>
      <w:r w:rsidRPr="003A43BE">
        <w:rPr>
          <w:vertAlign w:val="subscript"/>
        </w:rPr>
        <w:t>3</w:t>
      </w:r>
      <w:r w:rsidRPr="00733E72">
        <w:t>O</w:t>
      </w:r>
      <w:r w:rsidRPr="003A43BE">
        <w:rPr>
          <w:vertAlign w:val="subscript"/>
        </w:rPr>
        <w:t>4</w:t>
      </w:r>
      <w:r w:rsidRPr="00733E72">
        <w:t>/bacterial cellulose nanocomposites as adsorbents for heavy metal ions, Carbohydrate Polymers, 86(4), 1558–1564</w:t>
      </w:r>
      <w:r w:rsidR="00E65B91" w:rsidRPr="00733E72">
        <w:t>.</w:t>
      </w:r>
    </w:p>
    <w:sectPr w:rsidR="006B4888" w:rsidRPr="00733E72"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71343" w14:textId="77777777" w:rsidR="006D60A9" w:rsidRDefault="006D60A9" w:rsidP="004F5E36">
      <w:r>
        <w:separator/>
      </w:r>
    </w:p>
  </w:endnote>
  <w:endnote w:type="continuationSeparator" w:id="0">
    <w:p w14:paraId="126F6F11" w14:textId="77777777" w:rsidR="006D60A9" w:rsidRDefault="006D60A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4FEAD" w14:textId="77777777" w:rsidR="006D60A9" w:rsidRDefault="006D60A9" w:rsidP="004F5E36">
      <w:r>
        <w:separator/>
      </w:r>
    </w:p>
  </w:footnote>
  <w:footnote w:type="continuationSeparator" w:id="0">
    <w:p w14:paraId="0948FB65" w14:textId="77777777" w:rsidR="006D60A9" w:rsidRDefault="006D60A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53F"/>
    <w:rsid w:val="000052FB"/>
    <w:rsid w:val="00005884"/>
    <w:rsid w:val="00005A19"/>
    <w:rsid w:val="000117CB"/>
    <w:rsid w:val="00012DC6"/>
    <w:rsid w:val="000178AC"/>
    <w:rsid w:val="0003148D"/>
    <w:rsid w:val="00031EEC"/>
    <w:rsid w:val="00032D3B"/>
    <w:rsid w:val="00035943"/>
    <w:rsid w:val="00051566"/>
    <w:rsid w:val="00054EB2"/>
    <w:rsid w:val="000562A9"/>
    <w:rsid w:val="00057367"/>
    <w:rsid w:val="00062A9A"/>
    <w:rsid w:val="00065058"/>
    <w:rsid w:val="000714BC"/>
    <w:rsid w:val="0008486A"/>
    <w:rsid w:val="00086C39"/>
    <w:rsid w:val="000979B2"/>
    <w:rsid w:val="000A03B2"/>
    <w:rsid w:val="000D0268"/>
    <w:rsid w:val="000D34BE"/>
    <w:rsid w:val="000E0FBD"/>
    <w:rsid w:val="000E102F"/>
    <w:rsid w:val="000E36F1"/>
    <w:rsid w:val="000E3A73"/>
    <w:rsid w:val="000E414A"/>
    <w:rsid w:val="000E75FD"/>
    <w:rsid w:val="000F093C"/>
    <w:rsid w:val="000F27F2"/>
    <w:rsid w:val="000F787B"/>
    <w:rsid w:val="00103B8D"/>
    <w:rsid w:val="0010770E"/>
    <w:rsid w:val="00120007"/>
    <w:rsid w:val="0012091F"/>
    <w:rsid w:val="0012132B"/>
    <w:rsid w:val="001236E2"/>
    <w:rsid w:val="00124AAD"/>
    <w:rsid w:val="00126BC2"/>
    <w:rsid w:val="001308B6"/>
    <w:rsid w:val="0013121F"/>
    <w:rsid w:val="00131FE6"/>
    <w:rsid w:val="0013263F"/>
    <w:rsid w:val="001331DF"/>
    <w:rsid w:val="00134DE4"/>
    <w:rsid w:val="00135138"/>
    <w:rsid w:val="0014034D"/>
    <w:rsid w:val="00140FE3"/>
    <w:rsid w:val="00144D16"/>
    <w:rsid w:val="00150E59"/>
    <w:rsid w:val="00152DE3"/>
    <w:rsid w:val="00162942"/>
    <w:rsid w:val="00164CF9"/>
    <w:rsid w:val="001667A6"/>
    <w:rsid w:val="00167DE4"/>
    <w:rsid w:val="00175077"/>
    <w:rsid w:val="00177807"/>
    <w:rsid w:val="00184AD6"/>
    <w:rsid w:val="001A4AF7"/>
    <w:rsid w:val="001B0349"/>
    <w:rsid w:val="001B1E93"/>
    <w:rsid w:val="001B65C1"/>
    <w:rsid w:val="001C260F"/>
    <w:rsid w:val="001C33F1"/>
    <w:rsid w:val="001C684B"/>
    <w:rsid w:val="001D0426"/>
    <w:rsid w:val="001D0CFB"/>
    <w:rsid w:val="001D21AF"/>
    <w:rsid w:val="001D2B04"/>
    <w:rsid w:val="001D53FC"/>
    <w:rsid w:val="001F1788"/>
    <w:rsid w:val="001F42A5"/>
    <w:rsid w:val="001F7B9D"/>
    <w:rsid w:val="00201C93"/>
    <w:rsid w:val="00204AE4"/>
    <w:rsid w:val="0020610E"/>
    <w:rsid w:val="00206EB0"/>
    <w:rsid w:val="002224B4"/>
    <w:rsid w:val="002447EF"/>
    <w:rsid w:val="00251550"/>
    <w:rsid w:val="00254911"/>
    <w:rsid w:val="002611C5"/>
    <w:rsid w:val="00263B05"/>
    <w:rsid w:val="0027221A"/>
    <w:rsid w:val="0027470F"/>
    <w:rsid w:val="00274992"/>
    <w:rsid w:val="00275055"/>
    <w:rsid w:val="00275B61"/>
    <w:rsid w:val="00280FAF"/>
    <w:rsid w:val="00282656"/>
    <w:rsid w:val="0028777B"/>
    <w:rsid w:val="00291FC4"/>
    <w:rsid w:val="00296B83"/>
    <w:rsid w:val="002B4015"/>
    <w:rsid w:val="002B53A2"/>
    <w:rsid w:val="002B78CE"/>
    <w:rsid w:val="002C2FB6"/>
    <w:rsid w:val="002D7E81"/>
    <w:rsid w:val="002E5FA7"/>
    <w:rsid w:val="002F1D53"/>
    <w:rsid w:val="002F3309"/>
    <w:rsid w:val="002F7068"/>
    <w:rsid w:val="003008CE"/>
    <w:rsid w:val="003009B7"/>
    <w:rsid w:val="00300E56"/>
    <w:rsid w:val="0030152C"/>
    <w:rsid w:val="0030212D"/>
    <w:rsid w:val="0030469C"/>
    <w:rsid w:val="003058F9"/>
    <w:rsid w:val="00307BE1"/>
    <w:rsid w:val="00321CA6"/>
    <w:rsid w:val="00322651"/>
    <w:rsid w:val="00323763"/>
    <w:rsid w:val="00323C5F"/>
    <w:rsid w:val="00327160"/>
    <w:rsid w:val="00334060"/>
    <w:rsid w:val="00334C09"/>
    <w:rsid w:val="00336317"/>
    <w:rsid w:val="00352CCF"/>
    <w:rsid w:val="003723D4"/>
    <w:rsid w:val="00377FFA"/>
    <w:rsid w:val="00381905"/>
    <w:rsid w:val="00384CC8"/>
    <w:rsid w:val="003870F5"/>
    <w:rsid w:val="003871FD"/>
    <w:rsid w:val="003904BB"/>
    <w:rsid w:val="00397A83"/>
    <w:rsid w:val="003A1E30"/>
    <w:rsid w:val="003A2829"/>
    <w:rsid w:val="003A43BE"/>
    <w:rsid w:val="003A5251"/>
    <w:rsid w:val="003A7D1C"/>
    <w:rsid w:val="003B0722"/>
    <w:rsid w:val="003B304B"/>
    <w:rsid w:val="003B3146"/>
    <w:rsid w:val="003B4098"/>
    <w:rsid w:val="003D1E02"/>
    <w:rsid w:val="003D23ED"/>
    <w:rsid w:val="003F015E"/>
    <w:rsid w:val="00400414"/>
    <w:rsid w:val="0040511A"/>
    <w:rsid w:val="0041446B"/>
    <w:rsid w:val="004178E5"/>
    <w:rsid w:val="004306C1"/>
    <w:rsid w:val="0044071E"/>
    <w:rsid w:val="00442558"/>
    <w:rsid w:val="00442DC9"/>
    <w:rsid w:val="0044329C"/>
    <w:rsid w:val="00445204"/>
    <w:rsid w:val="00453E24"/>
    <w:rsid w:val="00457456"/>
    <w:rsid w:val="004577FE"/>
    <w:rsid w:val="00457A91"/>
    <w:rsid w:val="00457B9C"/>
    <w:rsid w:val="0046084A"/>
    <w:rsid w:val="0046164A"/>
    <w:rsid w:val="004628D2"/>
    <w:rsid w:val="00462DCD"/>
    <w:rsid w:val="004648AD"/>
    <w:rsid w:val="004670F3"/>
    <w:rsid w:val="004703A9"/>
    <w:rsid w:val="00473BF0"/>
    <w:rsid w:val="004760DE"/>
    <w:rsid w:val="004763D7"/>
    <w:rsid w:val="004771A7"/>
    <w:rsid w:val="004820D6"/>
    <w:rsid w:val="004863B0"/>
    <w:rsid w:val="004A004E"/>
    <w:rsid w:val="004A24CF"/>
    <w:rsid w:val="004A5E57"/>
    <w:rsid w:val="004C194F"/>
    <w:rsid w:val="004C3D1D"/>
    <w:rsid w:val="004C3D84"/>
    <w:rsid w:val="004C7913"/>
    <w:rsid w:val="004D76A2"/>
    <w:rsid w:val="004E4DD6"/>
    <w:rsid w:val="004F1818"/>
    <w:rsid w:val="004F5E36"/>
    <w:rsid w:val="004F5FE1"/>
    <w:rsid w:val="00502C5F"/>
    <w:rsid w:val="00505C4B"/>
    <w:rsid w:val="00507B47"/>
    <w:rsid w:val="00507BEF"/>
    <w:rsid w:val="00507CC9"/>
    <w:rsid w:val="005119A5"/>
    <w:rsid w:val="00514200"/>
    <w:rsid w:val="005278B7"/>
    <w:rsid w:val="00532016"/>
    <w:rsid w:val="005346C8"/>
    <w:rsid w:val="00543E7D"/>
    <w:rsid w:val="00546738"/>
    <w:rsid w:val="00547A68"/>
    <w:rsid w:val="00547ABB"/>
    <w:rsid w:val="005531C9"/>
    <w:rsid w:val="005667A7"/>
    <w:rsid w:val="00570C43"/>
    <w:rsid w:val="005850F4"/>
    <w:rsid w:val="00592274"/>
    <w:rsid w:val="005A00A2"/>
    <w:rsid w:val="005B2110"/>
    <w:rsid w:val="005B2AF3"/>
    <w:rsid w:val="005B61E6"/>
    <w:rsid w:val="005C77E1"/>
    <w:rsid w:val="005D668A"/>
    <w:rsid w:val="005D6A2F"/>
    <w:rsid w:val="005E0592"/>
    <w:rsid w:val="005E1A82"/>
    <w:rsid w:val="005E794C"/>
    <w:rsid w:val="005E7DB9"/>
    <w:rsid w:val="005F0A28"/>
    <w:rsid w:val="005F0E5E"/>
    <w:rsid w:val="005F4DA4"/>
    <w:rsid w:val="00600535"/>
    <w:rsid w:val="0060150F"/>
    <w:rsid w:val="00610CD6"/>
    <w:rsid w:val="00620492"/>
    <w:rsid w:val="00620DEE"/>
    <w:rsid w:val="00621F92"/>
    <w:rsid w:val="0062280A"/>
    <w:rsid w:val="006231E1"/>
    <w:rsid w:val="00625639"/>
    <w:rsid w:val="00626009"/>
    <w:rsid w:val="00630509"/>
    <w:rsid w:val="00631B33"/>
    <w:rsid w:val="0063619B"/>
    <w:rsid w:val="0064184D"/>
    <w:rsid w:val="006422CC"/>
    <w:rsid w:val="00651D18"/>
    <w:rsid w:val="00660E3E"/>
    <w:rsid w:val="00662E74"/>
    <w:rsid w:val="006748E9"/>
    <w:rsid w:val="00680C23"/>
    <w:rsid w:val="00683E23"/>
    <w:rsid w:val="00693766"/>
    <w:rsid w:val="006A04F0"/>
    <w:rsid w:val="006A3281"/>
    <w:rsid w:val="006B4888"/>
    <w:rsid w:val="006C2E45"/>
    <w:rsid w:val="006C359C"/>
    <w:rsid w:val="006C5579"/>
    <w:rsid w:val="006D46E5"/>
    <w:rsid w:val="006D4932"/>
    <w:rsid w:val="006D60A9"/>
    <w:rsid w:val="006D6E8B"/>
    <w:rsid w:val="006D7209"/>
    <w:rsid w:val="006E27DE"/>
    <w:rsid w:val="006E737D"/>
    <w:rsid w:val="006F64E7"/>
    <w:rsid w:val="007073D8"/>
    <w:rsid w:val="00707DD1"/>
    <w:rsid w:val="00713973"/>
    <w:rsid w:val="00720A24"/>
    <w:rsid w:val="00730E35"/>
    <w:rsid w:val="00732386"/>
    <w:rsid w:val="00733E72"/>
    <w:rsid w:val="00734FE6"/>
    <w:rsid w:val="0073514D"/>
    <w:rsid w:val="00742217"/>
    <w:rsid w:val="007447F3"/>
    <w:rsid w:val="007477D0"/>
    <w:rsid w:val="00750421"/>
    <w:rsid w:val="0075499F"/>
    <w:rsid w:val="007617CC"/>
    <w:rsid w:val="0076382F"/>
    <w:rsid w:val="007661C8"/>
    <w:rsid w:val="0077098D"/>
    <w:rsid w:val="00780BEF"/>
    <w:rsid w:val="00785BF9"/>
    <w:rsid w:val="00790A03"/>
    <w:rsid w:val="007931FA"/>
    <w:rsid w:val="007A4861"/>
    <w:rsid w:val="007A7BBA"/>
    <w:rsid w:val="007B0C50"/>
    <w:rsid w:val="007B48F9"/>
    <w:rsid w:val="007C1A43"/>
    <w:rsid w:val="007D0951"/>
    <w:rsid w:val="007D33F2"/>
    <w:rsid w:val="007F03A5"/>
    <w:rsid w:val="007F27C8"/>
    <w:rsid w:val="007F500A"/>
    <w:rsid w:val="007F5D97"/>
    <w:rsid w:val="0080013E"/>
    <w:rsid w:val="008037D2"/>
    <w:rsid w:val="00811E42"/>
    <w:rsid w:val="00812ADA"/>
    <w:rsid w:val="00813288"/>
    <w:rsid w:val="008168FC"/>
    <w:rsid w:val="00830996"/>
    <w:rsid w:val="008314D7"/>
    <w:rsid w:val="008345F1"/>
    <w:rsid w:val="00865A50"/>
    <w:rsid w:val="00865B07"/>
    <w:rsid w:val="00866310"/>
    <w:rsid w:val="008667EA"/>
    <w:rsid w:val="0087637F"/>
    <w:rsid w:val="008856E4"/>
    <w:rsid w:val="00890951"/>
    <w:rsid w:val="00892AD5"/>
    <w:rsid w:val="008A1512"/>
    <w:rsid w:val="008D0016"/>
    <w:rsid w:val="008D32B9"/>
    <w:rsid w:val="008D433B"/>
    <w:rsid w:val="008D4A16"/>
    <w:rsid w:val="008E209A"/>
    <w:rsid w:val="008E45BC"/>
    <w:rsid w:val="008E566E"/>
    <w:rsid w:val="0090161A"/>
    <w:rsid w:val="00901EB6"/>
    <w:rsid w:val="009041F8"/>
    <w:rsid w:val="00904C62"/>
    <w:rsid w:val="009119C3"/>
    <w:rsid w:val="00922BA8"/>
    <w:rsid w:val="00924DAC"/>
    <w:rsid w:val="00927058"/>
    <w:rsid w:val="00942750"/>
    <w:rsid w:val="0094437B"/>
    <w:rsid w:val="00944534"/>
    <w:rsid w:val="009450CE"/>
    <w:rsid w:val="00945906"/>
    <w:rsid w:val="009459BB"/>
    <w:rsid w:val="00947179"/>
    <w:rsid w:val="0095164B"/>
    <w:rsid w:val="00954090"/>
    <w:rsid w:val="009573E7"/>
    <w:rsid w:val="00957405"/>
    <w:rsid w:val="00963E05"/>
    <w:rsid w:val="00964A45"/>
    <w:rsid w:val="00967843"/>
    <w:rsid w:val="00967D54"/>
    <w:rsid w:val="00971028"/>
    <w:rsid w:val="0097103C"/>
    <w:rsid w:val="0099384A"/>
    <w:rsid w:val="00993B84"/>
    <w:rsid w:val="00996483"/>
    <w:rsid w:val="00996F5A"/>
    <w:rsid w:val="00997B87"/>
    <w:rsid w:val="009A2949"/>
    <w:rsid w:val="009B041A"/>
    <w:rsid w:val="009B6556"/>
    <w:rsid w:val="009C37C3"/>
    <w:rsid w:val="009C7C86"/>
    <w:rsid w:val="009D2FF7"/>
    <w:rsid w:val="009D3EA8"/>
    <w:rsid w:val="009E7884"/>
    <w:rsid w:val="009E788A"/>
    <w:rsid w:val="009F0E08"/>
    <w:rsid w:val="009F391B"/>
    <w:rsid w:val="00A079AE"/>
    <w:rsid w:val="00A1763D"/>
    <w:rsid w:val="00A17CEC"/>
    <w:rsid w:val="00A25642"/>
    <w:rsid w:val="00A26CBB"/>
    <w:rsid w:val="00A27EF0"/>
    <w:rsid w:val="00A37FBC"/>
    <w:rsid w:val="00A41DEA"/>
    <w:rsid w:val="00A42361"/>
    <w:rsid w:val="00A50B20"/>
    <w:rsid w:val="00A51390"/>
    <w:rsid w:val="00A522F6"/>
    <w:rsid w:val="00A60D13"/>
    <w:rsid w:val="00A70814"/>
    <w:rsid w:val="00A7223D"/>
    <w:rsid w:val="00A72745"/>
    <w:rsid w:val="00A76EFC"/>
    <w:rsid w:val="00A87D50"/>
    <w:rsid w:val="00A91010"/>
    <w:rsid w:val="00A97E3C"/>
    <w:rsid w:val="00A97F29"/>
    <w:rsid w:val="00AA702E"/>
    <w:rsid w:val="00AA7D26"/>
    <w:rsid w:val="00AB0964"/>
    <w:rsid w:val="00AB19A3"/>
    <w:rsid w:val="00AB5011"/>
    <w:rsid w:val="00AC7368"/>
    <w:rsid w:val="00AD00A0"/>
    <w:rsid w:val="00AD0278"/>
    <w:rsid w:val="00AD16B9"/>
    <w:rsid w:val="00AD1CD8"/>
    <w:rsid w:val="00AE377D"/>
    <w:rsid w:val="00AF0EBA"/>
    <w:rsid w:val="00B02C8A"/>
    <w:rsid w:val="00B17FBD"/>
    <w:rsid w:val="00B25598"/>
    <w:rsid w:val="00B315A6"/>
    <w:rsid w:val="00B31813"/>
    <w:rsid w:val="00B32A9D"/>
    <w:rsid w:val="00B32C17"/>
    <w:rsid w:val="00B33174"/>
    <w:rsid w:val="00B33365"/>
    <w:rsid w:val="00B448DA"/>
    <w:rsid w:val="00B57B36"/>
    <w:rsid w:val="00B57E6F"/>
    <w:rsid w:val="00B7080F"/>
    <w:rsid w:val="00B72812"/>
    <w:rsid w:val="00B8686D"/>
    <w:rsid w:val="00B93F69"/>
    <w:rsid w:val="00BA0CBB"/>
    <w:rsid w:val="00BA2107"/>
    <w:rsid w:val="00BA2B1D"/>
    <w:rsid w:val="00BB1DDC"/>
    <w:rsid w:val="00BB532A"/>
    <w:rsid w:val="00BB6DE0"/>
    <w:rsid w:val="00BC30C9"/>
    <w:rsid w:val="00BD077D"/>
    <w:rsid w:val="00BD1BE2"/>
    <w:rsid w:val="00BE3E58"/>
    <w:rsid w:val="00C01616"/>
    <w:rsid w:val="00C0162B"/>
    <w:rsid w:val="00C05F6F"/>
    <w:rsid w:val="00C068ED"/>
    <w:rsid w:val="00C13234"/>
    <w:rsid w:val="00C208E9"/>
    <w:rsid w:val="00C22E0C"/>
    <w:rsid w:val="00C31E8C"/>
    <w:rsid w:val="00C32D3F"/>
    <w:rsid w:val="00C345B1"/>
    <w:rsid w:val="00C34ED2"/>
    <w:rsid w:val="00C40142"/>
    <w:rsid w:val="00C46444"/>
    <w:rsid w:val="00C46CB4"/>
    <w:rsid w:val="00C52C3C"/>
    <w:rsid w:val="00C57182"/>
    <w:rsid w:val="00C57863"/>
    <w:rsid w:val="00C6195A"/>
    <w:rsid w:val="00C61BC2"/>
    <w:rsid w:val="00C640AF"/>
    <w:rsid w:val="00C655FD"/>
    <w:rsid w:val="00C74027"/>
    <w:rsid w:val="00C75407"/>
    <w:rsid w:val="00C806B8"/>
    <w:rsid w:val="00C841C6"/>
    <w:rsid w:val="00C870A8"/>
    <w:rsid w:val="00C94434"/>
    <w:rsid w:val="00C9481E"/>
    <w:rsid w:val="00CA0D75"/>
    <w:rsid w:val="00CA1C95"/>
    <w:rsid w:val="00CA5A9C"/>
    <w:rsid w:val="00CC4C20"/>
    <w:rsid w:val="00CC6E7D"/>
    <w:rsid w:val="00CD3517"/>
    <w:rsid w:val="00CD5FE2"/>
    <w:rsid w:val="00CE13C4"/>
    <w:rsid w:val="00CE633E"/>
    <w:rsid w:val="00CE7C68"/>
    <w:rsid w:val="00CF0278"/>
    <w:rsid w:val="00CF0641"/>
    <w:rsid w:val="00D00B2B"/>
    <w:rsid w:val="00D02B4C"/>
    <w:rsid w:val="00D040C4"/>
    <w:rsid w:val="00D04A71"/>
    <w:rsid w:val="00D20AD1"/>
    <w:rsid w:val="00D2582C"/>
    <w:rsid w:val="00D36DA0"/>
    <w:rsid w:val="00D46B7E"/>
    <w:rsid w:val="00D57C84"/>
    <w:rsid w:val="00D6057D"/>
    <w:rsid w:val="00D71640"/>
    <w:rsid w:val="00D731BD"/>
    <w:rsid w:val="00D836C5"/>
    <w:rsid w:val="00D84576"/>
    <w:rsid w:val="00DA1399"/>
    <w:rsid w:val="00DA24C6"/>
    <w:rsid w:val="00DA4D7B"/>
    <w:rsid w:val="00DD271C"/>
    <w:rsid w:val="00DD3A70"/>
    <w:rsid w:val="00DE264A"/>
    <w:rsid w:val="00DE6877"/>
    <w:rsid w:val="00DF3371"/>
    <w:rsid w:val="00DF5072"/>
    <w:rsid w:val="00E00251"/>
    <w:rsid w:val="00E02D18"/>
    <w:rsid w:val="00E041E7"/>
    <w:rsid w:val="00E15BF2"/>
    <w:rsid w:val="00E23CA1"/>
    <w:rsid w:val="00E409A8"/>
    <w:rsid w:val="00E47D61"/>
    <w:rsid w:val="00E50C12"/>
    <w:rsid w:val="00E55006"/>
    <w:rsid w:val="00E569EB"/>
    <w:rsid w:val="00E6546F"/>
    <w:rsid w:val="00E65B91"/>
    <w:rsid w:val="00E7209D"/>
    <w:rsid w:val="00E72EAD"/>
    <w:rsid w:val="00E77223"/>
    <w:rsid w:val="00E83C4B"/>
    <w:rsid w:val="00E8528B"/>
    <w:rsid w:val="00E85B94"/>
    <w:rsid w:val="00E94D0F"/>
    <w:rsid w:val="00E978D0"/>
    <w:rsid w:val="00EA4613"/>
    <w:rsid w:val="00EA7F91"/>
    <w:rsid w:val="00EB1523"/>
    <w:rsid w:val="00EB5188"/>
    <w:rsid w:val="00EC0E49"/>
    <w:rsid w:val="00EC101F"/>
    <w:rsid w:val="00EC1D9F"/>
    <w:rsid w:val="00EC6368"/>
    <w:rsid w:val="00ED6969"/>
    <w:rsid w:val="00EE0131"/>
    <w:rsid w:val="00EE17B0"/>
    <w:rsid w:val="00EF06D9"/>
    <w:rsid w:val="00EF0982"/>
    <w:rsid w:val="00F3049E"/>
    <w:rsid w:val="00F30C64"/>
    <w:rsid w:val="00F32BA2"/>
    <w:rsid w:val="00F32CDB"/>
    <w:rsid w:val="00F3348F"/>
    <w:rsid w:val="00F37280"/>
    <w:rsid w:val="00F417B2"/>
    <w:rsid w:val="00F41EE4"/>
    <w:rsid w:val="00F53EDB"/>
    <w:rsid w:val="00F565FE"/>
    <w:rsid w:val="00F63A70"/>
    <w:rsid w:val="00F63D8C"/>
    <w:rsid w:val="00F7534E"/>
    <w:rsid w:val="00F802A7"/>
    <w:rsid w:val="00F80796"/>
    <w:rsid w:val="00F93EDF"/>
    <w:rsid w:val="00FA1802"/>
    <w:rsid w:val="00FA21D0"/>
    <w:rsid w:val="00FA585A"/>
    <w:rsid w:val="00FA5F5F"/>
    <w:rsid w:val="00FB730C"/>
    <w:rsid w:val="00FC0CE8"/>
    <w:rsid w:val="00FC2695"/>
    <w:rsid w:val="00FC312F"/>
    <w:rsid w:val="00FC3E03"/>
    <w:rsid w:val="00FC3FC1"/>
    <w:rsid w:val="00FD1121"/>
    <w:rsid w:val="00FF215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5B2A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6</Pages>
  <Words>3052</Words>
  <Characters>18028</Characters>
  <Application>Microsoft Office Word</Application>
  <DocSecurity>0</DocSecurity>
  <Lines>268</Lines>
  <Paragraphs>96</Paragraphs>
  <ScaleCrop>false</ScaleCrop>
  <HeadingPairs>
    <vt:vector size="6" baseType="variant">
      <vt:variant>
        <vt:lpstr>Naslov</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Kaja Gajšt</cp:lastModifiedBy>
  <cp:revision>128</cp:revision>
  <cp:lastPrinted>2015-05-12T18:31:00Z</cp:lastPrinted>
  <dcterms:created xsi:type="dcterms:W3CDTF">2025-12-15T10:06:00Z</dcterms:created>
  <dcterms:modified xsi:type="dcterms:W3CDTF">2026-02-23T07:00:00Z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c6a48950-3f5f-449f-8c78-a66827750055</vt:lpwstr>
  </property>
</Properties>
</file>