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D5FD1">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753620B8"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AD0278">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AD0278">
              <w:rPr>
                <w:rFonts w:cs="Arial"/>
                <w:b/>
                <w:bCs/>
                <w:i/>
                <w:iCs/>
                <w:color w:val="000066"/>
                <w:sz w:val="22"/>
                <w:szCs w:val="22"/>
                <w:lang w:eastAsia="it-IT"/>
              </w:rPr>
              <w:t>6</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D5FD1">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D5FD1">
        <w:trPr>
          <w:trHeight w:val="68"/>
          <w:jc w:val="center"/>
        </w:trPr>
        <w:tc>
          <w:tcPr>
            <w:tcW w:w="8782" w:type="dxa"/>
            <w:gridSpan w:val="2"/>
          </w:tcPr>
          <w:p w14:paraId="1D8DD3C9" w14:textId="252289FB" w:rsidR="00AA7D26" w:rsidRPr="00005884" w:rsidRDefault="004A5E57" w:rsidP="004A5E57">
            <w:pPr>
              <w:ind w:left="-107"/>
              <w:outlineLvl w:val="2"/>
              <w:rPr>
                <w:rFonts w:ascii="Tahoma" w:hAnsi="Tahoma" w:cs="Tahoma"/>
                <w:bCs/>
                <w:color w:val="000000"/>
                <w:sz w:val="14"/>
                <w:szCs w:val="14"/>
                <w:lang w:val="it-IT" w:eastAsia="it-IT"/>
              </w:rPr>
            </w:pPr>
            <w:r w:rsidRPr="004A5E57">
              <w:rPr>
                <w:rFonts w:ascii="Tahoma" w:hAnsi="Tahoma" w:cs="Tahoma"/>
                <w:iCs/>
                <w:color w:val="333333"/>
                <w:sz w:val="14"/>
                <w:szCs w:val="14"/>
                <w:lang w:val="it-IT" w:eastAsia="it-IT"/>
              </w:rPr>
              <w:t>Guest Editors:</w:t>
            </w:r>
            <w:r w:rsidRPr="004A5E57">
              <w:rPr>
                <w:rFonts w:ascii="Tahoma" w:hAnsi="Tahoma" w:cs="Tahoma"/>
                <w:color w:val="000000"/>
                <w:sz w:val="14"/>
                <w:szCs w:val="14"/>
                <w:shd w:val="clear" w:color="auto" w:fill="FFFFFF"/>
                <w:lang w:val="it-IT"/>
              </w:rPr>
              <w:t xml:space="preserve"> </w:t>
            </w:r>
            <w:r w:rsidR="00005884" w:rsidRPr="00005884">
              <w:rPr>
                <w:rFonts w:ascii="Tahoma" w:hAnsi="Tahoma" w:cs="Tahoma"/>
                <w:color w:val="000000"/>
                <w:sz w:val="14"/>
                <w:szCs w:val="14"/>
                <w:shd w:val="clear" w:color="auto" w:fill="FFFFFF"/>
                <w:lang w:val="it-IT"/>
              </w:rPr>
              <w:t xml:space="preserve">Marco Bravi, Antonio </w:t>
            </w:r>
            <w:proofErr w:type="spellStart"/>
            <w:r w:rsidR="00005884" w:rsidRPr="00005884">
              <w:rPr>
                <w:rFonts w:ascii="Tahoma" w:hAnsi="Tahoma" w:cs="Tahoma"/>
                <w:color w:val="000000"/>
                <w:sz w:val="14"/>
                <w:szCs w:val="14"/>
                <w:shd w:val="clear" w:color="auto" w:fill="FFFFFF"/>
                <w:lang w:val="it-IT"/>
              </w:rPr>
              <w:t>Marzocchella</w:t>
            </w:r>
            <w:proofErr w:type="spellEnd"/>
            <w:r w:rsidR="00005884" w:rsidRPr="00005884">
              <w:rPr>
                <w:rFonts w:ascii="Tahoma" w:hAnsi="Tahoma" w:cs="Tahoma"/>
                <w:color w:val="000000"/>
                <w:sz w:val="14"/>
                <w:szCs w:val="14"/>
                <w:shd w:val="clear" w:color="auto" w:fill="FFFFFF"/>
                <w:lang w:val="it-IT"/>
              </w:rPr>
              <w:t>, Giuseppe Caputo</w:t>
            </w:r>
          </w:p>
          <w:p w14:paraId="1B0F1814" w14:textId="710B7B96"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005884">
              <w:rPr>
                <w:rFonts w:ascii="Tahoma" w:hAnsi="Tahoma" w:cs="Tahoma"/>
                <w:iCs/>
                <w:color w:val="333333"/>
                <w:sz w:val="14"/>
                <w:szCs w:val="14"/>
                <w:lang w:eastAsia="it-IT"/>
              </w:rPr>
              <w:t>6</w:t>
            </w:r>
            <w:r w:rsidRPr="00B57B36">
              <w:rPr>
                <w:rFonts w:ascii="Tahoma" w:hAnsi="Tahoma" w:cs="Tahoma"/>
                <w:iCs/>
                <w:color w:val="333333"/>
                <w:sz w:val="14"/>
                <w:szCs w:val="14"/>
                <w:lang w:eastAsia="it-IT"/>
              </w:rPr>
              <w:t xml:space="preserve">, AIDIC Servizi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D2582C" w:rsidRPr="000562A9">
              <w:rPr>
                <w:rFonts w:ascii="Tahoma" w:hAnsi="Tahoma" w:cs="Tahoma"/>
                <w:sz w:val="14"/>
                <w:szCs w:val="14"/>
              </w:rPr>
              <w:t>97</w:t>
            </w:r>
            <w:r w:rsidR="00D2582C">
              <w:rPr>
                <w:rFonts w:ascii="Tahoma" w:hAnsi="Tahoma" w:cs="Tahoma"/>
                <w:sz w:val="14"/>
                <w:szCs w:val="14"/>
              </w:rPr>
              <w:t>9</w:t>
            </w:r>
            <w:r w:rsidR="00D2582C" w:rsidRPr="000562A9">
              <w:rPr>
                <w:rFonts w:ascii="Tahoma" w:hAnsi="Tahoma" w:cs="Tahoma"/>
                <w:sz w:val="14"/>
                <w:szCs w:val="14"/>
              </w:rPr>
              <w:t>-</w:t>
            </w:r>
            <w:r w:rsidR="00D2582C">
              <w:rPr>
                <w:rFonts w:ascii="Tahoma" w:hAnsi="Tahoma" w:cs="Tahoma"/>
                <w:sz w:val="14"/>
                <w:szCs w:val="14"/>
              </w:rPr>
              <w:t>12</w:t>
            </w:r>
            <w:r w:rsidR="00D2582C" w:rsidRPr="000562A9">
              <w:rPr>
                <w:rFonts w:ascii="Tahoma" w:hAnsi="Tahoma" w:cs="Tahoma"/>
                <w:sz w:val="14"/>
                <w:szCs w:val="14"/>
              </w:rPr>
              <w:t>-</w:t>
            </w:r>
            <w:r w:rsidR="00D2582C">
              <w:rPr>
                <w:rFonts w:ascii="Tahoma" w:hAnsi="Tahoma" w:cs="Tahoma"/>
                <w:sz w:val="14"/>
                <w:szCs w:val="14"/>
              </w:rPr>
              <w:t>81206-</w:t>
            </w:r>
            <w:r w:rsidR="00005884">
              <w:rPr>
                <w:rFonts w:ascii="Tahoma" w:hAnsi="Tahoma" w:cs="Tahoma"/>
                <w:sz w:val="14"/>
                <w:szCs w:val="14"/>
              </w:rPr>
              <w:t>xx</w:t>
            </w:r>
            <w:r w:rsidR="009041F8">
              <w:rPr>
                <w:rFonts w:ascii="Tahoma" w:hAnsi="Tahoma" w:cs="Tahoma"/>
                <w:sz w:val="14"/>
                <w:szCs w:val="14"/>
              </w:rPr>
              <w:t>-</w:t>
            </w:r>
            <w:r w:rsidR="00005884">
              <w:rPr>
                <w:rFonts w:ascii="Tahoma" w:hAnsi="Tahoma" w:cs="Tahoma"/>
                <w:sz w:val="14"/>
                <w:szCs w:val="14"/>
              </w:rPr>
              <w:t>x</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0"/>
    <w:p w14:paraId="2E667253" w14:textId="0F752D6F" w:rsidR="00E978D0" w:rsidRPr="00DD5FD1" w:rsidRDefault="00DD5FD1" w:rsidP="00DD5FD1">
      <w:pPr>
        <w:pStyle w:val="CETTitle"/>
        <w:rPr>
          <w:b/>
          <w:lang w:val="en-US"/>
        </w:rPr>
      </w:pPr>
      <w:r w:rsidRPr="00DD5FD1">
        <w:rPr>
          <w:b/>
          <w:lang w:val="en-US"/>
        </w:rPr>
        <w:t xml:space="preserve">Carbon source optimization for industrial </w:t>
      </w:r>
      <w:r w:rsidRPr="00DD5FD1">
        <w:rPr>
          <w:b/>
          <w:i/>
          <w:lang w:val="en-US"/>
        </w:rPr>
        <w:t xml:space="preserve">Streptomyces sp. </w:t>
      </w:r>
      <w:r w:rsidRPr="00DD5FD1">
        <w:rPr>
          <w:b/>
          <w:lang w:val="en-US"/>
        </w:rPr>
        <w:t>fermentation</w:t>
      </w:r>
    </w:p>
    <w:p w14:paraId="0488FED2" w14:textId="1D13605B" w:rsidR="00B57E6F" w:rsidRPr="00DD5FD1" w:rsidRDefault="00DD5FD1" w:rsidP="00DD5FD1">
      <w:pPr>
        <w:pStyle w:val="CETAuthors"/>
        <w:jc w:val="center"/>
        <w:rPr>
          <w:lang w:val="it-IT"/>
        </w:rPr>
      </w:pPr>
      <w:r w:rsidRPr="00DD5FD1">
        <w:rPr>
          <w:lang w:val="it-IT"/>
        </w:rPr>
        <w:t>Adriano Porcelli</w:t>
      </w:r>
      <w:r w:rsidR="003B6D33">
        <w:rPr>
          <w:lang w:val="it-IT"/>
        </w:rPr>
        <w:t>*</w:t>
      </w:r>
      <w:r w:rsidRPr="00DD5FD1">
        <w:rPr>
          <w:lang w:val="it-IT"/>
        </w:rPr>
        <w:t>, Chiara Sinico, E</w:t>
      </w:r>
      <w:r>
        <w:rPr>
          <w:lang w:val="it-IT"/>
        </w:rPr>
        <w:t>leonora Sforza</w:t>
      </w:r>
    </w:p>
    <w:p w14:paraId="15D8420B" w14:textId="246A538C" w:rsidR="003B6D33" w:rsidRDefault="00DD5FD1" w:rsidP="003B6D33">
      <w:pPr>
        <w:pStyle w:val="CETAddress"/>
      </w:pPr>
      <w:r w:rsidRPr="00DD5FD1">
        <w:t>Department of Industrial Engineering</w:t>
      </w:r>
      <w:r>
        <w:t>, University of Padova, Via Marzolo 9, 35131</w:t>
      </w:r>
      <w:r w:rsidR="003830D1">
        <w:t xml:space="preserve"> Padova, Italy</w:t>
      </w:r>
      <w:r>
        <w:t xml:space="preserve"> </w:t>
      </w:r>
    </w:p>
    <w:p w14:paraId="73F1267A" w14:textId="5777467E" w:rsidR="00B57E6F" w:rsidRPr="003B6D33" w:rsidRDefault="003B6D33" w:rsidP="003B6D33">
      <w:pPr>
        <w:pStyle w:val="CETemail"/>
      </w:pPr>
      <w:r w:rsidRPr="003B6D33">
        <w:t>adriano.porcelli@phd.unipd.it</w:t>
      </w:r>
    </w:p>
    <w:p w14:paraId="34FEC496" w14:textId="164F4047" w:rsidR="003B6D33" w:rsidRDefault="003B6D33" w:rsidP="003B6D33">
      <w:pPr>
        <w:pStyle w:val="CETBodytext"/>
      </w:pPr>
      <w:r>
        <w:t xml:space="preserve">Antibiotic resistance represents one of the most critical challenges that society must face. Many bacteria develop this resistance through the production of the enzyme β-lactamase, which makes ineffective the largely used β-lactam antibiotics. However, certain molecules derived from bacterial fermentation can counteract this enzyme, thus mitigating antibiotic resistance. One of the most important belongs to the class of inhibitors for β-lactamase, which is produced by the gram-positive bacterial genus </w:t>
      </w:r>
      <w:r w:rsidRPr="00D30739">
        <w:rPr>
          <w:i/>
          <w:iCs/>
        </w:rPr>
        <w:t>Streptomyces</w:t>
      </w:r>
      <w:r>
        <w:t>.</w:t>
      </w:r>
      <w:r w:rsidR="00E312BB">
        <w:t xml:space="preserve"> </w:t>
      </w:r>
      <w:r>
        <w:t>The industrial process for β-lactamase inhibitors production is generally well known and established but intrinsically variable. A better understanding of the factors that influence growth and production could help to increase yield and productivity. Within this context, nutrients consumption plays a crucial role. The optimization of nutrients concentrations, indeed, could not only help to optimize the fermentation performances but also to decrease the process costs, avoiding raw materials waste.</w:t>
      </w:r>
      <w:r w:rsidR="00E312BB">
        <w:t xml:space="preserve"> </w:t>
      </w:r>
      <w:r>
        <w:t xml:space="preserve">In </w:t>
      </w:r>
      <w:r w:rsidRPr="0053247E">
        <w:rPr>
          <w:i/>
          <w:iCs/>
        </w:rPr>
        <w:t>Streptomyces</w:t>
      </w:r>
      <w:r>
        <w:t xml:space="preserve"> industrial cultivation the main carbon sources are </w:t>
      </w:r>
      <w:r w:rsidR="005E7329">
        <w:t>glycerol</w:t>
      </w:r>
      <w:r>
        <w:t xml:space="preserve"> and</w:t>
      </w:r>
      <w:r w:rsidR="005E7329">
        <w:t xml:space="preserve"> vegeta</w:t>
      </w:r>
      <w:r w:rsidR="002815DA">
        <w:t>ble</w:t>
      </w:r>
      <w:r>
        <w:t xml:space="preserve"> oil, with the latter usually in higher concentration. The purpose of this study is to investigate the effect of the ratio of the two carbon sources on process performance.</w:t>
      </w:r>
      <w:r w:rsidR="00E312BB">
        <w:t xml:space="preserve"> </w:t>
      </w:r>
      <w:r>
        <w:t>Several carbon source ratios were tested, in the range between 0.4 to 8.8, and biomass productivity and pharmaceutical compound were analyzed as output. The consumption of these carbon sources was measured as well.</w:t>
      </w:r>
      <w:r w:rsidR="00E312BB">
        <w:t xml:space="preserve"> </w:t>
      </w:r>
      <w:r>
        <w:t>The results show that a higher</w:t>
      </w:r>
      <w:r w:rsidR="005A26AD">
        <w:t xml:space="preserve"> oil/glycerol</w:t>
      </w:r>
      <w:r>
        <w:t xml:space="preserve"> ratio increases the production of the target molecule, suggesting a role of the stress caused by the unbalanced nutrient supply.</w:t>
      </w:r>
      <w:r w:rsidR="00E312BB">
        <w:t xml:space="preserve"> </w:t>
      </w:r>
      <w:r>
        <w:t>The production of this molecule, indeed, is highly affected by environmental stress. This study therefore offers new ways to ensure this stress and new insights into the optimization of this essential fermentation process.</w:t>
      </w:r>
    </w:p>
    <w:p w14:paraId="476B2F2E" w14:textId="0C6C622B" w:rsidR="00600535" w:rsidRDefault="00600535" w:rsidP="00600535">
      <w:pPr>
        <w:pStyle w:val="CETHeading1"/>
        <w:rPr>
          <w:lang w:val="en-GB"/>
        </w:rPr>
      </w:pPr>
      <w:r w:rsidRPr="00B57B36">
        <w:rPr>
          <w:lang w:val="en-GB"/>
        </w:rPr>
        <w:t>Introduction</w:t>
      </w:r>
    </w:p>
    <w:p w14:paraId="3CA5BC31" w14:textId="6CDC781B" w:rsidR="00C37DB1" w:rsidRDefault="003570FE" w:rsidP="00C37DB1">
      <w:pPr>
        <w:pStyle w:val="CETBodytext"/>
        <w:rPr>
          <w:color w:val="000000"/>
          <w:lang w:val="en-GB"/>
        </w:rPr>
      </w:pPr>
      <w:r>
        <w:rPr>
          <w:lang w:val="en-GB"/>
        </w:rPr>
        <w:t xml:space="preserve">The term antibiotic resistance refers to the ability of bacteria to cope with drugs specifically designed to stop their infection. This phenomenon is a growing global </w:t>
      </w:r>
      <w:r w:rsidR="00DF53B0">
        <w:rPr>
          <w:lang w:val="en-GB"/>
        </w:rPr>
        <w:t>problem,</w:t>
      </w:r>
      <w:r>
        <w:rPr>
          <w:lang w:val="en-GB"/>
        </w:rPr>
        <w:t xml:space="preserve"> and a</w:t>
      </w:r>
      <w:r w:rsidRPr="003570FE">
        <w:rPr>
          <w:lang w:val="en-GB"/>
        </w:rPr>
        <w:t>ntibiotic resistance is on the rise in all parts of the world as bacterial infections are one of the leading causes of illness and mortality</w:t>
      </w:r>
      <w:r w:rsidR="00EB1596">
        <w:rPr>
          <w:lang w:val="en-GB"/>
        </w:rPr>
        <w:t xml:space="preserve"> </w:t>
      </w:r>
      <w:sdt>
        <w:sdtPr>
          <w:rPr>
            <w:rFonts w:cs="Arial"/>
            <w:color w:val="000000"/>
            <w:lang w:val="en-GB"/>
          </w:rPr>
          <w:tag w:val="MENDELEY_CITATION_v3_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"/>
          <w:id w:val="-133721367"/>
          <w:placeholder>
            <w:docPart w:val="DefaultPlaceholder_-1854013440"/>
          </w:placeholder>
        </w:sdtPr>
        <w:sdtContent>
          <w:r w:rsidR="00405366" w:rsidRPr="00405366">
            <w:rPr>
              <w:rFonts w:cs="Arial"/>
              <w:color w:val="000000"/>
              <w:lang w:val="en-GB"/>
            </w:rPr>
            <w:t>(Chinemerem Nwobodo et al., 2022)</w:t>
          </w:r>
        </w:sdtContent>
      </w:sdt>
      <w:r w:rsidR="00EB1596">
        <w:rPr>
          <w:color w:val="000000"/>
          <w:lang w:val="en-GB"/>
        </w:rPr>
        <w:t>.</w:t>
      </w:r>
      <w:r>
        <w:rPr>
          <w:lang w:val="en-GB"/>
        </w:rPr>
        <w:t xml:space="preserve"> </w:t>
      </w:r>
      <w:r w:rsidR="00655513" w:rsidRPr="00655513">
        <w:rPr>
          <w:lang w:val="en-GB"/>
        </w:rPr>
        <w:t>β-</w:t>
      </w:r>
      <w:r w:rsidR="00673364">
        <w:rPr>
          <w:lang w:val="en-GB"/>
        </w:rPr>
        <w:t>l</w:t>
      </w:r>
      <w:r w:rsidR="00655513" w:rsidRPr="00655513">
        <w:rPr>
          <w:lang w:val="en-GB"/>
        </w:rPr>
        <w:t>actam antibiotics are the most frequently prescribed antibacterial agents in the hospital setting due to their safety, efficacy and breadth of spectrum of activity</w:t>
      </w:r>
      <w:r w:rsidR="00655513">
        <w:rPr>
          <w:lang w:val="en-GB"/>
        </w:rPr>
        <w:t xml:space="preserve"> </w:t>
      </w:r>
      <w:sdt>
        <w:sdtPr>
          <w:rPr>
            <w:rFonts w:cs="Arial"/>
            <w:color w:val="000000"/>
            <w:lang w:val="en-GB"/>
          </w:rPr>
          <w:tag w:val="MENDELEY_CITATION_v3_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"/>
          <w:id w:val="2102290220"/>
          <w:placeholder>
            <w:docPart w:val="DefaultPlaceholder_-1854013440"/>
          </w:placeholder>
        </w:sdtPr>
        <w:sdtContent>
          <w:r w:rsidR="00405366" w:rsidRPr="00405366">
            <w:rPr>
              <w:rFonts w:cs="Arial"/>
              <w:color w:val="000000"/>
            </w:rPr>
            <w:t>(Bush &amp; Bradford, 2019)</w:t>
          </w:r>
        </w:sdtContent>
      </w:sdt>
      <w:r w:rsidR="00655513">
        <w:rPr>
          <w:color w:val="000000"/>
          <w:lang w:val="en-GB"/>
        </w:rPr>
        <w:t>.</w:t>
      </w:r>
      <w:r w:rsidR="00655513">
        <w:rPr>
          <w:lang w:val="en-GB"/>
        </w:rPr>
        <w:t xml:space="preserve"> These antibiotics acts through </w:t>
      </w:r>
      <w:r w:rsidR="00655513" w:rsidRPr="00655513">
        <w:rPr>
          <w:lang w:val="en-GB"/>
        </w:rPr>
        <w:t>the inactivation of transpeptidases that are required for the terminal step of bacterial cell wall synthesis</w:t>
      </w:r>
      <w:r w:rsidR="00655513">
        <w:rPr>
          <w:lang w:val="en-GB"/>
        </w:rPr>
        <w:t xml:space="preserve"> </w:t>
      </w:r>
      <w:sdt>
        <w:sdtPr>
          <w:rPr>
            <w:rFonts w:cs="Arial"/>
            <w:color w:val="000000"/>
            <w:lang w:val="en-GB"/>
          </w:rPr>
          <w:tag w:val="MENDELEY_CITATION_v3_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"/>
          <w:id w:val="-33508203"/>
          <w:placeholder>
            <w:docPart w:val="DefaultPlaceholder_-1854013440"/>
          </w:placeholder>
        </w:sdtPr>
        <w:sdtContent>
          <w:r w:rsidR="00405366" w:rsidRPr="00405366">
            <w:rPr>
              <w:rFonts w:cs="Arial"/>
              <w:color w:val="000000"/>
              <w:lang w:val="en-GB"/>
            </w:rPr>
            <w:t>(Waxman et al., 1980)</w:t>
          </w:r>
        </w:sdtContent>
      </w:sdt>
      <w:r w:rsidR="00673364">
        <w:rPr>
          <w:color w:val="000000"/>
          <w:lang w:val="en-GB"/>
        </w:rPr>
        <w:t xml:space="preserve">. Many bacteria, though, produces hydrolysing enzymes- i.e. </w:t>
      </w:r>
      <w:r w:rsidR="00673364" w:rsidRPr="00655513">
        <w:rPr>
          <w:lang w:val="en-GB"/>
        </w:rPr>
        <w:t>β-</w:t>
      </w:r>
      <w:r w:rsidR="00673364">
        <w:rPr>
          <w:lang w:val="en-GB"/>
        </w:rPr>
        <w:t>l</w:t>
      </w:r>
      <w:r w:rsidR="00673364" w:rsidRPr="00655513">
        <w:rPr>
          <w:lang w:val="en-GB"/>
        </w:rPr>
        <w:t>actam</w:t>
      </w:r>
      <w:r w:rsidR="00673364">
        <w:rPr>
          <w:lang w:val="en-GB"/>
        </w:rPr>
        <w:t xml:space="preserve">ases- that are capable of </w:t>
      </w:r>
      <w:r w:rsidR="000C46C7">
        <w:rPr>
          <w:lang w:val="en-GB"/>
        </w:rPr>
        <w:t xml:space="preserve">deactivating the </w:t>
      </w:r>
      <w:r w:rsidR="000C46C7" w:rsidRPr="00655513">
        <w:rPr>
          <w:lang w:val="en-GB"/>
        </w:rPr>
        <w:t>β-</w:t>
      </w:r>
      <w:r w:rsidR="000C46C7">
        <w:rPr>
          <w:lang w:val="en-GB"/>
        </w:rPr>
        <w:t>l</w:t>
      </w:r>
      <w:r w:rsidR="000C46C7" w:rsidRPr="00655513">
        <w:rPr>
          <w:lang w:val="en-GB"/>
        </w:rPr>
        <w:t>actam</w:t>
      </w:r>
      <w:r w:rsidR="00673364">
        <w:rPr>
          <w:lang w:val="en-GB"/>
        </w:rPr>
        <w:t xml:space="preserve"> </w:t>
      </w:r>
      <w:r w:rsidR="000C46C7">
        <w:rPr>
          <w:lang w:val="en-GB"/>
        </w:rPr>
        <w:t xml:space="preserve">antibiotics </w:t>
      </w:r>
      <w:sdt>
        <w:sdtPr>
          <w:rPr>
            <w:rFonts w:cs="Arial"/>
            <w:color w:val="000000"/>
            <w:lang w:val="en-GB"/>
          </w:rPr>
          <w:tag w:val="MENDELEY_CITATION_v3_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"/>
          <w:id w:val="2082176350"/>
          <w:placeholder>
            <w:docPart w:val="DefaultPlaceholder_-1854013440"/>
          </w:placeholder>
        </w:sdtPr>
        <w:sdtContent>
          <w:r w:rsidR="00405366" w:rsidRPr="00405366">
            <w:rPr>
              <w:rFonts w:cs="Arial"/>
              <w:color w:val="000000"/>
            </w:rPr>
            <w:t>(Bush &amp; Bradford, 2019)</w:t>
          </w:r>
        </w:sdtContent>
      </w:sdt>
      <w:r w:rsidR="000C46C7">
        <w:rPr>
          <w:color w:val="000000"/>
          <w:lang w:val="en-GB"/>
        </w:rPr>
        <w:t xml:space="preserve">. </w:t>
      </w:r>
      <w:r w:rsidR="000F4D12">
        <w:rPr>
          <w:color w:val="000000"/>
          <w:lang w:val="en-GB"/>
        </w:rPr>
        <w:t xml:space="preserve">Some bacteria of the genus </w:t>
      </w:r>
      <w:r w:rsidR="000F4D12">
        <w:rPr>
          <w:i/>
          <w:iCs/>
          <w:color w:val="000000"/>
          <w:lang w:val="en-GB"/>
        </w:rPr>
        <w:t xml:space="preserve">Streptomyces </w:t>
      </w:r>
      <w:r w:rsidR="000F4D12">
        <w:rPr>
          <w:color w:val="000000"/>
          <w:lang w:val="en-GB"/>
        </w:rPr>
        <w:t xml:space="preserve">are capable of producing a </w:t>
      </w:r>
      <w:r w:rsidR="000F4D12" w:rsidRPr="00655513">
        <w:rPr>
          <w:lang w:val="en-GB"/>
        </w:rPr>
        <w:t>β-Lactam</w:t>
      </w:r>
      <w:r w:rsidR="000F4D12">
        <w:rPr>
          <w:lang w:val="en-GB"/>
        </w:rPr>
        <w:t>ase inhibitor through their secondary metabolism</w:t>
      </w:r>
      <w:r w:rsidR="005F1843">
        <w:rPr>
          <w:lang w:val="en-GB"/>
        </w:rPr>
        <w:t xml:space="preserve"> that has been used for years </w:t>
      </w:r>
      <w:r w:rsidR="00C66C87">
        <w:rPr>
          <w:lang w:val="en-GB"/>
        </w:rPr>
        <w:t xml:space="preserve">in co-formulation with </w:t>
      </w:r>
      <w:r w:rsidR="00C66C87" w:rsidRPr="00655513">
        <w:rPr>
          <w:lang w:val="en-GB"/>
        </w:rPr>
        <w:t>β-</w:t>
      </w:r>
      <w:r w:rsidR="00C66C87">
        <w:rPr>
          <w:lang w:val="en-GB"/>
        </w:rPr>
        <w:t>l</w:t>
      </w:r>
      <w:r w:rsidR="00C66C87" w:rsidRPr="00655513">
        <w:rPr>
          <w:lang w:val="en-GB"/>
        </w:rPr>
        <w:t>actam</w:t>
      </w:r>
      <w:r w:rsidR="00C66C87">
        <w:rPr>
          <w:lang w:val="en-GB"/>
        </w:rPr>
        <w:t>ases susceptible antibiotics</w:t>
      </w:r>
      <w:r w:rsidR="007008F3">
        <w:rPr>
          <w:lang w:val="en-GB"/>
        </w:rPr>
        <w:t xml:space="preserve"> </w:t>
      </w:r>
      <w:sdt>
        <w:sdtPr>
          <w:rPr>
            <w:rFonts w:cs="Arial"/>
            <w:color w:val="000000"/>
            <w:lang w:val="en-GB"/>
          </w:rPr>
          <w:tag w:val="MENDELEY_CITATION_v3_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"/>
          <w:id w:val="-859497550"/>
          <w:placeholder>
            <w:docPart w:val="DefaultPlaceholder_-1854013440"/>
          </w:placeholder>
        </w:sdtPr>
        <w:sdtContent>
          <w:r w:rsidR="00405366" w:rsidRPr="00405366">
            <w:rPr>
              <w:rFonts w:cs="Arial"/>
              <w:color w:val="000000"/>
              <w:lang w:val="en-GB"/>
            </w:rPr>
            <w:t>(</w:t>
          </w:r>
          <w:proofErr w:type="spellStart"/>
          <w:r w:rsidR="00405366" w:rsidRPr="00405366">
            <w:rPr>
              <w:rFonts w:cs="Arial"/>
              <w:color w:val="000000"/>
              <w:lang w:val="en-GB"/>
            </w:rPr>
            <w:t>Saudagar</w:t>
          </w:r>
          <w:proofErr w:type="spellEnd"/>
          <w:r w:rsidR="00405366" w:rsidRPr="00405366">
            <w:rPr>
              <w:rFonts w:cs="Arial"/>
              <w:color w:val="000000"/>
              <w:lang w:val="en-GB"/>
            </w:rPr>
            <w:t xml:space="preserve"> et al., 2008)</w:t>
          </w:r>
        </w:sdtContent>
      </w:sdt>
      <w:r w:rsidR="00C66C87">
        <w:rPr>
          <w:lang w:val="en-GB"/>
        </w:rPr>
        <w:t xml:space="preserve">. The most common </w:t>
      </w:r>
      <w:r w:rsidR="007008F3">
        <w:rPr>
          <w:lang w:val="en-GB"/>
        </w:rPr>
        <w:t xml:space="preserve">method to produce this molecule is via fermentation, a complex process that has been optimized to maximize its production </w:t>
      </w:r>
      <w:sdt>
        <w:sdtPr>
          <w:rPr>
            <w:rFonts w:cs="Arial"/>
            <w:color w:val="000000"/>
            <w:lang w:val="en-GB"/>
          </w:rPr>
          <w:tag w:val="MENDELEY_CITATION_v3_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"/>
          <w:id w:val="762183631"/>
          <w:placeholder>
            <w:docPart w:val="DefaultPlaceholder_-1854013440"/>
          </w:placeholder>
        </w:sdtPr>
        <w:sdtContent>
          <w:r w:rsidR="00405366" w:rsidRPr="00405366">
            <w:rPr>
              <w:rFonts w:cs="Arial"/>
              <w:color w:val="000000"/>
              <w:lang w:val="en-GB"/>
            </w:rPr>
            <w:t>(Ser et al., 2016)</w:t>
          </w:r>
        </w:sdtContent>
      </w:sdt>
      <w:r w:rsidR="007008F3">
        <w:rPr>
          <w:lang w:val="en-GB"/>
        </w:rPr>
        <w:t>.</w:t>
      </w:r>
      <w:r w:rsidR="00673364">
        <w:rPr>
          <w:color w:val="000000"/>
          <w:lang w:val="en-GB"/>
        </w:rPr>
        <w:t xml:space="preserve"> </w:t>
      </w:r>
    </w:p>
    <w:p w14:paraId="2FB67D84" w14:textId="1D754BF0" w:rsidR="007B472F" w:rsidRDefault="003D092F" w:rsidP="00C37DB1">
      <w:pPr>
        <w:pStyle w:val="CETBodytext"/>
        <w:rPr>
          <w:lang w:val="en-GB"/>
        </w:rPr>
      </w:pPr>
      <w:r>
        <w:rPr>
          <w:lang w:val="en-GB"/>
        </w:rPr>
        <w:t>Since</w:t>
      </w:r>
      <w:r w:rsidR="007B472F">
        <w:rPr>
          <w:lang w:val="en-GB"/>
        </w:rPr>
        <w:t xml:space="preserve"> its discovery </w:t>
      </w:r>
      <w:r>
        <w:rPr>
          <w:lang w:val="en-GB"/>
        </w:rPr>
        <w:t xml:space="preserve">researcher tried to increase yield and productivity of this fermentation process in different ways, from strain engineering to media and process optimization </w:t>
      </w:r>
      <w:sdt>
        <w:sdtPr>
          <w:rPr>
            <w:rFonts w:cs="Arial"/>
            <w:color w:val="000000"/>
            <w:lang w:val="en-GB"/>
          </w:rPr>
          <w:tag w:val="MENDELEY_CITATION_v3_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"/>
          <w:id w:val="1177382208"/>
          <w:placeholder>
            <w:docPart w:val="DefaultPlaceholder_-1854013440"/>
          </w:placeholder>
        </w:sdtPr>
        <w:sdtContent>
          <w:r w:rsidR="00405366" w:rsidRPr="00405366">
            <w:rPr>
              <w:rFonts w:cs="Arial"/>
              <w:color w:val="000000"/>
              <w:lang w:val="en-GB"/>
            </w:rPr>
            <w:t>(López-Agudelo et al., 2021)</w:t>
          </w:r>
        </w:sdtContent>
      </w:sdt>
      <w:r w:rsidR="005D05ED">
        <w:rPr>
          <w:color w:val="000000"/>
          <w:lang w:val="en-GB"/>
        </w:rPr>
        <w:t>.</w:t>
      </w:r>
    </w:p>
    <w:p w14:paraId="044192CF" w14:textId="5FC075F7" w:rsidR="00F2707F" w:rsidRDefault="003D4D50" w:rsidP="00C37DB1">
      <w:pPr>
        <w:pStyle w:val="CETBodytext"/>
        <w:rPr>
          <w:color w:val="000000"/>
          <w:lang w:val="en-GB"/>
        </w:rPr>
      </w:pPr>
      <w:r>
        <w:rPr>
          <w:lang w:val="en-GB"/>
        </w:rPr>
        <w:t xml:space="preserve">Fermentation media for this process are usually quite complex, with </w:t>
      </w:r>
      <w:r w:rsidR="0086569B">
        <w:rPr>
          <w:lang w:val="en-GB"/>
        </w:rPr>
        <w:t xml:space="preserve">carbon sources important to supply precursor for the molecule synthesis like the </w:t>
      </w:r>
      <w:r w:rsidR="0086569B" w:rsidRPr="0086569B">
        <w:rPr>
          <w:lang w:val="en-GB"/>
        </w:rPr>
        <w:t>glyceraldehyde-3-phosphate</w:t>
      </w:r>
      <w:r w:rsidR="0086569B">
        <w:rPr>
          <w:lang w:val="en-GB"/>
        </w:rPr>
        <w:t xml:space="preserve"> </w:t>
      </w:r>
      <w:sdt>
        <w:sdtPr>
          <w:rPr>
            <w:rFonts w:cs="Arial"/>
            <w:color w:val="000000"/>
            <w:lang w:val="en-GB"/>
          </w:rPr>
          <w:tag w:val="MENDELEY_CITATION_v3_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"/>
          <w:id w:val="2080090413"/>
          <w:placeholder>
            <w:docPart w:val="DefaultPlaceholder_-1854013440"/>
          </w:placeholder>
        </w:sdtPr>
        <w:sdtContent>
          <w:r w:rsidR="00405366" w:rsidRPr="00405366">
            <w:rPr>
              <w:rFonts w:cs="Arial"/>
              <w:color w:val="000000"/>
              <w:lang w:val="en-GB"/>
            </w:rPr>
            <w:t>(Shin et al., 2021)</w:t>
          </w:r>
        </w:sdtContent>
      </w:sdt>
      <w:r w:rsidR="0086569B">
        <w:rPr>
          <w:lang w:val="en-GB"/>
        </w:rPr>
        <w:t xml:space="preserve"> </w:t>
      </w:r>
      <w:r w:rsidR="00095E4A">
        <w:rPr>
          <w:lang w:val="en-GB"/>
        </w:rPr>
        <w:t xml:space="preserve">and </w:t>
      </w:r>
      <w:r w:rsidR="002815DA">
        <w:rPr>
          <w:lang w:val="en-GB"/>
        </w:rPr>
        <w:t>vegetable</w:t>
      </w:r>
      <w:r w:rsidR="00095E4A">
        <w:rPr>
          <w:lang w:val="en-GB"/>
        </w:rPr>
        <w:t xml:space="preserve"> oils used as a </w:t>
      </w:r>
      <w:r w:rsidR="00315A17">
        <w:rPr>
          <w:lang w:val="en-GB"/>
        </w:rPr>
        <w:t xml:space="preserve">cost-effective alternative </w:t>
      </w:r>
      <w:sdt>
        <w:sdtPr>
          <w:rPr>
            <w:rFonts w:cs="Arial"/>
            <w:color w:val="000000"/>
            <w:lang w:val="en-GB"/>
          </w:rPr>
          <w:tag w:val="MENDELEY_CITATION_v3_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"/>
          <w:id w:val="1171518328"/>
          <w:placeholder>
            <w:docPart w:val="DefaultPlaceholder_-1854013440"/>
          </w:placeholder>
        </w:sdtPr>
        <w:sdtContent>
          <w:r w:rsidR="00405366" w:rsidRPr="00405366">
            <w:rPr>
              <w:rFonts w:cs="Arial"/>
              <w:color w:val="000000"/>
              <w:lang w:val="en-GB"/>
            </w:rPr>
            <w:t>(Ser et al., 2016)</w:t>
          </w:r>
        </w:sdtContent>
      </w:sdt>
      <w:r w:rsidR="00315A17">
        <w:rPr>
          <w:color w:val="000000"/>
          <w:lang w:val="en-GB"/>
        </w:rPr>
        <w:t xml:space="preserve">, often </w:t>
      </w:r>
      <w:r w:rsidR="007B472F">
        <w:rPr>
          <w:color w:val="000000"/>
          <w:lang w:val="en-GB"/>
        </w:rPr>
        <w:t>these two carbon sources</w:t>
      </w:r>
      <w:r w:rsidR="00315A17">
        <w:rPr>
          <w:color w:val="000000"/>
          <w:lang w:val="en-GB"/>
        </w:rPr>
        <w:t xml:space="preserve"> are used together </w:t>
      </w:r>
      <w:sdt>
        <w:sdtPr>
          <w:rPr>
            <w:rFonts w:cs="Arial"/>
            <w:color w:val="000000"/>
            <w:lang w:val="en-GB"/>
          </w:rPr>
          <w:tag w:val="MENDELEY_CITATION_v3_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"/>
          <w:id w:val="-31732044"/>
          <w:placeholder>
            <w:docPart w:val="DefaultPlaceholder_-1854013440"/>
          </w:placeholder>
        </w:sdtPr>
        <w:sdtContent>
          <w:r w:rsidR="00405366" w:rsidRPr="00405366">
            <w:rPr>
              <w:rFonts w:cs="Arial"/>
              <w:color w:val="000000"/>
              <w:lang w:val="en-GB"/>
            </w:rPr>
            <w:t>(</w:t>
          </w:r>
          <w:proofErr w:type="spellStart"/>
          <w:r w:rsidR="00405366" w:rsidRPr="00405366">
            <w:rPr>
              <w:rFonts w:cs="Arial"/>
              <w:color w:val="000000"/>
              <w:lang w:val="en-GB"/>
            </w:rPr>
            <w:t>Maranesi</w:t>
          </w:r>
          <w:proofErr w:type="spellEnd"/>
          <w:r w:rsidR="00405366" w:rsidRPr="00405366">
            <w:rPr>
              <w:rFonts w:cs="Arial"/>
              <w:color w:val="000000"/>
              <w:lang w:val="en-GB"/>
            </w:rPr>
            <w:t xml:space="preserve"> et al., 2005)</w:t>
          </w:r>
        </w:sdtContent>
      </w:sdt>
      <w:r w:rsidR="007B472F">
        <w:rPr>
          <w:color w:val="000000"/>
          <w:lang w:val="en-GB"/>
        </w:rPr>
        <w:t xml:space="preserve">. </w:t>
      </w:r>
      <w:r w:rsidR="005D05ED">
        <w:rPr>
          <w:color w:val="000000"/>
          <w:lang w:val="en-GB"/>
        </w:rPr>
        <w:t xml:space="preserve">A proper choice of medium component is therefore essential to </w:t>
      </w:r>
      <w:r w:rsidR="009209A3">
        <w:rPr>
          <w:color w:val="000000"/>
          <w:lang w:val="en-GB"/>
        </w:rPr>
        <w:t xml:space="preserve">proper sustain the growth of the microorganism and the production of the molecule. </w:t>
      </w:r>
      <w:r w:rsidR="00DD4CD2">
        <w:rPr>
          <w:color w:val="000000"/>
          <w:lang w:val="en-GB"/>
        </w:rPr>
        <w:t xml:space="preserve">Another important aspect to consider </w:t>
      </w:r>
      <w:r w:rsidR="001B622F">
        <w:rPr>
          <w:color w:val="000000"/>
          <w:lang w:val="en-GB"/>
        </w:rPr>
        <w:t>i</w:t>
      </w:r>
      <w:r w:rsidR="00325328">
        <w:rPr>
          <w:color w:val="000000"/>
          <w:lang w:val="en-GB"/>
        </w:rPr>
        <w:t>s</w:t>
      </w:r>
      <w:r w:rsidR="001B622F">
        <w:rPr>
          <w:color w:val="000000"/>
          <w:lang w:val="en-GB"/>
        </w:rPr>
        <w:t xml:space="preserve"> that t</w:t>
      </w:r>
      <w:r w:rsidR="001B622F" w:rsidRPr="001B622F">
        <w:rPr>
          <w:color w:val="000000"/>
          <w:lang w:val="en-GB"/>
        </w:rPr>
        <w:t xml:space="preserve">he </w:t>
      </w:r>
      <w:r w:rsidR="001B622F" w:rsidRPr="001B622F">
        <w:rPr>
          <w:color w:val="000000"/>
          <w:lang w:val="en-GB"/>
        </w:rPr>
        <w:lastRenderedPageBreak/>
        <w:t>biosynthesis of many secondary metabolites</w:t>
      </w:r>
      <w:r w:rsidR="001B622F">
        <w:rPr>
          <w:color w:val="000000"/>
          <w:lang w:val="en-GB"/>
        </w:rPr>
        <w:t>, such as the molecule of interest,</w:t>
      </w:r>
      <w:r w:rsidR="001B622F" w:rsidRPr="001B622F">
        <w:rPr>
          <w:color w:val="000000"/>
          <w:lang w:val="en-GB"/>
        </w:rPr>
        <w:t xml:space="preserve"> is often initiated when the cell senses a stressful condition of nutrient depletion</w:t>
      </w:r>
      <w:r w:rsidR="0086569B">
        <w:rPr>
          <w:lang w:val="en-GB"/>
        </w:rPr>
        <w:t xml:space="preserve"> </w:t>
      </w:r>
      <w:sdt>
        <w:sdtPr>
          <w:rPr>
            <w:rFonts w:cs="Arial"/>
            <w:color w:val="000000"/>
            <w:lang w:val="en-GB"/>
          </w:rPr>
          <w:tag w:val="MENDELEY_CITATION_v3_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"/>
          <w:id w:val="-512680530"/>
          <w:placeholder>
            <w:docPart w:val="DefaultPlaceholder_-1854013440"/>
          </w:placeholder>
        </w:sdtPr>
        <w:sdtContent>
          <w:r w:rsidR="00405366" w:rsidRPr="00405366">
            <w:rPr>
              <w:rFonts w:cs="Arial"/>
              <w:color w:val="000000"/>
              <w:lang w:val="en-GB"/>
            </w:rPr>
            <w:t>(Hwang et al., 2014)</w:t>
          </w:r>
        </w:sdtContent>
      </w:sdt>
      <w:r w:rsidR="001B622F">
        <w:rPr>
          <w:color w:val="000000"/>
          <w:lang w:val="en-GB"/>
        </w:rPr>
        <w:t>.</w:t>
      </w:r>
    </w:p>
    <w:p w14:paraId="2D6D045F" w14:textId="3396950B" w:rsidR="00774F4A" w:rsidRDefault="00774F4A" w:rsidP="00C37DB1">
      <w:pPr>
        <w:pStyle w:val="CETBodytext"/>
        <w:rPr>
          <w:lang w:val="en-GB"/>
        </w:rPr>
      </w:pPr>
      <w:r>
        <w:rPr>
          <w:lang w:val="en-GB"/>
        </w:rPr>
        <w:t>In this work</w:t>
      </w:r>
      <w:r w:rsidR="00DF53B0">
        <w:rPr>
          <w:lang w:val="en-GB"/>
        </w:rPr>
        <w:t>,</w:t>
      </w:r>
      <w:r>
        <w:rPr>
          <w:lang w:val="en-GB"/>
        </w:rPr>
        <w:t xml:space="preserve"> different carbon sources ratios were tested in order to exploit a nutrient imbalance to maximize the production of the </w:t>
      </w:r>
      <w:r w:rsidRPr="00655513">
        <w:rPr>
          <w:lang w:val="en-GB"/>
        </w:rPr>
        <w:t>β-Lactam</w:t>
      </w:r>
      <w:r>
        <w:rPr>
          <w:lang w:val="en-GB"/>
        </w:rPr>
        <w:t>ase inhibitor. Biomass and molecule production</w:t>
      </w:r>
      <w:r w:rsidR="008B2A2A">
        <w:rPr>
          <w:lang w:val="en-GB"/>
        </w:rPr>
        <w:t>, as well as oil consumption,</w:t>
      </w:r>
      <w:r>
        <w:rPr>
          <w:lang w:val="en-GB"/>
        </w:rPr>
        <w:t xml:space="preserve"> were measured</w:t>
      </w:r>
      <w:r w:rsidR="008B2A2A">
        <w:rPr>
          <w:lang w:val="en-GB"/>
        </w:rPr>
        <w:t>,</w:t>
      </w:r>
      <w:r>
        <w:rPr>
          <w:lang w:val="en-GB"/>
        </w:rPr>
        <w:t xml:space="preserve"> </w:t>
      </w:r>
      <w:r w:rsidR="008B2A2A">
        <w:rPr>
          <w:lang w:val="en-GB"/>
        </w:rPr>
        <w:t>finding correlations between ratio and molecule produced and ratio and oil consumption.</w:t>
      </w:r>
    </w:p>
    <w:p w14:paraId="331D9E9D" w14:textId="678A5E1E" w:rsidR="008B2A2A" w:rsidRDefault="008B2A2A" w:rsidP="008B2A2A">
      <w:pPr>
        <w:pStyle w:val="CETHeading1"/>
      </w:pPr>
      <w:r>
        <w:t>Materials and methods</w:t>
      </w:r>
    </w:p>
    <w:p w14:paraId="42498495" w14:textId="2D5E6076" w:rsidR="00BC065A" w:rsidRDefault="00BC065A" w:rsidP="00BC065A">
      <w:pPr>
        <w:pStyle w:val="CETheadingx"/>
      </w:pPr>
      <w:r>
        <w:t xml:space="preserve">Species and cultivation conditions </w:t>
      </w:r>
    </w:p>
    <w:p w14:paraId="35E4DC60" w14:textId="2628DB87" w:rsidR="00806545" w:rsidRDefault="00BC065A" w:rsidP="00BC065A">
      <w:pPr>
        <w:pStyle w:val="CETBodytext"/>
      </w:pPr>
      <w:r>
        <w:t xml:space="preserve">A GMO and patented </w:t>
      </w:r>
      <w:r>
        <w:rPr>
          <w:i/>
        </w:rPr>
        <w:t xml:space="preserve">Streptomyces sp. </w:t>
      </w:r>
      <w:r w:rsidR="005A26AD">
        <w:t>s</w:t>
      </w:r>
      <w:r>
        <w:t>train</w:t>
      </w:r>
      <w:r w:rsidR="00DF53B0">
        <w:t>, provided by a pharmaceutical company,</w:t>
      </w:r>
      <w:r>
        <w:t xml:space="preserve"> was </w:t>
      </w:r>
      <w:r w:rsidR="00790544">
        <w:t xml:space="preserve">cultivated </w:t>
      </w:r>
      <w:r w:rsidR="004458B0">
        <w:t>in 500 mL</w:t>
      </w:r>
      <w:r w:rsidR="00F72334">
        <w:t xml:space="preserve"> Erlenmeyer</w:t>
      </w:r>
      <w:r w:rsidR="004458B0">
        <w:t xml:space="preserve"> flasks</w:t>
      </w:r>
      <w:r w:rsidR="00F72334">
        <w:t xml:space="preserve"> using an orbital shaker at 200 RPM</w:t>
      </w:r>
      <w:r>
        <w:t>. The growth of the bacterium was divided in two phases: a</w:t>
      </w:r>
      <w:r w:rsidR="004458B0">
        <w:t xml:space="preserve"> 4 days</w:t>
      </w:r>
      <w:r>
        <w:t xml:space="preserve"> vegetative phase performed at 28° C </w:t>
      </w:r>
      <w:r w:rsidR="004458B0">
        <w:t>and a 6 days fermentative phase performed at 25°C</w:t>
      </w:r>
      <w:r w:rsidR="00271F16">
        <w:t>.</w:t>
      </w:r>
      <w:r w:rsidR="004458B0">
        <w:t xml:space="preserve"> </w:t>
      </w:r>
      <w:r w:rsidR="00DF53B0">
        <w:t>Specific m</w:t>
      </w:r>
      <w:r w:rsidR="002A516E">
        <w:t xml:space="preserve">edia formulations </w:t>
      </w:r>
      <w:r w:rsidR="00DF53B0">
        <w:t>are subject to confidentiality under a non disclosure agreement (NDA)</w:t>
      </w:r>
      <w:r w:rsidR="002A516E">
        <w:t>. Vegetative media’s pH was adjusted at 7.0 ± 0.2 using 1M NaOH, fermentative media’s pH was adjusted at 6.85 ± 0.1 using 1M NaOH. Both media were autoclaved at 121°C for 20 minutes prior to their utilization.</w:t>
      </w:r>
      <w:r w:rsidR="00F72334">
        <w:t xml:space="preserve"> Samplings were performed daily.</w:t>
      </w:r>
      <w:r w:rsidR="001C2ACB">
        <w:t xml:space="preserve"> </w:t>
      </w:r>
      <w:r w:rsidR="001C2ACB" w:rsidRPr="00806545">
        <w:t xml:space="preserve">The </w:t>
      </w:r>
      <w:r w:rsidR="008259ED" w:rsidRPr="00806545">
        <w:t xml:space="preserve">fermentations </w:t>
      </w:r>
      <w:r w:rsidR="001C2ACB" w:rsidRPr="00806545">
        <w:t xml:space="preserve">were conducted in biological triplets to </w:t>
      </w:r>
      <w:r w:rsidR="00796AA2" w:rsidRPr="00806545">
        <w:t>guarantee</w:t>
      </w:r>
      <w:r w:rsidR="001C2ACB" w:rsidRPr="00806545">
        <w:t xml:space="preserve"> reproductivity</w:t>
      </w:r>
      <w:r w:rsidR="00796AA2">
        <w:t xml:space="preserve"> of the results</w:t>
      </w:r>
      <w:r w:rsidR="001C2ACB" w:rsidRPr="00806545">
        <w:t>.</w:t>
      </w:r>
      <w:r w:rsidR="008259ED" w:rsidRPr="00806545">
        <w:t xml:space="preserve"> E</w:t>
      </w:r>
      <w:r w:rsidR="001C2ACB" w:rsidRPr="00806545">
        <w:t xml:space="preserve">xperimental results were compared to those obtained on </w:t>
      </w:r>
      <w:r w:rsidR="008259ED" w:rsidRPr="00806545">
        <w:t>control flasks</w:t>
      </w:r>
      <w:r w:rsidR="001C2ACB" w:rsidRPr="00806545">
        <w:t>. The control</w:t>
      </w:r>
      <w:r w:rsidR="008259ED" w:rsidRPr="00806545">
        <w:t xml:space="preserve"> media</w:t>
      </w:r>
      <w:r w:rsidR="001C2ACB" w:rsidRPr="00806545">
        <w:t xml:space="preserve"> composition is</w:t>
      </w:r>
      <w:r w:rsidR="008259ED" w:rsidRPr="00806545">
        <w:t xml:space="preserve"> the </w:t>
      </w:r>
      <w:r w:rsidR="00816D5B" w:rsidRPr="00806545">
        <w:t xml:space="preserve">standard fermentation </w:t>
      </w:r>
      <w:r w:rsidR="001C2ACB" w:rsidRPr="00806545">
        <w:t xml:space="preserve">media with a content of </w:t>
      </w:r>
      <w:r w:rsidR="00D30739">
        <w:t>glycerol</w:t>
      </w:r>
      <w:r w:rsidR="001C2ACB" w:rsidRPr="00806545">
        <w:t xml:space="preserve"> equal to 25 g/L and a content of </w:t>
      </w:r>
      <w:r w:rsidR="002815DA">
        <w:t>vegetable</w:t>
      </w:r>
      <w:r w:rsidR="00DF53B0">
        <w:t xml:space="preserve"> </w:t>
      </w:r>
      <w:r w:rsidR="001C2ACB" w:rsidRPr="00806545">
        <w:t xml:space="preserve">oil equal to 44 g/L. Comparing experimental performances </w:t>
      </w:r>
      <w:r w:rsidR="00796AA2">
        <w:t xml:space="preserve">were </w:t>
      </w:r>
      <w:r w:rsidR="001C2ACB" w:rsidRPr="00806545">
        <w:t xml:space="preserve">referred to control samples rather than in absolute terms allows to reduce </w:t>
      </w:r>
      <w:r w:rsidR="00DF53B0" w:rsidRPr="00806545">
        <w:t>the</w:t>
      </w:r>
      <w:r w:rsidR="001C2ACB" w:rsidRPr="00806545">
        <w:t xml:space="preserve"> impact of process variability, leading to a clearer understanding of performance data.</w:t>
      </w:r>
    </w:p>
    <w:p w14:paraId="67C83B20" w14:textId="77777777" w:rsidR="008640B2" w:rsidRDefault="00806545" w:rsidP="00806545">
      <w:pPr>
        <w:pStyle w:val="CETheadingx"/>
      </w:pPr>
      <w:r>
        <w:t>Experimental conditions</w:t>
      </w:r>
    </w:p>
    <w:p w14:paraId="18A769AF" w14:textId="7A4BB8CC" w:rsidR="00BC065A" w:rsidRDefault="00AB1038" w:rsidP="008640B2">
      <w:pPr>
        <w:pStyle w:val="CETBodytext"/>
      </w:pPr>
      <w:r>
        <w:t>The d</w:t>
      </w:r>
      <w:r w:rsidR="008640B2">
        <w:t>ifferent</w:t>
      </w:r>
      <w:r>
        <w:t xml:space="preserve"> tested</w:t>
      </w:r>
      <w:r w:rsidR="008640B2">
        <w:t xml:space="preserve"> </w:t>
      </w:r>
      <w:r w:rsidR="00C24601">
        <w:t>oil/glycerol</w:t>
      </w:r>
      <w:r w:rsidR="008640B2">
        <w:t xml:space="preserve"> ratios </w:t>
      </w:r>
      <w:r>
        <w:t>are shown in Table 1 below.</w:t>
      </w:r>
      <w:r w:rsidR="006A21EB">
        <w:t xml:space="preserve"> The control fermentation is the one with a ratio of 1.76.</w:t>
      </w:r>
    </w:p>
    <w:p w14:paraId="51D14696" w14:textId="198DBC1C" w:rsidR="00AB1038" w:rsidRPr="00B57B36" w:rsidRDefault="00AB1038" w:rsidP="00AB1038">
      <w:pPr>
        <w:pStyle w:val="CETTabletitle"/>
      </w:pPr>
      <w:r w:rsidRPr="00B57B36">
        <w:t xml:space="preserve">Table 1: </w:t>
      </w:r>
      <w:r>
        <w:t>Carbon sources concentration and ratio</w:t>
      </w:r>
    </w:p>
    <w:tbl>
      <w:tblPr>
        <w:tblW w:w="5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929"/>
        <w:gridCol w:w="2930"/>
        <w:gridCol w:w="2928"/>
      </w:tblGrid>
      <w:tr w:rsidR="00AB1038" w:rsidRPr="00B57B36" w14:paraId="61E625E2" w14:textId="77777777" w:rsidTr="00AB1038">
        <w:tc>
          <w:tcPr>
            <w:tcW w:w="1667" w:type="pct"/>
            <w:tcBorders>
              <w:top w:val="single" w:sz="12" w:space="0" w:color="008000"/>
              <w:bottom w:val="single" w:sz="6" w:space="0" w:color="008000"/>
            </w:tcBorders>
            <w:shd w:val="clear" w:color="auto" w:fill="FFFFFF"/>
          </w:tcPr>
          <w:p w14:paraId="648DDBCE" w14:textId="5EDAA13A" w:rsidR="00AB1038" w:rsidRPr="00B57B36" w:rsidRDefault="002815DA" w:rsidP="00AB1038">
            <w:pPr>
              <w:pStyle w:val="CETBodytext"/>
              <w:jc w:val="center"/>
              <w:rPr>
                <w:lang w:val="en-GB"/>
              </w:rPr>
            </w:pPr>
            <w:r>
              <w:rPr>
                <w:lang w:val="en-GB"/>
              </w:rPr>
              <w:t>Vegetable</w:t>
            </w:r>
            <w:r w:rsidR="00C24601">
              <w:rPr>
                <w:lang w:val="en-GB"/>
              </w:rPr>
              <w:t xml:space="preserve"> oil concentration</w:t>
            </w:r>
            <w:r w:rsidR="00AB1038">
              <w:rPr>
                <w:lang w:val="en-GB"/>
              </w:rPr>
              <w:t xml:space="preserve"> (g/L)</w:t>
            </w:r>
          </w:p>
        </w:tc>
        <w:tc>
          <w:tcPr>
            <w:tcW w:w="1667" w:type="pct"/>
            <w:tcBorders>
              <w:top w:val="single" w:sz="12" w:space="0" w:color="008000"/>
              <w:bottom w:val="single" w:sz="6" w:space="0" w:color="008000"/>
            </w:tcBorders>
            <w:shd w:val="clear" w:color="auto" w:fill="FFFFFF"/>
          </w:tcPr>
          <w:p w14:paraId="31365C95" w14:textId="7196AC93" w:rsidR="00AB1038" w:rsidRPr="00B57B36" w:rsidRDefault="00C24601" w:rsidP="00AB1038">
            <w:pPr>
              <w:pStyle w:val="CETBodytext"/>
              <w:jc w:val="center"/>
              <w:rPr>
                <w:lang w:val="en-GB"/>
              </w:rPr>
            </w:pPr>
            <w:r>
              <w:rPr>
                <w:lang w:val="en-GB"/>
              </w:rPr>
              <w:t>Glycerol</w:t>
            </w:r>
            <w:r w:rsidR="00AB1038">
              <w:rPr>
                <w:lang w:val="en-GB"/>
              </w:rPr>
              <w:t xml:space="preserve"> concentration (g/L)</w:t>
            </w:r>
          </w:p>
        </w:tc>
        <w:tc>
          <w:tcPr>
            <w:tcW w:w="1666" w:type="pct"/>
            <w:tcBorders>
              <w:top w:val="single" w:sz="12" w:space="0" w:color="008000"/>
              <w:bottom w:val="single" w:sz="6" w:space="0" w:color="008000"/>
            </w:tcBorders>
            <w:shd w:val="clear" w:color="auto" w:fill="FFFFFF"/>
            <w:vAlign w:val="center"/>
          </w:tcPr>
          <w:p w14:paraId="0D8A8571" w14:textId="481E8866" w:rsidR="00AB1038" w:rsidRPr="00B57B36" w:rsidRDefault="00C24601" w:rsidP="00AB1038">
            <w:pPr>
              <w:pStyle w:val="CETBodytext"/>
              <w:jc w:val="center"/>
              <w:rPr>
                <w:lang w:val="en-GB"/>
              </w:rPr>
            </w:pPr>
            <w:r>
              <w:rPr>
                <w:lang w:val="en-GB"/>
              </w:rPr>
              <w:t>Oil</w:t>
            </w:r>
            <w:r w:rsidR="006A21EB">
              <w:rPr>
                <w:lang w:val="en-GB"/>
              </w:rPr>
              <w:t>/</w:t>
            </w:r>
            <w:r>
              <w:rPr>
                <w:lang w:val="en-GB"/>
              </w:rPr>
              <w:t>glycerol</w:t>
            </w:r>
            <w:r w:rsidR="006A21EB">
              <w:rPr>
                <w:lang w:val="en-GB"/>
              </w:rPr>
              <w:t xml:space="preserve"> r</w:t>
            </w:r>
            <w:r w:rsidR="00AB1038">
              <w:rPr>
                <w:lang w:val="en-GB"/>
              </w:rPr>
              <w:t>atio</w:t>
            </w:r>
          </w:p>
        </w:tc>
      </w:tr>
      <w:tr w:rsidR="006A21EB" w:rsidRPr="00B57B36" w14:paraId="156A6E53" w14:textId="77777777" w:rsidTr="00AB1038">
        <w:tc>
          <w:tcPr>
            <w:tcW w:w="1667" w:type="pct"/>
            <w:shd w:val="clear" w:color="auto" w:fill="FFFFFF"/>
          </w:tcPr>
          <w:p w14:paraId="55484736" w14:textId="35ECCE8E" w:rsidR="006A21EB" w:rsidRPr="00B57B36" w:rsidRDefault="006A21EB" w:rsidP="006A21EB">
            <w:pPr>
              <w:pStyle w:val="CETBodytext"/>
              <w:jc w:val="center"/>
              <w:rPr>
                <w:lang w:val="en-GB"/>
              </w:rPr>
            </w:pPr>
            <w:r>
              <w:rPr>
                <w:rFonts w:cs="Arial"/>
                <w:szCs w:val="18"/>
                <w:lang w:val="en-GB"/>
              </w:rPr>
              <w:t>10</w:t>
            </w:r>
          </w:p>
        </w:tc>
        <w:tc>
          <w:tcPr>
            <w:tcW w:w="1667" w:type="pct"/>
            <w:shd w:val="clear" w:color="auto" w:fill="FFFFFF"/>
          </w:tcPr>
          <w:p w14:paraId="50E0C2F9" w14:textId="64251C81" w:rsidR="006A21EB" w:rsidRPr="00B57B36" w:rsidRDefault="006A21EB" w:rsidP="006A21EB">
            <w:pPr>
              <w:pStyle w:val="CETBodytext"/>
              <w:jc w:val="center"/>
              <w:rPr>
                <w:lang w:val="en-GB"/>
              </w:rPr>
            </w:pPr>
            <w:r>
              <w:rPr>
                <w:rFonts w:cs="Arial"/>
                <w:szCs w:val="18"/>
                <w:lang w:val="en-GB"/>
              </w:rPr>
              <w:t>25</w:t>
            </w:r>
          </w:p>
        </w:tc>
        <w:tc>
          <w:tcPr>
            <w:tcW w:w="1666" w:type="pct"/>
            <w:shd w:val="clear" w:color="auto" w:fill="FFFFFF"/>
          </w:tcPr>
          <w:p w14:paraId="59A4BAEC" w14:textId="29FF6018" w:rsidR="006A21EB" w:rsidRPr="00B57B36" w:rsidRDefault="006A21EB" w:rsidP="006A21EB">
            <w:pPr>
              <w:pStyle w:val="CETBodytext"/>
              <w:jc w:val="center"/>
              <w:rPr>
                <w:lang w:val="en-GB"/>
              </w:rPr>
            </w:pPr>
            <w:r>
              <w:rPr>
                <w:rFonts w:cs="Arial"/>
                <w:szCs w:val="18"/>
                <w:lang w:val="en-GB"/>
              </w:rPr>
              <w:t>0.4</w:t>
            </w:r>
          </w:p>
        </w:tc>
      </w:tr>
      <w:tr w:rsidR="00AB1038" w:rsidRPr="00B57B36" w14:paraId="476B6B2C" w14:textId="77777777" w:rsidTr="00AB1038">
        <w:tc>
          <w:tcPr>
            <w:tcW w:w="1667" w:type="pct"/>
            <w:shd w:val="clear" w:color="auto" w:fill="FFFFFF"/>
          </w:tcPr>
          <w:p w14:paraId="2F171655" w14:textId="693E4917" w:rsidR="00AB1038" w:rsidRPr="00B57B36" w:rsidRDefault="006A21EB" w:rsidP="00AB1038">
            <w:pPr>
              <w:pStyle w:val="CETBodytext"/>
              <w:ind w:right="-1"/>
              <w:jc w:val="center"/>
              <w:rPr>
                <w:rFonts w:cs="Arial"/>
                <w:szCs w:val="18"/>
                <w:lang w:val="en-GB"/>
              </w:rPr>
            </w:pPr>
            <w:r>
              <w:rPr>
                <w:rFonts w:cs="Arial"/>
                <w:szCs w:val="18"/>
                <w:lang w:val="en-GB"/>
              </w:rPr>
              <w:t>25</w:t>
            </w:r>
          </w:p>
        </w:tc>
        <w:tc>
          <w:tcPr>
            <w:tcW w:w="1667" w:type="pct"/>
            <w:shd w:val="clear" w:color="auto" w:fill="FFFFFF"/>
          </w:tcPr>
          <w:p w14:paraId="23C08CDA" w14:textId="7577FEC2" w:rsidR="00AB1038" w:rsidRPr="00B57B36" w:rsidRDefault="00AB1038" w:rsidP="00AB1038">
            <w:pPr>
              <w:pStyle w:val="CETBodytext"/>
              <w:ind w:right="-1"/>
              <w:jc w:val="center"/>
              <w:rPr>
                <w:rFonts w:cs="Arial"/>
                <w:szCs w:val="18"/>
                <w:lang w:val="en-GB"/>
              </w:rPr>
            </w:pPr>
            <w:r>
              <w:rPr>
                <w:rFonts w:cs="Arial"/>
                <w:szCs w:val="18"/>
                <w:lang w:val="en-GB"/>
              </w:rPr>
              <w:t>2</w:t>
            </w:r>
            <w:r w:rsidR="006A21EB">
              <w:rPr>
                <w:rFonts w:cs="Arial"/>
                <w:szCs w:val="18"/>
                <w:lang w:val="en-GB"/>
              </w:rPr>
              <w:t>5</w:t>
            </w:r>
          </w:p>
        </w:tc>
        <w:tc>
          <w:tcPr>
            <w:tcW w:w="1666" w:type="pct"/>
            <w:shd w:val="clear" w:color="auto" w:fill="FFFFFF"/>
          </w:tcPr>
          <w:p w14:paraId="2CE85619" w14:textId="088AC2FC" w:rsidR="00AB1038" w:rsidRPr="00B57B36" w:rsidRDefault="006A21EB" w:rsidP="00AB1038">
            <w:pPr>
              <w:pStyle w:val="CETBodytext"/>
              <w:ind w:right="-1"/>
              <w:jc w:val="center"/>
              <w:rPr>
                <w:rFonts w:cs="Arial"/>
                <w:szCs w:val="18"/>
                <w:lang w:val="en-GB"/>
              </w:rPr>
            </w:pPr>
            <w:r>
              <w:rPr>
                <w:rFonts w:cs="Arial"/>
                <w:szCs w:val="18"/>
                <w:lang w:val="en-GB"/>
              </w:rPr>
              <w:t>1</w:t>
            </w:r>
          </w:p>
        </w:tc>
      </w:tr>
      <w:tr w:rsidR="00AB1038" w:rsidRPr="00B57B36" w14:paraId="603E5C5D" w14:textId="77777777" w:rsidTr="00AB1038">
        <w:tc>
          <w:tcPr>
            <w:tcW w:w="1667" w:type="pct"/>
            <w:shd w:val="clear" w:color="auto" w:fill="FFFFFF"/>
          </w:tcPr>
          <w:p w14:paraId="3CB46E6B" w14:textId="1792D6F8" w:rsidR="00AB1038" w:rsidRDefault="006A21EB" w:rsidP="00AB1038">
            <w:pPr>
              <w:pStyle w:val="CETBodytext"/>
              <w:ind w:right="-1"/>
              <w:jc w:val="center"/>
              <w:rPr>
                <w:rFonts w:cs="Arial"/>
                <w:szCs w:val="18"/>
                <w:lang w:val="en-GB"/>
              </w:rPr>
            </w:pPr>
            <w:r>
              <w:rPr>
                <w:rFonts w:cs="Arial"/>
                <w:szCs w:val="18"/>
                <w:lang w:val="en-GB"/>
              </w:rPr>
              <w:t>44</w:t>
            </w:r>
          </w:p>
        </w:tc>
        <w:tc>
          <w:tcPr>
            <w:tcW w:w="1667" w:type="pct"/>
            <w:shd w:val="clear" w:color="auto" w:fill="FFFFFF"/>
          </w:tcPr>
          <w:p w14:paraId="70FCE200" w14:textId="0F90C6F6" w:rsidR="00AB1038" w:rsidRDefault="00AB1038" w:rsidP="00AB1038">
            <w:pPr>
              <w:pStyle w:val="CETBodytext"/>
              <w:ind w:right="-1"/>
              <w:jc w:val="center"/>
              <w:rPr>
                <w:rFonts w:cs="Arial"/>
                <w:szCs w:val="18"/>
                <w:lang w:val="en-GB"/>
              </w:rPr>
            </w:pPr>
            <w:r>
              <w:rPr>
                <w:rFonts w:cs="Arial"/>
                <w:szCs w:val="18"/>
                <w:lang w:val="en-GB"/>
              </w:rPr>
              <w:t>25</w:t>
            </w:r>
          </w:p>
        </w:tc>
        <w:tc>
          <w:tcPr>
            <w:tcW w:w="1666" w:type="pct"/>
            <w:shd w:val="clear" w:color="auto" w:fill="FFFFFF"/>
          </w:tcPr>
          <w:p w14:paraId="3076FFC1" w14:textId="68881E4A" w:rsidR="00AB1038" w:rsidRDefault="00AB1038" w:rsidP="00AB1038">
            <w:pPr>
              <w:pStyle w:val="CETBodytext"/>
              <w:ind w:right="-1"/>
              <w:jc w:val="center"/>
              <w:rPr>
                <w:rFonts w:cs="Arial"/>
                <w:szCs w:val="18"/>
                <w:lang w:val="en-GB"/>
              </w:rPr>
            </w:pPr>
            <w:r>
              <w:rPr>
                <w:rFonts w:cs="Arial"/>
                <w:szCs w:val="18"/>
                <w:lang w:val="en-GB"/>
              </w:rPr>
              <w:t>1</w:t>
            </w:r>
            <w:r w:rsidR="006A21EB">
              <w:rPr>
                <w:rFonts w:cs="Arial"/>
                <w:szCs w:val="18"/>
                <w:lang w:val="en-GB"/>
              </w:rPr>
              <w:t>.76</w:t>
            </w:r>
          </w:p>
        </w:tc>
      </w:tr>
      <w:tr w:rsidR="00AB1038" w:rsidRPr="00B57B36" w14:paraId="4D2E5A15" w14:textId="77777777" w:rsidTr="00AB1038">
        <w:tc>
          <w:tcPr>
            <w:tcW w:w="1667" w:type="pct"/>
            <w:shd w:val="clear" w:color="auto" w:fill="FFFFFF"/>
          </w:tcPr>
          <w:p w14:paraId="6E74D3E8" w14:textId="38A8D82A" w:rsidR="00AB1038" w:rsidRDefault="006A21EB" w:rsidP="00AB1038">
            <w:pPr>
              <w:pStyle w:val="CETBodytext"/>
              <w:ind w:right="-1"/>
              <w:jc w:val="center"/>
              <w:rPr>
                <w:rFonts w:cs="Arial"/>
                <w:szCs w:val="18"/>
                <w:lang w:val="en-GB"/>
              </w:rPr>
            </w:pPr>
            <w:r>
              <w:rPr>
                <w:rFonts w:cs="Arial"/>
                <w:szCs w:val="18"/>
                <w:lang w:val="en-GB"/>
              </w:rPr>
              <w:t>60</w:t>
            </w:r>
          </w:p>
        </w:tc>
        <w:tc>
          <w:tcPr>
            <w:tcW w:w="1667" w:type="pct"/>
            <w:shd w:val="clear" w:color="auto" w:fill="FFFFFF"/>
          </w:tcPr>
          <w:p w14:paraId="12F2669E" w14:textId="0A86BB16" w:rsidR="00AB1038" w:rsidRDefault="006A21EB" w:rsidP="00AB1038">
            <w:pPr>
              <w:pStyle w:val="CETBodytext"/>
              <w:ind w:right="-1"/>
              <w:jc w:val="center"/>
              <w:rPr>
                <w:rFonts w:cs="Arial"/>
                <w:szCs w:val="18"/>
                <w:lang w:val="en-GB"/>
              </w:rPr>
            </w:pPr>
            <w:r>
              <w:rPr>
                <w:rFonts w:cs="Arial"/>
                <w:szCs w:val="18"/>
                <w:lang w:val="en-GB"/>
              </w:rPr>
              <w:t>20</w:t>
            </w:r>
          </w:p>
        </w:tc>
        <w:tc>
          <w:tcPr>
            <w:tcW w:w="1666" w:type="pct"/>
            <w:shd w:val="clear" w:color="auto" w:fill="FFFFFF"/>
          </w:tcPr>
          <w:p w14:paraId="78576E46" w14:textId="116271B3" w:rsidR="00AB1038" w:rsidRDefault="006A21EB" w:rsidP="00AB1038">
            <w:pPr>
              <w:pStyle w:val="CETBodytext"/>
              <w:ind w:right="-1"/>
              <w:jc w:val="center"/>
              <w:rPr>
                <w:rFonts w:cs="Arial"/>
                <w:szCs w:val="18"/>
                <w:lang w:val="en-GB"/>
              </w:rPr>
            </w:pPr>
            <w:r>
              <w:rPr>
                <w:rFonts w:cs="Arial"/>
                <w:szCs w:val="18"/>
                <w:lang w:val="en-GB"/>
              </w:rPr>
              <w:t>3</w:t>
            </w:r>
          </w:p>
        </w:tc>
      </w:tr>
      <w:tr w:rsidR="00AB1038" w:rsidRPr="00B57B36" w14:paraId="3BF6DC6E" w14:textId="77777777" w:rsidTr="00AB1038">
        <w:tc>
          <w:tcPr>
            <w:tcW w:w="1667" w:type="pct"/>
            <w:shd w:val="clear" w:color="auto" w:fill="FFFFFF"/>
          </w:tcPr>
          <w:p w14:paraId="165F1317" w14:textId="787C5484" w:rsidR="00AB1038" w:rsidRDefault="006A21EB" w:rsidP="00AB1038">
            <w:pPr>
              <w:pStyle w:val="CETBodytext"/>
              <w:ind w:right="-1"/>
              <w:jc w:val="center"/>
              <w:rPr>
                <w:rFonts w:cs="Arial"/>
                <w:szCs w:val="18"/>
                <w:lang w:val="en-GB"/>
              </w:rPr>
            </w:pPr>
            <w:r>
              <w:rPr>
                <w:rFonts w:cs="Arial"/>
                <w:szCs w:val="18"/>
                <w:lang w:val="en-GB"/>
              </w:rPr>
              <w:t>44</w:t>
            </w:r>
          </w:p>
        </w:tc>
        <w:tc>
          <w:tcPr>
            <w:tcW w:w="1667" w:type="pct"/>
            <w:shd w:val="clear" w:color="auto" w:fill="FFFFFF"/>
          </w:tcPr>
          <w:p w14:paraId="586C1586" w14:textId="54C34410" w:rsidR="00AB1038" w:rsidRDefault="006A21EB" w:rsidP="00AB1038">
            <w:pPr>
              <w:pStyle w:val="CETBodytext"/>
              <w:ind w:right="-1"/>
              <w:jc w:val="center"/>
              <w:rPr>
                <w:rFonts w:cs="Arial"/>
                <w:szCs w:val="18"/>
                <w:lang w:val="en-GB"/>
              </w:rPr>
            </w:pPr>
            <w:r>
              <w:rPr>
                <w:rFonts w:cs="Arial"/>
                <w:szCs w:val="18"/>
                <w:lang w:val="en-GB"/>
              </w:rPr>
              <w:t>5</w:t>
            </w:r>
          </w:p>
        </w:tc>
        <w:tc>
          <w:tcPr>
            <w:tcW w:w="1666" w:type="pct"/>
            <w:shd w:val="clear" w:color="auto" w:fill="FFFFFF"/>
          </w:tcPr>
          <w:p w14:paraId="45828A0D" w14:textId="5EF07104" w:rsidR="00AB1038" w:rsidRDefault="006A21EB" w:rsidP="00AB1038">
            <w:pPr>
              <w:pStyle w:val="CETBodytext"/>
              <w:ind w:right="-1"/>
              <w:jc w:val="center"/>
              <w:rPr>
                <w:rFonts w:cs="Arial"/>
                <w:szCs w:val="18"/>
                <w:lang w:val="en-GB"/>
              </w:rPr>
            </w:pPr>
            <w:r>
              <w:rPr>
                <w:rFonts w:cs="Arial"/>
                <w:szCs w:val="18"/>
                <w:lang w:val="en-GB"/>
              </w:rPr>
              <w:t>8.8</w:t>
            </w:r>
          </w:p>
        </w:tc>
      </w:tr>
    </w:tbl>
    <w:p w14:paraId="294B88F1" w14:textId="77777777" w:rsidR="00AB1038" w:rsidRPr="00BC065A" w:rsidRDefault="00AB1038" w:rsidP="008640B2">
      <w:pPr>
        <w:pStyle w:val="CETBodytext"/>
      </w:pPr>
    </w:p>
    <w:p w14:paraId="254283BC" w14:textId="454F9519" w:rsidR="00D95660" w:rsidRPr="00D95660" w:rsidRDefault="00D95660" w:rsidP="003E65B6">
      <w:pPr>
        <w:pStyle w:val="CETheadingx"/>
      </w:pPr>
      <w:r w:rsidRPr="00D95660">
        <w:t>β-Lactamase inhibitor</w:t>
      </w:r>
      <w:r w:rsidR="00914B36">
        <w:t>, biomass</w:t>
      </w:r>
      <w:r w:rsidR="003E65B6">
        <w:t xml:space="preserve"> and</w:t>
      </w:r>
      <w:r w:rsidR="002C699A">
        <w:t xml:space="preserve"> carbon sources</w:t>
      </w:r>
      <w:r w:rsidR="003E65B6">
        <w:t xml:space="preserve"> quantification</w:t>
      </w:r>
    </w:p>
    <w:p w14:paraId="13B1FB1A" w14:textId="64EC9274" w:rsidR="00914B36" w:rsidRDefault="00D95660" w:rsidP="003E65B6">
      <w:pPr>
        <w:pStyle w:val="CETBodytext"/>
        <w:rPr>
          <w:color w:val="000000"/>
        </w:rPr>
      </w:pPr>
      <w:r w:rsidRPr="00D95660">
        <w:rPr>
          <w:color w:val="000000"/>
        </w:rPr>
        <w:t xml:space="preserve">To estimate the concentration of the secondary metabolite a method based on the reaction between </w:t>
      </w:r>
      <w:r>
        <w:rPr>
          <w:color w:val="000000"/>
        </w:rPr>
        <w:t>the</w:t>
      </w:r>
      <w:r w:rsidRPr="00D95660">
        <w:t xml:space="preserve"> </w:t>
      </w:r>
      <w:bookmarkStart w:id="1" w:name="_Hlk215230708"/>
      <w:r w:rsidRPr="00D95660">
        <w:rPr>
          <w:color w:val="000000"/>
        </w:rPr>
        <w:t>β-Lactamase</w:t>
      </w:r>
      <w:r>
        <w:rPr>
          <w:color w:val="000000"/>
        </w:rPr>
        <w:t xml:space="preserve"> inhibitor</w:t>
      </w:r>
      <w:bookmarkEnd w:id="1"/>
      <w:r>
        <w:rPr>
          <w:color w:val="000000"/>
        </w:rPr>
        <w:t xml:space="preserve"> </w:t>
      </w:r>
      <w:r w:rsidRPr="00D95660">
        <w:rPr>
          <w:color w:val="000000"/>
        </w:rPr>
        <w:t>and imidazole was employed</w:t>
      </w:r>
      <w:r>
        <w:rPr>
          <w:color w:val="000000"/>
        </w:rPr>
        <w:t xml:space="preserve"> </w:t>
      </w:r>
      <w:sdt>
        <w:sdtPr>
          <w:rPr>
            <w:rFonts w:cs="Arial"/>
            <w:color w:val="000000"/>
          </w:rPr>
          <w:tag w:val="MENDELEY_CITATION_v3_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"/>
          <w:id w:val="254950196"/>
          <w:placeholder>
            <w:docPart w:val="DefaultPlaceholder_-1854013440"/>
          </w:placeholder>
        </w:sdtPr>
        <w:sdtContent>
          <w:r w:rsidR="00405366" w:rsidRPr="00405366">
            <w:rPr>
              <w:rFonts w:cs="Arial"/>
              <w:color w:val="000000"/>
            </w:rPr>
            <w:t>(Bird et al., 1982)</w:t>
          </w:r>
        </w:sdtContent>
      </w:sdt>
      <w:r w:rsidRPr="00D95660">
        <w:rPr>
          <w:color w:val="000000"/>
        </w:rPr>
        <w:t>. The reaction takes place at 30°C and the product absorbs at 312</w:t>
      </w:r>
      <w:r w:rsidR="00DF53B0">
        <w:rPr>
          <w:color w:val="000000"/>
        </w:rPr>
        <w:t xml:space="preserve"> </w:t>
      </w:r>
      <w:r w:rsidRPr="00D95660">
        <w:rPr>
          <w:color w:val="000000"/>
        </w:rPr>
        <w:t>nm</w:t>
      </w:r>
      <w:r>
        <w:rPr>
          <w:color w:val="000000"/>
        </w:rPr>
        <w:t>.</w:t>
      </w:r>
      <w:r w:rsidR="00DF53B0">
        <w:rPr>
          <w:color w:val="000000"/>
        </w:rPr>
        <w:t xml:space="preserve"> The method was correlated and validated on HPLC measures.</w:t>
      </w:r>
      <w:r>
        <w:rPr>
          <w:color w:val="000000"/>
        </w:rPr>
        <w:t xml:space="preserve"> Optical Density (OD) was measured through a </w:t>
      </w:r>
      <w:r w:rsidRPr="00D95660">
        <w:rPr>
          <w:color w:val="000000"/>
        </w:rPr>
        <w:t>SHIMADZU UV-1900</w:t>
      </w:r>
      <w:r>
        <w:rPr>
          <w:color w:val="000000"/>
        </w:rPr>
        <w:t xml:space="preserve"> spectrophotometer. </w:t>
      </w:r>
      <w:r w:rsidR="002A7DBC">
        <w:rPr>
          <w:color w:val="000000"/>
        </w:rPr>
        <w:t xml:space="preserve">To retrieve the concentration of the molecule from the OD values the calibration curve in </w:t>
      </w:r>
      <w:r w:rsidR="00447EA4">
        <w:rPr>
          <w:color w:val="000000"/>
        </w:rPr>
        <w:t>Equation 1</w:t>
      </w:r>
      <w:r w:rsidR="002A7DBC">
        <w:rPr>
          <w:color w:val="000000"/>
        </w:rPr>
        <w:t xml:space="preserve"> was used.</w:t>
      </w:r>
    </w:p>
    <w:tbl>
      <w:tblPr>
        <w:tblW w:w="5000" w:type="pct"/>
        <w:tblLook w:val="04A0" w:firstRow="1" w:lastRow="0" w:firstColumn="1" w:lastColumn="0" w:noHBand="0" w:noVBand="1"/>
      </w:tblPr>
      <w:tblGrid>
        <w:gridCol w:w="7983"/>
        <w:gridCol w:w="804"/>
      </w:tblGrid>
      <w:tr w:rsidR="00447EA4" w:rsidRPr="00B57B36" w14:paraId="1EBC226B" w14:textId="77777777" w:rsidTr="006878D0">
        <w:tc>
          <w:tcPr>
            <w:tcW w:w="8188" w:type="dxa"/>
            <w:vAlign w:val="center"/>
          </w:tcPr>
          <w:p w14:paraId="2D9B8CD1" w14:textId="2D608B91" w:rsidR="00447EA4" w:rsidRPr="00447EA4" w:rsidRDefault="00447EA4" w:rsidP="00447EA4">
            <w:pPr>
              <w:pStyle w:val="CETEquation"/>
            </w:pPr>
            <w:r>
              <w:t>[</w:t>
            </w:r>
            <w:r w:rsidRPr="00447EA4">
              <w:t>β-Lactamase inhibitor</w:t>
            </w:r>
            <w:r>
              <w:t>]</w:t>
            </w:r>
            <w:r w:rsidRPr="00447EA4">
              <w:t xml:space="preserve"> = 66.641*OD312 + 0.1163</w:t>
            </w:r>
          </w:p>
        </w:tc>
        <w:tc>
          <w:tcPr>
            <w:tcW w:w="815" w:type="dxa"/>
            <w:vAlign w:val="center"/>
          </w:tcPr>
          <w:p w14:paraId="4375F170" w14:textId="77777777" w:rsidR="00447EA4" w:rsidRPr="00B57B36" w:rsidRDefault="00447EA4" w:rsidP="006878D0">
            <w:pPr>
              <w:pStyle w:val="CETEquation"/>
              <w:jc w:val="right"/>
            </w:pPr>
            <w:r w:rsidRPr="00B57B36">
              <w:t>(1)</w:t>
            </w:r>
          </w:p>
        </w:tc>
      </w:tr>
    </w:tbl>
    <w:p w14:paraId="6004EA5C" w14:textId="4812F91A" w:rsidR="0068324C" w:rsidRDefault="00914B36" w:rsidP="003E65B6">
      <w:pPr>
        <w:pStyle w:val="CETBodytext"/>
        <w:rPr>
          <w:color w:val="000000"/>
        </w:rPr>
      </w:pPr>
      <w:r>
        <w:rPr>
          <w:color w:val="000000"/>
        </w:rPr>
        <w:t xml:space="preserve">For biomass estimation a method based on the one from </w:t>
      </w:r>
      <w:sdt>
        <w:sdtPr>
          <w:rPr>
            <w:rFonts w:cs="Arial"/>
            <w:color w:val="000000"/>
          </w:rPr>
          <w:tag w:val="MENDELEY_CITATION_v3_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"/>
          <w:id w:val="795253984"/>
          <w:placeholder>
            <w:docPart w:val="DefaultPlaceholder_-1854013440"/>
          </w:placeholder>
        </w:sdtPr>
        <w:sdtContent>
          <w:r w:rsidR="00405366" w:rsidRPr="00405366">
            <w:rPr>
              <w:rFonts w:cs="Arial"/>
              <w:color w:val="000000"/>
            </w:rPr>
            <w:t>Zhao et al.</w:t>
          </w:r>
        </w:sdtContent>
      </w:sdt>
      <w:r w:rsidR="002A7DBC">
        <w:rPr>
          <w:color w:val="000000"/>
        </w:rPr>
        <w:t xml:space="preserve"> </w:t>
      </w:r>
      <w:r>
        <w:rPr>
          <w:color w:val="000000"/>
        </w:rPr>
        <w:t>(2013) was used. The method, used for DNA estimation in media containing insoluble particles, is based on a diphenylamine colorimetric reaction. The resulting molecule absorb</w:t>
      </w:r>
      <w:r w:rsidR="00DF53B0">
        <w:rPr>
          <w:color w:val="000000"/>
        </w:rPr>
        <w:t>s</w:t>
      </w:r>
      <w:r>
        <w:rPr>
          <w:color w:val="000000"/>
        </w:rPr>
        <w:t xml:space="preserve"> at 595nm. OD was measured through a </w:t>
      </w:r>
      <w:r w:rsidRPr="00D95660">
        <w:rPr>
          <w:color w:val="000000"/>
        </w:rPr>
        <w:t>SHIMADZU UV-1900</w:t>
      </w:r>
      <w:r>
        <w:rPr>
          <w:color w:val="000000"/>
        </w:rPr>
        <w:t xml:space="preserve"> spectrophotometer. To calculate the biomass concentration from the OD values a calibration curve was used (</w:t>
      </w:r>
      <w:r w:rsidR="0055249C">
        <w:rPr>
          <w:color w:val="000000"/>
        </w:rPr>
        <w:t>Equation</w:t>
      </w:r>
      <w:r>
        <w:rPr>
          <w:color w:val="000000"/>
        </w:rPr>
        <w:t xml:space="preserve"> 2). The curve was made</w:t>
      </w:r>
      <w:r w:rsidR="0068324C">
        <w:rPr>
          <w:color w:val="000000"/>
        </w:rPr>
        <w:t xml:space="preserve"> measuring</w:t>
      </w:r>
      <w:r>
        <w:rPr>
          <w:color w:val="000000"/>
        </w:rPr>
        <w:t xml:space="preserve"> the dry weight of a </w:t>
      </w:r>
      <w:r>
        <w:rPr>
          <w:i/>
          <w:iCs/>
          <w:color w:val="000000"/>
        </w:rPr>
        <w:t xml:space="preserve">Streptomyces </w:t>
      </w:r>
      <w:r>
        <w:rPr>
          <w:color w:val="000000"/>
        </w:rPr>
        <w:t>culture</w:t>
      </w:r>
      <w:r w:rsidR="0068324C">
        <w:rPr>
          <w:color w:val="000000"/>
        </w:rPr>
        <w:t xml:space="preserve"> using a particle-free media.</w:t>
      </w:r>
    </w:p>
    <w:tbl>
      <w:tblPr>
        <w:tblW w:w="5000" w:type="pct"/>
        <w:tblLook w:val="04A0" w:firstRow="1" w:lastRow="0" w:firstColumn="1" w:lastColumn="0" w:noHBand="0" w:noVBand="1"/>
      </w:tblPr>
      <w:tblGrid>
        <w:gridCol w:w="7983"/>
        <w:gridCol w:w="804"/>
      </w:tblGrid>
      <w:tr w:rsidR="00447EA4" w:rsidRPr="00B57B36" w14:paraId="7D4F12A8" w14:textId="77777777" w:rsidTr="006878D0">
        <w:tc>
          <w:tcPr>
            <w:tcW w:w="8188" w:type="dxa"/>
            <w:vAlign w:val="center"/>
          </w:tcPr>
          <w:p w14:paraId="1E0B713B" w14:textId="566C56C7" w:rsidR="00447EA4" w:rsidRPr="00447EA4" w:rsidRDefault="0055249C" w:rsidP="006878D0">
            <w:pPr>
              <w:pStyle w:val="CETEquation"/>
            </w:pPr>
            <w:r>
              <w:t>[Biomass]</w:t>
            </w:r>
            <w:r w:rsidR="00447EA4" w:rsidRPr="00447EA4">
              <w:t xml:space="preserve"> = </w:t>
            </w:r>
            <w:r w:rsidR="00447EA4">
              <w:t>5.8141</w:t>
            </w:r>
            <w:r w:rsidR="00447EA4" w:rsidRPr="00447EA4">
              <w:t>*OD</w:t>
            </w:r>
            <w:r w:rsidR="00447EA4">
              <w:t>595</w:t>
            </w:r>
            <w:r w:rsidR="00447EA4" w:rsidRPr="00447EA4">
              <w:t xml:space="preserve"> + 0.</w:t>
            </w:r>
            <w:r w:rsidR="00447EA4">
              <w:t>9215</w:t>
            </w:r>
          </w:p>
        </w:tc>
        <w:tc>
          <w:tcPr>
            <w:tcW w:w="815" w:type="dxa"/>
            <w:vAlign w:val="center"/>
          </w:tcPr>
          <w:p w14:paraId="38039A9C" w14:textId="4733A742" w:rsidR="00447EA4" w:rsidRPr="00B57B36" w:rsidRDefault="00447EA4" w:rsidP="006878D0">
            <w:pPr>
              <w:pStyle w:val="CETEquation"/>
              <w:jc w:val="right"/>
            </w:pPr>
            <w:r w:rsidRPr="00B57B36">
              <w:t>(</w:t>
            </w:r>
            <w:r w:rsidR="0055249C">
              <w:t>2</w:t>
            </w:r>
            <w:r w:rsidRPr="00B57B36">
              <w:t>)</w:t>
            </w:r>
          </w:p>
        </w:tc>
      </w:tr>
    </w:tbl>
    <w:p w14:paraId="0B65FEF2" w14:textId="6C0ED8F5" w:rsidR="002A7DBC" w:rsidRDefault="002A7DBC" w:rsidP="003E65B6">
      <w:pPr>
        <w:pStyle w:val="CETBodytext"/>
        <w:rPr>
          <w:color w:val="000000"/>
        </w:rPr>
      </w:pPr>
      <w:r>
        <w:rPr>
          <w:color w:val="000000"/>
        </w:rPr>
        <w:t xml:space="preserve">For the </w:t>
      </w:r>
      <w:r w:rsidR="002815DA">
        <w:rPr>
          <w:color w:val="000000"/>
        </w:rPr>
        <w:t>vegetable</w:t>
      </w:r>
      <w:r w:rsidR="00C24601">
        <w:rPr>
          <w:color w:val="000000"/>
        </w:rPr>
        <w:t xml:space="preserve"> oil</w:t>
      </w:r>
      <w:r w:rsidR="002C699A">
        <w:rPr>
          <w:color w:val="000000"/>
        </w:rPr>
        <w:t xml:space="preserve"> </w:t>
      </w:r>
      <w:r>
        <w:rPr>
          <w:color w:val="000000"/>
        </w:rPr>
        <w:t>concentration measurements a gravimetric method was used</w:t>
      </w:r>
      <w:r w:rsidR="00EE6C6D">
        <w:rPr>
          <w:color w:val="000000"/>
        </w:rPr>
        <w:t xml:space="preserve">. 20 mL of n-hexane were added to a </w:t>
      </w:r>
      <w:r w:rsidR="00D24EFC">
        <w:rPr>
          <w:color w:val="000000"/>
        </w:rPr>
        <w:t xml:space="preserve"> known volume of</w:t>
      </w:r>
      <w:r>
        <w:rPr>
          <w:color w:val="000000"/>
        </w:rPr>
        <w:t xml:space="preserve"> fermentation medi</w:t>
      </w:r>
      <w:r w:rsidR="00706E81">
        <w:rPr>
          <w:color w:val="000000"/>
        </w:rPr>
        <w:t>um</w:t>
      </w:r>
      <w:r w:rsidR="00D24EFC">
        <w:rPr>
          <w:color w:val="000000"/>
        </w:rPr>
        <w:t xml:space="preserve">. </w:t>
      </w:r>
      <w:r w:rsidR="00EE6C6D" w:rsidRPr="00EE6C6D">
        <w:rPr>
          <w:color w:val="000000"/>
        </w:rPr>
        <w:t>The sample was vortexed to promote the transfer of oil from the aqueous to the organic (n-hexane) phase, and then centrifuged at 3600 rpm for 5 minutes. A 10 mL aliquot of clear supernatant was transferred into a pre-weighed 100 mL flask. The flask was placed in a water bath at 70 °C for 25–30 minutes to evaporate the solvent, leaving only the residual soybean oil. After drying for at least 60 minutes, the flask was weighed to determine the extracted oil content.</w:t>
      </w:r>
    </w:p>
    <w:p w14:paraId="245EC6D5" w14:textId="77777777" w:rsidR="000A0D81" w:rsidRDefault="000A0D81" w:rsidP="003E65B6">
      <w:pPr>
        <w:pStyle w:val="CETBodytext"/>
        <w:rPr>
          <w:color w:val="000000"/>
        </w:rPr>
      </w:pPr>
    </w:p>
    <w:p w14:paraId="5ED54C88" w14:textId="6061CFD5" w:rsidR="000A0D81" w:rsidRDefault="000A0D81" w:rsidP="003E65B6">
      <w:pPr>
        <w:pStyle w:val="CETBodytext"/>
        <w:rPr>
          <w:color w:val="000000"/>
        </w:rPr>
      </w:pPr>
      <w:r w:rsidRPr="000A0D81">
        <w:rPr>
          <w:color w:val="000000"/>
        </w:rPr>
        <w:t xml:space="preserve">Measurements of the residual </w:t>
      </w:r>
      <w:r w:rsidR="00C24601">
        <w:rPr>
          <w:color w:val="000000"/>
        </w:rPr>
        <w:t>glycerol</w:t>
      </w:r>
      <w:r w:rsidRPr="000A0D81">
        <w:rPr>
          <w:color w:val="000000"/>
        </w:rPr>
        <w:t xml:space="preserve"> concentration were based on a colorimetric method. </w:t>
      </w:r>
      <w:r>
        <w:rPr>
          <w:color w:val="000000"/>
        </w:rPr>
        <w:t>A</w:t>
      </w:r>
      <w:r w:rsidRPr="000A0D81">
        <w:rPr>
          <w:color w:val="000000"/>
        </w:rPr>
        <w:t xml:space="preserve"> measurement kit was used, including a standard solution with a concentration of 10 g/L and a reagent mix including all the </w:t>
      </w:r>
      <w:r w:rsidRPr="000A0D81">
        <w:rPr>
          <w:color w:val="000000"/>
        </w:rPr>
        <w:lastRenderedPageBreak/>
        <w:t xml:space="preserve">enzymes required to convert </w:t>
      </w:r>
      <w:r>
        <w:rPr>
          <w:color w:val="000000"/>
        </w:rPr>
        <w:t>the carbon source</w:t>
      </w:r>
      <w:r w:rsidRPr="000A0D81">
        <w:rPr>
          <w:color w:val="000000"/>
        </w:rPr>
        <w:t xml:space="preserve"> into a compound able to absorb light at a wavelength of 510nm.</w:t>
      </w:r>
      <w:r>
        <w:rPr>
          <w:color w:val="000000"/>
        </w:rPr>
        <w:t xml:space="preserve"> OD was measured through a </w:t>
      </w:r>
      <w:r w:rsidRPr="00D95660">
        <w:rPr>
          <w:color w:val="000000"/>
        </w:rPr>
        <w:t>SHIMADZU UV-1900</w:t>
      </w:r>
      <w:r>
        <w:rPr>
          <w:color w:val="000000"/>
        </w:rPr>
        <w:t xml:space="preserve"> spectrophotometer. </w:t>
      </w:r>
    </w:p>
    <w:p w14:paraId="28EE7D11" w14:textId="464CD4AE" w:rsidR="00706E81" w:rsidRDefault="00706E81" w:rsidP="00706E81">
      <w:pPr>
        <w:pStyle w:val="CETHeading1"/>
      </w:pPr>
      <w:r>
        <w:t>Results and Discussion</w:t>
      </w:r>
    </w:p>
    <w:p w14:paraId="03BDF92B" w14:textId="159260ED" w:rsidR="0068324C" w:rsidRDefault="0068324C" w:rsidP="0068324C">
      <w:pPr>
        <w:pStyle w:val="CETheadingx"/>
      </w:pPr>
      <w:r>
        <w:t xml:space="preserve">Effect of </w:t>
      </w:r>
      <w:r w:rsidR="00E77486">
        <w:t xml:space="preserve">oil </w:t>
      </w:r>
      <w:r>
        <w:t xml:space="preserve">to </w:t>
      </w:r>
      <w:r w:rsidR="00E77486">
        <w:t>glycerol</w:t>
      </w:r>
      <w:r>
        <w:t xml:space="preserve"> ratio on growth and production</w:t>
      </w:r>
    </w:p>
    <w:p w14:paraId="0D30EC78" w14:textId="1CF5B90A" w:rsidR="0068324C" w:rsidRDefault="00875602" w:rsidP="0068324C">
      <w:pPr>
        <w:pStyle w:val="CETBodytext"/>
        <w:rPr>
          <w:color w:val="000000"/>
        </w:rPr>
      </w:pPr>
      <w:r>
        <w:t xml:space="preserve">Batch experiments were carried out in order to verify the effect of the ratio between carbon </w:t>
      </w:r>
      <w:r w:rsidR="00796AA2">
        <w:t>sources</w:t>
      </w:r>
      <w:r>
        <w:t xml:space="preserve"> to the production of biomass and on the target molecule accumulation. </w:t>
      </w:r>
      <w:r w:rsidR="0068324C">
        <w:rPr>
          <w:i/>
          <w:iCs/>
        </w:rPr>
        <w:t xml:space="preserve">Streptomyces sp. </w:t>
      </w:r>
      <w:r w:rsidR="0068324C">
        <w:t xml:space="preserve">was cultivated in media with different </w:t>
      </w:r>
      <w:r w:rsidR="00E77486">
        <w:t xml:space="preserve">oil </w:t>
      </w:r>
      <w:r w:rsidR="00835ADA">
        <w:t xml:space="preserve">to </w:t>
      </w:r>
      <w:r w:rsidR="00E77486">
        <w:t>glycerol</w:t>
      </w:r>
      <w:r w:rsidR="00835ADA">
        <w:t xml:space="preserve"> ratio</w:t>
      </w:r>
      <w:r w:rsidR="00AE73C9">
        <w:t>s</w:t>
      </w:r>
      <w:r w:rsidR="00835ADA">
        <w:t xml:space="preserve"> (i.e. 0.4, 1, 1.76, 3</w:t>
      </w:r>
      <w:r w:rsidR="007F1758">
        <w:t>,</w:t>
      </w:r>
      <w:r w:rsidR="00835ADA">
        <w:t xml:space="preserve"> 8.8).</w:t>
      </w:r>
      <w:r w:rsidR="004014D8">
        <w:t xml:space="preserve"> </w:t>
      </w:r>
      <w:r w:rsidR="00AE73C9">
        <w:t>The</w:t>
      </w:r>
      <w:r w:rsidR="00B4741E">
        <w:t xml:space="preserve"> </w:t>
      </w:r>
      <w:r>
        <w:t xml:space="preserve">effect of medium composition on </w:t>
      </w:r>
      <w:r w:rsidR="00AE73C9">
        <w:t>maximal</w:t>
      </w:r>
      <w:r w:rsidR="00835ADA">
        <w:t xml:space="preserve"> </w:t>
      </w:r>
      <w:r w:rsidR="00835ADA" w:rsidRPr="00D95660">
        <w:rPr>
          <w:color w:val="000000"/>
        </w:rPr>
        <w:t>β-Lactamase</w:t>
      </w:r>
      <w:r w:rsidR="00835ADA">
        <w:rPr>
          <w:color w:val="000000"/>
        </w:rPr>
        <w:t xml:space="preserve"> inhibitor and biomass concentration</w:t>
      </w:r>
      <w:r w:rsidR="00AE73C9">
        <w:rPr>
          <w:color w:val="000000"/>
        </w:rPr>
        <w:t xml:space="preserve"> is</w:t>
      </w:r>
      <w:r w:rsidR="00835ADA">
        <w:rPr>
          <w:color w:val="000000"/>
        </w:rPr>
        <w:t xml:space="preserve"> reported in </w:t>
      </w:r>
      <w:r w:rsidR="00B4741E">
        <w:rPr>
          <w:color w:val="000000"/>
        </w:rPr>
        <w:t xml:space="preserve">Figure </w:t>
      </w:r>
      <w:r w:rsidR="00796AA2">
        <w:rPr>
          <w:color w:val="000000"/>
        </w:rPr>
        <w:t>1, as</w:t>
      </w:r>
      <w:r w:rsidR="00A0246E">
        <w:rPr>
          <w:color w:val="000000"/>
        </w:rPr>
        <w:t xml:space="preserve"> a</w:t>
      </w:r>
      <w:r w:rsidR="00835ADA">
        <w:rPr>
          <w:color w:val="000000"/>
        </w:rPr>
        <w:t xml:space="preserve"> percentage</w:t>
      </w:r>
      <w:r w:rsidR="00A0246E">
        <w:rPr>
          <w:color w:val="000000"/>
        </w:rPr>
        <w:t xml:space="preserve"> relative to the control condition.</w:t>
      </w:r>
      <w:r w:rsidR="00835ADA">
        <w:rPr>
          <w:color w:val="000000"/>
        </w:rPr>
        <w:t xml:space="preserve"> </w:t>
      </w:r>
      <w:r>
        <w:rPr>
          <w:color w:val="000000"/>
        </w:rPr>
        <w:t>Final biomass concentration was chosen as indicator of growth.</w:t>
      </w:r>
    </w:p>
    <w:p w14:paraId="76AF382B" w14:textId="35C3ADA1" w:rsidR="00E77486" w:rsidRDefault="00E77486" w:rsidP="0068324C">
      <w:pPr>
        <w:pStyle w:val="CETBodytext"/>
        <w:rPr>
          <w:color w:val="000000"/>
        </w:rPr>
      </w:pPr>
      <w:r>
        <w:rPr>
          <w:noProof/>
        </w:rPr>
        <w:drawing>
          <wp:inline distT="0" distB="0" distL="0" distR="0" wp14:anchorId="70B7D1BF" wp14:editId="128D18FE">
            <wp:extent cx="5579745" cy="1778635"/>
            <wp:effectExtent l="0" t="0" r="1905" b="0"/>
            <wp:docPr id="1864101744" name="Immagine 1" descr="Immagine che contiene linea, diagramma, Diagramma, test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101744" name="Immagine 1" descr="Immagine che contiene linea, diagramma, Diagramma, testo&#10;&#10;Il contenuto generato dall'IA potrebbe non essere corrett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9745" cy="1778635"/>
                    </a:xfrm>
                    <a:prstGeom prst="rect">
                      <a:avLst/>
                    </a:prstGeom>
                    <a:noFill/>
                    <a:ln>
                      <a:noFill/>
                    </a:ln>
                  </pic:spPr>
                </pic:pic>
              </a:graphicData>
            </a:graphic>
          </wp:inline>
        </w:drawing>
      </w:r>
    </w:p>
    <w:p w14:paraId="48D7A3B0" w14:textId="62C2BFB7" w:rsidR="00E77486" w:rsidRDefault="00E77486" w:rsidP="0055249C">
      <w:pPr>
        <w:pStyle w:val="CETBodytext"/>
        <w:rPr>
          <w:rStyle w:val="CETCaptionCarattere"/>
        </w:rPr>
      </w:pPr>
    </w:p>
    <w:p w14:paraId="296C2373" w14:textId="5010DD21" w:rsidR="0055249C" w:rsidRDefault="00353033" w:rsidP="0055249C">
      <w:pPr>
        <w:pStyle w:val="CETBodytext"/>
      </w:pPr>
      <w:r w:rsidRPr="0055249C">
        <w:rPr>
          <w:rStyle w:val="CETCaptionCarattere"/>
        </w:rPr>
        <w:t>Figure 1: Final biomass concentration (A) and maximal molecule concentration produced (B) in relation to the ratio</w:t>
      </w:r>
      <w:r w:rsidR="00875602">
        <w:rPr>
          <w:rStyle w:val="CETCaptionCarattere"/>
        </w:rPr>
        <w:t xml:space="preserve"> of carbon sources</w:t>
      </w:r>
      <w:r w:rsidRPr="0055249C">
        <w:rPr>
          <w:rStyle w:val="CETCaptionCarattere"/>
        </w:rPr>
        <w:t>.</w:t>
      </w:r>
      <w:r>
        <w:t xml:space="preserve"> </w:t>
      </w:r>
      <w:r w:rsidR="004014D8">
        <w:t>Lines are eye-guide only.</w:t>
      </w:r>
      <w:r w:rsidR="007A433F">
        <w:t xml:space="preserve"> </w:t>
      </w:r>
    </w:p>
    <w:p w14:paraId="17D23A99" w14:textId="39205BBD" w:rsidR="00353033" w:rsidRPr="0055249C" w:rsidRDefault="007A433F" w:rsidP="0055249C">
      <w:pPr>
        <w:pStyle w:val="CETBodytext"/>
        <w:rPr>
          <w:color w:val="000000"/>
        </w:rPr>
      </w:pPr>
      <w:r>
        <w:t xml:space="preserve"> </w:t>
      </w:r>
    </w:p>
    <w:p w14:paraId="4EA9AEF4" w14:textId="5683BA05" w:rsidR="007F1758" w:rsidRDefault="00F17CFD" w:rsidP="0068324C">
      <w:pPr>
        <w:pStyle w:val="CETBodytext"/>
        <w:rPr>
          <w:color w:val="000000"/>
        </w:rPr>
      </w:pPr>
      <w:r>
        <w:rPr>
          <w:color w:val="000000"/>
        </w:rPr>
        <w:t xml:space="preserve">As shown in Figure 1A, the </w:t>
      </w:r>
      <w:r w:rsidR="00875602">
        <w:rPr>
          <w:color w:val="000000"/>
        </w:rPr>
        <w:t xml:space="preserve">final </w:t>
      </w:r>
      <w:r>
        <w:rPr>
          <w:color w:val="000000"/>
        </w:rPr>
        <w:t>biomass concentration doesn’t change significantly in relation to the different ratio</w:t>
      </w:r>
      <w:r w:rsidR="0055249C">
        <w:rPr>
          <w:color w:val="000000"/>
        </w:rPr>
        <w:t>s</w:t>
      </w:r>
      <w:r>
        <w:rPr>
          <w:color w:val="000000"/>
        </w:rPr>
        <w:t xml:space="preserve"> tested</w:t>
      </w:r>
      <w:r w:rsidR="00875602">
        <w:rPr>
          <w:color w:val="000000"/>
        </w:rPr>
        <w:t xml:space="preserve"> suggesting that </w:t>
      </w:r>
      <w:r w:rsidR="00FB621F">
        <w:rPr>
          <w:i/>
          <w:iCs/>
          <w:color w:val="000000"/>
        </w:rPr>
        <w:t xml:space="preserve">Streptomyces sp. </w:t>
      </w:r>
      <w:r w:rsidR="00FB621F">
        <w:rPr>
          <w:color w:val="000000"/>
        </w:rPr>
        <w:t>can grow well even with unbalanced carbon sources</w:t>
      </w:r>
      <w:r w:rsidR="00875602">
        <w:rPr>
          <w:color w:val="000000"/>
        </w:rPr>
        <w:t>, provided that the overall carbon is not limiting</w:t>
      </w:r>
      <w:r w:rsidR="00FB621F">
        <w:rPr>
          <w:color w:val="000000"/>
        </w:rPr>
        <w:t>. Interestingly</w:t>
      </w:r>
      <w:r w:rsidR="00875602">
        <w:rPr>
          <w:color w:val="000000"/>
        </w:rPr>
        <w:t>,</w:t>
      </w:r>
      <w:r w:rsidR="00FB621F">
        <w:rPr>
          <w:color w:val="000000"/>
        </w:rPr>
        <w:t xml:space="preserve"> biomass concentration is</w:t>
      </w:r>
      <w:r w:rsidR="00B82C02">
        <w:rPr>
          <w:color w:val="000000"/>
        </w:rPr>
        <w:t xml:space="preserve"> </w:t>
      </w:r>
      <w:r w:rsidR="00FB621F">
        <w:rPr>
          <w:color w:val="000000"/>
        </w:rPr>
        <w:t>n</w:t>
      </w:r>
      <w:r w:rsidR="00B82C02">
        <w:rPr>
          <w:color w:val="000000"/>
        </w:rPr>
        <w:t>o</w:t>
      </w:r>
      <w:r w:rsidR="00FB621F">
        <w:rPr>
          <w:color w:val="000000"/>
        </w:rPr>
        <w:t xml:space="preserve">t affected by the lack of </w:t>
      </w:r>
      <w:r w:rsidR="00E306DF">
        <w:rPr>
          <w:color w:val="000000"/>
        </w:rPr>
        <w:t>glycerol</w:t>
      </w:r>
      <w:r w:rsidR="00FB621F">
        <w:rPr>
          <w:color w:val="000000"/>
        </w:rPr>
        <w:t xml:space="preserve"> in the ratio 8</w:t>
      </w:r>
      <w:r w:rsidR="00BA69BE">
        <w:rPr>
          <w:color w:val="000000"/>
        </w:rPr>
        <w:t>.</w:t>
      </w:r>
      <w:r w:rsidR="00FB621F">
        <w:rPr>
          <w:color w:val="000000"/>
        </w:rPr>
        <w:t xml:space="preserve">8, even though </w:t>
      </w:r>
      <w:r w:rsidR="0055249C">
        <w:rPr>
          <w:color w:val="000000"/>
        </w:rPr>
        <w:t>it</w:t>
      </w:r>
      <w:r w:rsidR="00FB621F">
        <w:rPr>
          <w:color w:val="000000"/>
        </w:rPr>
        <w:t xml:space="preserve"> should be the primary carbon source for bacteria of the </w:t>
      </w:r>
      <w:r w:rsidR="00FB621F">
        <w:rPr>
          <w:i/>
          <w:iCs/>
          <w:color w:val="000000"/>
        </w:rPr>
        <w:t xml:space="preserve">Streptomyces </w:t>
      </w:r>
      <w:r w:rsidR="00FB621F">
        <w:rPr>
          <w:color w:val="000000"/>
        </w:rPr>
        <w:t>gen</w:t>
      </w:r>
      <w:r w:rsidR="00085D4D">
        <w:rPr>
          <w:color w:val="000000"/>
        </w:rPr>
        <w:t>us</w:t>
      </w:r>
      <w:r w:rsidR="00FB621F">
        <w:rPr>
          <w:color w:val="000000"/>
        </w:rPr>
        <w:t xml:space="preserve">. </w:t>
      </w:r>
      <w:r w:rsidR="00BB7F70">
        <w:rPr>
          <w:color w:val="000000"/>
        </w:rPr>
        <w:t>This result is consistent with the results of</w:t>
      </w:r>
      <w:r w:rsidR="00B2105D">
        <w:rPr>
          <w:color w:val="000000"/>
        </w:rPr>
        <w:t xml:space="preserve"> </w:t>
      </w:r>
      <w:sdt>
        <w:sdtPr>
          <w:rPr>
            <w:rFonts w:cs="Arial"/>
            <w:color w:val="000000"/>
          </w:rPr>
          <w:tag w:val="MENDELEY_CITATION_v3_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"/>
          <w:id w:val="133606640"/>
          <w:placeholder>
            <w:docPart w:val="DefaultPlaceholder_-1854013440"/>
          </w:placeholder>
        </w:sdtPr>
        <w:sdtContent>
          <w:r w:rsidR="00405366" w:rsidRPr="00405366">
            <w:rPr>
              <w:rFonts w:cs="Arial"/>
              <w:color w:val="000000"/>
            </w:rPr>
            <w:t>Efthimiou et al.</w:t>
          </w:r>
        </w:sdtContent>
      </w:sdt>
      <w:r w:rsidR="00BB7F70">
        <w:rPr>
          <w:color w:val="000000"/>
        </w:rPr>
        <w:t xml:space="preserve"> </w:t>
      </w:r>
      <w:r w:rsidR="00B2105D">
        <w:rPr>
          <w:color w:val="000000"/>
        </w:rPr>
        <w:t xml:space="preserve">(2008) who managed to grow </w:t>
      </w:r>
      <w:r w:rsidR="00BA69BE">
        <w:rPr>
          <w:i/>
          <w:iCs/>
          <w:color w:val="000000"/>
        </w:rPr>
        <w:t xml:space="preserve">Streptomyces </w:t>
      </w:r>
      <w:r w:rsidR="00B82C02">
        <w:rPr>
          <w:i/>
          <w:iCs/>
          <w:color w:val="000000"/>
        </w:rPr>
        <w:t xml:space="preserve">sp. </w:t>
      </w:r>
      <w:r w:rsidR="00BA69BE">
        <w:rPr>
          <w:color w:val="000000"/>
        </w:rPr>
        <w:t>in a media containing olive oil as sole carbon source. With a</w:t>
      </w:r>
      <w:r w:rsidR="00B82C02">
        <w:rPr>
          <w:color w:val="000000"/>
        </w:rPr>
        <w:t>n</w:t>
      </w:r>
      <w:r w:rsidR="00BA69BE">
        <w:rPr>
          <w:color w:val="000000"/>
        </w:rPr>
        <w:t xml:space="preserve"> 8.8 ratio</w:t>
      </w:r>
      <w:r w:rsidR="00B82C02">
        <w:rPr>
          <w:color w:val="000000"/>
        </w:rPr>
        <w:t>, it</w:t>
      </w:r>
      <w:r w:rsidR="00085D4D">
        <w:rPr>
          <w:color w:val="000000"/>
        </w:rPr>
        <w:t xml:space="preserve"> is possible that when the primary carbon source is consumed, the </w:t>
      </w:r>
      <w:r w:rsidR="00796AA2">
        <w:rPr>
          <w:color w:val="000000"/>
        </w:rPr>
        <w:t>microorganism</w:t>
      </w:r>
      <w:r w:rsidR="00875602">
        <w:rPr>
          <w:color w:val="000000"/>
        </w:rPr>
        <w:t xml:space="preserve"> </w:t>
      </w:r>
      <w:r w:rsidR="00085D4D">
        <w:rPr>
          <w:color w:val="000000"/>
        </w:rPr>
        <w:t xml:space="preserve">lyses the </w:t>
      </w:r>
      <w:r w:rsidR="002815DA">
        <w:rPr>
          <w:color w:val="000000"/>
        </w:rPr>
        <w:t>vegetable</w:t>
      </w:r>
      <w:r w:rsidR="00E306DF">
        <w:rPr>
          <w:color w:val="000000"/>
        </w:rPr>
        <w:t xml:space="preserve"> oil</w:t>
      </w:r>
      <w:r w:rsidR="00085D4D">
        <w:rPr>
          <w:color w:val="000000"/>
        </w:rPr>
        <w:t xml:space="preserve"> into its primary components, using the freed </w:t>
      </w:r>
      <w:r w:rsidR="00E306DF">
        <w:rPr>
          <w:color w:val="000000"/>
        </w:rPr>
        <w:t>glycerol</w:t>
      </w:r>
      <w:r w:rsidR="00085D4D">
        <w:rPr>
          <w:color w:val="000000"/>
        </w:rPr>
        <w:t xml:space="preserve"> as carbon source. </w:t>
      </w:r>
    </w:p>
    <w:p w14:paraId="42673AA8" w14:textId="08C15018" w:rsidR="00E306DF" w:rsidRPr="00E306DF" w:rsidRDefault="00A0383B" w:rsidP="00E306DF">
      <w:pPr>
        <w:pStyle w:val="CETBodytext"/>
        <w:rPr>
          <w:color w:val="000000"/>
        </w:rPr>
      </w:pPr>
      <w:r>
        <w:rPr>
          <w:color w:val="000000"/>
        </w:rPr>
        <w:t xml:space="preserve">A different </w:t>
      </w:r>
      <w:r w:rsidR="00875602">
        <w:rPr>
          <w:color w:val="000000"/>
        </w:rPr>
        <w:t xml:space="preserve">trend </w:t>
      </w:r>
      <w:r>
        <w:rPr>
          <w:color w:val="000000"/>
        </w:rPr>
        <w:t>c</w:t>
      </w:r>
      <w:r w:rsidR="00875602">
        <w:rPr>
          <w:color w:val="000000"/>
        </w:rPr>
        <w:t>an</w:t>
      </w:r>
      <w:r>
        <w:rPr>
          <w:color w:val="000000"/>
        </w:rPr>
        <w:t xml:space="preserve"> be observed in Figure 1B</w:t>
      </w:r>
      <w:r w:rsidR="00875602">
        <w:rPr>
          <w:color w:val="000000"/>
        </w:rPr>
        <w:t>, on the other hand</w:t>
      </w:r>
      <w:r>
        <w:rPr>
          <w:color w:val="000000"/>
        </w:rPr>
        <w:t xml:space="preserve">. </w:t>
      </w:r>
      <w:r w:rsidR="00CD2B85">
        <w:rPr>
          <w:color w:val="000000"/>
        </w:rPr>
        <w:t xml:space="preserve">The maximal concentration of </w:t>
      </w:r>
      <w:bookmarkStart w:id="2" w:name="_Hlk216173735"/>
      <w:r w:rsidR="00CD2B85" w:rsidRPr="00D95660">
        <w:rPr>
          <w:color w:val="000000"/>
        </w:rPr>
        <w:t>β-Lactamase</w:t>
      </w:r>
      <w:bookmarkEnd w:id="2"/>
      <w:r w:rsidR="00CD2B85">
        <w:rPr>
          <w:color w:val="000000"/>
        </w:rPr>
        <w:t xml:space="preserve"> inhibitor produced has a</w:t>
      </w:r>
      <w:r w:rsidR="0055249C">
        <w:rPr>
          <w:color w:val="000000"/>
        </w:rPr>
        <w:t xml:space="preserve"> positive</w:t>
      </w:r>
      <w:r w:rsidR="00CD2B85">
        <w:rPr>
          <w:color w:val="000000"/>
        </w:rPr>
        <w:t xml:space="preserve"> linear correlation with the </w:t>
      </w:r>
      <w:r w:rsidR="00E306DF">
        <w:rPr>
          <w:color w:val="000000"/>
        </w:rPr>
        <w:t>oil</w:t>
      </w:r>
      <w:r w:rsidR="00CD2B85">
        <w:rPr>
          <w:color w:val="000000"/>
        </w:rPr>
        <w:t>/</w:t>
      </w:r>
      <w:r w:rsidR="00E306DF">
        <w:rPr>
          <w:color w:val="000000"/>
        </w:rPr>
        <w:t>glycerol</w:t>
      </w:r>
      <w:r w:rsidR="00CD2B85">
        <w:rPr>
          <w:color w:val="000000"/>
        </w:rPr>
        <w:t xml:space="preserve"> ratio. </w:t>
      </w:r>
      <w:r w:rsidR="00501E25">
        <w:rPr>
          <w:color w:val="000000"/>
        </w:rPr>
        <w:t>Specifically</w:t>
      </w:r>
      <w:r w:rsidR="002B4B05">
        <w:rPr>
          <w:color w:val="000000"/>
        </w:rPr>
        <w:t xml:space="preserve">, with lower ratios the production of the molecule </w:t>
      </w:r>
      <w:r w:rsidR="00991A7B">
        <w:rPr>
          <w:color w:val="000000"/>
        </w:rPr>
        <w:t xml:space="preserve">slowly </w:t>
      </w:r>
      <w:r w:rsidR="00B82C02">
        <w:rPr>
          <w:color w:val="000000"/>
        </w:rPr>
        <w:t>increases</w:t>
      </w:r>
      <w:r w:rsidR="00991A7B">
        <w:rPr>
          <w:color w:val="000000"/>
        </w:rPr>
        <w:t xml:space="preserve"> </w:t>
      </w:r>
      <w:r w:rsidR="00B82C02">
        <w:rPr>
          <w:color w:val="000000"/>
        </w:rPr>
        <w:t>along with the</w:t>
      </w:r>
      <w:r w:rsidR="00991A7B">
        <w:rPr>
          <w:color w:val="000000"/>
        </w:rPr>
        <w:t xml:space="preserve"> </w:t>
      </w:r>
      <w:r w:rsidR="00AE1F22">
        <w:rPr>
          <w:color w:val="000000"/>
        </w:rPr>
        <w:t>increase in the ratio</w:t>
      </w:r>
      <w:r w:rsidR="00991A7B">
        <w:rPr>
          <w:color w:val="000000"/>
        </w:rPr>
        <w:t xml:space="preserve">. </w:t>
      </w:r>
    </w:p>
    <w:p w14:paraId="3988CD0A" w14:textId="63E875C0" w:rsidR="00E306DF" w:rsidRPr="00E306DF" w:rsidRDefault="00E306DF" w:rsidP="00E306DF">
      <w:pPr>
        <w:pStyle w:val="CETBodytext"/>
        <w:rPr>
          <w:color w:val="000000"/>
        </w:rPr>
      </w:pPr>
      <w:r w:rsidRPr="00E306DF">
        <w:rPr>
          <w:color w:val="000000"/>
        </w:rPr>
        <w:t xml:space="preserve">The lower ratios (R = 0.4, 1, 1.76 and 3) resulted in very similar production levels, which </w:t>
      </w:r>
      <w:r w:rsidR="00875602" w:rsidRPr="00E306DF">
        <w:rPr>
          <w:color w:val="000000"/>
        </w:rPr>
        <w:t>explain</w:t>
      </w:r>
      <w:r w:rsidR="00875602">
        <w:rPr>
          <w:color w:val="000000"/>
        </w:rPr>
        <w:t>s</w:t>
      </w:r>
      <w:r w:rsidRPr="00E306DF">
        <w:rPr>
          <w:color w:val="000000"/>
        </w:rPr>
        <w:t xml:space="preserve"> the lack of a marked increase in concentration </w:t>
      </w:r>
      <w:r>
        <w:rPr>
          <w:color w:val="000000"/>
        </w:rPr>
        <w:t>from the lower to the</w:t>
      </w:r>
      <w:r w:rsidRPr="00E306DF">
        <w:rPr>
          <w:color w:val="000000"/>
        </w:rPr>
        <w:t xml:space="preserve"> moderately higher ratios. In particular, the fermentation trial performed at R </w:t>
      </w:r>
      <w:r>
        <w:rPr>
          <w:color w:val="000000"/>
        </w:rPr>
        <w:t>=</w:t>
      </w:r>
      <w:r w:rsidRPr="00E306DF">
        <w:rPr>
          <w:color w:val="000000"/>
        </w:rPr>
        <w:t xml:space="preserve"> 1 showed approximately 20% lower production compared to the condition at R = 1.76. Increasing the ratio further to R = 3 led only to a modest improvement, with an increase of about 8% relative to the previous condition.</w:t>
      </w:r>
    </w:p>
    <w:p w14:paraId="502EC4AF" w14:textId="7FE50BB3" w:rsidR="00E306DF" w:rsidRPr="00E306DF" w:rsidRDefault="00E306DF" w:rsidP="00E306DF">
      <w:pPr>
        <w:pStyle w:val="CETBodytext"/>
        <w:rPr>
          <w:color w:val="000000"/>
        </w:rPr>
      </w:pPr>
      <w:r w:rsidRPr="00E306DF">
        <w:rPr>
          <w:color w:val="000000"/>
        </w:rPr>
        <w:t xml:space="preserve">In contrast, the fermentation trial performed at a much higher ratio (R = 8.8) resulted in a dramatic enhancement of production, reaching around 20% higher values compared to the control condition and 11% higher values </w:t>
      </w:r>
      <w:r>
        <w:rPr>
          <w:color w:val="000000"/>
        </w:rPr>
        <w:t>compared to</w:t>
      </w:r>
      <w:r w:rsidRPr="00E306DF">
        <w:rPr>
          <w:color w:val="000000"/>
        </w:rPr>
        <w:t xml:space="preserve"> the immediately lower tested ratio. This pronounced effect appears to be primarily linked to the ratio itself, rather than simply to the increased concentration of the </w:t>
      </w:r>
      <w:r w:rsidR="002815DA">
        <w:rPr>
          <w:color w:val="000000"/>
        </w:rPr>
        <w:t>vegetable</w:t>
      </w:r>
      <w:r>
        <w:rPr>
          <w:color w:val="000000"/>
        </w:rPr>
        <w:t xml:space="preserve"> oil</w:t>
      </w:r>
      <w:r w:rsidRPr="00E306DF">
        <w:rPr>
          <w:color w:val="000000"/>
        </w:rPr>
        <w:t xml:space="preserve">. Indeed, experiments carried out with the same (R = 1) or even higher (R = 3) </w:t>
      </w:r>
      <w:r>
        <w:rPr>
          <w:color w:val="000000"/>
        </w:rPr>
        <w:t>oil</w:t>
      </w:r>
      <w:r w:rsidRPr="00E306DF">
        <w:rPr>
          <w:color w:val="000000"/>
        </w:rPr>
        <w:t xml:space="preserve"> concentrations still exhibited lower production levels when compared to the R = 8.8 condition.</w:t>
      </w:r>
    </w:p>
    <w:p w14:paraId="2D3C556D" w14:textId="77777777" w:rsidR="00E306DF" w:rsidRPr="00E306DF" w:rsidRDefault="00E306DF" w:rsidP="00E306DF">
      <w:pPr>
        <w:pStyle w:val="CETBodytext"/>
        <w:rPr>
          <w:color w:val="000000"/>
        </w:rPr>
      </w:pPr>
    </w:p>
    <w:p w14:paraId="50C0E8FC" w14:textId="0D4CA958" w:rsidR="002B4B05" w:rsidRDefault="00E306DF" w:rsidP="00E306DF">
      <w:pPr>
        <w:pStyle w:val="CETBodytext"/>
        <w:rPr>
          <w:color w:val="000000"/>
        </w:rPr>
      </w:pPr>
      <w:r w:rsidRPr="00E306DF">
        <w:rPr>
          <w:color w:val="000000"/>
        </w:rPr>
        <w:t>This behavior can be rationalized by considering the nature of the</w:t>
      </w:r>
      <w:r w:rsidR="006B7D8C">
        <w:rPr>
          <w:color w:val="000000"/>
        </w:rPr>
        <w:t xml:space="preserve"> </w:t>
      </w:r>
      <w:r w:rsidR="006B7D8C" w:rsidRPr="006B7D8C">
        <w:rPr>
          <w:color w:val="000000"/>
        </w:rPr>
        <w:t>β-Lactamase</w:t>
      </w:r>
      <w:r w:rsidRPr="00E306DF">
        <w:rPr>
          <w:color w:val="000000"/>
        </w:rPr>
        <w:t xml:space="preserve"> inhibitor. This molecule</w:t>
      </w:r>
      <w:r w:rsidR="006B7D8C">
        <w:rPr>
          <w:color w:val="000000"/>
        </w:rPr>
        <w:t>, indeed,</w:t>
      </w:r>
      <w:r w:rsidRPr="00E306DF">
        <w:rPr>
          <w:color w:val="000000"/>
        </w:rPr>
        <w:t xml:space="preserve"> is a secondary metabolite, and such bacterial products are typically synthesized in response to stressful environmental conditions</w:t>
      </w:r>
      <w:r w:rsidR="004249B0">
        <w:rPr>
          <w:color w:val="000000"/>
        </w:rPr>
        <w:t xml:space="preserve"> </w:t>
      </w:r>
      <w:sdt>
        <w:sdtPr>
          <w:rPr>
            <w:rFonts w:cs="Arial"/>
            <w:color w:val="000000"/>
          </w:rPr>
          <w:tag w:val="MENDELEY_CITATION_v3_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"/>
          <w:id w:val="999622228"/>
          <w:placeholder>
            <w:docPart w:val="DefaultPlaceholder_-1854013440"/>
          </w:placeholder>
        </w:sdtPr>
        <w:sdtContent>
          <w:r w:rsidR="00405366" w:rsidRPr="00405366">
            <w:rPr>
              <w:rFonts w:cs="Arial"/>
              <w:color w:val="000000"/>
            </w:rPr>
            <w:t>(Boruta, 2021)</w:t>
          </w:r>
        </w:sdtContent>
      </w:sdt>
      <w:r w:rsidR="0055249C">
        <w:rPr>
          <w:color w:val="000000"/>
        </w:rPr>
        <w:t xml:space="preserve">. </w:t>
      </w:r>
      <w:r w:rsidR="006B7D8C" w:rsidRPr="006B7D8C">
        <w:rPr>
          <w:color w:val="000000"/>
        </w:rPr>
        <w:t>In this context, the imbalance in nutrient availability may represent a key factor triggering cellular stress, thereby stimulating the biosynthetic pathways responsible for enhanced metabolite production.</w:t>
      </w:r>
    </w:p>
    <w:p w14:paraId="2265B5E5" w14:textId="04C039F9" w:rsidR="00A17D50" w:rsidRDefault="00A17D50" w:rsidP="00A17D50">
      <w:pPr>
        <w:pStyle w:val="CETheadingx"/>
      </w:pPr>
      <w:r>
        <w:lastRenderedPageBreak/>
        <w:t>Effect o</w:t>
      </w:r>
      <w:r w:rsidR="00AE1F22">
        <w:t>f</w:t>
      </w:r>
      <w:r>
        <w:t xml:space="preserve"> hydrophobic to hydrophilic carbon sources ratio on oil consumption</w:t>
      </w:r>
    </w:p>
    <w:p w14:paraId="3692E0D0" w14:textId="05095A09" w:rsidR="00AE73C9" w:rsidRDefault="00A17D50" w:rsidP="0068324C">
      <w:pPr>
        <w:pStyle w:val="CETBodytext"/>
      </w:pPr>
      <w:r>
        <w:t>In all the fermentation trials</w:t>
      </w:r>
      <w:r w:rsidR="00052CA6">
        <w:t>,</w:t>
      </w:r>
      <w:r>
        <w:t xml:space="preserve"> the </w:t>
      </w:r>
      <w:r w:rsidR="000A0D81">
        <w:t>consumption of the two carbon sources was measured as well</w:t>
      </w:r>
      <w:r w:rsidR="00B51261">
        <w:t xml:space="preserve">. Table 2 shows the percentage of </w:t>
      </w:r>
      <w:r w:rsidR="00796AA2">
        <w:t>carbon sources consumed</w:t>
      </w:r>
      <w:r w:rsidR="00B51261">
        <w:t xml:space="preserve">. </w:t>
      </w:r>
    </w:p>
    <w:p w14:paraId="08CA89CA" w14:textId="238FFD26" w:rsidR="00B51261" w:rsidRPr="00B57B36" w:rsidRDefault="00B51261" w:rsidP="00B51261">
      <w:pPr>
        <w:pStyle w:val="CETTabletitle"/>
      </w:pPr>
      <w:r w:rsidRPr="00B57B36">
        <w:t xml:space="preserve">Table </w:t>
      </w:r>
      <w:r>
        <w:t>2</w:t>
      </w:r>
      <w:r w:rsidRPr="00B57B36">
        <w:t xml:space="preserve">: </w:t>
      </w:r>
      <w:r w:rsidR="00DB479E">
        <w:t>Percentage of c</w:t>
      </w:r>
      <w:r>
        <w:t xml:space="preserve">arbon sources </w:t>
      </w:r>
      <w:r w:rsidR="00DB479E">
        <w:t>consumptio</w:t>
      </w:r>
      <w:r>
        <w:t xml:space="preserve">n </w:t>
      </w:r>
      <w:r w:rsidR="00052CA6">
        <w:t xml:space="preserve">considering final and initial concentration, </w:t>
      </w:r>
      <w:r>
        <w:t>and ratio</w:t>
      </w:r>
      <w:r w:rsidR="00052CA6">
        <w:t xml:space="preserve"> of the initial concentration consumed at the end of the batch curve</w:t>
      </w:r>
    </w:p>
    <w:tbl>
      <w:tblPr>
        <w:tblW w:w="5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929"/>
        <w:gridCol w:w="2930"/>
        <w:gridCol w:w="2928"/>
      </w:tblGrid>
      <w:tr w:rsidR="00B51261" w:rsidRPr="00B57B36" w14:paraId="43DFC256" w14:textId="77777777" w:rsidTr="00DB479E">
        <w:tc>
          <w:tcPr>
            <w:tcW w:w="1667" w:type="pct"/>
            <w:tcBorders>
              <w:top w:val="single" w:sz="12" w:space="0" w:color="008000"/>
              <w:bottom w:val="single" w:sz="6" w:space="0" w:color="008000"/>
            </w:tcBorders>
            <w:shd w:val="clear" w:color="auto" w:fill="FFFFFF"/>
            <w:vAlign w:val="center"/>
          </w:tcPr>
          <w:p w14:paraId="5D14C44D" w14:textId="196F8338" w:rsidR="00B51261" w:rsidRPr="00B57B36" w:rsidRDefault="002815DA" w:rsidP="00DB479E">
            <w:pPr>
              <w:pStyle w:val="CETBodytext"/>
              <w:jc w:val="center"/>
              <w:rPr>
                <w:lang w:val="en-GB"/>
              </w:rPr>
            </w:pPr>
            <w:r>
              <w:rPr>
                <w:lang w:val="en-GB"/>
              </w:rPr>
              <w:t>Vegetable</w:t>
            </w:r>
            <w:r w:rsidR="00A5737D">
              <w:rPr>
                <w:lang w:val="en-GB"/>
              </w:rPr>
              <w:t xml:space="preserve"> oil</w:t>
            </w:r>
            <w:r w:rsidR="00DB479E">
              <w:rPr>
                <w:lang w:val="en-GB"/>
              </w:rPr>
              <w:t>/</w:t>
            </w:r>
            <w:r w:rsidR="00A5737D">
              <w:rPr>
                <w:lang w:val="en-GB"/>
              </w:rPr>
              <w:t>glycerol</w:t>
            </w:r>
            <w:r w:rsidR="00DB479E">
              <w:rPr>
                <w:lang w:val="en-GB"/>
              </w:rPr>
              <w:t xml:space="preserve"> ratio</w:t>
            </w:r>
          </w:p>
        </w:tc>
        <w:tc>
          <w:tcPr>
            <w:tcW w:w="1667" w:type="pct"/>
            <w:tcBorders>
              <w:top w:val="single" w:sz="12" w:space="0" w:color="008000"/>
              <w:bottom w:val="single" w:sz="6" w:space="0" w:color="008000"/>
            </w:tcBorders>
            <w:shd w:val="clear" w:color="auto" w:fill="FFFFFF"/>
          </w:tcPr>
          <w:p w14:paraId="00BBA77A" w14:textId="1F55FF81" w:rsidR="00B51261" w:rsidRPr="00B57B36" w:rsidRDefault="00DB479E" w:rsidP="00F63E47">
            <w:pPr>
              <w:pStyle w:val="CETBodytext"/>
              <w:jc w:val="center"/>
              <w:rPr>
                <w:lang w:val="en-GB"/>
              </w:rPr>
            </w:pPr>
            <w:r>
              <w:rPr>
                <w:lang w:val="en-GB"/>
              </w:rPr>
              <w:t xml:space="preserve">Consumed </w:t>
            </w:r>
            <w:r w:rsidR="002815DA">
              <w:rPr>
                <w:lang w:val="en-GB"/>
              </w:rPr>
              <w:t>vegetable</w:t>
            </w:r>
            <w:r w:rsidR="008020D0">
              <w:rPr>
                <w:lang w:val="en-GB"/>
              </w:rPr>
              <w:t xml:space="preserve"> </w:t>
            </w:r>
            <w:r w:rsidR="00A5737D">
              <w:rPr>
                <w:lang w:val="en-GB"/>
              </w:rPr>
              <w:t>oil</w:t>
            </w:r>
            <w:r>
              <w:rPr>
                <w:lang w:val="en-GB"/>
              </w:rPr>
              <w:t xml:space="preserve"> (%)</w:t>
            </w:r>
          </w:p>
        </w:tc>
        <w:tc>
          <w:tcPr>
            <w:tcW w:w="1666" w:type="pct"/>
            <w:tcBorders>
              <w:top w:val="single" w:sz="12" w:space="0" w:color="008000"/>
              <w:bottom w:val="single" w:sz="6" w:space="0" w:color="008000"/>
            </w:tcBorders>
            <w:shd w:val="clear" w:color="auto" w:fill="FFFFFF"/>
            <w:vAlign w:val="center"/>
          </w:tcPr>
          <w:p w14:paraId="3A149D35" w14:textId="50EDAD8E" w:rsidR="00B51261" w:rsidRPr="00B57B36" w:rsidRDefault="00DB479E" w:rsidP="00DB479E">
            <w:pPr>
              <w:pStyle w:val="CETBodytext"/>
              <w:jc w:val="center"/>
              <w:rPr>
                <w:lang w:val="en-GB"/>
              </w:rPr>
            </w:pPr>
            <w:r>
              <w:rPr>
                <w:lang w:val="en-GB"/>
              </w:rPr>
              <w:t xml:space="preserve">Consumed </w:t>
            </w:r>
            <w:r w:rsidR="00A5737D">
              <w:rPr>
                <w:lang w:val="en-GB"/>
              </w:rPr>
              <w:t>glycerol</w:t>
            </w:r>
            <w:r>
              <w:rPr>
                <w:lang w:val="en-GB"/>
              </w:rPr>
              <w:t xml:space="preserve"> (%)</w:t>
            </w:r>
          </w:p>
        </w:tc>
      </w:tr>
      <w:tr w:rsidR="00DB479E" w:rsidRPr="00B57B36" w14:paraId="3D1D8ABC" w14:textId="77777777" w:rsidTr="00F63E47">
        <w:tc>
          <w:tcPr>
            <w:tcW w:w="1667" w:type="pct"/>
            <w:shd w:val="clear" w:color="auto" w:fill="FFFFFF"/>
          </w:tcPr>
          <w:p w14:paraId="7A2F3880" w14:textId="08362E55" w:rsidR="00DB479E" w:rsidRPr="00B57B36" w:rsidRDefault="00DB479E" w:rsidP="00DB479E">
            <w:pPr>
              <w:pStyle w:val="CETBodytext"/>
              <w:jc w:val="center"/>
              <w:rPr>
                <w:lang w:val="en-GB"/>
              </w:rPr>
            </w:pPr>
            <w:r>
              <w:rPr>
                <w:rFonts w:cs="Arial"/>
                <w:szCs w:val="18"/>
                <w:lang w:val="en-GB"/>
              </w:rPr>
              <w:t>0.4</w:t>
            </w:r>
          </w:p>
        </w:tc>
        <w:tc>
          <w:tcPr>
            <w:tcW w:w="1667" w:type="pct"/>
            <w:shd w:val="clear" w:color="auto" w:fill="FFFFFF"/>
          </w:tcPr>
          <w:p w14:paraId="00978FD9" w14:textId="1B9E50DE" w:rsidR="00DB479E" w:rsidRPr="00B57B36" w:rsidRDefault="00DB479E" w:rsidP="00DB479E">
            <w:pPr>
              <w:pStyle w:val="CETBodytext"/>
              <w:jc w:val="center"/>
              <w:rPr>
                <w:lang w:val="en-GB"/>
              </w:rPr>
            </w:pPr>
            <w:r>
              <w:rPr>
                <w:rFonts w:cs="Arial"/>
                <w:szCs w:val="18"/>
                <w:lang w:val="en-GB"/>
              </w:rPr>
              <w:t>51</w:t>
            </w:r>
          </w:p>
        </w:tc>
        <w:tc>
          <w:tcPr>
            <w:tcW w:w="1666" w:type="pct"/>
            <w:shd w:val="clear" w:color="auto" w:fill="FFFFFF"/>
          </w:tcPr>
          <w:p w14:paraId="5176295C" w14:textId="07CCB3AC" w:rsidR="00DB479E" w:rsidRPr="00B57B36" w:rsidRDefault="00DB479E" w:rsidP="00DB479E">
            <w:pPr>
              <w:pStyle w:val="CETBodytext"/>
              <w:jc w:val="center"/>
              <w:rPr>
                <w:lang w:val="en-GB"/>
              </w:rPr>
            </w:pPr>
            <w:r>
              <w:rPr>
                <w:lang w:val="en-GB"/>
              </w:rPr>
              <w:t>40</w:t>
            </w:r>
          </w:p>
        </w:tc>
      </w:tr>
      <w:tr w:rsidR="00DB479E" w:rsidRPr="00B57B36" w14:paraId="2C7B3499" w14:textId="77777777" w:rsidTr="00F63E47">
        <w:tc>
          <w:tcPr>
            <w:tcW w:w="1667" w:type="pct"/>
            <w:shd w:val="clear" w:color="auto" w:fill="FFFFFF"/>
          </w:tcPr>
          <w:p w14:paraId="31602B36" w14:textId="7E0DE783" w:rsidR="00DB479E" w:rsidRPr="00B57B36" w:rsidRDefault="00DB479E" w:rsidP="00DB479E">
            <w:pPr>
              <w:pStyle w:val="CETBodytext"/>
              <w:ind w:right="-1"/>
              <w:jc w:val="center"/>
              <w:rPr>
                <w:rFonts w:cs="Arial"/>
                <w:szCs w:val="18"/>
                <w:lang w:val="en-GB"/>
              </w:rPr>
            </w:pPr>
            <w:r>
              <w:rPr>
                <w:rFonts w:cs="Arial"/>
                <w:szCs w:val="18"/>
                <w:lang w:val="en-GB"/>
              </w:rPr>
              <w:t>1</w:t>
            </w:r>
          </w:p>
        </w:tc>
        <w:tc>
          <w:tcPr>
            <w:tcW w:w="1667" w:type="pct"/>
            <w:shd w:val="clear" w:color="auto" w:fill="FFFFFF"/>
          </w:tcPr>
          <w:p w14:paraId="51667315" w14:textId="67C04232" w:rsidR="00DB479E" w:rsidRPr="00B57B36" w:rsidRDefault="00DB479E" w:rsidP="00DB479E">
            <w:pPr>
              <w:pStyle w:val="CETBodytext"/>
              <w:ind w:right="-1"/>
              <w:jc w:val="center"/>
              <w:rPr>
                <w:rFonts w:cs="Arial"/>
                <w:szCs w:val="18"/>
                <w:lang w:val="en-GB"/>
              </w:rPr>
            </w:pPr>
            <w:r>
              <w:rPr>
                <w:rFonts w:cs="Arial"/>
                <w:szCs w:val="18"/>
                <w:lang w:val="en-GB"/>
              </w:rPr>
              <w:t>17</w:t>
            </w:r>
          </w:p>
        </w:tc>
        <w:tc>
          <w:tcPr>
            <w:tcW w:w="1666" w:type="pct"/>
            <w:shd w:val="clear" w:color="auto" w:fill="FFFFFF"/>
          </w:tcPr>
          <w:p w14:paraId="6259DCDF" w14:textId="0F03CB6F" w:rsidR="00DB479E" w:rsidRPr="00B57B36" w:rsidRDefault="00DB479E" w:rsidP="00DB479E">
            <w:pPr>
              <w:pStyle w:val="CETBodytext"/>
              <w:ind w:right="-1"/>
              <w:jc w:val="center"/>
              <w:rPr>
                <w:rFonts w:cs="Arial"/>
                <w:szCs w:val="18"/>
                <w:lang w:val="en-GB"/>
              </w:rPr>
            </w:pPr>
            <w:r>
              <w:rPr>
                <w:rFonts w:cs="Arial"/>
                <w:szCs w:val="18"/>
                <w:lang w:val="en-GB"/>
              </w:rPr>
              <w:t>67</w:t>
            </w:r>
          </w:p>
        </w:tc>
      </w:tr>
      <w:tr w:rsidR="00DB479E" w:rsidRPr="00B57B36" w14:paraId="4538F746" w14:textId="77777777" w:rsidTr="00F63E47">
        <w:tc>
          <w:tcPr>
            <w:tcW w:w="1667" w:type="pct"/>
            <w:shd w:val="clear" w:color="auto" w:fill="FFFFFF"/>
          </w:tcPr>
          <w:p w14:paraId="0D9DA667" w14:textId="632A7BE0" w:rsidR="00DB479E" w:rsidRDefault="00DB479E" w:rsidP="00DB479E">
            <w:pPr>
              <w:pStyle w:val="CETBodytext"/>
              <w:ind w:right="-1"/>
              <w:jc w:val="center"/>
              <w:rPr>
                <w:rFonts w:cs="Arial"/>
                <w:szCs w:val="18"/>
                <w:lang w:val="en-GB"/>
              </w:rPr>
            </w:pPr>
            <w:r>
              <w:rPr>
                <w:rFonts w:cs="Arial"/>
                <w:szCs w:val="18"/>
                <w:lang w:val="en-GB"/>
              </w:rPr>
              <w:t>1.76</w:t>
            </w:r>
          </w:p>
        </w:tc>
        <w:tc>
          <w:tcPr>
            <w:tcW w:w="1667" w:type="pct"/>
            <w:shd w:val="clear" w:color="auto" w:fill="FFFFFF"/>
          </w:tcPr>
          <w:p w14:paraId="74058891" w14:textId="47BAF6CD" w:rsidR="00DB479E" w:rsidRDefault="00DB479E" w:rsidP="00DB479E">
            <w:pPr>
              <w:pStyle w:val="CETBodytext"/>
              <w:ind w:right="-1"/>
              <w:jc w:val="center"/>
              <w:rPr>
                <w:rFonts w:cs="Arial"/>
                <w:szCs w:val="18"/>
                <w:lang w:val="en-GB"/>
              </w:rPr>
            </w:pPr>
            <w:r>
              <w:rPr>
                <w:rFonts w:cs="Arial"/>
                <w:szCs w:val="18"/>
                <w:lang w:val="en-GB"/>
              </w:rPr>
              <w:t>27</w:t>
            </w:r>
          </w:p>
        </w:tc>
        <w:tc>
          <w:tcPr>
            <w:tcW w:w="1666" w:type="pct"/>
            <w:shd w:val="clear" w:color="auto" w:fill="FFFFFF"/>
          </w:tcPr>
          <w:p w14:paraId="13552A00" w14:textId="3A8A65A0" w:rsidR="00DB479E" w:rsidRDefault="00DB479E" w:rsidP="00DB479E">
            <w:pPr>
              <w:pStyle w:val="CETBodytext"/>
              <w:ind w:right="-1"/>
              <w:jc w:val="center"/>
              <w:rPr>
                <w:rFonts w:cs="Arial"/>
                <w:szCs w:val="18"/>
                <w:lang w:val="en-GB"/>
              </w:rPr>
            </w:pPr>
            <w:r>
              <w:rPr>
                <w:rFonts w:cs="Arial"/>
                <w:szCs w:val="18"/>
                <w:lang w:val="en-GB"/>
              </w:rPr>
              <w:t>19</w:t>
            </w:r>
          </w:p>
        </w:tc>
      </w:tr>
      <w:tr w:rsidR="00DB479E" w:rsidRPr="00B57B36" w14:paraId="09ECFE29" w14:textId="77777777" w:rsidTr="00F63E47">
        <w:tc>
          <w:tcPr>
            <w:tcW w:w="1667" w:type="pct"/>
            <w:shd w:val="clear" w:color="auto" w:fill="FFFFFF"/>
          </w:tcPr>
          <w:p w14:paraId="357317E4" w14:textId="5D2B7F95" w:rsidR="00DB479E" w:rsidRDefault="00DB479E" w:rsidP="00DB479E">
            <w:pPr>
              <w:pStyle w:val="CETBodytext"/>
              <w:ind w:right="-1"/>
              <w:jc w:val="center"/>
              <w:rPr>
                <w:rFonts w:cs="Arial"/>
                <w:szCs w:val="18"/>
                <w:lang w:val="en-GB"/>
              </w:rPr>
            </w:pPr>
            <w:r>
              <w:rPr>
                <w:rFonts w:cs="Arial"/>
                <w:szCs w:val="18"/>
                <w:lang w:val="en-GB"/>
              </w:rPr>
              <w:t>3</w:t>
            </w:r>
          </w:p>
        </w:tc>
        <w:tc>
          <w:tcPr>
            <w:tcW w:w="1667" w:type="pct"/>
            <w:shd w:val="clear" w:color="auto" w:fill="FFFFFF"/>
          </w:tcPr>
          <w:p w14:paraId="1B68490B" w14:textId="1C21B2CE" w:rsidR="00DB479E" w:rsidRDefault="00DB479E" w:rsidP="00DB479E">
            <w:pPr>
              <w:pStyle w:val="CETBodytext"/>
              <w:ind w:right="-1"/>
              <w:jc w:val="center"/>
              <w:rPr>
                <w:rFonts w:cs="Arial"/>
                <w:szCs w:val="18"/>
                <w:lang w:val="en-GB"/>
              </w:rPr>
            </w:pPr>
            <w:r>
              <w:rPr>
                <w:rFonts w:cs="Arial"/>
                <w:szCs w:val="18"/>
                <w:lang w:val="en-GB"/>
              </w:rPr>
              <w:t>50</w:t>
            </w:r>
          </w:p>
        </w:tc>
        <w:tc>
          <w:tcPr>
            <w:tcW w:w="1666" w:type="pct"/>
            <w:shd w:val="clear" w:color="auto" w:fill="FFFFFF"/>
          </w:tcPr>
          <w:p w14:paraId="0AC6DBDA" w14:textId="4928663B" w:rsidR="00DB479E" w:rsidRDefault="00DB479E" w:rsidP="00DB479E">
            <w:pPr>
              <w:pStyle w:val="CETBodytext"/>
              <w:ind w:right="-1"/>
              <w:jc w:val="center"/>
              <w:rPr>
                <w:rFonts w:cs="Arial"/>
                <w:szCs w:val="18"/>
                <w:lang w:val="en-GB"/>
              </w:rPr>
            </w:pPr>
            <w:r>
              <w:rPr>
                <w:rFonts w:cs="Arial"/>
                <w:szCs w:val="18"/>
                <w:lang w:val="en-GB"/>
              </w:rPr>
              <w:t>99</w:t>
            </w:r>
          </w:p>
        </w:tc>
      </w:tr>
      <w:tr w:rsidR="00DB479E" w:rsidRPr="00B57B36" w14:paraId="6C1BA14C" w14:textId="77777777" w:rsidTr="00F63E47">
        <w:tc>
          <w:tcPr>
            <w:tcW w:w="1667" w:type="pct"/>
            <w:shd w:val="clear" w:color="auto" w:fill="FFFFFF"/>
          </w:tcPr>
          <w:p w14:paraId="63DF14B4" w14:textId="362379A9" w:rsidR="00DB479E" w:rsidRDefault="00DB479E" w:rsidP="00DB479E">
            <w:pPr>
              <w:pStyle w:val="CETBodytext"/>
              <w:ind w:right="-1"/>
              <w:jc w:val="center"/>
              <w:rPr>
                <w:rFonts w:cs="Arial"/>
                <w:szCs w:val="18"/>
                <w:lang w:val="en-GB"/>
              </w:rPr>
            </w:pPr>
            <w:r>
              <w:rPr>
                <w:rFonts w:cs="Arial"/>
                <w:szCs w:val="18"/>
                <w:lang w:val="en-GB"/>
              </w:rPr>
              <w:t>8.8</w:t>
            </w:r>
          </w:p>
        </w:tc>
        <w:tc>
          <w:tcPr>
            <w:tcW w:w="1667" w:type="pct"/>
            <w:shd w:val="clear" w:color="auto" w:fill="FFFFFF"/>
          </w:tcPr>
          <w:p w14:paraId="002A24DF" w14:textId="113BEBFB" w:rsidR="00DB479E" w:rsidRDefault="00DB479E" w:rsidP="00DB479E">
            <w:pPr>
              <w:pStyle w:val="CETBodytext"/>
              <w:ind w:right="-1"/>
              <w:jc w:val="center"/>
              <w:rPr>
                <w:rFonts w:cs="Arial"/>
                <w:szCs w:val="18"/>
                <w:lang w:val="en-GB"/>
              </w:rPr>
            </w:pPr>
            <w:r>
              <w:rPr>
                <w:rFonts w:cs="Arial"/>
                <w:szCs w:val="18"/>
                <w:lang w:val="en-GB"/>
              </w:rPr>
              <w:t>45</w:t>
            </w:r>
          </w:p>
        </w:tc>
        <w:tc>
          <w:tcPr>
            <w:tcW w:w="1666" w:type="pct"/>
            <w:shd w:val="clear" w:color="auto" w:fill="FFFFFF"/>
          </w:tcPr>
          <w:p w14:paraId="6BD52C91" w14:textId="233FC1BF" w:rsidR="00DB479E" w:rsidRDefault="00DB479E" w:rsidP="00DB479E">
            <w:pPr>
              <w:pStyle w:val="CETBodytext"/>
              <w:ind w:right="-1"/>
              <w:jc w:val="center"/>
              <w:rPr>
                <w:rFonts w:cs="Arial"/>
                <w:szCs w:val="18"/>
                <w:lang w:val="en-GB"/>
              </w:rPr>
            </w:pPr>
            <w:r>
              <w:rPr>
                <w:rFonts w:cs="Arial"/>
                <w:szCs w:val="18"/>
                <w:lang w:val="en-GB"/>
              </w:rPr>
              <w:t>96</w:t>
            </w:r>
          </w:p>
        </w:tc>
      </w:tr>
    </w:tbl>
    <w:p w14:paraId="2A11D2A3" w14:textId="77777777" w:rsidR="00B51261" w:rsidRDefault="00B51261" w:rsidP="0068324C">
      <w:pPr>
        <w:pStyle w:val="CETBodytext"/>
      </w:pPr>
    </w:p>
    <w:p w14:paraId="66D28571" w14:textId="0FDA5899" w:rsidR="006B27CC" w:rsidRDefault="004731AE" w:rsidP="0068324C">
      <w:pPr>
        <w:pStyle w:val="CETBodytext"/>
      </w:pPr>
      <w:r w:rsidRPr="004731AE">
        <w:t xml:space="preserve">Analysis of </w:t>
      </w:r>
      <w:r w:rsidR="002815DA">
        <w:t>vegetable</w:t>
      </w:r>
      <w:r w:rsidRPr="004731AE">
        <w:t xml:space="preserve"> oil consumption revealed that this carbon source was never growth-limiting, as its utilization reached a maximum of only about 51% of the initial amount. This indicates that the oil was always present in excess throughout the fermentation process.</w:t>
      </w:r>
      <w:r w:rsidR="00052CA6">
        <w:t xml:space="preserve"> This confirms the hypothesis of </w:t>
      </w:r>
      <w:r w:rsidR="00796AA2">
        <w:t>non-limitation</w:t>
      </w:r>
      <w:r w:rsidR="00052CA6">
        <w:t xml:space="preserve"> for the biomass growth observed in Figure 1A.</w:t>
      </w:r>
      <w:r w:rsidRPr="004731AE">
        <w:t xml:space="preserve"> Nevertheless, it is plausible that a high concentration of this substrate in the culture medium is required to trigger the production of the target molecule. Very high oil concentrations may themselves represent an additional environmental stress factor, thereby contributing to the upregulation of</w:t>
      </w:r>
      <w:r>
        <w:t xml:space="preserve"> the</w:t>
      </w:r>
      <w:r w:rsidRPr="004731AE">
        <w:t xml:space="preserve"> β-Lactamase inhibitor biosynthesis.</w:t>
      </w:r>
      <w:r>
        <w:t xml:space="preserve"> </w:t>
      </w:r>
      <w:r w:rsidR="006B27CC">
        <w:t xml:space="preserve">In </w:t>
      </w:r>
      <w:r w:rsidR="00003A83">
        <w:t xml:space="preserve">Figure </w:t>
      </w:r>
      <w:r w:rsidR="006B27CC">
        <w:t>2 carbon sources consumption over time is shown.</w:t>
      </w:r>
    </w:p>
    <w:p w14:paraId="7AE42CB4" w14:textId="106149A0" w:rsidR="001B5846" w:rsidRDefault="001B5846" w:rsidP="0068324C">
      <w:pPr>
        <w:pStyle w:val="CETBodytext"/>
        <w:rPr>
          <w:noProof/>
        </w:rPr>
      </w:pPr>
    </w:p>
    <w:p w14:paraId="24E2152A" w14:textId="16CAD3C9" w:rsidR="00DD6C63" w:rsidRDefault="003C6EB5" w:rsidP="0068324C">
      <w:pPr>
        <w:pStyle w:val="CETBodytext"/>
      </w:pPr>
      <w:r w:rsidRPr="003C6EB5">
        <w:rPr>
          <w:lang w:val="en-GB"/>
        </w:rPr>
        <w:t xml:space="preserve"> </w:t>
      </w:r>
      <w:r w:rsidR="00DD6C63">
        <w:rPr>
          <w:noProof/>
        </w:rPr>
        <w:drawing>
          <wp:inline distT="0" distB="0" distL="0" distR="0" wp14:anchorId="27B839E1" wp14:editId="4ACADBEF">
            <wp:extent cx="5579745" cy="2025015"/>
            <wp:effectExtent l="0" t="0" r="1905" b="0"/>
            <wp:docPr id="1661282904" name="Immagine 8" descr="Immagine che contiene schermata, testo, bianco e ner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282904" name="Immagine 8" descr="Immagine che contiene schermata, testo, bianco e nero&#10;&#10;Il contenuto generato dall'IA potrebbe non essere corretto."/>
                    <pic:cNvPicPr/>
                  </pic:nvPicPr>
                  <pic:blipFill>
                    <a:blip r:embed="rId11"/>
                    <a:stretch>
                      <a:fillRect/>
                    </a:stretch>
                  </pic:blipFill>
                  <pic:spPr>
                    <a:xfrm>
                      <a:off x="0" y="0"/>
                      <a:ext cx="5579745" cy="2025015"/>
                    </a:xfrm>
                    <a:prstGeom prst="rect">
                      <a:avLst/>
                    </a:prstGeom>
                  </pic:spPr>
                </pic:pic>
              </a:graphicData>
            </a:graphic>
          </wp:inline>
        </w:drawing>
      </w:r>
      <w:r w:rsidRPr="003C6EB5" w:rsidDel="003C6EB5">
        <w:rPr>
          <w:lang w:val="en-GB"/>
        </w:rPr>
        <w:t xml:space="preserve"> </w:t>
      </w:r>
    </w:p>
    <w:p w14:paraId="232F1555" w14:textId="11B49EF0" w:rsidR="006B27CC" w:rsidRPr="0053247E" w:rsidRDefault="006B27CC" w:rsidP="006B27CC">
      <w:pPr>
        <w:pStyle w:val="CETBodytext"/>
        <w:rPr>
          <w:rStyle w:val="CETCaptionCarattere"/>
          <w:i w:val="0"/>
          <w:iCs/>
        </w:rPr>
      </w:pPr>
      <w:r w:rsidRPr="0055249C">
        <w:rPr>
          <w:rStyle w:val="CETCaptionCarattere"/>
        </w:rPr>
        <w:t xml:space="preserve">Figure </w:t>
      </w:r>
      <w:r>
        <w:rPr>
          <w:rStyle w:val="CETCaptionCarattere"/>
        </w:rPr>
        <w:t>2</w:t>
      </w:r>
      <w:r w:rsidRPr="0055249C">
        <w:rPr>
          <w:rStyle w:val="CETCaptionCarattere"/>
        </w:rPr>
        <w:t xml:space="preserve">: </w:t>
      </w:r>
      <w:r w:rsidR="002815DA">
        <w:rPr>
          <w:rStyle w:val="CETCaptionCarattere"/>
        </w:rPr>
        <w:t>Vegetable</w:t>
      </w:r>
      <w:r w:rsidR="001B658F">
        <w:rPr>
          <w:rStyle w:val="CETCaptionCarattere"/>
        </w:rPr>
        <w:t xml:space="preserve"> oil</w:t>
      </w:r>
      <w:r>
        <w:rPr>
          <w:rStyle w:val="CETCaptionCarattere"/>
        </w:rPr>
        <w:t xml:space="preserve"> (A) and </w:t>
      </w:r>
      <w:r w:rsidR="001B658F">
        <w:rPr>
          <w:rStyle w:val="CETCaptionCarattere"/>
        </w:rPr>
        <w:t>glycerol</w:t>
      </w:r>
      <w:r>
        <w:rPr>
          <w:rStyle w:val="CETCaptionCarattere"/>
        </w:rPr>
        <w:t xml:space="preserve"> (B) consumption over time in the different ratios (</w:t>
      </w:r>
      <w:r w:rsidR="00A3299D">
        <w:rPr>
          <w:rStyle w:val="CETCaptionCarattere"/>
        </w:rPr>
        <w:t>0.4: squares, 1: diamond, 1.76: line, 3: dot, 8.8: triangle</w:t>
      </w:r>
      <w:r w:rsidR="001B658F" w:rsidRPr="0053247E">
        <w:rPr>
          <w:rStyle w:val="CETCaptionCarattere"/>
        </w:rPr>
        <w:t>)</w:t>
      </w:r>
    </w:p>
    <w:p w14:paraId="61FF88C7" w14:textId="77777777" w:rsidR="006B27CC" w:rsidRPr="006B27CC" w:rsidRDefault="006B27CC" w:rsidP="0068324C">
      <w:pPr>
        <w:pStyle w:val="CETBodytext"/>
        <w:rPr>
          <w:lang w:val="en-GB"/>
        </w:rPr>
      </w:pPr>
    </w:p>
    <w:p w14:paraId="59220856" w14:textId="590CDE55" w:rsidR="00DB479E" w:rsidRDefault="00A3299D" w:rsidP="0068324C">
      <w:pPr>
        <w:pStyle w:val="CETBodytext"/>
      </w:pPr>
      <w:r>
        <w:t xml:space="preserve">In </w:t>
      </w:r>
      <w:r w:rsidR="00003A83">
        <w:t xml:space="preserve">Figure </w:t>
      </w:r>
      <w:r>
        <w:t xml:space="preserve">2A </w:t>
      </w:r>
      <w:r w:rsidR="00005FC0">
        <w:t>the majority of th</w:t>
      </w:r>
      <w:r>
        <w:t>e</w:t>
      </w:r>
      <w:r w:rsidR="00005FC0">
        <w:t xml:space="preserve"> </w:t>
      </w:r>
      <w:r w:rsidR="002815DA">
        <w:t>vegetable</w:t>
      </w:r>
      <w:r w:rsidR="00003A83">
        <w:t xml:space="preserve"> oil</w:t>
      </w:r>
      <w:r w:rsidR="00005FC0">
        <w:t xml:space="preserve"> is consumed during the exponential phase of the growth. After the third </w:t>
      </w:r>
      <w:r w:rsidR="004C4ACB">
        <w:t>day</w:t>
      </w:r>
      <w:r w:rsidR="00005FC0">
        <w:t xml:space="preserve">, </w:t>
      </w:r>
      <w:r w:rsidR="004C4ACB">
        <w:t xml:space="preserve">indeed, </w:t>
      </w:r>
      <w:r w:rsidR="00005FC0">
        <w:t>when the stationary phase begin</w:t>
      </w:r>
      <w:r w:rsidR="004C4ACB">
        <w:t>s</w:t>
      </w:r>
      <w:r w:rsidR="00005FC0">
        <w:t xml:space="preserve">, the concentration of this carbon source in the media is steady. The </w:t>
      </w:r>
      <w:r w:rsidR="00003A83">
        <w:t>oil</w:t>
      </w:r>
      <w:r w:rsidR="00005FC0">
        <w:t xml:space="preserve">, therefore, </w:t>
      </w:r>
      <w:r w:rsidR="004C4ACB">
        <w:t>seems</w:t>
      </w:r>
      <w:r w:rsidR="00005FC0">
        <w:t xml:space="preserve"> mainly </w:t>
      </w:r>
      <w:proofErr w:type="spellStart"/>
      <w:r w:rsidR="004C4ACB">
        <w:t>uptaken</w:t>
      </w:r>
      <w:proofErr w:type="spellEnd"/>
      <w:r w:rsidR="004C4ACB">
        <w:t xml:space="preserve"> </w:t>
      </w:r>
      <w:r w:rsidR="00005FC0">
        <w:t xml:space="preserve">as carbon source </w:t>
      </w:r>
      <w:r w:rsidR="004C4ACB">
        <w:t xml:space="preserve">during </w:t>
      </w:r>
      <w:r w:rsidR="00005FC0">
        <w:t>growth</w:t>
      </w:r>
      <w:r w:rsidR="004C4ACB">
        <w:t xml:space="preserve"> phase</w:t>
      </w:r>
      <w:r w:rsidR="00005FC0">
        <w:t xml:space="preserve">, but its presence in the media is fundamental also for the production of the molecule. </w:t>
      </w:r>
      <w:r w:rsidR="00E56D93">
        <w:t xml:space="preserve"> </w:t>
      </w:r>
    </w:p>
    <w:p w14:paraId="5DA6B2EB" w14:textId="11625CC5" w:rsidR="004823AD" w:rsidRDefault="00005FC0" w:rsidP="0068324C">
      <w:pPr>
        <w:pStyle w:val="CETBodytext"/>
      </w:pPr>
      <w:r>
        <w:t xml:space="preserve">The consumption of </w:t>
      </w:r>
      <w:r w:rsidR="00796AA2">
        <w:t>glycerol</w:t>
      </w:r>
      <w:r>
        <w:t>, instead,</w:t>
      </w:r>
      <w:r w:rsidR="00A3299D">
        <w:t xml:space="preserve"> as shown in </w:t>
      </w:r>
      <w:r w:rsidR="00003A83">
        <w:t xml:space="preserve">Figure </w:t>
      </w:r>
      <w:r w:rsidR="00A3299D">
        <w:t>2B,</w:t>
      </w:r>
      <w:r>
        <w:t xml:space="preserve"> is less steep and more constant over time. This carbon source is used for both growth and production in the majority of the condition</w:t>
      </w:r>
      <w:r w:rsidR="000418B2">
        <w:t>s</w:t>
      </w:r>
      <w:r>
        <w:t xml:space="preserve"> tested. Interestingly</w:t>
      </w:r>
      <w:r w:rsidR="00615F69">
        <w:t xml:space="preserve">, </w:t>
      </w:r>
      <w:r>
        <w:t xml:space="preserve">in the conditions with the best </w:t>
      </w:r>
      <w:r w:rsidR="00615F69">
        <w:t xml:space="preserve">producing </w:t>
      </w:r>
      <w:r>
        <w:t>performances</w:t>
      </w:r>
      <w:r w:rsidR="00615F69">
        <w:t xml:space="preserve"> – </w:t>
      </w:r>
      <w:proofErr w:type="spellStart"/>
      <w:r w:rsidR="00615F69">
        <w:t>i.e</w:t>
      </w:r>
      <w:proofErr w:type="spellEnd"/>
      <w:r w:rsidR="00615F69">
        <w:t xml:space="preserve"> R=8.8 -</w:t>
      </w:r>
      <w:r>
        <w:t xml:space="preserve"> </w:t>
      </w:r>
      <w:r w:rsidR="00003A83">
        <w:t>the glycerol</w:t>
      </w:r>
      <w:r>
        <w:t xml:space="preserve"> is consumed almost entirely</w:t>
      </w:r>
      <w:r w:rsidR="001D17A4">
        <w:t xml:space="preserve"> in the first three days of growth. The lack of </w:t>
      </w:r>
      <w:r w:rsidR="00796AA2">
        <w:t>glycerol</w:t>
      </w:r>
      <w:r w:rsidR="00003A83">
        <w:t xml:space="preserve"> </w:t>
      </w:r>
      <w:r w:rsidR="00796AA2">
        <w:t>for half</w:t>
      </w:r>
      <w:r w:rsidR="001D17A4">
        <w:t xml:space="preserve"> of the fermentation time could represent another factor that led to the high increase </w:t>
      </w:r>
      <w:r w:rsidR="00DC3E5C">
        <w:t xml:space="preserve">in the molecule production. </w:t>
      </w:r>
    </w:p>
    <w:p w14:paraId="4B9CF04A" w14:textId="319ACB3A" w:rsidR="004823AD" w:rsidRDefault="004823AD" w:rsidP="0068324C">
      <w:pPr>
        <w:pStyle w:val="CETBodytext"/>
      </w:pPr>
      <w:r>
        <w:t xml:space="preserve">Figure </w:t>
      </w:r>
      <w:r w:rsidR="000418B2">
        <w:t>3</w:t>
      </w:r>
      <w:r>
        <w:t xml:space="preserve"> shows the hydrophobic carbon source consumption during the exponential growth phase in relation to the carbon source ratio.</w:t>
      </w:r>
    </w:p>
    <w:p w14:paraId="03ED179A" w14:textId="007A7EC0" w:rsidR="00005FC0" w:rsidRDefault="00003A83" w:rsidP="0068324C">
      <w:pPr>
        <w:pStyle w:val="CETBodytext"/>
      </w:pPr>
      <w:r>
        <w:rPr>
          <w:noProof/>
        </w:rPr>
        <w:lastRenderedPageBreak/>
        <w:drawing>
          <wp:inline distT="0" distB="0" distL="0" distR="0" wp14:anchorId="5A21F93B" wp14:editId="25A34168">
            <wp:extent cx="5579745" cy="3338830"/>
            <wp:effectExtent l="0" t="0" r="1905" b="0"/>
            <wp:docPr id="1887175900" name="Immagine 1" descr="Immagine che contiene testo, schermata, diagramma, line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175900" name="Immagine 1" descr="Immagine che contiene testo, schermata, diagramma, linea&#10;&#10;Il contenuto generato dall'IA potrebbe non essere corretto."/>
                    <pic:cNvPicPr/>
                  </pic:nvPicPr>
                  <pic:blipFill>
                    <a:blip r:embed="rId12"/>
                    <a:stretch>
                      <a:fillRect/>
                    </a:stretch>
                  </pic:blipFill>
                  <pic:spPr>
                    <a:xfrm>
                      <a:off x="0" y="0"/>
                      <a:ext cx="5579745" cy="3338830"/>
                    </a:xfrm>
                    <a:prstGeom prst="rect">
                      <a:avLst/>
                    </a:prstGeom>
                  </pic:spPr>
                </pic:pic>
              </a:graphicData>
            </a:graphic>
          </wp:inline>
        </w:drawing>
      </w:r>
      <w:r w:rsidR="001D17A4">
        <w:t xml:space="preserve"> </w:t>
      </w:r>
      <w:r w:rsidR="00005FC0">
        <w:t xml:space="preserve"> </w:t>
      </w:r>
    </w:p>
    <w:p w14:paraId="4AC9DE42" w14:textId="43D856BD" w:rsidR="004823AD" w:rsidRDefault="004823AD" w:rsidP="0068324C">
      <w:pPr>
        <w:pStyle w:val="CETBodytext"/>
        <w:rPr>
          <w:rStyle w:val="CETCaptionCarattere"/>
        </w:rPr>
      </w:pPr>
      <w:r w:rsidRPr="0055249C">
        <w:rPr>
          <w:rStyle w:val="CETCaptionCarattere"/>
        </w:rPr>
        <w:t xml:space="preserve">Figure </w:t>
      </w:r>
      <w:r w:rsidR="000418B2">
        <w:rPr>
          <w:rStyle w:val="CETCaptionCarattere"/>
        </w:rPr>
        <w:t>3</w:t>
      </w:r>
      <w:r w:rsidR="00190396">
        <w:rPr>
          <w:rStyle w:val="CETCaptionCarattere"/>
        </w:rPr>
        <w:t xml:space="preserve"> </w:t>
      </w:r>
      <w:r w:rsidRPr="0055249C">
        <w:rPr>
          <w:rStyle w:val="CETCaptionCarattere"/>
        </w:rPr>
        <w:t xml:space="preserve">: </w:t>
      </w:r>
      <w:r>
        <w:rPr>
          <w:rStyle w:val="CETCaptionCarattere"/>
        </w:rPr>
        <w:t>Hydrophobic carbon source consumption during exponential growth in relation to the hydrophobic/hydrophilic carbon source ratio</w:t>
      </w:r>
    </w:p>
    <w:p w14:paraId="09B3B7B2" w14:textId="77777777" w:rsidR="004823AD" w:rsidRDefault="004823AD" w:rsidP="0068324C">
      <w:pPr>
        <w:pStyle w:val="CETBodytext"/>
      </w:pPr>
    </w:p>
    <w:p w14:paraId="41D9169B" w14:textId="232F0857" w:rsidR="0006697C" w:rsidRDefault="00DB765E" w:rsidP="0068324C">
      <w:pPr>
        <w:pStyle w:val="CETBodytext"/>
        <w:rPr>
          <w:color w:val="000000"/>
        </w:rPr>
      </w:pPr>
      <w:r>
        <w:t xml:space="preserve">The </w:t>
      </w:r>
      <w:r w:rsidR="002815DA">
        <w:t>vegetable</w:t>
      </w:r>
      <w:r w:rsidR="00003A83">
        <w:t xml:space="preserve"> oil</w:t>
      </w:r>
      <w:r>
        <w:t xml:space="preserve"> consumption during exponential growth phase – i.e. the phase where the majority of it is consumed – has a logarithmic trend when related to the ratio of the carbon sources. For ratios between 0.4 and 3 the relation is almost linear: the consumption increase</w:t>
      </w:r>
      <w:r w:rsidR="00615F69">
        <w:t>s</w:t>
      </w:r>
      <w:r>
        <w:t xml:space="preserve"> with increasing ratios. This could be linked to the higher production of </w:t>
      </w:r>
      <w:r w:rsidRPr="00D95660">
        <w:rPr>
          <w:color w:val="000000"/>
        </w:rPr>
        <w:t>β-Lactamase</w:t>
      </w:r>
      <w:r>
        <w:rPr>
          <w:color w:val="000000"/>
        </w:rPr>
        <w:t xml:space="preserve"> inhibitor</w:t>
      </w:r>
      <w:r w:rsidR="0006697C">
        <w:rPr>
          <w:color w:val="000000"/>
        </w:rPr>
        <w:t xml:space="preserve"> with higher ratios</w:t>
      </w:r>
      <w:r>
        <w:rPr>
          <w:color w:val="000000"/>
        </w:rPr>
        <w:t xml:space="preserve">. Interestingly this trend is interrupted with the ratio 8.8. Here there is a plateau, suggesting that the amount of </w:t>
      </w:r>
      <w:r w:rsidR="002815DA">
        <w:rPr>
          <w:color w:val="000000"/>
        </w:rPr>
        <w:t>vegetable</w:t>
      </w:r>
      <w:r w:rsidR="00B83624">
        <w:rPr>
          <w:color w:val="000000"/>
        </w:rPr>
        <w:t xml:space="preserve"> oil</w:t>
      </w:r>
      <w:r>
        <w:rPr>
          <w:color w:val="000000"/>
        </w:rPr>
        <w:t xml:space="preserve"> that the microorganism could consume has a </w:t>
      </w:r>
      <w:r w:rsidR="00615F69">
        <w:rPr>
          <w:color w:val="000000"/>
        </w:rPr>
        <w:t xml:space="preserve">higher </w:t>
      </w:r>
      <w:r>
        <w:rPr>
          <w:color w:val="000000"/>
        </w:rPr>
        <w:t xml:space="preserve">limit </w:t>
      </w:r>
      <w:r w:rsidR="00615F69">
        <w:rPr>
          <w:color w:val="000000"/>
        </w:rPr>
        <w:t xml:space="preserve">corresponding to </w:t>
      </w:r>
      <w:r>
        <w:rPr>
          <w:color w:val="000000"/>
        </w:rPr>
        <w:t>around 5 g</w:t>
      </w:r>
      <w:r w:rsidR="00615F69">
        <w:rPr>
          <w:color w:val="000000"/>
        </w:rPr>
        <w:t xml:space="preserve"> </w:t>
      </w:r>
      <w:r>
        <w:rPr>
          <w:color w:val="000000"/>
        </w:rPr>
        <w:t>L</w:t>
      </w:r>
      <w:r w:rsidRPr="00DB765E">
        <w:rPr>
          <w:color w:val="000000"/>
          <w:vertAlign w:val="superscript"/>
        </w:rPr>
        <w:t>-1</w:t>
      </w:r>
      <w:r w:rsidR="00615F69">
        <w:rPr>
          <w:color w:val="000000"/>
        </w:rPr>
        <w:t xml:space="preserve"> </w:t>
      </w:r>
      <w:r>
        <w:rPr>
          <w:color w:val="000000"/>
        </w:rPr>
        <w:t>d</w:t>
      </w:r>
      <w:r w:rsidRPr="00DB765E">
        <w:rPr>
          <w:color w:val="000000"/>
          <w:vertAlign w:val="superscript"/>
        </w:rPr>
        <w:t>-1</w:t>
      </w:r>
      <w:r>
        <w:rPr>
          <w:color w:val="000000"/>
        </w:rPr>
        <w:t>. This trend suggest</w:t>
      </w:r>
      <w:r w:rsidR="00615F69">
        <w:rPr>
          <w:color w:val="000000"/>
        </w:rPr>
        <w:t xml:space="preserve">s </w:t>
      </w:r>
      <w:r>
        <w:rPr>
          <w:color w:val="000000"/>
        </w:rPr>
        <w:t xml:space="preserve">that the carbon source consumption </w:t>
      </w:r>
      <w:r w:rsidR="00796AA2">
        <w:rPr>
          <w:color w:val="000000"/>
        </w:rPr>
        <w:t>is</w:t>
      </w:r>
      <w:r>
        <w:rPr>
          <w:color w:val="000000"/>
        </w:rPr>
        <w:t xml:space="preserve"> not the only </w:t>
      </w:r>
      <w:r w:rsidR="00B0068B">
        <w:rPr>
          <w:color w:val="000000"/>
        </w:rPr>
        <w:t>aspect that plays a role in the increasing o</w:t>
      </w:r>
      <w:r w:rsidR="0006697C">
        <w:rPr>
          <w:color w:val="000000"/>
        </w:rPr>
        <w:t>f</w:t>
      </w:r>
      <w:r w:rsidR="00B0068B">
        <w:rPr>
          <w:color w:val="000000"/>
        </w:rPr>
        <w:t xml:space="preserve"> production, confirming that the disequilibrium of the carbon sources strongly </w:t>
      </w:r>
      <w:r w:rsidR="00796AA2">
        <w:rPr>
          <w:color w:val="000000"/>
        </w:rPr>
        <w:t>affects</w:t>
      </w:r>
      <w:r w:rsidR="00B0068B">
        <w:rPr>
          <w:color w:val="000000"/>
        </w:rPr>
        <w:t xml:space="preserve"> the fermentation performances.</w:t>
      </w:r>
    </w:p>
    <w:p w14:paraId="2CA782F0" w14:textId="77777777" w:rsidR="001B5846" w:rsidRDefault="001B5846" w:rsidP="0068324C">
      <w:pPr>
        <w:pStyle w:val="CETBodytext"/>
        <w:rPr>
          <w:color w:val="000000"/>
        </w:rPr>
      </w:pPr>
    </w:p>
    <w:p w14:paraId="715D9396" w14:textId="1DFA01AE" w:rsidR="001B5846" w:rsidRDefault="001B5846" w:rsidP="001B5846">
      <w:pPr>
        <w:pStyle w:val="CETHeading1"/>
      </w:pPr>
      <w:r>
        <w:t>Conclusions</w:t>
      </w:r>
    </w:p>
    <w:p w14:paraId="14780AD0" w14:textId="12421EA7" w:rsidR="001B5846" w:rsidRDefault="00990C14" w:rsidP="001B5846">
      <w:pPr>
        <w:pStyle w:val="CETBodytext"/>
      </w:pPr>
      <w:r>
        <w:t>In this work</w:t>
      </w:r>
      <w:r w:rsidR="00AE1F22">
        <w:t>,</w:t>
      </w:r>
      <w:r>
        <w:t xml:space="preserve"> different </w:t>
      </w:r>
      <w:r w:rsidR="002815DA">
        <w:t>vegetable</w:t>
      </w:r>
      <w:r w:rsidR="00B83624">
        <w:t xml:space="preserve"> oil to glycerol</w:t>
      </w:r>
      <w:r>
        <w:t xml:space="preserve"> ratios have been tested in order to evaluate their effect on the fermentation performances of </w:t>
      </w:r>
      <w:r>
        <w:rPr>
          <w:i/>
          <w:iCs/>
        </w:rPr>
        <w:t xml:space="preserve">Streptomyces sp. </w:t>
      </w:r>
      <w:r>
        <w:t xml:space="preserve">A linear correlation between the ratio and the production of </w:t>
      </w:r>
      <w:r w:rsidRPr="00D95660">
        <w:rPr>
          <w:color w:val="000000"/>
        </w:rPr>
        <w:t>β-Lactamase</w:t>
      </w:r>
      <w:r>
        <w:rPr>
          <w:color w:val="000000"/>
        </w:rPr>
        <w:t xml:space="preserve"> inhibitor has been found</w:t>
      </w:r>
      <w:r w:rsidR="0095343B">
        <w:rPr>
          <w:color w:val="000000"/>
        </w:rPr>
        <w:t xml:space="preserve">, while the </w:t>
      </w:r>
      <w:r w:rsidR="00615F69">
        <w:rPr>
          <w:color w:val="000000"/>
        </w:rPr>
        <w:t xml:space="preserve">final </w:t>
      </w:r>
      <w:r w:rsidR="0095343B">
        <w:rPr>
          <w:color w:val="000000"/>
        </w:rPr>
        <w:t>biomass concentration was constant for all the fermentation trials</w:t>
      </w:r>
      <w:r w:rsidR="00AE1F22">
        <w:rPr>
          <w:color w:val="000000"/>
        </w:rPr>
        <w:t>, suggesting no effect on growth, but rather an effect on the accumulation of the target molecule.</w:t>
      </w:r>
      <w:r w:rsidR="0095343B">
        <w:rPr>
          <w:color w:val="000000"/>
        </w:rPr>
        <w:t xml:space="preserve"> The best ratio found was 8.8, that consists in 44 g/L of </w:t>
      </w:r>
      <w:r w:rsidR="002815DA">
        <w:rPr>
          <w:color w:val="000000"/>
        </w:rPr>
        <w:t>vegetable</w:t>
      </w:r>
      <w:r w:rsidR="00AE1F22">
        <w:rPr>
          <w:color w:val="000000"/>
        </w:rPr>
        <w:t xml:space="preserve"> oil</w:t>
      </w:r>
      <w:r w:rsidR="0095343B">
        <w:rPr>
          <w:color w:val="000000"/>
        </w:rPr>
        <w:t xml:space="preserve"> and 5 g/L o</w:t>
      </w:r>
      <w:r w:rsidR="00AE1F22">
        <w:rPr>
          <w:color w:val="000000"/>
        </w:rPr>
        <w:t>f</w:t>
      </w:r>
      <w:r w:rsidR="0095343B">
        <w:rPr>
          <w:color w:val="000000"/>
        </w:rPr>
        <w:t xml:space="preserve"> </w:t>
      </w:r>
      <w:r w:rsidR="00B83624">
        <w:rPr>
          <w:color w:val="000000"/>
        </w:rPr>
        <w:t>glycerol</w:t>
      </w:r>
      <w:r w:rsidR="00712F26">
        <w:rPr>
          <w:color w:val="000000"/>
        </w:rPr>
        <w:t>.</w:t>
      </w:r>
      <w:r w:rsidR="0095343B">
        <w:rPr>
          <w:color w:val="000000"/>
        </w:rPr>
        <w:t xml:space="preserve"> These results underline that a </w:t>
      </w:r>
      <w:r w:rsidR="00712F26">
        <w:rPr>
          <w:color w:val="000000"/>
        </w:rPr>
        <w:t>nutrient disequilibrium</w:t>
      </w:r>
      <w:r w:rsidR="0095343B">
        <w:rPr>
          <w:color w:val="000000"/>
        </w:rPr>
        <w:t xml:space="preserve"> in the fermentation media may have a crucial role </w:t>
      </w:r>
      <w:r w:rsidR="00796AA2">
        <w:rPr>
          <w:color w:val="000000"/>
        </w:rPr>
        <w:t>in enhancing</w:t>
      </w:r>
      <w:r w:rsidR="0095343B">
        <w:rPr>
          <w:color w:val="000000"/>
        </w:rPr>
        <w:t xml:space="preserve"> the molecule production</w:t>
      </w:r>
      <w:r w:rsidR="0095343B">
        <w:t xml:space="preserve">. </w:t>
      </w:r>
    </w:p>
    <w:p w14:paraId="7374CF32" w14:textId="1D29F24F" w:rsidR="009B4A85" w:rsidRDefault="00975952" w:rsidP="001B5846">
      <w:pPr>
        <w:pStyle w:val="CETBodytext"/>
      </w:pPr>
      <w:r>
        <w:t>The</w:t>
      </w:r>
      <w:r w:rsidR="0095343B">
        <w:t xml:space="preserve"> carbon source consumption analysis</w:t>
      </w:r>
      <w:r>
        <w:t xml:space="preserve"> shows that </w:t>
      </w:r>
      <w:r w:rsidR="00796AA2">
        <w:t>glycerol</w:t>
      </w:r>
      <w:r w:rsidR="00B83624">
        <w:t xml:space="preserve"> </w:t>
      </w:r>
      <w:r>
        <w:t xml:space="preserve">is constantly consumed over time. In the ratio where its initial concentration is low – i.e. 8.8 – the consumption happens almost completely in the first three days of the process. </w:t>
      </w:r>
      <w:r w:rsidR="002815DA">
        <w:t>Vegetable</w:t>
      </w:r>
      <w:r w:rsidR="00B83624">
        <w:t xml:space="preserve"> oil</w:t>
      </w:r>
      <w:r>
        <w:t xml:space="preserve">, instead, is consumed mainly during the exponential growth phase and in all the ratios tested at least half of the initial concentration is not consumed. The presence of </w:t>
      </w:r>
      <w:r w:rsidR="00B83624">
        <w:t>oil</w:t>
      </w:r>
      <w:r>
        <w:t xml:space="preserve"> in the media, therefore, is not only important to ensure the growth of the biomass but represent</w:t>
      </w:r>
      <w:r w:rsidR="00615F69">
        <w:t xml:space="preserve">s </w:t>
      </w:r>
      <w:r>
        <w:t>also an environmental stress that induce</w:t>
      </w:r>
      <w:r w:rsidR="0053247E">
        <w:t>s</w:t>
      </w:r>
      <w:r>
        <w:t xml:space="preserve"> the production of the molecule</w:t>
      </w:r>
      <w:r w:rsidR="00B83624">
        <w:t>.</w:t>
      </w:r>
      <w:r>
        <w:t xml:space="preserve"> </w:t>
      </w:r>
      <w:r w:rsidR="00B83624">
        <w:t>It also</w:t>
      </w:r>
      <w:r>
        <w:t xml:space="preserve"> has a combined effect with the lack of </w:t>
      </w:r>
      <w:r w:rsidR="00B83624">
        <w:t>glycerol</w:t>
      </w:r>
      <w:r>
        <w:t>, leading to a 20% increase in production in the ratio 8.8 compared to the standard conditions</w:t>
      </w:r>
      <w:r w:rsidR="009B4A85">
        <w:t>.</w:t>
      </w:r>
    </w:p>
    <w:p w14:paraId="3D9781A5" w14:textId="59CE5E19" w:rsidR="0095343B" w:rsidRPr="001B5846" w:rsidRDefault="009B4A85" w:rsidP="001B5846">
      <w:pPr>
        <w:pStyle w:val="CETBodytext"/>
      </w:pPr>
      <w:r>
        <w:t xml:space="preserve">This work poses the basis to more experimental work to study the influence of this carbon sources ratio on the fermentation process of </w:t>
      </w:r>
      <w:r>
        <w:rPr>
          <w:i/>
          <w:iCs/>
        </w:rPr>
        <w:t xml:space="preserve">Streptomyces sp. </w:t>
      </w:r>
      <w:r>
        <w:t xml:space="preserve">and to optimize the fermentation media in order to increase </w:t>
      </w:r>
      <w:r w:rsidRPr="00D95660">
        <w:rPr>
          <w:color w:val="000000"/>
        </w:rPr>
        <w:t>β-Lactamase</w:t>
      </w:r>
      <w:r>
        <w:rPr>
          <w:color w:val="000000"/>
        </w:rPr>
        <w:t xml:space="preserve"> inhibitor production. </w:t>
      </w:r>
      <w:r>
        <w:t xml:space="preserve"> </w:t>
      </w:r>
      <w:r w:rsidR="00975952">
        <w:t xml:space="preserve">  </w:t>
      </w:r>
      <w:r w:rsidR="0095343B">
        <w:t xml:space="preserve"> </w:t>
      </w:r>
    </w:p>
    <w:p w14:paraId="32270C63" w14:textId="77777777" w:rsidR="0006697C" w:rsidRDefault="0006697C" w:rsidP="0068324C">
      <w:pPr>
        <w:pStyle w:val="CETBodytext"/>
        <w:rPr>
          <w:color w:val="000000"/>
        </w:rPr>
      </w:pPr>
    </w:p>
    <w:p w14:paraId="00952BCC" w14:textId="4045003D" w:rsidR="004823AD" w:rsidRDefault="00B0068B" w:rsidP="0068324C">
      <w:pPr>
        <w:pStyle w:val="CETBodytext"/>
      </w:pPr>
      <w:r>
        <w:rPr>
          <w:color w:val="000000"/>
        </w:rPr>
        <w:t xml:space="preserve"> </w:t>
      </w:r>
      <w:r w:rsidR="004823AD">
        <w:t xml:space="preserve">  </w:t>
      </w:r>
    </w:p>
    <w:p w14:paraId="51DFB91E" w14:textId="77777777" w:rsidR="00796AA2" w:rsidRDefault="00796AA2" w:rsidP="00600535">
      <w:pPr>
        <w:pStyle w:val="CETReference"/>
      </w:pPr>
    </w:p>
    <w:p w14:paraId="4F1327F8" w14:textId="2E000580" w:rsidR="00600535" w:rsidRPr="00B57B36" w:rsidRDefault="00600535" w:rsidP="00600535">
      <w:pPr>
        <w:pStyle w:val="CETReference"/>
      </w:pPr>
      <w:r w:rsidRPr="00B57B36">
        <w:lastRenderedPageBreak/>
        <w:t>References</w:t>
      </w:r>
    </w:p>
    <w:sdt>
      <w:sdtPr>
        <w:rPr>
          <w:rFonts w:cs="Arial"/>
          <w:color w:val="000000"/>
          <w:lang w:val="en-US"/>
        </w:rPr>
        <w:tag w:val="MENDELEY_BIBLIOGRAPHY"/>
        <w:id w:val="1405336433"/>
        <w:placeholder>
          <w:docPart w:val="DefaultPlaceholder_-1854013440"/>
        </w:placeholder>
      </w:sdtPr>
      <w:sdtContent>
        <w:p w14:paraId="635F5291" w14:textId="344F8BD5" w:rsidR="00405366" w:rsidRPr="00405366" w:rsidRDefault="00405366">
          <w:pPr>
            <w:autoSpaceDE w:val="0"/>
            <w:autoSpaceDN w:val="0"/>
            <w:ind w:hanging="480"/>
            <w:divId w:val="1936863115"/>
            <w:rPr>
              <w:rFonts w:cs="Arial"/>
              <w:color w:val="000000"/>
              <w:szCs w:val="24"/>
            </w:rPr>
          </w:pPr>
          <w:r w:rsidRPr="00405366">
            <w:rPr>
              <w:rFonts w:cs="Arial"/>
              <w:color w:val="000000"/>
            </w:rPr>
            <w:t xml:space="preserve">Bird, A. E., Bellis, J. M., &amp; Gasson, B. C. (1982). Spectrophotometric assay of clavulanic acid by reaction with imidazole. </w:t>
          </w:r>
          <w:r w:rsidRPr="00405366">
            <w:rPr>
              <w:rFonts w:cs="Arial"/>
              <w:i/>
              <w:iCs/>
              <w:color w:val="000000"/>
            </w:rPr>
            <w:t>Analyst</w:t>
          </w:r>
          <w:r w:rsidRPr="00405366">
            <w:rPr>
              <w:rFonts w:cs="Arial"/>
              <w:color w:val="000000"/>
            </w:rPr>
            <w:t xml:space="preserve">, </w:t>
          </w:r>
          <w:r w:rsidRPr="00405366">
            <w:rPr>
              <w:rFonts w:cs="Arial"/>
              <w:i/>
              <w:iCs/>
              <w:color w:val="000000"/>
            </w:rPr>
            <w:t>107</w:t>
          </w:r>
          <w:r w:rsidRPr="00405366">
            <w:rPr>
              <w:rFonts w:cs="Arial"/>
              <w:color w:val="000000"/>
            </w:rPr>
            <w:t xml:space="preserve">(1279), 1241–1245. </w:t>
          </w:r>
        </w:p>
        <w:p w14:paraId="5AEF6A94" w14:textId="099BC82B" w:rsidR="00405366" w:rsidRPr="00405366" w:rsidRDefault="00405366">
          <w:pPr>
            <w:autoSpaceDE w:val="0"/>
            <w:autoSpaceDN w:val="0"/>
            <w:ind w:hanging="480"/>
            <w:divId w:val="672995459"/>
            <w:rPr>
              <w:rFonts w:cs="Arial"/>
              <w:color w:val="000000"/>
            </w:rPr>
          </w:pPr>
          <w:r w:rsidRPr="00405366">
            <w:rPr>
              <w:rFonts w:cs="Arial"/>
              <w:color w:val="000000"/>
            </w:rPr>
            <w:t xml:space="preserve">Boruta, T. (2021). A bioprocess perspective on the production of secondary metabolites by Streptomyces in submerged co-cultures. In </w:t>
          </w:r>
          <w:r w:rsidRPr="00405366">
            <w:rPr>
              <w:rFonts w:cs="Arial"/>
              <w:i/>
              <w:iCs/>
              <w:color w:val="000000"/>
            </w:rPr>
            <w:t>World Journal of Microbiology and Biotechnology</w:t>
          </w:r>
          <w:r w:rsidRPr="00405366">
            <w:rPr>
              <w:rFonts w:cs="Arial"/>
              <w:color w:val="000000"/>
            </w:rPr>
            <w:t xml:space="preserve"> (Vol. 37, Issue 10). Springer Science and Business Media B.V. </w:t>
          </w:r>
        </w:p>
        <w:p w14:paraId="2DD88ACE" w14:textId="77777777" w:rsidR="00405366" w:rsidRPr="00405366" w:rsidRDefault="00405366">
          <w:pPr>
            <w:autoSpaceDE w:val="0"/>
            <w:autoSpaceDN w:val="0"/>
            <w:ind w:hanging="480"/>
            <w:divId w:val="505824990"/>
            <w:rPr>
              <w:rFonts w:cs="Arial"/>
              <w:color w:val="000000"/>
            </w:rPr>
          </w:pPr>
          <w:r w:rsidRPr="00405366">
            <w:rPr>
              <w:rFonts w:cs="Arial"/>
              <w:color w:val="000000"/>
            </w:rPr>
            <w:t xml:space="preserve">Bush, K., &amp; Bradford, P. A. (2019). Interplay between β-lactamases and new β-lactamase inhibitors. </w:t>
          </w:r>
          <w:r w:rsidRPr="00405366">
            <w:rPr>
              <w:rFonts w:cs="Arial"/>
              <w:i/>
              <w:iCs/>
              <w:color w:val="000000"/>
            </w:rPr>
            <w:t>Nature Reviews Microbiology 2019 17:5</w:t>
          </w:r>
          <w:r w:rsidRPr="00405366">
            <w:rPr>
              <w:rFonts w:cs="Arial"/>
              <w:color w:val="000000"/>
            </w:rPr>
            <w:t xml:space="preserve">, </w:t>
          </w:r>
          <w:r w:rsidRPr="00405366">
            <w:rPr>
              <w:rFonts w:cs="Arial"/>
              <w:i/>
              <w:iCs/>
              <w:color w:val="000000"/>
            </w:rPr>
            <w:t>17</w:t>
          </w:r>
          <w:r w:rsidRPr="00405366">
            <w:rPr>
              <w:rFonts w:cs="Arial"/>
              <w:color w:val="000000"/>
            </w:rPr>
            <w:t>(5), 295–306. https://doi.org/10.1038/s41579-019-0159-8</w:t>
          </w:r>
        </w:p>
        <w:p w14:paraId="6751CEE9" w14:textId="3845AD72" w:rsidR="00405366" w:rsidRPr="00405366" w:rsidRDefault="00405366">
          <w:pPr>
            <w:autoSpaceDE w:val="0"/>
            <w:autoSpaceDN w:val="0"/>
            <w:ind w:hanging="480"/>
            <w:divId w:val="1656376983"/>
            <w:rPr>
              <w:rFonts w:cs="Arial"/>
              <w:color w:val="000000"/>
            </w:rPr>
          </w:pPr>
          <w:r w:rsidRPr="00405366">
            <w:rPr>
              <w:rFonts w:cs="Arial"/>
              <w:color w:val="000000"/>
            </w:rPr>
            <w:t xml:space="preserve">Chinemerem Nwobodo, D., Ugwu, M. C., </w:t>
          </w:r>
          <w:proofErr w:type="spellStart"/>
          <w:r w:rsidRPr="00405366">
            <w:rPr>
              <w:rFonts w:cs="Arial"/>
              <w:color w:val="000000"/>
            </w:rPr>
            <w:t>Oliseloke</w:t>
          </w:r>
          <w:proofErr w:type="spellEnd"/>
          <w:r w:rsidRPr="00405366">
            <w:rPr>
              <w:rFonts w:cs="Arial"/>
              <w:color w:val="000000"/>
            </w:rPr>
            <w:t xml:space="preserve"> Anie, C., Al-Ouqaili, M. T. S., Chinedu Ikem, J., Victor Chigozie, U., &amp; Saki, M. (2022). Antibiotic resistance: The challenges and some emerging strategies for tackling a global menace. </w:t>
          </w:r>
          <w:r w:rsidRPr="00405366">
            <w:rPr>
              <w:rFonts w:cs="Arial"/>
              <w:i/>
              <w:iCs/>
              <w:color w:val="000000"/>
            </w:rPr>
            <w:t>Journal of Clinical Laboratory Analysis</w:t>
          </w:r>
          <w:r w:rsidRPr="00405366">
            <w:rPr>
              <w:rFonts w:cs="Arial"/>
              <w:color w:val="000000"/>
            </w:rPr>
            <w:t xml:space="preserve">, </w:t>
          </w:r>
          <w:r w:rsidRPr="00405366">
            <w:rPr>
              <w:rFonts w:cs="Arial"/>
              <w:i/>
              <w:iCs/>
              <w:color w:val="000000"/>
            </w:rPr>
            <w:t>36</w:t>
          </w:r>
          <w:r w:rsidRPr="00405366">
            <w:rPr>
              <w:rFonts w:cs="Arial"/>
              <w:color w:val="000000"/>
            </w:rPr>
            <w:t xml:space="preserve">(9). </w:t>
          </w:r>
        </w:p>
        <w:p w14:paraId="487BA4D3" w14:textId="34E3B5A3" w:rsidR="00405366" w:rsidRPr="00405366" w:rsidRDefault="00405366">
          <w:pPr>
            <w:autoSpaceDE w:val="0"/>
            <w:autoSpaceDN w:val="0"/>
            <w:ind w:hanging="480"/>
            <w:divId w:val="1074543590"/>
            <w:rPr>
              <w:rFonts w:cs="Arial"/>
              <w:color w:val="000000"/>
            </w:rPr>
          </w:pPr>
          <w:r w:rsidRPr="00405366">
            <w:rPr>
              <w:rFonts w:cs="Arial"/>
              <w:color w:val="000000"/>
            </w:rPr>
            <w:t xml:space="preserve">Efthimiou, G., Thumser, A. E., &amp; Avignone-Rossa, C. A. (2008). A novel finding that Streptomyces </w:t>
          </w:r>
          <w:proofErr w:type="spellStart"/>
          <w:r w:rsidRPr="00405366">
            <w:rPr>
              <w:rFonts w:cs="Arial"/>
              <w:color w:val="000000"/>
            </w:rPr>
            <w:t>clavuligerus</w:t>
          </w:r>
          <w:proofErr w:type="spellEnd"/>
          <w:r w:rsidRPr="00405366">
            <w:rPr>
              <w:rFonts w:cs="Arial"/>
              <w:color w:val="000000"/>
            </w:rPr>
            <w:t xml:space="preserve"> can produce the antibiotic clavulanic acid using olive oil as a sole carbon source. </w:t>
          </w:r>
          <w:r w:rsidRPr="00405366">
            <w:rPr>
              <w:rFonts w:cs="Arial"/>
              <w:i/>
              <w:iCs/>
              <w:color w:val="000000"/>
            </w:rPr>
            <w:t>Journal of Applied Microbiology</w:t>
          </w:r>
          <w:r w:rsidRPr="00405366">
            <w:rPr>
              <w:rFonts w:cs="Arial"/>
              <w:color w:val="000000"/>
            </w:rPr>
            <w:t xml:space="preserve">, </w:t>
          </w:r>
          <w:r w:rsidRPr="00405366">
            <w:rPr>
              <w:rFonts w:cs="Arial"/>
              <w:i/>
              <w:iCs/>
              <w:color w:val="000000"/>
            </w:rPr>
            <w:t>105</w:t>
          </w:r>
          <w:r w:rsidRPr="00405366">
            <w:rPr>
              <w:rFonts w:cs="Arial"/>
              <w:color w:val="000000"/>
            </w:rPr>
            <w:t xml:space="preserve">(6), 2058–2064. </w:t>
          </w:r>
        </w:p>
        <w:p w14:paraId="4A6F06DF" w14:textId="580207CF" w:rsidR="00405366" w:rsidRPr="00405366" w:rsidRDefault="00405366">
          <w:pPr>
            <w:autoSpaceDE w:val="0"/>
            <w:autoSpaceDN w:val="0"/>
            <w:ind w:hanging="480"/>
            <w:divId w:val="1727727802"/>
            <w:rPr>
              <w:rFonts w:cs="Arial"/>
              <w:color w:val="000000"/>
            </w:rPr>
          </w:pPr>
          <w:r w:rsidRPr="00405366">
            <w:rPr>
              <w:rFonts w:cs="Arial"/>
              <w:color w:val="000000"/>
            </w:rPr>
            <w:t xml:space="preserve">Hwang, K. S., Kim, H. U., </w:t>
          </w:r>
          <w:proofErr w:type="spellStart"/>
          <w:r w:rsidRPr="00405366">
            <w:rPr>
              <w:rFonts w:cs="Arial"/>
              <w:color w:val="000000"/>
            </w:rPr>
            <w:t>Charusanti</w:t>
          </w:r>
          <w:proofErr w:type="spellEnd"/>
          <w:r w:rsidRPr="00405366">
            <w:rPr>
              <w:rFonts w:cs="Arial"/>
              <w:color w:val="000000"/>
            </w:rPr>
            <w:t xml:space="preserve">, P., Palsson, B. T., &amp; Lee, S. Y. (2014). Systems biology and biotechnology of Streptomyces species for the production of secondary metabolites. </w:t>
          </w:r>
          <w:r w:rsidRPr="00405366">
            <w:rPr>
              <w:rFonts w:cs="Arial"/>
              <w:i/>
              <w:iCs/>
              <w:color w:val="000000"/>
            </w:rPr>
            <w:t>Biotechnology Advances</w:t>
          </w:r>
          <w:r w:rsidRPr="00405366">
            <w:rPr>
              <w:rFonts w:cs="Arial"/>
              <w:color w:val="000000"/>
            </w:rPr>
            <w:t xml:space="preserve">, </w:t>
          </w:r>
          <w:r w:rsidRPr="00405366">
            <w:rPr>
              <w:rFonts w:cs="Arial"/>
              <w:i/>
              <w:iCs/>
              <w:color w:val="000000"/>
            </w:rPr>
            <w:t>32</w:t>
          </w:r>
          <w:r w:rsidRPr="00405366">
            <w:rPr>
              <w:rFonts w:cs="Arial"/>
              <w:color w:val="000000"/>
            </w:rPr>
            <w:t xml:space="preserve">(2), 255–268. </w:t>
          </w:r>
        </w:p>
        <w:p w14:paraId="20677926" w14:textId="6E5FDDB5" w:rsidR="00405366" w:rsidRPr="00405366" w:rsidRDefault="00405366">
          <w:pPr>
            <w:autoSpaceDE w:val="0"/>
            <w:autoSpaceDN w:val="0"/>
            <w:ind w:hanging="480"/>
            <w:divId w:val="623654992"/>
            <w:rPr>
              <w:rFonts w:cs="Arial"/>
              <w:color w:val="000000"/>
              <w:lang w:val="it-IT"/>
            </w:rPr>
          </w:pPr>
          <w:r w:rsidRPr="00405366">
            <w:rPr>
              <w:rFonts w:cs="Arial"/>
              <w:color w:val="000000"/>
            </w:rPr>
            <w:t>López-Agudelo, V. A., Gómez-Ríos, D., &amp; Ramirez-</w:t>
          </w:r>
          <w:proofErr w:type="spellStart"/>
          <w:r w:rsidRPr="00405366">
            <w:rPr>
              <w:rFonts w:cs="Arial"/>
              <w:color w:val="000000"/>
            </w:rPr>
            <w:t>Malule</w:t>
          </w:r>
          <w:proofErr w:type="spellEnd"/>
          <w:r w:rsidRPr="00405366">
            <w:rPr>
              <w:rFonts w:cs="Arial"/>
              <w:color w:val="000000"/>
            </w:rPr>
            <w:t xml:space="preserve">, H. (2021). Clavulanic Acid Production by Streptomyces </w:t>
          </w:r>
          <w:proofErr w:type="spellStart"/>
          <w:r w:rsidRPr="00405366">
            <w:rPr>
              <w:rFonts w:cs="Arial"/>
              <w:color w:val="000000"/>
            </w:rPr>
            <w:t>clavuligerus</w:t>
          </w:r>
          <w:proofErr w:type="spellEnd"/>
          <w:r w:rsidRPr="00405366">
            <w:rPr>
              <w:rFonts w:cs="Arial"/>
              <w:color w:val="000000"/>
            </w:rPr>
            <w:t xml:space="preserve">: Insights from Systems Biology, Strain Engineering, and Downstream Processing. </w:t>
          </w:r>
          <w:proofErr w:type="spellStart"/>
          <w:r w:rsidRPr="00405366">
            <w:rPr>
              <w:rFonts w:cs="Arial"/>
              <w:i/>
              <w:iCs/>
              <w:color w:val="000000"/>
              <w:lang w:val="it-IT"/>
            </w:rPr>
            <w:t>Antibiotics</w:t>
          </w:r>
          <w:proofErr w:type="spellEnd"/>
          <w:r w:rsidRPr="00405366">
            <w:rPr>
              <w:rFonts w:cs="Arial"/>
              <w:i/>
              <w:iCs/>
              <w:color w:val="000000"/>
              <w:lang w:val="it-IT"/>
            </w:rPr>
            <w:t xml:space="preserve"> 2021, Vol. 10, Page 84</w:t>
          </w:r>
          <w:r w:rsidRPr="00405366">
            <w:rPr>
              <w:rFonts w:cs="Arial"/>
              <w:color w:val="000000"/>
              <w:lang w:val="it-IT"/>
            </w:rPr>
            <w:t xml:space="preserve">, </w:t>
          </w:r>
          <w:r w:rsidRPr="00405366">
            <w:rPr>
              <w:rFonts w:cs="Arial"/>
              <w:i/>
              <w:iCs/>
              <w:color w:val="000000"/>
              <w:lang w:val="it-IT"/>
            </w:rPr>
            <w:t>10</w:t>
          </w:r>
          <w:r w:rsidRPr="00405366">
            <w:rPr>
              <w:rFonts w:cs="Arial"/>
              <w:color w:val="000000"/>
              <w:lang w:val="it-IT"/>
            </w:rPr>
            <w:t xml:space="preserve">(1), 84. </w:t>
          </w:r>
        </w:p>
        <w:p w14:paraId="3C9F5C01" w14:textId="193E705F" w:rsidR="00405366" w:rsidRPr="00405366" w:rsidRDefault="00405366">
          <w:pPr>
            <w:autoSpaceDE w:val="0"/>
            <w:autoSpaceDN w:val="0"/>
            <w:ind w:hanging="480"/>
            <w:divId w:val="179391276"/>
            <w:rPr>
              <w:rFonts w:cs="Arial"/>
              <w:color w:val="000000"/>
            </w:rPr>
          </w:pPr>
          <w:r w:rsidRPr="00405366">
            <w:rPr>
              <w:rFonts w:cs="Arial"/>
              <w:color w:val="000000"/>
              <w:lang w:val="it-IT"/>
            </w:rPr>
            <w:t xml:space="preserve">Maranesi, G. L., Baptista-Neto, A., Hokka, C. O., &amp; Badino, A. C. (2005). </w:t>
          </w:r>
          <w:r w:rsidRPr="00405366">
            <w:rPr>
              <w:rFonts w:cs="Arial"/>
              <w:color w:val="000000"/>
            </w:rPr>
            <w:t xml:space="preserve">Utilization of vegetable oil in the production of clavulanic acid by Streptomyces </w:t>
          </w:r>
          <w:proofErr w:type="spellStart"/>
          <w:r w:rsidRPr="00405366">
            <w:rPr>
              <w:rFonts w:cs="Arial"/>
              <w:color w:val="000000"/>
            </w:rPr>
            <w:t>clavuligerus</w:t>
          </w:r>
          <w:proofErr w:type="spellEnd"/>
          <w:r w:rsidRPr="00405366">
            <w:rPr>
              <w:rFonts w:cs="Arial"/>
              <w:color w:val="000000"/>
            </w:rPr>
            <w:t xml:space="preserve"> ATCC 27064. </w:t>
          </w:r>
          <w:r w:rsidRPr="00405366">
            <w:rPr>
              <w:rFonts w:cs="Arial"/>
              <w:i/>
              <w:iCs/>
              <w:color w:val="000000"/>
            </w:rPr>
            <w:t>World Journal of Microbiology and Biotechnology</w:t>
          </w:r>
          <w:r w:rsidRPr="00405366">
            <w:rPr>
              <w:rFonts w:cs="Arial"/>
              <w:color w:val="000000"/>
            </w:rPr>
            <w:t xml:space="preserve">, </w:t>
          </w:r>
          <w:r w:rsidRPr="00405366">
            <w:rPr>
              <w:rFonts w:cs="Arial"/>
              <w:i/>
              <w:iCs/>
              <w:color w:val="000000"/>
            </w:rPr>
            <w:t>21</w:t>
          </w:r>
          <w:r w:rsidRPr="00405366">
            <w:rPr>
              <w:rFonts w:cs="Arial"/>
              <w:color w:val="000000"/>
            </w:rPr>
            <w:t xml:space="preserve">(4), 509–514. </w:t>
          </w:r>
        </w:p>
        <w:p w14:paraId="48996ADA" w14:textId="19C015EB" w:rsidR="00405366" w:rsidRPr="00405366" w:rsidRDefault="00405366">
          <w:pPr>
            <w:autoSpaceDE w:val="0"/>
            <w:autoSpaceDN w:val="0"/>
            <w:ind w:hanging="480"/>
            <w:divId w:val="182549745"/>
            <w:rPr>
              <w:rFonts w:cs="Arial"/>
              <w:color w:val="000000"/>
            </w:rPr>
          </w:pPr>
          <w:proofErr w:type="spellStart"/>
          <w:r w:rsidRPr="00405366">
            <w:rPr>
              <w:rFonts w:cs="Arial"/>
              <w:color w:val="000000"/>
            </w:rPr>
            <w:t>Saudagar</w:t>
          </w:r>
          <w:proofErr w:type="spellEnd"/>
          <w:r w:rsidRPr="00405366">
            <w:rPr>
              <w:rFonts w:cs="Arial"/>
              <w:color w:val="000000"/>
            </w:rPr>
            <w:t xml:space="preserve">, P. S., </w:t>
          </w:r>
          <w:proofErr w:type="spellStart"/>
          <w:r w:rsidRPr="00405366">
            <w:rPr>
              <w:rFonts w:cs="Arial"/>
              <w:color w:val="000000"/>
            </w:rPr>
            <w:t>Survase</w:t>
          </w:r>
          <w:proofErr w:type="spellEnd"/>
          <w:r w:rsidRPr="00405366">
            <w:rPr>
              <w:rFonts w:cs="Arial"/>
              <w:color w:val="000000"/>
            </w:rPr>
            <w:t xml:space="preserve">, S. A., &amp; Singhal, R. S. (2008). Clavulanic acid: A review. </w:t>
          </w:r>
          <w:r w:rsidRPr="00405366">
            <w:rPr>
              <w:rFonts w:cs="Arial"/>
              <w:i/>
              <w:iCs/>
              <w:color w:val="000000"/>
            </w:rPr>
            <w:t>Biotechnology Advances</w:t>
          </w:r>
          <w:r w:rsidRPr="00405366">
            <w:rPr>
              <w:rFonts w:cs="Arial"/>
              <w:color w:val="000000"/>
            </w:rPr>
            <w:t xml:space="preserve">, </w:t>
          </w:r>
          <w:r w:rsidRPr="00405366">
            <w:rPr>
              <w:rFonts w:cs="Arial"/>
              <w:i/>
              <w:iCs/>
              <w:color w:val="000000"/>
            </w:rPr>
            <w:t>26</w:t>
          </w:r>
          <w:r w:rsidRPr="00405366">
            <w:rPr>
              <w:rFonts w:cs="Arial"/>
              <w:color w:val="000000"/>
            </w:rPr>
            <w:t xml:space="preserve">(4), 335–351. </w:t>
          </w:r>
        </w:p>
        <w:p w14:paraId="40A51AE4" w14:textId="6B1BEB9C" w:rsidR="00405366" w:rsidRPr="00405366" w:rsidRDefault="00405366">
          <w:pPr>
            <w:autoSpaceDE w:val="0"/>
            <w:autoSpaceDN w:val="0"/>
            <w:ind w:hanging="480"/>
            <w:divId w:val="622812060"/>
            <w:rPr>
              <w:rFonts w:cs="Arial"/>
              <w:color w:val="000000"/>
            </w:rPr>
          </w:pPr>
          <w:r w:rsidRPr="00405366">
            <w:rPr>
              <w:rFonts w:cs="Arial"/>
              <w:color w:val="000000"/>
            </w:rPr>
            <w:t xml:space="preserve">Ser, H. L., Law, J. W. F., </w:t>
          </w:r>
          <w:proofErr w:type="spellStart"/>
          <w:r w:rsidRPr="00405366">
            <w:rPr>
              <w:rFonts w:cs="Arial"/>
              <w:color w:val="000000"/>
            </w:rPr>
            <w:t>Chaiyakunapruk</w:t>
          </w:r>
          <w:proofErr w:type="spellEnd"/>
          <w:r w:rsidRPr="00405366">
            <w:rPr>
              <w:rFonts w:cs="Arial"/>
              <w:color w:val="000000"/>
            </w:rPr>
            <w:t xml:space="preserve">, N., Jacob, S. A., Palanisamy, U. D., Chan, K. G., Goh, B. H., &amp; Lee, L. H. (2016). Fermentation conditions that affect clavulanic acid production in Streptomyces </w:t>
          </w:r>
          <w:proofErr w:type="spellStart"/>
          <w:r w:rsidRPr="00405366">
            <w:rPr>
              <w:rFonts w:cs="Arial"/>
              <w:color w:val="000000"/>
            </w:rPr>
            <w:t>clavuligerus</w:t>
          </w:r>
          <w:proofErr w:type="spellEnd"/>
          <w:r w:rsidRPr="00405366">
            <w:rPr>
              <w:rFonts w:cs="Arial"/>
              <w:color w:val="000000"/>
            </w:rPr>
            <w:t xml:space="preserve">: A systematic review. </w:t>
          </w:r>
          <w:r w:rsidRPr="00405366">
            <w:rPr>
              <w:rFonts w:cs="Arial"/>
              <w:i/>
              <w:iCs/>
              <w:color w:val="000000"/>
            </w:rPr>
            <w:t>Frontiers in Microbiology</w:t>
          </w:r>
          <w:r w:rsidRPr="00405366">
            <w:rPr>
              <w:rFonts w:cs="Arial"/>
              <w:color w:val="000000"/>
            </w:rPr>
            <w:t xml:space="preserve">, </w:t>
          </w:r>
          <w:r w:rsidRPr="00405366">
            <w:rPr>
              <w:rFonts w:cs="Arial"/>
              <w:i/>
              <w:iCs/>
              <w:color w:val="000000"/>
            </w:rPr>
            <w:t>7</w:t>
          </w:r>
          <w:r w:rsidRPr="00405366">
            <w:rPr>
              <w:rFonts w:cs="Arial"/>
              <w:color w:val="000000"/>
            </w:rPr>
            <w:t xml:space="preserve">(APR). </w:t>
          </w:r>
        </w:p>
        <w:p w14:paraId="190573AC" w14:textId="2D4FF020" w:rsidR="00405366" w:rsidRPr="00405366" w:rsidRDefault="00405366">
          <w:pPr>
            <w:autoSpaceDE w:val="0"/>
            <w:autoSpaceDN w:val="0"/>
            <w:ind w:hanging="480"/>
            <w:divId w:val="1271669959"/>
            <w:rPr>
              <w:rFonts w:cs="Arial"/>
              <w:color w:val="000000"/>
            </w:rPr>
          </w:pPr>
          <w:r w:rsidRPr="00405366">
            <w:rPr>
              <w:rFonts w:cs="Arial"/>
              <w:color w:val="000000"/>
            </w:rPr>
            <w:t xml:space="preserve">Shin, C.-H., Su Cho, H., Won, H.-J., Jeong Kwon, H., Kim, C.-W., &amp; Joon Yoon, Y. (2021). Enhanced production of clavulanic acid by improving glycerol utilization using reporter-guided mutagenesis of an industrial Streptomyces </w:t>
          </w:r>
          <w:proofErr w:type="spellStart"/>
          <w:r w:rsidRPr="00405366">
            <w:rPr>
              <w:rFonts w:cs="Arial"/>
              <w:color w:val="000000"/>
            </w:rPr>
            <w:t>clavuligerus</w:t>
          </w:r>
          <w:proofErr w:type="spellEnd"/>
          <w:r w:rsidRPr="00405366">
            <w:rPr>
              <w:rFonts w:cs="Arial"/>
              <w:color w:val="000000"/>
            </w:rPr>
            <w:t xml:space="preserve"> strain. </w:t>
          </w:r>
          <w:r w:rsidRPr="00405366">
            <w:rPr>
              <w:rFonts w:cs="Arial"/>
              <w:i/>
              <w:iCs/>
              <w:color w:val="000000"/>
            </w:rPr>
            <w:t>Journal of Industrial Microbiology and Biotechnology</w:t>
          </w:r>
          <w:r w:rsidRPr="00405366">
            <w:rPr>
              <w:rFonts w:cs="Arial"/>
              <w:color w:val="000000"/>
            </w:rPr>
            <w:t xml:space="preserve">, </w:t>
          </w:r>
          <w:r w:rsidRPr="00405366">
            <w:rPr>
              <w:rFonts w:cs="Arial"/>
              <w:i/>
              <w:iCs/>
              <w:color w:val="000000"/>
            </w:rPr>
            <w:t>48</w:t>
          </w:r>
          <w:r w:rsidRPr="00405366">
            <w:rPr>
              <w:rFonts w:cs="Arial"/>
              <w:color w:val="000000"/>
            </w:rPr>
            <w:t xml:space="preserve">, 4. </w:t>
          </w:r>
        </w:p>
        <w:p w14:paraId="013354F8" w14:textId="5C05987D" w:rsidR="00405366" w:rsidRPr="00405366" w:rsidRDefault="00405366">
          <w:pPr>
            <w:autoSpaceDE w:val="0"/>
            <w:autoSpaceDN w:val="0"/>
            <w:ind w:hanging="480"/>
            <w:divId w:val="766384123"/>
            <w:rPr>
              <w:rFonts w:cs="Arial"/>
              <w:color w:val="000000"/>
            </w:rPr>
          </w:pPr>
          <w:r w:rsidRPr="00405366">
            <w:rPr>
              <w:rFonts w:cs="Arial"/>
              <w:color w:val="000000"/>
            </w:rPr>
            <w:t xml:space="preserve">Waxman, D. J., Yocum, R. R., &amp; Strominger, J. L. (1980). </w:t>
          </w:r>
          <w:proofErr w:type="spellStart"/>
          <w:r w:rsidRPr="00405366">
            <w:rPr>
              <w:rFonts w:cs="Arial"/>
              <w:color w:val="000000"/>
            </w:rPr>
            <w:t>Penicillins</w:t>
          </w:r>
          <w:proofErr w:type="spellEnd"/>
          <w:r w:rsidRPr="00405366">
            <w:rPr>
              <w:rFonts w:cs="Arial"/>
              <w:color w:val="000000"/>
            </w:rPr>
            <w:t xml:space="preserve"> and cephalosporins are active site-directed acylating agents: evidence in support of the substrate analogue hypothesis. </w:t>
          </w:r>
          <w:r w:rsidRPr="00405366">
            <w:rPr>
              <w:rFonts w:cs="Arial"/>
              <w:i/>
              <w:iCs/>
              <w:color w:val="000000"/>
            </w:rPr>
            <w:t>Philosophical Transactions of the Royal Society of London. B, Biological Sciences</w:t>
          </w:r>
          <w:r w:rsidRPr="00405366">
            <w:rPr>
              <w:rFonts w:cs="Arial"/>
              <w:color w:val="000000"/>
            </w:rPr>
            <w:t xml:space="preserve">, </w:t>
          </w:r>
          <w:r w:rsidRPr="00405366">
            <w:rPr>
              <w:rFonts w:cs="Arial"/>
              <w:i/>
              <w:iCs/>
              <w:color w:val="000000"/>
            </w:rPr>
            <w:t>289</w:t>
          </w:r>
          <w:r w:rsidRPr="00405366">
            <w:rPr>
              <w:rFonts w:cs="Arial"/>
              <w:color w:val="000000"/>
            </w:rPr>
            <w:t>(1036), 257–271.</w:t>
          </w:r>
        </w:p>
        <w:p w14:paraId="294F6C83" w14:textId="4DDB4DF5" w:rsidR="00405366" w:rsidRPr="00405366" w:rsidRDefault="00405366">
          <w:pPr>
            <w:autoSpaceDE w:val="0"/>
            <w:autoSpaceDN w:val="0"/>
            <w:ind w:hanging="480"/>
            <w:divId w:val="1056591956"/>
            <w:rPr>
              <w:rFonts w:cs="Arial"/>
              <w:color w:val="000000"/>
            </w:rPr>
          </w:pPr>
          <w:r w:rsidRPr="00405366">
            <w:rPr>
              <w:rFonts w:cs="Arial"/>
              <w:color w:val="000000"/>
            </w:rPr>
            <w:t xml:space="preserve">Zhao, Y., Xiang, S., Dai, X., &amp; Yang, K. (2013). A simplified diphenylamine colorimetric method for growth quantification. </w:t>
          </w:r>
          <w:r w:rsidRPr="00405366">
            <w:rPr>
              <w:rFonts w:cs="Arial"/>
              <w:i/>
              <w:iCs/>
              <w:color w:val="000000"/>
            </w:rPr>
            <w:t>Applied Microbiology and Biotechnology</w:t>
          </w:r>
          <w:r w:rsidRPr="00405366">
            <w:rPr>
              <w:rFonts w:cs="Arial"/>
              <w:color w:val="000000"/>
            </w:rPr>
            <w:t xml:space="preserve">, </w:t>
          </w:r>
          <w:r w:rsidRPr="00405366">
            <w:rPr>
              <w:rFonts w:cs="Arial"/>
              <w:i/>
              <w:iCs/>
              <w:color w:val="000000"/>
            </w:rPr>
            <w:t>97</w:t>
          </w:r>
          <w:r w:rsidRPr="00405366">
            <w:rPr>
              <w:rFonts w:cs="Arial"/>
              <w:color w:val="000000"/>
            </w:rPr>
            <w:t xml:space="preserve">(11), 5069–5077. </w:t>
          </w:r>
        </w:p>
        <w:p w14:paraId="03507984" w14:textId="67029CD4" w:rsidR="00600535" w:rsidRPr="00B57B36" w:rsidRDefault="00405366" w:rsidP="00E508DD">
          <w:pPr>
            <w:pStyle w:val="CETBodytext"/>
            <w:rPr>
              <w:lang w:val="en-GB"/>
            </w:rPr>
          </w:pPr>
          <w:r w:rsidRPr="00405366">
            <w:rPr>
              <w:rFonts w:cs="Arial"/>
              <w:color w:val="000000"/>
            </w:rPr>
            <w:t> </w:t>
          </w:r>
        </w:p>
      </w:sdtContent>
    </w:sdt>
    <w:p w14:paraId="428B022A" w14:textId="77777777" w:rsidR="00E65B91" w:rsidRDefault="00E65B91" w:rsidP="00600535">
      <w:pPr>
        <w:pStyle w:val="CETReferencetext"/>
      </w:pPr>
    </w:p>
    <w:p w14:paraId="00BA3D4F" w14:textId="77777777" w:rsidR="00C52C3C" w:rsidRDefault="00C52C3C" w:rsidP="00E65B91">
      <w:pPr>
        <w:pStyle w:val="CETReferencetext"/>
      </w:pPr>
    </w:p>
    <w:p w14:paraId="03CEA04C" w14:textId="77777777" w:rsidR="00C52C3C" w:rsidRDefault="00C52C3C" w:rsidP="00E65B91">
      <w:pPr>
        <w:pStyle w:val="CETReferencetext"/>
      </w:pPr>
    </w:p>
    <w:p w14:paraId="28E8379D" w14:textId="77777777" w:rsidR="00C52C3C" w:rsidRDefault="00C52C3C" w:rsidP="00E65B91">
      <w:pPr>
        <w:pStyle w:val="CETReferencetext"/>
      </w:pPr>
    </w:p>
    <w:p w14:paraId="6FAA4342" w14:textId="77777777" w:rsidR="00C52C3C" w:rsidRDefault="00C52C3C" w:rsidP="00E65B91">
      <w:pPr>
        <w:pStyle w:val="CETReferencetext"/>
      </w:pPr>
    </w:p>
    <w:p w14:paraId="5A13856B" w14:textId="77777777" w:rsidR="006B4888" w:rsidRPr="000D56D6" w:rsidRDefault="006B4888" w:rsidP="006B4888">
      <w:pPr>
        <w:pStyle w:val="CETReferencetext"/>
      </w:pPr>
    </w:p>
    <w:p w14:paraId="19C4FC68" w14:textId="77777777" w:rsidR="004628D2" w:rsidRDefault="004628D2" w:rsidP="00FA5F5F">
      <w:pPr>
        <w:pStyle w:val="CETHeading1"/>
        <w:numPr>
          <w:ilvl w:val="0"/>
          <w:numId w:val="0"/>
        </w:numPr>
      </w:pPr>
    </w:p>
    <w:sectPr w:rsidR="004628D2" w:rsidSect="008314D7">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D2E741" w14:textId="77777777" w:rsidR="00322B62" w:rsidRDefault="00322B62" w:rsidP="004F5E36">
      <w:r>
        <w:separator/>
      </w:r>
    </w:p>
  </w:endnote>
  <w:endnote w:type="continuationSeparator" w:id="0">
    <w:p w14:paraId="5F660547" w14:textId="77777777" w:rsidR="00322B62" w:rsidRDefault="00322B62"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A6DCD0" w14:textId="77777777" w:rsidR="00322B62" w:rsidRDefault="00322B62" w:rsidP="004F5E36">
      <w:r>
        <w:separator/>
      </w:r>
    </w:p>
  </w:footnote>
  <w:footnote w:type="continuationSeparator" w:id="0">
    <w:p w14:paraId="2CC64D76" w14:textId="77777777" w:rsidR="00322B62" w:rsidRDefault="00322B62"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505635343">
    <w:abstractNumId w:val="10"/>
  </w:num>
  <w:num w:numId="2" w16cid:durableId="1447887022">
    <w:abstractNumId w:val="8"/>
  </w:num>
  <w:num w:numId="3" w16cid:durableId="1861554085">
    <w:abstractNumId w:val="3"/>
  </w:num>
  <w:num w:numId="4" w16cid:durableId="296956914">
    <w:abstractNumId w:val="2"/>
  </w:num>
  <w:num w:numId="5" w16cid:durableId="1607228976">
    <w:abstractNumId w:val="1"/>
  </w:num>
  <w:num w:numId="6" w16cid:durableId="932399283">
    <w:abstractNumId w:val="0"/>
  </w:num>
  <w:num w:numId="7" w16cid:durableId="972757566">
    <w:abstractNumId w:val="9"/>
  </w:num>
  <w:num w:numId="8" w16cid:durableId="946154929">
    <w:abstractNumId w:val="7"/>
  </w:num>
  <w:num w:numId="9" w16cid:durableId="1830290883">
    <w:abstractNumId w:val="6"/>
  </w:num>
  <w:num w:numId="10" w16cid:durableId="1659847294">
    <w:abstractNumId w:val="5"/>
  </w:num>
  <w:num w:numId="11" w16cid:durableId="984702785">
    <w:abstractNumId w:val="4"/>
  </w:num>
  <w:num w:numId="12" w16cid:durableId="1493764002">
    <w:abstractNumId w:val="17"/>
  </w:num>
  <w:num w:numId="13" w16cid:durableId="1401833101">
    <w:abstractNumId w:val="12"/>
  </w:num>
  <w:num w:numId="14" w16cid:durableId="844172857">
    <w:abstractNumId w:val="18"/>
  </w:num>
  <w:num w:numId="15" w16cid:durableId="1651246477">
    <w:abstractNumId w:val="20"/>
  </w:num>
  <w:num w:numId="16" w16cid:durableId="1255674941">
    <w:abstractNumId w:val="19"/>
  </w:num>
  <w:num w:numId="17" w16cid:durableId="2048794212">
    <w:abstractNumId w:val="11"/>
  </w:num>
  <w:num w:numId="18" w16cid:durableId="2023120145">
    <w:abstractNumId w:val="12"/>
    <w:lvlOverride w:ilvl="0">
      <w:startOverride w:val="1"/>
    </w:lvlOverride>
  </w:num>
  <w:num w:numId="19" w16cid:durableId="93863701">
    <w:abstractNumId w:val="16"/>
  </w:num>
  <w:num w:numId="20" w16cid:durableId="1255435623">
    <w:abstractNumId w:val="15"/>
  </w:num>
  <w:num w:numId="21" w16cid:durableId="1318263252">
    <w:abstractNumId w:val="14"/>
  </w:num>
  <w:num w:numId="22" w16cid:durableId="141054127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3A83"/>
    <w:rsid w:val="000052FB"/>
    <w:rsid w:val="00005884"/>
    <w:rsid w:val="00005A19"/>
    <w:rsid w:val="00005FC0"/>
    <w:rsid w:val="000117CB"/>
    <w:rsid w:val="0003148D"/>
    <w:rsid w:val="00031EEC"/>
    <w:rsid w:val="000418B2"/>
    <w:rsid w:val="00051566"/>
    <w:rsid w:val="00052CA6"/>
    <w:rsid w:val="000562A9"/>
    <w:rsid w:val="00062A9A"/>
    <w:rsid w:val="00065058"/>
    <w:rsid w:val="0006697C"/>
    <w:rsid w:val="0007000D"/>
    <w:rsid w:val="00085D4D"/>
    <w:rsid w:val="00086C39"/>
    <w:rsid w:val="00095E4A"/>
    <w:rsid w:val="000A03B2"/>
    <w:rsid w:val="000A0D81"/>
    <w:rsid w:val="000B0A36"/>
    <w:rsid w:val="000C3CF6"/>
    <w:rsid w:val="000C46C7"/>
    <w:rsid w:val="000D0268"/>
    <w:rsid w:val="000D34BE"/>
    <w:rsid w:val="000E102F"/>
    <w:rsid w:val="000E36F1"/>
    <w:rsid w:val="000E3A73"/>
    <w:rsid w:val="000E414A"/>
    <w:rsid w:val="000E75FD"/>
    <w:rsid w:val="000F093C"/>
    <w:rsid w:val="000F4D12"/>
    <w:rsid w:val="000F787B"/>
    <w:rsid w:val="0012091F"/>
    <w:rsid w:val="00124AAD"/>
    <w:rsid w:val="00126BC2"/>
    <w:rsid w:val="001308B6"/>
    <w:rsid w:val="0013121F"/>
    <w:rsid w:val="00131FE6"/>
    <w:rsid w:val="0013263F"/>
    <w:rsid w:val="001331DF"/>
    <w:rsid w:val="00134DE4"/>
    <w:rsid w:val="0014034D"/>
    <w:rsid w:val="00140FE3"/>
    <w:rsid w:val="00144D16"/>
    <w:rsid w:val="00150E59"/>
    <w:rsid w:val="00152DE3"/>
    <w:rsid w:val="00164CF9"/>
    <w:rsid w:val="001667A6"/>
    <w:rsid w:val="00184AD6"/>
    <w:rsid w:val="00190396"/>
    <w:rsid w:val="001A4AF7"/>
    <w:rsid w:val="001B0349"/>
    <w:rsid w:val="001B1E93"/>
    <w:rsid w:val="001B4A3D"/>
    <w:rsid w:val="001B5846"/>
    <w:rsid w:val="001B622F"/>
    <w:rsid w:val="001B658F"/>
    <w:rsid w:val="001B65C1"/>
    <w:rsid w:val="001C260F"/>
    <w:rsid w:val="001C2ACB"/>
    <w:rsid w:val="001C33F1"/>
    <w:rsid w:val="001C55A3"/>
    <w:rsid w:val="001C684B"/>
    <w:rsid w:val="001D0CFB"/>
    <w:rsid w:val="001D17A4"/>
    <w:rsid w:val="001D21AF"/>
    <w:rsid w:val="001D53FC"/>
    <w:rsid w:val="001F0C3C"/>
    <w:rsid w:val="001F1380"/>
    <w:rsid w:val="001F3872"/>
    <w:rsid w:val="001F42A5"/>
    <w:rsid w:val="001F7B9D"/>
    <w:rsid w:val="00201C93"/>
    <w:rsid w:val="002224B4"/>
    <w:rsid w:val="00240020"/>
    <w:rsid w:val="002447EF"/>
    <w:rsid w:val="00251550"/>
    <w:rsid w:val="00263B05"/>
    <w:rsid w:val="00270DB2"/>
    <w:rsid w:val="00271F16"/>
    <w:rsid w:val="0027221A"/>
    <w:rsid w:val="00275B61"/>
    <w:rsid w:val="00280FAF"/>
    <w:rsid w:val="002815DA"/>
    <w:rsid w:val="00282656"/>
    <w:rsid w:val="0029056F"/>
    <w:rsid w:val="00294A75"/>
    <w:rsid w:val="00296B83"/>
    <w:rsid w:val="002A516E"/>
    <w:rsid w:val="002A7DBC"/>
    <w:rsid w:val="002B4015"/>
    <w:rsid w:val="002B4B05"/>
    <w:rsid w:val="002B78CE"/>
    <w:rsid w:val="002C2FB6"/>
    <w:rsid w:val="002C699A"/>
    <w:rsid w:val="002E1892"/>
    <w:rsid w:val="002E5FA7"/>
    <w:rsid w:val="002F3309"/>
    <w:rsid w:val="003008CE"/>
    <w:rsid w:val="003009B7"/>
    <w:rsid w:val="00300AC0"/>
    <w:rsid w:val="00300E56"/>
    <w:rsid w:val="0030152C"/>
    <w:rsid w:val="0030469C"/>
    <w:rsid w:val="00315A17"/>
    <w:rsid w:val="00321CA6"/>
    <w:rsid w:val="00322B62"/>
    <w:rsid w:val="00323763"/>
    <w:rsid w:val="00323C5F"/>
    <w:rsid w:val="00325328"/>
    <w:rsid w:val="00334C09"/>
    <w:rsid w:val="00342B7B"/>
    <w:rsid w:val="00353033"/>
    <w:rsid w:val="003570FE"/>
    <w:rsid w:val="003723D4"/>
    <w:rsid w:val="00373DFB"/>
    <w:rsid w:val="00381905"/>
    <w:rsid w:val="003830D1"/>
    <w:rsid w:val="00384CC8"/>
    <w:rsid w:val="003871FD"/>
    <w:rsid w:val="003A1E30"/>
    <w:rsid w:val="003A2829"/>
    <w:rsid w:val="003A5C32"/>
    <w:rsid w:val="003A7D1C"/>
    <w:rsid w:val="003B304B"/>
    <w:rsid w:val="003B3146"/>
    <w:rsid w:val="003B6D33"/>
    <w:rsid w:val="003C6EB5"/>
    <w:rsid w:val="003D092F"/>
    <w:rsid w:val="003D1E02"/>
    <w:rsid w:val="003D4D50"/>
    <w:rsid w:val="003E219F"/>
    <w:rsid w:val="003E3E7B"/>
    <w:rsid w:val="003E65B6"/>
    <w:rsid w:val="003F015E"/>
    <w:rsid w:val="00400414"/>
    <w:rsid w:val="004014D8"/>
    <w:rsid w:val="00405366"/>
    <w:rsid w:val="0041446B"/>
    <w:rsid w:val="004249B0"/>
    <w:rsid w:val="0044071E"/>
    <w:rsid w:val="0044329C"/>
    <w:rsid w:val="004458B0"/>
    <w:rsid w:val="00447EA4"/>
    <w:rsid w:val="00453E24"/>
    <w:rsid w:val="00457456"/>
    <w:rsid w:val="004577FE"/>
    <w:rsid w:val="00457B9C"/>
    <w:rsid w:val="0046164A"/>
    <w:rsid w:val="004628D2"/>
    <w:rsid w:val="00462DCD"/>
    <w:rsid w:val="004648AD"/>
    <w:rsid w:val="004703A9"/>
    <w:rsid w:val="004731AE"/>
    <w:rsid w:val="004760DE"/>
    <w:rsid w:val="004763D7"/>
    <w:rsid w:val="004823AD"/>
    <w:rsid w:val="004A004E"/>
    <w:rsid w:val="004A24CF"/>
    <w:rsid w:val="004A5E57"/>
    <w:rsid w:val="004A7145"/>
    <w:rsid w:val="004C194F"/>
    <w:rsid w:val="004C3D1D"/>
    <w:rsid w:val="004C3D84"/>
    <w:rsid w:val="004C4ACB"/>
    <w:rsid w:val="004C7913"/>
    <w:rsid w:val="004E4DD6"/>
    <w:rsid w:val="004F5E36"/>
    <w:rsid w:val="00501E25"/>
    <w:rsid w:val="00507B47"/>
    <w:rsid w:val="00507BEF"/>
    <w:rsid w:val="00507CC9"/>
    <w:rsid w:val="005119A5"/>
    <w:rsid w:val="00514B41"/>
    <w:rsid w:val="00521C60"/>
    <w:rsid w:val="005278B7"/>
    <w:rsid w:val="00532016"/>
    <w:rsid w:val="0053247E"/>
    <w:rsid w:val="005346C8"/>
    <w:rsid w:val="00543E7D"/>
    <w:rsid w:val="00547A68"/>
    <w:rsid w:val="0055249C"/>
    <w:rsid w:val="005531C9"/>
    <w:rsid w:val="00570C43"/>
    <w:rsid w:val="00572D8F"/>
    <w:rsid w:val="00592274"/>
    <w:rsid w:val="005A26AD"/>
    <w:rsid w:val="005B2110"/>
    <w:rsid w:val="005B61E6"/>
    <w:rsid w:val="005C77E1"/>
    <w:rsid w:val="005D05ED"/>
    <w:rsid w:val="005D668A"/>
    <w:rsid w:val="005D6A2F"/>
    <w:rsid w:val="005E0592"/>
    <w:rsid w:val="005E1A82"/>
    <w:rsid w:val="005E7329"/>
    <w:rsid w:val="005E794C"/>
    <w:rsid w:val="005F0A28"/>
    <w:rsid w:val="005F0E5E"/>
    <w:rsid w:val="005F1843"/>
    <w:rsid w:val="00600535"/>
    <w:rsid w:val="00610CD6"/>
    <w:rsid w:val="00615F69"/>
    <w:rsid w:val="00620DEE"/>
    <w:rsid w:val="00621F92"/>
    <w:rsid w:val="0062280A"/>
    <w:rsid w:val="006231E1"/>
    <w:rsid w:val="00625639"/>
    <w:rsid w:val="006315CF"/>
    <w:rsid w:val="00631B33"/>
    <w:rsid w:val="0063556D"/>
    <w:rsid w:val="0064184D"/>
    <w:rsid w:val="006422CC"/>
    <w:rsid w:val="00651D18"/>
    <w:rsid w:val="00655513"/>
    <w:rsid w:val="00660E3E"/>
    <w:rsid w:val="00662E74"/>
    <w:rsid w:val="00673364"/>
    <w:rsid w:val="00680C23"/>
    <w:rsid w:val="0068324C"/>
    <w:rsid w:val="00683E23"/>
    <w:rsid w:val="00693766"/>
    <w:rsid w:val="006A21EB"/>
    <w:rsid w:val="006A3281"/>
    <w:rsid w:val="006B27CC"/>
    <w:rsid w:val="006B4888"/>
    <w:rsid w:val="006B7D8C"/>
    <w:rsid w:val="006C2E45"/>
    <w:rsid w:val="006C359C"/>
    <w:rsid w:val="006C5579"/>
    <w:rsid w:val="006C662D"/>
    <w:rsid w:val="006D6E8B"/>
    <w:rsid w:val="006D7209"/>
    <w:rsid w:val="006E737D"/>
    <w:rsid w:val="007008F3"/>
    <w:rsid w:val="00706E81"/>
    <w:rsid w:val="00707DD1"/>
    <w:rsid w:val="00712F26"/>
    <w:rsid w:val="00713973"/>
    <w:rsid w:val="00720A24"/>
    <w:rsid w:val="00725C0A"/>
    <w:rsid w:val="00732386"/>
    <w:rsid w:val="0073514D"/>
    <w:rsid w:val="007447F3"/>
    <w:rsid w:val="0075499F"/>
    <w:rsid w:val="007617CC"/>
    <w:rsid w:val="007661C8"/>
    <w:rsid w:val="0077098D"/>
    <w:rsid w:val="00774F4A"/>
    <w:rsid w:val="00785BF9"/>
    <w:rsid w:val="00790544"/>
    <w:rsid w:val="007931FA"/>
    <w:rsid w:val="00796AA2"/>
    <w:rsid w:val="007A4047"/>
    <w:rsid w:val="007A433F"/>
    <w:rsid w:val="007A4861"/>
    <w:rsid w:val="007A7BBA"/>
    <w:rsid w:val="007B0C50"/>
    <w:rsid w:val="007B472F"/>
    <w:rsid w:val="007B48F9"/>
    <w:rsid w:val="007C1A43"/>
    <w:rsid w:val="007D0951"/>
    <w:rsid w:val="007D63DC"/>
    <w:rsid w:val="007F1758"/>
    <w:rsid w:val="007F27C8"/>
    <w:rsid w:val="0080013E"/>
    <w:rsid w:val="008020D0"/>
    <w:rsid w:val="00806545"/>
    <w:rsid w:val="00813288"/>
    <w:rsid w:val="008168FC"/>
    <w:rsid w:val="00816D5B"/>
    <w:rsid w:val="008259ED"/>
    <w:rsid w:val="00830996"/>
    <w:rsid w:val="008314D7"/>
    <w:rsid w:val="008345F1"/>
    <w:rsid w:val="00834E31"/>
    <w:rsid w:val="00835ADA"/>
    <w:rsid w:val="008640B2"/>
    <w:rsid w:val="0086569B"/>
    <w:rsid w:val="00865B07"/>
    <w:rsid w:val="008667EA"/>
    <w:rsid w:val="00875602"/>
    <w:rsid w:val="0087637F"/>
    <w:rsid w:val="0088523A"/>
    <w:rsid w:val="00892AD5"/>
    <w:rsid w:val="008A1512"/>
    <w:rsid w:val="008B2A2A"/>
    <w:rsid w:val="008C5DC3"/>
    <w:rsid w:val="008D32B9"/>
    <w:rsid w:val="008D35B7"/>
    <w:rsid w:val="008D433B"/>
    <w:rsid w:val="008D4A16"/>
    <w:rsid w:val="008E209A"/>
    <w:rsid w:val="008E45BC"/>
    <w:rsid w:val="008E566E"/>
    <w:rsid w:val="0090161A"/>
    <w:rsid w:val="00901EB6"/>
    <w:rsid w:val="009041F8"/>
    <w:rsid w:val="00904C62"/>
    <w:rsid w:val="0091350F"/>
    <w:rsid w:val="00914B36"/>
    <w:rsid w:val="009209A3"/>
    <w:rsid w:val="00922BA8"/>
    <w:rsid w:val="00924DAC"/>
    <w:rsid w:val="00927058"/>
    <w:rsid w:val="00942750"/>
    <w:rsid w:val="009450CE"/>
    <w:rsid w:val="009459BB"/>
    <w:rsid w:val="00947179"/>
    <w:rsid w:val="0095164B"/>
    <w:rsid w:val="0095343B"/>
    <w:rsid w:val="00954090"/>
    <w:rsid w:val="009573E7"/>
    <w:rsid w:val="0096364A"/>
    <w:rsid w:val="00963E05"/>
    <w:rsid w:val="00964A45"/>
    <w:rsid w:val="00967843"/>
    <w:rsid w:val="00967D54"/>
    <w:rsid w:val="00971028"/>
    <w:rsid w:val="00975952"/>
    <w:rsid w:val="00990C14"/>
    <w:rsid w:val="00991A7B"/>
    <w:rsid w:val="009926CB"/>
    <w:rsid w:val="00993B84"/>
    <w:rsid w:val="00996483"/>
    <w:rsid w:val="00996F5A"/>
    <w:rsid w:val="009B041A"/>
    <w:rsid w:val="009B4A85"/>
    <w:rsid w:val="009C37C3"/>
    <w:rsid w:val="009C7C86"/>
    <w:rsid w:val="009D212D"/>
    <w:rsid w:val="009D2FF7"/>
    <w:rsid w:val="009E7884"/>
    <w:rsid w:val="009E788A"/>
    <w:rsid w:val="009F0E08"/>
    <w:rsid w:val="00A0164B"/>
    <w:rsid w:val="00A0246E"/>
    <w:rsid w:val="00A0383B"/>
    <w:rsid w:val="00A079AE"/>
    <w:rsid w:val="00A1763D"/>
    <w:rsid w:val="00A17CEC"/>
    <w:rsid w:val="00A17D50"/>
    <w:rsid w:val="00A26CBB"/>
    <w:rsid w:val="00A27EF0"/>
    <w:rsid w:val="00A3299D"/>
    <w:rsid w:val="00A42361"/>
    <w:rsid w:val="00A50B20"/>
    <w:rsid w:val="00A51390"/>
    <w:rsid w:val="00A5737D"/>
    <w:rsid w:val="00A60D13"/>
    <w:rsid w:val="00A7223D"/>
    <w:rsid w:val="00A72745"/>
    <w:rsid w:val="00A76EFC"/>
    <w:rsid w:val="00A87D50"/>
    <w:rsid w:val="00A91010"/>
    <w:rsid w:val="00A96863"/>
    <w:rsid w:val="00A97AB1"/>
    <w:rsid w:val="00A97F29"/>
    <w:rsid w:val="00AA2F8B"/>
    <w:rsid w:val="00AA702E"/>
    <w:rsid w:val="00AA7D26"/>
    <w:rsid w:val="00AB0964"/>
    <w:rsid w:val="00AB1038"/>
    <w:rsid w:val="00AB5011"/>
    <w:rsid w:val="00AC7368"/>
    <w:rsid w:val="00AD0278"/>
    <w:rsid w:val="00AD16B9"/>
    <w:rsid w:val="00AE1F22"/>
    <w:rsid w:val="00AE377D"/>
    <w:rsid w:val="00AE73C9"/>
    <w:rsid w:val="00AF0EBA"/>
    <w:rsid w:val="00B0068B"/>
    <w:rsid w:val="00B02C8A"/>
    <w:rsid w:val="00B053A1"/>
    <w:rsid w:val="00B170A5"/>
    <w:rsid w:val="00B17FBD"/>
    <w:rsid w:val="00B2105D"/>
    <w:rsid w:val="00B315A6"/>
    <w:rsid w:val="00B31813"/>
    <w:rsid w:val="00B33365"/>
    <w:rsid w:val="00B42C85"/>
    <w:rsid w:val="00B4741E"/>
    <w:rsid w:val="00B51261"/>
    <w:rsid w:val="00B57B36"/>
    <w:rsid w:val="00B57E6F"/>
    <w:rsid w:val="00B82C02"/>
    <w:rsid w:val="00B83624"/>
    <w:rsid w:val="00B8686D"/>
    <w:rsid w:val="00B93F69"/>
    <w:rsid w:val="00BA69BE"/>
    <w:rsid w:val="00BB1DDC"/>
    <w:rsid w:val="00BB59B4"/>
    <w:rsid w:val="00BB7F70"/>
    <w:rsid w:val="00BC065A"/>
    <w:rsid w:val="00BC30C9"/>
    <w:rsid w:val="00BD077D"/>
    <w:rsid w:val="00BE3E58"/>
    <w:rsid w:val="00C01616"/>
    <w:rsid w:val="00C0162B"/>
    <w:rsid w:val="00C068ED"/>
    <w:rsid w:val="00C208E9"/>
    <w:rsid w:val="00C22E0C"/>
    <w:rsid w:val="00C24601"/>
    <w:rsid w:val="00C345B1"/>
    <w:rsid w:val="00C37DB1"/>
    <w:rsid w:val="00C40142"/>
    <w:rsid w:val="00C52C3C"/>
    <w:rsid w:val="00C57182"/>
    <w:rsid w:val="00C57863"/>
    <w:rsid w:val="00C640AF"/>
    <w:rsid w:val="00C655FD"/>
    <w:rsid w:val="00C66C87"/>
    <w:rsid w:val="00C75407"/>
    <w:rsid w:val="00C841C6"/>
    <w:rsid w:val="00C870A8"/>
    <w:rsid w:val="00C94434"/>
    <w:rsid w:val="00CA0D75"/>
    <w:rsid w:val="00CA1C95"/>
    <w:rsid w:val="00CA5A9C"/>
    <w:rsid w:val="00CC4C20"/>
    <w:rsid w:val="00CD2B85"/>
    <w:rsid w:val="00CD3517"/>
    <w:rsid w:val="00CD5FE2"/>
    <w:rsid w:val="00CE7C68"/>
    <w:rsid w:val="00D02B4C"/>
    <w:rsid w:val="00D040C4"/>
    <w:rsid w:val="00D20AD1"/>
    <w:rsid w:val="00D24EFC"/>
    <w:rsid w:val="00D2582C"/>
    <w:rsid w:val="00D30739"/>
    <w:rsid w:val="00D46B7E"/>
    <w:rsid w:val="00D53324"/>
    <w:rsid w:val="00D550AC"/>
    <w:rsid w:val="00D57C84"/>
    <w:rsid w:val="00D6057D"/>
    <w:rsid w:val="00D71640"/>
    <w:rsid w:val="00D836C5"/>
    <w:rsid w:val="00D84576"/>
    <w:rsid w:val="00D95660"/>
    <w:rsid w:val="00DA1399"/>
    <w:rsid w:val="00DA24C6"/>
    <w:rsid w:val="00DA4D7B"/>
    <w:rsid w:val="00DB479E"/>
    <w:rsid w:val="00DB765E"/>
    <w:rsid w:val="00DC3E5C"/>
    <w:rsid w:val="00DC661E"/>
    <w:rsid w:val="00DD271C"/>
    <w:rsid w:val="00DD4CD2"/>
    <w:rsid w:val="00DD5FD1"/>
    <w:rsid w:val="00DD6C63"/>
    <w:rsid w:val="00DE264A"/>
    <w:rsid w:val="00DE46C1"/>
    <w:rsid w:val="00DF5072"/>
    <w:rsid w:val="00DF53B0"/>
    <w:rsid w:val="00E02D18"/>
    <w:rsid w:val="00E041E7"/>
    <w:rsid w:val="00E23CA1"/>
    <w:rsid w:val="00E306DF"/>
    <w:rsid w:val="00E312BB"/>
    <w:rsid w:val="00E32F30"/>
    <w:rsid w:val="00E409A8"/>
    <w:rsid w:val="00E47D61"/>
    <w:rsid w:val="00E508DD"/>
    <w:rsid w:val="00E50C12"/>
    <w:rsid w:val="00E552E4"/>
    <w:rsid w:val="00E56D93"/>
    <w:rsid w:val="00E65B91"/>
    <w:rsid w:val="00E7209D"/>
    <w:rsid w:val="00E72EAD"/>
    <w:rsid w:val="00E7660D"/>
    <w:rsid w:val="00E77223"/>
    <w:rsid w:val="00E77486"/>
    <w:rsid w:val="00E80DD5"/>
    <w:rsid w:val="00E8528B"/>
    <w:rsid w:val="00E85B94"/>
    <w:rsid w:val="00E978D0"/>
    <w:rsid w:val="00EA4613"/>
    <w:rsid w:val="00EA6B05"/>
    <w:rsid w:val="00EA7F91"/>
    <w:rsid w:val="00EB1523"/>
    <w:rsid w:val="00EB1596"/>
    <w:rsid w:val="00EC0E49"/>
    <w:rsid w:val="00EC101F"/>
    <w:rsid w:val="00EC1D9F"/>
    <w:rsid w:val="00EC46FE"/>
    <w:rsid w:val="00EE0131"/>
    <w:rsid w:val="00EE17B0"/>
    <w:rsid w:val="00EE6C6D"/>
    <w:rsid w:val="00EF06D9"/>
    <w:rsid w:val="00EF0982"/>
    <w:rsid w:val="00F17CFD"/>
    <w:rsid w:val="00F2707F"/>
    <w:rsid w:val="00F3049E"/>
    <w:rsid w:val="00F30C64"/>
    <w:rsid w:val="00F32BA2"/>
    <w:rsid w:val="00F32CDB"/>
    <w:rsid w:val="00F3348F"/>
    <w:rsid w:val="00F3581C"/>
    <w:rsid w:val="00F37280"/>
    <w:rsid w:val="00F41EE4"/>
    <w:rsid w:val="00F565FE"/>
    <w:rsid w:val="00F63A70"/>
    <w:rsid w:val="00F63D8C"/>
    <w:rsid w:val="00F72334"/>
    <w:rsid w:val="00F7534E"/>
    <w:rsid w:val="00F93EDF"/>
    <w:rsid w:val="00FA1802"/>
    <w:rsid w:val="00FA21D0"/>
    <w:rsid w:val="00FA5F5F"/>
    <w:rsid w:val="00FB621F"/>
    <w:rsid w:val="00FB730C"/>
    <w:rsid w:val="00FC2695"/>
    <w:rsid w:val="00FC3E03"/>
    <w:rsid w:val="00FC3FC1"/>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customStyle="1" w:styleId="gmail-apple-converted-space">
    <w:name w:val="gmail-apple-converted-space"/>
    <w:basedOn w:val="Carpredefinitoparagrafo"/>
    <w:rsid w:val="00005A19"/>
  </w:style>
  <w:style w:type="character" w:styleId="Testosegnaposto">
    <w:name w:val="Placeholder Text"/>
    <w:basedOn w:val="Carpredefinitoparagrafo"/>
    <w:uiPriority w:val="99"/>
    <w:semiHidden/>
    <w:rsid w:val="00EB1596"/>
    <w:rPr>
      <w:color w:val="666666"/>
    </w:rPr>
  </w:style>
  <w:style w:type="paragraph" w:styleId="Revisione">
    <w:name w:val="Revision"/>
    <w:hidden/>
    <w:uiPriority w:val="99"/>
    <w:semiHidden/>
    <w:rsid w:val="00DF53B0"/>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479008">
      <w:bodyDiv w:val="1"/>
      <w:marLeft w:val="0"/>
      <w:marRight w:val="0"/>
      <w:marTop w:val="0"/>
      <w:marBottom w:val="0"/>
      <w:divBdr>
        <w:top w:val="none" w:sz="0" w:space="0" w:color="auto"/>
        <w:left w:val="none" w:sz="0" w:space="0" w:color="auto"/>
        <w:bottom w:val="none" w:sz="0" w:space="0" w:color="auto"/>
        <w:right w:val="none" w:sz="0" w:space="0" w:color="auto"/>
      </w:divBdr>
    </w:div>
    <w:div w:id="179391276">
      <w:marLeft w:val="480"/>
      <w:marRight w:val="0"/>
      <w:marTop w:val="0"/>
      <w:marBottom w:val="0"/>
      <w:divBdr>
        <w:top w:val="none" w:sz="0" w:space="0" w:color="auto"/>
        <w:left w:val="none" w:sz="0" w:space="0" w:color="auto"/>
        <w:bottom w:val="none" w:sz="0" w:space="0" w:color="auto"/>
        <w:right w:val="none" w:sz="0" w:space="0" w:color="auto"/>
      </w:divBdr>
    </w:div>
    <w:div w:id="181675800">
      <w:marLeft w:val="480"/>
      <w:marRight w:val="0"/>
      <w:marTop w:val="0"/>
      <w:marBottom w:val="0"/>
      <w:divBdr>
        <w:top w:val="none" w:sz="0" w:space="0" w:color="auto"/>
        <w:left w:val="none" w:sz="0" w:space="0" w:color="auto"/>
        <w:bottom w:val="none" w:sz="0" w:space="0" w:color="auto"/>
        <w:right w:val="none" w:sz="0" w:space="0" w:color="auto"/>
      </w:divBdr>
    </w:div>
    <w:div w:id="182549745">
      <w:marLeft w:val="480"/>
      <w:marRight w:val="0"/>
      <w:marTop w:val="0"/>
      <w:marBottom w:val="0"/>
      <w:divBdr>
        <w:top w:val="none" w:sz="0" w:space="0" w:color="auto"/>
        <w:left w:val="none" w:sz="0" w:space="0" w:color="auto"/>
        <w:bottom w:val="none" w:sz="0" w:space="0" w:color="auto"/>
        <w:right w:val="none" w:sz="0" w:space="0" w:color="auto"/>
      </w:divBdr>
    </w:div>
    <w:div w:id="183860459">
      <w:bodyDiv w:val="1"/>
      <w:marLeft w:val="0"/>
      <w:marRight w:val="0"/>
      <w:marTop w:val="0"/>
      <w:marBottom w:val="0"/>
      <w:divBdr>
        <w:top w:val="none" w:sz="0" w:space="0" w:color="auto"/>
        <w:left w:val="none" w:sz="0" w:space="0" w:color="auto"/>
        <w:bottom w:val="none" w:sz="0" w:space="0" w:color="auto"/>
        <w:right w:val="none" w:sz="0" w:space="0" w:color="auto"/>
      </w:divBdr>
    </w:div>
    <w:div w:id="209345372">
      <w:marLeft w:val="480"/>
      <w:marRight w:val="0"/>
      <w:marTop w:val="0"/>
      <w:marBottom w:val="0"/>
      <w:divBdr>
        <w:top w:val="none" w:sz="0" w:space="0" w:color="auto"/>
        <w:left w:val="none" w:sz="0" w:space="0" w:color="auto"/>
        <w:bottom w:val="none" w:sz="0" w:space="0" w:color="auto"/>
        <w:right w:val="none" w:sz="0" w:space="0" w:color="auto"/>
      </w:divBdr>
    </w:div>
    <w:div w:id="392585189">
      <w:bodyDiv w:val="1"/>
      <w:marLeft w:val="0"/>
      <w:marRight w:val="0"/>
      <w:marTop w:val="0"/>
      <w:marBottom w:val="0"/>
      <w:divBdr>
        <w:top w:val="none" w:sz="0" w:space="0" w:color="auto"/>
        <w:left w:val="none" w:sz="0" w:space="0" w:color="auto"/>
        <w:bottom w:val="none" w:sz="0" w:space="0" w:color="auto"/>
        <w:right w:val="none" w:sz="0" w:space="0" w:color="auto"/>
      </w:divBdr>
    </w:div>
    <w:div w:id="407390304">
      <w:bodyDiv w:val="1"/>
      <w:marLeft w:val="0"/>
      <w:marRight w:val="0"/>
      <w:marTop w:val="0"/>
      <w:marBottom w:val="0"/>
      <w:divBdr>
        <w:top w:val="none" w:sz="0" w:space="0" w:color="auto"/>
        <w:left w:val="none" w:sz="0" w:space="0" w:color="auto"/>
        <w:bottom w:val="none" w:sz="0" w:space="0" w:color="auto"/>
        <w:right w:val="none" w:sz="0" w:space="0" w:color="auto"/>
      </w:divBdr>
    </w:div>
    <w:div w:id="414281539">
      <w:bodyDiv w:val="1"/>
      <w:marLeft w:val="0"/>
      <w:marRight w:val="0"/>
      <w:marTop w:val="0"/>
      <w:marBottom w:val="0"/>
      <w:divBdr>
        <w:top w:val="none" w:sz="0" w:space="0" w:color="auto"/>
        <w:left w:val="none" w:sz="0" w:space="0" w:color="auto"/>
        <w:bottom w:val="none" w:sz="0" w:space="0" w:color="auto"/>
        <w:right w:val="none" w:sz="0" w:space="0" w:color="auto"/>
      </w:divBdr>
    </w:div>
    <w:div w:id="462966628">
      <w:bodyDiv w:val="1"/>
      <w:marLeft w:val="0"/>
      <w:marRight w:val="0"/>
      <w:marTop w:val="0"/>
      <w:marBottom w:val="0"/>
      <w:divBdr>
        <w:top w:val="none" w:sz="0" w:space="0" w:color="auto"/>
        <w:left w:val="none" w:sz="0" w:space="0" w:color="auto"/>
        <w:bottom w:val="none" w:sz="0" w:space="0" w:color="auto"/>
        <w:right w:val="none" w:sz="0" w:space="0" w:color="auto"/>
      </w:divBdr>
    </w:div>
    <w:div w:id="505824990">
      <w:marLeft w:val="480"/>
      <w:marRight w:val="0"/>
      <w:marTop w:val="0"/>
      <w:marBottom w:val="0"/>
      <w:divBdr>
        <w:top w:val="none" w:sz="0" w:space="0" w:color="auto"/>
        <w:left w:val="none" w:sz="0" w:space="0" w:color="auto"/>
        <w:bottom w:val="none" w:sz="0" w:space="0" w:color="auto"/>
        <w:right w:val="none" w:sz="0" w:space="0" w:color="auto"/>
      </w:divBdr>
    </w:div>
    <w:div w:id="596713579">
      <w:bodyDiv w:val="1"/>
      <w:marLeft w:val="0"/>
      <w:marRight w:val="0"/>
      <w:marTop w:val="0"/>
      <w:marBottom w:val="0"/>
      <w:divBdr>
        <w:top w:val="none" w:sz="0" w:space="0" w:color="auto"/>
        <w:left w:val="none" w:sz="0" w:space="0" w:color="auto"/>
        <w:bottom w:val="none" w:sz="0" w:space="0" w:color="auto"/>
        <w:right w:val="none" w:sz="0" w:space="0" w:color="auto"/>
      </w:divBdr>
    </w:div>
    <w:div w:id="622812060">
      <w:marLeft w:val="480"/>
      <w:marRight w:val="0"/>
      <w:marTop w:val="0"/>
      <w:marBottom w:val="0"/>
      <w:divBdr>
        <w:top w:val="none" w:sz="0" w:space="0" w:color="auto"/>
        <w:left w:val="none" w:sz="0" w:space="0" w:color="auto"/>
        <w:bottom w:val="none" w:sz="0" w:space="0" w:color="auto"/>
        <w:right w:val="none" w:sz="0" w:space="0" w:color="auto"/>
      </w:divBdr>
    </w:div>
    <w:div w:id="623654992">
      <w:marLeft w:val="480"/>
      <w:marRight w:val="0"/>
      <w:marTop w:val="0"/>
      <w:marBottom w:val="0"/>
      <w:divBdr>
        <w:top w:val="none" w:sz="0" w:space="0" w:color="auto"/>
        <w:left w:val="none" w:sz="0" w:space="0" w:color="auto"/>
        <w:bottom w:val="none" w:sz="0" w:space="0" w:color="auto"/>
        <w:right w:val="none" w:sz="0" w:space="0" w:color="auto"/>
      </w:divBdr>
    </w:div>
    <w:div w:id="644315408">
      <w:bodyDiv w:val="1"/>
      <w:marLeft w:val="0"/>
      <w:marRight w:val="0"/>
      <w:marTop w:val="0"/>
      <w:marBottom w:val="0"/>
      <w:divBdr>
        <w:top w:val="none" w:sz="0" w:space="0" w:color="auto"/>
        <w:left w:val="none" w:sz="0" w:space="0" w:color="auto"/>
        <w:bottom w:val="none" w:sz="0" w:space="0" w:color="auto"/>
        <w:right w:val="none" w:sz="0" w:space="0" w:color="auto"/>
      </w:divBdr>
    </w:div>
    <w:div w:id="672995459">
      <w:marLeft w:val="480"/>
      <w:marRight w:val="0"/>
      <w:marTop w:val="0"/>
      <w:marBottom w:val="0"/>
      <w:divBdr>
        <w:top w:val="none" w:sz="0" w:space="0" w:color="auto"/>
        <w:left w:val="none" w:sz="0" w:space="0" w:color="auto"/>
        <w:bottom w:val="none" w:sz="0" w:space="0" w:color="auto"/>
        <w:right w:val="none" w:sz="0" w:space="0" w:color="auto"/>
      </w:divBdr>
    </w:div>
    <w:div w:id="727460930">
      <w:bodyDiv w:val="1"/>
      <w:marLeft w:val="0"/>
      <w:marRight w:val="0"/>
      <w:marTop w:val="0"/>
      <w:marBottom w:val="0"/>
      <w:divBdr>
        <w:top w:val="none" w:sz="0" w:space="0" w:color="auto"/>
        <w:left w:val="none" w:sz="0" w:space="0" w:color="auto"/>
        <w:bottom w:val="none" w:sz="0" w:space="0" w:color="auto"/>
        <w:right w:val="none" w:sz="0" w:space="0" w:color="auto"/>
      </w:divBdr>
    </w:div>
    <w:div w:id="759987296">
      <w:marLeft w:val="480"/>
      <w:marRight w:val="0"/>
      <w:marTop w:val="0"/>
      <w:marBottom w:val="0"/>
      <w:divBdr>
        <w:top w:val="none" w:sz="0" w:space="0" w:color="auto"/>
        <w:left w:val="none" w:sz="0" w:space="0" w:color="auto"/>
        <w:bottom w:val="none" w:sz="0" w:space="0" w:color="auto"/>
        <w:right w:val="none" w:sz="0" w:space="0" w:color="auto"/>
      </w:divBdr>
    </w:div>
    <w:div w:id="766384123">
      <w:marLeft w:val="48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299164">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185038">
      <w:bodyDiv w:val="1"/>
      <w:marLeft w:val="0"/>
      <w:marRight w:val="0"/>
      <w:marTop w:val="0"/>
      <w:marBottom w:val="0"/>
      <w:divBdr>
        <w:top w:val="none" w:sz="0" w:space="0" w:color="auto"/>
        <w:left w:val="none" w:sz="0" w:space="0" w:color="auto"/>
        <w:bottom w:val="none" w:sz="0" w:space="0" w:color="auto"/>
        <w:right w:val="none" w:sz="0" w:space="0" w:color="auto"/>
      </w:divBdr>
    </w:div>
    <w:div w:id="1050685889">
      <w:marLeft w:val="480"/>
      <w:marRight w:val="0"/>
      <w:marTop w:val="0"/>
      <w:marBottom w:val="0"/>
      <w:divBdr>
        <w:top w:val="none" w:sz="0" w:space="0" w:color="auto"/>
        <w:left w:val="none" w:sz="0" w:space="0" w:color="auto"/>
        <w:bottom w:val="none" w:sz="0" w:space="0" w:color="auto"/>
        <w:right w:val="none" w:sz="0" w:space="0" w:color="auto"/>
      </w:divBdr>
    </w:div>
    <w:div w:id="1056591956">
      <w:marLeft w:val="480"/>
      <w:marRight w:val="0"/>
      <w:marTop w:val="0"/>
      <w:marBottom w:val="0"/>
      <w:divBdr>
        <w:top w:val="none" w:sz="0" w:space="0" w:color="auto"/>
        <w:left w:val="none" w:sz="0" w:space="0" w:color="auto"/>
        <w:bottom w:val="none" w:sz="0" w:space="0" w:color="auto"/>
        <w:right w:val="none" w:sz="0" w:space="0" w:color="auto"/>
      </w:divBdr>
    </w:div>
    <w:div w:id="1074543590">
      <w:marLeft w:val="480"/>
      <w:marRight w:val="0"/>
      <w:marTop w:val="0"/>
      <w:marBottom w:val="0"/>
      <w:divBdr>
        <w:top w:val="none" w:sz="0" w:space="0" w:color="auto"/>
        <w:left w:val="none" w:sz="0" w:space="0" w:color="auto"/>
        <w:bottom w:val="none" w:sz="0" w:space="0" w:color="auto"/>
        <w:right w:val="none" w:sz="0" w:space="0" w:color="auto"/>
      </w:divBdr>
    </w:div>
    <w:div w:id="1101411171">
      <w:bodyDiv w:val="1"/>
      <w:marLeft w:val="0"/>
      <w:marRight w:val="0"/>
      <w:marTop w:val="0"/>
      <w:marBottom w:val="0"/>
      <w:divBdr>
        <w:top w:val="none" w:sz="0" w:space="0" w:color="auto"/>
        <w:left w:val="none" w:sz="0" w:space="0" w:color="auto"/>
        <w:bottom w:val="none" w:sz="0" w:space="0" w:color="auto"/>
        <w:right w:val="none" w:sz="0" w:space="0" w:color="auto"/>
      </w:divBdr>
    </w:div>
    <w:div w:id="1127506182">
      <w:marLeft w:val="480"/>
      <w:marRight w:val="0"/>
      <w:marTop w:val="0"/>
      <w:marBottom w:val="0"/>
      <w:divBdr>
        <w:top w:val="none" w:sz="0" w:space="0" w:color="auto"/>
        <w:left w:val="none" w:sz="0" w:space="0" w:color="auto"/>
        <w:bottom w:val="none" w:sz="0" w:space="0" w:color="auto"/>
        <w:right w:val="none" w:sz="0" w:space="0" w:color="auto"/>
      </w:divBdr>
    </w:div>
    <w:div w:id="1145967695">
      <w:marLeft w:val="480"/>
      <w:marRight w:val="0"/>
      <w:marTop w:val="0"/>
      <w:marBottom w:val="0"/>
      <w:divBdr>
        <w:top w:val="none" w:sz="0" w:space="0" w:color="auto"/>
        <w:left w:val="none" w:sz="0" w:space="0" w:color="auto"/>
        <w:bottom w:val="none" w:sz="0" w:space="0" w:color="auto"/>
        <w:right w:val="none" w:sz="0" w:space="0" w:color="auto"/>
      </w:divBdr>
    </w:div>
    <w:div w:id="1151795315">
      <w:bodyDiv w:val="1"/>
      <w:marLeft w:val="0"/>
      <w:marRight w:val="0"/>
      <w:marTop w:val="0"/>
      <w:marBottom w:val="0"/>
      <w:divBdr>
        <w:top w:val="none" w:sz="0" w:space="0" w:color="auto"/>
        <w:left w:val="none" w:sz="0" w:space="0" w:color="auto"/>
        <w:bottom w:val="none" w:sz="0" w:space="0" w:color="auto"/>
        <w:right w:val="none" w:sz="0" w:space="0" w:color="auto"/>
      </w:divBdr>
    </w:div>
    <w:div w:id="1210647452">
      <w:marLeft w:val="480"/>
      <w:marRight w:val="0"/>
      <w:marTop w:val="0"/>
      <w:marBottom w:val="0"/>
      <w:divBdr>
        <w:top w:val="none" w:sz="0" w:space="0" w:color="auto"/>
        <w:left w:val="none" w:sz="0" w:space="0" w:color="auto"/>
        <w:bottom w:val="none" w:sz="0" w:space="0" w:color="auto"/>
        <w:right w:val="none" w:sz="0" w:space="0" w:color="auto"/>
      </w:divBdr>
    </w:div>
    <w:div w:id="1257179627">
      <w:marLeft w:val="480"/>
      <w:marRight w:val="0"/>
      <w:marTop w:val="0"/>
      <w:marBottom w:val="0"/>
      <w:divBdr>
        <w:top w:val="none" w:sz="0" w:space="0" w:color="auto"/>
        <w:left w:val="none" w:sz="0" w:space="0" w:color="auto"/>
        <w:bottom w:val="none" w:sz="0" w:space="0" w:color="auto"/>
        <w:right w:val="none" w:sz="0" w:space="0" w:color="auto"/>
      </w:divBdr>
    </w:div>
    <w:div w:id="1271669959">
      <w:marLeft w:val="480"/>
      <w:marRight w:val="0"/>
      <w:marTop w:val="0"/>
      <w:marBottom w:val="0"/>
      <w:divBdr>
        <w:top w:val="none" w:sz="0" w:space="0" w:color="auto"/>
        <w:left w:val="none" w:sz="0" w:space="0" w:color="auto"/>
        <w:bottom w:val="none" w:sz="0" w:space="0" w:color="auto"/>
        <w:right w:val="none" w:sz="0" w:space="0" w:color="auto"/>
      </w:divBdr>
    </w:div>
    <w:div w:id="1283264577">
      <w:marLeft w:val="480"/>
      <w:marRight w:val="0"/>
      <w:marTop w:val="0"/>
      <w:marBottom w:val="0"/>
      <w:divBdr>
        <w:top w:val="none" w:sz="0" w:space="0" w:color="auto"/>
        <w:left w:val="none" w:sz="0" w:space="0" w:color="auto"/>
        <w:bottom w:val="none" w:sz="0" w:space="0" w:color="auto"/>
        <w:right w:val="none" w:sz="0" w:space="0" w:color="auto"/>
      </w:divBdr>
    </w:div>
    <w:div w:id="1333681295">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61994907">
      <w:bodyDiv w:val="1"/>
      <w:marLeft w:val="0"/>
      <w:marRight w:val="0"/>
      <w:marTop w:val="0"/>
      <w:marBottom w:val="0"/>
      <w:divBdr>
        <w:top w:val="none" w:sz="0" w:space="0" w:color="auto"/>
        <w:left w:val="none" w:sz="0" w:space="0" w:color="auto"/>
        <w:bottom w:val="none" w:sz="0" w:space="0" w:color="auto"/>
        <w:right w:val="none" w:sz="0" w:space="0" w:color="auto"/>
      </w:divBdr>
    </w:div>
    <w:div w:id="1465345418">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66986434">
      <w:marLeft w:val="480"/>
      <w:marRight w:val="0"/>
      <w:marTop w:val="0"/>
      <w:marBottom w:val="0"/>
      <w:divBdr>
        <w:top w:val="none" w:sz="0" w:space="0" w:color="auto"/>
        <w:left w:val="none" w:sz="0" w:space="0" w:color="auto"/>
        <w:bottom w:val="none" w:sz="0" w:space="0" w:color="auto"/>
        <w:right w:val="none" w:sz="0" w:space="0" w:color="auto"/>
      </w:divBdr>
    </w:div>
    <w:div w:id="1599216803">
      <w:bodyDiv w:val="1"/>
      <w:marLeft w:val="0"/>
      <w:marRight w:val="0"/>
      <w:marTop w:val="0"/>
      <w:marBottom w:val="0"/>
      <w:divBdr>
        <w:top w:val="none" w:sz="0" w:space="0" w:color="auto"/>
        <w:left w:val="none" w:sz="0" w:space="0" w:color="auto"/>
        <w:bottom w:val="none" w:sz="0" w:space="0" w:color="auto"/>
        <w:right w:val="none" w:sz="0" w:space="0" w:color="auto"/>
      </w:divBdr>
    </w:div>
    <w:div w:id="1640570229">
      <w:marLeft w:val="480"/>
      <w:marRight w:val="0"/>
      <w:marTop w:val="0"/>
      <w:marBottom w:val="0"/>
      <w:divBdr>
        <w:top w:val="none" w:sz="0" w:space="0" w:color="auto"/>
        <w:left w:val="none" w:sz="0" w:space="0" w:color="auto"/>
        <w:bottom w:val="none" w:sz="0" w:space="0" w:color="auto"/>
        <w:right w:val="none" w:sz="0" w:space="0" w:color="auto"/>
      </w:divBdr>
    </w:div>
    <w:div w:id="1656376983">
      <w:marLeft w:val="48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598192">
      <w:bodyDiv w:val="1"/>
      <w:marLeft w:val="0"/>
      <w:marRight w:val="0"/>
      <w:marTop w:val="0"/>
      <w:marBottom w:val="0"/>
      <w:divBdr>
        <w:top w:val="none" w:sz="0" w:space="0" w:color="auto"/>
        <w:left w:val="none" w:sz="0" w:space="0" w:color="auto"/>
        <w:bottom w:val="none" w:sz="0" w:space="0" w:color="auto"/>
        <w:right w:val="none" w:sz="0" w:space="0" w:color="auto"/>
      </w:divBdr>
    </w:div>
    <w:div w:id="1727727802">
      <w:marLeft w:val="480"/>
      <w:marRight w:val="0"/>
      <w:marTop w:val="0"/>
      <w:marBottom w:val="0"/>
      <w:divBdr>
        <w:top w:val="none" w:sz="0" w:space="0" w:color="auto"/>
        <w:left w:val="none" w:sz="0" w:space="0" w:color="auto"/>
        <w:bottom w:val="none" w:sz="0" w:space="0" w:color="auto"/>
        <w:right w:val="none" w:sz="0" w:space="0" w:color="auto"/>
      </w:divBdr>
    </w:div>
    <w:div w:id="1805662032">
      <w:bodyDiv w:val="1"/>
      <w:marLeft w:val="0"/>
      <w:marRight w:val="0"/>
      <w:marTop w:val="0"/>
      <w:marBottom w:val="0"/>
      <w:divBdr>
        <w:top w:val="none" w:sz="0" w:space="0" w:color="auto"/>
        <w:left w:val="none" w:sz="0" w:space="0" w:color="auto"/>
        <w:bottom w:val="none" w:sz="0" w:space="0" w:color="auto"/>
        <w:right w:val="none" w:sz="0" w:space="0" w:color="auto"/>
      </w:divBdr>
    </w:div>
    <w:div w:id="1868760617">
      <w:marLeft w:val="480"/>
      <w:marRight w:val="0"/>
      <w:marTop w:val="0"/>
      <w:marBottom w:val="0"/>
      <w:divBdr>
        <w:top w:val="none" w:sz="0" w:space="0" w:color="auto"/>
        <w:left w:val="none" w:sz="0" w:space="0" w:color="auto"/>
        <w:bottom w:val="none" w:sz="0" w:space="0" w:color="auto"/>
        <w:right w:val="none" w:sz="0" w:space="0" w:color="auto"/>
      </w:divBdr>
    </w:div>
    <w:div w:id="1899776229">
      <w:marLeft w:val="480"/>
      <w:marRight w:val="0"/>
      <w:marTop w:val="0"/>
      <w:marBottom w:val="0"/>
      <w:divBdr>
        <w:top w:val="none" w:sz="0" w:space="0" w:color="auto"/>
        <w:left w:val="none" w:sz="0" w:space="0" w:color="auto"/>
        <w:bottom w:val="none" w:sz="0" w:space="0" w:color="auto"/>
        <w:right w:val="none" w:sz="0" w:space="0" w:color="auto"/>
      </w:divBdr>
    </w:div>
    <w:div w:id="1919168535">
      <w:bodyDiv w:val="1"/>
      <w:marLeft w:val="0"/>
      <w:marRight w:val="0"/>
      <w:marTop w:val="0"/>
      <w:marBottom w:val="0"/>
      <w:divBdr>
        <w:top w:val="none" w:sz="0" w:space="0" w:color="auto"/>
        <w:left w:val="none" w:sz="0" w:space="0" w:color="auto"/>
        <w:bottom w:val="none" w:sz="0" w:space="0" w:color="auto"/>
        <w:right w:val="none" w:sz="0" w:space="0" w:color="auto"/>
      </w:divBdr>
    </w:div>
    <w:div w:id="1929581683">
      <w:bodyDiv w:val="1"/>
      <w:marLeft w:val="0"/>
      <w:marRight w:val="0"/>
      <w:marTop w:val="0"/>
      <w:marBottom w:val="0"/>
      <w:divBdr>
        <w:top w:val="none" w:sz="0" w:space="0" w:color="auto"/>
        <w:left w:val="none" w:sz="0" w:space="0" w:color="auto"/>
        <w:bottom w:val="none" w:sz="0" w:space="0" w:color="auto"/>
        <w:right w:val="none" w:sz="0" w:space="0" w:color="auto"/>
      </w:divBdr>
    </w:div>
    <w:div w:id="1936863115">
      <w:marLeft w:val="48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e"/>
          <w:gallery w:val="placeholder"/>
        </w:category>
        <w:types>
          <w:type w:val="bbPlcHdr"/>
        </w:types>
        <w:behaviors>
          <w:behavior w:val="content"/>
        </w:behaviors>
        <w:guid w:val="{47071D9C-8249-4005-AFDA-C1319749E799}"/>
      </w:docPartPr>
      <w:docPartBody>
        <w:p w:rsidR="00E0060F" w:rsidRDefault="00723EE8">
          <w:r w:rsidRPr="00E95F17">
            <w:rPr>
              <w:rStyle w:val="Testosegnaposto"/>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formatting="0"/>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EE8"/>
    <w:rsid w:val="00116706"/>
    <w:rsid w:val="0012458A"/>
    <w:rsid w:val="00130DEA"/>
    <w:rsid w:val="00135A4F"/>
    <w:rsid w:val="002143E3"/>
    <w:rsid w:val="002215C2"/>
    <w:rsid w:val="00234AC1"/>
    <w:rsid w:val="0029056F"/>
    <w:rsid w:val="003556DA"/>
    <w:rsid w:val="00373DFB"/>
    <w:rsid w:val="00396D20"/>
    <w:rsid w:val="003A5C32"/>
    <w:rsid w:val="003E3E7B"/>
    <w:rsid w:val="00514B41"/>
    <w:rsid w:val="0063556D"/>
    <w:rsid w:val="00723EE8"/>
    <w:rsid w:val="007846A8"/>
    <w:rsid w:val="008D35B7"/>
    <w:rsid w:val="0091350F"/>
    <w:rsid w:val="00977E7B"/>
    <w:rsid w:val="00AE5DC9"/>
    <w:rsid w:val="00B42C85"/>
    <w:rsid w:val="00C353FB"/>
    <w:rsid w:val="00D53324"/>
    <w:rsid w:val="00DC661E"/>
    <w:rsid w:val="00E0060F"/>
    <w:rsid w:val="00E7660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it-IT" w:eastAsia="it-IT"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723EE8"/>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E85ACF5-6C39-46AE-A5D4-E8E857134605}">
  <we:reference id="WA104382081" version="1.55.1.0" store="Omex" storeType="OMEX"/>
  <we:alternateReferences>
    <we:reference id="WA104382081" version="1.55.1.0" store="WA104382081" storeType="OMEX"/>
  </we:alternateReferences>
  <we:properties>
    <we:property name="MENDELEY_BIBLIOGRAPHY_IS_DIRTY" value="true"/>
    <we:property name="MENDELEY_BIBLIOGRAPHY_LAST_MODIFIED" value="1765898306988"/>
    <we:property name="MENDELEY_CITATIONS" value="[{&quot;citationID&quot;:&quot;MENDELEY_CITATION_102ab729-0305-43fb-ba74-4eb590a9df80&quot;,&quot;properties&quot;:{&quot;noteIndex&quot;:0},&quot;isEdited&quot;:false,&quot;manualOverride&quot;:{&quot;isManuallyOverridden&quot;:false,&quot;citeprocText&quot;:&quot;(Chinemerem Nwobodo et al., 2022)&quot;,&quot;manualOverrideText&quot;:&quot;&quot;},&quot;citationTag&quot;:&quot;MENDELEY_CITATION_v3_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&quot;,&quot;citationItems&quot;:[{&quot;id&quot;:&quot;da51cdda-777b-3eae-9fb0-fe90d79f8940&quot;,&quot;itemData&quot;:{&quot;type&quot;:&quot;article-journal&quot;,&quot;id&quot;:&quot;da51cdda-777b-3eae-9fb0-fe90d79f8940&quot;,&quot;title&quot;:&quot;Antibiotic resistance: The challenges and some emerging strategies for tackling a global menace&quot;,&quot;author&quot;:[{&quot;family&quot;:&quot;Chinemerem Nwobodo&quot;,&quot;given&quot;:&quot;David&quot;,&quot;parse-names&quot;:false,&quot;dropping-particle&quot;:&quot;&quot;,&quot;non-dropping-particle&quot;:&quot;&quot;},{&quot;family&quot;:&quot;Ugwu&quot;,&quot;given&quot;:&quot;Malachy Chigozie&quot;,&quot;parse-names&quot;:false,&quot;dropping-particle&quot;:&quot;&quot;,&quot;non-dropping-particle&quot;:&quot;&quot;},{&quot;family&quot;:&quot;Oliseloke Anie&quot;,&quot;given&quot;:&quot;Clement&quot;,&quot;parse-names&quot;:false,&quot;dropping-particle&quot;:&quot;&quot;,&quot;non-dropping-particle&quot;:&quot;&quot;},{&quot;family&quot;:&quot;Al-Ouqaili&quot;,&quot;given&quot;:&quot;Mushtak T.S.&quot;,&quot;parse-names&quot;:false,&quot;dropping-particle&quot;:&quot;&quot;,&quot;non-dropping-particle&quot;:&quot;&quot;},{&quot;family&quot;:&quot;Chinedu Ikem&quot;,&quot;given&quot;:&quot;Joseph&quot;,&quot;parse-names&quot;:false,&quot;dropping-particle&quot;:&quot;&quot;,&quot;non-dropping-particle&quot;:&quot;&quot;},{&quot;family&quot;:&quot;Victor Chigozie&quot;,&quot;given&quot;:&quot;Uchenna&quot;,&quot;parse-names&quot;:false,&quot;dropping-particle&quot;:&quot;&quot;,&quot;non-dropping-particle&quot;:&quot;&quot;},{&quot;family&quot;:&quot;Saki&quot;,&quot;given&quot;:&quot;Morteza&quot;,&quot;parse-names&quot;:false,&quot;dropping-particle&quot;:&quot;&quot;,&quot;non-dropping-particle&quot;:&quot;&quot;}],&quot;container-title&quot;:&quot;Journal of Clinical Laboratory Analysis&quot;,&quot;accessed&quot;:{&quot;date-parts&quot;:[[2025,11,13]]},&quot;DOI&quot;:&quot;10.1002/JCLA.24655&quot;,&quot;ISSN&quot;:&quot;10982825&quot;,&quot;PMID&quot;:&quot;35949048&quot;,&quot;issued&quot;:{&quot;date-parts&quot;:[[2022,9,1]]},&quot;abstract&quot;:&quot;Background: Antibiotic resistance is currently the most serious global threat to the effective treatment of bacterial infections. Antibiotic resistance has been established to adversely affect both clinical and therapeutic outcomes, with consequences ranging from treatment failures and the need for expensive and safer alternative drugs to the cost of higher rates of morbidity and mortality, longer hospitalization, and high-healthcare costs. The search for new antibiotics and other antimicrobials continues to be a pressing need in humanity's battle against bacterial infections. Antibiotic resistance appears inevitable, and there is a continuous lack of interest in investing in new antibiotic research by pharmaceutical industries. This review summarized some new strategies for tackling antibiotic resistance in bacteria. Methods: To provide an overview of the recent research, we look at some new strategies for preventing resistance and/or reviving bacteria's susceptibility to already existing antibiotics. Results: Substantial pieces of evidence suggest that antimicrobials interact with host immunity, leading to potent indirect effects that improve antibacterial activities and may result in more swift and complete bactericidal effects. A new class of antibiotics referred to as immuno-antibiotics and the targeting of some biochemical resistance pathway components including inhibition of SOS response and hydrogen sulfide as biochemical underlying networks of bacteria can be considered as new emerging strategies to combat antibiotic resistance in bacteria. Conclusion: This review highlighted and discussed immuno-antibiotics and inhibition of SOS response and hydrogen sulfide as biochemical underlying networks of bacteria as new weapons against antibiotic resistance in bacteria.&quot;,&quot;publisher&quot;:&quot;John Wiley and Sons Inc&quot;,&quot;issue&quot;:&quot;9&quot;,&quot;volume&quot;:&quot;36&quot;,&quot;container-title-short&quot;:&quot;J Clin Lab Anal&quot;},&quot;isTemporary&quot;:false}]},{&quot;citationID&quot;:&quot;MENDELEY_CITATION_37cbc03e-fd7d-4884-ab70-5de2b30b4883&quot;,&quot;properties&quot;:{&quot;noteIndex&quot;:0},&quot;isEdited&quot;:false,&quot;manualOverride&quot;:{&quot;isManuallyOverridden&quot;:false,&quot;citeprocText&quot;:&quot;(Bush &amp;#38; Bradford, 2019)&quot;,&quot;manualOverrideText&quot;:&quot;&quot;},&quot;citationTag&quot;:&quot;MENDELEY_CITATION_v3_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&quot;,&quot;citationItems&quot;:[{&quot;id&quot;:&quot;47d32c74-ac1e-3820-a7dd-5b8d5dda930a&quot;,&quot;itemData&quot;:{&quot;type&quot;:&quot;article-journal&quot;,&quot;id&quot;:&quot;47d32c74-ac1e-3820-a7dd-5b8d5dda930a&quot;,&quot;title&quot;:&quot;Interplay between β-lactamases and new β-lactamase inhibitors&quot;,&quot;author&quot;:[{&quot;family&quot;:&quot;Bush&quot;,&quot;given&quot;:&quot;Karen&quot;,&quot;parse-names&quot;:false,&quot;dropping-particle&quot;:&quot;&quot;,&quot;non-dropping-particle&quot;:&quot;&quot;},{&quot;family&quot;:&quot;Bradford&quot;,&quot;given&quot;:&quot;Patricia A.&quot;,&quot;parse-names&quot;:false,&quot;dropping-particle&quot;:&quot;&quot;,&quot;non-dropping-particle&quot;:&quot;&quot;}],&quot;container-title&quot;:&quot;Nature Reviews Microbiology 2019 17:5&quot;,&quot;accessed&quot;:{&quot;date-parts&quot;:[[2025,11,13]]},&quot;DOI&quot;:&quot;10.1038/s41579-019-0159-8&quot;,&quot;ISSN&quot;:&quot;1740-1534&quot;,&quot;PMID&quot;:&quot;30837684&quot;,&quot;URL&quot;:&quot;https://www.nature.com/articles/s41579-019-0159-8&quot;,&quot;issued&quot;:{&quot;date-parts&quot;:[[2019,3,5]]},&quot;page&quot;:&quot;295-306&quot;,&quot;abstract&quot;:&quot;Resistance to β-lactam antibiotics in Gram-negative bacteria is commonly associated with production of β-lactamases, including extended-spectrum β-lactamases (ESBLs) and carbapenemases belonging to different molecular classes: those with a catalytically active serine and those with at least one active-site Zn2+ to facilitate hydrolysis. To counteract the hydrolytic activity of these enzymes, combinations of a β-lactam with a β-lactamase inhibitor (BLI) have been clinically successful. However, some β-lactam–BLI combinations have lost their effectiveness against prevalent Gram-negative pathogens that produce ESBLs, carbapenemases or multiple β-lactamases in the same organism. In this Review, descriptions are provided for medically relevant β-lactamase families and various BLI combinations that have been developed or are under development. Recently approved inhibitor combinations include the inhibitors avibactam and vaborbactam of the diazabicyclooctanone and boronic acid inhibitor classes, respectively, as new scaffolds for future inhibitor design. In this Review, Bush and Bradford describe medically relevant β-lactamase families and various combinations of a β-lactam with a β-lactamase inhibitor that have been developed, or that are being developed, to counteract these enzymes.&quot;,&quot;publisher&quot;:&quot;Nature Publishing Group&quot;,&quot;issue&quot;:&quot;5&quot;,&quot;volume&quot;:&quot;17&quot;,&quot;container-title-short&quot;:&quot;&quot;},&quot;isTemporary&quot;:false}]},{&quot;citationID&quot;:&quot;MENDELEY_CITATION_dd9c9873-6ac3-4c05-94c1-d3b17ccd61fc&quot;,&quot;properties&quot;:{&quot;noteIndex&quot;:0},&quot;isEdited&quot;:false,&quot;manualOverride&quot;:{&quot;isManuallyOverridden&quot;:false,&quot;citeprocText&quot;:&quot;(Waxman et al., 1980)&quot;,&quot;manualOverrideText&quot;:&quot;&quot;},&quot;citationTag&quot;:&quot;MENDELEY_CITATION_v3_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&quot;,&quot;citationItems&quot;:[{&quot;id&quot;:&quot;6c865f63-6fd3-3c21-9be6-fb4b8ea1f08f&quot;,&quot;itemData&quot;:{&quot;type&quot;:&quot;article-journal&quot;,&quot;id&quot;:&quot;6c865f63-6fd3-3c21-9be6-fb4b8ea1f08f&quot;,&quot;title&quot;:&quot;Penicillins and cephalosporins are active site-directed acylating agents: evidence in support of the substrate analogue hypothesis&quot;,&quot;author&quot;:[{&quot;family&quot;:&quot;Waxman&quot;,&quot;given&quot;:&quot;D. J.&quot;,&quot;parse-names&quot;:false,&quot;dropping-particle&quot;:&quot;&quot;,&quot;non-dropping-particle&quot;:&quot;&quot;},{&quot;family&quot;:&quot;Yocum&quot;,&quot;given&quot;:&quot;R. R.&quot;,&quot;parse-names&quot;:false,&quot;dropping-particle&quot;:&quot;&quot;,&quot;non-dropping-particle&quot;:&quot;&quot;},{&quot;family&quot;:&quot;Strominger&quot;,&quot;given&quot;:&quot;J. L.&quot;,&quot;parse-names&quot;:false,&quot;dropping-particle&quot;:&quot;&quot;,&quot;non-dropping-particle&quot;:&quot;&quot;}],&quot;container-title&quot;:&quot;Philosophical Transactions of the Royal Society of London. B, Biological Sciences&quot;,&quot;accessed&quot;:{&quot;date-parts&quot;:[[2025,11,13]]},&quot;DOI&quot;:&quot;10.1098/RSTB.1980.0044&quot;,&quot;ISSN&quot;:&quot;09628436&quot;,&quot;PMID&quot;:&quot;6109322&quot;,&quot;URL&quot;:&quot;https://royalsocietypublishing.org/doi/10.1098/rstb.1980.0044&quot;,&quot;issued&quot;:{&quot;date-parts&quot;:[[1980,5,16]]},&quot;page&quot;:&quot;257-271&quot;,&quot;abstract&quot;:&quot;Penicillin and related β-lactam antibiotics are known to exert their bactericidal effects by inhibiting the cross-linking step (transpeptidation) of bacterial cell wall biosynthesis. Evidence is pr...&quot;,&quot;publisher&quot;:&quot;The Royal SocietyLondon&quot;,&quot;issue&quot;:&quot;1036&quot;,&quot;volume&quot;:&quot;289&quot;,&quot;container-title-short&quot;:&quot;&quot;},&quot;isTemporary&quot;:false}]},{&quot;citationID&quot;:&quot;MENDELEY_CITATION_68d29a38-a48a-41d1-982d-da256f63e307&quot;,&quot;properties&quot;:{&quot;noteIndex&quot;:0},&quot;isEdited&quot;:false,&quot;manualOverride&quot;:{&quot;isManuallyOverridden&quot;:false,&quot;citeprocText&quot;:&quot;(Bush &amp;#38; Bradford, 2019)&quot;,&quot;manualOverrideText&quot;:&quot;&quot;},&quot;citationTag&quot;:&quot;MENDELEY_CITATION_v3_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&quot;,&quot;citationItems&quot;:[{&quot;id&quot;:&quot;47d32c74-ac1e-3820-a7dd-5b8d5dda930a&quot;,&quot;itemData&quot;:{&quot;type&quot;:&quot;article-journal&quot;,&quot;id&quot;:&quot;47d32c74-ac1e-3820-a7dd-5b8d5dda930a&quot;,&quot;title&quot;:&quot;Interplay between β-lactamases and new β-lactamase inhibitors&quot;,&quot;author&quot;:[{&quot;family&quot;:&quot;Bush&quot;,&quot;given&quot;:&quot;Karen&quot;,&quot;parse-names&quot;:false,&quot;dropping-particle&quot;:&quot;&quot;,&quot;non-dropping-particle&quot;:&quot;&quot;},{&quot;family&quot;:&quot;Bradford&quot;,&quot;given&quot;:&quot;Patricia A.&quot;,&quot;parse-names&quot;:false,&quot;dropping-particle&quot;:&quot;&quot;,&quot;non-dropping-particle&quot;:&quot;&quot;}],&quot;container-title&quot;:&quot;Nature Reviews Microbiology 2019 17:5&quot;,&quot;accessed&quot;:{&quot;date-parts&quot;:[[2025,11,13]]},&quot;DOI&quot;:&quot;10.1038/s41579-019-0159-8&quot;,&quot;ISSN&quot;:&quot;1740-1534&quot;,&quot;PMID&quot;:&quot;30837684&quot;,&quot;URL&quot;:&quot;https://www.nature.com/articles/s41579-019-0159-8&quot;,&quot;issued&quot;:{&quot;date-parts&quot;:[[2019,3,5]]},&quot;page&quot;:&quot;295-306&quot;,&quot;abstract&quot;:&quot;Resistance to β-lactam antibiotics in Gram-negative bacteria is commonly associated with production of β-lactamases, including extended-spectrum β-lactamases (ESBLs) and carbapenemases belonging to different molecular classes: those with a catalytically active serine and those with at least one active-site Zn2+ to facilitate hydrolysis. To counteract the hydrolytic activity of these enzymes, combinations of a β-lactam with a β-lactamase inhibitor (BLI) have been clinically successful. However, some β-lactam–BLI combinations have lost their effectiveness against prevalent Gram-negative pathogens that produce ESBLs, carbapenemases or multiple β-lactamases in the same organism. In this Review, descriptions are provided for medically relevant β-lactamase families and various BLI combinations that have been developed or are under development. Recently approved inhibitor combinations include the inhibitors avibactam and vaborbactam of the diazabicyclooctanone and boronic acid inhibitor classes, respectively, as new scaffolds for future inhibitor design. In this Review, Bush and Bradford describe medically relevant β-lactamase families and various combinations of a β-lactam with a β-lactamase inhibitor that have been developed, or that are being developed, to counteract these enzymes.&quot;,&quot;publisher&quot;:&quot;Nature Publishing Group&quot;,&quot;issue&quot;:&quot;5&quot;,&quot;volume&quot;:&quot;17&quot;,&quot;container-title-short&quot;:&quot;&quot;},&quot;isTemporary&quot;:false}]},{&quot;citationID&quot;:&quot;MENDELEY_CITATION_2ffcef8e-258c-4d72-91f9-6ad57e81fa12&quot;,&quot;properties&quot;:{&quot;noteIndex&quot;:0},&quot;isEdited&quot;:false,&quot;manualOverride&quot;:{&quot;isManuallyOverridden&quot;:false,&quot;citeprocText&quot;:&quot;(Saudagar et al., 2008)&quot;,&quot;manualOverrideText&quot;:&quot;&quot;},&quot;citationTag&quot;:&quot;MENDELEY_CITATION_v3_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&quot;,&quot;citationItems&quot;:[{&quot;id&quot;:&quot;8ef8d736-c9c5-3211-9f76-d7558ddd108b&quot;,&quot;itemData&quot;:{&quot;type&quot;:&quot;article-journal&quot;,&quot;id&quot;:&quot;8ef8d736-c9c5-3211-9f76-d7558ddd108b&quot;,&quot;title&quot;:&quot;Clavulanic acid: A review&quot;,&quot;author&quot;:[{&quot;family&quot;:&quot;Saudagar&quot;,&quot;given&quot;:&quot;Parag S.&quot;,&quot;parse-names&quot;:false,&quot;dropping-particle&quot;:&quot;&quot;,&quot;non-dropping-particle&quot;:&quot;&quot;},{&quot;family&quot;:&quot;Survase&quot;,&quot;given&quot;:&quot;Shrikant A.&quot;,&quot;parse-names&quot;:false,&quot;dropping-particle&quot;:&quot;&quot;,&quot;non-dropping-particle&quot;:&quot;&quot;},{&quot;family&quot;:&quot;Singhal&quot;,&quot;given&quot;:&quot;Rekha S.&quot;,&quot;parse-names&quot;:false,&quot;dropping-particle&quot;:&quot;&quot;,&quot;non-dropping-particle&quot;:&quot;&quot;}],&quot;container-title&quot;:&quot;Biotechnology Advances&quot;,&quot;accessed&quot;:{&quot;date-parts&quot;:[[2023,5,15]]},&quot;DOI&quot;:&quot;10.1016/J.BIOTECHADV.2008.03.002&quot;,&quot;ISSN&quot;:&quot;0734-9750&quot;,&quot;PMID&quot;:&quot;18450406&quot;,&quot;issued&quot;:{&quot;date-parts&quot;:[[2008,7,1]]},&quot;page&quot;:&quot;335-351&quot;,&quot;abstract&quot;:&quot;Natural antibiotics are almost universal secondary metabolites, not essential for the growth of the producing organisms generally produced at low growth rates or after growth has ceased. Clavulanic acid (CA), a naturally occurring powerful inhibitor of bacterial β-lactamases is a major β-lactam antibiotic produced by organism Streptomyces clavuligerus and is active against a wide spectrum of Gram-positive and Gram-negative bacteria. The review discusses the biosynthetic pathway, fermentative production, downstream processing and applications of CA. © 2008 Elsevier Inc. All rights reserved.&quot;,&quot;publisher&quot;:&quot;Elsevier&quot;,&quot;issue&quot;:&quot;4&quot;,&quot;volume&quot;:&quot;26&quot;,&quot;container-title-short&quot;:&quot;Biotechnol Adv&quot;},&quot;isTemporary&quot;:false}]},{&quot;citationID&quot;:&quot;MENDELEY_CITATION_1905ee2a-282c-41da-b4a7-31489c507bd0&quot;,&quot;properties&quot;:{&quot;noteIndex&quot;:0},&quot;isEdited&quot;:false,&quot;manualOverride&quot;:{&quot;isManuallyOverridden&quot;:false,&quot;citeprocText&quot;:&quot;(Ser et al., 2016)&quot;,&quot;manualOverrideText&quot;:&quot;&quot;},&quot;citationTag&quot;:&quot;MENDELEY_CITATION_v3_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&quot;,&quot;citationItems&quot;:[{&quot;id&quot;:&quot;081136d5-fa77-398b-ac1b-965ac0073473&quot;,&quot;itemData&quot;:{&quot;type&quot;:&quot;article-journal&quot;,&quot;id&quot;:&quot;081136d5-fa77-398b-ac1b-965ac0073473&quot;,&quot;title&quot;:&quot;Fermentation conditions that affect clavulanic acid production in Streptomyces clavuligerus: A systematic review&quot;,&quot;author&quot;:[{&quot;family&quot;:&quot;Ser&quot;,&quot;given&quot;:&quot;Hooi Leng&quot;,&quot;parse-names&quot;:false,&quot;dropping-particle&quot;:&quot;&quot;,&quot;non-dropping-particle&quot;:&quot;&quot;},{&quot;family&quot;:&quot;Law&quot;,&quot;given&quot;:&quot;Jodi Woan Fei&quot;,&quot;parse-names&quot;:false,&quot;dropping-particle&quot;:&quot;&quot;,&quot;non-dropping-particle&quot;:&quot;&quot;},{&quot;family&quot;:&quot;Chaiyakunapruk&quot;,&quot;given&quot;:&quot;Nathorn&quot;,&quot;parse-names&quot;:false,&quot;dropping-particle&quot;:&quot;&quot;,&quot;non-dropping-particle&quot;:&quot;&quot;},{&quot;family&quot;:&quot;Jacob&quot;,&quot;given&quot;:&quot;Sabrina Anne&quot;,&quot;parse-names&quot;:false,&quot;dropping-particle&quot;:&quot;&quot;,&quot;non-dropping-particle&quot;:&quot;&quot;},{&quot;family&quot;:&quot;Palanisamy&quot;,&quot;given&quot;:&quot;Uma Devi&quot;,&quot;parse-names&quot;:false,&quot;dropping-particle&quot;:&quot;&quot;,&quot;non-dropping-particle&quot;:&quot;&quot;},{&quot;family&quot;:&quot;Chan&quot;,&quot;given&quot;:&quot;Kok Gan&quot;,&quot;parse-names&quot;:false,&quot;dropping-particle&quot;:&quot;&quot;,&quot;non-dropping-particle&quot;:&quot;&quot;},{&quot;family&quot;:&quot;Goh&quot;,&quot;given&quot;:&quot;Bey Hing&quot;,&quot;parse-names&quot;:false,&quot;dropping-particle&quot;:&quot;&quot;,&quot;non-dropping-particle&quot;:&quot;&quot;},{&quot;family&quot;:&quot;Lee&quot;,&quot;given&quot;:&quot;Learn Han&quot;,&quot;parse-names&quot;:false,&quot;dropping-particle&quot;:&quot;&quot;,&quot;non-dropping-particle&quot;:&quot;&quot;}],&quot;container-title&quot;:&quot;Frontiers in Microbiology&quot;,&quot;accessed&quot;:{&quot;date-parts&quot;:[[2023,5,3]]},&quot;DOI&quot;:&quot;10.3389/FMICB.2016.00522/PDF&quot;,&quot;ISSN&quot;:&quot;1664302X&quot;,&quot;issued&quot;:{&quot;date-parts&quot;:[[2016,4,22]]},&quot;abstract&quot;:&quot;The β-lactamase inhibitor, clavulanic acid is frequently used in combination with β-lactam antibiotics to treat a wide spectrum of infectious diseases. Clavulanic acid prevents drug resistance by pathogens against these β-lactam antibiotics by preventing the degradation of the β-lactam ring, thus ensuring eradication of these harmful microorganisms from the host. This systematic review provides an overview on the fermentation conditions that affect the production of clavulanic acid in the firstly described producer, Streptomyces clavuligerus. A thorough search was conducted using predefined terms in several electronic databases (PubMed, Medline, ScienceDirect, EBSCO), from database inception to June 30th 2015. Studies must involve wild-type Streptomyces clavuligerus, and full texts needed to be available. A total of 29 eligible articles were identified. Based on the literature, several factors were identified that could affect the production of clavulanic acid in S. clavuligerus. The addition of glycerol or other vegetable oils (e.g., olive oil, corn oil) could potentially affect clavulanic acid production. Furthermore, some amino acids such as arginine and ornithine, could serve as potential precursors to increase clavulanic acid yield. The comparison of different fermentation systems revealed that fed-batch fermentation yields higher amounts of clavulanic acid as compared to batch fermentation, probably due to the maintenance of substrates and constant monitoring of certain entities (such as pH, oxygen availability, etc.). Overall, these findings provide vital knowledge and insight that could assist media optimization and fermentation design for clavulanic acid production in S. clavuligerus.&quot;,&quot;publisher&quot;:&quot;Frontiers Media S.A.&quot;,&quot;issue&quot;:&quot;APR&quot;,&quot;volume&quot;:&quot;7&quot;,&quot;container-title-short&quot;:&quot;Front Microbiol&quot;},&quot;isTemporary&quot;:false}]},{&quot;citationID&quot;:&quot;MENDELEY_CITATION_404472c0-3848-4fee-9b18-dd7d9431cd56&quot;,&quot;properties&quot;:{&quot;noteIndex&quot;:0},&quot;isEdited&quot;:false,&quot;manualOverride&quot;:{&quot;isManuallyOverridden&quot;:false,&quot;citeprocText&quot;:&quot;(López-Agudelo et al., 2021)&quot;,&quot;manualOverrideText&quot;:&quot;&quot;},&quot;citationTag&quot;:&quot;MENDELEY_CITATION_v3_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&quot;,&quot;citationItems&quot;:[{&quot;id&quot;:&quot;efa0d346-6afc-3822-ba3b-5ee705254ecd&quot;,&quot;itemData&quot;:{&quot;type&quot;:&quot;article-journal&quot;,&quot;id&quot;:&quot;efa0d346-6afc-3822-ba3b-5ee705254ecd&quot;,&quot;title&quot;:&quot;Clavulanic Acid Production by Streptomyces clavuligerus: Insights from Systems Biology, Strain Engineering, and Downstream Processing&quot;,&quot;author&quot;:[{&quot;family&quot;:&quot;López-Agudelo&quot;,&quot;given&quot;:&quot;Víctor A.&quot;,&quot;parse-names&quot;:false,&quot;dropping-particle&quot;:&quot;&quot;,&quot;non-dropping-particle&quot;:&quot;&quot;},{&quot;family&quot;:&quot;Gómez-Ríos&quot;,&quot;given&quot;:&quot;David&quot;,&quot;parse-names&quot;:false,&quot;dropping-particle&quot;:&quot;&quot;,&quot;non-dropping-particle&quot;:&quot;&quot;},{&quot;family&quot;:&quot;Ramirez-Malule&quot;,&quot;given&quot;:&quot;Howard&quot;,&quot;parse-names&quot;:false,&quot;dropping-particle&quot;:&quot;&quot;,&quot;non-dropping-particle&quot;:&quot;&quot;}],&quot;container-title&quot;:&quot;Antibiotics 2021, Vol. 10, Page 84&quot;,&quot;accessed&quot;:{&quot;date-parts&quot;:[[2023,5,4]]},&quot;DOI&quot;:&quot;10.3390/ANTIBIOTICS10010084&quot;,&quot;ISSN&quot;:&quot;2079-6382&quot;,&quot;URL&quot;:&quot;https://www.mdpi.com/2079-6382/10/1/84/htm&quot;,&quot;issued&quot;:{&quot;date-parts&quot;:[[2021,1,18]]},&quot;page&quot;:&quot;84&quot;,&quot;abstract&quot;:&quot;Clavulanic acid (CA) is an irreversible &amp;beta;-lactamase enzyme inhibitor with a weak antibacterial activity produced by Streptomyces clavuligerus (S. clavuligerus). CA is typically co-formulated with broad-spectrum &amp;beta;‑lactam antibiotics such as amoxicillin, conferring them high potential to treat diseases caused by bacteria that possess &amp;beta;‑lactam resistance. The clinical importance of CA and the complexity of the production process motivate improvements from an interdisciplinary standpoint by integrating metabolic engineering strategies and knowledge on metabolic and regulatory events through systems biology and multi-omics approaches. In the large-scale bioprocessing, optimization of culture conditions, bioreactor design, agitation regime, as well as advances in CA separation and purification are required to improve the cost structure associated to CA production. This review presents the recent insights in CA production by S. clavuligerus, emphasizing on systems biology approaches, strain engineering, and downstream processing.&quot;,&quot;publisher&quot;:&quot;Multidisciplinary Digital Publishing Institute&quot;,&quot;issue&quot;:&quot;1&quot;,&quot;volume&quot;:&quot;10&quot;,&quot;container-title-short&quot;:&quot;&quot;},&quot;isTemporary&quot;:false}]},{&quot;citationID&quot;:&quot;MENDELEY_CITATION_47e88d7d-bd45-4192-98f9-3bb7599cf52f&quot;,&quot;properties&quot;:{&quot;noteIndex&quot;:0},&quot;isEdited&quot;:false,&quot;manualOverride&quot;:{&quot;isManuallyOverridden&quot;:false,&quot;citeprocText&quot;:&quot;(Shin et al., 2021)&quot;,&quot;manualOverrideText&quot;:&quot;&quot;},&quot;citationTag&quot;:&quot;MENDELEY_CITATION_v3_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&quot;,&quot;citationItems&quot;:[{&quot;id&quot;:&quot;356cc841-1927-3f35-85e0-2bca6c51f4c8&quot;,&quot;itemData&quot;:{&quot;type&quot;:&quot;article-journal&quot;,&quot;id&quot;:&quot;356cc841-1927-3f35-85e0-2bca6c51f4c8&quot;,&quot;title&quot;:&quot;Enhanced production of clavulanic acid by improving glycerol utilization using reporter-guided mutagenesis of an industrial Streptomyces clavuligerus strain&quot;,&quot;author&quot;:[{&quot;family&quot;:&quot;Shin&quot;,&quot;given&quot;:&quot;Chang-Hun&quot;,&quot;parse-names&quot;:false,&quot;dropping-particle&quot;:&quot;&quot;,&quot;non-dropping-particle&quot;:&quot;&quot;},{&quot;family&quot;:&quot;Su Cho&quot;,&quot;given&quot;:&quot;Hang&quot;,&quot;parse-names&quot;:false,&quot;dropping-particle&quot;:&quot;&quot;,&quot;non-dropping-particle&quot;:&quot;&quot;},{&quot;family&quot;:&quot;Won&quot;,&quot;given&quot;:&quot;Hyung-Jin&quot;,&quot;parse-names&quot;:false,&quot;dropping-particle&quot;:&quot;&quot;,&quot;non-dropping-particle&quot;:&quot;&quot;},{&quot;family&quot;:&quot;Jeong Kwon&quot;,&quot;given&quot;:&quot;Ho&quot;,&quot;parse-names&quot;:false,&quot;dropping-particle&quot;:&quot;&quot;,&quot;non-dropping-particle&quot;:&quot;&quot;},{&quot;family&quot;:&quot;Kim&quot;,&quot;given&quot;:&quot;Chan-Wha&quot;,&quot;parse-names&quot;:false,&quot;dropping-particle&quot;:&quot;&quot;,&quot;non-dropping-particle&quot;:&quot;&quot;},{&quot;family&quot;:&quot;Joon Yoon&quot;,&quot;given&quot;:&quot;Yeo&quot;,&quot;parse-names&quot;:false,&quot;dropping-particle&quot;:&quot;&quot;,&quot;non-dropping-particle&quot;:&quot;&quot;}],&quot;container-title&quot;:&quot;Journal of Industrial Microbiology and Biotechnology&quot;,&quot;accessed&quot;:{&quot;date-parts&quot;:[[2025,11,17]]},&quot;DOI&quot;:&quot;10.1093/jimb/kuab004&quot;,&quot;URL&quot;:&quot;https://academic.oup.com/jimb/article/48/3-4/kuab004/6119913&quot;,&quot;issued&quot;:{&quot;date-parts&quot;:[[2021]]},&quot;page&quot;:&quot;4&quot;,&quot;abstract&quot;:&quot;Clavulanic acid (CA) produced by Streptomyces clavuligerus is a clinically important β-lactamase inhibitor. It is known that glycerol utilization can significantly improve cell growth and CA production of S. clavuligerus. We found that the industrial CA-producing S. clavuligerus strain OR generated by random mutagenesis consumes less glycerol than the wild-type strain; we then developed a mutant strain in which the glycerol utilization operon is overexpressed, as compared to the parent OR strain, through iterative random mutagenesis and reporter-guided selection. The CA production of the resulting S. clavuligerus ORUN strain was increased by approximately 31.3% (5.21 ± 0.26 g/l) in a flask culture and 17.4% (6.11 ± 0.36 g/l) in a fermenter culture, as compared to that of the starting OR strain. These results confirmed the important role of glycerol utilization in CA production and demonstrated that reporter-guided mutant selection is an efficient method for further improvement of randomly mutagenized industrial strains.&quot;,&quot;volume&quot;:&quot;48&quot;,&quot;container-title-short&quot;:&quot;J Ind Microbiol Biotechnol&quot;},&quot;isTemporary&quot;:false}]},{&quot;citationID&quot;:&quot;MENDELEY_CITATION_694a798f-b064-40f7-934b-23ddbc409f20&quot;,&quot;properties&quot;:{&quot;noteIndex&quot;:0},&quot;isEdited&quot;:false,&quot;manualOverride&quot;:{&quot;isManuallyOverridden&quot;:false,&quot;citeprocText&quot;:&quot;(Ser et al., 2016)&quot;,&quot;manualOverrideText&quot;:&quot;&quot;},&quot;citationTag&quot;:&quot;MENDELEY_CITATION_v3_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&quot;,&quot;citationItems&quot;:[{&quot;id&quot;:&quot;081136d5-fa77-398b-ac1b-965ac0073473&quot;,&quot;itemData&quot;:{&quot;type&quot;:&quot;article-journal&quot;,&quot;id&quot;:&quot;081136d5-fa77-398b-ac1b-965ac0073473&quot;,&quot;title&quot;:&quot;Fermentation conditions that affect clavulanic acid production in Streptomyces clavuligerus: A systematic review&quot;,&quot;author&quot;:[{&quot;family&quot;:&quot;Ser&quot;,&quot;given&quot;:&quot;Hooi Leng&quot;,&quot;parse-names&quot;:false,&quot;dropping-particle&quot;:&quot;&quot;,&quot;non-dropping-particle&quot;:&quot;&quot;},{&quot;family&quot;:&quot;Law&quot;,&quot;given&quot;:&quot;Jodi Woan Fei&quot;,&quot;parse-names&quot;:false,&quot;dropping-particle&quot;:&quot;&quot;,&quot;non-dropping-particle&quot;:&quot;&quot;},{&quot;family&quot;:&quot;Chaiyakunapruk&quot;,&quot;given&quot;:&quot;Nathorn&quot;,&quot;parse-names&quot;:false,&quot;dropping-particle&quot;:&quot;&quot;,&quot;non-dropping-particle&quot;:&quot;&quot;},{&quot;family&quot;:&quot;Jacob&quot;,&quot;given&quot;:&quot;Sabrina Anne&quot;,&quot;parse-names&quot;:false,&quot;dropping-particle&quot;:&quot;&quot;,&quot;non-dropping-particle&quot;:&quot;&quot;},{&quot;family&quot;:&quot;Palanisamy&quot;,&quot;given&quot;:&quot;Uma Devi&quot;,&quot;parse-names&quot;:false,&quot;dropping-particle&quot;:&quot;&quot;,&quot;non-dropping-particle&quot;:&quot;&quot;},{&quot;family&quot;:&quot;Chan&quot;,&quot;given&quot;:&quot;Kok Gan&quot;,&quot;parse-names&quot;:false,&quot;dropping-particle&quot;:&quot;&quot;,&quot;non-dropping-particle&quot;:&quot;&quot;},{&quot;family&quot;:&quot;Goh&quot;,&quot;given&quot;:&quot;Bey Hing&quot;,&quot;parse-names&quot;:false,&quot;dropping-particle&quot;:&quot;&quot;,&quot;non-dropping-particle&quot;:&quot;&quot;},{&quot;family&quot;:&quot;Lee&quot;,&quot;given&quot;:&quot;Learn Han&quot;,&quot;parse-names&quot;:false,&quot;dropping-particle&quot;:&quot;&quot;,&quot;non-dropping-particle&quot;:&quot;&quot;}],&quot;container-title&quot;:&quot;Frontiers in Microbiology&quot;,&quot;accessed&quot;:{&quot;date-parts&quot;:[[2023,5,3]]},&quot;DOI&quot;:&quot;10.3389/FMICB.2016.00522/PDF&quot;,&quot;ISSN&quot;:&quot;1664302X&quot;,&quot;issued&quot;:{&quot;date-parts&quot;:[[2016,4,22]]},&quot;abstract&quot;:&quot;The β-lactamase inhibitor, clavulanic acid is frequently used in combination with β-lactam antibiotics to treat a wide spectrum of infectious diseases. Clavulanic acid prevents drug resistance by pathogens against these β-lactam antibiotics by preventing the degradation of the β-lactam ring, thus ensuring eradication of these harmful microorganisms from the host. This systematic review provides an overview on the fermentation conditions that affect the production of clavulanic acid in the firstly described producer, Streptomyces clavuligerus. A thorough search was conducted using predefined terms in several electronic databases (PubMed, Medline, ScienceDirect, EBSCO), from database inception to June 30th 2015. Studies must involve wild-type Streptomyces clavuligerus, and full texts needed to be available. A total of 29 eligible articles were identified. Based on the literature, several factors were identified that could affect the production of clavulanic acid in S. clavuligerus. The addition of glycerol or other vegetable oils (e.g., olive oil, corn oil) could potentially affect clavulanic acid production. Furthermore, some amino acids such as arginine and ornithine, could serve as potential precursors to increase clavulanic acid yield. The comparison of different fermentation systems revealed that fed-batch fermentation yields higher amounts of clavulanic acid as compared to batch fermentation, probably due to the maintenance of substrates and constant monitoring of certain entities (such as pH, oxygen availability, etc.). Overall, these findings provide vital knowledge and insight that could assist media optimization and fermentation design for clavulanic acid production in S. clavuligerus.&quot;,&quot;publisher&quot;:&quot;Frontiers Media S.A.&quot;,&quot;issue&quot;:&quot;APR&quot;,&quot;volume&quot;:&quot;7&quot;,&quot;container-title-short&quot;:&quot;Front Microbiol&quot;},&quot;isTemporary&quot;:false}]},{&quot;citationID&quot;:&quot;MENDELEY_CITATION_89fbc1a0-0311-4cdc-93a5-61bf988dbbdf&quot;,&quot;properties&quot;:{&quot;noteIndex&quot;:0},&quot;isEdited&quot;:false,&quot;manualOverride&quot;:{&quot;isManuallyOverridden&quot;:false,&quot;citeprocText&quot;:&quot;(Maranesi et al., 2005)&quot;,&quot;manualOverrideText&quot;:&quot;&quot;},&quot;citationTag&quot;:&quot;MENDELEY_CITATION_v3_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&quot;,&quot;citationItems&quot;:[{&quot;id&quot;:&quot;308fbcba-e523-3828-95c5-a073fa3f7f75&quot;,&quot;itemData&quot;:{&quot;type&quot;:&quot;article-journal&quot;,&quot;id&quot;:&quot;308fbcba-e523-3828-95c5-a073fa3f7f75&quot;,&quot;title&quot;:&quot;Utilization of vegetable oil in the production of clavulanic acid by Streptomyces clavuligerus ATCC 27064&quot;,&quot;author&quot;:[{&quot;family&quot;:&quot;Maranesi&quot;,&quot;given&quot;:&quot;G. L.&quot;,&quot;parse-names&quot;:false,&quot;dropping-particle&quot;:&quot;&quot;,&quot;non-dropping-particle&quot;:&quot;&quot;},{&quot;family&quot;:&quot;Baptista-Neto&quot;,&quot;given&quot;:&quot;A.&quot;,&quot;parse-names&quot;:false,&quot;dropping-particle&quot;:&quot;&quot;,&quot;non-dropping-particle&quot;:&quot;&quot;},{&quot;family&quot;:&quot;Hokka&quot;,&quot;given&quot;:&quot;C. O.&quot;,&quot;parse-names&quot;:false,&quot;dropping-particle&quot;:&quot;&quot;,&quot;non-dropping-particle&quot;:&quot;&quot;},{&quot;family&quot;:&quot;Badino&quot;,&quot;given&quot;:&quot;A. C.&quot;,&quot;parse-names&quot;:false,&quot;dropping-particle&quot;:&quot;&quot;,&quot;non-dropping-particle&quot;:&quot;&quot;}],&quot;container-title&quot;:&quot;World Journal of Microbiology and Biotechnology&quot;,&quot;accessed&quot;:{&quot;date-parts&quot;:[[2025,11,17]]},&quot;DOI&quot;:&quot;10.1007/S11274-004-2393-Z/METRICS&quot;,&quot;ISSN&quot;:&quot;09593993&quot;,&quot;URL&quot;:&quot;https://link.springer.com/article/10.1007/s11274-004-2393-z&quot;,&quot;issued&quot;:{&quot;date-parts&quot;:[[2005,6]]},&quot;page&quot;:&quot;509-514&quot;,&quot;abstract&quot;:&quot;Production of clavulanic acid (CA) by Streptomyces clavuligerus ATCC 27064 in shake-flask culture (28°C, 250 rev min-1) was evaluated, with media containing different types and concentrations of edible vegetable oil. Firstly, four media based on those reported in the literature were examined. The medium containing soybean oil and starch as carbon and energy source gave the best production results. This medium, with the starch replaced by glycerol, and with various soybean oil concentrations (16, 23 and 30 g l-1) was utilized to further investigate CA production. Medium containing 23 g l -1 led to the highest CA productivity (722 mg l-1 in 120 h) and that one containing 30 g l-1 gave the highest CA titre (753 mg l-1 in 130 h). Also, substitution of corn and sunflower edible oils furnished similarly good results in terms of CA titre and productivity. It can be concluded that easily available vegetable oil is a very promising substrate for CA production, since it is converted slowly to glycerol and fatty acids, which are the main carbon and energy source for the microorganism. © Springer 2005.&quot;,&quot;publisher&quot;:&quot;Springer&quot;,&quot;issue&quot;:&quot;4&quot;,&quot;volume&quot;:&quot;21&quot;,&quot;container-title-short&quot;:&quot;World J Microbiol Biotechnol&quot;},&quot;isTemporary&quot;:false}]},{&quot;citationID&quot;:&quot;MENDELEY_CITATION_cfd59d70-67ba-43fe-9a0f-1d5c8770d6ad&quot;,&quot;properties&quot;:{&quot;noteIndex&quot;:0},&quot;isEdited&quot;:false,&quot;manualOverride&quot;:{&quot;isManuallyOverridden&quot;:false,&quot;citeprocText&quot;:&quot;(Hwang et al., 2014)&quot;,&quot;manualOverrideText&quot;:&quot;&quot;},&quot;citationTag&quot;:&quot;MENDELEY_CITATION_v3_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&quot;,&quot;citationItems&quot;:[{&quot;id&quot;:&quot;bef5a46d-281f-30b4-9652-375055766161&quot;,&quot;itemData&quot;:{&quot;type&quot;:&quot;article-journal&quot;,&quot;id&quot;:&quot;bef5a46d-281f-30b4-9652-375055766161&quot;,&quot;title&quot;:&quot;Systems biology and biotechnology of Streptomyces species for the production of secondary metabolites&quot;,&quot;author&quot;:[{&quot;family&quot;:&quot;Hwang&quot;,&quot;given&quot;:&quot;Kyu Sang&quot;,&quot;parse-names&quot;:false,&quot;dropping-particle&quot;:&quot;&quot;,&quot;non-dropping-particle&quot;:&quot;&quot;},{&quot;family&quot;:&quot;Kim&quot;,&quot;given&quot;:&quot;Hyun Uk&quot;,&quot;parse-names&quot;:false,&quot;dropping-particle&quot;:&quot;&quot;,&quot;non-dropping-particle&quot;:&quot;&quot;},{&quot;family&quot;:&quot;Charusanti&quot;,&quot;given&quot;:&quot;Pep&quot;,&quot;parse-names&quot;:false,&quot;dropping-particle&quot;:&quot;&quot;,&quot;non-dropping-particle&quot;:&quot;&quot;},{&quot;family&quot;:&quot;Palsson&quot;,&quot;given&quot;:&quot;Bernhard T.&quot;,&quot;parse-names&quot;:false,&quot;dropping-particle&quot;:&quot;&quot;,&quot;non-dropping-particle&quot;:&quot;&quot;},{&quot;family&quot;:&quot;Lee&quot;,&quot;given&quot;:&quot;Sang Yup&quot;,&quot;parse-names&quot;:false,&quot;dropping-particle&quot;:&quot;&quot;,&quot;non-dropping-particle&quot;:&quot;&quot;}],&quot;container-title&quot;:&quot;Biotechnology Advances&quot;,&quot;accessed&quot;:{&quot;date-parts&quot;:[[2025,11,17]]},&quot;DOI&quot;:&quot;10.1016/J.BIOTECHADV.2013.10.008&quot;,&quot;ISSN&quot;:&quot;0734-9750&quot;,&quot;PMID&quot;:&quot;24189093&quot;,&quot;issued&quot;:{&quot;date-parts&quot;:[[2014,3,1]]},&quot;page&quot;:&quot;255-268&quot;,&quot;abstract&quot;:&quot;Streptomyces species continue to attract attention as a source of novel medicinal compounds. Despite a long history of studies on these microorganisms, they still have many biochemical mysteries to be elucidated. Investigations of novel secondary metabolites and their biosynthetic gene clusters have been more systematized with high-throughput techniques through inspections of correlations among components of the primary and secondary metabolisms at the genome scale. Moreover, up-to-date information on the genome of Streptomyces species with emphasis on their secondary metabolism has been collected in the form of databases and knowledgebases, providing predictive information and enabling one to explore experimentally unrecognized biological spaces of secondary metabolism. Herein, we review recent trends in the systems biology and biotechnology of Streptomyces species. © 2013 Elsevier Inc.&quot;,&quot;publisher&quot;:&quot;Elsevier&quot;,&quot;issue&quot;:&quot;2&quot;,&quot;volume&quot;:&quot;32&quot;,&quot;container-title-short&quot;:&quot;Biotechnol Adv&quot;},&quot;isTemporary&quot;:false}]},{&quot;citationID&quot;:&quot;MENDELEY_CITATION_54ba0df2-468a-4eda-adba-ff9b7a6e6666&quot;,&quot;properties&quot;:{&quot;noteIndex&quot;:0},&quot;isEdited&quot;:false,&quot;manualOverride&quot;:{&quot;isManuallyOverridden&quot;:false,&quot;citeprocText&quot;:&quot;(Bird et al., 1982)&quot;,&quot;manualOverrideText&quot;:&quot;&quot;},&quot;citationTag&quot;:&quot;MENDELEY_CITATION_v3_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&quot;,&quot;citationItems&quot;:[{&quot;id&quot;:&quot;4314c64a-5324-3026-af66-e9631247bf16&quot;,&quot;itemData&quot;:{&quot;type&quot;:&quot;article-journal&quot;,&quot;id&quot;:&quot;4314c64a-5324-3026-af66-e9631247bf16&quot;,&quot;title&quot;:&quot;Spectrophotometric assay of clavulanic acid by reaction with imidazole&quot;,&quot;author&quot;:[{&quot;family&quot;:&quot;Bird&quot;,&quot;given&quot;:&quot;Albert E.&quot;,&quot;parse-names&quot;:false,&quot;dropping-particle&quot;:&quot;&quot;,&quot;non-dropping-particle&quot;:&quot;&quot;},{&quot;family&quot;:&quot;Bellis&quot;,&quot;given&quot;:&quot;Jeanne M.&quot;,&quot;parse-names&quot;:false,&quot;dropping-particle&quot;:&quot;&quot;,&quot;non-dropping-particle&quot;:&quot;&quot;},{&quot;family&quot;:&quot;Gasson&quot;,&quot;given&quot;:&quot;Brian C.&quot;,&quot;parse-names&quot;:false,&quot;dropping-particle&quot;:&quot;&quot;,&quot;non-dropping-particle&quot;:&quot;&quot;}],&quot;container-title&quot;:&quot;Analyst&quot;,&quot;accessed&quot;:{&quot;date-parts&quot;:[[2023,5,4]]},&quot;DOI&quot;:&quot;10.1039/AN9820701241&quot;,&quot;ISSN&quot;:&quot;1364-5528&quot;,&quot;URL&quot;:&quot;https://pubs.rsc.org/en/content/articlehtml/1982/an/an9820701241&quot;,&quot;issued&quot;:{&quot;date-parts&quot;:[[1982,1,1]]},&quot;page&quot;:&quot;1241-1245&quot;,&quot;abstract&quot;:&quot;An assay method for salts of clavulanic acid is based on the absorbance at 312 nm of the product of reaction with imidazole. The reaction product has been isolated and identified as 1-(4-aza-8-hydroxy-6-oxo)oct-2-en-1-oylimidazole. The method is applicable to clavulanate concentrations of down to about 2 µg ml–1 and is specific for intact clavulanate in the presence of degradation products. Derivatives of clavulanic acid and other compounds containing the clavam nucleus also give strongly absorbing products under the assay conditions, but penicillins give little or no absorbance.&quot;,&quot;publisher&quot;:&quot;The Royal Society of Chemistry&quot;,&quot;issue&quot;:&quot;1279&quot;,&quot;volume&quot;:&quot;107&quot;,&quot;container-title-short&quot;:&quot;&quot;},&quot;isTemporary&quot;:false}]},{&quot;citationID&quot;:&quot;MENDELEY_CITATION_0fd253c8-ca78-49b2-b0f4-7b7020d2da8e&quot;,&quot;properties&quot;:{&quot;noteIndex&quot;:0,&quot;mode&quot;:&quot;author-only&quot;},&quot;isEdited&quot;:false,&quot;manualOverride&quot;:{&quot;isManuallyOverridden&quot;:false,&quot;citeprocText&quot;:&quot;Zhao et al.&quot;,&quot;manualOverrideText&quot;:&quot;&quot;},&quot;citationTag&quot;:&quot;MENDELEY_CITATION_v3_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&quot;,&quot;citationItems&quot;:[{&quot;displayAs&quot;:&quot;author-only&quot;,&quot;label&quot;:&quot;page&quot;,&quot;id&quot;:&quot;aebe957e-628b-3d27-b1ce-f69233fdc4bd&quot;,&quot;itemData&quot;:{&quot;type&quot;:&quot;article-journal&quot;,&quot;id&quot;:&quot;aebe957e-628b-3d27-b1ce-f69233fdc4bd&quot;,&quot;title&quot;:&quot;A simplified diphenylamine colorimetric method for growth quantification&quot;,&quot;author&quot;:[{&quot;family&quot;:&quot;Zhao&quot;,&quot;given&quot;:&quot;Youbao&quot;,&quot;parse-names&quot;:false,&quot;dropping-particle&quot;:&quot;&quot;,&quot;non-dropping-particle&quot;:&quot;&quot;},{&quot;family&quot;:&quot;Xiang&quot;,&quot;given&quot;:&quot;Sihai&quot;,&quot;parse-names&quot;:false,&quot;dropping-particle&quot;:&quot;&quot;,&quot;non-dropping-particle&quot;:&quot;&quot;},{&quot;family&quot;:&quot;Dai&quot;,&quot;given&quot;:&quot;Xida&quot;,&quot;parse-names&quot;:false,&quot;dropping-particle&quot;:&quot;&quot;,&quot;non-dropping-particle&quot;:&quot;&quot;},{&quot;family&quot;:&quot;Yang&quot;,&quot;given&quot;:&quot;Keqian&quot;,&quot;parse-names&quot;:false,&quot;dropping-particle&quot;:&quot;&quot;,&quot;non-dropping-particle&quot;:&quot;&quot;}],&quot;container-title&quot;:&quot;Applied Microbiology and Biotechnology&quot;,&quot;container-title-short&quot;:&quot;Appl Microbiol Biotechnol&quot;,&quot;accessed&quot;:{&quot;date-parts&quot;:[[2023,5,16]]},&quot;DOI&quot;:&quot;10.1007/S00253-013-4893-Y/FIGURES/4&quot;,&quot;ISSN&quot;:&quot;01757598&quot;,&quot;PMID&quot;:&quot;23604560&quot;,&quot;URL&quot;:&quot;https://link.springer.com/article/10.1007/s00253-013-4893-y&quot;,&quot;issued&quot;:{&quot;date-parts&quot;:[[2013,6,21]]},&quot;page&quot;:&quot;5069-5077&quot;,&quot;abstract&quot;:&quot;Cell growth needs to be monitored in biological studies and bioprocess optimization. In special circumstances, such as microbial fermentations in media containing insoluble particles, accurate cell growth quantification is a challenge with current methods. Only the Burton method is applicable in such circumstances. The original Burton method was previously simplified by adopting a two-step sample pretreatment in perchloric acid procedure to eliminate the need for DNA extraction. Here, we further simplified the Burton method by replacing the previous two-step perchloric acid pretreatment with a new and one-step diphenylamine reagent pretreatment. The reliability and accuracy of this simplified method were assessed by measuring the biomass of four model microorganisms: Escherichia coli, Streptomyces clavuligerus, Saccharomyces cerevisiae, and Trichoderma reesei grown in normal media or those containing solid particles. The results demonstrate that this new simplified method performs comparably to the conventional methods, such as OD600 or the previously modified Burton method, and is much more sensitive than the dry weight method. Overall, the new method is simple, reliable, easy to perform, and generally applicable in most circumstances, and it reduces the operation time from more than 12 h (for the previously simplified Burton method) to about 2 h. © 2013 Springer-Verlag Berlin Heidelberg.&quot;,&quot;publisher&quot;:&quot;Springer&quot;,&quot;issue&quot;:&quot;11&quot;,&quot;volume&quot;:&quot;97&quot;},&quot;isTemporary&quot;:false,&quot;suppress-author&quot;:false,&quot;composite&quot;:false,&quot;author-only&quot;:true}]},{&quot;citationID&quot;:&quot;MENDELEY_CITATION_a0e8e440-55ab-46fb-b88e-3b2c538af11d&quot;,&quot;properties&quot;:{&quot;noteIndex&quot;:0,&quot;mode&quot;:&quot;author-only&quot;},&quot;isEdited&quot;:false,&quot;manualOverride&quot;:{&quot;isManuallyOverridden&quot;:false,&quot;citeprocText&quot;:&quot;Efthimiou et al.&quot;,&quot;manualOverrideText&quot;:&quot;&quot;},&quot;citationTag&quot;:&quot;MENDELEY_CITATION_v3_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&quot;,&quot;citationItems&quot;:[{&quot;displayAs&quot;:&quot;author-only&quot;,&quot;label&quot;:&quot;page&quot;,&quot;id&quot;:&quot;95256e94-e3a5-3df5-ab51-3578434708e2&quot;,&quot;itemData&quot;:{&quot;type&quot;:&quot;article-journal&quot;,&quot;id&quot;:&quot;95256e94-e3a5-3df5-ab51-3578434708e2&quot;,&quot;title&quot;:&quot;A novel finding that Streptomyces clavuligerus can produce the antibiotic clavulanic acid using olive oil as a sole carbon source&quot;,&quot;author&quot;:[{&quot;family&quot;:&quot;Efthimiou&quot;,&quot;given&quot;:&quot;G.&quot;,&quot;parse-names&quot;:false,&quot;dropping-particle&quot;:&quot;&quot;,&quot;non-dropping-particle&quot;:&quot;&quot;},{&quot;family&quot;:&quot;Thumser&quot;,&quot;given&quot;:&quot;A. E.&quot;,&quot;parse-names&quot;:false,&quot;dropping-particle&quot;:&quot;&quot;,&quot;non-dropping-particle&quot;:&quot;&quot;},{&quot;family&quot;:&quot;Avignone-Rossa&quot;,&quot;given&quot;:&quot;C. A.&quot;,&quot;parse-names&quot;:false,&quot;dropping-particle&quot;:&quot;&quot;,&quot;non-dropping-particle&quot;:&quot;&quot;}],&quot;container-title&quot;:&quot;Journal of Applied Microbiology&quot;,&quot;container-title-short&quot;:&quot;J Appl Microbiol&quot;,&quot;DOI&quot;:&quot;10.1111/j.1365-2672.2008.03975.x&quot;,&quot;ISSN&quot;:&quot;13652672&quot;,&quot;PMID&quot;:&quot;19120651&quot;,&quot;issued&quot;:{&quot;date-parts&quot;:[[2008]]},&quot;page&quot;:&quot;2058-2064&quot;,&quot;abstract&quot;:&quot;Aims: This study aims to establish whether commercially available food oils can be used by Streptomyces clavuligerus as sole carbon sources for growth and clavulanic acid production. Methods and results: Batch cultures in bioreactors showed that Strep. clavuligerus growth and clavulanic acid yields in a P-limited medium containing 0.6% (v/v) olive oil were respectively 2.5- and 2.6-fold higher than in a glycerol-containing medium used as control. Glycerol- and olive oil-grown cells present different macromolecular composition, particularly lipid and protein content. Conclusions: Streptomyces clavuligerus uses olive oil as the sole carbon and energy source for growth and clavulanic acid production. Yields and production rates in olive oil are comparable to those reported for oil-containing complex media. Differences in yields and in the macromolecular composition indicate that different metabolic pathways convert substrate into product. Significance and impact of the study: This is the first report of oils being used as the sole carbon source by Strep. clavuligerus. Apart from economic benefits, interesting questions are raised about Strep. clavuligerus physiology. Defined culture media allow physiological studies to be performed in the absence of interference by other compounds. Understanding how Strep. clavuligerus catabolises oils may have an economic impact in clavulanic acid production. © 2008 The Authors.&quot;,&quot;publisher&quot;:&quot;Blackwell Publishing Ltd&quot;,&quot;issue&quot;:&quot;6&quot;,&quot;volume&quot;:&quot;105&quot;},&quot;isTemporary&quot;:false,&quot;suppress-author&quot;:false,&quot;composite&quot;:false,&quot;author-only&quot;:true}]},{&quot;citationID&quot;:&quot;MENDELEY_CITATION_e0805c18-fcf6-4a09-be5a-75aa7a463923&quot;,&quot;properties&quot;:{&quot;noteIndex&quot;:0},&quot;isEdited&quot;:false,&quot;manualOverride&quot;:{&quot;isManuallyOverridden&quot;:false,&quot;citeprocText&quot;:&quot;(Boruta, 2021)&quot;,&quot;manualOverrideText&quot;:&quot;&quot;},&quot;citationTag&quot;:&quot;MENDELEY_CITATION_v3_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&quot;,&quot;citationItems&quot;:[{&quot;id&quot;:&quot;90fdf2c4-4229-30e2-83fb-d93641efa727&quot;,&quot;itemData&quot;:{&quot;type&quot;:&quot;article&quot;,&quot;id&quot;:&quot;90fdf2c4-4229-30e2-83fb-d93641efa727&quot;,&quot;title&quot;:&quot;A bioprocess perspective on the production of secondary metabolites by Streptomyces in submerged co-cultures&quot;,&quot;author&quot;:[{&quot;family&quot;:&quot;Boruta&quot;,&quot;given&quot;:&quot;Tomasz&quot;,&quot;parse-names&quot;:false,&quot;dropping-particle&quot;:&quot;&quot;,&quot;non-dropping-particle&quot;:&quot;&quot;}],&quot;container-title&quot;:&quot;World Journal of Microbiology and Biotechnology&quot;,&quot;container-title-short&quot;:&quot;World J Microbiol Biotechnol&quot;,&quot;DOI&quot;:&quot;10.1007/s11274-021-03141-z&quot;,&quot;ISSN&quot;:&quot;15730972&quot;,&quot;PMID&quot;:&quot;34490503&quot;,&quot;issued&quot;:{&quot;date-parts&quot;:[[2021,10,1]]},&quot;abstract&quot;:&quot;Filamentous microorganisms are potent sources of bioactive secondary metabolites, the molecules formed in response to complex environmental signals. The chemical diversity encoded in microbial genomes is only partially revealed by following the standard microbiological approaches. Mimicking the natural stimuli through laboratory co-cultivation is one of the most effective methods of awakening the formation of high-value metabolic products. Whereas the biosynthetic outcomes of co-cultures are reviewed extensively, the bioprocess aspects of such efforts are often overlooked. The aim of the present review is to discuss the submerged co-cultivation strategies used for triggering and enhancing secondary metabolites production in Streptomyces, a heavily investigated bacterial genus exhibiting an impressive repertoire of secondary metabolites, including a vast array of antibiotics. The previously published studies on influencing the biosynthetic capabilities of Streptomyces through co-cultivation are comparatively analyzed in the bioprocess perspective, mainly with the focus on the approaches of co-culture initiation, the experimental setup, the design of experimental controls and the ways of influencing the outcomes of co-cultivation processes. These topics are discussed in the general context of secondary metabolites production in submerged microbial co-cultures by referring to the Streptomyces-related studies as illustrative examples.&quot;,&quot;publisher&quot;:&quot;Springer Science and Business Media B.V.&quot;,&quot;issue&quot;:&quot;10&quot;,&quot;volume&quot;:&quot;37&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AF05BA-FE8D-442F-BFFB-EC8BF41AA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3041</Words>
  <Characters>17340</Characters>
  <Application>Microsoft Office Word</Application>
  <DocSecurity>0</DocSecurity>
  <Lines>144</Lines>
  <Paragraphs>40</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20341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Adriano Porcelli</cp:lastModifiedBy>
  <cp:revision>4</cp:revision>
  <cp:lastPrinted>2015-05-12T18:31:00Z</cp:lastPrinted>
  <dcterms:created xsi:type="dcterms:W3CDTF">2025-12-16T15:57:00Z</dcterms:created>
  <dcterms:modified xsi:type="dcterms:W3CDTF">2025-12-16T15:57:00Z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