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10495E" w14:paraId="2A131A54" w14:textId="77777777" w:rsidTr="000E223E">
        <w:trPr>
          <w:trHeight w:val="852"/>
          <w:jc w:val="center"/>
        </w:trPr>
        <w:tc>
          <w:tcPr>
            <w:tcW w:w="6940" w:type="dxa"/>
            <w:vMerge w:val="restart"/>
            <w:tcBorders>
              <w:right w:val="single" w:sz="4" w:space="0" w:color="auto"/>
            </w:tcBorders>
          </w:tcPr>
          <w:p w14:paraId="38C3D2BA" w14:textId="77777777" w:rsidR="000A03B2" w:rsidRPr="0010495E" w:rsidRDefault="000A03B2" w:rsidP="00DE264A">
            <w:pPr>
              <w:tabs>
                <w:tab w:val="left" w:pos="-108"/>
              </w:tabs>
              <w:ind w:left="-108"/>
              <w:jc w:val="left"/>
              <w:rPr>
                <w:rFonts w:cs="Arial"/>
                <w:b/>
                <w:bCs/>
                <w:i/>
                <w:iCs/>
                <w:color w:val="000066"/>
                <w:sz w:val="12"/>
                <w:szCs w:val="12"/>
                <w:lang w:eastAsia="it-IT"/>
              </w:rPr>
            </w:pPr>
            <w:bookmarkStart w:id="0" w:name="_Hlk145068772"/>
            <w:bookmarkStart w:id="1" w:name="_GoBack"/>
            <w:bookmarkEnd w:id="1"/>
            <w:r w:rsidRPr="0010495E">
              <w:rPr>
                <w:rFonts w:ascii="AdvP6960" w:hAnsi="AdvP6960" w:cs="AdvP6960"/>
                <w:noProof/>
                <w:color w:val="241F20"/>
                <w:szCs w:val="18"/>
                <w:lang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10495E">
              <w:rPr>
                <w:rFonts w:ascii="AdvP6960" w:hAnsi="AdvP6960" w:cs="AdvP6960"/>
                <w:color w:val="241F20"/>
                <w:szCs w:val="18"/>
                <w:lang w:eastAsia="it-IT"/>
              </w:rPr>
              <w:t xml:space="preserve"> </w:t>
            </w:r>
            <w:r w:rsidRPr="0010495E">
              <w:rPr>
                <w:rFonts w:cs="Arial"/>
                <w:b/>
                <w:bCs/>
                <w:i/>
                <w:iCs/>
                <w:color w:val="000066"/>
                <w:sz w:val="24"/>
                <w:szCs w:val="24"/>
                <w:lang w:eastAsia="it-IT"/>
              </w:rPr>
              <w:t>CHEMICAL ENGINEERING</w:t>
            </w:r>
            <w:r w:rsidRPr="0010495E">
              <w:rPr>
                <w:rFonts w:cs="Arial"/>
                <w:b/>
                <w:bCs/>
                <w:i/>
                <w:iCs/>
                <w:color w:val="0033FF"/>
                <w:sz w:val="24"/>
                <w:szCs w:val="24"/>
                <w:lang w:eastAsia="it-IT"/>
              </w:rPr>
              <w:t xml:space="preserve"> </w:t>
            </w:r>
            <w:r w:rsidRPr="0010495E">
              <w:rPr>
                <w:rFonts w:cs="Arial"/>
                <w:b/>
                <w:bCs/>
                <w:i/>
                <w:iCs/>
                <w:color w:val="666666"/>
                <w:sz w:val="24"/>
                <w:szCs w:val="24"/>
                <w:lang w:eastAsia="it-IT"/>
              </w:rPr>
              <w:t>TRANSACTIONS</w:t>
            </w:r>
            <w:r w:rsidRPr="0010495E">
              <w:rPr>
                <w:color w:val="333333"/>
                <w:sz w:val="24"/>
                <w:szCs w:val="24"/>
                <w:lang w:eastAsia="it-IT"/>
              </w:rPr>
              <w:t xml:space="preserve"> </w:t>
            </w:r>
            <w:r w:rsidRPr="0010495E">
              <w:rPr>
                <w:rFonts w:cs="Arial"/>
                <w:b/>
                <w:bCs/>
                <w:i/>
                <w:iCs/>
                <w:color w:val="000066"/>
                <w:sz w:val="27"/>
                <w:szCs w:val="27"/>
                <w:lang w:eastAsia="it-IT"/>
              </w:rPr>
              <w:br/>
            </w:r>
          </w:p>
          <w:p w14:paraId="4B780582" w14:textId="753620B8" w:rsidR="000A03B2" w:rsidRPr="0010495E" w:rsidRDefault="00A76EFC" w:rsidP="001D21AF">
            <w:pPr>
              <w:tabs>
                <w:tab w:val="left" w:pos="-108"/>
              </w:tabs>
              <w:ind w:left="-108"/>
              <w:rPr>
                <w:rFonts w:cs="Arial"/>
                <w:b/>
                <w:bCs/>
                <w:i/>
                <w:iCs/>
                <w:color w:val="000066"/>
                <w:sz w:val="22"/>
                <w:szCs w:val="22"/>
                <w:lang w:eastAsia="it-IT"/>
              </w:rPr>
            </w:pPr>
            <w:r w:rsidRPr="0010495E">
              <w:rPr>
                <w:rFonts w:cs="Arial"/>
                <w:b/>
                <w:bCs/>
                <w:i/>
                <w:iCs/>
                <w:color w:val="000066"/>
                <w:sz w:val="22"/>
                <w:szCs w:val="22"/>
                <w:lang w:eastAsia="it-IT"/>
              </w:rPr>
              <w:t>VOL.</w:t>
            </w:r>
            <w:r w:rsidR="00785BF9" w:rsidRPr="0010495E">
              <w:rPr>
                <w:rFonts w:cs="Arial"/>
                <w:b/>
                <w:bCs/>
                <w:i/>
                <w:iCs/>
                <w:color w:val="000066"/>
                <w:sz w:val="22"/>
                <w:szCs w:val="22"/>
                <w:lang w:eastAsia="it-IT"/>
              </w:rPr>
              <w:t xml:space="preserve"> </w:t>
            </w:r>
            <w:r w:rsidR="00AD0278" w:rsidRPr="0010495E">
              <w:rPr>
                <w:rFonts w:cs="Arial"/>
                <w:b/>
                <w:bCs/>
                <w:i/>
                <w:iCs/>
                <w:color w:val="000066"/>
                <w:sz w:val="22"/>
                <w:szCs w:val="22"/>
                <w:lang w:eastAsia="it-IT"/>
              </w:rPr>
              <w:t>xxx</w:t>
            </w:r>
            <w:r w:rsidR="007B48F9" w:rsidRPr="0010495E">
              <w:rPr>
                <w:rFonts w:cs="Arial"/>
                <w:b/>
                <w:bCs/>
                <w:i/>
                <w:iCs/>
                <w:color w:val="000066"/>
                <w:sz w:val="22"/>
                <w:szCs w:val="22"/>
                <w:lang w:eastAsia="it-IT"/>
              </w:rPr>
              <w:t>,</w:t>
            </w:r>
            <w:r w:rsidR="00FA5F5F" w:rsidRPr="0010495E">
              <w:rPr>
                <w:rFonts w:cs="Arial"/>
                <w:b/>
                <w:bCs/>
                <w:i/>
                <w:iCs/>
                <w:color w:val="000066"/>
                <w:sz w:val="22"/>
                <w:szCs w:val="22"/>
                <w:lang w:eastAsia="it-IT"/>
              </w:rPr>
              <w:t xml:space="preserve"> </w:t>
            </w:r>
            <w:r w:rsidR="0030152C" w:rsidRPr="0010495E">
              <w:rPr>
                <w:rFonts w:cs="Arial"/>
                <w:b/>
                <w:bCs/>
                <w:i/>
                <w:iCs/>
                <w:color w:val="000066"/>
                <w:sz w:val="22"/>
                <w:szCs w:val="22"/>
                <w:lang w:eastAsia="it-IT"/>
              </w:rPr>
              <w:t>202</w:t>
            </w:r>
            <w:r w:rsidR="00AD0278" w:rsidRPr="0010495E">
              <w:rPr>
                <w:rFonts w:cs="Arial"/>
                <w:b/>
                <w:bCs/>
                <w:i/>
                <w:iCs/>
                <w:color w:val="000066"/>
                <w:sz w:val="22"/>
                <w:szCs w:val="22"/>
                <w:lang w:eastAsia="it-IT"/>
              </w:rPr>
              <w:t>6</w:t>
            </w:r>
          </w:p>
        </w:tc>
        <w:tc>
          <w:tcPr>
            <w:tcW w:w="1842" w:type="dxa"/>
            <w:tcBorders>
              <w:left w:val="single" w:sz="4" w:space="0" w:color="auto"/>
              <w:bottom w:val="nil"/>
              <w:right w:val="single" w:sz="4" w:space="0" w:color="auto"/>
            </w:tcBorders>
          </w:tcPr>
          <w:p w14:paraId="56782132" w14:textId="77777777" w:rsidR="000A03B2" w:rsidRPr="0010495E" w:rsidRDefault="000A03B2" w:rsidP="00CD5FE2">
            <w:pPr>
              <w:spacing w:line="140" w:lineRule="atLeast"/>
              <w:jc w:val="right"/>
              <w:rPr>
                <w:rFonts w:cs="Arial"/>
                <w:sz w:val="14"/>
                <w:szCs w:val="14"/>
              </w:rPr>
            </w:pPr>
            <w:r w:rsidRPr="0010495E">
              <w:rPr>
                <w:rFonts w:cs="Arial"/>
                <w:sz w:val="14"/>
                <w:szCs w:val="14"/>
              </w:rPr>
              <w:t>A publication of</w:t>
            </w:r>
          </w:p>
          <w:p w14:paraId="599E5441" w14:textId="77777777" w:rsidR="000A03B2" w:rsidRPr="0010495E" w:rsidRDefault="000A03B2" w:rsidP="00CD5FE2">
            <w:pPr>
              <w:jc w:val="right"/>
            </w:pPr>
            <w:r w:rsidRPr="0010495E">
              <w:rPr>
                <w:noProof/>
                <w:lang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10495E" w14:paraId="380FA3CD" w14:textId="77777777" w:rsidTr="000E223E">
        <w:trPr>
          <w:trHeight w:val="567"/>
          <w:jc w:val="center"/>
        </w:trPr>
        <w:tc>
          <w:tcPr>
            <w:tcW w:w="6940" w:type="dxa"/>
            <w:vMerge/>
            <w:tcBorders>
              <w:right w:val="single" w:sz="4" w:space="0" w:color="auto"/>
            </w:tcBorders>
          </w:tcPr>
          <w:p w14:paraId="39E5E4C1" w14:textId="77777777" w:rsidR="000A03B2" w:rsidRPr="0010495E"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10495E" w:rsidRDefault="000A03B2" w:rsidP="00CD5FE2">
            <w:pPr>
              <w:spacing w:line="140" w:lineRule="atLeast"/>
              <w:jc w:val="right"/>
              <w:rPr>
                <w:rFonts w:cs="Arial"/>
                <w:sz w:val="14"/>
                <w:szCs w:val="14"/>
              </w:rPr>
            </w:pPr>
            <w:r w:rsidRPr="0010495E">
              <w:rPr>
                <w:rFonts w:cs="Arial"/>
                <w:sz w:val="14"/>
                <w:szCs w:val="14"/>
              </w:rPr>
              <w:t>The Italian Association</w:t>
            </w:r>
          </w:p>
          <w:p w14:paraId="7522B1D2" w14:textId="77777777" w:rsidR="000A03B2" w:rsidRPr="0010495E" w:rsidRDefault="000A03B2" w:rsidP="00CD5FE2">
            <w:pPr>
              <w:spacing w:line="140" w:lineRule="atLeast"/>
              <w:jc w:val="right"/>
              <w:rPr>
                <w:rFonts w:cs="Arial"/>
                <w:sz w:val="14"/>
                <w:szCs w:val="14"/>
              </w:rPr>
            </w:pPr>
            <w:r w:rsidRPr="0010495E">
              <w:rPr>
                <w:rFonts w:cs="Arial"/>
                <w:sz w:val="14"/>
                <w:szCs w:val="14"/>
              </w:rPr>
              <w:t>of Chemical Engineering</w:t>
            </w:r>
          </w:p>
          <w:p w14:paraId="4F0CC5DE" w14:textId="47FDB2FC" w:rsidR="000A03B2" w:rsidRPr="0010495E" w:rsidRDefault="000D0268" w:rsidP="00CD5FE2">
            <w:pPr>
              <w:spacing w:line="140" w:lineRule="atLeast"/>
              <w:jc w:val="right"/>
              <w:rPr>
                <w:rFonts w:cs="Arial"/>
                <w:sz w:val="13"/>
                <w:szCs w:val="13"/>
              </w:rPr>
            </w:pPr>
            <w:r w:rsidRPr="0010495E">
              <w:rPr>
                <w:rFonts w:cs="Arial"/>
                <w:sz w:val="13"/>
                <w:szCs w:val="13"/>
              </w:rPr>
              <w:t>Online at www.cetjournal.it</w:t>
            </w:r>
          </w:p>
        </w:tc>
      </w:tr>
      <w:tr w:rsidR="000A03B2" w:rsidRPr="0010495E" w14:paraId="2D1B7169" w14:textId="77777777" w:rsidTr="000E223E">
        <w:trPr>
          <w:trHeight w:val="68"/>
          <w:jc w:val="center"/>
        </w:trPr>
        <w:tc>
          <w:tcPr>
            <w:tcW w:w="8782" w:type="dxa"/>
            <w:gridSpan w:val="2"/>
          </w:tcPr>
          <w:p w14:paraId="1D8DD3C9" w14:textId="252289FB" w:rsidR="00AA7D26" w:rsidRPr="00C55B6C" w:rsidRDefault="004A5E57" w:rsidP="004A5E57">
            <w:pPr>
              <w:ind w:left="-107"/>
              <w:outlineLvl w:val="2"/>
              <w:rPr>
                <w:rFonts w:ascii="Tahoma" w:hAnsi="Tahoma" w:cs="Tahoma"/>
                <w:bCs/>
                <w:color w:val="000000"/>
                <w:sz w:val="14"/>
                <w:szCs w:val="14"/>
                <w:lang w:val="es-CO" w:eastAsia="it-IT"/>
              </w:rPr>
            </w:pPr>
            <w:r w:rsidRPr="00C55B6C">
              <w:rPr>
                <w:rFonts w:ascii="Tahoma" w:hAnsi="Tahoma" w:cs="Tahoma"/>
                <w:iCs/>
                <w:color w:val="333333"/>
                <w:sz w:val="14"/>
                <w:szCs w:val="14"/>
                <w:lang w:val="es-CO" w:eastAsia="it-IT"/>
              </w:rPr>
              <w:t>Guest Editors:</w:t>
            </w:r>
            <w:r w:rsidRPr="00C55B6C">
              <w:rPr>
                <w:rFonts w:ascii="Tahoma" w:hAnsi="Tahoma" w:cs="Tahoma"/>
                <w:color w:val="000000"/>
                <w:sz w:val="14"/>
                <w:szCs w:val="14"/>
                <w:shd w:val="clear" w:color="auto" w:fill="FFFFFF"/>
                <w:lang w:val="es-CO"/>
              </w:rPr>
              <w:t xml:space="preserve"> </w:t>
            </w:r>
            <w:r w:rsidR="00005884" w:rsidRPr="00C55B6C">
              <w:rPr>
                <w:rFonts w:ascii="Tahoma" w:hAnsi="Tahoma" w:cs="Tahoma"/>
                <w:color w:val="000000"/>
                <w:sz w:val="14"/>
                <w:szCs w:val="14"/>
                <w:shd w:val="clear" w:color="auto" w:fill="FFFFFF"/>
                <w:lang w:val="es-CO"/>
              </w:rPr>
              <w:t>Marco Bravi, Antonio Marzocchella, Giuseppe Caputo</w:t>
            </w:r>
          </w:p>
          <w:p w14:paraId="1B0F1814" w14:textId="710B7B96" w:rsidR="000A03B2" w:rsidRPr="0010495E" w:rsidRDefault="00AA7D26" w:rsidP="00AA7D26">
            <w:pPr>
              <w:tabs>
                <w:tab w:val="left" w:pos="-108"/>
              </w:tabs>
              <w:spacing w:line="140" w:lineRule="atLeast"/>
              <w:ind w:left="-107"/>
              <w:jc w:val="left"/>
            </w:pPr>
            <w:r w:rsidRPr="0010495E">
              <w:rPr>
                <w:rFonts w:ascii="Tahoma" w:hAnsi="Tahoma" w:cs="Tahoma"/>
                <w:iCs/>
                <w:color w:val="333333"/>
                <w:sz w:val="14"/>
                <w:szCs w:val="14"/>
                <w:lang w:eastAsia="it-IT"/>
              </w:rPr>
              <w:t>Copyright © 202</w:t>
            </w:r>
            <w:r w:rsidR="00005884" w:rsidRPr="0010495E">
              <w:rPr>
                <w:rFonts w:ascii="Tahoma" w:hAnsi="Tahoma" w:cs="Tahoma"/>
                <w:iCs/>
                <w:color w:val="333333"/>
                <w:sz w:val="14"/>
                <w:szCs w:val="14"/>
                <w:lang w:eastAsia="it-IT"/>
              </w:rPr>
              <w:t>6</w:t>
            </w:r>
            <w:r w:rsidRPr="0010495E">
              <w:rPr>
                <w:rFonts w:ascii="Tahoma" w:hAnsi="Tahoma" w:cs="Tahoma"/>
                <w:iCs/>
                <w:color w:val="333333"/>
                <w:sz w:val="14"/>
                <w:szCs w:val="14"/>
                <w:lang w:eastAsia="it-IT"/>
              </w:rPr>
              <w:t>, AIDIC Servizi S.r.l.</w:t>
            </w:r>
            <w:r w:rsidRPr="0010495E">
              <w:rPr>
                <w:rFonts w:ascii="Tahoma" w:hAnsi="Tahoma" w:cs="Tahoma"/>
                <w:iCs/>
                <w:color w:val="333333"/>
                <w:sz w:val="14"/>
                <w:szCs w:val="14"/>
                <w:lang w:eastAsia="it-IT"/>
              </w:rPr>
              <w:br/>
            </w:r>
            <w:r w:rsidRPr="0010495E">
              <w:rPr>
                <w:rFonts w:ascii="Tahoma" w:hAnsi="Tahoma" w:cs="Tahoma"/>
                <w:b/>
                <w:iCs/>
                <w:color w:val="000000"/>
                <w:sz w:val="14"/>
                <w:szCs w:val="14"/>
                <w:lang w:eastAsia="it-IT"/>
              </w:rPr>
              <w:t>ISBN</w:t>
            </w:r>
            <w:r w:rsidRPr="0010495E">
              <w:rPr>
                <w:rFonts w:ascii="Tahoma" w:hAnsi="Tahoma" w:cs="Tahoma"/>
                <w:iCs/>
                <w:color w:val="000000"/>
                <w:sz w:val="14"/>
                <w:szCs w:val="14"/>
                <w:lang w:eastAsia="it-IT"/>
              </w:rPr>
              <w:t xml:space="preserve"> </w:t>
            </w:r>
            <w:r w:rsidR="00D2582C" w:rsidRPr="0010495E">
              <w:rPr>
                <w:rFonts w:ascii="Tahoma" w:hAnsi="Tahoma" w:cs="Tahoma"/>
                <w:sz w:val="14"/>
                <w:szCs w:val="14"/>
              </w:rPr>
              <w:t>979-12-81206-</w:t>
            </w:r>
            <w:r w:rsidR="00005884" w:rsidRPr="0010495E">
              <w:rPr>
                <w:rFonts w:ascii="Tahoma" w:hAnsi="Tahoma" w:cs="Tahoma"/>
                <w:sz w:val="14"/>
                <w:szCs w:val="14"/>
              </w:rPr>
              <w:t>xx</w:t>
            </w:r>
            <w:r w:rsidR="009041F8" w:rsidRPr="0010495E">
              <w:rPr>
                <w:rFonts w:ascii="Tahoma" w:hAnsi="Tahoma" w:cs="Tahoma"/>
                <w:sz w:val="14"/>
                <w:szCs w:val="14"/>
              </w:rPr>
              <w:t>-</w:t>
            </w:r>
            <w:r w:rsidR="00005884" w:rsidRPr="0010495E">
              <w:rPr>
                <w:rFonts w:ascii="Tahoma" w:hAnsi="Tahoma" w:cs="Tahoma"/>
                <w:sz w:val="14"/>
                <w:szCs w:val="14"/>
              </w:rPr>
              <w:t>x</w:t>
            </w:r>
            <w:r w:rsidRPr="0010495E">
              <w:rPr>
                <w:rFonts w:ascii="Tahoma" w:hAnsi="Tahoma" w:cs="Tahoma"/>
                <w:iCs/>
                <w:color w:val="333333"/>
                <w:sz w:val="14"/>
                <w:szCs w:val="14"/>
                <w:lang w:eastAsia="it-IT"/>
              </w:rPr>
              <w:t xml:space="preserve">; </w:t>
            </w:r>
            <w:r w:rsidRPr="0010495E">
              <w:rPr>
                <w:rFonts w:ascii="Tahoma" w:hAnsi="Tahoma" w:cs="Tahoma"/>
                <w:b/>
                <w:iCs/>
                <w:color w:val="333333"/>
                <w:sz w:val="14"/>
                <w:szCs w:val="14"/>
                <w:lang w:eastAsia="it-IT"/>
              </w:rPr>
              <w:t>ISSN</w:t>
            </w:r>
            <w:r w:rsidRPr="0010495E">
              <w:rPr>
                <w:rFonts w:ascii="Tahoma" w:hAnsi="Tahoma" w:cs="Tahoma"/>
                <w:iCs/>
                <w:color w:val="333333"/>
                <w:sz w:val="14"/>
                <w:szCs w:val="14"/>
                <w:lang w:eastAsia="it-IT"/>
              </w:rPr>
              <w:t xml:space="preserve"> 2283-9216</w:t>
            </w:r>
          </w:p>
        </w:tc>
      </w:tr>
    </w:tbl>
    <w:bookmarkEnd w:id="0"/>
    <w:p w14:paraId="2E667253" w14:textId="679F2169" w:rsidR="00E978D0" w:rsidRPr="0010495E" w:rsidRDefault="000E223E" w:rsidP="00E978D0">
      <w:pPr>
        <w:pStyle w:val="CETTitle"/>
      </w:pPr>
      <w:r w:rsidRPr="0010495E">
        <w:t>Multi-objective optimization model for the integration of biodigester with solar- LPG hybrid systems in a heating district: Case study in Silos, Colombia</w:t>
      </w:r>
    </w:p>
    <w:p w14:paraId="0488FED2" w14:textId="670AFBE3" w:rsidR="00B57E6F" w:rsidRPr="00C55B6C" w:rsidRDefault="000E223E" w:rsidP="00B57E6F">
      <w:pPr>
        <w:pStyle w:val="CETAuthors"/>
        <w:rPr>
          <w:lang w:val="es-CO"/>
        </w:rPr>
      </w:pPr>
      <w:r w:rsidRPr="00C55B6C">
        <w:rPr>
          <w:lang w:val="es-CO"/>
        </w:rPr>
        <w:t>Nicolas Cabrera</w:t>
      </w:r>
      <w:r w:rsidR="00B57E6F" w:rsidRPr="00C55B6C">
        <w:rPr>
          <w:vertAlign w:val="superscript"/>
          <w:lang w:val="es-CO"/>
        </w:rPr>
        <w:t>a</w:t>
      </w:r>
      <w:r w:rsidR="00B57E6F" w:rsidRPr="00C55B6C">
        <w:rPr>
          <w:lang w:val="es-CO"/>
        </w:rPr>
        <w:t xml:space="preserve">, </w:t>
      </w:r>
      <w:r w:rsidRPr="00C55B6C">
        <w:rPr>
          <w:lang w:val="es-CO"/>
        </w:rPr>
        <w:t>Viatcheslav Kafarov</w:t>
      </w:r>
      <w:r w:rsidRPr="00C55B6C">
        <w:rPr>
          <w:vertAlign w:val="superscript"/>
          <w:lang w:val="es-CO"/>
        </w:rPr>
        <w:t>a</w:t>
      </w:r>
      <w:r w:rsidR="00B57E6F" w:rsidRPr="00C55B6C">
        <w:rPr>
          <w:vertAlign w:val="superscript"/>
          <w:lang w:val="es-CO"/>
        </w:rPr>
        <w:t>,</w:t>
      </w:r>
      <w:r w:rsidR="00B57E6F" w:rsidRPr="00C55B6C">
        <w:rPr>
          <w:lang w:val="es-CO"/>
        </w:rPr>
        <w:t xml:space="preserve">*, </w:t>
      </w:r>
      <w:r w:rsidRPr="00C55B6C">
        <w:rPr>
          <w:lang w:val="es-CO"/>
        </w:rPr>
        <w:t>A.M. Rosso-Cerón</w:t>
      </w:r>
      <w:r w:rsidRPr="00C55B6C">
        <w:rPr>
          <w:vertAlign w:val="superscript"/>
          <w:lang w:val="es-CO"/>
        </w:rPr>
        <w:t>d</w:t>
      </w:r>
      <w:r w:rsidRPr="00C55B6C">
        <w:rPr>
          <w:lang w:val="es-CO"/>
        </w:rPr>
        <w:t>, Andrés F. León Esteban</w:t>
      </w:r>
      <w:r w:rsidRPr="00C55B6C">
        <w:rPr>
          <w:vertAlign w:val="superscript"/>
          <w:lang w:val="es-CO"/>
        </w:rPr>
        <w:t>c</w:t>
      </w:r>
    </w:p>
    <w:p w14:paraId="3989F090" w14:textId="654D620B" w:rsidR="000E223E" w:rsidRPr="00C55B6C" w:rsidRDefault="00B57E6F" w:rsidP="00B57E6F">
      <w:pPr>
        <w:pStyle w:val="CETAddress"/>
        <w:rPr>
          <w:lang w:val="es-CO"/>
        </w:rPr>
      </w:pPr>
      <w:r w:rsidRPr="00C55B6C">
        <w:rPr>
          <w:vertAlign w:val="superscript"/>
          <w:lang w:val="es-CO"/>
        </w:rPr>
        <w:t>a</w:t>
      </w:r>
      <w:r w:rsidR="000E223E" w:rsidRPr="00C55B6C">
        <w:rPr>
          <w:lang w:val="es-CO"/>
        </w:rPr>
        <w:t xml:space="preserve"> Department of Chemical Engineering, Carrera 27 Calle 9, Universidad Industrial de Santander, Bucaramanga, Colombia</w:t>
      </w:r>
    </w:p>
    <w:p w14:paraId="3D72B0B0" w14:textId="1F3A9F6E" w:rsidR="00B57E6F" w:rsidRPr="00C55B6C" w:rsidRDefault="00B57E6F" w:rsidP="00B57E6F">
      <w:pPr>
        <w:pStyle w:val="CETAddress"/>
        <w:rPr>
          <w:lang w:val="es-CO"/>
        </w:rPr>
      </w:pPr>
      <w:r w:rsidRPr="00C55B6C">
        <w:rPr>
          <w:vertAlign w:val="superscript"/>
          <w:lang w:val="es-CO"/>
        </w:rPr>
        <w:t>b</w:t>
      </w:r>
      <w:r w:rsidR="000E223E" w:rsidRPr="00C55B6C">
        <w:rPr>
          <w:vertAlign w:val="superscript"/>
          <w:lang w:val="es-CO"/>
        </w:rPr>
        <w:t xml:space="preserve"> </w:t>
      </w:r>
      <w:r w:rsidR="000E223E" w:rsidRPr="00C55B6C">
        <w:rPr>
          <w:lang w:val="es-CO"/>
        </w:rPr>
        <w:t>Department of Chemical Engineering, Cl. 5 No. 3-93, Kilometro 1 Vía Bucaramanga, Universidad de Pamplona, Pamplona, Norte de Santander, Colombia</w:t>
      </w:r>
    </w:p>
    <w:p w14:paraId="270312F5" w14:textId="5B8B7C07" w:rsidR="000E223E" w:rsidRPr="0010495E" w:rsidRDefault="000E223E" w:rsidP="00B57E6F">
      <w:pPr>
        <w:pStyle w:val="CETAddress"/>
      </w:pPr>
      <w:r w:rsidRPr="0010495E">
        <w:rPr>
          <w:vertAlign w:val="superscript"/>
        </w:rPr>
        <w:t>c</w:t>
      </w:r>
      <w:r w:rsidRPr="0010495E">
        <w:t xml:space="preserve"> Department of Electrical, Electronic and Telecommunications Engineering, Carrera 27 Calle 9, Universidad Industrial de Santander, Bucaramanga, Colombia</w:t>
      </w:r>
    </w:p>
    <w:p w14:paraId="73F1267A" w14:textId="5016EC2F" w:rsidR="00B57E6F" w:rsidRPr="0010495E" w:rsidRDefault="00B57E6F" w:rsidP="00B57E6F">
      <w:pPr>
        <w:pStyle w:val="CETemail"/>
      </w:pPr>
      <w:r w:rsidRPr="0010495E">
        <w:t xml:space="preserve"> </w:t>
      </w:r>
      <w:r w:rsidR="000E223E" w:rsidRPr="0010495E">
        <w:t>kafarov@uis.edu.co</w:t>
      </w:r>
    </w:p>
    <w:p w14:paraId="7AF7959A" w14:textId="4FBC172B" w:rsidR="00DC5827" w:rsidRPr="0010495E" w:rsidRDefault="00DC5827" w:rsidP="00DC5827">
      <w:pPr>
        <w:pStyle w:val="CETBodytext"/>
        <w:rPr>
          <w:lang w:val="en-GB"/>
        </w:rPr>
      </w:pPr>
      <w:r w:rsidRPr="0010495E">
        <w:rPr>
          <w:lang w:val="en-GB"/>
        </w:rPr>
        <w:t xml:space="preserve">This study evaluates the integration of biotechnologies, such as biodigesters, into the design of energy systems composed of solar collectors, liquefied petroleum gas (LPG) and natural gas pipeline networks, with the aim of meeting the thermal demand of the municipality of Silos, Colombia, and promoting the circular economy through the use of organic waste from agricultural activity.  The energy planning project was designed using a </w:t>
      </w:r>
      <w:r w:rsidR="0085767D" w:rsidRPr="0010495E">
        <w:rPr>
          <w:lang w:val="en-GB"/>
        </w:rPr>
        <w:t xml:space="preserve">multi-objective </w:t>
      </w:r>
      <w:r w:rsidRPr="0010495E">
        <w:rPr>
          <w:lang w:val="en-GB"/>
        </w:rPr>
        <w:t xml:space="preserve">mixed integer linear </w:t>
      </w:r>
      <w:r w:rsidR="0085767D" w:rsidRPr="0010495E">
        <w:rPr>
          <w:lang w:val="en-GB"/>
        </w:rPr>
        <w:t xml:space="preserve">programming </w:t>
      </w:r>
      <w:r w:rsidRPr="0010495E">
        <w:rPr>
          <w:lang w:val="en-GB"/>
        </w:rPr>
        <w:t>(MOMILP) model, which aims to minimise the net present value (NPV) and total CO</w:t>
      </w:r>
      <w:r w:rsidR="00063FC9" w:rsidRPr="0010495E">
        <w:rPr>
          <w:vertAlign w:val="subscript"/>
          <w:lang w:val="en-GB"/>
        </w:rPr>
        <w:t>2</w:t>
      </w:r>
      <w:r w:rsidRPr="0010495E">
        <w:rPr>
          <w:lang w:val="en-GB"/>
        </w:rPr>
        <w:t xml:space="preserve"> emissions generated. The results of the model show that the integration of biodigesters is a key factor in fully meeting the thermal demand of the area, </w:t>
      </w:r>
      <w:r w:rsidR="0010495E" w:rsidRPr="0010495E">
        <w:rPr>
          <w:lang w:val="en-GB"/>
        </w:rPr>
        <w:t>considering</w:t>
      </w:r>
      <w:r w:rsidRPr="0010495E">
        <w:rPr>
          <w:lang w:val="en-GB"/>
        </w:rPr>
        <w:t xml:space="preserve"> the availability of local resources. The greatest energy contribution from biodigesters was in alternative A10, with a 2.10% share of the total energy generated by the energy matrix. The proposed methodology and considerations provide essential information for policymakers and stakeholders in energy planning projects and can be applied to a wide variety of projects aimed at integrating thermal districts.</w:t>
      </w:r>
    </w:p>
    <w:p w14:paraId="2EDF2BAE" w14:textId="4348D334" w:rsidR="006735B1" w:rsidRPr="0010495E" w:rsidRDefault="00600535" w:rsidP="00600535">
      <w:pPr>
        <w:pStyle w:val="CETHeading1"/>
        <w:rPr>
          <w:lang w:val="en-GB"/>
        </w:rPr>
      </w:pPr>
      <w:r w:rsidRPr="0010495E">
        <w:rPr>
          <w:lang w:val="en-GB"/>
        </w:rPr>
        <w:t>Introduction</w:t>
      </w:r>
    </w:p>
    <w:p w14:paraId="3154529D" w14:textId="3879A494" w:rsidR="00016D99" w:rsidRPr="0010495E" w:rsidRDefault="00ED6480" w:rsidP="00600535">
      <w:pPr>
        <w:pStyle w:val="CETBodytext"/>
        <w:rPr>
          <w:lang w:val="en-GB"/>
        </w:rPr>
      </w:pPr>
      <w:r w:rsidRPr="0010495E">
        <w:rPr>
          <w:lang w:val="en-GB"/>
        </w:rPr>
        <w:t>Electricity and heat production is one of the main sectors contributing to greenhouse gas emissions, accounting for approximately 32% (Ritchie et al. 2020). Furthermore, due to high population density, cities are responsible for 70% of CO</w:t>
      </w:r>
      <w:r w:rsidR="00063FC9" w:rsidRPr="0010495E">
        <w:rPr>
          <w:vertAlign w:val="subscript"/>
          <w:lang w:val="en-GB"/>
        </w:rPr>
        <w:t>2</w:t>
      </w:r>
      <w:r w:rsidRPr="0010495E">
        <w:rPr>
          <w:lang w:val="en-GB"/>
        </w:rPr>
        <w:t xml:space="preserve"> emissions associated with energy production (IEA, 2016). Due to the socio-economic growth of cities, it is estimated that by 2050, 66% of the world's population will reside in urban areas (</w:t>
      </w:r>
      <w:proofErr w:type="spellStart"/>
      <w:r w:rsidRPr="0010495E">
        <w:rPr>
          <w:lang w:val="en-GB"/>
        </w:rPr>
        <w:t>Dominkovic</w:t>
      </w:r>
      <w:proofErr w:type="spellEnd"/>
      <w:r w:rsidRPr="0010495E">
        <w:rPr>
          <w:lang w:val="en-GB"/>
        </w:rPr>
        <w:t>, 2018). Likewise, an increase in energy demand and greenhouse gas emissions is expected. Therefore, in order to reduce the rate of climate change, various international agreements and sustainable development goals have been established to promote the energy transition.</w:t>
      </w:r>
    </w:p>
    <w:p w14:paraId="75A9B10C" w14:textId="181E8A77" w:rsidR="00F26FB7" w:rsidRPr="0010495E" w:rsidRDefault="00ED6480" w:rsidP="00600535">
      <w:pPr>
        <w:pStyle w:val="CETBodytext"/>
        <w:rPr>
          <w:lang w:val="en-GB"/>
        </w:rPr>
      </w:pPr>
      <w:r w:rsidRPr="0010495E">
        <w:rPr>
          <w:lang w:val="en-GB"/>
        </w:rPr>
        <w:t>To move towards an efficient energy transition, it is necessary to design energy planning projects, which consist of determining when and how much capacity of unconventional technologies should be installed throughout the planning horizon (</w:t>
      </w:r>
      <w:proofErr w:type="spellStart"/>
      <w:r w:rsidRPr="0010495E">
        <w:rPr>
          <w:lang w:val="en-GB"/>
        </w:rPr>
        <w:t>Koltsaklis</w:t>
      </w:r>
      <w:proofErr w:type="spellEnd"/>
      <w:r w:rsidRPr="0010495E">
        <w:rPr>
          <w:lang w:val="en-GB"/>
        </w:rPr>
        <w:t xml:space="preserve"> </w:t>
      </w:r>
      <w:r w:rsidR="00154FF6">
        <w:rPr>
          <w:lang w:val="en-GB"/>
        </w:rPr>
        <w:t>and</w:t>
      </w:r>
      <w:r w:rsidRPr="0010495E">
        <w:rPr>
          <w:lang w:val="en-GB"/>
        </w:rPr>
        <w:t xml:space="preserve"> </w:t>
      </w:r>
      <w:proofErr w:type="spellStart"/>
      <w:r w:rsidRPr="0010495E">
        <w:rPr>
          <w:lang w:val="en-GB"/>
        </w:rPr>
        <w:t>Dagoumas</w:t>
      </w:r>
      <w:proofErr w:type="spellEnd"/>
      <w:r w:rsidRPr="0010495E">
        <w:rPr>
          <w:lang w:val="en-GB"/>
        </w:rPr>
        <w:t>, 2018). Globally, energy planning projects have mainly focused on the power sector, leaving heat production in the background. However, thermal energy accounts for nearly 50% of final energy consumption, highlighting the importance of including its analysis in order to move towards a sustainable energy transition (IEA, 2023).</w:t>
      </w:r>
    </w:p>
    <w:p w14:paraId="2CD010B6" w14:textId="3AB02399" w:rsidR="00C63E89" w:rsidRPr="0010495E" w:rsidRDefault="00ED6480" w:rsidP="00600535">
      <w:pPr>
        <w:pStyle w:val="CETBodytext"/>
        <w:rPr>
          <w:lang w:val="en-GB"/>
        </w:rPr>
      </w:pPr>
      <w:r w:rsidRPr="0010495E">
        <w:rPr>
          <w:lang w:val="en-GB"/>
        </w:rPr>
        <w:t>Thermal demand is mainly used for water and space heating. The most commonly used systems are thermal districts, which consist of centralised infrastructures responsible for supplying thermal energy to communities through pipe networks. These thermal districts are a key element in the decarbonisation of communities, as they allow for the integration of various unconventional technologies, which in turn promotes greater energy efficiency and diversification of the energy system (</w:t>
      </w:r>
      <w:proofErr w:type="spellStart"/>
      <w:r w:rsidRPr="0010495E">
        <w:rPr>
          <w:lang w:val="en-GB"/>
        </w:rPr>
        <w:t>Köfinger</w:t>
      </w:r>
      <w:proofErr w:type="spellEnd"/>
      <w:r w:rsidRPr="0010495E">
        <w:rPr>
          <w:lang w:val="en-GB"/>
        </w:rPr>
        <w:t xml:space="preserve"> et al., 2016).</w:t>
      </w:r>
    </w:p>
    <w:p w14:paraId="0017389F" w14:textId="119B6851" w:rsidR="00ED6480" w:rsidRPr="0010495E" w:rsidRDefault="00ED6480" w:rsidP="00ED6480">
      <w:pPr>
        <w:pStyle w:val="CETBodytext"/>
        <w:rPr>
          <w:lang w:val="en-GB"/>
        </w:rPr>
      </w:pPr>
      <w:r w:rsidRPr="0010495E">
        <w:rPr>
          <w:lang w:val="en-GB"/>
        </w:rPr>
        <w:lastRenderedPageBreak/>
        <w:t>Tian et al. (2019) conducted a review of solar thermal districts in Denmark since 2006, demonstrating their high potential for application. Among the main advantages are low solar thermal energy prices, thermal district companies managed mainly by end users, availability of low-cost land, reduced construction costs for new thermal plants thanks to the existing pipe network, high efficiency and durability.</w:t>
      </w:r>
    </w:p>
    <w:p w14:paraId="1ACD3975" w14:textId="04CB8653" w:rsidR="00807137" w:rsidRPr="0010495E" w:rsidRDefault="00ED6480" w:rsidP="00ED6480">
      <w:pPr>
        <w:pStyle w:val="CETBodytext"/>
        <w:rPr>
          <w:lang w:val="en-GB"/>
        </w:rPr>
      </w:pPr>
      <w:r w:rsidRPr="0010495E">
        <w:rPr>
          <w:lang w:val="en-GB"/>
        </w:rPr>
        <w:t>Novosel et al. (2022) used the H2RES tool to analyse the integration of a heating and cooling district in the Republic of Croatia, with the aim of promoting decarbonisation at the national level. The results showed that the incorporation of power-to-heat technologies, such as solar photovoltaic and wind energy, increases the efficiency of heat supply in heating districts.</w:t>
      </w:r>
    </w:p>
    <w:p w14:paraId="391047D9" w14:textId="76EF2BDF" w:rsidR="00ED6480" w:rsidRPr="0010495E" w:rsidRDefault="00ED6480" w:rsidP="00ED6480">
      <w:pPr>
        <w:pStyle w:val="CETBodytext"/>
        <w:rPr>
          <w:lang w:val="en-GB"/>
        </w:rPr>
      </w:pPr>
      <w:proofErr w:type="spellStart"/>
      <w:r w:rsidRPr="0010495E">
        <w:rPr>
          <w:lang w:val="en-GB"/>
        </w:rPr>
        <w:t>Pakere</w:t>
      </w:r>
      <w:proofErr w:type="spellEnd"/>
      <w:r w:rsidRPr="0010495E">
        <w:rPr>
          <w:lang w:val="en-GB"/>
        </w:rPr>
        <w:t xml:space="preserve"> et al. (2023) conducted a detailed analysis of the installation of a thermal district from technical, economic and environmental perspectives. They identified that it is advisable to incorporate thermal storage tanks, as they allow for a more continuous and efficient heat supply, as well as promoting an increase in the rate of generation from biomass. They also concluded that low-temperature thermal districts significantly reduce production costs and environmental impact, while high-temperature thermal districts do not show a notable decrease in this impact.</w:t>
      </w:r>
    </w:p>
    <w:p w14:paraId="78BB4BEE" w14:textId="76213DDB" w:rsidR="00EE2A1B" w:rsidRPr="0010495E" w:rsidRDefault="00ED6480" w:rsidP="00ED6480">
      <w:pPr>
        <w:pStyle w:val="CETBodytext"/>
        <w:rPr>
          <w:lang w:val="en-GB"/>
        </w:rPr>
      </w:pPr>
      <w:r w:rsidRPr="0010495E">
        <w:rPr>
          <w:lang w:val="en-GB"/>
        </w:rPr>
        <w:t>Colombia has been one of the pioneering Latin American countries in promoting the installation of thermal districts as an innovative technological solution to climate change. However, due to the country's socio-economic conditions, the infrastructure for large-scale implementation is not yet in place. As a result, the few projects aimed at promoting thermal districts have been developed mainly in large cities and have been based on the replacement of existing equipment rather than on an optimal and comprehensive design of the technologies (Ministry of Environment, 2020). Therefore, in Colombia, there is no applied methodology that allows for the optimal design of thermal districts in rural areas or in geographical contexts with decentralised energy technologies.</w:t>
      </w:r>
    </w:p>
    <w:p w14:paraId="24A75A99" w14:textId="58244724" w:rsidR="00ED6480" w:rsidRPr="0010495E" w:rsidRDefault="00ED6480" w:rsidP="00ED6480">
      <w:pPr>
        <w:pStyle w:val="CETBodytext"/>
        <w:rPr>
          <w:lang w:val="en-GB"/>
        </w:rPr>
      </w:pPr>
      <w:r w:rsidRPr="0010495E">
        <w:rPr>
          <w:lang w:val="en-GB"/>
        </w:rPr>
        <w:t>In addition, the proposed thermal districts are commonly composed mainly of solar thermal systems and power plants based on power-to-heat technologies. In this context, an innovative solution consists of incorporating environmental biotechnologies, such as biodigesters, in order to supply thermal energy and, at the same time, take advantage of local agricultural resources to promote the circular economy.</w:t>
      </w:r>
    </w:p>
    <w:p w14:paraId="3B232A07" w14:textId="20F3AA6A" w:rsidR="0086095E" w:rsidRPr="0010495E" w:rsidRDefault="00ED6480" w:rsidP="00ED6480">
      <w:pPr>
        <w:pStyle w:val="CETBodytext"/>
        <w:rPr>
          <w:lang w:val="en-GB"/>
        </w:rPr>
      </w:pPr>
      <w:r w:rsidRPr="0010495E">
        <w:rPr>
          <w:lang w:val="en-GB"/>
        </w:rPr>
        <w:t xml:space="preserve">Therefore, this study proposes a methodology based on a mixed integer linear multi-objective optimisation model (MOMILP) to evaluate the most sustainable alternatives for meeting thermal demand in high mountain areas. The MOMILP model </w:t>
      </w:r>
      <w:r w:rsidR="003D18FE">
        <w:rPr>
          <w:lang w:val="en-GB"/>
        </w:rPr>
        <w:t>aims</w:t>
      </w:r>
      <w:r w:rsidRPr="0010495E">
        <w:rPr>
          <w:lang w:val="en-GB"/>
        </w:rPr>
        <w:t xml:space="preserve"> to minimise the net present value (NPV) and total CO</w:t>
      </w:r>
      <w:r w:rsidR="00063FC9" w:rsidRPr="0010495E">
        <w:rPr>
          <w:vertAlign w:val="subscript"/>
          <w:lang w:val="en-GB"/>
        </w:rPr>
        <w:t>2</w:t>
      </w:r>
      <w:r w:rsidRPr="0010495E">
        <w:rPr>
          <w:lang w:val="en-GB"/>
        </w:rPr>
        <w:t xml:space="preserve"> emissions caused by the installation of thermal technologies, while considering operational, design and budgetary constraints. The technologies considered are biodigesters, LPG, solar collectors and the extension of natural gas networks, </w:t>
      </w:r>
      <w:r w:rsidR="003D18FE" w:rsidRPr="003D18FE">
        <w:rPr>
          <w:lang w:val="en-GB"/>
        </w:rPr>
        <w:t>which can supply thermal demand through either centralised or decentralised configurations</w:t>
      </w:r>
      <w:r w:rsidRPr="0010495E">
        <w:rPr>
          <w:lang w:val="en-GB"/>
        </w:rPr>
        <w:t xml:space="preserve">. </w:t>
      </w:r>
      <w:bookmarkStart w:id="2" w:name="_Hlk217762628"/>
      <w:r w:rsidR="003D18FE" w:rsidRPr="003D18FE">
        <w:t xml:space="preserve">Additionally, thermal demand and heat supply are </w:t>
      </w:r>
      <w:r w:rsidR="00D4153B" w:rsidRPr="003D18FE">
        <w:t>standardized</w:t>
      </w:r>
      <w:r w:rsidR="003D18FE" w:rsidRPr="003D18FE">
        <w:t xml:space="preserve"> in kWh to facilitate their comparison and integration with electrical demand and generation</w:t>
      </w:r>
      <w:r w:rsidR="007F08EB" w:rsidRPr="007F08EB">
        <w:t>.</w:t>
      </w:r>
      <w:bookmarkEnd w:id="2"/>
      <w:r w:rsidR="007F08EB" w:rsidRPr="007F08EB">
        <w:t xml:space="preserve"> </w:t>
      </w:r>
      <w:r w:rsidR="002D3FD7" w:rsidRPr="002D3FD7">
        <w:rPr>
          <w:lang w:val="en-GB"/>
        </w:rPr>
        <w:t>The proposed methodology provides valuable insights for stakeholders involved in the assessment of thermal systems in high-mountain and isolated regions of Colombia, supporting the integration of biotechnologies for organic waste utilisation and contributing to a more efficient and sustainable energy transition</w:t>
      </w:r>
      <w:r w:rsidRPr="0010495E">
        <w:rPr>
          <w:lang w:val="en-GB"/>
        </w:rPr>
        <w:t>.</w:t>
      </w:r>
    </w:p>
    <w:p w14:paraId="5741900F" w14:textId="6529F12D" w:rsidR="00453E24" w:rsidRPr="0010495E" w:rsidRDefault="005A73C5" w:rsidP="00453E24">
      <w:pPr>
        <w:pStyle w:val="CETHeading1"/>
        <w:rPr>
          <w:lang w:val="en-GB"/>
        </w:rPr>
      </w:pPr>
      <w:r w:rsidRPr="0010495E">
        <w:rPr>
          <w:lang w:val="en-GB"/>
        </w:rPr>
        <w:t>Mathematical formulation</w:t>
      </w:r>
    </w:p>
    <w:p w14:paraId="09406386" w14:textId="18D68BE0" w:rsidR="00453E24" w:rsidRPr="0010495E" w:rsidRDefault="00876235" w:rsidP="00453E24">
      <w:pPr>
        <w:pStyle w:val="CETBodytext"/>
        <w:rPr>
          <w:lang w:val="en-GB"/>
        </w:rPr>
      </w:pPr>
      <w:r w:rsidRPr="0010495E">
        <w:rPr>
          <w:lang w:val="en-GB"/>
        </w:rPr>
        <w:t>This section presents the mathematical structure of the MOMILP model, including the objective functions and the design, operational, and budgetary constraints.</w:t>
      </w:r>
    </w:p>
    <w:p w14:paraId="0636B784" w14:textId="1F2E6F29" w:rsidR="00453E24" w:rsidRPr="0010495E" w:rsidRDefault="00A52264" w:rsidP="00453E24">
      <w:pPr>
        <w:pStyle w:val="CETheadingx"/>
        <w:rPr>
          <w:lang w:val="en-GB"/>
        </w:rPr>
      </w:pPr>
      <w:r w:rsidRPr="0010495E">
        <w:rPr>
          <w:lang w:val="en-GB"/>
        </w:rPr>
        <w:t>Objective functions</w:t>
      </w:r>
    </w:p>
    <w:p w14:paraId="6AB574EA" w14:textId="5FF67AE3" w:rsidR="00E4772B" w:rsidRPr="0010495E" w:rsidRDefault="00876235" w:rsidP="007075AA">
      <w:pPr>
        <w:pStyle w:val="CETBodytext"/>
        <w:spacing w:after="120"/>
        <w:rPr>
          <w:lang w:val="en-GB"/>
        </w:rPr>
      </w:pPr>
      <w:r w:rsidRPr="0010495E">
        <w:rPr>
          <w:lang w:val="en-GB"/>
        </w:rPr>
        <w:t>The objective functions aim to minimize the NPV (Eq(1)) and CO</w:t>
      </w:r>
      <w:r w:rsidR="00063FC9" w:rsidRPr="0010495E">
        <w:rPr>
          <w:vertAlign w:val="subscript"/>
          <w:lang w:val="en-GB"/>
        </w:rPr>
        <w:t>2</w:t>
      </w:r>
      <w:r w:rsidRPr="0010495E">
        <w:rPr>
          <w:lang w:val="en-GB"/>
        </w:rPr>
        <w:t xml:space="preserve"> emissions (Eq(2)). The NPV includes investment costs, fixed and variable operating and maintenance (O&amp;M) costs, fuel acquisition costs, natural gas network extension costs, and profits derived from trading surplus thermal energy with other communities</w:t>
      </w:r>
      <w:r w:rsidR="007E1D29">
        <w:rPr>
          <w:lang w:val="en-GB"/>
        </w:rPr>
        <w:t xml:space="preserve">. </w:t>
      </w:r>
      <w:r w:rsidR="007E1D29" w:rsidRPr="0010495E">
        <w:rPr>
          <w:lang w:val="en-GB"/>
        </w:rPr>
        <w:t>CO</w:t>
      </w:r>
      <w:r w:rsidR="007E1D29" w:rsidRPr="0010495E">
        <w:rPr>
          <w:vertAlign w:val="subscript"/>
          <w:lang w:val="en-GB"/>
        </w:rPr>
        <w:t>2</w:t>
      </w:r>
      <w:r w:rsidR="007E1D29" w:rsidRPr="0010495E">
        <w:rPr>
          <w:lang w:val="en-GB"/>
        </w:rPr>
        <w:t xml:space="preserve"> emissions</w:t>
      </w:r>
      <w:r w:rsidR="007E1D29">
        <w:rPr>
          <w:lang w:val="en-GB"/>
        </w:rPr>
        <w:t xml:space="preserve"> include those produced by fuel-based plants, such as biodigester, and natural gas network. </w:t>
      </w:r>
    </w:p>
    <w:tbl>
      <w:tblPr>
        <w:tblStyle w:val="Tablaconcuadrcula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1"/>
        <w:gridCol w:w="436"/>
      </w:tblGrid>
      <w:tr w:rsidR="00995652" w:rsidRPr="0010495E" w14:paraId="1E081177" w14:textId="77777777" w:rsidTr="007075AA">
        <w:trPr>
          <w:trHeight w:val="752"/>
        </w:trPr>
        <w:tc>
          <w:tcPr>
            <w:tcW w:w="4752" w:type="pct"/>
            <w:hideMark/>
          </w:tcPr>
          <w:p w14:paraId="66D827BF" w14:textId="3B8FFFF4" w:rsidR="00995652" w:rsidRPr="0010495E" w:rsidRDefault="00995652" w:rsidP="007075AA">
            <w:pPr>
              <w:tabs>
                <w:tab w:val="right" w:pos="7551"/>
              </w:tabs>
              <w:jc w:val="left"/>
              <w:rPr>
                <w:rFonts w:eastAsiaTheme="minorEastAsia" w:cs="Arial"/>
                <w:iCs/>
                <w:sz w:val="20"/>
              </w:rPr>
            </w:pPr>
            <m:oMath>
              <m:r>
                <m:rPr>
                  <m:sty m:val="p"/>
                </m:rPr>
                <w:rPr>
                  <w:rFonts w:ascii="Cambria Math" w:eastAsiaTheme="minorEastAsia" w:hAnsi="Cambria Math" w:cs="Arial"/>
                  <w:sz w:val="20"/>
                </w:rPr>
                <m:t>NPV=</m:t>
              </m:r>
              <m:nary>
                <m:naryPr>
                  <m:chr m:val="∑"/>
                  <m:limLoc m:val="undOvr"/>
                  <m:supHide m:val="1"/>
                  <m:ctrlPr>
                    <w:rPr>
                      <w:rFonts w:ascii="Cambria Math" w:eastAsiaTheme="minorEastAsia" w:hAnsi="Cambria Math" w:cs="Arial"/>
                      <w:iCs/>
                      <w:sz w:val="20"/>
                    </w:rPr>
                  </m:ctrlPr>
                </m:naryPr>
                <m:sub>
                  <m:r>
                    <w:rPr>
                      <w:rFonts w:ascii="Cambria Math" w:eastAsiaTheme="minorEastAsia" w:hAnsi="Cambria Math" w:cs="Arial"/>
                      <w:sz w:val="20"/>
                    </w:rPr>
                    <m:t>t</m:t>
                  </m:r>
                </m:sub>
                <m:sup/>
                <m:e>
                  <m:f>
                    <m:fPr>
                      <m:ctrlPr>
                        <w:rPr>
                          <w:rFonts w:ascii="Cambria Math" w:eastAsiaTheme="minorEastAsia" w:hAnsi="Cambria Math" w:cs="Arial"/>
                          <w:i/>
                          <w:iCs/>
                          <w:sz w:val="20"/>
                        </w:rPr>
                      </m:ctrlPr>
                    </m:fPr>
                    <m:num>
                      <m:r>
                        <w:rPr>
                          <w:rFonts w:ascii="Cambria Math" w:eastAsiaTheme="minorEastAsia" w:hAnsi="Cambria Math" w:cs="Arial"/>
                          <w:sz w:val="20"/>
                        </w:rPr>
                        <m:t>1</m:t>
                      </m:r>
                      <m:ctrlPr>
                        <w:rPr>
                          <w:rFonts w:ascii="Cambria Math" w:eastAsiaTheme="minorEastAsia" w:hAnsi="Cambria Math" w:cs="Arial"/>
                          <w:iCs/>
                          <w:sz w:val="20"/>
                        </w:rPr>
                      </m:ctrlPr>
                    </m:num>
                    <m:den>
                      <m:sSup>
                        <m:sSupPr>
                          <m:ctrlPr>
                            <w:rPr>
                              <w:rFonts w:ascii="Cambria Math" w:eastAsiaTheme="minorEastAsia" w:hAnsi="Cambria Math" w:cs="Arial"/>
                              <w:i/>
                              <w:iCs/>
                              <w:sz w:val="20"/>
                            </w:rPr>
                          </m:ctrlPr>
                        </m:sSupPr>
                        <m:e>
                          <m:r>
                            <w:rPr>
                              <w:rFonts w:ascii="Cambria Math" w:eastAsiaTheme="minorEastAsia" w:hAnsi="Cambria Math" w:cs="Arial"/>
                              <w:sz w:val="20"/>
                            </w:rPr>
                            <m:t>(1+RD</m:t>
                          </m:r>
                          <m:r>
                            <w:rPr>
                              <w:rFonts w:ascii="Cambria Math" w:eastAsia="Cambria Math" w:hAnsi="Cambria Math" w:cs="Cambria Math"/>
                              <w:sz w:val="20"/>
                            </w:rPr>
                            <m:t>)</m:t>
                          </m:r>
                        </m:e>
                        <m:sup>
                          <m:r>
                            <w:rPr>
                              <w:rFonts w:ascii="Cambria Math" w:eastAsiaTheme="minorEastAsia" w:hAnsi="Cambria Math" w:cs="Arial"/>
                              <w:sz w:val="20"/>
                            </w:rPr>
                            <m:t>t</m:t>
                          </m:r>
                        </m:sup>
                      </m:sSup>
                    </m:den>
                  </m:f>
                </m:e>
              </m:nary>
              <m:d>
                <m:dPr>
                  <m:begChr m:val="["/>
                  <m:endChr m:val="]"/>
                  <m:ctrlPr>
                    <w:rPr>
                      <w:rFonts w:ascii="Cambria Math" w:eastAsiaTheme="minorEastAsia" w:hAnsi="Cambria Math" w:cs="Arial"/>
                      <w:i/>
                      <w:iCs/>
                      <w:sz w:val="20"/>
                    </w:rPr>
                  </m:ctrlPr>
                </m:dPr>
                <m:e>
                  <m:d>
                    <m:dPr>
                      <m:ctrlPr>
                        <w:rPr>
                          <w:rFonts w:ascii="Cambria Math" w:eastAsiaTheme="minorEastAsia" w:hAnsi="Cambria Math" w:cs="Arial"/>
                          <w:i/>
                          <w:iCs/>
                          <w:sz w:val="20"/>
                        </w:rPr>
                      </m:ctrlPr>
                    </m:dPr>
                    <m:e>
                      <m:nary>
                        <m:naryPr>
                          <m:chr m:val="∑"/>
                          <m:limLoc m:val="undOvr"/>
                          <m:supHide m:val="1"/>
                          <m:ctrlPr>
                            <w:rPr>
                              <w:rFonts w:ascii="Cambria Math" w:eastAsiaTheme="minorEastAsia" w:hAnsi="Cambria Math" w:cs="Arial"/>
                              <w:i/>
                              <w:iCs/>
                              <w:sz w:val="20"/>
                            </w:rPr>
                          </m:ctrlPr>
                        </m:naryPr>
                        <m:sub>
                          <m:r>
                            <w:rPr>
                              <w:rFonts w:ascii="Cambria Math" w:eastAsiaTheme="minorEastAsia" w:hAnsi="Cambria Math" w:cs="Arial"/>
                              <w:sz w:val="20"/>
                            </w:rPr>
                            <m:t>p</m:t>
                          </m:r>
                        </m:sub>
                        <m:sup/>
                        <m:e>
                          <m:sSub>
                            <m:sSubPr>
                              <m:ctrlPr>
                                <w:rPr>
                                  <w:rFonts w:ascii="Cambria Math" w:eastAsiaTheme="minorEastAsia" w:hAnsi="Cambria Math" w:cs="Arial"/>
                                  <w:i/>
                                  <w:iCs/>
                                  <w:sz w:val="20"/>
                                </w:rPr>
                              </m:ctrlPr>
                            </m:sSubPr>
                            <m:e>
                              <m:r>
                                <w:rPr>
                                  <w:rFonts w:ascii="Cambria Math" w:eastAsiaTheme="minorEastAsia" w:hAnsi="Cambria Math" w:cs="Arial"/>
                                  <w:sz w:val="20"/>
                                </w:rPr>
                                <m:t>Capx</m:t>
                              </m:r>
                              <m:ctrlPr>
                                <w:rPr>
                                  <w:rFonts w:ascii="Cambria Math" w:eastAsia="Cambria Math" w:hAnsi="Cambria Math" w:cs="Cambria Math"/>
                                  <w:i/>
                                  <w:iCs/>
                                  <w:sz w:val="20"/>
                                </w:rPr>
                              </m:ctrlPr>
                            </m:e>
                            <m:sub>
                              <m:r>
                                <w:rPr>
                                  <w:rFonts w:ascii="Cambria Math" w:eastAsiaTheme="minorEastAsia" w:hAnsi="Cambria Math" w:cs="Arial"/>
                                  <w:sz w:val="20"/>
                                </w:rPr>
                                <m:t>p,t</m:t>
                              </m:r>
                            </m:sub>
                          </m:sSub>
                          <m:nary>
                            <m:naryPr>
                              <m:chr m:val="∑"/>
                              <m:limLoc m:val="undOvr"/>
                              <m:supHide m:val="1"/>
                              <m:ctrlPr>
                                <w:rPr>
                                  <w:rFonts w:ascii="Cambria Math" w:eastAsiaTheme="minorEastAsia" w:hAnsi="Cambria Math" w:cs="Arial"/>
                                  <w:i/>
                                  <w:iCs/>
                                  <w:sz w:val="20"/>
                                </w:rPr>
                              </m:ctrlPr>
                            </m:naryPr>
                            <m:sub>
                              <m:r>
                                <w:rPr>
                                  <w:rFonts w:ascii="Cambria Math" w:eastAsiaTheme="minorEastAsia" w:hAnsi="Cambria Math" w:cs="Arial"/>
                                  <w:sz w:val="20"/>
                                </w:rPr>
                                <m:t>z</m:t>
                              </m:r>
                            </m:sub>
                            <m:sup/>
                            <m:e>
                              <m:sSub>
                                <m:sSubPr>
                                  <m:ctrlPr>
                                    <w:rPr>
                                      <w:rFonts w:ascii="Cambria Math" w:eastAsiaTheme="minorEastAsia" w:hAnsi="Cambria Math" w:cs="Arial"/>
                                      <w:i/>
                                      <w:iCs/>
                                      <w:sz w:val="20"/>
                                    </w:rPr>
                                  </m:ctrlPr>
                                </m:sSubPr>
                                <m:e>
                                  <m:r>
                                    <w:rPr>
                                      <w:rFonts w:ascii="Cambria Math" w:eastAsiaTheme="minorEastAsia" w:hAnsi="Cambria Math" w:cs="Arial"/>
                                      <w:sz w:val="20"/>
                                    </w:rPr>
                                    <m:t>ACa</m:t>
                                  </m:r>
                                </m:e>
                                <m:sub>
                                  <m:r>
                                    <w:rPr>
                                      <w:rFonts w:ascii="Cambria Math" w:eastAsiaTheme="minorEastAsia" w:hAnsi="Cambria Math" w:cs="Arial"/>
                                      <w:sz w:val="20"/>
                                    </w:rPr>
                                    <m:t>z,p,t</m:t>
                                  </m:r>
                                </m:sub>
                              </m:sSub>
                            </m:e>
                          </m:nary>
                        </m:e>
                      </m:nary>
                    </m:e>
                  </m:d>
                  <m:r>
                    <w:rPr>
                      <w:rFonts w:ascii="Cambria Math" w:eastAsiaTheme="minorEastAsia" w:hAnsi="Cambria Math" w:cs="Arial"/>
                      <w:sz w:val="20"/>
                    </w:rPr>
                    <m:t>+</m:t>
                  </m:r>
                  <m:d>
                    <m:dPr>
                      <m:ctrlPr>
                        <w:rPr>
                          <w:rFonts w:ascii="Cambria Math" w:eastAsiaTheme="minorEastAsia" w:hAnsi="Cambria Math" w:cs="Arial"/>
                          <w:i/>
                          <w:iCs/>
                          <w:sz w:val="20"/>
                        </w:rPr>
                      </m:ctrlPr>
                    </m:dPr>
                    <m:e>
                      <m:nary>
                        <m:naryPr>
                          <m:chr m:val="∑"/>
                          <m:limLoc m:val="undOvr"/>
                          <m:supHide m:val="1"/>
                          <m:ctrlPr>
                            <w:rPr>
                              <w:rFonts w:ascii="Cambria Math" w:eastAsiaTheme="minorEastAsia" w:hAnsi="Cambria Math" w:cs="Arial"/>
                              <w:i/>
                              <w:iCs/>
                              <w:sz w:val="20"/>
                            </w:rPr>
                          </m:ctrlPr>
                        </m:naryPr>
                        <m:sub>
                          <m:r>
                            <w:rPr>
                              <w:rFonts w:ascii="Cambria Math" w:eastAsiaTheme="minorEastAsia" w:hAnsi="Cambria Math" w:cs="Arial"/>
                              <w:sz w:val="20"/>
                            </w:rPr>
                            <m:t>p</m:t>
                          </m:r>
                        </m:sub>
                        <m:sup/>
                        <m:e>
                          <m:sSub>
                            <m:sSubPr>
                              <m:ctrlPr>
                                <w:rPr>
                                  <w:rFonts w:ascii="Cambria Math" w:eastAsiaTheme="minorEastAsia" w:hAnsi="Cambria Math" w:cs="Arial"/>
                                  <w:i/>
                                  <w:iCs/>
                                  <w:sz w:val="20"/>
                                </w:rPr>
                              </m:ctrlPr>
                            </m:sSubPr>
                            <m:e>
                              <m:r>
                                <w:rPr>
                                  <w:rFonts w:ascii="Cambria Math" w:eastAsiaTheme="minorEastAsia" w:hAnsi="Cambria Math" w:cs="Arial"/>
                                  <w:sz w:val="20"/>
                                </w:rPr>
                                <m:t>OpxVa</m:t>
                              </m:r>
                              <m:ctrlPr>
                                <w:rPr>
                                  <w:rFonts w:ascii="Cambria Math" w:eastAsia="Cambria Math" w:hAnsi="Cambria Math" w:cs="Cambria Math"/>
                                  <w:i/>
                                  <w:iCs/>
                                  <w:sz w:val="20"/>
                                </w:rPr>
                              </m:ctrlPr>
                            </m:e>
                            <m:sub>
                              <m:r>
                                <w:rPr>
                                  <w:rFonts w:ascii="Cambria Math" w:eastAsiaTheme="minorEastAsia" w:hAnsi="Cambria Math" w:cs="Arial"/>
                                  <w:sz w:val="20"/>
                                </w:rPr>
                                <m:t>t,p</m:t>
                              </m:r>
                            </m:sub>
                          </m:sSub>
                          <m:nary>
                            <m:naryPr>
                              <m:chr m:val="∑"/>
                              <m:limLoc m:val="undOvr"/>
                              <m:supHide m:val="1"/>
                              <m:ctrlPr>
                                <w:rPr>
                                  <w:rFonts w:ascii="Cambria Math" w:eastAsiaTheme="minorEastAsia" w:hAnsi="Cambria Math" w:cs="Arial"/>
                                  <w:i/>
                                  <w:iCs/>
                                  <w:sz w:val="20"/>
                                </w:rPr>
                              </m:ctrlPr>
                            </m:naryPr>
                            <m:sub>
                              <m:r>
                                <w:rPr>
                                  <w:rFonts w:ascii="Cambria Math" w:eastAsiaTheme="minorEastAsia" w:hAnsi="Cambria Math" w:cs="Arial"/>
                                  <w:sz w:val="20"/>
                                </w:rPr>
                                <m:t>z</m:t>
                              </m:r>
                            </m:sub>
                            <m:sup/>
                            <m:e>
                              <m:sSub>
                                <m:sSubPr>
                                  <m:ctrlPr>
                                    <w:rPr>
                                      <w:rFonts w:ascii="Cambria Math" w:eastAsiaTheme="minorEastAsia" w:hAnsi="Cambria Math" w:cs="Arial"/>
                                      <w:i/>
                                      <w:iCs/>
                                      <w:sz w:val="20"/>
                                    </w:rPr>
                                  </m:ctrlPr>
                                </m:sSubPr>
                                <m:e>
                                  <m:r>
                                    <w:rPr>
                                      <w:rFonts w:ascii="Cambria Math" w:eastAsiaTheme="minorEastAsia" w:hAnsi="Cambria Math" w:cs="Arial"/>
                                      <w:sz w:val="20"/>
                                    </w:rPr>
                                    <m:t>EnG</m:t>
                                  </m:r>
                                </m:e>
                                <m:sub>
                                  <m:r>
                                    <w:rPr>
                                      <w:rFonts w:ascii="Cambria Math" w:eastAsiaTheme="minorEastAsia" w:hAnsi="Cambria Math" w:cs="Arial"/>
                                      <w:sz w:val="20"/>
                                    </w:rPr>
                                    <m:t>z,p,t</m:t>
                                  </m:r>
                                </m:sub>
                              </m:sSub>
                            </m:e>
                          </m:nary>
                        </m:e>
                      </m:nary>
                    </m:e>
                  </m:d>
                  <m:r>
                    <w:rPr>
                      <w:rFonts w:ascii="Cambria Math" w:eastAsiaTheme="minorEastAsia" w:hAnsi="Cambria Math" w:cs="Arial"/>
                      <w:sz w:val="20"/>
                    </w:rPr>
                    <m:t>+</m:t>
                  </m:r>
                  <m:d>
                    <m:dPr>
                      <m:ctrlPr>
                        <w:rPr>
                          <w:rFonts w:ascii="Cambria Math" w:eastAsiaTheme="minorEastAsia" w:hAnsi="Cambria Math" w:cs="Arial"/>
                          <w:i/>
                          <w:iCs/>
                          <w:sz w:val="20"/>
                        </w:rPr>
                      </m:ctrlPr>
                    </m:dPr>
                    <m:e>
                      <m:nary>
                        <m:naryPr>
                          <m:chr m:val="∑"/>
                          <m:limLoc m:val="undOvr"/>
                          <m:supHide m:val="1"/>
                          <m:ctrlPr>
                            <w:rPr>
                              <w:rFonts w:ascii="Cambria Math" w:eastAsiaTheme="minorEastAsia" w:hAnsi="Cambria Math" w:cs="Arial"/>
                              <w:i/>
                              <w:iCs/>
                              <w:sz w:val="20"/>
                            </w:rPr>
                          </m:ctrlPr>
                        </m:naryPr>
                        <m:sub>
                          <m:r>
                            <w:rPr>
                              <w:rFonts w:ascii="Cambria Math" w:eastAsiaTheme="minorEastAsia" w:hAnsi="Cambria Math" w:cs="Arial"/>
                              <w:sz w:val="20"/>
                            </w:rPr>
                            <m:t>p</m:t>
                          </m:r>
                        </m:sub>
                        <m:sup/>
                        <m:e>
                          <m:sSub>
                            <m:sSubPr>
                              <m:ctrlPr>
                                <w:rPr>
                                  <w:rFonts w:ascii="Cambria Math" w:eastAsiaTheme="minorEastAsia" w:hAnsi="Cambria Math" w:cs="Arial"/>
                                  <w:i/>
                                  <w:iCs/>
                                  <w:sz w:val="20"/>
                                </w:rPr>
                              </m:ctrlPr>
                            </m:sSubPr>
                            <m:e>
                              <m:r>
                                <w:rPr>
                                  <w:rFonts w:ascii="Cambria Math" w:eastAsiaTheme="minorEastAsia" w:hAnsi="Cambria Math" w:cs="Arial"/>
                                  <w:sz w:val="20"/>
                                </w:rPr>
                                <m:t>OpxFi</m:t>
                              </m:r>
                              <m:ctrlPr>
                                <w:rPr>
                                  <w:rFonts w:ascii="Cambria Math" w:eastAsia="Cambria Math" w:hAnsi="Cambria Math" w:cs="Cambria Math"/>
                                  <w:i/>
                                  <w:iCs/>
                                  <w:sz w:val="20"/>
                                </w:rPr>
                              </m:ctrlPr>
                            </m:e>
                            <m:sub>
                              <m:r>
                                <w:rPr>
                                  <w:rFonts w:ascii="Cambria Math" w:eastAsiaTheme="minorEastAsia" w:hAnsi="Cambria Math" w:cs="Arial"/>
                                  <w:sz w:val="20"/>
                                </w:rPr>
                                <m:t>p,t</m:t>
                              </m:r>
                            </m:sub>
                          </m:sSub>
                          <m:nary>
                            <m:naryPr>
                              <m:chr m:val="∑"/>
                              <m:limLoc m:val="undOvr"/>
                              <m:supHide m:val="1"/>
                              <m:ctrlPr>
                                <w:rPr>
                                  <w:rFonts w:ascii="Cambria Math" w:eastAsiaTheme="minorEastAsia" w:hAnsi="Cambria Math" w:cs="Arial"/>
                                  <w:i/>
                                  <w:iCs/>
                                  <w:sz w:val="20"/>
                                </w:rPr>
                              </m:ctrlPr>
                            </m:naryPr>
                            <m:sub>
                              <m:r>
                                <w:rPr>
                                  <w:rFonts w:ascii="Cambria Math" w:eastAsiaTheme="minorEastAsia" w:hAnsi="Cambria Math" w:cs="Arial"/>
                                  <w:sz w:val="20"/>
                                </w:rPr>
                                <m:t>z</m:t>
                              </m:r>
                            </m:sub>
                            <m:sup/>
                            <m:e>
                              <m:r>
                                <w:rPr>
                                  <w:rFonts w:ascii="Cambria Math" w:eastAsiaTheme="minorEastAsia" w:hAnsi="Cambria Math" w:cs="Arial"/>
                                  <w:sz w:val="20"/>
                                </w:rPr>
                                <m:t>TA</m:t>
                              </m:r>
                              <m:sSub>
                                <m:sSubPr>
                                  <m:ctrlPr>
                                    <w:rPr>
                                      <w:rFonts w:ascii="Cambria Math" w:eastAsiaTheme="minorEastAsia" w:hAnsi="Cambria Math" w:cs="Arial"/>
                                      <w:i/>
                                      <w:iCs/>
                                      <w:sz w:val="20"/>
                                    </w:rPr>
                                  </m:ctrlPr>
                                </m:sSubPr>
                                <m:e>
                                  <m:r>
                                    <w:rPr>
                                      <w:rFonts w:ascii="Cambria Math" w:eastAsiaTheme="minorEastAsia" w:hAnsi="Cambria Math" w:cs="Arial"/>
                                      <w:sz w:val="20"/>
                                    </w:rPr>
                                    <m:t>Ca</m:t>
                                  </m:r>
                                </m:e>
                                <m:sub>
                                  <m:r>
                                    <w:rPr>
                                      <w:rFonts w:ascii="Cambria Math" w:eastAsiaTheme="minorEastAsia" w:hAnsi="Cambria Math" w:cs="Arial"/>
                                      <w:sz w:val="20"/>
                                    </w:rPr>
                                    <m:t>z,p,t</m:t>
                                  </m:r>
                                </m:sub>
                              </m:sSub>
                            </m:e>
                          </m:nary>
                        </m:e>
                      </m:nary>
                    </m:e>
                  </m:d>
                  <m:r>
                    <w:rPr>
                      <w:rFonts w:ascii="Cambria Math" w:eastAsiaTheme="minorEastAsia" w:hAnsi="Cambria Math" w:cs="Arial"/>
                      <w:sz w:val="20"/>
                    </w:rPr>
                    <m:t>+</m:t>
                  </m:r>
                  <m:d>
                    <m:dPr>
                      <m:ctrlPr>
                        <w:rPr>
                          <w:rFonts w:ascii="Cambria Math" w:eastAsiaTheme="minorEastAsia" w:hAnsi="Cambria Math" w:cs="Arial"/>
                          <w:i/>
                          <w:iCs/>
                          <w:sz w:val="20"/>
                        </w:rPr>
                      </m:ctrlPr>
                    </m:dPr>
                    <m:e>
                      <m:nary>
                        <m:naryPr>
                          <m:chr m:val="∑"/>
                          <m:limLoc m:val="undOvr"/>
                          <m:supHide m:val="1"/>
                          <m:ctrlPr>
                            <w:rPr>
                              <w:rFonts w:ascii="Cambria Math" w:eastAsiaTheme="minorEastAsia" w:hAnsi="Cambria Math" w:cs="Arial"/>
                              <w:i/>
                              <w:iCs/>
                              <w:sz w:val="20"/>
                            </w:rPr>
                          </m:ctrlPr>
                        </m:naryPr>
                        <m:sub>
                          <m:d>
                            <m:dPr>
                              <m:shp m:val="match"/>
                              <m:ctrlPr>
                                <w:rPr>
                                  <w:rFonts w:ascii="Cambria Math" w:eastAsiaTheme="minorEastAsia" w:hAnsi="Cambria Math" w:cs="Arial"/>
                                  <w:i/>
                                  <w:iCs/>
                                  <w:sz w:val="20"/>
                                </w:rPr>
                              </m:ctrlPr>
                            </m:dPr>
                            <m:e>
                              <m:r>
                                <w:rPr>
                                  <w:rFonts w:ascii="Cambria Math" w:eastAsiaTheme="minorEastAsia" w:hAnsi="Cambria Math" w:cs="Arial"/>
                                  <w:sz w:val="20"/>
                                </w:rPr>
                                <m:t>re</m:t>
                              </m:r>
                              <m:ctrlPr>
                                <w:rPr>
                                  <w:rFonts w:ascii="Cambria Math" w:eastAsiaTheme="minorEastAsia" w:hAnsi="Cambria Math" w:cs="Arial"/>
                                  <w:i/>
                                  <w:sz w:val="20"/>
                                </w:rPr>
                              </m:ctrlPr>
                            </m:e>
                            <m:e>
                              <m:r>
                                <w:rPr>
                                  <w:rFonts w:ascii="Cambria Math" w:eastAsiaTheme="minorEastAsia" w:hAnsi="Cambria Math" w:cs="Arial"/>
                                  <w:sz w:val="20"/>
                                </w:rPr>
                                <m:t>re∈rec</m:t>
                              </m:r>
                            </m:e>
                          </m:d>
                        </m:sub>
                        <m:sup/>
                        <m:e>
                          <m:sSub>
                            <m:sSubPr>
                              <m:ctrlPr>
                                <w:rPr>
                                  <w:rFonts w:ascii="Cambria Math" w:eastAsiaTheme="minorEastAsia" w:hAnsi="Cambria Math" w:cs="Arial"/>
                                  <w:i/>
                                  <w:iCs/>
                                  <w:sz w:val="20"/>
                                </w:rPr>
                              </m:ctrlPr>
                            </m:sSubPr>
                            <m:e>
                              <m:r>
                                <w:rPr>
                                  <w:rFonts w:ascii="Cambria Math" w:eastAsiaTheme="minorEastAsia" w:hAnsi="Cambria Math" w:cs="Arial"/>
                                  <w:sz w:val="20"/>
                                </w:rPr>
                                <m:t>CF</m:t>
                              </m:r>
                              <m:ctrlPr>
                                <w:rPr>
                                  <w:rFonts w:ascii="Cambria Math" w:eastAsia="Cambria Math" w:hAnsi="Cambria Math" w:cs="Cambria Math"/>
                                  <w:i/>
                                  <w:iCs/>
                                  <w:sz w:val="20"/>
                                </w:rPr>
                              </m:ctrlPr>
                            </m:e>
                            <m:sub>
                              <m:r>
                                <w:rPr>
                                  <w:rFonts w:ascii="Cambria Math" w:eastAsiaTheme="minorEastAsia" w:hAnsi="Cambria Math" w:cs="Arial"/>
                                  <w:sz w:val="20"/>
                                </w:rPr>
                                <m:t>re.t</m:t>
                              </m:r>
                            </m:sub>
                          </m:sSub>
                          <m:nary>
                            <m:naryPr>
                              <m:chr m:val="∑"/>
                              <m:limLoc m:val="undOvr"/>
                              <m:supHide m:val="1"/>
                              <m:ctrlPr>
                                <w:rPr>
                                  <w:rFonts w:ascii="Cambria Math" w:eastAsiaTheme="minorEastAsia" w:hAnsi="Cambria Math" w:cs="Arial"/>
                                  <w:i/>
                                  <w:iCs/>
                                  <w:sz w:val="20"/>
                                </w:rPr>
                              </m:ctrlPr>
                            </m:naryPr>
                            <m:sub>
                              <m:r>
                                <w:rPr>
                                  <w:rFonts w:ascii="Cambria Math" w:eastAsiaTheme="minorEastAsia" w:hAnsi="Cambria Math" w:cs="Arial"/>
                                  <w:sz w:val="20"/>
                                </w:rPr>
                                <m:t>z</m:t>
                              </m:r>
                            </m:sub>
                            <m:sup/>
                            <m:e>
                              <m:sSub>
                                <m:sSubPr>
                                  <m:ctrlPr>
                                    <w:rPr>
                                      <w:rFonts w:ascii="Cambria Math" w:eastAsiaTheme="minorEastAsia" w:hAnsi="Cambria Math" w:cs="Arial"/>
                                      <w:i/>
                                      <w:sz w:val="20"/>
                                    </w:rPr>
                                  </m:ctrlPr>
                                </m:sSubPr>
                                <m:e>
                                  <m:r>
                                    <w:rPr>
                                      <w:rFonts w:ascii="Cambria Math" w:eastAsiaTheme="minorEastAsia" w:hAnsi="Cambria Math" w:cs="Arial"/>
                                      <w:sz w:val="20"/>
                                    </w:rPr>
                                    <m:t>FF</m:t>
                                  </m:r>
                                  <m:ctrlPr>
                                    <w:rPr>
                                      <w:rFonts w:ascii="Cambria Math" w:eastAsiaTheme="minorEastAsia" w:hAnsi="Cambria Math" w:cs="Arial"/>
                                      <w:i/>
                                      <w:iCs/>
                                      <w:sz w:val="20"/>
                                    </w:rPr>
                                  </m:ctrlPr>
                                </m:e>
                                <m:sub>
                                  <m:r>
                                    <w:rPr>
                                      <w:rFonts w:ascii="Cambria Math" w:eastAsiaTheme="minorEastAsia" w:hAnsi="Cambria Math" w:cs="Arial"/>
                                      <w:sz w:val="20"/>
                                    </w:rPr>
                                    <m:t>z,re,t</m:t>
                                  </m:r>
                                </m:sub>
                              </m:sSub>
                            </m:e>
                          </m:nary>
                        </m:e>
                      </m:nary>
                    </m:e>
                  </m:d>
                  <m:r>
                    <w:rPr>
                      <w:rFonts w:ascii="Cambria Math" w:eastAsiaTheme="minorEastAsia" w:hAnsi="Cambria Math" w:cs="Arial"/>
                      <w:sz w:val="20"/>
                    </w:rPr>
                    <m:t>+</m:t>
                  </m:r>
                  <m:d>
                    <m:dPr>
                      <m:ctrlPr>
                        <w:rPr>
                          <w:rFonts w:ascii="Cambria Math" w:eastAsiaTheme="minorEastAsia" w:hAnsi="Cambria Math" w:cs="Arial"/>
                          <w:i/>
                          <w:iCs/>
                          <w:sz w:val="20"/>
                        </w:rPr>
                      </m:ctrlPr>
                    </m:dPr>
                    <m:e>
                      <m:nary>
                        <m:naryPr>
                          <m:chr m:val="∑"/>
                          <m:limLoc m:val="undOvr"/>
                          <m:supHide m:val="1"/>
                          <m:ctrlPr>
                            <w:rPr>
                              <w:rFonts w:ascii="Cambria Math" w:eastAsiaTheme="minorEastAsia" w:hAnsi="Cambria Math" w:cs="Arial"/>
                              <w:i/>
                              <w:iCs/>
                              <w:sz w:val="20"/>
                            </w:rPr>
                          </m:ctrlPr>
                        </m:naryPr>
                        <m:sub>
                          <m:d>
                            <m:dPr>
                              <m:shp m:val="match"/>
                              <m:ctrlPr>
                                <w:rPr>
                                  <w:rFonts w:ascii="Cambria Math" w:eastAsiaTheme="minorEastAsia" w:hAnsi="Cambria Math" w:cs="Arial"/>
                                  <w:i/>
                                  <w:iCs/>
                                  <w:sz w:val="20"/>
                                </w:rPr>
                              </m:ctrlPr>
                            </m:dPr>
                            <m:e>
                              <m:r>
                                <w:rPr>
                                  <w:rFonts w:ascii="Cambria Math" w:eastAsiaTheme="minorEastAsia" w:hAnsi="Cambria Math" w:cs="Arial"/>
                                  <w:sz w:val="20"/>
                                </w:rPr>
                                <m:t>z</m:t>
                              </m:r>
                              <m:ctrlPr>
                                <w:rPr>
                                  <w:rFonts w:ascii="Cambria Math" w:eastAsiaTheme="minorEastAsia" w:hAnsi="Cambria Math" w:cs="Arial"/>
                                  <w:i/>
                                  <w:sz w:val="20"/>
                                </w:rPr>
                              </m:ctrlPr>
                            </m:e>
                            <m:e>
                              <m:r>
                                <w:rPr>
                                  <w:rFonts w:ascii="Cambria Math" w:eastAsiaTheme="minorEastAsia" w:hAnsi="Cambria Math" w:cs="Arial"/>
                                  <w:sz w:val="20"/>
                                </w:rPr>
                                <m:t>z∈c</m:t>
                              </m:r>
                            </m:e>
                          </m:d>
                        </m:sub>
                        <m:sup/>
                        <m:e>
                          <m:r>
                            <w:rPr>
                              <w:rFonts w:ascii="Cambria Math" w:eastAsiaTheme="minorEastAsia" w:hAnsi="Cambria Math" w:cs="Arial"/>
                              <w:sz w:val="20"/>
                            </w:rPr>
                            <m:t>H</m:t>
                          </m:r>
                          <m:sSub>
                            <m:sSubPr>
                              <m:ctrlPr>
                                <w:rPr>
                                  <w:rFonts w:ascii="Cambria Math" w:eastAsiaTheme="minorEastAsia" w:hAnsi="Cambria Math" w:cs="Arial"/>
                                  <w:i/>
                                  <w:iCs/>
                                  <w:sz w:val="20"/>
                                </w:rPr>
                              </m:ctrlPr>
                            </m:sSubPr>
                            <m:e>
                              <m:r>
                                <w:rPr>
                                  <w:rFonts w:ascii="Cambria Math" w:eastAsiaTheme="minorEastAsia" w:hAnsi="Cambria Math" w:cs="Arial"/>
                                  <w:sz w:val="20"/>
                                </w:rPr>
                                <m:t>T</m:t>
                              </m:r>
                              <m:ctrlPr>
                                <w:rPr>
                                  <w:rFonts w:ascii="Cambria Math" w:eastAsia="Cambria Math" w:hAnsi="Cambria Math" w:cs="Cambria Math"/>
                                  <w:i/>
                                  <w:iCs/>
                                  <w:sz w:val="20"/>
                                </w:rPr>
                              </m:ctrlPr>
                            </m:e>
                            <m:sub>
                              <m:r>
                                <w:rPr>
                                  <w:rFonts w:ascii="Cambria Math" w:eastAsiaTheme="minorEastAsia" w:hAnsi="Cambria Math" w:cs="Arial"/>
                                  <w:sz w:val="20"/>
                                </w:rPr>
                                <m:t>t,z</m:t>
                              </m:r>
                            </m:sub>
                          </m:sSub>
                          <m:r>
                            <w:rPr>
                              <w:rFonts w:ascii="Cambria Math" w:eastAsiaTheme="minorEastAsia" w:hAnsi="Cambria Math" w:cs="Arial"/>
                              <w:sz w:val="20"/>
                            </w:rPr>
                            <m:t>*</m:t>
                          </m:r>
                          <m:sSub>
                            <m:sSubPr>
                              <m:ctrlPr>
                                <w:rPr>
                                  <w:rFonts w:ascii="Cambria Math" w:eastAsiaTheme="minorEastAsia" w:hAnsi="Cambria Math" w:cs="Arial"/>
                                  <w:i/>
                                  <w:iCs/>
                                  <w:sz w:val="20"/>
                                </w:rPr>
                              </m:ctrlPr>
                            </m:sSubPr>
                            <m:e>
                              <m:r>
                                <w:rPr>
                                  <w:rFonts w:ascii="Cambria Math" w:eastAsiaTheme="minorEastAsia" w:hAnsi="Cambria Math" w:cs="Arial"/>
                                  <w:sz w:val="20"/>
                                </w:rPr>
                                <m:t>NGCo</m:t>
                              </m:r>
                              <m:ctrlPr>
                                <w:rPr>
                                  <w:rFonts w:ascii="Cambria Math" w:eastAsiaTheme="minorEastAsia" w:hAnsi="Cambria Math" w:cs="Arial"/>
                                  <w:i/>
                                  <w:sz w:val="20"/>
                                </w:rPr>
                              </m:ctrlPr>
                            </m:e>
                            <m:sub>
                              <m:r>
                                <w:rPr>
                                  <w:rFonts w:ascii="Cambria Math" w:eastAsiaTheme="minorEastAsia" w:hAnsi="Cambria Math" w:cs="Arial"/>
                                  <w:sz w:val="20"/>
                                </w:rPr>
                                <m:t>t,z</m:t>
                              </m:r>
                            </m:sub>
                          </m:sSub>
                        </m:e>
                      </m:nary>
                      <m:r>
                        <w:rPr>
                          <w:rFonts w:ascii="Cambria Math" w:eastAsiaTheme="minorEastAsia" w:hAnsi="Cambria Math" w:cs="Arial"/>
                          <w:sz w:val="20"/>
                        </w:rPr>
                        <m:t xml:space="preserve">  +</m:t>
                      </m:r>
                      <m:nary>
                        <m:naryPr>
                          <m:chr m:val="∑"/>
                          <m:limLoc m:val="undOvr"/>
                          <m:supHide m:val="1"/>
                          <m:ctrlPr>
                            <w:rPr>
                              <w:rFonts w:ascii="Cambria Math" w:eastAsiaTheme="minorEastAsia" w:hAnsi="Cambria Math" w:cs="Arial"/>
                              <w:i/>
                              <w:iCs/>
                              <w:sz w:val="20"/>
                            </w:rPr>
                          </m:ctrlPr>
                        </m:naryPr>
                        <m:sub>
                          <m:d>
                            <m:dPr>
                              <m:shp m:val="match"/>
                              <m:ctrlPr>
                                <w:rPr>
                                  <w:rFonts w:ascii="Cambria Math" w:eastAsiaTheme="minorEastAsia" w:hAnsi="Cambria Math" w:cs="Arial"/>
                                  <w:i/>
                                  <w:iCs/>
                                  <w:sz w:val="20"/>
                                </w:rPr>
                              </m:ctrlPr>
                            </m:dPr>
                            <m:e>
                              <m:r>
                                <w:rPr>
                                  <w:rFonts w:ascii="Cambria Math" w:eastAsiaTheme="minorEastAsia" w:hAnsi="Cambria Math" w:cs="Arial"/>
                                  <w:sz w:val="20"/>
                                </w:rPr>
                                <m:t>z</m:t>
                              </m:r>
                              <m:ctrlPr>
                                <w:rPr>
                                  <w:rFonts w:ascii="Cambria Math" w:eastAsiaTheme="minorEastAsia" w:hAnsi="Cambria Math" w:cs="Arial"/>
                                  <w:i/>
                                  <w:sz w:val="20"/>
                                </w:rPr>
                              </m:ctrlPr>
                            </m:e>
                            <m:e>
                              <m:r>
                                <w:rPr>
                                  <w:rFonts w:ascii="Cambria Math" w:eastAsiaTheme="minorEastAsia" w:hAnsi="Cambria Math" w:cs="Arial"/>
                                  <w:sz w:val="20"/>
                                </w:rPr>
                                <m:t>z∈c</m:t>
                              </m:r>
                            </m:e>
                          </m:d>
                        </m:sub>
                        <m:sup/>
                        <m:e>
                          <m:sSub>
                            <m:sSubPr>
                              <m:ctrlPr>
                                <w:rPr>
                                  <w:rFonts w:ascii="Cambria Math" w:eastAsiaTheme="minorEastAsia" w:hAnsi="Cambria Math" w:cs="Arial"/>
                                  <w:i/>
                                  <w:iCs/>
                                  <w:sz w:val="20"/>
                                </w:rPr>
                              </m:ctrlPr>
                            </m:sSubPr>
                            <m:e>
                              <m:r>
                                <w:rPr>
                                  <w:rFonts w:ascii="Cambria Math" w:eastAsiaTheme="minorEastAsia" w:hAnsi="Cambria Math" w:cs="Arial"/>
                                  <w:sz w:val="20"/>
                                </w:rPr>
                                <m:t>ANG</m:t>
                              </m:r>
                            </m:e>
                            <m:sub>
                              <m:r>
                                <w:rPr>
                                  <w:rFonts w:ascii="Cambria Math" w:eastAsiaTheme="minorEastAsia" w:hAnsi="Cambria Math" w:cs="Arial"/>
                                  <w:sz w:val="20"/>
                                </w:rPr>
                                <m:t>t,z</m:t>
                              </m:r>
                            </m:sub>
                          </m:sSub>
                        </m:e>
                      </m:nary>
                      <m:r>
                        <w:rPr>
                          <w:rFonts w:ascii="Cambria Math" w:eastAsiaTheme="minorEastAsia" w:hAnsi="Cambria Math" w:cs="Arial"/>
                          <w:sz w:val="20"/>
                        </w:rPr>
                        <m:t>*</m:t>
                      </m:r>
                      <m:sSub>
                        <m:sSubPr>
                          <m:ctrlPr>
                            <w:rPr>
                              <w:rFonts w:ascii="Cambria Math" w:eastAsiaTheme="minorEastAsia" w:hAnsi="Cambria Math" w:cs="Arial"/>
                              <w:i/>
                              <w:sz w:val="20"/>
                            </w:rPr>
                          </m:ctrlPr>
                        </m:sSubPr>
                        <m:e>
                          <m:r>
                            <w:rPr>
                              <w:rFonts w:ascii="Cambria Math" w:eastAsiaTheme="minorEastAsia" w:hAnsi="Cambria Math" w:cs="Arial"/>
                              <w:sz w:val="20"/>
                            </w:rPr>
                            <m:t>LNG</m:t>
                          </m:r>
                        </m:e>
                        <m:sub>
                          <m:r>
                            <w:rPr>
                              <w:rFonts w:ascii="Cambria Math" w:eastAsiaTheme="minorEastAsia" w:hAnsi="Cambria Math" w:cs="Arial"/>
                              <w:sz w:val="20"/>
                            </w:rPr>
                            <m:t>z</m:t>
                          </m:r>
                        </m:sub>
                      </m:sSub>
                      <m:r>
                        <w:rPr>
                          <w:rFonts w:ascii="Cambria Math" w:eastAsiaTheme="minorEastAsia" w:hAnsi="Cambria Math" w:cs="Arial"/>
                          <w:sz w:val="20"/>
                        </w:rPr>
                        <m:t xml:space="preserve"> *</m:t>
                      </m:r>
                      <m:sSub>
                        <m:sSubPr>
                          <m:ctrlPr>
                            <w:rPr>
                              <w:rFonts w:ascii="Cambria Math" w:eastAsiaTheme="minorEastAsia" w:hAnsi="Cambria Math" w:cs="Arial"/>
                              <w:i/>
                              <w:sz w:val="20"/>
                            </w:rPr>
                          </m:ctrlPr>
                        </m:sSubPr>
                        <m:e>
                          <m:r>
                            <w:rPr>
                              <w:rFonts w:ascii="Cambria Math" w:eastAsiaTheme="minorEastAsia" w:hAnsi="Cambria Math" w:cs="Arial"/>
                              <w:sz w:val="20"/>
                            </w:rPr>
                            <m:t>ING</m:t>
                          </m:r>
                        </m:e>
                        <m:sub>
                          <m:r>
                            <w:rPr>
                              <w:rFonts w:ascii="Cambria Math" w:eastAsiaTheme="minorEastAsia" w:hAnsi="Cambria Math" w:cs="Arial"/>
                              <w:sz w:val="20"/>
                            </w:rPr>
                            <m:t>z,t</m:t>
                          </m:r>
                        </m:sub>
                      </m:sSub>
                      <m:r>
                        <w:rPr>
                          <w:rFonts w:ascii="Cambria Math" w:eastAsiaTheme="minorEastAsia" w:hAnsi="Cambria Math" w:cs="Arial"/>
                          <w:sz w:val="20"/>
                          <w:vertAlign w:val="subscript"/>
                        </w:rPr>
                        <m:t xml:space="preserve"> </m:t>
                      </m:r>
                      <m:r>
                        <w:rPr>
                          <w:rFonts w:ascii="Cambria Math" w:eastAsiaTheme="minorEastAsia" w:hAnsi="Cambria Math" w:cs="Arial"/>
                          <w:sz w:val="20"/>
                        </w:rPr>
                        <m:t xml:space="preserve"> </m:t>
                      </m:r>
                    </m:e>
                  </m:d>
                  <m:r>
                    <w:rPr>
                      <w:rFonts w:ascii="Cambria Math" w:hAnsi="Cambria Math"/>
                      <w:sz w:val="20"/>
                    </w:rPr>
                    <m:t>-</m:t>
                  </m:r>
                  <m:nary>
                    <m:naryPr>
                      <m:chr m:val="∑"/>
                      <m:limLoc m:val="subSup"/>
                      <m:supHide m:val="1"/>
                      <m:ctrlPr>
                        <w:rPr>
                          <w:rFonts w:ascii="Cambria Math" w:hAnsi="Cambria Math"/>
                          <w:i/>
                          <w:iCs/>
                          <w:sz w:val="20"/>
                        </w:rPr>
                      </m:ctrlPr>
                    </m:naryPr>
                    <m:sub>
                      <m:r>
                        <w:rPr>
                          <w:rFonts w:ascii="Cambria Math" w:hAnsi="Cambria Math"/>
                          <w:sz w:val="20"/>
                        </w:rPr>
                        <m:t>p</m:t>
                      </m:r>
                    </m:sub>
                    <m:sup/>
                    <m:e>
                      <m:sSub>
                        <m:sSubPr>
                          <m:ctrlPr>
                            <w:rPr>
                              <w:rFonts w:ascii="Cambria Math" w:hAnsi="Cambria Math"/>
                              <w:i/>
                              <w:iCs/>
                              <w:sz w:val="20"/>
                            </w:rPr>
                          </m:ctrlPr>
                        </m:sSubPr>
                        <m:e>
                          <m:r>
                            <w:rPr>
                              <w:rFonts w:ascii="Cambria Math" w:hAnsi="Cambria Math"/>
                              <w:sz w:val="20"/>
                            </w:rPr>
                            <m:t>Rev</m:t>
                          </m:r>
                        </m:e>
                        <m:sub>
                          <m:r>
                            <w:rPr>
                              <w:rFonts w:ascii="Cambria Math" w:hAnsi="Cambria Math"/>
                              <w:sz w:val="20"/>
                            </w:rPr>
                            <m:t>p,t</m:t>
                          </m:r>
                        </m:sub>
                      </m:sSub>
                      <m:r>
                        <w:rPr>
                          <w:rFonts w:ascii="Cambria Math" w:hAnsi="Cambria Math"/>
                          <w:sz w:val="20"/>
                        </w:rPr>
                        <m:t>∙</m:t>
                      </m:r>
                      <m:sSub>
                        <m:sSubPr>
                          <m:ctrlPr>
                            <w:rPr>
                              <w:rFonts w:ascii="Cambria Math" w:hAnsi="Cambria Math"/>
                              <w:i/>
                              <w:iCs/>
                              <w:sz w:val="20"/>
                            </w:rPr>
                          </m:ctrlPr>
                        </m:sSubPr>
                        <m:e>
                          <m:r>
                            <w:rPr>
                              <w:rFonts w:ascii="Cambria Math" w:hAnsi="Cambria Math"/>
                              <w:sz w:val="20"/>
                            </w:rPr>
                            <m:t>EnS</m:t>
                          </m:r>
                        </m:e>
                        <m:sub>
                          <m:r>
                            <w:rPr>
                              <w:rFonts w:ascii="Cambria Math" w:hAnsi="Cambria Math"/>
                              <w:sz w:val="20"/>
                            </w:rPr>
                            <m:t>p,t</m:t>
                          </m:r>
                        </m:sub>
                      </m:sSub>
                    </m:e>
                  </m:nary>
                </m:e>
              </m:d>
            </m:oMath>
            <w:r w:rsidR="00850AE6" w:rsidRPr="0010495E">
              <w:rPr>
                <w:rFonts w:eastAsiaTheme="minorEastAsia" w:cs="Arial"/>
                <w:iCs/>
                <w:sz w:val="20"/>
              </w:rPr>
              <w:t xml:space="preserve"> </w:t>
            </w:r>
          </w:p>
          <w:p w14:paraId="0D79C725" w14:textId="77777777" w:rsidR="00995652" w:rsidRPr="0010495E" w:rsidRDefault="00995652" w:rsidP="00E355C5">
            <w:pPr>
              <w:rPr>
                <w:rFonts w:cs="Arial"/>
              </w:rPr>
            </w:pPr>
          </w:p>
        </w:tc>
        <w:tc>
          <w:tcPr>
            <w:tcW w:w="248" w:type="pct"/>
            <w:vAlign w:val="center"/>
            <w:hideMark/>
          </w:tcPr>
          <w:p w14:paraId="13D99A7B" w14:textId="77777777" w:rsidR="00995652" w:rsidRPr="0010495E" w:rsidRDefault="00995652" w:rsidP="00E355C5">
            <w:pPr>
              <w:jc w:val="center"/>
              <w:rPr>
                <w:rFonts w:cs="Arial"/>
              </w:rPr>
            </w:pPr>
            <w:r w:rsidRPr="0010495E">
              <w:rPr>
                <w:rFonts w:cs="Arial"/>
              </w:rPr>
              <w:t>(1)</w:t>
            </w:r>
          </w:p>
        </w:tc>
      </w:tr>
      <w:tr w:rsidR="00995652" w:rsidRPr="0010495E" w14:paraId="680AF9E2" w14:textId="77777777" w:rsidTr="007075AA">
        <w:tc>
          <w:tcPr>
            <w:tcW w:w="4752" w:type="pct"/>
            <w:hideMark/>
          </w:tcPr>
          <w:p w14:paraId="3692BF39" w14:textId="3EA7339D" w:rsidR="00995652" w:rsidRPr="0010495E" w:rsidRDefault="000A6B24" w:rsidP="00CC7D38">
            <w:pPr>
              <w:spacing w:before="120"/>
              <w:rPr>
                <w:rFonts w:eastAsiaTheme="minorEastAsia" w:cs="Arial"/>
                <w:i/>
                <w:iCs/>
                <w:sz w:val="20"/>
              </w:rPr>
            </w:pPr>
            <m:oMath>
              <m:sSub>
                <m:sSubPr>
                  <m:ctrlPr>
                    <w:rPr>
                      <w:rFonts w:ascii="Cambria Math" w:eastAsiaTheme="minorEastAsia" w:hAnsi="Cambria Math" w:cs="Arial"/>
                      <w:sz w:val="20"/>
                    </w:rPr>
                  </m:ctrlPr>
                </m:sSubPr>
                <m:e>
                  <m:r>
                    <w:rPr>
                      <w:rFonts w:ascii="Cambria Math" w:eastAsiaTheme="minorEastAsia" w:hAnsi="Cambria Math" w:cs="Arial"/>
                      <w:sz w:val="20"/>
                    </w:rPr>
                    <m:t>CO</m:t>
                  </m:r>
                </m:e>
                <m:sub>
                  <m:r>
                    <w:rPr>
                      <w:rFonts w:ascii="Cambria Math" w:eastAsiaTheme="minorEastAsia" w:hAnsi="Cambria Math" w:cs="Arial"/>
                      <w:sz w:val="20"/>
                    </w:rPr>
                    <m:t>2</m:t>
                  </m:r>
                </m:sub>
              </m:sSub>
              <m:r>
                <m:rPr>
                  <m:sty m:val="p"/>
                </m:rPr>
                <w:rPr>
                  <w:rFonts w:ascii="Cambria Math" w:eastAsiaTheme="minorEastAsia" w:hAnsi="Cambria Math" w:cs="Arial"/>
                  <w:sz w:val="20"/>
                </w:rPr>
                <m:t xml:space="preserve"> emissions=</m:t>
              </m:r>
              <m:nary>
                <m:naryPr>
                  <m:chr m:val="∑"/>
                  <m:limLoc m:val="undOvr"/>
                  <m:supHide m:val="1"/>
                  <m:ctrlPr>
                    <w:rPr>
                      <w:rFonts w:ascii="Cambria Math" w:eastAsiaTheme="minorEastAsia" w:hAnsi="Cambria Math" w:cs="Arial"/>
                      <w:iCs/>
                      <w:sz w:val="20"/>
                    </w:rPr>
                  </m:ctrlPr>
                </m:naryPr>
                <m:sub>
                  <m:r>
                    <w:rPr>
                      <w:rFonts w:ascii="Cambria Math" w:eastAsiaTheme="minorEastAsia" w:hAnsi="Cambria Math" w:cs="Arial"/>
                      <w:sz w:val="20"/>
                    </w:rPr>
                    <m:t>t</m:t>
                  </m:r>
                </m:sub>
                <m:sup/>
                <m:e>
                  <m:d>
                    <m:dPr>
                      <m:begChr m:val="["/>
                      <m:endChr m:val="]"/>
                      <m:ctrlPr>
                        <w:rPr>
                          <w:rFonts w:ascii="Cambria Math" w:eastAsiaTheme="minorEastAsia" w:hAnsi="Cambria Math" w:cs="Arial"/>
                          <w:iCs/>
                          <w:sz w:val="20"/>
                        </w:rPr>
                      </m:ctrlPr>
                    </m:dPr>
                    <m:e>
                      <m:r>
                        <w:rPr>
                          <w:rFonts w:ascii="Cambria Math" w:eastAsiaTheme="minorEastAsia" w:hAnsi="Cambria Math" w:cs="Arial"/>
                          <w:sz w:val="20"/>
                        </w:rPr>
                        <m:t xml:space="preserve"> </m:t>
                      </m:r>
                      <m:nary>
                        <m:naryPr>
                          <m:chr m:val="∑"/>
                          <m:limLoc m:val="undOvr"/>
                          <m:supHide m:val="1"/>
                          <m:ctrlPr>
                            <w:rPr>
                              <w:rFonts w:ascii="Cambria Math" w:eastAsiaTheme="minorEastAsia" w:hAnsi="Cambria Math" w:cs="Arial"/>
                              <w:i/>
                              <w:iCs/>
                              <w:sz w:val="20"/>
                            </w:rPr>
                          </m:ctrlPr>
                        </m:naryPr>
                        <m:sub>
                          <m:r>
                            <w:rPr>
                              <w:rFonts w:ascii="Cambria Math" w:eastAsiaTheme="minorEastAsia" w:hAnsi="Cambria Math" w:cs="Arial"/>
                              <w:sz w:val="20"/>
                            </w:rPr>
                            <m:t>z</m:t>
                          </m:r>
                        </m:sub>
                        <m:sup/>
                        <m:e>
                          <m:d>
                            <m:dPr>
                              <m:ctrlPr>
                                <w:rPr>
                                  <w:rFonts w:ascii="Cambria Math" w:eastAsiaTheme="minorEastAsia" w:hAnsi="Cambria Math" w:cs="Arial"/>
                                  <w:i/>
                                  <w:iCs/>
                                  <w:sz w:val="20"/>
                                </w:rPr>
                              </m:ctrlPr>
                            </m:dPr>
                            <m:e>
                              <m:sSub>
                                <m:sSubPr>
                                  <m:ctrlPr>
                                    <w:rPr>
                                      <w:rFonts w:ascii="Cambria Math" w:eastAsiaTheme="minorEastAsia" w:hAnsi="Cambria Math" w:cs="Arial"/>
                                      <w:i/>
                                      <w:iCs/>
                                      <w:sz w:val="20"/>
                                    </w:rPr>
                                  </m:ctrlPr>
                                </m:sSubPr>
                                <m:e>
                                  <m:sSub>
                                    <m:sSubPr>
                                      <m:ctrlPr>
                                        <w:rPr>
                                          <w:rFonts w:ascii="Cambria Math" w:eastAsiaTheme="minorEastAsia" w:hAnsi="Cambria Math" w:cs="Arial"/>
                                          <w:i/>
                                          <w:sz w:val="20"/>
                                        </w:rPr>
                                      </m:ctrlPr>
                                    </m:sSubPr>
                                    <m:e>
                                      <m:r>
                                        <w:rPr>
                                          <w:rFonts w:ascii="Cambria Math" w:eastAsiaTheme="minorEastAsia" w:hAnsi="Cambria Math" w:cs="Arial"/>
                                          <w:sz w:val="20"/>
                                        </w:rPr>
                                        <m:t>EFNG</m:t>
                                      </m:r>
                                    </m:e>
                                    <m:sub>
                                      <m:r>
                                        <w:rPr>
                                          <w:rFonts w:ascii="Cambria Math" w:eastAsiaTheme="minorEastAsia" w:hAnsi="Cambria Math" w:cs="Arial"/>
                                          <w:sz w:val="20"/>
                                        </w:rPr>
                                        <m:t>z</m:t>
                                      </m:r>
                                    </m:sub>
                                  </m:sSub>
                                  <m:r>
                                    <w:rPr>
                                      <w:rFonts w:ascii="Cambria Math" w:eastAsiaTheme="minorEastAsia" w:hAnsi="Cambria Math" w:cs="Arial"/>
                                      <w:sz w:val="20"/>
                                    </w:rPr>
                                    <m:t>*</m:t>
                                  </m:r>
                                  <m:r>
                                    <w:rPr>
                                      <w:rFonts w:ascii="Cambria Math" w:eastAsiaTheme="minorEastAsia" w:hAnsi="Cambria Math" w:cs="Arial"/>
                                      <w:sz w:val="20"/>
                                    </w:rPr>
                                    <m:t>HT</m:t>
                                  </m:r>
                                </m:e>
                                <m:sub>
                                  <m:r>
                                    <w:rPr>
                                      <w:rFonts w:ascii="Cambria Math" w:eastAsiaTheme="minorEastAsia" w:hAnsi="Cambria Math" w:cs="Arial"/>
                                      <w:sz w:val="20"/>
                                    </w:rPr>
                                    <m:t>t</m:t>
                                  </m:r>
                                  <m:r>
                                    <w:rPr>
                                      <w:rFonts w:ascii="Cambria Math" w:eastAsiaTheme="minorEastAsia" w:hAnsi="Cambria Math" w:cs="Arial"/>
                                      <w:sz w:val="20"/>
                                    </w:rPr>
                                    <m:t>,</m:t>
                                  </m:r>
                                  <m:r>
                                    <w:rPr>
                                      <w:rFonts w:ascii="Cambria Math" w:eastAsiaTheme="minorEastAsia" w:hAnsi="Cambria Math" w:cs="Arial"/>
                                      <w:sz w:val="20"/>
                                    </w:rPr>
                                    <m:t>z</m:t>
                                  </m:r>
                                </m:sub>
                              </m:sSub>
                              <m:r>
                                <w:rPr>
                                  <w:rFonts w:ascii="Cambria Math" w:eastAsiaTheme="minorEastAsia" w:hAnsi="Cambria Math" w:cs="Arial"/>
                                  <w:sz w:val="20"/>
                                </w:rPr>
                                <m:t>+</m:t>
                              </m:r>
                              <m:nary>
                                <m:naryPr>
                                  <m:chr m:val="∑"/>
                                  <m:limLoc m:val="undOvr"/>
                                  <m:supHide m:val="1"/>
                                  <m:ctrlPr>
                                    <w:rPr>
                                      <w:rFonts w:ascii="Cambria Math" w:eastAsiaTheme="minorEastAsia" w:hAnsi="Cambria Math" w:cs="Arial"/>
                                      <w:i/>
                                      <w:iCs/>
                                      <w:sz w:val="20"/>
                                    </w:rPr>
                                  </m:ctrlPr>
                                </m:naryPr>
                                <m:sub>
                                  <m:r>
                                    <w:rPr>
                                      <w:rFonts w:ascii="Cambria Math" w:eastAsiaTheme="minorEastAsia" w:hAnsi="Cambria Math" w:cs="Arial"/>
                                      <w:sz w:val="20"/>
                                    </w:rPr>
                                    <m:t>p</m:t>
                                  </m:r>
                                </m:sub>
                                <m:sup/>
                                <m:e>
                                  <m:sSub>
                                    <m:sSubPr>
                                      <m:ctrlPr>
                                        <w:rPr>
                                          <w:rFonts w:ascii="Cambria Math" w:eastAsiaTheme="minorEastAsia" w:hAnsi="Cambria Math" w:cs="Arial"/>
                                          <w:i/>
                                          <w:iCs/>
                                          <w:sz w:val="20"/>
                                        </w:rPr>
                                      </m:ctrlPr>
                                    </m:sSubPr>
                                    <m:e>
                                      <m:r>
                                        <w:rPr>
                                          <w:rFonts w:ascii="Cambria Math" w:eastAsiaTheme="minorEastAsia" w:hAnsi="Cambria Math" w:cs="Arial"/>
                                          <w:sz w:val="20"/>
                                        </w:rPr>
                                        <m:t>EF</m:t>
                                      </m:r>
                                    </m:e>
                                    <m:sub>
                                      <m:r>
                                        <w:rPr>
                                          <w:rFonts w:ascii="Cambria Math" w:eastAsiaTheme="minorEastAsia" w:hAnsi="Cambria Math" w:cs="Arial"/>
                                          <w:sz w:val="20"/>
                                        </w:rPr>
                                        <m:t>z</m:t>
                                      </m:r>
                                      <m:r>
                                        <w:rPr>
                                          <w:rFonts w:ascii="Cambria Math" w:eastAsiaTheme="minorEastAsia" w:hAnsi="Cambria Math" w:cs="Arial"/>
                                          <w:sz w:val="20"/>
                                        </w:rPr>
                                        <m:t>,</m:t>
                                      </m:r>
                                      <m:r>
                                        <w:rPr>
                                          <w:rFonts w:ascii="Cambria Math" w:eastAsiaTheme="minorEastAsia" w:hAnsi="Cambria Math" w:cs="Arial"/>
                                          <w:sz w:val="20"/>
                                        </w:rPr>
                                        <m:t>p</m:t>
                                      </m:r>
                                    </m:sub>
                                  </m:sSub>
                                  <m:r>
                                    <w:rPr>
                                      <w:rFonts w:ascii="Cambria Math" w:eastAsiaTheme="minorEastAsia" w:hAnsi="Cambria Math" w:cs="Arial"/>
                                      <w:sz w:val="20"/>
                                    </w:rPr>
                                    <m:t>*</m:t>
                                  </m:r>
                                  <m:sSub>
                                    <m:sSubPr>
                                      <m:ctrlPr>
                                        <w:rPr>
                                          <w:rFonts w:ascii="Cambria Math" w:eastAsiaTheme="minorEastAsia" w:hAnsi="Cambria Math" w:cs="Arial"/>
                                          <w:i/>
                                          <w:iCs/>
                                          <w:sz w:val="20"/>
                                        </w:rPr>
                                      </m:ctrlPr>
                                    </m:sSubPr>
                                    <m:e>
                                      <m:r>
                                        <w:rPr>
                                          <w:rFonts w:ascii="Cambria Math" w:eastAsiaTheme="minorEastAsia" w:hAnsi="Cambria Math" w:cs="Arial"/>
                                          <w:sz w:val="20"/>
                                        </w:rPr>
                                        <m:t>EnG</m:t>
                                      </m:r>
                                    </m:e>
                                    <m:sub>
                                      <m:r>
                                        <w:rPr>
                                          <w:rFonts w:ascii="Cambria Math" w:eastAsiaTheme="minorEastAsia" w:hAnsi="Cambria Math" w:cs="Arial"/>
                                          <w:sz w:val="20"/>
                                        </w:rPr>
                                        <m:t>z</m:t>
                                      </m:r>
                                      <m:r>
                                        <w:rPr>
                                          <w:rFonts w:ascii="Cambria Math" w:eastAsiaTheme="minorEastAsia" w:hAnsi="Cambria Math" w:cs="Arial"/>
                                          <w:sz w:val="20"/>
                                        </w:rPr>
                                        <m:t>,</m:t>
                                      </m:r>
                                      <m:r>
                                        <w:rPr>
                                          <w:rFonts w:ascii="Cambria Math" w:eastAsiaTheme="minorEastAsia" w:hAnsi="Cambria Math" w:cs="Arial"/>
                                          <w:sz w:val="20"/>
                                        </w:rPr>
                                        <m:t>p</m:t>
                                      </m:r>
                                      <m:r>
                                        <w:rPr>
                                          <w:rFonts w:ascii="Cambria Math" w:eastAsiaTheme="minorEastAsia" w:hAnsi="Cambria Math" w:cs="Arial"/>
                                          <w:sz w:val="20"/>
                                        </w:rPr>
                                        <m:t>,</m:t>
                                      </m:r>
                                      <m:r>
                                        <w:rPr>
                                          <w:rFonts w:ascii="Cambria Math" w:eastAsiaTheme="minorEastAsia" w:hAnsi="Cambria Math" w:cs="Arial"/>
                                          <w:sz w:val="20"/>
                                        </w:rPr>
                                        <m:t>t</m:t>
                                      </m:r>
                                    </m:sub>
                                  </m:sSub>
                                </m:e>
                              </m:nary>
                            </m:e>
                          </m:d>
                        </m:e>
                      </m:nary>
                    </m:e>
                  </m:d>
                </m:e>
              </m:nary>
            </m:oMath>
            <w:r w:rsidR="00850AE6" w:rsidRPr="0010495E">
              <w:rPr>
                <w:rFonts w:eastAsiaTheme="minorEastAsia" w:cs="Arial"/>
                <w:i/>
                <w:iCs/>
                <w:sz w:val="20"/>
              </w:rPr>
              <w:t xml:space="preserve"> </w:t>
            </w:r>
          </w:p>
          <w:p w14:paraId="36BEC201" w14:textId="77777777" w:rsidR="00995652" w:rsidRPr="0010495E" w:rsidRDefault="00995652" w:rsidP="00E355C5">
            <w:pPr>
              <w:rPr>
                <w:rFonts w:cs="Arial"/>
              </w:rPr>
            </w:pPr>
          </w:p>
        </w:tc>
        <w:tc>
          <w:tcPr>
            <w:tcW w:w="248" w:type="pct"/>
            <w:vAlign w:val="center"/>
            <w:hideMark/>
          </w:tcPr>
          <w:p w14:paraId="4F25611A" w14:textId="77777777" w:rsidR="00995652" w:rsidRPr="0010495E" w:rsidRDefault="00995652" w:rsidP="00E355C5">
            <w:pPr>
              <w:jc w:val="center"/>
              <w:rPr>
                <w:rFonts w:cs="Arial"/>
              </w:rPr>
            </w:pPr>
            <w:r w:rsidRPr="0010495E">
              <w:rPr>
                <w:rFonts w:cs="Arial"/>
              </w:rPr>
              <w:t>(2)</w:t>
            </w:r>
          </w:p>
        </w:tc>
      </w:tr>
    </w:tbl>
    <w:p w14:paraId="18BAFA6F" w14:textId="70B9E260" w:rsidR="00453E24" w:rsidRPr="0010495E" w:rsidRDefault="00474CE0" w:rsidP="00453E24">
      <w:pPr>
        <w:pStyle w:val="CETheadingx"/>
        <w:rPr>
          <w:lang w:val="en-GB"/>
        </w:rPr>
      </w:pPr>
      <w:r w:rsidRPr="0010495E">
        <w:rPr>
          <w:lang w:val="en-GB"/>
        </w:rPr>
        <w:t>Constraints</w:t>
      </w:r>
    </w:p>
    <w:p w14:paraId="5436D977" w14:textId="578D220E" w:rsidR="00453E24" w:rsidRDefault="00876235" w:rsidP="00453E24">
      <w:pPr>
        <w:pStyle w:val="CETBodytext"/>
        <w:rPr>
          <w:lang w:val="en-GB"/>
        </w:rPr>
      </w:pPr>
      <w:r w:rsidRPr="0010495E">
        <w:rPr>
          <w:lang w:val="en-GB"/>
        </w:rPr>
        <w:t>The restrictions of the MOMILP model can be classified into operational, design, and budgetary restrictions.</w:t>
      </w:r>
    </w:p>
    <w:p w14:paraId="5AC463F5" w14:textId="77777777" w:rsidR="009A79E2" w:rsidRDefault="009A79E2" w:rsidP="00453E24">
      <w:pPr>
        <w:pStyle w:val="CETBodytext"/>
        <w:rPr>
          <w:lang w:val="en-GB"/>
        </w:rPr>
      </w:pPr>
    </w:p>
    <w:p w14:paraId="416292F2" w14:textId="7DAC2175" w:rsidR="001E191B" w:rsidRPr="0010495E" w:rsidRDefault="00474CE0" w:rsidP="009A79E2">
      <w:pPr>
        <w:pStyle w:val="CETBodytext"/>
        <w:spacing w:before="120" w:after="120"/>
        <w:rPr>
          <w:b/>
          <w:bCs/>
          <w:lang w:val="en-GB"/>
        </w:rPr>
      </w:pPr>
      <w:r w:rsidRPr="0010495E">
        <w:rPr>
          <w:b/>
          <w:bCs/>
          <w:lang w:val="en-GB"/>
        </w:rPr>
        <w:lastRenderedPageBreak/>
        <w:t xml:space="preserve">2.2.1 </w:t>
      </w:r>
      <w:r w:rsidR="001E191B" w:rsidRPr="0010495E">
        <w:rPr>
          <w:b/>
          <w:bCs/>
          <w:lang w:val="en-GB"/>
        </w:rPr>
        <w:t>Operational restrictions</w:t>
      </w:r>
    </w:p>
    <w:p w14:paraId="3A526344" w14:textId="77777777" w:rsidR="001E191B" w:rsidRPr="0010495E" w:rsidRDefault="001E191B" w:rsidP="009A79E2">
      <w:pPr>
        <w:pStyle w:val="CETBodytext"/>
        <w:rPr>
          <w:lang w:val="en-GB"/>
        </w:rPr>
      </w:pPr>
      <w:r w:rsidRPr="0010495E">
        <w:rPr>
          <w:lang w:val="en-GB"/>
        </w:rPr>
        <w:t>These restrictions guarantee the thermal supply to the community of interest.</w:t>
      </w:r>
    </w:p>
    <w:p w14:paraId="0A9809ED" w14:textId="1E5AFE7F" w:rsidR="001E191B" w:rsidRPr="0010495E" w:rsidRDefault="001E191B" w:rsidP="007075AA">
      <w:pPr>
        <w:pStyle w:val="CETBodytext"/>
        <w:spacing w:after="120"/>
        <w:rPr>
          <w:lang w:val="en-GB"/>
        </w:rPr>
      </w:pPr>
      <w:r w:rsidRPr="0010495E">
        <w:rPr>
          <w:b/>
          <w:bCs/>
          <w:lang w:val="en-GB"/>
        </w:rPr>
        <w:t>Energy balance:</w:t>
      </w:r>
      <w:r w:rsidRPr="0010495E">
        <w:rPr>
          <w:lang w:val="en-GB"/>
        </w:rPr>
        <w:t xml:space="preserve"> thermal plants</w:t>
      </w:r>
      <w:r w:rsidR="00373F01">
        <w:rPr>
          <w:lang w:val="en-GB"/>
        </w:rPr>
        <w:t xml:space="preserve"> p,</w:t>
      </w:r>
      <w:r w:rsidRPr="0010495E">
        <w:rPr>
          <w:lang w:val="en-GB"/>
        </w:rPr>
        <w:t xml:space="preserve"> </w:t>
      </w:r>
      <w:r w:rsidR="00373F01">
        <w:rPr>
          <w:lang w:val="en-GB"/>
        </w:rPr>
        <w:t xml:space="preserve">during period t, </w:t>
      </w:r>
      <w:r w:rsidRPr="0010495E">
        <w:rPr>
          <w:lang w:val="en-GB"/>
        </w:rPr>
        <w:t>must meet thermal demand, which is divided into domestic applications (Eq(3)) and hot water supply (Eq(4)).</w:t>
      </w:r>
    </w:p>
    <w:tbl>
      <w:tblPr>
        <w:tblStyle w:val="Tablaconcuadrcula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5"/>
        <w:gridCol w:w="452"/>
      </w:tblGrid>
      <w:tr w:rsidR="00747FF9" w:rsidRPr="0010495E" w14:paraId="3C6F763D" w14:textId="77777777" w:rsidTr="00E355C5">
        <w:tc>
          <w:tcPr>
            <w:tcW w:w="4743" w:type="pct"/>
            <w:hideMark/>
          </w:tcPr>
          <w:p w14:paraId="458F1ACE" w14:textId="131F6D1E" w:rsidR="00747FF9" w:rsidRPr="0010495E" w:rsidRDefault="000A6B24" w:rsidP="00E355C5">
            <w:pPr>
              <w:rPr>
                <w:rFonts w:eastAsiaTheme="minorEastAsia" w:cs="Arial"/>
                <w:sz w:val="20"/>
              </w:rPr>
            </w:pPr>
            <m:oMath>
              <m:nary>
                <m:naryPr>
                  <m:chr m:val="∑"/>
                  <m:limLoc m:val="undOvr"/>
                  <m:supHide m:val="1"/>
                  <m:ctrlPr>
                    <w:rPr>
                      <w:rFonts w:ascii="Cambria Math" w:eastAsiaTheme="minorEastAsia" w:hAnsi="Cambria Math" w:cs="Arial"/>
                      <w:i/>
                      <w:sz w:val="20"/>
                    </w:rPr>
                  </m:ctrlPr>
                </m:naryPr>
                <m:sub>
                  <m:r>
                    <w:rPr>
                      <w:rFonts w:ascii="Cambria Math" w:eastAsiaTheme="minorEastAsia" w:hAnsi="Cambria Math" w:cs="Arial"/>
                      <w:sz w:val="20"/>
                    </w:rPr>
                    <m:t>p</m:t>
                  </m:r>
                  <m:r>
                    <w:rPr>
                      <w:rFonts w:ascii="Cambria Math" w:eastAsiaTheme="minorEastAsia" w:hAnsi="Cambria Math" w:cs="Arial"/>
                      <w:sz w:val="20"/>
                    </w:rPr>
                    <m:t>|</m:t>
                  </m:r>
                  <m:r>
                    <w:rPr>
                      <w:rFonts w:ascii="Cambria Math" w:eastAsiaTheme="minorEastAsia" w:hAnsi="Cambria Math" w:cs="Arial"/>
                      <w:sz w:val="20"/>
                    </w:rPr>
                    <m:t>p</m:t>
                  </m:r>
                  <m:r>
                    <w:rPr>
                      <w:rFonts w:ascii="Cambria Math" w:hAnsi="Cambria Math" w:cs="Arial"/>
                      <w:sz w:val="20"/>
                    </w:rPr>
                    <m:t>∈</m:t>
                  </m:r>
                  <m:r>
                    <w:rPr>
                      <w:rFonts w:ascii="Cambria Math" w:hAnsi="Cambria Math" w:cs="Arial"/>
                      <w:sz w:val="20"/>
                    </w:rPr>
                    <m:t>pc</m:t>
                  </m:r>
                </m:sub>
                <m:sup/>
                <m:e>
                  <m:sSub>
                    <m:sSubPr>
                      <m:ctrlPr>
                        <w:rPr>
                          <w:rFonts w:ascii="Cambria Math" w:eastAsiaTheme="minorEastAsia" w:hAnsi="Cambria Math" w:cs="Arial"/>
                          <w:i/>
                          <w:sz w:val="20"/>
                        </w:rPr>
                      </m:ctrlPr>
                    </m:sSubPr>
                    <m:e>
                      <m:r>
                        <w:rPr>
                          <w:rFonts w:ascii="Cambria Math" w:eastAsiaTheme="minorEastAsia" w:hAnsi="Cambria Math" w:cs="Arial"/>
                          <w:sz w:val="20"/>
                        </w:rPr>
                        <m:t>(</m:t>
                      </m:r>
                      <m:r>
                        <w:rPr>
                          <w:rFonts w:ascii="Cambria Math" w:eastAsiaTheme="minorEastAsia" w:hAnsi="Cambria Math" w:cs="Arial"/>
                          <w:sz w:val="20"/>
                        </w:rPr>
                        <m:t>EnG</m:t>
                      </m:r>
                    </m:e>
                    <m:sub>
                      <m:r>
                        <w:rPr>
                          <w:rFonts w:ascii="Cambria Math" w:eastAsiaTheme="minorEastAsia" w:hAnsi="Cambria Math" w:cs="Arial"/>
                          <w:sz w:val="20"/>
                        </w:rPr>
                        <m:t>z</m:t>
                      </m:r>
                      <m:r>
                        <w:rPr>
                          <w:rFonts w:ascii="Cambria Math" w:eastAsiaTheme="minorEastAsia" w:hAnsi="Cambria Math" w:cs="Arial"/>
                          <w:sz w:val="20"/>
                        </w:rPr>
                        <m:t>,</m:t>
                      </m:r>
                      <m:r>
                        <w:rPr>
                          <w:rFonts w:ascii="Cambria Math" w:eastAsiaTheme="minorEastAsia" w:hAnsi="Cambria Math" w:cs="Arial"/>
                          <w:sz w:val="20"/>
                        </w:rPr>
                        <m:t>p</m:t>
                      </m:r>
                      <m:r>
                        <w:rPr>
                          <w:rFonts w:ascii="Cambria Math" w:eastAsiaTheme="minorEastAsia" w:hAnsi="Cambria Math" w:cs="Arial"/>
                          <w:sz w:val="20"/>
                        </w:rPr>
                        <m:t>,</m:t>
                      </m:r>
                      <m:r>
                        <w:rPr>
                          <w:rFonts w:ascii="Cambria Math" w:eastAsiaTheme="minorEastAsia" w:hAnsi="Cambria Math" w:cs="Arial"/>
                          <w:sz w:val="20"/>
                        </w:rPr>
                        <m:t>t</m:t>
                      </m:r>
                    </m:sub>
                  </m:sSub>
                  <m:r>
                    <w:rPr>
                      <w:rFonts w:ascii="Cambria Math" w:eastAsiaTheme="minorEastAsia" w:hAnsi="Cambria Math" w:cs="Arial"/>
                      <w:sz w:val="20"/>
                    </w:rPr>
                    <m:t>)+</m:t>
                  </m:r>
                  <m:r>
                    <w:rPr>
                      <w:rFonts w:ascii="Cambria Math" w:eastAsiaTheme="minorEastAsia" w:hAnsi="Cambria Math" w:cs="Arial"/>
                      <w:sz w:val="20"/>
                    </w:rPr>
                    <m:t>H</m:t>
                  </m:r>
                  <m:sSub>
                    <m:sSubPr>
                      <m:ctrlPr>
                        <w:rPr>
                          <w:rFonts w:ascii="Cambria Math" w:eastAsiaTheme="minorEastAsia" w:hAnsi="Cambria Math" w:cs="Arial"/>
                          <w:i/>
                          <w:sz w:val="20"/>
                        </w:rPr>
                      </m:ctrlPr>
                    </m:sSubPr>
                    <m:e>
                      <m:r>
                        <w:rPr>
                          <w:rFonts w:ascii="Cambria Math" w:eastAsiaTheme="minorEastAsia" w:hAnsi="Cambria Math" w:cs="Arial"/>
                          <w:sz w:val="20"/>
                        </w:rPr>
                        <m:t>T</m:t>
                      </m:r>
                    </m:e>
                    <m:sub>
                      <m:r>
                        <w:rPr>
                          <w:rFonts w:ascii="Cambria Math" w:eastAsiaTheme="minorEastAsia" w:hAnsi="Cambria Math" w:cs="Arial"/>
                          <w:sz w:val="20"/>
                        </w:rPr>
                        <m:t>z</m:t>
                      </m:r>
                      <m:r>
                        <w:rPr>
                          <w:rFonts w:ascii="Cambria Math" w:eastAsiaTheme="minorEastAsia" w:hAnsi="Cambria Math" w:cs="Arial"/>
                          <w:sz w:val="20"/>
                        </w:rPr>
                        <m:t>,</m:t>
                      </m:r>
                      <m:r>
                        <w:rPr>
                          <w:rFonts w:ascii="Cambria Math" w:eastAsiaTheme="minorEastAsia" w:hAnsi="Cambria Math" w:cs="Arial"/>
                          <w:sz w:val="20"/>
                        </w:rPr>
                        <m:t>t</m:t>
                      </m:r>
                    </m:sub>
                  </m:sSub>
                  <m:r>
                    <w:rPr>
                      <w:rFonts w:ascii="Cambria Math" w:eastAsiaTheme="minorEastAsia" w:hAnsi="Cambria Math" w:cs="Arial"/>
                      <w:sz w:val="20"/>
                    </w:rPr>
                    <m:t>=</m:t>
                  </m:r>
                </m:e>
              </m:nary>
              <m:sSub>
                <m:sSubPr>
                  <m:ctrlPr>
                    <w:rPr>
                      <w:rFonts w:ascii="Cambria Math" w:hAnsi="Cambria Math" w:cs="Arial"/>
                      <w:i/>
                      <w:sz w:val="20"/>
                    </w:rPr>
                  </m:ctrlPr>
                </m:sSubPr>
                <m:e>
                  <m:r>
                    <w:rPr>
                      <w:rFonts w:ascii="Cambria Math" w:hAnsi="Cambria Math" w:cs="Arial"/>
                      <w:sz w:val="20"/>
                    </w:rPr>
                    <m:t>HD</m:t>
                  </m:r>
                </m:e>
                <m:sub>
                  <m:r>
                    <w:rPr>
                      <w:rFonts w:ascii="Cambria Math" w:hAnsi="Cambria Math" w:cs="Arial"/>
                      <w:sz w:val="20"/>
                    </w:rPr>
                    <m:t>z</m:t>
                  </m:r>
                  <m:r>
                    <w:rPr>
                      <w:rFonts w:ascii="Cambria Math" w:hAnsi="Cambria Math" w:cs="Arial"/>
                      <w:sz w:val="20"/>
                    </w:rPr>
                    <m:t>,</m:t>
                  </m:r>
                  <m:r>
                    <w:rPr>
                      <w:rFonts w:ascii="Cambria Math" w:hAnsi="Cambria Math" w:cs="Arial"/>
                      <w:sz w:val="20"/>
                    </w:rPr>
                    <m:t>t</m:t>
                  </m:r>
                </m:sub>
              </m:sSub>
              <m:r>
                <w:rPr>
                  <w:rFonts w:ascii="Cambria Math" w:hAnsi="Cambria Math" w:cs="Arial"/>
                  <w:sz w:val="20"/>
                </w:rPr>
                <m:t>*</m:t>
              </m:r>
              <m:d>
                <m:dPr>
                  <m:ctrlPr>
                    <w:rPr>
                      <w:rFonts w:ascii="Cambria Math" w:hAnsi="Cambria Math" w:cs="Arial"/>
                      <w:i/>
                      <w:sz w:val="20"/>
                    </w:rPr>
                  </m:ctrlPr>
                </m:dPr>
                <m:e>
                  <m:r>
                    <w:rPr>
                      <w:rFonts w:ascii="Cambria Math" w:hAnsi="Cambria Math" w:cs="Arial"/>
                      <w:sz w:val="20"/>
                    </w:rPr>
                    <m:t>1-</m:t>
                  </m:r>
                  <m:sSub>
                    <m:sSubPr>
                      <m:ctrlPr>
                        <w:rPr>
                          <w:rFonts w:ascii="Cambria Math" w:hAnsi="Cambria Math" w:cs="Arial"/>
                          <w:i/>
                          <w:sz w:val="20"/>
                        </w:rPr>
                      </m:ctrlPr>
                    </m:sSubPr>
                    <m:e>
                      <m:r>
                        <w:rPr>
                          <w:rFonts w:ascii="Cambria Math" w:hAnsi="Cambria Math" w:cs="Arial"/>
                          <w:sz w:val="20"/>
                        </w:rPr>
                        <m:t>HWD</m:t>
                      </m:r>
                    </m:e>
                    <m:sub>
                      <m:r>
                        <w:rPr>
                          <w:rFonts w:ascii="Cambria Math" w:hAnsi="Cambria Math" w:cs="Arial"/>
                          <w:sz w:val="20"/>
                        </w:rPr>
                        <m:t>z</m:t>
                      </m:r>
                      <m:r>
                        <w:rPr>
                          <w:rFonts w:ascii="Cambria Math" w:hAnsi="Cambria Math" w:cs="Arial"/>
                          <w:sz w:val="20"/>
                        </w:rPr>
                        <m:t>,</m:t>
                      </m:r>
                      <m:r>
                        <w:rPr>
                          <w:rFonts w:ascii="Cambria Math" w:hAnsi="Cambria Math" w:cs="Arial"/>
                          <w:sz w:val="20"/>
                        </w:rPr>
                        <m:t>t</m:t>
                      </m:r>
                    </m:sub>
                  </m:sSub>
                </m:e>
              </m:d>
              <m:r>
                <w:rPr>
                  <w:rFonts w:ascii="Cambria Math" w:hAnsi="Cambria Math" w:cs="Arial"/>
                  <w:sz w:val="20"/>
                </w:rPr>
                <m:t>+</m:t>
              </m:r>
              <m:r>
                <w:rPr>
                  <w:rFonts w:ascii="Cambria Math" w:hAnsi="Cambria Math" w:cs="Arial"/>
                  <w:sz w:val="20"/>
                </w:rPr>
                <m:t>EnS</m:t>
              </m:r>
              <m:r>
                <w:rPr>
                  <w:rFonts w:ascii="Cambria Math" w:hAnsi="Cambria Math" w:cs="Arial"/>
                  <w:sz w:val="20"/>
                </w:rPr>
                <m:t xml:space="preserve">; ∀ </m:t>
              </m:r>
              <m:r>
                <w:rPr>
                  <w:rFonts w:ascii="Cambria Math" w:hAnsi="Cambria Math" w:cs="Arial"/>
                  <w:sz w:val="20"/>
                </w:rPr>
                <m:t>z</m:t>
              </m:r>
              <m:r>
                <w:rPr>
                  <w:rFonts w:ascii="Cambria Math" w:hAnsi="Cambria Math" w:cs="Arial"/>
                  <w:sz w:val="20"/>
                </w:rPr>
                <m:t>,</m:t>
              </m:r>
              <m:r>
                <w:rPr>
                  <w:rFonts w:ascii="Cambria Math" w:hAnsi="Cambria Math" w:cs="Arial"/>
                  <w:sz w:val="20"/>
                </w:rPr>
                <m:t>t</m:t>
              </m:r>
              <m:r>
                <w:rPr>
                  <w:rFonts w:ascii="Cambria Math" w:hAnsi="Cambria Math" w:cs="Arial"/>
                  <w:sz w:val="20"/>
                </w:rPr>
                <m:t xml:space="preserve">  </m:t>
              </m:r>
            </m:oMath>
            <w:r w:rsidR="00747FF9" w:rsidRPr="0010495E">
              <w:rPr>
                <w:rFonts w:eastAsiaTheme="minorEastAsia" w:cs="Arial"/>
                <w:sz w:val="20"/>
              </w:rPr>
              <w:t xml:space="preserve"> </w:t>
            </w:r>
          </w:p>
          <w:p w14:paraId="1E042E6C" w14:textId="77777777" w:rsidR="00747FF9" w:rsidRPr="0010495E" w:rsidRDefault="00747FF9" w:rsidP="00E355C5">
            <w:pPr>
              <w:rPr>
                <w:rFonts w:cs="Arial"/>
              </w:rPr>
            </w:pPr>
          </w:p>
        </w:tc>
        <w:tc>
          <w:tcPr>
            <w:tcW w:w="257" w:type="pct"/>
            <w:vAlign w:val="center"/>
            <w:hideMark/>
          </w:tcPr>
          <w:p w14:paraId="2175BA0E" w14:textId="77777777" w:rsidR="00747FF9" w:rsidRPr="0010495E" w:rsidRDefault="00747FF9" w:rsidP="00E355C5">
            <w:pPr>
              <w:jc w:val="center"/>
              <w:rPr>
                <w:rFonts w:cs="Arial"/>
              </w:rPr>
            </w:pPr>
            <w:r w:rsidRPr="0010495E">
              <w:rPr>
                <w:rFonts w:cs="Arial"/>
              </w:rPr>
              <w:t>(3)</w:t>
            </w:r>
          </w:p>
        </w:tc>
      </w:tr>
      <w:tr w:rsidR="00747FF9" w:rsidRPr="0010495E" w14:paraId="491D947D" w14:textId="77777777" w:rsidTr="00E355C5">
        <w:tc>
          <w:tcPr>
            <w:tcW w:w="4743" w:type="pct"/>
          </w:tcPr>
          <w:p w14:paraId="1B17E31F" w14:textId="79607313" w:rsidR="00747FF9" w:rsidRPr="0010495E" w:rsidRDefault="000A6B24" w:rsidP="00E355C5">
            <w:pPr>
              <w:rPr>
                <w:rFonts w:eastAsiaTheme="minorEastAsia" w:cs="Arial"/>
                <w:sz w:val="20"/>
              </w:rPr>
            </w:pPr>
            <m:oMath>
              <m:nary>
                <m:naryPr>
                  <m:chr m:val="∑"/>
                  <m:limLoc m:val="undOvr"/>
                  <m:supHide m:val="1"/>
                  <m:ctrlPr>
                    <w:rPr>
                      <w:rFonts w:ascii="Cambria Math" w:eastAsiaTheme="minorEastAsia" w:hAnsi="Cambria Math" w:cs="Arial"/>
                      <w:i/>
                      <w:sz w:val="20"/>
                    </w:rPr>
                  </m:ctrlPr>
                </m:naryPr>
                <m:sub>
                  <m:d>
                    <m:dPr>
                      <m:shp m:val="match"/>
                      <m:ctrlPr>
                        <w:rPr>
                          <w:rFonts w:ascii="Cambria Math" w:eastAsiaTheme="minorEastAsia" w:hAnsi="Cambria Math" w:cs="Arial"/>
                          <w:i/>
                          <w:sz w:val="20"/>
                        </w:rPr>
                      </m:ctrlPr>
                    </m:dPr>
                    <m:e>
                      <m:r>
                        <w:rPr>
                          <w:rFonts w:ascii="Cambria Math" w:eastAsiaTheme="minorEastAsia" w:hAnsi="Cambria Math" w:cs="Arial"/>
                          <w:sz w:val="20"/>
                        </w:rPr>
                        <m:t>p</m:t>
                      </m:r>
                    </m:e>
                    <m:e>
                      <m:r>
                        <w:rPr>
                          <w:rFonts w:ascii="Cambria Math" w:eastAsiaTheme="minorEastAsia" w:hAnsi="Cambria Math" w:cs="Arial"/>
                          <w:sz w:val="20"/>
                        </w:rPr>
                        <m:t>p</m:t>
                      </m:r>
                      <m:r>
                        <w:rPr>
                          <w:rFonts w:ascii="Cambria Math" w:hAnsi="Cambria Math" w:cs="Arial"/>
                          <w:sz w:val="20"/>
                        </w:rPr>
                        <m:t>∈</m:t>
                      </m:r>
                      <m:r>
                        <w:rPr>
                          <w:rFonts w:ascii="Cambria Math" w:hAnsi="Cambria Math" w:cs="Arial"/>
                          <w:sz w:val="20"/>
                        </w:rPr>
                        <m:t>pa</m:t>
                      </m:r>
                    </m:e>
                  </m:d>
                </m:sub>
                <m:sup/>
                <m:e>
                  <m:sSub>
                    <m:sSubPr>
                      <m:ctrlPr>
                        <w:rPr>
                          <w:rFonts w:ascii="Cambria Math" w:eastAsiaTheme="minorEastAsia" w:hAnsi="Cambria Math" w:cs="Arial"/>
                          <w:i/>
                          <w:sz w:val="20"/>
                        </w:rPr>
                      </m:ctrlPr>
                    </m:sSubPr>
                    <m:e>
                      <m:r>
                        <w:rPr>
                          <w:rFonts w:ascii="Cambria Math" w:eastAsiaTheme="minorEastAsia" w:hAnsi="Cambria Math" w:cs="Arial"/>
                          <w:sz w:val="20"/>
                        </w:rPr>
                        <m:t>EnG</m:t>
                      </m:r>
                      <m:ctrlPr>
                        <w:rPr>
                          <w:rFonts w:ascii="Cambria Math" w:eastAsia="Cambria Math" w:hAnsi="Cambria Math" w:cs="Cambria Math"/>
                          <w:i/>
                          <w:sz w:val="20"/>
                        </w:rPr>
                      </m:ctrlPr>
                    </m:e>
                    <m:sub>
                      <m:r>
                        <w:rPr>
                          <w:rFonts w:ascii="Cambria Math" w:eastAsiaTheme="minorEastAsia" w:hAnsi="Cambria Math" w:cs="Arial"/>
                          <w:sz w:val="20"/>
                        </w:rPr>
                        <m:t>z</m:t>
                      </m:r>
                      <m:r>
                        <w:rPr>
                          <w:rFonts w:ascii="Cambria Math" w:eastAsiaTheme="minorEastAsia" w:hAnsi="Cambria Math" w:cs="Arial"/>
                          <w:sz w:val="20"/>
                        </w:rPr>
                        <m:t>,</m:t>
                      </m:r>
                      <m:r>
                        <w:rPr>
                          <w:rFonts w:ascii="Cambria Math" w:eastAsiaTheme="minorEastAsia" w:hAnsi="Cambria Math" w:cs="Arial"/>
                          <w:sz w:val="20"/>
                        </w:rPr>
                        <m:t>p</m:t>
                      </m:r>
                      <m:r>
                        <w:rPr>
                          <w:rFonts w:ascii="Cambria Math" w:eastAsiaTheme="minorEastAsia" w:hAnsi="Cambria Math" w:cs="Arial"/>
                          <w:sz w:val="20"/>
                        </w:rPr>
                        <m:t>,</m:t>
                      </m:r>
                      <m:r>
                        <w:rPr>
                          <w:rFonts w:ascii="Cambria Math" w:eastAsiaTheme="minorEastAsia" w:hAnsi="Cambria Math" w:cs="Arial"/>
                          <w:sz w:val="20"/>
                        </w:rPr>
                        <m:t>t</m:t>
                      </m:r>
                    </m:sub>
                  </m:sSub>
                  <m:r>
                    <w:rPr>
                      <w:rFonts w:ascii="Cambria Math" w:eastAsiaTheme="minorEastAsia" w:hAnsi="Cambria Math" w:cs="Arial"/>
                      <w:sz w:val="20"/>
                    </w:rPr>
                    <m:t>=</m:t>
                  </m:r>
                  <m:sSub>
                    <m:sSubPr>
                      <m:ctrlPr>
                        <w:rPr>
                          <w:rFonts w:ascii="Cambria Math" w:hAnsi="Cambria Math" w:cs="Arial"/>
                          <w:i/>
                          <w:sz w:val="20"/>
                        </w:rPr>
                      </m:ctrlPr>
                    </m:sSubPr>
                    <m:e>
                      <m:r>
                        <w:rPr>
                          <w:rFonts w:ascii="Cambria Math" w:hAnsi="Cambria Math" w:cs="Arial"/>
                          <w:sz w:val="20"/>
                        </w:rPr>
                        <m:t>HWD</m:t>
                      </m:r>
                      <m:ctrlPr>
                        <w:rPr>
                          <w:rFonts w:ascii="Cambria Math" w:eastAsiaTheme="minorEastAsia" w:hAnsi="Cambria Math" w:cs="Arial"/>
                          <w:i/>
                          <w:sz w:val="20"/>
                        </w:rPr>
                      </m:ctrlPr>
                    </m:e>
                    <m:sub>
                      <m:r>
                        <w:rPr>
                          <w:rFonts w:ascii="Cambria Math" w:hAnsi="Cambria Math" w:cs="Arial"/>
                          <w:sz w:val="20"/>
                        </w:rPr>
                        <m:t>z</m:t>
                      </m:r>
                      <m:r>
                        <w:rPr>
                          <w:rFonts w:ascii="Cambria Math" w:hAnsi="Cambria Math" w:cs="Arial"/>
                          <w:sz w:val="20"/>
                        </w:rPr>
                        <m:t>,</m:t>
                      </m:r>
                      <m:r>
                        <w:rPr>
                          <w:rFonts w:ascii="Cambria Math" w:hAnsi="Cambria Math" w:cs="Arial"/>
                          <w:sz w:val="20"/>
                        </w:rPr>
                        <m:t>t</m:t>
                      </m:r>
                    </m:sub>
                  </m:sSub>
                </m:e>
              </m:nary>
              <m:sSub>
                <m:sSubPr>
                  <m:ctrlPr>
                    <w:rPr>
                      <w:rFonts w:ascii="Cambria Math" w:hAnsi="Cambria Math" w:cs="Arial"/>
                      <w:i/>
                      <w:sz w:val="20"/>
                    </w:rPr>
                  </m:ctrlPr>
                </m:sSubPr>
                <m:e>
                  <m:r>
                    <w:rPr>
                      <w:rFonts w:ascii="Cambria Math" w:hAnsi="Cambria Math" w:cs="Arial"/>
                      <w:sz w:val="20"/>
                    </w:rPr>
                    <m:t>HD</m:t>
                  </m:r>
                  <m:ctrlPr>
                    <w:rPr>
                      <w:rFonts w:ascii="Cambria Math" w:eastAsia="Cambria Math" w:hAnsi="Cambria Math" w:cs="Cambria Math"/>
                      <w:i/>
                      <w:sz w:val="20"/>
                    </w:rPr>
                  </m:ctrlPr>
                </m:e>
                <m:sub>
                  <m:r>
                    <w:rPr>
                      <w:rFonts w:ascii="Cambria Math" w:hAnsi="Cambria Math" w:cs="Arial"/>
                      <w:sz w:val="20"/>
                    </w:rPr>
                    <m:t>z</m:t>
                  </m:r>
                  <m:r>
                    <w:rPr>
                      <w:rFonts w:ascii="Cambria Math" w:hAnsi="Cambria Math" w:cs="Arial"/>
                      <w:sz w:val="20"/>
                    </w:rPr>
                    <m:t>,</m:t>
                  </m:r>
                  <m:r>
                    <w:rPr>
                      <w:rFonts w:ascii="Cambria Math" w:hAnsi="Cambria Math" w:cs="Arial"/>
                      <w:sz w:val="20"/>
                    </w:rPr>
                    <m:t>t</m:t>
                  </m:r>
                </m:sub>
              </m:sSub>
              <m:r>
                <w:rPr>
                  <w:rFonts w:ascii="Cambria Math" w:hAnsi="Cambria Math" w:cs="Arial"/>
                  <w:sz w:val="20"/>
                </w:rPr>
                <m:t xml:space="preserve">; ∀ </m:t>
              </m:r>
              <m:r>
                <w:rPr>
                  <w:rFonts w:ascii="Cambria Math" w:hAnsi="Cambria Math" w:cs="Arial"/>
                  <w:sz w:val="20"/>
                </w:rPr>
                <m:t>z</m:t>
              </m:r>
              <m:r>
                <w:rPr>
                  <w:rFonts w:ascii="Cambria Math" w:hAnsi="Cambria Math" w:cs="Arial"/>
                  <w:sz w:val="20"/>
                </w:rPr>
                <m:t>,</m:t>
              </m:r>
              <m:r>
                <w:rPr>
                  <w:rFonts w:ascii="Cambria Math" w:hAnsi="Cambria Math" w:cs="Arial"/>
                  <w:sz w:val="20"/>
                </w:rPr>
                <m:t>t</m:t>
              </m:r>
              <m:r>
                <w:rPr>
                  <w:rFonts w:ascii="Cambria Math" w:hAnsi="Cambria Math" w:cs="Arial"/>
                  <w:sz w:val="20"/>
                </w:rPr>
                <m:t xml:space="preserve">   </m:t>
              </m:r>
            </m:oMath>
            <w:r w:rsidR="00747FF9" w:rsidRPr="0010495E">
              <w:rPr>
                <w:rFonts w:eastAsiaTheme="minorEastAsia" w:cs="Arial"/>
                <w:sz w:val="20"/>
              </w:rPr>
              <w:t xml:space="preserve"> </w:t>
            </w:r>
          </w:p>
        </w:tc>
        <w:tc>
          <w:tcPr>
            <w:tcW w:w="257" w:type="pct"/>
            <w:vAlign w:val="center"/>
          </w:tcPr>
          <w:p w14:paraId="7E70D162" w14:textId="77777777" w:rsidR="00747FF9" w:rsidRPr="0010495E" w:rsidRDefault="00747FF9" w:rsidP="00E355C5">
            <w:pPr>
              <w:jc w:val="center"/>
              <w:rPr>
                <w:rFonts w:cs="Arial"/>
              </w:rPr>
            </w:pPr>
            <w:r w:rsidRPr="0010495E">
              <w:rPr>
                <w:rFonts w:cs="Arial"/>
              </w:rPr>
              <w:t>(4)</w:t>
            </w:r>
          </w:p>
        </w:tc>
      </w:tr>
    </w:tbl>
    <w:p w14:paraId="734F8CCB" w14:textId="23E21339" w:rsidR="00881EB3" w:rsidRPr="0010495E" w:rsidRDefault="00596CA5" w:rsidP="007075AA">
      <w:pPr>
        <w:pStyle w:val="CETBodytext"/>
        <w:spacing w:before="120" w:after="120"/>
        <w:rPr>
          <w:lang w:val="en-GB"/>
        </w:rPr>
      </w:pPr>
      <w:r w:rsidRPr="0010495E">
        <w:rPr>
          <w:b/>
          <w:bCs/>
          <w:lang w:val="en-GB"/>
        </w:rPr>
        <w:t xml:space="preserve">Operation of thermal power plants: </w:t>
      </w:r>
      <w:r w:rsidRPr="0010495E">
        <w:rPr>
          <w:lang w:val="en-GB"/>
        </w:rPr>
        <w:t xml:space="preserve">the energy generated </w:t>
      </w:r>
      <w:r w:rsidR="00980C50">
        <w:rPr>
          <w:lang w:val="en-GB"/>
        </w:rPr>
        <w:t xml:space="preserve">by each plant, during period t, </w:t>
      </w:r>
      <w:r w:rsidRPr="0010495E">
        <w:rPr>
          <w:lang w:val="en-GB"/>
        </w:rPr>
        <w:t>must not exceed the amount of heat that can be generated during the plants' operating hours.</w:t>
      </w:r>
    </w:p>
    <w:tbl>
      <w:tblPr>
        <w:tblStyle w:val="Tablaconcuadrcula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5"/>
        <w:gridCol w:w="452"/>
      </w:tblGrid>
      <w:tr w:rsidR="00881EB3" w:rsidRPr="0010495E" w14:paraId="07C688AD" w14:textId="77777777" w:rsidTr="00E355C5">
        <w:tc>
          <w:tcPr>
            <w:tcW w:w="4743" w:type="pct"/>
            <w:hideMark/>
          </w:tcPr>
          <w:p w14:paraId="6A85D668" w14:textId="20B06F50" w:rsidR="00881EB3" w:rsidRPr="0010495E" w:rsidRDefault="000A6B24" w:rsidP="00E355C5">
            <w:pPr>
              <w:rPr>
                <w:rFonts w:eastAsiaTheme="minorEastAsia" w:cs="Arial"/>
                <w:iCs/>
                <w:sz w:val="20"/>
              </w:rPr>
            </w:pPr>
            <m:oMath>
              <m:sSub>
                <m:sSubPr>
                  <m:ctrlPr>
                    <w:rPr>
                      <w:rFonts w:ascii="Cambria Math" w:eastAsiaTheme="minorEastAsia" w:hAnsi="Cambria Math" w:cs="Arial"/>
                      <w:i/>
                      <w:sz w:val="20"/>
                    </w:rPr>
                  </m:ctrlPr>
                </m:sSubPr>
                <m:e>
                  <m:r>
                    <w:rPr>
                      <w:rFonts w:ascii="Cambria Math" w:eastAsiaTheme="minorEastAsia" w:hAnsi="Cambria Math" w:cs="Arial"/>
                      <w:sz w:val="20"/>
                    </w:rPr>
                    <m:t>EnG</m:t>
                  </m:r>
                </m:e>
                <m:sub>
                  <m:r>
                    <w:rPr>
                      <w:rFonts w:ascii="Cambria Math" w:eastAsiaTheme="minorEastAsia" w:hAnsi="Cambria Math" w:cs="Arial"/>
                      <w:sz w:val="20"/>
                    </w:rPr>
                    <m:t>z</m:t>
                  </m:r>
                  <m:r>
                    <w:rPr>
                      <w:rFonts w:ascii="Cambria Math" w:eastAsiaTheme="minorEastAsia" w:hAnsi="Cambria Math" w:cs="Arial"/>
                      <w:sz w:val="20"/>
                    </w:rPr>
                    <m:t>,</m:t>
                  </m:r>
                  <m:r>
                    <w:rPr>
                      <w:rFonts w:ascii="Cambria Math" w:eastAsiaTheme="minorEastAsia" w:hAnsi="Cambria Math" w:cs="Arial"/>
                      <w:sz w:val="20"/>
                    </w:rPr>
                    <m:t>p</m:t>
                  </m:r>
                  <m:r>
                    <w:rPr>
                      <w:rFonts w:ascii="Cambria Math" w:eastAsiaTheme="minorEastAsia" w:hAnsi="Cambria Math" w:cs="Arial"/>
                      <w:sz w:val="20"/>
                    </w:rPr>
                    <m:t>,</m:t>
                  </m:r>
                  <m:r>
                    <w:rPr>
                      <w:rFonts w:ascii="Cambria Math" w:eastAsiaTheme="minorEastAsia" w:hAnsi="Cambria Math" w:cs="Arial"/>
                      <w:sz w:val="20"/>
                    </w:rPr>
                    <m:t>t</m:t>
                  </m:r>
                </m:sub>
              </m:sSub>
              <m:r>
                <w:rPr>
                  <w:rFonts w:ascii="Cambria Math" w:eastAsiaTheme="minorEastAsia" w:hAnsi="Cambria Math" w:cs="Arial"/>
                  <w:sz w:val="20"/>
                </w:rPr>
                <m:t xml:space="preserve">≤ </m:t>
              </m:r>
              <m:sSub>
                <m:sSubPr>
                  <m:ctrlPr>
                    <w:rPr>
                      <w:rFonts w:ascii="Cambria Math" w:eastAsiaTheme="minorEastAsia" w:hAnsi="Cambria Math" w:cs="Arial"/>
                      <w:i/>
                      <w:sz w:val="20"/>
                    </w:rPr>
                  </m:ctrlPr>
                </m:sSubPr>
                <m:e>
                  <m:r>
                    <w:rPr>
                      <w:rFonts w:ascii="Cambria Math" w:eastAsiaTheme="minorEastAsia" w:hAnsi="Cambria Math" w:cs="Arial"/>
                      <w:sz w:val="20"/>
                    </w:rPr>
                    <m:t>OTH</m:t>
                  </m:r>
                </m:e>
                <m:sub>
                  <m:r>
                    <w:rPr>
                      <w:rFonts w:ascii="Cambria Math" w:eastAsiaTheme="minorEastAsia" w:hAnsi="Cambria Math" w:cs="Arial"/>
                      <w:sz w:val="20"/>
                    </w:rPr>
                    <m:t>z</m:t>
                  </m:r>
                  <m:r>
                    <w:rPr>
                      <w:rFonts w:ascii="Cambria Math" w:eastAsiaTheme="minorEastAsia" w:hAnsi="Cambria Math" w:cs="Arial"/>
                      <w:sz w:val="20"/>
                    </w:rPr>
                    <m:t>,</m:t>
                  </m:r>
                  <m:r>
                    <w:rPr>
                      <w:rFonts w:ascii="Cambria Math" w:eastAsiaTheme="minorEastAsia" w:hAnsi="Cambria Math" w:cs="Arial"/>
                      <w:sz w:val="20"/>
                    </w:rPr>
                    <m:t>p</m:t>
                  </m:r>
                </m:sub>
              </m:sSub>
              <m:r>
                <w:rPr>
                  <w:rFonts w:ascii="Cambria Math" w:eastAsiaTheme="minorEastAsia" w:hAnsi="Cambria Math" w:cs="Arial"/>
                  <w:sz w:val="20"/>
                </w:rPr>
                <m:t>*</m:t>
              </m:r>
              <m:sSub>
                <m:sSubPr>
                  <m:ctrlPr>
                    <w:rPr>
                      <w:rFonts w:ascii="Cambria Math" w:hAnsi="Cambria Math" w:cs="Arial"/>
                      <w:iCs/>
                      <w:sz w:val="20"/>
                    </w:rPr>
                  </m:ctrlPr>
                </m:sSubPr>
                <m:e>
                  <m:r>
                    <w:rPr>
                      <w:rFonts w:ascii="Cambria Math" w:hAnsi="Cambria Math" w:cs="Arial"/>
                      <w:sz w:val="20"/>
                    </w:rPr>
                    <m:t>OC</m:t>
                  </m:r>
                </m:e>
                <m:sub>
                  <m:r>
                    <w:rPr>
                      <w:rFonts w:ascii="Cambria Math" w:hAnsi="Cambria Math" w:cs="Arial"/>
                      <w:sz w:val="20"/>
                    </w:rPr>
                    <m:t>z</m:t>
                  </m:r>
                  <m:r>
                    <w:rPr>
                      <w:rFonts w:ascii="Cambria Math" w:hAnsi="Cambria Math" w:cs="Arial"/>
                      <w:sz w:val="20"/>
                    </w:rPr>
                    <m:t>,</m:t>
                  </m:r>
                  <m:r>
                    <w:rPr>
                      <w:rFonts w:ascii="Cambria Math" w:hAnsi="Cambria Math" w:cs="Arial"/>
                      <w:sz w:val="20"/>
                    </w:rPr>
                    <m:t>p</m:t>
                  </m:r>
                  <m:r>
                    <w:rPr>
                      <w:rFonts w:ascii="Cambria Math" w:hAnsi="Cambria Math" w:cs="Arial"/>
                      <w:sz w:val="20"/>
                    </w:rPr>
                    <m:t>,</m:t>
                  </m:r>
                  <m:r>
                    <w:rPr>
                      <w:rFonts w:ascii="Cambria Math" w:hAnsi="Cambria Math" w:cs="Arial"/>
                      <w:sz w:val="20"/>
                    </w:rPr>
                    <m:t>t</m:t>
                  </m:r>
                </m:sub>
              </m:sSub>
              <m:r>
                <w:rPr>
                  <w:rFonts w:ascii="Cambria Math" w:hAnsi="Cambria Math" w:cs="Arial"/>
                  <w:sz w:val="20"/>
                </w:rPr>
                <m:t xml:space="preserve">; ∀ </m:t>
              </m:r>
              <m:r>
                <w:rPr>
                  <w:rFonts w:ascii="Cambria Math" w:hAnsi="Cambria Math" w:cs="Arial"/>
                  <w:sz w:val="20"/>
                </w:rPr>
                <m:t>z</m:t>
              </m:r>
              <m:r>
                <w:rPr>
                  <w:rFonts w:ascii="Cambria Math" w:hAnsi="Cambria Math" w:cs="Arial"/>
                  <w:sz w:val="20"/>
                </w:rPr>
                <m:t>,</m:t>
              </m:r>
              <m:r>
                <w:rPr>
                  <w:rFonts w:ascii="Cambria Math" w:hAnsi="Cambria Math" w:cs="Arial"/>
                  <w:sz w:val="20"/>
                </w:rPr>
                <m:t>p</m:t>
              </m:r>
              <m:r>
                <w:rPr>
                  <w:rFonts w:ascii="Cambria Math" w:hAnsi="Cambria Math" w:cs="Arial"/>
                  <w:sz w:val="20"/>
                </w:rPr>
                <m:t>,</m:t>
              </m:r>
              <m:r>
                <w:rPr>
                  <w:rFonts w:ascii="Cambria Math" w:hAnsi="Cambria Math" w:cs="Arial"/>
                  <w:sz w:val="20"/>
                </w:rPr>
                <m:t>t</m:t>
              </m:r>
            </m:oMath>
            <w:r w:rsidR="00881EB3" w:rsidRPr="0010495E">
              <w:rPr>
                <w:rFonts w:eastAsiaTheme="minorEastAsia" w:cs="Arial"/>
                <w:iCs/>
                <w:sz w:val="20"/>
              </w:rPr>
              <w:t xml:space="preserve"> </w:t>
            </w:r>
          </w:p>
          <w:p w14:paraId="2B7F3531" w14:textId="77777777" w:rsidR="00881EB3" w:rsidRPr="0010495E" w:rsidRDefault="00881EB3" w:rsidP="00E355C5">
            <w:pPr>
              <w:rPr>
                <w:rFonts w:cs="Arial"/>
              </w:rPr>
            </w:pPr>
          </w:p>
        </w:tc>
        <w:tc>
          <w:tcPr>
            <w:tcW w:w="257" w:type="pct"/>
            <w:hideMark/>
          </w:tcPr>
          <w:p w14:paraId="4A28515F" w14:textId="77777777" w:rsidR="00881EB3" w:rsidRPr="0010495E" w:rsidRDefault="00881EB3" w:rsidP="00E355C5">
            <w:pPr>
              <w:jc w:val="right"/>
              <w:rPr>
                <w:rFonts w:cs="Arial"/>
              </w:rPr>
            </w:pPr>
            <w:r w:rsidRPr="0010495E">
              <w:rPr>
                <w:rFonts w:cs="Arial"/>
              </w:rPr>
              <w:t>(5)</w:t>
            </w:r>
          </w:p>
        </w:tc>
      </w:tr>
    </w:tbl>
    <w:p w14:paraId="4CCDEDFB" w14:textId="33083751" w:rsidR="00114C5F" w:rsidRPr="0010495E" w:rsidRDefault="00596CA5" w:rsidP="007075AA">
      <w:pPr>
        <w:pStyle w:val="CETBodytext"/>
        <w:spacing w:before="120" w:after="120"/>
        <w:rPr>
          <w:lang w:val="en-GB"/>
        </w:rPr>
      </w:pPr>
      <w:r w:rsidRPr="0010495E">
        <w:rPr>
          <w:b/>
          <w:bCs/>
          <w:lang w:val="en-GB"/>
        </w:rPr>
        <w:t>Efficiency of installed plants:</w:t>
      </w:r>
      <w:r w:rsidRPr="0010495E">
        <w:rPr>
          <w:lang w:val="en-GB"/>
        </w:rPr>
        <w:t xml:space="preserve"> heat flow must not exceed the efficiency of the total installed capacity of each technology</w:t>
      </w:r>
      <w:r w:rsidR="00980C50">
        <w:rPr>
          <w:lang w:val="en-GB"/>
        </w:rPr>
        <w:t xml:space="preserve"> p</w:t>
      </w:r>
      <w:r w:rsidRPr="0010495E">
        <w:rPr>
          <w:lang w:val="en-GB"/>
        </w:rPr>
        <w:t>.</w:t>
      </w:r>
    </w:p>
    <w:tbl>
      <w:tblPr>
        <w:tblStyle w:val="Tablaconcuadrcula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1"/>
        <w:gridCol w:w="436"/>
      </w:tblGrid>
      <w:tr w:rsidR="00114C5F" w:rsidRPr="0010495E" w14:paraId="175FDB1B" w14:textId="77777777" w:rsidTr="00E355C5">
        <w:tc>
          <w:tcPr>
            <w:tcW w:w="4769" w:type="pct"/>
            <w:hideMark/>
          </w:tcPr>
          <w:p w14:paraId="24CA8E26" w14:textId="46FD4022" w:rsidR="00114C5F" w:rsidRPr="0010495E" w:rsidRDefault="000A6B24" w:rsidP="00E355C5">
            <w:pPr>
              <w:rPr>
                <w:rFonts w:eastAsiaTheme="minorEastAsia" w:cs="Arial"/>
                <w:iCs/>
                <w:sz w:val="20"/>
              </w:rPr>
            </w:pPr>
            <m:oMath>
              <m:sSub>
                <m:sSubPr>
                  <m:ctrlPr>
                    <w:rPr>
                      <w:rFonts w:ascii="Cambria Math" w:hAnsi="Cambria Math" w:cs="Arial"/>
                      <w:iCs/>
                      <w:sz w:val="20"/>
                    </w:rPr>
                  </m:ctrlPr>
                </m:sSubPr>
                <m:e>
                  <m:r>
                    <w:rPr>
                      <w:rFonts w:ascii="Cambria Math" w:hAnsi="Cambria Math" w:cs="Arial"/>
                      <w:sz w:val="20"/>
                    </w:rPr>
                    <m:t>OC</m:t>
                  </m:r>
                </m:e>
                <m:sub>
                  <m:r>
                    <w:rPr>
                      <w:rFonts w:ascii="Cambria Math" w:hAnsi="Cambria Math" w:cs="Arial"/>
                      <w:sz w:val="20"/>
                    </w:rPr>
                    <m:t>z</m:t>
                  </m:r>
                  <m:r>
                    <w:rPr>
                      <w:rFonts w:ascii="Cambria Math" w:hAnsi="Cambria Math" w:cs="Arial"/>
                      <w:sz w:val="20"/>
                    </w:rPr>
                    <m:t>,</m:t>
                  </m:r>
                  <m:r>
                    <w:rPr>
                      <w:rFonts w:ascii="Cambria Math" w:hAnsi="Cambria Math" w:cs="Arial"/>
                      <w:sz w:val="20"/>
                    </w:rPr>
                    <m:t>p</m:t>
                  </m:r>
                  <m:r>
                    <w:rPr>
                      <w:rFonts w:ascii="Cambria Math" w:hAnsi="Cambria Math" w:cs="Arial"/>
                      <w:sz w:val="20"/>
                    </w:rPr>
                    <m:t>,</m:t>
                  </m:r>
                  <m:r>
                    <w:rPr>
                      <w:rFonts w:ascii="Cambria Math" w:hAnsi="Cambria Math" w:cs="Arial"/>
                      <w:sz w:val="20"/>
                    </w:rPr>
                    <m:t>t</m:t>
                  </m:r>
                </m:sub>
              </m:sSub>
              <m:sSub>
                <m:sSubPr>
                  <m:ctrlPr>
                    <w:rPr>
                      <w:rFonts w:ascii="Cambria Math" w:eastAsiaTheme="minorEastAsia" w:hAnsi="Cambria Math" w:cs="Arial"/>
                      <w:i/>
                      <w:sz w:val="20"/>
                    </w:rPr>
                  </m:ctrlPr>
                </m:sSubPr>
                <m:e>
                  <m:r>
                    <w:rPr>
                      <w:rFonts w:ascii="Cambria Math" w:eastAsiaTheme="minorEastAsia" w:hAnsi="Cambria Math" w:cs="Arial"/>
                      <w:sz w:val="20"/>
                    </w:rPr>
                    <m:t xml:space="preserve">≤ </m:t>
                  </m:r>
                  <m:r>
                    <w:rPr>
                      <w:rFonts w:ascii="Cambria Math" w:eastAsiaTheme="minorEastAsia" w:hAnsi="Cambria Math" w:cs="Arial"/>
                      <w:sz w:val="20"/>
                    </w:rPr>
                    <m:t>HGE</m:t>
                  </m:r>
                </m:e>
                <m:sub>
                  <m:r>
                    <w:rPr>
                      <w:rFonts w:ascii="Cambria Math" w:eastAsiaTheme="minorEastAsia" w:hAnsi="Cambria Math" w:cs="Arial"/>
                      <w:sz w:val="20"/>
                    </w:rPr>
                    <m:t>z</m:t>
                  </m:r>
                  <m:r>
                    <w:rPr>
                      <w:rFonts w:ascii="Cambria Math" w:eastAsiaTheme="minorEastAsia" w:hAnsi="Cambria Math" w:cs="Arial"/>
                      <w:sz w:val="20"/>
                    </w:rPr>
                    <m:t>,</m:t>
                  </m:r>
                  <m:r>
                    <w:rPr>
                      <w:rFonts w:ascii="Cambria Math" w:eastAsiaTheme="minorEastAsia" w:hAnsi="Cambria Math" w:cs="Arial"/>
                      <w:sz w:val="20"/>
                    </w:rPr>
                    <m:t>p</m:t>
                  </m:r>
                  <m:r>
                    <w:rPr>
                      <w:rFonts w:ascii="Cambria Math" w:eastAsiaTheme="minorEastAsia" w:hAnsi="Cambria Math" w:cs="Arial"/>
                      <w:sz w:val="20"/>
                    </w:rPr>
                    <m:t xml:space="preserve"> </m:t>
                  </m:r>
                </m:sub>
              </m:sSub>
              <m:r>
                <w:rPr>
                  <w:rFonts w:ascii="Cambria Math" w:eastAsiaTheme="minorEastAsia" w:hAnsi="Cambria Math" w:cs="Arial"/>
                  <w:sz w:val="20"/>
                </w:rPr>
                <m:t>*</m:t>
              </m:r>
              <m:sSub>
                <m:sSubPr>
                  <m:ctrlPr>
                    <w:rPr>
                      <w:rFonts w:ascii="Cambria Math" w:eastAsiaTheme="minorEastAsia" w:hAnsi="Cambria Math" w:cs="Arial"/>
                      <w:i/>
                      <w:iCs/>
                      <w:sz w:val="20"/>
                    </w:rPr>
                  </m:ctrlPr>
                </m:sSubPr>
                <m:e>
                  <m:r>
                    <w:rPr>
                      <w:rFonts w:ascii="Cambria Math" w:eastAsiaTheme="minorEastAsia" w:hAnsi="Cambria Math" w:cs="Arial"/>
                      <w:sz w:val="20"/>
                    </w:rPr>
                    <m:t>TACa</m:t>
                  </m:r>
                </m:e>
                <m:sub>
                  <m:r>
                    <w:rPr>
                      <w:rFonts w:ascii="Cambria Math" w:eastAsiaTheme="minorEastAsia" w:hAnsi="Cambria Math" w:cs="Arial"/>
                      <w:sz w:val="20"/>
                    </w:rPr>
                    <m:t>z</m:t>
                  </m:r>
                  <m:r>
                    <w:rPr>
                      <w:rFonts w:ascii="Cambria Math" w:eastAsiaTheme="minorEastAsia" w:hAnsi="Cambria Math" w:cs="Arial"/>
                      <w:sz w:val="20"/>
                    </w:rPr>
                    <m:t>,</m:t>
                  </m:r>
                  <m:r>
                    <w:rPr>
                      <w:rFonts w:ascii="Cambria Math" w:eastAsiaTheme="minorEastAsia" w:hAnsi="Cambria Math" w:cs="Arial"/>
                      <w:sz w:val="20"/>
                    </w:rPr>
                    <m:t>p</m:t>
                  </m:r>
                  <m:r>
                    <w:rPr>
                      <w:rFonts w:ascii="Cambria Math" w:eastAsiaTheme="minorEastAsia" w:hAnsi="Cambria Math" w:cs="Arial"/>
                      <w:sz w:val="20"/>
                    </w:rPr>
                    <m:t>,</m:t>
                  </m:r>
                  <m:r>
                    <w:rPr>
                      <w:rFonts w:ascii="Cambria Math" w:eastAsiaTheme="minorEastAsia" w:hAnsi="Cambria Math" w:cs="Arial"/>
                      <w:sz w:val="20"/>
                    </w:rPr>
                    <m:t>t</m:t>
                  </m:r>
                </m:sub>
              </m:sSub>
              <m:r>
                <w:rPr>
                  <w:rFonts w:ascii="Cambria Math" w:hAnsi="Cambria Math" w:cs="Arial"/>
                  <w:sz w:val="20"/>
                </w:rPr>
                <m:t xml:space="preserve">;∀ </m:t>
              </m:r>
              <m:r>
                <w:rPr>
                  <w:rFonts w:ascii="Cambria Math" w:hAnsi="Cambria Math" w:cs="Arial"/>
                  <w:sz w:val="20"/>
                </w:rPr>
                <m:t>z</m:t>
              </m:r>
              <m:r>
                <w:rPr>
                  <w:rFonts w:ascii="Cambria Math" w:hAnsi="Cambria Math" w:cs="Arial"/>
                  <w:sz w:val="20"/>
                </w:rPr>
                <m:t>,</m:t>
              </m:r>
              <m:r>
                <w:rPr>
                  <w:rFonts w:ascii="Cambria Math" w:hAnsi="Cambria Math" w:cs="Arial"/>
                  <w:sz w:val="20"/>
                </w:rPr>
                <m:t>p</m:t>
              </m:r>
              <m:r>
                <w:rPr>
                  <w:rFonts w:ascii="Cambria Math" w:hAnsi="Cambria Math" w:cs="Arial"/>
                  <w:sz w:val="20"/>
                </w:rPr>
                <m:t>,</m:t>
              </m:r>
              <m:r>
                <w:rPr>
                  <w:rFonts w:ascii="Cambria Math" w:hAnsi="Cambria Math" w:cs="Arial"/>
                  <w:sz w:val="20"/>
                </w:rPr>
                <m:t>t</m:t>
              </m:r>
            </m:oMath>
            <w:r w:rsidR="00114C5F" w:rsidRPr="0010495E">
              <w:rPr>
                <w:rFonts w:eastAsiaTheme="minorEastAsia" w:cs="Arial"/>
                <w:iCs/>
                <w:sz w:val="20"/>
              </w:rPr>
              <w:t xml:space="preserve"> </w:t>
            </w:r>
          </w:p>
          <w:p w14:paraId="09BC0F5D" w14:textId="77777777" w:rsidR="00114C5F" w:rsidRPr="0010495E" w:rsidRDefault="00114C5F" w:rsidP="00E355C5">
            <w:pPr>
              <w:rPr>
                <w:rFonts w:cs="Arial"/>
              </w:rPr>
            </w:pPr>
          </w:p>
        </w:tc>
        <w:tc>
          <w:tcPr>
            <w:tcW w:w="231" w:type="pct"/>
            <w:hideMark/>
          </w:tcPr>
          <w:p w14:paraId="0EA6282C" w14:textId="77777777" w:rsidR="00114C5F" w:rsidRPr="0010495E" w:rsidRDefault="00114C5F" w:rsidP="00E355C5">
            <w:pPr>
              <w:jc w:val="right"/>
              <w:rPr>
                <w:rFonts w:cs="Arial"/>
              </w:rPr>
            </w:pPr>
            <w:r w:rsidRPr="0010495E">
              <w:rPr>
                <w:rFonts w:cs="Arial"/>
              </w:rPr>
              <w:t>(6)</w:t>
            </w:r>
          </w:p>
        </w:tc>
      </w:tr>
    </w:tbl>
    <w:p w14:paraId="13F13ABF" w14:textId="5D3EEE73" w:rsidR="00272B43" w:rsidRPr="0010495E" w:rsidRDefault="00596CA5" w:rsidP="007075AA">
      <w:pPr>
        <w:pStyle w:val="CETBodytext"/>
        <w:spacing w:before="120" w:after="120"/>
        <w:rPr>
          <w:lang w:val="en-GB"/>
        </w:rPr>
      </w:pPr>
      <w:r w:rsidRPr="0010495E">
        <w:rPr>
          <w:b/>
          <w:bCs/>
          <w:lang w:val="en-GB"/>
        </w:rPr>
        <w:t xml:space="preserve">Extension of natural gas networks: </w:t>
      </w:r>
      <w:r w:rsidRPr="0010495E">
        <w:rPr>
          <w:lang w:val="en-GB"/>
        </w:rPr>
        <w:t>the heat transported through gas lines cannot exceed that permitted by the gas line (Eq(7)). Furthermore, new natural gas lines must comply with the construction period prior to their entry into operation (Eq(8)).</w:t>
      </w:r>
    </w:p>
    <w:tbl>
      <w:tblPr>
        <w:tblStyle w:val="Tablaconcuadrcula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1"/>
        <w:gridCol w:w="436"/>
      </w:tblGrid>
      <w:tr w:rsidR="00272B43" w:rsidRPr="0010495E" w14:paraId="3AAF70B6" w14:textId="77777777" w:rsidTr="00E355C5">
        <w:tc>
          <w:tcPr>
            <w:tcW w:w="4754" w:type="pct"/>
            <w:hideMark/>
          </w:tcPr>
          <w:p w14:paraId="271131B8" w14:textId="49636C13" w:rsidR="00272B43" w:rsidRPr="0010495E" w:rsidRDefault="000A6B24" w:rsidP="00E355C5">
            <w:pPr>
              <w:rPr>
                <w:rFonts w:eastAsiaTheme="minorEastAsia" w:cs="Arial"/>
                <w:sz w:val="20"/>
              </w:rPr>
            </w:pPr>
            <m:oMath>
              <m:sSub>
                <m:sSubPr>
                  <m:ctrlPr>
                    <w:rPr>
                      <w:rFonts w:ascii="Cambria Math" w:eastAsiaTheme="minorEastAsia" w:hAnsi="Cambria Math" w:cs="Arial"/>
                      <w:i/>
                      <w:sz w:val="20"/>
                    </w:rPr>
                  </m:ctrlPr>
                </m:sSubPr>
                <m:e>
                  <m:r>
                    <w:rPr>
                      <w:rFonts w:ascii="Cambria Math" w:eastAsiaTheme="minorEastAsia" w:hAnsi="Cambria Math" w:cs="Arial"/>
                      <w:sz w:val="20"/>
                    </w:rPr>
                    <m:t>HT</m:t>
                  </m:r>
                </m:e>
                <m:sub>
                  <m:r>
                    <w:rPr>
                      <w:rFonts w:ascii="Cambria Math" w:eastAsiaTheme="minorEastAsia" w:hAnsi="Cambria Math" w:cs="Arial"/>
                      <w:sz w:val="20"/>
                    </w:rPr>
                    <m:t>z</m:t>
                  </m:r>
                  <m:r>
                    <w:rPr>
                      <w:rFonts w:ascii="Cambria Math" w:eastAsiaTheme="minorEastAsia" w:hAnsi="Cambria Math" w:cs="Arial"/>
                      <w:sz w:val="20"/>
                    </w:rPr>
                    <m:t>,</m:t>
                  </m:r>
                  <m:r>
                    <w:rPr>
                      <w:rFonts w:ascii="Cambria Math" w:eastAsiaTheme="minorEastAsia" w:hAnsi="Cambria Math" w:cs="Arial"/>
                      <w:sz w:val="20"/>
                    </w:rPr>
                    <m:t>t</m:t>
                  </m:r>
                </m:sub>
              </m:sSub>
              <m:r>
                <w:rPr>
                  <w:rFonts w:ascii="Cambria Math" w:eastAsiaTheme="minorEastAsia" w:hAnsi="Cambria Math" w:cs="Arial"/>
                  <w:sz w:val="20"/>
                </w:rPr>
                <m:t>≤</m:t>
              </m:r>
              <m:sSub>
                <m:sSubPr>
                  <m:ctrlPr>
                    <w:rPr>
                      <w:rFonts w:ascii="Cambria Math" w:eastAsiaTheme="minorEastAsia" w:hAnsi="Cambria Math" w:cs="Arial"/>
                      <w:i/>
                      <w:sz w:val="20"/>
                    </w:rPr>
                  </m:ctrlPr>
                </m:sSubPr>
                <m:e>
                  <m:r>
                    <w:rPr>
                      <w:rFonts w:ascii="Cambria Math" w:eastAsiaTheme="minorEastAsia" w:hAnsi="Cambria Math" w:cs="Arial"/>
                      <w:sz w:val="20"/>
                    </w:rPr>
                    <m:t>ONG</m:t>
                  </m:r>
                </m:e>
                <m:sub>
                  <m:r>
                    <w:rPr>
                      <w:rFonts w:ascii="Cambria Math" w:eastAsiaTheme="minorEastAsia" w:hAnsi="Cambria Math" w:cs="Arial"/>
                      <w:sz w:val="20"/>
                    </w:rPr>
                    <m:t>z</m:t>
                  </m:r>
                  <m:r>
                    <w:rPr>
                      <w:rFonts w:ascii="Cambria Math" w:eastAsiaTheme="minorEastAsia" w:hAnsi="Cambria Math" w:cs="Arial"/>
                      <w:sz w:val="20"/>
                    </w:rPr>
                    <m:t>,</m:t>
                  </m:r>
                  <m:r>
                    <w:rPr>
                      <w:rFonts w:ascii="Cambria Math" w:eastAsiaTheme="minorEastAsia" w:hAnsi="Cambria Math" w:cs="Arial"/>
                      <w:sz w:val="20"/>
                    </w:rPr>
                    <m:t>t</m:t>
                  </m:r>
                </m:sub>
              </m:sSub>
              <m:r>
                <w:rPr>
                  <w:rFonts w:ascii="Cambria Math" w:eastAsiaTheme="minorEastAsia" w:hAnsi="Cambria Math" w:cs="Arial"/>
                  <w:sz w:val="20"/>
                </w:rPr>
                <m:t>*</m:t>
              </m:r>
              <m:sSub>
                <m:sSubPr>
                  <m:ctrlPr>
                    <w:rPr>
                      <w:rFonts w:ascii="Cambria Math" w:eastAsiaTheme="minorEastAsia" w:hAnsi="Cambria Math" w:cs="Arial"/>
                      <w:i/>
                      <w:sz w:val="20"/>
                    </w:rPr>
                  </m:ctrlPr>
                </m:sSubPr>
                <m:e>
                  <m:r>
                    <w:rPr>
                      <w:rFonts w:ascii="Cambria Math" w:eastAsiaTheme="minorEastAsia" w:hAnsi="Cambria Math" w:cs="Arial"/>
                      <w:sz w:val="20"/>
                    </w:rPr>
                    <m:t>AF</m:t>
                  </m:r>
                </m:e>
                <m:sub>
                  <m:r>
                    <w:rPr>
                      <w:rFonts w:ascii="Cambria Math" w:eastAsiaTheme="minorEastAsia" w:hAnsi="Cambria Math" w:cs="Arial"/>
                      <w:sz w:val="20"/>
                    </w:rPr>
                    <m:t>z</m:t>
                  </m:r>
                </m:sub>
              </m:sSub>
              <m:r>
                <w:rPr>
                  <w:rFonts w:ascii="Cambria Math" w:eastAsiaTheme="minorEastAsia" w:hAnsi="Cambria Math" w:cs="Arial"/>
                  <w:sz w:val="20"/>
                </w:rPr>
                <m:t>*</m:t>
              </m:r>
              <m:sSub>
                <m:sSubPr>
                  <m:ctrlPr>
                    <w:rPr>
                      <w:rFonts w:ascii="Cambria Math" w:eastAsiaTheme="minorEastAsia" w:hAnsi="Cambria Math" w:cs="Arial"/>
                      <w:i/>
                      <w:sz w:val="20"/>
                    </w:rPr>
                  </m:ctrlPr>
                </m:sSubPr>
                <m:e>
                  <m:r>
                    <w:rPr>
                      <w:rFonts w:ascii="Cambria Math" w:eastAsiaTheme="minorEastAsia" w:hAnsi="Cambria Math" w:cs="Arial"/>
                      <w:sz w:val="20"/>
                    </w:rPr>
                    <m:t>LNG</m:t>
                  </m:r>
                </m:e>
                <m:sub>
                  <m:r>
                    <w:rPr>
                      <w:rFonts w:ascii="Cambria Math" w:eastAsiaTheme="minorEastAsia" w:hAnsi="Cambria Math" w:cs="Arial"/>
                      <w:sz w:val="20"/>
                    </w:rPr>
                    <m:t>z</m:t>
                  </m:r>
                </m:sub>
              </m:sSub>
              <m:r>
                <w:rPr>
                  <w:rFonts w:ascii="Cambria Math" w:eastAsiaTheme="minorEastAsia" w:hAnsi="Cambria Math" w:cs="Arial"/>
                  <w:sz w:val="20"/>
                </w:rPr>
                <m:t>*</m:t>
              </m:r>
              <m:sSub>
                <m:sSubPr>
                  <m:ctrlPr>
                    <w:rPr>
                      <w:rFonts w:ascii="Cambria Math" w:eastAsiaTheme="minorEastAsia" w:hAnsi="Cambria Math" w:cs="Arial"/>
                      <w:i/>
                      <w:sz w:val="20"/>
                    </w:rPr>
                  </m:ctrlPr>
                </m:sSubPr>
                <m:e>
                  <m:r>
                    <w:rPr>
                      <w:rFonts w:ascii="Cambria Math" w:eastAsiaTheme="minorEastAsia" w:hAnsi="Cambria Math" w:cs="Arial"/>
                      <w:sz w:val="20"/>
                    </w:rPr>
                    <m:t>HPL</m:t>
                  </m:r>
                </m:e>
                <m:sub>
                  <m:r>
                    <w:rPr>
                      <w:rFonts w:ascii="Cambria Math" w:eastAsiaTheme="minorEastAsia" w:hAnsi="Cambria Math" w:cs="Arial"/>
                      <w:sz w:val="20"/>
                    </w:rPr>
                    <m:t>z</m:t>
                  </m:r>
                  <m:r>
                    <w:rPr>
                      <w:rFonts w:ascii="Cambria Math" w:eastAsiaTheme="minorEastAsia" w:hAnsi="Cambria Math" w:cs="Arial"/>
                      <w:sz w:val="20"/>
                    </w:rPr>
                    <m:t>,</m:t>
                  </m:r>
                  <m:r>
                    <w:rPr>
                      <w:rFonts w:ascii="Cambria Math" w:eastAsiaTheme="minorEastAsia" w:hAnsi="Cambria Math" w:cs="Arial"/>
                      <w:sz w:val="20"/>
                    </w:rPr>
                    <m:t>t</m:t>
                  </m:r>
                  <m:r>
                    <w:rPr>
                      <w:rFonts w:ascii="Cambria Math" w:eastAsiaTheme="minorEastAsia" w:hAnsi="Cambria Math" w:cs="Arial"/>
                      <w:sz w:val="20"/>
                    </w:rPr>
                    <m:t xml:space="preserve"> </m:t>
                  </m:r>
                </m:sub>
              </m:sSub>
              <m:r>
                <w:rPr>
                  <w:rFonts w:ascii="Cambria Math" w:hAnsi="Cambria Math" w:cs="Arial"/>
                  <w:sz w:val="20"/>
                </w:rPr>
                <m:t xml:space="preserve">;∀ </m:t>
              </m:r>
              <m:r>
                <w:rPr>
                  <w:rFonts w:ascii="Cambria Math" w:hAnsi="Cambria Math" w:cs="Arial"/>
                  <w:sz w:val="20"/>
                </w:rPr>
                <m:t>z</m:t>
              </m:r>
              <m:r>
                <w:rPr>
                  <w:rFonts w:ascii="Cambria Math" w:hAnsi="Cambria Math" w:cs="Arial"/>
                  <w:sz w:val="20"/>
                </w:rPr>
                <m:t>|</m:t>
              </m:r>
              <m:r>
                <w:rPr>
                  <w:rFonts w:ascii="Cambria Math" w:hAnsi="Cambria Math" w:cs="Arial"/>
                  <w:sz w:val="20"/>
                </w:rPr>
                <m:t>z</m:t>
              </m:r>
              <m:r>
                <w:rPr>
                  <w:rFonts w:ascii="Cambria Math" w:hAnsi="Cambria Math" w:cs="Arial"/>
                  <w:sz w:val="20"/>
                </w:rPr>
                <m:t>∈</m:t>
              </m:r>
              <m:r>
                <w:rPr>
                  <w:rFonts w:ascii="Cambria Math" w:hAnsi="Cambria Math" w:cs="Arial"/>
                  <w:sz w:val="20"/>
                </w:rPr>
                <m:t>zc</m:t>
              </m:r>
              <m:r>
                <w:rPr>
                  <w:rFonts w:ascii="Cambria Math" w:hAnsi="Cambria Math" w:cs="Arial"/>
                  <w:sz w:val="20"/>
                </w:rPr>
                <m:t>,</m:t>
              </m:r>
              <m:r>
                <w:rPr>
                  <w:rFonts w:ascii="Cambria Math" w:hAnsi="Cambria Math" w:cs="Arial"/>
                  <w:sz w:val="20"/>
                </w:rPr>
                <m:t>t</m:t>
              </m:r>
            </m:oMath>
            <w:r w:rsidR="00272B43" w:rsidRPr="0010495E">
              <w:rPr>
                <w:rFonts w:eastAsiaTheme="minorEastAsia" w:cs="Arial"/>
                <w:sz w:val="20"/>
              </w:rPr>
              <w:t xml:space="preserve"> </w:t>
            </w:r>
          </w:p>
          <w:p w14:paraId="59AD2FCA" w14:textId="77777777" w:rsidR="00272B43" w:rsidRPr="0010495E" w:rsidRDefault="00272B43" w:rsidP="00E355C5">
            <w:pPr>
              <w:rPr>
                <w:rFonts w:cs="Arial"/>
              </w:rPr>
            </w:pPr>
          </w:p>
        </w:tc>
        <w:tc>
          <w:tcPr>
            <w:tcW w:w="246" w:type="pct"/>
            <w:hideMark/>
          </w:tcPr>
          <w:p w14:paraId="640F5151" w14:textId="77777777" w:rsidR="00272B43" w:rsidRPr="0010495E" w:rsidRDefault="00272B43" w:rsidP="00E355C5">
            <w:pPr>
              <w:rPr>
                <w:rFonts w:cs="Arial"/>
              </w:rPr>
            </w:pPr>
            <w:r w:rsidRPr="0010495E">
              <w:rPr>
                <w:rFonts w:cs="Arial"/>
              </w:rPr>
              <w:t>(7)</w:t>
            </w:r>
          </w:p>
        </w:tc>
      </w:tr>
      <w:tr w:rsidR="00272B43" w:rsidRPr="0010495E" w14:paraId="684E6070" w14:textId="77777777" w:rsidTr="00E355C5">
        <w:tc>
          <w:tcPr>
            <w:tcW w:w="4754" w:type="pct"/>
          </w:tcPr>
          <w:p w14:paraId="7783B940" w14:textId="0AF8FD36" w:rsidR="00272B43" w:rsidRPr="0010495E" w:rsidRDefault="000A6B24" w:rsidP="00E355C5">
            <w:pPr>
              <w:rPr>
                <w:rFonts w:cs="Arial"/>
                <w:sz w:val="20"/>
              </w:rPr>
            </w:pPr>
            <m:oMath>
              <m:sSub>
                <m:sSubPr>
                  <m:ctrlPr>
                    <w:rPr>
                      <w:rFonts w:ascii="Cambria Math" w:eastAsiaTheme="minorEastAsia" w:hAnsi="Cambria Math" w:cs="Arial"/>
                      <w:i/>
                      <w:sz w:val="20"/>
                    </w:rPr>
                  </m:ctrlPr>
                </m:sSubPr>
                <m:e>
                  <m:r>
                    <w:rPr>
                      <w:rFonts w:ascii="Cambria Math" w:eastAsiaTheme="minorEastAsia" w:hAnsi="Cambria Math" w:cs="Arial"/>
                      <w:sz w:val="20"/>
                    </w:rPr>
                    <m:t>ONG</m:t>
                  </m:r>
                </m:e>
                <m:sub>
                  <m:r>
                    <w:rPr>
                      <w:rFonts w:ascii="Cambria Math" w:eastAsiaTheme="minorEastAsia" w:hAnsi="Cambria Math" w:cs="Arial"/>
                      <w:sz w:val="20"/>
                    </w:rPr>
                    <m:t>z</m:t>
                  </m:r>
                  <m:r>
                    <w:rPr>
                      <w:rFonts w:ascii="Cambria Math" w:eastAsiaTheme="minorEastAsia" w:hAnsi="Cambria Math" w:cs="Arial"/>
                      <w:sz w:val="20"/>
                    </w:rPr>
                    <m:t>,</m:t>
                  </m:r>
                  <m:r>
                    <w:rPr>
                      <w:rFonts w:ascii="Cambria Math" w:eastAsiaTheme="minorEastAsia" w:hAnsi="Cambria Math" w:cs="Arial"/>
                      <w:sz w:val="20"/>
                    </w:rPr>
                    <m:t>t</m:t>
                  </m:r>
                </m:sub>
              </m:sSub>
              <m:r>
                <w:rPr>
                  <w:rFonts w:ascii="Cambria Math" w:eastAsiaTheme="minorEastAsia" w:hAnsi="Cambria Math" w:cs="Arial"/>
                  <w:sz w:val="20"/>
                </w:rPr>
                <m:t>≤</m:t>
              </m:r>
              <m:nary>
                <m:naryPr>
                  <m:chr m:val="∑"/>
                  <m:limLoc m:val="undOvr"/>
                  <m:supHide m:val="1"/>
                  <m:ctrlPr>
                    <w:rPr>
                      <w:rFonts w:ascii="Cambria Math" w:eastAsiaTheme="minorEastAsia" w:hAnsi="Cambria Math" w:cs="Arial"/>
                      <w:i/>
                      <w:iCs/>
                      <w:sz w:val="20"/>
                    </w:rPr>
                  </m:ctrlPr>
                </m:naryPr>
                <m:sub>
                  <m:r>
                    <w:rPr>
                      <w:rFonts w:ascii="Cambria Math" w:eastAsiaTheme="minorEastAsia" w:hAnsi="Cambria Math" w:cs="Arial"/>
                      <w:sz w:val="20"/>
                    </w:rPr>
                    <m:t>v</m:t>
                  </m:r>
                  <m:r>
                    <w:rPr>
                      <w:rFonts w:ascii="Cambria Math" w:eastAsiaTheme="minorEastAsia" w:hAnsi="Cambria Math" w:cs="Arial"/>
                      <w:sz w:val="20"/>
                    </w:rPr>
                    <m:t>≤</m:t>
                  </m:r>
                  <m:r>
                    <w:rPr>
                      <w:rFonts w:ascii="Cambria Math" w:eastAsiaTheme="minorEastAsia" w:hAnsi="Cambria Math" w:cs="Arial"/>
                      <w:sz w:val="20"/>
                    </w:rPr>
                    <m:t>t</m:t>
                  </m:r>
                  <m:r>
                    <w:rPr>
                      <w:rFonts w:ascii="Cambria Math" w:eastAsiaTheme="minorEastAsia" w:hAnsi="Cambria Math" w:cs="Arial"/>
                      <w:sz w:val="20"/>
                    </w:rPr>
                    <m:t>-</m:t>
                  </m:r>
                  <m:r>
                    <w:rPr>
                      <w:rFonts w:ascii="Cambria Math" w:eastAsiaTheme="minorEastAsia" w:hAnsi="Cambria Math" w:cs="Arial"/>
                      <w:sz w:val="20"/>
                    </w:rPr>
                    <m:t>Tt</m:t>
                  </m:r>
                </m:sub>
                <m:sup/>
                <m:e>
                  <m:sSub>
                    <m:sSubPr>
                      <m:ctrlPr>
                        <w:rPr>
                          <w:rFonts w:ascii="Cambria Math" w:eastAsiaTheme="minorEastAsia" w:hAnsi="Cambria Math" w:cs="Arial"/>
                          <w:i/>
                          <w:iCs/>
                          <w:sz w:val="20"/>
                        </w:rPr>
                      </m:ctrlPr>
                    </m:sSubPr>
                    <m:e>
                      <m:r>
                        <w:rPr>
                          <w:rFonts w:ascii="Cambria Math" w:eastAsiaTheme="minorEastAsia" w:hAnsi="Cambria Math" w:cs="Arial"/>
                          <w:sz w:val="20"/>
                        </w:rPr>
                        <m:t>ING</m:t>
                      </m:r>
                    </m:e>
                    <m:sub>
                      <m:r>
                        <w:rPr>
                          <w:rFonts w:ascii="Cambria Math" w:eastAsiaTheme="minorEastAsia" w:hAnsi="Cambria Math" w:cs="Arial"/>
                          <w:sz w:val="20"/>
                        </w:rPr>
                        <m:t>z</m:t>
                      </m:r>
                      <m:r>
                        <w:rPr>
                          <w:rFonts w:ascii="Cambria Math" w:eastAsiaTheme="minorEastAsia" w:hAnsi="Cambria Math" w:cs="Arial"/>
                          <w:sz w:val="20"/>
                        </w:rPr>
                        <m:t>,</m:t>
                      </m:r>
                      <m:r>
                        <w:rPr>
                          <w:rFonts w:ascii="Cambria Math" w:eastAsiaTheme="minorEastAsia" w:hAnsi="Cambria Math" w:cs="Arial"/>
                          <w:sz w:val="20"/>
                        </w:rPr>
                        <m:t>v</m:t>
                      </m:r>
                    </m:sub>
                  </m:sSub>
                </m:e>
              </m:nary>
              <m:r>
                <w:rPr>
                  <w:rFonts w:ascii="Cambria Math" w:eastAsiaTheme="minorEastAsia" w:hAnsi="Cambria Math" w:cs="Arial"/>
                  <w:sz w:val="20"/>
                </w:rPr>
                <m:t xml:space="preserve">; </m:t>
              </m:r>
              <m:r>
                <w:rPr>
                  <w:rFonts w:ascii="Cambria Math" w:hAnsi="Cambria Math" w:cs="Arial"/>
                  <w:sz w:val="20"/>
                </w:rPr>
                <m:t xml:space="preserve">∀ </m:t>
              </m:r>
              <m:r>
                <w:rPr>
                  <w:rFonts w:ascii="Cambria Math" w:hAnsi="Cambria Math" w:cs="Arial"/>
                  <w:sz w:val="20"/>
                </w:rPr>
                <m:t>z</m:t>
              </m:r>
              <m:r>
                <w:rPr>
                  <w:rFonts w:ascii="Cambria Math" w:hAnsi="Cambria Math" w:cs="Arial"/>
                  <w:sz w:val="20"/>
                </w:rPr>
                <m:t>|</m:t>
              </m:r>
              <m:r>
                <w:rPr>
                  <w:rFonts w:ascii="Cambria Math" w:hAnsi="Cambria Math" w:cs="Arial"/>
                  <w:sz w:val="20"/>
                </w:rPr>
                <m:t>z</m:t>
              </m:r>
              <m:r>
                <w:rPr>
                  <w:rFonts w:ascii="Cambria Math" w:hAnsi="Cambria Math" w:cs="Arial"/>
                  <w:sz w:val="20"/>
                </w:rPr>
                <m:t>∈</m:t>
              </m:r>
              <m:r>
                <w:rPr>
                  <w:rFonts w:ascii="Cambria Math" w:hAnsi="Cambria Math" w:cs="Arial"/>
                  <w:sz w:val="20"/>
                </w:rPr>
                <m:t>zc</m:t>
              </m:r>
              <m:r>
                <w:rPr>
                  <w:rFonts w:ascii="Cambria Math" w:hAnsi="Cambria Math" w:cs="Arial"/>
                  <w:sz w:val="20"/>
                </w:rPr>
                <m:t>,</m:t>
              </m:r>
              <m:r>
                <w:rPr>
                  <w:rFonts w:ascii="Cambria Math" w:hAnsi="Cambria Math" w:cs="Arial"/>
                  <w:sz w:val="20"/>
                </w:rPr>
                <m:t>t</m:t>
              </m:r>
            </m:oMath>
            <w:r w:rsidR="00272B43" w:rsidRPr="0010495E">
              <w:rPr>
                <w:rFonts w:cs="Arial"/>
                <w:sz w:val="20"/>
              </w:rPr>
              <w:t xml:space="preserve"> </w:t>
            </w:r>
          </w:p>
        </w:tc>
        <w:tc>
          <w:tcPr>
            <w:tcW w:w="246" w:type="pct"/>
          </w:tcPr>
          <w:p w14:paraId="1366C2DD" w14:textId="77777777" w:rsidR="00272B43" w:rsidRPr="0010495E" w:rsidRDefault="00272B43" w:rsidP="00E355C5">
            <w:pPr>
              <w:rPr>
                <w:rFonts w:cs="Arial"/>
              </w:rPr>
            </w:pPr>
            <w:r w:rsidRPr="0010495E">
              <w:rPr>
                <w:rFonts w:cs="Arial"/>
              </w:rPr>
              <w:t>(8)</w:t>
            </w:r>
          </w:p>
        </w:tc>
      </w:tr>
    </w:tbl>
    <w:p w14:paraId="15FE8EE4" w14:textId="0EC2C13D" w:rsidR="00272B43" w:rsidRPr="0010495E" w:rsidRDefault="00272B43" w:rsidP="00E83CCF">
      <w:pPr>
        <w:pStyle w:val="CETBodytext"/>
        <w:spacing w:before="120" w:after="120"/>
        <w:rPr>
          <w:b/>
          <w:bCs/>
          <w:lang w:val="en-GB"/>
        </w:rPr>
      </w:pPr>
      <w:r w:rsidRPr="0010495E">
        <w:rPr>
          <w:b/>
          <w:bCs/>
          <w:lang w:val="en-GB"/>
        </w:rPr>
        <w:t xml:space="preserve">2.2.2 </w:t>
      </w:r>
      <w:r w:rsidR="00596CA5" w:rsidRPr="0010495E">
        <w:rPr>
          <w:b/>
          <w:bCs/>
          <w:lang w:val="en-GB"/>
        </w:rPr>
        <w:t>Design constraints</w:t>
      </w:r>
    </w:p>
    <w:p w14:paraId="4D10D44D" w14:textId="230616D3" w:rsidR="00596CA5" w:rsidRPr="0010495E" w:rsidRDefault="00596CA5" w:rsidP="00596CA5">
      <w:pPr>
        <w:pStyle w:val="CETBodytext"/>
        <w:rPr>
          <w:lang w:val="en-GB"/>
        </w:rPr>
      </w:pPr>
      <w:r w:rsidRPr="0010495E">
        <w:rPr>
          <w:lang w:val="en-GB"/>
        </w:rPr>
        <w:t>These restrictions ensure that installed capacities are consistent with those permitted by the resources available in the area of interest.</w:t>
      </w:r>
    </w:p>
    <w:p w14:paraId="5BA98EDD" w14:textId="524E8B51" w:rsidR="008225F4" w:rsidRPr="0010495E" w:rsidRDefault="00596CA5" w:rsidP="007075AA">
      <w:pPr>
        <w:pStyle w:val="CETBodytext"/>
        <w:spacing w:after="120"/>
        <w:rPr>
          <w:lang w:val="en-GB"/>
        </w:rPr>
      </w:pPr>
      <w:r w:rsidRPr="0010495E">
        <w:rPr>
          <w:b/>
          <w:bCs/>
          <w:lang w:val="en-GB"/>
        </w:rPr>
        <w:t>Total installed capacity:</w:t>
      </w:r>
      <w:r w:rsidRPr="0010495E">
        <w:rPr>
          <w:lang w:val="en-GB"/>
        </w:rPr>
        <w:t xml:space="preserve"> total installed capacity is defined as the sum of previously installed capacity and newly installed capacity</w:t>
      </w:r>
      <w:r w:rsidR="00796024">
        <w:rPr>
          <w:lang w:val="en-GB"/>
        </w:rPr>
        <w:t xml:space="preserve">, considering the building time </w:t>
      </w:r>
      <w:r w:rsidR="00796024" w:rsidRPr="00796024">
        <w:rPr>
          <w:i/>
          <w:iCs/>
          <w:lang w:val="en-GB"/>
        </w:rPr>
        <w:t>v</w:t>
      </w:r>
      <w:r w:rsidR="00796024">
        <w:rPr>
          <w:i/>
          <w:iCs/>
          <w:lang w:val="en-GB"/>
        </w:rPr>
        <w:t xml:space="preserve">, </w:t>
      </w:r>
      <w:r w:rsidR="00796024">
        <w:rPr>
          <w:lang w:val="en-GB"/>
        </w:rPr>
        <w:t>of each thermal plant</w:t>
      </w:r>
      <w:r w:rsidRPr="0010495E">
        <w:rPr>
          <w:lang w:val="en-GB"/>
        </w:rPr>
        <w:t>.</w:t>
      </w:r>
    </w:p>
    <w:tbl>
      <w:tblPr>
        <w:tblStyle w:val="Tablaconcuadrcula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5"/>
        <w:gridCol w:w="452"/>
      </w:tblGrid>
      <w:tr w:rsidR="008225F4" w:rsidRPr="0010495E" w14:paraId="3B140443" w14:textId="77777777" w:rsidTr="00E355C5">
        <w:tc>
          <w:tcPr>
            <w:tcW w:w="4743" w:type="pct"/>
            <w:hideMark/>
          </w:tcPr>
          <w:p w14:paraId="27777F28" w14:textId="39C8F224" w:rsidR="008225F4" w:rsidRPr="0010495E" w:rsidRDefault="000A6B24" w:rsidP="00850AE6">
            <w:pPr>
              <w:jc w:val="left"/>
              <w:rPr>
                <w:rFonts w:eastAsiaTheme="minorEastAsia" w:cs="Arial"/>
                <w:iCs/>
                <w:sz w:val="20"/>
              </w:rPr>
            </w:pPr>
            <m:oMath>
              <m:sSub>
                <m:sSubPr>
                  <m:ctrlPr>
                    <w:rPr>
                      <w:rFonts w:ascii="Cambria Math" w:eastAsiaTheme="minorEastAsia" w:hAnsi="Cambria Math" w:cs="Arial"/>
                      <w:i/>
                      <w:iCs/>
                      <w:sz w:val="20"/>
                    </w:rPr>
                  </m:ctrlPr>
                </m:sSubPr>
                <m:e>
                  <m:r>
                    <w:rPr>
                      <w:rFonts w:ascii="Cambria Math" w:eastAsiaTheme="minorEastAsia" w:hAnsi="Cambria Math" w:cs="Arial"/>
                      <w:sz w:val="20"/>
                    </w:rPr>
                    <m:t>TACa</m:t>
                  </m:r>
                </m:e>
                <m:sub>
                  <m:r>
                    <w:rPr>
                      <w:rFonts w:ascii="Cambria Math" w:eastAsiaTheme="minorEastAsia" w:hAnsi="Cambria Math" w:cs="Arial"/>
                      <w:sz w:val="20"/>
                    </w:rPr>
                    <m:t>z</m:t>
                  </m:r>
                  <m:r>
                    <w:rPr>
                      <w:rFonts w:ascii="Cambria Math" w:eastAsiaTheme="minorEastAsia" w:hAnsi="Cambria Math" w:cs="Arial"/>
                      <w:sz w:val="20"/>
                    </w:rPr>
                    <m:t>,</m:t>
                  </m:r>
                  <m:r>
                    <w:rPr>
                      <w:rFonts w:ascii="Cambria Math" w:eastAsiaTheme="minorEastAsia" w:hAnsi="Cambria Math" w:cs="Arial"/>
                      <w:sz w:val="20"/>
                    </w:rPr>
                    <m:t>p</m:t>
                  </m:r>
                  <m:r>
                    <w:rPr>
                      <w:rFonts w:ascii="Cambria Math" w:eastAsiaTheme="minorEastAsia" w:hAnsi="Cambria Math" w:cs="Arial"/>
                      <w:sz w:val="20"/>
                    </w:rPr>
                    <m:t>,</m:t>
                  </m:r>
                  <m:r>
                    <w:rPr>
                      <w:rFonts w:ascii="Cambria Math" w:eastAsiaTheme="minorEastAsia" w:hAnsi="Cambria Math" w:cs="Arial"/>
                      <w:sz w:val="20"/>
                    </w:rPr>
                    <m:t>t</m:t>
                  </m:r>
                </m:sub>
              </m:sSub>
              <m:r>
                <w:rPr>
                  <w:rFonts w:ascii="Cambria Math" w:eastAsiaTheme="minorEastAsia" w:hAnsi="Cambria Math" w:cs="Arial"/>
                  <w:sz w:val="20"/>
                </w:rPr>
                <m:t>=</m:t>
              </m:r>
              <m:sSub>
                <m:sSubPr>
                  <m:ctrlPr>
                    <w:rPr>
                      <w:rFonts w:ascii="Cambria Math" w:eastAsiaTheme="minorEastAsia" w:hAnsi="Cambria Math" w:cs="Arial"/>
                      <w:i/>
                      <w:sz w:val="20"/>
                    </w:rPr>
                  </m:ctrlPr>
                </m:sSubPr>
                <m:e>
                  <m:r>
                    <w:rPr>
                      <w:rFonts w:ascii="Cambria Math" w:eastAsiaTheme="minorEastAsia" w:hAnsi="Cambria Math" w:cs="Arial"/>
                      <w:sz w:val="20"/>
                    </w:rPr>
                    <m:t xml:space="preserve"> </m:t>
                  </m:r>
                  <m:sSub>
                    <m:sSubPr>
                      <m:ctrlPr>
                        <w:rPr>
                          <w:rFonts w:ascii="Cambria Math" w:hAnsi="Cambria Math" w:cs="Arial"/>
                          <w:iCs/>
                          <w:sz w:val="20"/>
                        </w:rPr>
                      </m:ctrlPr>
                    </m:sSubPr>
                    <m:e>
                      <m:r>
                        <w:rPr>
                          <w:rFonts w:ascii="Cambria Math" w:hAnsi="Cambria Math" w:cs="Arial"/>
                          <w:sz w:val="20"/>
                        </w:rPr>
                        <m:t>OCA</m:t>
                      </m:r>
                    </m:e>
                    <m:sub>
                      <m:r>
                        <w:rPr>
                          <w:rFonts w:ascii="Cambria Math" w:hAnsi="Cambria Math" w:cs="Arial"/>
                          <w:sz w:val="20"/>
                        </w:rPr>
                        <m:t>z</m:t>
                      </m:r>
                      <m:r>
                        <w:rPr>
                          <w:rFonts w:ascii="Cambria Math" w:hAnsi="Cambria Math" w:cs="Arial"/>
                          <w:sz w:val="20"/>
                        </w:rPr>
                        <m:t>,</m:t>
                      </m:r>
                      <m:r>
                        <w:rPr>
                          <w:rFonts w:ascii="Cambria Math" w:hAnsi="Cambria Math" w:cs="Arial"/>
                          <w:sz w:val="20"/>
                        </w:rPr>
                        <m:t>p</m:t>
                      </m:r>
                    </m:sub>
                  </m:sSub>
                  <m:r>
                    <w:rPr>
                      <w:rFonts w:ascii="Cambria Math" w:eastAsiaTheme="minorEastAsia" w:hAnsi="Cambria Math" w:cs="Arial"/>
                      <w:sz w:val="20"/>
                    </w:rPr>
                    <m:t>*</m:t>
                  </m:r>
                  <m:r>
                    <w:rPr>
                      <w:rFonts w:ascii="Cambria Math" w:eastAsiaTheme="minorEastAsia" w:hAnsi="Cambria Math" w:cs="Arial"/>
                      <w:sz w:val="20"/>
                    </w:rPr>
                    <m:t>ICA</m:t>
                  </m:r>
                </m:e>
                <m:sub>
                  <m:r>
                    <w:rPr>
                      <w:rFonts w:ascii="Cambria Math" w:eastAsiaTheme="minorEastAsia" w:hAnsi="Cambria Math" w:cs="Arial"/>
                      <w:sz w:val="20"/>
                    </w:rPr>
                    <m:t>z</m:t>
                  </m:r>
                  <m:r>
                    <w:rPr>
                      <w:rFonts w:ascii="Cambria Math" w:eastAsiaTheme="minorEastAsia" w:hAnsi="Cambria Math" w:cs="Arial"/>
                      <w:sz w:val="20"/>
                    </w:rPr>
                    <m:t>,</m:t>
                  </m:r>
                  <m:r>
                    <w:rPr>
                      <w:rFonts w:ascii="Cambria Math" w:eastAsiaTheme="minorEastAsia" w:hAnsi="Cambria Math" w:cs="Arial"/>
                      <w:sz w:val="20"/>
                    </w:rPr>
                    <m:t>p</m:t>
                  </m:r>
                </m:sub>
              </m:sSub>
              <m:r>
                <w:rPr>
                  <w:rFonts w:ascii="Cambria Math" w:eastAsiaTheme="minorEastAsia" w:hAnsi="Cambria Math" w:cs="Arial"/>
                  <w:sz w:val="20"/>
                </w:rPr>
                <m:t>+</m:t>
              </m:r>
              <m:nary>
                <m:naryPr>
                  <m:chr m:val="∑"/>
                  <m:limLoc m:val="undOvr"/>
                  <m:supHide m:val="1"/>
                  <m:ctrlPr>
                    <w:rPr>
                      <w:rFonts w:ascii="Cambria Math" w:eastAsiaTheme="minorEastAsia" w:hAnsi="Cambria Math" w:cs="Arial"/>
                      <w:i/>
                      <w:iCs/>
                      <w:sz w:val="20"/>
                    </w:rPr>
                  </m:ctrlPr>
                </m:naryPr>
                <m:sub>
                  <m:r>
                    <w:rPr>
                      <w:rFonts w:ascii="Cambria Math" w:eastAsiaTheme="minorEastAsia" w:hAnsi="Cambria Math" w:cs="Arial"/>
                      <w:sz w:val="20"/>
                    </w:rPr>
                    <m:t>v</m:t>
                  </m:r>
                  <m:r>
                    <w:rPr>
                      <w:rFonts w:ascii="Cambria Math" w:eastAsiaTheme="minorEastAsia" w:hAnsi="Cambria Math" w:cs="Arial"/>
                      <w:sz w:val="20"/>
                    </w:rPr>
                    <m:t>≤</m:t>
                  </m:r>
                  <m:r>
                    <w:rPr>
                      <w:rFonts w:ascii="Cambria Math" w:eastAsiaTheme="minorEastAsia" w:hAnsi="Cambria Math" w:cs="Arial"/>
                      <w:sz w:val="20"/>
                    </w:rPr>
                    <m:t>t</m:t>
                  </m:r>
                  <m:r>
                    <w:rPr>
                      <w:rFonts w:ascii="Cambria Math" w:eastAsiaTheme="minorEastAsia" w:hAnsi="Cambria Math" w:cs="Arial"/>
                      <w:sz w:val="20"/>
                    </w:rPr>
                    <m:t>-</m:t>
                  </m:r>
                  <m:r>
                    <w:rPr>
                      <w:rFonts w:ascii="Cambria Math" w:eastAsiaTheme="minorEastAsia" w:hAnsi="Cambria Math" w:cs="Arial"/>
                      <w:sz w:val="20"/>
                    </w:rPr>
                    <m:t>BT</m:t>
                  </m:r>
                </m:sub>
                <m:sup/>
                <m:e>
                  <m:r>
                    <w:rPr>
                      <w:rFonts w:ascii="Cambria Math" w:eastAsiaTheme="minorEastAsia" w:hAnsi="Cambria Math" w:cs="Arial"/>
                      <w:sz w:val="20"/>
                    </w:rPr>
                    <m:t>A</m:t>
                  </m:r>
                  <m:sSub>
                    <m:sSubPr>
                      <m:ctrlPr>
                        <w:rPr>
                          <w:rFonts w:ascii="Cambria Math" w:eastAsiaTheme="minorEastAsia" w:hAnsi="Cambria Math" w:cs="Arial"/>
                          <w:i/>
                          <w:iCs/>
                          <w:sz w:val="20"/>
                        </w:rPr>
                      </m:ctrlPr>
                    </m:sSubPr>
                    <m:e>
                      <m:r>
                        <w:rPr>
                          <w:rFonts w:ascii="Cambria Math" w:eastAsiaTheme="minorEastAsia" w:hAnsi="Cambria Math" w:cs="Arial"/>
                          <w:sz w:val="20"/>
                        </w:rPr>
                        <m:t>Ca</m:t>
                      </m:r>
                    </m:e>
                    <m:sub>
                      <m:r>
                        <w:rPr>
                          <w:rFonts w:ascii="Cambria Math" w:eastAsiaTheme="minorEastAsia" w:hAnsi="Cambria Math" w:cs="Arial"/>
                          <w:sz w:val="20"/>
                        </w:rPr>
                        <m:t>z</m:t>
                      </m:r>
                      <m:r>
                        <w:rPr>
                          <w:rFonts w:ascii="Cambria Math" w:eastAsiaTheme="minorEastAsia" w:hAnsi="Cambria Math" w:cs="Arial"/>
                          <w:sz w:val="20"/>
                        </w:rPr>
                        <m:t>,</m:t>
                      </m:r>
                      <m:r>
                        <w:rPr>
                          <w:rFonts w:ascii="Cambria Math" w:eastAsiaTheme="minorEastAsia" w:hAnsi="Cambria Math" w:cs="Arial"/>
                          <w:sz w:val="20"/>
                        </w:rPr>
                        <m:t>p</m:t>
                      </m:r>
                      <m:r>
                        <w:rPr>
                          <w:rFonts w:ascii="Cambria Math" w:eastAsiaTheme="minorEastAsia" w:hAnsi="Cambria Math" w:cs="Arial"/>
                          <w:sz w:val="20"/>
                        </w:rPr>
                        <m:t>,</m:t>
                      </m:r>
                      <m:r>
                        <w:rPr>
                          <w:rFonts w:ascii="Cambria Math" w:eastAsiaTheme="minorEastAsia" w:hAnsi="Cambria Math" w:cs="Arial"/>
                          <w:sz w:val="20"/>
                        </w:rPr>
                        <m:t>t</m:t>
                      </m:r>
                      <m:r>
                        <w:rPr>
                          <w:rFonts w:ascii="Cambria Math" w:eastAsiaTheme="minorEastAsia" w:hAnsi="Cambria Math" w:cs="Arial"/>
                          <w:sz w:val="20"/>
                        </w:rPr>
                        <m:t xml:space="preserve"> </m:t>
                      </m:r>
                    </m:sub>
                  </m:sSub>
                  <m:r>
                    <w:rPr>
                      <w:rFonts w:ascii="Cambria Math" w:hAnsi="Cambria Math" w:cs="Arial"/>
                      <w:sz w:val="20"/>
                    </w:rPr>
                    <m:t xml:space="preserve">;∀ </m:t>
                  </m:r>
                  <m:r>
                    <w:rPr>
                      <w:rFonts w:ascii="Cambria Math" w:hAnsi="Cambria Math" w:cs="Arial"/>
                      <w:sz w:val="20"/>
                    </w:rPr>
                    <m:t>z</m:t>
                  </m:r>
                  <m:r>
                    <w:rPr>
                      <w:rFonts w:ascii="Cambria Math" w:hAnsi="Cambria Math" w:cs="Arial"/>
                      <w:sz w:val="20"/>
                    </w:rPr>
                    <m:t>,</m:t>
                  </m:r>
                  <m:r>
                    <w:rPr>
                      <w:rFonts w:ascii="Cambria Math" w:hAnsi="Cambria Math" w:cs="Arial"/>
                      <w:sz w:val="20"/>
                    </w:rPr>
                    <m:t>p</m:t>
                  </m:r>
                  <m:r>
                    <w:rPr>
                      <w:rFonts w:ascii="Cambria Math" w:hAnsi="Cambria Math" w:cs="Arial"/>
                      <w:sz w:val="20"/>
                    </w:rPr>
                    <m:t>,</m:t>
                  </m:r>
                  <m:r>
                    <w:rPr>
                      <w:rFonts w:ascii="Cambria Math" w:hAnsi="Cambria Math" w:cs="Arial"/>
                      <w:sz w:val="20"/>
                    </w:rPr>
                    <m:t>t</m:t>
                  </m:r>
                </m:e>
              </m:nary>
            </m:oMath>
            <w:r w:rsidR="00850AE6" w:rsidRPr="0010495E">
              <w:rPr>
                <w:rFonts w:eastAsiaTheme="minorEastAsia" w:cs="Arial"/>
                <w:iCs/>
                <w:sz w:val="20"/>
              </w:rPr>
              <w:t xml:space="preserve"> </w:t>
            </w:r>
          </w:p>
          <w:p w14:paraId="2E55DB4D" w14:textId="77777777" w:rsidR="008225F4" w:rsidRPr="0010495E" w:rsidRDefault="008225F4" w:rsidP="00E355C5">
            <w:pPr>
              <w:jc w:val="left"/>
              <w:rPr>
                <w:rFonts w:cs="Arial"/>
              </w:rPr>
            </w:pPr>
          </w:p>
        </w:tc>
        <w:tc>
          <w:tcPr>
            <w:tcW w:w="257" w:type="pct"/>
            <w:hideMark/>
          </w:tcPr>
          <w:p w14:paraId="2ECAF489" w14:textId="77777777" w:rsidR="008225F4" w:rsidRPr="0010495E" w:rsidRDefault="008225F4" w:rsidP="00E355C5">
            <w:pPr>
              <w:rPr>
                <w:rFonts w:cs="Arial"/>
              </w:rPr>
            </w:pPr>
            <w:r w:rsidRPr="0010495E">
              <w:rPr>
                <w:rFonts w:cs="Arial"/>
              </w:rPr>
              <w:t>(9)</w:t>
            </w:r>
          </w:p>
        </w:tc>
      </w:tr>
    </w:tbl>
    <w:p w14:paraId="5C7F72F5" w14:textId="2A437E97" w:rsidR="00467649" w:rsidRPr="0010495E" w:rsidRDefault="00596CA5" w:rsidP="007075AA">
      <w:pPr>
        <w:pStyle w:val="CETBodytext"/>
        <w:spacing w:before="120" w:after="120"/>
        <w:rPr>
          <w:lang w:val="en-GB"/>
        </w:rPr>
      </w:pPr>
      <w:r w:rsidRPr="0010495E">
        <w:rPr>
          <w:b/>
          <w:lang w:val="en-GB"/>
        </w:rPr>
        <w:t xml:space="preserve">Installed capacity limits: </w:t>
      </w:r>
      <w:r w:rsidRPr="0010495E">
        <w:rPr>
          <w:bCs/>
          <w:lang w:val="en-GB"/>
        </w:rPr>
        <w:t>Ensure that the added capacities do not exceed the established permissible limits (Eq(10)), and that the cumulative sum of these capacities throughout the planning horizon does not exceed the maximum allowed (Eq(11)).</w:t>
      </w:r>
    </w:p>
    <w:tbl>
      <w:tblPr>
        <w:tblStyle w:val="Tablaconcuadrcula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50"/>
        <w:gridCol w:w="537"/>
      </w:tblGrid>
      <w:tr w:rsidR="00467649" w:rsidRPr="0010495E" w14:paraId="27FE9684" w14:textId="77777777" w:rsidTr="00E355C5">
        <w:tc>
          <w:tcPr>
            <w:tcW w:w="4743" w:type="pct"/>
            <w:hideMark/>
          </w:tcPr>
          <w:p w14:paraId="07735465" w14:textId="4A0903CF" w:rsidR="00467649" w:rsidRPr="0010495E" w:rsidRDefault="000A6B24" w:rsidP="00E355C5">
            <w:pPr>
              <w:rPr>
                <w:rFonts w:eastAsiaTheme="minorEastAsia" w:cs="Arial"/>
                <w:iCs/>
                <w:sz w:val="20"/>
              </w:rPr>
            </w:pPr>
            <m:oMath>
              <m:sSub>
                <m:sSubPr>
                  <m:ctrlPr>
                    <w:rPr>
                      <w:rFonts w:ascii="Cambria Math" w:hAnsi="Cambria Math" w:cs="Arial"/>
                      <w:i/>
                      <w:sz w:val="20"/>
                    </w:rPr>
                  </m:ctrlPr>
                </m:sSubPr>
                <m:e>
                  <m:r>
                    <w:rPr>
                      <w:rFonts w:ascii="Cambria Math" w:hAnsi="Cambria Math" w:cs="Arial"/>
                      <w:sz w:val="20"/>
                    </w:rPr>
                    <m:t>MinCa</m:t>
                  </m:r>
                </m:e>
                <m:sub>
                  <m:r>
                    <w:rPr>
                      <w:rFonts w:ascii="Cambria Math" w:hAnsi="Cambria Math" w:cs="Arial"/>
                      <w:sz w:val="20"/>
                    </w:rPr>
                    <m:t>z</m:t>
                  </m:r>
                  <m:r>
                    <w:rPr>
                      <w:rFonts w:ascii="Cambria Math" w:hAnsi="Cambria Math" w:cs="Arial"/>
                      <w:sz w:val="20"/>
                    </w:rPr>
                    <m:t>,</m:t>
                  </m:r>
                  <m:r>
                    <w:rPr>
                      <w:rFonts w:ascii="Cambria Math" w:hAnsi="Cambria Math" w:cs="Arial"/>
                      <w:sz w:val="20"/>
                    </w:rPr>
                    <m:t>p</m:t>
                  </m:r>
                </m:sub>
              </m:sSub>
              <m:r>
                <w:rPr>
                  <w:rFonts w:ascii="Cambria Math" w:hAnsi="Cambria Math" w:cs="Arial"/>
                  <w:sz w:val="20"/>
                </w:rPr>
                <m:t>*</m:t>
              </m:r>
              <m:sSub>
                <m:sSubPr>
                  <m:ctrlPr>
                    <w:rPr>
                      <w:rFonts w:ascii="Cambria Math" w:hAnsi="Cambria Math" w:cs="Arial"/>
                      <w:i/>
                      <w:iCs/>
                      <w:sz w:val="20"/>
                    </w:rPr>
                  </m:ctrlPr>
                </m:sSubPr>
                <m:e>
                  <m:r>
                    <w:rPr>
                      <w:rFonts w:ascii="Cambria Math" w:hAnsi="Cambria Math" w:cs="Arial"/>
                      <w:sz w:val="20"/>
                    </w:rPr>
                    <m:t>In</m:t>
                  </m:r>
                </m:e>
                <m:sub>
                  <m:r>
                    <w:rPr>
                      <w:rFonts w:ascii="Cambria Math" w:hAnsi="Cambria Math" w:cs="Arial"/>
                      <w:sz w:val="20"/>
                    </w:rPr>
                    <m:t>z</m:t>
                  </m:r>
                  <m:r>
                    <w:rPr>
                      <w:rFonts w:ascii="Cambria Math" w:hAnsi="Cambria Math" w:cs="Arial"/>
                      <w:sz w:val="20"/>
                    </w:rPr>
                    <m:t>,</m:t>
                  </m:r>
                  <m:r>
                    <w:rPr>
                      <w:rFonts w:ascii="Cambria Math" w:hAnsi="Cambria Math" w:cs="Arial"/>
                      <w:sz w:val="20"/>
                    </w:rPr>
                    <m:t>p</m:t>
                  </m:r>
                  <m:r>
                    <w:rPr>
                      <w:rFonts w:ascii="Cambria Math" w:hAnsi="Cambria Math" w:cs="Arial"/>
                      <w:sz w:val="20"/>
                    </w:rPr>
                    <m:t>,</m:t>
                  </m:r>
                  <m:r>
                    <w:rPr>
                      <w:rFonts w:ascii="Cambria Math" w:hAnsi="Cambria Math" w:cs="Arial"/>
                      <w:sz w:val="20"/>
                    </w:rPr>
                    <m:t>t</m:t>
                  </m:r>
                </m:sub>
              </m:sSub>
              <m:sSub>
                <m:sSubPr>
                  <m:ctrlPr>
                    <w:rPr>
                      <w:rFonts w:ascii="Cambria Math" w:eastAsiaTheme="minorEastAsia" w:hAnsi="Cambria Math" w:cs="Arial"/>
                      <w:i/>
                      <w:iCs/>
                      <w:sz w:val="20"/>
                    </w:rPr>
                  </m:ctrlPr>
                </m:sSubPr>
                <m:e>
                  <m:r>
                    <w:rPr>
                      <w:rFonts w:ascii="Cambria Math" w:eastAsiaTheme="minorEastAsia" w:hAnsi="Cambria Math" w:cs="Arial"/>
                      <w:sz w:val="20"/>
                    </w:rPr>
                    <m:t>≤</m:t>
                  </m:r>
                  <m:r>
                    <w:rPr>
                      <w:rFonts w:ascii="Cambria Math" w:eastAsiaTheme="minorEastAsia" w:hAnsi="Cambria Math" w:cs="Arial"/>
                      <w:sz w:val="20"/>
                    </w:rPr>
                    <m:t>ACa</m:t>
                  </m:r>
                </m:e>
                <m:sub>
                  <m:r>
                    <w:rPr>
                      <w:rFonts w:ascii="Cambria Math" w:eastAsiaTheme="minorEastAsia" w:hAnsi="Cambria Math" w:cs="Arial"/>
                      <w:sz w:val="20"/>
                    </w:rPr>
                    <m:t>z</m:t>
                  </m:r>
                  <m:r>
                    <w:rPr>
                      <w:rFonts w:ascii="Cambria Math" w:eastAsiaTheme="minorEastAsia" w:hAnsi="Cambria Math" w:cs="Arial"/>
                      <w:sz w:val="20"/>
                    </w:rPr>
                    <m:t>,</m:t>
                  </m:r>
                  <m:r>
                    <w:rPr>
                      <w:rFonts w:ascii="Cambria Math" w:eastAsiaTheme="minorEastAsia" w:hAnsi="Cambria Math" w:cs="Arial"/>
                      <w:sz w:val="20"/>
                    </w:rPr>
                    <m:t>p</m:t>
                  </m:r>
                  <m:r>
                    <w:rPr>
                      <w:rFonts w:ascii="Cambria Math" w:eastAsiaTheme="minorEastAsia" w:hAnsi="Cambria Math" w:cs="Arial"/>
                      <w:sz w:val="20"/>
                    </w:rPr>
                    <m:t>,</m:t>
                  </m:r>
                  <m:r>
                    <w:rPr>
                      <w:rFonts w:ascii="Cambria Math" w:eastAsiaTheme="minorEastAsia" w:hAnsi="Cambria Math" w:cs="Arial"/>
                      <w:sz w:val="20"/>
                    </w:rPr>
                    <m:t>t</m:t>
                  </m:r>
                </m:sub>
              </m:sSub>
              <m:r>
                <w:rPr>
                  <w:rFonts w:ascii="Cambria Math" w:eastAsiaTheme="minorEastAsia" w:hAnsi="Cambria Math" w:cs="Arial"/>
                  <w:sz w:val="20"/>
                </w:rPr>
                <m:t>≤</m:t>
              </m:r>
              <m:sSub>
                <m:sSubPr>
                  <m:ctrlPr>
                    <w:rPr>
                      <w:rFonts w:ascii="Cambria Math" w:hAnsi="Cambria Math" w:cs="Arial"/>
                      <w:i/>
                      <w:sz w:val="20"/>
                    </w:rPr>
                  </m:ctrlPr>
                </m:sSubPr>
                <m:e>
                  <m:r>
                    <w:rPr>
                      <w:rFonts w:ascii="Cambria Math" w:hAnsi="Cambria Math" w:cs="Arial"/>
                      <w:sz w:val="20"/>
                    </w:rPr>
                    <m:t>MaxCa</m:t>
                  </m:r>
                </m:e>
                <m:sub>
                  <m:r>
                    <w:rPr>
                      <w:rFonts w:ascii="Cambria Math" w:hAnsi="Cambria Math" w:cs="Arial"/>
                      <w:sz w:val="20"/>
                    </w:rPr>
                    <m:t>z</m:t>
                  </m:r>
                  <m:r>
                    <w:rPr>
                      <w:rFonts w:ascii="Cambria Math" w:hAnsi="Cambria Math" w:cs="Arial"/>
                      <w:sz w:val="20"/>
                    </w:rPr>
                    <m:t>,</m:t>
                  </m:r>
                  <m:r>
                    <w:rPr>
                      <w:rFonts w:ascii="Cambria Math" w:hAnsi="Cambria Math" w:cs="Arial"/>
                      <w:sz w:val="20"/>
                    </w:rPr>
                    <m:t>p</m:t>
                  </m:r>
                </m:sub>
              </m:sSub>
              <m:r>
                <w:rPr>
                  <w:rFonts w:ascii="Cambria Math" w:hAnsi="Cambria Math" w:cs="Arial"/>
                  <w:sz w:val="20"/>
                </w:rPr>
                <m:t>*</m:t>
              </m:r>
              <m:sSub>
                <m:sSubPr>
                  <m:ctrlPr>
                    <w:rPr>
                      <w:rFonts w:ascii="Cambria Math" w:hAnsi="Cambria Math" w:cs="Arial"/>
                      <w:i/>
                      <w:iCs/>
                      <w:sz w:val="20"/>
                    </w:rPr>
                  </m:ctrlPr>
                </m:sSubPr>
                <m:e>
                  <m:r>
                    <w:rPr>
                      <w:rFonts w:ascii="Cambria Math" w:hAnsi="Cambria Math" w:cs="Arial"/>
                      <w:sz w:val="20"/>
                    </w:rPr>
                    <m:t>In</m:t>
                  </m:r>
                </m:e>
                <m:sub>
                  <m:r>
                    <w:rPr>
                      <w:rFonts w:ascii="Cambria Math" w:hAnsi="Cambria Math" w:cs="Arial"/>
                      <w:sz w:val="20"/>
                    </w:rPr>
                    <m:t>z</m:t>
                  </m:r>
                  <m:r>
                    <w:rPr>
                      <w:rFonts w:ascii="Cambria Math" w:hAnsi="Cambria Math" w:cs="Arial"/>
                      <w:sz w:val="20"/>
                    </w:rPr>
                    <m:t>,</m:t>
                  </m:r>
                  <m:r>
                    <w:rPr>
                      <w:rFonts w:ascii="Cambria Math" w:hAnsi="Cambria Math" w:cs="Arial"/>
                      <w:sz w:val="20"/>
                    </w:rPr>
                    <m:t>p</m:t>
                  </m:r>
                  <m:r>
                    <w:rPr>
                      <w:rFonts w:ascii="Cambria Math" w:hAnsi="Cambria Math" w:cs="Arial"/>
                      <w:sz w:val="20"/>
                    </w:rPr>
                    <m:t>,</m:t>
                  </m:r>
                  <m:r>
                    <w:rPr>
                      <w:rFonts w:ascii="Cambria Math" w:hAnsi="Cambria Math" w:cs="Arial"/>
                      <w:sz w:val="20"/>
                    </w:rPr>
                    <m:t>t</m:t>
                  </m:r>
                  <m:r>
                    <w:rPr>
                      <w:rFonts w:ascii="Cambria Math" w:hAnsi="Cambria Math" w:cs="Arial"/>
                      <w:sz w:val="20"/>
                    </w:rPr>
                    <m:t xml:space="preserve"> </m:t>
                  </m:r>
                </m:sub>
              </m:sSub>
              <m:r>
                <w:rPr>
                  <w:rFonts w:ascii="Cambria Math" w:hAnsi="Cambria Math" w:cs="Arial"/>
                  <w:sz w:val="20"/>
                </w:rPr>
                <m:t xml:space="preserve">;∀ </m:t>
              </m:r>
              <m:r>
                <w:rPr>
                  <w:rFonts w:ascii="Cambria Math" w:hAnsi="Cambria Math" w:cs="Arial"/>
                  <w:sz w:val="20"/>
                </w:rPr>
                <m:t>z</m:t>
              </m:r>
              <m:r>
                <w:rPr>
                  <w:rFonts w:ascii="Cambria Math" w:hAnsi="Cambria Math" w:cs="Arial"/>
                  <w:sz w:val="20"/>
                </w:rPr>
                <m:t>,</m:t>
              </m:r>
              <m:r>
                <w:rPr>
                  <w:rFonts w:ascii="Cambria Math" w:hAnsi="Cambria Math" w:cs="Arial"/>
                  <w:sz w:val="20"/>
                </w:rPr>
                <m:t>p</m:t>
              </m:r>
              <m:r>
                <w:rPr>
                  <w:rFonts w:ascii="Cambria Math" w:hAnsi="Cambria Math" w:cs="Arial"/>
                  <w:sz w:val="20"/>
                </w:rPr>
                <m:t>,</m:t>
              </m:r>
              <m:r>
                <w:rPr>
                  <w:rFonts w:ascii="Cambria Math" w:hAnsi="Cambria Math" w:cs="Arial"/>
                  <w:sz w:val="20"/>
                </w:rPr>
                <m:t>t</m:t>
              </m:r>
            </m:oMath>
            <w:r w:rsidR="00467649" w:rsidRPr="0010495E">
              <w:rPr>
                <w:rFonts w:eastAsiaTheme="minorEastAsia" w:cs="Arial"/>
                <w:iCs/>
                <w:sz w:val="20"/>
              </w:rPr>
              <w:t xml:space="preserve"> </w:t>
            </w:r>
          </w:p>
          <w:p w14:paraId="6E796494" w14:textId="77777777" w:rsidR="00467649" w:rsidRPr="0010495E" w:rsidRDefault="00467649" w:rsidP="00E355C5">
            <w:pPr>
              <w:rPr>
                <w:rFonts w:cs="Arial"/>
              </w:rPr>
            </w:pPr>
          </w:p>
        </w:tc>
        <w:tc>
          <w:tcPr>
            <w:tcW w:w="257" w:type="pct"/>
            <w:hideMark/>
          </w:tcPr>
          <w:p w14:paraId="42148351" w14:textId="77777777" w:rsidR="00467649" w:rsidRPr="0010495E" w:rsidRDefault="00467649" w:rsidP="00E355C5">
            <w:pPr>
              <w:rPr>
                <w:rFonts w:cs="Arial"/>
              </w:rPr>
            </w:pPr>
            <w:r w:rsidRPr="0010495E">
              <w:rPr>
                <w:rFonts w:cs="Arial"/>
              </w:rPr>
              <w:t>(10)</w:t>
            </w:r>
          </w:p>
        </w:tc>
      </w:tr>
      <w:tr w:rsidR="00467649" w:rsidRPr="0010495E" w14:paraId="062ED328" w14:textId="77777777" w:rsidTr="00E355C5">
        <w:tc>
          <w:tcPr>
            <w:tcW w:w="4743" w:type="pct"/>
            <w:hideMark/>
          </w:tcPr>
          <w:p w14:paraId="6CE1027E" w14:textId="7CC66F61" w:rsidR="00467649" w:rsidRPr="0010495E" w:rsidRDefault="000A6B24" w:rsidP="00E355C5">
            <w:pPr>
              <w:rPr>
                <w:rFonts w:eastAsiaTheme="minorEastAsia" w:cs="Arial"/>
                <w:iCs/>
                <w:sz w:val="20"/>
              </w:rPr>
            </w:pPr>
            <m:oMath>
              <m:nary>
                <m:naryPr>
                  <m:chr m:val="∑"/>
                  <m:limLoc m:val="undOvr"/>
                  <m:supHide m:val="1"/>
                  <m:ctrlPr>
                    <w:rPr>
                      <w:rFonts w:ascii="Cambria Math" w:eastAsiaTheme="minorEastAsia" w:hAnsi="Cambria Math" w:cs="Arial"/>
                      <w:i/>
                      <w:iCs/>
                      <w:sz w:val="20"/>
                    </w:rPr>
                  </m:ctrlPr>
                </m:naryPr>
                <m:sub>
                  <m:r>
                    <w:rPr>
                      <w:rFonts w:ascii="Cambria Math" w:eastAsiaTheme="minorEastAsia" w:hAnsi="Cambria Math" w:cs="Arial"/>
                      <w:sz w:val="20"/>
                    </w:rPr>
                    <m:t>t</m:t>
                  </m:r>
                </m:sub>
                <m:sup/>
                <m:e>
                  <m:nary>
                    <m:naryPr>
                      <m:chr m:val="∑"/>
                      <m:limLoc m:val="undOvr"/>
                      <m:supHide m:val="1"/>
                      <m:ctrlPr>
                        <w:rPr>
                          <w:rFonts w:ascii="Cambria Math" w:eastAsiaTheme="minorEastAsia" w:hAnsi="Cambria Math" w:cs="Arial"/>
                          <w:i/>
                          <w:iCs/>
                          <w:sz w:val="20"/>
                        </w:rPr>
                      </m:ctrlPr>
                    </m:naryPr>
                    <m:sub>
                      <m:r>
                        <w:rPr>
                          <w:rFonts w:ascii="Cambria Math" w:eastAsiaTheme="minorEastAsia" w:hAnsi="Cambria Math" w:cs="Arial"/>
                          <w:sz w:val="20"/>
                        </w:rPr>
                        <m:t>z</m:t>
                      </m:r>
                    </m:sub>
                    <m:sup/>
                    <m:e>
                      <m:sSub>
                        <m:sSubPr>
                          <m:ctrlPr>
                            <w:rPr>
                              <w:rFonts w:ascii="Cambria Math" w:eastAsiaTheme="minorEastAsia" w:hAnsi="Cambria Math" w:cs="Arial"/>
                              <w:i/>
                              <w:iCs/>
                              <w:sz w:val="20"/>
                            </w:rPr>
                          </m:ctrlPr>
                        </m:sSubPr>
                        <m:e>
                          <m:r>
                            <w:rPr>
                              <w:rFonts w:ascii="Cambria Math" w:eastAsiaTheme="minorEastAsia" w:hAnsi="Cambria Math" w:cs="Arial"/>
                              <w:sz w:val="20"/>
                            </w:rPr>
                            <m:t>ACa</m:t>
                          </m:r>
                        </m:e>
                        <m:sub>
                          <m:r>
                            <w:rPr>
                              <w:rFonts w:ascii="Cambria Math" w:eastAsiaTheme="minorEastAsia" w:hAnsi="Cambria Math" w:cs="Arial"/>
                              <w:sz w:val="20"/>
                            </w:rPr>
                            <m:t>z</m:t>
                          </m:r>
                          <m:r>
                            <w:rPr>
                              <w:rFonts w:ascii="Cambria Math" w:eastAsiaTheme="minorEastAsia" w:hAnsi="Cambria Math" w:cs="Arial"/>
                              <w:sz w:val="20"/>
                            </w:rPr>
                            <m:t>,</m:t>
                          </m:r>
                          <m:r>
                            <w:rPr>
                              <w:rFonts w:ascii="Cambria Math" w:eastAsiaTheme="minorEastAsia" w:hAnsi="Cambria Math" w:cs="Arial"/>
                              <w:sz w:val="20"/>
                            </w:rPr>
                            <m:t>p</m:t>
                          </m:r>
                          <m:r>
                            <w:rPr>
                              <w:rFonts w:ascii="Cambria Math" w:eastAsiaTheme="minorEastAsia" w:hAnsi="Cambria Math" w:cs="Arial"/>
                              <w:sz w:val="20"/>
                            </w:rPr>
                            <m:t>,</m:t>
                          </m:r>
                          <m:r>
                            <w:rPr>
                              <w:rFonts w:ascii="Cambria Math" w:eastAsiaTheme="minorEastAsia" w:hAnsi="Cambria Math" w:cs="Arial"/>
                              <w:sz w:val="20"/>
                            </w:rPr>
                            <m:t>t</m:t>
                          </m:r>
                          <m:r>
                            <w:rPr>
                              <w:rFonts w:ascii="Cambria Math" w:eastAsiaTheme="minorEastAsia" w:hAnsi="Cambria Math" w:cs="Arial"/>
                              <w:sz w:val="20"/>
                            </w:rPr>
                            <m:t xml:space="preserve"> </m:t>
                          </m:r>
                        </m:sub>
                      </m:sSub>
                    </m:e>
                  </m:nary>
                </m:e>
              </m:nary>
              <m:sSub>
                <m:sSubPr>
                  <m:ctrlPr>
                    <w:rPr>
                      <w:rFonts w:ascii="Cambria Math" w:hAnsi="Cambria Math" w:cs="Arial"/>
                      <w:i/>
                      <w:sz w:val="20"/>
                    </w:rPr>
                  </m:ctrlPr>
                </m:sSubPr>
                <m:e>
                  <m:r>
                    <w:rPr>
                      <w:rFonts w:ascii="Cambria Math" w:hAnsi="Cambria Math" w:cs="Arial"/>
                      <w:sz w:val="20"/>
                    </w:rPr>
                    <m:t xml:space="preserve">≤ </m:t>
                  </m:r>
                  <m:r>
                    <w:rPr>
                      <w:rFonts w:ascii="Cambria Math" w:hAnsi="Cambria Math" w:cs="Arial"/>
                      <w:sz w:val="20"/>
                    </w:rPr>
                    <m:t>MaxCa</m:t>
                  </m:r>
                </m:e>
                <m:sub>
                  <m:r>
                    <w:rPr>
                      <w:rFonts w:ascii="Cambria Math" w:hAnsi="Cambria Math" w:cs="Arial"/>
                      <w:sz w:val="20"/>
                    </w:rPr>
                    <m:t>z</m:t>
                  </m:r>
                  <m:r>
                    <w:rPr>
                      <w:rFonts w:ascii="Cambria Math" w:hAnsi="Cambria Math" w:cs="Arial"/>
                      <w:sz w:val="20"/>
                    </w:rPr>
                    <m:t>,</m:t>
                  </m:r>
                  <m:r>
                    <w:rPr>
                      <w:rFonts w:ascii="Cambria Math" w:hAnsi="Cambria Math" w:cs="Arial"/>
                      <w:sz w:val="20"/>
                    </w:rPr>
                    <m:t>p</m:t>
                  </m:r>
                </m:sub>
              </m:sSub>
              <m:r>
                <w:rPr>
                  <w:rFonts w:ascii="Cambria Math" w:hAnsi="Cambria Math" w:cs="Arial"/>
                  <w:sz w:val="20"/>
                </w:rPr>
                <m:t xml:space="preserve"> ;∀ </m:t>
              </m:r>
              <m:r>
                <w:rPr>
                  <w:rFonts w:ascii="Cambria Math" w:hAnsi="Cambria Math" w:cs="Arial"/>
                  <w:sz w:val="20"/>
                </w:rPr>
                <m:t>z</m:t>
              </m:r>
              <m:r>
                <w:rPr>
                  <w:rFonts w:ascii="Cambria Math" w:hAnsi="Cambria Math" w:cs="Arial"/>
                  <w:sz w:val="20"/>
                </w:rPr>
                <m:t>,</m:t>
              </m:r>
              <m:r>
                <w:rPr>
                  <w:rFonts w:ascii="Cambria Math" w:hAnsi="Cambria Math" w:cs="Arial"/>
                  <w:sz w:val="20"/>
                </w:rPr>
                <m:t>p</m:t>
              </m:r>
            </m:oMath>
            <w:r w:rsidR="00467649" w:rsidRPr="0010495E">
              <w:rPr>
                <w:rFonts w:eastAsiaTheme="minorEastAsia" w:cs="Arial"/>
                <w:iCs/>
                <w:sz w:val="20"/>
              </w:rPr>
              <w:t xml:space="preserve"> </w:t>
            </w:r>
          </w:p>
          <w:p w14:paraId="0F2992FD" w14:textId="77777777" w:rsidR="00467649" w:rsidRPr="0010495E" w:rsidRDefault="00467649" w:rsidP="00E355C5">
            <w:pPr>
              <w:rPr>
                <w:rFonts w:cs="Arial"/>
              </w:rPr>
            </w:pPr>
          </w:p>
        </w:tc>
        <w:tc>
          <w:tcPr>
            <w:tcW w:w="257" w:type="pct"/>
            <w:hideMark/>
          </w:tcPr>
          <w:p w14:paraId="48F8A716" w14:textId="77777777" w:rsidR="00467649" w:rsidRPr="0010495E" w:rsidRDefault="00467649" w:rsidP="00E355C5">
            <w:pPr>
              <w:rPr>
                <w:rFonts w:cs="Arial"/>
              </w:rPr>
            </w:pPr>
            <w:r w:rsidRPr="0010495E">
              <w:rPr>
                <w:rFonts w:cs="Arial"/>
              </w:rPr>
              <w:t>(11)</w:t>
            </w:r>
          </w:p>
        </w:tc>
      </w:tr>
    </w:tbl>
    <w:p w14:paraId="310FBD51" w14:textId="7A5C2A5D" w:rsidR="00596CA5" w:rsidRPr="0010495E" w:rsidRDefault="00596CA5" w:rsidP="007075AA">
      <w:pPr>
        <w:pStyle w:val="CETBodytext"/>
        <w:spacing w:before="120" w:after="120"/>
        <w:rPr>
          <w:lang w:val="en-GB"/>
        </w:rPr>
      </w:pPr>
      <w:r w:rsidRPr="0010495E">
        <w:rPr>
          <w:b/>
          <w:lang w:val="en-GB"/>
        </w:rPr>
        <w:t xml:space="preserve">Thermal energy generation: </w:t>
      </w:r>
      <w:r w:rsidRPr="0010495E">
        <w:rPr>
          <w:bCs/>
          <w:lang w:val="en-GB"/>
        </w:rPr>
        <w:t>The thermal energy generated must not exceed the maximum thermal generation potential of the resources available in the area</w:t>
      </w:r>
      <w:r w:rsidR="00126B79">
        <w:rPr>
          <w:bCs/>
          <w:lang w:val="en-GB"/>
        </w:rPr>
        <w:t xml:space="preserve"> z</w:t>
      </w:r>
      <w:r w:rsidR="00BA7068" w:rsidRPr="0010495E">
        <w:rPr>
          <w:lang w:val="en-GB"/>
        </w:rPr>
        <w:t>.</w:t>
      </w:r>
    </w:p>
    <w:tbl>
      <w:tblPr>
        <w:tblStyle w:val="Tablaconcuadrcula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19"/>
        <w:gridCol w:w="568"/>
      </w:tblGrid>
      <w:tr w:rsidR="00D052E1" w:rsidRPr="0010495E" w14:paraId="7BD7BCDB" w14:textId="77777777" w:rsidTr="00E355C5">
        <w:tc>
          <w:tcPr>
            <w:tcW w:w="4677" w:type="pct"/>
          </w:tcPr>
          <w:p w14:paraId="5BC7E3A2" w14:textId="49F0A8BD" w:rsidR="00D052E1" w:rsidRPr="0010495E" w:rsidRDefault="000A6B24" w:rsidP="00E355C5">
            <w:pPr>
              <w:rPr>
                <w:rFonts w:cs="Arial"/>
                <w:sz w:val="20"/>
              </w:rPr>
            </w:pPr>
            <m:oMath>
              <m:sSub>
                <m:sSubPr>
                  <m:ctrlPr>
                    <w:rPr>
                      <w:rFonts w:ascii="Cambria Math" w:eastAsiaTheme="minorEastAsia" w:hAnsi="Cambria Math" w:cs="Arial"/>
                      <w:i/>
                      <w:sz w:val="20"/>
                    </w:rPr>
                  </m:ctrlPr>
                </m:sSubPr>
                <m:e>
                  <m:r>
                    <w:rPr>
                      <w:rFonts w:ascii="Cambria Math" w:eastAsiaTheme="minorEastAsia" w:hAnsi="Cambria Math" w:cs="Arial"/>
                      <w:sz w:val="20"/>
                    </w:rPr>
                    <m:t>EnG</m:t>
                  </m:r>
                </m:e>
                <m:sub>
                  <m:r>
                    <w:rPr>
                      <w:rFonts w:ascii="Cambria Math" w:eastAsiaTheme="minorEastAsia" w:hAnsi="Cambria Math" w:cs="Arial"/>
                      <w:sz w:val="20"/>
                    </w:rPr>
                    <m:t>z</m:t>
                  </m:r>
                  <m:r>
                    <w:rPr>
                      <w:rFonts w:ascii="Cambria Math" w:eastAsiaTheme="minorEastAsia" w:hAnsi="Cambria Math" w:cs="Arial"/>
                      <w:sz w:val="20"/>
                    </w:rPr>
                    <m:t>,</m:t>
                  </m:r>
                  <m:r>
                    <w:rPr>
                      <w:rFonts w:ascii="Cambria Math" w:eastAsiaTheme="minorEastAsia" w:hAnsi="Cambria Math" w:cs="Arial"/>
                      <w:sz w:val="20"/>
                    </w:rPr>
                    <m:t>p</m:t>
                  </m:r>
                  <m:r>
                    <w:rPr>
                      <w:rFonts w:ascii="Cambria Math" w:eastAsiaTheme="minorEastAsia" w:hAnsi="Cambria Math" w:cs="Arial"/>
                      <w:sz w:val="20"/>
                    </w:rPr>
                    <m:t>,</m:t>
                  </m:r>
                  <m:r>
                    <w:rPr>
                      <w:rFonts w:ascii="Cambria Math" w:eastAsiaTheme="minorEastAsia" w:hAnsi="Cambria Math" w:cs="Arial"/>
                      <w:sz w:val="20"/>
                    </w:rPr>
                    <m:t>t</m:t>
                  </m:r>
                </m:sub>
              </m:sSub>
              <m:r>
                <w:rPr>
                  <w:rFonts w:ascii="Cambria Math" w:eastAsiaTheme="minorEastAsia" w:hAnsi="Cambria Math" w:cs="Arial"/>
                  <w:sz w:val="20"/>
                </w:rPr>
                <m:t>≤</m:t>
              </m:r>
              <m:sSub>
                <m:sSubPr>
                  <m:ctrlPr>
                    <w:rPr>
                      <w:rFonts w:ascii="Cambria Math" w:eastAsiaTheme="minorEastAsia" w:hAnsi="Cambria Math" w:cs="Arial"/>
                      <w:i/>
                      <w:sz w:val="20"/>
                    </w:rPr>
                  </m:ctrlPr>
                </m:sSubPr>
                <m:e>
                  <m:sSub>
                    <m:sSubPr>
                      <m:ctrlPr>
                        <w:rPr>
                          <w:rFonts w:ascii="Cambria Math" w:eastAsiaTheme="minorEastAsia" w:hAnsi="Cambria Math" w:cs="Arial"/>
                          <w:i/>
                          <w:sz w:val="20"/>
                        </w:rPr>
                      </m:ctrlPr>
                    </m:sSubPr>
                    <m:e>
                      <m:r>
                        <w:rPr>
                          <w:rFonts w:ascii="Cambria Math" w:eastAsiaTheme="minorEastAsia" w:hAnsi="Cambria Math" w:cs="Arial"/>
                          <w:sz w:val="20"/>
                        </w:rPr>
                        <m:t>HCE</m:t>
                      </m:r>
                    </m:e>
                    <m:sub>
                      <m:r>
                        <w:rPr>
                          <w:rFonts w:ascii="Cambria Math" w:eastAsiaTheme="minorEastAsia" w:hAnsi="Cambria Math" w:cs="Arial"/>
                          <w:sz w:val="20"/>
                        </w:rPr>
                        <m:t>re</m:t>
                      </m:r>
                      <m:r>
                        <w:rPr>
                          <w:rFonts w:ascii="Cambria Math" w:eastAsiaTheme="minorEastAsia" w:hAnsi="Cambria Math" w:cs="Arial"/>
                          <w:sz w:val="20"/>
                        </w:rPr>
                        <m:t>,</m:t>
                      </m:r>
                      <m:r>
                        <w:rPr>
                          <w:rFonts w:ascii="Cambria Math" w:eastAsiaTheme="minorEastAsia" w:hAnsi="Cambria Math" w:cs="Arial"/>
                          <w:sz w:val="20"/>
                        </w:rPr>
                        <m:t>p</m:t>
                      </m:r>
                    </m:sub>
                  </m:sSub>
                  <m:r>
                    <w:rPr>
                      <w:rFonts w:ascii="Cambria Math" w:eastAsiaTheme="minorEastAsia" w:hAnsi="Cambria Math" w:cs="Arial"/>
                      <w:sz w:val="20"/>
                    </w:rPr>
                    <m:t>*</m:t>
                  </m:r>
                  <m:r>
                    <w:rPr>
                      <w:rFonts w:ascii="Cambria Math" w:eastAsiaTheme="minorEastAsia" w:hAnsi="Cambria Math" w:cs="Arial"/>
                      <w:sz w:val="20"/>
                    </w:rPr>
                    <m:t>TFC</m:t>
                  </m:r>
                </m:e>
                <m:sub>
                  <m:r>
                    <w:rPr>
                      <w:rFonts w:ascii="Cambria Math" w:eastAsiaTheme="minorEastAsia" w:hAnsi="Cambria Math" w:cs="Arial"/>
                      <w:sz w:val="20"/>
                    </w:rPr>
                    <m:t>z</m:t>
                  </m:r>
                  <m:r>
                    <w:rPr>
                      <w:rFonts w:ascii="Cambria Math" w:eastAsiaTheme="minorEastAsia" w:hAnsi="Cambria Math" w:cs="Arial"/>
                      <w:sz w:val="20"/>
                    </w:rPr>
                    <m:t>,</m:t>
                  </m:r>
                  <m:r>
                    <w:rPr>
                      <w:rFonts w:ascii="Cambria Math" w:eastAsiaTheme="minorEastAsia" w:hAnsi="Cambria Math" w:cs="Arial"/>
                      <w:sz w:val="20"/>
                    </w:rPr>
                    <m:t>re</m:t>
                  </m:r>
                  <m:r>
                    <w:rPr>
                      <w:rFonts w:ascii="Cambria Math" w:eastAsiaTheme="minorEastAsia" w:hAnsi="Cambria Math" w:cs="Arial"/>
                      <w:sz w:val="20"/>
                    </w:rPr>
                    <m:t>,</m:t>
                  </m:r>
                  <m:r>
                    <w:rPr>
                      <w:rFonts w:ascii="Cambria Math" w:eastAsiaTheme="minorEastAsia" w:hAnsi="Cambria Math" w:cs="Arial"/>
                      <w:sz w:val="20"/>
                    </w:rPr>
                    <m:t>p</m:t>
                  </m:r>
                  <m:r>
                    <w:rPr>
                      <w:rFonts w:ascii="Cambria Math" w:eastAsiaTheme="minorEastAsia" w:hAnsi="Cambria Math" w:cs="Arial"/>
                      <w:sz w:val="20"/>
                    </w:rPr>
                    <m:t>,</m:t>
                  </m:r>
                  <m:r>
                    <w:rPr>
                      <w:rFonts w:ascii="Cambria Math" w:eastAsiaTheme="minorEastAsia" w:hAnsi="Cambria Math" w:cs="Arial"/>
                      <w:sz w:val="20"/>
                    </w:rPr>
                    <m:t>t</m:t>
                  </m:r>
                </m:sub>
              </m:sSub>
              <m:r>
                <w:rPr>
                  <w:rFonts w:ascii="Cambria Math" w:eastAsiaTheme="minorEastAsia" w:hAnsi="Cambria Math" w:cs="Arial"/>
                  <w:sz w:val="20"/>
                </w:rPr>
                <m:t>*</m:t>
              </m:r>
              <m:sSub>
                <m:sSubPr>
                  <m:ctrlPr>
                    <w:rPr>
                      <w:rFonts w:ascii="Cambria Math" w:eastAsiaTheme="minorEastAsia" w:hAnsi="Cambria Math" w:cs="Arial"/>
                      <w:i/>
                      <w:sz w:val="20"/>
                    </w:rPr>
                  </m:ctrlPr>
                </m:sSubPr>
                <m:e>
                  <m:r>
                    <w:rPr>
                      <w:rFonts w:ascii="Cambria Math" w:eastAsiaTheme="minorEastAsia" w:hAnsi="Cambria Math" w:cs="Arial"/>
                      <w:sz w:val="20"/>
                    </w:rPr>
                    <m:t>Cp</m:t>
                  </m:r>
                </m:e>
                <m:sub>
                  <m:r>
                    <w:rPr>
                      <w:rFonts w:ascii="Cambria Math" w:eastAsiaTheme="minorEastAsia" w:hAnsi="Cambria Math" w:cs="Arial"/>
                      <w:sz w:val="20"/>
                    </w:rPr>
                    <m:t>re</m:t>
                  </m:r>
                  <m:r>
                    <w:rPr>
                      <w:rFonts w:ascii="Cambria Math" w:eastAsiaTheme="minorEastAsia" w:hAnsi="Cambria Math" w:cs="Arial"/>
                      <w:sz w:val="20"/>
                    </w:rPr>
                    <m:t>,</m:t>
                  </m:r>
                  <m:r>
                    <w:rPr>
                      <w:rFonts w:ascii="Cambria Math" w:eastAsiaTheme="minorEastAsia" w:hAnsi="Cambria Math" w:cs="Arial"/>
                      <w:sz w:val="20"/>
                    </w:rPr>
                    <m:t>p</m:t>
                  </m:r>
                </m:sub>
              </m:sSub>
              <m:r>
                <w:rPr>
                  <w:rFonts w:ascii="Cambria Math" w:hAnsi="Cambria Math" w:cs="Arial"/>
                  <w:sz w:val="20"/>
                </w:rPr>
                <m:t xml:space="preserve">;∀ </m:t>
              </m:r>
              <m:r>
                <w:rPr>
                  <w:rFonts w:ascii="Cambria Math" w:hAnsi="Cambria Math" w:cs="Arial"/>
                  <w:sz w:val="20"/>
                </w:rPr>
                <m:t>z</m:t>
              </m:r>
              <m:r>
                <w:rPr>
                  <w:rFonts w:ascii="Cambria Math" w:hAnsi="Cambria Math" w:cs="Arial"/>
                  <w:sz w:val="20"/>
                </w:rPr>
                <m:t>,</m:t>
              </m:r>
              <m:r>
                <w:rPr>
                  <w:rFonts w:ascii="Cambria Math" w:hAnsi="Cambria Math" w:cs="Arial"/>
                  <w:sz w:val="20"/>
                </w:rPr>
                <m:t>re</m:t>
              </m:r>
              <m:r>
                <w:rPr>
                  <w:rFonts w:ascii="Cambria Math" w:hAnsi="Cambria Math" w:cs="Arial"/>
                  <w:sz w:val="20"/>
                </w:rPr>
                <m:t>,</m:t>
              </m:r>
              <m:r>
                <w:rPr>
                  <w:rFonts w:ascii="Cambria Math" w:hAnsi="Cambria Math" w:cs="Arial"/>
                  <w:sz w:val="20"/>
                </w:rPr>
                <m:t>p</m:t>
              </m:r>
              <m:r>
                <w:rPr>
                  <w:rFonts w:ascii="Cambria Math" w:hAnsi="Cambria Math" w:cs="Arial"/>
                  <w:sz w:val="20"/>
                </w:rPr>
                <m:t>,</m:t>
              </m:r>
              <m:r>
                <w:rPr>
                  <w:rFonts w:ascii="Cambria Math" w:hAnsi="Cambria Math" w:cs="Arial"/>
                  <w:sz w:val="20"/>
                </w:rPr>
                <m:t>t</m:t>
              </m:r>
            </m:oMath>
            <w:r w:rsidR="00D052E1" w:rsidRPr="0010495E">
              <w:rPr>
                <w:rFonts w:cs="Arial"/>
                <w:sz w:val="20"/>
              </w:rPr>
              <w:t xml:space="preserve"> </w:t>
            </w:r>
          </w:p>
        </w:tc>
        <w:tc>
          <w:tcPr>
            <w:tcW w:w="323" w:type="pct"/>
          </w:tcPr>
          <w:p w14:paraId="1E74A481" w14:textId="77777777" w:rsidR="00D052E1" w:rsidRPr="0010495E" w:rsidRDefault="00D052E1" w:rsidP="00E355C5">
            <w:pPr>
              <w:rPr>
                <w:rFonts w:cs="Arial"/>
              </w:rPr>
            </w:pPr>
            <w:r w:rsidRPr="0010495E">
              <w:rPr>
                <w:rFonts w:cs="Arial"/>
              </w:rPr>
              <w:t>(12)</w:t>
            </w:r>
          </w:p>
        </w:tc>
      </w:tr>
    </w:tbl>
    <w:p w14:paraId="3B63AF9B" w14:textId="3CD224E0" w:rsidR="0002544E" w:rsidRPr="007075AA" w:rsidRDefault="0002544E" w:rsidP="007075AA">
      <w:pPr>
        <w:pStyle w:val="CETBodytext"/>
        <w:spacing w:before="120" w:after="120"/>
        <w:rPr>
          <w:b/>
          <w:lang w:val="en-GB"/>
        </w:rPr>
      </w:pPr>
      <w:r w:rsidRPr="0010495E">
        <w:rPr>
          <w:b/>
          <w:lang w:val="en-GB"/>
        </w:rPr>
        <w:t xml:space="preserve">Energy resource consumption: </w:t>
      </w:r>
      <w:r w:rsidRPr="0010495E">
        <w:rPr>
          <w:bCs/>
          <w:lang w:val="en-GB"/>
        </w:rPr>
        <w:t>The amount of available primary thermal sources</w:t>
      </w:r>
      <w:r w:rsidR="00D9490E">
        <w:rPr>
          <w:bCs/>
          <w:lang w:val="en-GB"/>
        </w:rPr>
        <w:t>,</w:t>
      </w:r>
      <w:r w:rsidRPr="0010495E">
        <w:rPr>
          <w:bCs/>
          <w:lang w:val="en-GB"/>
        </w:rPr>
        <w:t xml:space="preserve"> can be expressed as the sum of the sources available</w:t>
      </w:r>
      <w:r w:rsidR="00D9490E">
        <w:rPr>
          <w:bCs/>
          <w:lang w:val="en-GB"/>
        </w:rPr>
        <w:t xml:space="preserve"> </w:t>
      </w:r>
      <w:r w:rsidR="00D9490E" w:rsidRPr="00D9490E">
        <w:rPr>
          <w:bCs/>
          <w:i/>
          <w:iCs/>
          <w:lang w:val="en-GB"/>
        </w:rPr>
        <w:t>re</w:t>
      </w:r>
      <w:r w:rsidR="00D9490E" w:rsidRPr="00BB2453">
        <w:rPr>
          <w:bCs/>
          <w:lang w:val="en-GB"/>
        </w:rPr>
        <w:t>,</w:t>
      </w:r>
      <w:r w:rsidRPr="0010495E">
        <w:rPr>
          <w:bCs/>
          <w:lang w:val="en-GB"/>
        </w:rPr>
        <w:t xml:space="preserve"> for each technology (Eq(13)). Furthermore, the total amount of sources must not exceed the energy potential of the study area (Eq(14)).</w:t>
      </w:r>
    </w:p>
    <w:tbl>
      <w:tblPr>
        <w:tblStyle w:val="Tablaconcuadrcula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37"/>
        <w:gridCol w:w="550"/>
      </w:tblGrid>
      <w:tr w:rsidR="00C942A6" w:rsidRPr="0010495E" w14:paraId="3E1DC06D" w14:textId="77777777" w:rsidTr="00E355C5">
        <w:tc>
          <w:tcPr>
            <w:tcW w:w="4687" w:type="pct"/>
            <w:hideMark/>
          </w:tcPr>
          <w:p w14:paraId="3A780CBD" w14:textId="4B09B98A" w:rsidR="00C942A6" w:rsidRPr="0010495E" w:rsidRDefault="000A6B24" w:rsidP="00850AE6">
            <w:pPr>
              <w:jc w:val="left"/>
              <w:rPr>
                <w:rFonts w:eastAsiaTheme="minorEastAsia" w:cs="Arial"/>
                <w:sz w:val="20"/>
              </w:rPr>
            </w:pPr>
            <m:oMath>
              <m:sSub>
                <m:sSubPr>
                  <m:ctrlPr>
                    <w:rPr>
                      <w:rFonts w:ascii="Cambria Math" w:eastAsiaTheme="minorEastAsia" w:hAnsi="Cambria Math" w:cs="Arial"/>
                      <w:i/>
                      <w:sz w:val="20"/>
                    </w:rPr>
                  </m:ctrlPr>
                </m:sSubPr>
                <m:e>
                  <m:r>
                    <w:rPr>
                      <w:rFonts w:ascii="Cambria Math" w:eastAsiaTheme="minorEastAsia" w:hAnsi="Cambria Math" w:cs="Arial"/>
                      <w:sz w:val="20"/>
                    </w:rPr>
                    <m:t>TFA</m:t>
                  </m:r>
                </m:e>
                <m:sub>
                  <m:r>
                    <w:rPr>
                      <w:rFonts w:ascii="Cambria Math" w:eastAsiaTheme="minorEastAsia" w:hAnsi="Cambria Math" w:cs="Arial"/>
                      <w:sz w:val="20"/>
                    </w:rPr>
                    <m:t>z</m:t>
                  </m:r>
                  <m:r>
                    <w:rPr>
                      <w:rFonts w:ascii="Cambria Math" w:eastAsiaTheme="minorEastAsia" w:hAnsi="Cambria Math" w:cs="Arial"/>
                      <w:sz w:val="20"/>
                    </w:rPr>
                    <m:t>,</m:t>
                  </m:r>
                  <m:r>
                    <w:rPr>
                      <w:rFonts w:ascii="Cambria Math" w:eastAsiaTheme="minorEastAsia" w:hAnsi="Cambria Math" w:cs="Arial"/>
                      <w:sz w:val="20"/>
                    </w:rPr>
                    <m:t>re</m:t>
                  </m:r>
                  <m:r>
                    <w:rPr>
                      <w:rFonts w:ascii="Cambria Math" w:eastAsiaTheme="minorEastAsia" w:hAnsi="Cambria Math" w:cs="Arial"/>
                      <w:sz w:val="20"/>
                    </w:rPr>
                    <m:t>,</m:t>
                  </m:r>
                  <m:r>
                    <w:rPr>
                      <w:rFonts w:ascii="Cambria Math" w:eastAsiaTheme="minorEastAsia" w:hAnsi="Cambria Math" w:cs="Arial"/>
                      <w:sz w:val="20"/>
                    </w:rPr>
                    <m:t>t</m:t>
                  </m:r>
                </m:sub>
              </m:sSub>
              <m:r>
                <w:rPr>
                  <w:rFonts w:ascii="Cambria Math" w:eastAsiaTheme="minorEastAsia" w:hAnsi="Cambria Math" w:cs="Arial"/>
                  <w:sz w:val="20"/>
                </w:rPr>
                <m:t>=</m:t>
              </m:r>
              <m:nary>
                <m:naryPr>
                  <m:chr m:val="∑"/>
                  <m:limLoc m:val="undOvr"/>
                  <m:supHide m:val="1"/>
                  <m:ctrlPr>
                    <w:rPr>
                      <w:rFonts w:ascii="Cambria Math" w:eastAsiaTheme="minorEastAsia" w:hAnsi="Cambria Math" w:cs="Arial"/>
                      <w:i/>
                      <w:sz w:val="20"/>
                    </w:rPr>
                  </m:ctrlPr>
                </m:naryPr>
                <m:sub>
                  <m:r>
                    <w:rPr>
                      <w:rFonts w:ascii="Cambria Math" w:eastAsiaTheme="minorEastAsia" w:hAnsi="Cambria Math" w:cs="Arial"/>
                      <w:sz w:val="20"/>
                    </w:rPr>
                    <m:t>p</m:t>
                  </m:r>
                </m:sub>
                <m:sup/>
                <m:e>
                  <m:sSub>
                    <m:sSubPr>
                      <m:ctrlPr>
                        <w:rPr>
                          <w:rFonts w:ascii="Cambria Math" w:eastAsiaTheme="minorEastAsia" w:hAnsi="Cambria Math" w:cs="Arial"/>
                          <w:i/>
                          <w:sz w:val="20"/>
                        </w:rPr>
                      </m:ctrlPr>
                    </m:sSubPr>
                    <m:e>
                      <m:r>
                        <w:rPr>
                          <w:rFonts w:ascii="Cambria Math" w:eastAsiaTheme="minorEastAsia" w:hAnsi="Cambria Math" w:cs="Arial"/>
                          <w:sz w:val="20"/>
                        </w:rPr>
                        <m:t>TFC</m:t>
                      </m:r>
                    </m:e>
                    <m:sub>
                      <m:r>
                        <w:rPr>
                          <w:rFonts w:ascii="Cambria Math" w:eastAsiaTheme="minorEastAsia" w:hAnsi="Cambria Math" w:cs="Arial"/>
                          <w:sz w:val="20"/>
                        </w:rPr>
                        <m:t>z</m:t>
                      </m:r>
                      <m:r>
                        <w:rPr>
                          <w:rFonts w:ascii="Cambria Math" w:eastAsiaTheme="minorEastAsia" w:hAnsi="Cambria Math" w:cs="Arial"/>
                          <w:sz w:val="20"/>
                        </w:rPr>
                        <m:t>,</m:t>
                      </m:r>
                      <m:r>
                        <w:rPr>
                          <w:rFonts w:ascii="Cambria Math" w:eastAsiaTheme="minorEastAsia" w:hAnsi="Cambria Math" w:cs="Arial"/>
                          <w:sz w:val="20"/>
                        </w:rPr>
                        <m:t>re</m:t>
                      </m:r>
                      <m:r>
                        <w:rPr>
                          <w:rFonts w:ascii="Cambria Math" w:eastAsiaTheme="minorEastAsia" w:hAnsi="Cambria Math" w:cs="Arial"/>
                          <w:sz w:val="20"/>
                        </w:rPr>
                        <m:t>,</m:t>
                      </m:r>
                      <m:r>
                        <w:rPr>
                          <w:rFonts w:ascii="Cambria Math" w:eastAsiaTheme="minorEastAsia" w:hAnsi="Cambria Math" w:cs="Arial"/>
                          <w:sz w:val="20"/>
                        </w:rPr>
                        <m:t>p</m:t>
                      </m:r>
                      <m:r>
                        <w:rPr>
                          <w:rFonts w:ascii="Cambria Math" w:eastAsiaTheme="minorEastAsia" w:hAnsi="Cambria Math" w:cs="Arial"/>
                          <w:sz w:val="20"/>
                        </w:rPr>
                        <m:t>,</m:t>
                      </m:r>
                      <m:r>
                        <w:rPr>
                          <w:rFonts w:ascii="Cambria Math" w:eastAsiaTheme="minorEastAsia" w:hAnsi="Cambria Math" w:cs="Arial"/>
                          <w:sz w:val="20"/>
                        </w:rPr>
                        <m:t>t</m:t>
                      </m:r>
                      <m:r>
                        <w:rPr>
                          <w:rFonts w:ascii="Cambria Math" w:eastAsiaTheme="minorEastAsia" w:hAnsi="Cambria Math" w:cs="Arial"/>
                          <w:sz w:val="20"/>
                        </w:rPr>
                        <m:t xml:space="preserve"> </m:t>
                      </m:r>
                    </m:sub>
                  </m:sSub>
                  <m:r>
                    <w:rPr>
                      <w:rFonts w:ascii="Cambria Math" w:hAnsi="Cambria Math" w:cs="Arial"/>
                      <w:sz w:val="20"/>
                    </w:rPr>
                    <m:t xml:space="preserve">;∀ </m:t>
                  </m:r>
                  <m:r>
                    <w:rPr>
                      <w:rFonts w:ascii="Cambria Math" w:hAnsi="Cambria Math" w:cs="Arial"/>
                      <w:sz w:val="20"/>
                    </w:rPr>
                    <m:t>z</m:t>
                  </m:r>
                  <m:r>
                    <w:rPr>
                      <w:rFonts w:ascii="Cambria Math" w:hAnsi="Cambria Math" w:cs="Arial"/>
                      <w:sz w:val="20"/>
                    </w:rPr>
                    <m:t>,</m:t>
                  </m:r>
                  <m:r>
                    <w:rPr>
                      <w:rFonts w:ascii="Cambria Math" w:hAnsi="Cambria Math" w:cs="Arial"/>
                      <w:sz w:val="20"/>
                    </w:rPr>
                    <m:t>re</m:t>
                  </m:r>
                  <m:r>
                    <w:rPr>
                      <w:rFonts w:ascii="Cambria Math" w:hAnsi="Cambria Math" w:cs="Arial"/>
                      <w:sz w:val="20"/>
                    </w:rPr>
                    <m:t>,</m:t>
                  </m:r>
                  <m:r>
                    <w:rPr>
                      <w:rFonts w:ascii="Cambria Math" w:hAnsi="Cambria Math" w:cs="Arial"/>
                      <w:sz w:val="20"/>
                    </w:rPr>
                    <m:t>t</m:t>
                  </m:r>
                  <m:r>
                    <w:rPr>
                      <w:rFonts w:ascii="Cambria Math" w:eastAsiaTheme="minorEastAsia" w:hAnsi="Cambria Math" w:cs="Arial"/>
                      <w:sz w:val="20"/>
                    </w:rPr>
                    <m:t xml:space="preserve"> </m:t>
                  </m:r>
                </m:e>
              </m:nary>
            </m:oMath>
            <w:r w:rsidR="00C942A6" w:rsidRPr="0010495E">
              <w:rPr>
                <w:rFonts w:eastAsiaTheme="minorEastAsia" w:cs="Arial"/>
                <w:sz w:val="20"/>
              </w:rPr>
              <w:t xml:space="preserve"> </w:t>
            </w:r>
          </w:p>
          <w:p w14:paraId="2A8D7339" w14:textId="77777777" w:rsidR="00C942A6" w:rsidRPr="0010495E" w:rsidRDefault="00C942A6" w:rsidP="00E355C5">
            <w:pPr>
              <w:rPr>
                <w:rFonts w:cs="Arial"/>
              </w:rPr>
            </w:pPr>
          </w:p>
        </w:tc>
        <w:tc>
          <w:tcPr>
            <w:tcW w:w="313" w:type="pct"/>
            <w:hideMark/>
          </w:tcPr>
          <w:p w14:paraId="0F8A0CE7" w14:textId="77777777" w:rsidR="00C942A6" w:rsidRPr="0010495E" w:rsidRDefault="00C942A6" w:rsidP="00E355C5">
            <w:pPr>
              <w:rPr>
                <w:rFonts w:cs="Arial"/>
              </w:rPr>
            </w:pPr>
            <w:r w:rsidRPr="0010495E">
              <w:rPr>
                <w:rFonts w:cs="Arial"/>
              </w:rPr>
              <w:t>(13)</w:t>
            </w:r>
          </w:p>
        </w:tc>
      </w:tr>
      <w:tr w:rsidR="00C942A6" w:rsidRPr="0010495E" w14:paraId="282F1A14" w14:textId="77777777" w:rsidTr="00E355C5">
        <w:tc>
          <w:tcPr>
            <w:tcW w:w="4687" w:type="pct"/>
          </w:tcPr>
          <w:p w14:paraId="166BEC84" w14:textId="75E02D8E" w:rsidR="00C942A6" w:rsidRPr="0010495E" w:rsidRDefault="000A6B24" w:rsidP="00E355C5">
            <w:pPr>
              <w:rPr>
                <w:rFonts w:eastAsiaTheme="minorEastAsia" w:cs="Arial"/>
                <w:sz w:val="20"/>
              </w:rPr>
            </w:pPr>
            <m:oMath>
              <m:sSub>
                <m:sSubPr>
                  <m:ctrlPr>
                    <w:rPr>
                      <w:rFonts w:ascii="Cambria Math" w:eastAsiaTheme="minorEastAsia" w:hAnsi="Cambria Math" w:cs="Arial"/>
                      <w:i/>
                      <w:sz w:val="20"/>
                    </w:rPr>
                  </m:ctrlPr>
                </m:sSubPr>
                <m:e>
                  <m:r>
                    <w:rPr>
                      <w:rFonts w:ascii="Cambria Math" w:eastAsiaTheme="minorEastAsia" w:hAnsi="Cambria Math" w:cs="Arial"/>
                      <w:sz w:val="20"/>
                    </w:rPr>
                    <m:t>FA</m:t>
                  </m:r>
                </m:e>
                <m:sub>
                  <m:r>
                    <w:rPr>
                      <w:rFonts w:ascii="Cambria Math" w:eastAsiaTheme="minorEastAsia" w:hAnsi="Cambria Math" w:cs="Arial"/>
                      <w:sz w:val="20"/>
                    </w:rPr>
                    <m:t>z</m:t>
                  </m:r>
                  <m:r>
                    <w:rPr>
                      <w:rFonts w:ascii="Cambria Math" w:eastAsiaTheme="minorEastAsia" w:hAnsi="Cambria Math" w:cs="Arial"/>
                      <w:sz w:val="20"/>
                    </w:rPr>
                    <m:t>,</m:t>
                  </m:r>
                  <m:r>
                    <w:rPr>
                      <w:rFonts w:ascii="Cambria Math" w:eastAsiaTheme="minorEastAsia" w:hAnsi="Cambria Math" w:cs="Arial"/>
                      <w:sz w:val="20"/>
                    </w:rPr>
                    <m:t>re</m:t>
                  </m:r>
                  <m:r>
                    <w:rPr>
                      <w:rFonts w:ascii="Cambria Math" w:eastAsiaTheme="minorEastAsia" w:hAnsi="Cambria Math" w:cs="Arial"/>
                      <w:sz w:val="20"/>
                    </w:rPr>
                    <m:t>,</m:t>
                  </m:r>
                  <m:r>
                    <w:rPr>
                      <w:rFonts w:ascii="Cambria Math" w:eastAsiaTheme="minorEastAsia" w:hAnsi="Cambria Math" w:cs="Arial"/>
                      <w:sz w:val="20"/>
                    </w:rPr>
                    <m:t>t</m:t>
                  </m:r>
                </m:sub>
              </m:sSub>
              <m:r>
                <w:rPr>
                  <w:rFonts w:ascii="Cambria Math" w:eastAsiaTheme="minorEastAsia" w:hAnsi="Cambria Math" w:cs="Arial"/>
                  <w:sz w:val="20"/>
                </w:rPr>
                <m:t>≤</m:t>
              </m:r>
              <m:sSub>
                <m:sSubPr>
                  <m:ctrlPr>
                    <w:rPr>
                      <w:rFonts w:ascii="Cambria Math" w:eastAsiaTheme="minorEastAsia" w:hAnsi="Cambria Math" w:cs="Arial"/>
                      <w:i/>
                      <w:sz w:val="20"/>
                    </w:rPr>
                  </m:ctrlPr>
                </m:sSubPr>
                <m:e>
                  <m:r>
                    <w:rPr>
                      <w:rFonts w:ascii="Cambria Math" w:eastAsiaTheme="minorEastAsia" w:hAnsi="Cambria Math" w:cs="Arial"/>
                      <w:sz w:val="20"/>
                    </w:rPr>
                    <m:t>PRA</m:t>
                  </m:r>
                </m:e>
                <m:sub>
                  <m:r>
                    <w:rPr>
                      <w:rFonts w:ascii="Cambria Math" w:eastAsiaTheme="minorEastAsia" w:hAnsi="Cambria Math" w:cs="Arial"/>
                      <w:sz w:val="20"/>
                    </w:rPr>
                    <m:t>z</m:t>
                  </m:r>
                  <m:r>
                    <w:rPr>
                      <w:rFonts w:ascii="Cambria Math" w:eastAsiaTheme="minorEastAsia" w:hAnsi="Cambria Math" w:cs="Arial"/>
                      <w:sz w:val="20"/>
                    </w:rPr>
                    <m:t>,</m:t>
                  </m:r>
                  <m:r>
                    <w:rPr>
                      <w:rFonts w:ascii="Cambria Math" w:eastAsiaTheme="minorEastAsia" w:hAnsi="Cambria Math" w:cs="Arial"/>
                      <w:sz w:val="20"/>
                    </w:rPr>
                    <m:t>re</m:t>
                  </m:r>
                  <m:r>
                    <w:rPr>
                      <w:rFonts w:ascii="Cambria Math" w:eastAsiaTheme="minorEastAsia" w:hAnsi="Cambria Math" w:cs="Arial"/>
                      <w:sz w:val="20"/>
                    </w:rPr>
                    <m:t>,</m:t>
                  </m:r>
                  <m:r>
                    <w:rPr>
                      <w:rFonts w:ascii="Cambria Math" w:eastAsiaTheme="minorEastAsia" w:hAnsi="Cambria Math" w:cs="Arial"/>
                      <w:sz w:val="20"/>
                    </w:rPr>
                    <m:t>t</m:t>
                  </m:r>
                </m:sub>
              </m:sSub>
              <m:r>
                <w:rPr>
                  <w:rFonts w:ascii="Cambria Math" w:eastAsiaTheme="minorEastAsia" w:hAnsi="Cambria Math" w:cs="Arial"/>
                  <w:sz w:val="20"/>
                </w:rPr>
                <m:t xml:space="preserve"> ; </m:t>
              </m:r>
              <m:r>
                <w:rPr>
                  <w:rFonts w:ascii="Cambria Math" w:hAnsi="Cambria Math" w:cs="Arial"/>
                  <w:sz w:val="20"/>
                </w:rPr>
                <m:t xml:space="preserve">∀ </m:t>
              </m:r>
              <m:r>
                <w:rPr>
                  <w:rFonts w:ascii="Cambria Math" w:hAnsi="Cambria Math" w:cs="Arial"/>
                  <w:sz w:val="20"/>
                </w:rPr>
                <m:t>z</m:t>
              </m:r>
              <m:r>
                <w:rPr>
                  <w:rFonts w:ascii="Cambria Math" w:hAnsi="Cambria Math" w:cs="Arial"/>
                  <w:sz w:val="20"/>
                </w:rPr>
                <m:t>,</m:t>
              </m:r>
              <m:r>
                <w:rPr>
                  <w:rFonts w:ascii="Cambria Math" w:hAnsi="Cambria Math" w:cs="Arial"/>
                  <w:sz w:val="20"/>
                </w:rPr>
                <m:t>re</m:t>
              </m:r>
              <m:r>
                <w:rPr>
                  <w:rFonts w:ascii="Cambria Math" w:hAnsi="Cambria Math" w:cs="Arial"/>
                  <w:sz w:val="20"/>
                </w:rPr>
                <m:t>,</m:t>
              </m:r>
              <m:r>
                <w:rPr>
                  <w:rFonts w:ascii="Cambria Math" w:hAnsi="Cambria Math" w:cs="Arial"/>
                  <w:sz w:val="20"/>
                </w:rPr>
                <m:t>t</m:t>
              </m:r>
            </m:oMath>
            <w:r w:rsidR="00C942A6" w:rsidRPr="0010495E">
              <w:rPr>
                <w:rFonts w:eastAsiaTheme="minorEastAsia" w:cs="Arial"/>
                <w:sz w:val="20"/>
              </w:rPr>
              <w:t xml:space="preserve"> </w:t>
            </w:r>
          </w:p>
        </w:tc>
        <w:tc>
          <w:tcPr>
            <w:tcW w:w="313" w:type="pct"/>
          </w:tcPr>
          <w:p w14:paraId="455D5267" w14:textId="77777777" w:rsidR="00C942A6" w:rsidRPr="0010495E" w:rsidRDefault="00C942A6" w:rsidP="00E355C5">
            <w:pPr>
              <w:rPr>
                <w:rFonts w:cs="Arial"/>
              </w:rPr>
            </w:pPr>
            <w:r w:rsidRPr="0010495E">
              <w:rPr>
                <w:rFonts w:cs="Arial"/>
              </w:rPr>
              <w:t>(14)</w:t>
            </w:r>
          </w:p>
        </w:tc>
      </w:tr>
    </w:tbl>
    <w:p w14:paraId="21C19961" w14:textId="231EFD43" w:rsidR="00C942A6" w:rsidRPr="0010495E" w:rsidRDefault="00C942A6" w:rsidP="002A3919">
      <w:pPr>
        <w:pStyle w:val="CETBodytext"/>
        <w:spacing w:before="120" w:after="120"/>
        <w:rPr>
          <w:b/>
          <w:lang w:val="en-GB"/>
        </w:rPr>
      </w:pPr>
      <w:r w:rsidRPr="0010495E">
        <w:rPr>
          <w:b/>
          <w:lang w:val="en-GB"/>
        </w:rPr>
        <w:t xml:space="preserve">2.2.3 </w:t>
      </w:r>
      <w:r w:rsidR="0002544E" w:rsidRPr="0010495E">
        <w:rPr>
          <w:b/>
          <w:lang w:val="en-GB"/>
        </w:rPr>
        <w:t>Budgetary constraints</w:t>
      </w:r>
    </w:p>
    <w:p w14:paraId="0A38BC67" w14:textId="64DD7F36" w:rsidR="00C942A6" w:rsidRPr="0010495E" w:rsidRDefault="0002544E" w:rsidP="007075AA">
      <w:pPr>
        <w:pStyle w:val="CETBodytext"/>
        <w:spacing w:after="120"/>
        <w:rPr>
          <w:lang w:val="en-GB"/>
        </w:rPr>
      </w:pPr>
      <w:r w:rsidRPr="0010495E">
        <w:rPr>
          <w:lang w:val="en-GB"/>
        </w:rPr>
        <w:t>The total cost of the system is limited by the capital available to the stakeholders</w:t>
      </w:r>
      <w:r w:rsidR="00126B79">
        <w:rPr>
          <w:lang w:val="en-GB"/>
        </w:rPr>
        <w:t xml:space="preserve"> or the financial support established for the new capacities and expansion of natural gas networks</w:t>
      </w:r>
      <w:r w:rsidRPr="0010495E">
        <w:rPr>
          <w:lang w:val="en-GB"/>
        </w:rPr>
        <w:t>.</w:t>
      </w:r>
    </w:p>
    <w:tbl>
      <w:tblPr>
        <w:tblStyle w:val="Tablaconcuadrcula1"/>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9"/>
        <w:gridCol w:w="538"/>
      </w:tblGrid>
      <w:tr w:rsidR="00C942A6" w:rsidRPr="0010495E" w14:paraId="62F62628" w14:textId="77777777" w:rsidTr="00E355C5">
        <w:tc>
          <w:tcPr>
            <w:tcW w:w="4694" w:type="pct"/>
            <w:hideMark/>
          </w:tcPr>
          <w:p w14:paraId="067E5D79" w14:textId="7755F6F4" w:rsidR="00C942A6" w:rsidRPr="0010495E" w:rsidRDefault="000A6B24" w:rsidP="00E355C5">
            <w:pPr>
              <w:rPr>
                <w:rFonts w:eastAsiaTheme="minorEastAsia" w:cs="Arial"/>
                <w:sz w:val="20"/>
              </w:rPr>
            </w:pPr>
            <m:oMath>
              <m:nary>
                <m:naryPr>
                  <m:chr m:val="∑"/>
                  <m:limLoc m:val="undOvr"/>
                  <m:supHide m:val="1"/>
                  <m:ctrlPr>
                    <w:rPr>
                      <w:rFonts w:ascii="Cambria Math" w:eastAsiaTheme="minorEastAsia" w:hAnsi="Cambria Math" w:cs="Arial"/>
                      <w:iCs/>
                      <w:sz w:val="20"/>
                    </w:rPr>
                  </m:ctrlPr>
                </m:naryPr>
                <m:sub>
                  <m:r>
                    <w:rPr>
                      <w:rFonts w:ascii="Cambria Math" w:eastAsiaTheme="minorEastAsia" w:hAnsi="Cambria Math" w:cs="Arial"/>
                      <w:sz w:val="20"/>
                    </w:rPr>
                    <m:t>t</m:t>
                  </m:r>
                </m:sub>
                <m:sup/>
                <m:e>
                  <m:f>
                    <m:fPr>
                      <m:ctrlPr>
                        <w:rPr>
                          <w:rFonts w:ascii="Cambria Math" w:eastAsiaTheme="minorEastAsia" w:hAnsi="Cambria Math" w:cs="Arial"/>
                          <w:i/>
                          <w:iCs/>
                          <w:sz w:val="20"/>
                        </w:rPr>
                      </m:ctrlPr>
                    </m:fPr>
                    <m:num>
                      <m:r>
                        <w:rPr>
                          <w:rFonts w:ascii="Cambria Math" w:eastAsiaTheme="minorEastAsia" w:hAnsi="Cambria Math" w:cs="Arial"/>
                          <w:sz w:val="20"/>
                        </w:rPr>
                        <m:t>1</m:t>
                      </m:r>
                    </m:num>
                    <m:den>
                      <m:r>
                        <w:rPr>
                          <w:rFonts w:ascii="Cambria Math" w:eastAsiaTheme="minorEastAsia" w:hAnsi="Cambria Math" w:cs="Arial"/>
                          <w:sz w:val="20"/>
                        </w:rPr>
                        <m:t>1+</m:t>
                      </m:r>
                      <m:sSup>
                        <m:sSupPr>
                          <m:ctrlPr>
                            <w:rPr>
                              <w:rFonts w:ascii="Cambria Math" w:eastAsiaTheme="minorEastAsia" w:hAnsi="Cambria Math" w:cs="Arial"/>
                              <w:i/>
                              <w:iCs/>
                              <w:sz w:val="20"/>
                            </w:rPr>
                          </m:ctrlPr>
                        </m:sSupPr>
                        <m:e>
                          <m:r>
                            <w:rPr>
                              <w:rFonts w:ascii="Cambria Math" w:eastAsiaTheme="minorEastAsia" w:hAnsi="Cambria Math" w:cs="Arial"/>
                              <w:sz w:val="20"/>
                            </w:rPr>
                            <m:t>RD</m:t>
                          </m:r>
                        </m:e>
                        <m:sup>
                          <m:r>
                            <w:rPr>
                              <w:rFonts w:ascii="Cambria Math" w:eastAsiaTheme="minorEastAsia" w:hAnsi="Cambria Math" w:cs="Arial"/>
                              <w:sz w:val="20"/>
                            </w:rPr>
                            <m:t>t</m:t>
                          </m:r>
                        </m:sup>
                      </m:sSup>
                    </m:den>
                  </m:f>
                </m:e>
              </m:nary>
              <m:d>
                <m:dPr>
                  <m:begChr m:val="["/>
                  <m:endChr m:val="]"/>
                  <m:ctrlPr>
                    <w:rPr>
                      <w:rFonts w:ascii="Cambria Math" w:eastAsiaTheme="minorEastAsia" w:hAnsi="Cambria Math" w:cs="Arial"/>
                      <w:i/>
                      <w:iCs/>
                      <w:sz w:val="20"/>
                    </w:rPr>
                  </m:ctrlPr>
                </m:dPr>
                <m:e>
                  <m:d>
                    <m:dPr>
                      <m:ctrlPr>
                        <w:rPr>
                          <w:rFonts w:ascii="Cambria Math" w:eastAsiaTheme="minorEastAsia" w:hAnsi="Cambria Math" w:cs="Arial"/>
                          <w:i/>
                          <w:iCs/>
                          <w:sz w:val="20"/>
                        </w:rPr>
                      </m:ctrlPr>
                    </m:dPr>
                    <m:e>
                      <m:nary>
                        <m:naryPr>
                          <m:chr m:val="∑"/>
                          <m:limLoc m:val="undOvr"/>
                          <m:supHide m:val="1"/>
                          <m:ctrlPr>
                            <w:rPr>
                              <w:rFonts w:ascii="Cambria Math" w:eastAsiaTheme="minorEastAsia" w:hAnsi="Cambria Math" w:cs="Arial"/>
                              <w:i/>
                              <w:iCs/>
                              <w:sz w:val="20"/>
                            </w:rPr>
                          </m:ctrlPr>
                        </m:naryPr>
                        <m:sub>
                          <m:r>
                            <w:rPr>
                              <w:rFonts w:ascii="Cambria Math" w:eastAsiaTheme="minorEastAsia" w:hAnsi="Cambria Math" w:cs="Arial"/>
                              <w:sz w:val="20"/>
                            </w:rPr>
                            <m:t>p</m:t>
                          </m:r>
                        </m:sub>
                        <m:sup/>
                        <m:e>
                          <m:sSub>
                            <m:sSubPr>
                              <m:ctrlPr>
                                <w:rPr>
                                  <w:rFonts w:ascii="Cambria Math" w:eastAsiaTheme="minorEastAsia" w:hAnsi="Cambria Math" w:cs="Arial"/>
                                  <w:i/>
                                  <w:iCs/>
                                  <w:sz w:val="20"/>
                                </w:rPr>
                              </m:ctrlPr>
                            </m:sSubPr>
                            <m:e>
                              <m:r>
                                <w:rPr>
                                  <w:rFonts w:ascii="Cambria Math" w:eastAsiaTheme="minorEastAsia" w:hAnsi="Cambria Math" w:cs="Arial"/>
                                  <w:sz w:val="20"/>
                                </w:rPr>
                                <m:t>Capx</m:t>
                              </m:r>
                            </m:e>
                            <m:sub>
                              <m:r>
                                <w:rPr>
                                  <w:rFonts w:ascii="Cambria Math" w:eastAsiaTheme="minorEastAsia" w:hAnsi="Cambria Math" w:cs="Arial"/>
                                  <w:sz w:val="20"/>
                                </w:rPr>
                                <m:t>p</m:t>
                              </m:r>
                              <m:r>
                                <w:rPr>
                                  <w:rFonts w:ascii="Cambria Math" w:eastAsiaTheme="minorEastAsia" w:hAnsi="Cambria Math" w:cs="Arial"/>
                                  <w:sz w:val="20"/>
                                </w:rPr>
                                <m:t>,</m:t>
                              </m:r>
                              <m:r>
                                <w:rPr>
                                  <w:rFonts w:ascii="Cambria Math" w:eastAsiaTheme="minorEastAsia" w:hAnsi="Cambria Math" w:cs="Arial"/>
                                  <w:sz w:val="20"/>
                                </w:rPr>
                                <m:t>t</m:t>
                              </m:r>
                            </m:sub>
                          </m:sSub>
                          <m:r>
                            <w:rPr>
                              <w:rFonts w:ascii="Cambria Math" w:eastAsiaTheme="minorEastAsia" w:hAnsi="Cambria Math" w:cs="Arial"/>
                              <w:sz w:val="20"/>
                            </w:rPr>
                            <m:t>*</m:t>
                          </m:r>
                          <m:sSub>
                            <m:sSubPr>
                              <m:ctrlPr>
                                <w:rPr>
                                  <w:rFonts w:ascii="Cambria Math" w:eastAsiaTheme="minorEastAsia" w:hAnsi="Cambria Math" w:cs="Arial"/>
                                  <w:i/>
                                  <w:iCs/>
                                  <w:sz w:val="20"/>
                                </w:rPr>
                              </m:ctrlPr>
                            </m:sSubPr>
                            <m:e>
                              <m:r>
                                <w:rPr>
                                  <w:rFonts w:ascii="Cambria Math" w:eastAsiaTheme="minorEastAsia" w:hAnsi="Cambria Math" w:cs="Arial"/>
                                  <w:sz w:val="20"/>
                                </w:rPr>
                                <m:t>ACa</m:t>
                              </m:r>
                            </m:e>
                            <m:sub>
                              <m:r>
                                <w:rPr>
                                  <w:rFonts w:ascii="Cambria Math" w:eastAsiaTheme="minorEastAsia" w:hAnsi="Cambria Math" w:cs="Arial"/>
                                  <w:sz w:val="20"/>
                                </w:rPr>
                                <m:t>z</m:t>
                              </m:r>
                              <m:r>
                                <w:rPr>
                                  <w:rFonts w:ascii="Cambria Math" w:eastAsiaTheme="minorEastAsia" w:hAnsi="Cambria Math" w:cs="Arial"/>
                                  <w:sz w:val="20"/>
                                </w:rPr>
                                <m:t>,</m:t>
                              </m:r>
                              <m:r>
                                <w:rPr>
                                  <w:rFonts w:ascii="Cambria Math" w:eastAsiaTheme="minorEastAsia" w:hAnsi="Cambria Math" w:cs="Arial"/>
                                  <w:sz w:val="20"/>
                                </w:rPr>
                                <m:t>p</m:t>
                              </m:r>
                              <m:r>
                                <w:rPr>
                                  <w:rFonts w:ascii="Cambria Math" w:eastAsiaTheme="minorEastAsia" w:hAnsi="Cambria Math" w:cs="Arial"/>
                                  <w:sz w:val="20"/>
                                </w:rPr>
                                <m:t>,</m:t>
                              </m:r>
                              <m:r>
                                <w:rPr>
                                  <w:rFonts w:ascii="Cambria Math" w:eastAsiaTheme="minorEastAsia" w:hAnsi="Cambria Math" w:cs="Arial"/>
                                  <w:sz w:val="20"/>
                                </w:rPr>
                                <m:t>t</m:t>
                              </m:r>
                            </m:sub>
                          </m:sSub>
                        </m:e>
                      </m:nary>
                    </m:e>
                  </m:d>
                  <m:r>
                    <w:rPr>
                      <w:rFonts w:ascii="Cambria Math" w:eastAsiaTheme="minorEastAsia" w:hAnsi="Cambria Math" w:cs="Arial"/>
                      <w:sz w:val="20"/>
                    </w:rPr>
                    <m:t>+</m:t>
                  </m:r>
                  <m:sSub>
                    <m:sSubPr>
                      <m:ctrlPr>
                        <w:rPr>
                          <w:rFonts w:ascii="Cambria Math" w:eastAsiaTheme="minorEastAsia" w:hAnsi="Cambria Math" w:cs="Arial"/>
                          <w:i/>
                          <w:iCs/>
                          <w:sz w:val="20"/>
                        </w:rPr>
                      </m:ctrlPr>
                    </m:sSubPr>
                    <m:e>
                      <m:r>
                        <w:rPr>
                          <w:rFonts w:ascii="Cambria Math" w:eastAsiaTheme="minorEastAsia" w:hAnsi="Cambria Math" w:cs="Arial"/>
                          <w:sz w:val="20"/>
                        </w:rPr>
                        <m:t>ANG</m:t>
                      </m:r>
                    </m:e>
                    <m:sub>
                      <m:r>
                        <w:rPr>
                          <w:rFonts w:ascii="Cambria Math" w:eastAsiaTheme="minorEastAsia" w:hAnsi="Cambria Math" w:cs="Arial"/>
                          <w:sz w:val="20"/>
                        </w:rPr>
                        <m:t>z</m:t>
                      </m:r>
                      <m:r>
                        <w:rPr>
                          <w:rFonts w:ascii="Cambria Math" w:eastAsiaTheme="minorEastAsia" w:hAnsi="Cambria Math" w:cs="Arial"/>
                          <w:sz w:val="20"/>
                        </w:rPr>
                        <m:t>,</m:t>
                      </m:r>
                      <m:r>
                        <w:rPr>
                          <w:rFonts w:ascii="Cambria Math" w:eastAsiaTheme="minorEastAsia" w:hAnsi="Cambria Math" w:cs="Arial"/>
                          <w:sz w:val="20"/>
                        </w:rPr>
                        <m:t>t</m:t>
                      </m:r>
                    </m:sub>
                  </m:sSub>
                  <m:r>
                    <w:rPr>
                      <w:rFonts w:ascii="Cambria Math" w:eastAsiaTheme="minorEastAsia" w:hAnsi="Cambria Math" w:cs="Arial"/>
                      <w:sz w:val="20"/>
                    </w:rPr>
                    <m:t>*</m:t>
                  </m:r>
                  <m:sSub>
                    <m:sSubPr>
                      <m:ctrlPr>
                        <w:rPr>
                          <w:rFonts w:ascii="Cambria Math" w:eastAsiaTheme="minorEastAsia" w:hAnsi="Cambria Math" w:cs="Arial"/>
                          <w:i/>
                          <w:sz w:val="20"/>
                        </w:rPr>
                      </m:ctrlPr>
                    </m:sSubPr>
                    <m:e>
                      <m:r>
                        <w:rPr>
                          <w:rFonts w:ascii="Cambria Math" w:eastAsiaTheme="minorEastAsia" w:hAnsi="Cambria Math" w:cs="Arial"/>
                          <w:sz w:val="20"/>
                        </w:rPr>
                        <m:t>LNG</m:t>
                      </m:r>
                    </m:e>
                    <m:sub>
                      <m:r>
                        <w:rPr>
                          <w:rFonts w:ascii="Cambria Math" w:eastAsiaTheme="minorEastAsia" w:hAnsi="Cambria Math" w:cs="Arial"/>
                          <w:sz w:val="20"/>
                        </w:rPr>
                        <m:t>z</m:t>
                      </m:r>
                    </m:sub>
                  </m:sSub>
                  <m:r>
                    <w:rPr>
                      <w:rFonts w:ascii="Cambria Math" w:eastAsiaTheme="minorEastAsia" w:hAnsi="Cambria Math" w:cs="Arial"/>
                      <w:sz w:val="20"/>
                    </w:rPr>
                    <m:t>*</m:t>
                  </m:r>
                  <m:sSub>
                    <m:sSubPr>
                      <m:ctrlPr>
                        <w:rPr>
                          <w:rFonts w:ascii="Cambria Math" w:hAnsi="Cambria Math" w:cs="Arial"/>
                          <w:i/>
                          <w:sz w:val="20"/>
                        </w:rPr>
                      </m:ctrlPr>
                    </m:sSubPr>
                    <m:e>
                      <m:r>
                        <w:rPr>
                          <w:rFonts w:ascii="Cambria Math" w:hAnsi="Cambria Math" w:cs="Arial"/>
                          <w:sz w:val="20"/>
                        </w:rPr>
                        <m:t>ING</m:t>
                      </m:r>
                    </m:e>
                    <m:sub>
                      <m:r>
                        <w:rPr>
                          <w:rFonts w:ascii="Cambria Math" w:hAnsi="Cambria Math" w:cs="Arial"/>
                          <w:sz w:val="20"/>
                        </w:rPr>
                        <m:t>z</m:t>
                      </m:r>
                      <m:r>
                        <w:rPr>
                          <w:rFonts w:ascii="Cambria Math" w:hAnsi="Cambria Math" w:cs="Arial"/>
                          <w:sz w:val="20"/>
                        </w:rPr>
                        <m:t>,</m:t>
                      </m:r>
                      <m:r>
                        <w:rPr>
                          <w:rFonts w:ascii="Cambria Math" w:hAnsi="Cambria Math" w:cs="Arial"/>
                          <w:sz w:val="20"/>
                        </w:rPr>
                        <m:t>t</m:t>
                      </m:r>
                    </m:sub>
                  </m:sSub>
                </m:e>
              </m:d>
              <m:r>
                <w:rPr>
                  <w:rFonts w:ascii="Cambria Math" w:eastAsiaTheme="minorEastAsia" w:hAnsi="Cambria Math" w:cs="Arial"/>
                  <w:sz w:val="20"/>
                </w:rPr>
                <m:t>≤</m:t>
              </m:r>
              <m:sSub>
                <m:sSubPr>
                  <m:ctrlPr>
                    <w:rPr>
                      <w:rFonts w:ascii="Cambria Math" w:hAnsi="Cambria Math" w:cs="Arial"/>
                      <w:i/>
                      <w:sz w:val="20"/>
                    </w:rPr>
                  </m:ctrlPr>
                </m:sSubPr>
                <m:e>
                  <m:r>
                    <w:rPr>
                      <w:rFonts w:ascii="Cambria Math" w:hAnsi="Cambria Math" w:cs="Arial"/>
                      <w:sz w:val="20"/>
                    </w:rPr>
                    <m:t>BG</m:t>
                  </m:r>
                </m:e>
                <m:sub>
                  <m:r>
                    <w:rPr>
                      <w:rFonts w:ascii="Cambria Math" w:hAnsi="Cambria Math" w:cs="Arial"/>
                      <w:sz w:val="20"/>
                    </w:rPr>
                    <m:t>z</m:t>
                  </m:r>
                </m:sub>
              </m:sSub>
              <m:r>
                <w:rPr>
                  <w:rFonts w:ascii="Cambria Math" w:hAnsi="Cambria Math" w:cs="Arial"/>
                  <w:sz w:val="20"/>
                </w:rPr>
                <m:t xml:space="preserve">;∀ </m:t>
              </m:r>
              <m:r>
                <w:rPr>
                  <w:rFonts w:ascii="Cambria Math" w:hAnsi="Cambria Math" w:cs="Arial"/>
                  <w:sz w:val="20"/>
                </w:rPr>
                <m:t>z</m:t>
              </m:r>
            </m:oMath>
            <w:r w:rsidR="00C942A6" w:rsidRPr="0010495E">
              <w:rPr>
                <w:rFonts w:eastAsiaTheme="minorEastAsia" w:cs="Arial"/>
                <w:sz w:val="20"/>
              </w:rPr>
              <w:t xml:space="preserve"> </w:t>
            </w:r>
          </w:p>
          <w:p w14:paraId="38D4A8A0" w14:textId="77777777" w:rsidR="00C942A6" w:rsidRPr="0010495E" w:rsidRDefault="00C942A6" w:rsidP="00E355C5">
            <w:pPr>
              <w:rPr>
                <w:rFonts w:cs="Arial"/>
              </w:rPr>
            </w:pPr>
          </w:p>
        </w:tc>
        <w:tc>
          <w:tcPr>
            <w:tcW w:w="306" w:type="pct"/>
            <w:vAlign w:val="center"/>
            <w:hideMark/>
          </w:tcPr>
          <w:p w14:paraId="5155C868" w14:textId="77777777" w:rsidR="00C942A6" w:rsidRPr="0010495E" w:rsidRDefault="00C942A6" w:rsidP="00E355C5">
            <w:pPr>
              <w:jc w:val="center"/>
              <w:rPr>
                <w:rFonts w:cs="Arial"/>
              </w:rPr>
            </w:pPr>
            <w:r w:rsidRPr="0010495E">
              <w:rPr>
                <w:rFonts w:cs="Arial"/>
              </w:rPr>
              <w:t>(15)</w:t>
            </w:r>
          </w:p>
        </w:tc>
      </w:tr>
    </w:tbl>
    <w:p w14:paraId="6E78FE37" w14:textId="64E2263A" w:rsidR="00C942A6" w:rsidRPr="0010495E" w:rsidRDefault="00C942A6" w:rsidP="00C942A6">
      <w:pPr>
        <w:pStyle w:val="CETheadingx"/>
        <w:rPr>
          <w:lang w:val="en-GB"/>
        </w:rPr>
      </w:pPr>
      <w:r w:rsidRPr="0010495E">
        <w:rPr>
          <w:lang w:val="en-GB"/>
        </w:rPr>
        <w:t>Cas</w:t>
      </w:r>
      <w:r w:rsidR="00D333BE" w:rsidRPr="0010495E">
        <w:rPr>
          <w:lang w:val="en-GB"/>
        </w:rPr>
        <w:t>e</w:t>
      </w:r>
      <w:r w:rsidRPr="0010495E">
        <w:rPr>
          <w:lang w:val="en-GB"/>
        </w:rPr>
        <w:t xml:space="preserve"> </w:t>
      </w:r>
      <w:r w:rsidR="00D333BE" w:rsidRPr="0010495E">
        <w:rPr>
          <w:lang w:val="en-GB"/>
        </w:rPr>
        <w:t>study</w:t>
      </w:r>
    </w:p>
    <w:p w14:paraId="4F76047E" w14:textId="6BA70801" w:rsidR="00E355C5" w:rsidRPr="0010495E" w:rsidRDefault="00D333BE" w:rsidP="00C5494C">
      <w:pPr>
        <w:pStyle w:val="CETBodytext"/>
        <w:rPr>
          <w:lang w:val="en-GB"/>
        </w:rPr>
      </w:pPr>
      <w:r w:rsidRPr="0010495E">
        <w:rPr>
          <w:lang w:val="en-GB"/>
        </w:rPr>
        <w:t xml:space="preserve">The MOMILP model was implemented in the municipality of Silos, 64.6% of which is made up of the Santurbán Páramo, an ecosystem that supplies potable water to approximately 2.5 million people. The municipality includes both urban and rural areas, and its energy system combines natural gas networks with decentralised </w:t>
      </w:r>
      <w:r w:rsidRPr="0010495E">
        <w:rPr>
          <w:lang w:val="en-GB"/>
        </w:rPr>
        <w:lastRenderedPageBreak/>
        <w:t>thermal systems. In the base year considered (2018), Silos had 7,046 inhabitants with a thermal demand of 1,095,400 kW, which was projected to reach 1,319,200 kW by 2040. The model input data was obtained from various sources, including the NASA POWER tool for solar radiation, the AGRONET database for biomass in Colombia, IRENA, the Single Information System, UPME, and the Ministry of Mines and Energy for financial and technical data. Among the agricultural residues available in the area, potatoes were selected as the main resource due to their moisture content of less than 40%, which makes them a suitable option for use in biodigesters.</w:t>
      </w:r>
    </w:p>
    <w:p w14:paraId="677EBFF0" w14:textId="1C976DE2" w:rsidR="00600535" w:rsidRPr="0010495E" w:rsidRDefault="001E50A0" w:rsidP="00600535">
      <w:pPr>
        <w:pStyle w:val="CETHeading1"/>
        <w:tabs>
          <w:tab w:val="clear" w:pos="360"/>
          <w:tab w:val="right" w:pos="7100"/>
        </w:tabs>
        <w:jc w:val="both"/>
        <w:rPr>
          <w:lang w:val="en-GB"/>
        </w:rPr>
      </w:pPr>
      <w:r w:rsidRPr="0010495E">
        <w:rPr>
          <w:lang w:val="en-GB"/>
        </w:rPr>
        <w:t>Results and analysis</w:t>
      </w:r>
    </w:p>
    <w:p w14:paraId="01AF53F1" w14:textId="618FA8FD" w:rsidR="00E70FFC" w:rsidRPr="00E70FFC" w:rsidRDefault="00E70FFC" w:rsidP="00E70FFC">
      <w:pPr>
        <w:pStyle w:val="CETBodytext"/>
        <w:rPr>
          <w:lang w:val="en-GB"/>
        </w:rPr>
      </w:pPr>
      <w:r w:rsidRPr="00E70FFC">
        <w:rPr>
          <w:lang w:val="en-GB"/>
        </w:rPr>
        <w:t>The MOMILP model was implemented in Python using the Pyomo library and solved with the epsilon-constraint method and the Gurobi solver (academic licence). One of the main results shows that the inclusion of biotechnologies, particularly biodigesters, enables the design of an energy matrix capable of meeting the thermal demand of the municipality of Silos using locally available resources, while also supporting the circular use of organic waste. This configuration further allows the generation of energy surpluses that can be commercialised. By contrast, when biodigesters are excluded, the MOMILP model fails to converge.</w:t>
      </w:r>
    </w:p>
    <w:p w14:paraId="69466728" w14:textId="5F52E2FA" w:rsidR="00E70FFC" w:rsidRPr="00E70FFC" w:rsidRDefault="00E70FFC" w:rsidP="00E70FFC">
      <w:pPr>
        <w:pStyle w:val="CETBodytext"/>
        <w:rPr>
          <w:lang w:val="en-GB"/>
        </w:rPr>
      </w:pPr>
      <w:r w:rsidRPr="00E70FFC">
        <w:rPr>
          <w:lang w:val="en-GB"/>
        </w:rPr>
        <w:t>Beyond their role in system feasibility, biodigesters also address environmental challenges in agriculture-based municipalities, such as the accumulation of organic waste across the region. They enable the production of biogas, a cleaner fuel suitable for both thermal and electrical generation, thereby facilitating the future integration of cogeneration units and promoting a more diversified energy matrix.</w:t>
      </w:r>
    </w:p>
    <w:p w14:paraId="3C20F979" w14:textId="52D717C2" w:rsidR="00E70FFC" w:rsidRPr="00E70FFC" w:rsidRDefault="00E70FFC" w:rsidP="00E70FFC">
      <w:pPr>
        <w:pStyle w:val="CETBodytext"/>
        <w:rPr>
          <w:lang w:val="en-GB"/>
        </w:rPr>
      </w:pPr>
      <w:r w:rsidRPr="00E70FFC">
        <w:rPr>
          <w:lang w:val="en-GB"/>
        </w:rPr>
        <w:t>The Pareto diagram obtained from the MOMILP model identifies ten alternatives with a clear trade-off between total system cost and CO</w:t>
      </w:r>
      <w:r w:rsidR="00AE0881">
        <w:rPr>
          <w:vertAlign w:val="subscript"/>
          <w:lang w:val="en-GB"/>
        </w:rPr>
        <w:t>2</w:t>
      </w:r>
      <w:r w:rsidRPr="00E70FFC">
        <w:rPr>
          <w:lang w:val="en-GB"/>
        </w:rPr>
        <w:t xml:space="preserve"> emissions (Figure 1). Although energy surpluses can be sold, the resulting revenues are insufficient to offset total system costs. Consequently, the net present value (NPV) remains positive and is interpreted as the total system cost, in line with the adopted sign convention and the minimisation objective. System costs range from 5,416,460.19 USD to 5,977,361.93 USD, while total C</w:t>
      </w:r>
      <w:r w:rsidR="00AE0881">
        <w:rPr>
          <w:lang w:val="en-GB"/>
        </w:rPr>
        <w:t>O</w:t>
      </w:r>
      <w:r w:rsidR="00AE0881">
        <w:rPr>
          <w:vertAlign w:val="subscript"/>
          <w:lang w:val="en-GB"/>
        </w:rPr>
        <w:t>2</w:t>
      </w:r>
      <w:r w:rsidRPr="00E70FFC">
        <w:rPr>
          <w:lang w:val="en-GB"/>
        </w:rPr>
        <w:t xml:space="preserve"> emissions decrease from 22,909,240 kg to 17,667,410 kg. A marked contrast is observed between alternatives A1 and A10, which prioritise economic and environmental objectives, respectively. These differences are mainly driven by investment costs, operation and maintenance (O&amp;M) expenses, and fuel consumption, with cleaner technologies requiring higher initial investments.</w:t>
      </w:r>
    </w:p>
    <w:p w14:paraId="10D43D1B" w14:textId="57FC8EA4" w:rsidR="00006816" w:rsidRPr="00FF4EBD" w:rsidRDefault="00E70FFC" w:rsidP="00466256">
      <w:pPr>
        <w:pStyle w:val="CETBodytext"/>
        <w:spacing w:after="120"/>
      </w:pPr>
      <w:r w:rsidRPr="00E70FFC">
        <w:rPr>
          <w:lang w:val="en-GB"/>
        </w:rPr>
        <w:t>The Pareto front exhibits a convex shape. Initial emission reductions are achieved at relatively low cost, but marginal costs increase as more ambitious sustainability targets are pursued. Early improvements rely on lower-cost options, such as technologies with higher emission levels, including LPG. In later stages, stricter C</w:t>
      </w:r>
      <w:r w:rsidR="00AE0881">
        <w:rPr>
          <w:lang w:val="en-GB"/>
        </w:rPr>
        <w:t>O</w:t>
      </w:r>
      <w:r w:rsidR="00AE0881">
        <w:rPr>
          <w:vertAlign w:val="subscript"/>
          <w:lang w:val="en-GB"/>
        </w:rPr>
        <w:t>2</w:t>
      </w:r>
      <w:r w:rsidRPr="00E70FFC">
        <w:rPr>
          <w:lang w:val="en-GB"/>
        </w:rPr>
        <w:t xml:space="preserve"> mitigation requires the adoption of cleaner technologies, such as natural gas networks, solar collectors, and biodigesters, which significantly increase marginal costs. This pattern reflects the exhaustion of low-cost options and the effect of diminishing returns, consistent with the findings of Li et al. (2023) and Ren et al. (2022).</w:t>
      </w:r>
    </w:p>
    <w:p w14:paraId="0EE9E7B7" w14:textId="795E9B3D" w:rsidR="00006816" w:rsidRPr="0010495E" w:rsidRDefault="00006816" w:rsidP="00006816">
      <w:pPr>
        <w:pStyle w:val="CETBodytext"/>
        <w:rPr>
          <w:lang w:val="en-GB"/>
        </w:rPr>
      </w:pPr>
      <w:r w:rsidRPr="0010495E">
        <w:rPr>
          <w:noProof/>
          <w:lang w:val="en-GB"/>
        </w:rPr>
        <w:drawing>
          <wp:inline distT="0" distB="0" distL="0" distR="0" wp14:anchorId="2B878B11" wp14:editId="290BA426">
            <wp:extent cx="2731981" cy="1534795"/>
            <wp:effectExtent l="0" t="0" r="0" b="8255"/>
            <wp:docPr id="271362507" name="Imagen 1" descr="Gráfico, Gráfico de lín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362507" name="Imagen 1" descr="Gráfico, Gráfico de líneas"/>
                    <pic:cNvPicPr/>
                  </pic:nvPicPr>
                  <pic:blipFill>
                    <a:blip r:embed="rId10"/>
                    <a:stretch>
                      <a:fillRect/>
                    </a:stretch>
                  </pic:blipFill>
                  <pic:spPr>
                    <a:xfrm>
                      <a:off x="0" y="0"/>
                      <a:ext cx="2773630" cy="1558193"/>
                    </a:xfrm>
                    <a:prstGeom prst="rect">
                      <a:avLst/>
                    </a:prstGeom>
                  </pic:spPr>
                </pic:pic>
              </a:graphicData>
            </a:graphic>
          </wp:inline>
        </w:drawing>
      </w:r>
      <w:r w:rsidR="007B3BC1" w:rsidRPr="007B3BC1">
        <w:rPr>
          <w:noProof/>
        </w:rPr>
        <w:t xml:space="preserve"> </w:t>
      </w:r>
      <w:r w:rsidR="007B3BC1" w:rsidRPr="007B3BC1">
        <w:rPr>
          <w:noProof/>
          <w:lang w:val="en-GB"/>
        </w:rPr>
        <w:drawing>
          <wp:inline distT="0" distB="0" distL="0" distR="0" wp14:anchorId="487DB7C3" wp14:editId="619F600C">
            <wp:extent cx="2793688" cy="1430020"/>
            <wp:effectExtent l="0" t="0" r="6985" b="0"/>
            <wp:docPr id="2036306098" name="Imagen 1" descr="Interfaz de usuario gráfica, 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306098" name="Imagen 1" descr="Interfaz de usuario gráfica, Tabla&#10;&#10;El contenido generado por IA puede ser incorrecto."/>
                    <pic:cNvPicPr/>
                  </pic:nvPicPr>
                  <pic:blipFill>
                    <a:blip r:embed="rId11"/>
                    <a:stretch>
                      <a:fillRect/>
                    </a:stretch>
                  </pic:blipFill>
                  <pic:spPr>
                    <a:xfrm>
                      <a:off x="0" y="0"/>
                      <a:ext cx="2885751" cy="1477145"/>
                    </a:xfrm>
                    <a:prstGeom prst="rect">
                      <a:avLst/>
                    </a:prstGeom>
                  </pic:spPr>
                </pic:pic>
              </a:graphicData>
            </a:graphic>
          </wp:inline>
        </w:drawing>
      </w:r>
    </w:p>
    <w:p w14:paraId="44E48C5F" w14:textId="7B083AC2" w:rsidR="00006816" w:rsidRPr="00742028" w:rsidRDefault="00006816" w:rsidP="00742028">
      <w:pPr>
        <w:pStyle w:val="CETBodytext"/>
        <w:spacing w:after="120"/>
        <w:rPr>
          <w:i/>
          <w:iCs/>
          <w:lang w:val="en-GB"/>
        </w:rPr>
      </w:pPr>
      <w:r w:rsidRPr="0010495E">
        <w:rPr>
          <w:i/>
          <w:iCs/>
          <w:lang w:val="en-GB"/>
        </w:rPr>
        <w:t>Figure 1. Pareto chart</w:t>
      </w:r>
      <w:r w:rsidR="002C0AD5">
        <w:rPr>
          <w:i/>
          <w:iCs/>
          <w:lang w:val="en-GB"/>
        </w:rPr>
        <w:t xml:space="preserve"> and values of each alternative</w:t>
      </w:r>
      <w:r w:rsidRPr="0010495E">
        <w:rPr>
          <w:i/>
          <w:iCs/>
          <w:lang w:val="en-GB"/>
        </w:rPr>
        <w:t>.</w:t>
      </w:r>
    </w:p>
    <w:p w14:paraId="7C8DFFF8" w14:textId="418F6045" w:rsidR="00A36776" w:rsidRDefault="007D5BC2" w:rsidP="00466256">
      <w:pPr>
        <w:pStyle w:val="CETBodytext"/>
        <w:spacing w:after="120"/>
        <w:rPr>
          <w:lang w:val="en-GB"/>
        </w:rPr>
      </w:pPr>
      <w:r w:rsidRPr="007D5BC2">
        <w:rPr>
          <w:lang w:val="en-GB"/>
        </w:rPr>
        <w:t>Figure 2 shows the contribution of each technology to thermal energy generation. Solar collectors maintain a constant share of 0.7%, as domestic hot water demand is primarily met by this technology. The use of LPG and natural gas networks exhibits opposite trends. LPG, as the lowest-cost option, is prioritised initially, with its contribution decreasing from 90.18% to 51.12%. In contrast, the share of natural gas networks increases from 7.59% to 46.07%, reflecting their lower</w:t>
      </w:r>
      <w:r w:rsidR="00AE0881">
        <w:rPr>
          <w:lang w:val="en-GB"/>
        </w:rPr>
        <w:t xml:space="preserve"> CO</w:t>
      </w:r>
      <w:r w:rsidR="00AE0881">
        <w:rPr>
          <w:vertAlign w:val="subscript"/>
          <w:lang w:val="en-GB"/>
        </w:rPr>
        <w:t>2</w:t>
      </w:r>
      <w:r w:rsidRPr="007D5BC2">
        <w:rPr>
          <w:lang w:val="en-GB"/>
        </w:rPr>
        <w:t xml:space="preserve"> emissions. Biodigesters provide a constant contribution across alternatives A1 to A9, while in A10 their share increases, supporting a cleaner and more cost-effective system configuration.</w:t>
      </w:r>
      <w:r w:rsidR="004C4EA8">
        <w:rPr>
          <w:lang w:val="en-GB"/>
        </w:rPr>
        <w:t xml:space="preserve"> </w:t>
      </w:r>
      <w:r w:rsidRPr="007D5BC2">
        <w:rPr>
          <w:lang w:val="en-GB"/>
        </w:rPr>
        <w:t>Although the biodigester contributes a relatively small share of thermal energy, it plays a critical role in the system. It acts as a support technology that supplies the remaining thermal demand and ensures compliance with the energy balance constraint, thereby enabling successful model convergence.</w:t>
      </w:r>
    </w:p>
    <w:p w14:paraId="020059F6" w14:textId="42136171" w:rsidR="00E33507" w:rsidRPr="007D5BC2" w:rsidRDefault="005C0316" w:rsidP="007D5BC2">
      <w:pPr>
        <w:pStyle w:val="CETBodytext"/>
      </w:pPr>
      <w:r w:rsidRPr="0010495E">
        <w:rPr>
          <w:noProof/>
          <w:lang w:val="en-GB"/>
        </w:rPr>
        <w:lastRenderedPageBreak/>
        <w:drawing>
          <wp:inline distT="0" distB="0" distL="0" distR="0" wp14:anchorId="4A64FB25" wp14:editId="57F3079F">
            <wp:extent cx="4330027" cy="1746885"/>
            <wp:effectExtent l="0" t="0" r="0" b="5715"/>
            <wp:docPr id="9517578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59339" cy="1758711"/>
                    </a:xfrm>
                    <a:prstGeom prst="rect">
                      <a:avLst/>
                    </a:prstGeom>
                    <a:noFill/>
                  </pic:spPr>
                </pic:pic>
              </a:graphicData>
            </a:graphic>
          </wp:inline>
        </w:drawing>
      </w:r>
    </w:p>
    <w:p w14:paraId="595F4D11" w14:textId="5DF42262" w:rsidR="00E21896" w:rsidRPr="00742028" w:rsidRDefault="007056FF" w:rsidP="00742028">
      <w:pPr>
        <w:pStyle w:val="CETBodytext"/>
        <w:spacing w:after="120"/>
        <w:rPr>
          <w:i/>
          <w:iCs/>
          <w:lang w:val="en-GB"/>
        </w:rPr>
      </w:pPr>
      <w:r w:rsidRPr="0010495E">
        <w:rPr>
          <w:i/>
          <w:iCs/>
          <w:lang w:val="en-GB"/>
        </w:rPr>
        <w:t>Figure 2. Percentage contribution of thermal energy generated by technologies</w:t>
      </w:r>
      <w:r w:rsidR="001A0AA8" w:rsidRPr="0010495E">
        <w:rPr>
          <w:i/>
          <w:iCs/>
          <w:lang w:val="en-GB"/>
        </w:rPr>
        <w:t>.</w:t>
      </w:r>
    </w:p>
    <w:p w14:paraId="20FE096C" w14:textId="07E68117" w:rsidR="009B70B4" w:rsidRPr="00BF7726" w:rsidRDefault="00BF7726" w:rsidP="00BF7726">
      <w:pPr>
        <w:pStyle w:val="CETBodytext"/>
      </w:pPr>
      <w:r w:rsidRPr="00BF7726">
        <w:t>Additionally, given that the model is deterministic, a sensitivity analysis was performed to identify the most critical parameters. The results indicate that investment costs have the greatest influence, due to the similarity between the technologies evaluated. These parameters are particularly relevant, as the investment costs of unconventional technologies can vary significantly due to factors such as inflation and the rate of technological learning.</w:t>
      </w:r>
    </w:p>
    <w:p w14:paraId="4D4B0EAC" w14:textId="2EA23CAA" w:rsidR="005B131C" w:rsidRPr="0010495E" w:rsidRDefault="007D5BC2" w:rsidP="001E50A0">
      <w:pPr>
        <w:pStyle w:val="CETBodytext"/>
        <w:rPr>
          <w:lang w:val="en-GB"/>
        </w:rPr>
      </w:pPr>
      <w:r w:rsidRPr="009B70B4">
        <w:t xml:space="preserve">Finally, since the energy matrix remains largely dependent on fossil fuels, future research should explore the integration of additional thermal technologies, such as geothermal energy, cogeneration units, and thermal storage systems. </w:t>
      </w:r>
      <w:r w:rsidRPr="007D5BC2">
        <w:rPr>
          <w:lang w:val="en-GB"/>
        </w:rPr>
        <w:t>Moreover, given the diverse configurations of the alternatives, selecting the most sustainable option requires the application of multi-attribute decision-making methods that reflect stakeholder priorities.</w:t>
      </w:r>
    </w:p>
    <w:p w14:paraId="68D26B83" w14:textId="77777777" w:rsidR="00600535" w:rsidRPr="0010495E" w:rsidRDefault="00600535" w:rsidP="00600535">
      <w:pPr>
        <w:pStyle w:val="CETHeading1"/>
        <w:rPr>
          <w:lang w:val="en-GB"/>
        </w:rPr>
      </w:pPr>
      <w:r w:rsidRPr="0010495E">
        <w:rPr>
          <w:lang w:val="en-GB"/>
        </w:rPr>
        <w:t>Conclusions</w:t>
      </w:r>
    </w:p>
    <w:p w14:paraId="6CEB8FCB" w14:textId="2E2F3E18" w:rsidR="00A2440E" w:rsidRPr="0010495E" w:rsidRDefault="00824344" w:rsidP="00600535">
      <w:pPr>
        <w:pStyle w:val="CETBodytext"/>
        <w:rPr>
          <w:lang w:val="en-GB"/>
        </w:rPr>
      </w:pPr>
      <w:r w:rsidRPr="0010495E">
        <w:rPr>
          <w:lang w:val="en-GB"/>
        </w:rPr>
        <w:t xml:space="preserve">The implementation of the MOMILP optimisation model made it possible to evaluate the integration of biotechnologies, such as biodigesters, into an energy system composed of LPG and natural gas networks in the municipality of Silos, with the aim of meeting thermal demand and promoting the circular economy through the use of organic waste. </w:t>
      </w:r>
      <w:r w:rsidR="00A36776" w:rsidRPr="00A36776">
        <w:rPr>
          <w:lang w:val="en-GB"/>
        </w:rPr>
        <w:t>The resulting Pareto diagram highlights the inherent trade-off between economic and environmental objectives, showing how system configurations evolve from solutions prioritising lower-cost fuels, such as LPG, towards cleaner technologies as environmental criteria gain importance. In this context, biodigesters increase their relevance in the most environmentally oriented alternatives</w:t>
      </w:r>
      <w:r w:rsidRPr="0010495E">
        <w:rPr>
          <w:lang w:val="en-GB"/>
        </w:rPr>
        <w:t>.</w:t>
      </w:r>
    </w:p>
    <w:p w14:paraId="03AC9B72" w14:textId="77777777" w:rsidR="00C31330" w:rsidRDefault="00595C55" w:rsidP="00C31330">
      <w:pPr>
        <w:pStyle w:val="CETBodytext"/>
        <w:rPr>
          <w:lang w:val="en-GB"/>
        </w:rPr>
      </w:pPr>
      <w:r w:rsidRPr="00595C55">
        <w:rPr>
          <w:lang w:val="en-GB"/>
        </w:rPr>
        <w:t>The optimisation model implemented in the municipality of Silos demonstrated that the integration of biotechnologies in the design of energy planning projects is a key element, as it enables thermal demand to be fully satisfied through hybrid system configurations. In particular, biodigesters play a critical supporting role by contributing to system feasibility, ensuring compliance with the energy balance constraint, and enabling model convergence, despite their relatively small share in total thermal generation. Moreover, the Pareto-based multi-objective formulation facilitates the identification of compromise solutions and supports decision-makers and stakeholders in selecting the most suitable alternative according to their priorities, especially when combined with multi-attribute decision-making methods.</w:t>
      </w:r>
    </w:p>
    <w:p w14:paraId="66F296F0" w14:textId="6A6A1B77" w:rsidR="002A2EB3" w:rsidRDefault="002A2EB3" w:rsidP="00C31330">
      <w:pPr>
        <w:pStyle w:val="CETBodytext"/>
        <w:rPr>
          <w:b/>
          <w:lang w:val="en-GB"/>
        </w:rPr>
      </w:pPr>
      <w:r w:rsidRPr="002A2EB3">
        <w:rPr>
          <w:lang w:val="en-GB"/>
        </w:rPr>
        <w:t>Finally, this robust optimisation framework enabled a comprehensive assessment of local energy potential and the strategic role of biotechnologies within a circular economy approach, supporting the energy transition in high-mountain areas. Furthermore, the proposed methodology can be adapted to other regions to evaluate the integration of biotechnologies into their energy systems, contributing to the sustainable planning and expansion of regional energy infrastructures.</w:t>
      </w:r>
    </w:p>
    <w:p w14:paraId="07A6D20F" w14:textId="5C66986E" w:rsidR="00280FAF" w:rsidRPr="0010495E" w:rsidRDefault="00280FAF" w:rsidP="00280FAF">
      <w:pPr>
        <w:pStyle w:val="CETHeadingxx"/>
        <w:rPr>
          <w:lang w:val="en-GB"/>
        </w:rPr>
        <w:sectPr w:rsidR="00280FAF" w:rsidRPr="0010495E" w:rsidSect="008314D7">
          <w:type w:val="continuous"/>
          <w:pgSz w:w="11906" w:h="16838" w:code="9"/>
          <w:pgMar w:top="1701" w:right="1418" w:bottom="1701" w:left="1701" w:header="1701" w:footer="0" w:gutter="0"/>
          <w:cols w:space="708"/>
          <w:formProt w:val="0"/>
          <w:titlePg/>
          <w:docGrid w:linePitch="360"/>
        </w:sectPr>
      </w:pPr>
      <w:r w:rsidRPr="0010495E">
        <w:rPr>
          <w:lang w:val="en-GB"/>
        </w:rPr>
        <w:t>Nomenclature</w:t>
      </w:r>
    </w:p>
    <w:tbl>
      <w:tblPr>
        <w:tblStyle w:val="Tablaconcuadrcula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1"/>
        <w:gridCol w:w="5236"/>
      </w:tblGrid>
      <w:tr w:rsidR="00850AE6" w:rsidRPr="0010495E" w14:paraId="1D2DB19E" w14:textId="77777777" w:rsidTr="00C57C5D">
        <w:tc>
          <w:tcPr>
            <w:tcW w:w="3541" w:type="dxa"/>
            <w:vAlign w:val="center"/>
            <w:hideMark/>
          </w:tcPr>
          <w:p w14:paraId="7AF9E85E" w14:textId="77777777" w:rsidR="00850AE6" w:rsidRPr="0010495E" w:rsidRDefault="00850AE6" w:rsidP="00176F6B">
            <w:pPr>
              <w:rPr>
                <w:rFonts w:cs="Arial"/>
                <w:b/>
                <w:bCs/>
                <w:szCs w:val="18"/>
              </w:rPr>
            </w:pPr>
            <w:r w:rsidRPr="0010495E">
              <w:rPr>
                <w:rFonts w:cs="Arial"/>
                <w:b/>
                <w:bCs/>
                <w:szCs w:val="18"/>
              </w:rPr>
              <w:t>Sets</w:t>
            </w:r>
          </w:p>
        </w:tc>
        <w:tc>
          <w:tcPr>
            <w:tcW w:w="5236" w:type="dxa"/>
            <w:vAlign w:val="center"/>
          </w:tcPr>
          <w:p w14:paraId="60544D7E" w14:textId="77777777" w:rsidR="00850AE6" w:rsidRPr="0010495E" w:rsidRDefault="00850AE6" w:rsidP="00176F6B">
            <w:pPr>
              <w:rPr>
                <w:rFonts w:cs="Arial"/>
                <w:b/>
                <w:bCs/>
                <w:szCs w:val="18"/>
              </w:rPr>
            </w:pPr>
            <w:r w:rsidRPr="0010495E">
              <w:rPr>
                <w:rFonts w:cs="Arial"/>
                <w:b/>
                <w:bCs/>
                <w:szCs w:val="18"/>
              </w:rPr>
              <w:t>Model parameter (Units)</w:t>
            </w:r>
          </w:p>
        </w:tc>
      </w:tr>
      <w:tr w:rsidR="00850AE6" w:rsidRPr="0010495E" w14:paraId="52A6E2A1" w14:textId="77777777" w:rsidTr="00C57C5D">
        <w:tc>
          <w:tcPr>
            <w:tcW w:w="3541" w:type="dxa"/>
          </w:tcPr>
          <w:p w14:paraId="7D03C1E0" w14:textId="77777777" w:rsidR="00850AE6" w:rsidRPr="0010495E" w:rsidRDefault="00850AE6" w:rsidP="00176F6B">
            <w:pPr>
              <w:rPr>
                <w:rFonts w:cs="Arial"/>
                <w:b/>
                <w:bCs/>
                <w:szCs w:val="18"/>
              </w:rPr>
            </w:pPr>
            <w:r w:rsidRPr="0010495E">
              <w:rPr>
                <w:rStyle w:val="Textoennegrita"/>
                <w:rFonts w:cs="Arial"/>
                <w:b w:val="0"/>
                <w:bCs w:val="0"/>
                <w:szCs w:val="18"/>
              </w:rPr>
              <w:t>re -</w:t>
            </w:r>
            <w:r w:rsidRPr="0010495E">
              <w:rPr>
                <w:rFonts w:cs="Arial"/>
                <w:b/>
                <w:bCs/>
                <w:szCs w:val="18"/>
              </w:rPr>
              <w:t xml:space="preserve"> </w:t>
            </w:r>
            <w:r w:rsidRPr="0010495E">
              <w:rPr>
                <w:rFonts w:cs="Arial"/>
                <w:szCs w:val="18"/>
              </w:rPr>
              <w:t xml:space="preserve">Resources </w:t>
            </w:r>
          </w:p>
        </w:tc>
        <w:tc>
          <w:tcPr>
            <w:tcW w:w="5236" w:type="dxa"/>
          </w:tcPr>
          <w:p w14:paraId="1431B985" w14:textId="3029D0EF" w:rsidR="00850AE6" w:rsidRPr="0010495E" w:rsidRDefault="00850AE6" w:rsidP="001D1EB5">
            <w:pPr>
              <w:rPr>
                <w:rFonts w:cs="Arial"/>
                <w:b/>
                <w:bCs/>
                <w:szCs w:val="18"/>
              </w:rPr>
            </w:pPr>
            <w:r w:rsidRPr="0010495E">
              <w:rPr>
                <w:rStyle w:val="Textoennegrita"/>
                <w:rFonts w:cs="Arial"/>
                <w:b w:val="0"/>
                <w:bCs w:val="0"/>
                <w:szCs w:val="18"/>
              </w:rPr>
              <w:t>R</w:t>
            </w:r>
            <w:r w:rsidR="001D1EB5" w:rsidRPr="0010495E">
              <w:rPr>
                <w:rStyle w:val="Textoennegrita"/>
                <w:rFonts w:cs="Arial"/>
                <w:b w:val="0"/>
                <w:bCs w:val="0"/>
                <w:szCs w:val="18"/>
              </w:rPr>
              <w:t>D</w:t>
            </w:r>
            <w:r w:rsidRPr="0010495E">
              <w:rPr>
                <w:rStyle w:val="Textoennegrita"/>
                <w:rFonts w:cs="Arial"/>
                <w:b w:val="0"/>
                <w:bCs w:val="0"/>
                <w:szCs w:val="18"/>
              </w:rPr>
              <w:t xml:space="preserve"> -</w:t>
            </w:r>
            <w:r w:rsidRPr="0010495E">
              <w:rPr>
                <w:rStyle w:val="Textoennegrita"/>
                <w:rFonts w:cs="Arial"/>
                <w:szCs w:val="18"/>
              </w:rPr>
              <w:t xml:space="preserve"> </w:t>
            </w:r>
            <w:r w:rsidRPr="0010495E">
              <w:rPr>
                <w:rFonts w:cs="Arial"/>
                <w:szCs w:val="18"/>
              </w:rPr>
              <w:t>Discount rate</w:t>
            </w:r>
          </w:p>
        </w:tc>
      </w:tr>
      <w:tr w:rsidR="00850AE6" w:rsidRPr="0010495E" w14:paraId="61A8859A" w14:textId="77777777" w:rsidTr="00C57C5D">
        <w:tc>
          <w:tcPr>
            <w:tcW w:w="3541" w:type="dxa"/>
          </w:tcPr>
          <w:p w14:paraId="675126FB" w14:textId="77777777" w:rsidR="00850AE6" w:rsidRPr="0010495E" w:rsidRDefault="00850AE6" w:rsidP="00176F6B">
            <w:pPr>
              <w:rPr>
                <w:rFonts w:cs="Arial"/>
                <w:szCs w:val="18"/>
              </w:rPr>
            </w:pPr>
            <w:r w:rsidRPr="0010495E">
              <w:rPr>
                <w:rFonts w:cs="Arial"/>
                <w:szCs w:val="18"/>
              </w:rPr>
              <w:t xml:space="preserve">p - Plants </w:t>
            </w:r>
          </w:p>
        </w:tc>
        <w:tc>
          <w:tcPr>
            <w:tcW w:w="5236" w:type="dxa"/>
          </w:tcPr>
          <w:p w14:paraId="2F516BFD" w14:textId="1F873762" w:rsidR="00850AE6" w:rsidRPr="0010495E" w:rsidRDefault="00314A79" w:rsidP="00176F6B">
            <w:pPr>
              <w:rPr>
                <w:rFonts w:cs="Arial"/>
                <w:szCs w:val="18"/>
              </w:rPr>
            </w:pPr>
            <w:r w:rsidRPr="0010495E">
              <w:rPr>
                <w:rFonts w:cs="Arial"/>
                <w:szCs w:val="18"/>
              </w:rPr>
              <w:t xml:space="preserve">Capx </w:t>
            </w:r>
            <w:r w:rsidR="00850AE6" w:rsidRPr="0010495E">
              <w:rPr>
                <w:rFonts w:cs="Arial"/>
                <w:szCs w:val="18"/>
              </w:rPr>
              <w:t>- Unit investment cost, USD/kW</w:t>
            </w:r>
          </w:p>
        </w:tc>
      </w:tr>
      <w:tr w:rsidR="00850AE6" w:rsidRPr="0010495E" w14:paraId="1EE88A7A" w14:textId="77777777" w:rsidTr="00C57C5D">
        <w:tc>
          <w:tcPr>
            <w:tcW w:w="3541" w:type="dxa"/>
          </w:tcPr>
          <w:p w14:paraId="191A43BB" w14:textId="77777777" w:rsidR="00850AE6" w:rsidRPr="0010495E" w:rsidRDefault="00850AE6" w:rsidP="00176F6B">
            <w:pPr>
              <w:rPr>
                <w:rFonts w:cs="Arial"/>
                <w:szCs w:val="18"/>
              </w:rPr>
            </w:pPr>
            <w:r w:rsidRPr="0010495E">
              <w:rPr>
                <w:rFonts w:cs="Arial"/>
                <w:szCs w:val="18"/>
              </w:rPr>
              <w:t xml:space="preserve">t - Period </w:t>
            </w:r>
          </w:p>
        </w:tc>
        <w:tc>
          <w:tcPr>
            <w:tcW w:w="5236" w:type="dxa"/>
          </w:tcPr>
          <w:p w14:paraId="1FA52E28" w14:textId="2CB22F98" w:rsidR="00850AE6" w:rsidRPr="0010495E" w:rsidRDefault="00314A79" w:rsidP="00176F6B">
            <w:pPr>
              <w:rPr>
                <w:rFonts w:cs="Arial"/>
                <w:szCs w:val="18"/>
              </w:rPr>
            </w:pPr>
            <w:r w:rsidRPr="0010495E">
              <w:rPr>
                <w:rFonts w:cs="Arial"/>
                <w:szCs w:val="18"/>
              </w:rPr>
              <w:t xml:space="preserve">OpxVa </w:t>
            </w:r>
            <w:r w:rsidR="00850AE6" w:rsidRPr="0010495E">
              <w:rPr>
                <w:rFonts w:cs="Arial"/>
                <w:szCs w:val="18"/>
              </w:rPr>
              <w:t>- Unit variable cost, USD/kWh</w:t>
            </w:r>
          </w:p>
        </w:tc>
      </w:tr>
      <w:tr w:rsidR="00850AE6" w:rsidRPr="0010495E" w14:paraId="40BEF0E9" w14:textId="77777777" w:rsidTr="00C57C5D">
        <w:tc>
          <w:tcPr>
            <w:tcW w:w="3541" w:type="dxa"/>
          </w:tcPr>
          <w:p w14:paraId="5A152AE8" w14:textId="77777777" w:rsidR="00850AE6" w:rsidRPr="0010495E" w:rsidRDefault="00850AE6" w:rsidP="00176F6B">
            <w:pPr>
              <w:rPr>
                <w:rFonts w:cs="Arial"/>
                <w:szCs w:val="18"/>
              </w:rPr>
            </w:pPr>
            <w:r w:rsidRPr="0010495E">
              <w:rPr>
                <w:rFonts w:cs="Arial"/>
                <w:szCs w:val="18"/>
              </w:rPr>
              <w:t xml:space="preserve">z - Zones </w:t>
            </w:r>
          </w:p>
        </w:tc>
        <w:tc>
          <w:tcPr>
            <w:tcW w:w="5236" w:type="dxa"/>
          </w:tcPr>
          <w:p w14:paraId="791BF625" w14:textId="6ACB1664" w:rsidR="00850AE6" w:rsidRPr="0010495E" w:rsidRDefault="00314A79" w:rsidP="00176F6B">
            <w:pPr>
              <w:rPr>
                <w:rFonts w:cs="Arial"/>
                <w:szCs w:val="18"/>
              </w:rPr>
            </w:pPr>
            <w:r w:rsidRPr="0010495E">
              <w:rPr>
                <w:rFonts w:cs="Arial"/>
                <w:szCs w:val="18"/>
              </w:rPr>
              <w:t xml:space="preserve">OpxFi </w:t>
            </w:r>
            <w:r w:rsidR="00850AE6" w:rsidRPr="0010495E">
              <w:rPr>
                <w:rFonts w:cs="Arial"/>
                <w:szCs w:val="18"/>
              </w:rPr>
              <w:t>- Unit fuel cost, USD/kW</w:t>
            </w:r>
          </w:p>
        </w:tc>
      </w:tr>
      <w:tr w:rsidR="00850AE6" w:rsidRPr="0010495E" w14:paraId="4F5A17A4" w14:textId="77777777" w:rsidTr="00C57C5D">
        <w:tc>
          <w:tcPr>
            <w:tcW w:w="3541" w:type="dxa"/>
            <w:vAlign w:val="center"/>
          </w:tcPr>
          <w:p w14:paraId="782D0411" w14:textId="77777777" w:rsidR="00850AE6" w:rsidRPr="0010495E" w:rsidRDefault="00850AE6" w:rsidP="00176F6B">
            <w:pPr>
              <w:rPr>
                <w:rFonts w:cs="Arial"/>
                <w:b/>
                <w:bCs/>
                <w:szCs w:val="18"/>
              </w:rPr>
            </w:pPr>
            <w:r w:rsidRPr="0010495E">
              <w:rPr>
                <w:rFonts w:cs="Arial"/>
                <w:b/>
                <w:bCs/>
                <w:szCs w:val="18"/>
              </w:rPr>
              <w:t>Subsets:</w:t>
            </w:r>
          </w:p>
        </w:tc>
        <w:tc>
          <w:tcPr>
            <w:tcW w:w="5236" w:type="dxa"/>
          </w:tcPr>
          <w:p w14:paraId="7201EFD1" w14:textId="4F2880C9" w:rsidR="00850AE6" w:rsidRPr="0010495E" w:rsidRDefault="00314A79" w:rsidP="00176F6B">
            <w:pPr>
              <w:rPr>
                <w:rFonts w:cs="Arial"/>
                <w:szCs w:val="18"/>
              </w:rPr>
            </w:pPr>
            <w:r w:rsidRPr="0010495E">
              <w:rPr>
                <w:rFonts w:cs="Arial"/>
                <w:szCs w:val="18"/>
              </w:rPr>
              <w:t xml:space="preserve">CF </w:t>
            </w:r>
            <w:r w:rsidR="00850AE6" w:rsidRPr="0010495E">
              <w:rPr>
                <w:rFonts w:cs="Arial"/>
                <w:szCs w:val="18"/>
              </w:rPr>
              <w:t>- Unit fuel cost, USD/kg</w:t>
            </w:r>
          </w:p>
        </w:tc>
      </w:tr>
      <w:tr w:rsidR="00850AE6" w:rsidRPr="0010495E" w14:paraId="12C2C2A4" w14:textId="77777777" w:rsidTr="00C57C5D">
        <w:tc>
          <w:tcPr>
            <w:tcW w:w="3541" w:type="dxa"/>
          </w:tcPr>
          <w:p w14:paraId="4E49CC03" w14:textId="1E92EC1A" w:rsidR="00850AE6" w:rsidRPr="0010495E" w:rsidRDefault="00850AE6" w:rsidP="00176F6B">
            <w:pPr>
              <w:jc w:val="left"/>
              <w:rPr>
                <w:rFonts w:cs="Arial"/>
                <w:szCs w:val="18"/>
              </w:rPr>
            </w:pPr>
            <w:r w:rsidRPr="0010495E">
              <w:rPr>
                <w:rStyle w:val="Textoennegrita"/>
                <w:rFonts w:cs="Arial"/>
                <w:b w:val="0"/>
                <w:bCs w:val="0"/>
                <w:szCs w:val="18"/>
              </w:rPr>
              <w:t xml:space="preserve">D </w:t>
            </w:r>
            <m:oMath>
              <m:r>
                <m:rPr>
                  <m:sty m:val="p"/>
                </m:rPr>
                <w:rPr>
                  <w:rStyle w:val="Textoennegrita"/>
                  <w:rFonts w:ascii="Cambria Math" w:hAnsi="Cambria Math" w:cs="Arial"/>
                  <w:szCs w:val="18"/>
                </w:rPr>
                <m:t>⊆ z-</m:t>
              </m:r>
            </m:oMath>
            <w:r w:rsidRPr="0010495E">
              <w:rPr>
                <w:rFonts w:cs="Arial"/>
                <w:szCs w:val="18"/>
              </w:rPr>
              <w:t xml:space="preserve"> Decentralized zones</w:t>
            </w:r>
          </w:p>
        </w:tc>
        <w:tc>
          <w:tcPr>
            <w:tcW w:w="5236" w:type="dxa"/>
          </w:tcPr>
          <w:p w14:paraId="00247C57" w14:textId="31F27A7E" w:rsidR="00850AE6" w:rsidRPr="0010495E" w:rsidRDefault="009362B5" w:rsidP="00176F6B">
            <w:pPr>
              <w:rPr>
                <w:rFonts w:cs="Arial"/>
                <w:szCs w:val="18"/>
              </w:rPr>
            </w:pPr>
            <w:r w:rsidRPr="0010495E">
              <w:rPr>
                <w:rFonts w:cs="Arial"/>
                <w:szCs w:val="18"/>
              </w:rPr>
              <w:t xml:space="preserve">NGCo </w:t>
            </w:r>
            <w:r w:rsidR="00850AE6" w:rsidRPr="0010495E">
              <w:rPr>
                <w:rFonts w:cs="Arial"/>
                <w:szCs w:val="18"/>
              </w:rPr>
              <w:t>- Unit operation cost of natura gas lines, USD/kWh</w:t>
            </w:r>
          </w:p>
        </w:tc>
      </w:tr>
      <w:tr w:rsidR="00850AE6" w:rsidRPr="0010495E" w14:paraId="7FE6CECA" w14:textId="77777777" w:rsidTr="00C57C5D">
        <w:tc>
          <w:tcPr>
            <w:tcW w:w="3541" w:type="dxa"/>
          </w:tcPr>
          <w:p w14:paraId="54B1C76C" w14:textId="77777777" w:rsidR="00850AE6" w:rsidRPr="0010495E" w:rsidRDefault="00850AE6" w:rsidP="00176F6B">
            <w:pPr>
              <w:rPr>
                <w:rFonts w:cs="Arial"/>
                <w:szCs w:val="18"/>
              </w:rPr>
            </w:pPr>
            <w:r w:rsidRPr="0010495E">
              <w:rPr>
                <w:rStyle w:val="Textoennegrita"/>
                <w:rFonts w:cs="Arial"/>
                <w:b w:val="0"/>
                <w:bCs w:val="0"/>
                <w:szCs w:val="18"/>
              </w:rPr>
              <w:t xml:space="preserve">C </w:t>
            </w:r>
            <w:r w:rsidRPr="0010495E">
              <w:rPr>
                <w:rStyle w:val="Textoennegrita"/>
                <w:rFonts w:ascii="Cambria Math" w:hAnsi="Cambria Math" w:cs="Cambria Math"/>
                <w:b w:val="0"/>
                <w:bCs w:val="0"/>
                <w:szCs w:val="18"/>
              </w:rPr>
              <w:t>⊆</w:t>
            </w:r>
            <w:r w:rsidRPr="0010495E">
              <w:rPr>
                <w:rStyle w:val="Textoennegrita"/>
                <w:rFonts w:cs="Arial"/>
                <w:b w:val="0"/>
                <w:bCs w:val="0"/>
                <w:szCs w:val="18"/>
              </w:rPr>
              <w:t xml:space="preserve"> z - </w:t>
            </w:r>
            <w:r w:rsidRPr="0010495E">
              <w:rPr>
                <w:rFonts w:cs="Arial"/>
                <w:szCs w:val="18"/>
              </w:rPr>
              <w:t>Centralized zones</w:t>
            </w:r>
          </w:p>
        </w:tc>
        <w:tc>
          <w:tcPr>
            <w:tcW w:w="5236" w:type="dxa"/>
          </w:tcPr>
          <w:p w14:paraId="433C6B22" w14:textId="0CEE811F" w:rsidR="00850AE6" w:rsidRPr="0010495E" w:rsidRDefault="009362B5" w:rsidP="00176F6B">
            <w:pPr>
              <w:rPr>
                <w:rFonts w:cs="Arial"/>
                <w:szCs w:val="18"/>
              </w:rPr>
            </w:pPr>
            <w:r w:rsidRPr="0010495E">
              <w:rPr>
                <w:rFonts w:cs="Arial"/>
                <w:szCs w:val="18"/>
              </w:rPr>
              <w:t xml:space="preserve">ANG </w:t>
            </w:r>
            <w:r w:rsidR="00850AE6" w:rsidRPr="0010495E">
              <w:rPr>
                <w:rFonts w:cs="Arial"/>
                <w:szCs w:val="18"/>
              </w:rPr>
              <w:t>- Unit investment cost of new lines of natural gas, USD/km</w:t>
            </w:r>
          </w:p>
        </w:tc>
      </w:tr>
      <w:tr w:rsidR="00850AE6" w:rsidRPr="0010495E" w14:paraId="76FC52CF" w14:textId="77777777" w:rsidTr="00C57C5D">
        <w:tc>
          <w:tcPr>
            <w:tcW w:w="3541" w:type="dxa"/>
          </w:tcPr>
          <w:p w14:paraId="54981A9C" w14:textId="77777777" w:rsidR="00850AE6" w:rsidRPr="0010495E" w:rsidRDefault="00850AE6" w:rsidP="00176F6B">
            <w:pPr>
              <w:rPr>
                <w:rFonts w:cs="Arial"/>
                <w:szCs w:val="18"/>
              </w:rPr>
            </w:pPr>
            <w:r w:rsidRPr="0010495E">
              <w:rPr>
                <w:rStyle w:val="Textoennegrita"/>
                <w:rFonts w:cs="Arial"/>
                <w:b w:val="0"/>
                <w:bCs w:val="0"/>
                <w:szCs w:val="18"/>
              </w:rPr>
              <w:t xml:space="preserve">pa </w:t>
            </w:r>
            <w:r w:rsidRPr="0010495E">
              <w:rPr>
                <w:rStyle w:val="Textoennegrita"/>
                <w:rFonts w:ascii="Cambria Math" w:hAnsi="Cambria Math" w:cs="Cambria Math"/>
                <w:b w:val="0"/>
                <w:bCs w:val="0"/>
                <w:szCs w:val="18"/>
              </w:rPr>
              <w:t>⊆</w:t>
            </w:r>
            <w:r w:rsidRPr="0010495E">
              <w:rPr>
                <w:rStyle w:val="Textoennegrita"/>
                <w:rFonts w:cs="Arial"/>
                <w:b w:val="0"/>
                <w:bCs w:val="0"/>
                <w:szCs w:val="18"/>
              </w:rPr>
              <w:t xml:space="preserve"> p - </w:t>
            </w:r>
            <w:r w:rsidRPr="0010495E">
              <w:rPr>
                <w:rFonts w:cs="Arial"/>
                <w:szCs w:val="18"/>
              </w:rPr>
              <w:t xml:space="preserve">Hot water plants </w:t>
            </w:r>
          </w:p>
        </w:tc>
        <w:tc>
          <w:tcPr>
            <w:tcW w:w="5236" w:type="dxa"/>
          </w:tcPr>
          <w:p w14:paraId="6A41BCFE" w14:textId="5978D629" w:rsidR="00850AE6" w:rsidRPr="0010495E" w:rsidRDefault="005A1C78" w:rsidP="00176F6B">
            <w:pPr>
              <w:rPr>
                <w:rFonts w:cs="Arial"/>
                <w:szCs w:val="18"/>
              </w:rPr>
            </w:pPr>
            <w:r w:rsidRPr="0010495E">
              <w:rPr>
                <w:rFonts w:cs="Arial"/>
                <w:szCs w:val="18"/>
              </w:rPr>
              <w:t>Rev - cost of energy sales, USD/kWh</w:t>
            </w:r>
          </w:p>
        </w:tc>
      </w:tr>
      <w:tr w:rsidR="005A1C78" w:rsidRPr="0010495E" w14:paraId="1876CFB3" w14:textId="77777777" w:rsidTr="00C57C5D">
        <w:tc>
          <w:tcPr>
            <w:tcW w:w="3541" w:type="dxa"/>
          </w:tcPr>
          <w:p w14:paraId="4901B6AD" w14:textId="77777777" w:rsidR="005A1C78" w:rsidRPr="0010495E" w:rsidRDefault="005A1C78" w:rsidP="005A1C78">
            <w:pPr>
              <w:rPr>
                <w:rFonts w:cs="Arial"/>
                <w:szCs w:val="18"/>
              </w:rPr>
            </w:pPr>
            <w:r w:rsidRPr="0010495E">
              <w:rPr>
                <w:rStyle w:val="Textoennegrita"/>
                <w:rFonts w:cs="Arial"/>
                <w:b w:val="0"/>
                <w:bCs w:val="0"/>
                <w:szCs w:val="18"/>
              </w:rPr>
              <w:t xml:space="preserve">pb </w:t>
            </w:r>
            <w:r w:rsidRPr="0010495E">
              <w:rPr>
                <w:rStyle w:val="Textoennegrita"/>
                <w:rFonts w:ascii="Cambria Math" w:hAnsi="Cambria Math" w:cs="Cambria Math"/>
                <w:b w:val="0"/>
                <w:bCs w:val="0"/>
                <w:szCs w:val="18"/>
              </w:rPr>
              <w:t>⊆</w:t>
            </w:r>
            <w:r w:rsidRPr="0010495E">
              <w:rPr>
                <w:rStyle w:val="Textoennegrita"/>
                <w:rFonts w:cs="Arial"/>
                <w:b w:val="0"/>
                <w:bCs w:val="0"/>
                <w:szCs w:val="18"/>
              </w:rPr>
              <w:t xml:space="preserve"> p –</w:t>
            </w:r>
            <w:r w:rsidRPr="0010495E">
              <w:rPr>
                <w:rFonts w:cs="Arial"/>
                <w:szCs w:val="18"/>
              </w:rPr>
              <w:t xml:space="preserve"> Fuel thermal plants </w:t>
            </w:r>
          </w:p>
        </w:tc>
        <w:tc>
          <w:tcPr>
            <w:tcW w:w="5236" w:type="dxa"/>
          </w:tcPr>
          <w:p w14:paraId="61C9DED7" w14:textId="53033718" w:rsidR="005A1C78" w:rsidRPr="0010495E" w:rsidRDefault="005A1C78" w:rsidP="005A1C78">
            <w:pPr>
              <w:rPr>
                <w:rFonts w:cs="Arial"/>
                <w:szCs w:val="18"/>
              </w:rPr>
            </w:pPr>
            <w:r w:rsidRPr="0010495E">
              <w:rPr>
                <w:rFonts w:cs="Arial"/>
                <w:szCs w:val="18"/>
              </w:rPr>
              <w:t>LNG - Length of natural gas of pipelines, km</w:t>
            </w:r>
          </w:p>
        </w:tc>
      </w:tr>
      <w:tr w:rsidR="005A1C78" w:rsidRPr="0010495E" w14:paraId="39AD893E" w14:textId="77777777" w:rsidTr="00C57C5D">
        <w:tc>
          <w:tcPr>
            <w:tcW w:w="3541" w:type="dxa"/>
            <w:vAlign w:val="center"/>
          </w:tcPr>
          <w:p w14:paraId="210AC798" w14:textId="77777777" w:rsidR="005A1C78" w:rsidRPr="0010495E" w:rsidRDefault="005A1C78" w:rsidP="005A1C78">
            <w:pPr>
              <w:rPr>
                <w:rFonts w:cs="Arial"/>
                <w:b/>
                <w:bCs/>
                <w:szCs w:val="18"/>
              </w:rPr>
            </w:pPr>
            <w:r w:rsidRPr="0010495E">
              <w:rPr>
                <w:rFonts w:cs="Arial"/>
                <w:b/>
                <w:bCs/>
                <w:szCs w:val="18"/>
              </w:rPr>
              <w:t>Continuos Variables</w:t>
            </w:r>
          </w:p>
        </w:tc>
        <w:tc>
          <w:tcPr>
            <w:tcW w:w="5236" w:type="dxa"/>
          </w:tcPr>
          <w:p w14:paraId="1A29339B" w14:textId="3D6582FD" w:rsidR="005A1C78" w:rsidRPr="0010495E" w:rsidRDefault="005A1C78" w:rsidP="005A1C78">
            <w:pPr>
              <w:rPr>
                <w:rFonts w:cs="Arial"/>
                <w:szCs w:val="18"/>
              </w:rPr>
            </w:pPr>
            <w:r w:rsidRPr="0010495E">
              <w:rPr>
                <w:rFonts w:cs="Arial"/>
                <w:szCs w:val="18"/>
              </w:rPr>
              <w:t>EFNG - Emissions factor of natural gas, kg CO</w:t>
            </w:r>
            <w:r w:rsidRPr="0010495E">
              <w:rPr>
                <w:rFonts w:cs="Arial"/>
                <w:szCs w:val="18"/>
                <w:vertAlign w:val="subscript"/>
              </w:rPr>
              <w:t>2</w:t>
            </w:r>
            <w:r w:rsidRPr="0010495E">
              <w:rPr>
                <w:rFonts w:cs="Arial"/>
                <w:szCs w:val="18"/>
              </w:rPr>
              <w:t>/kWh</w:t>
            </w:r>
          </w:p>
        </w:tc>
      </w:tr>
      <w:tr w:rsidR="005A1C78" w:rsidRPr="0010495E" w14:paraId="2BDA12E2" w14:textId="77777777" w:rsidTr="00C57C5D">
        <w:tc>
          <w:tcPr>
            <w:tcW w:w="3541" w:type="dxa"/>
          </w:tcPr>
          <w:p w14:paraId="5176D162" w14:textId="17B980AD" w:rsidR="005A1C78" w:rsidRPr="0010495E" w:rsidRDefault="005A1C78" w:rsidP="005A1C78">
            <w:pPr>
              <w:rPr>
                <w:rFonts w:cs="Arial"/>
                <w:szCs w:val="18"/>
              </w:rPr>
            </w:pPr>
            <w:r w:rsidRPr="0010495E">
              <w:rPr>
                <w:rFonts w:cs="Arial"/>
                <w:szCs w:val="18"/>
              </w:rPr>
              <w:lastRenderedPageBreak/>
              <w:t>TACa - Total installed capacity, kW</w:t>
            </w:r>
          </w:p>
        </w:tc>
        <w:tc>
          <w:tcPr>
            <w:tcW w:w="5236" w:type="dxa"/>
          </w:tcPr>
          <w:p w14:paraId="564B8FD7" w14:textId="3A2FCA78" w:rsidR="005A1C78" w:rsidRPr="0010495E" w:rsidRDefault="005A1C78" w:rsidP="006F0A7A">
            <w:pPr>
              <w:rPr>
                <w:rFonts w:cs="Arial"/>
                <w:szCs w:val="18"/>
              </w:rPr>
            </w:pPr>
            <w:r w:rsidRPr="0010495E">
              <w:rPr>
                <w:rFonts w:cs="Arial"/>
                <w:szCs w:val="18"/>
              </w:rPr>
              <w:t>EF - Emission factor of local resources,</w:t>
            </w:r>
            <w:r w:rsidR="006F0A7A">
              <w:rPr>
                <w:rFonts w:cs="Arial"/>
                <w:szCs w:val="18"/>
              </w:rPr>
              <w:t xml:space="preserve"> </w:t>
            </w:r>
            <w:r w:rsidRPr="0010495E">
              <w:rPr>
                <w:rFonts w:cs="Arial"/>
                <w:szCs w:val="18"/>
              </w:rPr>
              <w:t>kg CO</w:t>
            </w:r>
            <w:r w:rsidRPr="0010495E">
              <w:rPr>
                <w:rFonts w:cs="Arial"/>
                <w:szCs w:val="18"/>
                <w:vertAlign w:val="subscript"/>
              </w:rPr>
              <w:t>2</w:t>
            </w:r>
            <w:r w:rsidRPr="0010495E">
              <w:rPr>
                <w:rFonts w:cs="Arial"/>
                <w:szCs w:val="18"/>
              </w:rPr>
              <w:t>/kWh</w:t>
            </w:r>
          </w:p>
        </w:tc>
      </w:tr>
      <w:tr w:rsidR="005A1C78" w:rsidRPr="0010495E" w14:paraId="5634AA0A" w14:textId="77777777" w:rsidTr="00C57C5D">
        <w:tc>
          <w:tcPr>
            <w:tcW w:w="3541" w:type="dxa"/>
          </w:tcPr>
          <w:p w14:paraId="68133187" w14:textId="28EEF7FA" w:rsidR="005A1C78" w:rsidRPr="0010495E" w:rsidRDefault="005A1C78" w:rsidP="005A1C78">
            <w:pPr>
              <w:rPr>
                <w:rFonts w:cs="Arial"/>
                <w:szCs w:val="18"/>
              </w:rPr>
            </w:pPr>
            <w:r w:rsidRPr="0010495E">
              <w:rPr>
                <w:rFonts w:cs="Arial"/>
                <w:szCs w:val="18"/>
              </w:rPr>
              <w:t xml:space="preserve">OC - Operational capacity, kW </w:t>
            </w:r>
          </w:p>
        </w:tc>
        <w:tc>
          <w:tcPr>
            <w:tcW w:w="5236" w:type="dxa"/>
          </w:tcPr>
          <w:p w14:paraId="4360088C" w14:textId="76DEB175" w:rsidR="005A1C78" w:rsidRPr="0010495E" w:rsidRDefault="005A1C78" w:rsidP="005A1C78">
            <w:pPr>
              <w:rPr>
                <w:rFonts w:cs="Arial"/>
                <w:szCs w:val="18"/>
              </w:rPr>
            </w:pPr>
            <w:r w:rsidRPr="0010495E">
              <w:rPr>
                <w:rFonts w:cs="Arial"/>
                <w:szCs w:val="18"/>
              </w:rPr>
              <w:t>HD - Heat demand, kWh</w:t>
            </w:r>
          </w:p>
        </w:tc>
      </w:tr>
      <w:tr w:rsidR="005A1C78" w:rsidRPr="0010495E" w14:paraId="6EEFC09B" w14:textId="77777777" w:rsidTr="00C57C5D">
        <w:tc>
          <w:tcPr>
            <w:tcW w:w="3541" w:type="dxa"/>
          </w:tcPr>
          <w:p w14:paraId="3D6C30E7" w14:textId="24C53D38" w:rsidR="005A1C78" w:rsidRPr="0010495E" w:rsidRDefault="005A1C78" w:rsidP="005A1C78">
            <w:pPr>
              <w:rPr>
                <w:rFonts w:cs="Arial"/>
                <w:szCs w:val="18"/>
              </w:rPr>
            </w:pPr>
            <w:r w:rsidRPr="0010495E">
              <w:rPr>
                <w:rFonts w:cs="Arial"/>
                <w:szCs w:val="18"/>
              </w:rPr>
              <w:t>ACa - Additional capacity to install, kW</w:t>
            </w:r>
          </w:p>
        </w:tc>
        <w:tc>
          <w:tcPr>
            <w:tcW w:w="5236" w:type="dxa"/>
          </w:tcPr>
          <w:p w14:paraId="7A9CDDA3" w14:textId="584AC4D9" w:rsidR="005A1C78" w:rsidRPr="0010495E" w:rsidRDefault="005A1C78" w:rsidP="005A1C78">
            <w:pPr>
              <w:rPr>
                <w:rFonts w:cs="Arial"/>
                <w:szCs w:val="18"/>
              </w:rPr>
            </w:pPr>
            <w:r w:rsidRPr="0010495E">
              <w:rPr>
                <w:rFonts w:cs="Arial"/>
                <w:szCs w:val="18"/>
              </w:rPr>
              <w:t>HWD - Fraction of demand for hot water</w:t>
            </w:r>
          </w:p>
        </w:tc>
      </w:tr>
      <w:tr w:rsidR="005A1C78" w:rsidRPr="0010495E" w14:paraId="5464491A" w14:textId="77777777" w:rsidTr="00C57C5D">
        <w:tc>
          <w:tcPr>
            <w:tcW w:w="3541" w:type="dxa"/>
          </w:tcPr>
          <w:p w14:paraId="7EBCE707" w14:textId="6D0E8767" w:rsidR="005A1C78" w:rsidRPr="0010495E" w:rsidRDefault="005A1C78" w:rsidP="005A1C78">
            <w:pPr>
              <w:rPr>
                <w:rFonts w:cs="Arial"/>
                <w:szCs w:val="18"/>
              </w:rPr>
            </w:pPr>
            <w:r w:rsidRPr="0010495E">
              <w:rPr>
                <w:rFonts w:cs="Arial"/>
                <w:szCs w:val="18"/>
              </w:rPr>
              <w:t>EnG - Generated heat, kWh</w:t>
            </w:r>
          </w:p>
        </w:tc>
        <w:tc>
          <w:tcPr>
            <w:tcW w:w="5236" w:type="dxa"/>
          </w:tcPr>
          <w:p w14:paraId="2FF7E6F6" w14:textId="476E8FAC" w:rsidR="005A1C78" w:rsidRPr="0010495E" w:rsidRDefault="005A1C78" w:rsidP="005A1C78">
            <w:pPr>
              <w:rPr>
                <w:rFonts w:cs="Arial"/>
                <w:szCs w:val="18"/>
              </w:rPr>
            </w:pPr>
            <w:r w:rsidRPr="0010495E">
              <w:rPr>
                <w:rFonts w:cs="Arial"/>
                <w:szCs w:val="18"/>
              </w:rPr>
              <w:t>OTH - Annual operating time of heat plants, h</w:t>
            </w:r>
          </w:p>
        </w:tc>
      </w:tr>
      <w:tr w:rsidR="005A1C78" w:rsidRPr="0010495E" w14:paraId="0463482F" w14:textId="77777777" w:rsidTr="00C57C5D">
        <w:tc>
          <w:tcPr>
            <w:tcW w:w="3541" w:type="dxa"/>
          </w:tcPr>
          <w:p w14:paraId="26554D34" w14:textId="4E9E54E8" w:rsidR="005A1C78" w:rsidRPr="0010495E" w:rsidRDefault="005A1C78" w:rsidP="005A1C78">
            <w:pPr>
              <w:rPr>
                <w:rFonts w:cs="Arial"/>
                <w:szCs w:val="18"/>
              </w:rPr>
            </w:pPr>
            <w:r w:rsidRPr="0010495E">
              <w:rPr>
                <w:rFonts w:cs="Arial"/>
                <w:szCs w:val="18"/>
              </w:rPr>
              <w:t>EnS - Surplus energy sold, kWh</w:t>
            </w:r>
          </w:p>
        </w:tc>
        <w:tc>
          <w:tcPr>
            <w:tcW w:w="5236" w:type="dxa"/>
          </w:tcPr>
          <w:p w14:paraId="317F86CE" w14:textId="778AA754" w:rsidR="005A1C78" w:rsidRPr="0010495E" w:rsidRDefault="005A1C78" w:rsidP="005A1C78">
            <w:pPr>
              <w:rPr>
                <w:rFonts w:cs="Arial"/>
                <w:szCs w:val="18"/>
              </w:rPr>
            </w:pPr>
            <w:r w:rsidRPr="0010495E">
              <w:rPr>
                <w:rFonts w:cs="Arial"/>
                <w:szCs w:val="18"/>
              </w:rPr>
              <w:t>HGE - Heat generation capacity efficiency</w:t>
            </w:r>
          </w:p>
        </w:tc>
      </w:tr>
      <w:tr w:rsidR="005A1C78" w:rsidRPr="0010495E" w14:paraId="1298E29B" w14:textId="77777777" w:rsidTr="00C57C5D">
        <w:tc>
          <w:tcPr>
            <w:tcW w:w="3541" w:type="dxa"/>
          </w:tcPr>
          <w:p w14:paraId="6FD4E127" w14:textId="686CB425" w:rsidR="005A1C78" w:rsidRPr="0010495E" w:rsidRDefault="005A1C78" w:rsidP="005A1C78">
            <w:pPr>
              <w:rPr>
                <w:rFonts w:cs="Arial"/>
                <w:szCs w:val="18"/>
              </w:rPr>
            </w:pPr>
            <w:r w:rsidRPr="0010495E">
              <w:rPr>
                <w:rFonts w:cs="Arial"/>
                <w:szCs w:val="18"/>
              </w:rPr>
              <w:t>TFC - Total fuel flow consumes, kg/y</w:t>
            </w:r>
          </w:p>
        </w:tc>
        <w:tc>
          <w:tcPr>
            <w:tcW w:w="5236" w:type="dxa"/>
          </w:tcPr>
          <w:p w14:paraId="54CE8A34" w14:textId="1D42264C" w:rsidR="005A1C78" w:rsidRPr="0010495E" w:rsidRDefault="005A1C78" w:rsidP="005A1C78">
            <w:pPr>
              <w:rPr>
                <w:rStyle w:val="Textoennegrita"/>
                <w:rFonts w:cs="Arial"/>
                <w:szCs w:val="18"/>
              </w:rPr>
            </w:pPr>
            <w:r w:rsidRPr="0010495E">
              <w:rPr>
                <w:rFonts w:cs="Arial"/>
                <w:szCs w:val="18"/>
              </w:rPr>
              <w:t>HPL - Heat generated per pipeline length, kW/km</w:t>
            </w:r>
          </w:p>
        </w:tc>
      </w:tr>
      <w:tr w:rsidR="005A1C78" w:rsidRPr="0010495E" w14:paraId="6970C0AE" w14:textId="77777777" w:rsidTr="00C57C5D">
        <w:tc>
          <w:tcPr>
            <w:tcW w:w="3541" w:type="dxa"/>
          </w:tcPr>
          <w:p w14:paraId="0E3A1580" w14:textId="2D47EE85" w:rsidR="005A1C78" w:rsidRPr="0010495E" w:rsidRDefault="005A1C78" w:rsidP="005A1C78">
            <w:pPr>
              <w:jc w:val="left"/>
              <w:rPr>
                <w:rFonts w:cs="Arial"/>
                <w:szCs w:val="18"/>
              </w:rPr>
            </w:pPr>
            <w:r w:rsidRPr="0010495E">
              <w:rPr>
                <w:rFonts w:cs="Arial"/>
                <w:szCs w:val="18"/>
              </w:rPr>
              <w:t>TFA - Total fuel flow available, kg/y</w:t>
            </w:r>
          </w:p>
        </w:tc>
        <w:tc>
          <w:tcPr>
            <w:tcW w:w="5236" w:type="dxa"/>
          </w:tcPr>
          <w:p w14:paraId="65578406" w14:textId="0DC3F0ED" w:rsidR="005A1C78" w:rsidRPr="0010495E" w:rsidRDefault="005A1C78" w:rsidP="005A1C78">
            <w:pPr>
              <w:rPr>
                <w:rFonts w:cs="Arial"/>
                <w:szCs w:val="18"/>
              </w:rPr>
            </w:pPr>
            <w:r w:rsidRPr="0010495E">
              <w:rPr>
                <w:rStyle w:val="Textoennegrita"/>
                <w:rFonts w:cs="Arial"/>
                <w:b w:val="0"/>
                <w:bCs w:val="0"/>
                <w:szCs w:val="18"/>
              </w:rPr>
              <w:t xml:space="preserve">TFC </w:t>
            </w:r>
            <w:r w:rsidRPr="0010495E">
              <w:rPr>
                <w:rStyle w:val="Textoennegrita"/>
                <w:rFonts w:cs="Arial"/>
                <w:szCs w:val="18"/>
              </w:rPr>
              <w:t xml:space="preserve">- </w:t>
            </w:r>
            <w:r w:rsidRPr="0010495E">
              <w:rPr>
                <w:rStyle w:val="Textoennegrita"/>
                <w:rFonts w:cs="Arial"/>
                <w:b w:val="0"/>
                <w:bCs w:val="0"/>
                <w:szCs w:val="18"/>
              </w:rPr>
              <w:t>Time factor, h</w:t>
            </w:r>
          </w:p>
        </w:tc>
      </w:tr>
      <w:tr w:rsidR="005A1C78" w:rsidRPr="0010495E" w14:paraId="69137723" w14:textId="77777777" w:rsidTr="00C57C5D">
        <w:tc>
          <w:tcPr>
            <w:tcW w:w="3541" w:type="dxa"/>
          </w:tcPr>
          <w:p w14:paraId="09707D53" w14:textId="3B96408E" w:rsidR="005A1C78" w:rsidRPr="0010495E" w:rsidRDefault="005A1C78" w:rsidP="005A1C78">
            <w:pPr>
              <w:rPr>
                <w:rFonts w:cs="Arial"/>
                <w:szCs w:val="18"/>
              </w:rPr>
            </w:pPr>
            <w:r w:rsidRPr="0010495E">
              <w:rPr>
                <w:rFonts w:cs="Arial"/>
                <w:szCs w:val="18"/>
              </w:rPr>
              <w:t>HT - Heat Transfer, kWh</w:t>
            </w:r>
          </w:p>
        </w:tc>
        <w:tc>
          <w:tcPr>
            <w:tcW w:w="5236" w:type="dxa"/>
          </w:tcPr>
          <w:p w14:paraId="3B8499F7" w14:textId="30FE7A3B" w:rsidR="005A1C78" w:rsidRPr="0010495E" w:rsidRDefault="005A1C78" w:rsidP="005A1C78">
            <w:pPr>
              <w:rPr>
                <w:rFonts w:cs="Arial"/>
                <w:szCs w:val="18"/>
              </w:rPr>
            </w:pPr>
            <w:r w:rsidRPr="0010495E">
              <w:rPr>
                <w:rFonts w:cs="Arial"/>
                <w:szCs w:val="18"/>
              </w:rPr>
              <w:t>MaxCa - Maximum capacity to be added, kW</w:t>
            </w:r>
          </w:p>
        </w:tc>
      </w:tr>
      <w:tr w:rsidR="005A1C78" w:rsidRPr="0010495E" w14:paraId="2495A4D3" w14:textId="77777777" w:rsidTr="00C57C5D">
        <w:tc>
          <w:tcPr>
            <w:tcW w:w="3541" w:type="dxa"/>
            <w:vAlign w:val="center"/>
          </w:tcPr>
          <w:p w14:paraId="2ACE74D3" w14:textId="35E1A1EB" w:rsidR="005A1C78" w:rsidRPr="00250C87" w:rsidRDefault="005A1C78" w:rsidP="005A1C78">
            <w:pPr>
              <w:rPr>
                <w:rFonts w:cs="Arial"/>
                <w:b/>
                <w:bCs/>
                <w:szCs w:val="18"/>
              </w:rPr>
            </w:pPr>
            <w:r w:rsidRPr="0010495E">
              <w:rPr>
                <w:rFonts w:cs="Arial"/>
                <w:b/>
                <w:bCs/>
                <w:szCs w:val="18"/>
              </w:rPr>
              <w:t>Binary Variables</w:t>
            </w:r>
          </w:p>
        </w:tc>
        <w:tc>
          <w:tcPr>
            <w:tcW w:w="5236" w:type="dxa"/>
          </w:tcPr>
          <w:p w14:paraId="4D6486D6" w14:textId="2DA403E0" w:rsidR="005A1C78" w:rsidRPr="0010495E" w:rsidRDefault="005A1C78" w:rsidP="005A1C78">
            <w:pPr>
              <w:rPr>
                <w:rFonts w:cs="Arial"/>
                <w:szCs w:val="18"/>
              </w:rPr>
            </w:pPr>
            <w:r w:rsidRPr="0010495E">
              <w:rPr>
                <w:rFonts w:cs="Arial"/>
                <w:szCs w:val="18"/>
              </w:rPr>
              <w:t>MinCa - Minimum capacity to be added, kW</w:t>
            </w:r>
          </w:p>
        </w:tc>
      </w:tr>
      <w:tr w:rsidR="005A1C78" w:rsidRPr="0010495E" w14:paraId="6D9BA1EC" w14:textId="77777777" w:rsidTr="00C57C5D">
        <w:tc>
          <w:tcPr>
            <w:tcW w:w="3541" w:type="dxa"/>
          </w:tcPr>
          <w:p w14:paraId="1BE0E768" w14:textId="7B541EC7" w:rsidR="005A1C78" w:rsidRPr="0010495E" w:rsidRDefault="005A1C78" w:rsidP="005A1C78">
            <w:pPr>
              <w:rPr>
                <w:rFonts w:cs="Arial"/>
                <w:szCs w:val="18"/>
              </w:rPr>
            </w:pPr>
            <w:r w:rsidRPr="0010495E">
              <w:rPr>
                <w:rFonts w:cs="Arial"/>
                <w:szCs w:val="18"/>
              </w:rPr>
              <w:t>In - If a new capacity is installed, otherwise</w:t>
            </w:r>
          </w:p>
        </w:tc>
        <w:tc>
          <w:tcPr>
            <w:tcW w:w="5236" w:type="dxa"/>
          </w:tcPr>
          <w:p w14:paraId="1E1A2F77" w14:textId="7D3FBB3E" w:rsidR="005A1C78" w:rsidRPr="0010495E" w:rsidRDefault="005A1C78" w:rsidP="005A1C78">
            <w:pPr>
              <w:rPr>
                <w:rFonts w:cs="Arial"/>
                <w:szCs w:val="18"/>
              </w:rPr>
            </w:pPr>
            <w:r w:rsidRPr="0010495E">
              <w:rPr>
                <w:rFonts w:cs="Arial"/>
                <w:szCs w:val="18"/>
              </w:rPr>
              <w:t>Cp - Heating value of primary source</w:t>
            </w:r>
            <w:r w:rsidR="000326F5">
              <w:rPr>
                <w:rFonts w:cs="Arial"/>
                <w:szCs w:val="18"/>
              </w:rPr>
              <w:t xml:space="preserve">, </w:t>
            </w:r>
            <w:r w:rsidR="000326F5" w:rsidRPr="000326F5">
              <w:rPr>
                <w:rFonts w:cs="Arial"/>
                <w:szCs w:val="18"/>
              </w:rPr>
              <w:t>kJ/kg</w:t>
            </w:r>
          </w:p>
        </w:tc>
      </w:tr>
      <w:tr w:rsidR="005A1C78" w:rsidRPr="0010495E" w14:paraId="6FCC8ED5" w14:textId="77777777" w:rsidTr="00C57C5D">
        <w:tc>
          <w:tcPr>
            <w:tcW w:w="3541" w:type="dxa"/>
          </w:tcPr>
          <w:p w14:paraId="069FD5B2" w14:textId="652DB8DE" w:rsidR="005A1C78" w:rsidRPr="0010495E" w:rsidRDefault="005A1C78" w:rsidP="005A1C78">
            <w:pPr>
              <w:rPr>
                <w:rFonts w:cs="Arial"/>
                <w:szCs w:val="18"/>
              </w:rPr>
            </w:pPr>
            <w:r w:rsidRPr="0010495E">
              <w:rPr>
                <w:rFonts w:cs="Arial"/>
                <w:szCs w:val="18"/>
              </w:rPr>
              <w:t>ONG - If new natural gas pipelines operate</w:t>
            </w:r>
          </w:p>
        </w:tc>
        <w:tc>
          <w:tcPr>
            <w:tcW w:w="5236" w:type="dxa"/>
          </w:tcPr>
          <w:p w14:paraId="3CD5C3FD" w14:textId="03731BF7" w:rsidR="005A1C78" w:rsidRPr="0010495E" w:rsidRDefault="005A1C78" w:rsidP="005A1C78">
            <w:pPr>
              <w:rPr>
                <w:rFonts w:cs="Arial"/>
                <w:szCs w:val="18"/>
              </w:rPr>
            </w:pPr>
            <w:r w:rsidRPr="0010495E">
              <w:rPr>
                <w:rFonts w:cs="Arial"/>
                <w:szCs w:val="18"/>
              </w:rPr>
              <w:t>HCE - Primary thermal resource to heat conversion efficiency</w:t>
            </w:r>
          </w:p>
        </w:tc>
      </w:tr>
      <w:tr w:rsidR="005A1C78" w:rsidRPr="0010495E" w14:paraId="5DEF50FB" w14:textId="77777777" w:rsidTr="00C57C5D">
        <w:trPr>
          <w:trHeight w:val="341"/>
        </w:trPr>
        <w:tc>
          <w:tcPr>
            <w:tcW w:w="3541" w:type="dxa"/>
          </w:tcPr>
          <w:p w14:paraId="15907DFD" w14:textId="261A112A" w:rsidR="005A1C78" w:rsidRPr="0010495E" w:rsidRDefault="005A1C78" w:rsidP="005A1C78">
            <w:pPr>
              <w:rPr>
                <w:rFonts w:cs="Arial"/>
                <w:szCs w:val="18"/>
              </w:rPr>
            </w:pPr>
            <w:r w:rsidRPr="0010495E">
              <w:rPr>
                <w:rFonts w:cs="Arial"/>
                <w:szCs w:val="18"/>
              </w:rPr>
              <w:t>ING - If new natural gas pipelines are installed</w:t>
            </w:r>
          </w:p>
        </w:tc>
        <w:tc>
          <w:tcPr>
            <w:tcW w:w="5236" w:type="dxa"/>
          </w:tcPr>
          <w:p w14:paraId="633E0915" w14:textId="72047D96" w:rsidR="005A1C78" w:rsidRPr="0010495E" w:rsidRDefault="005A1C78" w:rsidP="005A1C78">
            <w:pPr>
              <w:rPr>
                <w:rFonts w:cs="Arial"/>
                <w:szCs w:val="18"/>
              </w:rPr>
            </w:pPr>
            <w:r w:rsidRPr="0010495E">
              <w:rPr>
                <w:rFonts w:cs="Arial"/>
                <w:szCs w:val="18"/>
              </w:rPr>
              <w:t>PRA - Primary resource available, Unit of source</w:t>
            </w:r>
          </w:p>
        </w:tc>
      </w:tr>
      <w:tr w:rsidR="005A1C78" w:rsidRPr="0010495E" w14:paraId="18DCD30E" w14:textId="77777777" w:rsidTr="00C57C5D">
        <w:trPr>
          <w:trHeight w:val="341"/>
        </w:trPr>
        <w:tc>
          <w:tcPr>
            <w:tcW w:w="3541" w:type="dxa"/>
          </w:tcPr>
          <w:p w14:paraId="68F250A8" w14:textId="77777777" w:rsidR="005A1C78" w:rsidRPr="0010495E" w:rsidRDefault="005A1C78" w:rsidP="005A1C78">
            <w:pPr>
              <w:rPr>
                <w:rFonts w:cs="Arial"/>
                <w:szCs w:val="18"/>
              </w:rPr>
            </w:pPr>
          </w:p>
        </w:tc>
        <w:tc>
          <w:tcPr>
            <w:tcW w:w="5236" w:type="dxa"/>
          </w:tcPr>
          <w:p w14:paraId="330D1B4B" w14:textId="3152DFCD" w:rsidR="005A1C78" w:rsidRPr="0010495E" w:rsidRDefault="005A1C78" w:rsidP="005A1C78">
            <w:pPr>
              <w:rPr>
                <w:rFonts w:cs="Arial"/>
                <w:szCs w:val="18"/>
              </w:rPr>
            </w:pPr>
            <w:r w:rsidRPr="0010495E">
              <w:rPr>
                <w:rFonts w:cs="Arial"/>
                <w:szCs w:val="18"/>
              </w:rPr>
              <w:t>BG - Total budget for new heating plants and networks over the entire period, USD</w:t>
            </w:r>
          </w:p>
        </w:tc>
      </w:tr>
    </w:tbl>
    <w:p w14:paraId="459D05E6" w14:textId="57AEA4B2" w:rsidR="00600535" w:rsidRPr="0010495E" w:rsidRDefault="00600535" w:rsidP="00600535">
      <w:pPr>
        <w:pStyle w:val="CETAcknowledgementstitle"/>
      </w:pPr>
      <w:r w:rsidRPr="0010495E">
        <w:t>Acknowledgments</w:t>
      </w:r>
    </w:p>
    <w:p w14:paraId="33F8138F" w14:textId="685A8CBB" w:rsidR="00600535" w:rsidRPr="0010495E" w:rsidRDefault="00B26922" w:rsidP="00600535">
      <w:pPr>
        <w:pStyle w:val="CETBodytext"/>
        <w:rPr>
          <w:lang w:val="en-GB"/>
        </w:rPr>
      </w:pPr>
      <w:r w:rsidRPr="0010495E">
        <w:rPr>
          <w:lang w:val="en-GB"/>
        </w:rPr>
        <w:t>The authors would like to acknowledge the financial support from the Ministry of Science, Technology, and Innovation of Colombia for the project "Development of a computational tool and renewable energy technologies for energy transition in high mountain areas post-pandemic," CD 82605 CT ICETEX 2022-0644.</w:t>
      </w:r>
    </w:p>
    <w:p w14:paraId="4F1327F8" w14:textId="77777777" w:rsidR="00600535" w:rsidRPr="0010495E" w:rsidRDefault="00600535" w:rsidP="00600535">
      <w:pPr>
        <w:pStyle w:val="CETReference"/>
      </w:pPr>
      <w:r w:rsidRPr="0010495E">
        <w:t>References</w:t>
      </w:r>
    </w:p>
    <w:p w14:paraId="5110312E" w14:textId="327AE2B1" w:rsidR="009A14FD" w:rsidRPr="00DD1360" w:rsidRDefault="009A14FD" w:rsidP="00DD1C22">
      <w:pPr>
        <w:pStyle w:val="CETReferencetext"/>
      </w:pPr>
      <w:r w:rsidRPr="00DD1360">
        <w:t xml:space="preserve">Bynum, Michael L., Gabriel A. Hackebeil, William E. Hart, Carl D. Laird, Bethany L. Nicholson, John D. </w:t>
      </w:r>
      <w:proofErr w:type="spellStart"/>
      <w:r w:rsidRPr="00DD1360">
        <w:t>Siirola</w:t>
      </w:r>
      <w:proofErr w:type="spellEnd"/>
      <w:r w:rsidRPr="00DD1360">
        <w:t>, Jean-Paul Watson, David L. Woodruff. Pyomo - Optimization Modeling in Python. Third Edition Vol. 67. Springer, 2021.</w:t>
      </w:r>
    </w:p>
    <w:p w14:paraId="753B9729" w14:textId="75FF6995" w:rsidR="009A14FD" w:rsidRPr="00DD1360" w:rsidRDefault="009A14FD" w:rsidP="00DD1C22">
      <w:pPr>
        <w:pStyle w:val="CETBodytext"/>
        <w:ind w:left="284" w:hanging="284"/>
        <w:rPr>
          <w:lang w:val="en-GB"/>
        </w:rPr>
      </w:pPr>
      <w:proofErr w:type="spellStart"/>
      <w:r w:rsidRPr="00DD1360">
        <w:rPr>
          <w:lang w:val="en-GB"/>
        </w:rPr>
        <w:t>Dominkovic</w:t>
      </w:r>
      <w:proofErr w:type="spellEnd"/>
      <w:r w:rsidRPr="00DD1360">
        <w:rPr>
          <w:lang w:val="en-GB"/>
        </w:rPr>
        <w:t xml:space="preserve"> D. F., 2018, Modelling Energy Supply of Future Smart Cities. Technical University of Denmark. </w:t>
      </w:r>
    </w:p>
    <w:p w14:paraId="0A22FDDA" w14:textId="22FCE6BE" w:rsidR="009A14FD" w:rsidRPr="00DD1360" w:rsidRDefault="009A14FD" w:rsidP="00DD1C22">
      <w:pPr>
        <w:pStyle w:val="CETReferencetext"/>
      </w:pPr>
      <w:r w:rsidRPr="00DD1360">
        <w:t xml:space="preserve">Gurobi Optimization, LLC, Gurobi Optimizer Reference Manual, 2024, </w:t>
      </w:r>
      <w:r w:rsidR="005B2A85">
        <w:t>&lt;</w:t>
      </w:r>
      <w:r w:rsidRPr="00DD1360">
        <w:t>www.gurobi.com</w:t>
      </w:r>
      <w:r w:rsidR="005B2A85">
        <w:t>&gt;</w:t>
      </w:r>
    </w:p>
    <w:p w14:paraId="7B7154B5" w14:textId="62825DD5" w:rsidR="009A14FD" w:rsidRPr="00DD1360" w:rsidRDefault="009A14FD" w:rsidP="00DD1C22">
      <w:pPr>
        <w:pStyle w:val="CETBodytext"/>
        <w:ind w:left="284" w:hanging="284"/>
        <w:rPr>
          <w:lang w:val="en-GB"/>
        </w:rPr>
      </w:pPr>
      <w:r w:rsidRPr="00DD1360">
        <w:rPr>
          <w:lang w:val="en-GB"/>
        </w:rPr>
        <w:t xml:space="preserve">Hannah Ritchie, Pablo Rosado and Max Roser, 2020, Breakdown of carbon dioxide, methane, and nitrous oxide emissions by sector, Published online at OurWorldinData.org </w:t>
      </w:r>
      <w:r w:rsidR="005B2A85">
        <w:rPr>
          <w:lang w:val="en-GB"/>
        </w:rPr>
        <w:t>&lt;</w:t>
      </w:r>
      <w:r w:rsidRPr="00DD1360">
        <w:rPr>
          <w:lang w:val="en-GB"/>
        </w:rPr>
        <w:t>archive.ourworldindata.org/20251204-144539/emissions-by-sector.html</w:t>
      </w:r>
      <w:r w:rsidR="005B2A85">
        <w:rPr>
          <w:lang w:val="en-GB"/>
        </w:rPr>
        <w:t>&gt;</w:t>
      </w:r>
      <w:r w:rsidR="00DF04C3" w:rsidRPr="00DF04C3">
        <w:t xml:space="preserve"> </w:t>
      </w:r>
      <w:r w:rsidR="00DF04C3" w:rsidRPr="006B4888">
        <w:t xml:space="preserve">accessed </w:t>
      </w:r>
      <w:r w:rsidR="00DF04C3">
        <w:t>10</w:t>
      </w:r>
      <w:r w:rsidR="00DF04C3" w:rsidRPr="006B4888">
        <w:t>.</w:t>
      </w:r>
      <w:r w:rsidR="00DF04C3">
        <w:t>10.202</w:t>
      </w:r>
      <w:r w:rsidR="008F05BF">
        <w:t>5</w:t>
      </w:r>
    </w:p>
    <w:p w14:paraId="45CB8CA7" w14:textId="389D38F7" w:rsidR="009A14FD" w:rsidRPr="00DD1360" w:rsidRDefault="009A14FD" w:rsidP="00DD1C22">
      <w:pPr>
        <w:pStyle w:val="CETBodytext"/>
        <w:ind w:left="284" w:hanging="284"/>
        <w:rPr>
          <w:lang w:val="en-GB"/>
        </w:rPr>
      </w:pPr>
      <w:r w:rsidRPr="00DD1360">
        <w:rPr>
          <w:lang w:val="en-GB"/>
        </w:rPr>
        <w:t xml:space="preserve">IEA, 2016, Energy Technology Perspectives 2016, IEA, Paris </w:t>
      </w:r>
      <w:r w:rsidR="008F05BF">
        <w:rPr>
          <w:lang w:val="en-GB"/>
        </w:rPr>
        <w:t>&lt;</w:t>
      </w:r>
      <w:r w:rsidRPr="00DD1360">
        <w:rPr>
          <w:lang w:val="en-GB"/>
        </w:rPr>
        <w:t>www.iea.org/reports/energy-technology-perspectives-2016</w:t>
      </w:r>
      <w:r w:rsidR="008F05BF">
        <w:rPr>
          <w:lang w:val="en-GB"/>
        </w:rPr>
        <w:t xml:space="preserve">&gt; </w:t>
      </w:r>
      <w:r w:rsidR="008F05BF" w:rsidRPr="006B4888">
        <w:t xml:space="preserve">accessed </w:t>
      </w:r>
      <w:r w:rsidR="008F05BF">
        <w:t>10</w:t>
      </w:r>
      <w:r w:rsidR="008F05BF" w:rsidRPr="006B4888">
        <w:t>.</w:t>
      </w:r>
      <w:r w:rsidR="008F05BF">
        <w:t>10.2025</w:t>
      </w:r>
    </w:p>
    <w:p w14:paraId="2CDFC7E6" w14:textId="75BD70CA" w:rsidR="009A14FD" w:rsidRPr="00DD1360" w:rsidRDefault="009A14FD" w:rsidP="00DD1C22">
      <w:pPr>
        <w:pStyle w:val="CETBodytext"/>
        <w:ind w:left="284" w:hanging="284"/>
        <w:rPr>
          <w:lang w:val="en-GB"/>
        </w:rPr>
      </w:pPr>
      <w:r w:rsidRPr="00DD1360">
        <w:rPr>
          <w:lang w:val="en-GB"/>
        </w:rPr>
        <w:t xml:space="preserve">IEA, 2023, Heat – Renewables 2023 - Analysis, </w:t>
      </w:r>
      <w:r w:rsidR="00496B1B">
        <w:rPr>
          <w:lang w:val="en-GB"/>
        </w:rPr>
        <w:t>&lt;</w:t>
      </w:r>
      <w:r w:rsidRPr="00DD1360">
        <w:rPr>
          <w:lang w:val="en-GB"/>
        </w:rPr>
        <w:t>www.iea.org/reports/renewables-2023/heat</w:t>
      </w:r>
      <w:r w:rsidR="00496B1B">
        <w:rPr>
          <w:lang w:val="en-GB"/>
        </w:rPr>
        <w:t xml:space="preserve">&gt; </w:t>
      </w:r>
      <w:r w:rsidR="00496B1B" w:rsidRPr="006B4888">
        <w:t xml:space="preserve">accessed </w:t>
      </w:r>
      <w:r w:rsidR="00496B1B">
        <w:t>10</w:t>
      </w:r>
      <w:r w:rsidR="00496B1B" w:rsidRPr="006B4888">
        <w:t>.</w:t>
      </w:r>
      <w:r w:rsidR="00496B1B">
        <w:t>10.2025</w:t>
      </w:r>
    </w:p>
    <w:p w14:paraId="2004853E" w14:textId="77777777" w:rsidR="009A14FD" w:rsidRPr="00DD1360" w:rsidRDefault="009A14FD" w:rsidP="002646DB">
      <w:pPr>
        <w:pStyle w:val="CETReferencetext"/>
      </w:pPr>
      <w:r w:rsidRPr="00DD1360">
        <w:t>International Renewable Energy Agency – IRENA, 2023, Renewable Power Generation Costos in 2023, Abu Dhabi.</w:t>
      </w:r>
    </w:p>
    <w:p w14:paraId="68786853" w14:textId="21C578F0" w:rsidR="009A14FD" w:rsidRPr="00DD1360" w:rsidRDefault="009A14FD" w:rsidP="00DD1C22">
      <w:pPr>
        <w:pStyle w:val="CETReferencetext"/>
      </w:pPr>
      <w:proofErr w:type="spellStart"/>
      <w:r w:rsidRPr="00DD1360">
        <w:t>Köfinger</w:t>
      </w:r>
      <w:proofErr w:type="spellEnd"/>
      <w:r w:rsidRPr="00DD1360">
        <w:t xml:space="preserve"> M., </w:t>
      </w:r>
      <w:proofErr w:type="spellStart"/>
      <w:r w:rsidRPr="00DD1360">
        <w:t>Basciotti</w:t>
      </w:r>
      <w:proofErr w:type="spellEnd"/>
      <w:r w:rsidRPr="00DD1360">
        <w:t xml:space="preserve"> D., Schmidt R., Meissner E., </w:t>
      </w:r>
      <w:proofErr w:type="spellStart"/>
      <w:r w:rsidRPr="00DD1360">
        <w:t>Doczekal</w:t>
      </w:r>
      <w:proofErr w:type="spellEnd"/>
      <w:r w:rsidRPr="00DD1360">
        <w:t xml:space="preserve"> C., Giovannini A., 2016, Low temperature district heating in Austria: Energetic, ecologic and economic comparison of four case studies. Energy, 110, 95-104.</w:t>
      </w:r>
    </w:p>
    <w:p w14:paraId="6E4718F5" w14:textId="04D85B15" w:rsidR="009A14FD" w:rsidRPr="00DD1360" w:rsidRDefault="009A14FD" w:rsidP="00DD1C22">
      <w:pPr>
        <w:pStyle w:val="CETReferencetext"/>
      </w:pPr>
      <w:proofErr w:type="spellStart"/>
      <w:r w:rsidRPr="00DD1360">
        <w:t>Koltsaklis</w:t>
      </w:r>
      <w:proofErr w:type="spellEnd"/>
      <w:r w:rsidRPr="00DD1360">
        <w:t xml:space="preserve"> N. E., &amp; </w:t>
      </w:r>
      <w:proofErr w:type="spellStart"/>
      <w:r w:rsidRPr="00DD1360">
        <w:t>Dagoumas</w:t>
      </w:r>
      <w:proofErr w:type="spellEnd"/>
      <w:r w:rsidRPr="00DD1360">
        <w:t xml:space="preserve"> A. S., 2018, State-of-the-art generation expansion planning: A review. Applied Energy, 230, 563-589.</w:t>
      </w:r>
    </w:p>
    <w:p w14:paraId="389562EB" w14:textId="0565E2D3" w:rsidR="009A14FD" w:rsidRPr="00DD1360" w:rsidRDefault="009A14FD" w:rsidP="002646DB">
      <w:pPr>
        <w:pStyle w:val="CETReferencetext"/>
      </w:pPr>
      <w:r w:rsidRPr="00DD1360">
        <w:t>Li C., Wang L., Zhang Y., Yu H., Wang Z., Li L., Wang N., Yang Z., Maréchal F., Yang Y.</w:t>
      </w:r>
      <w:r w:rsidR="00D37636">
        <w:t xml:space="preserve">, </w:t>
      </w:r>
      <w:r w:rsidRPr="00DD1360">
        <w:t>2023</w:t>
      </w:r>
      <w:r w:rsidR="00D37636">
        <w:t>,</w:t>
      </w:r>
      <w:r w:rsidRPr="00DD1360">
        <w:t xml:space="preserve"> A multi-objective planning method for multi-energy complementary distributed energy system: Tackling thermal integration and process synergy. Journal Of Cleaner Production, 390, 135905. </w:t>
      </w:r>
    </w:p>
    <w:p w14:paraId="5600AB36" w14:textId="3DEA8124" w:rsidR="009A14FD" w:rsidRPr="00FE4915" w:rsidRDefault="00FE4915" w:rsidP="00DD1C22">
      <w:pPr>
        <w:pStyle w:val="CETReferencetext"/>
        <w:rPr>
          <w:lang w:val="en-US"/>
        </w:rPr>
      </w:pPr>
      <w:r w:rsidRPr="00FE4915">
        <w:rPr>
          <w:lang w:val="en-US"/>
        </w:rPr>
        <w:t xml:space="preserve">Ministry of Environment and Sustainable Development </w:t>
      </w:r>
      <w:r w:rsidR="009A14FD" w:rsidRPr="00FE4915">
        <w:rPr>
          <w:lang w:val="en-US"/>
        </w:rPr>
        <w:t>from Colombia, 2020, Thermal Districts Methodological Guide (</w:t>
      </w:r>
      <w:r w:rsidR="00496B1B" w:rsidRPr="00FE4915">
        <w:rPr>
          <w:lang w:val="en-US"/>
        </w:rPr>
        <w:t>i</w:t>
      </w:r>
      <w:r w:rsidR="009A14FD" w:rsidRPr="00FE4915">
        <w:rPr>
          <w:lang w:val="en-US"/>
        </w:rPr>
        <w:t>n Spanish)</w:t>
      </w:r>
    </w:p>
    <w:p w14:paraId="72B50849" w14:textId="6627C934" w:rsidR="009A14FD" w:rsidRPr="00DD1360" w:rsidRDefault="009A14FD" w:rsidP="002646DB">
      <w:pPr>
        <w:pStyle w:val="CETReferencetext"/>
      </w:pPr>
      <w:r w:rsidRPr="00DD1360">
        <w:t xml:space="preserve">NASA POWER, 2024, "Energy Resources Data," NASA POWER Data Viewer. </w:t>
      </w:r>
      <w:r w:rsidR="00FE4915">
        <w:t>&lt;</w:t>
      </w:r>
      <w:r w:rsidRPr="00DD1360">
        <w:t>power.larc.nasa.gov/data-access-viewer/</w:t>
      </w:r>
      <w:r w:rsidR="00FE4915">
        <w:t>&gt;</w:t>
      </w:r>
      <w:r w:rsidRPr="00DD1360">
        <w:t xml:space="preserve"> accessed 25.08.202</w:t>
      </w:r>
      <w:r w:rsidR="00A545E8">
        <w:t>5</w:t>
      </w:r>
      <w:r w:rsidRPr="00DD1360">
        <w:t>.</w:t>
      </w:r>
    </w:p>
    <w:p w14:paraId="260BD846" w14:textId="080019FE" w:rsidR="009A14FD" w:rsidRPr="00DD1360" w:rsidRDefault="009A14FD" w:rsidP="00DD1C22">
      <w:pPr>
        <w:pStyle w:val="CETReferencetext"/>
      </w:pPr>
      <w:r w:rsidRPr="00DD1360">
        <w:t xml:space="preserve">Novosel T., Feijoo F., </w:t>
      </w:r>
      <w:proofErr w:type="spellStart"/>
      <w:r w:rsidRPr="00DD1360">
        <w:t>Duić</w:t>
      </w:r>
      <w:proofErr w:type="spellEnd"/>
      <w:r w:rsidRPr="00DD1360">
        <w:t xml:space="preserve"> N., </w:t>
      </w:r>
      <w:proofErr w:type="spellStart"/>
      <w:r w:rsidRPr="00DD1360">
        <w:t>Domac</w:t>
      </w:r>
      <w:proofErr w:type="spellEnd"/>
      <w:r w:rsidRPr="00DD1360">
        <w:t xml:space="preserve"> J., 2022, Impact of district heating and cooling on the potential for the integration of variable renewable energy sources in mild and Mediterranean climates. Energy Conversion And Management, 272, 116374.</w:t>
      </w:r>
    </w:p>
    <w:p w14:paraId="2F74C3BB" w14:textId="431461F0" w:rsidR="009A14FD" w:rsidRPr="00DD1360" w:rsidRDefault="009A14FD" w:rsidP="00DD1C22">
      <w:pPr>
        <w:pStyle w:val="CETReferencetext"/>
      </w:pPr>
      <w:proofErr w:type="spellStart"/>
      <w:r w:rsidRPr="00DD1360">
        <w:t>Pakere</w:t>
      </w:r>
      <w:proofErr w:type="spellEnd"/>
      <w:r w:rsidRPr="00DD1360">
        <w:t xml:space="preserve"> I., </w:t>
      </w:r>
      <w:proofErr w:type="spellStart"/>
      <w:r w:rsidRPr="00DD1360">
        <w:t>Feofilovs</w:t>
      </w:r>
      <w:proofErr w:type="spellEnd"/>
      <w:r w:rsidRPr="00DD1360">
        <w:t xml:space="preserve"> M., </w:t>
      </w:r>
      <w:proofErr w:type="spellStart"/>
      <w:r w:rsidRPr="00DD1360">
        <w:t>Lepiksaar</w:t>
      </w:r>
      <w:proofErr w:type="spellEnd"/>
      <w:r w:rsidRPr="00DD1360">
        <w:t xml:space="preserve"> K., </w:t>
      </w:r>
      <w:proofErr w:type="spellStart"/>
      <w:r w:rsidRPr="00DD1360">
        <w:t>Vītoliņš</w:t>
      </w:r>
      <w:proofErr w:type="spellEnd"/>
      <w:r w:rsidRPr="00DD1360">
        <w:t xml:space="preserve"> V., </w:t>
      </w:r>
      <w:proofErr w:type="spellStart"/>
      <w:r w:rsidRPr="00DD1360">
        <w:t>Blumberga</w:t>
      </w:r>
      <w:proofErr w:type="spellEnd"/>
      <w:r w:rsidRPr="00DD1360">
        <w:t xml:space="preserve"> D., 2023, Multi-source district heating system full decarbonization strategies: Technical, economic, and environmental assessment. Energy, 285, 129296. </w:t>
      </w:r>
    </w:p>
    <w:p w14:paraId="2D85AFA8" w14:textId="36903204" w:rsidR="009A14FD" w:rsidRPr="00DD1360" w:rsidRDefault="009A14FD" w:rsidP="002646DB">
      <w:pPr>
        <w:pStyle w:val="CETReferencetext"/>
      </w:pPr>
      <w:r w:rsidRPr="00DD1360">
        <w:t>Ren F., Lin X., Wei Z., Zhai X., Yang J.</w:t>
      </w:r>
      <w:r w:rsidR="00D37636">
        <w:t xml:space="preserve">, </w:t>
      </w:r>
      <w:r w:rsidRPr="00DD1360">
        <w:t>2022</w:t>
      </w:r>
      <w:r w:rsidR="00D37636">
        <w:t>,</w:t>
      </w:r>
      <w:r w:rsidRPr="00DD1360">
        <w:t xml:space="preserve"> A novel planning method for design and dispatch of hybrid energy systems. Applied Energy, 321, 119335.</w:t>
      </w:r>
    </w:p>
    <w:p w14:paraId="7CB087E2" w14:textId="77777777" w:rsidR="009A14FD" w:rsidRPr="00DD1360" w:rsidRDefault="009A14FD" w:rsidP="002646DB">
      <w:pPr>
        <w:pStyle w:val="CETReferencetext"/>
      </w:pPr>
      <w:r w:rsidRPr="00DD1360">
        <w:t>SUI, 2022, Energy Consumption Trends in High Altitude Regions, Journal of Sustainable Energy Systems.</w:t>
      </w:r>
    </w:p>
    <w:p w14:paraId="1B59F0B9" w14:textId="756BE92D" w:rsidR="009A14FD" w:rsidRPr="00DD1360" w:rsidRDefault="009A14FD" w:rsidP="002646DB">
      <w:pPr>
        <w:pStyle w:val="CETReferencetext"/>
      </w:pPr>
      <w:r w:rsidRPr="00DD1360">
        <w:t xml:space="preserve">Tian Z., Zhang S., Deng J., Fan J., Huang J., Kong W., </w:t>
      </w:r>
      <w:proofErr w:type="spellStart"/>
      <w:r w:rsidRPr="00DD1360">
        <w:t>Perers</w:t>
      </w:r>
      <w:proofErr w:type="spellEnd"/>
      <w:r w:rsidRPr="00DD1360">
        <w:t xml:space="preserve"> B., Furbo</w:t>
      </w:r>
      <w:r w:rsidR="006976DD">
        <w:t xml:space="preserve"> </w:t>
      </w:r>
      <w:r w:rsidRPr="00DD1360">
        <w:t>S., 2019, Large-scale solar district heating plants in Danish smart thermal grid: Developments and recent trends. Energy Conversion And Management, 189, 67-80.</w:t>
      </w:r>
    </w:p>
    <w:sectPr w:rsidR="009A14FD" w:rsidRPr="00DD1360"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03C5D" w14:textId="77777777" w:rsidR="00EB36B2" w:rsidRDefault="00EB36B2" w:rsidP="004F5E36">
      <w:r>
        <w:separator/>
      </w:r>
    </w:p>
  </w:endnote>
  <w:endnote w:type="continuationSeparator" w:id="0">
    <w:p w14:paraId="23E6AC8A" w14:textId="77777777" w:rsidR="00EB36B2" w:rsidRDefault="00EB36B2"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URWPalladioL-Roma">
    <w:altName w:val="Cambria"/>
    <w:panose1 w:val="00000000000000000000"/>
    <w:charset w:val="00"/>
    <w:family w:val="roman"/>
    <w:notTrueType/>
    <w:pitch w:val="default"/>
  </w:font>
  <w:font w:name="URWPalladioL-Ital">
    <w:altName w:val="Cambria"/>
    <w:panose1 w:val="00000000000000000000"/>
    <w:charset w:val="00"/>
    <w:family w:val="roman"/>
    <w:notTrueType/>
    <w:pitch w:val="default"/>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7FDB1" w14:textId="77777777" w:rsidR="00EB36B2" w:rsidRDefault="00EB36B2" w:rsidP="004F5E36">
      <w:r>
        <w:separator/>
      </w:r>
    </w:p>
  </w:footnote>
  <w:footnote w:type="continuationSeparator" w:id="0">
    <w:p w14:paraId="2DDCEF98" w14:textId="77777777" w:rsidR="00EB36B2" w:rsidRDefault="00EB36B2"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8AF15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absica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7"/>
  </w:num>
  <w:num w:numId="13">
    <w:abstractNumId w:val="12"/>
  </w:num>
  <w:num w:numId="14">
    <w:abstractNumId w:val="18"/>
  </w:num>
  <w:num w:numId="15">
    <w:abstractNumId w:val="20"/>
  </w:num>
  <w:num w:numId="16">
    <w:abstractNumId w:val="19"/>
  </w:num>
  <w:num w:numId="17">
    <w:abstractNumId w:val="11"/>
  </w:num>
  <w:num w:numId="18">
    <w:abstractNumId w:val="12"/>
    <w:lvlOverride w:ilvl="0">
      <w:startOverride w:val="1"/>
    </w:lvlOverride>
  </w:num>
  <w:num w:numId="19">
    <w:abstractNumId w:val="16"/>
  </w:num>
  <w:num w:numId="20">
    <w:abstractNumId w:val="15"/>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32D6"/>
    <w:rsid w:val="000052FB"/>
    <w:rsid w:val="00005884"/>
    <w:rsid w:val="00005A19"/>
    <w:rsid w:val="00006816"/>
    <w:rsid w:val="000117CB"/>
    <w:rsid w:val="00016D99"/>
    <w:rsid w:val="000173CB"/>
    <w:rsid w:val="0002544E"/>
    <w:rsid w:val="0003148D"/>
    <w:rsid w:val="00031EEC"/>
    <w:rsid w:val="000326F5"/>
    <w:rsid w:val="00033639"/>
    <w:rsid w:val="0003372F"/>
    <w:rsid w:val="00040260"/>
    <w:rsid w:val="00051566"/>
    <w:rsid w:val="0005287E"/>
    <w:rsid w:val="000562A9"/>
    <w:rsid w:val="00062A9A"/>
    <w:rsid w:val="00063FC9"/>
    <w:rsid w:val="00065058"/>
    <w:rsid w:val="0006567C"/>
    <w:rsid w:val="00065C95"/>
    <w:rsid w:val="0007154A"/>
    <w:rsid w:val="00076331"/>
    <w:rsid w:val="00081399"/>
    <w:rsid w:val="000848A0"/>
    <w:rsid w:val="00086C39"/>
    <w:rsid w:val="00086D0D"/>
    <w:rsid w:val="00087DCF"/>
    <w:rsid w:val="00091B11"/>
    <w:rsid w:val="00094118"/>
    <w:rsid w:val="000A03B2"/>
    <w:rsid w:val="000A2395"/>
    <w:rsid w:val="000A6B24"/>
    <w:rsid w:val="000B08DC"/>
    <w:rsid w:val="000D0268"/>
    <w:rsid w:val="000D34BE"/>
    <w:rsid w:val="000E102F"/>
    <w:rsid w:val="000E223E"/>
    <w:rsid w:val="000E36F1"/>
    <w:rsid w:val="000E3A73"/>
    <w:rsid w:val="000E414A"/>
    <w:rsid w:val="000E75FD"/>
    <w:rsid w:val="000F093C"/>
    <w:rsid w:val="000F787B"/>
    <w:rsid w:val="00100473"/>
    <w:rsid w:val="00100D22"/>
    <w:rsid w:val="0010495E"/>
    <w:rsid w:val="001061A3"/>
    <w:rsid w:val="00114C5F"/>
    <w:rsid w:val="0012091F"/>
    <w:rsid w:val="00121B00"/>
    <w:rsid w:val="001245A6"/>
    <w:rsid w:val="00124AAD"/>
    <w:rsid w:val="001256AB"/>
    <w:rsid w:val="00126B79"/>
    <w:rsid w:val="00126BC2"/>
    <w:rsid w:val="00127580"/>
    <w:rsid w:val="001308B6"/>
    <w:rsid w:val="0013121F"/>
    <w:rsid w:val="00131FE6"/>
    <w:rsid w:val="0013263F"/>
    <w:rsid w:val="001331DF"/>
    <w:rsid w:val="00134DE4"/>
    <w:rsid w:val="0014034D"/>
    <w:rsid w:val="00140FE3"/>
    <w:rsid w:val="00144D16"/>
    <w:rsid w:val="00146A87"/>
    <w:rsid w:val="00150E59"/>
    <w:rsid w:val="00152DE3"/>
    <w:rsid w:val="00154FF6"/>
    <w:rsid w:val="00164CF9"/>
    <w:rsid w:val="001667A6"/>
    <w:rsid w:val="00170BBB"/>
    <w:rsid w:val="00171CD1"/>
    <w:rsid w:val="001776D2"/>
    <w:rsid w:val="001820B8"/>
    <w:rsid w:val="00183AA9"/>
    <w:rsid w:val="00184AD6"/>
    <w:rsid w:val="00190548"/>
    <w:rsid w:val="0019303D"/>
    <w:rsid w:val="00194120"/>
    <w:rsid w:val="00196749"/>
    <w:rsid w:val="00197391"/>
    <w:rsid w:val="001A04DD"/>
    <w:rsid w:val="001A0AA8"/>
    <w:rsid w:val="001A4AF7"/>
    <w:rsid w:val="001B0349"/>
    <w:rsid w:val="001B1583"/>
    <w:rsid w:val="001B1E93"/>
    <w:rsid w:val="001B55DD"/>
    <w:rsid w:val="001B65C1"/>
    <w:rsid w:val="001B7A67"/>
    <w:rsid w:val="001C260F"/>
    <w:rsid w:val="001C33F1"/>
    <w:rsid w:val="001C684B"/>
    <w:rsid w:val="001D0CFB"/>
    <w:rsid w:val="001D1EB5"/>
    <w:rsid w:val="001D21AF"/>
    <w:rsid w:val="001D53FC"/>
    <w:rsid w:val="001D5A4E"/>
    <w:rsid w:val="001E0C70"/>
    <w:rsid w:val="001E191B"/>
    <w:rsid w:val="001E1C5A"/>
    <w:rsid w:val="001E39D6"/>
    <w:rsid w:val="001E50A0"/>
    <w:rsid w:val="001E5984"/>
    <w:rsid w:val="001F1C65"/>
    <w:rsid w:val="001F42A5"/>
    <w:rsid w:val="001F7B9D"/>
    <w:rsid w:val="00201C93"/>
    <w:rsid w:val="0020204A"/>
    <w:rsid w:val="00205BE6"/>
    <w:rsid w:val="002110B5"/>
    <w:rsid w:val="002118B9"/>
    <w:rsid w:val="002145EE"/>
    <w:rsid w:val="00217AD7"/>
    <w:rsid w:val="002224B4"/>
    <w:rsid w:val="002340EF"/>
    <w:rsid w:val="002379FB"/>
    <w:rsid w:val="00240CD2"/>
    <w:rsid w:val="002447EF"/>
    <w:rsid w:val="00246DBB"/>
    <w:rsid w:val="00250C87"/>
    <w:rsid w:val="00251550"/>
    <w:rsid w:val="00255B32"/>
    <w:rsid w:val="00261C14"/>
    <w:rsid w:val="00263B05"/>
    <w:rsid w:val="002646DB"/>
    <w:rsid w:val="00271F97"/>
    <w:rsid w:val="0027221A"/>
    <w:rsid w:val="00272B43"/>
    <w:rsid w:val="0027595D"/>
    <w:rsid w:val="00275B61"/>
    <w:rsid w:val="00280FAF"/>
    <w:rsid w:val="00281BA4"/>
    <w:rsid w:val="00282656"/>
    <w:rsid w:val="00286F55"/>
    <w:rsid w:val="0029232E"/>
    <w:rsid w:val="00296B83"/>
    <w:rsid w:val="002A1FEB"/>
    <w:rsid w:val="002A2EB3"/>
    <w:rsid w:val="002A3919"/>
    <w:rsid w:val="002B12CD"/>
    <w:rsid w:val="002B13AD"/>
    <w:rsid w:val="002B4015"/>
    <w:rsid w:val="002B78CE"/>
    <w:rsid w:val="002C0AD5"/>
    <w:rsid w:val="002C2FB6"/>
    <w:rsid w:val="002D3FD7"/>
    <w:rsid w:val="002E5FA7"/>
    <w:rsid w:val="002E6869"/>
    <w:rsid w:val="002F3309"/>
    <w:rsid w:val="002F79DB"/>
    <w:rsid w:val="003008CE"/>
    <w:rsid w:val="003009B7"/>
    <w:rsid w:val="00300E56"/>
    <w:rsid w:val="0030152C"/>
    <w:rsid w:val="0030469C"/>
    <w:rsid w:val="00307691"/>
    <w:rsid w:val="0031069F"/>
    <w:rsid w:val="00311C36"/>
    <w:rsid w:val="003138F7"/>
    <w:rsid w:val="00314975"/>
    <w:rsid w:val="00314A79"/>
    <w:rsid w:val="00321CA6"/>
    <w:rsid w:val="00323763"/>
    <w:rsid w:val="00323C5F"/>
    <w:rsid w:val="003241C7"/>
    <w:rsid w:val="00330386"/>
    <w:rsid w:val="003328F1"/>
    <w:rsid w:val="00334C09"/>
    <w:rsid w:val="0033517E"/>
    <w:rsid w:val="00336309"/>
    <w:rsid w:val="003364A1"/>
    <w:rsid w:val="003373E2"/>
    <w:rsid w:val="00340957"/>
    <w:rsid w:val="003561A9"/>
    <w:rsid w:val="0036070A"/>
    <w:rsid w:val="00362507"/>
    <w:rsid w:val="0037087A"/>
    <w:rsid w:val="003723D4"/>
    <w:rsid w:val="00373F01"/>
    <w:rsid w:val="00374048"/>
    <w:rsid w:val="00380AAB"/>
    <w:rsid w:val="00381905"/>
    <w:rsid w:val="003828C4"/>
    <w:rsid w:val="00384C38"/>
    <w:rsid w:val="00384CC8"/>
    <w:rsid w:val="00386223"/>
    <w:rsid w:val="003871FD"/>
    <w:rsid w:val="00392BEC"/>
    <w:rsid w:val="003A1E30"/>
    <w:rsid w:val="003A2829"/>
    <w:rsid w:val="003A7D1C"/>
    <w:rsid w:val="003B07B7"/>
    <w:rsid w:val="003B0FA5"/>
    <w:rsid w:val="003B304B"/>
    <w:rsid w:val="003B3146"/>
    <w:rsid w:val="003C0570"/>
    <w:rsid w:val="003C3F6C"/>
    <w:rsid w:val="003D18FE"/>
    <w:rsid w:val="003D1E02"/>
    <w:rsid w:val="003D28C8"/>
    <w:rsid w:val="003E557D"/>
    <w:rsid w:val="003F015E"/>
    <w:rsid w:val="003F4240"/>
    <w:rsid w:val="00400414"/>
    <w:rsid w:val="0040146E"/>
    <w:rsid w:val="004041F5"/>
    <w:rsid w:val="00413129"/>
    <w:rsid w:val="0041446B"/>
    <w:rsid w:val="00417F4D"/>
    <w:rsid w:val="00424CBF"/>
    <w:rsid w:val="00425D14"/>
    <w:rsid w:val="00431F29"/>
    <w:rsid w:val="00433B63"/>
    <w:rsid w:val="00437754"/>
    <w:rsid w:val="0044071E"/>
    <w:rsid w:val="0044329C"/>
    <w:rsid w:val="00444A96"/>
    <w:rsid w:val="00445642"/>
    <w:rsid w:val="00453E24"/>
    <w:rsid w:val="004558D7"/>
    <w:rsid w:val="00457456"/>
    <w:rsid w:val="004577FE"/>
    <w:rsid w:val="00457B9C"/>
    <w:rsid w:val="0046164A"/>
    <w:rsid w:val="004628D2"/>
    <w:rsid w:val="00462DCD"/>
    <w:rsid w:val="004648AD"/>
    <w:rsid w:val="00465F50"/>
    <w:rsid w:val="00466256"/>
    <w:rsid w:val="00466FFE"/>
    <w:rsid w:val="00467649"/>
    <w:rsid w:val="004703A9"/>
    <w:rsid w:val="0047295D"/>
    <w:rsid w:val="00474CE0"/>
    <w:rsid w:val="004760DE"/>
    <w:rsid w:val="004763D7"/>
    <w:rsid w:val="004909B6"/>
    <w:rsid w:val="00496B1B"/>
    <w:rsid w:val="004978A5"/>
    <w:rsid w:val="004A004E"/>
    <w:rsid w:val="004A046E"/>
    <w:rsid w:val="004A24CF"/>
    <w:rsid w:val="004A2893"/>
    <w:rsid w:val="004A5E57"/>
    <w:rsid w:val="004C194F"/>
    <w:rsid w:val="004C3D1D"/>
    <w:rsid w:val="004C3D84"/>
    <w:rsid w:val="004C44AD"/>
    <w:rsid w:val="004C4EA8"/>
    <w:rsid w:val="004C4ECE"/>
    <w:rsid w:val="004C7913"/>
    <w:rsid w:val="004D1883"/>
    <w:rsid w:val="004D4255"/>
    <w:rsid w:val="004D5710"/>
    <w:rsid w:val="004E4DD6"/>
    <w:rsid w:val="004F0041"/>
    <w:rsid w:val="004F5E36"/>
    <w:rsid w:val="00502330"/>
    <w:rsid w:val="00504F49"/>
    <w:rsid w:val="00507B47"/>
    <w:rsid w:val="00507BEF"/>
    <w:rsid w:val="00507CC9"/>
    <w:rsid w:val="005119A5"/>
    <w:rsid w:val="005278B7"/>
    <w:rsid w:val="00532016"/>
    <w:rsid w:val="00533CAE"/>
    <w:rsid w:val="005346C8"/>
    <w:rsid w:val="005372C4"/>
    <w:rsid w:val="00537915"/>
    <w:rsid w:val="005411BA"/>
    <w:rsid w:val="00542D77"/>
    <w:rsid w:val="0054396F"/>
    <w:rsid w:val="00543E7D"/>
    <w:rsid w:val="00547A68"/>
    <w:rsid w:val="005531C9"/>
    <w:rsid w:val="0056565B"/>
    <w:rsid w:val="00570C43"/>
    <w:rsid w:val="00580073"/>
    <w:rsid w:val="005873AD"/>
    <w:rsid w:val="00592274"/>
    <w:rsid w:val="0059539D"/>
    <w:rsid w:val="00595C55"/>
    <w:rsid w:val="00596CA5"/>
    <w:rsid w:val="005A1C78"/>
    <w:rsid w:val="005A73C5"/>
    <w:rsid w:val="005B131C"/>
    <w:rsid w:val="005B2110"/>
    <w:rsid w:val="005B2A85"/>
    <w:rsid w:val="005B61E6"/>
    <w:rsid w:val="005C0316"/>
    <w:rsid w:val="005C0CBB"/>
    <w:rsid w:val="005C77E1"/>
    <w:rsid w:val="005D668A"/>
    <w:rsid w:val="005D6A2F"/>
    <w:rsid w:val="005E0592"/>
    <w:rsid w:val="005E1A82"/>
    <w:rsid w:val="005E6EDD"/>
    <w:rsid w:val="005E794C"/>
    <w:rsid w:val="005F0A28"/>
    <w:rsid w:val="005F0E5E"/>
    <w:rsid w:val="005F45EE"/>
    <w:rsid w:val="005F5779"/>
    <w:rsid w:val="00600535"/>
    <w:rsid w:val="00610CD6"/>
    <w:rsid w:val="00620DEE"/>
    <w:rsid w:val="00621F92"/>
    <w:rsid w:val="0062280A"/>
    <w:rsid w:val="006231E1"/>
    <w:rsid w:val="00625639"/>
    <w:rsid w:val="006272AB"/>
    <w:rsid w:val="00631B33"/>
    <w:rsid w:val="0064184D"/>
    <w:rsid w:val="00641CA6"/>
    <w:rsid w:val="006422CC"/>
    <w:rsid w:val="006435F0"/>
    <w:rsid w:val="00647B7B"/>
    <w:rsid w:val="00650B1C"/>
    <w:rsid w:val="00651D18"/>
    <w:rsid w:val="00660E3E"/>
    <w:rsid w:val="00662E74"/>
    <w:rsid w:val="00672079"/>
    <w:rsid w:val="006735B1"/>
    <w:rsid w:val="00674C4D"/>
    <w:rsid w:val="00676DA6"/>
    <w:rsid w:val="00680C23"/>
    <w:rsid w:val="00683045"/>
    <w:rsid w:val="00683E23"/>
    <w:rsid w:val="006841AB"/>
    <w:rsid w:val="00684F14"/>
    <w:rsid w:val="006864F6"/>
    <w:rsid w:val="00693766"/>
    <w:rsid w:val="00694E53"/>
    <w:rsid w:val="006976DD"/>
    <w:rsid w:val="006A0D9B"/>
    <w:rsid w:val="006A3281"/>
    <w:rsid w:val="006A4FCC"/>
    <w:rsid w:val="006B067B"/>
    <w:rsid w:val="006B1118"/>
    <w:rsid w:val="006B4888"/>
    <w:rsid w:val="006C1A3F"/>
    <w:rsid w:val="006C2E45"/>
    <w:rsid w:val="006C359C"/>
    <w:rsid w:val="006C3C18"/>
    <w:rsid w:val="006C414F"/>
    <w:rsid w:val="006C5579"/>
    <w:rsid w:val="006D119C"/>
    <w:rsid w:val="006D1BEB"/>
    <w:rsid w:val="006D1C8C"/>
    <w:rsid w:val="006D6E8B"/>
    <w:rsid w:val="006D7209"/>
    <w:rsid w:val="006E737D"/>
    <w:rsid w:val="006F0A7A"/>
    <w:rsid w:val="006F382A"/>
    <w:rsid w:val="006F69AB"/>
    <w:rsid w:val="00705614"/>
    <w:rsid w:val="007056FF"/>
    <w:rsid w:val="007075AA"/>
    <w:rsid w:val="00707DD1"/>
    <w:rsid w:val="007130D6"/>
    <w:rsid w:val="00713973"/>
    <w:rsid w:val="00720A24"/>
    <w:rsid w:val="0072249A"/>
    <w:rsid w:val="007232B0"/>
    <w:rsid w:val="00732386"/>
    <w:rsid w:val="0073514D"/>
    <w:rsid w:val="00742028"/>
    <w:rsid w:val="007429DB"/>
    <w:rsid w:val="007447F3"/>
    <w:rsid w:val="00747FF9"/>
    <w:rsid w:val="0075499F"/>
    <w:rsid w:val="0075612E"/>
    <w:rsid w:val="007617CC"/>
    <w:rsid w:val="007661C8"/>
    <w:rsid w:val="0077098D"/>
    <w:rsid w:val="00785BF9"/>
    <w:rsid w:val="00793062"/>
    <w:rsid w:val="007931FA"/>
    <w:rsid w:val="00796024"/>
    <w:rsid w:val="007A4861"/>
    <w:rsid w:val="007A489F"/>
    <w:rsid w:val="007A59AA"/>
    <w:rsid w:val="007A5A1D"/>
    <w:rsid w:val="007A6238"/>
    <w:rsid w:val="007A7BBA"/>
    <w:rsid w:val="007B0C50"/>
    <w:rsid w:val="007B2356"/>
    <w:rsid w:val="007B3BC1"/>
    <w:rsid w:val="007B48F9"/>
    <w:rsid w:val="007C1A43"/>
    <w:rsid w:val="007D0951"/>
    <w:rsid w:val="007D0E37"/>
    <w:rsid w:val="007D5BC2"/>
    <w:rsid w:val="007E1D29"/>
    <w:rsid w:val="007F08EB"/>
    <w:rsid w:val="007F27C8"/>
    <w:rsid w:val="007F5575"/>
    <w:rsid w:val="0080013E"/>
    <w:rsid w:val="00807137"/>
    <w:rsid w:val="00813288"/>
    <w:rsid w:val="008168FC"/>
    <w:rsid w:val="00816DE8"/>
    <w:rsid w:val="00821ABC"/>
    <w:rsid w:val="008225F4"/>
    <w:rsid w:val="00824344"/>
    <w:rsid w:val="008253D1"/>
    <w:rsid w:val="00830996"/>
    <w:rsid w:val="008314D7"/>
    <w:rsid w:val="008321B8"/>
    <w:rsid w:val="008345F1"/>
    <w:rsid w:val="008418BE"/>
    <w:rsid w:val="008423EC"/>
    <w:rsid w:val="00850AE6"/>
    <w:rsid w:val="0085767D"/>
    <w:rsid w:val="0086095E"/>
    <w:rsid w:val="00865B07"/>
    <w:rsid w:val="008667EA"/>
    <w:rsid w:val="00876235"/>
    <w:rsid w:val="0087637F"/>
    <w:rsid w:val="00881EB3"/>
    <w:rsid w:val="008826D8"/>
    <w:rsid w:val="00882DBA"/>
    <w:rsid w:val="0088675C"/>
    <w:rsid w:val="00892AD5"/>
    <w:rsid w:val="008972B1"/>
    <w:rsid w:val="008A07E3"/>
    <w:rsid w:val="008A1512"/>
    <w:rsid w:val="008B2A31"/>
    <w:rsid w:val="008B33C0"/>
    <w:rsid w:val="008C2F61"/>
    <w:rsid w:val="008C31D5"/>
    <w:rsid w:val="008C39AC"/>
    <w:rsid w:val="008D32B9"/>
    <w:rsid w:val="008D433B"/>
    <w:rsid w:val="008D4A16"/>
    <w:rsid w:val="008E209A"/>
    <w:rsid w:val="008E45BC"/>
    <w:rsid w:val="008E566E"/>
    <w:rsid w:val="008F05BF"/>
    <w:rsid w:val="008F78E3"/>
    <w:rsid w:val="0090161A"/>
    <w:rsid w:val="00901EB6"/>
    <w:rsid w:val="009041F8"/>
    <w:rsid w:val="00904C62"/>
    <w:rsid w:val="009058F8"/>
    <w:rsid w:val="00906E60"/>
    <w:rsid w:val="00917E63"/>
    <w:rsid w:val="00922BA8"/>
    <w:rsid w:val="00924DAC"/>
    <w:rsid w:val="00926587"/>
    <w:rsid w:val="00927058"/>
    <w:rsid w:val="009302F3"/>
    <w:rsid w:val="009328DB"/>
    <w:rsid w:val="00935E93"/>
    <w:rsid w:val="009362B5"/>
    <w:rsid w:val="0093795B"/>
    <w:rsid w:val="00941DE6"/>
    <w:rsid w:val="00942633"/>
    <w:rsid w:val="00942750"/>
    <w:rsid w:val="009450CE"/>
    <w:rsid w:val="0094553F"/>
    <w:rsid w:val="009459BB"/>
    <w:rsid w:val="00946DFF"/>
    <w:rsid w:val="00947179"/>
    <w:rsid w:val="0095027B"/>
    <w:rsid w:val="0095164B"/>
    <w:rsid w:val="00952C2B"/>
    <w:rsid w:val="00954090"/>
    <w:rsid w:val="00955DD4"/>
    <w:rsid w:val="00956F0B"/>
    <w:rsid w:val="009573E7"/>
    <w:rsid w:val="00963E05"/>
    <w:rsid w:val="00964A45"/>
    <w:rsid w:val="00967843"/>
    <w:rsid w:val="00967D54"/>
    <w:rsid w:val="00971028"/>
    <w:rsid w:val="009801DE"/>
    <w:rsid w:val="00980C50"/>
    <w:rsid w:val="009903DD"/>
    <w:rsid w:val="00992C80"/>
    <w:rsid w:val="00993B84"/>
    <w:rsid w:val="00995652"/>
    <w:rsid w:val="00996483"/>
    <w:rsid w:val="00996F5A"/>
    <w:rsid w:val="009A0813"/>
    <w:rsid w:val="009A14FD"/>
    <w:rsid w:val="009A22F7"/>
    <w:rsid w:val="009A79E2"/>
    <w:rsid w:val="009B041A"/>
    <w:rsid w:val="009B471A"/>
    <w:rsid w:val="009B70B4"/>
    <w:rsid w:val="009C37C3"/>
    <w:rsid w:val="009C7C86"/>
    <w:rsid w:val="009D2FF7"/>
    <w:rsid w:val="009D6978"/>
    <w:rsid w:val="009E00E0"/>
    <w:rsid w:val="009E2F65"/>
    <w:rsid w:val="009E7884"/>
    <w:rsid w:val="009E788A"/>
    <w:rsid w:val="009F0E08"/>
    <w:rsid w:val="009F2028"/>
    <w:rsid w:val="00A00A01"/>
    <w:rsid w:val="00A079AE"/>
    <w:rsid w:val="00A12CDE"/>
    <w:rsid w:val="00A1763D"/>
    <w:rsid w:val="00A17CEC"/>
    <w:rsid w:val="00A20D05"/>
    <w:rsid w:val="00A2440E"/>
    <w:rsid w:val="00A24E59"/>
    <w:rsid w:val="00A26CBB"/>
    <w:rsid w:val="00A27EF0"/>
    <w:rsid w:val="00A32219"/>
    <w:rsid w:val="00A32932"/>
    <w:rsid w:val="00A354E2"/>
    <w:rsid w:val="00A366BA"/>
    <w:rsid w:val="00A36776"/>
    <w:rsid w:val="00A42361"/>
    <w:rsid w:val="00A50B20"/>
    <w:rsid w:val="00A51390"/>
    <w:rsid w:val="00A52264"/>
    <w:rsid w:val="00A545E8"/>
    <w:rsid w:val="00A55C1C"/>
    <w:rsid w:val="00A57F12"/>
    <w:rsid w:val="00A60D13"/>
    <w:rsid w:val="00A64337"/>
    <w:rsid w:val="00A66C41"/>
    <w:rsid w:val="00A7223D"/>
    <w:rsid w:val="00A72498"/>
    <w:rsid w:val="00A72745"/>
    <w:rsid w:val="00A73CA3"/>
    <w:rsid w:val="00A748ED"/>
    <w:rsid w:val="00A76EFC"/>
    <w:rsid w:val="00A80F2F"/>
    <w:rsid w:val="00A87760"/>
    <w:rsid w:val="00A87AD5"/>
    <w:rsid w:val="00A87D50"/>
    <w:rsid w:val="00A91010"/>
    <w:rsid w:val="00A95AA3"/>
    <w:rsid w:val="00A96537"/>
    <w:rsid w:val="00A97F29"/>
    <w:rsid w:val="00AA475D"/>
    <w:rsid w:val="00AA6F78"/>
    <w:rsid w:val="00AA702E"/>
    <w:rsid w:val="00AA7D26"/>
    <w:rsid w:val="00AB0861"/>
    <w:rsid w:val="00AB0964"/>
    <w:rsid w:val="00AB4BE5"/>
    <w:rsid w:val="00AB5011"/>
    <w:rsid w:val="00AC218F"/>
    <w:rsid w:val="00AC3699"/>
    <w:rsid w:val="00AC5B07"/>
    <w:rsid w:val="00AC7368"/>
    <w:rsid w:val="00AD0278"/>
    <w:rsid w:val="00AD16B9"/>
    <w:rsid w:val="00AD2220"/>
    <w:rsid w:val="00AD3A36"/>
    <w:rsid w:val="00AD7515"/>
    <w:rsid w:val="00AD7F6F"/>
    <w:rsid w:val="00AE0881"/>
    <w:rsid w:val="00AE377D"/>
    <w:rsid w:val="00AF0592"/>
    <w:rsid w:val="00AF0EBA"/>
    <w:rsid w:val="00B0012C"/>
    <w:rsid w:val="00B02C8A"/>
    <w:rsid w:val="00B17FBD"/>
    <w:rsid w:val="00B26452"/>
    <w:rsid w:val="00B26922"/>
    <w:rsid w:val="00B315A6"/>
    <w:rsid w:val="00B31813"/>
    <w:rsid w:val="00B32FA4"/>
    <w:rsid w:val="00B33267"/>
    <w:rsid w:val="00B33365"/>
    <w:rsid w:val="00B341C7"/>
    <w:rsid w:val="00B3555E"/>
    <w:rsid w:val="00B36063"/>
    <w:rsid w:val="00B36765"/>
    <w:rsid w:val="00B37CF4"/>
    <w:rsid w:val="00B4174A"/>
    <w:rsid w:val="00B43EE3"/>
    <w:rsid w:val="00B47C27"/>
    <w:rsid w:val="00B54AE8"/>
    <w:rsid w:val="00B57B36"/>
    <w:rsid w:val="00B57E6F"/>
    <w:rsid w:val="00B63CEC"/>
    <w:rsid w:val="00B6436C"/>
    <w:rsid w:val="00B82E57"/>
    <w:rsid w:val="00B8686D"/>
    <w:rsid w:val="00B87150"/>
    <w:rsid w:val="00B91168"/>
    <w:rsid w:val="00B93F69"/>
    <w:rsid w:val="00BA7068"/>
    <w:rsid w:val="00BB1DDC"/>
    <w:rsid w:val="00BB2453"/>
    <w:rsid w:val="00BB4030"/>
    <w:rsid w:val="00BC020E"/>
    <w:rsid w:val="00BC0F49"/>
    <w:rsid w:val="00BC30C9"/>
    <w:rsid w:val="00BC4136"/>
    <w:rsid w:val="00BD077D"/>
    <w:rsid w:val="00BD288D"/>
    <w:rsid w:val="00BE201D"/>
    <w:rsid w:val="00BE3E58"/>
    <w:rsid w:val="00BE41DD"/>
    <w:rsid w:val="00BF3F1C"/>
    <w:rsid w:val="00BF7726"/>
    <w:rsid w:val="00C01616"/>
    <w:rsid w:val="00C0162B"/>
    <w:rsid w:val="00C05A55"/>
    <w:rsid w:val="00C067EA"/>
    <w:rsid w:val="00C068ED"/>
    <w:rsid w:val="00C14955"/>
    <w:rsid w:val="00C16288"/>
    <w:rsid w:val="00C208E9"/>
    <w:rsid w:val="00C22E0C"/>
    <w:rsid w:val="00C2728C"/>
    <w:rsid w:val="00C30E1C"/>
    <w:rsid w:val="00C31330"/>
    <w:rsid w:val="00C342FD"/>
    <w:rsid w:val="00C345B1"/>
    <w:rsid w:val="00C40142"/>
    <w:rsid w:val="00C50772"/>
    <w:rsid w:val="00C52C3C"/>
    <w:rsid w:val="00C535EE"/>
    <w:rsid w:val="00C5494C"/>
    <w:rsid w:val="00C55B6C"/>
    <w:rsid w:val="00C57182"/>
    <w:rsid w:val="00C57863"/>
    <w:rsid w:val="00C57C5D"/>
    <w:rsid w:val="00C63E89"/>
    <w:rsid w:val="00C640AF"/>
    <w:rsid w:val="00C64785"/>
    <w:rsid w:val="00C655FD"/>
    <w:rsid w:val="00C679CB"/>
    <w:rsid w:val="00C703D5"/>
    <w:rsid w:val="00C75407"/>
    <w:rsid w:val="00C755ED"/>
    <w:rsid w:val="00C841C6"/>
    <w:rsid w:val="00C870A8"/>
    <w:rsid w:val="00C942A6"/>
    <w:rsid w:val="00C94434"/>
    <w:rsid w:val="00C96395"/>
    <w:rsid w:val="00C97231"/>
    <w:rsid w:val="00CA0D75"/>
    <w:rsid w:val="00CA0EEB"/>
    <w:rsid w:val="00CA19D7"/>
    <w:rsid w:val="00CA1C95"/>
    <w:rsid w:val="00CA3E95"/>
    <w:rsid w:val="00CA4FBD"/>
    <w:rsid w:val="00CA5A9C"/>
    <w:rsid w:val="00CA6DE2"/>
    <w:rsid w:val="00CA7B25"/>
    <w:rsid w:val="00CB03A1"/>
    <w:rsid w:val="00CC1B67"/>
    <w:rsid w:val="00CC4236"/>
    <w:rsid w:val="00CC4C20"/>
    <w:rsid w:val="00CC67AA"/>
    <w:rsid w:val="00CC6E1B"/>
    <w:rsid w:val="00CC797E"/>
    <w:rsid w:val="00CC7D38"/>
    <w:rsid w:val="00CD207A"/>
    <w:rsid w:val="00CD3517"/>
    <w:rsid w:val="00CD5FE2"/>
    <w:rsid w:val="00CE050A"/>
    <w:rsid w:val="00CE0F8B"/>
    <w:rsid w:val="00CE5AD8"/>
    <w:rsid w:val="00CE7C68"/>
    <w:rsid w:val="00D02B4C"/>
    <w:rsid w:val="00D040C4"/>
    <w:rsid w:val="00D052E1"/>
    <w:rsid w:val="00D1583C"/>
    <w:rsid w:val="00D20AD1"/>
    <w:rsid w:val="00D20DAE"/>
    <w:rsid w:val="00D2582C"/>
    <w:rsid w:val="00D333BE"/>
    <w:rsid w:val="00D341DF"/>
    <w:rsid w:val="00D37636"/>
    <w:rsid w:val="00D37C98"/>
    <w:rsid w:val="00D400E5"/>
    <w:rsid w:val="00D4153B"/>
    <w:rsid w:val="00D4181C"/>
    <w:rsid w:val="00D44689"/>
    <w:rsid w:val="00D46B7E"/>
    <w:rsid w:val="00D550CB"/>
    <w:rsid w:val="00D57C84"/>
    <w:rsid w:val="00D6057D"/>
    <w:rsid w:val="00D645CC"/>
    <w:rsid w:val="00D71640"/>
    <w:rsid w:val="00D7429F"/>
    <w:rsid w:val="00D74ADB"/>
    <w:rsid w:val="00D7686C"/>
    <w:rsid w:val="00D836C5"/>
    <w:rsid w:val="00D84576"/>
    <w:rsid w:val="00D8607A"/>
    <w:rsid w:val="00D9490E"/>
    <w:rsid w:val="00D95909"/>
    <w:rsid w:val="00D96887"/>
    <w:rsid w:val="00DA1399"/>
    <w:rsid w:val="00DA24C6"/>
    <w:rsid w:val="00DA40E1"/>
    <w:rsid w:val="00DA4D7B"/>
    <w:rsid w:val="00DB114D"/>
    <w:rsid w:val="00DB2AAC"/>
    <w:rsid w:val="00DB7753"/>
    <w:rsid w:val="00DC0399"/>
    <w:rsid w:val="00DC5827"/>
    <w:rsid w:val="00DD0F39"/>
    <w:rsid w:val="00DD1360"/>
    <w:rsid w:val="00DD1C22"/>
    <w:rsid w:val="00DD271C"/>
    <w:rsid w:val="00DD62C7"/>
    <w:rsid w:val="00DE0EA3"/>
    <w:rsid w:val="00DE264A"/>
    <w:rsid w:val="00DF04C3"/>
    <w:rsid w:val="00DF0E07"/>
    <w:rsid w:val="00DF5072"/>
    <w:rsid w:val="00E02D18"/>
    <w:rsid w:val="00E041E7"/>
    <w:rsid w:val="00E1002A"/>
    <w:rsid w:val="00E1045B"/>
    <w:rsid w:val="00E10882"/>
    <w:rsid w:val="00E21896"/>
    <w:rsid w:val="00E22101"/>
    <w:rsid w:val="00E23CA1"/>
    <w:rsid w:val="00E267E5"/>
    <w:rsid w:val="00E31AF5"/>
    <w:rsid w:val="00E31E3A"/>
    <w:rsid w:val="00E33507"/>
    <w:rsid w:val="00E355C5"/>
    <w:rsid w:val="00E409A8"/>
    <w:rsid w:val="00E42D78"/>
    <w:rsid w:val="00E4772B"/>
    <w:rsid w:val="00E47879"/>
    <w:rsid w:val="00E47D61"/>
    <w:rsid w:val="00E50C12"/>
    <w:rsid w:val="00E61EC2"/>
    <w:rsid w:val="00E65B91"/>
    <w:rsid w:val="00E67B17"/>
    <w:rsid w:val="00E70FFC"/>
    <w:rsid w:val="00E7209D"/>
    <w:rsid w:val="00E72EAD"/>
    <w:rsid w:val="00E77223"/>
    <w:rsid w:val="00E7771C"/>
    <w:rsid w:val="00E83239"/>
    <w:rsid w:val="00E83CCF"/>
    <w:rsid w:val="00E8528B"/>
    <w:rsid w:val="00E85656"/>
    <w:rsid w:val="00E85B94"/>
    <w:rsid w:val="00E874C6"/>
    <w:rsid w:val="00E93045"/>
    <w:rsid w:val="00E978D0"/>
    <w:rsid w:val="00E97B64"/>
    <w:rsid w:val="00EA4613"/>
    <w:rsid w:val="00EA7F91"/>
    <w:rsid w:val="00EB1523"/>
    <w:rsid w:val="00EB36B2"/>
    <w:rsid w:val="00EB5B0D"/>
    <w:rsid w:val="00EC0423"/>
    <w:rsid w:val="00EC0B64"/>
    <w:rsid w:val="00EC0E49"/>
    <w:rsid w:val="00EC101F"/>
    <w:rsid w:val="00EC1D9F"/>
    <w:rsid w:val="00ED24B6"/>
    <w:rsid w:val="00ED3ACF"/>
    <w:rsid w:val="00ED6480"/>
    <w:rsid w:val="00EE0131"/>
    <w:rsid w:val="00EE17B0"/>
    <w:rsid w:val="00EE2A1B"/>
    <w:rsid w:val="00EF06D9"/>
    <w:rsid w:val="00EF0982"/>
    <w:rsid w:val="00EF1B8F"/>
    <w:rsid w:val="00EF5FDA"/>
    <w:rsid w:val="00EF71FB"/>
    <w:rsid w:val="00F03195"/>
    <w:rsid w:val="00F163B4"/>
    <w:rsid w:val="00F1670D"/>
    <w:rsid w:val="00F177D6"/>
    <w:rsid w:val="00F20CAD"/>
    <w:rsid w:val="00F25ED9"/>
    <w:rsid w:val="00F26A7F"/>
    <w:rsid w:val="00F26FB7"/>
    <w:rsid w:val="00F3049E"/>
    <w:rsid w:val="00F30C64"/>
    <w:rsid w:val="00F30DFF"/>
    <w:rsid w:val="00F32BA2"/>
    <w:rsid w:val="00F32CDB"/>
    <w:rsid w:val="00F3348F"/>
    <w:rsid w:val="00F37280"/>
    <w:rsid w:val="00F41EE4"/>
    <w:rsid w:val="00F46CA7"/>
    <w:rsid w:val="00F565FE"/>
    <w:rsid w:val="00F56687"/>
    <w:rsid w:val="00F61606"/>
    <w:rsid w:val="00F63A70"/>
    <w:rsid w:val="00F63D8C"/>
    <w:rsid w:val="00F672FA"/>
    <w:rsid w:val="00F7534E"/>
    <w:rsid w:val="00F81ABC"/>
    <w:rsid w:val="00F85D47"/>
    <w:rsid w:val="00F91C7E"/>
    <w:rsid w:val="00F93EDF"/>
    <w:rsid w:val="00FA1802"/>
    <w:rsid w:val="00FA21D0"/>
    <w:rsid w:val="00FA5F5F"/>
    <w:rsid w:val="00FA6993"/>
    <w:rsid w:val="00FB6478"/>
    <w:rsid w:val="00FB730C"/>
    <w:rsid w:val="00FC2195"/>
    <w:rsid w:val="00FC2695"/>
    <w:rsid w:val="00FC3085"/>
    <w:rsid w:val="00FC3E03"/>
    <w:rsid w:val="00FC3FC1"/>
    <w:rsid w:val="00FC6175"/>
    <w:rsid w:val="00FD5CFD"/>
    <w:rsid w:val="00FE4915"/>
    <w:rsid w:val="00FE7744"/>
    <w:rsid w:val="00FF0740"/>
    <w:rsid w:val="00FF0CF7"/>
    <w:rsid w:val="00FF1146"/>
    <w:rsid w:val="00FF27FC"/>
    <w:rsid w:val="00FF4EBD"/>
    <w:rsid w:val="00FF5DD2"/>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ar"/>
    <w:uiPriority w:val="9"/>
    <w:rsid w:val="004F5E36"/>
    <w:pPr>
      <w:tabs>
        <w:tab w:val="clear" w:pos="360"/>
        <w:tab w:val="right" w:pos="7100"/>
      </w:tabs>
      <w:jc w:val="both"/>
      <w:outlineLvl w:val="0"/>
    </w:pPr>
    <w:rPr>
      <w:lang w:val="en-GB"/>
    </w:rPr>
  </w:style>
  <w:style w:type="paragraph" w:styleId="Ttulo2">
    <w:name w:val="heading 2"/>
    <w:basedOn w:val="Normal"/>
    <w:next w:val="Normal"/>
    <w:link w:val="Ttulo2C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absica1">
    <w:name w:val="Table Simple 1"/>
    <w:basedOn w:val="Tabla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ario">
    <w:name w:val="annotation reference"/>
    <w:basedOn w:val="Fuentedeprrafopredeter"/>
    <w:uiPriority w:val="99"/>
    <w:semiHidden/>
    <w:unhideWhenUsed/>
    <w:rsid w:val="004577FE"/>
    <w:rPr>
      <w:sz w:val="16"/>
      <w:szCs w:val="16"/>
    </w:rPr>
  </w:style>
  <w:style w:type="paragraph" w:styleId="Textodeglobo">
    <w:name w:val="Balloon Text"/>
    <w:basedOn w:val="Normal"/>
    <w:link w:val="TextodegloboCar"/>
    <w:uiPriority w:val="99"/>
    <w:semiHidden/>
    <w:unhideWhenUsed/>
    <w:rsid w:val="000D34BE"/>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4BE"/>
    <w:rPr>
      <w:rFonts w:ascii="Tahoma" w:hAnsi="Tahoma" w:cs="Tahoma"/>
      <w:sz w:val="16"/>
      <w:szCs w:val="16"/>
    </w:rPr>
  </w:style>
  <w:style w:type="paragraph" w:styleId="Bibliografa">
    <w:name w:val="Bibliography"/>
    <w:basedOn w:val="CETReferencetext"/>
    <w:uiPriority w:val="37"/>
    <w:unhideWhenUsed/>
    <w:rsid w:val="00631B33"/>
    <w:pPr>
      <w:spacing w:line="240" w:lineRule="auto"/>
      <w:ind w:left="720" w:hanging="720"/>
    </w:pPr>
  </w:style>
  <w:style w:type="paragraph" w:styleId="Textoindependiente2">
    <w:name w:val="Body Text 2"/>
    <w:basedOn w:val="Normal"/>
    <w:link w:val="Textoindependiente2Car"/>
    <w:uiPriority w:val="99"/>
    <w:semiHidden/>
    <w:unhideWhenUsed/>
    <w:rsid w:val="0003148D"/>
    <w:pPr>
      <w:spacing w:after="120" w:line="480" w:lineRule="auto"/>
    </w:pPr>
  </w:style>
  <w:style w:type="character" w:customStyle="1" w:styleId="Textoindependiente2Car">
    <w:name w:val="Texto independiente 2 Car"/>
    <w:basedOn w:val="Fuentedeprrafopredeter"/>
    <w:link w:val="Textoindependiente2"/>
    <w:uiPriority w:val="99"/>
    <w:semiHidden/>
    <w:rsid w:val="0003148D"/>
  </w:style>
  <w:style w:type="paragraph" w:styleId="Textoindependiente3">
    <w:name w:val="Body Text 3"/>
    <w:basedOn w:val="Normal"/>
    <w:link w:val="Textoindependiente3Car"/>
    <w:uiPriority w:val="99"/>
    <w:semiHidden/>
    <w:unhideWhenUsed/>
    <w:rsid w:val="0003148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3148D"/>
    <w:rPr>
      <w:sz w:val="16"/>
      <w:szCs w:val="16"/>
    </w:rPr>
  </w:style>
  <w:style w:type="paragraph" w:styleId="Textoindependiente">
    <w:name w:val="Body Text"/>
    <w:basedOn w:val="Normal"/>
    <w:link w:val="TextoindependienteCar"/>
    <w:uiPriority w:val="99"/>
    <w:semiHidden/>
    <w:unhideWhenUsed/>
    <w:rsid w:val="0003148D"/>
    <w:pPr>
      <w:spacing w:after="120"/>
    </w:pPr>
  </w:style>
  <w:style w:type="character" w:customStyle="1" w:styleId="TextoindependienteCar">
    <w:name w:val="Texto independiente Car"/>
    <w:basedOn w:val="Fuentedeprrafopredeter"/>
    <w:link w:val="Textoindependiente"/>
    <w:uiPriority w:val="99"/>
    <w:semiHidden/>
    <w:rsid w:val="0003148D"/>
  </w:style>
  <w:style w:type="paragraph" w:styleId="Fecha">
    <w:name w:val="Date"/>
    <w:basedOn w:val="Normal"/>
    <w:next w:val="Normal"/>
    <w:link w:val="FechaCar"/>
    <w:uiPriority w:val="99"/>
    <w:semiHidden/>
    <w:unhideWhenUsed/>
    <w:rsid w:val="0003148D"/>
  </w:style>
  <w:style w:type="character" w:customStyle="1" w:styleId="FechaCar">
    <w:name w:val="Fecha Car"/>
    <w:basedOn w:val="Fuentedeprrafopredeter"/>
    <w:link w:val="Fecha"/>
    <w:uiPriority w:val="99"/>
    <w:semiHidden/>
    <w:rsid w:val="0003148D"/>
  </w:style>
  <w:style w:type="paragraph" w:styleId="Descripcin">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Continuarlista">
    <w:name w:val="List Continue"/>
    <w:basedOn w:val="Normal"/>
    <w:uiPriority w:val="99"/>
    <w:semiHidden/>
    <w:unhideWhenUsed/>
    <w:rsid w:val="0003148D"/>
    <w:pPr>
      <w:spacing w:after="120"/>
      <w:ind w:left="283"/>
      <w:contextualSpacing/>
    </w:pPr>
  </w:style>
  <w:style w:type="paragraph" w:styleId="Continuarlista2">
    <w:name w:val="List Continue 2"/>
    <w:basedOn w:val="Normal"/>
    <w:uiPriority w:val="99"/>
    <w:semiHidden/>
    <w:unhideWhenUsed/>
    <w:rsid w:val="0003148D"/>
    <w:pPr>
      <w:spacing w:after="120"/>
      <w:ind w:left="566"/>
      <w:contextualSpacing/>
    </w:pPr>
  </w:style>
  <w:style w:type="paragraph" w:styleId="Continuarlista3">
    <w:name w:val="List Continue 3"/>
    <w:basedOn w:val="Normal"/>
    <w:uiPriority w:val="99"/>
    <w:semiHidden/>
    <w:unhideWhenUsed/>
    <w:rsid w:val="0003148D"/>
    <w:pPr>
      <w:spacing w:after="120"/>
      <w:ind w:left="849"/>
      <w:contextualSpacing/>
    </w:pPr>
  </w:style>
  <w:style w:type="paragraph" w:styleId="Continuarlista4">
    <w:name w:val="List Continue 4"/>
    <w:basedOn w:val="Normal"/>
    <w:uiPriority w:val="99"/>
    <w:semiHidden/>
    <w:unhideWhenUsed/>
    <w:rsid w:val="0003148D"/>
    <w:pPr>
      <w:spacing w:after="120"/>
      <w:ind w:left="1132"/>
      <w:contextualSpacing/>
    </w:pPr>
  </w:style>
  <w:style w:type="paragraph" w:styleId="Continuarlista5">
    <w:name w:val="List Continue 5"/>
    <w:basedOn w:val="Normal"/>
    <w:uiPriority w:val="99"/>
    <w:semiHidden/>
    <w:unhideWhenUsed/>
    <w:rsid w:val="0003148D"/>
    <w:pPr>
      <w:spacing w:after="120"/>
      <w:ind w:left="1415"/>
      <w:contextualSpacing/>
    </w:pPr>
  </w:style>
  <w:style w:type="paragraph" w:styleId="Firma">
    <w:name w:val="Signature"/>
    <w:basedOn w:val="Normal"/>
    <w:link w:val="FirmaCar"/>
    <w:uiPriority w:val="99"/>
    <w:semiHidden/>
    <w:unhideWhenUsed/>
    <w:rsid w:val="0003148D"/>
    <w:pPr>
      <w:spacing w:line="240" w:lineRule="auto"/>
      <w:ind w:left="4252"/>
    </w:pPr>
  </w:style>
  <w:style w:type="character" w:customStyle="1" w:styleId="FirmaCar">
    <w:name w:val="Firma Car"/>
    <w:basedOn w:val="Fuentedeprrafopredeter"/>
    <w:link w:val="Firma"/>
    <w:uiPriority w:val="99"/>
    <w:semiHidden/>
    <w:rsid w:val="0003148D"/>
  </w:style>
  <w:style w:type="paragraph" w:styleId="Firmadecorreoelectrnico">
    <w:name w:val="E-mail Signature"/>
    <w:basedOn w:val="Normal"/>
    <w:link w:val="FirmadecorreoelectrnicoCar"/>
    <w:uiPriority w:val="99"/>
    <w:semiHidden/>
    <w:unhideWhenUsed/>
    <w:rsid w:val="0003148D"/>
    <w:pPr>
      <w:spacing w:line="240" w:lineRule="auto"/>
    </w:pPr>
  </w:style>
  <w:style w:type="character" w:customStyle="1" w:styleId="FirmadecorreoelectrnicoCar">
    <w:name w:val="Firma de correo electrónico Car"/>
    <w:basedOn w:val="Fuentedeprrafopredeter"/>
    <w:link w:val="Firmadecorreoelectrnico"/>
    <w:uiPriority w:val="99"/>
    <w:semiHidden/>
    <w:rsid w:val="0003148D"/>
  </w:style>
  <w:style w:type="paragraph" w:styleId="Saludo">
    <w:name w:val="Salutation"/>
    <w:basedOn w:val="Normal"/>
    <w:next w:val="Normal"/>
    <w:link w:val="SaludoCar"/>
    <w:uiPriority w:val="99"/>
    <w:semiHidden/>
    <w:unhideWhenUsed/>
    <w:rsid w:val="0003148D"/>
  </w:style>
  <w:style w:type="character" w:customStyle="1" w:styleId="SaludoCar">
    <w:name w:val="Saludo Car"/>
    <w:basedOn w:val="Fuentedeprrafopredeter"/>
    <w:link w:val="Saludo"/>
    <w:uiPriority w:val="99"/>
    <w:semiHidden/>
    <w:rsid w:val="0003148D"/>
  </w:style>
  <w:style w:type="paragraph" w:styleId="Cierre">
    <w:name w:val="Closing"/>
    <w:basedOn w:val="Normal"/>
    <w:link w:val="CierreCar"/>
    <w:uiPriority w:val="99"/>
    <w:semiHidden/>
    <w:unhideWhenUsed/>
    <w:rsid w:val="0003148D"/>
    <w:pPr>
      <w:spacing w:line="240" w:lineRule="auto"/>
      <w:ind w:left="4252"/>
    </w:pPr>
  </w:style>
  <w:style w:type="character" w:customStyle="1" w:styleId="CierreCar">
    <w:name w:val="Cierre Car"/>
    <w:basedOn w:val="Fuentedeprrafopredeter"/>
    <w:link w:val="Cierre"/>
    <w:uiPriority w:val="99"/>
    <w:semiHidden/>
    <w:rsid w:val="0003148D"/>
  </w:style>
  <w:style w:type="paragraph" w:styleId="ndice1">
    <w:name w:val="index 1"/>
    <w:basedOn w:val="Normal"/>
    <w:next w:val="Normal"/>
    <w:autoRedefine/>
    <w:uiPriority w:val="99"/>
    <w:semiHidden/>
    <w:unhideWhenUsed/>
    <w:rsid w:val="0003148D"/>
    <w:pPr>
      <w:spacing w:line="240" w:lineRule="auto"/>
      <w:ind w:left="220" w:hanging="220"/>
    </w:pPr>
  </w:style>
  <w:style w:type="paragraph" w:styleId="ndice2">
    <w:name w:val="index 2"/>
    <w:basedOn w:val="Normal"/>
    <w:next w:val="Normal"/>
    <w:autoRedefine/>
    <w:uiPriority w:val="99"/>
    <w:semiHidden/>
    <w:unhideWhenUsed/>
    <w:rsid w:val="0003148D"/>
    <w:pPr>
      <w:spacing w:line="240" w:lineRule="auto"/>
      <w:ind w:left="440" w:hanging="220"/>
    </w:pPr>
  </w:style>
  <w:style w:type="paragraph" w:styleId="ndice3">
    <w:name w:val="index 3"/>
    <w:basedOn w:val="Normal"/>
    <w:next w:val="Normal"/>
    <w:autoRedefine/>
    <w:uiPriority w:val="99"/>
    <w:semiHidden/>
    <w:unhideWhenUsed/>
    <w:rsid w:val="0003148D"/>
    <w:pPr>
      <w:spacing w:line="240" w:lineRule="auto"/>
      <w:ind w:left="660" w:hanging="220"/>
    </w:pPr>
  </w:style>
  <w:style w:type="paragraph" w:styleId="ndice4">
    <w:name w:val="index 4"/>
    <w:basedOn w:val="Normal"/>
    <w:next w:val="Normal"/>
    <w:autoRedefine/>
    <w:uiPriority w:val="99"/>
    <w:semiHidden/>
    <w:unhideWhenUsed/>
    <w:rsid w:val="0003148D"/>
    <w:pPr>
      <w:spacing w:line="240" w:lineRule="auto"/>
      <w:ind w:left="880" w:hanging="220"/>
    </w:pPr>
  </w:style>
  <w:style w:type="paragraph" w:styleId="ndice5">
    <w:name w:val="index 5"/>
    <w:basedOn w:val="Normal"/>
    <w:next w:val="Normal"/>
    <w:autoRedefine/>
    <w:uiPriority w:val="99"/>
    <w:semiHidden/>
    <w:unhideWhenUsed/>
    <w:rsid w:val="0003148D"/>
    <w:pPr>
      <w:spacing w:line="240" w:lineRule="auto"/>
      <w:ind w:left="1100" w:hanging="220"/>
    </w:pPr>
  </w:style>
  <w:style w:type="paragraph" w:styleId="ndice6">
    <w:name w:val="index 6"/>
    <w:basedOn w:val="Normal"/>
    <w:next w:val="Normal"/>
    <w:autoRedefine/>
    <w:uiPriority w:val="99"/>
    <w:semiHidden/>
    <w:unhideWhenUsed/>
    <w:rsid w:val="0003148D"/>
    <w:pPr>
      <w:spacing w:line="240" w:lineRule="auto"/>
      <w:ind w:left="1320" w:hanging="220"/>
    </w:pPr>
  </w:style>
  <w:style w:type="paragraph" w:styleId="ndice7">
    <w:name w:val="index 7"/>
    <w:basedOn w:val="Normal"/>
    <w:next w:val="Normal"/>
    <w:autoRedefine/>
    <w:uiPriority w:val="99"/>
    <w:semiHidden/>
    <w:unhideWhenUsed/>
    <w:rsid w:val="0003148D"/>
    <w:pPr>
      <w:spacing w:line="240" w:lineRule="auto"/>
      <w:ind w:left="1540" w:hanging="220"/>
    </w:pPr>
  </w:style>
  <w:style w:type="paragraph" w:styleId="ndice8">
    <w:name w:val="index 8"/>
    <w:basedOn w:val="Normal"/>
    <w:next w:val="Normal"/>
    <w:autoRedefine/>
    <w:uiPriority w:val="99"/>
    <w:semiHidden/>
    <w:unhideWhenUsed/>
    <w:rsid w:val="0003148D"/>
    <w:pPr>
      <w:spacing w:line="240" w:lineRule="auto"/>
      <w:ind w:left="1760" w:hanging="220"/>
    </w:pPr>
  </w:style>
  <w:style w:type="paragraph" w:styleId="ndice9">
    <w:name w:val="index 9"/>
    <w:basedOn w:val="Normal"/>
    <w:next w:val="Normal"/>
    <w:autoRedefine/>
    <w:uiPriority w:val="99"/>
    <w:semiHidden/>
    <w:unhideWhenUsed/>
    <w:rsid w:val="0003148D"/>
    <w:pPr>
      <w:spacing w:line="240" w:lineRule="auto"/>
      <w:ind w:left="1980" w:hanging="220"/>
    </w:pPr>
  </w:style>
  <w:style w:type="paragraph" w:styleId="Tabladeilustraciones">
    <w:name w:val="table of figures"/>
    <w:basedOn w:val="Normal"/>
    <w:next w:val="Normal"/>
    <w:uiPriority w:val="99"/>
    <w:semiHidden/>
    <w:unhideWhenUsed/>
    <w:rsid w:val="0003148D"/>
  </w:style>
  <w:style w:type="paragraph" w:styleId="Textoconsangra">
    <w:name w:val="table of authorities"/>
    <w:basedOn w:val="Normal"/>
    <w:next w:val="Normal"/>
    <w:uiPriority w:val="99"/>
    <w:semiHidden/>
    <w:unhideWhenUsed/>
    <w:rsid w:val="0003148D"/>
    <w:pPr>
      <w:ind w:left="220" w:hanging="220"/>
    </w:pPr>
  </w:style>
  <w:style w:type="paragraph" w:styleId="Direccinsobre">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DireccinHTML">
    <w:name w:val="HTML Address"/>
    <w:basedOn w:val="Normal"/>
    <w:link w:val="DireccinHTMLCar"/>
    <w:uiPriority w:val="99"/>
    <w:semiHidden/>
    <w:unhideWhenUsed/>
    <w:rsid w:val="0003148D"/>
    <w:pPr>
      <w:spacing w:line="240" w:lineRule="auto"/>
    </w:pPr>
    <w:rPr>
      <w:i/>
      <w:iCs/>
    </w:rPr>
  </w:style>
  <w:style w:type="character" w:customStyle="1" w:styleId="DireccinHTMLCar">
    <w:name w:val="Dirección HTML Car"/>
    <w:basedOn w:val="Fuentedeprrafopredeter"/>
    <w:link w:val="DireccinHTML"/>
    <w:uiPriority w:val="99"/>
    <w:semiHidden/>
    <w:rsid w:val="0003148D"/>
    <w:rPr>
      <w:i/>
      <w:iCs/>
    </w:rPr>
  </w:style>
  <w:style w:type="paragraph" w:styleId="Remitedesobr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Encabezadodemensaje">
    <w:name w:val="Message Header"/>
    <w:basedOn w:val="Normal"/>
    <w:link w:val="EncabezadodemensajeC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semiHidden/>
    <w:rsid w:val="0003148D"/>
    <w:rPr>
      <w:rFonts w:asciiTheme="majorHAnsi" w:eastAsiaTheme="majorEastAsia" w:hAnsiTheme="majorHAnsi" w:cstheme="majorBidi"/>
      <w:sz w:val="24"/>
      <w:szCs w:val="24"/>
      <w:shd w:val="pct20" w:color="auto" w:fill="auto"/>
    </w:rPr>
  </w:style>
  <w:style w:type="paragraph" w:styleId="Encabezadodenota">
    <w:name w:val="Note Heading"/>
    <w:basedOn w:val="Normal"/>
    <w:next w:val="Normal"/>
    <w:link w:val="EncabezadodenotaCar"/>
    <w:uiPriority w:val="99"/>
    <w:semiHidden/>
    <w:unhideWhenUsed/>
    <w:rsid w:val="0003148D"/>
    <w:pPr>
      <w:spacing w:line="240" w:lineRule="auto"/>
    </w:pPr>
  </w:style>
  <w:style w:type="character" w:customStyle="1" w:styleId="EncabezadodenotaCar">
    <w:name w:val="Encabezado de nota Car"/>
    <w:basedOn w:val="Fuentedeprrafopredeter"/>
    <w:link w:val="Encabezadodenota"/>
    <w:uiPriority w:val="99"/>
    <w:semiHidden/>
    <w:rsid w:val="0003148D"/>
  </w:style>
  <w:style w:type="paragraph" w:styleId="Mapadeldocumento">
    <w:name w:val="Document Map"/>
    <w:basedOn w:val="Normal"/>
    <w:link w:val="MapadeldocumentoCar"/>
    <w:uiPriority w:val="99"/>
    <w:semiHidden/>
    <w:unhideWhenUsed/>
    <w:rsid w:val="0003148D"/>
    <w:pPr>
      <w:spacing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aconnmeros">
    <w:name w:val="List Number"/>
    <w:basedOn w:val="Normal"/>
    <w:uiPriority w:val="99"/>
    <w:semiHidden/>
    <w:unhideWhenUsed/>
    <w:rsid w:val="0003148D"/>
    <w:pPr>
      <w:numPr>
        <w:numId w:val="2"/>
      </w:numPr>
      <w:contextualSpacing/>
    </w:pPr>
  </w:style>
  <w:style w:type="paragraph" w:styleId="Listaconnmeros2">
    <w:name w:val="List Number 2"/>
    <w:basedOn w:val="Normal"/>
    <w:uiPriority w:val="99"/>
    <w:semiHidden/>
    <w:unhideWhenUsed/>
    <w:rsid w:val="0003148D"/>
    <w:pPr>
      <w:numPr>
        <w:numId w:val="3"/>
      </w:numPr>
      <w:contextualSpacing/>
    </w:pPr>
  </w:style>
  <w:style w:type="paragraph" w:styleId="Listaconnmeros3">
    <w:name w:val="List Number 3"/>
    <w:basedOn w:val="Normal"/>
    <w:uiPriority w:val="99"/>
    <w:semiHidden/>
    <w:unhideWhenUsed/>
    <w:rsid w:val="0003148D"/>
    <w:pPr>
      <w:numPr>
        <w:numId w:val="4"/>
      </w:numPr>
      <w:contextualSpacing/>
    </w:pPr>
  </w:style>
  <w:style w:type="paragraph" w:styleId="Listaconnmeros4">
    <w:name w:val="List Number 4"/>
    <w:basedOn w:val="Normal"/>
    <w:uiPriority w:val="99"/>
    <w:semiHidden/>
    <w:unhideWhenUsed/>
    <w:rsid w:val="0003148D"/>
    <w:pPr>
      <w:numPr>
        <w:numId w:val="5"/>
      </w:numPr>
      <w:contextualSpacing/>
    </w:pPr>
  </w:style>
  <w:style w:type="paragraph" w:styleId="Listaconnmeros5">
    <w:name w:val="List Number 5"/>
    <w:basedOn w:val="Normal"/>
    <w:uiPriority w:val="99"/>
    <w:semiHidden/>
    <w:unhideWhenUsed/>
    <w:rsid w:val="0003148D"/>
    <w:pPr>
      <w:numPr>
        <w:numId w:val="6"/>
      </w:numPr>
      <w:contextualSpacing/>
    </w:pPr>
  </w:style>
  <w:style w:type="paragraph" w:styleId="HTMLconformatoprevio">
    <w:name w:val="HTML Preformatted"/>
    <w:basedOn w:val="Normal"/>
    <w:link w:val="HTMLconformatoprevioCar"/>
    <w:uiPriority w:val="99"/>
    <w:semiHidden/>
    <w:unhideWhenUsed/>
    <w:rsid w:val="0003148D"/>
    <w:pPr>
      <w:spacing w:line="240" w:lineRule="auto"/>
    </w:pPr>
    <w:rPr>
      <w:rFonts w:ascii="Consolas" w:hAnsi="Consolas" w:cs="Consolas"/>
    </w:rPr>
  </w:style>
  <w:style w:type="character" w:customStyle="1" w:styleId="HTMLconformatoprevioCar">
    <w:name w:val="HTML con formato previo Car"/>
    <w:basedOn w:val="Fuentedeprrafopredeter"/>
    <w:link w:val="HTMLconformatoprevio"/>
    <w:uiPriority w:val="99"/>
    <w:semiHidden/>
    <w:rsid w:val="0003148D"/>
    <w:rPr>
      <w:rFonts w:ascii="Consolas" w:hAnsi="Consolas" w:cs="Consolas"/>
      <w:sz w:val="20"/>
      <w:szCs w:val="20"/>
    </w:rPr>
  </w:style>
  <w:style w:type="paragraph" w:styleId="Textoindependienteprimerasangra">
    <w:name w:val="Body Text First Indent"/>
    <w:basedOn w:val="Textoindependiente"/>
    <w:link w:val="TextoindependienteprimerasangraCar"/>
    <w:uiPriority w:val="99"/>
    <w:semiHidden/>
    <w:unhideWhenUsed/>
    <w:rsid w:val="0003148D"/>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03148D"/>
  </w:style>
  <w:style w:type="paragraph" w:styleId="Sangradetextonormal">
    <w:name w:val="Body Text Indent"/>
    <w:basedOn w:val="Normal"/>
    <w:link w:val="SangradetextonormalCar"/>
    <w:uiPriority w:val="99"/>
    <w:semiHidden/>
    <w:unhideWhenUsed/>
    <w:rsid w:val="0003148D"/>
    <w:pPr>
      <w:spacing w:after="120"/>
      <w:ind w:left="283"/>
    </w:pPr>
  </w:style>
  <w:style w:type="character" w:customStyle="1" w:styleId="SangradetextonormalCar">
    <w:name w:val="Sangría de texto normal Car"/>
    <w:basedOn w:val="Fuentedeprrafopredeter"/>
    <w:link w:val="Sangradetextonormal"/>
    <w:uiPriority w:val="99"/>
    <w:semiHidden/>
    <w:rsid w:val="0003148D"/>
  </w:style>
  <w:style w:type="paragraph" w:styleId="Textoindependienteprimerasangra2">
    <w:name w:val="Body Text First Indent 2"/>
    <w:basedOn w:val="Sangradetextonormal"/>
    <w:link w:val="Textoindependienteprimerasangra2Car"/>
    <w:uiPriority w:val="99"/>
    <w:semiHidden/>
    <w:unhideWhenUsed/>
    <w:rsid w:val="0003148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semiHidden/>
    <w:rsid w:val="0003148D"/>
  </w:style>
  <w:style w:type="paragraph" w:styleId="Listaconvietas">
    <w:name w:val="List Bullet"/>
    <w:basedOn w:val="Normal"/>
    <w:uiPriority w:val="99"/>
    <w:semiHidden/>
    <w:unhideWhenUsed/>
    <w:rsid w:val="0003148D"/>
    <w:pPr>
      <w:numPr>
        <w:numId w:val="7"/>
      </w:numPr>
      <w:contextualSpacing/>
    </w:pPr>
  </w:style>
  <w:style w:type="paragraph" w:styleId="Listaconvietas2">
    <w:name w:val="List Bullet 2"/>
    <w:basedOn w:val="Normal"/>
    <w:uiPriority w:val="99"/>
    <w:semiHidden/>
    <w:unhideWhenUsed/>
    <w:rsid w:val="0003148D"/>
    <w:pPr>
      <w:numPr>
        <w:numId w:val="8"/>
      </w:numPr>
      <w:contextualSpacing/>
    </w:pPr>
  </w:style>
  <w:style w:type="paragraph" w:styleId="Listaconvietas3">
    <w:name w:val="List Bullet 3"/>
    <w:basedOn w:val="Normal"/>
    <w:uiPriority w:val="99"/>
    <w:semiHidden/>
    <w:unhideWhenUsed/>
    <w:rsid w:val="0003148D"/>
    <w:pPr>
      <w:numPr>
        <w:numId w:val="9"/>
      </w:numPr>
      <w:contextualSpacing/>
    </w:pPr>
  </w:style>
  <w:style w:type="paragraph" w:styleId="Listaconvietas4">
    <w:name w:val="List Bullet 4"/>
    <w:basedOn w:val="Normal"/>
    <w:uiPriority w:val="99"/>
    <w:semiHidden/>
    <w:unhideWhenUsed/>
    <w:rsid w:val="0003148D"/>
    <w:pPr>
      <w:numPr>
        <w:numId w:val="10"/>
      </w:numPr>
      <w:contextualSpacing/>
    </w:pPr>
  </w:style>
  <w:style w:type="paragraph" w:styleId="Listaconvietas5">
    <w:name w:val="List Bullet 5"/>
    <w:basedOn w:val="Normal"/>
    <w:uiPriority w:val="99"/>
    <w:semiHidden/>
    <w:unhideWhenUsed/>
    <w:rsid w:val="0003148D"/>
    <w:pPr>
      <w:numPr>
        <w:numId w:val="11"/>
      </w:numPr>
      <w:contextualSpacing/>
    </w:pPr>
  </w:style>
  <w:style w:type="paragraph" w:styleId="Sangra2detindependiente">
    <w:name w:val="Body Text Indent 2"/>
    <w:basedOn w:val="Normal"/>
    <w:link w:val="Sangra2detindependienteCar"/>
    <w:uiPriority w:val="99"/>
    <w:semiHidden/>
    <w:unhideWhenUsed/>
    <w:rsid w:val="0003148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03148D"/>
  </w:style>
  <w:style w:type="paragraph" w:styleId="Sangra3detindependiente">
    <w:name w:val="Body Text Indent 3"/>
    <w:basedOn w:val="Normal"/>
    <w:link w:val="Sangra3detindependienteCar"/>
    <w:uiPriority w:val="99"/>
    <w:semiHidden/>
    <w:unhideWhenUsed/>
    <w:rsid w:val="0003148D"/>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03148D"/>
    <w:rPr>
      <w:sz w:val="16"/>
      <w:szCs w:val="16"/>
    </w:rPr>
  </w:style>
  <w:style w:type="paragraph" w:styleId="Sangranormal">
    <w:name w:val="Normal Indent"/>
    <w:basedOn w:val="Normal"/>
    <w:uiPriority w:val="99"/>
    <w:semiHidden/>
    <w:unhideWhenUsed/>
    <w:rsid w:val="0003148D"/>
    <w:pPr>
      <w:ind w:left="720"/>
    </w:pPr>
  </w:style>
  <w:style w:type="paragraph" w:styleId="Textocomentario">
    <w:name w:val="annotation text"/>
    <w:basedOn w:val="Normal"/>
    <w:link w:val="TextocomentarioCar"/>
    <w:uiPriority w:val="99"/>
    <w:unhideWhenUsed/>
    <w:rsid w:val="0003148D"/>
    <w:pPr>
      <w:spacing w:line="240" w:lineRule="auto"/>
    </w:pPr>
  </w:style>
  <w:style w:type="character" w:customStyle="1" w:styleId="TextocomentarioCar">
    <w:name w:val="Texto comentario Car"/>
    <w:basedOn w:val="Fuentedeprrafopredeter"/>
    <w:link w:val="Textocomentario"/>
    <w:uiPriority w:val="99"/>
    <w:rsid w:val="0003148D"/>
    <w:rPr>
      <w:sz w:val="20"/>
      <w:szCs w:val="20"/>
    </w:rPr>
  </w:style>
  <w:style w:type="paragraph" w:styleId="Asuntodelcomentario">
    <w:name w:val="annotation subject"/>
    <w:basedOn w:val="Textocomentario"/>
    <w:next w:val="Textocomentario"/>
    <w:link w:val="AsuntodelcomentarioCar"/>
    <w:uiPriority w:val="99"/>
    <w:semiHidden/>
    <w:unhideWhenUsed/>
    <w:rsid w:val="0003148D"/>
    <w:rPr>
      <w:b/>
      <w:bCs/>
    </w:rPr>
  </w:style>
  <w:style w:type="character" w:customStyle="1" w:styleId="AsuntodelcomentarioCar">
    <w:name w:val="Asunto del comentario Car"/>
    <w:basedOn w:val="TextocomentarioCar"/>
    <w:link w:val="Asuntodelcomentario"/>
    <w:uiPriority w:val="99"/>
    <w:semiHidden/>
    <w:rsid w:val="0003148D"/>
    <w:rPr>
      <w:b/>
      <w:bCs/>
      <w:sz w:val="20"/>
      <w:szCs w:val="20"/>
    </w:rPr>
  </w:style>
  <w:style w:type="paragraph" w:styleId="TDC1">
    <w:name w:val="toc 1"/>
    <w:basedOn w:val="Normal"/>
    <w:next w:val="Normal"/>
    <w:autoRedefine/>
    <w:uiPriority w:val="39"/>
    <w:semiHidden/>
    <w:unhideWhenUsed/>
    <w:rsid w:val="0003148D"/>
    <w:pPr>
      <w:spacing w:after="100"/>
    </w:pPr>
  </w:style>
  <w:style w:type="paragraph" w:styleId="TDC2">
    <w:name w:val="toc 2"/>
    <w:basedOn w:val="Normal"/>
    <w:next w:val="Normal"/>
    <w:autoRedefine/>
    <w:uiPriority w:val="39"/>
    <w:semiHidden/>
    <w:unhideWhenUsed/>
    <w:rsid w:val="0003148D"/>
    <w:pPr>
      <w:spacing w:after="100"/>
      <w:ind w:left="220"/>
    </w:pPr>
  </w:style>
  <w:style w:type="paragraph" w:styleId="TDC3">
    <w:name w:val="toc 3"/>
    <w:basedOn w:val="Normal"/>
    <w:next w:val="Normal"/>
    <w:autoRedefine/>
    <w:uiPriority w:val="39"/>
    <w:semiHidden/>
    <w:unhideWhenUsed/>
    <w:rsid w:val="0003148D"/>
    <w:pPr>
      <w:spacing w:after="100"/>
      <w:ind w:left="440"/>
    </w:pPr>
  </w:style>
  <w:style w:type="paragraph" w:styleId="TDC4">
    <w:name w:val="toc 4"/>
    <w:basedOn w:val="Normal"/>
    <w:next w:val="Normal"/>
    <w:autoRedefine/>
    <w:uiPriority w:val="39"/>
    <w:semiHidden/>
    <w:unhideWhenUsed/>
    <w:rsid w:val="0003148D"/>
    <w:pPr>
      <w:spacing w:after="100"/>
      <w:ind w:left="660"/>
    </w:pPr>
  </w:style>
  <w:style w:type="paragraph" w:styleId="TDC5">
    <w:name w:val="toc 5"/>
    <w:basedOn w:val="Normal"/>
    <w:next w:val="Normal"/>
    <w:autoRedefine/>
    <w:uiPriority w:val="39"/>
    <w:semiHidden/>
    <w:unhideWhenUsed/>
    <w:rsid w:val="0003148D"/>
    <w:pPr>
      <w:spacing w:after="100"/>
      <w:ind w:left="880"/>
    </w:pPr>
  </w:style>
  <w:style w:type="paragraph" w:styleId="TDC6">
    <w:name w:val="toc 6"/>
    <w:basedOn w:val="Normal"/>
    <w:next w:val="Normal"/>
    <w:autoRedefine/>
    <w:uiPriority w:val="39"/>
    <w:semiHidden/>
    <w:unhideWhenUsed/>
    <w:rsid w:val="0003148D"/>
    <w:pPr>
      <w:spacing w:after="100"/>
      <w:ind w:left="1100"/>
    </w:pPr>
  </w:style>
  <w:style w:type="paragraph" w:styleId="TDC7">
    <w:name w:val="toc 7"/>
    <w:basedOn w:val="Normal"/>
    <w:next w:val="Normal"/>
    <w:autoRedefine/>
    <w:uiPriority w:val="39"/>
    <w:semiHidden/>
    <w:unhideWhenUsed/>
    <w:rsid w:val="0003148D"/>
    <w:pPr>
      <w:spacing w:after="100"/>
      <w:ind w:left="1320"/>
    </w:pPr>
  </w:style>
  <w:style w:type="paragraph" w:styleId="TDC8">
    <w:name w:val="toc 8"/>
    <w:basedOn w:val="Normal"/>
    <w:next w:val="Normal"/>
    <w:autoRedefine/>
    <w:uiPriority w:val="39"/>
    <w:semiHidden/>
    <w:unhideWhenUsed/>
    <w:rsid w:val="0003148D"/>
    <w:pPr>
      <w:spacing w:after="100"/>
      <w:ind w:left="1540"/>
    </w:pPr>
  </w:style>
  <w:style w:type="paragraph" w:styleId="TDC9">
    <w:name w:val="toc 9"/>
    <w:basedOn w:val="Normal"/>
    <w:next w:val="Normal"/>
    <w:autoRedefine/>
    <w:uiPriority w:val="39"/>
    <w:semiHidden/>
    <w:unhideWhenUsed/>
    <w:rsid w:val="0003148D"/>
    <w:pPr>
      <w:spacing w:after="100"/>
      <w:ind w:left="1760"/>
    </w:pPr>
  </w:style>
  <w:style w:type="paragraph" w:styleId="Textodebloque">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macro">
    <w:name w:val="macro"/>
    <w:link w:val="TextomacroC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macroCar">
    <w:name w:val="Texto macro Car"/>
    <w:basedOn w:val="Fuentedeprrafopredeter"/>
    <w:link w:val="Textomacro"/>
    <w:uiPriority w:val="99"/>
    <w:semiHidden/>
    <w:rsid w:val="0003148D"/>
    <w:rPr>
      <w:rFonts w:ascii="Consolas" w:hAnsi="Consolas" w:cs="Consolas"/>
      <w:sz w:val="20"/>
      <w:szCs w:val="20"/>
    </w:rPr>
  </w:style>
  <w:style w:type="paragraph" w:styleId="Textosinformato">
    <w:name w:val="Plain Text"/>
    <w:basedOn w:val="Normal"/>
    <w:link w:val="TextosinformatoCar"/>
    <w:uiPriority w:val="99"/>
    <w:semiHidden/>
    <w:unhideWhenUsed/>
    <w:rsid w:val="0003148D"/>
    <w:pPr>
      <w:spacing w:line="240" w:lineRule="auto"/>
    </w:pPr>
    <w:rPr>
      <w:rFonts w:ascii="Consolas" w:hAnsi="Consolas" w:cs="Consolas"/>
      <w:sz w:val="21"/>
      <w:szCs w:val="21"/>
    </w:rPr>
  </w:style>
  <w:style w:type="character" w:customStyle="1" w:styleId="TextosinformatoCar">
    <w:name w:val="Texto sin formato Car"/>
    <w:basedOn w:val="Fuentedeprrafopredeter"/>
    <w:link w:val="Textosinformato"/>
    <w:uiPriority w:val="99"/>
    <w:semiHidden/>
    <w:rsid w:val="0003148D"/>
    <w:rPr>
      <w:rFonts w:ascii="Consolas" w:hAnsi="Consolas" w:cs="Consolas"/>
      <w:sz w:val="21"/>
      <w:szCs w:val="21"/>
    </w:rPr>
  </w:style>
  <w:style w:type="paragraph" w:styleId="Textonotapie">
    <w:name w:val="footnote text"/>
    <w:basedOn w:val="Normal"/>
    <w:link w:val="TextonotapieCar"/>
    <w:uiPriority w:val="99"/>
    <w:semiHidden/>
    <w:unhideWhenUsed/>
    <w:rsid w:val="0003148D"/>
    <w:pPr>
      <w:spacing w:line="240" w:lineRule="auto"/>
    </w:pPr>
  </w:style>
  <w:style w:type="character" w:customStyle="1" w:styleId="TextonotapieCar">
    <w:name w:val="Texto nota pie Car"/>
    <w:basedOn w:val="Fuentedeprrafopredeter"/>
    <w:link w:val="Textonotapie"/>
    <w:uiPriority w:val="99"/>
    <w:semiHidden/>
    <w:rsid w:val="0003148D"/>
    <w:rPr>
      <w:sz w:val="20"/>
      <w:szCs w:val="20"/>
    </w:rPr>
  </w:style>
  <w:style w:type="paragraph" w:styleId="Textonotaalfinal">
    <w:name w:val="endnote text"/>
    <w:basedOn w:val="Normal"/>
    <w:link w:val="TextonotaalfinalCar"/>
    <w:uiPriority w:val="99"/>
    <w:semiHidden/>
    <w:unhideWhenUsed/>
    <w:rsid w:val="0003148D"/>
    <w:pPr>
      <w:spacing w:line="240" w:lineRule="auto"/>
    </w:pPr>
  </w:style>
  <w:style w:type="character" w:customStyle="1" w:styleId="TextonotaalfinalCar">
    <w:name w:val="Texto nota al final Car"/>
    <w:basedOn w:val="Fuentedeprrafopredeter"/>
    <w:link w:val="Textonotaalfinal"/>
    <w:uiPriority w:val="99"/>
    <w:semiHidden/>
    <w:rsid w:val="0003148D"/>
    <w:rPr>
      <w:sz w:val="20"/>
      <w:szCs w:val="20"/>
    </w:rPr>
  </w:style>
  <w:style w:type="character" w:customStyle="1" w:styleId="Ttulo1Car">
    <w:name w:val="Título 1 Car"/>
    <w:basedOn w:val="Fuentedeprrafopredeter"/>
    <w:link w:val="Ttulo1"/>
    <w:uiPriority w:val="9"/>
    <w:rsid w:val="004F5E36"/>
    <w:rPr>
      <w:rFonts w:ascii="Arial" w:eastAsia="Times New Roman" w:hAnsi="Arial" w:cs="Times New Roman"/>
      <w:b/>
      <w:sz w:val="20"/>
      <w:szCs w:val="20"/>
      <w:lang w:val="en-GB"/>
    </w:rPr>
  </w:style>
  <w:style w:type="character" w:customStyle="1" w:styleId="Ttulo2Car">
    <w:name w:val="Título 2 Car"/>
    <w:basedOn w:val="Fuentedeprrafopredeter"/>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03148D"/>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
    <w:name w:val="index heading"/>
    <w:basedOn w:val="Normal"/>
    <w:next w:val="ndice1"/>
    <w:uiPriority w:val="99"/>
    <w:semiHidden/>
    <w:unhideWhenUsed/>
    <w:rsid w:val="0003148D"/>
    <w:rPr>
      <w:rFonts w:asciiTheme="majorHAnsi" w:eastAsiaTheme="majorEastAsia" w:hAnsiTheme="majorHAnsi" w:cstheme="majorBidi"/>
      <w:b/>
      <w:bCs/>
    </w:rPr>
  </w:style>
  <w:style w:type="paragraph" w:styleId="Encabezadodelista">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TtuloTDC">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uentedeprrafopredeter"/>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Encabezado">
    <w:name w:val="header"/>
    <w:basedOn w:val="Normal"/>
    <w:link w:val="EncabezadoCar"/>
    <w:uiPriority w:val="99"/>
    <w:unhideWhenUsed/>
    <w:rsid w:val="005278B7"/>
    <w:pPr>
      <w:tabs>
        <w:tab w:val="clear" w:pos="7100"/>
        <w:tab w:val="center" w:pos="4819"/>
        <w:tab w:val="right" w:pos="9638"/>
      </w:tabs>
      <w:spacing w:line="240" w:lineRule="auto"/>
    </w:pPr>
  </w:style>
  <w:style w:type="character" w:customStyle="1" w:styleId="EncabezadoCar">
    <w:name w:val="Encabezado Car"/>
    <w:basedOn w:val="Fuentedeprrafopredeter"/>
    <w:link w:val="Encabezado"/>
    <w:uiPriority w:val="99"/>
    <w:rsid w:val="005278B7"/>
    <w:rPr>
      <w:rFonts w:ascii="Arial" w:eastAsia="Times New Roman" w:hAnsi="Arial" w:cs="Times New Roman"/>
      <w:sz w:val="18"/>
      <w:szCs w:val="20"/>
      <w:lang w:val="en-GB"/>
    </w:rPr>
  </w:style>
  <w:style w:type="paragraph" w:styleId="Piedepgina">
    <w:name w:val="footer"/>
    <w:basedOn w:val="Normal"/>
    <w:link w:val="PiedepginaCar"/>
    <w:uiPriority w:val="99"/>
    <w:unhideWhenUsed/>
    <w:rsid w:val="005278B7"/>
    <w:pPr>
      <w:tabs>
        <w:tab w:val="clear" w:pos="7100"/>
        <w:tab w:val="center" w:pos="4819"/>
        <w:tab w:val="right" w:pos="9638"/>
      </w:tabs>
      <w:spacing w:line="240" w:lineRule="auto"/>
    </w:pPr>
  </w:style>
  <w:style w:type="character" w:customStyle="1" w:styleId="PiedepginaCar">
    <w:name w:val="Pie de página Car"/>
    <w:basedOn w:val="Fuentedeprrafopredeter"/>
    <w:link w:val="Piedepgina"/>
    <w:uiPriority w:val="99"/>
    <w:rsid w:val="005278B7"/>
    <w:rPr>
      <w:rFonts w:ascii="Arial" w:eastAsia="Times New Roman" w:hAnsi="Arial" w:cs="Times New Roman"/>
      <w:sz w:val="18"/>
      <w:szCs w:val="20"/>
      <w:lang w:val="en-GB"/>
    </w:rPr>
  </w:style>
  <w:style w:type="table" w:styleId="Tablaconcuadrcula">
    <w:name w:val="Table Grid"/>
    <w:basedOn w:val="Tabla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04C62"/>
    <w:rPr>
      <w:color w:val="0000FF" w:themeColor="hyperlink"/>
      <w:u w:val="single"/>
    </w:rPr>
  </w:style>
  <w:style w:type="character" w:customStyle="1" w:styleId="eudoraheader">
    <w:name w:val="eudoraheader"/>
    <w:basedOn w:val="Fuentedeprrafopredeter"/>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rrafodelista">
    <w:name w:val="List Paragraph"/>
    <w:basedOn w:val="Normal"/>
    <w:uiPriority w:val="34"/>
    <w:rsid w:val="00280FAF"/>
    <w:pPr>
      <w:ind w:left="720"/>
      <w:contextualSpacing/>
    </w:pPr>
  </w:style>
  <w:style w:type="character" w:customStyle="1" w:styleId="gmail-apple-converted-space">
    <w:name w:val="gmail-apple-converted-space"/>
    <w:basedOn w:val="Fuentedeprrafopredeter"/>
    <w:rsid w:val="00005A19"/>
  </w:style>
  <w:style w:type="character" w:styleId="Mencinsinresolver">
    <w:name w:val="Unresolved Mention"/>
    <w:basedOn w:val="Fuentedeprrafopredeter"/>
    <w:uiPriority w:val="99"/>
    <w:semiHidden/>
    <w:unhideWhenUsed/>
    <w:rsid w:val="000E223E"/>
    <w:rPr>
      <w:color w:val="605E5C"/>
      <w:shd w:val="clear" w:color="auto" w:fill="E1DFDD"/>
    </w:rPr>
  </w:style>
  <w:style w:type="character" w:styleId="CdigoHTML">
    <w:name w:val="HTML Code"/>
    <w:basedOn w:val="Fuentedeprrafopredeter"/>
    <w:uiPriority w:val="99"/>
    <w:semiHidden/>
    <w:unhideWhenUsed/>
    <w:rsid w:val="003C3F6C"/>
    <w:rPr>
      <w:rFonts w:ascii="Courier New" w:eastAsia="Times New Roman" w:hAnsi="Courier New" w:cs="Courier New"/>
      <w:sz w:val="20"/>
      <w:szCs w:val="20"/>
    </w:rPr>
  </w:style>
  <w:style w:type="character" w:customStyle="1" w:styleId="fontstyle01">
    <w:name w:val="fontstyle01"/>
    <w:basedOn w:val="Fuentedeprrafopredeter"/>
    <w:rsid w:val="00D7429F"/>
    <w:rPr>
      <w:rFonts w:ascii="URWPalladioL-Roma" w:hAnsi="URWPalladioL-Roma" w:hint="default"/>
      <w:b w:val="0"/>
      <w:bCs w:val="0"/>
      <w:i w:val="0"/>
      <w:iCs w:val="0"/>
      <w:color w:val="000000"/>
      <w:sz w:val="18"/>
      <w:szCs w:val="18"/>
    </w:rPr>
  </w:style>
  <w:style w:type="character" w:customStyle="1" w:styleId="fontstyle21">
    <w:name w:val="fontstyle21"/>
    <w:basedOn w:val="Fuentedeprrafopredeter"/>
    <w:rsid w:val="00D7429F"/>
    <w:rPr>
      <w:rFonts w:ascii="URWPalladioL-Ital" w:hAnsi="URWPalladioL-Ital" w:hint="default"/>
      <w:b w:val="0"/>
      <w:bCs w:val="0"/>
      <w:i/>
      <w:iCs/>
      <w:color w:val="000000"/>
      <w:sz w:val="18"/>
      <w:szCs w:val="18"/>
    </w:rPr>
  </w:style>
  <w:style w:type="table" w:customStyle="1" w:styleId="Tablaconcuadrcula1">
    <w:name w:val="Tabla con cuadrícula1"/>
    <w:basedOn w:val="Tablanormal"/>
    <w:next w:val="Tablaconcuadrcula"/>
    <w:uiPriority w:val="39"/>
    <w:rsid w:val="0099565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50AE6"/>
    <w:rPr>
      <w:b/>
      <w:bCs/>
    </w:rPr>
  </w:style>
  <w:style w:type="character" w:styleId="Textodelmarcadordeposicin">
    <w:name w:val="Placeholder Text"/>
    <w:basedOn w:val="Fuentedeprrafopredeter"/>
    <w:uiPriority w:val="99"/>
    <w:semiHidden/>
    <w:rsid w:val="006C1A3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24073">
      <w:bodyDiv w:val="1"/>
      <w:marLeft w:val="0"/>
      <w:marRight w:val="0"/>
      <w:marTop w:val="0"/>
      <w:marBottom w:val="0"/>
      <w:divBdr>
        <w:top w:val="none" w:sz="0" w:space="0" w:color="auto"/>
        <w:left w:val="none" w:sz="0" w:space="0" w:color="auto"/>
        <w:bottom w:val="none" w:sz="0" w:space="0" w:color="auto"/>
        <w:right w:val="none" w:sz="0" w:space="0" w:color="auto"/>
      </w:divBdr>
      <w:divsChild>
        <w:div w:id="971910571">
          <w:marLeft w:val="0"/>
          <w:marRight w:val="0"/>
          <w:marTop w:val="0"/>
          <w:marBottom w:val="0"/>
          <w:divBdr>
            <w:top w:val="none" w:sz="0" w:space="0" w:color="auto"/>
            <w:left w:val="none" w:sz="0" w:space="0" w:color="auto"/>
            <w:bottom w:val="none" w:sz="0" w:space="0" w:color="auto"/>
            <w:right w:val="none" w:sz="0" w:space="0" w:color="auto"/>
          </w:divBdr>
        </w:div>
      </w:divsChild>
    </w:div>
    <w:div w:id="532032964">
      <w:bodyDiv w:val="1"/>
      <w:marLeft w:val="0"/>
      <w:marRight w:val="0"/>
      <w:marTop w:val="0"/>
      <w:marBottom w:val="0"/>
      <w:divBdr>
        <w:top w:val="none" w:sz="0" w:space="0" w:color="auto"/>
        <w:left w:val="none" w:sz="0" w:space="0" w:color="auto"/>
        <w:bottom w:val="none" w:sz="0" w:space="0" w:color="auto"/>
        <w:right w:val="none" w:sz="0" w:space="0" w:color="auto"/>
      </w:divBdr>
    </w:div>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836564">
      <w:bodyDiv w:val="1"/>
      <w:marLeft w:val="0"/>
      <w:marRight w:val="0"/>
      <w:marTop w:val="0"/>
      <w:marBottom w:val="0"/>
      <w:divBdr>
        <w:top w:val="none" w:sz="0" w:space="0" w:color="auto"/>
        <w:left w:val="none" w:sz="0" w:space="0" w:color="auto"/>
        <w:bottom w:val="none" w:sz="0" w:space="0" w:color="auto"/>
        <w:right w:val="none" w:sz="0" w:space="0" w:color="auto"/>
      </w:divBdr>
      <w:divsChild>
        <w:div w:id="1269780377">
          <w:marLeft w:val="0"/>
          <w:marRight w:val="0"/>
          <w:marTop w:val="0"/>
          <w:marBottom w:val="0"/>
          <w:divBdr>
            <w:top w:val="none" w:sz="0" w:space="0" w:color="auto"/>
            <w:left w:val="none" w:sz="0" w:space="0" w:color="auto"/>
            <w:bottom w:val="none" w:sz="0" w:space="0" w:color="auto"/>
            <w:right w:val="none" w:sz="0" w:space="0" w:color="auto"/>
          </w:divBdr>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07020">
      <w:bodyDiv w:val="1"/>
      <w:marLeft w:val="0"/>
      <w:marRight w:val="0"/>
      <w:marTop w:val="0"/>
      <w:marBottom w:val="0"/>
      <w:divBdr>
        <w:top w:val="none" w:sz="0" w:space="0" w:color="auto"/>
        <w:left w:val="none" w:sz="0" w:space="0" w:color="auto"/>
        <w:bottom w:val="none" w:sz="0" w:space="0" w:color="auto"/>
        <w:right w:val="none" w:sz="0" w:space="0" w:color="auto"/>
      </w:divBdr>
      <w:divsChild>
        <w:div w:id="488249628">
          <w:marLeft w:val="0"/>
          <w:marRight w:val="0"/>
          <w:marTop w:val="0"/>
          <w:marBottom w:val="0"/>
          <w:divBdr>
            <w:top w:val="none" w:sz="0" w:space="0" w:color="auto"/>
            <w:left w:val="none" w:sz="0" w:space="0" w:color="auto"/>
            <w:bottom w:val="none" w:sz="0" w:space="0" w:color="auto"/>
            <w:right w:val="none" w:sz="0" w:space="0" w:color="auto"/>
          </w:divBdr>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58659">
      <w:bodyDiv w:val="1"/>
      <w:marLeft w:val="0"/>
      <w:marRight w:val="0"/>
      <w:marTop w:val="0"/>
      <w:marBottom w:val="0"/>
      <w:divBdr>
        <w:top w:val="none" w:sz="0" w:space="0" w:color="auto"/>
        <w:left w:val="none" w:sz="0" w:space="0" w:color="auto"/>
        <w:bottom w:val="none" w:sz="0" w:space="0" w:color="auto"/>
        <w:right w:val="none" w:sz="0" w:space="0" w:color="auto"/>
      </w:divBdr>
      <w:divsChild>
        <w:div w:id="604266779">
          <w:marLeft w:val="0"/>
          <w:marRight w:val="0"/>
          <w:marTop w:val="0"/>
          <w:marBottom w:val="0"/>
          <w:divBdr>
            <w:top w:val="none" w:sz="0" w:space="0" w:color="auto"/>
            <w:left w:val="none" w:sz="0" w:space="0" w:color="auto"/>
            <w:bottom w:val="none" w:sz="0" w:space="0" w:color="auto"/>
            <w:right w:val="none" w:sz="0" w:space="0" w:color="auto"/>
          </w:divBdr>
        </w:div>
      </w:divsChild>
    </w:div>
    <w:div w:id="1971158403">
      <w:bodyDiv w:val="1"/>
      <w:marLeft w:val="0"/>
      <w:marRight w:val="0"/>
      <w:marTop w:val="0"/>
      <w:marBottom w:val="0"/>
      <w:divBdr>
        <w:top w:val="none" w:sz="0" w:space="0" w:color="auto"/>
        <w:left w:val="none" w:sz="0" w:space="0" w:color="auto"/>
        <w:bottom w:val="none" w:sz="0" w:space="0" w:color="auto"/>
        <w:right w:val="none" w:sz="0" w:space="0" w:color="auto"/>
      </w:divBdr>
      <w:divsChild>
        <w:div w:id="1028408007">
          <w:marLeft w:val="0"/>
          <w:marRight w:val="0"/>
          <w:marTop w:val="0"/>
          <w:marBottom w:val="0"/>
          <w:divBdr>
            <w:top w:val="none" w:sz="0" w:space="0" w:color="auto"/>
            <w:left w:val="none" w:sz="0" w:space="0" w:color="auto"/>
            <w:bottom w:val="none" w:sz="0" w:space="0" w:color="auto"/>
            <w:right w:val="none" w:sz="0" w:space="0" w:color="auto"/>
          </w:divBdr>
        </w:div>
      </w:divsChild>
    </w:div>
    <w:div w:id="1988432595">
      <w:bodyDiv w:val="1"/>
      <w:marLeft w:val="0"/>
      <w:marRight w:val="0"/>
      <w:marTop w:val="0"/>
      <w:marBottom w:val="0"/>
      <w:divBdr>
        <w:top w:val="none" w:sz="0" w:space="0" w:color="auto"/>
        <w:left w:val="none" w:sz="0" w:space="0" w:color="auto"/>
        <w:bottom w:val="none" w:sz="0" w:space="0" w:color="auto"/>
        <w:right w:val="none" w:sz="0" w:space="0" w:color="auto"/>
      </w:divBdr>
      <w:divsChild>
        <w:div w:id="882641390">
          <w:marLeft w:val="0"/>
          <w:marRight w:val="0"/>
          <w:marTop w:val="0"/>
          <w:marBottom w:val="0"/>
          <w:divBdr>
            <w:top w:val="none" w:sz="0" w:space="0" w:color="auto"/>
            <w:left w:val="none" w:sz="0" w:space="0" w:color="auto"/>
            <w:bottom w:val="none" w:sz="0" w:space="0" w:color="auto"/>
            <w:right w:val="none" w:sz="0" w:space="0" w:color="auto"/>
          </w:divBdr>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95D9B-A997-4A90-ACD7-E222CE41F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2027</TotalTime>
  <Pages>6</Pages>
  <Words>3768</Words>
  <Characters>20728</Characters>
  <Application>Microsoft Office Word</Application>
  <DocSecurity>0</DocSecurity>
  <Lines>172</Lines>
  <Paragraphs>48</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24448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NICOLAS CABRERA</cp:lastModifiedBy>
  <cp:revision>485</cp:revision>
  <cp:lastPrinted>2015-05-12T18:31:00Z</cp:lastPrinted>
  <dcterms:created xsi:type="dcterms:W3CDTF">2024-02-20T10:29:00Z</dcterms:created>
  <dcterms:modified xsi:type="dcterms:W3CDTF">2026-02-03T14:12:00Z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ies>
</file>