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rPr>
                <w:rFonts w:cs="Arial"/>
                <w:b/>
                <w:bCs/>
                <w:i/>
                <w:iCs/>
                <w:color w:val="000066"/>
                <w:sz w:val="12"/>
                <w:szCs w:val="12"/>
              </w:rPr>
            </w:pPr>
            <w:r w:rsidRPr="00B57B36">
              <w:rPr>
                <w:rFonts w:ascii="AdvP6960" w:hAnsi="AdvP6960" w:cs="AdvP6960"/>
                <w:noProof/>
                <w:color w:val="241F20"/>
                <w:szCs w:val="18"/>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rPr>
              <w:t xml:space="preserve"> </w:t>
            </w:r>
            <w:r w:rsidRPr="00B57B36">
              <w:rPr>
                <w:rFonts w:cs="Arial"/>
                <w:b/>
                <w:bCs/>
                <w:i/>
                <w:iCs/>
                <w:color w:val="000066"/>
              </w:rPr>
              <w:t>CHEMICAL ENGINEERING</w:t>
            </w:r>
            <w:r w:rsidRPr="00B57B36">
              <w:rPr>
                <w:rFonts w:cs="Arial"/>
                <w:b/>
                <w:bCs/>
                <w:i/>
                <w:iCs/>
                <w:color w:val="0033FF"/>
              </w:rPr>
              <w:t xml:space="preserve"> </w:t>
            </w:r>
            <w:r w:rsidRPr="00B57B36">
              <w:rPr>
                <w:rFonts w:cs="Arial"/>
                <w:b/>
                <w:bCs/>
                <w:i/>
                <w:iCs/>
                <w:color w:val="666666"/>
              </w:rPr>
              <w:t>TRANSACTIONS</w:t>
            </w:r>
            <w:r w:rsidRPr="00B57B36">
              <w:rPr>
                <w:color w:val="333333"/>
              </w:rPr>
              <w:t xml:space="preserve"> </w:t>
            </w:r>
            <w:r w:rsidRPr="00B57B36">
              <w:rPr>
                <w:rFonts w:cs="Arial"/>
                <w:b/>
                <w:bCs/>
                <w:i/>
                <w:iCs/>
                <w:color w:val="000066"/>
                <w:sz w:val="27"/>
                <w:szCs w:val="27"/>
              </w:rPr>
              <w:br/>
            </w:r>
          </w:p>
          <w:p w14:paraId="4B780582" w14:textId="3A05F02F" w:rsidR="000A03B2" w:rsidRPr="00B57B36" w:rsidRDefault="00A76EFC" w:rsidP="001D21AF">
            <w:pPr>
              <w:tabs>
                <w:tab w:val="left" w:pos="-108"/>
              </w:tabs>
              <w:ind w:left="-108"/>
              <w:rPr>
                <w:rFonts w:cs="Arial"/>
                <w:b/>
                <w:bCs/>
                <w:i/>
                <w:iCs/>
                <w:color w:val="000066"/>
                <w:sz w:val="22"/>
                <w:szCs w:val="22"/>
              </w:rPr>
            </w:pPr>
            <w:r w:rsidRPr="00B57B36">
              <w:rPr>
                <w:rFonts w:cs="Arial"/>
                <w:b/>
                <w:bCs/>
                <w:i/>
                <w:iCs/>
                <w:color w:val="000066"/>
                <w:sz w:val="22"/>
                <w:szCs w:val="22"/>
              </w:rPr>
              <w:t>VOL.</w:t>
            </w:r>
            <w:r w:rsidR="00843EAC">
              <w:rPr>
                <w:rFonts w:cs="Arial"/>
                <w:b/>
                <w:bCs/>
                <w:i/>
                <w:iCs/>
                <w:color w:val="000066"/>
                <w:sz w:val="22"/>
                <w:szCs w:val="22"/>
              </w:rPr>
              <w:t xml:space="preserve">   </w:t>
            </w:r>
            <w:proofErr w:type="gramStart"/>
            <w:r w:rsidR="00843EAC">
              <w:rPr>
                <w:rFonts w:cs="Arial"/>
                <w:b/>
                <w:bCs/>
                <w:i/>
                <w:iCs/>
                <w:color w:val="000066"/>
                <w:sz w:val="22"/>
                <w:szCs w:val="22"/>
              </w:rPr>
              <w:t xml:space="preserve"> </w:t>
            </w:r>
            <w:r w:rsidR="004761E9">
              <w:rPr>
                <w:rFonts w:cs="Arial"/>
                <w:b/>
                <w:bCs/>
                <w:i/>
                <w:iCs/>
                <w:color w:val="000066"/>
                <w:sz w:val="22"/>
                <w:szCs w:val="22"/>
              </w:rPr>
              <w:t xml:space="preserve"> </w:t>
            </w:r>
            <w:r w:rsidR="007B48F9">
              <w:rPr>
                <w:rFonts w:cs="Arial"/>
                <w:b/>
                <w:bCs/>
                <w:i/>
                <w:iCs/>
                <w:color w:val="000066"/>
                <w:sz w:val="22"/>
                <w:szCs w:val="22"/>
              </w:rPr>
              <w:t>,</w:t>
            </w:r>
            <w:proofErr w:type="gramEnd"/>
            <w:r w:rsidR="00FA5F5F">
              <w:rPr>
                <w:rFonts w:cs="Arial"/>
                <w:b/>
                <w:bCs/>
                <w:i/>
                <w:iCs/>
                <w:color w:val="000066"/>
                <w:sz w:val="22"/>
                <w:szCs w:val="22"/>
              </w:rPr>
              <w:t xml:space="preserve"> </w:t>
            </w:r>
            <w:r w:rsidR="0030152C">
              <w:rPr>
                <w:rFonts w:cs="Arial"/>
                <w:b/>
                <w:bCs/>
                <w:i/>
                <w:iCs/>
                <w:color w:val="000066"/>
                <w:sz w:val="22"/>
                <w:szCs w:val="22"/>
              </w:rPr>
              <w:t>202</w:t>
            </w:r>
            <w:r w:rsidR="00723169">
              <w:rPr>
                <w:rFonts w:cs="Arial"/>
                <w:b/>
                <w:bCs/>
                <w:i/>
                <w:iCs/>
                <w:color w:val="000066"/>
                <w:sz w:val="22"/>
                <w:szCs w:val="22"/>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9E2CF9"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371E" w:rsidRDefault="000A03B2" w:rsidP="00CD5FE2">
            <w:pPr>
              <w:spacing w:line="140" w:lineRule="atLeast"/>
              <w:jc w:val="right"/>
              <w:rPr>
                <w:rFonts w:cs="Arial"/>
                <w:sz w:val="14"/>
                <w:szCs w:val="14"/>
                <w:lang w:val="en-US"/>
              </w:rPr>
            </w:pPr>
            <w:r w:rsidRPr="00B5371E">
              <w:rPr>
                <w:rFonts w:cs="Arial"/>
                <w:sz w:val="14"/>
                <w:szCs w:val="14"/>
                <w:lang w:val="en-US"/>
              </w:rPr>
              <w:t>The Italian Association</w:t>
            </w:r>
          </w:p>
          <w:p w14:paraId="7522B1D2" w14:textId="77777777" w:rsidR="000A03B2" w:rsidRPr="00B5371E" w:rsidRDefault="000A03B2" w:rsidP="00CD5FE2">
            <w:pPr>
              <w:spacing w:line="140" w:lineRule="atLeast"/>
              <w:jc w:val="right"/>
              <w:rPr>
                <w:rFonts w:cs="Arial"/>
                <w:sz w:val="14"/>
                <w:szCs w:val="14"/>
                <w:lang w:val="en-US"/>
              </w:rPr>
            </w:pPr>
            <w:r w:rsidRPr="00B5371E">
              <w:rPr>
                <w:rFonts w:cs="Arial"/>
                <w:sz w:val="14"/>
                <w:szCs w:val="14"/>
                <w:lang w:val="en-US"/>
              </w:rPr>
              <w:t>of Chemical Engineering</w:t>
            </w:r>
          </w:p>
          <w:p w14:paraId="4F0CC5DE" w14:textId="47FDB2FC" w:rsidR="000A03B2" w:rsidRPr="00B5371E" w:rsidRDefault="000D0268" w:rsidP="00CD5FE2">
            <w:pPr>
              <w:spacing w:line="140" w:lineRule="atLeast"/>
              <w:jc w:val="right"/>
              <w:rPr>
                <w:rFonts w:cs="Arial"/>
                <w:sz w:val="13"/>
                <w:szCs w:val="13"/>
                <w:lang w:val="en-US"/>
              </w:rPr>
            </w:pPr>
            <w:r w:rsidRPr="00B5371E">
              <w:rPr>
                <w:rFonts w:cs="Arial"/>
                <w:sz w:val="13"/>
                <w:szCs w:val="13"/>
                <w:lang w:val="en-US"/>
              </w:rPr>
              <w:t>Online at www.cetjournal.it</w:t>
            </w:r>
          </w:p>
        </w:tc>
      </w:tr>
      <w:tr w:rsidR="000A03B2" w:rsidRPr="009E2CF9" w14:paraId="2D1B7169" w14:textId="77777777" w:rsidTr="00DE264A">
        <w:trPr>
          <w:trHeight w:val="68"/>
          <w:jc w:val="center"/>
        </w:trPr>
        <w:tc>
          <w:tcPr>
            <w:tcW w:w="8789" w:type="dxa"/>
            <w:gridSpan w:val="2"/>
          </w:tcPr>
          <w:p w14:paraId="1D8DD3C9" w14:textId="46661ED6" w:rsidR="00AA7D26" w:rsidRPr="003A6FC6" w:rsidRDefault="00AA7D26" w:rsidP="00AA7D26">
            <w:pPr>
              <w:ind w:left="-107"/>
              <w:outlineLvl w:val="2"/>
              <w:rPr>
                <w:rFonts w:ascii="Tahoma" w:hAnsi="Tahoma" w:cs="Tahoma"/>
                <w:bCs/>
                <w:color w:val="000000"/>
                <w:sz w:val="14"/>
                <w:szCs w:val="14"/>
              </w:rPr>
            </w:pPr>
            <w:r w:rsidRPr="003A6FC6">
              <w:rPr>
                <w:rFonts w:ascii="Tahoma" w:hAnsi="Tahoma" w:cs="Tahoma"/>
                <w:iCs/>
                <w:color w:val="333333"/>
                <w:sz w:val="14"/>
                <w:szCs w:val="14"/>
              </w:rPr>
              <w:t>Guest Editors:</w:t>
            </w:r>
            <w:r w:rsidRPr="003A6FC6">
              <w:rPr>
                <w:rFonts w:ascii="Tahoma" w:hAnsi="Tahoma" w:cs="Tahoma"/>
                <w:color w:val="000000"/>
                <w:sz w:val="14"/>
                <w:szCs w:val="14"/>
                <w:shd w:val="clear" w:color="auto" w:fill="FFFFFF"/>
              </w:rPr>
              <w:t xml:space="preserve"> </w:t>
            </w:r>
            <w:r w:rsidR="00843EAC">
              <w:rPr>
                <w:rFonts w:ascii="Tahoma" w:hAnsi="Tahoma" w:cs="Tahoma"/>
                <w:color w:val="000000"/>
                <w:sz w:val="14"/>
                <w:szCs w:val="14"/>
                <w:shd w:val="clear" w:color="auto" w:fill="FFFFFF"/>
              </w:rPr>
              <w:t xml:space="preserve">Marco Bravi, Antonio </w:t>
            </w:r>
            <w:proofErr w:type="spellStart"/>
            <w:r w:rsidR="00843EAC">
              <w:rPr>
                <w:rFonts w:ascii="Tahoma" w:hAnsi="Tahoma" w:cs="Tahoma"/>
                <w:color w:val="000000"/>
                <w:sz w:val="14"/>
                <w:szCs w:val="14"/>
                <w:shd w:val="clear" w:color="auto" w:fill="FFFFFF"/>
              </w:rPr>
              <w:t>Marzocchella</w:t>
            </w:r>
            <w:proofErr w:type="spellEnd"/>
            <w:r w:rsidR="00843EAC">
              <w:rPr>
                <w:rFonts w:ascii="Tahoma" w:hAnsi="Tahoma" w:cs="Tahoma"/>
                <w:color w:val="000000"/>
                <w:sz w:val="14"/>
                <w:szCs w:val="14"/>
                <w:shd w:val="clear" w:color="auto" w:fill="FFFFFF"/>
              </w:rPr>
              <w:t>, Giuseppe Caputo</w:t>
            </w:r>
          </w:p>
          <w:p w14:paraId="1B0F1814" w14:textId="62155F09" w:rsidR="000A03B2" w:rsidRPr="00B5371E" w:rsidRDefault="00AA7D26" w:rsidP="00AA7D26">
            <w:pPr>
              <w:tabs>
                <w:tab w:val="left" w:pos="-108"/>
              </w:tabs>
              <w:spacing w:line="140" w:lineRule="atLeast"/>
              <w:ind w:left="-107"/>
              <w:rPr>
                <w:lang w:val="en-US"/>
              </w:rPr>
            </w:pPr>
            <w:r w:rsidRPr="00B5371E">
              <w:rPr>
                <w:rFonts w:ascii="Tahoma" w:hAnsi="Tahoma" w:cs="Tahoma"/>
                <w:iCs/>
                <w:color w:val="333333"/>
                <w:sz w:val="14"/>
                <w:szCs w:val="14"/>
                <w:lang w:val="en-US"/>
              </w:rPr>
              <w:t>Copyright © 202</w:t>
            </w:r>
            <w:r w:rsidR="00843EAC" w:rsidRPr="00B5371E">
              <w:rPr>
                <w:rFonts w:ascii="Tahoma" w:hAnsi="Tahoma" w:cs="Tahoma"/>
                <w:iCs/>
                <w:color w:val="333333"/>
                <w:sz w:val="14"/>
                <w:szCs w:val="14"/>
                <w:lang w:val="en-US"/>
              </w:rPr>
              <w:t>4</w:t>
            </w:r>
            <w:r w:rsidRPr="00B5371E">
              <w:rPr>
                <w:rFonts w:ascii="Tahoma" w:hAnsi="Tahoma" w:cs="Tahoma"/>
                <w:iCs/>
                <w:color w:val="333333"/>
                <w:sz w:val="14"/>
                <w:szCs w:val="14"/>
                <w:lang w:val="en-US"/>
              </w:rPr>
              <w:t xml:space="preserve">, AIDIC </w:t>
            </w:r>
            <w:proofErr w:type="spellStart"/>
            <w:r w:rsidRPr="00B5371E">
              <w:rPr>
                <w:rFonts w:ascii="Tahoma" w:hAnsi="Tahoma" w:cs="Tahoma"/>
                <w:iCs/>
                <w:color w:val="333333"/>
                <w:sz w:val="14"/>
                <w:szCs w:val="14"/>
                <w:lang w:val="en-US"/>
              </w:rPr>
              <w:t>Servizi</w:t>
            </w:r>
            <w:proofErr w:type="spellEnd"/>
            <w:r w:rsidRPr="00B5371E">
              <w:rPr>
                <w:rFonts w:ascii="Tahoma" w:hAnsi="Tahoma" w:cs="Tahoma"/>
                <w:iCs/>
                <w:color w:val="333333"/>
                <w:sz w:val="14"/>
                <w:szCs w:val="14"/>
                <w:lang w:val="en-US"/>
              </w:rPr>
              <w:t xml:space="preserve"> </w:t>
            </w:r>
            <w:proofErr w:type="spellStart"/>
            <w:r w:rsidRPr="00B5371E">
              <w:rPr>
                <w:rFonts w:ascii="Tahoma" w:hAnsi="Tahoma" w:cs="Tahoma"/>
                <w:iCs/>
                <w:color w:val="333333"/>
                <w:sz w:val="14"/>
                <w:szCs w:val="14"/>
                <w:lang w:val="en-US"/>
              </w:rPr>
              <w:t>S.r.l</w:t>
            </w:r>
            <w:proofErr w:type="spellEnd"/>
            <w:r w:rsidRPr="00B5371E">
              <w:rPr>
                <w:rFonts w:ascii="Tahoma" w:hAnsi="Tahoma" w:cs="Tahoma"/>
                <w:iCs/>
                <w:color w:val="333333"/>
                <w:sz w:val="14"/>
                <w:szCs w:val="14"/>
                <w:lang w:val="en-US"/>
              </w:rPr>
              <w:t>.</w:t>
            </w:r>
            <w:r w:rsidRPr="00B5371E">
              <w:rPr>
                <w:rFonts w:ascii="Tahoma" w:hAnsi="Tahoma" w:cs="Tahoma"/>
                <w:iCs/>
                <w:color w:val="333333"/>
                <w:sz w:val="14"/>
                <w:szCs w:val="14"/>
                <w:lang w:val="en-US"/>
              </w:rPr>
              <w:br/>
            </w:r>
            <w:r w:rsidRPr="00B5371E">
              <w:rPr>
                <w:rFonts w:ascii="Tahoma" w:hAnsi="Tahoma" w:cs="Tahoma"/>
                <w:b/>
                <w:iCs/>
                <w:color w:val="000000"/>
                <w:sz w:val="14"/>
                <w:szCs w:val="14"/>
                <w:lang w:val="en-US"/>
              </w:rPr>
              <w:t>ISBN</w:t>
            </w:r>
            <w:r w:rsidRPr="00B5371E">
              <w:rPr>
                <w:rFonts w:ascii="Tahoma" w:hAnsi="Tahoma" w:cs="Tahoma"/>
                <w:iCs/>
                <w:color w:val="000000"/>
                <w:sz w:val="14"/>
                <w:szCs w:val="14"/>
                <w:lang w:val="en-US"/>
              </w:rPr>
              <w:t xml:space="preserve"> </w:t>
            </w:r>
            <w:r w:rsidR="008B7C03" w:rsidRPr="00B5371E">
              <w:rPr>
                <w:rFonts w:ascii="Tahoma" w:hAnsi="Tahoma" w:cs="Tahoma"/>
                <w:sz w:val="14"/>
                <w:szCs w:val="14"/>
                <w:lang w:val="en-US"/>
              </w:rPr>
              <w:t>979-12-81206</w:t>
            </w:r>
            <w:r w:rsidRPr="00B5371E">
              <w:rPr>
                <w:rFonts w:ascii="Tahoma" w:hAnsi="Tahoma" w:cs="Tahoma"/>
                <w:sz w:val="14"/>
                <w:szCs w:val="14"/>
                <w:lang w:val="en-US"/>
              </w:rPr>
              <w:t>-</w:t>
            </w:r>
            <w:r w:rsidR="00723169" w:rsidRPr="00B5371E">
              <w:rPr>
                <w:rFonts w:ascii="Tahoma" w:hAnsi="Tahoma" w:cs="Tahoma"/>
                <w:sz w:val="14"/>
                <w:szCs w:val="14"/>
                <w:lang w:val="en-US"/>
              </w:rPr>
              <w:t>10-6</w:t>
            </w:r>
            <w:r w:rsidRPr="00B5371E">
              <w:rPr>
                <w:rFonts w:ascii="Tahoma" w:hAnsi="Tahoma" w:cs="Tahoma"/>
                <w:iCs/>
                <w:color w:val="333333"/>
                <w:sz w:val="14"/>
                <w:szCs w:val="14"/>
                <w:lang w:val="en-US"/>
              </w:rPr>
              <w:t xml:space="preserve">; </w:t>
            </w:r>
            <w:r w:rsidRPr="00B5371E">
              <w:rPr>
                <w:rFonts w:ascii="Tahoma" w:hAnsi="Tahoma" w:cs="Tahoma"/>
                <w:b/>
                <w:iCs/>
                <w:color w:val="333333"/>
                <w:sz w:val="14"/>
                <w:szCs w:val="14"/>
                <w:lang w:val="en-US"/>
              </w:rPr>
              <w:t>ISSN</w:t>
            </w:r>
            <w:r w:rsidRPr="00B5371E">
              <w:rPr>
                <w:rFonts w:ascii="Tahoma" w:hAnsi="Tahoma" w:cs="Tahoma"/>
                <w:iCs/>
                <w:color w:val="333333"/>
                <w:sz w:val="14"/>
                <w:szCs w:val="14"/>
                <w:lang w:val="en-US"/>
              </w:rPr>
              <w:t xml:space="preserve"> 2283-9216</w:t>
            </w:r>
          </w:p>
        </w:tc>
      </w:tr>
    </w:tbl>
    <w:p w14:paraId="2E667253" w14:textId="6E854775" w:rsidR="00E978D0" w:rsidRPr="002B5013" w:rsidRDefault="002B5013" w:rsidP="002B5013">
      <w:pPr>
        <w:pStyle w:val="CETTitle"/>
      </w:pPr>
      <w:r w:rsidRPr="002B5013">
        <w:t xml:space="preserve">Optimizing SCFAs Production from Tannery Sludge: Insights from Zeolite-Assisted Fermentation with Mild Thermal Pretreatment </w:t>
      </w:r>
      <w:r w:rsidR="004C5E8C" w:rsidRPr="009612D7">
        <w:rPr>
          <w:lang w:val="en-US"/>
        </w:rPr>
        <w:t xml:space="preserve"> </w:t>
      </w:r>
    </w:p>
    <w:p w14:paraId="0488FED2" w14:textId="425AF9EB" w:rsidR="00B57E6F" w:rsidRPr="00862A4D" w:rsidRDefault="004C5E8C" w:rsidP="00B57E6F">
      <w:pPr>
        <w:pStyle w:val="CETAuthors"/>
        <w:rPr>
          <w:lang w:val="it-IT"/>
        </w:rPr>
      </w:pPr>
      <w:r w:rsidRPr="00862A4D">
        <w:rPr>
          <w:lang w:val="it-IT"/>
        </w:rPr>
        <w:t>Giulia A. Tuci*, Marco Gottardo, Giorgia Trevisanato, Paolo Pavan, Francesco Valentino</w:t>
      </w:r>
    </w:p>
    <w:p w14:paraId="5D7CB916" w14:textId="2166C81A" w:rsidR="00C952B9" w:rsidRPr="00C952B9" w:rsidRDefault="00C952B9" w:rsidP="00C952B9">
      <w:pPr>
        <w:pStyle w:val="CETAddress"/>
        <w:rPr>
          <w:lang w:val="en-US"/>
        </w:rPr>
      </w:pPr>
      <w:r w:rsidRPr="00C952B9">
        <w:rPr>
          <w:lang w:val="en-US"/>
        </w:rPr>
        <w:t xml:space="preserve">Department of Environmental Sciences, Informatics, and Statistics, Ca’ Foscari University of Venice, Via Torino 155, Mestre 30172, Venice, Italy </w:t>
      </w:r>
    </w:p>
    <w:p w14:paraId="66F6E763" w14:textId="35082F6F" w:rsidR="00FC0B33" w:rsidRDefault="00000000" w:rsidP="00265E37">
      <w:pPr>
        <w:pStyle w:val="CETemail"/>
      </w:pPr>
      <w:hyperlink r:id="rId10" w:history="1">
        <w:r w:rsidR="00806DE1" w:rsidRPr="00136BD2">
          <w:rPr>
            <w:rStyle w:val="Collegamentoipertestuale"/>
          </w:rPr>
          <w:t>giuliaadele.tuci@unive.it</w:t>
        </w:r>
      </w:hyperlink>
      <w:r w:rsidR="00806DE1">
        <w:t xml:space="preserve"> </w:t>
      </w:r>
    </w:p>
    <w:p w14:paraId="0C7D6146" w14:textId="34399522" w:rsidR="00FC0B33" w:rsidRDefault="00FC0B33" w:rsidP="00FC0B33">
      <w:pPr>
        <w:pStyle w:val="CETBodytext"/>
      </w:pPr>
      <w:r w:rsidRPr="00FC0B33">
        <w:t>This study explores the potential of utilizing tannery sludge for short-chain fatty acids (SCFAs) production</w:t>
      </w:r>
      <w:r>
        <w:t xml:space="preserve"> </w:t>
      </w:r>
      <w:r w:rsidRPr="00FC0B33">
        <w:t xml:space="preserve">through fermentation, incorporating zeolites in the process. The study involved a mild thermal pretreatment of the sludge </w:t>
      </w:r>
      <w:r>
        <w:t xml:space="preserve">as well, </w:t>
      </w:r>
      <w:r w:rsidRPr="00FC0B33">
        <w:t>aimed at enhancing the subsequent fermentation process</w:t>
      </w:r>
      <w:r>
        <w:t xml:space="preserve"> by increasing the solubilization of the organic matter</w:t>
      </w:r>
      <w:r w:rsidRPr="00FC0B33">
        <w:t>.</w:t>
      </w:r>
      <w:r>
        <w:t xml:space="preserve"> </w:t>
      </w:r>
      <w:r w:rsidRPr="00FC0B33">
        <w:t xml:space="preserve">Six thermophilic </w:t>
      </w:r>
      <w:r w:rsidR="009E2CF9">
        <w:t xml:space="preserve">continuously stirred tank reactor </w:t>
      </w:r>
      <w:r w:rsidRPr="00FC0B33">
        <w:t xml:space="preserve">runs with varying hydraulic retention times (HRT) and zeolite </w:t>
      </w:r>
      <w:r>
        <w:t>addition</w:t>
      </w:r>
      <w:r w:rsidRPr="00FC0B33">
        <w:t xml:space="preserve"> are conducted. Zeolites</w:t>
      </w:r>
      <w:r>
        <w:t xml:space="preserve">, </w:t>
      </w:r>
      <w:r w:rsidRPr="00FC0B33">
        <w:t>known for their low cost and absorption properties, significantly impact</w:t>
      </w:r>
      <w:r>
        <w:t>ed</w:t>
      </w:r>
      <w:r w:rsidRPr="00FC0B33">
        <w:t xml:space="preserve"> chromium concentrations</w:t>
      </w:r>
      <w:r>
        <w:t xml:space="preserve">. </w:t>
      </w:r>
      <w:r w:rsidR="00EF7F7C">
        <w:t>SCFA</w:t>
      </w:r>
      <w:r w:rsidRPr="00FC0B33">
        <w:t xml:space="preserve"> production levels remain relatively consistent across tests. However, the acidification efficiency, as reflected in the SCFAs/</w:t>
      </w:r>
      <w:proofErr w:type="spellStart"/>
      <w:r>
        <w:t>sCOD</w:t>
      </w:r>
      <w:proofErr w:type="spellEnd"/>
      <w:r w:rsidRPr="00FC0B33">
        <w:t xml:space="preserve"> ratios, shows improvement in the presence of </w:t>
      </w:r>
      <w:r w:rsidR="009E2CF9">
        <w:t>C</w:t>
      </w:r>
      <w:r w:rsidRPr="00FC0B33">
        <w:t>habazite. Specifically, the acidification efficiency is highe</w:t>
      </w:r>
      <w:r>
        <w:t>st</w:t>
      </w:r>
      <w:r w:rsidRPr="00FC0B33">
        <w:t xml:space="preserve"> in test </w:t>
      </w:r>
      <w:r>
        <w:t>RB8</w:t>
      </w:r>
      <w:r w:rsidRPr="00FC0B33">
        <w:t xml:space="preserve"> (0.</w:t>
      </w:r>
      <w:r>
        <w:t>92</w:t>
      </w:r>
      <w:r w:rsidRPr="00FC0B33">
        <w:t xml:space="preserve"> COD/COD). This suggests that the addition of </w:t>
      </w:r>
      <w:r w:rsidR="009E2CF9">
        <w:t>C</w:t>
      </w:r>
      <w:r w:rsidRPr="00FC0B33">
        <w:t>habazite enhances acidification efficiency in tannery sludge applications. The findings highlight zeolites' potential to absorb heavy metals and improve acidification efficiency, indicating promising practical applications for tannery sludge treatment.</w:t>
      </w:r>
    </w:p>
    <w:p w14:paraId="476B2F2E" w14:textId="77777777" w:rsidR="00600535" w:rsidRPr="00B57B36" w:rsidRDefault="00600535" w:rsidP="00600535">
      <w:pPr>
        <w:pStyle w:val="CETHeading1"/>
        <w:rPr>
          <w:lang w:val="en-GB"/>
        </w:rPr>
      </w:pPr>
      <w:r w:rsidRPr="00B57B36">
        <w:rPr>
          <w:lang w:val="en-GB"/>
        </w:rPr>
        <w:t>Introduction</w:t>
      </w:r>
    </w:p>
    <w:p w14:paraId="34856510" w14:textId="166B6E7D" w:rsidR="00862A4D" w:rsidRPr="005159C3" w:rsidRDefault="00862A4D" w:rsidP="00862A4D">
      <w:pPr>
        <w:pStyle w:val="CETBodytext"/>
      </w:pPr>
      <w:r w:rsidRPr="005159C3">
        <w:t>Tanning is a process that converts raw hides into leather, aiming to produce a durable material resistant to microbial degradation, thermal stress, and humidity (</w:t>
      </w:r>
      <w:proofErr w:type="spellStart"/>
      <w:r w:rsidRPr="005159C3">
        <w:t>Alibardi</w:t>
      </w:r>
      <w:proofErr w:type="spellEnd"/>
      <w:r w:rsidRPr="005159C3">
        <w:t xml:space="preserve"> and </w:t>
      </w:r>
      <w:proofErr w:type="spellStart"/>
      <w:r w:rsidRPr="005159C3">
        <w:t>Cossu</w:t>
      </w:r>
      <w:proofErr w:type="spellEnd"/>
      <w:r w:rsidRPr="005159C3">
        <w:t>, 2016). Trivalent chromium sulfate (Cr(III)) is commonly used in this process, but it leads to the generation of tannery sludge with environmental concerns (Abreu and Toffoli, 2009). The sludge, containing chromium, sulfides, organic pollutants, metals, and microorganisms, is usually disposed of in landfills, contributing to environmental impact (Zhao et al., 2022).</w:t>
      </w:r>
    </w:p>
    <w:p w14:paraId="155D323F" w14:textId="66571429" w:rsidR="00862A4D" w:rsidRPr="005159C3" w:rsidRDefault="00862A4D" w:rsidP="00862A4D">
      <w:pPr>
        <w:pStyle w:val="CETBodytext"/>
      </w:pPr>
      <w:r w:rsidRPr="005159C3">
        <w:t>To address this issue, anaerobic digestion (AD) is proposed as a sustainable method to manage tannery sludge. AD involves four stages (hydrolysis, acidogenesis, acetogenesis, and methanogenesis) and can produce valuable by-products</w:t>
      </w:r>
      <w:r w:rsidR="005159C3" w:rsidRPr="005159C3">
        <w:t>, such as short-chain fatty acids (SCFAs) and biogas.</w:t>
      </w:r>
    </w:p>
    <w:p w14:paraId="7C82F718" w14:textId="2E00DB2F" w:rsidR="00862A4D" w:rsidRPr="005159C3" w:rsidRDefault="00862A4D" w:rsidP="00862A4D">
      <w:pPr>
        <w:pStyle w:val="CETBodytext"/>
      </w:pPr>
      <w:r w:rsidRPr="005159C3">
        <w:t xml:space="preserve">However, tannery sludge, being solid-rich, faces challenges in hydrolysis, affecting subsequent stages </w:t>
      </w:r>
      <w:r w:rsidRPr="005159C3">
        <w:rPr>
          <w:lang w:val="en-GB"/>
        </w:rPr>
        <w:t>(</w:t>
      </w:r>
      <w:proofErr w:type="spellStart"/>
      <w:r w:rsidRPr="005159C3">
        <w:rPr>
          <w:lang w:val="en-GB"/>
        </w:rPr>
        <w:t>Achouri</w:t>
      </w:r>
      <w:proofErr w:type="spellEnd"/>
      <w:r w:rsidRPr="005159C3">
        <w:rPr>
          <w:lang w:val="en-GB"/>
        </w:rPr>
        <w:t xml:space="preserve"> et al., 2021)</w:t>
      </w:r>
      <w:r w:rsidRPr="005159C3">
        <w:t xml:space="preserve">. To enhance organic matter solubilization, a mild thermal pretreatment is applied, known for its </w:t>
      </w:r>
      <w:r w:rsidR="005159C3" w:rsidRPr="005159C3">
        <w:t xml:space="preserve">effectiveness in solubilizing the organic matter as shown </w:t>
      </w:r>
      <w:r w:rsidRPr="005159C3">
        <w:t>on similar substrates</w:t>
      </w:r>
      <w:r w:rsidRPr="005159C3">
        <w:rPr>
          <w:bCs/>
          <w:lang w:val="en-GB"/>
        </w:rPr>
        <w:t xml:space="preserve"> (Zhen et al., 2017)</w:t>
      </w:r>
      <w:r w:rsidRPr="005159C3">
        <w:t>.</w:t>
      </w:r>
    </w:p>
    <w:p w14:paraId="474E3D38" w14:textId="70746CC1" w:rsidR="00862A4D" w:rsidRPr="00862A4D" w:rsidRDefault="005159C3" w:rsidP="00862A4D">
      <w:pPr>
        <w:pStyle w:val="CETBodytext"/>
      </w:pPr>
      <w:r w:rsidRPr="005159C3">
        <w:t>Moreover, t</w:t>
      </w:r>
      <w:r w:rsidR="00862A4D" w:rsidRPr="005159C3">
        <w:t>annery sludge contains high levels of ammonia and chromium, which can inhibit AD (Montalvo et al., 2020)</w:t>
      </w:r>
      <w:r w:rsidRPr="005159C3">
        <w:t>, thus z</w:t>
      </w:r>
      <w:r w:rsidR="00862A4D" w:rsidRPr="005159C3">
        <w:t xml:space="preserve">eolites, crystalline aluminosilicates, are chosen for their ability to absorb these compounds, promoting a more favorable environment for anaerobic microorganisms (Montalvo et al., 2012). </w:t>
      </w:r>
      <w:r w:rsidR="009E2CF9" w:rsidRPr="009E2CF9">
        <w:t xml:space="preserve">The properties of zeolites are influenced by various factors, with the ratio of </w:t>
      </w:r>
      <w:r w:rsidR="009E2CF9" w:rsidRPr="005159C3">
        <w:rPr>
          <w:lang w:val="en-GB"/>
        </w:rPr>
        <w:t xml:space="preserve">silica to </w:t>
      </w:r>
      <w:proofErr w:type="spellStart"/>
      <w:r w:rsidR="009E2CF9" w:rsidRPr="005159C3">
        <w:rPr>
          <w:lang w:val="en-GB"/>
        </w:rPr>
        <w:t>aluminum</w:t>
      </w:r>
      <w:proofErr w:type="spellEnd"/>
      <w:r w:rsidR="009E2CF9" w:rsidRPr="005159C3">
        <w:rPr>
          <w:lang w:val="en-GB"/>
        </w:rPr>
        <w:t xml:space="preserve"> content, referred to as the Si/Al ratio</w:t>
      </w:r>
      <w:r w:rsidR="009E2CF9">
        <w:rPr>
          <w:lang w:val="en-GB"/>
        </w:rPr>
        <w:t xml:space="preserve">, </w:t>
      </w:r>
      <w:r w:rsidR="009E2CF9" w:rsidRPr="009E2CF9">
        <w:t>being among the key determinants</w:t>
      </w:r>
      <w:r w:rsidR="00547FD6" w:rsidRPr="005159C3">
        <w:rPr>
          <w:lang w:val="en-GB"/>
        </w:rPr>
        <w:t>. Zeolites with a low silica content, specifically those with a Si/Al ratio below 2, exhibit outstanding ion exchange capacity</w:t>
      </w:r>
      <w:r w:rsidR="00547FD6">
        <w:rPr>
          <w:lang w:val="en-GB"/>
        </w:rPr>
        <w:t xml:space="preserve"> </w:t>
      </w:r>
      <w:r w:rsidR="00547FD6" w:rsidRPr="005159C3">
        <w:rPr>
          <w:lang w:val="en-GB"/>
        </w:rPr>
        <w:t>(Jiang et al., 2018).</w:t>
      </w:r>
      <w:r w:rsidR="00547FD6">
        <w:rPr>
          <w:lang w:val="en-GB"/>
        </w:rPr>
        <w:t xml:space="preserve"> </w:t>
      </w:r>
      <w:r w:rsidR="00862A4D" w:rsidRPr="00862A4D">
        <w:t xml:space="preserve">Chabazite and </w:t>
      </w:r>
      <w:r w:rsidR="009E2CF9">
        <w:t>C</w:t>
      </w:r>
      <w:r w:rsidR="00862A4D" w:rsidRPr="00862A4D">
        <w:t xml:space="preserve">linoptilolite </w:t>
      </w:r>
      <w:r w:rsidR="00547FD6">
        <w:t>were</w:t>
      </w:r>
      <w:r w:rsidR="00862A4D" w:rsidRPr="00862A4D">
        <w:t xml:space="preserve"> selected </w:t>
      </w:r>
      <w:r w:rsidR="00547FD6">
        <w:t xml:space="preserve">for </w:t>
      </w:r>
      <w:r w:rsidR="00862A4D" w:rsidRPr="00862A4D">
        <w:t>their absorption properties for ammonia and heavy metals</w:t>
      </w:r>
      <w:r w:rsidR="00547FD6">
        <w:t xml:space="preserve">, as well as </w:t>
      </w:r>
      <w:r w:rsidR="00EF7F7C">
        <w:t>their</w:t>
      </w:r>
      <w:r w:rsidR="00547FD6">
        <w:t xml:space="preserve"> low cost and easy availability. </w:t>
      </w:r>
    </w:p>
    <w:p w14:paraId="37A907B9" w14:textId="74CB8FE9" w:rsidR="00862A4D" w:rsidRPr="000F73F8" w:rsidRDefault="00862A4D" w:rsidP="00600535">
      <w:pPr>
        <w:pStyle w:val="CETBodytext"/>
      </w:pPr>
      <w:r w:rsidRPr="00862A4D">
        <w:t xml:space="preserve">The study focuses on analyzing tannery sludge as an AD substrate, considering the combined effects of zeolites and mild thermal pretreatment on fermentation parameters. </w:t>
      </w:r>
      <w:r w:rsidR="005661A7">
        <w:t xml:space="preserve">In particular, the focus is on the absorption of ammonia and Cr operated by the added zeolites and the potential impact that this material has on the </w:t>
      </w:r>
      <w:r w:rsidR="005661A7">
        <w:lastRenderedPageBreak/>
        <w:t xml:space="preserve">fermentation, in terms of </w:t>
      </w:r>
      <w:r w:rsidR="005661A7" w:rsidRPr="00862A4D">
        <w:t xml:space="preserve">SCFAs </w:t>
      </w:r>
      <w:r w:rsidR="005661A7">
        <w:t xml:space="preserve">production. </w:t>
      </w:r>
      <w:r w:rsidRPr="00862A4D">
        <w:t xml:space="preserve">Semi-continuous fermentation tests are conducted </w:t>
      </w:r>
      <w:r w:rsidR="00B73F50">
        <w:t xml:space="preserve">in continuously stirred tank reactors (CSTR) </w:t>
      </w:r>
      <w:r w:rsidRPr="00862A4D">
        <w:t xml:space="preserve">with </w:t>
      </w:r>
      <w:r>
        <w:t>two</w:t>
      </w:r>
      <w:r w:rsidRPr="00862A4D">
        <w:t xml:space="preserve"> hydraulic retention times (HRT) and compared to a "blank" condition without zeolite addition to assess the material's impact. The goal is to find sustainable ways to reduce the environmental impact and volume of tannery waste while producing valuable by-products through </w:t>
      </w:r>
      <w:r w:rsidR="005661A7">
        <w:t>anaerobic</w:t>
      </w:r>
      <w:r w:rsidRPr="00862A4D">
        <w:t xml:space="preserve"> fermentation.</w:t>
      </w:r>
    </w:p>
    <w:p w14:paraId="32F2DE64" w14:textId="7D9EF298" w:rsidR="005D241E" w:rsidRPr="00A57E70" w:rsidRDefault="005D241E" w:rsidP="005D241E">
      <w:pPr>
        <w:pStyle w:val="CETHeading1"/>
        <w:rPr>
          <w:bCs/>
        </w:rPr>
      </w:pPr>
      <w:r w:rsidRPr="005D241E">
        <w:rPr>
          <w:bCs/>
        </w:rPr>
        <w:t xml:space="preserve">Materials and methods </w:t>
      </w:r>
    </w:p>
    <w:p w14:paraId="0A5DD4A0" w14:textId="4C94D323" w:rsidR="00C03CD7" w:rsidRPr="00547FD6" w:rsidRDefault="005D241E" w:rsidP="00F81800">
      <w:pPr>
        <w:pStyle w:val="CETheadingx"/>
        <w:numPr>
          <w:ilvl w:val="0"/>
          <w:numId w:val="0"/>
        </w:numPr>
      </w:pPr>
      <w:r w:rsidRPr="005D241E">
        <w:t>2.1 Substrate</w:t>
      </w:r>
      <w:r w:rsidR="00F81800">
        <w:t>s</w:t>
      </w:r>
      <w:r w:rsidRPr="005D241E">
        <w:t>’</w:t>
      </w:r>
      <w:r>
        <w:t xml:space="preserve"> </w:t>
      </w:r>
      <w:r w:rsidRPr="005D241E">
        <w:t>characteristics</w:t>
      </w:r>
    </w:p>
    <w:p w14:paraId="5DDC17EE" w14:textId="02996003" w:rsidR="00547FD6" w:rsidRPr="00547FD6" w:rsidRDefault="00547FD6" w:rsidP="00547FD6">
      <w:pPr>
        <w:pStyle w:val="CETBodytext"/>
        <w:rPr>
          <w:bCs/>
        </w:rPr>
      </w:pPr>
      <w:r w:rsidRPr="00547FD6">
        <w:rPr>
          <w:bCs/>
        </w:rPr>
        <w:t xml:space="preserve">The tannery sludge employed in this investigation </w:t>
      </w:r>
      <w:r>
        <w:rPr>
          <w:bCs/>
        </w:rPr>
        <w:t xml:space="preserve">is a mixture </w:t>
      </w:r>
      <w:r w:rsidRPr="00547FD6">
        <w:rPr>
          <w:bCs/>
        </w:rPr>
        <w:t xml:space="preserve">of primary and secondary sludge obtained from the Montebello </w:t>
      </w:r>
      <w:proofErr w:type="spellStart"/>
      <w:r w:rsidRPr="00547FD6">
        <w:rPr>
          <w:bCs/>
        </w:rPr>
        <w:t>Vicentino</w:t>
      </w:r>
      <w:proofErr w:type="spellEnd"/>
      <w:r w:rsidRPr="00547FD6">
        <w:rPr>
          <w:bCs/>
        </w:rPr>
        <w:t xml:space="preserve"> wastewater treatment plant (WWTP) in northeast Italy. The WWTP handles wastewater from 23 tannery plants, subjecting it to both primary and secondary biological treatment.</w:t>
      </w:r>
    </w:p>
    <w:p w14:paraId="5F8EFAB9" w14:textId="75AF7289" w:rsidR="00547FD6" w:rsidRPr="00547FD6" w:rsidRDefault="00547FD6" w:rsidP="00547FD6">
      <w:pPr>
        <w:pStyle w:val="CETBodytext"/>
        <w:rPr>
          <w:bCs/>
        </w:rPr>
      </w:pPr>
      <w:r w:rsidRPr="00547FD6">
        <w:rPr>
          <w:bCs/>
        </w:rPr>
        <w:t xml:space="preserve">The resulting dried sludge exhibits specific chemical and physical characteristics, including 830 ± 14 g of total solids (TS)/kg and 590 ± 4 g volatile solids (VS)/kg. The chemical oxygen demand (COD) is 793 ± 18 g COD/kg TS, while total phosphorus (TP) and total </w:t>
      </w:r>
      <w:proofErr w:type="spellStart"/>
      <w:r w:rsidRPr="00547FD6">
        <w:rPr>
          <w:bCs/>
        </w:rPr>
        <w:t>Kjeldahl</w:t>
      </w:r>
      <w:proofErr w:type="spellEnd"/>
      <w:r w:rsidRPr="00547FD6">
        <w:rPr>
          <w:bCs/>
        </w:rPr>
        <w:t xml:space="preserve"> nitrogen (TKN) are 8 ± 1 g P/kg TS and 32 ± 1 g N/kg TS, respectively. The total chromium content is determined to be 19155 ± 310 mg Cr/kg TS</w:t>
      </w:r>
      <w:r>
        <w:rPr>
          <w:bCs/>
        </w:rPr>
        <w:t xml:space="preserve">. </w:t>
      </w:r>
    </w:p>
    <w:p w14:paraId="0B356F51" w14:textId="20742FEE" w:rsidR="00547FD6" w:rsidRPr="00547FD6" w:rsidRDefault="00547FD6" w:rsidP="00547FD6">
      <w:pPr>
        <w:pStyle w:val="CETBodytext"/>
        <w:rPr>
          <w:bCs/>
        </w:rPr>
      </w:pPr>
      <w:r w:rsidRPr="00547FD6">
        <w:rPr>
          <w:bCs/>
        </w:rPr>
        <w:t xml:space="preserve">Two natural zeolites, </w:t>
      </w:r>
      <w:r w:rsidR="009E2CF9">
        <w:rPr>
          <w:bCs/>
        </w:rPr>
        <w:t>C</w:t>
      </w:r>
      <w:r w:rsidRPr="00547FD6">
        <w:rPr>
          <w:bCs/>
        </w:rPr>
        <w:t xml:space="preserve">linoptilolite (CL) and </w:t>
      </w:r>
      <w:r w:rsidR="009E2CF9">
        <w:rPr>
          <w:bCs/>
        </w:rPr>
        <w:t>C</w:t>
      </w:r>
      <w:r w:rsidRPr="00547FD6">
        <w:rPr>
          <w:bCs/>
        </w:rPr>
        <w:t xml:space="preserve">habazite (CH), are utilized in this study. Clinoptilolite, with a </w:t>
      </w:r>
      <w:r w:rsidR="009E2CF9">
        <w:rPr>
          <w:bCs/>
        </w:rPr>
        <w:t>C</w:t>
      </w:r>
      <w:r w:rsidRPr="00547FD6">
        <w:rPr>
          <w:bCs/>
        </w:rPr>
        <w:t xml:space="preserve">linoptilolite content of 70%-80% and water retention of 33.7%, required grinding due to 90% of the material having a granulometry &gt;1mm. Chabazite, composed of 64% </w:t>
      </w:r>
      <w:r w:rsidR="009E2CF9">
        <w:rPr>
          <w:bCs/>
        </w:rPr>
        <w:t>C</w:t>
      </w:r>
      <w:r w:rsidRPr="00547FD6">
        <w:rPr>
          <w:bCs/>
        </w:rPr>
        <w:t xml:space="preserve">habazite and a water retention of 37.8%, was used as-is since 98% of the material measured less than 0.15 mm. The Si/Al molar ratio is approximately 3.3 for </w:t>
      </w:r>
      <w:r w:rsidR="009E2CF9">
        <w:rPr>
          <w:bCs/>
        </w:rPr>
        <w:t>C</w:t>
      </w:r>
      <w:r w:rsidRPr="00547FD6">
        <w:rPr>
          <w:bCs/>
        </w:rPr>
        <w:t xml:space="preserve">habazite and 4.3 for </w:t>
      </w:r>
      <w:r w:rsidR="009E2CF9">
        <w:rPr>
          <w:bCs/>
        </w:rPr>
        <w:t>C</w:t>
      </w:r>
      <w:r w:rsidRPr="00547FD6">
        <w:rPr>
          <w:bCs/>
        </w:rPr>
        <w:t>linoptilolite</w:t>
      </w:r>
      <w:r w:rsidR="009E2CF9">
        <w:rPr>
          <w:bCs/>
        </w:rPr>
        <w:t>.</w:t>
      </w:r>
    </w:p>
    <w:p w14:paraId="1BFC1D51" w14:textId="77777777" w:rsidR="00547FD6" w:rsidRPr="00547FD6" w:rsidRDefault="00547FD6" w:rsidP="00547FD6">
      <w:pPr>
        <w:pStyle w:val="CETBodytext"/>
        <w:rPr>
          <w:bCs/>
          <w:vanish/>
        </w:rPr>
      </w:pPr>
      <w:r w:rsidRPr="00547FD6">
        <w:rPr>
          <w:bCs/>
          <w:vanish/>
        </w:rPr>
        <w:t>Inizio modulo</w:t>
      </w:r>
    </w:p>
    <w:p w14:paraId="61E4809D" w14:textId="77777777" w:rsidR="00547FD6" w:rsidRPr="00547FD6" w:rsidRDefault="00547FD6" w:rsidP="00547FD6">
      <w:pPr>
        <w:pStyle w:val="CETBodytext"/>
        <w:rPr>
          <w:bCs/>
          <w:vanish/>
        </w:rPr>
      </w:pPr>
      <w:r w:rsidRPr="00547FD6">
        <w:rPr>
          <w:bCs/>
          <w:vanish/>
        </w:rPr>
        <w:t>Fine modulo</w:t>
      </w:r>
    </w:p>
    <w:p w14:paraId="36332167" w14:textId="77777777" w:rsidR="00C03CD7" w:rsidRDefault="00C03CD7" w:rsidP="00C03CD7">
      <w:pPr>
        <w:pStyle w:val="CETBodytext"/>
      </w:pPr>
    </w:p>
    <w:p w14:paraId="693E0A2B" w14:textId="77777777" w:rsidR="00C03CD7" w:rsidRPr="00C03CD7" w:rsidRDefault="00C03CD7" w:rsidP="00F81800">
      <w:pPr>
        <w:pStyle w:val="CETheadingx"/>
        <w:numPr>
          <w:ilvl w:val="0"/>
          <w:numId w:val="0"/>
        </w:numPr>
      </w:pPr>
      <w:r w:rsidRPr="00C03CD7">
        <w:t xml:space="preserve">2.2 Experimental setup and parameters </w:t>
      </w:r>
    </w:p>
    <w:p w14:paraId="0CB5FFB3" w14:textId="79FE7584" w:rsidR="00C03CD7" w:rsidRDefault="00F81800" w:rsidP="005D241E">
      <w:pPr>
        <w:pStyle w:val="CETBodytext"/>
        <w:rPr>
          <w:bCs/>
        </w:rPr>
      </w:pPr>
      <w:r w:rsidRPr="005159C3">
        <w:t>A zeolite dosage of 0.26 g/</w:t>
      </w:r>
      <w:proofErr w:type="spellStart"/>
      <w:r w:rsidRPr="005159C3">
        <w:t>gVS</w:t>
      </w:r>
      <w:proofErr w:type="spellEnd"/>
      <w:r w:rsidRPr="005159C3">
        <w:t xml:space="preserve"> was chosen based on successful outcomes reported by Silva et al. (2021) and </w:t>
      </w:r>
      <w:proofErr w:type="spellStart"/>
      <w:r w:rsidRPr="005159C3">
        <w:t>Zorpas</w:t>
      </w:r>
      <w:proofErr w:type="spellEnd"/>
      <w:r w:rsidRPr="005159C3">
        <w:t xml:space="preserve"> et al. (2002). The tannery sludge underwent mild thermal pretreatment, involving heating diluted sludge and tap water with a S/I ratio of 7.0 w/w VS basis at 70°C for 20 hours</w:t>
      </w:r>
      <w:r w:rsidR="000F73F8" w:rsidRPr="005159C3">
        <w:t xml:space="preserve">, and was then </w:t>
      </w:r>
      <w:r w:rsidR="000F73F8" w:rsidRPr="005159C3">
        <w:rPr>
          <w:bCs/>
        </w:rPr>
        <w:t>employed as feedstock</w:t>
      </w:r>
      <w:r w:rsidR="000F73F8" w:rsidRPr="000F73F8">
        <w:rPr>
          <w:bCs/>
        </w:rPr>
        <w:t xml:space="preserve"> for the</w:t>
      </w:r>
      <w:r w:rsidR="000F73F8">
        <w:rPr>
          <w:bCs/>
        </w:rPr>
        <w:t xml:space="preserve"> three</w:t>
      </w:r>
      <w:r w:rsidR="000F73F8" w:rsidRPr="000F73F8">
        <w:rPr>
          <w:bCs/>
        </w:rPr>
        <w:t xml:space="preserve"> </w:t>
      </w:r>
      <w:r w:rsidR="000F73F8">
        <w:rPr>
          <w:bCs/>
        </w:rPr>
        <w:t xml:space="preserve">cycles of </w:t>
      </w:r>
      <w:r w:rsidR="000F73F8" w:rsidRPr="000F73F8">
        <w:rPr>
          <w:bCs/>
        </w:rPr>
        <w:t>semi-continuous tests</w:t>
      </w:r>
      <w:r w:rsidR="000F73F8">
        <w:rPr>
          <w:bCs/>
        </w:rPr>
        <w:t xml:space="preserve">. </w:t>
      </w:r>
    </w:p>
    <w:p w14:paraId="26B23F26" w14:textId="3B3D0996" w:rsidR="000F73F8" w:rsidRDefault="000F73F8" w:rsidP="000F73F8">
      <w:pPr>
        <w:pStyle w:val="CETBodytext"/>
      </w:pPr>
      <w:r w:rsidRPr="000F73F8">
        <w:t>Each cycle involved two parallel reactors with a working volume of 1.5 L, inoculated with tannery sludge at a concentration of 70 g TS/L. The reactors were maintained under thermophilic conditions (50 ± 2 °C) with water recirculation, and after a one-week lag phase, feeding occurred once per day based on selected HRTs of 4.0 and 8.0 days. Reactors R</w:t>
      </w:r>
      <w:r>
        <w:t>A4</w:t>
      </w:r>
      <w:r w:rsidRPr="000F73F8">
        <w:t xml:space="preserve"> and R</w:t>
      </w:r>
      <w:r>
        <w:t xml:space="preserve">A8 </w:t>
      </w:r>
      <w:r w:rsidRPr="000F73F8">
        <w:t>received only thermally pretreated tannery sludge, while zeolite-amended runs (R</w:t>
      </w:r>
      <w:r>
        <w:t>B4</w:t>
      </w:r>
      <w:r w:rsidRPr="000F73F8">
        <w:t>, R</w:t>
      </w:r>
      <w:r>
        <w:t>B8</w:t>
      </w:r>
      <w:r w:rsidRPr="000F73F8">
        <w:t>, R</w:t>
      </w:r>
      <w:r>
        <w:t>C4</w:t>
      </w:r>
      <w:r w:rsidRPr="000F73F8">
        <w:t>, and R</w:t>
      </w:r>
      <w:r>
        <w:t>C8</w:t>
      </w:r>
      <w:r w:rsidRPr="000F73F8">
        <w:t>) had the same sludge with the addition of Chabazite or Clinoptilolite.</w:t>
      </w:r>
      <w:r>
        <w:t xml:space="preserve"> The working conditions are summarized in Table 1.</w:t>
      </w:r>
    </w:p>
    <w:p w14:paraId="1F2D5EFC" w14:textId="31F86B94" w:rsidR="000F73F8" w:rsidRPr="000F73F8" w:rsidRDefault="000F73F8" w:rsidP="000F73F8">
      <w:pPr>
        <w:pStyle w:val="CETBodytext"/>
        <w:rPr>
          <w:bCs/>
        </w:rPr>
      </w:pPr>
      <w:r>
        <w:t xml:space="preserve">The effluent from the reactors was used for the characterization in terms of </w:t>
      </w:r>
      <w:proofErr w:type="spellStart"/>
      <w:r>
        <w:t>sCOD</w:t>
      </w:r>
      <w:proofErr w:type="spellEnd"/>
      <w:r>
        <w:t xml:space="preserve">, </w:t>
      </w:r>
      <w:r w:rsidRPr="000F73F8">
        <w:rPr>
          <w:bCs/>
        </w:rPr>
        <w:t>N-NH</w:t>
      </w:r>
      <w:r w:rsidRPr="000F73F8">
        <w:rPr>
          <w:bCs/>
          <w:vertAlign w:val="subscript"/>
        </w:rPr>
        <w:t>4</w:t>
      </w:r>
      <w:r w:rsidRPr="000F73F8">
        <w:rPr>
          <w:bCs/>
          <w:vertAlign w:val="superscript"/>
        </w:rPr>
        <w:t>+</w:t>
      </w:r>
      <w:r w:rsidRPr="000F73F8">
        <w:rPr>
          <w:bCs/>
        </w:rPr>
        <w:t>, SCFAs,</w:t>
      </w:r>
      <w:r>
        <w:rPr>
          <w:bCs/>
        </w:rPr>
        <w:t xml:space="preserve"> </w:t>
      </w:r>
      <w:r w:rsidRPr="000F73F8">
        <w:rPr>
          <w:bCs/>
        </w:rPr>
        <w:t>pH, and Cr.</w:t>
      </w:r>
      <w:r>
        <w:rPr>
          <w:bCs/>
        </w:rPr>
        <w:t xml:space="preserve"> </w:t>
      </w:r>
    </w:p>
    <w:p w14:paraId="201A9CA7" w14:textId="17CC46B5" w:rsidR="000F73F8" w:rsidRPr="00B57B36" w:rsidRDefault="000F73F8" w:rsidP="000F73F8">
      <w:pPr>
        <w:pStyle w:val="CETTabletitle"/>
      </w:pPr>
      <w:r w:rsidRPr="00B57B36">
        <w:t xml:space="preserve">Table 1: </w:t>
      </w:r>
      <w:r w:rsidRPr="000F73F8">
        <w:rPr>
          <w:lang w:val="en-US"/>
        </w:rPr>
        <w:t>Operating conditions of the six runs of acidogenic fermentation</w:t>
      </w:r>
      <w:r w:rsidR="0068414A">
        <w:rPr>
          <w:lang w:val="en-US"/>
        </w:rPr>
        <w:t>.</w:t>
      </w:r>
      <w:r w:rsidRPr="000F73F8">
        <w:rPr>
          <w:lang w:val="en-US"/>
        </w:rPr>
        <w:t xml:space="preserve"> Clinoptilolite (CL) and Chabazite (CH).</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134"/>
      </w:tblGrid>
      <w:tr w:rsidR="000F73F8" w:rsidRPr="00B57B36" w14:paraId="66892F0B" w14:textId="77777777" w:rsidTr="008F4589">
        <w:tc>
          <w:tcPr>
            <w:tcW w:w="1134" w:type="dxa"/>
            <w:tcBorders>
              <w:top w:val="single" w:sz="12" w:space="0" w:color="008000"/>
              <w:bottom w:val="single" w:sz="6" w:space="0" w:color="008000"/>
            </w:tcBorders>
            <w:shd w:val="clear" w:color="auto" w:fill="FFFFFF"/>
          </w:tcPr>
          <w:p w14:paraId="37F8743B" w14:textId="77777777" w:rsidR="000F73F8" w:rsidRPr="00B57B36" w:rsidRDefault="000F73F8" w:rsidP="008F4589">
            <w:pPr>
              <w:pStyle w:val="CETBodytext"/>
              <w:rPr>
                <w:lang w:val="en-GB"/>
              </w:rPr>
            </w:pPr>
            <w:r>
              <w:rPr>
                <w:lang w:val="en-GB"/>
              </w:rPr>
              <w:t>CSTR run</w:t>
            </w:r>
            <w:r w:rsidRPr="00B57B36">
              <w:rPr>
                <w:lang w:val="en-GB"/>
              </w:rPr>
              <w:t xml:space="preserve"> </w:t>
            </w:r>
          </w:p>
        </w:tc>
        <w:tc>
          <w:tcPr>
            <w:tcW w:w="1134" w:type="dxa"/>
            <w:tcBorders>
              <w:top w:val="single" w:sz="12" w:space="0" w:color="008000"/>
              <w:bottom w:val="single" w:sz="6" w:space="0" w:color="008000"/>
            </w:tcBorders>
            <w:shd w:val="clear" w:color="auto" w:fill="FFFFFF"/>
          </w:tcPr>
          <w:p w14:paraId="518FD2CD" w14:textId="77777777" w:rsidR="000F73F8" w:rsidRPr="00B57B36" w:rsidRDefault="000F73F8" w:rsidP="008F4589">
            <w:pPr>
              <w:pStyle w:val="CETBodytext"/>
              <w:rPr>
                <w:lang w:val="en-GB"/>
              </w:rPr>
            </w:pPr>
            <w:r>
              <w:rPr>
                <w:lang w:val="en-GB"/>
              </w:rPr>
              <w:t>HRT</w:t>
            </w:r>
            <w:r w:rsidRPr="00B57B36">
              <w:rPr>
                <w:lang w:val="en-GB"/>
              </w:rPr>
              <w:t xml:space="preserve"> </w:t>
            </w:r>
            <w:r>
              <w:rPr>
                <w:lang w:val="en-GB"/>
              </w:rPr>
              <w:t>(d)</w:t>
            </w:r>
          </w:p>
        </w:tc>
        <w:tc>
          <w:tcPr>
            <w:tcW w:w="1134" w:type="dxa"/>
            <w:tcBorders>
              <w:top w:val="single" w:sz="12" w:space="0" w:color="008000"/>
              <w:bottom w:val="single" w:sz="6" w:space="0" w:color="008000"/>
            </w:tcBorders>
            <w:shd w:val="clear" w:color="auto" w:fill="FFFFFF"/>
          </w:tcPr>
          <w:p w14:paraId="1596D45F" w14:textId="77777777" w:rsidR="000F73F8" w:rsidRPr="00B57B36" w:rsidRDefault="000F73F8" w:rsidP="008F4589">
            <w:pPr>
              <w:pStyle w:val="CETBodytext"/>
              <w:rPr>
                <w:lang w:val="en-GB"/>
              </w:rPr>
            </w:pPr>
            <w:r w:rsidRPr="000F73F8">
              <w:rPr>
                <w:lang w:val="it-IT"/>
              </w:rPr>
              <w:t>OLR (g VS/l d)</w:t>
            </w:r>
          </w:p>
        </w:tc>
        <w:tc>
          <w:tcPr>
            <w:tcW w:w="1134" w:type="dxa"/>
            <w:tcBorders>
              <w:top w:val="single" w:sz="12" w:space="0" w:color="008000"/>
              <w:bottom w:val="single" w:sz="6" w:space="0" w:color="008000"/>
            </w:tcBorders>
            <w:shd w:val="clear" w:color="auto" w:fill="FFFFFF"/>
          </w:tcPr>
          <w:p w14:paraId="565E0871" w14:textId="77777777" w:rsidR="000F73F8" w:rsidRPr="00B57B36" w:rsidRDefault="000F73F8" w:rsidP="008F4589">
            <w:pPr>
              <w:pStyle w:val="CETBodytext"/>
              <w:ind w:right="-1"/>
              <w:rPr>
                <w:rFonts w:cs="Arial"/>
                <w:szCs w:val="18"/>
                <w:lang w:val="en-GB"/>
              </w:rPr>
            </w:pPr>
            <w:r>
              <w:rPr>
                <w:rFonts w:cs="Arial"/>
                <w:szCs w:val="18"/>
                <w:lang w:val="en-GB"/>
              </w:rPr>
              <w:t xml:space="preserve"> </w:t>
            </w:r>
          </w:p>
        </w:tc>
        <w:tc>
          <w:tcPr>
            <w:tcW w:w="1134" w:type="dxa"/>
            <w:tcBorders>
              <w:top w:val="single" w:sz="12" w:space="0" w:color="008000"/>
              <w:bottom w:val="single" w:sz="6" w:space="0" w:color="008000"/>
            </w:tcBorders>
            <w:shd w:val="clear" w:color="auto" w:fill="FFFFFF"/>
          </w:tcPr>
          <w:p w14:paraId="7076BF46" w14:textId="77777777" w:rsidR="000F73F8" w:rsidRPr="00B57B36" w:rsidRDefault="000F73F8" w:rsidP="008F4589">
            <w:pPr>
              <w:pStyle w:val="CETBodytext"/>
              <w:ind w:right="-1"/>
              <w:rPr>
                <w:rFonts w:cs="Arial"/>
                <w:szCs w:val="18"/>
                <w:lang w:val="en-GB"/>
              </w:rPr>
            </w:pPr>
            <w:r>
              <w:rPr>
                <w:rFonts w:cs="Arial"/>
                <w:szCs w:val="18"/>
                <w:lang w:val="en-GB"/>
              </w:rPr>
              <w:t xml:space="preserve">Zeolite </w:t>
            </w:r>
          </w:p>
        </w:tc>
        <w:tc>
          <w:tcPr>
            <w:tcW w:w="1134" w:type="dxa"/>
            <w:tcBorders>
              <w:top w:val="single" w:sz="12" w:space="0" w:color="008000"/>
              <w:bottom w:val="single" w:sz="6" w:space="0" w:color="008000"/>
            </w:tcBorders>
            <w:shd w:val="clear" w:color="auto" w:fill="FFFFFF"/>
          </w:tcPr>
          <w:p w14:paraId="1694D3AC" w14:textId="77777777" w:rsidR="000F73F8" w:rsidRPr="00B57B36" w:rsidRDefault="000F73F8" w:rsidP="008F4589">
            <w:pPr>
              <w:pStyle w:val="CETBodytext"/>
              <w:ind w:right="-1"/>
              <w:rPr>
                <w:rFonts w:cs="Arial"/>
                <w:szCs w:val="18"/>
                <w:lang w:val="en-GB"/>
              </w:rPr>
            </w:pPr>
          </w:p>
        </w:tc>
      </w:tr>
      <w:tr w:rsidR="000F73F8" w:rsidRPr="00B57B36" w14:paraId="14DEC922" w14:textId="77777777" w:rsidTr="008F4589">
        <w:tc>
          <w:tcPr>
            <w:tcW w:w="1134" w:type="dxa"/>
            <w:shd w:val="clear" w:color="auto" w:fill="FFFFFF"/>
          </w:tcPr>
          <w:p w14:paraId="37DEB6BA" w14:textId="77777777" w:rsidR="000F73F8" w:rsidRPr="00B57B36" w:rsidRDefault="000F73F8" w:rsidP="008F4589">
            <w:pPr>
              <w:pStyle w:val="CETBodytext"/>
              <w:rPr>
                <w:lang w:val="en-GB"/>
              </w:rPr>
            </w:pPr>
            <w:r>
              <w:rPr>
                <w:lang w:val="en-GB"/>
              </w:rPr>
              <w:t>RA4</w:t>
            </w:r>
          </w:p>
        </w:tc>
        <w:tc>
          <w:tcPr>
            <w:tcW w:w="1134" w:type="dxa"/>
            <w:shd w:val="clear" w:color="auto" w:fill="FFFFFF"/>
          </w:tcPr>
          <w:p w14:paraId="7614CF77" w14:textId="77777777" w:rsidR="000F73F8" w:rsidRPr="00B57B36" w:rsidRDefault="000F73F8" w:rsidP="008F4589">
            <w:pPr>
              <w:pStyle w:val="CETBodytext"/>
              <w:rPr>
                <w:lang w:val="en-GB"/>
              </w:rPr>
            </w:pPr>
            <w:r>
              <w:rPr>
                <w:lang w:val="en-GB"/>
              </w:rPr>
              <w:t>4</w:t>
            </w:r>
          </w:p>
        </w:tc>
        <w:tc>
          <w:tcPr>
            <w:tcW w:w="1134" w:type="dxa"/>
            <w:shd w:val="clear" w:color="auto" w:fill="FFFFFF"/>
          </w:tcPr>
          <w:p w14:paraId="1767F687" w14:textId="77777777" w:rsidR="000F73F8" w:rsidRPr="00B57B36" w:rsidRDefault="000F73F8" w:rsidP="008F4589">
            <w:pPr>
              <w:pStyle w:val="CETBodytext"/>
              <w:rPr>
                <w:lang w:val="en-GB"/>
              </w:rPr>
            </w:pPr>
            <w:r>
              <w:rPr>
                <w:lang w:val="en-GB"/>
              </w:rPr>
              <w:t>12.6</w:t>
            </w:r>
          </w:p>
        </w:tc>
        <w:tc>
          <w:tcPr>
            <w:tcW w:w="1134" w:type="dxa"/>
            <w:shd w:val="clear" w:color="auto" w:fill="FFFFFF"/>
          </w:tcPr>
          <w:p w14:paraId="0A695AE9" w14:textId="77777777" w:rsidR="000F73F8" w:rsidRPr="00B57B36" w:rsidRDefault="000F73F8" w:rsidP="008F4589">
            <w:pPr>
              <w:pStyle w:val="CETBodytext"/>
              <w:ind w:right="-1"/>
              <w:rPr>
                <w:rFonts w:cs="Arial"/>
                <w:szCs w:val="18"/>
                <w:lang w:val="en-GB"/>
              </w:rPr>
            </w:pPr>
          </w:p>
        </w:tc>
        <w:tc>
          <w:tcPr>
            <w:tcW w:w="1134" w:type="dxa"/>
            <w:shd w:val="clear" w:color="auto" w:fill="FFFFFF"/>
          </w:tcPr>
          <w:p w14:paraId="06D14329" w14:textId="77777777" w:rsidR="000F73F8" w:rsidRPr="00B57B36" w:rsidRDefault="000F73F8" w:rsidP="008F4589">
            <w:pPr>
              <w:pStyle w:val="CETBodytext"/>
              <w:ind w:right="-1"/>
              <w:rPr>
                <w:rFonts w:cs="Arial"/>
                <w:szCs w:val="18"/>
                <w:lang w:val="en-GB"/>
              </w:rPr>
            </w:pPr>
            <w:r>
              <w:rPr>
                <w:rFonts w:cs="Arial"/>
                <w:szCs w:val="18"/>
                <w:lang w:val="en-GB"/>
              </w:rPr>
              <w:t>No</w:t>
            </w:r>
          </w:p>
        </w:tc>
        <w:tc>
          <w:tcPr>
            <w:tcW w:w="1134" w:type="dxa"/>
            <w:shd w:val="clear" w:color="auto" w:fill="FFFFFF"/>
          </w:tcPr>
          <w:p w14:paraId="250A3D4F" w14:textId="77777777" w:rsidR="000F73F8" w:rsidRPr="00B57B36" w:rsidRDefault="000F73F8" w:rsidP="008F4589">
            <w:pPr>
              <w:pStyle w:val="CETBodytext"/>
              <w:ind w:right="-1"/>
              <w:rPr>
                <w:rFonts w:cs="Arial"/>
                <w:szCs w:val="18"/>
                <w:lang w:val="en-GB"/>
              </w:rPr>
            </w:pPr>
          </w:p>
        </w:tc>
      </w:tr>
      <w:tr w:rsidR="000F73F8" w:rsidRPr="00B57B36" w14:paraId="7DF0AD90" w14:textId="77777777" w:rsidTr="008F4589">
        <w:tc>
          <w:tcPr>
            <w:tcW w:w="1134" w:type="dxa"/>
            <w:shd w:val="clear" w:color="auto" w:fill="FFFFFF"/>
          </w:tcPr>
          <w:p w14:paraId="41D6D121" w14:textId="77777777" w:rsidR="000F73F8" w:rsidRPr="00B57B36" w:rsidRDefault="000F73F8" w:rsidP="008F4589">
            <w:pPr>
              <w:pStyle w:val="CETBodytext"/>
              <w:rPr>
                <w:lang w:val="en-GB"/>
              </w:rPr>
            </w:pPr>
            <w:r>
              <w:rPr>
                <w:lang w:val="en-GB"/>
              </w:rPr>
              <w:t>RA8</w:t>
            </w:r>
          </w:p>
        </w:tc>
        <w:tc>
          <w:tcPr>
            <w:tcW w:w="1134" w:type="dxa"/>
            <w:shd w:val="clear" w:color="auto" w:fill="FFFFFF"/>
          </w:tcPr>
          <w:p w14:paraId="6921A62B" w14:textId="77777777" w:rsidR="000F73F8" w:rsidRPr="00B57B36" w:rsidRDefault="000F73F8" w:rsidP="008F4589">
            <w:pPr>
              <w:pStyle w:val="CETBodytext"/>
              <w:rPr>
                <w:lang w:val="en-GB"/>
              </w:rPr>
            </w:pPr>
            <w:r>
              <w:rPr>
                <w:lang w:val="en-GB"/>
              </w:rPr>
              <w:t>8</w:t>
            </w:r>
          </w:p>
        </w:tc>
        <w:tc>
          <w:tcPr>
            <w:tcW w:w="1134" w:type="dxa"/>
            <w:shd w:val="clear" w:color="auto" w:fill="FFFFFF"/>
          </w:tcPr>
          <w:p w14:paraId="4AF0AEE4" w14:textId="77777777" w:rsidR="000F73F8" w:rsidRPr="00B57B36" w:rsidRDefault="000F73F8" w:rsidP="008F4589">
            <w:pPr>
              <w:pStyle w:val="CETBodytext"/>
              <w:rPr>
                <w:lang w:val="en-GB"/>
              </w:rPr>
            </w:pPr>
            <w:r>
              <w:rPr>
                <w:lang w:val="en-GB"/>
              </w:rPr>
              <w:t>6.05</w:t>
            </w:r>
          </w:p>
        </w:tc>
        <w:tc>
          <w:tcPr>
            <w:tcW w:w="1134" w:type="dxa"/>
            <w:shd w:val="clear" w:color="auto" w:fill="FFFFFF"/>
          </w:tcPr>
          <w:p w14:paraId="0E72308E" w14:textId="77777777" w:rsidR="000F73F8" w:rsidRPr="00B57B36" w:rsidRDefault="000F73F8" w:rsidP="008F4589">
            <w:pPr>
              <w:pStyle w:val="CETBodytext"/>
              <w:ind w:right="-1"/>
              <w:rPr>
                <w:rFonts w:cs="Arial"/>
                <w:szCs w:val="18"/>
                <w:lang w:val="en-GB"/>
              </w:rPr>
            </w:pPr>
          </w:p>
        </w:tc>
        <w:tc>
          <w:tcPr>
            <w:tcW w:w="1134" w:type="dxa"/>
            <w:shd w:val="clear" w:color="auto" w:fill="FFFFFF"/>
          </w:tcPr>
          <w:p w14:paraId="4DBD7540" w14:textId="77777777" w:rsidR="000F73F8" w:rsidRPr="00B57B36" w:rsidRDefault="000F73F8" w:rsidP="008F4589">
            <w:pPr>
              <w:pStyle w:val="CETBodytext"/>
              <w:ind w:right="-1"/>
              <w:rPr>
                <w:rFonts w:cs="Arial"/>
                <w:szCs w:val="18"/>
                <w:lang w:val="en-GB"/>
              </w:rPr>
            </w:pPr>
            <w:r>
              <w:rPr>
                <w:rFonts w:cs="Arial"/>
                <w:szCs w:val="18"/>
                <w:lang w:val="en-GB"/>
              </w:rPr>
              <w:t>No</w:t>
            </w:r>
          </w:p>
        </w:tc>
        <w:tc>
          <w:tcPr>
            <w:tcW w:w="1134" w:type="dxa"/>
            <w:shd w:val="clear" w:color="auto" w:fill="FFFFFF"/>
          </w:tcPr>
          <w:p w14:paraId="784804E5" w14:textId="77777777" w:rsidR="000F73F8" w:rsidRPr="00B57B36" w:rsidRDefault="000F73F8" w:rsidP="008F4589">
            <w:pPr>
              <w:pStyle w:val="CETBodytext"/>
              <w:ind w:right="-1"/>
              <w:rPr>
                <w:rFonts w:cs="Arial"/>
                <w:szCs w:val="18"/>
                <w:lang w:val="en-GB"/>
              </w:rPr>
            </w:pPr>
          </w:p>
        </w:tc>
      </w:tr>
      <w:tr w:rsidR="000F73F8" w:rsidRPr="00B57B36" w14:paraId="611CBF34" w14:textId="77777777" w:rsidTr="008F4589">
        <w:tc>
          <w:tcPr>
            <w:tcW w:w="1134" w:type="dxa"/>
            <w:shd w:val="clear" w:color="auto" w:fill="FFFFFF"/>
          </w:tcPr>
          <w:p w14:paraId="153F6E91" w14:textId="77777777" w:rsidR="000F73F8" w:rsidRPr="00B57B36" w:rsidRDefault="000F73F8" w:rsidP="008F4589">
            <w:pPr>
              <w:pStyle w:val="CETBodytext"/>
              <w:rPr>
                <w:lang w:val="en-GB"/>
              </w:rPr>
            </w:pPr>
            <w:r>
              <w:rPr>
                <w:lang w:val="en-GB"/>
              </w:rPr>
              <w:t>RB4</w:t>
            </w:r>
          </w:p>
        </w:tc>
        <w:tc>
          <w:tcPr>
            <w:tcW w:w="1134" w:type="dxa"/>
            <w:shd w:val="clear" w:color="auto" w:fill="FFFFFF"/>
          </w:tcPr>
          <w:p w14:paraId="3D8170E4" w14:textId="77777777" w:rsidR="000F73F8" w:rsidRPr="00B57B36" w:rsidRDefault="000F73F8" w:rsidP="008F4589">
            <w:pPr>
              <w:pStyle w:val="CETBodytext"/>
              <w:rPr>
                <w:lang w:val="en-GB"/>
              </w:rPr>
            </w:pPr>
            <w:r>
              <w:rPr>
                <w:lang w:val="en-GB"/>
              </w:rPr>
              <w:t>4</w:t>
            </w:r>
          </w:p>
        </w:tc>
        <w:tc>
          <w:tcPr>
            <w:tcW w:w="1134" w:type="dxa"/>
            <w:shd w:val="clear" w:color="auto" w:fill="FFFFFF"/>
          </w:tcPr>
          <w:p w14:paraId="29D4A7DB" w14:textId="77777777" w:rsidR="000F73F8" w:rsidRPr="00B57B36" w:rsidRDefault="000F73F8" w:rsidP="008F4589">
            <w:pPr>
              <w:pStyle w:val="CETBodytext"/>
              <w:rPr>
                <w:lang w:val="en-GB"/>
              </w:rPr>
            </w:pPr>
            <w:r>
              <w:rPr>
                <w:lang w:val="en-GB"/>
              </w:rPr>
              <w:t>12.6</w:t>
            </w:r>
          </w:p>
        </w:tc>
        <w:tc>
          <w:tcPr>
            <w:tcW w:w="1134" w:type="dxa"/>
            <w:shd w:val="clear" w:color="auto" w:fill="FFFFFF"/>
          </w:tcPr>
          <w:p w14:paraId="5E384BE8" w14:textId="77777777" w:rsidR="000F73F8" w:rsidRPr="00B57B36" w:rsidRDefault="000F73F8" w:rsidP="008F4589">
            <w:pPr>
              <w:pStyle w:val="CETBodytext"/>
              <w:ind w:right="-1"/>
              <w:rPr>
                <w:rFonts w:cs="Arial"/>
                <w:szCs w:val="18"/>
                <w:lang w:val="en-GB"/>
              </w:rPr>
            </w:pPr>
          </w:p>
        </w:tc>
        <w:tc>
          <w:tcPr>
            <w:tcW w:w="1134" w:type="dxa"/>
            <w:shd w:val="clear" w:color="auto" w:fill="FFFFFF"/>
          </w:tcPr>
          <w:p w14:paraId="30C4EAD5" w14:textId="77777777" w:rsidR="000F73F8" w:rsidRPr="00B57B36" w:rsidRDefault="000F73F8" w:rsidP="008F4589">
            <w:pPr>
              <w:pStyle w:val="CETBodytext"/>
              <w:ind w:right="-1"/>
              <w:rPr>
                <w:rFonts w:cs="Arial"/>
                <w:szCs w:val="18"/>
                <w:lang w:val="en-GB"/>
              </w:rPr>
            </w:pPr>
            <w:r>
              <w:rPr>
                <w:rFonts w:cs="Arial"/>
                <w:szCs w:val="18"/>
                <w:lang w:val="en-GB"/>
              </w:rPr>
              <w:t>CH</w:t>
            </w:r>
          </w:p>
        </w:tc>
        <w:tc>
          <w:tcPr>
            <w:tcW w:w="1134" w:type="dxa"/>
            <w:shd w:val="clear" w:color="auto" w:fill="FFFFFF"/>
          </w:tcPr>
          <w:p w14:paraId="0D71C845" w14:textId="77777777" w:rsidR="000F73F8" w:rsidRPr="00B57B36" w:rsidRDefault="000F73F8" w:rsidP="008F4589">
            <w:pPr>
              <w:pStyle w:val="CETBodytext"/>
              <w:ind w:right="-1"/>
              <w:rPr>
                <w:rFonts w:cs="Arial"/>
                <w:szCs w:val="18"/>
                <w:lang w:val="en-GB"/>
              </w:rPr>
            </w:pPr>
          </w:p>
        </w:tc>
      </w:tr>
      <w:tr w:rsidR="000F73F8" w:rsidRPr="00B57B36" w14:paraId="4743DC19" w14:textId="77777777" w:rsidTr="008F4589">
        <w:tc>
          <w:tcPr>
            <w:tcW w:w="1134" w:type="dxa"/>
            <w:shd w:val="clear" w:color="auto" w:fill="FFFFFF"/>
          </w:tcPr>
          <w:p w14:paraId="26E01A50" w14:textId="77777777" w:rsidR="000F73F8" w:rsidRPr="00B57B36" w:rsidRDefault="000F73F8" w:rsidP="008F4589">
            <w:pPr>
              <w:pStyle w:val="CETBodytext"/>
              <w:rPr>
                <w:lang w:val="en-GB"/>
              </w:rPr>
            </w:pPr>
            <w:r>
              <w:rPr>
                <w:lang w:val="en-GB"/>
              </w:rPr>
              <w:t>RB8</w:t>
            </w:r>
          </w:p>
        </w:tc>
        <w:tc>
          <w:tcPr>
            <w:tcW w:w="1134" w:type="dxa"/>
            <w:shd w:val="clear" w:color="auto" w:fill="FFFFFF"/>
          </w:tcPr>
          <w:p w14:paraId="7E5E4287" w14:textId="77777777" w:rsidR="000F73F8" w:rsidRPr="00B57B36" w:rsidRDefault="000F73F8" w:rsidP="008F4589">
            <w:pPr>
              <w:pStyle w:val="CETBodytext"/>
              <w:rPr>
                <w:lang w:val="en-GB"/>
              </w:rPr>
            </w:pPr>
            <w:r>
              <w:rPr>
                <w:lang w:val="en-GB"/>
              </w:rPr>
              <w:t>8</w:t>
            </w:r>
          </w:p>
        </w:tc>
        <w:tc>
          <w:tcPr>
            <w:tcW w:w="1134" w:type="dxa"/>
            <w:shd w:val="clear" w:color="auto" w:fill="FFFFFF"/>
          </w:tcPr>
          <w:p w14:paraId="012B4296" w14:textId="77777777" w:rsidR="000F73F8" w:rsidRPr="00B57B36" w:rsidRDefault="000F73F8" w:rsidP="008F4589">
            <w:pPr>
              <w:pStyle w:val="CETBodytext"/>
              <w:rPr>
                <w:lang w:val="en-GB"/>
              </w:rPr>
            </w:pPr>
            <w:r>
              <w:rPr>
                <w:lang w:val="en-GB"/>
              </w:rPr>
              <w:t>6.05</w:t>
            </w:r>
          </w:p>
        </w:tc>
        <w:tc>
          <w:tcPr>
            <w:tcW w:w="1134" w:type="dxa"/>
            <w:shd w:val="clear" w:color="auto" w:fill="FFFFFF"/>
          </w:tcPr>
          <w:p w14:paraId="73A62C9C" w14:textId="77777777" w:rsidR="000F73F8" w:rsidRPr="00B57B36" w:rsidRDefault="000F73F8" w:rsidP="008F4589">
            <w:pPr>
              <w:pStyle w:val="CETBodytext"/>
              <w:ind w:right="-1"/>
              <w:rPr>
                <w:rFonts w:cs="Arial"/>
                <w:szCs w:val="18"/>
                <w:lang w:val="en-GB"/>
              </w:rPr>
            </w:pPr>
          </w:p>
        </w:tc>
        <w:tc>
          <w:tcPr>
            <w:tcW w:w="1134" w:type="dxa"/>
            <w:shd w:val="clear" w:color="auto" w:fill="FFFFFF"/>
          </w:tcPr>
          <w:p w14:paraId="490A5EC0" w14:textId="77777777" w:rsidR="000F73F8" w:rsidRPr="00B57B36" w:rsidRDefault="000F73F8" w:rsidP="008F4589">
            <w:pPr>
              <w:pStyle w:val="CETBodytext"/>
              <w:ind w:right="-1"/>
              <w:rPr>
                <w:rFonts w:cs="Arial"/>
                <w:szCs w:val="18"/>
                <w:lang w:val="en-GB"/>
              </w:rPr>
            </w:pPr>
            <w:r>
              <w:rPr>
                <w:rFonts w:cs="Arial"/>
                <w:szCs w:val="18"/>
                <w:lang w:val="en-GB"/>
              </w:rPr>
              <w:t>CH</w:t>
            </w:r>
          </w:p>
        </w:tc>
        <w:tc>
          <w:tcPr>
            <w:tcW w:w="1134" w:type="dxa"/>
            <w:shd w:val="clear" w:color="auto" w:fill="FFFFFF"/>
          </w:tcPr>
          <w:p w14:paraId="2DE1B75B" w14:textId="77777777" w:rsidR="000F73F8" w:rsidRPr="00B57B36" w:rsidRDefault="000F73F8" w:rsidP="008F4589">
            <w:pPr>
              <w:pStyle w:val="CETBodytext"/>
              <w:ind w:right="-1"/>
              <w:rPr>
                <w:rFonts w:cs="Arial"/>
                <w:szCs w:val="18"/>
                <w:lang w:val="en-GB"/>
              </w:rPr>
            </w:pPr>
          </w:p>
        </w:tc>
      </w:tr>
      <w:tr w:rsidR="000F73F8" w:rsidRPr="00B57B36" w14:paraId="2D4BE2CE" w14:textId="77777777" w:rsidTr="008F4589">
        <w:tc>
          <w:tcPr>
            <w:tcW w:w="1134" w:type="dxa"/>
            <w:shd w:val="clear" w:color="auto" w:fill="FFFFFF"/>
          </w:tcPr>
          <w:p w14:paraId="115F9436" w14:textId="77777777" w:rsidR="000F73F8" w:rsidRPr="00B57B36" w:rsidRDefault="000F73F8" w:rsidP="008F4589">
            <w:pPr>
              <w:pStyle w:val="CETBodytext"/>
              <w:ind w:right="-1"/>
              <w:rPr>
                <w:rFonts w:cs="Arial"/>
                <w:szCs w:val="18"/>
                <w:lang w:val="en-GB"/>
              </w:rPr>
            </w:pPr>
            <w:r>
              <w:rPr>
                <w:rFonts w:cs="Arial"/>
                <w:szCs w:val="18"/>
                <w:lang w:val="en-GB"/>
              </w:rPr>
              <w:t>RC4</w:t>
            </w:r>
          </w:p>
        </w:tc>
        <w:tc>
          <w:tcPr>
            <w:tcW w:w="1134" w:type="dxa"/>
            <w:shd w:val="clear" w:color="auto" w:fill="FFFFFF"/>
          </w:tcPr>
          <w:p w14:paraId="1AC58907" w14:textId="77777777" w:rsidR="000F73F8" w:rsidRPr="00B57B36" w:rsidRDefault="000F73F8" w:rsidP="008F4589">
            <w:pPr>
              <w:pStyle w:val="CETBodytext"/>
              <w:ind w:right="-1"/>
              <w:rPr>
                <w:rFonts w:cs="Arial"/>
                <w:szCs w:val="18"/>
                <w:lang w:val="en-GB"/>
              </w:rPr>
            </w:pPr>
            <w:r>
              <w:rPr>
                <w:rFonts w:cs="Arial"/>
                <w:szCs w:val="18"/>
                <w:lang w:val="en-GB"/>
              </w:rPr>
              <w:t>4</w:t>
            </w:r>
          </w:p>
        </w:tc>
        <w:tc>
          <w:tcPr>
            <w:tcW w:w="1134" w:type="dxa"/>
            <w:shd w:val="clear" w:color="auto" w:fill="FFFFFF"/>
          </w:tcPr>
          <w:p w14:paraId="272687DE" w14:textId="77777777" w:rsidR="000F73F8" w:rsidRPr="00B57B36" w:rsidRDefault="000F73F8" w:rsidP="008F4589">
            <w:pPr>
              <w:pStyle w:val="CETBodytext"/>
              <w:ind w:right="-1"/>
              <w:rPr>
                <w:rFonts w:cs="Arial"/>
                <w:szCs w:val="18"/>
                <w:lang w:val="en-GB"/>
              </w:rPr>
            </w:pPr>
            <w:r>
              <w:rPr>
                <w:lang w:val="en-GB"/>
              </w:rPr>
              <w:t>12.6</w:t>
            </w:r>
          </w:p>
        </w:tc>
        <w:tc>
          <w:tcPr>
            <w:tcW w:w="1134" w:type="dxa"/>
            <w:shd w:val="clear" w:color="auto" w:fill="FFFFFF"/>
          </w:tcPr>
          <w:p w14:paraId="0C371D94" w14:textId="77777777" w:rsidR="000F73F8" w:rsidRPr="00B57B36" w:rsidRDefault="000F73F8" w:rsidP="008F4589">
            <w:pPr>
              <w:pStyle w:val="CETBodytext"/>
              <w:ind w:right="-1"/>
              <w:rPr>
                <w:rFonts w:cs="Arial"/>
                <w:szCs w:val="18"/>
                <w:lang w:val="en-GB"/>
              </w:rPr>
            </w:pPr>
          </w:p>
        </w:tc>
        <w:tc>
          <w:tcPr>
            <w:tcW w:w="1134" w:type="dxa"/>
            <w:shd w:val="clear" w:color="auto" w:fill="FFFFFF"/>
          </w:tcPr>
          <w:p w14:paraId="397666A5" w14:textId="77777777" w:rsidR="000F73F8" w:rsidRPr="00B57B36" w:rsidRDefault="000F73F8" w:rsidP="008F4589">
            <w:pPr>
              <w:pStyle w:val="CETBodytext"/>
              <w:ind w:right="-1"/>
              <w:rPr>
                <w:rFonts w:cs="Arial"/>
                <w:szCs w:val="18"/>
                <w:lang w:val="en-GB"/>
              </w:rPr>
            </w:pPr>
            <w:r>
              <w:rPr>
                <w:rFonts w:cs="Arial"/>
                <w:szCs w:val="18"/>
                <w:lang w:val="en-GB"/>
              </w:rPr>
              <w:t>CL</w:t>
            </w:r>
          </w:p>
        </w:tc>
        <w:tc>
          <w:tcPr>
            <w:tcW w:w="1134" w:type="dxa"/>
            <w:shd w:val="clear" w:color="auto" w:fill="FFFFFF"/>
          </w:tcPr>
          <w:p w14:paraId="0E4CA468" w14:textId="77777777" w:rsidR="000F73F8" w:rsidRPr="00B57B36" w:rsidRDefault="000F73F8" w:rsidP="008F4589">
            <w:pPr>
              <w:pStyle w:val="CETBodytext"/>
              <w:ind w:right="-1"/>
              <w:rPr>
                <w:rFonts w:cs="Arial"/>
                <w:szCs w:val="18"/>
                <w:lang w:val="en-GB"/>
              </w:rPr>
            </w:pPr>
          </w:p>
        </w:tc>
      </w:tr>
      <w:tr w:rsidR="000F73F8" w:rsidRPr="00B57B36" w14:paraId="5FF8AE21" w14:textId="77777777" w:rsidTr="008F4589">
        <w:tc>
          <w:tcPr>
            <w:tcW w:w="1134" w:type="dxa"/>
            <w:shd w:val="clear" w:color="auto" w:fill="FFFFFF"/>
          </w:tcPr>
          <w:p w14:paraId="5348B514" w14:textId="77777777" w:rsidR="000F73F8" w:rsidRPr="00B57B36" w:rsidRDefault="000F73F8" w:rsidP="008F4589">
            <w:pPr>
              <w:pStyle w:val="CETBodytext"/>
              <w:ind w:right="-1"/>
              <w:rPr>
                <w:rFonts w:cs="Arial"/>
                <w:szCs w:val="18"/>
                <w:lang w:val="en-GB"/>
              </w:rPr>
            </w:pPr>
            <w:r>
              <w:rPr>
                <w:rFonts w:cs="Arial"/>
                <w:szCs w:val="18"/>
                <w:lang w:val="en-GB"/>
              </w:rPr>
              <w:t>RC8</w:t>
            </w:r>
          </w:p>
        </w:tc>
        <w:tc>
          <w:tcPr>
            <w:tcW w:w="1134" w:type="dxa"/>
            <w:shd w:val="clear" w:color="auto" w:fill="FFFFFF"/>
          </w:tcPr>
          <w:p w14:paraId="27579B9B" w14:textId="77777777" w:rsidR="000F73F8" w:rsidRPr="00B57B36" w:rsidRDefault="000F73F8" w:rsidP="008F4589">
            <w:pPr>
              <w:pStyle w:val="CETBodytext"/>
              <w:ind w:right="-1"/>
              <w:rPr>
                <w:rFonts w:cs="Arial"/>
                <w:szCs w:val="18"/>
                <w:lang w:val="en-GB"/>
              </w:rPr>
            </w:pPr>
            <w:r>
              <w:rPr>
                <w:rFonts w:cs="Arial"/>
                <w:szCs w:val="18"/>
                <w:lang w:val="en-GB"/>
              </w:rPr>
              <w:t>8</w:t>
            </w:r>
          </w:p>
        </w:tc>
        <w:tc>
          <w:tcPr>
            <w:tcW w:w="1134" w:type="dxa"/>
            <w:shd w:val="clear" w:color="auto" w:fill="FFFFFF"/>
          </w:tcPr>
          <w:p w14:paraId="66F94CE4" w14:textId="77777777" w:rsidR="000F73F8" w:rsidRPr="00B57B36" w:rsidRDefault="000F73F8" w:rsidP="008F4589">
            <w:pPr>
              <w:pStyle w:val="CETBodytext"/>
              <w:ind w:right="-1"/>
              <w:rPr>
                <w:rFonts w:cs="Arial"/>
                <w:szCs w:val="18"/>
                <w:lang w:val="en-GB"/>
              </w:rPr>
            </w:pPr>
            <w:r>
              <w:rPr>
                <w:lang w:val="en-GB"/>
              </w:rPr>
              <w:t>6.05</w:t>
            </w:r>
          </w:p>
        </w:tc>
        <w:tc>
          <w:tcPr>
            <w:tcW w:w="1134" w:type="dxa"/>
            <w:shd w:val="clear" w:color="auto" w:fill="FFFFFF"/>
          </w:tcPr>
          <w:p w14:paraId="0507C0E4" w14:textId="77777777" w:rsidR="000F73F8" w:rsidRPr="00B57B36" w:rsidRDefault="000F73F8" w:rsidP="008F4589">
            <w:pPr>
              <w:pStyle w:val="CETBodytext"/>
              <w:ind w:right="-1"/>
              <w:rPr>
                <w:rFonts w:cs="Arial"/>
                <w:szCs w:val="18"/>
                <w:lang w:val="en-GB"/>
              </w:rPr>
            </w:pPr>
          </w:p>
        </w:tc>
        <w:tc>
          <w:tcPr>
            <w:tcW w:w="1134" w:type="dxa"/>
            <w:shd w:val="clear" w:color="auto" w:fill="FFFFFF"/>
          </w:tcPr>
          <w:p w14:paraId="157F9A30" w14:textId="77777777" w:rsidR="000F73F8" w:rsidRPr="00B57B36" w:rsidRDefault="000F73F8" w:rsidP="008F4589">
            <w:pPr>
              <w:pStyle w:val="CETBodytext"/>
              <w:ind w:right="-1"/>
              <w:rPr>
                <w:rFonts w:cs="Arial"/>
                <w:szCs w:val="18"/>
                <w:lang w:val="en-GB"/>
              </w:rPr>
            </w:pPr>
            <w:r>
              <w:rPr>
                <w:rFonts w:cs="Arial"/>
                <w:szCs w:val="18"/>
                <w:lang w:val="en-GB"/>
              </w:rPr>
              <w:t>CL</w:t>
            </w:r>
          </w:p>
        </w:tc>
        <w:tc>
          <w:tcPr>
            <w:tcW w:w="1134" w:type="dxa"/>
            <w:shd w:val="clear" w:color="auto" w:fill="FFFFFF"/>
          </w:tcPr>
          <w:p w14:paraId="5B4ACF1F" w14:textId="77777777" w:rsidR="000F73F8" w:rsidRPr="00B57B36" w:rsidRDefault="000F73F8" w:rsidP="008F4589">
            <w:pPr>
              <w:pStyle w:val="CETBodytext"/>
              <w:ind w:right="-1"/>
              <w:rPr>
                <w:rFonts w:cs="Arial"/>
                <w:szCs w:val="18"/>
                <w:lang w:val="en-GB"/>
              </w:rPr>
            </w:pPr>
          </w:p>
        </w:tc>
      </w:tr>
    </w:tbl>
    <w:p w14:paraId="704018D6" w14:textId="48824F20" w:rsidR="00F81800" w:rsidRDefault="00F81800" w:rsidP="005D241E">
      <w:pPr>
        <w:pStyle w:val="CETBodytext"/>
      </w:pPr>
    </w:p>
    <w:p w14:paraId="4A2268CC" w14:textId="77777777" w:rsidR="005C6F3A" w:rsidRDefault="005C6F3A" w:rsidP="005D241E">
      <w:pPr>
        <w:pStyle w:val="CETBodytext"/>
      </w:pPr>
    </w:p>
    <w:p w14:paraId="56607DE2" w14:textId="2751A2CC" w:rsidR="00F81800" w:rsidRPr="00F81800" w:rsidRDefault="00F81800" w:rsidP="00F81800">
      <w:pPr>
        <w:pStyle w:val="CETheadingx"/>
        <w:numPr>
          <w:ilvl w:val="0"/>
          <w:numId w:val="0"/>
        </w:numPr>
      </w:pPr>
      <w:r w:rsidRPr="00F81800">
        <w:t xml:space="preserve">2.3 Analytical methods and calculations </w:t>
      </w:r>
    </w:p>
    <w:p w14:paraId="2C7824CC" w14:textId="3937A511" w:rsidR="004B5417" w:rsidRPr="005159C3" w:rsidRDefault="00FD34AA" w:rsidP="004B5417">
      <w:pPr>
        <w:pStyle w:val="CETBodytext"/>
      </w:pPr>
      <w:r w:rsidRPr="005159C3">
        <w:t xml:space="preserve">The analyses were performed according to the Standard Methods </w:t>
      </w:r>
      <w:sdt>
        <w:sdtPr>
          <w:tag w:val="MENDELEY_CITATION_v3_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"/>
          <w:id w:val="-1356269444"/>
          <w:placeholder>
            <w:docPart w:val="C7E52FDC00155246ACE68FC6D9409B08"/>
          </w:placeholder>
        </w:sdtPr>
        <w:sdtContent>
          <w:r w:rsidR="00A964FA" w:rsidRPr="005159C3">
            <w:t>(</w:t>
          </w:r>
          <w:proofErr w:type="spellStart"/>
          <w:r w:rsidR="00A964FA" w:rsidRPr="005159C3">
            <w:t>Apha</w:t>
          </w:r>
          <w:proofErr w:type="spellEnd"/>
          <w:r w:rsidR="00A964FA" w:rsidRPr="005159C3">
            <w:t xml:space="preserve"> </w:t>
          </w:r>
          <w:proofErr w:type="spellStart"/>
          <w:r w:rsidR="00A964FA" w:rsidRPr="005159C3">
            <w:t>Awwa</w:t>
          </w:r>
          <w:proofErr w:type="spellEnd"/>
          <w:r w:rsidR="00A964FA" w:rsidRPr="005159C3">
            <w:t>, 2012)</w:t>
          </w:r>
        </w:sdtContent>
      </w:sdt>
      <w:r w:rsidRPr="005159C3">
        <w:t>, including total</w:t>
      </w:r>
      <w:r w:rsidR="004B5417" w:rsidRPr="005159C3">
        <w:t xml:space="preserve"> </w:t>
      </w:r>
      <w:r w:rsidRPr="005159C3">
        <w:t xml:space="preserve">and volatile solids (TS, VS), total </w:t>
      </w:r>
      <w:proofErr w:type="spellStart"/>
      <w:r w:rsidRPr="005159C3">
        <w:t>Kjeldahl</w:t>
      </w:r>
      <w:proofErr w:type="spellEnd"/>
      <w:r w:rsidRPr="005159C3">
        <w:t xml:space="preserve"> Nitrogen (TKN), </w:t>
      </w:r>
      <w:r w:rsidRPr="005159C3">
        <w:rPr>
          <w:bCs/>
        </w:rPr>
        <w:t>N-NH</w:t>
      </w:r>
      <w:r w:rsidRPr="005159C3">
        <w:rPr>
          <w:bCs/>
          <w:vertAlign w:val="subscript"/>
        </w:rPr>
        <w:t>4</w:t>
      </w:r>
      <w:r w:rsidRPr="005159C3">
        <w:rPr>
          <w:bCs/>
          <w:vertAlign w:val="superscript"/>
        </w:rPr>
        <w:t>+</w:t>
      </w:r>
      <w:r w:rsidRPr="005159C3">
        <w:rPr>
          <w:bCs/>
        </w:rPr>
        <w:t>,</w:t>
      </w:r>
      <w:r w:rsidRPr="005159C3">
        <w:t xml:space="preserve"> total phosphorus, and both forms of chromium (Cr(III) and Cr(VI)). For the </w:t>
      </w:r>
      <w:r w:rsidR="004B5417" w:rsidRPr="005159C3">
        <w:t>d</w:t>
      </w:r>
      <w:r w:rsidRPr="005159C3">
        <w:t xml:space="preserve">etermination of SCFAs, an Agilent 6890 N gas chromatograph equipped with a flame ionization detector (FID) was utilized, employing an Agilent J&amp;W DB-FFAP fused silica capillary column. </w:t>
      </w:r>
      <w:r w:rsidR="00EF7F7C" w:rsidRPr="005159C3">
        <w:t>The</w:t>
      </w:r>
      <w:r w:rsidR="004B5417" w:rsidRPr="005159C3">
        <w:t xml:space="preserve"> total Cr quantification was carried out with an inductively coupled plasma-mass spectrometry (ICP-MS) </w:t>
      </w:r>
      <w:proofErr w:type="spellStart"/>
      <w:r w:rsidR="004B5417" w:rsidRPr="005159C3">
        <w:t>NexION</w:t>
      </w:r>
      <w:proofErr w:type="spellEnd"/>
      <w:r w:rsidR="004B5417" w:rsidRPr="005159C3">
        <w:t xml:space="preserve"> 350X (Perkin Elmer) coupled with the autosampler </w:t>
      </w:r>
      <w:proofErr w:type="spellStart"/>
      <w:r w:rsidR="004B5417" w:rsidRPr="005159C3">
        <w:t>seaFAST</w:t>
      </w:r>
      <w:proofErr w:type="spellEnd"/>
      <w:r w:rsidR="004B5417" w:rsidRPr="005159C3">
        <w:t xml:space="preserve"> (ESI). The Cr(VI) analyses were performed with the direct spectrophotometric determination Cr(VI) by </w:t>
      </w:r>
      <w:proofErr w:type="spellStart"/>
      <w:r w:rsidR="004B5417" w:rsidRPr="005159C3">
        <w:t>diphenylcarbazide</w:t>
      </w:r>
      <w:proofErr w:type="spellEnd"/>
      <w:r w:rsidR="004B5417" w:rsidRPr="005159C3">
        <w:t xml:space="preserve"> </w:t>
      </w:r>
      <w:sdt>
        <w:sdtPr>
          <w:tag w:val="MENDELEY_CITATION_v3_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"/>
          <w:id w:val="-1361960641"/>
          <w:placeholder>
            <w:docPart w:val="45408C0ECF20604FA29DF33F34818035"/>
          </w:placeholder>
        </w:sdtPr>
        <w:sdtContent>
          <w:r w:rsidR="004B5417" w:rsidRPr="005159C3">
            <w:t>(</w:t>
          </w:r>
          <w:proofErr w:type="spellStart"/>
          <w:r w:rsidR="004B5417" w:rsidRPr="005159C3">
            <w:t>Apha</w:t>
          </w:r>
          <w:proofErr w:type="spellEnd"/>
          <w:r w:rsidR="004B5417" w:rsidRPr="005159C3">
            <w:t xml:space="preserve"> </w:t>
          </w:r>
          <w:proofErr w:type="spellStart"/>
          <w:r w:rsidR="004B5417" w:rsidRPr="005159C3">
            <w:t>Awwa</w:t>
          </w:r>
          <w:proofErr w:type="spellEnd"/>
          <w:r w:rsidR="004B5417" w:rsidRPr="005159C3">
            <w:t>, 2012)</w:t>
          </w:r>
        </w:sdtContent>
      </w:sdt>
      <w:r w:rsidR="004B5417" w:rsidRPr="005159C3">
        <w:t xml:space="preserve">; the absorption measurements were carried out at 540 nm wavelength. </w:t>
      </w:r>
    </w:p>
    <w:p w14:paraId="42484919" w14:textId="6E2943B3" w:rsidR="00223320" w:rsidRPr="00223320" w:rsidRDefault="004B5417" w:rsidP="00223320">
      <w:pPr>
        <w:pStyle w:val="CETBodytext"/>
      </w:pPr>
      <w:r w:rsidRPr="005159C3">
        <w:lastRenderedPageBreak/>
        <w:t>An a</w:t>
      </w:r>
      <w:r w:rsidR="00FD34AA" w:rsidRPr="005159C3">
        <w:t xml:space="preserve">ssessment of acidogenic fermentation involved </w:t>
      </w:r>
      <w:r w:rsidRPr="005159C3">
        <w:t xml:space="preserve">the evaluation of different parameters such as </w:t>
      </w:r>
      <w:r w:rsidR="00FD34AA" w:rsidRPr="005159C3">
        <w:t>SCFA concentration, SCFAs</w:t>
      </w:r>
      <w:r w:rsidRPr="005159C3">
        <w:t>/</w:t>
      </w:r>
      <w:proofErr w:type="spellStart"/>
      <w:r w:rsidRPr="005159C3">
        <w:t>s</w:t>
      </w:r>
      <w:r w:rsidR="00FD34AA" w:rsidRPr="005159C3">
        <w:t>COD</w:t>
      </w:r>
      <w:proofErr w:type="spellEnd"/>
      <w:r w:rsidR="00FD34AA" w:rsidRPr="005159C3">
        <w:t xml:space="preserve">, the fermentation yield </w:t>
      </w:r>
      <w:r w:rsidR="00223320" w:rsidRPr="005159C3">
        <w:t>(Y</w:t>
      </w:r>
      <w:r w:rsidR="00223320" w:rsidRPr="005159C3">
        <w:rPr>
          <w:vertAlign w:val="subscript"/>
        </w:rPr>
        <w:t>SCFA</w:t>
      </w:r>
      <w:r w:rsidR="00223320" w:rsidRPr="005159C3">
        <w:rPr>
          <w:vertAlign w:val="superscript"/>
        </w:rPr>
        <w:t>CSTR</w:t>
      </w:r>
      <w:r w:rsidR="00223320" w:rsidRPr="005159C3">
        <w:t>) according to equation 1, and rate (</w:t>
      </w:r>
      <w:proofErr w:type="spellStart"/>
      <w:r w:rsidR="00223320" w:rsidRPr="005159C3">
        <w:t>q</w:t>
      </w:r>
      <w:r w:rsidR="00223320" w:rsidRPr="005159C3">
        <w:rPr>
          <w:vertAlign w:val="subscript"/>
        </w:rPr>
        <w:t>SCFA</w:t>
      </w:r>
      <w:r w:rsidR="00223320" w:rsidRPr="005159C3">
        <w:rPr>
          <w:vertAlign w:val="superscript"/>
        </w:rPr>
        <w:t>CSTR</w:t>
      </w:r>
      <w:proofErr w:type="spellEnd"/>
      <w:r w:rsidR="00223320" w:rsidRPr="005159C3">
        <w:t>)</w:t>
      </w:r>
      <w:r w:rsidR="00223320" w:rsidRPr="00223320">
        <w:t xml:space="preserve"> according to equation 2.</w:t>
      </w:r>
      <w:r w:rsidR="00223320">
        <w:t xml:space="preserve"> </w:t>
      </w:r>
    </w:p>
    <w:tbl>
      <w:tblPr>
        <w:tblW w:w="5000" w:type="pct"/>
        <w:tblLook w:val="04A0" w:firstRow="1" w:lastRow="0" w:firstColumn="1" w:lastColumn="0" w:noHBand="0" w:noVBand="1"/>
      </w:tblPr>
      <w:tblGrid>
        <w:gridCol w:w="8787"/>
      </w:tblGrid>
      <w:tr w:rsidR="00223320" w:rsidRPr="009E2CF9" w14:paraId="457B05DF" w14:textId="77777777" w:rsidTr="004B4F6E">
        <w:tc>
          <w:tcPr>
            <w:tcW w:w="8787" w:type="dxa"/>
            <w:shd w:val="clear" w:color="auto" w:fill="auto"/>
            <w:vAlign w:val="center"/>
          </w:tcPr>
          <w:p w14:paraId="09A02250" w14:textId="4E58F58F" w:rsidR="00223320" w:rsidRPr="00B5371E" w:rsidRDefault="00223320" w:rsidP="004B5417">
            <w:pPr>
              <w:pStyle w:val="CETBodytext"/>
            </w:pPr>
          </w:p>
        </w:tc>
      </w:tr>
      <w:tr w:rsidR="00223320" w:rsidRPr="004B5417" w14:paraId="5F4C53FB" w14:textId="77777777" w:rsidTr="004B4F6E">
        <w:tc>
          <w:tcPr>
            <w:tcW w:w="8787" w:type="dxa"/>
            <w:shd w:val="clear" w:color="auto" w:fill="auto"/>
            <w:vAlign w:val="center"/>
          </w:tcPr>
          <w:tbl>
            <w:tblPr>
              <w:tblStyle w:val="Grigliatabella"/>
              <w:tblW w:w="8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6"/>
              <w:gridCol w:w="1880"/>
            </w:tblGrid>
            <w:tr w:rsidR="00223320" w14:paraId="70A0850D" w14:textId="77777777" w:rsidTr="00223320">
              <w:tc>
                <w:tcPr>
                  <w:tcW w:w="3918" w:type="pct"/>
                </w:tcPr>
                <w:p w14:paraId="1D6D06F7" w14:textId="1665A623" w:rsidR="00223320" w:rsidRPr="00223320" w:rsidRDefault="00223320" w:rsidP="00223320">
                  <w:pPr>
                    <w:pStyle w:val="CETEquation"/>
                  </w:pPr>
                  <w:r w:rsidRPr="00223320">
                    <w:t>Y</w:t>
                  </w:r>
                  <w:r w:rsidRPr="00223320">
                    <w:rPr>
                      <w:vertAlign w:val="subscript"/>
                    </w:rPr>
                    <w:t>SCFA</w:t>
                  </w:r>
                  <w:r w:rsidRPr="00223320">
                    <w:rPr>
                      <w:vertAlign w:val="superscript"/>
                    </w:rPr>
                    <w:t>CSTR</w:t>
                  </w:r>
                  <w:r w:rsidRPr="00223320">
                    <w:t xml:space="preserve"> = [COD</w:t>
                  </w:r>
                  <w:r w:rsidRPr="00223320">
                    <w:rPr>
                      <w:vertAlign w:val="subscript"/>
                    </w:rPr>
                    <w:t>SCFA</w:t>
                  </w:r>
                  <w:r w:rsidRPr="00223320">
                    <w:t>]</w:t>
                  </w:r>
                  <w:r w:rsidRPr="00223320">
                    <w:rPr>
                      <w:vertAlign w:val="subscript"/>
                    </w:rPr>
                    <w:t>t</w:t>
                  </w:r>
                  <w:r w:rsidRPr="00223320">
                    <w:t>/VS</w:t>
                  </w:r>
                  <w:r w:rsidRPr="00223320">
                    <w:rPr>
                      <w:vertAlign w:val="subscript"/>
                    </w:rPr>
                    <w:t>0</w:t>
                  </w:r>
                  <w:r w:rsidRPr="00223320">
                    <w:t>;</w:t>
                  </w:r>
                </w:p>
              </w:tc>
              <w:tc>
                <w:tcPr>
                  <w:tcW w:w="1082" w:type="pct"/>
                </w:tcPr>
                <w:p w14:paraId="7AB0EDD2" w14:textId="19633F61" w:rsidR="00223320" w:rsidRDefault="00223320" w:rsidP="00223320">
                  <w:pPr>
                    <w:pStyle w:val="CETBodytext"/>
                    <w:jc w:val="right"/>
                    <w:rPr>
                      <w:lang w:val="it-IT"/>
                    </w:rPr>
                  </w:pPr>
                  <w:r>
                    <w:rPr>
                      <w:lang w:val="it-IT"/>
                    </w:rPr>
                    <w:t>(1)</w:t>
                  </w:r>
                </w:p>
              </w:tc>
            </w:tr>
            <w:tr w:rsidR="00223320" w14:paraId="18A1CB2A" w14:textId="77777777" w:rsidTr="00223320">
              <w:tc>
                <w:tcPr>
                  <w:tcW w:w="3918" w:type="pct"/>
                </w:tcPr>
                <w:p w14:paraId="591D35FD" w14:textId="54A338FF" w:rsidR="00223320" w:rsidRDefault="00223320" w:rsidP="00223320">
                  <w:pPr>
                    <w:pStyle w:val="CETEquation"/>
                    <w:rPr>
                      <w:lang w:val="it-IT"/>
                    </w:rPr>
                  </w:pPr>
                  <w:proofErr w:type="spellStart"/>
                  <w:r w:rsidRPr="00223320">
                    <w:rPr>
                      <w:lang w:val="it-IT"/>
                    </w:rPr>
                    <w:t>q</w:t>
                  </w:r>
                  <w:r w:rsidRPr="00223320">
                    <w:rPr>
                      <w:vertAlign w:val="subscript"/>
                      <w:lang w:val="it-IT"/>
                    </w:rPr>
                    <w:t>SCFA</w:t>
                  </w:r>
                  <w:r w:rsidRPr="00223320">
                    <w:rPr>
                      <w:vertAlign w:val="superscript"/>
                      <w:lang w:val="it-IT"/>
                    </w:rPr>
                    <w:t>CSTR</w:t>
                  </w:r>
                  <w:proofErr w:type="spellEnd"/>
                  <w:r w:rsidRPr="00223320">
                    <w:rPr>
                      <w:lang w:val="it-IT"/>
                    </w:rPr>
                    <w:t xml:space="preserve"> = [COD</w:t>
                  </w:r>
                  <w:r w:rsidRPr="00223320">
                    <w:rPr>
                      <w:vertAlign w:val="subscript"/>
                      <w:lang w:val="it-IT"/>
                    </w:rPr>
                    <w:t>SCFA</w:t>
                  </w:r>
                  <w:r w:rsidRPr="00223320">
                    <w:rPr>
                      <w:lang w:val="it-IT"/>
                    </w:rPr>
                    <w:t>]</w:t>
                  </w:r>
                  <w:r w:rsidRPr="00223320">
                    <w:rPr>
                      <w:vertAlign w:val="subscript"/>
                      <w:lang w:val="it-IT"/>
                    </w:rPr>
                    <w:t>t</w:t>
                  </w:r>
                  <w:proofErr w:type="gramStart"/>
                  <w:r w:rsidRPr="00223320">
                    <w:rPr>
                      <w:lang w:val="it-IT"/>
                    </w:rPr>
                    <w:t>/(</w:t>
                  </w:r>
                  <w:proofErr w:type="gramEnd"/>
                  <w:r w:rsidRPr="00223320">
                    <w:rPr>
                      <w:lang w:val="it-IT"/>
                    </w:rPr>
                    <w:t>VS</w:t>
                  </w:r>
                  <w:r w:rsidRPr="00223320">
                    <w:rPr>
                      <w:vertAlign w:val="subscript"/>
                      <w:lang w:val="it-IT"/>
                    </w:rPr>
                    <w:t>0</w:t>
                  </w:r>
                  <w:r w:rsidRPr="00223320">
                    <w:rPr>
                      <w:lang w:val="it-IT"/>
                    </w:rPr>
                    <w:t xml:space="preserve"> • HRT); </w:t>
                  </w:r>
                </w:p>
              </w:tc>
              <w:tc>
                <w:tcPr>
                  <w:tcW w:w="1082" w:type="pct"/>
                </w:tcPr>
                <w:p w14:paraId="50AD04E6" w14:textId="74A7F1DC" w:rsidR="00223320" w:rsidRDefault="00223320" w:rsidP="00223320">
                  <w:pPr>
                    <w:pStyle w:val="CETBodytext"/>
                    <w:jc w:val="right"/>
                    <w:rPr>
                      <w:lang w:val="it-IT"/>
                    </w:rPr>
                  </w:pPr>
                  <w:r>
                    <w:rPr>
                      <w:lang w:val="it-IT"/>
                    </w:rPr>
                    <w:t>(2)</w:t>
                  </w:r>
                </w:p>
              </w:tc>
            </w:tr>
          </w:tbl>
          <w:p w14:paraId="3475C81E" w14:textId="1B806C31" w:rsidR="00223320" w:rsidRPr="004B5417" w:rsidRDefault="00223320" w:rsidP="004B5417">
            <w:pPr>
              <w:pStyle w:val="CETBodytext"/>
              <w:rPr>
                <w:lang w:val="it-IT"/>
              </w:rPr>
            </w:pPr>
          </w:p>
        </w:tc>
      </w:tr>
    </w:tbl>
    <w:p w14:paraId="42AD18A5" w14:textId="1FC3A3C5" w:rsidR="00F81800" w:rsidRDefault="004B4F6E" w:rsidP="005D241E">
      <w:pPr>
        <w:pStyle w:val="CETBodytext"/>
      </w:pPr>
      <w:r w:rsidRPr="00FD34AA">
        <w:t xml:space="preserve">The release of </w:t>
      </w:r>
      <w:r>
        <w:t xml:space="preserve">ammonia </w:t>
      </w:r>
      <w:r w:rsidRPr="00FD34AA">
        <w:t>was</w:t>
      </w:r>
      <w:r>
        <w:t xml:space="preserve"> </w:t>
      </w:r>
      <w:r w:rsidRPr="00FD34AA">
        <w:t xml:space="preserve">determined by calculating </w:t>
      </w:r>
      <w:r>
        <w:t>its</w:t>
      </w:r>
      <w:r w:rsidRPr="00FD34AA">
        <w:t xml:space="preserve"> percentages based on final concentrations in the liquid phase and initial substrate content, using the equation: </w:t>
      </w:r>
      <w:r w:rsidRPr="00223320">
        <w:rPr>
          <w:rFonts w:cs="Arial"/>
          <w:szCs w:val="18"/>
        </w:rPr>
        <w:t xml:space="preserve"> </w:t>
      </w:r>
      <w:r w:rsidRPr="00223320">
        <w:t>N-NH</w:t>
      </w:r>
      <w:r w:rsidRPr="00223320">
        <w:rPr>
          <w:vertAlign w:val="subscript"/>
        </w:rPr>
        <w:t>4</w:t>
      </w:r>
      <w:r w:rsidRPr="00223320">
        <w:rPr>
          <w:vertAlign w:val="superscript"/>
        </w:rPr>
        <w:t>+</w:t>
      </w:r>
      <w:r w:rsidRPr="00223320">
        <w:t xml:space="preserve"> release (%) = [N-NH</w:t>
      </w:r>
      <w:r w:rsidRPr="00223320">
        <w:rPr>
          <w:vertAlign w:val="subscript"/>
        </w:rPr>
        <w:t>4</w:t>
      </w:r>
      <w:r w:rsidRPr="00223320">
        <w:rPr>
          <w:vertAlign w:val="superscript"/>
        </w:rPr>
        <w:t>+</w:t>
      </w:r>
      <w:r w:rsidRPr="00223320">
        <w:t>]</w:t>
      </w:r>
      <w:r w:rsidRPr="00223320">
        <w:rPr>
          <w:vertAlign w:val="subscript"/>
        </w:rPr>
        <w:t>t</w:t>
      </w:r>
      <w:r w:rsidRPr="00223320">
        <w:t>/TKN</w:t>
      </w:r>
      <w:r w:rsidRPr="00223320">
        <w:rPr>
          <w:vertAlign w:val="subscript"/>
        </w:rPr>
        <w:t>0</w:t>
      </w:r>
      <w:r>
        <w:t xml:space="preserve">. </w:t>
      </w:r>
    </w:p>
    <w:p w14:paraId="4FF9DF31" w14:textId="33D4BA99" w:rsidR="00F81800" w:rsidRPr="00FE5AE1" w:rsidRDefault="00F81800" w:rsidP="00FE5AE1">
      <w:pPr>
        <w:pStyle w:val="CETHeading1"/>
      </w:pPr>
      <w:r w:rsidRPr="00FE5AE1">
        <w:t xml:space="preserve">Results and discussion </w:t>
      </w:r>
    </w:p>
    <w:p w14:paraId="5E76176B" w14:textId="7CE11AE7" w:rsidR="006D1A06" w:rsidRPr="00791024" w:rsidRDefault="006D1A06" w:rsidP="006D1A06">
      <w:pPr>
        <w:pStyle w:val="CETBodytext"/>
      </w:pPr>
      <w:r w:rsidRPr="00791024">
        <w:t xml:space="preserve">The study involved six experimental runs, each featuring parallel reactors with HRTs of 4 and 8 days, selected based on Tuci et al., (2022). The acclimation time for achieving steady SCFA production was short and consistent across all tests, facilitated by the pH stability </w:t>
      </w:r>
      <w:r w:rsidR="00EF7F7C" w:rsidRPr="00791024">
        <w:t xml:space="preserve">of </w:t>
      </w:r>
      <w:r w:rsidRPr="00791024">
        <w:t xml:space="preserve">around 7 maintained by the tannery sludge itself. </w:t>
      </w:r>
    </w:p>
    <w:p w14:paraId="4EB6A593" w14:textId="0F8319B2" w:rsidR="00D50F24" w:rsidRDefault="006D1A06" w:rsidP="006D1A06">
      <w:pPr>
        <w:pStyle w:val="CETBodytext"/>
      </w:pPr>
      <w:r w:rsidRPr="00791024">
        <w:t xml:space="preserve">The pH regulation </w:t>
      </w:r>
      <w:r w:rsidR="00D50F24">
        <w:t>performed by</w:t>
      </w:r>
      <w:r w:rsidRPr="00791024">
        <w:t xml:space="preserve"> tannery sludge has been well-established, demonstrating resilience due to the substantial lime content introduced during both the tanning process and wastewater treatment, effectively maintaining </w:t>
      </w:r>
      <w:r w:rsidR="00D50F24">
        <w:t>a neutral</w:t>
      </w:r>
      <w:r w:rsidRPr="00791024">
        <w:t xml:space="preserve"> pH (Tuci et al., 2022). However, in the absence of zeolite addition in our experiments, a notable deviation towards more alkaline values was observed. Notably, this shift was mitigated by the inclusion of zeolites, except for run B4, which exhibited a pH deviation, likely attributable to the short retention time, which didn’t allow the Chabazite to exert this buffering action. Namely, the pH values in RA4 changed from 7.0 ± 0.2 to 7.5 ± 0.2, and in RA8 from 6.9 ± 0.0 to 7.4 ± 0.0. Similarly, RB4 presented a shift from a pH of 7.2 ± 0.2 to 7.8 ± 0.1. In contrast, runs with clinoptilolite maintained a consistent pH value of 7.6 ± 0.1 throughout the entire test duration, as observed in RB8 as well. This pH regulatory phenomenon associated with zeolites has been previously documented, with ion exchange capacity proposed as a contributing factor (Castellar et al., 1998).</w:t>
      </w:r>
      <w:r>
        <w:t xml:space="preserve"> </w:t>
      </w:r>
    </w:p>
    <w:p w14:paraId="786D6DA3" w14:textId="6D34EC92" w:rsidR="00D50F24" w:rsidRPr="005249CF" w:rsidRDefault="00D50F24" w:rsidP="00D50F24">
      <w:pPr>
        <w:pStyle w:val="CETTabletitle"/>
      </w:pPr>
      <w:r w:rsidRPr="00B57B36">
        <w:t xml:space="preserve">Table </w:t>
      </w:r>
      <w:r>
        <w:t>2</w:t>
      </w:r>
      <w:r w:rsidRPr="00B57B36">
        <w:t xml:space="preserve">: </w:t>
      </w:r>
      <w:r>
        <w:t xml:space="preserve">Main parameters of the </w:t>
      </w:r>
      <w:r w:rsidRPr="000F73F8">
        <w:rPr>
          <w:lang w:val="en-US"/>
        </w:rPr>
        <w:t>six runs of acidogenic fermentation</w:t>
      </w:r>
      <w:r>
        <w:rPr>
          <w:lang w:val="en-US"/>
        </w:rPr>
        <w:t xml:space="preserve">. </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9"/>
        <w:gridCol w:w="991"/>
        <w:gridCol w:w="1095"/>
        <w:gridCol w:w="1030"/>
        <w:gridCol w:w="1134"/>
        <w:gridCol w:w="1134"/>
        <w:gridCol w:w="995"/>
        <w:gridCol w:w="989"/>
      </w:tblGrid>
      <w:tr w:rsidR="00D50F24" w:rsidRPr="00B57B36" w14:paraId="267D256E" w14:textId="77777777" w:rsidTr="00FC21C9">
        <w:tc>
          <w:tcPr>
            <w:tcW w:w="807" w:type="pct"/>
            <w:tcBorders>
              <w:top w:val="single" w:sz="12" w:space="0" w:color="008000"/>
              <w:bottom w:val="single" w:sz="6" w:space="0" w:color="008000"/>
            </w:tcBorders>
            <w:shd w:val="clear" w:color="auto" w:fill="FFFFFF"/>
          </w:tcPr>
          <w:p w14:paraId="191406DF" w14:textId="77777777" w:rsidR="00D50F24" w:rsidRPr="00B57B36" w:rsidRDefault="00D50F24" w:rsidP="00FC21C9">
            <w:pPr>
              <w:pStyle w:val="CETBodytext"/>
              <w:rPr>
                <w:lang w:val="en-GB"/>
              </w:rPr>
            </w:pPr>
            <w:r>
              <w:rPr>
                <w:lang w:val="en-GB"/>
              </w:rPr>
              <w:t xml:space="preserve">Parameter </w:t>
            </w:r>
            <w:r w:rsidRPr="00B57B36">
              <w:rPr>
                <w:lang w:val="en-GB"/>
              </w:rPr>
              <w:t xml:space="preserve"> </w:t>
            </w:r>
          </w:p>
        </w:tc>
        <w:tc>
          <w:tcPr>
            <w:tcW w:w="564" w:type="pct"/>
            <w:tcBorders>
              <w:top w:val="single" w:sz="12" w:space="0" w:color="008000"/>
              <w:bottom w:val="single" w:sz="6" w:space="0" w:color="008000"/>
            </w:tcBorders>
            <w:shd w:val="clear" w:color="auto" w:fill="FFFFFF"/>
          </w:tcPr>
          <w:p w14:paraId="305847D8" w14:textId="77777777" w:rsidR="00D50F24" w:rsidRPr="00B57B36" w:rsidRDefault="00D50F24" w:rsidP="00FC21C9">
            <w:pPr>
              <w:pStyle w:val="CETBodytext"/>
              <w:rPr>
                <w:lang w:val="en-GB"/>
              </w:rPr>
            </w:pPr>
            <w:r>
              <w:rPr>
                <w:lang w:val="en-GB"/>
              </w:rPr>
              <w:t>Unit</w:t>
            </w:r>
          </w:p>
        </w:tc>
        <w:tc>
          <w:tcPr>
            <w:tcW w:w="623" w:type="pct"/>
            <w:tcBorders>
              <w:top w:val="single" w:sz="12" w:space="0" w:color="008000"/>
              <w:bottom w:val="single" w:sz="6" w:space="0" w:color="008000"/>
            </w:tcBorders>
            <w:shd w:val="clear" w:color="auto" w:fill="FFFFFF"/>
          </w:tcPr>
          <w:p w14:paraId="45C8F11A" w14:textId="77777777" w:rsidR="00D50F24" w:rsidRPr="00B57B36" w:rsidRDefault="00D50F24" w:rsidP="00FC21C9">
            <w:pPr>
              <w:pStyle w:val="CETBodytext"/>
              <w:rPr>
                <w:lang w:val="en-GB"/>
              </w:rPr>
            </w:pPr>
            <w:r>
              <w:rPr>
                <w:lang w:val="it-IT"/>
              </w:rPr>
              <w:t>RA4</w:t>
            </w:r>
          </w:p>
        </w:tc>
        <w:tc>
          <w:tcPr>
            <w:tcW w:w="586" w:type="pct"/>
            <w:tcBorders>
              <w:top w:val="single" w:sz="12" w:space="0" w:color="008000"/>
              <w:bottom w:val="single" w:sz="6" w:space="0" w:color="008000"/>
            </w:tcBorders>
            <w:shd w:val="clear" w:color="auto" w:fill="FFFFFF"/>
          </w:tcPr>
          <w:p w14:paraId="48D63ECC" w14:textId="77777777" w:rsidR="00D50F24" w:rsidRPr="00B57B36" w:rsidRDefault="00D50F24" w:rsidP="00FC21C9">
            <w:pPr>
              <w:pStyle w:val="CETBodytext"/>
              <w:ind w:right="-1"/>
              <w:rPr>
                <w:rFonts w:cs="Arial"/>
                <w:szCs w:val="18"/>
                <w:lang w:val="en-GB"/>
              </w:rPr>
            </w:pPr>
            <w:r>
              <w:rPr>
                <w:rFonts w:cs="Arial"/>
                <w:szCs w:val="18"/>
                <w:lang w:val="en-GB"/>
              </w:rPr>
              <w:t>RA8</w:t>
            </w:r>
          </w:p>
        </w:tc>
        <w:tc>
          <w:tcPr>
            <w:tcW w:w="645" w:type="pct"/>
            <w:tcBorders>
              <w:top w:val="single" w:sz="12" w:space="0" w:color="008000"/>
              <w:bottom w:val="single" w:sz="6" w:space="0" w:color="008000"/>
            </w:tcBorders>
            <w:shd w:val="clear" w:color="auto" w:fill="FFFFFF"/>
          </w:tcPr>
          <w:p w14:paraId="5E33F578" w14:textId="77777777" w:rsidR="00D50F24" w:rsidRDefault="00D50F24" w:rsidP="00FC21C9">
            <w:pPr>
              <w:pStyle w:val="CETBodytext"/>
              <w:ind w:right="-1"/>
              <w:rPr>
                <w:rFonts w:cs="Arial"/>
                <w:szCs w:val="18"/>
                <w:lang w:val="en-GB"/>
              </w:rPr>
            </w:pPr>
            <w:r>
              <w:rPr>
                <w:rFonts w:cs="Arial"/>
                <w:szCs w:val="18"/>
                <w:lang w:val="en-GB"/>
              </w:rPr>
              <w:t>RB4</w:t>
            </w:r>
          </w:p>
        </w:tc>
        <w:tc>
          <w:tcPr>
            <w:tcW w:w="645" w:type="pct"/>
            <w:tcBorders>
              <w:top w:val="single" w:sz="12" w:space="0" w:color="008000"/>
              <w:bottom w:val="single" w:sz="6" w:space="0" w:color="008000"/>
            </w:tcBorders>
            <w:shd w:val="clear" w:color="auto" w:fill="FFFFFF"/>
          </w:tcPr>
          <w:p w14:paraId="0A5CE2E0" w14:textId="77777777" w:rsidR="00D50F24" w:rsidRDefault="00D50F24" w:rsidP="00FC21C9">
            <w:pPr>
              <w:pStyle w:val="CETBodytext"/>
              <w:ind w:right="-1"/>
              <w:rPr>
                <w:rFonts w:cs="Arial"/>
                <w:szCs w:val="18"/>
                <w:lang w:val="en-GB"/>
              </w:rPr>
            </w:pPr>
            <w:r>
              <w:rPr>
                <w:rFonts w:cs="Arial"/>
                <w:szCs w:val="18"/>
                <w:lang w:val="en-GB"/>
              </w:rPr>
              <w:t>RB8</w:t>
            </w:r>
          </w:p>
        </w:tc>
        <w:tc>
          <w:tcPr>
            <w:tcW w:w="566" w:type="pct"/>
            <w:tcBorders>
              <w:top w:val="single" w:sz="12" w:space="0" w:color="008000"/>
              <w:bottom w:val="single" w:sz="6" w:space="0" w:color="008000"/>
            </w:tcBorders>
            <w:shd w:val="clear" w:color="auto" w:fill="FFFFFF"/>
          </w:tcPr>
          <w:p w14:paraId="28785C88" w14:textId="77777777" w:rsidR="00D50F24" w:rsidRDefault="00D50F24" w:rsidP="00FC21C9">
            <w:pPr>
              <w:pStyle w:val="CETBodytext"/>
              <w:ind w:right="-1"/>
              <w:rPr>
                <w:rFonts w:cs="Arial"/>
                <w:szCs w:val="18"/>
                <w:lang w:val="en-GB"/>
              </w:rPr>
            </w:pPr>
            <w:r>
              <w:rPr>
                <w:rFonts w:cs="Arial"/>
                <w:szCs w:val="18"/>
                <w:lang w:val="en-GB"/>
              </w:rPr>
              <w:t>RC4</w:t>
            </w:r>
          </w:p>
        </w:tc>
        <w:tc>
          <w:tcPr>
            <w:tcW w:w="563" w:type="pct"/>
            <w:tcBorders>
              <w:top w:val="single" w:sz="12" w:space="0" w:color="008000"/>
              <w:bottom w:val="single" w:sz="6" w:space="0" w:color="008000"/>
            </w:tcBorders>
            <w:shd w:val="clear" w:color="auto" w:fill="FFFFFF"/>
          </w:tcPr>
          <w:p w14:paraId="2C8286E1" w14:textId="77777777" w:rsidR="00D50F24" w:rsidRPr="00B57B36" w:rsidRDefault="00D50F24" w:rsidP="00FC21C9">
            <w:pPr>
              <w:pStyle w:val="CETBodytext"/>
              <w:ind w:right="-1"/>
              <w:rPr>
                <w:rFonts w:cs="Arial"/>
                <w:szCs w:val="18"/>
                <w:lang w:val="en-GB"/>
              </w:rPr>
            </w:pPr>
            <w:r>
              <w:rPr>
                <w:rFonts w:cs="Arial"/>
                <w:szCs w:val="18"/>
                <w:lang w:val="en-GB"/>
              </w:rPr>
              <w:t xml:space="preserve">RC8 </w:t>
            </w:r>
          </w:p>
        </w:tc>
      </w:tr>
      <w:tr w:rsidR="00D50F24" w:rsidRPr="00B57B36" w14:paraId="52BC7E06" w14:textId="77777777" w:rsidTr="00FC21C9">
        <w:tc>
          <w:tcPr>
            <w:tcW w:w="807" w:type="pct"/>
            <w:shd w:val="clear" w:color="auto" w:fill="FFFFFF"/>
          </w:tcPr>
          <w:p w14:paraId="2A11AF93" w14:textId="77777777" w:rsidR="00D50F24" w:rsidRPr="00B57B36" w:rsidRDefault="00D50F24" w:rsidP="00FC21C9">
            <w:pPr>
              <w:pStyle w:val="CETBodytext"/>
              <w:rPr>
                <w:lang w:val="en-GB"/>
              </w:rPr>
            </w:pPr>
            <w:proofErr w:type="spellStart"/>
            <w:r>
              <w:t>s</w:t>
            </w:r>
            <w:r w:rsidRPr="00466D9F">
              <w:t>COD</w:t>
            </w:r>
            <w:proofErr w:type="spellEnd"/>
            <w:r w:rsidRPr="00466D9F">
              <w:t xml:space="preserve"> </w:t>
            </w:r>
          </w:p>
        </w:tc>
        <w:tc>
          <w:tcPr>
            <w:tcW w:w="564" w:type="pct"/>
            <w:shd w:val="clear" w:color="auto" w:fill="FFFFFF"/>
          </w:tcPr>
          <w:p w14:paraId="0389603D" w14:textId="77777777" w:rsidR="00D50F24" w:rsidRPr="00B57B36" w:rsidRDefault="00D50F24" w:rsidP="00FC21C9">
            <w:pPr>
              <w:pStyle w:val="CETBodytext"/>
              <w:rPr>
                <w:lang w:val="en-GB"/>
              </w:rPr>
            </w:pPr>
            <w:r w:rsidRPr="00466D9F">
              <w:t>g/L</w:t>
            </w:r>
          </w:p>
        </w:tc>
        <w:tc>
          <w:tcPr>
            <w:tcW w:w="623" w:type="pct"/>
            <w:shd w:val="clear" w:color="auto" w:fill="FFFFFF"/>
          </w:tcPr>
          <w:p w14:paraId="483DC2BA" w14:textId="77777777" w:rsidR="00D50F24" w:rsidRPr="00B57B36" w:rsidRDefault="00D50F24" w:rsidP="00FC21C9">
            <w:pPr>
              <w:pStyle w:val="CETBodytext"/>
              <w:rPr>
                <w:lang w:val="en-GB"/>
              </w:rPr>
            </w:pPr>
            <w:r w:rsidRPr="00466D9F">
              <w:t>23.1 ± 0.4</w:t>
            </w:r>
          </w:p>
        </w:tc>
        <w:tc>
          <w:tcPr>
            <w:tcW w:w="586" w:type="pct"/>
            <w:shd w:val="clear" w:color="auto" w:fill="FFFFFF"/>
          </w:tcPr>
          <w:p w14:paraId="046426C0" w14:textId="77777777" w:rsidR="00D50F24" w:rsidRPr="00B57B36" w:rsidRDefault="00D50F24" w:rsidP="00FC21C9">
            <w:pPr>
              <w:pStyle w:val="CETBodytext"/>
              <w:ind w:right="-1"/>
              <w:rPr>
                <w:rFonts w:cs="Arial"/>
                <w:szCs w:val="18"/>
                <w:lang w:val="en-GB"/>
              </w:rPr>
            </w:pPr>
            <w:r w:rsidRPr="00466D9F">
              <w:t>28.2 ± 0.5</w:t>
            </w:r>
          </w:p>
        </w:tc>
        <w:tc>
          <w:tcPr>
            <w:tcW w:w="645" w:type="pct"/>
            <w:shd w:val="clear" w:color="auto" w:fill="FFFFFF"/>
          </w:tcPr>
          <w:p w14:paraId="112F4AAD" w14:textId="77777777" w:rsidR="00D50F24" w:rsidRDefault="00D50F24" w:rsidP="00FC21C9">
            <w:pPr>
              <w:pStyle w:val="CETBodytext"/>
              <w:ind w:right="-1"/>
              <w:rPr>
                <w:rFonts w:cs="Arial"/>
                <w:szCs w:val="18"/>
                <w:lang w:val="en-GB"/>
              </w:rPr>
            </w:pPr>
            <w:r w:rsidRPr="00466D9F">
              <w:t>19.4 ± 0.2</w:t>
            </w:r>
          </w:p>
        </w:tc>
        <w:tc>
          <w:tcPr>
            <w:tcW w:w="645" w:type="pct"/>
            <w:shd w:val="clear" w:color="auto" w:fill="FFFFFF"/>
          </w:tcPr>
          <w:p w14:paraId="5E5087CB" w14:textId="77777777" w:rsidR="00D50F24" w:rsidRDefault="00D50F24" w:rsidP="00FC21C9">
            <w:pPr>
              <w:pStyle w:val="CETBodytext"/>
              <w:ind w:right="-1"/>
              <w:rPr>
                <w:rFonts w:cs="Arial"/>
                <w:szCs w:val="18"/>
                <w:lang w:val="en-GB"/>
              </w:rPr>
            </w:pPr>
            <w:r w:rsidRPr="00466D9F">
              <w:t>22.1 ± 0.3</w:t>
            </w:r>
          </w:p>
        </w:tc>
        <w:tc>
          <w:tcPr>
            <w:tcW w:w="566" w:type="pct"/>
            <w:shd w:val="clear" w:color="auto" w:fill="FFFFFF"/>
          </w:tcPr>
          <w:p w14:paraId="52765262" w14:textId="77777777" w:rsidR="00D50F24" w:rsidRDefault="00D50F24" w:rsidP="00FC21C9">
            <w:pPr>
              <w:pStyle w:val="CETBodytext"/>
              <w:ind w:right="-1"/>
              <w:rPr>
                <w:rFonts w:cs="Arial"/>
                <w:szCs w:val="18"/>
                <w:lang w:val="en-GB"/>
              </w:rPr>
            </w:pPr>
            <w:r w:rsidRPr="00466D9F">
              <w:t>20.4 ± 0.4</w:t>
            </w:r>
          </w:p>
        </w:tc>
        <w:tc>
          <w:tcPr>
            <w:tcW w:w="563" w:type="pct"/>
            <w:shd w:val="clear" w:color="auto" w:fill="FFFFFF"/>
          </w:tcPr>
          <w:p w14:paraId="20435910" w14:textId="77777777" w:rsidR="00D50F24" w:rsidRPr="00B57B36" w:rsidRDefault="00D50F24" w:rsidP="00FC21C9">
            <w:pPr>
              <w:pStyle w:val="CETBodytext"/>
              <w:ind w:right="-1"/>
              <w:rPr>
                <w:rFonts w:cs="Arial"/>
                <w:szCs w:val="18"/>
                <w:lang w:val="en-GB"/>
              </w:rPr>
            </w:pPr>
            <w:r w:rsidRPr="00466D9F">
              <w:t>23.0 ± 0.2</w:t>
            </w:r>
          </w:p>
        </w:tc>
      </w:tr>
      <w:tr w:rsidR="00D50F24" w:rsidRPr="00B57B36" w14:paraId="3CDE4489" w14:textId="77777777" w:rsidTr="00FC21C9">
        <w:tc>
          <w:tcPr>
            <w:tcW w:w="807" w:type="pct"/>
            <w:shd w:val="clear" w:color="auto" w:fill="FFFFFF"/>
          </w:tcPr>
          <w:p w14:paraId="243B8366" w14:textId="77777777" w:rsidR="00D50F24" w:rsidRPr="00B57B36" w:rsidRDefault="00D50F24" w:rsidP="00FC21C9">
            <w:pPr>
              <w:pStyle w:val="CETBodytext"/>
              <w:rPr>
                <w:lang w:val="en-GB"/>
              </w:rPr>
            </w:pPr>
            <w:r w:rsidRPr="00246611">
              <w:t>COD</w:t>
            </w:r>
            <w:r w:rsidRPr="005A2D64">
              <w:rPr>
                <w:vertAlign w:val="subscript"/>
              </w:rPr>
              <w:t>SCFA</w:t>
            </w:r>
            <w:r w:rsidRPr="00246611">
              <w:t xml:space="preserve"> </w:t>
            </w:r>
          </w:p>
        </w:tc>
        <w:tc>
          <w:tcPr>
            <w:tcW w:w="564" w:type="pct"/>
            <w:shd w:val="clear" w:color="auto" w:fill="FFFFFF"/>
          </w:tcPr>
          <w:p w14:paraId="1A2CA404" w14:textId="77777777" w:rsidR="00D50F24" w:rsidRPr="00B57B36" w:rsidRDefault="00D50F24" w:rsidP="00FC21C9">
            <w:pPr>
              <w:pStyle w:val="CETBodytext"/>
              <w:rPr>
                <w:lang w:val="en-GB"/>
              </w:rPr>
            </w:pPr>
            <w:r w:rsidRPr="00246611">
              <w:t>g/L</w:t>
            </w:r>
          </w:p>
        </w:tc>
        <w:tc>
          <w:tcPr>
            <w:tcW w:w="623" w:type="pct"/>
            <w:shd w:val="clear" w:color="auto" w:fill="FFFFFF"/>
          </w:tcPr>
          <w:p w14:paraId="3D9CFDA0" w14:textId="77777777" w:rsidR="00D50F24" w:rsidRPr="00B57B36" w:rsidRDefault="00D50F24" w:rsidP="00FC21C9">
            <w:pPr>
              <w:pStyle w:val="CETBodytext"/>
              <w:rPr>
                <w:lang w:val="en-GB"/>
              </w:rPr>
            </w:pPr>
            <w:r w:rsidRPr="00246611">
              <w:t>16.7 ± 0.2</w:t>
            </w:r>
          </w:p>
        </w:tc>
        <w:tc>
          <w:tcPr>
            <w:tcW w:w="586" w:type="pct"/>
            <w:shd w:val="clear" w:color="auto" w:fill="FFFFFF"/>
          </w:tcPr>
          <w:p w14:paraId="4ABACA9A" w14:textId="77777777" w:rsidR="00D50F24" w:rsidRPr="00B57B36" w:rsidRDefault="00D50F24" w:rsidP="00FC21C9">
            <w:pPr>
              <w:pStyle w:val="CETBodytext"/>
              <w:ind w:right="-1"/>
              <w:rPr>
                <w:rFonts w:cs="Arial"/>
                <w:szCs w:val="18"/>
                <w:lang w:val="en-GB"/>
              </w:rPr>
            </w:pPr>
            <w:r w:rsidRPr="00246611">
              <w:t>20.3 ± 0.2</w:t>
            </w:r>
          </w:p>
        </w:tc>
        <w:tc>
          <w:tcPr>
            <w:tcW w:w="645" w:type="pct"/>
            <w:shd w:val="clear" w:color="auto" w:fill="FFFFFF"/>
          </w:tcPr>
          <w:p w14:paraId="7AFB49DD" w14:textId="77777777" w:rsidR="00D50F24" w:rsidRDefault="00D50F24" w:rsidP="00FC21C9">
            <w:pPr>
              <w:pStyle w:val="CETBodytext"/>
              <w:ind w:right="-1"/>
              <w:rPr>
                <w:rFonts w:cs="Arial"/>
                <w:szCs w:val="18"/>
                <w:lang w:val="en-GB"/>
              </w:rPr>
            </w:pPr>
            <w:r w:rsidRPr="00246611">
              <w:t>17.03 ± 0.1</w:t>
            </w:r>
            <w:r>
              <w:t>7</w:t>
            </w:r>
          </w:p>
        </w:tc>
        <w:tc>
          <w:tcPr>
            <w:tcW w:w="645" w:type="pct"/>
            <w:shd w:val="clear" w:color="auto" w:fill="FFFFFF"/>
          </w:tcPr>
          <w:p w14:paraId="154D8DE9" w14:textId="77777777" w:rsidR="00D50F24" w:rsidRDefault="00D50F24" w:rsidP="00FC21C9">
            <w:pPr>
              <w:pStyle w:val="CETBodytext"/>
              <w:ind w:right="-1"/>
              <w:rPr>
                <w:rFonts w:cs="Arial"/>
                <w:szCs w:val="18"/>
                <w:lang w:val="en-GB"/>
              </w:rPr>
            </w:pPr>
            <w:r w:rsidRPr="00246611">
              <w:t>20.2 ± 0.2</w:t>
            </w:r>
          </w:p>
        </w:tc>
        <w:tc>
          <w:tcPr>
            <w:tcW w:w="566" w:type="pct"/>
            <w:shd w:val="clear" w:color="auto" w:fill="FFFFFF"/>
          </w:tcPr>
          <w:p w14:paraId="5B49E967" w14:textId="77777777" w:rsidR="00D50F24" w:rsidRDefault="00D50F24" w:rsidP="00FC21C9">
            <w:pPr>
              <w:pStyle w:val="CETBodytext"/>
              <w:ind w:right="-1"/>
              <w:rPr>
                <w:rFonts w:cs="Arial"/>
                <w:szCs w:val="18"/>
                <w:lang w:val="en-GB"/>
              </w:rPr>
            </w:pPr>
            <w:r w:rsidRPr="00246611">
              <w:t>14.6 ± 0.2</w:t>
            </w:r>
          </w:p>
        </w:tc>
        <w:tc>
          <w:tcPr>
            <w:tcW w:w="563" w:type="pct"/>
            <w:shd w:val="clear" w:color="auto" w:fill="FFFFFF"/>
          </w:tcPr>
          <w:p w14:paraId="3D8BF261" w14:textId="77777777" w:rsidR="00D50F24" w:rsidRPr="00B57B36" w:rsidRDefault="00D50F24" w:rsidP="00FC21C9">
            <w:pPr>
              <w:pStyle w:val="CETBodytext"/>
              <w:ind w:right="-1"/>
              <w:rPr>
                <w:rFonts w:cs="Arial"/>
                <w:szCs w:val="18"/>
                <w:lang w:val="en-GB"/>
              </w:rPr>
            </w:pPr>
            <w:r w:rsidRPr="00246611">
              <w:t>17.0 ± 0.1</w:t>
            </w:r>
          </w:p>
        </w:tc>
      </w:tr>
      <w:tr w:rsidR="00D50F24" w:rsidRPr="00B57B36" w14:paraId="7F68C93E" w14:textId="77777777" w:rsidTr="00FC21C9">
        <w:tc>
          <w:tcPr>
            <w:tcW w:w="807" w:type="pct"/>
            <w:shd w:val="clear" w:color="auto" w:fill="FFFFFF"/>
          </w:tcPr>
          <w:p w14:paraId="35F818AE" w14:textId="77777777" w:rsidR="00D50F24" w:rsidRPr="00B57B36" w:rsidRDefault="00D50F24" w:rsidP="00FC21C9">
            <w:pPr>
              <w:pStyle w:val="CETBodytext"/>
              <w:rPr>
                <w:lang w:val="en-GB"/>
              </w:rPr>
            </w:pPr>
            <w:r w:rsidRPr="00DC2FFC">
              <w:t>COD</w:t>
            </w:r>
            <w:r w:rsidRPr="005A2D64">
              <w:rPr>
                <w:vertAlign w:val="subscript"/>
              </w:rPr>
              <w:t>SCFA</w:t>
            </w:r>
            <w:r w:rsidRPr="00DC2FFC">
              <w:t>/</w:t>
            </w:r>
            <w:proofErr w:type="spellStart"/>
            <w:r>
              <w:t>s</w:t>
            </w:r>
            <w:r w:rsidRPr="00DC2FFC">
              <w:t>COD</w:t>
            </w:r>
            <w:proofErr w:type="spellEnd"/>
            <w:r w:rsidRPr="00DC2FFC">
              <w:t xml:space="preserve"> </w:t>
            </w:r>
          </w:p>
        </w:tc>
        <w:tc>
          <w:tcPr>
            <w:tcW w:w="564" w:type="pct"/>
            <w:shd w:val="clear" w:color="auto" w:fill="FFFFFF"/>
          </w:tcPr>
          <w:p w14:paraId="09D7AE0C" w14:textId="77777777" w:rsidR="00D50F24" w:rsidRPr="00B57B36" w:rsidRDefault="00D50F24" w:rsidP="00FC21C9">
            <w:pPr>
              <w:pStyle w:val="CETBodytext"/>
              <w:rPr>
                <w:lang w:val="en-GB"/>
              </w:rPr>
            </w:pPr>
            <w:r w:rsidRPr="00DC2FFC">
              <w:t>g/g</w:t>
            </w:r>
          </w:p>
        </w:tc>
        <w:tc>
          <w:tcPr>
            <w:tcW w:w="623" w:type="pct"/>
            <w:shd w:val="clear" w:color="auto" w:fill="FFFFFF"/>
          </w:tcPr>
          <w:p w14:paraId="323CA5E0" w14:textId="77777777" w:rsidR="00D50F24" w:rsidRPr="00B57B36" w:rsidRDefault="00D50F24" w:rsidP="00FC21C9">
            <w:pPr>
              <w:pStyle w:val="CETBodytext"/>
              <w:rPr>
                <w:lang w:val="en-GB"/>
              </w:rPr>
            </w:pPr>
            <w:r w:rsidRPr="00DC2FFC">
              <w:t xml:space="preserve">0.72 ± 0.01 </w:t>
            </w:r>
          </w:p>
        </w:tc>
        <w:tc>
          <w:tcPr>
            <w:tcW w:w="586" w:type="pct"/>
            <w:shd w:val="clear" w:color="auto" w:fill="FFFFFF"/>
          </w:tcPr>
          <w:p w14:paraId="5BB45FF6" w14:textId="77777777" w:rsidR="00D50F24" w:rsidRPr="00B57B36" w:rsidRDefault="00D50F24" w:rsidP="00FC21C9">
            <w:pPr>
              <w:pStyle w:val="CETBodytext"/>
              <w:ind w:right="-1"/>
              <w:rPr>
                <w:rFonts w:cs="Arial"/>
                <w:szCs w:val="18"/>
                <w:lang w:val="en-GB"/>
              </w:rPr>
            </w:pPr>
            <w:r w:rsidRPr="00DC2FFC">
              <w:t>0.72 ± 0.01</w:t>
            </w:r>
          </w:p>
        </w:tc>
        <w:tc>
          <w:tcPr>
            <w:tcW w:w="645" w:type="pct"/>
            <w:shd w:val="clear" w:color="auto" w:fill="FFFFFF"/>
          </w:tcPr>
          <w:p w14:paraId="31D23530" w14:textId="77777777" w:rsidR="00D50F24" w:rsidRDefault="00D50F24" w:rsidP="00FC21C9">
            <w:pPr>
              <w:pStyle w:val="CETBodytext"/>
              <w:ind w:right="-1"/>
              <w:rPr>
                <w:rFonts w:cs="Arial"/>
                <w:szCs w:val="18"/>
                <w:lang w:val="en-GB"/>
              </w:rPr>
            </w:pPr>
            <w:r w:rsidRPr="00DC2FFC">
              <w:t>0.87 ± 0.01</w:t>
            </w:r>
          </w:p>
        </w:tc>
        <w:tc>
          <w:tcPr>
            <w:tcW w:w="645" w:type="pct"/>
            <w:shd w:val="clear" w:color="auto" w:fill="FFFFFF"/>
          </w:tcPr>
          <w:p w14:paraId="684F3D97" w14:textId="77777777" w:rsidR="00D50F24" w:rsidRDefault="00D50F24" w:rsidP="00FC21C9">
            <w:pPr>
              <w:pStyle w:val="CETBodytext"/>
              <w:ind w:right="-1"/>
              <w:rPr>
                <w:rFonts w:cs="Arial"/>
                <w:szCs w:val="18"/>
                <w:lang w:val="en-GB"/>
              </w:rPr>
            </w:pPr>
            <w:r w:rsidRPr="00DC2FFC">
              <w:t>0.92 ± 0.01</w:t>
            </w:r>
          </w:p>
        </w:tc>
        <w:tc>
          <w:tcPr>
            <w:tcW w:w="566" w:type="pct"/>
            <w:shd w:val="clear" w:color="auto" w:fill="FFFFFF"/>
          </w:tcPr>
          <w:p w14:paraId="42FAAAD0" w14:textId="77777777" w:rsidR="00D50F24" w:rsidRDefault="00D50F24" w:rsidP="00FC21C9">
            <w:pPr>
              <w:pStyle w:val="CETBodytext"/>
              <w:ind w:right="-1"/>
              <w:rPr>
                <w:rFonts w:cs="Arial"/>
                <w:szCs w:val="18"/>
                <w:lang w:val="en-GB"/>
              </w:rPr>
            </w:pPr>
            <w:r w:rsidRPr="00DC2FFC">
              <w:t>0.71 ± 0.01</w:t>
            </w:r>
          </w:p>
        </w:tc>
        <w:tc>
          <w:tcPr>
            <w:tcW w:w="563" w:type="pct"/>
            <w:shd w:val="clear" w:color="auto" w:fill="FFFFFF"/>
          </w:tcPr>
          <w:p w14:paraId="2577C90D" w14:textId="77777777" w:rsidR="00D50F24" w:rsidRPr="00B57B36" w:rsidRDefault="00D50F24" w:rsidP="00FC21C9">
            <w:pPr>
              <w:pStyle w:val="CETBodytext"/>
              <w:ind w:right="-1"/>
              <w:rPr>
                <w:rFonts w:cs="Arial"/>
                <w:szCs w:val="18"/>
                <w:lang w:val="en-GB"/>
              </w:rPr>
            </w:pPr>
            <w:r w:rsidRPr="00DC2FFC">
              <w:t>0.75 ± 0.01</w:t>
            </w:r>
          </w:p>
        </w:tc>
      </w:tr>
      <w:tr w:rsidR="00D50F24" w:rsidRPr="00B57B36" w14:paraId="17C0EC4C" w14:textId="77777777" w:rsidTr="00FC21C9">
        <w:tc>
          <w:tcPr>
            <w:tcW w:w="807" w:type="pct"/>
            <w:shd w:val="clear" w:color="auto" w:fill="FFFFFF"/>
          </w:tcPr>
          <w:p w14:paraId="71FD4156" w14:textId="77777777" w:rsidR="00D50F24" w:rsidRPr="00B57B36" w:rsidRDefault="00D50F24" w:rsidP="00FC21C9">
            <w:pPr>
              <w:pStyle w:val="CETBodytext"/>
              <w:rPr>
                <w:lang w:val="en-GB"/>
              </w:rPr>
            </w:pPr>
            <w:r w:rsidRPr="006477B3">
              <w:t>N-NH4+ release</w:t>
            </w:r>
          </w:p>
        </w:tc>
        <w:tc>
          <w:tcPr>
            <w:tcW w:w="564" w:type="pct"/>
            <w:shd w:val="clear" w:color="auto" w:fill="FFFFFF"/>
          </w:tcPr>
          <w:p w14:paraId="1BC07D26" w14:textId="77777777" w:rsidR="00D50F24" w:rsidRPr="00B57B36" w:rsidRDefault="00D50F24" w:rsidP="00FC21C9">
            <w:pPr>
              <w:pStyle w:val="CETBodytext"/>
              <w:rPr>
                <w:lang w:val="en-GB"/>
              </w:rPr>
            </w:pPr>
            <w:r w:rsidRPr="006477B3">
              <w:t>mgN-NH4+/g TKN</w:t>
            </w:r>
          </w:p>
        </w:tc>
        <w:tc>
          <w:tcPr>
            <w:tcW w:w="623" w:type="pct"/>
            <w:shd w:val="clear" w:color="auto" w:fill="FFFFFF"/>
          </w:tcPr>
          <w:p w14:paraId="428DECDA" w14:textId="77777777" w:rsidR="00D50F24" w:rsidRPr="00B57B36" w:rsidRDefault="00D50F24" w:rsidP="00FC21C9">
            <w:pPr>
              <w:pStyle w:val="CETBodytext"/>
              <w:rPr>
                <w:lang w:val="en-GB"/>
              </w:rPr>
            </w:pPr>
            <w:r w:rsidRPr="006477B3">
              <w:t>48 ± 1 %</w:t>
            </w:r>
          </w:p>
        </w:tc>
        <w:tc>
          <w:tcPr>
            <w:tcW w:w="586" w:type="pct"/>
            <w:shd w:val="clear" w:color="auto" w:fill="FFFFFF"/>
          </w:tcPr>
          <w:p w14:paraId="59C43D10" w14:textId="77777777" w:rsidR="00D50F24" w:rsidRPr="00B57B36" w:rsidRDefault="00D50F24" w:rsidP="00FC21C9">
            <w:pPr>
              <w:pStyle w:val="CETBodytext"/>
              <w:ind w:right="-1"/>
              <w:rPr>
                <w:rFonts w:cs="Arial"/>
                <w:szCs w:val="18"/>
                <w:lang w:val="en-GB"/>
              </w:rPr>
            </w:pPr>
            <w:r w:rsidRPr="006477B3">
              <w:t>46 ± 1 %</w:t>
            </w:r>
          </w:p>
        </w:tc>
        <w:tc>
          <w:tcPr>
            <w:tcW w:w="645" w:type="pct"/>
            <w:shd w:val="clear" w:color="auto" w:fill="FFFFFF"/>
          </w:tcPr>
          <w:p w14:paraId="58676ECB" w14:textId="77777777" w:rsidR="00D50F24" w:rsidRDefault="00D50F24" w:rsidP="00FC21C9">
            <w:pPr>
              <w:pStyle w:val="CETBodytext"/>
              <w:ind w:right="-1"/>
              <w:rPr>
                <w:rFonts w:cs="Arial"/>
                <w:szCs w:val="18"/>
                <w:lang w:val="en-GB"/>
              </w:rPr>
            </w:pPr>
            <w:r w:rsidRPr="006477B3">
              <w:t>47 ± 2 %</w:t>
            </w:r>
          </w:p>
        </w:tc>
        <w:tc>
          <w:tcPr>
            <w:tcW w:w="645" w:type="pct"/>
            <w:shd w:val="clear" w:color="auto" w:fill="FFFFFF"/>
          </w:tcPr>
          <w:p w14:paraId="131255BD" w14:textId="77777777" w:rsidR="00D50F24" w:rsidRDefault="00D50F24" w:rsidP="00FC21C9">
            <w:pPr>
              <w:pStyle w:val="CETBodytext"/>
              <w:ind w:right="-1"/>
              <w:rPr>
                <w:rFonts w:cs="Arial"/>
                <w:szCs w:val="18"/>
                <w:lang w:val="en-GB"/>
              </w:rPr>
            </w:pPr>
            <w:r w:rsidRPr="006477B3">
              <w:t>55 ± 2 %</w:t>
            </w:r>
          </w:p>
        </w:tc>
        <w:tc>
          <w:tcPr>
            <w:tcW w:w="566" w:type="pct"/>
            <w:shd w:val="clear" w:color="auto" w:fill="FFFFFF"/>
          </w:tcPr>
          <w:p w14:paraId="416FEE08" w14:textId="77777777" w:rsidR="00D50F24" w:rsidRDefault="00D50F24" w:rsidP="00FC21C9">
            <w:pPr>
              <w:pStyle w:val="CETBodytext"/>
              <w:ind w:right="-1"/>
              <w:rPr>
                <w:rFonts w:cs="Arial"/>
                <w:szCs w:val="18"/>
                <w:lang w:val="en-GB"/>
              </w:rPr>
            </w:pPr>
            <w:r w:rsidRPr="006477B3">
              <w:t>63 ± 2 %</w:t>
            </w:r>
          </w:p>
        </w:tc>
        <w:tc>
          <w:tcPr>
            <w:tcW w:w="563" w:type="pct"/>
            <w:shd w:val="clear" w:color="auto" w:fill="FFFFFF"/>
          </w:tcPr>
          <w:p w14:paraId="7E0B6F7C" w14:textId="77777777" w:rsidR="00D50F24" w:rsidRPr="00B57B36" w:rsidRDefault="00D50F24" w:rsidP="00FC21C9">
            <w:pPr>
              <w:pStyle w:val="CETBodytext"/>
              <w:ind w:right="-1"/>
              <w:rPr>
                <w:rFonts w:cs="Arial"/>
                <w:szCs w:val="18"/>
                <w:lang w:val="en-GB"/>
              </w:rPr>
            </w:pPr>
            <w:r w:rsidRPr="006477B3">
              <w:t>64 ± 2 %</w:t>
            </w:r>
          </w:p>
        </w:tc>
      </w:tr>
    </w:tbl>
    <w:p w14:paraId="5F35EA03" w14:textId="77777777" w:rsidR="00D50F24" w:rsidRPr="005249CF" w:rsidRDefault="00D50F24" w:rsidP="00D50F24">
      <w:pPr>
        <w:pStyle w:val="CETBodytext"/>
        <w:rPr>
          <w:vanish/>
        </w:rPr>
      </w:pPr>
      <w:r w:rsidRPr="005249CF">
        <w:rPr>
          <w:vanish/>
        </w:rPr>
        <w:t>Fine modulo</w:t>
      </w:r>
    </w:p>
    <w:p w14:paraId="611B88ED" w14:textId="77777777" w:rsidR="006D1A06" w:rsidRDefault="006D1A06" w:rsidP="006D1A06">
      <w:pPr>
        <w:pStyle w:val="CETBodytext"/>
      </w:pPr>
    </w:p>
    <w:p w14:paraId="2B2EF1F1" w14:textId="69693BCD" w:rsidR="00FC643A" w:rsidRPr="000B7139" w:rsidRDefault="00FE5AE1" w:rsidP="006D1A06">
      <w:pPr>
        <w:pStyle w:val="CETheadingx"/>
        <w:numPr>
          <w:ilvl w:val="0"/>
          <w:numId w:val="0"/>
        </w:numPr>
      </w:pPr>
      <w:r w:rsidRPr="00FE5AE1">
        <w:t xml:space="preserve">3.1 </w:t>
      </w:r>
      <w:r w:rsidR="00EF7F7C">
        <w:t>SCFA</w:t>
      </w:r>
      <w:r>
        <w:t xml:space="preserve"> production in the semi-continuous tests</w:t>
      </w:r>
    </w:p>
    <w:p w14:paraId="288EE4CB" w14:textId="601BC0CD" w:rsidR="00673CC7" w:rsidRPr="00791024" w:rsidRDefault="000B7139" w:rsidP="00673CC7">
      <w:pPr>
        <w:pStyle w:val="CETBodytext"/>
      </w:pPr>
      <w:r w:rsidRPr="00791024">
        <w:t>HRT strongly influenced SCFA production, with higher HRTs leading to increased SCFA values. Tests without zeolite addition demonstrated higher productivity, surpassing mesophilic equivalents</w:t>
      </w:r>
      <w:r w:rsidR="00B20F55" w:rsidRPr="00791024">
        <w:t xml:space="preserve"> (Tuci et al., 2023)</w:t>
      </w:r>
      <w:r w:rsidR="00791024" w:rsidRPr="00791024">
        <w:t xml:space="preserve">, highlighting the effectiveness of the mild thermal pretreatment as well, which is also confirmed by the high </w:t>
      </w:r>
      <w:proofErr w:type="spellStart"/>
      <w:r w:rsidR="00791024" w:rsidRPr="00791024">
        <w:t>sCOD</w:t>
      </w:r>
      <w:proofErr w:type="spellEnd"/>
      <w:r w:rsidR="00791024" w:rsidRPr="00791024">
        <w:t xml:space="preserve">. </w:t>
      </w:r>
      <w:r w:rsidRPr="00791024">
        <w:t xml:space="preserve">However, zeolite addition resulted in lower </w:t>
      </w:r>
      <w:proofErr w:type="spellStart"/>
      <w:r w:rsidR="00E11C96" w:rsidRPr="00791024">
        <w:t>sCOD</w:t>
      </w:r>
      <w:proofErr w:type="spellEnd"/>
      <w:r w:rsidR="00673CC7" w:rsidRPr="00791024">
        <w:t>, as they absorbed a considerable portion of soluble organic matter (OM)</w:t>
      </w:r>
      <w:r w:rsidR="00791024" w:rsidRPr="00791024">
        <w:t xml:space="preserve"> as reported in Table </w:t>
      </w:r>
      <w:r w:rsidR="00D50F24">
        <w:t>2</w:t>
      </w:r>
      <w:r w:rsidR="00791024" w:rsidRPr="00791024">
        <w:t xml:space="preserve">. </w:t>
      </w:r>
    </w:p>
    <w:p w14:paraId="5346BBA8" w14:textId="11EFBD0E" w:rsidR="00673CC7" w:rsidRPr="00791024" w:rsidRDefault="00673CC7" w:rsidP="00673CC7">
      <w:pPr>
        <w:pStyle w:val="CETBodytext"/>
      </w:pPr>
      <w:r w:rsidRPr="00791024">
        <w:t xml:space="preserve">However, this </w:t>
      </w:r>
      <w:r w:rsidR="00791024" w:rsidRPr="00791024">
        <w:t xml:space="preserve">positively </w:t>
      </w:r>
      <w:r w:rsidRPr="00791024">
        <w:t xml:space="preserve">impacted the efficiency of </w:t>
      </w:r>
      <w:proofErr w:type="spellStart"/>
      <w:r w:rsidRPr="00791024">
        <w:t>sCOD</w:t>
      </w:r>
      <w:proofErr w:type="spellEnd"/>
      <w:r w:rsidRPr="00791024">
        <w:t xml:space="preserve"> conversion into SCFAs, notably in runs with added Chabazite converting over 90% of dissolved COD into SCFAs. This efficiency can be also attributed to biomass immobilization by zeolite, enhancing process efficiency (Montalvo et al., 2012).</w:t>
      </w:r>
    </w:p>
    <w:p w14:paraId="2CFF9264" w14:textId="629B7AC1" w:rsidR="00673CC7" w:rsidRPr="00D50F24" w:rsidRDefault="000B7139" w:rsidP="00673CC7">
      <w:pPr>
        <w:pStyle w:val="CETBodytext"/>
      </w:pPr>
      <w:r w:rsidRPr="00791024">
        <w:t xml:space="preserve">Zeolite addition </w:t>
      </w:r>
      <w:r w:rsidR="00791024" w:rsidRPr="00791024">
        <w:t>also resulted in lower SCFA content</w:t>
      </w:r>
      <w:r w:rsidR="00791024">
        <w:t xml:space="preserve"> as shown in Figure 1,</w:t>
      </w:r>
      <w:r w:rsidR="00791024" w:rsidRPr="00791024">
        <w:t xml:space="preserve"> attributed to zeolites' absorption ability which has been shown to also include SCFAs (Tang et al., 2023), </w:t>
      </w:r>
      <w:r w:rsidRPr="00791024">
        <w:t xml:space="preserve">impacting parameters evaluating SCFA production efficiency, such as yield and rate. These parameters remained consistent </w:t>
      </w:r>
      <w:r w:rsidR="00673CC7" w:rsidRPr="00791024">
        <w:t>between</w:t>
      </w:r>
      <w:r w:rsidRPr="00791024">
        <w:t xml:space="preserve"> zeolite-amended runs</w:t>
      </w:r>
      <w:r w:rsidR="00673CC7" w:rsidRPr="00791024">
        <w:t xml:space="preserve"> and run A, </w:t>
      </w:r>
      <w:r w:rsidR="00D50F24" w:rsidRPr="00D50F24">
        <w:t xml:space="preserve">primarily attributed to the heightened efficiency of the zeolite-amended runs </w:t>
      </w:r>
      <w:r w:rsidR="00D50F24">
        <w:t>related to the</w:t>
      </w:r>
      <w:r w:rsidR="00D50F24" w:rsidRPr="00D50F24">
        <w:t xml:space="preserve"> immobilized biomass</w:t>
      </w:r>
      <w:r w:rsidR="00D50F24">
        <w:t>, while</w:t>
      </w:r>
      <w:r w:rsidR="00D50F24" w:rsidRPr="00D50F24">
        <w:t xml:space="preserve"> </w:t>
      </w:r>
      <w:r w:rsidR="00D50F24">
        <w:t>s</w:t>
      </w:r>
      <w:r w:rsidR="00D50F24" w:rsidRPr="00D50F24">
        <w:t xml:space="preserve">imultaneously the absorption of a percentage of SCFAs </w:t>
      </w:r>
      <w:r w:rsidR="00D50F24">
        <w:t xml:space="preserve">by the zeolites </w:t>
      </w:r>
      <w:r w:rsidR="00D50F24" w:rsidRPr="00D50F24">
        <w:t>played a counterbalancing role, diminishing their presence in the effluent.</w:t>
      </w:r>
    </w:p>
    <w:p w14:paraId="50C5B712" w14:textId="4FB1337A" w:rsidR="000B7139" w:rsidRPr="000B7139" w:rsidRDefault="000B7139" w:rsidP="000B7139">
      <w:pPr>
        <w:pStyle w:val="CETBodytext"/>
      </w:pPr>
      <w:r w:rsidRPr="00791024">
        <w:t>Comparisons with literature data highlighted tannery sludge's higher profitability for SCFA production compared to sewage sludge. For instance, yields for runs RA4, RB4, and RC4 were 0.33 ± 0.01, 0.34 ± 0.01, and 0.29 ± 0.01</w:t>
      </w:r>
      <w:r w:rsidR="00D50F24">
        <w:t xml:space="preserve"> </w:t>
      </w:r>
      <w:r w:rsidR="00D50F24" w:rsidRPr="00D50F24">
        <w:t>g COD</w:t>
      </w:r>
      <w:r w:rsidR="00D50F24" w:rsidRPr="00D50F24">
        <w:rPr>
          <w:vertAlign w:val="subscript"/>
        </w:rPr>
        <w:t>SCFA</w:t>
      </w:r>
      <w:r w:rsidR="00D50F24" w:rsidRPr="00D50F24">
        <w:t>/(g VS</w:t>
      </w:r>
      <w:r w:rsidR="00D50F24" w:rsidRPr="00D50F24">
        <w:rPr>
          <w:vertAlign w:val="subscript"/>
        </w:rPr>
        <w:t>0</w:t>
      </w:r>
      <w:r w:rsidR="00D50F24">
        <w:t>)</w:t>
      </w:r>
      <w:r w:rsidRPr="00791024">
        <w:t>, respectively, and for runs RA8, RB8, and RC8 were 0.40 ± 0.01, 0.40 ± 0.01, and 0.34 ± 0.01</w:t>
      </w:r>
      <w:r w:rsidR="00D50F24">
        <w:t xml:space="preserve"> </w:t>
      </w:r>
      <w:r w:rsidR="00D50F24" w:rsidRPr="00D50F24">
        <w:t>g COD</w:t>
      </w:r>
      <w:r w:rsidR="00D50F24" w:rsidRPr="00D50F24">
        <w:rPr>
          <w:vertAlign w:val="subscript"/>
        </w:rPr>
        <w:t>SCFA</w:t>
      </w:r>
      <w:r w:rsidR="00D50F24" w:rsidRPr="00D50F24">
        <w:t>/(g VS</w:t>
      </w:r>
      <w:r w:rsidR="00D50F24" w:rsidRPr="00D50F24">
        <w:rPr>
          <w:vertAlign w:val="subscript"/>
        </w:rPr>
        <w:t>0</w:t>
      </w:r>
      <w:r w:rsidR="00D50F24">
        <w:t>)</w:t>
      </w:r>
      <w:r w:rsidRPr="00791024">
        <w:t>, respectively. In contrast, Zhang et al. (2019) achieved yields of 0.19 and 0.17 g COD</w:t>
      </w:r>
      <w:r w:rsidRPr="00791024">
        <w:rPr>
          <w:vertAlign w:val="subscript"/>
        </w:rPr>
        <w:t>SCFA</w:t>
      </w:r>
      <w:r w:rsidRPr="00791024">
        <w:t>/g VS</w:t>
      </w:r>
      <w:r w:rsidRPr="00791024">
        <w:rPr>
          <w:vertAlign w:val="subscript"/>
        </w:rPr>
        <w:t>0</w:t>
      </w:r>
      <w:r w:rsidRPr="00791024">
        <w:t xml:space="preserve"> for thermally pretreated and raw sewage sludge, emphasizing tannery sludge's promise as a substrate, with zeolites showing no significant</w:t>
      </w:r>
      <w:r w:rsidRPr="000B7139">
        <w:t xml:space="preserve"> influence </w:t>
      </w:r>
      <w:r w:rsidR="00D50F24">
        <w:t xml:space="preserve">on this parameter </w:t>
      </w:r>
      <w:r w:rsidRPr="000B7139">
        <w:t>at the employed dosage.</w:t>
      </w:r>
    </w:p>
    <w:p w14:paraId="4C0D104B" w14:textId="68E7B7D4" w:rsidR="000B7139" w:rsidRDefault="00791024" w:rsidP="000B7139">
      <w:pPr>
        <w:pStyle w:val="CETBodytext"/>
      </w:pPr>
      <w:r>
        <w:lastRenderedPageBreak/>
        <w:t>Overall, for what concerns SCFAs production zeolite addition did not manage to improve the reactors’ performances, as the highest productivity was obtained from RA8 (</w:t>
      </w:r>
      <w:r w:rsidR="00533531">
        <w:t xml:space="preserve">average of </w:t>
      </w:r>
      <w:r w:rsidRPr="00791024">
        <w:t xml:space="preserve">20.3 ± 0.2 </w:t>
      </w:r>
      <w:proofErr w:type="spellStart"/>
      <w:r w:rsidRPr="00791024">
        <w:t>g</w:t>
      </w:r>
      <w:r w:rsidR="00533531">
        <w:t>COD</w:t>
      </w:r>
      <w:proofErr w:type="spellEnd"/>
      <w:r>
        <w:t xml:space="preserve">/L), </w:t>
      </w:r>
      <w:proofErr w:type="gramStart"/>
      <w:r>
        <w:t>with the exception of</w:t>
      </w:r>
      <w:proofErr w:type="gramEnd"/>
      <w:r>
        <w:t xml:space="preserve"> the </w:t>
      </w:r>
      <w:proofErr w:type="spellStart"/>
      <w:r>
        <w:t>sCOD</w:t>
      </w:r>
      <w:proofErr w:type="spellEnd"/>
      <w:r>
        <w:t xml:space="preserve"> conversion efficiency which showed a 20% improvement with Chabazite addition. </w:t>
      </w:r>
      <w:r w:rsidR="000B7139" w:rsidRPr="000B7139">
        <w:rPr>
          <w:vanish/>
        </w:rPr>
        <w:t>Inizio modulo</w:t>
      </w:r>
    </w:p>
    <w:p w14:paraId="539C2E06" w14:textId="0E3305F0" w:rsidR="000B7139" w:rsidRPr="00791024" w:rsidRDefault="000B7139" w:rsidP="000B7139">
      <w:pPr>
        <w:pStyle w:val="CETBodytext"/>
      </w:pPr>
      <w:r w:rsidRPr="00791024">
        <w:rPr>
          <w:vanish/>
        </w:rPr>
        <w:t>Fine modulo</w:t>
      </w:r>
    </w:p>
    <w:p w14:paraId="56777944" w14:textId="4FC4C80B" w:rsidR="006D1A06" w:rsidRDefault="00E72B43" w:rsidP="000B7139">
      <w:pPr>
        <w:pStyle w:val="CETBodytext"/>
      </w:pPr>
      <w:r>
        <w:rPr>
          <w:noProof/>
        </w:rPr>
        <w:drawing>
          <wp:inline distT="0" distB="0" distL="0" distR="0" wp14:anchorId="7C07D808" wp14:editId="4E32A95B">
            <wp:extent cx="2745414" cy="1418167"/>
            <wp:effectExtent l="0" t="0" r="0" b="4445"/>
            <wp:docPr id="1" name="Immagine 1"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Diagramma, linea&#10;&#10;Descrizione generata automaticamente"/>
                    <pic:cNvPicPr/>
                  </pic:nvPicPr>
                  <pic:blipFill>
                    <a:blip r:embed="rId11"/>
                    <a:stretch>
                      <a:fillRect/>
                    </a:stretch>
                  </pic:blipFill>
                  <pic:spPr>
                    <a:xfrm>
                      <a:off x="0" y="0"/>
                      <a:ext cx="2805730" cy="1449324"/>
                    </a:xfrm>
                    <a:prstGeom prst="rect">
                      <a:avLst/>
                    </a:prstGeom>
                  </pic:spPr>
                </pic:pic>
              </a:graphicData>
            </a:graphic>
          </wp:inline>
        </w:drawing>
      </w:r>
      <w:r>
        <w:rPr>
          <w:noProof/>
        </w:rPr>
        <w:drawing>
          <wp:inline distT="0" distB="0" distL="0" distR="0" wp14:anchorId="4B3B2CA1" wp14:editId="0F978C69">
            <wp:extent cx="2743200" cy="1417023"/>
            <wp:effectExtent l="0" t="0" r="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2"/>
                    <a:stretch>
                      <a:fillRect/>
                    </a:stretch>
                  </pic:blipFill>
                  <pic:spPr>
                    <a:xfrm>
                      <a:off x="0" y="0"/>
                      <a:ext cx="2823409" cy="1458456"/>
                    </a:xfrm>
                    <a:prstGeom prst="rect">
                      <a:avLst/>
                    </a:prstGeom>
                  </pic:spPr>
                </pic:pic>
              </a:graphicData>
            </a:graphic>
          </wp:inline>
        </w:drawing>
      </w:r>
    </w:p>
    <w:p w14:paraId="4811A799" w14:textId="5CB374D5" w:rsidR="006D1A06" w:rsidRDefault="006D1A06" w:rsidP="006D1A06">
      <w:pPr>
        <w:pStyle w:val="CETCaption"/>
      </w:pPr>
      <w:r w:rsidRPr="006D1A06">
        <w:t xml:space="preserve">Figure 1: Trends of </w:t>
      </w:r>
      <w:r w:rsidR="00EF7F7C">
        <w:t>SCFA</w:t>
      </w:r>
      <w:r w:rsidRPr="006D1A06">
        <w:t xml:space="preserve"> production in the three runs with</w:t>
      </w:r>
      <w:r w:rsidR="00E72B43">
        <w:t xml:space="preserve"> HRT = 4 days</w:t>
      </w:r>
      <w:r w:rsidRPr="006D1A06">
        <w:t xml:space="preserve"> (A)</w:t>
      </w:r>
      <w:r w:rsidR="0003326D">
        <w:t xml:space="preserve"> </w:t>
      </w:r>
      <w:r w:rsidRPr="006D1A06">
        <w:t xml:space="preserve">and </w:t>
      </w:r>
      <w:r w:rsidR="0003326D">
        <w:t>with</w:t>
      </w:r>
      <w:r w:rsidR="00E72B43">
        <w:t xml:space="preserve"> HRT = 8 days</w:t>
      </w:r>
      <w:r w:rsidRPr="006D1A06">
        <w:t xml:space="preserve"> (</w:t>
      </w:r>
      <w:r w:rsidR="00E72B43">
        <w:t>B</w:t>
      </w:r>
      <w:r w:rsidRPr="006D1A06">
        <w:t xml:space="preserve">). </w:t>
      </w:r>
      <w:r w:rsidRPr="00BD077D">
        <w:t xml:space="preserve"> </w:t>
      </w:r>
    </w:p>
    <w:p w14:paraId="6B95F20F" w14:textId="77777777" w:rsidR="00C63FEA" w:rsidRDefault="00C63FEA" w:rsidP="006D1A06">
      <w:pPr>
        <w:pStyle w:val="CETCaption"/>
      </w:pPr>
    </w:p>
    <w:p w14:paraId="3CF9EADA" w14:textId="77777777" w:rsidR="006D1A06" w:rsidRPr="000B7139" w:rsidRDefault="006D1A06" w:rsidP="000B7139">
      <w:pPr>
        <w:pStyle w:val="CETBodytext"/>
        <w:rPr>
          <w:vanish/>
        </w:rPr>
      </w:pPr>
    </w:p>
    <w:p w14:paraId="3754717A" w14:textId="1A9626ED" w:rsidR="00FE5AE1" w:rsidRDefault="00FE5AE1" w:rsidP="00FE5AE1">
      <w:pPr>
        <w:pStyle w:val="CETheadingx"/>
        <w:numPr>
          <w:ilvl w:val="0"/>
          <w:numId w:val="0"/>
        </w:numPr>
      </w:pPr>
      <w:r>
        <w:t>3.2 Ammonia release</w:t>
      </w:r>
      <w:r w:rsidR="00012564">
        <w:t xml:space="preserve"> </w:t>
      </w:r>
    </w:p>
    <w:p w14:paraId="6F8D6691" w14:textId="079DAB68" w:rsidR="001F4B91" w:rsidRPr="001F4B91" w:rsidRDefault="001F4B91" w:rsidP="001F4B91">
      <w:pPr>
        <w:pStyle w:val="CETBodytext"/>
      </w:pPr>
      <w:r w:rsidRPr="001F4B91">
        <w:t>In assessing ammonia concentration, steady periods revealed comparable levels between tests R</w:t>
      </w:r>
      <w:r w:rsidR="00210EC8">
        <w:t>A</w:t>
      </w:r>
      <w:r w:rsidRPr="001F4B91">
        <w:t xml:space="preserve"> and R</w:t>
      </w:r>
      <w:r w:rsidR="00210EC8">
        <w:t>B</w:t>
      </w:r>
      <w:r w:rsidRPr="001F4B91">
        <w:t xml:space="preserve"> for both HRTs (1127 ± 23 mg/L and 1098 ± 45 mg/L for HRT 4, and 1078 ± 33 mg/L, and 1291 ± 45 mg/L for HRT 8, respectively). In contrast, R</w:t>
      </w:r>
      <w:r w:rsidR="00210EC8">
        <w:t>C</w:t>
      </w:r>
      <w:r w:rsidRPr="001F4B91">
        <w:t xml:space="preserve"> demonstrated notably higher values of 1478 ± 47 mg/L and 1518 ± 47 mg/L for R</w:t>
      </w:r>
      <w:r w:rsidR="00210EC8">
        <w:t>C4</w:t>
      </w:r>
      <w:r w:rsidRPr="001F4B91">
        <w:t xml:space="preserve"> and R</w:t>
      </w:r>
      <w:r w:rsidR="00210EC8">
        <w:t>C8</w:t>
      </w:r>
      <w:r w:rsidRPr="001F4B91">
        <w:t>, respectively, equating to an ammonia release percentage exceeding 60% for test R</w:t>
      </w:r>
      <w:r w:rsidR="00210EC8">
        <w:t>C</w:t>
      </w:r>
      <w:r w:rsidRPr="001F4B91">
        <w:t xml:space="preserve">, in contrast to approximately 55-45% for the other tests (Table </w:t>
      </w:r>
      <w:r w:rsidR="00D50F24">
        <w:t>2</w:t>
      </w:r>
      <w:r w:rsidRPr="001F4B91">
        <w:t>). Tang et al. (2023)</w:t>
      </w:r>
      <w:r w:rsidR="00791024">
        <w:t xml:space="preserve"> </w:t>
      </w:r>
      <w:r w:rsidRPr="001F4B91">
        <w:t>proposed that zeolite addition might enhance the solubilization of organic matter, resulting in increased ammonia release in the liquid fraction</w:t>
      </w:r>
      <w:r w:rsidR="00210EC8">
        <w:t xml:space="preserve">, explaining </w:t>
      </w:r>
      <w:r w:rsidR="00D87D9D">
        <w:t>the higher ammonia concentration in</w:t>
      </w:r>
      <w:r w:rsidR="00210EC8">
        <w:t xml:space="preserve"> RC. </w:t>
      </w:r>
    </w:p>
    <w:p w14:paraId="1EA4AD9B" w14:textId="61209A83" w:rsidR="001F4B91" w:rsidRPr="001F4B91" w:rsidRDefault="001F4B91" w:rsidP="001F4B91">
      <w:pPr>
        <w:pStyle w:val="CETBodytext"/>
      </w:pPr>
      <w:r w:rsidRPr="001F4B91">
        <w:t>Contrary to expectations based on existing literature, ammonia did not appear to be absorbed by the zeolites in these tests, as its concentration remained consistent across all runs. This unexpected result, given the documented effectiveness of zeolites in NH</w:t>
      </w:r>
      <w:r w:rsidRPr="001F4B91">
        <w:rPr>
          <w:vertAlign w:val="subscript"/>
        </w:rPr>
        <w:t>4</w:t>
      </w:r>
      <w:r w:rsidRPr="001F4B91">
        <w:rPr>
          <w:vertAlign w:val="superscript"/>
        </w:rPr>
        <w:t>+</w:t>
      </w:r>
      <w:r w:rsidRPr="001F4B91">
        <w:t xml:space="preserve"> absorption (Montalvo et al., 2012), may be attributed to the substantial presence of cations, particularly calcium ions (Ca</w:t>
      </w:r>
      <w:r w:rsidRPr="00D87D9D">
        <w:rPr>
          <w:vertAlign w:val="superscript"/>
        </w:rPr>
        <w:t>+</w:t>
      </w:r>
      <w:r w:rsidRPr="001F4B91">
        <w:t>)</w:t>
      </w:r>
      <w:r w:rsidR="00D87D9D">
        <w:t xml:space="preserve"> and </w:t>
      </w:r>
      <w:r w:rsidR="00D87D9D" w:rsidRPr="001F4B91">
        <w:t>sodium ions (Na</w:t>
      </w:r>
      <w:r w:rsidR="00D87D9D" w:rsidRPr="00D87D9D">
        <w:rPr>
          <w:vertAlign w:val="superscript"/>
        </w:rPr>
        <w:t>+</w:t>
      </w:r>
      <w:r w:rsidR="00D87D9D" w:rsidRPr="001F4B91">
        <w:t>)</w:t>
      </w:r>
      <w:r w:rsidRPr="001F4B91">
        <w:t xml:space="preserve">, in tannery sludge originating from tanning processes and primary wastewater treatments. Past studies have indicated that </w:t>
      </w:r>
      <w:r w:rsidR="00D87D9D">
        <w:t>these</w:t>
      </w:r>
      <w:r w:rsidRPr="001F4B91">
        <w:t xml:space="preserve"> ions play a significant role in cation exchange and decrease in the liquid medium after zeolite addition (Rodríguez-</w:t>
      </w:r>
      <w:proofErr w:type="spellStart"/>
      <w:r w:rsidRPr="001F4B91">
        <w:t>Iznaga</w:t>
      </w:r>
      <w:proofErr w:type="spellEnd"/>
      <w:r w:rsidRPr="001F4B91">
        <w:t xml:space="preserve"> et al., 2022). The interaction of these cations</w:t>
      </w:r>
      <w:r w:rsidR="00D87D9D">
        <w:t xml:space="preserve"> </w:t>
      </w:r>
      <w:r w:rsidRPr="001F4B91">
        <w:t xml:space="preserve">could potentially diminish the capacity for </w:t>
      </w:r>
      <w:r w:rsidR="00012564" w:rsidRPr="001F4B91">
        <w:t>NH</w:t>
      </w:r>
      <w:r w:rsidR="00012564" w:rsidRPr="001F4B91">
        <w:rPr>
          <w:vertAlign w:val="subscript"/>
        </w:rPr>
        <w:t>4</w:t>
      </w:r>
      <w:r w:rsidR="00012564" w:rsidRPr="001F4B91">
        <w:rPr>
          <w:vertAlign w:val="superscript"/>
        </w:rPr>
        <w:t>+</w:t>
      </w:r>
      <w:r w:rsidR="00012564" w:rsidRPr="001F4B91">
        <w:t xml:space="preserve"> </w:t>
      </w:r>
      <w:r w:rsidRPr="001F4B91">
        <w:t>absorption.</w:t>
      </w:r>
    </w:p>
    <w:p w14:paraId="7E822AB7" w14:textId="2BD5C19D" w:rsidR="00210EC8" w:rsidRPr="00210EC8" w:rsidRDefault="00210EC8" w:rsidP="00210EC8">
      <w:pPr>
        <w:pStyle w:val="CETBodytext"/>
      </w:pPr>
      <w:r w:rsidRPr="00210EC8">
        <w:t xml:space="preserve">Notably, </w:t>
      </w:r>
      <w:r>
        <w:t xml:space="preserve">as RC presented a higher ammonia concentration </w:t>
      </w:r>
      <w:r w:rsidR="00EF7F7C">
        <w:t>than</w:t>
      </w:r>
      <w:r>
        <w:t xml:space="preserve"> RB, it can be hypothesized that </w:t>
      </w:r>
      <w:r w:rsidR="00F01332">
        <w:t>C</w:t>
      </w:r>
      <w:r w:rsidRPr="00210EC8">
        <w:t xml:space="preserve">linoptilolite was less effective than chabazite in absorbing ammonia, likely linked to its higher Si/Al molar ratio (4.3 compared to </w:t>
      </w:r>
      <w:r w:rsidR="00F01332">
        <w:t>C</w:t>
      </w:r>
      <w:r w:rsidRPr="00210EC8">
        <w:t xml:space="preserve">habazite's 3.3). However, the zeolites' remarkable ability to absorb chromium, </w:t>
      </w:r>
      <w:r>
        <w:t>t</w:t>
      </w:r>
      <w:r w:rsidRPr="00210EC8">
        <w:t xml:space="preserve">he interaction of cations, along </w:t>
      </w:r>
      <w:r>
        <w:t xml:space="preserve">their observed absorption of the </w:t>
      </w:r>
      <w:r w:rsidRPr="00210EC8">
        <w:t xml:space="preserve">organic matter, contributing to reduced </w:t>
      </w:r>
      <w:proofErr w:type="spellStart"/>
      <w:r w:rsidRPr="00210EC8">
        <w:t>sCOD</w:t>
      </w:r>
      <w:proofErr w:type="spellEnd"/>
      <w:r w:rsidRPr="00210EC8">
        <w:t xml:space="preserve"> values, potentially </w:t>
      </w:r>
      <w:r w:rsidR="00EF7F7C">
        <w:t>contributing</w:t>
      </w:r>
      <w:r w:rsidRPr="00210EC8">
        <w:t xml:space="preserve"> to this outcome.</w:t>
      </w:r>
    </w:p>
    <w:p w14:paraId="62ADB56D" w14:textId="1769C6E0" w:rsidR="00210EC8" w:rsidRPr="00210EC8" w:rsidRDefault="00210EC8" w:rsidP="00210EC8">
      <w:pPr>
        <w:pStyle w:val="CETBodytext"/>
      </w:pPr>
      <w:r>
        <w:t>Overall,</w:t>
      </w:r>
      <w:r w:rsidRPr="00210EC8">
        <w:t xml:space="preserve"> </w:t>
      </w:r>
      <w:r>
        <w:t>w</w:t>
      </w:r>
      <w:r w:rsidRPr="00210EC8">
        <w:t xml:space="preserve">hile zeolites enhanced organic matter solubilization and </w:t>
      </w:r>
      <w:r w:rsidR="00012564" w:rsidRPr="001F4B91">
        <w:t>NH</w:t>
      </w:r>
      <w:r w:rsidR="00012564" w:rsidRPr="001F4B91">
        <w:rPr>
          <w:vertAlign w:val="subscript"/>
        </w:rPr>
        <w:t>4</w:t>
      </w:r>
      <w:r w:rsidR="00012564" w:rsidRPr="001F4B91">
        <w:rPr>
          <w:vertAlign w:val="superscript"/>
        </w:rPr>
        <w:t>+</w:t>
      </w:r>
      <w:r w:rsidR="00012564" w:rsidRPr="001F4B91">
        <w:t xml:space="preserve"> </w:t>
      </w:r>
      <w:r w:rsidRPr="00210EC8">
        <w:t xml:space="preserve">release, only </w:t>
      </w:r>
      <w:r w:rsidR="00F01332">
        <w:t>C</w:t>
      </w:r>
      <w:r w:rsidRPr="00210EC8">
        <w:t xml:space="preserve">habazite effectively absorbed some released ammonia, whereas </w:t>
      </w:r>
      <w:r w:rsidR="00F01332">
        <w:t>C</w:t>
      </w:r>
      <w:r w:rsidRPr="00210EC8">
        <w:t xml:space="preserve">linoptilolite did not. Importantly, the observed </w:t>
      </w:r>
      <w:r w:rsidR="00012564" w:rsidRPr="001F4B91">
        <w:t>NH</w:t>
      </w:r>
      <w:r w:rsidR="00012564" w:rsidRPr="001F4B91">
        <w:rPr>
          <w:vertAlign w:val="subscript"/>
        </w:rPr>
        <w:t>4</w:t>
      </w:r>
      <w:r w:rsidR="00012564" w:rsidRPr="001F4B91">
        <w:rPr>
          <w:vertAlign w:val="superscript"/>
        </w:rPr>
        <w:t>+</w:t>
      </w:r>
      <w:r w:rsidR="00012564" w:rsidRPr="001F4B91">
        <w:t xml:space="preserve"> </w:t>
      </w:r>
      <w:r w:rsidRPr="00210EC8">
        <w:t>concentration did not hinder the fermentation process.</w:t>
      </w:r>
    </w:p>
    <w:p w14:paraId="3D15F5AF" w14:textId="77777777" w:rsidR="00210EC8" w:rsidRPr="00210EC8" w:rsidRDefault="00210EC8" w:rsidP="00210EC8">
      <w:pPr>
        <w:pStyle w:val="CETBodytext"/>
        <w:rPr>
          <w:vanish/>
        </w:rPr>
      </w:pPr>
      <w:r w:rsidRPr="00210EC8">
        <w:rPr>
          <w:vanish/>
        </w:rPr>
        <w:t>Inizio modulo</w:t>
      </w:r>
    </w:p>
    <w:p w14:paraId="3961F929" w14:textId="77777777" w:rsidR="00210EC8" w:rsidRPr="00210EC8" w:rsidRDefault="00210EC8" w:rsidP="00210EC8">
      <w:pPr>
        <w:pStyle w:val="CETBodytext"/>
        <w:rPr>
          <w:vanish/>
        </w:rPr>
      </w:pPr>
      <w:r w:rsidRPr="00210EC8">
        <w:rPr>
          <w:vanish/>
        </w:rPr>
        <w:t>Fine modulo</w:t>
      </w:r>
    </w:p>
    <w:p w14:paraId="097D7C3E" w14:textId="77777777" w:rsidR="00336D6E" w:rsidRPr="001F4B91" w:rsidRDefault="00336D6E" w:rsidP="00FE5AE1">
      <w:pPr>
        <w:pStyle w:val="CETBodytext"/>
      </w:pPr>
    </w:p>
    <w:p w14:paraId="480F20EB" w14:textId="7E95E26F" w:rsidR="00FE5AE1" w:rsidRPr="00FE5AE1" w:rsidRDefault="00FE5AE1" w:rsidP="00FE5AE1">
      <w:pPr>
        <w:pStyle w:val="CETheadingx"/>
        <w:numPr>
          <w:ilvl w:val="0"/>
          <w:numId w:val="0"/>
        </w:numPr>
      </w:pPr>
      <w:r>
        <w:t xml:space="preserve">3.3 Chromium release </w:t>
      </w:r>
    </w:p>
    <w:p w14:paraId="39FC0B4F" w14:textId="77777777" w:rsidR="00D87D9D" w:rsidRDefault="00EA166E" w:rsidP="00EA166E">
      <w:pPr>
        <w:pStyle w:val="CETBodytext"/>
      </w:pPr>
      <w:r w:rsidRPr="00EA166E">
        <w:t xml:space="preserve">Chromium (Cr) presence in both pretreated sludge and reactor liquid fractions was assessed, focusing on Cr(III) as Chromium (VI) was not observed. Mild thermal pretreatment </w:t>
      </w:r>
      <w:r>
        <w:t>allowed for a high</w:t>
      </w:r>
      <w:r w:rsidRPr="00EA166E">
        <w:t xml:space="preserve"> Cr </w:t>
      </w:r>
      <w:r>
        <w:t>release in the liquid fraction</w:t>
      </w:r>
      <w:r w:rsidRPr="00EA166E">
        <w:t>, reaching 335 mg/L. The concentration trend showed an initial peak followed by a progressive decrease for all tests.</w:t>
      </w:r>
    </w:p>
    <w:p w14:paraId="05961D86" w14:textId="039659B4" w:rsidR="00A57E70" w:rsidRDefault="00A57E70" w:rsidP="00EA166E">
      <w:pPr>
        <w:pStyle w:val="CETBodytext"/>
      </w:pPr>
      <w:r>
        <w:t>As shown in Figure 2, both</w:t>
      </w:r>
      <w:r w:rsidR="00EA166E" w:rsidRPr="00EA166E">
        <w:t xml:space="preserve"> tests without zeolite (R</w:t>
      </w:r>
      <w:r w:rsidR="00EA166E">
        <w:t>A</w:t>
      </w:r>
      <w:r w:rsidR="00EA166E" w:rsidRPr="00EA166E">
        <w:t>)</w:t>
      </w:r>
      <w:r>
        <w:t xml:space="preserve"> show a similar behavior characterized by a steady decrease in Cr concentration until they both reach a plateau </w:t>
      </w:r>
      <w:r w:rsidRPr="00EA166E">
        <w:t>achieving a 60% reduction.</w:t>
      </w:r>
      <w:r>
        <w:t xml:space="preserve"> </w:t>
      </w:r>
    </w:p>
    <w:p w14:paraId="2B928CFB" w14:textId="49CB4A05" w:rsidR="00A57E70" w:rsidRDefault="00A57E70" w:rsidP="00EA166E">
      <w:pPr>
        <w:pStyle w:val="CETBodytext"/>
      </w:pPr>
      <w:r w:rsidRPr="00EA166E">
        <w:t>In contrast, zeolite-containing tests showed continuous reduction until no Cr was detected in the liquid effluent.</w:t>
      </w:r>
    </w:p>
    <w:p w14:paraId="16E36EC5" w14:textId="0385413A" w:rsidR="00A57E70" w:rsidRDefault="00A57E70" w:rsidP="00EA166E">
      <w:pPr>
        <w:pStyle w:val="CETBodytext"/>
      </w:pPr>
      <w:r>
        <w:t>This result was achieved with di</w:t>
      </w:r>
      <w:r w:rsidR="00EC6893">
        <w:t xml:space="preserve">fferent velocities according to the HRT, with the lower HRT allowing for a quicker Cr removal, as expected. Moreover, both run B and C showed a very consistent behavior between each other, both </w:t>
      </w:r>
      <w:r w:rsidR="00EC6893" w:rsidRPr="00EA166E">
        <w:t>exhibit</w:t>
      </w:r>
      <w:r w:rsidR="00EC6893">
        <w:t>ing</w:t>
      </w:r>
      <w:r w:rsidR="00EC6893" w:rsidRPr="00EA166E">
        <w:t xml:space="preserve"> an impressive absorption capacity for Cr</w:t>
      </w:r>
      <w:r w:rsidR="00EC6893">
        <w:t xml:space="preserve">. </w:t>
      </w:r>
    </w:p>
    <w:p w14:paraId="5B5A2CBB" w14:textId="245A553B" w:rsidR="00EA166E" w:rsidRPr="00EA166E" w:rsidRDefault="00EA166E" w:rsidP="00EA166E">
      <w:pPr>
        <w:pStyle w:val="CETBodytext"/>
      </w:pPr>
      <w:r w:rsidRPr="00EA166E">
        <w:t>This capacity allows for the utilization of the SCFA-rich effluent without additional treatment for Cr removal, emphasizing the effectiveness of zeolites in mitigating the presence of this toxic metal.</w:t>
      </w:r>
    </w:p>
    <w:p w14:paraId="7F0C9191" w14:textId="197D7DB4" w:rsidR="005661A7" w:rsidRDefault="005661A7" w:rsidP="005D241E">
      <w:pPr>
        <w:pStyle w:val="CETBodytext"/>
      </w:pPr>
    </w:p>
    <w:p w14:paraId="1DC8098C" w14:textId="77777777" w:rsidR="00B8270A" w:rsidRDefault="00B8270A" w:rsidP="00B8270A">
      <w:pPr>
        <w:pStyle w:val="CETBodytext"/>
        <w:rPr>
          <w:rStyle w:val="CETCaptionCarattere"/>
        </w:rPr>
      </w:pPr>
      <w:r>
        <w:rPr>
          <w:noProof/>
        </w:rPr>
        <w:drawing>
          <wp:inline distT="0" distB="0" distL="0" distR="0" wp14:anchorId="3CF05820" wp14:editId="251B42B6">
            <wp:extent cx="3040743" cy="1984251"/>
            <wp:effectExtent l="0" t="0" r="0" b="0"/>
            <wp:docPr id="3" name="Immagine 3" descr="Immagine che contiene testo, line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linea, schermata, Diagramma&#10;&#10;Descrizione generata automaticament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3072368" cy="2004888"/>
                    </a:xfrm>
                    <a:prstGeom prst="rect">
                      <a:avLst/>
                    </a:prstGeom>
                  </pic:spPr>
                </pic:pic>
              </a:graphicData>
            </a:graphic>
          </wp:inline>
        </w:drawing>
      </w:r>
    </w:p>
    <w:p w14:paraId="53B540DB" w14:textId="2CD49826" w:rsidR="00336D6E" w:rsidRDefault="00B8270A" w:rsidP="00B8270A">
      <w:pPr>
        <w:pStyle w:val="CETBodytext"/>
      </w:pPr>
      <w:r w:rsidRPr="00BD077D">
        <w:rPr>
          <w:rStyle w:val="CETCaptionCarattere"/>
        </w:rPr>
        <w:t xml:space="preserve">Figure </w:t>
      </w:r>
      <w:r>
        <w:rPr>
          <w:rStyle w:val="CETCaptionCarattere"/>
          <w:i w:val="0"/>
        </w:rPr>
        <w:t>2</w:t>
      </w:r>
      <w:r w:rsidRPr="00BD077D">
        <w:rPr>
          <w:rStyle w:val="CETCaptionCarattere"/>
        </w:rPr>
        <w:t xml:space="preserve">: </w:t>
      </w:r>
      <w:r w:rsidRPr="006D1A06">
        <w:rPr>
          <w:rStyle w:val="CETCaptionCarattere"/>
        </w:rPr>
        <w:t>Trends of Cr in the liquid fraction in the six runs.</w:t>
      </w:r>
      <w:r>
        <w:rPr>
          <w:rStyle w:val="CETCaptionCarattere"/>
          <w:i w:val="0"/>
        </w:rPr>
        <w:t xml:space="preserve"> </w:t>
      </w:r>
      <w:r w:rsidRPr="00BD077D">
        <w:t xml:space="preserve"> </w:t>
      </w:r>
    </w:p>
    <w:p w14:paraId="72DDA512" w14:textId="77777777" w:rsidR="00B8270A" w:rsidRPr="00BD077D" w:rsidRDefault="00B8270A" w:rsidP="00B8270A">
      <w:pPr>
        <w:pStyle w:val="CETBodytext"/>
      </w:pPr>
    </w:p>
    <w:p w14:paraId="68D26B83" w14:textId="0160A33F" w:rsidR="00600535" w:rsidRPr="00776E33" w:rsidRDefault="00600535" w:rsidP="00FE5AE1">
      <w:pPr>
        <w:pStyle w:val="CETHeading1"/>
      </w:pPr>
      <w:r w:rsidRPr="00776E33">
        <w:t>Conclusions</w:t>
      </w:r>
    </w:p>
    <w:p w14:paraId="17B435CD" w14:textId="69AE3EFE" w:rsidR="00A964FA" w:rsidRPr="00A964FA" w:rsidRDefault="00B73F50" w:rsidP="00A964FA">
      <w:pPr>
        <w:pStyle w:val="CETBodytext"/>
      </w:pPr>
      <w:r>
        <w:t>An e</w:t>
      </w:r>
      <w:r w:rsidR="00A964FA" w:rsidRPr="00A964FA">
        <w:t xml:space="preserve">xploration of SCFA production from thermally pretreated tannery sludge in CSTRs was </w:t>
      </w:r>
      <w:r>
        <w:t>performed</w:t>
      </w:r>
      <w:r w:rsidR="00A964FA" w:rsidRPr="00A964FA">
        <w:t xml:space="preserve">, with a specific focus on the impact of zeolite addition. Notably, zeolite addition did not </w:t>
      </w:r>
      <w:r>
        <w:t>reduce</w:t>
      </w:r>
      <w:r w:rsidR="00A964FA" w:rsidRPr="00A964FA">
        <w:t xml:space="preserve"> ammonia concentration, as R</w:t>
      </w:r>
      <w:r w:rsidR="00A964FA">
        <w:t>A</w:t>
      </w:r>
      <w:r w:rsidR="00A964FA" w:rsidRPr="00A964FA">
        <w:t xml:space="preserve"> and R</w:t>
      </w:r>
      <w:r w:rsidR="00A964FA">
        <w:t>B</w:t>
      </w:r>
      <w:r w:rsidR="00A964FA" w:rsidRPr="00A964FA">
        <w:t xml:space="preserve"> displayed uniformity, while R</w:t>
      </w:r>
      <w:r w:rsidR="00A964FA">
        <w:t>C</w:t>
      </w:r>
      <w:r w:rsidR="00A964FA" w:rsidRPr="00A964FA">
        <w:t xml:space="preserve"> exhibited increased ammonia release. Conversely, runs with zeolites exhibited consistent differences in </w:t>
      </w:r>
      <w:proofErr w:type="spellStart"/>
      <w:r w:rsidR="00A964FA">
        <w:t>sCOD</w:t>
      </w:r>
      <w:proofErr w:type="spellEnd"/>
      <w:r w:rsidR="00A964FA">
        <w:t xml:space="preserve"> </w:t>
      </w:r>
      <w:r w:rsidR="00A964FA" w:rsidRPr="00A964FA">
        <w:t xml:space="preserve">values, showcasing zeolites' efficacy in organic matter absorption and contributing to lower </w:t>
      </w:r>
      <w:proofErr w:type="spellStart"/>
      <w:r w:rsidR="00A964FA">
        <w:t>s</w:t>
      </w:r>
      <w:r w:rsidR="00A964FA" w:rsidRPr="00A964FA">
        <w:t>COD</w:t>
      </w:r>
      <w:proofErr w:type="spellEnd"/>
      <w:r w:rsidR="00A964FA" w:rsidRPr="00A964FA">
        <w:t xml:space="preserve"> values. SCFA production reached its peak in tests without zeolite addition, particularly at higher HRT, reaching </w:t>
      </w:r>
      <w:r w:rsidR="00533531">
        <w:t xml:space="preserve">a mean value of </w:t>
      </w:r>
      <w:r w:rsidR="000F285E" w:rsidRPr="000F285E">
        <w:t>20.3</w:t>
      </w:r>
      <w:r w:rsidR="00A964FA" w:rsidRPr="000F285E">
        <w:t xml:space="preserve"> </w:t>
      </w:r>
      <w:proofErr w:type="spellStart"/>
      <w:r w:rsidR="00A964FA" w:rsidRPr="000F285E">
        <w:t>g</w:t>
      </w:r>
      <w:r w:rsidR="000F285E" w:rsidRPr="000F285E">
        <w:t>COD</w:t>
      </w:r>
      <w:proofErr w:type="spellEnd"/>
      <w:r w:rsidR="00A964FA" w:rsidRPr="000F285E">
        <w:t>/L, corresponding to an acidification yield of 0.4 g COD</w:t>
      </w:r>
      <w:r w:rsidR="00A964FA" w:rsidRPr="000F285E">
        <w:rPr>
          <w:vertAlign w:val="subscript"/>
        </w:rPr>
        <w:t>SCFA</w:t>
      </w:r>
      <w:r w:rsidR="00A964FA" w:rsidRPr="000F285E">
        <w:t>/g VS</w:t>
      </w:r>
      <w:r w:rsidR="00A964FA" w:rsidRPr="000F285E">
        <w:rPr>
          <w:vertAlign w:val="subscript"/>
        </w:rPr>
        <w:t>0</w:t>
      </w:r>
      <w:r w:rsidR="00A964FA" w:rsidRPr="000F285E">
        <w:t>.</w:t>
      </w:r>
      <w:r w:rsidR="00A964FA" w:rsidRPr="00A964FA">
        <w:t xml:space="preserve"> Additionally, </w:t>
      </w:r>
      <w:r w:rsidR="00C63FEA">
        <w:t>C</w:t>
      </w:r>
      <w:r w:rsidR="00A964FA" w:rsidRPr="00A964FA">
        <w:t xml:space="preserve">habazite addition substantially improved acidification efficiency, achieving a SCFA to </w:t>
      </w:r>
      <w:proofErr w:type="spellStart"/>
      <w:r w:rsidR="00A964FA">
        <w:t>s</w:t>
      </w:r>
      <w:r w:rsidR="00A964FA" w:rsidRPr="00A964FA">
        <w:t>COD</w:t>
      </w:r>
      <w:proofErr w:type="spellEnd"/>
      <w:r w:rsidR="00A964FA" w:rsidRPr="00A964FA">
        <w:t xml:space="preserve"> ratio of 0.92 COD/COD.</w:t>
      </w:r>
    </w:p>
    <w:p w14:paraId="7780AD65" w14:textId="63D05B35" w:rsidR="00A964FA" w:rsidRPr="00A964FA" w:rsidRDefault="00B73F50" w:rsidP="00A964FA">
      <w:pPr>
        <w:pStyle w:val="CETBodytext"/>
      </w:pPr>
      <w:r>
        <w:t>Z</w:t>
      </w:r>
      <w:r w:rsidR="00A964FA" w:rsidRPr="00A964FA">
        <w:t xml:space="preserve">eolites demonstrated a notable ability to absorb chromium from the fermentation broth, achieving complete removal over time, while tests without zeolites only achieved a 60% reduction in Cr concentration. </w:t>
      </w:r>
    </w:p>
    <w:p w14:paraId="1E88F72D" w14:textId="6ABC4030" w:rsidR="00A964FA" w:rsidRDefault="00A964FA" w:rsidP="00A964FA">
      <w:pPr>
        <w:pStyle w:val="CETBodytext"/>
      </w:pPr>
      <w:r w:rsidRPr="00A964FA">
        <w:t xml:space="preserve">These findings provide valuable insights for optimizing SCFA production from tannery sludge and underscore the potential of zeolites in heavy metal removal within waste treatment processes. Further research is </w:t>
      </w:r>
      <w:r>
        <w:t>needed</w:t>
      </w:r>
      <w:r w:rsidRPr="00A964FA">
        <w:t xml:space="preserve"> to </w:t>
      </w:r>
      <w:r w:rsidR="00B73F50">
        <w:t>investigate</w:t>
      </w:r>
      <w:r w:rsidRPr="00A964FA">
        <w:t xml:space="preserve"> microbial dynamics and substrate interactions.</w:t>
      </w:r>
    </w:p>
    <w:p w14:paraId="52F750D2" w14:textId="77777777" w:rsidR="006307EA" w:rsidRPr="00A964FA" w:rsidRDefault="006307EA" w:rsidP="00A964FA">
      <w:pPr>
        <w:pStyle w:val="CETBodytext"/>
      </w:pPr>
    </w:p>
    <w:p w14:paraId="459D05E6" w14:textId="77777777" w:rsidR="00600535" w:rsidRPr="00B57B36" w:rsidRDefault="00600535" w:rsidP="00600535">
      <w:pPr>
        <w:pStyle w:val="CETAcknowledgementstitle"/>
      </w:pPr>
      <w:r w:rsidRPr="00B57B36">
        <w:t>Acknowledgments</w:t>
      </w:r>
    </w:p>
    <w:p w14:paraId="03EFAE64" w14:textId="5F2EC5ED" w:rsidR="00EA28CC" w:rsidRDefault="00EA28CC" w:rsidP="00EA28CC">
      <w:pPr>
        <w:pStyle w:val="CETBodytext"/>
      </w:pPr>
      <w:r w:rsidRPr="00EA28CC">
        <w:t>This research was financially supported by the European Union - Next Generation EU: PON “</w:t>
      </w:r>
      <w:proofErr w:type="spellStart"/>
      <w:r w:rsidRPr="00EA28CC">
        <w:t>Ricerca</w:t>
      </w:r>
      <w:proofErr w:type="spellEnd"/>
      <w:r w:rsidRPr="00EA28CC">
        <w:t xml:space="preserve"> e </w:t>
      </w:r>
      <w:proofErr w:type="spellStart"/>
      <w:r w:rsidRPr="00EA28CC">
        <w:t>Innovazione</w:t>
      </w:r>
      <w:proofErr w:type="spellEnd"/>
      <w:r w:rsidRPr="00EA28CC">
        <w:t>”. This study was also carried out within the "Interconnected Nord-Est Innovation Ecosystem (</w:t>
      </w:r>
      <w:proofErr w:type="spellStart"/>
      <w:r w:rsidRPr="00EA28CC">
        <w:t>iNEST</w:t>
      </w:r>
      <w:proofErr w:type="spellEnd"/>
      <w:r w:rsidRPr="00EA28CC">
        <w:t xml:space="preserve">)" project and received funding from the European Union Next- </w:t>
      </w:r>
      <w:proofErr w:type="spellStart"/>
      <w:r w:rsidRPr="00EA28CC">
        <w:t>GenerationEU</w:t>
      </w:r>
      <w:proofErr w:type="spellEnd"/>
      <w:r w:rsidRPr="00EA28CC">
        <w:t xml:space="preserve"> - National Recovery and Resilience Plan (NRRP) – MISSION 4 COMPONENT 2, INVESTIMENT N. ECS00000043 – CUP N. H43C22000540006. </w:t>
      </w:r>
    </w:p>
    <w:p w14:paraId="093CFB0F" w14:textId="77777777" w:rsidR="001F4B91" w:rsidRPr="00B57B36" w:rsidRDefault="001F4B91" w:rsidP="00600535">
      <w:pPr>
        <w:pStyle w:val="CETBodytext"/>
        <w:rPr>
          <w:lang w:val="en-GB"/>
        </w:rPr>
      </w:pPr>
    </w:p>
    <w:p w14:paraId="4F1327F8" w14:textId="7026736B" w:rsidR="00600535" w:rsidRDefault="00600535" w:rsidP="00600535">
      <w:pPr>
        <w:pStyle w:val="CETReference"/>
      </w:pPr>
      <w:r w:rsidRPr="00B57B36">
        <w:t>References</w:t>
      </w:r>
    </w:p>
    <w:p w14:paraId="06E74188" w14:textId="77777777" w:rsidR="00A964FA" w:rsidRPr="001F4B91" w:rsidRDefault="00A964FA" w:rsidP="001F4B91">
      <w:pPr>
        <w:pStyle w:val="CETReferencetext"/>
      </w:pPr>
      <w:r w:rsidRPr="001F4B91">
        <w:t xml:space="preserve">Abreu, M.A., Toffoli, S.M., 2009. Characterization of a chromium-rich tannery waste and its potential use in ceramics. Ceram Int 35, 2225–2234. https://doi.org/10.1016/j.ceramint.2008.12.011 </w:t>
      </w:r>
    </w:p>
    <w:p w14:paraId="70C9B1BB" w14:textId="77777777" w:rsidR="00A964FA" w:rsidRPr="001F4B91" w:rsidRDefault="00A964FA" w:rsidP="001F4B91">
      <w:pPr>
        <w:pStyle w:val="CETReferencetext"/>
      </w:pPr>
      <w:proofErr w:type="spellStart"/>
      <w:r w:rsidRPr="001F4B91">
        <w:t>Achouri</w:t>
      </w:r>
      <w:proofErr w:type="spellEnd"/>
      <w:r w:rsidRPr="001F4B91">
        <w:t xml:space="preserve">, O., </w:t>
      </w:r>
      <w:proofErr w:type="spellStart"/>
      <w:r w:rsidRPr="001F4B91">
        <w:t>Panico</w:t>
      </w:r>
      <w:proofErr w:type="spellEnd"/>
      <w:r w:rsidRPr="001F4B91">
        <w:t xml:space="preserve">, A., </w:t>
      </w:r>
      <w:proofErr w:type="spellStart"/>
      <w:r w:rsidRPr="001F4B91">
        <w:t>Bencheikh-Lehocine</w:t>
      </w:r>
      <w:proofErr w:type="spellEnd"/>
      <w:r w:rsidRPr="001F4B91">
        <w:t xml:space="preserve">, M., </w:t>
      </w:r>
      <w:proofErr w:type="spellStart"/>
      <w:r w:rsidRPr="001F4B91">
        <w:t>Derbal</w:t>
      </w:r>
      <w:proofErr w:type="spellEnd"/>
      <w:r w:rsidRPr="001F4B91">
        <w:t xml:space="preserve">, K., Arias, D., </w:t>
      </w:r>
      <w:proofErr w:type="spellStart"/>
      <w:r w:rsidRPr="001F4B91">
        <w:t>Iasimone</w:t>
      </w:r>
      <w:proofErr w:type="spellEnd"/>
      <w:r w:rsidRPr="001F4B91">
        <w:t xml:space="preserve">, F., </w:t>
      </w:r>
      <w:proofErr w:type="spellStart"/>
      <w:r w:rsidRPr="001F4B91">
        <w:t>Padulano</w:t>
      </w:r>
      <w:proofErr w:type="spellEnd"/>
      <w:r w:rsidRPr="001F4B91">
        <w:t xml:space="preserve">, R., </w:t>
      </w:r>
      <w:proofErr w:type="spellStart"/>
      <w:r w:rsidRPr="001F4B91">
        <w:t>Bouteraa</w:t>
      </w:r>
      <w:proofErr w:type="spellEnd"/>
      <w:r w:rsidRPr="001F4B91">
        <w:t xml:space="preserve">, M., </w:t>
      </w:r>
      <w:proofErr w:type="spellStart"/>
      <w:r w:rsidRPr="001F4B91">
        <w:t>Rebahi</w:t>
      </w:r>
      <w:proofErr w:type="spellEnd"/>
      <w:r w:rsidRPr="001F4B91">
        <w:t xml:space="preserve">, A., </w:t>
      </w:r>
      <w:proofErr w:type="spellStart"/>
      <w:r w:rsidRPr="001F4B91">
        <w:t>Pirozzi</w:t>
      </w:r>
      <w:proofErr w:type="spellEnd"/>
      <w:r w:rsidRPr="001F4B91">
        <w:t xml:space="preserve">, F., 2021. Role of H2O2 dosage on methane production from tannery wastewater: experimental and kinetic study. Journal of Water Process Engineering 43, 102313. https://doi.org/10.1016/j.jwpe.2021.102313 </w:t>
      </w:r>
    </w:p>
    <w:p w14:paraId="41B601A3" w14:textId="77777777" w:rsidR="00A964FA" w:rsidRPr="001F4B91" w:rsidRDefault="00A964FA" w:rsidP="001F4B91">
      <w:pPr>
        <w:pStyle w:val="CETReferencetext"/>
      </w:pPr>
      <w:proofErr w:type="spellStart"/>
      <w:r w:rsidRPr="001F4B91">
        <w:t>Alibardi</w:t>
      </w:r>
      <w:proofErr w:type="spellEnd"/>
      <w:r w:rsidRPr="001F4B91">
        <w:t xml:space="preserve">, L., </w:t>
      </w:r>
      <w:proofErr w:type="spellStart"/>
      <w:r w:rsidRPr="001F4B91">
        <w:t>Cossu</w:t>
      </w:r>
      <w:proofErr w:type="spellEnd"/>
      <w:r w:rsidRPr="001F4B91">
        <w:t xml:space="preserve">, R., 2016. Pre-treatment of tannery sludge for sustainable landfilling. Waste Management 52, 202–211. https://doi.org/10.1016/j.wasman.2016.04.008 </w:t>
      </w:r>
    </w:p>
    <w:p w14:paraId="5CFD2AD2" w14:textId="55D4FEF5" w:rsidR="00A964FA" w:rsidRPr="001F4B91" w:rsidRDefault="00A964FA" w:rsidP="001F4B91">
      <w:pPr>
        <w:pStyle w:val="CETReferencetext"/>
        <w:rPr>
          <w:lang w:val="en-US"/>
        </w:rPr>
      </w:pPr>
      <w:proofErr w:type="spellStart"/>
      <w:r w:rsidRPr="001F4B91">
        <w:rPr>
          <w:lang w:val="en-US"/>
        </w:rPr>
        <w:t>Apha</w:t>
      </w:r>
      <w:proofErr w:type="spellEnd"/>
      <w:r w:rsidRPr="001F4B91">
        <w:rPr>
          <w:lang w:val="en-US"/>
        </w:rPr>
        <w:t xml:space="preserve"> </w:t>
      </w:r>
      <w:proofErr w:type="spellStart"/>
      <w:r w:rsidRPr="001F4B91">
        <w:rPr>
          <w:lang w:val="en-US"/>
        </w:rPr>
        <w:t>Awwa</w:t>
      </w:r>
      <w:proofErr w:type="spellEnd"/>
      <w:r w:rsidRPr="001F4B91">
        <w:rPr>
          <w:lang w:val="en-US"/>
        </w:rPr>
        <w:t xml:space="preserve">, W.E.F., 2012. Stand. Methods Exam. Water Wastewater. American Public Health Association, American Water Works Association, and Water Environment Federation. </w:t>
      </w:r>
    </w:p>
    <w:p w14:paraId="6745D737" w14:textId="5C429C3A" w:rsidR="001F4B91" w:rsidRPr="001F4B91" w:rsidRDefault="001F4B91" w:rsidP="001F4B91">
      <w:pPr>
        <w:pStyle w:val="CETReferencetext"/>
        <w:rPr>
          <w:lang w:val="en-US"/>
        </w:rPr>
      </w:pPr>
      <w:r w:rsidRPr="001F4B91">
        <w:rPr>
          <w:lang w:val="en-US"/>
        </w:rPr>
        <w:t xml:space="preserve">Castellar, M.R., Aires-Barros, M.R., Cabral, J.M.S., </w:t>
      </w:r>
      <w:proofErr w:type="spellStart"/>
      <w:r w:rsidRPr="001F4B91">
        <w:rPr>
          <w:lang w:val="en-US"/>
        </w:rPr>
        <w:t>Iborra</w:t>
      </w:r>
      <w:proofErr w:type="spellEnd"/>
      <w:r w:rsidRPr="001F4B91">
        <w:rPr>
          <w:lang w:val="en-US"/>
        </w:rPr>
        <w:t xml:space="preserve">, J.L., 1998. Effect of zeolite addition on ethanol production from glucose by Saccharomyces </w:t>
      </w:r>
      <w:proofErr w:type="spellStart"/>
      <w:r w:rsidRPr="001F4B91">
        <w:rPr>
          <w:lang w:val="en-US"/>
        </w:rPr>
        <w:t>bayanus</w:t>
      </w:r>
      <w:proofErr w:type="spellEnd"/>
      <w:r w:rsidRPr="001F4B91">
        <w:rPr>
          <w:lang w:val="en-US"/>
        </w:rPr>
        <w:t>. Journal of Chemical Technology and Biotechnology 73, 377–384. https://doi.org/10.1002/(SICI)1097- 4660(199812)73:4&lt;</w:t>
      </w:r>
      <w:proofErr w:type="gramStart"/>
      <w:r w:rsidRPr="001F4B91">
        <w:rPr>
          <w:lang w:val="en-US"/>
        </w:rPr>
        <w:t>377::</w:t>
      </w:r>
      <w:proofErr w:type="gramEnd"/>
      <w:r w:rsidRPr="001F4B91">
        <w:rPr>
          <w:lang w:val="en-US"/>
        </w:rPr>
        <w:t xml:space="preserve">AID-JCTB973&gt;3.0.CO;2-I </w:t>
      </w:r>
    </w:p>
    <w:p w14:paraId="49461530" w14:textId="77777777" w:rsidR="00A964FA" w:rsidRPr="001F4B91" w:rsidRDefault="00A964FA" w:rsidP="001F4B91">
      <w:pPr>
        <w:pStyle w:val="CETReferencetext"/>
        <w:rPr>
          <w:lang w:val="it-IT"/>
        </w:rPr>
      </w:pPr>
      <w:r w:rsidRPr="001F4B91">
        <w:rPr>
          <w:lang w:val="en-US"/>
        </w:rPr>
        <w:lastRenderedPageBreak/>
        <w:t xml:space="preserve">Jiang, N., Shang, R., </w:t>
      </w:r>
      <w:proofErr w:type="spellStart"/>
      <w:r w:rsidRPr="001F4B91">
        <w:rPr>
          <w:lang w:val="en-US"/>
        </w:rPr>
        <w:t>Heijman</w:t>
      </w:r>
      <w:proofErr w:type="spellEnd"/>
      <w:r w:rsidRPr="001F4B91">
        <w:rPr>
          <w:lang w:val="en-US"/>
        </w:rPr>
        <w:t xml:space="preserve">, S.G.J., Rietveld, L.C., 2018. High-silica zeolites for adsorption of organic micro-pollutants in water treatment: A review. </w:t>
      </w:r>
      <w:r w:rsidRPr="001F4B91">
        <w:rPr>
          <w:lang w:val="it-IT"/>
        </w:rPr>
        <w:t xml:space="preserve">Water Res 144, 145–161. https://doi.org/10.1016/J.WATRES.2018.07.017 </w:t>
      </w:r>
    </w:p>
    <w:p w14:paraId="41F11076" w14:textId="77777777" w:rsidR="001F4B91" w:rsidRPr="001F4B91" w:rsidRDefault="001F4B91" w:rsidP="001F4B91">
      <w:pPr>
        <w:pStyle w:val="CETReferencetext"/>
        <w:rPr>
          <w:lang w:val="en-US"/>
        </w:rPr>
      </w:pPr>
      <w:r w:rsidRPr="001F4B91">
        <w:rPr>
          <w:lang w:val="it-IT"/>
        </w:rPr>
        <w:t xml:space="preserve">Montalvo, S., Guerrero, L., Borja, R., </w:t>
      </w:r>
      <w:proofErr w:type="spellStart"/>
      <w:r w:rsidRPr="001F4B91">
        <w:rPr>
          <w:lang w:val="it-IT"/>
        </w:rPr>
        <w:t>Sánchez</w:t>
      </w:r>
      <w:proofErr w:type="spellEnd"/>
      <w:r w:rsidRPr="001F4B91">
        <w:rPr>
          <w:lang w:val="it-IT"/>
        </w:rPr>
        <w:t xml:space="preserve">, E., </w:t>
      </w:r>
      <w:proofErr w:type="spellStart"/>
      <w:r w:rsidRPr="001F4B91">
        <w:rPr>
          <w:lang w:val="it-IT"/>
        </w:rPr>
        <w:t>Milán</w:t>
      </w:r>
      <w:proofErr w:type="spellEnd"/>
      <w:r w:rsidRPr="001F4B91">
        <w:rPr>
          <w:lang w:val="it-IT"/>
        </w:rPr>
        <w:t xml:space="preserve">, Z., </w:t>
      </w:r>
      <w:proofErr w:type="spellStart"/>
      <w:r w:rsidRPr="001F4B91">
        <w:rPr>
          <w:lang w:val="it-IT"/>
        </w:rPr>
        <w:t>Cortés</w:t>
      </w:r>
      <w:proofErr w:type="spellEnd"/>
      <w:r w:rsidRPr="001F4B91">
        <w:rPr>
          <w:lang w:val="it-IT"/>
        </w:rPr>
        <w:t xml:space="preserve">, I., Angeles de </w:t>
      </w:r>
      <w:proofErr w:type="gramStart"/>
      <w:r w:rsidRPr="001F4B91">
        <w:rPr>
          <w:lang w:val="it-IT"/>
        </w:rPr>
        <w:t xml:space="preserve">la </w:t>
      </w:r>
      <w:proofErr w:type="spellStart"/>
      <w:r w:rsidRPr="001F4B91">
        <w:rPr>
          <w:lang w:val="it-IT"/>
        </w:rPr>
        <w:t>la</w:t>
      </w:r>
      <w:proofErr w:type="spellEnd"/>
      <w:proofErr w:type="gramEnd"/>
      <w:r w:rsidRPr="001F4B91">
        <w:rPr>
          <w:lang w:val="it-IT"/>
        </w:rPr>
        <w:t xml:space="preserve"> </w:t>
      </w:r>
      <w:proofErr w:type="spellStart"/>
      <w:r w:rsidRPr="001F4B91">
        <w:rPr>
          <w:lang w:val="it-IT"/>
        </w:rPr>
        <w:t>Rubia</w:t>
      </w:r>
      <w:proofErr w:type="spellEnd"/>
      <w:r w:rsidRPr="001F4B91">
        <w:rPr>
          <w:lang w:val="it-IT"/>
        </w:rPr>
        <w:t xml:space="preserve">, M., 2012. </w:t>
      </w:r>
      <w:r w:rsidRPr="001F4B91">
        <w:rPr>
          <w:lang w:val="en-US"/>
        </w:rPr>
        <w:t xml:space="preserve">Application of natural zeolites in anaerobic digestion processes: A review. Appl Clay Sci 58, 125–133. https://doi.org/10.1016/j.clay.2012.01.013 </w:t>
      </w:r>
    </w:p>
    <w:p w14:paraId="58115B2D" w14:textId="104EF219" w:rsidR="001F4B91" w:rsidRDefault="001F4B91" w:rsidP="001F4B91">
      <w:pPr>
        <w:pStyle w:val="CETReferencetext"/>
        <w:rPr>
          <w:lang w:val="en-US"/>
        </w:rPr>
      </w:pPr>
      <w:r w:rsidRPr="001F4B91">
        <w:rPr>
          <w:lang w:val="en-US"/>
        </w:rPr>
        <w:t xml:space="preserve">Montalvo, S., </w:t>
      </w:r>
      <w:proofErr w:type="spellStart"/>
      <w:r w:rsidRPr="001F4B91">
        <w:rPr>
          <w:lang w:val="en-US"/>
        </w:rPr>
        <w:t>Huiliñir</w:t>
      </w:r>
      <w:proofErr w:type="spellEnd"/>
      <w:r w:rsidRPr="001F4B91">
        <w:rPr>
          <w:lang w:val="en-US"/>
        </w:rPr>
        <w:t xml:space="preserve">, C., Borja, R., </w:t>
      </w:r>
      <w:proofErr w:type="spellStart"/>
      <w:r w:rsidRPr="001F4B91">
        <w:rPr>
          <w:lang w:val="en-US"/>
        </w:rPr>
        <w:t>Sánchez</w:t>
      </w:r>
      <w:proofErr w:type="spellEnd"/>
      <w:r w:rsidRPr="001F4B91">
        <w:rPr>
          <w:lang w:val="en-US"/>
        </w:rPr>
        <w:t xml:space="preserve">, E., Herrmann, C., 2020. Application of zeolites for biological treatment processes of solid wastes and wastewaters – A review. </w:t>
      </w:r>
      <w:proofErr w:type="spellStart"/>
      <w:r w:rsidRPr="001F4B91">
        <w:rPr>
          <w:lang w:val="en-US"/>
        </w:rPr>
        <w:t>Bioresour</w:t>
      </w:r>
      <w:proofErr w:type="spellEnd"/>
      <w:r w:rsidRPr="001F4B91">
        <w:rPr>
          <w:lang w:val="en-US"/>
        </w:rPr>
        <w:t xml:space="preserve"> Technol 301, 122808. https://doi.org/10.1016/j.biortech.2020.122808 </w:t>
      </w:r>
    </w:p>
    <w:p w14:paraId="3FAA6E3E" w14:textId="764AFFBE" w:rsidR="00336D6E" w:rsidRPr="00B8270A" w:rsidRDefault="00336D6E" w:rsidP="00336D6E">
      <w:pPr>
        <w:pStyle w:val="CETReferencetext"/>
        <w:rPr>
          <w:lang w:val="en-US"/>
        </w:rPr>
      </w:pPr>
      <w:proofErr w:type="spellStart"/>
      <w:r w:rsidRPr="00336D6E">
        <w:rPr>
          <w:lang w:val="en-US"/>
        </w:rPr>
        <w:t>Rodríguez-Iznaga</w:t>
      </w:r>
      <w:proofErr w:type="spellEnd"/>
      <w:r w:rsidRPr="00336D6E">
        <w:rPr>
          <w:lang w:val="en-US"/>
        </w:rPr>
        <w:t xml:space="preserve">, I., </w:t>
      </w:r>
      <w:proofErr w:type="spellStart"/>
      <w:r w:rsidRPr="00336D6E">
        <w:rPr>
          <w:lang w:val="en-US"/>
        </w:rPr>
        <w:t>Shelyapina</w:t>
      </w:r>
      <w:proofErr w:type="spellEnd"/>
      <w:r w:rsidRPr="00336D6E">
        <w:rPr>
          <w:lang w:val="en-US"/>
        </w:rPr>
        <w:t xml:space="preserve">, M.G., </w:t>
      </w:r>
      <w:proofErr w:type="spellStart"/>
      <w:r w:rsidRPr="00336D6E">
        <w:rPr>
          <w:lang w:val="en-US"/>
        </w:rPr>
        <w:t>Petranovskii</w:t>
      </w:r>
      <w:proofErr w:type="spellEnd"/>
      <w:r w:rsidRPr="00336D6E">
        <w:rPr>
          <w:lang w:val="en-US"/>
        </w:rPr>
        <w:t xml:space="preserve">, V., 2022. Ion Exchange in Natural Clinoptilolite: Aspects Related to Its Structure and Applications. </w:t>
      </w:r>
      <w:r w:rsidRPr="00B8270A">
        <w:rPr>
          <w:lang w:val="en-US"/>
        </w:rPr>
        <w:t xml:space="preserve">Minerals 2022, Vol. 12, Page 1628 12, 1628. https://doi.org/10.3390/MIN12121628 </w:t>
      </w:r>
    </w:p>
    <w:p w14:paraId="603F33E5" w14:textId="77777777" w:rsidR="001F4B91" w:rsidRPr="001F4B91" w:rsidRDefault="001F4B91" w:rsidP="001F4B91">
      <w:pPr>
        <w:pStyle w:val="CETReferencetext"/>
        <w:rPr>
          <w:lang w:val="en-US"/>
        </w:rPr>
      </w:pPr>
      <w:r w:rsidRPr="001F4B91">
        <w:rPr>
          <w:lang w:val="en-US"/>
        </w:rPr>
        <w:t xml:space="preserve">Silva, R.M., Abreu, A.A., Salvador, A.F., Alves, M.M., Neves, I.C., Pereira, M.A., 2021. Zeolite addition to improve biohydrogen production from dark fermentation of C5/C6-sugars and Sargassum sp. biomass. Sci Rep 11, 1–14. https://doi.org/10.1038/s41598-021-95615-1 </w:t>
      </w:r>
    </w:p>
    <w:p w14:paraId="449774E7" w14:textId="77777777" w:rsidR="001F4B91" w:rsidRPr="001F4B91" w:rsidRDefault="001F4B91" w:rsidP="001F4B91">
      <w:pPr>
        <w:pStyle w:val="CETReferencetext"/>
        <w:rPr>
          <w:lang w:val="it-IT"/>
        </w:rPr>
      </w:pPr>
      <w:r w:rsidRPr="001F4B91">
        <w:rPr>
          <w:lang w:val="en-US"/>
        </w:rPr>
        <w:t xml:space="preserve">Tang, C.C., Zhang, B.C., Yao, X.Y., Zhou, A.J., Liu, W., Ren, Y.X., Li, Z., Wang, A., He, Z.W., 2023. Insights into response mechanism of anaerobic digestion of waste activated sludge to particle sizes of zeolite. </w:t>
      </w:r>
      <w:proofErr w:type="spellStart"/>
      <w:r w:rsidRPr="001F4B91">
        <w:rPr>
          <w:lang w:val="it-IT"/>
        </w:rPr>
        <w:t>Bioresour</w:t>
      </w:r>
      <w:proofErr w:type="spellEnd"/>
      <w:r w:rsidRPr="001F4B91">
        <w:rPr>
          <w:lang w:val="it-IT"/>
        </w:rPr>
        <w:t xml:space="preserve"> </w:t>
      </w:r>
      <w:proofErr w:type="spellStart"/>
      <w:r w:rsidRPr="001F4B91">
        <w:rPr>
          <w:lang w:val="it-IT"/>
        </w:rPr>
        <w:t>Technol</w:t>
      </w:r>
      <w:proofErr w:type="spellEnd"/>
      <w:r w:rsidRPr="001F4B91">
        <w:rPr>
          <w:lang w:val="it-IT"/>
        </w:rPr>
        <w:t xml:space="preserve"> 385, 129348. https://doi.org/10.1016/j.biortech.2023.129348 </w:t>
      </w:r>
    </w:p>
    <w:p w14:paraId="016C89A1" w14:textId="77777777" w:rsidR="001F4B91" w:rsidRPr="001F4B91" w:rsidRDefault="001F4B91" w:rsidP="001F4B91">
      <w:pPr>
        <w:pStyle w:val="CETReferencetext"/>
        <w:rPr>
          <w:lang w:val="it-IT"/>
        </w:rPr>
      </w:pPr>
      <w:r w:rsidRPr="001F4B91">
        <w:rPr>
          <w:lang w:val="it-IT"/>
        </w:rPr>
        <w:t xml:space="preserve">Tuci, G.A., Valentino, F., Bonato, E., Pavan, P., Gottardo, M., 2022. </w:t>
      </w:r>
      <w:r w:rsidRPr="001F4B91">
        <w:rPr>
          <w:lang w:val="en-US"/>
        </w:rPr>
        <w:t xml:space="preserve">Microwave-Hydrogen Peroxide Assisted Anaerobic Treatment as an Effective Method for Short-Chain Fatty Acids Production from Tannery Sludge. </w:t>
      </w:r>
      <w:proofErr w:type="spellStart"/>
      <w:r w:rsidRPr="001F4B91">
        <w:rPr>
          <w:lang w:val="it-IT"/>
        </w:rPr>
        <w:t>Processes</w:t>
      </w:r>
      <w:proofErr w:type="spellEnd"/>
      <w:r w:rsidRPr="001F4B91">
        <w:rPr>
          <w:lang w:val="it-IT"/>
        </w:rPr>
        <w:t xml:space="preserve"> 10, 1–3. https://doi.org/10.3390/pr10112167 </w:t>
      </w:r>
    </w:p>
    <w:p w14:paraId="3BE89272" w14:textId="77777777" w:rsidR="001F4B91" w:rsidRPr="001F4B91" w:rsidRDefault="001F4B91" w:rsidP="001F4B91">
      <w:pPr>
        <w:pStyle w:val="CETReferencetext"/>
        <w:rPr>
          <w:lang w:val="en-US"/>
        </w:rPr>
      </w:pPr>
      <w:r w:rsidRPr="001F4B91">
        <w:rPr>
          <w:lang w:val="it-IT"/>
        </w:rPr>
        <w:t xml:space="preserve">Tuci, G.A., Valentino, F., </w:t>
      </w:r>
      <w:proofErr w:type="spellStart"/>
      <w:r w:rsidRPr="001F4B91">
        <w:rPr>
          <w:lang w:val="it-IT"/>
        </w:rPr>
        <w:t>Parmar</w:t>
      </w:r>
      <w:proofErr w:type="spellEnd"/>
      <w:r w:rsidRPr="001F4B91">
        <w:rPr>
          <w:lang w:val="it-IT"/>
        </w:rPr>
        <w:t xml:space="preserve">, A.C., Pavan, P., Gottardo, M., 2023. </w:t>
      </w:r>
      <w:r w:rsidRPr="001F4B91">
        <w:rPr>
          <w:lang w:val="en-US"/>
        </w:rPr>
        <w:t xml:space="preserve">Minimizing tannery sludge in landfilling through a mixed microbial culture approach: Effect of oxidizing pretreatment, temperature and hydraulic retention time on process performances and chromium fate. </w:t>
      </w:r>
      <w:proofErr w:type="spellStart"/>
      <w:r w:rsidRPr="001F4B91">
        <w:rPr>
          <w:lang w:val="en-US"/>
        </w:rPr>
        <w:t>Biochem</w:t>
      </w:r>
      <w:proofErr w:type="spellEnd"/>
      <w:r w:rsidRPr="001F4B91">
        <w:rPr>
          <w:lang w:val="en-US"/>
        </w:rPr>
        <w:t xml:space="preserve"> </w:t>
      </w:r>
      <w:proofErr w:type="spellStart"/>
      <w:r w:rsidRPr="001F4B91">
        <w:rPr>
          <w:lang w:val="en-US"/>
        </w:rPr>
        <w:t>Eng</w:t>
      </w:r>
      <w:proofErr w:type="spellEnd"/>
      <w:r w:rsidRPr="001F4B91">
        <w:rPr>
          <w:lang w:val="en-US"/>
        </w:rPr>
        <w:t xml:space="preserve"> J 200, 109073. https://doi.org/10.1016/j.bej.2023.109073 </w:t>
      </w:r>
    </w:p>
    <w:p w14:paraId="013E30B1" w14:textId="77777777" w:rsidR="001F4B91" w:rsidRPr="001F4B91" w:rsidRDefault="001F4B91" w:rsidP="001F4B91">
      <w:pPr>
        <w:pStyle w:val="CETReferencetext"/>
        <w:rPr>
          <w:lang w:val="en-US"/>
        </w:rPr>
      </w:pPr>
      <w:r w:rsidRPr="001F4B91">
        <w:rPr>
          <w:lang w:val="en-US"/>
        </w:rPr>
        <w:t xml:space="preserve">Zhang, D., Jiang, H., Chang, J., Sun, J., Tu, W., Wang, H., 2019. Effect of thermal hydrolysis pretreatment on volatile fatty acids production in sludge acidification and subsequent </w:t>
      </w:r>
      <w:proofErr w:type="spellStart"/>
      <w:r w:rsidRPr="001F4B91">
        <w:rPr>
          <w:lang w:val="en-US"/>
        </w:rPr>
        <w:t>polyhydroxyalkanoates</w:t>
      </w:r>
      <w:proofErr w:type="spellEnd"/>
      <w:r w:rsidRPr="001F4B91">
        <w:rPr>
          <w:lang w:val="en-US"/>
        </w:rPr>
        <w:t xml:space="preserve"> production. </w:t>
      </w:r>
      <w:proofErr w:type="spellStart"/>
      <w:r w:rsidRPr="001F4B91">
        <w:rPr>
          <w:lang w:val="en-US"/>
        </w:rPr>
        <w:t>Bioresour</w:t>
      </w:r>
      <w:proofErr w:type="spellEnd"/>
      <w:r w:rsidRPr="001F4B91">
        <w:rPr>
          <w:lang w:val="en-US"/>
        </w:rPr>
        <w:t xml:space="preserve"> Technol 279, 92–100. https://doi.org/10.1016/j.biortech.2019.01.077 </w:t>
      </w:r>
    </w:p>
    <w:p w14:paraId="49DEA9A0" w14:textId="77777777" w:rsidR="001F4B91" w:rsidRPr="001F4B91" w:rsidRDefault="001F4B91" w:rsidP="001F4B91">
      <w:pPr>
        <w:pStyle w:val="CETReferencetext"/>
        <w:rPr>
          <w:lang w:val="en-US"/>
        </w:rPr>
      </w:pPr>
      <w:r w:rsidRPr="001F4B91">
        <w:rPr>
          <w:lang w:val="en-US"/>
        </w:rPr>
        <w:t xml:space="preserve">Zhao, J., Wu, Q., Tang, Y., Zhou, J., Guo, H., 2022. Tannery wastewater treatment: conventional and promising processes, an updated 20-year review. Journal of Leather Science and Engineering 4. https://doi.org/10.1186/s42825-022-00082-7 </w:t>
      </w:r>
    </w:p>
    <w:p w14:paraId="7E1E4939" w14:textId="77777777" w:rsidR="001F4B91" w:rsidRPr="001F4B91" w:rsidRDefault="001F4B91" w:rsidP="001F4B91">
      <w:pPr>
        <w:pStyle w:val="CETReferencetext"/>
        <w:rPr>
          <w:lang w:val="en-US"/>
        </w:rPr>
      </w:pPr>
      <w:r w:rsidRPr="001F4B91">
        <w:rPr>
          <w:lang w:val="it-IT"/>
        </w:rPr>
        <w:t xml:space="preserve">Zhen, G., Lu, X., Kato, H., Zhao, Y., Li, Y.Y., 2017. </w:t>
      </w:r>
      <w:r w:rsidRPr="001F4B91">
        <w:rPr>
          <w:lang w:val="en-US"/>
        </w:rPr>
        <w:t xml:space="preserve">Overview of pretreatment strategies for enhancing sewage sludge disintegration and subsequent anaerobic digestion: Current advances, full-scale </w:t>
      </w:r>
      <w:proofErr w:type="gramStart"/>
      <w:r w:rsidRPr="001F4B91">
        <w:rPr>
          <w:lang w:val="en-US"/>
        </w:rPr>
        <w:t>application</w:t>
      </w:r>
      <w:proofErr w:type="gramEnd"/>
      <w:r w:rsidRPr="001F4B91">
        <w:rPr>
          <w:lang w:val="en-US"/>
        </w:rPr>
        <w:t xml:space="preserve"> and future perspectives. Renewable and Sustainable Energy Reviews 69, 559–577. https://doi.org/10.1016/j.rser.2016.11.187 </w:t>
      </w:r>
    </w:p>
    <w:p w14:paraId="19C4FC68" w14:textId="6BAE1455" w:rsidR="004628D2" w:rsidRPr="00336D6E" w:rsidRDefault="001F4B91" w:rsidP="00336D6E">
      <w:pPr>
        <w:pStyle w:val="CETReferencetext"/>
        <w:rPr>
          <w:lang w:val="it-IT"/>
        </w:rPr>
      </w:pPr>
      <w:proofErr w:type="spellStart"/>
      <w:r w:rsidRPr="001F4B91">
        <w:rPr>
          <w:lang w:val="en-US"/>
        </w:rPr>
        <w:t>Zorpas</w:t>
      </w:r>
      <w:proofErr w:type="spellEnd"/>
      <w:r w:rsidRPr="001F4B91">
        <w:rPr>
          <w:lang w:val="en-US"/>
        </w:rPr>
        <w:t xml:space="preserve">, A.A., </w:t>
      </w:r>
      <w:proofErr w:type="spellStart"/>
      <w:r w:rsidRPr="001F4B91">
        <w:rPr>
          <w:lang w:val="en-US"/>
        </w:rPr>
        <w:t>Inglezakis</w:t>
      </w:r>
      <w:proofErr w:type="spellEnd"/>
      <w:r w:rsidRPr="001F4B91">
        <w:rPr>
          <w:lang w:val="en-US"/>
        </w:rPr>
        <w:t xml:space="preserve">, V., </w:t>
      </w:r>
      <w:proofErr w:type="spellStart"/>
      <w:r w:rsidRPr="001F4B91">
        <w:rPr>
          <w:lang w:val="en-US"/>
        </w:rPr>
        <w:t>Loizidou</w:t>
      </w:r>
      <w:proofErr w:type="spellEnd"/>
      <w:r w:rsidRPr="001F4B91">
        <w:rPr>
          <w:lang w:val="en-US"/>
        </w:rPr>
        <w:t xml:space="preserve">, M., </w:t>
      </w:r>
      <w:proofErr w:type="spellStart"/>
      <w:r w:rsidRPr="001F4B91">
        <w:rPr>
          <w:lang w:val="en-US"/>
        </w:rPr>
        <w:t>Grigoropoulou</w:t>
      </w:r>
      <w:proofErr w:type="spellEnd"/>
      <w:r w:rsidRPr="001F4B91">
        <w:rPr>
          <w:lang w:val="en-US"/>
        </w:rPr>
        <w:t xml:space="preserve">, H., 2002. Particle size effects on uptake of heavy metals from sewage sludge compost using natural zeolite clinoptilolite. </w:t>
      </w:r>
      <w:r w:rsidRPr="001F4B91">
        <w:rPr>
          <w:lang w:val="it-IT"/>
        </w:rPr>
        <w:t xml:space="preserve">J </w:t>
      </w:r>
      <w:proofErr w:type="spellStart"/>
      <w:r w:rsidRPr="001F4B91">
        <w:rPr>
          <w:lang w:val="it-IT"/>
        </w:rPr>
        <w:t>Colloid</w:t>
      </w:r>
      <w:proofErr w:type="spellEnd"/>
      <w:r w:rsidRPr="001F4B91">
        <w:rPr>
          <w:lang w:val="it-IT"/>
        </w:rPr>
        <w:t xml:space="preserve"> Interface Sci 250, 1–4. https://doi.org/10.1006/jcis.2002.8246 </w:t>
      </w:r>
    </w:p>
    <w:sectPr w:rsidR="004628D2" w:rsidRPr="00336D6E"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482E7" w14:textId="77777777" w:rsidR="00150F02" w:rsidRDefault="00150F02" w:rsidP="004F5E36">
      <w:r>
        <w:separator/>
      </w:r>
    </w:p>
  </w:endnote>
  <w:endnote w:type="continuationSeparator" w:id="0">
    <w:p w14:paraId="4AA67DC4" w14:textId="77777777" w:rsidR="00150F02" w:rsidRDefault="00150F0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F77A5" w14:textId="77777777" w:rsidR="00150F02" w:rsidRDefault="00150F02" w:rsidP="004F5E36">
      <w:r>
        <w:separator/>
      </w:r>
    </w:p>
  </w:footnote>
  <w:footnote w:type="continuationSeparator" w:id="0">
    <w:p w14:paraId="3A3CBF8E" w14:textId="77777777" w:rsidR="00150F02" w:rsidRDefault="00150F0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7E55AFA"/>
    <w:multiLevelType w:val="multilevel"/>
    <w:tmpl w:val="E43A159E"/>
    <w:lvl w:ilvl="0">
      <w:start w:val="3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B8D044F"/>
    <w:multiLevelType w:val="multilevel"/>
    <w:tmpl w:val="DAB26282"/>
    <w:lvl w:ilvl="0">
      <w:start w:val="3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234EFB"/>
    <w:multiLevelType w:val="multilevel"/>
    <w:tmpl w:val="79F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501652"/>
    <w:multiLevelType w:val="hybridMultilevel"/>
    <w:tmpl w:val="53ECFE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4"/>
  </w:num>
  <w:num w:numId="16" w16cid:durableId="1977102699">
    <w:abstractNumId w:val="23"/>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1618826568">
    <w:abstractNumId w:val="21"/>
  </w:num>
  <w:num w:numId="24" w16cid:durableId="1323268465">
    <w:abstractNumId w:val="22"/>
  </w:num>
  <w:num w:numId="25" w16cid:durableId="680356887">
    <w:abstractNumId w:val="11"/>
    <w:lvlOverride w:ilvl="0">
      <w:startOverride w:val="1"/>
    </w:lvlOverride>
    <w:lvlOverride w:ilvl="1">
      <w:startOverride w:val="3"/>
    </w:lvlOverride>
    <w:lvlOverride w:ilvl="2">
      <w:startOverride w:val="1"/>
    </w:lvlOverride>
  </w:num>
  <w:num w:numId="26" w16cid:durableId="897017088">
    <w:abstractNumId w:val="11"/>
    <w:lvlOverride w:ilvl="0">
      <w:startOverride w:val="1"/>
    </w:lvlOverride>
    <w:lvlOverride w:ilvl="1">
      <w:startOverride w:val="3"/>
    </w:lvlOverride>
    <w:lvlOverride w:ilvl="2">
      <w:startOverride w:val="1"/>
    </w:lvlOverride>
  </w:num>
  <w:num w:numId="27" w16cid:durableId="1486126339">
    <w:abstractNumId w:val="10"/>
  </w:num>
  <w:num w:numId="28" w16cid:durableId="3566608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1"/>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1A5E"/>
    <w:rsid w:val="00012564"/>
    <w:rsid w:val="0003148D"/>
    <w:rsid w:val="00031EEC"/>
    <w:rsid w:val="0003326D"/>
    <w:rsid w:val="00051566"/>
    <w:rsid w:val="000562A9"/>
    <w:rsid w:val="000562EC"/>
    <w:rsid w:val="00062A9A"/>
    <w:rsid w:val="00065058"/>
    <w:rsid w:val="00082A91"/>
    <w:rsid w:val="00086C39"/>
    <w:rsid w:val="000A03B2"/>
    <w:rsid w:val="000B7139"/>
    <w:rsid w:val="000D0268"/>
    <w:rsid w:val="000D34BE"/>
    <w:rsid w:val="000E102F"/>
    <w:rsid w:val="000E36F1"/>
    <w:rsid w:val="000E3A73"/>
    <w:rsid w:val="000E414A"/>
    <w:rsid w:val="000F093C"/>
    <w:rsid w:val="000F285E"/>
    <w:rsid w:val="000F73F8"/>
    <w:rsid w:val="000F787B"/>
    <w:rsid w:val="00115CC6"/>
    <w:rsid w:val="0012091F"/>
    <w:rsid w:val="00126BC2"/>
    <w:rsid w:val="001308B6"/>
    <w:rsid w:val="0013121F"/>
    <w:rsid w:val="00131FE6"/>
    <w:rsid w:val="0013263F"/>
    <w:rsid w:val="001331DF"/>
    <w:rsid w:val="00134DE4"/>
    <w:rsid w:val="0014034D"/>
    <w:rsid w:val="00144D16"/>
    <w:rsid w:val="00150E59"/>
    <w:rsid w:val="00150F02"/>
    <w:rsid w:val="00152DE3"/>
    <w:rsid w:val="00156F74"/>
    <w:rsid w:val="00164CF9"/>
    <w:rsid w:val="001667A6"/>
    <w:rsid w:val="00184AD6"/>
    <w:rsid w:val="001A4AF7"/>
    <w:rsid w:val="001B0349"/>
    <w:rsid w:val="001B1E93"/>
    <w:rsid w:val="001B65C1"/>
    <w:rsid w:val="001C684B"/>
    <w:rsid w:val="001D0CFB"/>
    <w:rsid w:val="001D21AF"/>
    <w:rsid w:val="001D53FC"/>
    <w:rsid w:val="001F42A5"/>
    <w:rsid w:val="001F4B91"/>
    <w:rsid w:val="001F7B9D"/>
    <w:rsid w:val="00201C93"/>
    <w:rsid w:val="00210EC8"/>
    <w:rsid w:val="002224B4"/>
    <w:rsid w:val="00223320"/>
    <w:rsid w:val="0022516C"/>
    <w:rsid w:val="002447EF"/>
    <w:rsid w:val="00251550"/>
    <w:rsid w:val="00263B05"/>
    <w:rsid w:val="00265E37"/>
    <w:rsid w:val="0027221A"/>
    <w:rsid w:val="00275B61"/>
    <w:rsid w:val="00280FAF"/>
    <w:rsid w:val="00282656"/>
    <w:rsid w:val="00296B83"/>
    <w:rsid w:val="002B4015"/>
    <w:rsid w:val="002B5013"/>
    <w:rsid w:val="002B78CE"/>
    <w:rsid w:val="002C2FB6"/>
    <w:rsid w:val="002E5FA7"/>
    <w:rsid w:val="002F3309"/>
    <w:rsid w:val="003008CE"/>
    <w:rsid w:val="003009B7"/>
    <w:rsid w:val="00300E56"/>
    <w:rsid w:val="0030152C"/>
    <w:rsid w:val="0030469C"/>
    <w:rsid w:val="00321CA6"/>
    <w:rsid w:val="00323763"/>
    <w:rsid w:val="00323C5F"/>
    <w:rsid w:val="00334C09"/>
    <w:rsid w:val="00336D6E"/>
    <w:rsid w:val="003723D4"/>
    <w:rsid w:val="00381905"/>
    <w:rsid w:val="00384CC8"/>
    <w:rsid w:val="003871FD"/>
    <w:rsid w:val="003A1E30"/>
    <w:rsid w:val="003A2829"/>
    <w:rsid w:val="003A66E7"/>
    <w:rsid w:val="003A6FC6"/>
    <w:rsid w:val="003A7D1C"/>
    <w:rsid w:val="003B304B"/>
    <w:rsid w:val="003B3146"/>
    <w:rsid w:val="003F015E"/>
    <w:rsid w:val="00400414"/>
    <w:rsid w:val="0041446B"/>
    <w:rsid w:val="0044071E"/>
    <w:rsid w:val="0044329C"/>
    <w:rsid w:val="00453E24"/>
    <w:rsid w:val="00457456"/>
    <w:rsid w:val="004577FE"/>
    <w:rsid w:val="00457B9C"/>
    <w:rsid w:val="0046164A"/>
    <w:rsid w:val="004628D2"/>
    <w:rsid w:val="00462DCD"/>
    <w:rsid w:val="004648AD"/>
    <w:rsid w:val="004703A9"/>
    <w:rsid w:val="004760DE"/>
    <w:rsid w:val="004761E9"/>
    <w:rsid w:val="004763D7"/>
    <w:rsid w:val="004A004E"/>
    <w:rsid w:val="004A24CF"/>
    <w:rsid w:val="004B4F6E"/>
    <w:rsid w:val="004B5417"/>
    <w:rsid w:val="004C3D1D"/>
    <w:rsid w:val="004C3D84"/>
    <w:rsid w:val="004C5E8C"/>
    <w:rsid w:val="004C7913"/>
    <w:rsid w:val="004D28A2"/>
    <w:rsid w:val="004E4DD6"/>
    <w:rsid w:val="004F5E36"/>
    <w:rsid w:val="00507B47"/>
    <w:rsid w:val="00507BEF"/>
    <w:rsid w:val="00507CC9"/>
    <w:rsid w:val="005119A5"/>
    <w:rsid w:val="005159C3"/>
    <w:rsid w:val="00516AAC"/>
    <w:rsid w:val="00520124"/>
    <w:rsid w:val="005249CF"/>
    <w:rsid w:val="005278B7"/>
    <w:rsid w:val="00532016"/>
    <w:rsid w:val="00533531"/>
    <w:rsid w:val="005346C8"/>
    <w:rsid w:val="00543E7D"/>
    <w:rsid w:val="00547A68"/>
    <w:rsid w:val="00547FD6"/>
    <w:rsid w:val="005531C9"/>
    <w:rsid w:val="005661A7"/>
    <w:rsid w:val="00570C43"/>
    <w:rsid w:val="00573E94"/>
    <w:rsid w:val="00586DD5"/>
    <w:rsid w:val="005A2D64"/>
    <w:rsid w:val="005B2110"/>
    <w:rsid w:val="005B61E6"/>
    <w:rsid w:val="005C6F3A"/>
    <w:rsid w:val="005C77E1"/>
    <w:rsid w:val="005D241E"/>
    <w:rsid w:val="005D668A"/>
    <w:rsid w:val="005D6A2F"/>
    <w:rsid w:val="005E1A82"/>
    <w:rsid w:val="005E794C"/>
    <w:rsid w:val="005F0A28"/>
    <w:rsid w:val="005F0E5E"/>
    <w:rsid w:val="00600535"/>
    <w:rsid w:val="00610CD6"/>
    <w:rsid w:val="00620DEE"/>
    <w:rsid w:val="00621F92"/>
    <w:rsid w:val="0062280A"/>
    <w:rsid w:val="00625639"/>
    <w:rsid w:val="006307EA"/>
    <w:rsid w:val="00631B33"/>
    <w:rsid w:val="0064184D"/>
    <w:rsid w:val="006422CC"/>
    <w:rsid w:val="00660E3E"/>
    <w:rsid w:val="00662E74"/>
    <w:rsid w:val="00673CC7"/>
    <w:rsid w:val="00680C23"/>
    <w:rsid w:val="0068414A"/>
    <w:rsid w:val="006928D3"/>
    <w:rsid w:val="00693766"/>
    <w:rsid w:val="006A3281"/>
    <w:rsid w:val="006B4888"/>
    <w:rsid w:val="006C2E45"/>
    <w:rsid w:val="006C359C"/>
    <w:rsid w:val="006C5579"/>
    <w:rsid w:val="006D1A06"/>
    <w:rsid w:val="006D6E8B"/>
    <w:rsid w:val="006E737D"/>
    <w:rsid w:val="00713973"/>
    <w:rsid w:val="00720A24"/>
    <w:rsid w:val="00723169"/>
    <w:rsid w:val="00732386"/>
    <w:rsid w:val="0073514D"/>
    <w:rsid w:val="00742262"/>
    <w:rsid w:val="007447F3"/>
    <w:rsid w:val="0075499F"/>
    <w:rsid w:val="007661C8"/>
    <w:rsid w:val="0077098D"/>
    <w:rsid w:val="00776E33"/>
    <w:rsid w:val="00791024"/>
    <w:rsid w:val="007931FA"/>
    <w:rsid w:val="00797C5E"/>
    <w:rsid w:val="007A4861"/>
    <w:rsid w:val="007A7BBA"/>
    <w:rsid w:val="007B0C50"/>
    <w:rsid w:val="007B48F9"/>
    <w:rsid w:val="007C1A43"/>
    <w:rsid w:val="007D0951"/>
    <w:rsid w:val="0080013E"/>
    <w:rsid w:val="0080103F"/>
    <w:rsid w:val="00806DE1"/>
    <w:rsid w:val="00813288"/>
    <w:rsid w:val="008168FC"/>
    <w:rsid w:val="00830996"/>
    <w:rsid w:val="008345F1"/>
    <w:rsid w:val="00843EAC"/>
    <w:rsid w:val="00862A4D"/>
    <w:rsid w:val="00865B07"/>
    <w:rsid w:val="008667EA"/>
    <w:rsid w:val="0087637F"/>
    <w:rsid w:val="0088019F"/>
    <w:rsid w:val="00882533"/>
    <w:rsid w:val="00892AD5"/>
    <w:rsid w:val="008A1512"/>
    <w:rsid w:val="008A6980"/>
    <w:rsid w:val="008B7C03"/>
    <w:rsid w:val="008D32B9"/>
    <w:rsid w:val="008D433B"/>
    <w:rsid w:val="008D4A16"/>
    <w:rsid w:val="008E566E"/>
    <w:rsid w:val="0090161A"/>
    <w:rsid w:val="00901EB6"/>
    <w:rsid w:val="00904C62"/>
    <w:rsid w:val="00917C12"/>
    <w:rsid w:val="00922BA8"/>
    <w:rsid w:val="00924DAC"/>
    <w:rsid w:val="00927058"/>
    <w:rsid w:val="00942750"/>
    <w:rsid w:val="009450CE"/>
    <w:rsid w:val="009459BB"/>
    <w:rsid w:val="00947179"/>
    <w:rsid w:val="0095164B"/>
    <w:rsid w:val="00954090"/>
    <w:rsid w:val="009573E7"/>
    <w:rsid w:val="009612D7"/>
    <w:rsid w:val="00963E05"/>
    <w:rsid w:val="00964A45"/>
    <w:rsid w:val="00967843"/>
    <w:rsid w:val="00967D54"/>
    <w:rsid w:val="00971028"/>
    <w:rsid w:val="00993B84"/>
    <w:rsid w:val="00996483"/>
    <w:rsid w:val="00996F5A"/>
    <w:rsid w:val="009B041A"/>
    <w:rsid w:val="009C37C3"/>
    <w:rsid w:val="009C7C86"/>
    <w:rsid w:val="009D2FF7"/>
    <w:rsid w:val="009E2CF9"/>
    <w:rsid w:val="009E7884"/>
    <w:rsid w:val="009E788A"/>
    <w:rsid w:val="009F0E08"/>
    <w:rsid w:val="009F2507"/>
    <w:rsid w:val="00A1763D"/>
    <w:rsid w:val="00A17CEC"/>
    <w:rsid w:val="00A27EF0"/>
    <w:rsid w:val="00A42361"/>
    <w:rsid w:val="00A50B20"/>
    <w:rsid w:val="00A51390"/>
    <w:rsid w:val="00A57E70"/>
    <w:rsid w:val="00A60D13"/>
    <w:rsid w:val="00A7223D"/>
    <w:rsid w:val="00A72745"/>
    <w:rsid w:val="00A76EFC"/>
    <w:rsid w:val="00A87D50"/>
    <w:rsid w:val="00A91010"/>
    <w:rsid w:val="00A964FA"/>
    <w:rsid w:val="00A97F29"/>
    <w:rsid w:val="00AA40D2"/>
    <w:rsid w:val="00AA702E"/>
    <w:rsid w:val="00AA7D26"/>
    <w:rsid w:val="00AB0964"/>
    <w:rsid w:val="00AB5011"/>
    <w:rsid w:val="00AC7368"/>
    <w:rsid w:val="00AD16B9"/>
    <w:rsid w:val="00AE377D"/>
    <w:rsid w:val="00AF0EBA"/>
    <w:rsid w:val="00B02C8A"/>
    <w:rsid w:val="00B17FBD"/>
    <w:rsid w:val="00B20F55"/>
    <w:rsid w:val="00B315A6"/>
    <w:rsid w:val="00B31813"/>
    <w:rsid w:val="00B33365"/>
    <w:rsid w:val="00B5371E"/>
    <w:rsid w:val="00B57B36"/>
    <w:rsid w:val="00B57E6F"/>
    <w:rsid w:val="00B73F50"/>
    <w:rsid w:val="00B8270A"/>
    <w:rsid w:val="00B8686D"/>
    <w:rsid w:val="00B93F69"/>
    <w:rsid w:val="00BB1DDC"/>
    <w:rsid w:val="00BC30C9"/>
    <w:rsid w:val="00BD077D"/>
    <w:rsid w:val="00BE3E58"/>
    <w:rsid w:val="00C01616"/>
    <w:rsid w:val="00C0162B"/>
    <w:rsid w:val="00C03CD7"/>
    <w:rsid w:val="00C068ED"/>
    <w:rsid w:val="00C22E0C"/>
    <w:rsid w:val="00C345B1"/>
    <w:rsid w:val="00C40142"/>
    <w:rsid w:val="00C52C3C"/>
    <w:rsid w:val="00C57182"/>
    <w:rsid w:val="00C572E7"/>
    <w:rsid w:val="00C57863"/>
    <w:rsid w:val="00C63FEA"/>
    <w:rsid w:val="00C640AF"/>
    <w:rsid w:val="00C655FD"/>
    <w:rsid w:val="00C75407"/>
    <w:rsid w:val="00C870A8"/>
    <w:rsid w:val="00C90531"/>
    <w:rsid w:val="00C94434"/>
    <w:rsid w:val="00C952B9"/>
    <w:rsid w:val="00CA0D4A"/>
    <w:rsid w:val="00CA0D75"/>
    <w:rsid w:val="00CA1C95"/>
    <w:rsid w:val="00CA5A9C"/>
    <w:rsid w:val="00CC4C20"/>
    <w:rsid w:val="00CD3517"/>
    <w:rsid w:val="00CD5FE2"/>
    <w:rsid w:val="00CE7C68"/>
    <w:rsid w:val="00D02B4C"/>
    <w:rsid w:val="00D040C4"/>
    <w:rsid w:val="00D20AD1"/>
    <w:rsid w:val="00D3435B"/>
    <w:rsid w:val="00D46B7E"/>
    <w:rsid w:val="00D50F24"/>
    <w:rsid w:val="00D57C84"/>
    <w:rsid w:val="00D6057D"/>
    <w:rsid w:val="00D648EC"/>
    <w:rsid w:val="00D71640"/>
    <w:rsid w:val="00D836C5"/>
    <w:rsid w:val="00D84576"/>
    <w:rsid w:val="00D87D9D"/>
    <w:rsid w:val="00DA1399"/>
    <w:rsid w:val="00DA24C6"/>
    <w:rsid w:val="00DA4D7B"/>
    <w:rsid w:val="00DB0ACB"/>
    <w:rsid w:val="00DD271C"/>
    <w:rsid w:val="00DE264A"/>
    <w:rsid w:val="00DF5072"/>
    <w:rsid w:val="00E02D18"/>
    <w:rsid w:val="00E041E7"/>
    <w:rsid w:val="00E11C96"/>
    <w:rsid w:val="00E23CA1"/>
    <w:rsid w:val="00E33DD7"/>
    <w:rsid w:val="00E409A8"/>
    <w:rsid w:val="00E50C12"/>
    <w:rsid w:val="00E65B91"/>
    <w:rsid w:val="00E7209D"/>
    <w:rsid w:val="00E72B43"/>
    <w:rsid w:val="00E72EAD"/>
    <w:rsid w:val="00E77223"/>
    <w:rsid w:val="00E8528B"/>
    <w:rsid w:val="00E85B94"/>
    <w:rsid w:val="00E978D0"/>
    <w:rsid w:val="00EA166E"/>
    <w:rsid w:val="00EA28CC"/>
    <w:rsid w:val="00EA4613"/>
    <w:rsid w:val="00EA7F91"/>
    <w:rsid w:val="00EB1523"/>
    <w:rsid w:val="00EC0E49"/>
    <w:rsid w:val="00EC101F"/>
    <w:rsid w:val="00EC1D9F"/>
    <w:rsid w:val="00EC6893"/>
    <w:rsid w:val="00EC69C9"/>
    <w:rsid w:val="00EE0131"/>
    <w:rsid w:val="00EE17B0"/>
    <w:rsid w:val="00EF06D9"/>
    <w:rsid w:val="00EF7F7C"/>
    <w:rsid w:val="00F01332"/>
    <w:rsid w:val="00F3049E"/>
    <w:rsid w:val="00F30C64"/>
    <w:rsid w:val="00F32BA2"/>
    <w:rsid w:val="00F32CDB"/>
    <w:rsid w:val="00F565FE"/>
    <w:rsid w:val="00F63A70"/>
    <w:rsid w:val="00F63D8C"/>
    <w:rsid w:val="00F7534E"/>
    <w:rsid w:val="00F81800"/>
    <w:rsid w:val="00F93EDF"/>
    <w:rsid w:val="00FA1802"/>
    <w:rsid w:val="00FA21D0"/>
    <w:rsid w:val="00FA5F5F"/>
    <w:rsid w:val="00FB730C"/>
    <w:rsid w:val="00FC0B33"/>
    <w:rsid w:val="00FC2695"/>
    <w:rsid w:val="00FC3E03"/>
    <w:rsid w:val="00FC3FC1"/>
    <w:rsid w:val="00FC643A"/>
    <w:rsid w:val="00FD34AA"/>
    <w:rsid w:val="00FE5AE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qFormat/>
    <w:rsid w:val="00210EC8"/>
    <w:pPr>
      <w:spacing w:after="0" w:line="240" w:lineRule="auto"/>
    </w:pPr>
    <w:rPr>
      <w:rFonts w:ascii="Times New Roman" w:eastAsia="Times New Roman" w:hAnsi="Times New Roman" w:cs="Times New Roman"/>
      <w:sz w:val="24"/>
      <w:szCs w:val="24"/>
      <w:lang w:eastAsia="it-IT"/>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ind w:left="220" w:hanging="220"/>
    </w:pPr>
  </w:style>
  <w:style w:type="paragraph" w:styleId="Indice2">
    <w:name w:val="index 2"/>
    <w:basedOn w:val="Normale"/>
    <w:next w:val="Normale"/>
    <w:autoRedefine/>
    <w:uiPriority w:val="99"/>
    <w:semiHidden/>
    <w:unhideWhenUsed/>
    <w:rsid w:val="0003148D"/>
    <w:pPr>
      <w:ind w:left="440" w:hanging="220"/>
    </w:pPr>
  </w:style>
  <w:style w:type="paragraph" w:styleId="Indice3">
    <w:name w:val="index 3"/>
    <w:basedOn w:val="Normale"/>
    <w:next w:val="Normale"/>
    <w:autoRedefine/>
    <w:uiPriority w:val="99"/>
    <w:semiHidden/>
    <w:unhideWhenUsed/>
    <w:rsid w:val="0003148D"/>
    <w:pPr>
      <w:ind w:left="660" w:hanging="220"/>
    </w:pPr>
  </w:style>
  <w:style w:type="paragraph" w:styleId="Indice4">
    <w:name w:val="index 4"/>
    <w:basedOn w:val="Normale"/>
    <w:next w:val="Normale"/>
    <w:autoRedefine/>
    <w:uiPriority w:val="99"/>
    <w:semiHidden/>
    <w:unhideWhenUsed/>
    <w:rsid w:val="0003148D"/>
    <w:pPr>
      <w:ind w:left="880" w:hanging="220"/>
    </w:pPr>
  </w:style>
  <w:style w:type="paragraph" w:styleId="Indice5">
    <w:name w:val="index 5"/>
    <w:basedOn w:val="Normale"/>
    <w:next w:val="Normale"/>
    <w:autoRedefine/>
    <w:uiPriority w:val="99"/>
    <w:semiHidden/>
    <w:unhideWhenUsed/>
    <w:rsid w:val="0003148D"/>
    <w:pPr>
      <w:ind w:left="1100" w:hanging="220"/>
    </w:pPr>
  </w:style>
  <w:style w:type="paragraph" w:styleId="Indice6">
    <w:name w:val="index 6"/>
    <w:basedOn w:val="Normale"/>
    <w:next w:val="Normale"/>
    <w:autoRedefine/>
    <w:uiPriority w:val="99"/>
    <w:semiHidden/>
    <w:unhideWhenUsed/>
    <w:rsid w:val="0003148D"/>
    <w:pPr>
      <w:ind w:left="1320" w:hanging="220"/>
    </w:pPr>
  </w:style>
  <w:style w:type="paragraph" w:styleId="Indice7">
    <w:name w:val="index 7"/>
    <w:basedOn w:val="Normale"/>
    <w:next w:val="Normale"/>
    <w:autoRedefine/>
    <w:uiPriority w:val="99"/>
    <w:semiHidden/>
    <w:unhideWhenUsed/>
    <w:rsid w:val="0003148D"/>
    <w:pPr>
      <w:ind w:left="1540" w:hanging="220"/>
    </w:pPr>
  </w:style>
  <w:style w:type="paragraph" w:styleId="Indice8">
    <w:name w:val="index 8"/>
    <w:basedOn w:val="Normale"/>
    <w:next w:val="Normale"/>
    <w:autoRedefine/>
    <w:uiPriority w:val="99"/>
    <w:semiHidden/>
    <w:unhideWhenUsed/>
    <w:rsid w:val="0003148D"/>
    <w:pPr>
      <w:ind w:left="1760" w:hanging="220"/>
    </w:pPr>
  </w:style>
  <w:style w:type="paragraph" w:styleId="Indice9">
    <w:name w:val="index 9"/>
    <w:basedOn w:val="Normale"/>
    <w:next w:val="Normale"/>
    <w:autoRedefine/>
    <w:uiPriority w:val="99"/>
    <w:semiHidden/>
    <w:unhideWhenUsed/>
    <w:rsid w:val="0003148D"/>
    <w:pPr>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ind w:left="2880"/>
    </w:pPr>
    <w:rPr>
      <w:rFonts w:asciiTheme="majorHAnsi" w:eastAsiaTheme="majorEastAsia" w:hAnsiTheme="majorHAnsi" w:cstheme="majorBidi"/>
    </w:rPr>
  </w:style>
  <w:style w:type="paragraph" w:styleId="IndirizzoHTML">
    <w:name w:val="HTML Address"/>
    <w:basedOn w:val="Normale"/>
    <w:link w:val="IndirizzoHTMLCarattere"/>
    <w:uiPriority w:val="99"/>
    <w:semiHidden/>
    <w:unhideWhenUsed/>
    <w:rsid w:val="0003148D"/>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enter" w:pos="4819"/>
        <w:tab w:val="right" w:pos="9638"/>
      </w:tabs>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enter" w:pos="4819"/>
        <w:tab w:val="right" w:pos="9638"/>
      </w:tabs>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806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83631">
      <w:bodyDiv w:val="1"/>
      <w:marLeft w:val="0"/>
      <w:marRight w:val="0"/>
      <w:marTop w:val="0"/>
      <w:marBottom w:val="0"/>
      <w:divBdr>
        <w:top w:val="none" w:sz="0" w:space="0" w:color="auto"/>
        <w:left w:val="none" w:sz="0" w:space="0" w:color="auto"/>
        <w:bottom w:val="none" w:sz="0" w:space="0" w:color="auto"/>
        <w:right w:val="none" w:sz="0" w:space="0" w:color="auto"/>
      </w:divBdr>
      <w:divsChild>
        <w:div w:id="1081566746">
          <w:marLeft w:val="0"/>
          <w:marRight w:val="0"/>
          <w:marTop w:val="0"/>
          <w:marBottom w:val="0"/>
          <w:divBdr>
            <w:top w:val="none" w:sz="0" w:space="0" w:color="auto"/>
            <w:left w:val="none" w:sz="0" w:space="0" w:color="auto"/>
            <w:bottom w:val="none" w:sz="0" w:space="0" w:color="auto"/>
            <w:right w:val="none" w:sz="0" w:space="0" w:color="auto"/>
          </w:divBdr>
          <w:divsChild>
            <w:div w:id="485516800">
              <w:marLeft w:val="0"/>
              <w:marRight w:val="0"/>
              <w:marTop w:val="0"/>
              <w:marBottom w:val="0"/>
              <w:divBdr>
                <w:top w:val="none" w:sz="0" w:space="0" w:color="auto"/>
                <w:left w:val="none" w:sz="0" w:space="0" w:color="auto"/>
                <w:bottom w:val="none" w:sz="0" w:space="0" w:color="auto"/>
                <w:right w:val="none" w:sz="0" w:space="0" w:color="auto"/>
              </w:divBdr>
              <w:divsChild>
                <w:div w:id="2981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75847">
      <w:bodyDiv w:val="1"/>
      <w:marLeft w:val="0"/>
      <w:marRight w:val="0"/>
      <w:marTop w:val="0"/>
      <w:marBottom w:val="0"/>
      <w:divBdr>
        <w:top w:val="none" w:sz="0" w:space="0" w:color="auto"/>
        <w:left w:val="none" w:sz="0" w:space="0" w:color="auto"/>
        <w:bottom w:val="none" w:sz="0" w:space="0" w:color="auto"/>
        <w:right w:val="none" w:sz="0" w:space="0" w:color="auto"/>
      </w:divBdr>
      <w:divsChild>
        <w:div w:id="1855024846">
          <w:marLeft w:val="0"/>
          <w:marRight w:val="0"/>
          <w:marTop w:val="0"/>
          <w:marBottom w:val="0"/>
          <w:divBdr>
            <w:top w:val="none" w:sz="0" w:space="0" w:color="auto"/>
            <w:left w:val="none" w:sz="0" w:space="0" w:color="auto"/>
            <w:bottom w:val="none" w:sz="0" w:space="0" w:color="auto"/>
            <w:right w:val="none" w:sz="0" w:space="0" w:color="auto"/>
          </w:divBdr>
          <w:divsChild>
            <w:div w:id="1005668480">
              <w:marLeft w:val="0"/>
              <w:marRight w:val="0"/>
              <w:marTop w:val="0"/>
              <w:marBottom w:val="0"/>
              <w:divBdr>
                <w:top w:val="none" w:sz="0" w:space="0" w:color="auto"/>
                <w:left w:val="none" w:sz="0" w:space="0" w:color="auto"/>
                <w:bottom w:val="none" w:sz="0" w:space="0" w:color="auto"/>
                <w:right w:val="none" w:sz="0" w:space="0" w:color="auto"/>
              </w:divBdr>
              <w:divsChild>
                <w:div w:id="20417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7518">
      <w:bodyDiv w:val="1"/>
      <w:marLeft w:val="0"/>
      <w:marRight w:val="0"/>
      <w:marTop w:val="0"/>
      <w:marBottom w:val="0"/>
      <w:divBdr>
        <w:top w:val="none" w:sz="0" w:space="0" w:color="auto"/>
        <w:left w:val="none" w:sz="0" w:space="0" w:color="auto"/>
        <w:bottom w:val="none" w:sz="0" w:space="0" w:color="auto"/>
        <w:right w:val="none" w:sz="0" w:space="0" w:color="auto"/>
      </w:divBdr>
    </w:div>
    <w:div w:id="431511960">
      <w:bodyDiv w:val="1"/>
      <w:marLeft w:val="0"/>
      <w:marRight w:val="0"/>
      <w:marTop w:val="0"/>
      <w:marBottom w:val="0"/>
      <w:divBdr>
        <w:top w:val="none" w:sz="0" w:space="0" w:color="auto"/>
        <w:left w:val="none" w:sz="0" w:space="0" w:color="auto"/>
        <w:bottom w:val="none" w:sz="0" w:space="0" w:color="auto"/>
        <w:right w:val="none" w:sz="0" w:space="0" w:color="auto"/>
      </w:divBdr>
      <w:divsChild>
        <w:div w:id="1878737401">
          <w:marLeft w:val="0"/>
          <w:marRight w:val="0"/>
          <w:marTop w:val="0"/>
          <w:marBottom w:val="0"/>
          <w:divBdr>
            <w:top w:val="none" w:sz="0" w:space="0" w:color="auto"/>
            <w:left w:val="none" w:sz="0" w:space="0" w:color="auto"/>
            <w:bottom w:val="none" w:sz="0" w:space="0" w:color="auto"/>
            <w:right w:val="none" w:sz="0" w:space="0" w:color="auto"/>
          </w:divBdr>
          <w:divsChild>
            <w:div w:id="103354505">
              <w:marLeft w:val="0"/>
              <w:marRight w:val="0"/>
              <w:marTop w:val="0"/>
              <w:marBottom w:val="0"/>
              <w:divBdr>
                <w:top w:val="none" w:sz="0" w:space="0" w:color="auto"/>
                <w:left w:val="none" w:sz="0" w:space="0" w:color="auto"/>
                <w:bottom w:val="none" w:sz="0" w:space="0" w:color="auto"/>
                <w:right w:val="none" w:sz="0" w:space="0" w:color="auto"/>
              </w:divBdr>
              <w:divsChild>
                <w:div w:id="12393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06505">
      <w:bodyDiv w:val="1"/>
      <w:marLeft w:val="0"/>
      <w:marRight w:val="0"/>
      <w:marTop w:val="0"/>
      <w:marBottom w:val="0"/>
      <w:divBdr>
        <w:top w:val="none" w:sz="0" w:space="0" w:color="auto"/>
        <w:left w:val="none" w:sz="0" w:space="0" w:color="auto"/>
        <w:bottom w:val="none" w:sz="0" w:space="0" w:color="auto"/>
        <w:right w:val="none" w:sz="0" w:space="0" w:color="auto"/>
      </w:divBdr>
      <w:divsChild>
        <w:div w:id="80488689">
          <w:marLeft w:val="0"/>
          <w:marRight w:val="0"/>
          <w:marTop w:val="0"/>
          <w:marBottom w:val="0"/>
          <w:divBdr>
            <w:top w:val="none" w:sz="0" w:space="0" w:color="auto"/>
            <w:left w:val="none" w:sz="0" w:space="0" w:color="auto"/>
            <w:bottom w:val="none" w:sz="0" w:space="0" w:color="auto"/>
            <w:right w:val="none" w:sz="0" w:space="0" w:color="auto"/>
          </w:divBdr>
          <w:divsChild>
            <w:div w:id="631981027">
              <w:marLeft w:val="0"/>
              <w:marRight w:val="0"/>
              <w:marTop w:val="0"/>
              <w:marBottom w:val="0"/>
              <w:divBdr>
                <w:top w:val="none" w:sz="0" w:space="0" w:color="auto"/>
                <w:left w:val="none" w:sz="0" w:space="0" w:color="auto"/>
                <w:bottom w:val="none" w:sz="0" w:space="0" w:color="auto"/>
                <w:right w:val="none" w:sz="0" w:space="0" w:color="auto"/>
              </w:divBdr>
              <w:divsChild>
                <w:div w:id="153800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95674">
      <w:bodyDiv w:val="1"/>
      <w:marLeft w:val="0"/>
      <w:marRight w:val="0"/>
      <w:marTop w:val="0"/>
      <w:marBottom w:val="0"/>
      <w:divBdr>
        <w:top w:val="none" w:sz="0" w:space="0" w:color="auto"/>
        <w:left w:val="none" w:sz="0" w:space="0" w:color="auto"/>
        <w:bottom w:val="none" w:sz="0" w:space="0" w:color="auto"/>
        <w:right w:val="none" w:sz="0" w:space="0" w:color="auto"/>
      </w:divBdr>
      <w:divsChild>
        <w:div w:id="1224607432">
          <w:marLeft w:val="0"/>
          <w:marRight w:val="0"/>
          <w:marTop w:val="0"/>
          <w:marBottom w:val="0"/>
          <w:divBdr>
            <w:top w:val="none" w:sz="0" w:space="0" w:color="auto"/>
            <w:left w:val="none" w:sz="0" w:space="0" w:color="auto"/>
            <w:bottom w:val="none" w:sz="0" w:space="0" w:color="auto"/>
            <w:right w:val="none" w:sz="0" w:space="0" w:color="auto"/>
          </w:divBdr>
          <w:divsChild>
            <w:div w:id="1647464946">
              <w:marLeft w:val="0"/>
              <w:marRight w:val="0"/>
              <w:marTop w:val="0"/>
              <w:marBottom w:val="0"/>
              <w:divBdr>
                <w:top w:val="none" w:sz="0" w:space="0" w:color="auto"/>
                <w:left w:val="none" w:sz="0" w:space="0" w:color="auto"/>
                <w:bottom w:val="none" w:sz="0" w:space="0" w:color="auto"/>
                <w:right w:val="none" w:sz="0" w:space="0" w:color="auto"/>
              </w:divBdr>
              <w:divsChild>
                <w:div w:id="16175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756247">
      <w:bodyDiv w:val="1"/>
      <w:marLeft w:val="0"/>
      <w:marRight w:val="0"/>
      <w:marTop w:val="0"/>
      <w:marBottom w:val="0"/>
      <w:divBdr>
        <w:top w:val="none" w:sz="0" w:space="0" w:color="auto"/>
        <w:left w:val="none" w:sz="0" w:space="0" w:color="auto"/>
        <w:bottom w:val="none" w:sz="0" w:space="0" w:color="auto"/>
        <w:right w:val="none" w:sz="0" w:space="0" w:color="auto"/>
      </w:divBdr>
      <w:divsChild>
        <w:div w:id="1753625074">
          <w:marLeft w:val="0"/>
          <w:marRight w:val="0"/>
          <w:marTop w:val="0"/>
          <w:marBottom w:val="0"/>
          <w:divBdr>
            <w:top w:val="none" w:sz="0" w:space="0" w:color="auto"/>
            <w:left w:val="none" w:sz="0" w:space="0" w:color="auto"/>
            <w:bottom w:val="none" w:sz="0" w:space="0" w:color="auto"/>
            <w:right w:val="none" w:sz="0" w:space="0" w:color="auto"/>
          </w:divBdr>
          <w:divsChild>
            <w:div w:id="1747266669">
              <w:marLeft w:val="0"/>
              <w:marRight w:val="0"/>
              <w:marTop w:val="0"/>
              <w:marBottom w:val="0"/>
              <w:divBdr>
                <w:top w:val="none" w:sz="0" w:space="0" w:color="auto"/>
                <w:left w:val="none" w:sz="0" w:space="0" w:color="auto"/>
                <w:bottom w:val="none" w:sz="0" w:space="0" w:color="auto"/>
                <w:right w:val="none" w:sz="0" w:space="0" w:color="auto"/>
              </w:divBdr>
              <w:divsChild>
                <w:div w:id="78696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823028">
      <w:bodyDiv w:val="1"/>
      <w:marLeft w:val="0"/>
      <w:marRight w:val="0"/>
      <w:marTop w:val="0"/>
      <w:marBottom w:val="0"/>
      <w:divBdr>
        <w:top w:val="none" w:sz="0" w:space="0" w:color="auto"/>
        <w:left w:val="none" w:sz="0" w:space="0" w:color="auto"/>
        <w:bottom w:val="none" w:sz="0" w:space="0" w:color="auto"/>
        <w:right w:val="none" w:sz="0" w:space="0" w:color="auto"/>
      </w:divBdr>
      <w:divsChild>
        <w:div w:id="609628468">
          <w:marLeft w:val="0"/>
          <w:marRight w:val="0"/>
          <w:marTop w:val="0"/>
          <w:marBottom w:val="0"/>
          <w:divBdr>
            <w:top w:val="none" w:sz="0" w:space="0" w:color="auto"/>
            <w:left w:val="none" w:sz="0" w:space="0" w:color="auto"/>
            <w:bottom w:val="none" w:sz="0" w:space="0" w:color="auto"/>
            <w:right w:val="none" w:sz="0" w:space="0" w:color="auto"/>
          </w:divBdr>
          <w:divsChild>
            <w:div w:id="786511717">
              <w:marLeft w:val="0"/>
              <w:marRight w:val="0"/>
              <w:marTop w:val="0"/>
              <w:marBottom w:val="0"/>
              <w:divBdr>
                <w:top w:val="none" w:sz="0" w:space="0" w:color="auto"/>
                <w:left w:val="none" w:sz="0" w:space="0" w:color="auto"/>
                <w:bottom w:val="none" w:sz="0" w:space="0" w:color="auto"/>
                <w:right w:val="none" w:sz="0" w:space="0" w:color="auto"/>
              </w:divBdr>
              <w:divsChild>
                <w:div w:id="163108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72753">
      <w:bodyDiv w:val="1"/>
      <w:marLeft w:val="0"/>
      <w:marRight w:val="0"/>
      <w:marTop w:val="0"/>
      <w:marBottom w:val="0"/>
      <w:divBdr>
        <w:top w:val="none" w:sz="0" w:space="0" w:color="auto"/>
        <w:left w:val="none" w:sz="0" w:space="0" w:color="auto"/>
        <w:bottom w:val="none" w:sz="0" w:space="0" w:color="auto"/>
        <w:right w:val="none" w:sz="0" w:space="0" w:color="auto"/>
      </w:divBdr>
    </w:div>
    <w:div w:id="1222135047">
      <w:bodyDiv w:val="1"/>
      <w:marLeft w:val="0"/>
      <w:marRight w:val="0"/>
      <w:marTop w:val="0"/>
      <w:marBottom w:val="0"/>
      <w:divBdr>
        <w:top w:val="none" w:sz="0" w:space="0" w:color="auto"/>
        <w:left w:val="none" w:sz="0" w:space="0" w:color="auto"/>
        <w:bottom w:val="none" w:sz="0" w:space="0" w:color="auto"/>
        <w:right w:val="none" w:sz="0" w:space="0" w:color="auto"/>
      </w:divBdr>
      <w:divsChild>
        <w:div w:id="1876842414">
          <w:marLeft w:val="0"/>
          <w:marRight w:val="0"/>
          <w:marTop w:val="0"/>
          <w:marBottom w:val="0"/>
          <w:divBdr>
            <w:top w:val="none" w:sz="0" w:space="0" w:color="auto"/>
            <w:left w:val="none" w:sz="0" w:space="0" w:color="auto"/>
            <w:bottom w:val="none" w:sz="0" w:space="0" w:color="auto"/>
            <w:right w:val="none" w:sz="0" w:space="0" w:color="auto"/>
          </w:divBdr>
          <w:divsChild>
            <w:div w:id="1054156719">
              <w:marLeft w:val="0"/>
              <w:marRight w:val="0"/>
              <w:marTop w:val="0"/>
              <w:marBottom w:val="0"/>
              <w:divBdr>
                <w:top w:val="none" w:sz="0" w:space="0" w:color="auto"/>
                <w:left w:val="none" w:sz="0" w:space="0" w:color="auto"/>
                <w:bottom w:val="none" w:sz="0" w:space="0" w:color="auto"/>
                <w:right w:val="none" w:sz="0" w:space="0" w:color="auto"/>
              </w:divBdr>
              <w:divsChild>
                <w:div w:id="5373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6397">
      <w:bodyDiv w:val="1"/>
      <w:marLeft w:val="0"/>
      <w:marRight w:val="0"/>
      <w:marTop w:val="0"/>
      <w:marBottom w:val="0"/>
      <w:divBdr>
        <w:top w:val="none" w:sz="0" w:space="0" w:color="auto"/>
        <w:left w:val="none" w:sz="0" w:space="0" w:color="auto"/>
        <w:bottom w:val="none" w:sz="0" w:space="0" w:color="auto"/>
        <w:right w:val="none" w:sz="0" w:space="0" w:color="auto"/>
      </w:divBdr>
      <w:divsChild>
        <w:div w:id="1114984032">
          <w:marLeft w:val="0"/>
          <w:marRight w:val="0"/>
          <w:marTop w:val="0"/>
          <w:marBottom w:val="0"/>
          <w:divBdr>
            <w:top w:val="none" w:sz="0" w:space="0" w:color="auto"/>
            <w:left w:val="none" w:sz="0" w:space="0" w:color="auto"/>
            <w:bottom w:val="none" w:sz="0" w:space="0" w:color="auto"/>
            <w:right w:val="none" w:sz="0" w:space="0" w:color="auto"/>
          </w:divBdr>
          <w:divsChild>
            <w:div w:id="810288854">
              <w:marLeft w:val="0"/>
              <w:marRight w:val="0"/>
              <w:marTop w:val="0"/>
              <w:marBottom w:val="0"/>
              <w:divBdr>
                <w:top w:val="none" w:sz="0" w:space="0" w:color="auto"/>
                <w:left w:val="none" w:sz="0" w:space="0" w:color="auto"/>
                <w:bottom w:val="none" w:sz="0" w:space="0" w:color="auto"/>
                <w:right w:val="none" w:sz="0" w:space="0" w:color="auto"/>
              </w:divBdr>
              <w:divsChild>
                <w:div w:id="1070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257376">
      <w:bodyDiv w:val="1"/>
      <w:marLeft w:val="0"/>
      <w:marRight w:val="0"/>
      <w:marTop w:val="0"/>
      <w:marBottom w:val="0"/>
      <w:divBdr>
        <w:top w:val="none" w:sz="0" w:space="0" w:color="auto"/>
        <w:left w:val="none" w:sz="0" w:space="0" w:color="auto"/>
        <w:bottom w:val="none" w:sz="0" w:space="0" w:color="auto"/>
        <w:right w:val="none" w:sz="0" w:space="0" w:color="auto"/>
      </w:divBdr>
      <w:divsChild>
        <w:div w:id="399208924">
          <w:marLeft w:val="0"/>
          <w:marRight w:val="0"/>
          <w:marTop w:val="0"/>
          <w:marBottom w:val="0"/>
          <w:divBdr>
            <w:top w:val="single" w:sz="2" w:space="0" w:color="D9D9E3"/>
            <w:left w:val="single" w:sz="2" w:space="0" w:color="D9D9E3"/>
            <w:bottom w:val="single" w:sz="2" w:space="0" w:color="D9D9E3"/>
            <w:right w:val="single" w:sz="2" w:space="0" w:color="D9D9E3"/>
          </w:divBdr>
          <w:divsChild>
            <w:div w:id="1180118547">
              <w:marLeft w:val="0"/>
              <w:marRight w:val="0"/>
              <w:marTop w:val="0"/>
              <w:marBottom w:val="0"/>
              <w:divBdr>
                <w:top w:val="single" w:sz="2" w:space="0" w:color="D9D9E3"/>
                <w:left w:val="single" w:sz="2" w:space="0" w:color="D9D9E3"/>
                <w:bottom w:val="single" w:sz="2" w:space="0" w:color="D9D9E3"/>
                <w:right w:val="single" w:sz="2" w:space="0" w:color="D9D9E3"/>
              </w:divBdr>
              <w:divsChild>
                <w:div w:id="378093638">
                  <w:marLeft w:val="0"/>
                  <w:marRight w:val="0"/>
                  <w:marTop w:val="0"/>
                  <w:marBottom w:val="0"/>
                  <w:divBdr>
                    <w:top w:val="single" w:sz="2" w:space="0" w:color="D9D9E3"/>
                    <w:left w:val="single" w:sz="2" w:space="0" w:color="D9D9E3"/>
                    <w:bottom w:val="single" w:sz="2" w:space="0" w:color="D9D9E3"/>
                    <w:right w:val="single" w:sz="2" w:space="0" w:color="D9D9E3"/>
                  </w:divBdr>
                  <w:divsChild>
                    <w:div w:id="1782065849">
                      <w:marLeft w:val="0"/>
                      <w:marRight w:val="0"/>
                      <w:marTop w:val="0"/>
                      <w:marBottom w:val="0"/>
                      <w:divBdr>
                        <w:top w:val="single" w:sz="2" w:space="0" w:color="D9D9E3"/>
                        <w:left w:val="single" w:sz="2" w:space="0" w:color="D9D9E3"/>
                        <w:bottom w:val="single" w:sz="2" w:space="0" w:color="D9D9E3"/>
                        <w:right w:val="single" w:sz="2" w:space="0" w:color="D9D9E3"/>
                      </w:divBdr>
                      <w:divsChild>
                        <w:div w:id="660548680">
                          <w:marLeft w:val="0"/>
                          <w:marRight w:val="0"/>
                          <w:marTop w:val="0"/>
                          <w:marBottom w:val="0"/>
                          <w:divBdr>
                            <w:top w:val="single" w:sz="2" w:space="0" w:color="D9D9E3"/>
                            <w:left w:val="single" w:sz="2" w:space="0" w:color="D9D9E3"/>
                            <w:bottom w:val="single" w:sz="2" w:space="0" w:color="D9D9E3"/>
                            <w:right w:val="single" w:sz="2" w:space="0" w:color="D9D9E3"/>
                          </w:divBdr>
                          <w:divsChild>
                            <w:div w:id="1093285406">
                              <w:marLeft w:val="0"/>
                              <w:marRight w:val="0"/>
                              <w:marTop w:val="100"/>
                              <w:marBottom w:val="100"/>
                              <w:divBdr>
                                <w:top w:val="single" w:sz="2" w:space="0" w:color="D9D9E3"/>
                                <w:left w:val="single" w:sz="2" w:space="0" w:color="D9D9E3"/>
                                <w:bottom w:val="single" w:sz="2" w:space="0" w:color="D9D9E3"/>
                                <w:right w:val="single" w:sz="2" w:space="0" w:color="D9D9E3"/>
                              </w:divBdr>
                              <w:divsChild>
                                <w:div w:id="1293900928">
                                  <w:marLeft w:val="0"/>
                                  <w:marRight w:val="0"/>
                                  <w:marTop w:val="0"/>
                                  <w:marBottom w:val="0"/>
                                  <w:divBdr>
                                    <w:top w:val="single" w:sz="2" w:space="0" w:color="D9D9E3"/>
                                    <w:left w:val="single" w:sz="2" w:space="0" w:color="D9D9E3"/>
                                    <w:bottom w:val="single" w:sz="2" w:space="0" w:color="D9D9E3"/>
                                    <w:right w:val="single" w:sz="2" w:space="0" w:color="D9D9E3"/>
                                  </w:divBdr>
                                  <w:divsChild>
                                    <w:div w:id="1742410228">
                                      <w:marLeft w:val="0"/>
                                      <w:marRight w:val="0"/>
                                      <w:marTop w:val="0"/>
                                      <w:marBottom w:val="0"/>
                                      <w:divBdr>
                                        <w:top w:val="single" w:sz="2" w:space="0" w:color="D9D9E3"/>
                                        <w:left w:val="single" w:sz="2" w:space="0" w:color="D9D9E3"/>
                                        <w:bottom w:val="single" w:sz="2" w:space="0" w:color="D9D9E3"/>
                                        <w:right w:val="single" w:sz="2" w:space="0" w:color="D9D9E3"/>
                                      </w:divBdr>
                                      <w:divsChild>
                                        <w:div w:id="258759866">
                                          <w:marLeft w:val="0"/>
                                          <w:marRight w:val="0"/>
                                          <w:marTop w:val="0"/>
                                          <w:marBottom w:val="0"/>
                                          <w:divBdr>
                                            <w:top w:val="single" w:sz="2" w:space="0" w:color="D9D9E3"/>
                                            <w:left w:val="single" w:sz="2" w:space="0" w:color="D9D9E3"/>
                                            <w:bottom w:val="single" w:sz="2" w:space="0" w:color="D9D9E3"/>
                                            <w:right w:val="single" w:sz="2" w:space="0" w:color="D9D9E3"/>
                                          </w:divBdr>
                                          <w:divsChild>
                                            <w:div w:id="1052342901">
                                              <w:marLeft w:val="0"/>
                                              <w:marRight w:val="0"/>
                                              <w:marTop w:val="0"/>
                                              <w:marBottom w:val="0"/>
                                              <w:divBdr>
                                                <w:top w:val="single" w:sz="2" w:space="0" w:color="D9D9E3"/>
                                                <w:left w:val="single" w:sz="2" w:space="0" w:color="D9D9E3"/>
                                                <w:bottom w:val="single" w:sz="2" w:space="0" w:color="D9D9E3"/>
                                                <w:right w:val="single" w:sz="2" w:space="0" w:color="D9D9E3"/>
                                              </w:divBdr>
                                              <w:divsChild>
                                                <w:div w:id="1458909472">
                                                  <w:marLeft w:val="0"/>
                                                  <w:marRight w:val="0"/>
                                                  <w:marTop w:val="0"/>
                                                  <w:marBottom w:val="0"/>
                                                  <w:divBdr>
                                                    <w:top w:val="single" w:sz="2" w:space="0" w:color="D9D9E3"/>
                                                    <w:left w:val="single" w:sz="2" w:space="0" w:color="D9D9E3"/>
                                                    <w:bottom w:val="single" w:sz="2" w:space="0" w:color="D9D9E3"/>
                                                    <w:right w:val="single" w:sz="2" w:space="0" w:color="D9D9E3"/>
                                                  </w:divBdr>
                                                  <w:divsChild>
                                                    <w:div w:id="14697416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66061680">
          <w:marLeft w:val="0"/>
          <w:marRight w:val="0"/>
          <w:marTop w:val="0"/>
          <w:marBottom w:val="0"/>
          <w:divBdr>
            <w:top w:val="none" w:sz="0" w:space="0" w:color="auto"/>
            <w:left w:val="none" w:sz="0" w:space="0" w:color="auto"/>
            <w:bottom w:val="none" w:sz="0" w:space="0" w:color="auto"/>
            <w:right w:val="none" w:sz="0" w:space="0" w:color="auto"/>
          </w:divBdr>
          <w:divsChild>
            <w:div w:id="1720938289">
              <w:marLeft w:val="0"/>
              <w:marRight w:val="0"/>
              <w:marTop w:val="0"/>
              <w:marBottom w:val="0"/>
              <w:divBdr>
                <w:top w:val="single" w:sz="2" w:space="0" w:color="D9D9E3"/>
                <w:left w:val="single" w:sz="2" w:space="0" w:color="D9D9E3"/>
                <w:bottom w:val="single" w:sz="2" w:space="0" w:color="D9D9E3"/>
                <w:right w:val="single" w:sz="2" w:space="0" w:color="D9D9E3"/>
              </w:divBdr>
              <w:divsChild>
                <w:div w:id="8050087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18221236">
      <w:bodyDiv w:val="1"/>
      <w:marLeft w:val="0"/>
      <w:marRight w:val="0"/>
      <w:marTop w:val="0"/>
      <w:marBottom w:val="0"/>
      <w:divBdr>
        <w:top w:val="none" w:sz="0" w:space="0" w:color="auto"/>
        <w:left w:val="none" w:sz="0" w:space="0" w:color="auto"/>
        <w:bottom w:val="none" w:sz="0" w:space="0" w:color="auto"/>
        <w:right w:val="none" w:sz="0" w:space="0" w:color="auto"/>
      </w:divBdr>
    </w:div>
    <w:div w:id="1402601667">
      <w:bodyDiv w:val="1"/>
      <w:marLeft w:val="0"/>
      <w:marRight w:val="0"/>
      <w:marTop w:val="0"/>
      <w:marBottom w:val="0"/>
      <w:divBdr>
        <w:top w:val="none" w:sz="0" w:space="0" w:color="auto"/>
        <w:left w:val="none" w:sz="0" w:space="0" w:color="auto"/>
        <w:bottom w:val="none" w:sz="0" w:space="0" w:color="auto"/>
        <w:right w:val="none" w:sz="0" w:space="0" w:color="auto"/>
      </w:divBdr>
      <w:divsChild>
        <w:div w:id="1929460734">
          <w:marLeft w:val="0"/>
          <w:marRight w:val="0"/>
          <w:marTop w:val="0"/>
          <w:marBottom w:val="0"/>
          <w:divBdr>
            <w:top w:val="single" w:sz="2" w:space="0" w:color="D9D9E3"/>
            <w:left w:val="single" w:sz="2" w:space="0" w:color="D9D9E3"/>
            <w:bottom w:val="single" w:sz="2" w:space="0" w:color="D9D9E3"/>
            <w:right w:val="single" w:sz="2" w:space="0" w:color="D9D9E3"/>
          </w:divBdr>
          <w:divsChild>
            <w:div w:id="1957062596">
              <w:marLeft w:val="0"/>
              <w:marRight w:val="0"/>
              <w:marTop w:val="0"/>
              <w:marBottom w:val="0"/>
              <w:divBdr>
                <w:top w:val="single" w:sz="2" w:space="0" w:color="D9D9E3"/>
                <w:left w:val="single" w:sz="2" w:space="0" w:color="D9D9E3"/>
                <w:bottom w:val="single" w:sz="2" w:space="0" w:color="D9D9E3"/>
                <w:right w:val="single" w:sz="2" w:space="0" w:color="D9D9E3"/>
              </w:divBdr>
              <w:divsChild>
                <w:div w:id="784622625">
                  <w:marLeft w:val="0"/>
                  <w:marRight w:val="0"/>
                  <w:marTop w:val="0"/>
                  <w:marBottom w:val="0"/>
                  <w:divBdr>
                    <w:top w:val="single" w:sz="2" w:space="0" w:color="D9D9E3"/>
                    <w:left w:val="single" w:sz="2" w:space="0" w:color="D9D9E3"/>
                    <w:bottom w:val="single" w:sz="2" w:space="0" w:color="D9D9E3"/>
                    <w:right w:val="single" w:sz="2" w:space="0" w:color="D9D9E3"/>
                  </w:divBdr>
                  <w:divsChild>
                    <w:div w:id="2070104020">
                      <w:marLeft w:val="0"/>
                      <w:marRight w:val="0"/>
                      <w:marTop w:val="0"/>
                      <w:marBottom w:val="0"/>
                      <w:divBdr>
                        <w:top w:val="single" w:sz="2" w:space="0" w:color="D9D9E3"/>
                        <w:left w:val="single" w:sz="2" w:space="0" w:color="D9D9E3"/>
                        <w:bottom w:val="single" w:sz="2" w:space="0" w:color="D9D9E3"/>
                        <w:right w:val="single" w:sz="2" w:space="0" w:color="D9D9E3"/>
                      </w:divBdr>
                      <w:divsChild>
                        <w:div w:id="1738556464">
                          <w:marLeft w:val="0"/>
                          <w:marRight w:val="0"/>
                          <w:marTop w:val="0"/>
                          <w:marBottom w:val="0"/>
                          <w:divBdr>
                            <w:top w:val="single" w:sz="2" w:space="0" w:color="D9D9E3"/>
                            <w:left w:val="single" w:sz="2" w:space="0" w:color="D9D9E3"/>
                            <w:bottom w:val="single" w:sz="2" w:space="0" w:color="D9D9E3"/>
                            <w:right w:val="single" w:sz="2" w:space="0" w:color="D9D9E3"/>
                          </w:divBdr>
                          <w:divsChild>
                            <w:div w:id="995064887">
                              <w:marLeft w:val="0"/>
                              <w:marRight w:val="0"/>
                              <w:marTop w:val="100"/>
                              <w:marBottom w:val="100"/>
                              <w:divBdr>
                                <w:top w:val="single" w:sz="2" w:space="0" w:color="D9D9E3"/>
                                <w:left w:val="single" w:sz="2" w:space="0" w:color="D9D9E3"/>
                                <w:bottom w:val="single" w:sz="2" w:space="0" w:color="D9D9E3"/>
                                <w:right w:val="single" w:sz="2" w:space="0" w:color="D9D9E3"/>
                              </w:divBdr>
                              <w:divsChild>
                                <w:div w:id="375281028">
                                  <w:marLeft w:val="0"/>
                                  <w:marRight w:val="0"/>
                                  <w:marTop w:val="0"/>
                                  <w:marBottom w:val="0"/>
                                  <w:divBdr>
                                    <w:top w:val="single" w:sz="2" w:space="0" w:color="D9D9E3"/>
                                    <w:left w:val="single" w:sz="2" w:space="0" w:color="D9D9E3"/>
                                    <w:bottom w:val="single" w:sz="2" w:space="0" w:color="D9D9E3"/>
                                    <w:right w:val="single" w:sz="2" w:space="0" w:color="D9D9E3"/>
                                  </w:divBdr>
                                  <w:divsChild>
                                    <w:div w:id="430931901">
                                      <w:marLeft w:val="0"/>
                                      <w:marRight w:val="0"/>
                                      <w:marTop w:val="0"/>
                                      <w:marBottom w:val="0"/>
                                      <w:divBdr>
                                        <w:top w:val="single" w:sz="2" w:space="0" w:color="D9D9E3"/>
                                        <w:left w:val="single" w:sz="2" w:space="0" w:color="D9D9E3"/>
                                        <w:bottom w:val="single" w:sz="2" w:space="0" w:color="D9D9E3"/>
                                        <w:right w:val="single" w:sz="2" w:space="0" w:color="D9D9E3"/>
                                      </w:divBdr>
                                      <w:divsChild>
                                        <w:div w:id="31620225">
                                          <w:marLeft w:val="0"/>
                                          <w:marRight w:val="0"/>
                                          <w:marTop w:val="0"/>
                                          <w:marBottom w:val="0"/>
                                          <w:divBdr>
                                            <w:top w:val="single" w:sz="2" w:space="0" w:color="D9D9E3"/>
                                            <w:left w:val="single" w:sz="2" w:space="0" w:color="D9D9E3"/>
                                            <w:bottom w:val="single" w:sz="2" w:space="0" w:color="D9D9E3"/>
                                            <w:right w:val="single" w:sz="2" w:space="0" w:color="D9D9E3"/>
                                          </w:divBdr>
                                          <w:divsChild>
                                            <w:div w:id="2056346463">
                                              <w:marLeft w:val="0"/>
                                              <w:marRight w:val="0"/>
                                              <w:marTop w:val="0"/>
                                              <w:marBottom w:val="0"/>
                                              <w:divBdr>
                                                <w:top w:val="single" w:sz="2" w:space="0" w:color="D9D9E3"/>
                                                <w:left w:val="single" w:sz="2" w:space="0" w:color="D9D9E3"/>
                                                <w:bottom w:val="single" w:sz="2" w:space="0" w:color="D9D9E3"/>
                                                <w:right w:val="single" w:sz="2" w:space="0" w:color="D9D9E3"/>
                                              </w:divBdr>
                                              <w:divsChild>
                                                <w:div w:id="196699186">
                                                  <w:marLeft w:val="0"/>
                                                  <w:marRight w:val="0"/>
                                                  <w:marTop w:val="0"/>
                                                  <w:marBottom w:val="0"/>
                                                  <w:divBdr>
                                                    <w:top w:val="single" w:sz="2" w:space="0" w:color="D9D9E3"/>
                                                    <w:left w:val="single" w:sz="2" w:space="0" w:color="D9D9E3"/>
                                                    <w:bottom w:val="single" w:sz="2" w:space="0" w:color="D9D9E3"/>
                                                    <w:right w:val="single" w:sz="2" w:space="0" w:color="D9D9E3"/>
                                                  </w:divBdr>
                                                  <w:divsChild>
                                                    <w:div w:id="4839358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25593080">
          <w:marLeft w:val="0"/>
          <w:marRight w:val="0"/>
          <w:marTop w:val="0"/>
          <w:marBottom w:val="0"/>
          <w:divBdr>
            <w:top w:val="none" w:sz="0" w:space="0" w:color="auto"/>
            <w:left w:val="none" w:sz="0" w:space="0" w:color="auto"/>
            <w:bottom w:val="none" w:sz="0" w:space="0" w:color="auto"/>
            <w:right w:val="none" w:sz="0" w:space="0" w:color="auto"/>
          </w:divBdr>
          <w:divsChild>
            <w:div w:id="2109160028">
              <w:marLeft w:val="0"/>
              <w:marRight w:val="0"/>
              <w:marTop w:val="0"/>
              <w:marBottom w:val="0"/>
              <w:divBdr>
                <w:top w:val="single" w:sz="2" w:space="0" w:color="D9D9E3"/>
                <w:left w:val="single" w:sz="2" w:space="0" w:color="D9D9E3"/>
                <w:bottom w:val="single" w:sz="2" w:space="0" w:color="D9D9E3"/>
                <w:right w:val="single" w:sz="2" w:space="0" w:color="D9D9E3"/>
              </w:divBdr>
              <w:divsChild>
                <w:div w:id="3057431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02944629">
      <w:bodyDiv w:val="1"/>
      <w:marLeft w:val="0"/>
      <w:marRight w:val="0"/>
      <w:marTop w:val="0"/>
      <w:marBottom w:val="0"/>
      <w:divBdr>
        <w:top w:val="none" w:sz="0" w:space="0" w:color="auto"/>
        <w:left w:val="none" w:sz="0" w:space="0" w:color="auto"/>
        <w:bottom w:val="none" w:sz="0" w:space="0" w:color="auto"/>
        <w:right w:val="none" w:sz="0" w:space="0" w:color="auto"/>
      </w:divBdr>
      <w:divsChild>
        <w:div w:id="761612689">
          <w:marLeft w:val="0"/>
          <w:marRight w:val="0"/>
          <w:marTop w:val="0"/>
          <w:marBottom w:val="0"/>
          <w:divBdr>
            <w:top w:val="none" w:sz="0" w:space="0" w:color="auto"/>
            <w:left w:val="none" w:sz="0" w:space="0" w:color="auto"/>
            <w:bottom w:val="none" w:sz="0" w:space="0" w:color="auto"/>
            <w:right w:val="none" w:sz="0" w:space="0" w:color="auto"/>
          </w:divBdr>
          <w:divsChild>
            <w:div w:id="866022189">
              <w:marLeft w:val="0"/>
              <w:marRight w:val="0"/>
              <w:marTop w:val="0"/>
              <w:marBottom w:val="0"/>
              <w:divBdr>
                <w:top w:val="none" w:sz="0" w:space="0" w:color="auto"/>
                <w:left w:val="none" w:sz="0" w:space="0" w:color="auto"/>
                <w:bottom w:val="none" w:sz="0" w:space="0" w:color="auto"/>
                <w:right w:val="none" w:sz="0" w:space="0" w:color="auto"/>
              </w:divBdr>
              <w:divsChild>
                <w:div w:id="2259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7583054">
      <w:bodyDiv w:val="1"/>
      <w:marLeft w:val="0"/>
      <w:marRight w:val="0"/>
      <w:marTop w:val="0"/>
      <w:marBottom w:val="0"/>
      <w:divBdr>
        <w:top w:val="none" w:sz="0" w:space="0" w:color="auto"/>
        <w:left w:val="none" w:sz="0" w:space="0" w:color="auto"/>
        <w:bottom w:val="none" w:sz="0" w:space="0" w:color="auto"/>
        <w:right w:val="none" w:sz="0" w:space="0" w:color="auto"/>
      </w:divBdr>
      <w:divsChild>
        <w:div w:id="1818956620">
          <w:marLeft w:val="0"/>
          <w:marRight w:val="0"/>
          <w:marTop w:val="0"/>
          <w:marBottom w:val="0"/>
          <w:divBdr>
            <w:top w:val="none" w:sz="0" w:space="0" w:color="auto"/>
            <w:left w:val="none" w:sz="0" w:space="0" w:color="auto"/>
            <w:bottom w:val="none" w:sz="0" w:space="0" w:color="auto"/>
            <w:right w:val="none" w:sz="0" w:space="0" w:color="auto"/>
          </w:divBdr>
          <w:divsChild>
            <w:div w:id="1358694927">
              <w:marLeft w:val="0"/>
              <w:marRight w:val="0"/>
              <w:marTop w:val="0"/>
              <w:marBottom w:val="0"/>
              <w:divBdr>
                <w:top w:val="none" w:sz="0" w:space="0" w:color="auto"/>
                <w:left w:val="none" w:sz="0" w:space="0" w:color="auto"/>
                <w:bottom w:val="none" w:sz="0" w:space="0" w:color="auto"/>
                <w:right w:val="none" w:sz="0" w:space="0" w:color="auto"/>
              </w:divBdr>
              <w:divsChild>
                <w:div w:id="15039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2043">
      <w:bodyDiv w:val="1"/>
      <w:marLeft w:val="0"/>
      <w:marRight w:val="0"/>
      <w:marTop w:val="0"/>
      <w:marBottom w:val="0"/>
      <w:divBdr>
        <w:top w:val="none" w:sz="0" w:space="0" w:color="auto"/>
        <w:left w:val="none" w:sz="0" w:space="0" w:color="auto"/>
        <w:bottom w:val="none" w:sz="0" w:space="0" w:color="auto"/>
        <w:right w:val="none" w:sz="0" w:space="0" w:color="auto"/>
      </w:divBdr>
      <w:divsChild>
        <w:div w:id="642740384">
          <w:marLeft w:val="0"/>
          <w:marRight w:val="0"/>
          <w:marTop w:val="0"/>
          <w:marBottom w:val="0"/>
          <w:divBdr>
            <w:top w:val="single" w:sz="2" w:space="0" w:color="D9D9E3"/>
            <w:left w:val="single" w:sz="2" w:space="0" w:color="D9D9E3"/>
            <w:bottom w:val="single" w:sz="2" w:space="0" w:color="D9D9E3"/>
            <w:right w:val="single" w:sz="2" w:space="0" w:color="D9D9E3"/>
          </w:divBdr>
          <w:divsChild>
            <w:div w:id="90703176">
              <w:marLeft w:val="0"/>
              <w:marRight w:val="0"/>
              <w:marTop w:val="0"/>
              <w:marBottom w:val="0"/>
              <w:divBdr>
                <w:top w:val="single" w:sz="2" w:space="0" w:color="D9D9E3"/>
                <w:left w:val="single" w:sz="2" w:space="0" w:color="D9D9E3"/>
                <w:bottom w:val="single" w:sz="2" w:space="0" w:color="D9D9E3"/>
                <w:right w:val="single" w:sz="2" w:space="0" w:color="D9D9E3"/>
              </w:divBdr>
              <w:divsChild>
                <w:div w:id="1608807212">
                  <w:marLeft w:val="0"/>
                  <w:marRight w:val="0"/>
                  <w:marTop w:val="0"/>
                  <w:marBottom w:val="0"/>
                  <w:divBdr>
                    <w:top w:val="single" w:sz="2" w:space="0" w:color="D9D9E3"/>
                    <w:left w:val="single" w:sz="2" w:space="0" w:color="D9D9E3"/>
                    <w:bottom w:val="single" w:sz="2" w:space="0" w:color="D9D9E3"/>
                    <w:right w:val="single" w:sz="2" w:space="0" w:color="D9D9E3"/>
                  </w:divBdr>
                  <w:divsChild>
                    <w:div w:id="57410072">
                      <w:marLeft w:val="0"/>
                      <w:marRight w:val="0"/>
                      <w:marTop w:val="0"/>
                      <w:marBottom w:val="0"/>
                      <w:divBdr>
                        <w:top w:val="single" w:sz="2" w:space="0" w:color="D9D9E3"/>
                        <w:left w:val="single" w:sz="2" w:space="0" w:color="D9D9E3"/>
                        <w:bottom w:val="single" w:sz="2" w:space="0" w:color="D9D9E3"/>
                        <w:right w:val="single" w:sz="2" w:space="0" w:color="D9D9E3"/>
                      </w:divBdr>
                      <w:divsChild>
                        <w:div w:id="111479452">
                          <w:marLeft w:val="0"/>
                          <w:marRight w:val="0"/>
                          <w:marTop w:val="0"/>
                          <w:marBottom w:val="0"/>
                          <w:divBdr>
                            <w:top w:val="single" w:sz="2" w:space="0" w:color="D9D9E3"/>
                            <w:left w:val="single" w:sz="2" w:space="0" w:color="D9D9E3"/>
                            <w:bottom w:val="single" w:sz="2" w:space="0" w:color="D9D9E3"/>
                            <w:right w:val="single" w:sz="2" w:space="0" w:color="D9D9E3"/>
                          </w:divBdr>
                          <w:divsChild>
                            <w:div w:id="2056419216">
                              <w:marLeft w:val="0"/>
                              <w:marRight w:val="0"/>
                              <w:marTop w:val="100"/>
                              <w:marBottom w:val="100"/>
                              <w:divBdr>
                                <w:top w:val="single" w:sz="2" w:space="0" w:color="D9D9E3"/>
                                <w:left w:val="single" w:sz="2" w:space="0" w:color="D9D9E3"/>
                                <w:bottom w:val="single" w:sz="2" w:space="0" w:color="D9D9E3"/>
                                <w:right w:val="single" w:sz="2" w:space="0" w:color="D9D9E3"/>
                              </w:divBdr>
                              <w:divsChild>
                                <w:div w:id="1263413184">
                                  <w:marLeft w:val="0"/>
                                  <w:marRight w:val="0"/>
                                  <w:marTop w:val="0"/>
                                  <w:marBottom w:val="0"/>
                                  <w:divBdr>
                                    <w:top w:val="single" w:sz="2" w:space="0" w:color="D9D9E3"/>
                                    <w:left w:val="single" w:sz="2" w:space="0" w:color="D9D9E3"/>
                                    <w:bottom w:val="single" w:sz="2" w:space="0" w:color="D9D9E3"/>
                                    <w:right w:val="single" w:sz="2" w:space="0" w:color="D9D9E3"/>
                                  </w:divBdr>
                                  <w:divsChild>
                                    <w:div w:id="829323014">
                                      <w:marLeft w:val="0"/>
                                      <w:marRight w:val="0"/>
                                      <w:marTop w:val="0"/>
                                      <w:marBottom w:val="0"/>
                                      <w:divBdr>
                                        <w:top w:val="single" w:sz="2" w:space="0" w:color="D9D9E3"/>
                                        <w:left w:val="single" w:sz="2" w:space="0" w:color="D9D9E3"/>
                                        <w:bottom w:val="single" w:sz="2" w:space="0" w:color="D9D9E3"/>
                                        <w:right w:val="single" w:sz="2" w:space="0" w:color="D9D9E3"/>
                                      </w:divBdr>
                                      <w:divsChild>
                                        <w:div w:id="1776706068">
                                          <w:marLeft w:val="0"/>
                                          <w:marRight w:val="0"/>
                                          <w:marTop w:val="0"/>
                                          <w:marBottom w:val="0"/>
                                          <w:divBdr>
                                            <w:top w:val="single" w:sz="2" w:space="0" w:color="D9D9E3"/>
                                            <w:left w:val="single" w:sz="2" w:space="0" w:color="D9D9E3"/>
                                            <w:bottom w:val="single" w:sz="2" w:space="0" w:color="D9D9E3"/>
                                            <w:right w:val="single" w:sz="2" w:space="0" w:color="D9D9E3"/>
                                          </w:divBdr>
                                          <w:divsChild>
                                            <w:div w:id="1161392178">
                                              <w:marLeft w:val="0"/>
                                              <w:marRight w:val="0"/>
                                              <w:marTop w:val="0"/>
                                              <w:marBottom w:val="0"/>
                                              <w:divBdr>
                                                <w:top w:val="single" w:sz="2" w:space="0" w:color="D9D9E3"/>
                                                <w:left w:val="single" w:sz="2" w:space="0" w:color="D9D9E3"/>
                                                <w:bottom w:val="single" w:sz="2" w:space="0" w:color="D9D9E3"/>
                                                <w:right w:val="single" w:sz="2" w:space="0" w:color="D9D9E3"/>
                                              </w:divBdr>
                                              <w:divsChild>
                                                <w:div w:id="829565767">
                                                  <w:marLeft w:val="0"/>
                                                  <w:marRight w:val="0"/>
                                                  <w:marTop w:val="0"/>
                                                  <w:marBottom w:val="0"/>
                                                  <w:divBdr>
                                                    <w:top w:val="single" w:sz="2" w:space="0" w:color="D9D9E3"/>
                                                    <w:left w:val="single" w:sz="2" w:space="0" w:color="D9D9E3"/>
                                                    <w:bottom w:val="single" w:sz="2" w:space="0" w:color="D9D9E3"/>
                                                    <w:right w:val="single" w:sz="2" w:space="0" w:color="D9D9E3"/>
                                                  </w:divBdr>
                                                  <w:divsChild>
                                                    <w:div w:id="12130772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68783731">
          <w:marLeft w:val="0"/>
          <w:marRight w:val="0"/>
          <w:marTop w:val="0"/>
          <w:marBottom w:val="0"/>
          <w:divBdr>
            <w:top w:val="none" w:sz="0" w:space="0" w:color="auto"/>
            <w:left w:val="none" w:sz="0" w:space="0" w:color="auto"/>
            <w:bottom w:val="none" w:sz="0" w:space="0" w:color="auto"/>
            <w:right w:val="none" w:sz="0" w:space="0" w:color="auto"/>
          </w:divBdr>
          <w:divsChild>
            <w:div w:id="300575605">
              <w:marLeft w:val="0"/>
              <w:marRight w:val="0"/>
              <w:marTop w:val="0"/>
              <w:marBottom w:val="0"/>
              <w:divBdr>
                <w:top w:val="single" w:sz="2" w:space="0" w:color="D9D9E3"/>
                <w:left w:val="single" w:sz="2" w:space="0" w:color="D9D9E3"/>
                <w:bottom w:val="single" w:sz="2" w:space="0" w:color="D9D9E3"/>
                <w:right w:val="single" w:sz="2" w:space="0" w:color="D9D9E3"/>
              </w:divBdr>
              <w:divsChild>
                <w:div w:id="17010079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3525162">
      <w:bodyDiv w:val="1"/>
      <w:marLeft w:val="0"/>
      <w:marRight w:val="0"/>
      <w:marTop w:val="0"/>
      <w:marBottom w:val="0"/>
      <w:divBdr>
        <w:top w:val="none" w:sz="0" w:space="0" w:color="auto"/>
        <w:left w:val="none" w:sz="0" w:space="0" w:color="auto"/>
        <w:bottom w:val="none" w:sz="0" w:space="0" w:color="auto"/>
        <w:right w:val="none" w:sz="0" w:space="0" w:color="auto"/>
      </w:divBdr>
      <w:divsChild>
        <w:div w:id="840660419">
          <w:marLeft w:val="0"/>
          <w:marRight w:val="0"/>
          <w:marTop w:val="0"/>
          <w:marBottom w:val="0"/>
          <w:divBdr>
            <w:top w:val="none" w:sz="0" w:space="0" w:color="auto"/>
            <w:left w:val="none" w:sz="0" w:space="0" w:color="auto"/>
            <w:bottom w:val="none" w:sz="0" w:space="0" w:color="auto"/>
            <w:right w:val="none" w:sz="0" w:space="0" w:color="auto"/>
          </w:divBdr>
          <w:divsChild>
            <w:div w:id="1341544295">
              <w:marLeft w:val="0"/>
              <w:marRight w:val="0"/>
              <w:marTop w:val="0"/>
              <w:marBottom w:val="0"/>
              <w:divBdr>
                <w:top w:val="none" w:sz="0" w:space="0" w:color="auto"/>
                <w:left w:val="none" w:sz="0" w:space="0" w:color="auto"/>
                <w:bottom w:val="none" w:sz="0" w:space="0" w:color="auto"/>
                <w:right w:val="none" w:sz="0" w:space="0" w:color="auto"/>
              </w:divBdr>
              <w:divsChild>
                <w:div w:id="1978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94575">
      <w:bodyDiv w:val="1"/>
      <w:marLeft w:val="0"/>
      <w:marRight w:val="0"/>
      <w:marTop w:val="0"/>
      <w:marBottom w:val="0"/>
      <w:divBdr>
        <w:top w:val="none" w:sz="0" w:space="0" w:color="auto"/>
        <w:left w:val="none" w:sz="0" w:space="0" w:color="auto"/>
        <w:bottom w:val="none" w:sz="0" w:space="0" w:color="auto"/>
        <w:right w:val="none" w:sz="0" w:space="0" w:color="auto"/>
      </w:divBdr>
      <w:divsChild>
        <w:div w:id="522330820">
          <w:marLeft w:val="0"/>
          <w:marRight w:val="0"/>
          <w:marTop w:val="0"/>
          <w:marBottom w:val="0"/>
          <w:divBdr>
            <w:top w:val="none" w:sz="0" w:space="0" w:color="auto"/>
            <w:left w:val="none" w:sz="0" w:space="0" w:color="auto"/>
            <w:bottom w:val="none" w:sz="0" w:space="0" w:color="auto"/>
            <w:right w:val="none" w:sz="0" w:space="0" w:color="auto"/>
          </w:divBdr>
          <w:divsChild>
            <w:div w:id="2135362642">
              <w:marLeft w:val="0"/>
              <w:marRight w:val="0"/>
              <w:marTop w:val="0"/>
              <w:marBottom w:val="0"/>
              <w:divBdr>
                <w:top w:val="none" w:sz="0" w:space="0" w:color="auto"/>
                <w:left w:val="none" w:sz="0" w:space="0" w:color="auto"/>
                <w:bottom w:val="none" w:sz="0" w:space="0" w:color="auto"/>
                <w:right w:val="none" w:sz="0" w:space="0" w:color="auto"/>
              </w:divBdr>
              <w:divsChild>
                <w:div w:id="13656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47662">
      <w:bodyDiv w:val="1"/>
      <w:marLeft w:val="0"/>
      <w:marRight w:val="0"/>
      <w:marTop w:val="0"/>
      <w:marBottom w:val="0"/>
      <w:divBdr>
        <w:top w:val="none" w:sz="0" w:space="0" w:color="auto"/>
        <w:left w:val="none" w:sz="0" w:space="0" w:color="auto"/>
        <w:bottom w:val="none" w:sz="0" w:space="0" w:color="auto"/>
        <w:right w:val="none" w:sz="0" w:space="0" w:color="auto"/>
      </w:divBdr>
      <w:divsChild>
        <w:div w:id="1069420107">
          <w:marLeft w:val="0"/>
          <w:marRight w:val="0"/>
          <w:marTop w:val="0"/>
          <w:marBottom w:val="0"/>
          <w:divBdr>
            <w:top w:val="none" w:sz="0" w:space="0" w:color="auto"/>
            <w:left w:val="none" w:sz="0" w:space="0" w:color="auto"/>
            <w:bottom w:val="none" w:sz="0" w:space="0" w:color="auto"/>
            <w:right w:val="none" w:sz="0" w:space="0" w:color="auto"/>
          </w:divBdr>
          <w:divsChild>
            <w:div w:id="382993193">
              <w:marLeft w:val="0"/>
              <w:marRight w:val="0"/>
              <w:marTop w:val="0"/>
              <w:marBottom w:val="0"/>
              <w:divBdr>
                <w:top w:val="none" w:sz="0" w:space="0" w:color="auto"/>
                <w:left w:val="none" w:sz="0" w:space="0" w:color="auto"/>
                <w:bottom w:val="none" w:sz="0" w:space="0" w:color="auto"/>
                <w:right w:val="none" w:sz="0" w:space="0" w:color="auto"/>
              </w:divBdr>
              <w:divsChild>
                <w:div w:id="7249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70336">
      <w:bodyDiv w:val="1"/>
      <w:marLeft w:val="0"/>
      <w:marRight w:val="0"/>
      <w:marTop w:val="0"/>
      <w:marBottom w:val="0"/>
      <w:divBdr>
        <w:top w:val="none" w:sz="0" w:space="0" w:color="auto"/>
        <w:left w:val="none" w:sz="0" w:space="0" w:color="auto"/>
        <w:bottom w:val="none" w:sz="0" w:space="0" w:color="auto"/>
        <w:right w:val="none" w:sz="0" w:space="0" w:color="auto"/>
      </w:divBdr>
    </w:div>
    <w:div w:id="1803307955">
      <w:bodyDiv w:val="1"/>
      <w:marLeft w:val="0"/>
      <w:marRight w:val="0"/>
      <w:marTop w:val="0"/>
      <w:marBottom w:val="0"/>
      <w:divBdr>
        <w:top w:val="none" w:sz="0" w:space="0" w:color="auto"/>
        <w:left w:val="none" w:sz="0" w:space="0" w:color="auto"/>
        <w:bottom w:val="none" w:sz="0" w:space="0" w:color="auto"/>
        <w:right w:val="none" w:sz="0" w:space="0" w:color="auto"/>
      </w:divBdr>
    </w:div>
    <w:div w:id="1816213802">
      <w:bodyDiv w:val="1"/>
      <w:marLeft w:val="0"/>
      <w:marRight w:val="0"/>
      <w:marTop w:val="0"/>
      <w:marBottom w:val="0"/>
      <w:divBdr>
        <w:top w:val="none" w:sz="0" w:space="0" w:color="auto"/>
        <w:left w:val="none" w:sz="0" w:space="0" w:color="auto"/>
        <w:bottom w:val="none" w:sz="0" w:space="0" w:color="auto"/>
        <w:right w:val="none" w:sz="0" w:space="0" w:color="auto"/>
      </w:divBdr>
      <w:divsChild>
        <w:div w:id="1128207244">
          <w:marLeft w:val="0"/>
          <w:marRight w:val="0"/>
          <w:marTop w:val="0"/>
          <w:marBottom w:val="0"/>
          <w:divBdr>
            <w:top w:val="none" w:sz="0" w:space="0" w:color="auto"/>
            <w:left w:val="none" w:sz="0" w:space="0" w:color="auto"/>
            <w:bottom w:val="none" w:sz="0" w:space="0" w:color="auto"/>
            <w:right w:val="none" w:sz="0" w:space="0" w:color="auto"/>
          </w:divBdr>
          <w:divsChild>
            <w:div w:id="318387175">
              <w:marLeft w:val="0"/>
              <w:marRight w:val="0"/>
              <w:marTop w:val="0"/>
              <w:marBottom w:val="0"/>
              <w:divBdr>
                <w:top w:val="none" w:sz="0" w:space="0" w:color="auto"/>
                <w:left w:val="none" w:sz="0" w:space="0" w:color="auto"/>
                <w:bottom w:val="none" w:sz="0" w:space="0" w:color="auto"/>
                <w:right w:val="none" w:sz="0" w:space="0" w:color="auto"/>
              </w:divBdr>
              <w:divsChild>
                <w:div w:id="191975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49718">
      <w:bodyDiv w:val="1"/>
      <w:marLeft w:val="0"/>
      <w:marRight w:val="0"/>
      <w:marTop w:val="0"/>
      <w:marBottom w:val="0"/>
      <w:divBdr>
        <w:top w:val="none" w:sz="0" w:space="0" w:color="auto"/>
        <w:left w:val="none" w:sz="0" w:space="0" w:color="auto"/>
        <w:bottom w:val="none" w:sz="0" w:space="0" w:color="auto"/>
        <w:right w:val="none" w:sz="0" w:space="0" w:color="auto"/>
      </w:divBdr>
      <w:divsChild>
        <w:div w:id="1939410217">
          <w:marLeft w:val="0"/>
          <w:marRight w:val="0"/>
          <w:marTop w:val="0"/>
          <w:marBottom w:val="0"/>
          <w:divBdr>
            <w:top w:val="none" w:sz="0" w:space="0" w:color="auto"/>
            <w:left w:val="none" w:sz="0" w:space="0" w:color="auto"/>
            <w:bottom w:val="none" w:sz="0" w:space="0" w:color="auto"/>
            <w:right w:val="none" w:sz="0" w:space="0" w:color="auto"/>
          </w:divBdr>
          <w:divsChild>
            <w:div w:id="364061034">
              <w:marLeft w:val="0"/>
              <w:marRight w:val="0"/>
              <w:marTop w:val="0"/>
              <w:marBottom w:val="0"/>
              <w:divBdr>
                <w:top w:val="none" w:sz="0" w:space="0" w:color="auto"/>
                <w:left w:val="none" w:sz="0" w:space="0" w:color="auto"/>
                <w:bottom w:val="none" w:sz="0" w:space="0" w:color="auto"/>
                <w:right w:val="none" w:sz="0" w:space="0" w:color="auto"/>
              </w:divBdr>
              <w:divsChild>
                <w:div w:id="5546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93456">
      <w:bodyDiv w:val="1"/>
      <w:marLeft w:val="0"/>
      <w:marRight w:val="0"/>
      <w:marTop w:val="0"/>
      <w:marBottom w:val="0"/>
      <w:divBdr>
        <w:top w:val="none" w:sz="0" w:space="0" w:color="auto"/>
        <w:left w:val="none" w:sz="0" w:space="0" w:color="auto"/>
        <w:bottom w:val="none" w:sz="0" w:space="0" w:color="auto"/>
        <w:right w:val="none" w:sz="0" w:space="0" w:color="auto"/>
      </w:divBdr>
      <w:divsChild>
        <w:div w:id="1571232002">
          <w:marLeft w:val="0"/>
          <w:marRight w:val="0"/>
          <w:marTop w:val="0"/>
          <w:marBottom w:val="0"/>
          <w:divBdr>
            <w:top w:val="none" w:sz="0" w:space="0" w:color="auto"/>
            <w:left w:val="none" w:sz="0" w:space="0" w:color="auto"/>
            <w:bottom w:val="none" w:sz="0" w:space="0" w:color="auto"/>
            <w:right w:val="none" w:sz="0" w:space="0" w:color="auto"/>
          </w:divBdr>
          <w:divsChild>
            <w:div w:id="35663491">
              <w:marLeft w:val="0"/>
              <w:marRight w:val="0"/>
              <w:marTop w:val="0"/>
              <w:marBottom w:val="0"/>
              <w:divBdr>
                <w:top w:val="none" w:sz="0" w:space="0" w:color="auto"/>
                <w:left w:val="none" w:sz="0" w:space="0" w:color="auto"/>
                <w:bottom w:val="none" w:sz="0" w:space="0" w:color="auto"/>
                <w:right w:val="none" w:sz="0" w:space="0" w:color="auto"/>
              </w:divBdr>
              <w:divsChild>
                <w:div w:id="5272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30991">
      <w:bodyDiv w:val="1"/>
      <w:marLeft w:val="0"/>
      <w:marRight w:val="0"/>
      <w:marTop w:val="0"/>
      <w:marBottom w:val="0"/>
      <w:divBdr>
        <w:top w:val="none" w:sz="0" w:space="0" w:color="auto"/>
        <w:left w:val="none" w:sz="0" w:space="0" w:color="auto"/>
        <w:bottom w:val="none" w:sz="0" w:space="0" w:color="auto"/>
        <w:right w:val="none" w:sz="0" w:space="0" w:color="auto"/>
      </w:divBdr>
      <w:divsChild>
        <w:div w:id="1970622232">
          <w:marLeft w:val="0"/>
          <w:marRight w:val="0"/>
          <w:marTop w:val="0"/>
          <w:marBottom w:val="0"/>
          <w:divBdr>
            <w:top w:val="none" w:sz="0" w:space="0" w:color="auto"/>
            <w:left w:val="none" w:sz="0" w:space="0" w:color="auto"/>
            <w:bottom w:val="none" w:sz="0" w:space="0" w:color="auto"/>
            <w:right w:val="none" w:sz="0" w:space="0" w:color="auto"/>
          </w:divBdr>
          <w:divsChild>
            <w:div w:id="694624158">
              <w:marLeft w:val="0"/>
              <w:marRight w:val="0"/>
              <w:marTop w:val="0"/>
              <w:marBottom w:val="0"/>
              <w:divBdr>
                <w:top w:val="none" w:sz="0" w:space="0" w:color="auto"/>
                <w:left w:val="none" w:sz="0" w:space="0" w:color="auto"/>
                <w:bottom w:val="none" w:sz="0" w:space="0" w:color="auto"/>
                <w:right w:val="none" w:sz="0" w:space="0" w:color="auto"/>
              </w:divBdr>
              <w:divsChild>
                <w:div w:id="17412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7900">
      <w:bodyDiv w:val="1"/>
      <w:marLeft w:val="0"/>
      <w:marRight w:val="0"/>
      <w:marTop w:val="0"/>
      <w:marBottom w:val="0"/>
      <w:divBdr>
        <w:top w:val="none" w:sz="0" w:space="0" w:color="auto"/>
        <w:left w:val="none" w:sz="0" w:space="0" w:color="auto"/>
        <w:bottom w:val="none" w:sz="0" w:space="0" w:color="auto"/>
        <w:right w:val="none" w:sz="0" w:space="0" w:color="auto"/>
      </w:divBdr>
      <w:divsChild>
        <w:div w:id="1127965853">
          <w:marLeft w:val="0"/>
          <w:marRight w:val="0"/>
          <w:marTop w:val="0"/>
          <w:marBottom w:val="0"/>
          <w:divBdr>
            <w:top w:val="none" w:sz="0" w:space="0" w:color="auto"/>
            <w:left w:val="none" w:sz="0" w:space="0" w:color="auto"/>
            <w:bottom w:val="none" w:sz="0" w:space="0" w:color="auto"/>
            <w:right w:val="none" w:sz="0" w:space="0" w:color="auto"/>
          </w:divBdr>
          <w:divsChild>
            <w:div w:id="595525667">
              <w:marLeft w:val="0"/>
              <w:marRight w:val="0"/>
              <w:marTop w:val="0"/>
              <w:marBottom w:val="0"/>
              <w:divBdr>
                <w:top w:val="none" w:sz="0" w:space="0" w:color="auto"/>
                <w:left w:val="none" w:sz="0" w:space="0" w:color="auto"/>
                <w:bottom w:val="none" w:sz="0" w:space="0" w:color="auto"/>
                <w:right w:val="none" w:sz="0" w:space="0" w:color="auto"/>
              </w:divBdr>
              <w:divsChild>
                <w:div w:id="14720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63052">
      <w:bodyDiv w:val="1"/>
      <w:marLeft w:val="0"/>
      <w:marRight w:val="0"/>
      <w:marTop w:val="0"/>
      <w:marBottom w:val="0"/>
      <w:divBdr>
        <w:top w:val="none" w:sz="0" w:space="0" w:color="auto"/>
        <w:left w:val="none" w:sz="0" w:space="0" w:color="auto"/>
        <w:bottom w:val="none" w:sz="0" w:space="0" w:color="auto"/>
        <w:right w:val="none" w:sz="0" w:space="0" w:color="auto"/>
      </w:divBdr>
      <w:divsChild>
        <w:div w:id="1621303254">
          <w:marLeft w:val="0"/>
          <w:marRight w:val="0"/>
          <w:marTop w:val="0"/>
          <w:marBottom w:val="0"/>
          <w:divBdr>
            <w:top w:val="none" w:sz="0" w:space="0" w:color="auto"/>
            <w:left w:val="none" w:sz="0" w:space="0" w:color="auto"/>
            <w:bottom w:val="none" w:sz="0" w:space="0" w:color="auto"/>
            <w:right w:val="none" w:sz="0" w:space="0" w:color="auto"/>
          </w:divBdr>
          <w:divsChild>
            <w:div w:id="266737308">
              <w:marLeft w:val="0"/>
              <w:marRight w:val="0"/>
              <w:marTop w:val="0"/>
              <w:marBottom w:val="0"/>
              <w:divBdr>
                <w:top w:val="none" w:sz="0" w:space="0" w:color="auto"/>
                <w:left w:val="none" w:sz="0" w:space="0" w:color="auto"/>
                <w:bottom w:val="none" w:sz="0" w:space="0" w:color="auto"/>
                <w:right w:val="none" w:sz="0" w:space="0" w:color="auto"/>
              </w:divBdr>
              <w:divsChild>
                <w:div w:id="16400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75291">
      <w:bodyDiv w:val="1"/>
      <w:marLeft w:val="0"/>
      <w:marRight w:val="0"/>
      <w:marTop w:val="0"/>
      <w:marBottom w:val="0"/>
      <w:divBdr>
        <w:top w:val="none" w:sz="0" w:space="0" w:color="auto"/>
        <w:left w:val="none" w:sz="0" w:space="0" w:color="auto"/>
        <w:bottom w:val="none" w:sz="0" w:space="0" w:color="auto"/>
        <w:right w:val="none" w:sz="0" w:space="0" w:color="auto"/>
      </w:divBdr>
    </w:div>
    <w:div w:id="1958245665">
      <w:bodyDiv w:val="1"/>
      <w:marLeft w:val="0"/>
      <w:marRight w:val="0"/>
      <w:marTop w:val="0"/>
      <w:marBottom w:val="0"/>
      <w:divBdr>
        <w:top w:val="none" w:sz="0" w:space="0" w:color="auto"/>
        <w:left w:val="none" w:sz="0" w:space="0" w:color="auto"/>
        <w:bottom w:val="none" w:sz="0" w:space="0" w:color="auto"/>
        <w:right w:val="none" w:sz="0" w:space="0" w:color="auto"/>
      </w:divBdr>
      <w:divsChild>
        <w:div w:id="107818517">
          <w:marLeft w:val="0"/>
          <w:marRight w:val="0"/>
          <w:marTop w:val="0"/>
          <w:marBottom w:val="0"/>
          <w:divBdr>
            <w:top w:val="none" w:sz="0" w:space="0" w:color="auto"/>
            <w:left w:val="none" w:sz="0" w:space="0" w:color="auto"/>
            <w:bottom w:val="none" w:sz="0" w:space="0" w:color="auto"/>
            <w:right w:val="none" w:sz="0" w:space="0" w:color="auto"/>
          </w:divBdr>
          <w:divsChild>
            <w:div w:id="1619218454">
              <w:marLeft w:val="0"/>
              <w:marRight w:val="0"/>
              <w:marTop w:val="0"/>
              <w:marBottom w:val="0"/>
              <w:divBdr>
                <w:top w:val="none" w:sz="0" w:space="0" w:color="auto"/>
                <w:left w:val="none" w:sz="0" w:space="0" w:color="auto"/>
                <w:bottom w:val="none" w:sz="0" w:space="0" w:color="auto"/>
                <w:right w:val="none" w:sz="0" w:space="0" w:color="auto"/>
              </w:divBdr>
              <w:divsChild>
                <w:div w:id="8896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92845">
      <w:bodyDiv w:val="1"/>
      <w:marLeft w:val="0"/>
      <w:marRight w:val="0"/>
      <w:marTop w:val="0"/>
      <w:marBottom w:val="0"/>
      <w:divBdr>
        <w:top w:val="none" w:sz="0" w:space="0" w:color="auto"/>
        <w:left w:val="none" w:sz="0" w:space="0" w:color="auto"/>
        <w:bottom w:val="none" w:sz="0" w:space="0" w:color="auto"/>
        <w:right w:val="none" w:sz="0" w:space="0" w:color="auto"/>
      </w:divBdr>
      <w:divsChild>
        <w:div w:id="1602956515">
          <w:marLeft w:val="0"/>
          <w:marRight w:val="0"/>
          <w:marTop w:val="0"/>
          <w:marBottom w:val="0"/>
          <w:divBdr>
            <w:top w:val="single" w:sz="2" w:space="0" w:color="D9D9E3"/>
            <w:left w:val="single" w:sz="2" w:space="0" w:color="D9D9E3"/>
            <w:bottom w:val="single" w:sz="2" w:space="0" w:color="D9D9E3"/>
            <w:right w:val="single" w:sz="2" w:space="0" w:color="D9D9E3"/>
          </w:divBdr>
          <w:divsChild>
            <w:div w:id="881595542">
              <w:marLeft w:val="0"/>
              <w:marRight w:val="0"/>
              <w:marTop w:val="0"/>
              <w:marBottom w:val="0"/>
              <w:divBdr>
                <w:top w:val="single" w:sz="2" w:space="0" w:color="D9D9E3"/>
                <w:left w:val="single" w:sz="2" w:space="0" w:color="D9D9E3"/>
                <w:bottom w:val="single" w:sz="2" w:space="0" w:color="D9D9E3"/>
                <w:right w:val="single" w:sz="2" w:space="0" w:color="D9D9E3"/>
              </w:divBdr>
              <w:divsChild>
                <w:div w:id="751925454">
                  <w:marLeft w:val="0"/>
                  <w:marRight w:val="0"/>
                  <w:marTop w:val="0"/>
                  <w:marBottom w:val="0"/>
                  <w:divBdr>
                    <w:top w:val="single" w:sz="2" w:space="0" w:color="D9D9E3"/>
                    <w:left w:val="single" w:sz="2" w:space="0" w:color="D9D9E3"/>
                    <w:bottom w:val="single" w:sz="2" w:space="0" w:color="D9D9E3"/>
                    <w:right w:val="single" w:sz="2" w:space="0" w:color="D9D9E3"/>
                  </w:divBdr>
                  <w:divsChild>
                    <w:div w:id="135221785">
                      <w:marLeft w:val="0"/>
                      <w:marRight w:val="0"/>
                      <w:marTop w:val="0"/>
                      <w:marBottom w:val="0"/>
                      <w:divBdr>
                        <w:top w:val="single" w:sz="2" w:space="0" w:color="D9D9E3"/>
                        <w:left w:val="single" w:sz="2" w:space="0" w:color="D9D9E3"/>
                        <w:bottom w:val="single" w:sz="2" w:space="0" w:color="D9D9E3"/>
                        <w:right w:val="single" w:sz="2" w:space="0" w:color="D9D9E3"/>
                      </w:divBdr>
                      <w:divsChild>
                        <w:div w:id="1287782894">
                          <w:marLeft w:val="0"/>
                          <w:marRight w:val="0"/>
                          <w:marTop w:val="0"/>
                          <w:marBottom w:val="0"/>
                          <w:divBdr>
                            <w:top w:val="single" w:sz="2" w:space="0" w:color="D9D9E3"/>
                            <w:left w:val="single" w:sz="2" w:space="0" w:color="D9D9E3"/>
                            <w:bottom w:val="single" w:sz="2" w:space="0" w:color="D9D9E3"/>
                            <w:right w:val="single" w:sz="2" w:space="0" w:color="D9D9E3"/>
                          </w:divBdr>
                          <w:divsChild>
                            <w:div w:id="1138768795">
                              <w:marLeft w:val="0"/>
                              <w:marRight w:val="0"/>
                              <w:marTop w:val="100"/>
                              <w:marBottom w:val="100"/>
                              <w:divBdr>
                                <w:top w:val="single" w:sz="2" w:space="0" w:color="D9D9E3"/>
                                <w:left w:val="single" w:sz="2" w:space="0" w:color="D9D9E3"/>
                                <w:bottom w:val="single" w:sz="2" w:space="0" w:color="D9D9E3"/>
                                <w:right w:val="single" w:sz="2" w:space="0" w:color="D9D9E3"/>
                              </w:divBdr>
                              <w:divsChild>
                                <w:div w:id="735473180">
                                  <w:marLeft w:val="0"/>
                                  <w:marRight w:val="0"/>
                                  <w:marTop w:val="0"/>
                                  <w:marBottom w:val="0"/>
                                  <w:divBdr>
                                    <w:top w:val="single" w:sz="2" w:space="0" w:color="D9D9E3"/>
                                    <w:left w:val="single" w:sz="2" w:space="0" w:color="D9D9E3"/>
                                    <w:bottom w:val="single" w:sz="2" w:space="0" w:color="D9D9E3"/>
                                    <w:right w:val="single" w:sz="2" w:space="0" w:color="D9D9E3"/>
                                  </w:divBdr>
                                  <w:divsChild>
                                    <w:div w:id="913129421">
                                      <w:marLeft w:val="0"/>
                                      <w:marRight w:val="0"/>
                                      <w:marTop w:val="0"/>
                                      <w:marBottom w:val="0"/>
                                      <w:divBdr>
                                        <w:top w:val="single" w:sz="2" w:space="0" w:color="D9D9E3"/>
                                        <w:left w:val="single" w:sz="2" w:space="0" w:color="D9D9E3"/>
                                        <w:bottom w:val="single" w:sz="2" w:space="0" w:color="D9D9E3"/>
                                        <w:right w:val="single" w:sz="2" w:space="0" w:color="D9D9E3"/>
                                      </w:divBdr>
                                      <w:divsChild>
                                        <w:div w:id="187061846">
                                          <w:marLeft w:val="0"/>
                                          <w:marRight w:val="0"/>
                                          <w:marTop w:val="0"/>
                                          <w:marBottom w:val="0"/>
                                          <w:divBdr>
                                            <w:top w:val="single" w:sz="2" w:space="0" w:color="D9D9E3"/>
                                            <w:left w:val="single" w:sz="2" w:space="0" w:color="D9D9E3"/>
                                            <w:bottom w:val="single" w:sz="2" w:space="0" w:color="D9D9E3"/>
                                            <w:right w:val="single" w:sz="2" w:space="0" w:color="D9D9E3"/>
                                          </w:divBdr>
                                          <w:divsChild>
                                            <w:div w:id="1789857406">
                                              <w:marLeft w:val="0"/>
                                              <w:marRight w:val="0"/>
                                              <w:marTop w:val="0"/>
                                              <w:marBottom w:val="0"/>
                                              <w:divBdr>
                                                <w:top w:val="single" w:sz="2" w:space="0" w:color="D9D9E3"/>
                                                <w:left w:val="single" w:sz="2" w:space="0" w:color="D9D9E3"/>
                                                <w:bottom w:val="single" w:sz="2" w:space="0" w:color="D9D9E3"/>
                                                <w:right w:val="single" w:sz="2" w:space="0" w:color="D9D9E3"/>
                                              </w:divBdr>
                                              <w:divsChild>
                                                <w:div w:id="2083746663">
                                                  <w:marLeft w:val="0"/>
                                                  <w:marRight w:val="0"/>
                                                  <w:marTop w:val="0"/>
                                                  <w:marBottom w:val="0"/>
                                                  <w:divBdr>
                                                    <w:top w:val="single" w:sz="2" w:space="0" w:color="D9D9E3"/>
                                                    <w:left w:val="single" w:sz="2" w:space="0" w:color="D9D9E3"/>
                                                    <w:bottom w:val="single" w:sz="2" w:space="0" w:color="D9D9E3"/>
                                                    <w:right w:val="single" w:sz="2" w:space="0" w:color="D9D9E3"/>
                                                  </w:divBdr>
                                                  <w:divsChild>
                                                    <w:div w:id="3527286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50345855">
          <w:marLeft w:val="0"/>
          <w:marRight w:val="0"/>
          <w:marTop w:val="0"/>
          <w:marBottom w:val="0"/>
          <w:divBdr>
            <w:top w:val="none" w:sz="0" w:space="0" w:color="auto"/>
            <w:left w:val="none" w:sz="0" w:space="0" w:color="auto"/>
            <w:bottom w:val="none" w:sz="0" w:space="0" w:color="auto"/>
            <w:right w:val="none" w:sz="0" w:space="0" w:color="auto"/>
          </w:divBdr>
          <w:divsChild>
            <w:div w:id="1465343468">
              <w:marLeft w:val="0"/>
              <w:marRight w:val="0"/>
              <w:marTop w:val="0"/>
              <w:marBottom w:val="0"/>
              <w:divBdr>
                <w:top w:val="single" w:sz="2" w:space="0" w:color="D9D9E3"/>
                <w:left w:val="single" w:sz="2" w:space="0" w:color="D9D9E3"/>
                <w:bottom w:val="single" w:sz="2" w:space="0" w:color="D9D9E3"/>
                <w:right w:val="single" w:sz="2" w:space="0" w:color="D9D9E3"/>
              </w:divBdr>
              <w:divsChild>
                <w:div w:id="1297873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iuliaadele.tuci@unive.it"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408C0ECF20604FA29DF33F34818035"/>
        <w:category>
          <w:name w:val="Generale"/>
          <w:gallery w:val="placeholder"/>
        </w:category>
        <w:types>
          <w:type w:val="bbPlcHdr"/>
        </w:types>
        <w:behaviors>
          <w:behavior w:val="content"/>
        </w:behaviors>
        <w:guid w:val="{418DC15C-C8A4-DA40-A7D0-0791AFEB1123}"/>
      </w:docPartPr>
      <w:docPartBody>
        <w:p w:rsidR="007F1835" w:rsidRDefault="00D70861" w:rsidP="00D70861">
          <w:pPr>
            <w:pStyle w:val="45408C0ECF20604FA29DF33F34818035"/>
          </w:pPr>
          <w:r w:rsidRPr="00C234C9">
            <w:rPr>
              <w:rStyle w:val="Testosegnaposto"/>
            </w:rPr>
            <w:t>Fare clic o toccare qui per immettere il testo.</w:t>
          </w:r>
        </w:p>
      </w:docPartBody>
    </w:docPart>
    <w:docPart>
      <w:docPartPr>
        <w:name w:val="C7E52FDC00155246ACE68FC6D9409B08"/>
        <w:category>
          <w:name w:val="Generale"/>
          <w:gallery w:val="placeholder"/>
        </w:category>
        <w:types>
          <w:type w:val="bbPlcHdr"/>
        </w:types>
        <w:behaviors>
          <w:behavior w:val="content"/>
        </w:behaviors>
        <w:guid w:val="{3C3C8FE9-D8F3-554A-99D5-D89D6BA7654F}"/>
      </w:docPartPr>
      <w:docPartBody>
        <w:p w:rsidR="00AE2473" w:rsidRDefault="008111AF" w:rsidP="008111AF">
          <w:pPr>
            <w:pStyle w:val="C7E52FDC00155246ACE68FC6D9409B08"/>
          </w:pPr>
          <w:r w:rsidRPr="00C234C9">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861"/>
    <w:rsid w:val="00160AA2"/>
    <w:rsid w:val="00191ADB"/>
    <w:rsid w:val="00320824"/>
    <w:rsid w:val="007F1835"/>
    <w:rsid w:val="008111AF"/>
    <w:rsid w:val="00A87C17"/>
    <w:rsid w:val="00AA2529"/>
    <w:rsid w:val="00AE2473"/>
    <w:rsid w:val="00D547B8"/>
    <w:rsid w:val="00D708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8111AF"/>
    <w:rPr>
      <w:color w:val="808080"/>
    </w:rPr>
  </w:style>
  <w:style w:type="paragraph" w:customStyle="1" w:styleId="45408C0ECF20604FA29DF33F34818035">
    <w:name w:val="45408C0ECF20604FA29DF33F34818035"/>
    <w:rsid w:val="00D70861"/>
  </w:style>
  <w:style w:type="paragraph" w:customStyle="1" w:styleId="C7E52FDC00155246ACE68FC6D9409B08">
    <w:name w:val="C7E52FDC00155246ACE68FC6D9409B08"/>
    <w:rsid w:val="008111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FB5B8C-3A11-B340-ADD1-E3B90FE97A84}">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6</Pages>
  <Words>3392</Words>
  <Characters>19338</Characters>
  <Application>Microsoft Office Word</Application>
  <DocSecurity>0</DocSecurity>
  <Lines>161</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TUCI GIULIA ADELE</cp:lastModifiedBy>
  <cp:revision>57</cp:revision>
  <cp:lastPrinted>2015-05-12T18:31:00Z</cp:lastPrinted>
  <dcterms:created xsi:type="dcterms:W3CDTF">2022-09-21T08:52:00Z</dcterms:created>
  <dcterms:modified xsi:type="dcterms:W3CDTF">2024-01-15T10:36:00Z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_documentId">
    <vt:lpwstr>documentId_4423</vt:lpwstr>
  </property>
  <property fmtid="{D5CDD505-2E9C-101B-9397-08002B2CF9AE}" pid="5" name="grammarly_documentContext">
    <vt:lpwstr>{"goals":[],"domain":"general","emotions":[],"dialect":"american"}</vt:lpwstr>
  </property>
</Properties>
</file>