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0694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106946" w:rsidRDefault="000A03B2" w:rsidP="00DE264A">
            <w:pPr>
              <w:tabs>
                <w:tab w:val="left" w:pos="-108"/>
              </w:tabs>
              <w:ind w:left="-108"/>
              <w:jc w:val="left"/>
              <w:rPr>
                <w:rFonts w:cs="Arial"/>
                <w:b/>
                <w:bCs/>
                <w:i/>
                <w:iCs/>
                <w:color w:val="000066"/>
                <w:sz w:val="12"/>
                <w:szCs w:val="12"/>
                <w:lang w:val="en-US" w:eastAsia="it-IT"/>
              </w:rPr>
            </w:pPr>
            <w:r w:rsidRPr="00106946">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106946">
              <w:rPr>
                <w:rFonts w:ascii="AdvP6960" w:hAnsi="AdvP6960" w:cs="AdvP6960"/>
                <w:color w:val="241F20"/>
                <w:szCs w:val="18"/>
                <w:lang w:val="en-US" w:eastAsia="it-IT"/>
              </w:rPr>
              <w:t xml:space="preserve"> </w:t>
            </w:r>
            <w:r w:rsidRPr="00106946">
              <w:rPr>
                <w:rFonts w:cs="Arial"/>
                <w:b/>
                <w:bCs/>
                <w:i/>
                <w:iCs/>
                <w:color w:val="000066"/>
                <w:sz w:val="24"/>
                <w:szCs w:val="24"/>
                <w:lang w:val="en-US" w:eastAsia="it-IT"/>
              </w:rPr>
              <w:t>CHEMICAL ENGINEERING</w:t>
            </w:r>
            <w:r w:rsidRPr="00106946">
              <w:rPr>
                <w:rFonts w:cs="Arial"/>
                <w:b/>
                <w:bCs/>
                <w:i/>
                <w:iCs/>
                <w:color w:val="0033FF"/>
                <w:sz w:val="24"/>
                <w:szCs w:val="24"/>
                <w:lang w:val="en-US" w:eastAsia="it-IT"/>
              </w:rPr>
              <w:t xml:space="preserve"> </w:t>
            </w:r>
            <w:r w:rsidRPr="00106946">
              <w:rPr>
                <w:rFonts w:cs="Arial"/>
                <w:b/>
                <w:bCs/>
                <w:i/>
                <w:iCs/>
                <w:color w:val="666666"/>
                <w:sz w:val="24"/>
                <w:szCs w:val="24"/>
                <w:lang w:val="en-US" w:eastAsia="it-IT"/>
              </w:rPr>
              <w:t>TRANSACTIONS</w:t>
            </w:r>
            <w:r w:rsidRPr="00106946">
              <w:rPr>
                <w:color w:val="333333"/>
                <w:sz w:val="24"/>
                <w:szCs w:val="24"/>
                <w:lang w:val="en-US" w:eastAsia="it-IT"/>
              </w:rPr>
              <w:t xml:space="preserve"> </w:t>
            </w:r>
            <w:r w:rsidRPr="00106946">
              <w:rPr>
                <w:rFonts w:cs="Arial"/>
                <w:b/>
                <w:bCs/>
                <w:i/>
                <w:iCs/>
                <w:color w:val="000066"/>
                <w:sz w:val="27"/>
                <w:szCs w:val="27"/>
                <w:lang w:val="en-US" w:eastAsia="it-IT"/>
              </w:rPr>
              <w:br/>
            </w:r>
          </w:p>
          <w:p w14:paraId="4B780582" w14:textId="254CE268" w:rsidR="000A03B2" w:rsidRPr="00106946" w:rsidRDefault="00A76EFC" w:rsidP="00604911">
            <w:pPr>
              <w:tabs>
                <w:tab w:val="left" w:pos="-108"/>
              </w:tabs>
              <w:ind w:left="-108"/>
              <w:rPr>
                <w:rFonts w:cs="Arial"/>
                <w:b/>
                <w:bCs/>
                <w:i/>
                <w:iCs/>
                <w:color w:val="000066"/>
                <w:sz w:val="22"/>
                <w:szCs w:val="22"/>
                <w:lang w:val="en-US" w:eastAsia="it-IT"/>
              </w:rPr>
            </w:pPr>
            <w:r w:rsidRPr="00106946">
              <w:rPr>
                <w:rFonts w:cs="Arial"/>
                <w:b/>
                <w:bCs/>
                <w:i/>
                <w:iCs/>
                <w:color w:val="000066"/>
                <w:sz w:val="22"/>
                <w:szCs w:val="22"/>
                <w:lang w:val="en-US" w:eastAsia="it-IT"/>
              </w:rPr>
              <w:t xml:space="preserve">VOL. </w:t>
            </w:r>
            <w:r w:rsidR="00D46B7E" w:rsidRPr="00106946">
              <w:rPr>
                <w:rFonts w:cs="Arial"/>
                <w:b/>
                <w:bCs/>
                <w:i/>
                <w:iCs/>
                <w:color w:val="000066"/>
                <w:sz w:val="22"/>
                <w:szCs w:val="22"/>
                <w:lang w:val="en-US" w:eastAsia="it-IT"/>
              </w:rPr>
              <w:t>9</w:t>
            </w:r>
            <w:r w:rsidR="00604911" w:rsidRPr="00106946">
              <w:rPr>
                <w:rFonts w:cs="Arial"/>
                <w:b/>
                <w:bCs/>
                <w:i/>
                <w:iCs/>
                <w:color w:val="000066"/>
                <w:sz w:val="22"/>
                <w:szCs w:val="22"/>
                <w:lang w:val="en-US" w:eastAsia="it-IT"/>
              </w:rPr>
              <w:t>3</w:t>
            </w:r>
            <w:r w:rsidR="007B48F9" w:rsidRPr="00106946">
              <w:rPr>
                <w:rFonts w:cs="Arial"/>
                <w:b/>
                <w:bCs/>
                <w:i/>
                <w:iCs/>
                <w:color w:val="000066"/>
                <w:sz w:val="22"/>
                <w:szCs w:val="22"/>
                <w:lang w:val="en-US" w:eastAsia="it-IT"/>
              </w:rPr>
              <w:t>,</w:t>
            </w:r>
            <w:r w:rsidR="00FA5F5F" w:rsidRPr="00106946">
              <w:rPr>
                <w:rFonts w:cs="Arial"/>
                <w:b/>
                <w:bCs/>
                <w:i/>
                <w:iCs/>
                <w:color w:val="000066"/>
                <w:sz w:val="22"/>
                <w:szCs w:val="22"/>
                <w:lang w:val="en-US" w:eastAsia="it-IT"/>
              </w:rPr>
              <w:t xml:space="preserve"> 20</w:t>
            </w:r>
            <w:r w:rsidR="00DF5072" w:rsidRPr="00106946">
              <w:rPr>
                <w:rFonts w:cs="Arial"/>
                <w:b/>
                <w:bCs/>
                <w:i/>
                <w:iCs/>
                <w:color w:val="000066"/>
                <w:sz w:val="22"/>
                <w:szCs w:val="22"/>
                <w:lang w:val="en-US" w:eastAsia="it-IT"/>
              </w:rPr>
              <w:t>2</w:t>
            </w:r>
            <w:r w:rsidR="007B48F9" w:rsidRPr="00106946">
              <w:rPr>
                <w:rFonts w:cs="Arial"/>
                <w:b/>
                <w:bCs/>
                <w:i/>
                <w:iCs/>
                <w:color w:val="000066"/>
                <w:sz w:val="22"/>
                <w:szCs w:val="22"/>
                <w:lang w:val="en-US" w:eastAsia="it-IT"/>
              </w:rPr>
              <w:t>2</w:t>
            </w:r>
          </w:p>
        </w:tc>
        <w:tc>
          <w:tcPr>
            <w:tcW w:w="1843" w:type="dxa"/>
            <w:tcBorders>
              <w:left w:val="single" w:sz="4" w:space="0" w:color="auto"/>
              <w:bottom w:val="nil"/>
              <w:right w:val="single" w:sz="4" w:space="0" w:color="auto"/>
            </w:tcBorders>
          </w:tcPr>
          <w:p w14:paraId="56782132" w14:textId="77777777" w:rsidR="000A03B2" w:rsidRPr="00106946" w:rsidRDefault="000A03B2" w:rsidP="00CD5FE2">
            <w:pPr>
              <w:spacing w:line="140" w:lineRule="atLeast"/>
              <w:jc w:val="right"/>
              <w:rPr>
                <w:rFonts w:cs="Arial"/>
                <w:sz w:val="14"/>
                <w:szCs w:val="14"/>
                <w:lang w:val="en-US"/>
              </w:rPr>
            </w:pPr>
            <w:r w:rsidRPr="00106946">
              <w:rPr>
                <w:rFonts w:cs="Arial"/>
                <w:sz w:val="14"/>
                <w:szCs w:val="14"/>
                <w:lang w:val="en-US"/>
              </w:rPr>
              <w:t>A publication of</w:t>
            </w:r>
          </w:p>
          <w:p w14:paraId="599E5441" w14:textId="77777777" w:rsidR="000A03B2" w:rsidRPr="00106946" w:rsidRDefault="000A03B2" w:rsidP="00CD5FE2">
            <w:pPr>
              <w:jc w:val="right"/>
              <w:rPr>
                <w:lang w:val="en-US"/>
              </w:rPr>
            </w:pPr>
            <w:r w:rsidRPr="00106946">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106946" w14:paraId="380FA3CD" w14:textId="77777777" w:rsidTr="00DE264A">
        <w:trPr>
          <w:trHeight w:val="567"/>
          <w:jc w:val="center"/>
        </w:trPr>
        <w:tc>
          <w:tcPr>
            <w:tcW w:w="6946" w:type="dxa"/>
            <w:vMerge/>
            <w:tcBorders>
              <w:right w:val="single" w:sz="4" w:space="0" w:color="auto"/>
            </w:tcBorders>
          </w:tcPr>
          <w:p w14:paraId="39E5E4C1" w14:textId="77777777" w:rsidR="000A03B2" w:rsidRPr="00106946"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106946" w:rsidRDefault="000A03B2" w:rsidP="00CD5FE2">
            <w:pPr>
              <w:spacing w:line="140" w:lineRule="atLeast"/>
              <w:jc w:val="right"/>
              <w:rPr>
                <w:rFonts w:cs="Arial"/>
                <w:sz w:val="14"/>
                <w:szCs w:val="14"/>
                <w:lang w:val="en-US"/>
              </w:rPr>
            </w:pPr>
            <w:r w:rsidRPr="00106946">
              <w:rPr>
                <w:rFonts w:cs="Arial"/>
                <w:sz w:val="14"/>
                <w:szCs w:val="14"/>
                <w:lang w:val="en-US"/>
              </w:rPr>
              <w:t>The Italian Association</w:t>
            </w:r>
          </w:p>
          <w:p w14:paraId="7522B1D2" w14:textId="77777777" w:rsidR="000A03B2" w:rsidRPr="00106946" w:rsidRDefault="000A03B2" w:rsidP="00CD5FE2">
            <w:pPr>
              <w:spacing w:line="140" w:lineRule="atLeast"/>
              <w:jc w:val="right"/>
              <w:rPr>
                <w:rFonts w:cs="Arial"/>
                <w:sz w:val="14"/>
                <w:szCs w:val="14"/>
                <w:lang w:val="en-US"/>
              </w:rPr>
            </w:pPr>
            <w:r w:rsidRPr="00106946">
              <w:rPr>
                <w:rFonts w:cs="Arial"/>
                <w:sz w:val="14"/>
                <w:szCs w:val="14"/>
                <w:lang w:val="en-US"/>
              </w:rPr>
              <w:t>of Chemical Engineering</w:t>
            </w:r>
          </w:p>
          <w:p w14:paraId="4F0CC5DE" w14:textId="47FDB2FC" w:rsidR="000A03B2" w:rsidRPr="00106946" w:rsidRDefault="000D0268" w:rsidP="00CD5FE2">
            <w:pPr>
              <w:spacing w:line="140" w:lineRule="atLeast"/>
              <w:jc w:val="right"/>
              <w:rPr>
                <w:rFonts w:cs="Arial"/>
                <w:sz w:val="13"/>
                <w:szCs w:val="13"/>
                <w:lang w:val="en-US"/>
              </w:rPr>
            </w:pPr>
            <w:r w:rsidRPr="00106946">
              <w:rPr>
                <w:rFonts w:cs="Arial"/>
                <w:sz w:val="13"/>
                <w:szCs w:val="13"/>
                <w:lang w:val="en-US"/>
              </w:rPr>
              <w:t>Online at www.cetjournal.it</w:t>
            </w:r>
          </w:p>
        </w:tc>
      </w:tr>
      <w:tr w:rsidR="000A03B2" w:rsidRPr="00106946" w14:paraId="2D1B7169" w14:textId="77777777" w:rsidTr="00DE264A">
        <w:trPr>
          <w:trHeight w:val="68"/>
          <w:jc w:val="center"/>
        </w:trPr>
        <w:tc>
          <w:tcPr>
            <w:tcW w:w="8789" w:type="dxa"/>
            <w:gridSpan w:val="2"/>
          </w:tcPr>
          <w:p w14:paraId="4B0BB442" w14:textId="73B2847B" w:rsidR="00300E56" w:rsidRPr="00B90E19" w:rsidRDefault="00300E56" w:rsidP="00B57E6F">
            <w:pPr>
              <w:ind w:left="-107"/>
              <w:outlineLvl w:val="2"/>
              <w:rPr>
                <w:rFonts w:ascii="Tahoma" w:hAnsi="Tahoma" w:cs="Tahoma"/>
                <w:bCs/>
                <w:color w:val="000000"/>
                <w:sz w:val="14"/>
                <w:szCs w:val="14"/>
                <w:lang w:val="it-IT" w:eastAsia="it-IT"/>
              </w:rPr>
            </w:pPr>
            <w:r w:rsidRPr="00B90E19">
              <w:rPr>
                <w:rFonts w:ascii="Tahoma" w:hAnsi="Tahoma" w:cs="Tahoma"/>
                <w:iCs/>
                <w:color w:val="333333"/>
                <w:sz w:val="14"/>
                <w:szCs w:val="14"/>
                <w:lang w:val="it-IT" w:eastAsia="it-IT"/>
              </w:rPr>
              <w:t xml:space="preserve">Guest </w:t>
            </w:r>
            <w:proofErr w:type="spellStart"/>
            <w:r w:rsidRPr="00B90E19">
              <w:rPr>
                <w:rFonts w:ascii="Tahoma" w:hAnsi="Tahoma" w:cs="Tahoma"/>
                <w:iCs/>
                <w:color w:val="333333"/>
                <w:sz w:val="14"/>
                <w:szCs w:val="14"/>
                <w:lang w:val="it-IT" w:eastAsia="it-IT"/>
              </w:rPr>
              <w:t>Editors</w:t>
            </w:r>
            <w:proofErr w:type="spellEnd"/>
            <w:r w:rsidRPr="00B90E19">
              <w:rPr>
                <w:rFonts w:ascii="Tahoma" w:hAnsi="Tahoma" w:cs="Tahoma"/>
                <w:iCs/>
                <w:color w:val="333333"/>
                <w:sz w:val="14"/>
                <w:szCs w:val="14"/>
                <w:lang w:val="it-IT" w:eastAsia="it-IT"/>
              </w:rPr>
              <w:t>:</w:t>
            </w:r>
            <w:r w:rsidR="001D21AF" w:rsidRPr="00B90E19">
              <w:rPr>
                <w:rFonts w:ascii="Tahoma" w:hAnsi="Tahoma" w:cs="Tahoma"/>
                <w:color w:val="000000"/>
                <w:sz w:val="14"/>
                <w:szCs w:val="14"/>
                <w:shd w:val="clear" w:color="auto" w:fill="FFFFFF"/>
                <w:lang w:val="it-IT"/>
              </w:rPr>
              <w:t xml:space="preserve"> </w:t>
            </w:r>
            <w:r w:rsidR="00AF6775" w:rsidRPr="00B90E19">
              <w:rPr>
                <w:rFonts w:ascii="Tahoma" w:hAnsi="Tahoma" w:cs="Tahoma"/>
                <w:color w:val="000000"/>
                <w:sz w:val="14"/>
                <w:szCs w:val="14"/>
                <w:shd w:val="clear" w:color="auto" w:fill="FFFFFF"/>
                <w:lang w:val="it-IT"/>
              </w:rPr>
              <w:t>Marco Bravi,</w:t>
            </w:r>
            <w:r w:rsidR="00945AB6" w:rsidRPr="00B90E19">
              <w:rPr>
                <w:rFonts w:ascii="Tahoma" w:hAnsi="Tahoma" w:cs="Tahoma"/>
                <w:color w:val="000000"/>
                <w:sz w:val="14"/>
                <w:szCs w:val="14"/>
                <w:shd w:val="clear" w:color="auto" w:fill="FFFFFF"/>
                <w:lang w:val="it-IT"/>
              </w:rPr>
              <w:t xml:space="preserve"> Alberto Brucato, Antonio </w:t>
            </w:r>
            <w:proofErr w:type="spellStart"/>
            <w:r w:rsidR="00945AB6" w:rsidRPr="00B90E19">
              <w:rPr>
                <w:rFonts w:ascii="Tahoma" w:hAnsi="Tahoma" w:cs="Tahoma"/>
                <w:color w:val="000000"/>
                <w:sz w:val="14"/>
                <w:szCs w:val="14"/>
                <w:shd w:val="clear" w:color="auto" w:fill="FFFFFF"/>
                <w:lang w:val="it-IT"/>
              </w:rPr>
              <w:t>Marzocchella</w:t>
            </w:r>
            <w:proofErr w:type="spellEnd"/>
          </w:p>
          <w:p w14:paraId="1B0F1814" w14:textId="5B50B5BE" w:rsidR="000A03B2" w:rsidRPr="00106946" w:rsidRDefault="00FA5F5F" w:rsidP="00604911">
            <w:pPr>
              <w:tabs>
                <w:tab w:val="left" w:pos="-108"/>
              </w:tabs>
              <w:spacing w:line="140" w:lineRule="atLeast"/>
              <w:ind w:left="-107"/>
              <w:jc w:val="left"/>
              <w:rPr>
                <w:lang w:val="en-US"/>
              </w:rPr>
            </w:pPr>
            <w:r w:rsidRPr="00106946">
              <w:rPr>
                <w:rFonts w:ascii="Tahoma" w:hAnsi="Tahoma" w:cs="Tahoma"/>
                <w:iCs/>
                <w:color w:val="333333"/>
                <w:sz w:val="14"/>
                <w:szCs w:val="14"/>
                <w:lang w:val="en-US" w:eastAsia="it-IT"/>
              </w:rPr>
              <w:t>Copyright © 20</w:t>
            </w:r>
            <w:r w:rsidR="00DF5072" w:rsidRPr="00106946">
              <w:rPr>
                <w:rFonts w:ascii="Tahoma" w:hAnsi="Tahoma" w:cs="Tahoma"/>
                <w:iCs/>
                <w:color w:val="333333"/>
                <w:sz w:val="14"/>
                <w:szCs w:val="14"/>
                <w:lang w:val="en-US" w:eastAsia="it-IT"/>
              </w:rPr>
              <w:t>2</w:t>
            </w:r>
            <w:r w:rsidR="00E72EAD" w:rsidRPr="00106946">
              <w:rPr>
                <w:rFonts w:ascii="Tahoma" w:hAnsi="Tahoma" w:cs="Tahoma"/>
                <w:iCs/>
                <w:color w:val="333333"/>
                <w:sz w:val="14"/>
                <w:szCs w:val="14"/>
                <w:lang w:val="en-US" w:eastAsia="it-IT"/>
              </w:rPr>
              <w:t>2</w:t>
            </w:r>
            <w:r w:rsidR="00904C62" w:rsidRPr="00106946">
              <w:rPr>
                <w:rFonts w:ascii="Tahoma" w:hAnsi="Tahoma" w:cs="Tahoma"/>
                <w:iCs/>
                <w:color w:val="333333"/>
                <w:sz w:val="14"/>
                <w:szCs w:val="14"/>
                <w:lang w:val="en-US" w:eastAsia="it-IT"/>
              </w:rPr>
              <w:t xml:space="preserve">, AIDIC </w:t>
            </w:r>
            <w:proofErr w:type="spellStart"/>
            <w:r w:rsidR="00904C62" w:rsidRPr="00106946">
              <w:rPr>
                <w:rFonts w:ascii="Tahoma" w:hAnsi="Tahoma" w:cs="Tahoma"/>
                <w:iCs/>
                <w:color w:val="333333"/>
                <w:sz w:val="14"/>
                <w:szCs w:val="14"/>
                <w:lang w:val="en-US" w:eastAsia="it-IT"/>
              </w:rPr>
              <w:t>Servizi</w:t>
            </w:r>
            <w:proofErr w:type="spellEnd"/>
            <w:r w:rsidR="00904C62" w:rsidRPr="00106946">
              <w:rPr>
                <w:rFonts w:ascii="Tahoma" w:hAnsi="Tahoma" w:cs="Tahoma"/>
                <w:iCs/>
                <w:color w:val="333333"/>
                <w:sz w:val="14"/>
                <w:szCs w:val="14"/>
                <w:lang w:val="en-US" w:eastAsia="it-IT"/>
              </w:rPr>
              <w:t xml:space="preserve"> </w:t>
            </w:r>
            <w:proofErr w:type="spellStart"/>
            <w:r w:rsidR="00904C62" w:rsidRPr="00106946">
              <w:rPr>
                <w:rFonts w:ascii="Tahoma" w:hAnsi="Tahoma" w:cs="Tahoma"/>
                <w:iCs/>
                <w:color w:val="333333"/>
                <w:sz w:val="14"/>
                <w:szCs w:val="14"/>
                <w:lang w:val="en-US" w:eastAsia="it-IT"/>
              </w:rPr>
              <w:t>S.r.l</w:t>
            </w:r>
            <w:proofErr w:type="spellEnd"/>
            <w:r w:rsidR="00904C62" w:rsidRPr="00106946">
              <w:rPr>
                <w:rFonts w:ascii="Tahoma" w:hAnsi="Tahoma" w:cs="Tahoma"/>
                <w:iCs/>
                <w:color w:val="333333"/>
                <w:sz w:val="14"/>
                <w:szCs w:val="14"/>
                <w:lang w:val="en-US" w:eastAsia="it-IT"/>
              </w:rPr>
              <w:t>.</w:t>
            </w:r>
            <w:r w:rsidR="00300E56" w:rsidRPr="00106946">
              <w:rPr>
                <w:rFonts w:ascii="Tahoma" w:hAnsi="Tahoma" w:cs="Tahoma"/>
                <w:iCs/>
                <w:color w:val="333333"/>
                <w:sz w:val="14"/>
                <w:szCs w:val="14"/>
                <w:lang w:val="en-US" w:eastAsia="it-IT"/>
              </w:rPr>
              <w:br/>
            </w:r>
            <w:r w:rsidR="00300E56" w:rsidRPr="00106946">
              <w:rPr>
                <w:rFonts w:ascii="Tahoma" w:hAnsi="Tahoma" w:cs="Tahoma"/>
                <w:b/>
                <w:iCs/>
                <w:color w:val="000000"/>
                <w:sz w:val="14"/>
                <w:szCs w:val="14"/>
                <w:lang w:val="en-US" w:eastAsia="it-IT"/>
              </w:rPr>
              <w:t>ISBN</w:t>
            </w:r>
            <w:r w:rsidR="00300E56" w:rsidRPr="00106946">
              <w:rPr>
                <w:rFonts w:ascii="Tahoma" w:hAnsi="Tahoma" w:cs="Tahoma"/>
                <w:iCs/>
                <w:color w:val="000000"/>
                <w:sz w:val="14"/>
                <w:szCs w:val="14"/>
                <w:lang w:val="en-US" w:eastAsia="it-IT"/>
              </w:rPr>
              <w:t xml:space="preserve"> </w:t>
            </w:r>
            <w:r w:rsidR="008D32B9" w:rsidRPr="00106946">
              <w:rPr>
                <w:rFonts w:ascii="Tahoma" w:hAnsi="Tahoma" w:cs="Tahoma"/>
                <w:sz w:val="14"/>
                <w:szCs w:val="14"/>
                <w:lang w:val="en-US"/>
              </w:rPr>
              <w:t>978-88-95608</w:t>
            </w:r>
            <w:r w:rsidR="00D46B7E" w:rsidRPr="00106946">
              <w:rPr>
                <w:rFonts w:ascii="Tahoma" w:hAnsi="Tahoma" w:cs="Tahoma"/>
                <w:sz w:val="14"/>
                <w:szCs w:val="14"/>
                <w:lang w:val="en-US"/>
              </w:rPr>
              <w:t>-</w:t>
            </w:r>
            <w:r w:rsidR="001D21AF" w:rsidRPr="00106946">
              <w:rPr>
                <w:rFonts w:ascii="Tahoma" w:hAnsi="Tahoma" w:cs="Tahoma"/>
                <w:sz w:val="14"/>
                <w:szCs w:val="14"/>
                <w:lang w:val="en-US"/>
              </w:rPr>
              <w:t>9</w:t>
            </w:r>
            <w:r w:rsidR="00604911" w:rsidRPr="00106946">
              <w:rPr>
                <w:rFonts w:ascii="Tahoma" w:hAnsi="Tahoma" w:cs="Tahoma"/>
                <w:sz w:val="14"/>
                <w:szCs w:val="14"/>
                <w:lang w:val="en-US"/>
              </w:rPr>
              <w:t>1</w:t>
            </w:r>
            <w:r w:rsidR="00D46B7E" w:rsidRPr="00106946">
              <w:rPr>
                <w:rFonts w:ascii="Tahoma" w:hAnsi="Tahoma" w:cs="Tahoma"/>
                <w:sz w:val="14"/>
                <w:szCs w:val="14"/>
                <w:lang w:val="en-US"/>
              </w:rPr>
              <w:t>-</w:t>
            </w:r>
            <w:r w:rsidR="00604911" w:rsidRPr="00106946">
              <w:rPr>
                <w:rFonts w:ascii="Tahoma" w:hAnsi="Tahoma" w:cs="Tahoma"/>
                <w:sz w:val="14"/>
                <w:szCs w:val="14"/>
                <w:lang w:val="en-US"/>
              </w:rPr>
              <w:t>4</w:t>
            </w:r>
            <w:r w:rsidR="007B48F9" w:rsidRPr="00106946">
              <w:rPr>
                <w:rFonts w:ascii="Tahoma" w:hAnsi="Tahoma" w:cs="Tahoma"/>
                <w:iCs/>
                <w:color w:val="333333"/>
                <w:sz w:val="14"/>
                <w:szCs w:val="14"/>
                <w:lang w:val="en-US" w:eastAsia="it-IT"/>
              </w:rPr>
              <w:t>;</w:t>
            </w:r>
            <w:r w:rsidR="00300E56" w:rsidRPr="00106946">
              <w:rPr>
                <w:rFonts w:ascii="Tahoma" w:hAnsi="Tahoma" w:cs="Tahoma"/>
                <w:iCs/>
                <w:color w:val="333333"/>
                <w:sz w:val="14"/>
                <w:szCs w:val="14"/>
                <w:lang w:val="en-US" w:eastAsia="it-IT"/>
              </w:rPr>
              <w:t xml:space="preserve"> </w:t>
            </w:r>
            <w:r w:rsidR="00300E56" w:rsidRPr="00106946">
              <w:rPr>
                <w:rFonts w:ascii="Tahoma" w:hAnsi="Tahoma" w:cs="Tahoma"/>
                <w:b/>
                <w:iCs/>
                <w:color w:val="333333"/>
                <w:sz w:val="14"/>
                <w:szCs w:val="14"/>
                <w:lang w:val="en-US" w:eastAsia="it-IT"/>
              </w:rPr>
              <w:t>ISSN</w:t>
            </w:r>
            <w:r w:rsidR="00300E56" w:rsidRPr="00106946">
              <w:rPr>
                <w:rFonts w:ascii="Tahoma" w:hAnsi="Tahoma" w:cs="Tahoma"/>
                <w:iCs/>
                <w:color w:val="333333"/>
                <w:sz w:val="14"/>
                <w:szCs w:val="14"/>
                <w:lang w:val="en-US" w:eastAsia="it-IT"/>
              </w:rPr>
              <w:t xml:space="preserve"> 2283-9216</w:t>
            </w:r>
          </w:p>
        </w:tc>
      </w:tr>
    </w:tbl>
    <w:p w14:paraId="10DAA130" w14:textId="77777777" w:rsidR="000A03B2" w:rsidRPr="00106946" w:rsidRDefault="000A03B2" w:rsidP="000A03B2">
      <w:pPr>
        <w:pStyle w:val="CETAuthors"/>
        <w:rPr>
          <w:lang w:val="en-US"/>
        </w:rPr>
        <w:sectPr w:rsidR="000A03B2" w:rsidRPr="00106946" w:rsidSect="00CD5FE2">
          <w:type w:val="continuous"/>
          <w:pgSz w:w="11906" w:h="16838" w:code="9"/>
          <w:pgMar w:top="1701" w:right="1418" w:bottom="1701" w:left="1701" w:header="1701" w:footer="0" w:gutter="0"/>
          <w:cols w:space="708"/>
          <w:titlePg/>
          <w:docGrid w:linePitch="360"/>
        </w:sectPr>
      </w:pPr>
    </w:p>
    <w:p w14:paraId="2E667253" w14:textId="3977326B" w:rsidR="00E978D0" w:rsidRPr="00106946" w:rsidRDefault="009154C0" w:rsidP="00DE5C42">
      <w:pPr>
        <w:pStyle w:val="CETTitle"/>
        <w:rPr>
          <w:lang w:val="en-US"/>
        </w:rPr>
      </w:pPr>
      <w:r w:rsidRPr="00106946">
        <w:rPr>
          <w:lang w:val="en-US"/>
        </w:rPr>
        <w:t xml:space="preserve">Cancer-on-a-chip platform to study metastatic microenvironments </w:t>
      </w:r>
    </w:p>
    <w:p w14:paraId="0488FED2" w14:textId="111C8E2E" w:rsidR="00B57E6F" w:rsidRPr="00B90E19" w:rsidRDefault="009154C0" w:rsidP="00B57E6F">
      <w:pPr>
        <w:pStyle w:val="CETAuthors"/>
        <w:rPr>
          <w:lang w:val="it-IT"/>
        </w:rPr>
      </w:pPr>
      <w:r w:rsidRPr="00B90E19">
        <w:rPr>
          <w:lang w:val="it-IT"/>
        </w:rPr>
        <w:t>Sara Micheli</w:t>
      </w:r>
      <w:r w:rsidRPr="00B90E19">
        <w:rPr>
          <w:vertAlign w:val="superscript"/>
          <w:lang w:val="it-IT"/>
        </w:rPr>
        <w:t>1,2</w:t>
      </w:r>
      <w:r w:rsidR="00B57E6F" w:rsidRPr="00B90E19">
        <w:rPr>
          <w:lang w:val="it-IT"/>
        </w:rPr>
        <w:t>,</w:t>
      </w:r>
      <w:r w:rsidRPr="00B90E19">
        <w:rPr>
          <w:lang w:val="it-IT"/>
        </w:rPr>
        <w:t xml:space="preserve"> Caterina Piunti</w:t>
      </w:r>
      <w:r w:rsidRPr="00B90E19">
        <w:rPr>
          <w:vertAlign w:val="superscript"/>
          <w:lang w:val="it-IT"/>
        </w:rPr>
        <w:t>1,2</w:t>
      </w:r>
      <w:r w:rsidR="00B57E6F" w:rsidRPr="00B90E19">
        <w:rPr>
          <w:lang w:val="it-IT"/>
        </w:rPr>
        <w:t>,</w:t>
      </w:r>
      <w:r w:rsidRPr="00B90E19">
        <w:rPr>
          <w:lang w:val="it-IT"/>
        </w:rPr>
        <w:t xml:space="preserve"> Marco Sorgato</w:t>
      </w:r>
      <w:r w:rsidRPr="00B90E19">
        <w:rPr>
          <w:vertAlign w:val="superscript"/>
          <w:lang w:val="it-IT"/>
        </w:rPr>
        <w:t>1</w:t>
      </w:r>
      <w:r w:rsidRPr="00B90E19">
        <w:rPr>
          <w:lang w:val="it-IT"/>
        </w:rPr>
        <w:t xml:space="preserve">, </w:t>
      </w:r>
      <w:r w:rsidR="00EF5C92">
        <w:rPr>
          <w:lang w:val="it-IT"/>
        </w:rPr>
        <w:t>Giovanni</w:t>
      </w:r>
      <w:r w:rsidR="00EF5C92" w:rsidRPr="00B90E19">
        <w:rPr>
          <w:lang w:val="it-IT"/>
        </w:rPr>
        <w:t xml:space="preserve"> </w:t>
      </w:r>
      <w:r w:rsidR="00EF5C92">
        <w:rPr>
          <w:lang w:val="it-IT"/>
        </w:rPr>
        <w:t>Lucchetta</w:t>
      </w:r>
      <w:r w:rsidR="00EF5C92" w:rsidRPr="00EF5C92">
        <w:rPr>
          <w:vertAlign w:val="superscript"/>
          <w:lang w:val="it-IT"/>
        </w:rPr>
        <w:t>1</w:t>
      </w:r>
      <w:r w:rsidR="00EF5C92" w:rsidRPr="00B90E19">
        <w:rPr>
          <w:lang w:val="it-IT"/>
        </w:rPr>
        <w:t xml:space="preserve">, </w:t>
      </w:r>
      <w:r w:rsidRPr="00B90E19">
        <w:rPr>
          <w:lang w:val="it-IT"/>
        </w:rPr>
        <w:t>Elisa Cimetta*</w:t>
      </w:r>
      <w:r w:rsidRPr="00B90E19">
        <w:rPr>
          <w:vertAlign w:val="superscript"/>
          <w:lang w:val="it-IT"/>
        </w:rPr>
        <w:t>1,2</w:t>
      </w:r>
    </w:p>
    <w:p w14:paraId="7E8D72F8" w14:textId="27E80CBE" w:rsidR="00CF607F" w:rsidRPr="00106946" w:rsidRDefault="009154C0" w:rsidP="00CF607F">
      <w:pPr>
        <w:pStyle w:val="CETAddress"/>
        <w:rPr>
          <w:rFonts w:eastAsiaTheme="minorHAnsi"/>
          <w:lang w:val="en-US"/>
        </w:rPr>
      </w:pPr>
      <w:r w:rsidRPr="00106946">
        <w:rPr>
          <w:rFonts w:eastAsiaTheme="minorHAnsi"/>
          <w:vertAlign w:val="superscript"/>
          <w:lang w:val="en-US"/>
        </w:rPr>
        <w:t>1</w:t>
      </w:r>
      <w:r w:rsidRPr="00106946">
        <w:rPr>
          <w:rFonts w:eastAsiaTheme="minorHAnsi"/>
          <w:lang w:val="en-US"/>
        </w:rPr>
        <w:t xml:space="preserve"> Department of Industrial Engineering. University of Padua, </w:t>
      </w:r>
      <w:r w:rsidR="00CF607F" w:rsidRPr="00106946">
        <w:rPr>
          <w:rFonts w:eastAsiaTheme="minorHAnsi"/>
          <w:lang w:val="en-US"/>
        </w:rPr>
        <w:t xml:space="preserve">Via Francesco Marzolo 9 35131, </w:t>
      </w:r>
      <w:r w:rsidRPr="00106946">
        <w:rPr>
          <w:rFonts w:eastAsiaTheme="minorHAnsi"/>
          <w:lang w:val="en-US"/>
        </w:rPr>
        <w:t>Padua, I</w:t>
      </w:r>
      <w:r w:rsidR="00D6685F" w:rsidRPr="00106946">
        <w:rPr>
          <w:rFonts w:eastAsiaTheme="minorHAnsi"/>
          <w:lang w:val="en-US"/>
        </w:rPr>
        <w:t>taly</w:t>
      </w:r>
    </w:p>
    <w:p w14:paraId="3D72B0B0" w14:textId="224C03CF" w:rsidR="00B57E6F" w:rsidRPr="00B90E19" w:rsidRDefault="00CF607F" w:rsidP="00B57E6F">
      <w:pPr>
        <w:pStyle w:val="CETAddress"/>
        <w:rPr>
          <w:rFonts w:ascii="TimesNewRomanPS-ItalicMT" w:eastAsiaTheme="minorHAnsi" w:hAnsi="TimesNewRomanPS-ItalicMT" w:cs="TimesNewRomanPS-ItalicMT"/>
          <w:i/>
          <w:iCs/>
          <w:sz w:val="20"/>
          <w:lang w:val="it-IT"/>
        </w:rPr>
      </w:pPr>
      <w:r w:rsidRPr="00B90E19">
        <w:rPr>
          <w:vertAlign w:val="superscript"/>
          <w:lang w:val="it-IT"/>
        </w:rPr>
        <w:t xml:space="preserve">2 </w:t>
      </w:r>
      <w:r w:rsidRPr="00B90E19">
        <w:rPr>
          <w:lang w:val="it-IT"/>
        </w:rPr>
        <w:t xml:space="preserve">Fondazione Istituto di Ricerca Pediatrica Città della Speranza, </w:t>
      </w:r>
      <w:r w:rsidR="00AC2200" w:rsidRPr="00B90E19">
        <w:rPr>
          <w:lang w:val="it-IT"/>
        </w:rPr>
        <w:t>Corso Stati Uniti 4</w:t>
      </w:r>
      <w:r w:rsidR="00D6685F" w:rsidRPr="00B90E19">
        <w:rPr>
          <w:lang w:val="it-IT"/>
        </w:rPr>
        <w:t xml:space="preserve"> 35127, Padua, Italy</w:t>
      </w:r>
    </w:p>
    <w:p w14:paraId="73F1267A" w14:textId="4B3F73F5" w:rsidR="00B57E6F" w:rsidRPr="00106946" w:rsidRDefault="00B57E6F" w:rsidP="00B57E6F">
      <w:pPr>
        <w:pStyle w:val="CETemail"/>
        <w:rPr>
          <w:lang w:val="en-US"/>
        </w:rPr>
      </w:pPr>
      <w:r w:rsidRPr="00B90E19">
        <w:rPr>
          <w:lang w:val="it-IT"/>
        </w:rPr>
        <w:t xml:space="preserve"> </w:t>
      </w:r>
      <w:r w:rsidR="009154C0" w:rsidRPr="00106946">
        <w:rPr>
          <w:lang w:val="en-US"/>
        </w:rPr>
        <w:t>elisa.cimetta</w:t>
      </w:r>
      <w:r w:rsidRPr="00106946">
        <w:rPr>
          <w:lang w:val="en-US"/>
        </w:rPr>
        <w:t>@</w:t>
      </w:r>
      <w:r w:rsidR="009154C0" w:rsidRPr="00106946">
        <w:rPr>
          <w:lang w:val="en-US"/>
        </w:rPr>
        <w:t>unipd.it</w:t>
      </w:r>
    </w:p>
    <w:p w14:paraId="5D058D82" w14:textId="688D5A17" w:rsidR="00495D63" w:rsidRPr="00B90E19" w:rsidRDefault="000914AA" w:rsidP="00495D63">
      <w:pPr>
        <w:pStyle w:val="CETBodytext"/>
      </w:pPr>
      <w:r w:rsidRPr="00106946">
        <w:rPr>
          <w:rStyle w:val="markedcontent"/>
        </w:rPr>
        <w:t>Nowadays</w:t>
      </w:r>
      <w:r w:rsidR="00883384" w:rsidRPr="00106946">
        <w:rPr>
          <w:rStyle w:val="markedcontent"/>
        </w:rPr>
        <w:t>,</w:t>
      </w:r>
      <w:r w:rsidRPr="00106946">
        <w:rPr>
          <w:rStyle w:val="markedcontent"/>
        </w:rPr>
        <w:t xml:space="preserve"> </w:t>
      </w:r>
      <w:r w:rsidR="00883384" w:rsidRPr="00106946">
        <w:rPr>
          <w:rStyle w:val="markedcontent"/>
        </w:rPr>
        <w:t xml:space="preserve">increasing </w:t>
      </w:r>
      <w:r w:rsidRPr="00106946">
        <w:rPr>
          <w:rStyle w:val="markedcontent"/>
        </w:rPr>
        <w:t xml:space="preserve">research </w:t>
      </w:r>
      <w:r w:rsidR="00883384" w:rsidRPr="00106946">
        <w:rPr>
          <w:rStyle w:val="markedcontent"/>
        </w:rPr>
        <w:t xml:space="preserve">efforts are </w:t>
      </w:r>
      <w:r w:rsidRPr="00106946">
        <w:rPr>
          <w:rStyle w:val="markedcontent"/>
        </w:rPr>
        <w:t xml:space="preserve">focused on the </w:t>
      </w:r>
      <w:r w:rsidR="00883384" w:rsidRPr="00106946">
        <w:rPr>
          <w:rStyle w:val="markedcontent"/>
        </w:rPr>
        <w:t xml:space="preserve">development </w:t>
      </w:r>
      <w:r w:rsidRPr="00106946">
        <w:rPr>
          <w:rStyle w:val="markedcontent"/>
        </w:rPr>
        <w:t>and production of integrated devices for biomedical analysis.</w:t>
      </w:r>
      <w:r w:rsidR="00883384" w:rsidRPr="00106946">
        <w:rPr>
          <w:rStyle w:val="markedcontent"/>
        </w:rPr>
        <w:t xml:space="preserve"> </w:t>
      </w:r>
      <w:r w:rsidR="00AE77B9" w:rsidRPr="00106946">
        <w:rPr>
          <w:rStyle w:val="markedcontent"/>
        </w:rPr>
        <w:t>Besides being typically disposable, these devices should ideally be compatible with a mass-production scale and have relatively low costs, while maintaining their biocompatibility.</w:t>
      </w:r>
      <w:r w:rsidRPr="00106946">
        <w:rPr>
          <w:rStyle w:val="markedcontent"/>
        </w:rPr>
        <w:t xml:space="preserve"> In this context, Additive Manufacturing </w:t>
      </w:r>
      <w:r w:rsidR="00DC7A93">
        <w:rPr>
          <w:rStyle w:val="markedcontent"/>
        </w:rPr>
        <w:t xml:space="preserve">(AM) </w:t>
      </w:r>
      <w:r w:rsidRPr="00106946">
        <w:rPr>
          <w:rStyle w:val="markedcontent"/>
        </w:rPr>
        <w:t xml:space="preserve">is a very advantageous technology </w:t>
      </w:r>
      <w:r w:rsidR="00AE77B9" w:rsidRPr="00106946">
        <w:rPr>
          <w:rStyle w:val="markedcontent"/>
        </w:rPr>
        <w:t>to produce</w:t>
      </w:r>
      <w:r w:rsidRPr="00106946">
        <w:rPr>
          <w:rStyle w:val="markedcontent"/>
        </w:rPr>
        <w:t xml:space="preserve"> inserts for the </w:t>
      </w:r>
      <w:r w:rsidR="00DC7A93">
        <w:rPr>
          <w:rStyle w:val="markedcontent"/>
        </w:rPr>
        <w:t>I</w:t>
      </w:r>
      <w:r w:rsidRPr="00106946">
        <w:rPr>
          <w:rStyle w:val="markedcontent"/>
        </w:rPr>
        <w:t xml:space="preserve">njection </w:t>
      </w:r>
      <w:r w:rsidR="00DC7A93">
        <w:rPr>
          <w:rStyle w:val="markedcontent"/>
        </w:rPr>
        <w:t>M</w:t>
      </w:r>
      <w:r w:rsidRPr="00106946">
        <w:rPr>
          <w:rStyle w:val="markedcontent"/>
        </w:rPr>
        <w:t>olding</w:t>
      </w:r>
      <w:r w:rsidR="00DC7A93">
        <w:rPr>
          <w:rStyle w:val="markedcontent"/>
        </w:rPr>
        <w:t xml:space="preserve"> (IM)</w:t>
      </w:r>
      <w:r w:rsidRPr="00106946">
        <w:rPr>
          <w:rStyle w:val="markedcontent"/>
        </w:rPr>
        <w:t xml:space="preserve"> of thermoplastic devices. </w:t>
      </w:r>
      <w:r w:rsidR="00AE77B9" w:rsidRPr="00106946">
        <w:t xml:space="preserve">We here present a cancer-on-a-chip platform mimicking Neuroblastoma </w:t>
      </w:r>
      <w:r w:rsidR="00C317EF" w:rsidRPr="00106946">
        <w:t xml:space="preserve">(NB) </w:t>
      </w:r>
      <w:r w:rsidR="00AE77B9" w:rsidRPr="00106946">
        <w:t>progression</w:t>
      </w:r>
      <w:r w:rsidR="00C317EF" w:rsidRPr="00106946">
        <w:t>. NB</w:t>
      </w:r>
      <w:r w:rsidR="00FD3339" w:rsidRPr="00106946">
        <w:t>,</w:t>
      </w:r>
      <w:r w:rsidR="00C317EF" w:rsidRPr="00106946">
        <w:t xml:space="preserve"> an embryonal malignancy of early childhood, </w:t>
      </w:r>
      <w:r w:rsidR="00FD3339" w:rsidRPr="00106946">
        <w:t>has</w:t>
      </w:r>
      <w:r w:rsidR="00C317EF" w:rsidRPr="00106946">
        <w:t xml:space="preserve"> a grim prognosis also determined by its high tendency to form metastases. T</w:t>
      </w:r>
      <w:r w:rsidR="00AE77B9" w:rsidRPr="00106946">
        <w:t>he device</w:t>
      </w:r>
      <w:r w:rsidR="00AE77B9" w:rsidRPr="00106946">
        <w:rPr>
          <w:rStyle w:val="markedcontent"/>
        </w:rPr>
        <w:t xml:space="preserve"> </w:t>
      </w:r>
      <w:r w:rsidRPr="00106946">
        <w:rPr>
          <w:rStyle w:val="markedcontent"/>
        </w:rPr>
        <w:t xml:space="preserve">was </w:t>
      </w:r>
      <w:r w:rsidR="00FD3339" w:rsidRPr="00106946">
        <w:rPr>
          <w:rStyle w:val="markedcontent"/>
        </w:rPr>
        <w:t xml:space="preserve">thus </w:t>
      </w:r>
      <w:r w:rsidR="00C317EF" w:rsidRPr="00106946">
        <w:rPr>
          <w:rStyle w:val="markedcontent"/>
        </w:rPr>
        <w:t xml:space="preserve">designed and configured to </w:t>
      </w:r>
      <w:r w:rsidR="007474C0" w:rsidRPr="00106946">
        <w:rPr>
          <w:rStyle w:val="markedcontent"/>
        </w:rPr>
        <w:t xml:space="preserve">allow </w:t>
      </w:r>
      <w:r w:rsidR="00F1036C" w:rsidRPr="00106946">
        <w:rPr>
          <w:rStyle w:val="markedcontent"/>
        </w:rPr>
        <w:t>performing</w:t>
      </w:r>
      <w:r w:rsidR="007474C0" w:rsidRPr="00106946">
        <w:rPr>
          <w:rStyle w:val="markedcontent"/>
        </w:rPr>
        <w:t xml:space="preserve"> different biological studies for </w:t>
      </w:r>
      <w:r w:rsidR="00FD3339" w:rsidRPr="00106946">
        <w:rPr>
          <w:rStyle w:val="markedcontent"/>
        </w:rPr>
        <w:t xml:space="preserve">a </w:t>
      </w:r>
      <w:r w:rsidR="007474C0" w:rsidRPr="00106946">
        <w:rPr>
          <w:rStyle w:val="markedcontent"/>
        </w:rPr>
        <w:t xml:space="preserve">better </w:t>
      </w:r>
      <w:r w:rsidR="007474C0" w:rsidRPr="00106946">
        <w:t xml:space="preserve">understanding </w:t>
      </w:r>
      <w:r w:rsidR="00FD3339" w:rsidRPr="00106946">
        <w:t>of</w:t>
      </w:r>
      <w:r w:rsidR="007474C0" w:rsidRPr="00106946">
        <w:t xml:space="preserve"> cancer biology</w:t>
      </w:r>
      <w:r w:rsidR="00FD3339" w:rsidRPr="00106946">
        <w:t>, with a particular focus on metastatic spread. The chip was</w:t>
      </w:r>
      <w:r w:rsidR="007474C0" w:rsidRPr="00106946">
        <w:t xml:space="preserve"> </w:t>
      </w:r>
      <w:r w:rsidR="00AE77B9" w:rsidRPr="00106946">
        <w:rPr>
          <w:rStyle w:val="markedcontent"/>
        </w:rPr>
        <w:t xml:space="preserve">produced </w:t>
      </w:r>
      <w:r w:rsidRPr="00106946">
        <w:rPr>
          <w:rStyle w:val="markedcontent"/>
        </w:rPr>
        <w:t xml:space="preserve">by </w:t>
      </w:r>
      <w:r w:rsidR="00DC7A93">
        <w:rPr>
          <w:rStyle w:val="markedcontent"/>
        </w:rPr>
        <w:t>IM</w:t>
      </w:r>
      <w:r w:rsidRPr="00106946">
        <w:rPr>
          <w:rStyle w:val="markedcontent"/>
        </w:rPr>
        <w:t xml:space="preserve"> using the 3D mold technique for the fabrication of structured inserts.</w:t>
      </w:r>
      <w:r w:rsidR="003F6024" w:rsidRPr="00106946">
        <w:t xml:space="preserve"> Ultimately, our</w:t>
      </w:r>
      <w:r w:rsidR="007427EA" w:rsidRPr="00106946">
        <w:t xml:space="preserve"> system can be used as </w:t>
      </w:r>
      <w:r w:rsidR="003F6024" w:rsidRPr="00106946">
        <w:t xml:space="preserve">an </w:t>
      </w:r>
      <w:r w:rsidR="007427EA" w:rsidRPr="00B90E19">
        <w:rPr>
          <w:i/>
          <w:iCs/>
        </w:rPr>
        <w:t>in vitro</w:t>
      </w:r>
      <w:r w:rsidR="007427EA" w:rsidRPr="00106946">
        <w:t xml:space="preserve"> tool to</w:t>
      </w:r>
      <w:r w:rsidR="003F6024" w:rsidRPr="00106946">
        <w:t xml:space="preserve"> help</w:t>
      </w:r>
      <w:r w:rsidR="007427EA" w:rsidRPr="00106946">
        <w:t xml:space="preserve"> elucidate fundamental mechanisms of cancer metastasis, as well as a platform for drug screening in biomimetic microenvironments.</w:t>
      </w:r>
    </w:p>
    <w:p w14:paraId="476B2F2E" w14:textId="7D80DCC6" w:rsidR="00600535" w:rsidRPr="00106946" w:rsidRDefault="00600535" w:rsidP="00600535">
      <w:pPr>
        <w:pStyle w:val="CETHeading1"/>
      </w:pPr>
      <w:r w:rsidRPr="00106946">
        <w:t>Introduction</w:t>
      </w:r>
    </w:p>
    <w:p w14:paraId="1329ADD6" w14:textId="75113FDA" w:rsidR="006848CF" w:rsidRPr="00106946" w:rsidRDefault="006705F8" w:rsidP="006848CF">
      <w:pPr>
        <w:pStyle w:val="CETBodytext"/>
        <w:rPr>
          <w:rStyle w:val="markedcontent"/>
        </w:rPr>
      </w:pPr>
      <w:r w:rsidRPr="00106946">
        <w:rPr>
          <w:rStyle w:val="markedcontent"/>
        </w:rPr>
        <w:t>Despite great progresses in the understanding of cancer biology, metastases are still synonymous of terminal illness in several tumors, including Neuroblastoma (NB), an embryonal malignancy of early childhood. Recent studies highlighted the importance of multicellular, biochemical, and biophysical microenvironmental stimuli during carcinogenesis, treatment, and metastasis. There is thus an unmet need for devices that mimic these features, surpassing the limitations of conventional cultures. Engineering approaches are instrumental for the development of such on-chip cancer models</w:t>
      </w:r>
      <w:r w:rsidR="00D40088" w:rsidRPr="00106946">
        <w:rPr>
          <w:rStyle w:val="markedcontent"/>
        </w:rPr>
        <w:t xml:space="preserve"> that, when scaled down to biologically relevant sizes, </w:t>
      </w:r>
      <w:r w:rsidRPr="00106946">
        <w:rPr>
          <w:rStyle w:val="markedcontent"/>
        </w:rPr>
        <w:t>better recapitulat</w:t>
      </w:r>
      <w:r w:rsidR="00D40088" w:rsidRPr="00106946">
        <w:rPr>
          <w:rStyle w:val="markedcontent"/>
        </w:rPr>
        <w:t>e</w:t>
      </w:r>
      <w:r w:rsidRPr="00106946">
        <w:rPr>
          <w:rStyle w:val="markedcontent"/>
        </w:rPr>
        <w:t xml:space="preserve"> their complexity. </w:t>
      </w:r>
      <w:r w:rsidR="00D40088" w:rsidRPr="00106946">
        <w:rPr>
          <w:rStyle w:val="markedcontent"/>
        </w:rPr>
        <w:t xml:space="preserve">Micro- and meso-scaled devices </w:t>
      </w:r>
      <w:r w:rsidR="006848CF" w:rsidRPr="00106946">
        <w:rPr>
          <w:rStyle w:val="markedcontent"/>
        </w:rPr>
        <w:t>offer several advantages over conventional size systems</w:t>
      </w:r>
      <w:sdt>
        <w:sdtPr>
          <w:rPr>
            <w:rStyle w:val="markedcontent"/>
            <w:color w:val="000000"/>
          </w:rPr>
          <w:tag w:val="MENDELEY_CITATION_v3_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"/>
          <w:id w:val="-10144054"/>
          <w:placeholder>
            <w:docPart w:val="DefaultPlaceholder_-1854013440"/>
          </w:placeholder>
        </w:sdtPr>
        <w:sdtEndPr>
          <w:rPr>
            <w:rStyle w:val="markedcontent"/>
          </w:rPr>
        </w:sdtEndPr>
        <w:sdtContent>
          <w:r w:rsidR="00222233" w:rsidRPr="00222233">
            <w:rPr>
              <w:rStyle w:val="markedcontent"/>
              <w:color w:val="000000"/>
            </w:rPr>
            <w:t>(Yeo et al. 2011)</w:t>
          </w:r>
        </w:sdtContent>
      </w:sdt>
      <w:r w:rsidR="00592108" w:rsidRPr="00106946">
        <w:rPr>
          <w:rStyle w:val="markedcontent"/>
        </w:rPr>
        <w:t>; in particular they</w:t>
      </w:r>
      <w:r w:rsidR="0049248B" w:rsidRPr="00106946">
        <w:rPr>
          <w:rStyle w:val="markedcontent"/>
        </w:rPr>
        <w:t xml:space="preserve">: </w:t>
      </w:r>
      <w:proofErr w:type="spellStart"/>
      <w:r w:rsidR="0049248B" w:rsidRPr="00B90E19">
        <w:rPr>
          <w:rStyle w:val="markedcontent"/>
          <w:i/>
          <w:iCs/>
        </w:rPr>
        <w:t>i</w:t>
      </w:r>
      <w:proofErr w:type="spellEnd"/>
      <w:r w:rsidR="0049248B" w:rsidRPr="00B90E19">
        <w:rPr>
          <w:rStyle w:val="markedcontent"/>
          <w:i/>
          <w:iCs/>
        </w:rPr>
        <w:t>.</w:t>
      </w:r>
      <w:r w:rsidR="0049248B" w:rsidRPr="00106946">
        <w:rPr>
          <w:rStyle w:val="markedcontent"/>
        </w:rPr>
        <w:t xml:space="preserve"> </w:t>
      </w:r>
      <w:r w:rsidR="006848CF" w:rsidRPr="00106946">
        <w:rPr>
          <w:rStyle w:val="markedcontent"/>
        </w:rPr>
        <w:t>allow the analysis and use of lower volume of samples, chemicals and reagents reducing the global costs of the experiments</w:t>
      </w:r>
      <w:r w:rsidR="0049248B" w:rsidRPr="00106946">
        <w:rPr>
          <w:rStyle w:val="markedcontent"/>
        </w:rPr>
        <w:t xml:space="preserve">, </w:t>
      </w:r>
      <w:r w:rsidR="0049248B" w:rsidRPr="00B90E19">
        <w:rPr>
          <w:rStyle w:val="markedcontent"/>
          <w:i/>
          <w:iCs/>
        </w:rPr>
        <w:t>ii.</w:t>
      </w:r>
      <w:r w:rsidR="0049248B" w:rsidRPr="00106946">
        <w:rPr>
          <w:rStyle w:val="markedcontent"/>
        </w:rPr>
        <w:t xml:space="preserve"> </w:t>
      </w:r>
      <w:r w:rsidR="00592108" w:rsidRPr="00106946">
        <w:rPr>
          <w:rStyle w:val="markedcontent"/>
        </w:rPr>
        <w:t xml:space="preserve">increase the experimental parallelization and throughput since </w:t>
      </w:r>
      <w:r w:rsidR="0049248B" w:rsidRPr="00106946">
        <w:rPr>
          <w:rStyle w:val="markedcontent"/>
        </w:rPr>
        <w:t>m</w:t>
      </w:r>
      <w:r w:rsidR="006848CF" w:rsidRPr="00106946">
        <w:rPr>
          <w:rStyle w:val="markedcontent"/>
        </w:rPr>
        <w:t>any operations can be executed at the same time,</w:t>
      </w:r>
      <w:r w:rsidR="0049248B" w:rsidRPr="00106946">
        <w:rPr>
          <w:rStyle w:val="markedcontent"/>
        </w:rPr>
        <w:t xml:space="preserve"> and </w:t>
      </w:r>
      <w:r w:rsidR="0049248B" w:rsidRPr="00B90E19">
        <w:rPr>
          <w:rStyle w:val="markedcontent"/>
          <w:i/>
          <w:iCs/>
        </w:rPr>
        <w:t>iii.</w:t>
      </w:r>
      <w:r w:rsidR="0049248B" w:rsidRPr="00106946">
        <w:rPr>
          <w:rStyle w:val="markedcontent"/>
        </w:rPr>
        <w:t xml:space="preserve"> </w:t>
      </w:r>
      <w:r w:rsidR="00592108" w:rsidRPr="00106946">
        <w:rPr>
          <w:rStyle w:val="markedcontent"/>
        </w:rPr>
        <w:t xml:space="preserve">can </w:t>
      </w:r>
      <w:r w:rsidR="006848CF" w:rsidRPr="00106946">
        <w:rPr>
          <w:rStyle w:val="markedcontent"/>
        </w:rPr>
        <w:t xml:space="preserve">shorten </w:t>
      </w:r>
      <w:r w:rsidR="00FA6BBC" w:rsidRPr="00106946">
        <w:rPr>
          <w:rStyle w:val="markedcontent"/>
        </w:rPr>
        <w:t>experiment</w:t>
      </w:r>
      <w:r w:rsidR="00FA6BBC">
        <w:rPr>
          <w:rStyle w:val="markedcontent"/>
        </w:rPr>
        <w:t>al</w:t>
      </w:r>
      <w:r w:rsidR="00FA6BBC" w:rsidRPr="00106946">
        <w:rPr>
          <w:rStyle w:val="markedcontent"/>
        </w:rPr>
        <w:t xml:space="preserve"> </w:t>
      </w:r>
      <w:r w:rsidR="006848CF" w:rsidRPr="00106946">
        <w:rPr>
          <w:rStyle w:val="markedcontent"/>
        </w:rPr>
        <w:t>time</w:t>
      </w:r>
      <w:r w:rsidR="00FA6BBC">
        <w:rPr>
          <w:rStyle w:val="markedcontent"/>
        </w:rPr>
        <w:t>s</w:t>
      </w:r>
      <w:r w:rsidR="006848CF" w:rsidRPr="00106946">
        <w:rPr>
          <w:rStyle w:val="markedcontent"/>
        </w:rPr>
        <w:t xml:space="preserve">. The </w:t>
      </w:r>
      <w:r w:rsidR="00B6106E" w:rsidRPr="00106946">
        <w:rPr>
          <w:rStyle w:val="markedcontent"/>
        </w:rPr>
        <w:t xml:space="preserve">key </w:t>
      </w:r>
      <w:r w:rsidR="00824944">
        <w:rPr>
          <w:rStyle w:val="markedcontent"/>
        </w:rPr>
        <w:t xml:space="preserve">geometrical </w:t>
      </w:r>
      <w:r w:rsidR="00B6106E" w:rsidRPr="00106946">
        <w:rPr>
          <w:rStyle w:val="markedcontent"/>
        </w:rPr>
        <w:t xml:space="preserve">features </w:t>
      </w:r>
      <w:r w:rsidR="006848CF" w:rsidRPr="00106946">
        <w:rPr>
          <w:rStyle w:val="markedcontent"/>
        </w:rPr>
        <w:t>var</w:t>
      </w:r>
      <w:r w:rsidR="00B6106E" w:rsidRPr="00106946">
        <w:rPr>
          <w:rStyle w:val="markedcontent"/>
        </w:rPr>
        <w:t>y</w:t>
      </w:r>
      <w:r w:rsidR="006848CF" w:rsidRPr="00106946">
        <w:rPr>
          <w:rStyle w:val="markedcontent"/>
        </w:rPr>
        <w:t xml:space="preserve"> from micrometers</w:t>
      </w:r>
      <w:r w:rsidR="00454EEE" w:rsidRPr="00106946">
        <w:rPr>
          <w:rStyle w:val="markedcontent"/>
        </w:rPr>
        <w:t xml:space="preserve"> t</w:t>
      </w:r>
      <w:r w:rsidR="00B6106E" w:rsidRPr="00106946">
        <w:rPr>
          <w:rStyle w:val="markedcontent"/>
        </w:rPr>
        <w:t>o</w:t>
      </w:r>
      <w:r w:rsidR="006848CF" w:rsidRPr="00106946">
        <w:rPr>
          <w:rStyle w:val="markedcontent"/>
        </w:rPr>
        <w:t xml:space="preserve"> millimeters, </w:t>
      </w:r>
      <w:r w:rsidR="00A974B8" w:rsidRPr="00106946">
        <w:rPr>
          <w:rStyle w:val="markedcontent"/>
        </w:rPr>
        <w:t xml:space="preserve">typically reaching </w:t>
      </w:r>
      <w:r w:rsidR="00B6106E" w:rsidRPr="00106946">
        <w:rPr>
          <w:rStyle w:val="markedcontent"/>
        </w:rPr>
        <w:t xml:space="preserve">an overall size of </w:t>
      </w:r>
      <w:r w:rsidR="006848CF" w:rsidRPr="00106946">
        <w:rPr>
          <w:rStyle w:val="markedcontent"/>
        </w:rPr>
        <w:t xml:space="preserve">a few square centimeters. Given the great </w:t>
      </w:r>
      <w:r w:rsidR="00592108" w:rsidRPr="00106946">
        <w:rPr>
          <w:rStyle w:val="markedcontent"/>
        </w:rPr>
        <w:t xml:space="preserve">potential </w:t>
      </w:r>
      <w:r w:rsidR="006848CF" w:rsidRPr="00106946">
        <w:rPr>
          <w:rStyle w:val="markedcontent"/>
        </w:rPr>
        <w:t>of these devices, research aim</w:t>
      </w:r>
      <w:r w:rsidR="00824944">
        <w:rPr>
          <w:rStyle w:val="markedcontent"/>
        </w:rPr>
        <w:t>s</w:t>
      </w:r>
      <w:r w:rsidR="006848CF" w:rsidRPr="00106946">
        <w:rPr>
          <w:rStyle w:val="markedcontent"/>
        </w:rPr>
        <w:t xml:space="preserve"> at simultaneously satisfying two goals: the possibility of obtaining a product with good customization, and the creat</w:t>
      </w:r>
      <w:r w:rsidR="00971805" w:rsidRPr="00106946">
        <w:rPr>
          <w:rStyle w:val="markedcontent"/>
        </w:rPr>
        <w:t>ion of</w:t>
      </w:r>
      <w:r w:rsidR="006848CF" w:rsidRPr="00106946">
        <w:rPr>
          <w:rStyle w:val="markedcontent"/>
        </w:rPr>
        <w:t xml:space="preserve"> standardized and economically sustainable production processes. The technology </w:t>
      </w:r>
      <w:r w:rsidR="00831A33" w:rsidRPr="00106946">
        <w:rPr>
          <w:rStyle w:val="markedcontent"/>
        </w:rPr>
        <w:t>standing</w:t>
      </w:r>
      <w:r w:rsidR="006848CF" w:rsidRPr="00106946">
        <w:rPr>
          <w:rStyle w:val="markedcontent"/>
        </w:rPr>
        <w:t xml:space="preserve"> a</w:t>
      </w:r>
      <w:r w:rsidR="00831A33" w:rsidRPr="00106946">
        <w:rPr>
          <w:rStyle w:val="markedcontent"/>
        </w:rPr>
        <w:t>t the</w:t>
      </w:r>
      <w:r w:rsidR="006848CF" w:rsidRPr="00106946">
        <w:rPr>
          <w:rStyle w:val="markedcontent"/>
        </w:rPr>
        <w:t xml:space="preserve"> meeting point between the</w:t>
      </w:r>
      <w:r w:rsidR="00831A33" w:rsidRPr="00106946">
        <w:rPr>
          <w:rStyle w:val="markedcontent"/>
        </w:rPr>
        <w:t>se</w:t>
      </w:r>
      <w:r w:rsidR="006848CF" w:rsidRPr="00106946">
        <w:rPr>
          <w:rStyle w:val="markedcontent"/>
        </w:rPr>
        <w:t xml:space="preserve"> needs is Injection Molding (IM). </w:t>
      </w:r>
      <w:r w:rsidR="00831A33" w:rsidRPr="00106946">
        <w:rPr>
          <w:rStyle w:val="markedcontent"/>
        </w:rPr>
        <w:t>IM</w:t>
      </w:r>
      <w:r w:rsidR="006848CF" w:rsidRPr="00106946">
        <w:rPr>
          <w:rStyle w:val="markedcontent"/>
        </w:rPr>
        <w:t xml:space="preserve"> is the gold standard for device manufacturing</w:t>
      </w:r>
      <w:r w:rsidR="00831A33" w:rsidRPr="00106946">
        <w:rPr>
          <w:rStyle w:val="markedcontent"/>
        </w:rPr>
        <w:t>,</w:t>
      </w:r>
      <w:r w:rsidR="006848CF" w:rsidRPr="00106946">
        <w:rPr>
          <w:rStyle w:val="markedcontent"/>
        </w:rPr>
        <w:t xml:space="preserve"> enabl</w:t>
      </w:r>
      <w:r w:rsidR="00831A33" w:rsidRPr="00106946">
        <w:rPr>
          <w:rStyle w:val="markedcontent"/>
        </w:rPr>
        <w:t>ing</w:t>
      </w:r>
      <w:r w:rsidR="006848CF" w:rsidRPr="00106946">
        <w:rPr>
          <w:rStyle w:val="markedcontent"/>
        </w:rPr>
        <w:t xml:space="preserve"> high-throughput </w:t>
      </w:r>
      <w:r w:rsidR="00831A33" w:rsidRPr="00106946">
        <w:rPr>
          <w:rStyle w:val="markedcontent"/>
        </w:rPr>
        <w:t xml:space="preserve">production </w:t>
      </w:r>
      <w:r w:rsidR="006848CF" w:rsidRPr="00106946">
        <w:rPr>
          <w:rStyle w:val="markedcontent"/>
        </w:rPr>
        <w:t>(hundreds</w:t>
      </w:r>
      <w:r w:rsidR="0034663F" w:rsidRPr="00106946">
        <w:rPr>
          <w:rStyle w:val="markedcontent"/>
        </w:rPr>
        <w:t>, to</w:t>
      </w:r>
      <w:r w:rsidR="006848CF" w:rsidRPr="00106946">
        <w:rPr>
          <w:rStyle w:val="markedcontent"/>
        </w:rPr>
        <w:t xml:space="preserve"> thousands </w:t>
      </w:r>
      <w:r w:rsidR="0034663F" w:rsidRPr="00106946">
        <w:rPr>
          <w:rStyle w:val="markedcontent"/>
        </w:rPr>
        <w:t xml:space="preserve">or even </w:t>
      </w:r>
      <w:r w:rsidR="006848CF" w:rsidRPr="00106946">
        <w:rPr>
          <w:rStyle w:val="markedcontent"/>
        </w:rPr>
        <w:t>millions</w:t>
      </w:r>
      <w:r w:rsidR="00F97C33">
        <w:rPr>
          <w:rStyle w:val="markedcontent"/>
        </w:rPr>
        <w:t xml:space="preserve"> of pieces</w:t>
      </w:r>
      <w:r w:rsidR="006848CF" w:rsidRPr="00106946">
        <w:rPr>
          <w:rStyle w:val="markedcontent"/>
        </w:rPr>
        <w:t>) at low per-device costs, while maintaining tight tolerances and high reproducibility</w:t>
      </w:r>
      <w:sdt>
        <w:sdtPr>
          <w:rPr>
            <w:rStyle w:val="markedcontent"/>
            <w:color w:val="000000"/>
          </w:rPr>
          <w:tag w:val="MENDELEY_CITATION_v3_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"/>
          <w:id w:val="22214911"/>
          <w:placeholder>
            <w:docPart w:val="DefaultPlaceholder_-1854013440"/>
          </w:placeholder>
        </w:sdtPr>
        <w:sdtEndPr>
          <w:rPr>
            <w:rStyle w:val="markedcontent"/>
          </w:rPr>
        </w:sdtEndPr>
        <w:sdtContent>
          <w:r w:rsidR="00222233" w:rsidRPr="00222233">
            <w:rPr>
              <w:rStyle w:val="markedcontent"/>
              <w:color w:val="000000"/>
            </w:rPr>
            <w:t>(Lee et al. 2018)</w:t>
          </w:r>
        </w:sdtContent>
      </w:sdt>
      <w:r w:rsidR="006848CF" w:rsidRPr="00106946">
        <w:rPr>
          <w:rStyle w:val="markedcontent"/>
        </w:rPr>
        <w:t xml:space="preserve">. Furthermore, this technique </w:t>
      </w:r>
      <w:r w:rsidR="00627C16" w:rsidRPr="00106946">
        <w:rPr>
          <w:rStyle w:val="markedcontent"/>
        </w:rPr>
        <w:t xml:space="preserve">is compatible with </w:t>
      </w:r>
      <w:r w:rsidR="006848CF" w:rsidRPr="00106946">
        <w:rPr>
          <w:rStyle w:val="markedcontent"/>
        </w:rPr>
        <w:t xml:space="preserve">production </w:t>
      </w:r>
      <w:r w:rsidR="00141153">
        <w:rPr>
          <w:rStyle w:val="markedcontent"/>
        </w:rPr>
        <w:t>in</w:t>
      </w:r>
      <w:r w:rsidR="00627C16" w:rsidRPr="00106946">
        <w:rPr>
          <w:rStyle w:val="markedcontent"/>
        </w:rPr>
        <w:t xml:space="preserve"> </w:t>
      </w:r>
      <w:r w:rsidR="006848CF" w:rsidRPr="00106946">
        <w:rPr>
          <w:rStyle w:val="markedcontent"/>
        </w:rPr>
        <w:t>polymeric materials</w:t>
      </w:r>
      <w:r w:rsidR="00141153">
        <w:rPr>
          <w:rStyle w:val="markedcontent"/>
        </w:rPr>
        <w:t xml:space="preserve">, whose </w:t>
      </w:r>
      <w:r w:rsidR="00651374" w:rsidRPr="00106946">
        <w:rPr>
          <w:rStyle w:val="markedcontent"/>
        </w:rPr>
        <w:t>c</w:t>
      </w:r>
      <w:r w:rsidR="006848CF" w:rsidRPr="00106946">
        <w:rPr>
          <w:rStyle w:val="markedcontent"/>
        </w:rPr>
        <w:t xml:space="preserve">haracteristics and manufacturing processes make them </w:t>
      </w:r>
      <w:r w:rsidR="00141153">
        <w:rPr>
          <w:rStyle w:val="markedcontent"/>
        </w:rPr>
        <w:t>ideal</w:t>
      </w:r>
      <w:r w:rsidR="006848CF" w:rsidRPr="00106946">
        <w:rPr>
          <w:rStyle w:val="markedcontent"/>
        </w:rPr>
        <w:t xml:space="preserve"> for </w:t>
      </w:r>
      <w:r w:rsidR="00627C16" w:rsidRPr="00106946">
        <w:rPr>
          <w:rStyle w:val="markedcontent"/>
        </w:rPr>
        <w:t xml:space="preserve">biomedical </w:t>
      </w:r>
      <w:r w:rsidR="006848CF" w:rsidRPr="00106946">
        <w:rPr>
          <w:rStyle w:val="markedcontent"/>
        </w:rPr>
        <w:t>needs</w:t>
      </w:r>
      <w:sdt>
        <w:sdtPr>
          <w:rPr>
            <w:rStyle w:val="markedcontent"/>
            <w:color w:val="000000"/>
          </w:rPr>
          <w:tag w:val="MENDELEY_CITATION_v3_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"/>
          <w:id w:val="1968393810"/>
          <w:placeholder>
            <w:docPart w:val="DefaultPlaceholder_-1854013440"/>
          </w:placeholder>
        </w:sdtPr>
        <w:sdtEndPr>
          <w:rPr>
            <w:rStyle w:val="markedcontent"/>
          </w:rPr>
        </w:sdtEndPr>
        <w:sdtContent>
          <w:r w:rsidR="00222233" w:rsidRPr="00222233">
            <w:rPr>
              <w:rStyle w:val="markedcontent"/>
              <w:color w:val="000000"/>
            </w:rPr>
            <w:t>(</w:t>
          </w:r>
          <w:proofErr w:type="spellStart"/>
          <w:r w:rsidR="00222233" w:rsidRPr="00222233">
            <w:rPr>
              <w:rStyle w:val="markedcontent"/>
              <w:color w:val="000000"/>
            </w:rPr>
            <w:t>Fiorini</w:t>
          </w:r>
          <w:proofErr w:type="spellEnd"/>
          <w:r w:rsidR="00222233" w:rsidRPr="00222233">
            <w:rPr>
              <w:rStyle w:val="markedcontent"/>
              <w:color w:val="000000"/>
            </w:rPr>
            <w:t xml:space="preserve"> 2005)</w:t>
          </w:r>
        </w:sdtContent>
      </w:sdt>
      <w:r w:rsidR="006848CF" w:rsidRPr="00106946">
        <w:rPr>
          <w:rStyle w:val="markedcontent"/>
        </w:rPr>
        <w:t xml:space="preserve">. In recent years, Additive Manufacturing (AM), also known as three-dimensional (3D) printing, has proved to be an excellent alternative to traditional techniques for producing the inserts required for </w:t>
      </w:r>
      <w:r w:rsidR="00094E31" w:rsidRPr="00106946">
        <w:rPr>
          <w:rStyle w:val="markedcontent"/>
        </w:rPr>
        <w:t>IM both</w:t>
      </w:r>
      <w:r w:rsidR="006848CF" w:rsidRPr="00106946">
        <w:rPr>
          <w:rStyle w:val="markedcontent"/>
        </w:rPr>
        <w:t xml:space="preserve"> in terms of costs and processing times. </w:t>
      </w:r>
      <w:r w:rsidR="00DE5C42">
        <w:t>W</w:t>
      </w:r>
      <w:r w:rsidR="00517CF2" w:rsidRPr="00106946">
        <w:t>e</w:t>
      </w:r>
      <w:r w:rsidR="00DE5C42">
        <w:t xml:space="preserve"> here</w:t>
      </w:r>
      <w:r w:rsidR="00517CF2" w:rsidRPr="00106946">
        <w:t xml:space="preserve"> present a cancer-on-a-chip platform designed to capture key elements of the complex process of cancer </w:t>
      </w:r>
      <w:r w:rsidR="007F3C0F" w:rsidRPr="00106946">
        <w:t>progression and</w:t>
      </w:r>
      <w:r w:rsidR="00517CF2" w:rsidRPr="00106946">
        <w:t xml:space="preserve"> produced via a novel combined AM-</w:t>
      </w:r>
      <w:r w:rsidR="00517CF2" w:rsidRPr="00106946">
        <w:lastRenderedPageBreak/>
        <w:t>IM rapid prototyping method</w:t>
      </w:r>
      <w:r w:rsidR="007F3C0F" w:rsidRPr="00106946">
        <w:t>.</w:t>
      </w:r>
      <w:r w:rsidR="00517CF2" w:rsidRPr="00106946">
        <w:t xml:space="preserve"> We believe that our approach could bring significant </w:t>
      </w:r>
      <w:r w:rsidR="00DC6506">
        <w:t xml:space="preserve">technological and practical </w:t>
      </w:r>
      <w:r w:rsidR="00517CF2" w:rsidRPr="00106946">
        <w:t xml:space="preserve">advances </w:t>
      </w:r>
      <w:r w:rsidR="00DC6506">
        <w:t>aiding</w:t>
      </w:r>
      <w:r w:rsidR="00517CF2" w:rsidRPr="00106946">
        <w:t xml:space="preserve"> </w:t>
      </w:r>
      <w:r w:rsidR="007F3C0F" w:rsidRPr="00106946">
        <w:t>biomedical</w:t>
      </w:r>
      <w:r w:rsidR="00517CF2" w:rsidRPr="00106946">
        <w:t xml:space="preserve"> research. </w:t>
      </w:r>
    </w:p>
    <w:p w14:paraId="3A44C033" w14:textId="1265DAB0" w:rsidR="006848CF" w:rsidRPr="00106946" w:rsidRDefault="006848CF" w:rsidP="006848CF">
      <w:pPr>
        <w:pStyle w:val="CETHeading1"/>
      </w:pPr>
      <w:r w:rsidRPr="00106946">
        <w:rPr>
          <w:rStyle w:val="markedcontent"/>
        </w:rPr>
        <w:t xml:space="preserve">Material and methods </w:t>
      </w:r>
    </w:p>
    <w:p w14:paraId="3B048FF7" w14:textId="594AE5AC" w:rsidR="006848CF" w:rsidRPr="00106946" w:rsidRDefault="00CB48DF" w:rsidP="00586937">
      <w:pPr>
        <w:pStyle w:val="CETheadingx"/>
        <w:rPr>
          <w:lang w:eastAsia="it-IT"/>
        </w:rPr>
      </w:pPr>
      <w:r>
        <w:rPr>
          <w:lang w:eastAsia="it-IT"/>
        </w:rPr>
        <w:t xml:space="preserve">2.1 </w:t>
      </w:r>
      <w:r w:rsidR="006848CF" w:rsidRPr="00106946">
        <w:rPr>
          <w:lang w:eastAsia="it-IT"/>
        </w:rPr>
        <w:t xml:space="preserve">Design of the platform </w:t>
      </w:r>
    </w:p>
    <w:p w14:paraId="7674D792" w14:textId="6405F6AB" w:rsidR="006848CF" w:rsidRDefault="006848CF" w:rsidP="00915E6A">
      <w:pPr>
        <w:pStyle w:val="CETBodytext"/>
        <w:spacing w:after="120"/>
      </w:pPr>
      <w:r w:rsidRPr="00106946">
        <w:rPr>
          <w:rStyle w:val="markedcontent"/>
        </w:rPr>
        <w:t xml:space="preserve">The device was designed with a geometry </w:t>
      </w:r>
      <w:r w:rsidR="000D6E85" w:rsidRPr="00106946">
        <w:rPr>
          <w:rStyle w:val="markedcontent"/>
        </w:rPr>
        <w:t xml:space="preserve">that </w:t>
      </w:r>
      <w:r w:rsidR="00705AA7" w:rsidRPr="00106946">
        <w:rPr>
          <w:rStyle w:val="markedcontent"/>
        </w:rPr>
        <w:t>would</w:t>
      </w:r>
      <w:r w:rsidRPr="00106946">
        <w:rPr>
          <w:rStyle w:val="markedcontent"/>
        </w:rPr>
        <w:t xml:space="preserve"> allow for </w:t>
      </w:r>
      <w:r w:rsidR="00705AA7" w:rsidRPr="00106946">
        <w:rPr>
          <w:rStyle w:val="markedcontent"/>
        </w:rPr>
        <w:t xml:space="preserve">reliable </w:t>
      </w:r>
      <w:r w:rsidR="00827FDF">
        <w:rPr>
          <w:rStyle w:val="markedcontent"/>
        </w:rPr>
        <w:t>AM</w:t>
      </w:r>
      <w:r w:rsidR="000D6E85" w:rsidRPr="00106946">
        <w:rPr>
          <w:rStyle w:val="markedcontent"/>
        </w:rPr>
        <w:t xml:space="preserve"> features </w:t>
      </w:r>
      <w:r w:rsidRPr="00106946">
        <w:rPr>
          <w:rStyle w:val="markedcontent"/>
        </w:rPr>
        <w:t>reproduction</w:t>
      </w:r>
      <w:r w:rsidR="003A0713" w:rsidRPr="00106946">
        <w:rPr>
          <w:rStyle w:val="markedcontent"/>
        </w:rPr>
        <w:t>,</w:t>
      </w:r>
      <w:r w:rsidRPr="00106946">
        <w:rPr>
          <w:rStyle w:val="markedcontent"/>
        </w:rPr>
        <w:t xml:space="preserve"> </w:t>
      </w:r>
      <w:r w:rsidR="00705AA7" w:rsidRPr="00106946">
        <w:rPr>
          <w:rStyle w:val="markedcontent"/>
        </w:rPr>
        <w:t xml:space="preserve">while </w:t>
      </w:r>
      <w:r w:rsidR="00D34E2D" w:rsidRPr="00106946">
        <w:rPr>
          <w:rStyle w:val="markedcontent"/>
        </w:rPr>
        <w:t xml:space="preserve">also </w:t>
      </w:r>
      <w:r w:rsidR="00705AA7" w:rsidRPr="00106946">
        <w:rPr>
          <w:rStyle w:val="markedcontent"/>
        </w:rPr>
        <w:t xml:space="preserve">optimizing </w:t>
      </w:r>
      <w:r w:rsidRPr="00106946">
        <w:rPr>
          <w:rStyle w:val="markedcontent"/>
        </w:rPr>
        <w:t xml:space="preserve">the study of </w:t>
      </w:r>
      <w:r w:rsidR="000D6E85" w:rsidRPr="00106946">
        <w:rPr>
          <w:rStyle w:val="markedcontent"/>
        </w:rPr>
        <w:t>cancer cell</w:t>
      </w:r>
      <w:r w:rsidR="00705AA7" w:rsidRPr="00106946">
        <w:rPr>
          <w:rStyle w:val="markedcontent"/>
        </w:rPr>
        <w:t>s</w:t>
      </w:r>
      <w:r w:rsidR="000D6E85" w:rsidRPr="00106946">
        <w:rPr>
          <w:rStyle w:val="markedcontent"/>
        </w:rPr>
        <w:t xml:space="preserve"> behavior and </w:t>
      </w:r>
      <w:r w:rsidR="00705AA7" w:rsidRPr="00106946">
        <w:rPr>
          <w:rStyle w:val="markedcontent"/>
        </w:rPr>
        <w:t xml:space="preserve">their </w:t>
      </w:r>
      <w:r w:rsidR="000D6E85" w:rsidRPr="00106946">
        <w:rPr>
          <w:rStyle w:val="markedcontent"/>
        </w:rPr>
        <w:t>interaction</w:t>
      </w:r>
      <w:r w:rsidR="00D34E2D" w:rsidRPr="00106946">
        <w:rPr>
          <w:rStyle w:val="markedcontent"/>
        </w:rPr>
        <w:t>s</w:t>
      </w:r>
      <w:r w:rsidR="000D6E85" w:rsidRPr="00106946">
        <w:rPr>
          <w:rStyle w:val="markedcontent"/>
        </w:rPr>
        <w:t xml:space="preserve"> with </w:t>
      </w:r>
      <w:r w:rsidR="00705AA7" w:rsidRPr="00106946">
        <w:rPr>
          <w:rStyle w:val="markedcontent"/>
        </w:rPr>
        <w:t>other tissues</w:t>
      </w:r>
      <w:r w:rsidRPr="00106946">
        <w:rPr>
          <w:rStyle w:val="markedcontent"/>
        </w:rPr>
        <w:t xml:space="preserve">. </w:t>
      </w:r>
      <w:r w:rsidR="000D6E85" w:rsidRPr="00106946">
        <w:rPr>
          <w:rStyle w:val="markedcontent"/>
        </w:rPr>
        <w:t xml:space="preserve">The chip’s basic concept was to create a central square chamber </w:t>
      </w:r>
      <w:r w:rsidR="00705AA7" w:rsidRPr="00106946">
        <w:rPr>
          <w:rStyle w:val="markedcontent"/>
        </w:rPr>
        <w:t xml:space="preserve">radially </w:t>
      </w:r>
      <w:r w:rsidR="000D6E85" w:rsidRPr="00106946">
        <w:rPr>
          <w:rStyle w:val="markedcontent"/>
        </w:rPr>
        <w:t xml:space="preserve">connected to four </w:t>
      </w:r>
      <w:r w:rsidR="00705AA7" w:rsidRPr="00106946">
        <w:rPr>
          <w:rStyle w:val="markedcontent"/>
        </w:rPr>
        <w:t xml:space="preserve">outer </w:t>
      </w:r>
      <w:r w:rsidR="000D6E85" w:rsidRPr="00106946">
        <w:rPr>
          <w:rStyle w:val="markedcontent"/>
        </w:rPr>
        <w:t>wells via separate channels</w:t>
      </w:r>
      <w:r w:rsidR="00705AA7" w:rsidRPr="00106946">
        <w:rPr>
          <w:rStyle w:val="markedcontent"/>
        </w:rPr>
        <w:t>:</w:t>
      </w:r>
      <w:r w:rsidR="000D6E85" w:rsidRPr="00106946">
        <w:rPr>
          <w:rStyle w:val="markedcontent"/>
        </w:rPr>
        <w:t xml:space="preserve"> this </w:t>
      </w:r>
      <w:r w:rsidR="00705AA7" w:rsidRPr="00106946">
        <w:rPr>
          <w:rStyle w:val="markedcontent"/>
        </w:rPr>
        <w:t xml:space="preserve">design </w:t>
      </w:r>
      <w:r w:rsidR="000D6E85" w:rsidRPr="00106946">
        <w:rPr>
          <w:rStyle w:val="markedcontent"/>
        </w:rPr>
        <w:t xml:space="preserve">allowed to seed </w:t>
      </w:r>
      <w:r w:rsidR="00705AA7" w:rsidRPr="00106946">
        <w:rPr>
          <w:rStyle w:val="markedcontent"/>
        </w:rPr>
        <w:t xml:space="preserve">cancer </w:t>
      </w:r>
      <w:r w:rsidR="000D6E85" w:rsidRPr="00106946">
        <w:rPr>
          <w:rStyle w:val="markedcontent"/>
        </w:rPr>
        <w:t>cells in the central chamber</w:t>
      </w:r>
      <w:r w:rsidR="00705AA7" w:rsidRPr="00106946">
        <w:rPr>
          <w:rStyle w:val="markedcontent"/>
        </w:rPr>
        <w:t xml:space="preserve"> and </w:t>
      </w:r>
      <w:r w:rsidR="00D34E2D" w:rsidRPr="00106946">
        <w:rPr>
          <w:rStyle w:val="markedcontent"/>
        </w:rPr>
        <w:t xml:space="preserve">different </w:t>
      </w:r>
      <w:r w:rsidR="00705AA7" w:rsidRPr="00106946">
        <w:rPr>
          <w:rStyle w:val="markedcontent"/>
        </w:rPr>
        <w:t xml:space="preserve">cell types </w:t>
      </w:r>
      <w:r w:rsidR="00D34E2D" w:rsidRPr="00106946">
        <w:rPr>
          <w:rStyle w:val="markedcontent"/>
        </w:rPr>
        <w:t xml:space="preserve">from metastatic target tissues </w:t>
      </w:r>
      <w:r w:rsidR="00705AA7" w:rsidRPr="00106946">
        <w:rPr>
          <w:rStyle w:val="markedcontent"/>
        </w:rPr>
        <w:t xml:space="preserve">in the </w:t>
      </w:r>
      <w:r w:rsidR="00D34E2D" w:rsidRPr="00106946">
        <w:rPr>
          <w:rStyle w:val="markedcontent"/>
        </w:rPr>
        <w:t>other</w:t>
      </w:r>
      <w:r w:rsidR="00705AA7" w:rsidRPr="00106946">
        <w:rPr>
          <w:rStyle w:val="markedcontent"/>
        </w:rPr>
        <w:t xml:space="preserve"> wells</w:t>
      </w:r>
      <w:r w:rsidR="00D34E2D" w:rsidRPr="00106946">
        <w:rPr>
          <w:rStyle w:val="markedcontent"/>
        </w:rPr>
        <w:t xml:space="preserve">. </w:t>
      </w:r>
      <w:r w:rsidR="005753A9" w:rsidRPr="00106946">
        <w:rPr>
          <w:rStyle w:val="markedcontent"/>
        </w:rPr>
        <w:t xml:space="preserve">The connecting channels allowed selective communication between the different compartments, </w:t>
      </w:r>
      <w:r w:rsidR="00407540" w:rsidRPr="00106946">
        <w:rPr>
          <w:rStyle w:val="markedcontent"/>
        </w:rPr>
        <w:t>thus enabling to</w:t>
      </w:r>
      <w:r w:rsidR="005753A9" w:rsidRPr="00106946">
        <w:rPr>
          <w:rStyle w:val="markedcontent"/>
        </w:rPr>
        <w:t xml:space="preserve"> perform</w:t>
      </w:r>
      <w:r w:rsidR="009945D5" w:rsidRPr="00106946">
        <w:rPr>
          <w:rStyle w:val="markedcontent"/>
        </w:rPr>
        <w:t xml:space="preserve"> combined</w:t>
      </w:r>
      <w:r w:rsidR="005753A9" w:rsidRPr="00106946">
        <w:rPr>
          <w:rStyle w:val="markedcontent"/>
        </w:rPr>
        <w:t xml:space="preserve"> </w:t>
      </w:r>
      <w:r w:rsidR="000D6E85" w:rsidRPr="00106946">
        <w:rPr>
          <w:rStyle w:val="markedcontent"/>
        </w:rPr>
        <w:t>stud</w:t>
      </w:r>
      <w:r w:rsidR="009945D5" w:rsidRPr="00106946">
        <w:rPr>
          <w:rStyle w:val="markedcontent"/>
        </w:rPr>
        <w:t>ies</w:t>
      </w:r>
      <w:r w:rsidR="000D6E85" w:rsidRPr="00106946">
        <w:rPr>
          <w:rStyle w:val="markedcontent"/>
        </w:rPr>
        <w:t xml:space="preserve"> </w:t>
      </w:r>
      <w:r w:rsidR="009945D5" w:rsidRPr="00106946">
        <w:rPr>
          <w:rStyle w:val="markedcontent"/>
        </w:rPr>
        <w:t xml:space="preserve">of cells </w:t>
      </w:r>
      <w:r w:rsidR="000D6E85" w:rsidRPr="00106946">
        <w:rPr>
          <w:rStyle w:val="markedcontent"/>
        </w:rPr>
        <w:t xml:space="preserve">behavior and </w:t>
      </w:r>
      <w:r w:rsidR="00407540" w:rsidRPr="00106946">
        <w:rPr>
          <w:rStyle w:val="markedcontent"/>
        </w:rPr>
        <w:t xml:space="preserve">their specific </w:t>
      </w:r>
      <w:r w:rsidR="000D6E85" w:rsidRPr="00106946">
        <w:rPr>
          <w:rStyle w:val="markedcontent"/>
        </w:rPr>
        <w:t xml:space="preserve">interactions. </w:t>
      </w:r>
      <w:r w:rsidRPr="00106946">
        <w:rPr>
          <w:rStyle w:val="markedcontent"/>
        </w:rPr>
        <w:t xml:space="preserve">The entire device </w:t>
      </w:r>
      <w:r w:rsidR="00EB6902" w:rsidRPr="00106946">
        <w:rPr>
          <w:rStyle w:val="markedcontent"/>
        </w:rPr>
        <w:t>had</w:t>
      </w:r>
      <w:r w:rsidRPr="00106946">
        <w:rPr>
          <w:rStyle w:val="markedcontent"/>
        </w:rPr>
        <w:t xml:space="preserve"> a rectangular surface equal to 75 </w:t>
      </w:r>
      <w:r w:rsidR="00651374" w:rsidRPr="00106946">
        <w:rPr>
          <w:rStyle w:val="markedcontent"/>
          <w:rFonts w:cs="Arial"/>
        </w:rPr>
        <w:t>×</w:t>
      </w:r>
      <w:r w:rsidRPr="00106946">
        <w:rPr>
          <w:rStyle w:val="markedcontent"/>
        </w:rPr>
        <w:t xml:space="preserve"> 5</w:t>
      </w:r>
      <w:r w:rsidR="00C169EF">
        <w:rPr>
          <w:rStyle w:val="markedcontent"/>
        </w:rPr>
        <w:t>0</w:t>
      </w:r>
      <w:r w:rsidRPr="00106946">
        <w:rPr>
          <w:rStyle w:val="markedcontent"/>
        </w:rPr>
        <w:t xml:space="preserve"> </w:t>
      </w:r>
      <w:r w:rsidR="00C169EF">
        <w:rPr>
          <w:rStyle w:val="markedcontent"/>
        </w:rPr>
        <w:t>m</w:t>
      </w:r>
      <w:r w:rsidRPr="00106946">
        <w:rPr>
          <w:rStyle w:val="markedcontent"/>
        </w:rPr>
        <w:t>m</w:t>
      </w:r>
      <w:r w:rsidR="00651374" w:rsidRPr="00106946">
        <w:rPr>
          <w:rStyle w:val="markedcontent"/>
          <w:vertAlign w:val="superscript"/>
        </w:rPr>
        <w:t>2</w:t>
      </w:r>
      <w:r w:rsidRPr="00106946">
        <w:rPr>
          <w:rStyle w:val="markedcontent"/>
        </w:rPr>
        <w:t xml:space="preserve">. The sides of the square central chamber </w:t>
      </w:r>
      <w:r w:rsidR="00EB6902" w:rsidRPr="00106946">
        <w:rPr>
          <w:rStyle w:val="markedcontent"/>
        </w:rPr>
        <w:t>measured</w:t>
      </w:r>
      <w:r w:rsidRPr="00106946">
        <w:rPr>
          <w:rStyle w:val="markedcontent"/>
        </w:rPr>
        <w:t xml:space="preserve"> 1</w:t>
      </w:r>
      <w:r w:rsidR="00587B56">
        <w:rPr>
          <w:rStyle w:val="markedcontent"/>
        </w:rPr>
        <w:t>0</w:t>
      </w:r>
      <w:r w:rsidRPr="00106946">
        <w:rPr>
          <w:rStyle w:val="markedcontent"/>
        </w:rPr>
        <w:t xml:space="preserve"> </w:t>
      </w:r>
      <w:r w:rsidR="00587B56">
        <w:rPr>
          <w:rStyle w:val="markedcontent"/>
        </w:rPr>
        <w:t>m</w:t>
      </w:r>
      <w:r w:rsidRPr="00106946">
        <w:rPr>
          <w:rStyle w:val="markedcontent"/>
        </w:rPr>
        <w:t xml:space="preserve">m, the </w:t>
      </w:r>
      <w:r w:rsidR="00210B4B">
        <w:rPr>
          <w:rStyle w:val="markedcontent"/>
        </w:rPr>
        <w:t xml:space="preserve">circular </w:t>
      </w:r>
      <w:r w:rsidRPr="00106946">
        <w:rPr>
          <w:rStyle w:val="markedcontent"/>
        </w:rPr>
        <w:t>wells ha</w:t>
      </w:r>
      <w:r w:rsidR="00EB6902" w:rsidRPr="00106946">
        <w:rPr>
          <w:rStyle w:val="markedcontent"/>
        </w:rPr>
        <w:t>d</w:t>
      </w:r>
      <w:r w:rsidRPr="00106946">
        <w:rPr>
          <w:rStyle w:val="markedcontent"/>
        </w:rPr>
        <w:t xml:space="preserve"> a diameter of 1</w:t>
      </w:r>
      <w:r w:rsidR="00C169EF">
        <w:rPr>
          <w:rStyle w:val="markedcontent"/>
        </w:rPr>
        <w:t>0</w:t>
      </w:r>
      <w:r w:rsidRPr="00106946">
        <w:rPr>
          <w:rStyle w:val="markedcontent"/>
        </w:rPr>
        <w:t xml:space="preserve"> </w:t>
      </w:r>
      <w:r w:rsidR="00C169EF">
        <w:rPr>
          <w:rStyle w:val="markedcontent"/>
        </w:rPr>
        <w:t>m</w:t>
      </w:r>
      <w:r w:rsidRPr="00106946">
        <w:rPr>
          <w:rStyle w:val="markedcontent"/>
        </w:rPr>
        <w:t xml:space="preserve">m, while the channels </w:t>
      </w:r>
      <w:r w:rsidR="00EB6902" w:rsidRPr="00106946">
        <w:rPr>
          <w:rStyle w:val="markedcontent"/>
        </w:rPr>
        <w:t xml:space="preserve">were </w:t>
      </w:r>
      <w:r w:rsidR="00827FDF">
        <w:rPr>
          <w:rStyle w:val="markedcontent"/>
        </w:rPr>
        <w:t>9</w:t>
      </w:r>
      <w:r w:rsidRPr="00106946">
        <w:rPr>
          <w:rStyle w:val="markedcontent"/>
        </w:rPr>
        <w:t xml:space="preserve"> </w:t>
      </w:r>
      <w:r w:rsidR="00827FDF">
        <w:rPr>
          <w:rStyle w:val="markedcontent"/>
        </w:rPr>
        <w:t>m</w:t>
      </w:r>
      <w:r w:rsidRPr="00106946">
        <w:rPr>
          <w:rStyle w:val="markedcontent"/>
        </w:rPr>
        <w:t xml:space="preserve">m long and </w:t>
      </w:r>
      <w:r w:rsidR="00651374" w:rsidRPr="00106946">
        <w:rPr>
          <w:rStyle w:val="markedcontent"/>
        </w:rPr>
        <w:t xml:space="preserve">2 </w:t>
      </w:r>
      <w:r w:rsidR="00827FDF">
        <w:rPr>
          <w:rStyle w:val="markedcontent"/>
        </w:rPr>
        <w:t>m</w:t>
      </w:r>
      <w:r w:rsidR="00651374" w:rsidRPr="00106946">
        <w:rPr>
          <w:rStyle w:val="markedcontent"/>
        </w:rPr>
        <w:t>m</w:t>
      </w:r>
      <w:r w:rsidR="00651374" w:rsidRPr="00106946" w:rsidDel="00651374">
        <w:rPr>
          <w:rStyle w:val="markedcontent"/>
        </w:rPr>
        <w:t xml:space="preserve"> </w:t>
      </w:r>
      <w:r w:rsidRPr="00106946">
        <w:rPr>
          <w:rStyle w:val="markedcontent"/>
        </w:rPr>
        <w:t>wid</w:t>
      </w:r>
      <w:r w:rsidR="00705AA7" w:rsidRPr="00106946">
        <w:rPr>
          <w:rStyle w:val="markedcontent"/>
        </w:rPr>
        <w:t>e</w:t>
      </w:r>
      <w:r w:rsidR="00454AA2" w:rsidRPr="00106946">
        <w:t>.</w:t>
      </w:r>
      <w:r w:rsidR="00070787" w:rsidRPr="00106946">
        <w:t xml:space="preserve"> </w:t>
      </w:r>
      <w:r w:rsidR="00454AA2" w:rsidRPr="00106946">
        <w:rPr>
          <w:rStyle w:val="markedcontent"/>
        </w:rPr>
        <w:t xml:space="preserve">It was decided </w:t>
      </w:r>
      <w:r w:rsidR="00974034" w:rsidRPr="00106946">
        <w:rPr>
          <w:rStyle w:val="markedcontent"/>
        </w:rPr>
        <w:t xml:space="preserve">to </w:t>
      </w:r>
      <w:r w:rsidR="00454AA2" w:rsidRPr="00106946">
        <w:rPr>
          <w:rStyle w:val="markedcontent"/>
        </w:rPr>
        <w:t xml:space="preserve">set a nominal height for all elements </w:t>
      </w:r>
      <w:r w:rsidR="0019472E" w:rsidRPr="00106946">
        <w:rPr>
          <w:rStyle w:val="markedcontent"/>
        </w:rPr>
        <w:t>of</w:t>
      </w:r>
      <w:r w:rsidR="00454AA2" w:rsidRPr="00106946">
        <w:rPr>
          <w:rStyle w:val="markedcontent"/>
        </w:rPr>
        <w:t xml:space="preserve"> </w:t>
      </w:r>
      <w:r w:rsidR="00C169EF">
        <w:rPr>
          <w:rStyle w:val="markedcontent"/>
        </w:rPr>
        <w:t>0.6</w:t>
      </w:r>
      <w:r w:rsidR="00454AA2" w:rsidRPr="00106946">
        <w:rPr>
          <w:rStyle w:val="markedcontent"/>
        </w:rPr>
        <w:t xml:space="preserve"> </w:t>
      </w:r>
      <w:r w:rsidR="00C169EF">
        <w:rPr>
          <w:rStyle w:val="markedcontent"/>
        </w:rPr>
        <w:t>m</w:t>
      </w:r>
      <w:r w:rsidR="00454AA2" w:rsidRPr="00106946">
        <w:rPr>
          <w:rStyle w:val="markedcontent"/>
        </w:rPr>
        <w:t>m</w:t>
      </w:r>
      <w:r w:rsidR="00445D59" w:rsidRPr="00106946">
        <w:rPr>
          <w:rStyle w:val="markedcontent"/>
        </w:rPr>
        <w:t xml:space="preserve"> (Figure 1(a))</w:t>
      </w:r>
      <w:r w:rsidR="00454AA2" w:rsidRPr="00106946">
        <w:t>.</w:t>
      </w:r>
    </w:p>
    <w:p w14:paraId="506C8EFD" w14:textId="371BC12A" w:rsidR="0036457C" w:rsidRPr="00106946" w:rsidRDefault="0036457C" w:rsidP="00DE5C42">
      <w:pPr>
        <w:pStyle w:val="CETBodytext"/>
        <w:jc w:val="left"/>
      </w:pPr>
      <w:r>
        <w:rPr>
          <w:noProof/>
        </w:rPr>
        <w:drawing>
          <wp:inline distT="0" distB="0" distL="0" distR="0" wp14:anchorId="3ECE48D7" wp14:editId="60FC03BB">
            <wp:extent cx="4747735" cy="2653146"/>
            <wp:effectExtent l="0" t="0" r="2540" b="127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rotWithShape="1">
                    <a:blip r:embed="rId10"/>
                    <a:srcRect l="6145" t="7652" r="4860" b="6612"/>
                    <a:stretch/>
                  </pic:blipFill>
                  <pic:spPr bwMode="auto">
                    <a:xfrm>
                      <a:off x="0" y="0"/>
                      <a:ext cx="4840069" cy="2704745"/>
                    </a:xfrm>
                    <a:prstGeom prst="rect">
                      <a:avLst/>
                    </a:prstGeom>
                    <a:ln>
                      <a:noFill/>
                    </a:ln>
                    <a:extLst>
                      <a:ext uri="{53640926-AAD7-44D8-BBD7-CCE9431645EC}">
                        <a14:shadowObscured xmlns:a14="http://schemas.microsoft.com/office/drawing/2010/main"/>
                      </a:ext>
                    </a:extLst>
                  </pic:spPr>
                </pic:pic>
              </a:graphicData>
            </a:graphic>
          </wp:inline>
        </w:drawing>
      </w:r>
    </w:p>
    <w:p w14:paraId="27897030" w14:textId="75DBD844" w:rsidR="00070787" w:rsidRPr="008048C8" w:rsidRDefault="0036457C" w:rsidP="00476221">
      <w:pPr>
        <w:pStyle w:val="CETCaption"/>
        <w:spacing w:before="0"/>
        <w:rPr>
          <w:rStyle w:val="markedcontent"/>
          <w:szCs w:val="18"/>
          <w:lang w:val="en-US" w:eastAsia="it-IT"/>
        </w:rPr>
      </w:pPr>
      <w:r w:rsidRPr="008048C8">
        <w:rPr>
          <w:b/>
          <w:bCs/>
          <w:szCs w:val="18"/>
          <w:lang w:val="en-US"/>
        </w:rPr>
        <w:t xml:space="preserve">Figure </w:t>
      </w:r>
      <w:r w:rsidRPr="008048C8">
        <w:rPr>
          <w:b/>
          <w:bCs/>
          <w:szCs w:val="18"/>
          <w:lang w:val="en-US"/>
        </w:rPr>
        <w:fldChar w:fldCharType="begin"/>
      </w:r>
      <w:r w:rsidRPr="008048C8">
        <w:rPr>
          <w:b/>
          <w:bCs/>
          <w:szCs w:val="18"/>
          <w:lang w:val="en-US"/>
        </w:rPr>
        <w:instrText xml:space="preserve"> SEQ Figure \* ARABIC </w:instrText>
      </w:r>
      <w:r w:rsidRPr="008048C8">
        <w:rPr>
          <w:b/>
          <w:bCs/>
          <w:szCs w:val="18"/>
          <w:lang w:val="en-US"/>
        </w:rPr>
        <w:fldChar w:fldCharType="separate"/>
      </w:r>
      <w:r w:rsidRPr="008048C8">
        <w:rPr>
          <w:b/>
          <w:bCs/>
          <w:noProof/>
          <w:szCs w:val="18"/>
          <w:lang w:val="en-US"/>
        </w:rPr>
        <w:t>1</w:t>
      </w:r>
      <w:r w:rsidRPr="008048C8">
        <w:rPr>
          <w:b/>
          <w:bCs/>
          <w:szCs w:val="18"/>
          <w:lang w:val="en-US"/>
        </w:rPr>
        <w:fldChar w:fldCharType="end"/>
      </w:r>
      <w:r w:rsidR="002C32D9" w:rsidRPr="008048C8">
        <w:rPr>
          <w:b/>
          <w:bCs/>
          <w:szCs w:val="18"/>
          <w:lang w:val="en-US"/>
        </w:rPr>
        <w:t>.</w:t>
      </w:r>
      <w:r w:rsidRPr="008048C8">
        <w:rPr>
          <w:szCs w:val="18"/>
          <w:lang w:val="en-US"/>
        </w:rPr>
        <w:t xml:space="preserve"> </w:t>
      </w:r>
      <w:r w:rsidR="00C86454" w:rsidRPr="008048C8">
        <w:rPr>
          <w:b/>
          <w:bCs/>
          <w:szCs w:val="18"/>
          <w:lang w:val="en-US"/>
        </w:rPr>
        <w:t>Manufacturing components and</w:t>
      </w:r>
      <w:r w:rsidRPr="008048C8">
        <w:rPr>
          <w:b/>
          <w:bCs/>
          <w:szCs w:val="18"/>
          <w:lang w:val="en-US"/>
        </w:rPr>
        <w:t xml:space="preserve"> device</w:t>
      </w:r>
      <w:r w:rsidR="00C86454" w:rsidRPr="008048C8">
        <w:rPr>
          <w:b/>
          <w:bCs/>
          <w:szCs w:val="18"/>
          <w:lang w:val="en-US"/>
        </w:rPr>
        <w:t xml:space="preserve"> design</w:t>
      </w:r>
      <w:r w:rsidR="00C86454" w:rsidRPr="008048C8">
        <w:rPr>
          <w:szCs w:val="18"/>
          <w:lang w:val="en-US"/>
        </w:rPr>
        <w:t xml:space="preserve">. </w:t>
      </w:r>
      <w:r w:rsidRPr="008048C8">
        <w:rPr>
          <w:szCs w:val="18"/>
          <w:lang w:val="en-US"/>
        </w:rPr>
        <w:t xml:space="preserve">(a) </w:t>
      </w:r>
      <w:r w:rsidR="00C86454" w:rsidRPr="008048C8">
        <w:rPr>
          <w:szCs w:val="18"/>
          <w:lang w:val="en-US"/>
        </w:rPr>
        <w:t>Detail of the h</w:t>
      </w:r>
      <w:r w:rsidRPr="008048C8">
        <w:rPr>
          <w:szCs w:val="18"/>
          <w:lang w:val="en-US"/>
        </w:rPr>
        <w:t xml:space="preserve">older plate and </w:t>
      </w:r>
      <w:r w:rsidR="00C86454" w:rsidRPr="008048C8">
        <w:rPr>
          <w:szCs w:val="18"/>
          <w:lang w:val="en-US"/>
        </w:rPr>
        <w:t>m</w:t>
      </w:r>
      <w:r w:rsidRPr="008048C8">
        <w:rPr>
          <w:szCs w:val="18"/>
          <w:lang w:val="en-US"/>
        </w:rPr>
        <w:t xml:space="preserve">olded </w:t>
      </w:r>
      <w:r w:rsidR="00C86454" w:rsidRPr="008048C8">
        <w:rPr>
          <w:szCs w:val="18"/>
          <w:lang w:val="en-US"/>
        </w:rPr>
        <w:t xml:space="preserve">insert with the device geometry </w:t>
      </w:r>
      <w:r w:rsidR="00CC6FA0">
        <w:rPr>
          <w:szCs w:val="18"/>
          <w:lang w:val="en-US"/>
        </w:rPr>
        <w:t>(t</w:t>
      </w:r>
      <w:r w:rsidR="00C86454" w:rsidRPr="008048C8">
        <w:rPr>
          <w:szCs w:val="18"/>
          <w:lang w:val="en-US"/>
        </w:rPr>
        <w:t>op and side views</w:t>
      </w:r>
      <w:r w:rsidR="00CC6FA0">
        <w:rPr>
          <w:szCs w:val="18"/>
          <w:lang w:val="en-US"/>
        </w:rPr>
        <w:t>)</w:t>
      </w:r>
      <w:r w:rsidR="00C86454" w:rsidRPr="008048C8">
        <w:rPr>
          <w:szCs w:val="18"/>
          <w:lang w:val="en-US"/>
        </w:rPr>
        <w:t xml:space="preserve">; dimensions </w:t>
      </w:r>
      <w:r w:rsidRPr="008048C8">
        <w:rPr>
          <w:rStyle w:val="CETCaptionCarattere"/>
          <w:i/>
          <w:szCs w:val="18"/>
          <w:lang w:val="en-US"/>
        </w:rPr>
        <w:t xml:space="preserve">in </w:t>
      </w:r>
      <w:r w:rsidR="00CC6FA0">
        <w:rPr>
          <w:rStyle w:val="CETCaptionCarattere"/>
          <w:i/>
          <w:szCs w:val="18"/>
          <w:lang w:val="en-US"/>
        </w:rPr>
        <w:t>mm</w:t>
      </w:r>
      <w:r w:rsidR="00C86454" w:rsidRPr="008048C8">
        <w:rPr>
          <w:rStyle w:val="CETCaptionCarattere"/>
          <w:i/>
          <w:szCs w:val="18"/>
          <w:lang w:val="en-US"/>
        </w:rPr>
        <w:t>.</w:t>
      </w:r>
      <w:r w:rsidRPr="008048C8">
        <w:rPr>
          <w:rStyle w:val="CETCaptionCarattere"/>
          <w:i/>
          <w:szCs w:val="18"/>
          <w:lang w:val="en-US"/>
        </w:rPr>
        <w:t xml:space="preserve"> (b) </w:t>
      </w:r>
      <w:r w:rsidR="00C86454" w:rsidRPr="008048C8">
        <w:rPr>
          <w:rStyle w:val="CETCaptionCarattere"/>
          <w:i/>
          <w:szCs w:val="18"/>
          <w:lang w:val="en-US"/>
        </w:rPr>
        <w:t>S</w:t>
      </w:r>
      <w:r w:rsidRPr="008048C8">
        <w:rPr>
          <w:rStyle w:val="CETCaptionCarattere"/>
          <w:i/>
          <w:szCs w:val="18"/>
          <w:lang w:val="en-US"/>
        </w:rPr>
        <w:t xml:space="preserve">chematic of the </w:t>
      </w:r>
      <w:r w:rsidR="00C86454" w:rsidRPr="008048C8">
        <w:rPr>
          <w:rStyle w:val="CETCaptionCarattere"/>
          <w:i/>
          <w:szCs w:val="18"/>
          <w:lang w:val="en-US"/>
        </w:rPr>
        <w:t>assembled plate</w:t>
      </w:r>
      <w:r w:rsidRPr="008048C8">
        <w:rPr>
          <w:rStyle w:val="CETCaptionCarattere"/>
          <w:i/>
          <w:szCs w:val="18"/>
          <w:lang w:val="en-US"/>
        </w:rPr>
        <w:t xml:space="preserve">. </w:t>
      </w:r>
    </w:p>
    <w:p w14:paraId="50FBCFB7" w14:textId="7F5394DC" w:rsidR="006848CF" w:rsidRPr="00106946" w:rsidRDefault="00CB48DF" w:rsidP="00586937">
      <w:pPr>
        <w:pStyle w:val="CETheadingx"/>
      </w:pPr>
      <w:r>
        <w:t xml:space="preserve">2.2 </w:t>
      </w:r>
      <w:r w:rsidR="00D6685F" w:rsidRPr="00106946">
        <w:t xml:space="preserve">Injection Molding </w:t>
      </w:r>
    </w:p>
    <w:p w14:paraId="4ECB5C12" w14:textId="3F280888" w:rsidR="009B25EA" w:rsidRDefault="00070787" w:rsidP="000914AA">
      <w:pPr>
        <w:pStyle w:val="CETBodytext"/>
        <w:rPr>
          <w:lang w:eastAsia="it-IT"/>
        </w:rPr>
      </w:pPr>
      <w:r w:rsidRPr="00106946">
        <w:rPr>
          <w:rStyle w:val="markedcontent"/>
        </w:rPr>
        <w:t xml:space="preserve">The first step for the </w:t>
      </w:r>
      <w:r w:rsidR="00A35AA7">
        <w:rPr>
          <w:rStyle w:val="markedcontent"/>
        </w:rPr>
        <w:t>IM</w:t>
      </w:r>
      <w:r w:rsidRPr="00106946">
        <w:rPr>
          <w:rStyle w:val="markedcontent"/>
        </w:rPr>
        <w:t xml:space="preserve"> process </w:t>
      </w:r>
      <w:r w:rsidR="002B2104" w:rsidRPr="00106946">
        <w:rPr>
          <w:rStyle w:val="markedcontent"/>
        </w:rPr>
        <w:t xml:space="preserve">was </w:t>
      </w:r>
      <w:r w:rsidRPr="00106946">
        <w:rPr>
          <w:rStyle w:val="markedcontent"/>
        </w:rPr>
        <w:t xml:space="preserve">the production of the inserts </w:t>
      </w:r>
      <w:r w:rsidR="00675646" w:rsidRPr="00106946">
        <w:rPr>
          <w:rStyle w:val="markedcontent"/>
        </w:rPr>
        <w:t xml:space="preserve">with the designed features </w:t>
      </w:r>
      <w:r w:rsidRPr="00106946">
        <w:rPr>
          <w:rStyle w:val="markedcontent"/>
        </w:rPr>
        <w:t xml:space="preserve">using an AM 3D printer (Stratasys </w:t>
      </w:r>
      <w:proofErr w:type="spellStart"/>
      <w:r w:rsidRPr="00106946">
        <w:rPr>
          <w:rStyle w:val="markedcontent"/>
        </w:rPr>
        <w:t>PolyJet</w:t>
      </w:r>
      <w:proofErr w:type="spellEnd"/>
      <w:r w:rsidRPr="00106946">
        <w:rPr>
          <w:rStyle w:val="markedcontent"/>
        </w:rPr>
        <w:t xml:space="preserve"> Object350 - Connex3TM)</w:t>
      </w:r>
      <w:r w:rsidR="00A35AA7">
        <w:rPr>
          <w:rStyle w:val="markedcontent"/>
        </w:rPr>
        <w:t xml:space="preserve"> and </w:t>
      </w:r>
      <w:r w:rsidR="0090040C">
        <w:rPr>
          <w:rStyle w:val="markedcontent"/>
        </w:rPr>
        <w:t xml:space="preserve">using </w:t>
      </w:r>
      <w:r w:rsidR="0090040C" w:rsidRPr="0090040C">
        <w:rPr>
          <w:rStyle w:val="markedcontent"/>
        </w:rPr>
        <w:t>Digital ABS</w:t>
      </w:r>
      <w:r w:rsidR="00A35AA7">
        <w:rPr>
          <w:rStyle w:val="markedcontent"/>
        </w:rPr>
        <w:t xml:space="preserve"> as material</w:t>
      </w:r>
      <w:r w:rsidRPr="00106946">
        <w:rPr>
          <w:rStyle w:val="markedcontent"/>
        </w:rPr>
        <w:t>.</w:t>
      </w:r>
      <w:r w:rsidR="00060F2F" w:rsidRPr="00106946">
        <w:rPr>
          <w:rStyle w:val="markedcontent"/>
        </w:rPr>
        <w:t xml:space="preserve"> </w:t>
      </w:r>
      <w:r w:rsidR="00675646" w:rsidRPr="00106946">
        <w:rPr>
          <w:rStyle w:val="CETBodytextCarattere"/>
          <w:lang w:eastAsia="it-IT"/>
        </w:rPr>
        <w:t xml:space="preserve">For the molding of the devices, the </w:t>
      </w:r>
      <w:proofErr w:type="spellStart"/>
      <w:r w:rsidR="00675646" w:rsidRPr="00106946">
        <w:rPr>
          <w:rStyle w:val="CETBodytextCarattere"/>
          <w:lang w:eastAsia="it-IT"/>
        </w:rPr>
        <w:t>Battenfeld</w:t>
      </w:r>
      <w:proofErr w:type="spellEnd"/>
      <w:r w:rsidR="00675646" w:rsidRPr="00106946">
        <w:rPr>
          <w:rStyle w:val="CETBodytextCarattere"/>
          <w:lang w:eastAsia="it-IT"/>
        </w:rPr>
        <w:t xml:space="preserve"> HM 110/525H/210S </w:t>
      </w:r>
      <w:r w:rsidR="00A35AA7">
        <w:rPr>
          <w:rStyle w:val="CETBodytextCarattere"/>
          <w:lang w:eastAsia="it-IT"/>
        </w:rPr>
        <w:t>IM</w:t>
      </w:r>
      <w:r w:rsidR="00675646" w:rsidRPr="00106946">
        <w:rPr>
          <w:rStyle w:val="CETBodytextCarattere"/>
          <w:lang w:eastAsia="it-IT"/>
        </w:rPr>
        <w:t xml:space="preserve"> machine was used</w:t>
      </w:r>
      <w:r w:rsidR="00675646" w:rsidRPr="00106946">
        <w:rPr>
          <w:rStyle w:val="CETBodytextCarattere"/>
        </w:rPr>
        <w:t xml:space="preserve">. </w:t>
      </w:r>
      <w:r w:rsidR="00675646" w:rsidRPr="00106946">
        <w:rPr>
          <w:rStyle w:val="CETBodytextCarattere"/>
          <w:lang w:eastAsia="it-IT"/>
        </w:rPr>
        <w:t>The</w:t>
      </w:r>
      <w:r w:rsidR="00675646" w:rsidRPr="00106946">
        <w:rPr>
          <w:lang w:eastAsia="it-IT"/>
        </w:rPr>
        <w:t xml:space="preserve"> machine is composed of a screw that moves inside a cylinder, heated by electric resistances</w:t>
      </w:r>
      <w:r w:rsidR="00F934E2" w:rsidRPr="00106946">
        <w:rPr>
          <w:lang w:eastAsia="it-IT"/>
        </w:rPr>
        <w:t>,</w:t>
      </w:r>
      <w:r w:rsidR="00675646" w:rsidRPr="00106946">
        <w:rPr>
          <w:lang w:eastAsia="it-IT"/>
        </w:rPr>
        <w:t xml:space="preserve"> and </w:t>
      </w:r>
      <w:r w:rsidR="00E12857" w:rsidRPr="00106946">
        <w:rPr>
          <w:lang w:eastAsia="it-IT"/>
        </w:rPr>
        <w:t>equipped of</w:t>
      </w:r>
      <w:r w:rsidR="00675646" w:rsidRPr="00106946">
        <w:rPr>
          <w:lang w:eastAsia="it-IT"/>
        </w:rPr>
        <w:t xml:space="preserve"> a hydraulic clamping unit. </w:t>
      </w:r>
      <w:r w:rsidR="00981A70">
        <w:rPr>
          <w:lang w:eastAsia="it-IT"/>
        </w:rPr>
        <w:t>A</w:t>
      </w:r>
      <w:r w:rsidR="00675646" w:rsidRPr="00106946">
        <w:rPr>
          <w:lang w:eastAsia="it-IT"/>
        </w:rPr>
        <w:t xml:space="preserve"> parallel integrated locking cylinder with a quick-stroke cylinder provides a short design and central power transmission. </w:t>
      </w:r>
      <w:r w:rsidR="00974034" w:rsidRPr="00106946">
        <w:rPr>
          <w:rStyle w:val="markedcontent"/>
        </w:rPr>
        <w:t>The insert was fixed in the movable plate of the mold</w:t>
      </w:r>
      <w:r w:rsidR="002B2104" w:rsidRPr="00106946">
        <w:rPr>
          <w:rStyle w:val="markedcontent"/>
        </w:rPr>
        <w:t xml:space="preserve">, housing another </w:t>
      </w:r>
      <w:r w:rsidR="002B2104" w:rsidRPr="00B90E19">
        <w:rPr>
          <w:rStyle w:val="markedcontent"/>
          <w:i/>
          <w:iCs/>
        </w:rPr>
        <w:t>ad hoc</w:t>
      </w:r>
      <w:r w:rsidR="00986F63" w:rsidRPr="00106946">
        <w:rPr>
          <w:rStyle w:val="markedcontent"/>
        </w:rPr>
        <w:t xml:space="preserve"> feed system </w:t>
      </w:r>
      <w:r w:rsidR="002B2104" w:rsidRPr="00106946">
        <w:rPr>
          <w:rStyle w:val="markedcontent"/>
        </w:rPr>
        <w:t xml:space="preserve">manufactured </w:t>
      </w:r>
      <w:r w:rsidR="00986F63" w:rsidRPr="00106946">
        <w:rPr>
          <w:rStyle w:val="markedcontent"/>
        </w:rPr>
        <w:t xml:space="preserve">trough </w:t>
      </w:r>
      <w:r w:rsidR="002B2104" w:rsidRPr="00106946">
        <w:rPr>
          <w:rStyle w:val="markedcontent"/>
        </w:rPr>
        <w:t xml:space="preserve">standard </w:t>
      </w:r>
      <w:r w:rsidR="00986F63" w:rsidRPr="00106946">
        <w:rPr>
          <w:rStyle w:val="markedcontent"/>
        </w:rPr>
        <w:t>milling</w:t>
      </w:r>
      <w:r w:rsidR="002B2104" w:rsidRPr="00106946">
        <w:rPr>
          <w:rStyle w:val="markedcontent"/>
        </w:rPr>
        <w:t xml:space="preserve"> (</w:t>
      </w:r>
      <w:r w:rsidR="002B2104" w:rsidRPr="00305A34">
        <w:rPr>
          <w:rStyle w:val="markedcontent"/>
        </w:rPr>
        <w:t>Figure 1</w:t>
      </w:r>
      <w:r w:rsidR="009B25EA" w:rsidRPr="00305A34">
        <w:rPr>
          <w:rStyle w:val="markedcontent"/>
        </w:rPr>
        <w:t>(b)</w:t>
      </w:r>
      <w:r w:rsidR="002B2104" w:rsidRPr="00305A34">
        <w:rPr>
          <w:rStyle w:val="markedcontent"/>
        </w:rPr>
        <w:t>)</w:t>
      </w:r>
      <w:r w:rsidR="00986F63" w:rsidRPr="00305A34">
        <w:rPr>
          <w:rStyle w:val="markedcontent"/>
        </w:rPr>
        <w:t>.</w:t>
      </w:r>
      <w:bookmarkStart w:id="0" w:name="_Hlk92979541"/>
      <w:r w:rsidR="00981A70">
        <w:rPr>
          <w:lang w:eastAsia="it-IT"/>
        </w:rPr>
        <w:t xml:space="preserve"> </w:t>
      </w:r>
      <w:r w:rsidR="009B25EA" w:rsidRPr="00106946">
        <w:rPr>
          <w:rStyle w:val="markedcontent"/>
        </w:rPr>
        <w:t xml:space="preserve">The cavity was then filled trough a rectangular runner system, connected to a fan gate to ensure unidirectional polymer flow and thus reducing part warpage. The molded part was cooled by circulating water (T=40 °C) in conventional cooling lines drilled in both the movable and the fixed mold plate. </w:t>
      </w:r>
      <w:r w:rsidR="009B25EA" w:rsidRPr="00106946">
        <w:rPr>
          <w:lang w:eastAsia="it-IT"/>
        </w:rPr>
        <w:t xml:space="preserve">Polystyrene (PS) was selected as molding material </w:t>
      </w:r>
      <w:r w:rsidR="009B25EA" w:rsidRPr="00106946">
        <w:rPr>
          <w:rStyle w:val="CETBodytextCarattere"/>
          <w:lang w:eastAsia="it-IT"/>
        </w:rPr>
        <w:t>thanks</w:t>
      </w:r>
      <w:r w:rsidR="009B25EA" w:rsidRPr="00106946">
        <w:rPr>
          <w:lang w:eastAsia="it-IT"/>
        </w:rPr>
        <w:t xml:space="preserve"> to its mechanical properties</w:t>
      </w:r>
      <w:r w:rsidR="00981A70">
        <w:rPr>
          <w:lang w:eastAsia="it-IT"/>
        </w:rPr>
        <w:t>,</w:t>
      </w:r>
      <w:r w:rsidR="009B25EA" w:rsidRPr="00106946">
        <w:rPr>
          <w:lang w:eastAsia="it-IT"/>
        </w:rPr>
        <w:t xml:space="preserve"> optical transparency, biocompatibility, resistance to chemical products, ease of processing and compatibility with the Digital ABS insert, and cost-effectiveness. Table 1 summarizes the key parameters that were set in the molding machine.</w:t>
      </w:r>
    </w:p>
    <w:p w14:paraId="4079500B" w14:textId="77777777" w:rsidR="00155001" w:rsidRPr="00106946" w:rsidRDefault="00155001" w:rsidP="00155001">
      <w:pPr>
        <w:pStyle w:val="CETheadingx"/>
        <w:spacing w:before="240"/>
      </w:pPr>
      <w:r>
        <w:t xml:space="preserve">2.3 </w:t>
      </w:r>
      <w:r w:rsidRPr="00106946">
        <w:t>Metrological characterization of the device</w:t>
      </w:r>
    </w:p>
    <w:p w14:paraId="09008BDE" w14:textId="77777777" w:rsidR="00155001" w:rsidRPr="00106946" w:rsidRDefault="00155001" w:rsidP="00155001">
      <w:pPr>
        <w:pStyle w:val="CETBodytext"/>
      </w:pPr>
      <w:r w:rsidRPr="00106946">
        <w:t xml:space="preserve">This analysis was performed using the </w:t>
      </w:r>
      <w:proofErr w:type="spellStart"/>
      <w:r w:rsidRPr="00106946">
        <w:t>Sensofar</w:t>
      </w:r>
      <w:proofErr w:type="spellEnd"/>
      <w:r w:rsidRPr="00106946">
        <w:t xml:space="preserve"> </w:t>
      </w:r>
      <w:proofErr w:type="spellStart"/>
      <w:r w:rsidRPr="00106946">
        <w:t>SNeox</w:t>
      </w:r>
      <w:proofErr w:type="spellEnd"/>
      <w:r w:rsidRPr="00106946">
        <w:t xml:space="preserve"> profilometer to assess the performance of the machine </w:t>
      </w:r>
      <w:r>
        <w:t>in recreating</w:t>
      </w:r>
      <w:r w:rsidRPr="00106946">
        <w:t xml:space="preserve"> the CAD model of the device. To validate the entire production process, the insert was also measured after molding to 500 pieces. As for the polystyrene chips, of the 500 printed, one device every 50 pieces was analyzed. The scanned areas were the same for both the insert and the chips and included all the critical features that were considered of particular interest.</w:t>
      </w:r>
    </w:p>
    <w:p w14:paraId="7DDC1CF3" w14:textId="470EE3C8" w:rsidR="003C067B" w:rsidRDefault="003C067B" w:rsidP="000914AA">
      <w:pPr>
        <w:pStyle w:val="CETBodytext"/>
        <w:rPr>
          <w:lang w:eastAsia="it-IT"/>
        </w:rPr>
      </w:pPr>
    </w:p>
    <w:p w14:paraId="3D0920EC" w14:textId="77777777" w:rsidR="00340AB4" w:rsidRPr="00106946" w:rsidRDefault="00340AB4" w:rsidP="00FC4412">
      <w:pPr>
        <w:pStyle w:val="CETTabletitle"/>
        <w:rPr>
          <w:lang w:val="en-US"/>
        </w:rPr>
      </w:pPr>
      <w:r w:rsidRPr="00106946">
        <w:rPr>
          <w:lang w:val="en-US"/>
        </w:rPr>
        <w:lastRenderedPageBreak/>
        <w:t xml:space="preserve">Table 1: </w:t>
      </w:r>
      <w:r w:rsidRPr="00106946">
        <w:rPr>
          <w:rStyle w:val="markedcontent"/>
          <w:rFonts w:cs="Arial"/>
          <w:szCs w:val="18"/>
          <w:lang w:val="en-US"/>
        </w:rPr>
        <w:t xml:space="preserve">Process parameters set for injection molding.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686"/>
        <w:gridCol w:w="850"/>
      </w:tblGrid>
      <w:tr w:rsidR="00340AB4" w:rsidRPr="00A02329" w14:paraId="6313B35B" w14:textId="77777777" w:rsidTr="00E31A72">
        <w:tc>
          <w:tcPr>
            <w:tcW w:w="3686" w:type="dxa"/>
            <w:tcBorders>
              <w:top w:val="single" w:sz="12" w:space="0" w:color="008000"/>
              <w:bottom w:val="single" w:sz="6" w:space="0" w:color="008000"/>
            </w:tcBorders>
            <w:shd w:val="clear" w:color="auto" w:fill="FFFFFF"/>
          </w:tcPr>
          <w:p w14:paraId="2240DF12" w14:textId="59D5D568" w:rsidR="00340AB4" w:rsidRPr="00A02329" w:rsidRDefault="00E31A72" w:rsidP="00155001">
            <w:pPr>
              <w:pStyle w:val="CETBodytext"/>
              <w:jc w:val="left"/>
              <w:rPr>
                <w:b/>
                <w:bCs/>
              </w:rPr>
            </w:pPr>
            <w:r>
              <w:rPr>
                <w:b/>
                <w:bCs/>
              </w:rPr>
              <w:t>Parameter</w:t>
            </w:r>
          </w:p>
        </w:tc>
        <w:tc>
          <w:tcPr>
            <w:tcW w:w="850" w:type="dxa"/>
            <w:tcBorders>
              <w:top w:val="single" w:sz="12" w:space="0" w:color="008000"/>
              <w:bottom w:val="single" w:sz="6" w:space="0" w:color="008000"/>
            </w:tcBorders>
            <w:shd w:val="clear" w:color="auto" w:fill="FFFFFF"/>
          </w:tcPr>
          <w:p w14:paraId="2DBA6725" w14:textId="77777777" w:rsidR="00340AB4" w:rsidRPr="00A02329" w:rsidRDefault="00340AB4" w:rsidP="00E31A72">
            <w:pPr>
              <w:pStyle w:val="CETBodytext"/>
              <w:jc w:val="left"/>
              <w:rPr>
                <w:b/>
                <w:bCs/>
              </w:rPr>
            </w:pPr>
            <w:r w:rsidRPr="00A02329">
              <w:rPr>
                <w:b/>
                <w:bCs/>
              </w:rPr>
              <w:t>Value</w:t>
            </w:r>
          </w:p>
        </w:tc>
      </w:tr>
      <w:tr w:rsidR="00340AB4" w:rsidRPr="00A02329" w14:paraId="528F9EBD" w14:textId="77777777" w:rsidTr="00E31A72">
        <w:trPr>
          <w:trHeight w:val="113"/>
        </w:trPr>
        <w:tc>
          <w:tcPr>
            <w:tcW w:w="3686" w:type="dxa"/>
            <w:shd w:val="clear" w:color="auto" w:fill="FFFFFF"/>
          </w:tcPr>
          <w:p w14:paraId="05D49DC0" w14:textId="77777777" w:rsidR="00340AB4" w:rsidRPr="00A02329" w:rsidRDefault="00340AB4" w:rsidP="00981A70">
            <w:pPr>
              <w:pStyle w:val="CETBodytext"/>
            </w:pPr>
            <w:r w:rsidRPr="00A02329">
              <w:rPr>
                <w:rFonts w:cs="Arial"/>
                <w:lang w:eastAsia="it-IT"/>
              </w:rPr>
              <w:t>Cylinder temperature close to the mold</w:t>
            </w:r>
          </w:p>
        </w:tc>
        <w:tc>
          <w:tcPr>
            <w:tcW w:w="850" w:type="dxa"/>
            <w:shd w:val="clear" w:color="auto" w:fill="FFFFFF"/>
            <w:vAlign w:val="center"/>
          </w:tcPr>
          <w:p w14:paraId="48B4939C" w14:textId="77777777" w:rsidR="00340AB4" w:rsidRPr="00A02329" w:rsidRDefault="00340AB4" w:rsidP="00E31A72">
            <w:pPr>
              <w:pStyle w:val="CETBodytext"/>
              <w:jc w:val="left"/>
            </w:pPr>
            <w:r w:rsidRPr="00A02329">
              <w:t>240 °C</w:t>
            </w:r>
          </w:p>
        </w:tc>
      </w:tr>
      <w:tr w:rsidR="00340AB4" w:rsidRPr="00A02329" w14:paraId="721B23A7" w14:textId="77777777" w:rsidTr="00E31A72">
        <w:tc>
          <w:tcPr>
            <w:tcW w:w="3686" w:type="dxa"/>
            <w:shd w:val="clear" w:color="auto" w:fill="FFFFFF"/>
          </w:tcPr>
          <w:p w14:paraId="6AC9950B" w14:textId="77777777" w:rsidR="00340AB4" w:rsidRPr="00A02329" w:rsidRDefault="00340AB4" w:rsidP="00981A70">
            <w:pPr>
              <w:pStyle w:val="CETBodytext"/>
              <w:ind w:right="-1"/>
              <w:rPr>
                <w:rFonts w:cs="Arial"/>
              </w:rPr>
            </w:pPr>
            <w:r w:rsidRPr="00A02329">
              <w:rPr>
                <w:rFonts w:cs="Arial"/>
                <w:lang w:eastAsia="it-IT"/>
              </w:rPr>
              <w:t>Temperature under the hopper</w:t>
            </w:r>
          </w:p>
        </w:tc>
        <w:tc>
          <w:tcPr>
            <w:tcW w:w="850" w:type="dxa"/>
            <w:shd w:val="clear" w:color="auto" w:fill="FFFFFF"/>
            <w:vAlign w:val="center"/>
          </w:tcPr>
          <w:p w14:paraId="5267C5C6" w14:textId="77777777" w:rsidR="00340AB4" w:rsidRPr="00A02329" w:rsidRDefault="00340AB4" w:rsidP="00E31A72">
            <w:pPr>
              <w:pStyle w:val="CETBodytext"/>
              <w:ind w:right="-1"/>
              <w:jc w:val="left"/>
              <w:rPr>
                <w:rFonts w:cs="Arial"/>
              </w:rPr>
            </w:pPr>
            <w:r w:rsidRPr="00A02329">
              <w:rPr>
                <w:rFonts w:cs="Arial"/>
              </w:rPr>
              <w:t>50 °C</w:t>
            </w:r>
          </w:p>
        </w:tc>
      </w:tr>
      <w:tr w:rsidR="00340AB4" w:rsidRPr="00A02329" w14:paraId="72293810" w14:textId="77777777" w:rsidTr="00E31A72">
        <w:tc>
          <w:tcPr>
            <w:tcW w:w="3686" w:type="dxa"/>
            <w:shd w:val="clear" w:color="auto" w:fill="FFFFFF"/>
          </w:tcPr>
          <w:p w14:paraId="1633BEFF" w14:textId="77777777" w:rsidR="00340AB4" w:rsidRPr="00A02329" w:rsidRDefault="00340AB4" w:rsidP="00981A70">
            <w:pPr>
              <w:pStyle w:val="CETBodytext"/>
              <w:ind w:right="-1"/>
              <w:rPr>
                <w:rFonts w:cs="Arial"/>
                <w:lang w:eastAsia="it-IT"/>
              </w:rPr>
            </w:pPr>
            <w:r w:rsidRPr="00A02329">
              <w:rPr>
                <w:rFonts w:cs="Arial"/>
                <w:lang w:eastAsia="it-IT"/>
              </w:rPr>
              <w:t>Injection flow</w:t>
            </w:r>
          </w:p>
        </w:tc>
        <w:tc>
          <w:tcPr>
            <w:tcW w:w="850" w:type="dxa"/>
            <w:shd w:val="clear" w:color="auto" w:fill="FFFFFF"/>
            <w:vAlign w:val="center"/>
          </w:tcPr>
          <w:p w14:paraId="5A3303E4" w14:textId="77777777" w:rsidR="00340AB4" w:rsidRPr="00A02329" w:rsidRDefault="00340AB4" w:rsidP="00E31A72">
            <w:pPr>
              <w:pStyle w:val="CETBodytext"/>
              <w:ind w:right="-1"/>
              <w:jc w:val="left"/>
              <w:rPr>
                <w:rFonts w:cs="Arial"/>
              </w:rPr>
            </w:pPr>
            <w:r w:rsidRPr="00A02329">
              <w:rPr>
                <w:rFonts w:cs="Arial"/>
              </w:rPr>
              <w:t>10 cm</w:t>
            </w:r>
            <w:r w:rsidRPr="00A02329">
              <w:rPr>
                <w:rFonts w:cs="Arial"/>
                <w:vertAlign w:val="superscript"/>
              </w:rPr>
              <w:t>3</w:t>
            </w:r>
            <w:r w:rsidRPr="00A02329">
              <w:rPr>
                <w:rFonts w:cs="Arial"/>
              </w:rPr>
              <w:t>/s</w:t>
            </w:r>
          </w:p>
        </w:tc>
      </w:tr>
      <w:tr w:rsidR="00340AB4" w:rsidRPr="00A02329" w14:paraId="6286FAA8" w14:textId="77777777" w:rsidTr="00E31A72">
        <w:tc>
          <w:tcPr>
            <w:tcW w:w="3686" w:type="dxa"/>
            <w:shd w:val="clear" w:color="auto" w:fill="FFFFFF"/>
          </w:tcPr>
          <w:p w14:paraId="3258AFC8" w14:textId="77777777" w:rsidR="00340AB4" w:rsidRPr="00A02329" w:rsidRDefault="00340AB4" w:rsidP="00981A70">
            <w:pPr>
              <w:pStyle w:val="CETBodytext"/>
              <w:ind w:right="-1"/>
              <w:rPr>
                <w:rFonts w:cs="Arial"/>
                <w:lang w:eastAsia="it-IT"/>
              </w:rPr>
            </w:pPr>
            <w:r w:rsidRPr="00A02329">
              <w:rPr>
                <w:rFonts w:cs="Arial"/>
                <w:lang w:eastAsia="it-IT"/>
              </w:rPr>
              <w:t>Injection pressure</w:t>
            </w:r>
          </w:p>
        </w:tc>
        <w:tc>
          <w:tcPr>
            <w:tcW w:w="850" w:type="dxa"/>
            <w:shd w:val="clear" w:color="auto" w:fill="FFFFFF"/>
            <w:vAlign w:val="center"/>
          </w:tcPr>
          <w:p w14:paraId="0F5C49C6" w14:textId="77777777" w:rsidR="00340AB4" w:rsidRPr="00A02329" w:rsidRDefault="00340AB4" w:rsidP="00E31A72">
            <w:pPr>
              <w:pStyle w:val="CETBodytext"/>
              <w:ind w:right="-1"/>
              <w:jc w:val="left"/>
              <w:rPr>
                <w:rFonts w:cs="Arial"/>
              </w:rPr>
            </w:pPr>
            <w:r w:rsidRPr="00A02329">
              <w:rPr>
                <w:rFonts w:cs="Arial"/>
              </w:rPr>
              <w:t>1100 bar</w:t>
            </w:r>
          </w:p>
        </w:tc>
      </w:tr>
      <w:tr w:rsidR="00340AB4" w:rsidRPr="00A02329" w14:paraId="1A81FE01" w14:textId="77777777" w:rsidTr="00E31A72">
        <w:tc>
          <w:tcPr>
            <w:tcW w:w="3686" w:type="dxa"/>
            <w:shd w:val="clear" w:color="auto" w:fill="FFFFFF"/>
          </w:tcPr>
          <w:p w14:paraId="6F4AF50A" w14:textId="77777777" w:rsidR="00340AB4" w:rsidRPr="00A02329" w:rsidRDefault="00340AB4" w:rsidP="00981A70">
            <w:pPr>
              <w:pStyle w:val="CETBodytext"/>
              <w:ind w:right="-1"/>
              <w:rPr>
                <w:rFonts w:cs="Arial"/>
                <w:lang w:eastAsia="it-IT"/>
              </w:rPr>
            </w:pPr>
            <w:r w:rsidRPr="00A02329">
              <w:rPr>
                <w:rFonts w:cs="Arial"/>
                <w:lang w:eastAsia="it-IT"/>
              </w:rPr>
              <w:t>Holding pressure</w:t>
            </w:r>
          </w:p>
        </w:tc>
        <w:tc>
          <w:tcPr>
            <w:tcW w:w="850" w:type="dxa"/>
            <w:shd w:val="clear" w:color="auto" w:fill="FFFFFF"/>
            <w:vAlign w:val="center"/>
          </w:tcPr>
          <w:p w14:paraId="29A7840F" w14:textId="77777777" w:rsidR="00340AB4" w:rsidRPr="00A02329" w:rsidRDefault="00340AB4" w:rsidP="00E31A72">
            <w:pPr>
              <w:pStyle w:val="CETBodytext"/>
              <w:ind w:right="-1"/>
              <w:jc w:val="left"/>
              <w:rPr>
                <w:rFonts w:cs="Arial"/>
              </w:rPr>
            </w:pPr>
            <w:r w:rsidRPr="00A02329">
              <w:rPr>
                <w:rFonts w:cs="Arial"/>
              </w:rPr>
              <w:t xml:space="preserve">308 </w:t>
            </w:r>
            <w:proofErr w:type="gramStart"/>
            <w:r w:rsidRPr="00A02329">
              <w:rPr>
                <w:rFonts w:cs="Arial"/>
              </w:rPr>
              <w:t>bar</w:t>
            </w:r>
            <w:proofErr w:type="gramEnd"/>
          </w:p>
        </w:tc>
      </w:tr>
      <w:tr w:rsidR="00340AB4" w:rsidRPr="00A02329" w14:paraId="404764AE" w14:textId="77777777" w:rsidTr="00E31A72">
        <w:tc>
          <w:tcPr>
            <w:tcW w:w="3686" w:type="dxa"/>
            <w:shd w:val="clear" w:color="auto" w:fill="FFFFFF"/>
          </w:tcPr>
          <w:p w14:paraId="07FA3BF1" w14:textId="77777777" w:rsidR="00340AB4" w:rsidRPr="00A02329" w:rsidRDefault="00340AB4" w:rsidP="00981A70">
            <w:pPr>
              <w:pStyle w:val="CETBodytext"/>
              <w:ind w:right="-1"/>
              <w:rPr>
                <w:rFonts w:cs="Arial"/>
                <w:lang w:eastAsia="it-IT"/>
              </w:rPr>
            </w:pPr>
            <w:r w:rsidRPr="00A02329">
              <w:rPr>
                <w:rFonts w:cs="Arial"/>
                <w:lang w:eastAsia="it-IT"/>
              </w:rPr>
              <w:t xml:space="preserve">Holding time </w:t>
            </w:r>
          </w:p>
        </w:tc>
        <w:tc>
          <w:tcPr>
            <w:tcW w:w="850" w:type="dxa"/>
            <w:shd w:val="clear" w:color="auto" w:fill="FFFFFF"/>
            <w:vAlign w:val="center"/>
          </w:tcPr>
          <w:p w14:paraId="25DA3C48" w14:textId="77777777" w:rsidR="00340AB4" w:rsidRPr="00A02329" w:rsidRDefault="00340AB4" w:rsidP="00E31A72">
            <w:pPr>
              <w:pStyle w:val="CETBodytext"/>
              <w:ind w:right="-1"/>
              <w:jc w:val="left"/>
              <w:rPr>
                <w:rFonts w:cs="Arial"/>
              </w:rPr>
            </w:pPr>
            <w:r w:rsidRPr="00A02329">
              <w:rPr>
                <w:rFonts w:cs="Arial"/>
              </w:rPr>
              <w:t>30 s</w:t>
            </w:r>
          </w:p>
        </w:tc>
      </w:tr>
      <w:tr w:rsidR="00340AB4" w:rsidRPr="00A02329" w14:paraId="383B54F7" w14:textId="77777777" w:rsidTr="00E31A72">
        <w:tc>
          <w:tcPr>
            <w:tcW w:w="3686" w:type="dxa"/>
            <w:shd w:val="clear" w:color="auto" w:fill="FFFFFF"/>
          </w:tcPr>
          <w:p w14:paraId="0DEE4ED7" w14:textId="77777777" w:rsidR="00340AB4" w:rsidRPr="00A02329" w:rsidRDefault="00340AB4" w:rsidP="00F468AB">
            <w:pPr>
              <w:pStyle w:val="CETBodytext"/>
              <w:ind w:right="-1"/>
              <w:rPr>
                <w:rFonts w:cs="Arial"/>
                <w:lang w:eastAsia="it-IT"/>
              </w:rPr>
            </w:pPr>
            <w:r w:rsidRPr="00A02329">
              <w:rPr>
                <w:rFonts w:cs="Arial"/>
                <w:lang w:eastAsia="it-IT"/>
              </w:rPr>
              <w:t xml:space="preserve">Cooling time </w:t>
            </w:r>
          </w:p>
        </w:tc>
        <w:tc>
          <w:tcPr>
            <w:tcW w:w="850" w:type="dxa"/>
            <w:shd w:val="clear" w:color="auto" w:fill="FFFFFF"/>
            <w:vAlign w:val="center"/>
          </w:tcPr>
          <w:p w14:paraId="0A53499A" w14:textId="77777777" w:rsidR="00340AB4" w:rsidRPr="00A02329" w:rsidRDefault="00340AB4" w:rsidP="00E31A72">
            <w:pPr>
              <w:pStyle w:val="CETBodytext"/>
              <w:ind w:right="-1"/>
              <w:jc w:val="left"/>
              <w:rPr>
                <w:rFonts w:cs="Arial"/>
              </w:rPr>
            </w:pPr>
            <w:r w:rsidRPr="00A02329">
              <w:rPr>
                <w:rFonts w:cs="Arial"/>
              </w:rPr>
              <w:t>10 s</w:t>
            </w:r>
          </w:p>
        </w:tc>
      </w:tr>
      <w:tr w:rsidR="00340AB4" w:rsidRPr="00A02329" w14:paraId="4809D0D3" w14:textId="77777777" w:rsidTr="00E31A72">
        <w:tc>
          <w:tcPr>
            <w:tcW w:w="3686" w:type="dxa"/>
            <w:shd w:val="clear" w:color="auto" w:fill="FFFFFF"/>
          </w:tcPr>
          <w:p w14:paraId="57374E29" w14:textId="77777777" w:rsidR="00340AB4" w:rsidRPr="00A02329" w:rsidRDefault="00340AB4" w:rsidP="00F468AB">
            <w:pPr>
              <w:pStyle w:val="CETBodytext"/>
              <w:ind w:right="-1"/>
              <w:rPr>
                <w:rFonts w:cs="Arial"/>
                <w:lang w:eastAsia="it-IT"/>
              </w:rPr>
            </w:pPr>
            <w:r w:rsidRPr="00A02329">
              <w:rPr>
                <w:rFonts w:cs="Arial"/>
                <w:lang w:eastAsia="it-IT"/>
              </w:rPr>
              <w:t xml:space="preserve">Clamping force </w:t>
            </w:r>
          </w:p>
        </w:tc>
        <w:tc>
          <w:tcPr>
            <w:tcW w:w="850" w:type="dxa"/>
            <w:shd w:val="clear" w:color="auto" w:fill="FFFFFF"/>
            <w:vAlign w:val="center"/>
          </w:tcPr>
          <w:p w14:paraId="7FBE7134" w14:textId="77777777" w:rsidR="00340AB4" w:rsidRPr="00A02329" w:rsidRDefault="00340AB4" w:rsidP="00E31A72">
            <w:pPr>
              <w:pStyle w:val="CETBodytext"/>
              <w:ind w:right="-1"/>
              <w:jc w:val="left"/>
              <w:rPr>
                <w:rFonts w:cs="Arial"/>
              </w:rPr>
            </w:pPr>
            <w:r w:rsidRPr="00A02329">
              <w:rPr>
                <w:rFonts w:cs="Arial"/>
              </w:rPr>
              <w:t>550 KN</w:t>
            </w:r>
          </w:p>
        </w:tc>
      </w:tr>
      <w:tr w:rsidR="00340AB4" w:rsidRPr="00A02329" w14:paraId="479BA42F" w14:textId="77777777" w:rsidTr="00E31A72">
        <w:tc>
          <w:tcPr>
            <w:tcW w:w="3686" w:type="dxa"/>
            <w:shd w:val="clear" w:color="auto" w:fill="FFFFFF"/>
          </w:tcPr>
          <w:p w14:paraId="3B9D0F16" w14:textId="77777777" w:rsidR="00340AB4" w:rsidRPr="00A02329" w:rsidRDefault="00340AB4" w:rsidP="00F468AB">
            <w:pPr>
              <w:pStyle w:val="CETBodytext"/>
              <w:ind w:right="-1"/>
              <w:rPr>
                <w:rFonts w:cs="Arial"/>
                <w:lang w:eastAsia="it-IT"/>
              </w:rPr>
            </w:pPr>
            <w:r>
              <w:rPr>
                <w:rFonts w:cs="Arial"/>
                <w:lang w:eastAsia="it-IT"/>
              </w:rPr>
              <w:t>Dosing volume</w:t>
            </w:r>
          </w:p>
        </w:tc>
        <w:tc>
          <w:tcPr>
            <w:tcW w:w="850" w:type="dxa"/>
            <w:shd w:val="clear" w:color="auto" w:fill="FFFFFF"/>
            <w:vAlign w:val="center"/>
          </w:tcPr>
          <w:p w14:paraId="13589011" w14:textId="77777777" w:rsidR="00340AB4" w:rsidRPr="00A02329" w:rsidRDefault="00340AB4" w:rsidP="00E31A72">
            <w:pPr>
              <w:pStyle w:val="CETBodytext"/>
              <w:ind w:right="-1"/>
              <w:jc w:val="left"/>
              <w:rPr>
                <w:rFonts w:cs="Arial"/>
              </w:rPr>
            </w:pPr>
            <w:r>
              <w:rPr>
                <w:rFonts w:cs="Arial"/>
              </w:rPr>
              <w:t>12 cm</w:t>
            </w:r>
            <w:r w:rsidRPr="00EC261A">
              <w:rPr>
                <w:rFonts w:cs="Arial"/>
                <w:vertAlign w:val="superscript"/>
              </w:rPr>
              <w:t>3</w:t>
            </w:r>
          </w:p>
        </w:tc>
      </w:tr>
    </w:tbl>
    <w:bookmarkEnd w:id="0"/>
    <w:p w14:paraId="552DF3EF" w14:textId="3186AB1E" w:rsidR="00D6685F" w:rsidRPr="00106946" w:rsidRDefault="00CB48DF" w:rsidP="00586937">
      <w:pPr>
        <w:pStyle w:val="CETheadingx"/>
      </w:pPr>
      <w:r>
        <w:t xml:space="preserve">2.4 </w:t>
      </w:r>
      <w:r w:rsidR="00C169EF">
        <w:t xml:space="preserve">Biological validation </w:t>
      </w:r>
    </w:p>
    <w:p w14:paraId="126FBE50" w14:textId="4A48D5AC" w:rsidR="0065479D" w:rsidRPr="00106946" w:rsidRDefault="005B1D34" w:rsidP="0065479D">
      <w:pPr>
        <w:pStyle w:val="CETBodytext"/>
        <w:rPr>
          <w:color w:val="000000" w:themeColor="text1"/>
        </w:rPr>
      </w:pPr>
      <w:r w:rsidRPr="00106946">
        <w:t xml:space="preserve">To </w:t>
      </w:r>
      <w:r w:rsidR="00BA30B8" w:rsidRPr="00106946">
        <w:t xml:space="preserve">assess </w:t>
      </w:r>
      <w:r w:rsidRPr="00106946">
        <w:t>the biocompatibility of the PS microdevice</w:t>
      </w:r>
      <w:r w:rsidR="00BA30B8" w:rsidRPr="00106946">
        <w:t xml:space="preserve">s and test the capability of the chip to </w:t>
      </w:r>
      <w:r w:rsidR="00F934E2" w:rsidRPr="00106946">
        <w:t xml:space="preserve">recreate complex multi-tissue environments, </w:t>
      </w:r>
      <w:r w:rsidR="00BA30B8" w:rsidRPr="00106946">
        <w:t>different cell types</w:t>
      </w:r>
      <w:r w:rsidR="00F934E2" w:rsidRPr="00106946">
        <w:t xml:space="preserve"> were simultaneously </w:t>
      </w:r>
      <w:r w:rsidRPr="00106946">
        <w:t>used. Two Neuroblastoma cell lines (SKNAS and SKNDZ) were seed</w:t>
      </w:r>
      <w:r w:rsidR="00F874DA" w:rsidRPr="00106946">
        <w:t>ed</w:t>
      </w:r>
      <w:r w:rsidRPr="00106946">
        <w:t xml:space="preserve"> to recreate the </w:t>
      </w:r>
      <w:r w:rsidR="00F874DA" w:rsidRPr="00106946">
        <w:t xml:space="preserve">main </w:t>
      </w:r>
      <w:r w:rsidRPr="00106946">
        <w:t>cancer microenvironment. These cells were maintained in culture in 75</w:t>
      </w:r>
      <w:r w:rsidR="00354360">
        <w:t xml:space="preserve"> </w:t>
      </w:r>
      <w:r w:rsidRPr="00106946">
        <w:t>cm</w:t>
      </w:r>
      <w:r w:rsidRPr="00106946">
        <w:rPr>
          <w:vertAlign w:val="superscript"/>
        </w:rPr>
        <w:t>2</w:t>
      </w:r>
      <w:r w:rsidRPr="00106946">
        <w:t xml:space="preserve"> flasks in Dulbecco’s Modified Eagle Medium (DMEM) supplemented with 10% fetal bovine serum</w:t>
      </w:r>
      <w:r w:rsidR="005C01D7">
        <w:t xml:space="preserve"> (FBS)</w:t>
      </w:r>
      <w:r w:rsidRPr="00106946">
        <w:t>, 1% glutamine, and 1% antibiotics (Penicillin/Streptomycin). To mimic target organ microenvironments</w:t>
      </w:r>
      <w:r w:rsidR="00F874DA" w:rsidRPr="00106946">
        <w:t>,</w:t>
      </w:r>
      <w:r w:rsidRPr="00106946">
        <w:t xml:space="preserve"> umbilical vein endothelial cells (HUVEC), BJ fibroblasts</w:t>
      </w:r>
      <w:r w:rsidR="00354360">
        <w:t>,</w:t>
      </w:r>
      <w:r w:rsidRPr="00106946">
        <w:t xml:space="preserve"> and mesenchymal stem cells from bone marrow (MSC) were selected. These cell line</w:t>
      </w:r>
      <w:r w:rsidR="00354360">
        <w:t>s</w:t>
      </w:r>
      <w:r w:rsidRPr="00106946">
        <w:t xml:space="preserve"> required </w:t>
      </w:r>
      <w:r w:rsidR="00F874DA" w:rsidRPr="00106946">
        <w:t>the following</w:t>
      </w:r>
      <w:r w:rsidRPr="00106946">
        <w:t xml:space="preserve"> culture media: MSC were maintained in </w:t>
      </w:r>
      <w:proofErr w:type="spellStart"/>
      <w:r w:rsidRPr="00106946">
        <w:t>MesenCult</w:t>
      </w:r>
      <w:proofErr w:type="spellEnd"/>
      <w:r w:rsidRPr="00106946">
        <w:t xml:space="preserve">™ MSC Basal Medium (Human) supplemented with 10% </w:t>
      </w:r>
      <w:proofErr w:type="spellStart"/>
      <w:r w:rsidRPr="00106946">
        <w:t>MesenCult</w:t>
      </w:r>
      <w:proofErr w:type="spellEnd"/>
      <w:r w:rsidRPr="00106946">
        <w:t xml:space="preserve">™ MSC Stimulatory Supplement (Human); BJ in Dulbecco’s </w:t>
      </w:r>
      <w:r w:rsidRPr="00106946">
        <w:rPr>
          <w:color w:val="231F20"/>
        </w:rPr>
        <w:t>Eagle</w:t>
      </w:r>
      <w:r w:rsidR="00C169EF">
        <w:rPr>
          <w:color w:val="231F20"/>
        </w:rPr>
        <w:t>’</w:t>
      </w:r>
      <w:r w:rsidRPr="00106946">
        <w:rPr>
          <w:color w:val="231F20"/>
        </w:rPr>
        <w:t>s Minimum Essential Medium</w:t>
      </w:r>
      <w:r w:rsidRPr="00106946">
        <w:t xml:space="preserve"> (EMEM) supplemented with 10% fetal bovine serum and 1% Penicillin/Streptomycin; HUVEC in EGM™ </w:t>
      </w:r>
      <w:proofErr w:type="spellStart"/>
      <w:r w:rsidRPr="00106946">
        <w:t>BulletKit</w:t>
      </w:r>
      <w:proofErr w:type="spellEnd"/>
      <w:r w:rsidRPr="00106946">
        <w:t>™ Medium contain</w:t>
      </w:r>
      <w:r w:rsidR="005C01D7">
        <w:t xml:space="preserve">ing </w:t>
      </w:r>
      <w:r w:rsidRPr="00106946">
        <w:t>Endothelial Basal Medium-PLUS and growth supplements (Bovine Brain Extract, 2.0 ml; Ascorbic Acid, 0.5 ml; Hydrocortisone, 0.5 ml; human Epidermal Growth Factor, 0.5 ml;</w:t>
      </w:r>
      <w:r w:rsidR="005C01D7">
        <w:t xml:space="preserve"> </w:t>
      </w:r>
      <w:r w:rsidRPr="00106946">
        <w:t xml:space="preserve">FBS, 10.0 ml; Gentamicin/Amphotericin-B, 0.5 ml). </w:t>
      </w:r>
      <w:r w:rsidR="005C01D7">
        <w:t>T</w:t>
      </w:r>
      <w:r w:rsidRPr="00106946">
        <w:t xml:space="preserve">he device was </w:t>
      </w:r>
      <w:r w:rsidR="005C01D7">
        <w:t xml:space="preserve">first </w:t>
      </w:r>
      <w:r w:rsidRPr="00106946">
        <w:t xml:space="preserve">sterilized with </w:t>
      </w:r>
      <w:r w:rsidRPr="00106946">
        <w:rPr>
          <w:lang w:eastAsia="en-GB"/>
        </w:rPr>
        <w:t>UV treatment for 30 min</w:t>
      </w:r>
      <w:r w:rsidR="005C01D7">
        <w:rPr>
          <w:lang w:eastAsia="en-GB"/>
        </w:rPr>
        <w:t>,</w:t>
      </w:r>
      <w:r w:rsidRPr="00106946">
        <w:t xml:space="preserve"> and the surface of the </w:t>
      </w:r>
      <w:r w:rsidR="00F874DA" w:rsidRPr="00106946">
        <w:t>culture wells</w:t>
      </w:r>
      <w:r w:rsidR="00C169EF">
        <w:t xml:space="preserve"> </w:t>
      </w:r>
      <w:r w:rsidRPr="00106946">
        <w:t>coated with 25</w:t>
      </w:r>
      <w:r w:rsidR="00252EFC">
        <w:t xml:space="preserve"> </w:t>
      </w:r>
      <w:proofErr w:type="spellStart"/>
      <w:r w:rsidRPr="00106946">
        <w:t>μg</w:t>
      </w:r>
      <w:proofErr w:type="spellEnd"/>
      <w:r w:rsidRPr="00106946">
        <w:t>/ml Fibronectin (Thermo Fisher Scientific) for 1h at room temperature</w:t>
      </w:r>
      <w:r w:rsidR="00C169EF">
        <w:t xml:space="preserve"> to </w:t>
      </w:r>
      <w:r w:rsidR="00252EFC">
        <w:t>favor</w:t>
      </w:r>
      <w:r w:rsidR="00C169EF">
        <w:t xml:space="preserve"> cell attachment</w:t>
      </w:r>
      <w:r w:rsidRPr="00106946">
        <w:t>.</w:t>
      </w:r>
      <w:r w:rsidRPr="00106946">
        <w:rPr>
          <w:lang w:eastAsia="en-GB"/>
        </w:rPr>
        <w:t xml:space="preserve"> Table 2 summarizes all the </w:t>
      </w:r>
      <w:r w:rsidR="00806DDB" w:rsidRPr="00106946">
        <w:rPr>
          <w:lang w:eastAsia="en-GB"/>
        </w:rPr>
        <w:t>key parameters set for</w:t>
      </w:r>
      <w:r w:rsidRPr="00106946">
        <w:rPr>
          <w:lang w:eastAsia="en-GB"/>
        </w:rPr>
        <w:t xml:space="preserve"> the seeding of a single PS chip</w:t>
      </w:r>
      <w:r w:rsidRPr="00106946">
        <w:t xml:space="preserve">. </w:t>
      </w:r>
      <w:r w:rsidRPr="00106946">
        <w:rPr>
          <w:lang w:eastAsia="en-GB"/>
        </w:rPr>
        <w:t xml:space="preserve">The cells </w:t>
      </w:r>
      <w:r w:rsidR="00806DDB" w:rsidRPr="00106946">
        <w:rPr>
          <w:lang w:eastAsia="en-GB"/>
        </w:rPr>
        <w:t xml:space="preserve">could </w:t>
      </w:r>
      <w:r w:rsidRPr="00106946">
        <w:rPr>
          <w:lang w:eastAsia="en-GB"/>
        </w:rPr>
        <w:t>then</w:t>
      </w:r>
      <w:r w:rsidR="00806DDB" w:rsidRPr="00106946">
        <w:rPr>
          <w:lang w:eastAsia="en-GB"/>
        </w:rPr>
        <w:t xml:space="preserve"> be</w:t>
      </w:r>
      <w:r w:rsidRPr="00106946">
        <w:rPr>
          <w:lang w:eastAsia="en-GB"/>
        </w:rPr>
        <w:t xml:space="preserve"> kept in culture for </w:t>
      </w:r>
      <w:r w:rsidR="00806DDB" w:rsidRPr="00106946">
        <w:rPr>
          <w:lang w:eastAsia="en-GB"/>
        </w:rPr>
        <w:t>up to</w:t>
      </w:r>
      <w:r w:rsidR="00C169EF" w:rsidRPr="00F14E32">
        <w:rPr>
          <w:lang w:eastAsia="en-GB"/>
        </w:rPr>
        <w:t xml:space="preserve"> 7</w:t>
      </w:r>
      <w:r w:rsidR="00806DDB" w:rsidRPr="00106946">
        <w:rPr>
          <w:lang w:eastAsia="en-GB"/>
        </w:rPr>
        <w:t xml:space="preserve"> </w:t>
      </w:r>
      <w:r w:rsidRPr="00106946">
        <w:rPr>
          <w:lang w:eastAsia="en-GB"/>
        </w:rPr>
        <w:t>days</w:t>
      </w:r>
      <w:r w:rsidR="00EB1D35" w:rsidRPr="00106946">
        <w:rPr>
          <w:lang w:eastAsia="en-GB"/>
        </w:rPr>
        <w:t>,</w:t>
      </w:r>
      <w:r w:rsidRPr="00106946">
        <w:rPr>
          <w:lang w:eastAsia="en-GB"/>
        </w:rPr>
        <w:t xml:space="preserve"> </w:t>
      </w:r>
      <w:r w:rsidR="00476221">
        <w:rPr>
          <w:lang w:eastAsia="en-GB"/>
        </w:rPr>
        <w:t>replacing</w:t>
      </w:r>
      <w:r w:rsidRPr="00106946">
        <w:rPr>
          <w:lang w:eastAsia="en-GB"/>
        </w:rPr>
        <w:t xml:space="preserve"> culture medium every 24 hours. </w:t>
      </w:r>
      <w:r w:rsidR="0065479D" w:rsidRPr="00106946">
        <w:rPr>
          <w:color w:val="000000" w:themeColor="text1"/>
        </w:rPr>
        <w:t xml:space="preserve">For biocompatibility studies 24 hours from seeding, cells were stained with a Phosphate Buffer Saline (PBS) solution of Hoechst marking all cell nuclei in blue, and </w:t>
      </w:r>
      <w:proofErr w:type="spellStart"/>
      <w:r w:rsidR="0065479D" w:rsidRPr="00106946">
        <w:rPr>
          <w:color w:val="000000" w:themeColor="text1"/>
        </w:rPr>
        <w:t>Calcein</w:t>
      </w:r>
      <w:proofErr w:type="spellEnd"/>
      <w:r w:rsidR="0065479D" w:rsidRPr="00106946">
        <w:rPr>
          <w:color w:val="000000" w:themeColor="text1"/>
        </w:rPr>
        <w:t>-AM marking the cytoplasm of living cells in green (</w:t>
      </w:r>
      <w:r w:rsidR="0065479D">
        <w:rPr>
          <w:color w:val="000000" w:themeColor="text1"/>
        </w:rPr>
        <w:t xml:space="preserve">both at </w:t>
      </w:r>
      <w:r w:rsidR="0065479D" w:rsidRPr="00106946">
        <w:rPr>
          <w:color w:val="000000" w:themeColor="text1"/>
        </w:rPr>
        <w:t>1:1000</w:t>
      </w:r>
      <w:r w:rsidR="0065479D">
        <w:rPr>
          <w:color w:val="000000" w:themeColor="text1"/>
        </w:rPr>
        <w:t xml:space="preserve"> dilution</w:t>
      </w:r>
      <w:r w:rsidR="0065479D" w:rsidRPr="00106946">
        <w:rPr>
          <w:color w:val="000000" w:themeColor="text1"/>
        </w:rPr>
        <w:t xml:space="preserve">, Sigma-Aldrich, St. Louis, MO, USA) for 30 minutes. Images were acquired on a fluorescence microscope (EVOS </w:t>
      </w:r>
      <w:proofErr w:type="spellStart"/>
      <w:r w:rsidR="0065479D" w:rsidRPr="00106946">
        <w:rPr>
          <w:color w:val="000000" w:themeColor="text1"/>
        </w:rPr>
        <w:t>Flois</w:t>
      </w:r>
      <w:proofErr w:type="spellEnd"/>
      <w:r w:rsidR="0065479D" w:rsidRPr="00106946">
        <w:rPr>
          <w:color w:val="000000" w:themeColor="text1"/>
        </w:rPr>
        <w:t xml:space="preserve"> Imaging System). </w:t>
      </w:r>
    </w:p>
    <w:p w14:paraId="21481D01" w14:textId="121813B9" w:rsidR="00BC48AB" w:rsidRPr="00B57B36" w:rsidRDefault="00BC48AB" w:rsidP="00BC48AB">
      <w:pPr>
        <w:pStyle w:val="CETTabletitle"/>
      </w:pPr>
      <w:r w:rsidRPr="00B57B36">
        <w:t xml:space="preserve">Table </w:t>
      </w:r>
      <w:r>
        <w:t>2</w:t>
      </w:r>
      <w:r w:rsidRPr="00B57B36">
        <w:t xml:space="preserve">: </w:t>
      </w:r>
      <w:r w:rsidRPr="00106946">
        <w:rPr>
          <w:rFonts w:cs="Arial"/>
          <w:szCs w:val="18"/>
          <w:lang w:val="en-US"/>
        </w:rPr>
        <w:t xml:space="preserve">Main properties for cell seeding in </w:t>
      </w:r>
      <w:r w:rsidR="0064344C">
        <w:rPr>
          <w:rFonts w:cs="Arial"/>
          <w:szCs w:val="18"/>
          <w:lang w:val="en-US"/>
        </w:rPr>
        <w:t>the wells of a</w:t>
      </w:r>
      <w:r w:rsidRPr="00106946">
        <w:rPr>
          <w:rFonts w:cs="Arial"/>
          <w:szCs w:val="18"/>
          <w:lang w:val="en-US"/>
        </w:rPr>
        <w:t xml:space="preserve"> PS device</w:t>
      </w:r>
      <w:r>
        <w:rPr>
          <w:rFonts w:cs="Arial"/>
          <w:szCs w:val="18"/>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19"/>
        <w:gridCol w:w="1701"/>
        <w:gridCol w:w="1417"/>
      </w:tblGrid>
      <w:tr w:rsidR="00BC48AB" w:rsidRPr="00B57B36" w14:paraId="10F93917" w14:textId="77777777" w:rsidTr="00155001">
        <w:tc>
          <w:tcPr>
            <w:tcW w:w="3119" w:type="dxa"/>
            <w:tcBorders>
              <w:top w:val="single" w:sz="12" w:space="0" w:color="008000"/>
              <w:bottom w:val="single" w:sz="6" w:space="0" w:color="008000"/>
            </w:tcBorders>
            <w:shd w:val="clear" w:color="auto" w:fill="FFFFFF"/>
          </w:tcPr>
          <w:p w14:paraId="668D7E09" w14:textId="709261D2" w:rsidR="00BC48AB" w:rsidRPr="00B57B36" w:rsidRDefault="00BC48AB" w:rsidP="00F468AB">
            <w:pPr>
              <w:pStyle w:val="CETBodytext"/>
              <w:rPr>
                <w:lang w:val="en-GB"/>
              </w:rPr>
            </w:pPr>
            <w:r w:rsidRPr="00981A70">
              <w:rPr>
                <w:b/>
                <w:bCs/>
              </w:rPr>
              <w:t>Properties</w:t>
            </w:r>
          </w:p>
        </w:tc>
        <w:tc>
          <w:tcPr>
            <w:tcW w:w="1701" w:type="dxa"/>
            <w:tcBorders>
              <w:top w:val="single" w:sz="12" w:space="0" w:color="008000"/>
              <w:bottom w:val="single" w:sz="6" w:space="0" w:color="008000"/>
            </w:tcBorders>
            <w:shd w:val="clear" w:color="auto" w:fill="FFFFFF"/>
          </w:tcPr>
          <w:p w14:paraId="5D2914D5" w14:textId="3DFC7CD5" w:rsidR="00BC48AB" w:rsidRPr="00B57B36" w:rsidRDefault="00BC48AB" w:rsidP="00155001">
            <w:pPr>
              <w:pStyle w:val="CETBodytext"/>
              <w:jc w:val="left"/>
              <w:rPr>
                <w:lang w:val="en-GB"/>
              </w:rPr>
            </w:pPr>
            <w:r w:rsidRPr="00981A70">
              <w:rPr>
                <w:b/>
                <w:bCs/>
              </w:rPr>
              <w:t>Circular well</w:t>
            </w:r>
            <w:r>
              <w:rPr>
                <w:b/>
                <w:bCs/>
              </w:rPr>
              <w:t>s</w:t>
            </w:r>
          </w:p>
        </w:tc>
        <w:tc>
          <w:tcPr>
            <w:tcW w:w="1417" w:type="dxa"/>
            <w:tcBorders>
              <w:top w:val="single" w:sz="12" w:space="0" w:color="008000"/>
              <w:bottom w:val="single" w:sz="6" w:space="0" w:color="008000"/>
            </w:tcBorders>
            <w:shd w:val="clear" w:color="auto" w:fill="FFFFFF"/>
          </w:tcPr>
          <w:p w14:paraId="0C1108FF" w14:textId="2A394959" w:rsidR="00BC48AB" w:rsidRPr="00B57B36" w:rsidRDefault="00BC48AB" w:rsidP="00155001">
            <w:pPr>
              <w:pStyle w:val="CETBodytext"/>
              <w:jc w:val="left"/>
              <w:rPr>
                <w:lang w:val="en-GB"/>
              </w:rPr>
            </w:pPr>
            <w:r>
              <w:rPr>
                <w:b/>
                <w:bCs/>
              </w:rPr>
              <w:t>Central</w:t>
            </w:r>
            <w:r w:rsidRPr="00981A70">
              <w:rPr>
                <w:b/>
                <w:bCs/>
              </w:rPr>
              <w:t xml:space="preserve"> well</w:t>
            </w:r>
          </w:p>
        </w:tc>
      </w:tr>
      <w:tr w:rsidR="00BC48AB" w:rsidRPr="00B57B36" w14:paraId="0BBDAF99" w14:textId="77777777" w:rsidTr="00155001">
        <w:tc>
          <w:tcPr>
            <w:tcW w:w="3119" w:type="dxa"/>
            <w:shd w:val="clear" w:color="auto" w:fill="FFFFFF"/>
          </w:tcPr>
          <w:p w14:paraId="440FD74F" w14:textId="4C3DA5F3" w:rsidR="00BC48AB" w:rsidRPr="00B57B36" w:rsidRDefault="00BC48AB" w:rsidP="00F468AB">
            <w:pPr>
              <w:pStyle w:val="CETBodytext"/>
              <w:rPr>
                <w:lang w:val="en-GB"/>
              </w:rPr>
            </w:pPr>
            <w:r>
              <w:rPr>
                <w:lang w:val="en-GB"/>
              </w:rPr>
              <w:t>Surface</w:t>
            </w:r>
          </w:p>
        </w:tc>
        <w:tc>
          <w:tcPr>
            <w:tcW w:w="1701" w:type="dxa"/>
            <w:shd w:val="clear" w:color="auto" w:fill="FFFFFF"/>
          </w:tcPr>
          <w:p w14:paraId="2EC3D521" w14:textId="600749A1" w:rsidR="00BC48AB" w:rsidRPr="00B57B36" w:rsidRDefault="00BC48AB" w:rsidP="00155001">
            <w:pPr>
              <w:pStyle w:val="CETBodytext"/>
              <w:jc w:val="left"/>
              <w:rPr>
                <w:lang w:val="en-GB"/>
              </w:rPr>
            </w:pPr>
            <w:r>
              <w:rPr>
                <w:lang w:val="en-GB"/>
              </w:rPr>
              <w:t>78.5 mm</w:t>
            </w:r>
            <w:r w:rsidRPr="00BC48AB">
              <w:rPr>
                <w:vertAlign w:val="superscript"/>
                <w:lang w:val="en-GB"/>
              </w:rPr>
              <w:t>2</w:t>
            </w:r>
          </w:p>
        </w:tc>
        <w:tc>
          <w:tcPr>
            <w:tcW w:w="1417" w:type="dxa"/>
            <w:shd w:val="clear" w:color="auto" w:fill="FFFFFF"/>
          </w:tcPr>
          <w:p w14:paraId="29D42E41" w14:textId="740D517F" w:rsidR="00BC48AB" w:rsidRPr="00B57B36" w:rsidRDefault="00BC48AB" w:rsidP="00155001">
            <w:pPr>
              <w:pStyle w:val="CETBodytext"/>
              <w:jc w:val="left"/>
              <w:rPr>
                <w:lang w:val="en-GB"/>
              </w:rPr>
            </w:pPr>
            <w:r>
              <w:rPr>
                <w:lang w:val="en-GB"/>
              </w:rPr>
              <w:t>100 mm</w:t>
            </w:r>
            <w:r w:rsidRPr="00BC48AB">
              <w:rPr>
                <w:vertAlign w:val="superscript"/>
                <w:lang w:val="en-GB"/>
              </w:rPr>
              <w:t>2</w:t>
            </w:r>
          </w:p>
        </w:tc>
      </w:tr>
      <w:tr w:rsidR="00BC48AB" w:rsidRPr="00B57B36" w14:paraId="7EC25C39" w14:textId="77777777" w:rsidTr="00155001">
        <w:tc>
          <w:tcPr>
            <w:tcW w:w="3119" w:type="dxa"/>
            <w:shd w:val="clear" w:color="auto" w:fill="FFFFFF"/>
          </w:tcPr>
          <w:p w14:paraId="07062FCA" w14:textId="77FCA2A7" w:rsidR="00BC48AB" w:rsidRPr="00B57B36" w:rsidRDefault="00BC48AB" w:rsidP="00F468AB">
            <w:pPr>
              <w:pStyle w:val="CETBodytext"/>
              <w:ind w:right="-1"/>
              <w:rPr>
                <w:rFonts w:cs="Arial"/>
                <w:szCs w:val="18"/>
                <w:lang w:val="en-GB"/>
              </w:rPr>
            </w:pPr>
            <w:r>
              <w:rPr>
                <w:rFonts w:cs="Arial"/>
                <w:szCs w:val="18"/>
                <w:lang w:val="en-GB"/>
              </w:rPr>
              <w:t>Cell density</w:t>
            </w:r>
          </w:p>
        </w:tc>
        <w:tc>
          <w:tcPr>
            <w:tcW w:w="1701" w:type="dxa"/>
            <w:shd w:val="clear" w:color="auto" w:fill="FFFFFF"/>
          </w:tcPr>
          <w:p w14:paraId="13641C7F" w14:textId="7923AC0A" w:rsidR="00BC48AB" w:rsidRPr="00B57B36" w:rsidRDefault="00BC48AB" w:rsidP="00155001">
            <w:pPr>
              <w:pStyle w:val="CETBodytext"/>
              <w:ind w:right="-1"/>
              <w:jc w:val="left"/>
              <w:rPr>
                <w:rFonts w:cs="Arial"/>
                <w:szCs w:val="18"/>
                <w:lang w:val="en-GB"/>
              </w:rPr>
            </w:pPr>
            <w:r>
              <w:rPr>
                <w:rFonts w:cs="Arial"/>
                <w:szCs w:val="18"/>
                <w:lang w:val="en-GB"/>
              </w:rPr>
              <w:t>500 cells/mm</w:t>
            </w:r>
            <w:r w:rsidRPr="00BC48AB">
              <w:rPr>
                <w:rFonts w:cs="Arial"/>
                <w:szCs w:val="18"/>
                <w:vertAlign w:val="superscript"/>
                <w:lang w:val="en-GB"/>
              </w:rPr>
              <w:t>2</w:t>
            </w:r>
          </w:p>
        </w:tc>
        <w:tc>
          <w:tcPr>
            <w:tcW w:w="1417" w:type="dxa"/>
            <w:shd w:val="clear" w:color="auto" w:fill="FFFFFF"/>
          </w:tcPr>
          <w:p w14:paraId="02A5EBE3" w14:textId="4D583D05" w:rsidR="00BC48AB" w:rsidRPr="00B57B36" w:rsidRDefault="00BC48AB" w:rsidP="00155001">
            <w:pPr>
              <w:pStyle w:val="CETBodytext"/>
              <w:ind w:right="-1"/>
              <w:jc w:val="left"/>
              <w:rPr>
                <w:rFonts w:cs="Arial"/>
                <w:szCs w:val="18"/>
                <w:lang w:val="en-GB"/>
              </w:rPr>
            </w:pPr>
            <w:r>
              <w:rPr>
                <w:rFonts w:cs="Arial"/>
                <w:szCs w:val="18"/>
                <w:lang w:val="en-GB"/>
              </w:rPr>
              <w:t>500 cells/mm</w:t>
            </w:r>
            <w:r w:rsidRPr="00BC48AB">
              <w:rPr>
                <w:rFonts w:cs="Arial"/>
                <w:szCs w:val="18"/>
                <w:vertAlign w:val="superscript"/>
                <w:lang w:val="en-GB"/>
              </w:rPr>
              <w:t>2</w:t>
            </w:r>
          </w:p>
        </w:tc>
      </w:tr>
      <w:tr w:rsidR="00BC48AB" w:rsidRPr="00B57B36" w14:paraId="00E6B233" w14:textId="77777777" w:rsidTr="00155001">
        <w:tc>
          <w:tcPr>
            <w:tcW w:w="3119" w:type="dxa"/>
            <w:shd w:val="clear" w:color="auto" w:fill="FFFFFF"/>
          </w:tcPr>
          <w:p w14:paraId="6C25A24B" w14:textId="5C09A3DF" w:rsidR="00BC48AB" w:rsidRDefault="00BC48AB" w:rsidP="00F468AB">
            <w:pPr>
              <w:pStyle w:val="CETBodytext"/>
              <w:ind w:right="-1"/>
              <w:rPr>
                <w:rFonts w:cs="Arial"/>
                <w:szCs w:val="18"/>
                <w:lang w:val="en-GB"/>
              </w:rPr>
            </w:pPr>
            <w:r>
              <w:rPr>
                <w:rFonts w:cs="Arial"/>
                <w:szCs w:val="18"/>
                <w:lang w:val="en-GB"/>
              </w:rPr>
              <w:t>Number of cells</w:t>
            </w:r>
          </w:p>
        </w:tc>
        <w:tc>
          <w:tcPr>
            <w:tcW w:w="1701" w:type="dxa"/>
            <w:shd w:val="clear" w:color="auto" w:fill="FFFFFF"/>
          </w:tcPr>
          <w:p w14:paraId="7AD0156C" w14:textId="2A0E32C3" w:rsidR="00BC48AB" w:rsidRPr="00B57B36" w:rsidRDefault="00BC48AB" w:rsidP="00155001">
            <w:pPr>
              <w:pStyle w:val="CETBodytext"/>
              <w:ind w:right="-1"/>
              <w:jc w:val="left"/>
              <w:rPr>
                <w:rFonts w:cs="Arial"/>
                <w:szCs w:val="18"/>
                <w:lang w:val="en-GB"/>
              </w:rPr>
            </w:pPr>
            <w:r>
              <w:rPr>
                <w:rFonts w:cs="Arial"/>
                <w:szCs w:val="18"/>
                <w:lang w:val="en-GB"/>
              </w:rPr>
              <w:t>40,000</w:t>
            </w:r>
          </w:p>
        </w:tc>
        <w:tc>
          <w:tcPr>
            <w:tcW w:w="1417" w:type="dxa"/>
            <w:shd w:val="clear" w:color="auto" w:fill="FFFFFF"/>
          </w:tcPr>
          <w:p w14:paraId="1BD2CBF2" w14:textId="6318E09D" w:rsidR="00BC48AB" w:rsidRPr="00B57B36" w:rsidRDefault="00BC48AB" w:rsidP="00155001">
            <w:pPr>
              <w:pStyle w:val="CETBodytext"/>
              <w:ind w:right="-1"/>
              <w:jc w:val="left"/>
              <w:rPr>
                <w:rFonts w:cs="Arial"/>
                <w:szCs w:val="18"/>
                <w:lang w:val="en-GB"/>
              </w:rPr>
            </w:pPr>
            <w:r>
              <w:rPr>
                <w:rFonts w:cs="Arial"/>
                <w:szCs w:val="18"/>
                <w:lang w:val="en-GB"/>
              </w:rPr>
              <w:t>50,000</w:t>
            </w:r>
          </w:p>
        </w:tc>
      </w:tr>
      <w:tr w:rsidR="00BC48AB" w:rsidRPr="00B57B36" w14:paraId="2E66F80F" w14:textId="77777777" w:rsidTr="00155001">
        <w:tc>
          <w:tcPr>
            <w:tcW w:w="3119" w:type="dxa"/>
            <w:shd w:val="clear" w:color="auto" w:fill="FFFFFF"/>
          </w:tcPr>
          <w:p w14:paraId="3B550505" w14:textId="78E083CA" w:rsidR="00BC48AB" w:rsidRDefault="00BC48AB" w:rsidP="00F468AB">
            <w:pPr>
              <w:pStyle w:val="CETBodytext"/>
              <w:ind w:right="-1"/>
              <w:rPr>
                <w:rFonts w:cs="Arial"/>
                <w:szCs w:val="18"/>
                <w:lang w:val="en-GB"/>
              </w:rPr>
            </w:pPr>
            <w:r>
              <w:rPr>
                <w:rFonts w:cs="Arial"/>
                <w:szCs w:val="18"/>
                <w:lang w:val="en-GB"/>
              </w:rPr>
              <w:t>Volume of culture medium</w:t>
            </w:r>
          </w:p>
        </w:tc>
        <w:tc>
          <w:tcPr>
            <w:tcW w:w="1701" w:type="dxa"/>
            <w:shd w:val="clear" w:color="auto" w:fill="FFFFFF"/>
          </w:tcPr>
          <w:p w14:paraId="47AE5ED1" w14:textId="184EEF48" w:rsidR="00BC48AB" w:rsidRPr="00B57B36" w:rsidRDefault="00BC48AB" w:rsidP="00155001">
            <w:pPr>
              <w:pStyle w:val="CETBodytext"/>
              <w:ind w:right="-1"/>
              <w:jc w:val="left"/>
              <w:rPr>
                <w:rFonts w:cs="Arial"/>
                <w:szCs w:val="18"/>
                <w:lang w:val="en-GB"/>
              </w:rPr>
            </w:pPr>
            <w:r>
              <w:rPr>
                <w:rFonts w:cs="Arial"/>
                <w:szCs w:val="18"/>
                <w:lang w:val="en-GB"/>
              </w:rPr>
              <w:t xml:space="preserve">47 </w:t>
            </w:r>
            <w:proofErr w:type="spellStart"/>
            <w:r w:rsidRPr="00981A70">
              <w:rPr>
                <w:szCs w:val="18"/>
                <w:lang w:eastAsia="en-GB"/>
              </w:rPr>
              <w:t>μL</w:t>
            </w:r>
            <w:proofErr w:type="spellEnd"/>
          </w:p>
        </w:tc>
        <w:tc>
          <w:tcPr>
            <w:tcW w:w="1417" w:type="dxa"/>
            <w:shd w:val="clear" w:color="auto" w:fill="FFFFFF"/>
          </w:tcPr>
          <w:p w14:paraId="07785524" w14:textId="5EB0CC1E" w:rsidR="00BC48AB" w:rsidRPr="00B57B36" w:rsidRDefault="00BC48AB" w:rsidP="00155001">
            <w:pPr>
              <w:pStyle w:val="CETBodytext"/>
              <w:numPr>
                <w:ilvl w:val="0"/>
                <w:numId w:val="26"/>
              </w:numPr>
              <w:ind w:right="-1"/>
              <w:jc w:val="left"/>
              <w:rPr>
                <w:rFonts w:cs="Arial"/>
                <w:szCs w:val="18"/>
                <w:lang w:val="en-GB"/>
              </w:rPr>
            </w:pPr>
            <w:proofErr w:type="spellStart"/>
            <w:r w:rsidRPr="00981A70">
              <w:rPr>
                <w:szCs w:val="18"/>
                <w:lang w:eastAsia="en-GB"/>
              </w:rPr>
              <w:t>μL</w:t>
            </w:r>
            <w:proofErr w:type="spellEnd"/>
          </w:p>
        </w:tc>
      </w:tr>
    </w:tbl>
    <w:p w14:paraId="00638BF2" w14:textId="51F28DB5" w:rsidR="00474C02" w:rsidRPr="00106946" w:rsidRDefault="00A865F6" w:rsidP="00155001">
      <w:pPr>
        <w:pStyle w:val="CETHeading1"/>
        <w:numPr>
          <w:ilvl w:val="0"/>
          <w:numId w:val="0"/>
        </w:numPr>
      </w:pPr>
      <w:r w:rsidRPr="00106946">
        <w:t xml:space="preserve">Results </w:t>
      </w:r>
    </w:p>
    <w:p w14:paraId="05012730" w14:textId="31884AEB" w:rsidR="00180926" w:rsidRPr="00106946" w:rsidRDefault="003E6B94" w:rsidP="00586937">
      <w:pPr>
        <w:pStyle w:val="CETheadingx"/>
      </w:pPr>
      <w:r>
        <w:t xml:space="preserve">3.1 </w:t>
      </w:r>
      <w:r w:rsidR="00180926" w:rsidRPr="00106946">
        <w:t xml:space="preserve">Injection molding </w:t>
      </w:r>
    </w:p>
    <w:p w14:paraId="1D61AF01" w14:textId="77777777" w:rsidR="00155001" w:rsidRPr="00106946" w:rsidRDefault="00475F9C" w:rsidP="00155001">
      <w:pPr>
        <w:rPr>
          <w:lang w:val="en-US" w:eastAsia="en-GB"/>
        </w:rPr>
      </w:pPr>
      <w:r w:rsidRPr="00106946">
        <w:rPr>
          <w:lang w:val="en-US" w:eastAsia="en-GB"/>
        </w:rPr>
        <w:t>Figure 2</w:t>
      </w:r>
      <w:r w:rsidR="004D2D3A" w:rsidRPr="00106946">
        <w:rPr>
          <w:lang w:val="en-US" w:eastAsia="en-GB"/>
        </w:rPr>
        <w:t>(a)</w:t>
      </w:r>
      <w:r w:rsidRPr="00106946">
        <w:rPr>
          <w:lang w:val="en-US" w:eastAsia="en-GB"/>
        </w:rPr>
        <w:t xml:space="preserve"> shows the</w:t>
      </w:r>
      <w:r w:rsidR="007C172A" w:rsidRPr="00106946">
        <w:rPr>
          <w:lang w:val="en-US" w:eastAsia="en-GB"/>
        </w:rPr>
        <w:t xml:space="preserve"> </w:t>
      </w:r>
      <w:r w:rsidRPr="00106946">
        <w:rPr>
          <w:lang w:val="en-US" w:eastAsia="en-GB"/>
        </w:rPr>
        <w:t>aluminum plate</w:t>
      </w:r>
      <w:r w:rsidR="007C172A" w:rsidRPr="00106946">
        <w:rPr>
          <w:lang w:val="en-US" w:eastAsia="en-GB"/>
        </w:rPr>
        <w:t xml:space="preserve"> and the holder plate</w:t>
      </w:r>
      <w:r w:rsidRPr="00106946">
        <w:rPr>
          <w:lang w:val="en-US" w:eastAsia="en-GB"/>
        </w:rPr>
        <w:t xml:space="preserve"> with the </w:t>
      </w:r>
      <w:r w:rsidR="007C172A" w:rsidRPr="00106946">
        <w:rPr>
          <w:lang w:val="en-US" w:eastAsia="en-GB"/>
        </w:rPr>
        <w:t xml:space="preserve">mold </w:t>
      </w:r>
      <w:r w:rsidRPr="00106946">
        <w:rPr>
          <w:lang w:val="en-US" w:eastAsia="en-GB"/>
        </w:rPr>
        <w:t xml:space="preserve">insert </w:t>
      </w:r>
      <w:r w:rsidR="007C172A" w:rsidRPr="00106946">
        <w:rPr>
          <w:lang w:val="en-US" w:eastAsia="en-GB"/>
        </w:rPr>
        <w:t>correctly placed</w:t>
      </w:r>
      <w:r w:rsidRPr="00106946">
        <w:rPr>
          <w:lang w:val="en-US" w:eastAsia="en-GB"/>
        </w:rPr>
        <w:t xml:space="preserve">, while </w:t>
      </w:r>
      <w:r w:rsidR="007C172A" w:rsidRPr="00106946">
        <w:rPr>
          <w:lang w:val="en-US" w:eastAsia="en-GB"/>
        </w:rPr>
        <w:t>Figure 2(b) gives</w:t>
      </w:r>
      <w:r w:rsidRPr="00106946">
        <w:rPr>
          <w:lang w:val="en-US" w:eastAsia="en-GB"/>
        </w:rPr>
        <w:t xml:space="preserve"> an example of a printed PS chip. </w:t>
      </w:r>
      <w:r w:rsidR="00155001" w:rsidRPr="00106946">
        <w:rPr>
          <w:lang w:val="en-US" w:eastAsia="en-GB"/>
        </w:rPr>
        <w:t xml:space="preserve">The inserts were produced at three inclinations: 0°, 45° and 90° with respect to the axes of </w:t>
      </w:r>
      <w:r w:rsidR="00155001">
        <w:rPr>
          <w:lang w:val="en-US" w:eastAsia="en-GB"/>
        </w:rPr>
        <w:t xml:space="preserve">the </w:t>
      </w:r>
      <w:r w:rsidR="00155001" w:rsidRPr="00106946">
        <w:rPr>
          <w:lang w:val="en-US" w:eastAsia="en-GB"/>
        </w:rPr>
        <w:t xml:space="preserve">3D printing machine. </w:t>
      </w:r>
      <w:r w:rsidR="00155001">
        <w:rPr>
          <w:lang w:val="en-US" w:eastAsia="en-GB"/>
        </w:rPr>
        <w:t>Since m</w:t>
      </w:r>
      <w:r w:rsidR="00155001" w:rsidRPr="00106946">
        <w:rPr>
          <w:lang w:val="en-US" w:eastAsia="en-GB"/>
        </w:rPr>
        <w:t xml:space="preserve">etrological analyses did not highlight significant differences between the 3, the 45° insert was chosen for its best performance in respecting the nominal widths of the connecting channels. The injection molding process proceeded as scheduled with the rapid prototyping of 500 pieces. The produced platform was transparent in appearance, with a slight curvature resulting from internal tensions developed during the solidification phase </w:t>
      </w:r>
      <w:r w:rsidR="00155001" w:rsidRPr="006B3910">
        <w:rPr>
          <w:lang w:val="en-US" w:eastAsia="en-GB"/>
        </w:rPr>
        <w:t xml:space="preserve">due to the low thermal conductive properties of the </w:t>
      </w:r>
      <w:r w:rsidR="00155001">
        <w:rPr>
          <w:lang w:val="en-US" w:eastAsia="en-GB"/>
        </w:rPr>
        <w:t>AM-produced</w:t>
      </w:r>
      <w:r w:rsidR="00155001" w:rsidRPr="006B3910">
        <w:rPr>
          <w:lang w:val="en-US" w:eastAsia="en-GB"/>
        </w:rPr>
        <w:t xml:space="preserve"> insert. A non-uniform cooling phase results in differential shrinkage and thus part warpage. The 45° lines visually appreciable in the PS chip, derive from the nozzle sweeps for the insert production</w:t>
      </w:r>
      <w:r w:rsidR="00155001" w:rsidRPr="00106946">
        <w:rPr>
          <w:lang w:val="en-US" w:eastAsia="en-GB"/>
        </w:rPr>
        <w:t>.</w:t>
      </w:r>
    </w:p>
    <w:p w14:paraId="5F0B9C43" w14:textId="47836D23" w:rsidR="005867B0" w:rsidRDefault="005867B0" w:rsidP="002C32D9">
      <w:pPr>
        <w:spacing w:after="120"/>
        <w:rPr>
          <w:lang w:val="en-US" w:eastAsia="en-GB"/>
        </w:rPr>
      </w:pPr>
    </w:p>
    <w:p w14:paraId="6F383E5D" w14:textId="46193ADA" w:rsidR="005867B0" w:rsidRDefault="00526FAD" w:rsidP="00475F9C">
      <w:pPr>
        <w:rPr>
          <w:lang w:val="en-US" w:eastAsia="en-GB"/>
        </w:rPr>
      </w:pPr>
      <w:r>
        <w:rPr>
          <w:noProof/>
          <w:lang w:val="en-US" w:eastAsia="en-GB"/>
        </w:rPr>
        <w:lastRenderedPageBreak/>
        <w:drawing>
          <wp:inline distT="0" distB="0" distL="0" distR="0" wp14:anchorId="50F39742" wp14:editId="6A3F7D8F">
            <wp:extent cx="2556163" cy="2105184"/>
            <wp:effectExtent l="0" t="0" r="0" b="317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rotWithShape="1">
                    <a:blip r:embed="rId11"/>
                    <a:srcRect l="3005" t="4861" r="11999" b="3994"/>
                    <a:stretch/>
                  </pic:blipFill>
                  <pic:spPr bwMode="auto">
                    <a:xfrm>
                      <a:off x="0" y="0"/>
                      <a:ext cx="2570005" cy="2116584"/>
                    </a:xfrm>
                    <a:prstGeom prst="rect">
                      <a:avLst/>
                    </a:prstGeom>
                    <a:ln>
                      <a:noFill/>
                    </a:ln>
                    <a:extLst>
                      <a:ext uri="{53640926-AAD7-44D8-BBD7-CCE9431645EC}">
                        <a14:shadowObscured xmlns:a14="http://schemas.microsoft.com/office/drawing/2010/main"/>
                      </a:ext>
                    </a:extLst>
                  </pic:spPr>
                </pic:pic>
              </a:graphicData>
            </a:graphic>
          </wp:inline>
        </w:drawing>
      </w:r>
    </w:p>
    <w:p w14:paraId="0A876926" w14:textId="244A1D2E" w:rsidR="005867B0" w:rsidRPr="00B1318A" w:rsidRDefault="00526FAD" w:rsidP="00476221">
      <w:pPr>
        <w:spacing w:after="240"/>
        <w:rPr>
          <w:i/>
          <w:iCs/>
          <w:sz w:val="20"/>
          <w:szCs w:val="21"/>
          <w:lang w:val="en-US" w:eastAsia="en-GB"/>
        </w:rPr>
      </w:pPr>
      <w:r w:rsidRPr="00B1318A">
        <w:rPr>
          <w:b/>
          <w:bCs/>
          <w:i/>
          <w:iCs/>
          <w:szCs w:val="18"/>
          <w:lang w:val="en-US"/>
        </w:rPr>
        <w:t>Figure 2</w:t>
      </w:r>
      <w:r w:rsidR="002C32D9" w:rsidRPr="00B1318A">
        <w:rPr>
          <w:b/>
          <w:bCs/>
          <w:i/>
          <w:iCs/>
          <w:szCs w:val="18"/>
          <w:lang w:val="en-US"/>
        </w:rPr>
        <w:t>.</w:t>
      </w:r>
      <w:r w:rsidRPr="00B1318A">
        <w:rPr>
          <w:i/>
          <w:iCs/>
          <w:szCs w:val="18"/>
          <w:lang w:val="en-US"/>
        </w:rPr>
        <w:t xml:space="preserve"> </w:t>
      </w:r>
      <w:r w:rsidR="00ED4DC4">
        <w:rPr>
          <w:b/>
          <w:bCs/>
          <w:i/>
          <w:iCs/>
          <w:szCs w:val="18"/>
          <w:lang w:val="en-US"/>
        </w:rPr>
        <w:t>Molding</w:t>
      </w:r>
      <w:r w:rsidRPr="00B1318A">
        <w:rPr>
          <w:b/>
          <w:bCs/>
          <w:i/>
          <w:iCs/>
          <w:szCs w:val="18"/>
          <w:lang w:val="en-US"/>
        </w:rPr>
        <w:t xml:space="preserve"> components and device design</w:t>
      </w:r>
      <w:r w:rsidRPr="00B1318A">
        <w:rPr>
          <w:i/>
          <w:iCs/>
          <w:szCs w:val="18"/>
          <w:lang w:val="en-US"/>
        </w:rPr>
        <w:t xml:space="preserve">. (a) Insert holder plate and (b) example of </w:t>
      </w:r>
      <w:r w:rsidR="00B1318A">
        <w:rPr>
          <w:i/>
          <w:iCs/>
          <w:szCs w:val="18"/>
          <w:lang w:val="en-US"/>
        </w:rPr>
        <w:t xml:space="preserve">a </w:t>
      </w:r>
      <w:r w:rsidRPr="00B1318A">
        <w:rPr>
          <w:i/>
          <w:iCs/>
          <w:szCs w:val="18"/>
          <w:lang w:val="en-US"/>
        </w:rPr>
        <w:t>PS device.</w:t>
      </w:r>
    </w:p>
    <w:p w14:paraId="3CEF6C06" w14:textId="3AC7CB65" w:rsidR="00180926" w:rsidRDefault="00A7652D" w:rsidP="00586937">
      <w:pPr>
        <w:pStyle w:val="CETheadingx"/>
        <w:rPr>
          <w:lang w:eastAsia="en-GB"/>
        </w:rPr>
      </w:pPr>
      <w:r>
        <w:rPr>
          <w:lang w:eastAsia="en-GB"/>
        </w:rPr>
        <w:t xml:space="preserve">3.2 </w:t>
      </w:r>
      <w:r w:rsidR="00180926" w:rsidRPr="00106946">
        <w:rPr>
          <w:lang w:eastAsia="en-GB"/>
        </w:rPr>
        <w:t xml:space="preserve">Profilometer results </w:t>
      </w:r>
    </w:p>
    <w:p w14:paraId="48F233B2" w14:textId="469741F7" w:rsidR="00A7652D" w:rsidRPr="00106946" w:rsidRDefault="00A7652D" w:rsidP="00B42DDB">
      <w:pPr>
        <w:spacing w:after="120"/>
        <w:rPr>
          <w:lang w:val="en-US" w:eastAsia="en-GB"/>
        </w:rPr>
      </w:pPr>
      <w:r w:rsidRPr="00106946">
        <w:rPr>
          <w:lang w:val="en-US" w:eastAsia="en-GB"/>
        </w:rPr>
        <w:t xml:space="preserve">The profiles of the </w:t>
      </w:r>
      <w:r w:rsidR="00D2731F">
        <w:rPr>
          <w:lang w:val="en-US" w:eastAsia="en-GB"/>
        </w:rPr>
        <w:t>chip</w:t>
      </w:r>
      <w:r w:rsidR="0032637A">
        <w:rPr>
          <w:lang w:val="en-US" w:eastAsia="en-GB"/>
        </w:rPr>
        <w:t xml:space="preserve"> replicas</w:t>
      </w:r>
      <w:r w:rsidRPr="00106946">
        <w:rPr>
          <w:lang w:val="en-US" w:eastAsia="en-GB"/>
        </w:rPr>
        <w:t xml:space="preserve"> examined were extracted and reconstructed </w:t>
      </w:r>
      <w:r>
        <w:rPr>
          <w:lang w:val="en-US" w:eastAsia="en-GB"/>
        </w:rPr>
        <w:t>to yield</w:t>
      </w:r>
      <w:r w:rsidRPr="00106946">
        <w:rPr>
          <w:lang w:val="en-US" w:eastAsia="en-GB"/>
        </w:rPr>
        <w:t xml:space="preserve"> the curves </w:t>
      </w:r>
      <w:r w:rsidR="00586937">
        <w:rPr>
          <w:lang w:val="en-US" w:eastAsia="en-GB"/>
        </w:rPr>
        <w:t xml:space="preserve">reported </w:t>
      </w:r>
      <w:r w:rsidRPr="00106946">
        <w:rPr>
          <w:lang w:val="en-US" w:eastAsia="en-GB"/>
        </w:rPr>
        <w:t xml:space="preserve">in Figure 3, comparing the devices at </w:t>
      </w:r>
      <w:r w:rsidR="00D2731F">
        <w:rPr>
          <w:lang w:val="en-US" w:eastAsia="en-GB"/>
        </w:rPr>
        <w:t>the</w:t>
      </w:r>
      <w:r w:rsidRPr="00106946">
        <w:rPr>
          <w:lang w:val="en-US" w:eastAsia="en-GB"/>
        </w:rPr>
        <w:t xml:space="preserve"> selected molding cycles (100, 300 and 500). First, we observed that the measured features were very simila</w:t>
      </w:r>
      <w:r w:rsidR="00D2731F">
        <w:rPr>
          <w:lang w:val="en-US" w:eastAsia="en-GB"/>
        </w:rPr>
        <w:t>r</w:t>
      </w:r>
      <w:r w:rsidR="00D2731F" w:rsidRPr="00D2731F">
        <w:rPr>
          <w:lang w:val="en-US" w:eastAsia="en-GB"/>
        </w:rPr>
        <w:t xml:space="preserve"> </w:t>
      </w:r>
      <w:r w:rsidR="00D2731F">
        <w:rPr>
          <w:lang w:val="en-US" w:eastAsia="en-GB"/>
        </w:rPr>
        <w:t>across</w:t>
      </w:r>
      <w:r w:rsidR="00D2731F" w:rsidRPr="00106946">
        <w:rPr>
          <w:lang w:val="en-US" w:eastAsia="en-GB"/>
        </w:rPr>
        <w:t xml:space="preserve"> </w:t>
      </w:r>
      <w:r w:rsidR="00D2731F">
        <w:rPr>
          <w:lang w:val="en-US" w:eastAsia="en-GB"/>
        </w:rPr>
        <w:t xml:space="preserve">all </w:t>
      </w:r>
      <w:r w:rsidR="00D2731F" w:rsidRPr="00106946">
        <w:rPr>
          <w:lang w:val="en-US" w:eastAsia="en-GB"/>
        </w:rPr>
        <w:t>replicas</w:t>
      </w:r>
      <w:r w:rsidRPr="00106946">
        <w:rPr>
          <w:lang w:val="en-US" w:eastAsia="en-GB"/>
        </w:rPr>
        <w:t xml:space="preserve">, and that the heights of </w:t>
      </w:r>
      <w:r>
        <w:rPr>
          <w:lang w:val="en-US" w:eastAsia="en-GB"/>
        </w:rPr>
        <w:t>all</w:t>
      </w:r>
      <w:r w:rsidRPr="00106946">
        <w:rPr>
          <w:lang w:val="en-US" w:eastAsia="en-GB"/>
        </w:rPr>
        <w:t xml:space="preserve"> profiles </w:t>
      </w:r>
      <w:r w:rsidR="00D2731F">
        <w:rPr>
          <w:lang w:val="en-US" w:eastAsia="en-GB"/>
        </w:rPr>
        <w:t>were the</w:t>
      </w:r>
      <w:r w:rsidRPr="00106946">
        <w:rPr>
          <w:lang w:val="en-US" w:eastAsia="en-GB"/>
        </w:rPr>
        <w:t xml:space="preserve"> closest to the nominal ones. We recorded a slight inclination in the profiles from the graphs relating to the two wells. The slight curvature of the chip from the injection molding could slightly affect the measurements at the profilometer, but we </w:t>
      </w:r>
      <w:r w:rsidR="00D2731F">
        <w:rPr>
          <w:lang w:val="en-US" w:eastAsia="en-GB"/>
        </w:rPr>
        <w:t>could</w:t>
      </w:r>
      <w:r w:rsidRPr="00106946">
        <w:rPr>
          <w:lang w:val="en-US" w:eastAsia="en-GB"/>
        </w:rPr>
        <w:t xml:space="preserve"> however conclude that the reproducibility of the original CAD dimensions </w:t>
      </w:r>
      <w:proofErr w:type="gramStart"/>
      <w:r>
        <w:rPr>
          <w:lang w:val="en-US" w:eastAsia="en-GB"/>
        </w:rPr>
        <w:t>were</w:t>
      </w:r>
      <w:proofErr w:type="gramEnd"/>
      <w:r w:rsidRPr="00106946">
        <w:rPr>
          <w:lang w:val="en-US" w:eastAsia="en-GB"/>
        </w:rPr>
        <w:t xml:space="preserve"> well maintained after 3D printing of the insert and final injection molding for the PS chip</w:t>
      </w:r>
      <w:r w:rsidR="006B3910">
        <w:rPr>
          <w:lang w:val="en-US" w:eastAsia="en-GB"/>
        </w:rPr>
        <w:t xml:space="preserve"> </w:t>
      </w:r>
      <w:r w:rsidR="006B3910" w:rsidRPr="006B3910">
        <w:rPr>
          <w:lang w:val="en-US" w:eastAsia="en-GB"/>
        </w:rPr>
        <w:t>PS chip even after 500 cycles</w:t>
      </w:r>
      <w:r w:rsidRPr="00106946">
        <w:rPr>
          <w:lang w:val="en-US" w:eastAsia="en-GB"/>
        </w:rPr>
        <w:t xml:space="preserve">. </w:t>
      </w:r>
    </w:p>
    <w:p w14:paraId="6C0CAD96" w14:textId="1AADA9D0" w:rsidR="00A7652D" w:rsidRDefault="001F1888" w:rsidP="002C32D9">
      <w:pPr>
        <w:pStyle w:val="CETBodytext"/>
        <w:jc w:val="left"/>
      </w:pPr>
      <w:r>
        <w:rPr>
          <w:noProof/>
        </w:rPr>
        <w:drawing>
          <wp:inline distT="0" distB="0" distL="0" distR="0" wp14:anchorId="13585234" wp14:editId="1CC0C8BF">
            <wp:extent cx="4419600" cy="4376859"/>
            <wp:effectExtent l="0" t="0" r="0" b="5080"/>
            <wp:docPr id="13" name="Picture 1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pplication&#10;&#10;Description automatically generated"/>
                    <pic:cNvPicPr/>
                  </pic:nvPicPr>
                  <pic:blipFill rotWithShape="1">
                    <a:blip r:embed="rId12"/>
                    <a:srcRect l="3228" t="3379" r="6135" b="6172"/>
                    <a:stretch/>
                  </pic:blipFill>
                  <pic:spPr bwMode="auto">
                    <a:xfrm>
                      <a:off x="0" y="0"/>
                      <a:ext cx="4448899" cy="4405875"/>
                    </a:xfrm>
                    <a:prstGeom prst="rect">
                      <a:avLst/>
                    </a:prstGeom>
                    <a:ln>
                      <a:noFill/>
                    </a:ln>
                    <a:extLst>
                      <a:ext uri="{53640926-AAD7-44D8-BBD7-CCE9431645EC}">
                        <a14:shadowObscured xmlns:a14="http://schemas.microsoft.com/office/drawing/2010/main"/>
                      </a:ext>
                    </a:extLst>
                  </pic:spPr>
                </pic:pic>
              </a:graphicData>
            </a:graphic>
          </wp:inline>
        </w:drawing>
      </w:r>
    </w:p>
    <w:p w14:paraId="7ABAA01F" w14:textId="5B94326A" w:rsidR="00A7652D" w:rsidRPr="00ED4DC4" w:rsidRDefault="002C32D9" w:rsidP="00476221">
      <w:pPr>
        <w:spacing w:after="240"/>
        <w:rPr>
          <w:i/>
          <w:iCs/>
          <w:sz w:val="20"/>
          <w:szCs w:val="21"/>
        </w:rPr>
      </w:pPr>
      <w:r w:rsidRPr="00ED4DC4">
        <w:rPr>
          <w:b/>
          <w:bCs/>
          <w:i/>
          <w:iCs/>
          <w:szCs w:val="18"/>
          <w:lang w:val="en-US"/>
        </w:rPr>
        <w:t>Figu</w:t>
      </w:r>
      <w:r w:rsidR="008048C8" w:rsidRPr="00ED4DC4">
        <w:rPr>
          <w:b/>
          <w:bCs/>
          <w:i/>
          <w:iCs/>
          <w:szCs w:val="18"/>
          <w:lang w:val="en-US"/>
        </w:rPr>
        <w:t>re</w:t>
      </w:r>
      <w:r w:rsidR="00C17AA5" w:rsidRPr="00ED4DC4">
        <w:rPr>
          <w:b/>
          <w:bCs/>
          <w:i/>
          <w:iCs/>
          <w:szCs w:val="18"/>
          <w:lang w:val="en-US"/>
        </w:rPr>
        <w:t xml:space="preserve"> </w:t>
      </w:r>
      <w:r w:rsidR="008048C8" w:rsidRPr="00ED4DC4">
        <w:rPr>
          <w:b/>
          <w:bCs/>
          <w:i/>
          <w:iCs/>
          <w:szCs w:val="18"/>
          <w:lang w:val="en-US"/>
        </w:rPr>
        <w:t>3.</w:t>
      </w:r>
      <w:r w:rsidRPr="00ED4DC4">
        <w:rPr>
          <w:i/>
          <w:iCs/>
          <w:szCs w:val="18"/>
          <w:lang w:val="en-US"/>
        </w:rPr>
        <w:t xml:space="preserve"> </w:t>
      </w:r>
      <w:r w:rsidR="008048C8" w:rsidRPr="00ED4DC4">
        <w:rPr>
          <w:b/>
          <w:bCs/>
          <w:i/>
          <w:iCs/>
          <w:szCs w:val="18"/>
          <w:lang w:val="en-US"/>
        </w:rPr>
        <w:t>Profilometer analysis.</w:t>
      </w:r>
      <w:r w:rsidRPr="00ED4DC4">
        <w:rPr>
          <w:b/>
          <w:bCs/>
          <w:i/>
          <w:iCs/>
          <w:szCs w:val="18"/>
          <w:lang w:val="en-US"/>
        </w:rPr>
        <w:t xml:space="preserve"> </w:t>
      </w:r>
      <w:r w:rsidRPr="00ED4DC4">
        <w:rPr>
          <w:i/>
          <w:iCs/>
          <w:szCs w:val="18"/>
          <w:lang w:val="en-US"/>
        </w:rPr>
        <w:t>(a)</w:t>
      </w:r>
      <w:r w:rsidR="008048C8" w:rsidRPr="00ED4DC4">
        <w:rPr>
          <w:i/>
          <w:iCs/>
          <w:szCs w:val="18"/>
          <w:lang w:val="en-US"/>
        </w:rPr>
        <w:t xml:space="preserve"> Detail of the PS chip with profilometer traces marked and numbered. (b1-7)</w:t>
      </w:r>
      <w:r w:rsidRPr="00ED4DC4">
        <w:rPr>
          <w:i/>
          <w:iCs/>
          <w:szCs w:val="18"/>
          <w:lang w:val="en-US"/>
        </w:rPr>
        <w:t xml:space="preserve"> </w:t>
      </w:r>
      <w:r w:rsidR="009D221D" w:rsidRPr="00ED4DC4">
        <w:rPr>
          <w:i/>
          <w:iCs/>
          <w:szCs w:val="18"/>
          <w:lang w:val="en-US"/>
        </w:rPr>
        <w:t>Comparison of geometrical feature</w:t>
      </w:r>
      <w:r w:rsidR="008048C8" w:rsidRPr="00ED4DC4">
        <w:rPr>
          <w:i/>
          <w:iCs/>
          <w:szCs w:val="18"/>
          <w:lang w:val="en-US"/>
        </w:rPr>
        <w:t>s</w:t>
      </w:r>
      <w:r w:rsidR="009D221D" w:rsidRPr="00ED4DC4">
        <w:rPr>
          <w:i/>
          <w:iCs/>
          <w:szCs w:val="18"/>
          <w:lang w:val="en-US"/>
        </w:rPr>
        <w:t xml:space="preserve"> </w:t>
      </w:r>
      <w:r w:rsidR="008048C8" w:rsidRPr="00ED4DC4">
        <w:rPr>
          <w:i/>
          <w:iCs/>
          <w:szCs w:val="18"/>
          <w:lang w:val="en-US"/>
        </w:rPr>
        <w:t>of replicas</w:t>
      </w:r>
      <w:r w:rsidR="009D221D" w:rsidRPr="00ED4DC4">
        <w:rPr>
          <w:i/>
          <w:iCs/>
          <w:szCs w:val="18"/>
          <w:lang w:val="en-US"/>
        </w:rPr>
        <w:t xml:space="preserve"> number 100</w:t>
      </w:r>
      <w:r w:rsidR="008048C8" w:rsidRPr="00ED4DC4">
        <w:rPr>
          <w:i/>
          <w:iCs/>
          <w:szCs w:val="18"/>
          <w:lang w:val="en-US"/>
        </w:rPr>
        <w:t xml:space="preserve">, </w:t>
      </w:r>
      <w:r w:rsidR="009D221D" w:rsidRPr="00ED4DC4">
        <w:rPr>
          <w:i/>
          <w:iCs/>
          <w:szCs w:val="18"/>
          <w:lang w:val="en-US"/>
        </w:rPr>
        <w:t>300</w:t>
      </w:r>
      <w:r w:rsidR="008048C8" w:rsidRPr="00ED4DC4">
        <w:rPr>
          <w:i/>
          <w:iCs/>
          <w:szCs w:val="18"/>
          <w:lang w:val="en-US"/>
        </w:rPr>
        <w:t>,</w:t>
      </w:r>
      <w:r w:rsidR="009D221D" w:rsidRPr="00ED4DC4">
        <w:rPr>
          <w:i/>
          <w:iCs/>
          <w:szCs w:val="18"/>
          <w:lang w:val="en-US"/>
        </w:rPr>
        <w:t xml:space="preserve"> and 500</w:t>
      </w:r>
      <w:r w:rsidR="008048C8" w:rsidRPr="00ED4DC4">
        <w:rPr>
          <w:i/>
          <w:iCs/>
          <w:szCs w:val="18"/>
          <w:lang w:val="en-US"/>
        </w:rPr>
        <w:t xml:space="preserve"> (black, blue, and red traces respectively).</w:t>
      </w:r>
      <w:r w:rsidR="009D221D" w:rsidRPr="00ED4DC4">
        <w:rPr>
          <w:i/>
          <w:iCs/>
          <w:szCs w:val="18"/>
          <w:lang w:val="en-US"/>
        </w:rPr>
        <w:t xml:space="preserve"> (</w:t>
      </w:r>
      <w:r w:rsidR="00476221" w:rsidRPr="00ED4DC4">
        <w:rPr>
          <w:i/>
          <w:iCs/>
          <w:szCs w:val="18"/>
          <w:lang w:val="en-US"/>
        </w:rPr>
        <w:t>b1-3</w:t>
      </w:r>
      <w:r w:rsidR="009D221D" w:rsidRPr="00ED4DC4">
        <w:rPr>
          <w:i/>
          <w:iCs/>
          <w:szCs w:val="18"/>
          <w:lang w:val="en-US"/>
        </w:rPr>
        <w:t xml:space="preserve">) </w:t>
      </w:r>
      <w:r w:rsidR="00476221" w:rsidRPr="00ED4DC4">
        <w:rPr>
          <w:i/>
          <w:iCs/>
          <w:szCs w:val="18"/>
          <w:lang w:val="en-US"/>
        </w:rPr>
        <w:t xml:space="preserve">scan the central chamber e 2 outer wells, while (b4-7) analyze the connecting channels. </w:t>
      </w:r>
    </w:p>
    <w:p w14:paraId="71696843" w14:textId="77777777" w:rsidR="002C1FE8" w:rsidRPr="00106946" w:rsidRDefault="002C1FE8" w:rsidP="00586937">
      <w:pPr>
        <w:pStyle w:val="CETheadingx"/>
        <w:rPr>
          <w:lang w:eastAsia="en-GB"/>
        </w:rPr>
      </w:pPr>
      <w:r>
        <w:rPr>
          <w:lang w:eastAsia="en-GB"/>
        </w:rPr>
        <w:lastRenderedPageBreak/>
        <w:t xml:space="preserve">3.2 </w:t>
      </w:r>
      <w:r w:rsidRPr="00106946">
        <w:rPr>
          <w:lang w:eastAsia="en-GB"/>
        </w:rPr>
        <w:t xml:space="preserve">Biological validation </w:t>
      </w:r>
    </w:p>
    <w:p w14:paraId="7BB734A0" w14:textId="0B136AD6" w:rsidR="004B1720" w:rsidRPr="00B1318A" w:rsidRDefault="002C1FE8" w:rsidP="00B1318A">
      <w:pPr>
        <w:tabs>
          <w:tab w:val="clear" w:pos="7100"/>
        </w:tabs>
        <w:spacing w:after="120"/>
        <w:rPr>
          <w:rFonts w:ascii="Calibri" w:hAnsi="Calibri" w:cs="Calibri"/>
          <w:color w:val="000000"/>
          <w:sz w:val="22"/>
          <w:szCs w:val="22"/>
          <w:lang w:val="en-US" w:eastAsia="it-IT"/>
        </w:rPr>
      </w:pPr>
      <w:r w:rsidRPr="00106946">
        <w:rPr>
          <w:rFonts w:eastAsiaTheme="minorHAnsi"/>
        </w:rPr>
        <w:t xml:space="preserve">The </w:t>
      </w:r>
      <w:r w:rsidRPr="00B42DDB">
        <w:rPr>
          <w:rFonts w:eastAsiaTheme="minorHAnsi" w:cs="Arial"/>
          <w:szCs w:val="18"/>
        </w:rPr>
        <w:t xml:space="preserve">fluorescence tests to verify the viability of cells cultured in the platform were carried out using the Hoechst 33258 and </w:t>
      </w:r>
      <w:proofErr w:type="spellStart"/>
      <w:r w:rsidRPr="00B42DDB">
        <w:rPr>
          <w:rFonts w:eastAsiaTheme="minorHAnsi" w:cs="Arial"/>
          <w:szCs w:val="18"/>
        </w:rPr>
        <w:t>Calcein</w:t>
      </w:r>
      <w:proofErr w:type="spellEnd"/>
      <w:r w:rsidRPr="00B42DDB">
        <w:rPr>
          <w:rFonts w:eastAsiaTheme="minorHAnsi" w:cs="Arial"/>
          <w:szCs w:val="18"/>
        </w:rPr>
        <w:t xml:space="preserve">-AM markers after 24 hours after seeding. Figure 4 reports representative images obtained using a fluorescence microscope and demonstrate that optimal </w:t>
      </w:r>
      <w:r w:rsidRPr="00B42DDB">
        <w:rPr>
          <w:rFonts w:cs="Arial"/>
          <w:szCs w:val="18"/>
          <w:lang w:eastAsia="en-GB"/>
        </w:rPr>
        <w:t>cell viability is maintained for all the different cell lines tested</w:t>
      </w:r>
      <w:r w:rsidR="00305A34" w:rsidRPr="00B42DDB">
        <w:rPr>
          <w:rFonts w:cs="Arial"/>
          <w:szCs w:val="18"/>
          <w:lang w:eastAsia="en-GB"/>
        </w:rPr>
        <w:t xml:space="preserve"> (for SKNAS 73.8 ± 4.6 %, for SKNDZ 78.7 ± 3.2 %, for MSC </w:t>
      </w:r>
      <w:r w:rsidR="00305A34" w:rsidRPr="00B42DDB">
        <w:rPr>
          <w:rFonts w:cs="Arial"/>
          <w:color w:val="000000"/>
          <w:szCs w:val="18"/>
          <w:lang w:val="en-US" w:eastAsia="it-IT"/>
        </w:rPr>
        <w:t>84</w:t>
      </w:r>
      <w:r w:rsidR="00B42DDB">
        <w:rPr>
          <w:rFonts w:cs="Arial"/>
          <w:color w:val="000000"/>
          <w:szCs w:val="18"/>
          <w:lang w:val="en-US" w:eastAsia="it-IT"/>
        </w:rPr>
        <w:t>.</w:t>
      </w:r>
      <w:r w:rsidR="00305A34" w:rsidRPr="00B42DDB">
        <w:rPr>
          <w:rFonts w:cs="Arial"/>
          <w:color w:val="000000"/>
          <w:szCs w:val="18"/>
          <w:lang w:val="en-US" w:eastAsia="it-IT"/>
        </w:rPr>
        <w:t xml:space="preserve">2 </w:t>
      </w:r>
      <w:r w:rsidR="00305A34" w:rsidRPr="00B42DDB">
        <w:rPr>
          <w:rFonts w:cs="Arial"/>
          <w:szCs w:val="18"/>
          <w:lang w:eastAsia="en-GB"/>
        </w:rPr>
        <w:t xml:space="preserve">± 4.1 %, for HUVEC 88.3 ± 5.5 % and for BJ 90.8 ± 6.7 %). </w:t>
      </w:r>
      <w:r w:rsidR="00B42DDB">
        <w:rPr>
          <w:rFonts w:cs="Arial"/>
          <w:szCs w:val="18"/>
          <w:lang w:eastAsia="en-GB"/>
        </w:rPr>
        <w:t>Moreover,</w:t>
      </w:r>
      <w:r w:rsidRPr="00B42DDB">
        <w:rPr>
          <w:rFonts w:cs="Arial"/>
          <w:szCs w:val="18"/>
          <w:lang w:eastAsia="en-GB"/>
        </w:rPr>
        <w:t xml:space="preserve"> the PS platform</w:t>
      </w:r>
      <w:r w:rsidR="00B42DDB">
        <w:rPr>
          <w:rFonts w:cs="Arial"/>
          <w:szCs w:val="18"/>
          <w:lang w:eastAsia="en-GB"/>
        </w:rPr>
        <w:t xml:space="preserve"> did </w:t>
      </w:r>
      <w:r w:rsidR="004B1720" w:rsidRPr="00B42DDB">
        <w:rPr>
          <w:rFonts w:cs="Arial"/>
          <w:szCs w:val="18"/>
          <w:lang w:eastAsia="en-GB"/>
        </w:rPr>
        <w:t xml:space="preserve">not </w:t>
      </w:r>
      <w:r w:rsidRPr="00B42DDB">
        <w:rPr>
          <w:rFonts w:cs="Arial"/>
          <w:szCs w:val="18"/>
          <w:lang w:eastAsia="en-GB"/>
        </w:rPr>
        <w:t>show autofluorescence when observed under the microscope</w:t>
      </w:r>
      <w:r w:rsidRPr="00106946">
        <w:rPr>
          <w:lang w:eastAsia="en-GB"/>
        </w:rPr>
        <w:t>.</w:t>
      </w:r>
    </w:p>
    <w:p w14:paraId="517EA7BA" w14:textId="35FE8C0D" w:rsidR="002C1FE8" w:rsidRPr="00B90E19" w:rsidRDefault="00B1318A" w:rsidP="00B1318A">
      <w:pPr>
        <w:pStyle w:val="CETBodytext"/>
        <w:jc w:val="left"/>
        <w:rPr>
          <w:lang w:eastAsia="en-GB"/>
        </w:rPr>
      </w:pPr>
      <w:r>
        <w:rPr>
          <w:noProof/>
          <w:lang w:eastAsia="en-GB"/>
        </w:rPr>
        <w:drawing>
          <wp:inline distT="0" distB="0" distL="0" distR="0" wp14:anchorId="014FAD49" wp14:editId="23DA63CF">
            <wp:extent cx="4355465" cy="5514109"/>
            <wp:effectExtent l="0" t="0" r="635" b="0"/>
            <wp:docPr id="14" name="Picture 1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ckground pattern&#10;&#10;Description automatically generated with low confidence"/>
                    <pic:cNvPicPr/>
                  </pic:nvPicPr>
                  <pic:blipFill rotWithShape="1">
                    <a:blip r:embed="rId13"/>
                    <a:srcRect l="6952" t="4389" r="3411" b="2304"/>
                    <a:stretch/>
                  </pic:blipFill>
                  <pic:spPr bwMode="auto">
                    <a:xfrm>
                      <a:off x="0" y="0"/>
                      <a:ext cx="4361502" cy="5521752"/>
                    </a:xfrm>
                    <a:prstGeom prst="rect">
                      <a:avLst/>
                    </a:prstGeom>
                    <a:ln>
                      <a:noFill/>
                    </a:ln>
                    <a:extLst>
                      <a:ext uri="{53640926-AAD7-44D8-BBD7-CCE9431645EC}">
                        <a14:shadowObscured xmlns:a14="http://schemas.microsoft.com/office/drawing/2010/main"/>
                      </a:ext>
                    </a:extLst>
                  </pic:spPr>
                </pic:pic>
              </a:graphicData>
            </a:graphic>
          </wp:inline>
        </w:drawing>
      </w:r>
    </w:p>
    <w:p w14:paraId="7E9B4421" w14:textId="70713939" w:rsidR="00305A34" w:rsidRPr="00932084" w:rsidRDefault="00B1318A" w:rsidP="00932084">
      <w:pPr>
        <w:spacing w:after="240"/>
        <w:rPr>
          <w:i/>
          <w:iCs/>
          <w:sz w:val="20"/>
          <w:szCs w:val="21"/>
        </w:rPr>
      </w:pPr>
      <w:r w:rsidRPr="00932084">
        <w:rPr>
          <w:b/>
          <w:bCs/>
          <w:i/>
          <w:iCs/>
          <w:szCs w:val="18"/>
          <w:lang w:val="en-US"/>
        </w:rPr>
        <w:t>Figure 4.</w:t>
      </w:r>
      <w:r w:rsidRPr="00932084">
        <w:rPr>
          <w:i/>
          <w:iCs/>
          <w:szCs w:val="18"/>
          <w:lang w:val="en-US"/>
        </w:rPr>
        <w:t xml:space="preserve"> </w:t>
      </w:r>
      <w:r w:rsidRPr="00932084">
        <w:rPr>
          <w:b/>
          <w:bCs/>
          <w:i/>
          <w:iCs/>
          <w:szCs w:val="18"/>
          <w:lang w:val="en-US"/>
        </w:rPr>
        <w:t xml:space="preserve">Cell viability analysis. </w:t>
      </w:r>
      <w:r w:rsidRPr="00932084">
        <w:rPr>
          <w:i/>
          <w:iCs/>
          <w:szCs w:val="18"/>
          <w:lang w:val="en-US"/>
        </w:rPr>
        <w:t xml:space="preserve">Analyses were performed 24 h post seeding inside the PS device. Hoechst marks all cell nuclei in blue, while </w:t>
      </w:r>
      <w:proofErr w:type="spellStart"/>
      <w:r w:rsidRPr="00932084">
        <w:rPr>
          <w:i/>
          <w:iCs/>
          <w:szCs w:val="18"/>
          <w:lang w:val="en-US"/>
        </w:rPr>
        <w:t>Calcein</w:t>
      </w:r>
      <w:proofErr w:type="spellEnd"/>
      <w:r w:rsidRPr="00932084">
        <w:rPr>
          <w:i/>
          <w:iCs/>
          <w:szCs w:val="18"/>
          <w:lang w:val="en-US"/>
        </w:rPr>
        <w:t xml:space="preserve"> AM marks the cytoplasm of live cells in green.</w:t>
      </w:r>
      <w:r w:rsidR="00932084">
        <w:rPr>
          <w:i/>
          <w:iCs/>
          <w:szCs w:val="18"/>
          <w:lang w:val="en-US"/>
        </w:rPr>
        <w:t xml:space="preserve"> Scale bars: 400 </w:t>
      </w:r>
      <w:r w:rsidR="00932084">
        <w:rPr>
          <w:rFonts w:cs="Arial"/>
          <w:i/>
          <w:iCs/>
          <w:szCs w:val="18"/>
          <w:lang w:val="en-US"/>
        </w:rPr>
        <w:t>µ</w:t>
      </w:r>
      <w:r w:rsidR="00932084">
        <w:rPr>
          <w:i/>
          <w:iCs/>
          <w:szCs w:val="18"/>
          <w:lang w:val="en-US"/>
        </w:rPr>
        <w:t>m</w:t>
      </w:r>
      <w:r w:rsidRPr="00932084">
        <w:rPr>
          <w:i/>
          <w:iCs/>
          <w:szCs w:val="18"/>
          <w:lang w:val="en-US"/>
        </w:rPr>
        <w:t xml:space="preserve">. </w:t>
      </w:r>
    </w:p>
    <w:p w14:paraId="544EF6AD" w14:textId="7DBD3ED2" w:rsidR="001304CB" w:rsidRPr="00106946" w:rsidRDefault="001304CB" w:rsidP="00F14E32">
      <w:pPr>
        <w:pStyle w:val="CETHeading1"/>
        <w:numPr>
          <w:ilvl w:val="0"/>
          <w:numId w:val="0"/>
        </w:numPr>
      </w:pPr>
      <w:r w:rsidRPr="00106946">
        <w:t>Conclusions</w:t>
      </w:r>
    </w:p>
    <w:p w14:paraId="3D9A7109" w14:textId="4280886B" w:rsidR="001304CB" w:rsidRPr="00106946" w:rsidRDefault="00CD75BF" w:rsidP="001304CB">
      <w:pPr>
        <w:pStyle w:val="CETBodytext"/>
      </w:pPr>
      <w:r w:rsidRPr="00106946">
        <w:t xml:space="preserve">Rapid prototyping enabled obtaining hundreds of replicas of the desired thermoplastic device with great precision and repeatability. </w:t>
      </w:r>
      <w:r w:rsidR="001304CB" w:rsidRPr="00106946">
        <w:t xml:space="preserve">Additive Manufacturing was used </w:t>
      </w:r>
      <w:r w:rsidRPr="00106946">
        <w:t>to fabricate the</w:t>
      </w:r>
      <w:r w:rsidR="001304CB" w:rsidRPr="00106946">
        <w:t xml:space="preserve"> inserts in Digital ABS </w:t>
      </w:r>
      <w:r w:rsidRPr="00106946">
        <w:t xml:space="preserve">carrying the design of the platform and required </w:t>
      </w:r>
      <w:r w:rsidR="001304CB" w:rsidRPr="00106946">
        <w:t xml:space="preserve">for the </w:t>
      </w:r>
      <w:r w:rsidRPr="00106946">
        <w:t xml:space="preserve">injection molding </w:t>
      </w:r>
      <w:r w:rsidR="001304CB" w:rsidRPr="00106946">
        <w:t>machine. The validation of the entire production process consisted of the metrological characterization of the insert before and after Injection Molding</w:t>
      </w:r>
      <w:r w:rsidR="00D42E16" w:rsidRPr="00106946">
        <w:t>,</w:t>
      </w:r>
      <w:r w:rsidR="001304CB" w:rsidRPr="00106946">
        <w:t xml:space="preserve"> to evaluate possible wear phenomena of the tool following the molding of the devices</w:t>
      </w:r>
      <w:r w:rsidR="00D42E16" w:rsidRPr="00106946">
        <w:t>, and of samples of the polystyrene chips representative of the 500 replicas</w:t>
      </w:r>
      <w:r w:rsidR="001304CB" w:rsidRPr="00106946">
        <w:t xml:space="preserve">. </w:t>
      </w:r>
      <w:r w:rsidR="0093581E" w:rsidRPr="00106946">
        <w:t xml:space="preserve">Our </w:t>
      </w:r>
      <w:r w:rsidR="001304CB" w:rsidRPr="00106946">
        <w:t>results confirm</w:t>
      </w:r>
      <w:r w:rsidR="0093581E" w:rsidRPr="00106946">
        <w:t>ed</w:t>
      </w:r>
      <w:r w:rsidR="001304CB" w:rsidRPr="00106946">
        <w:t xml:space="preserve"> that</w:t>
      </w:r>
      <w:r w:rsidR="00D42E16" w:rsidRPr="00106946">
        <w:t xml:space="preserve">: </w:t>
      </w:r>
      <w:proofErr w:type="spellStart"/>
      <w:r w:rsidR="00D42E16" w:rsidRPr="00B90E19">
        <w:rPr>
          <w:i/>
          <w:iCs/>
        </w:rPr>
        <w:t>i</w:t>
      </w:r>
      <w:proofErr w:type="spellEnd"/>
      <w:r w:rsidR="00D42E16" w:rsidRPr="00B90E19">
        <w:rPr>
          <w:i/>
          <w:iCs/>
        </w:rPr>
        <w:t>.</w:t>
      </w:r>
      <w:r w:rsidR="001304CB" w:rsidRPr="00106946">
        <w:t xml:space="preserve"> the</w:t>
      </w:r>
      <w:r w:rsidR="00D42E16" w:rsidRPr="00106946">
        <w:t xml:space="preserve"> 3D printed</w:t>
      </w:r>
      <w:r w:rsidR="001304CB" w:rsidRPr="00106946">
        <w:t xml:space="preserve"> insert </w:t>
      </w:r>
      <w:r w:rsidR="0093581E" w:rsidRPr="00106946">
        <w:t>maintained</w:t>
      </w:r>
      <w:r w:rsidR="001304CB" w:rsidRPr="00106946">
        <w:t xml:space="preserve"> a high degree of replication of the CAD model </w:t>
      </w:r>
      <w:r w:rsidR="00D42E16" w:rsidRPr="00106946">
        <w:t>features,</w:t>
      </w:r>
      <w:r w:rsidR="0093581E" w:rsidRPr="00106946">
        <w:t xml:space="preserve"> and</w:t>
      </w:r>
      <w:r w:rsidR="00D42E16" w:rsidRPr="00106946">
        <w:t xml:space="preserve"> </w:t>
      </w:r>
      <w:r w:rsidR="00D42E16" w:rsidRPr="00B90E19">
        <w:rPr>
          <w:i/>
          <w:iCs/>
        </w:rPr>
        <w:t>ii.</w:t>
      </w:r>
      <w:r w:rsidR="00D42E16" w:rsidRPr="00106946">
        <w:t xml:space="preserve"> </w:t>
      </w:r>
      <w:r w:rsidR="001304CB" w:rsidRPr="00106946">
        <w:t xml:space="preserve">revealed no signs of wear after molding 500 PS devices, ensuring good resistance to high injection and mold temperatures. The </w:t>
      </w:r>
      <w:r w:rsidR="0093581E" w:rsidRPr="00106946">
        <w:t xml:space="preserve">PS </w:t>
      </w:r>
      <w:r w:rsidR="001304CB" w:rsidRPr="00106946">
        <w:t>platform</w:t>
      </w:r>
      <w:r w:rsidR="0093581E" w:rsidRPr="00106946">
        <w:t>s</w:t>
      </w:r>
      <w:r w:rsidR="001304CB" w:rsidRPr="00106946">
        <w:t xml:space="preserve"> </w:t>
      </w:r>
      <w:r w:rsidR="0093581E" w:rsidRPr="00106946">
        <w:lastRenderedPageBreak/>
        <w:t xml:space="preserve">prototyped </w:t>
      </w:r>
      <w:r w:rsidR="001304CB" w:rsidRPr="00106946">
        <w:t xml:space="preserve">using Injection Molding are </w:t>
      </w:r>
      <w:r w:rsidR="0093581E" w:rsidRPr="00106946">
        <w:t xml:space="preserve">consistent in </w:t>
      </w:r>
      <w:r w:rsidR="001304CB" w:rsidRPr="00106946">
        <w:t>replicatin</w:t>
      </w:r>
      <w:r w:rsidR="0093581E" w:rsidRPr="00106946">
        <w:t xml:space="preserve">g </w:t>
      </w:r>
      <w:r w:rsidR="001304CB" w:rsidRPr="00106946">
        <w:t xml:space="preserve">the channels and wells </w:t>
      </w:r>
      <w:r w:rsidR="0093581E" w:rsidRPr="00106946">
        <w:t xml:space="preserve">geometries with great fidelity with respect to those </w:t>
      </w:r>
      <w:r w:rsidR="001304CB" w:rsidRPr="00106946">
        <w:t xml:space="preserve">of the insert. </w:t>
      </w:r>
      <w:r w:rsidR="00302269" w:rsidRPr="00106946">
        <w:t>T</w:t>
      </w:r>
      <w:r w:rsidR="001304CB" w:rsidRPr="00106946">
        <w:t xml:space="preserve">he device was </w:t>
      </w:r>
      <w:r w:rsidR="00302269" w:rsidRPr="00106946">
        <w:t xml:space="preserve">also </w:t>
      </w:r>
      <w:r w:rsidR="001304CB" w:rsidRPr="00106946">
        <w:t xml:space="preserve">produced with good optical transparency, </w:t>
      </w:r>
      <w:r w:rsidR="00302269" w:rsidRPr="00106946">
        <w:t xml:space="preserve">and </w:t>
      </w:r>
      <w:r w:rsidR="001304CB" w:rsidRPr="00106946">
        <w:t xml:space="preserve">a slight inward curvature which was anyway irrelevant for the purposes of cellular experiments. As for biological evaluations, the device provided a good performance </w:t>
      </w:r>
      <w:r w:rsidR="00302269" w:rsidRPr="00106946">
        <w:t xml:space="preserve">enabling </w:t>
      </w:r>
      <w:r w:rsidR="001304CB" w:rsidRPr="00106946">
        <w:t xml:space="preserve">excellent adhesion of cells to the </w:t>
      </w:r>
      <w:r w:rsidR="00302269" w:rsidRPr="00106946">
        <w:t xml:space="preserve">bottom surface of the wells </w:t>
      </w:r>
      <w:r w:rsidR="001304CB" w:rsidRPr="00106946">
        <w:t xml:space="preserve">and </w:t>
      </w:r>
      <w:r w:rsidR="00B30222">
        <w:t>maintenance of ideal cell viability</w:t>
      </w:r>
      <w:r w:rsidR="001304CB" w:rsidRPr="00106946">
        <w:t xml:space="preserve"> </w:t>
      </w:r>
      <w:r w:rsidR="00CB5ABE" w:rsidRPr="00106946">
        <w:t>during culture</w:t>
      </w:r>
      <w:r w:rsidR="001304CB" w:rsidRPr="00106946">
        <w:t xml:space="preserve">. </w:t>
      </w:r>
    </w:p>
    <w:p w14:paraId="572E29E8" w14:textId="51F80B9E" w:rsidR="00D6685F" w:rsidRPr="00106946" w:rsidRDefault="00A006DA" w:rsidP="00B90E19">
      <w:pPr>
        <w:pStyle w:val="CETBodytext"/>
      </w:pPr>
      <w:r w:rsidRPr="00106946">
        <w:t>T</w:t>
      </w:r>
      <w:r w:rsidR="001304CB" w:rsidRPr="00106946">
        <w:t xml:space="preserve">he use of polymeric materials in </w:t>
      </w:r>
      <w:r w:rsidR="00CB5ABE" w:rsidRPr="00106946">
        <w:t xml:space="preserve">the fabrication on micro-to-meso scaled devices </w:t>
      </w:r>
      <w:r w:rsidR="001304CB" w:rsidRPr="00106946">
        <w:t>represents an excellent alternative to glass</w:t>
      </w:r>
      <w:r w:rsidR="00454AEA" w:rsidRPr="00106946">
        <w:t xml:space="preserve">-based ones </w:t>
      </w:r>
      <w:r w:rsidR="001304CB" w:rsidRPr="00106946">
        <w:t>and PDMS</w:t>
      </w:r>
      <w:r w:rsidR="00F65C7B" w:rsidRPr="00106946">
        <w:t xml:space="preserve"> </w:t>
      </w:r>
      <w:r w:rsidR="001304CB" w:rsidRPr="00106946">
        <w:t xml:space="preserve">for </w:t>
      </w:r>
      <w:r w:rsidR="00F65C7B" w:rsidRPr="00106946">
        <w:t xml:space="preserve">several reasons, the most important being: </w:t>
      </w:r>
      <w:proofErr w:type="spellStart"/>
      <w:r w:rsidR="00F65C7B" w:rsidRPr="00B90E19">
        <w:rPr>
          <w:i/>
          <w:iCs/>
        </w:rPr>
        <w:t>i</w:t>
      </w:r>
      <w:proofErr w:type="spellEnd"/>
      <w:r w:rsidR="00F65C7B" w:rsidRPr="00B90E19">
        <w:rPr>
          <w:i/>
          <w:iCs/>
        </w:rPr>
        <w:t>.</w:t>
      </w:r>
      <w:r w:rsidR="00F65C7B" w:rsidRPr="00106946">
        <w:t xml:space="preserve"> </w:t>
      </w:r>
      <w:r w:rsidR="001304CB" w:rsidRPr="00106946">
        <w:t>their cost-effectiveness</w:t>
      </w:r>
      <w:r w:rsidR="00F65C7B" w:rsidRPr="00106946">
        <w:t xml:space="preserve">, </w:t>
      </w:r>
      <w:r w:rsidR="00F65C7B" w:rsidRPr="00B90E19">
        <w:rPr>
          <w:i/>
          <w:iCs/>
        </w:rPr>
        <w:t>ii.</w:t>
      </w:r>
      <w:r w:rsidR="00F65C7B" w:rsidRPr="00106946">
        <w:t xml:space="preserve"> the possibility to be produced in large quantities via rapid prototyping, </w:t>
      </w:r>
      <w:r w:rsidR="00F65C7B" w:rsidRPr="00B90E19">
        <w:rPr>
          <w:i/>
          <w:iCs/>
        </w:rPr>
        <w:t>iii.</w:t>
      </w:r>
      <w:r w:rsidR="001304CB" w:rsidRPr="00106946">
        <w:t xml:space="preserve"> </w:t>
      </w:r>
      <w:r w:rsidR="0090040C">
        <w:t>their</w:t>
      </w:r>
      <w:r w:rsidR="001304CB" w:rsidRPr="00106946">
        <w:t xml:space="preserve"> optical</w:t>
      </w:r>
      <w:r w:rsidR="00F65C7B" w:rsidRPr="00106946">
        <w:t>, mechanical and permeability</w:t>
      </w:r>
      <w:r w:rsidR="001304CB" w:rsidRPr="00106946">
        <w:t xml:space="preserve"> properties, very interesting from the biomedical point of view. Furthermore, the </w:t>
      </w:r>
      <w:r w:rsidR="008C4436" w:rsidRPr="00106946">
        <w:t>combined</w:t>
      </w:r>
      <w:r w:rsidR="001304CB" w:rsidRPr="00106946">
        <w:t xml:space="preserve"> </w:t>
      </w:r>
      <w:r w:rsidR="008C4436" w:rsidRPr="00106946">
        <w:t xml:space="preserve">use of </w:t>
      </w:r>
      <w:r w:rsidR="001304CB" w:rsidRPr="00106946">
        <w:t>Additive Manufacturing for the production of tools</w:t>
      </w:r>
      <w:r w:rsidR="0090040C">
        <w:t xml:space="preserve"> </w:t>
      </w:r>
      <w:r w:rsidR="00B30222">
        <w:t>required</w:t>
      </w:r>
      <w:r w:rsidR="001304CB" w:rsidRPr="00106946">
        <w:t xml:space="preserve"> for Injection Molding in a very short time and with a high level of customization, </w:t>
      </w:r>
      <w:r w:rsidR="008C4436" w:rsidRPr="00106946">
        <w:t>provided an additional degree of freedom and flexibility in design</w:t>
      </w:r>
      <w:r w:rsidR="001304CB" w:rsidRPr="00106946">
        <w:t xml:space="preserve">. </w:t>
      </w:r>
      <w:r w:rsidR="008C4436" w:rsidRPr="00106946">
        <w:t>Finally</w:t>
      </w:r>
      <w:r w:rsidR="00881B4F" w:rsidRPr="00106946">
        <w:t xml:space="preserve">, our advanced on-chip technology proved successful in enabling simultaneous culture of viable and physiologically active cell populations constituting the main tumor and its metastatic target sites. These devices will enable </w:t>
      </w:r>
      <w:r w:rsidR="008C4436" w:rsidRPr="00106946">
        <w:t xml:space="preserve">future </w:t>
      </w:r>
      <w:r w:rsidR="00881B4F" w:rsidRPr="00106946">
        <w:t xml:space="preserve">integrated studies of multiple aspects of metastatic microenvironments, including physicochemical cues from the tumor associated stroma, </w:t>
      </w:r>
      <w:proofErr w:type="spellStart"/>
      <w:r w:rsidR="00881B4F" w:rsidRPr="00106946">
        <w:t>heterocellular</w:t>
      </w:r>
      <w:proofErr w:type="spellEnd"/>
      <w:r w:rsidR="00881B4F" w:rsidRPr="00106946">
        <w:t xml:space="preserve"> interactions that drive trans-endothelial migration and angiogenesis, and the physicochemical gradients that direct cell motility and invasion.</w:t>
      </w:r>
    </w:p>
    <w:p w14:paraId="4AE14140" w14:textId="77777777" w:rsidR="00A006DA" w:rsidRPr="00106946" w:rsidRDefault="00A006DA" w:rsidP="00A006DA">
      <w:pPr>
        <w:pStyle w:val="CETAcknowledgementstitle"/>
        <w:rPr>
          <w:lang w:val="en-US"/>
        </w:rPr>
      </w:pPr>
      <w:r w:rsidRPr="00106946">
        <w:rPr>
          <w:lang w:val="en-US"/>
        </w:rPr>
        <w:t>Acknowledgments</w:t>
      </w:r>
    </w:p>
    <w:p w14:paraId="3E910686" w14:textId="50C2C85A" w:rsidR="00A006DA" w:rsidRPr="00106946" w:rsidRDefault="00881B4F" w:rsidP="00A006DA">
      <w:pPr>
        <w:pStyle w:val="CETBodytext"/>
      </w:pPr>
      <w:r w:rsidRPr="00106946">
        <w:t>The work was supported by ERC Starting grant (ERC-</w:t>
      </w:r>
      <w:proofErr w:type="spellStart"/>
      <w:r w:rsidRPr="00106946">
        <w:t>StG</w:t>
      </w:r>
      <w:proofErr w:type="spellEnd"/>
      <w:r w:rsidRPr="00106946">
        <w:t>) MICRONEX project (UERI17, PI E</w:t>
      </w:r>
      <w:r w:rsidR="004B1720">
        <w:t>.</w:t>
      </w:r>
      <w:r w:rsidRPr="00106946">
        <w:t xml:space="preserve"> Cimetta). </w:t>
      </w:r>
    </w:p>
    <w:p w14:paraId="1EAABFD8" w14:textId="0180D0FB" w:rsidR="001304CB" w:rsidRPr="00106946" w:rsidRDefault="00A006DA" w:rsidP="00A006DA">
      <w:pPr>
        <w:pStyle w:val="CETReference"/>
        <w:rPr>
          <w:lang w:val="en-US"/>
        </w:rPr>
      </w:pPr>
      <w:r w:rsidRPr="00106946">
        <w:rPr>
          <w:lang w:val="en-US"/>
        </w:rPr>
        <w:t>References</w:t>
      </w:r>
    </w:p>
    <w:sdt>
      <w:sdtPr>
        <w:rPr>
          <w:lang w:val="en-US"/>
        </w:rPr>
        <w:tag w:val="MENDELEY_BIBLIOGRAPHY"/>
        <w:id w:val="422542973"/>
        <w:placeholder>
          <w:docPart w:val="DefaultPlaceholder_-1854013440"/>
        </w:placeholder>
      </w:sdtPr>
      <w:sdtEndPr/>
      <w:sdtContent>
        <w:p w14:paraId="332245D3" w14:textId="6E6076AD" w:rsidR="00222233" w:rsidRPr="006A506C" w:rsidRDefault="00222233">
          <w:pPr>
            <w:autoSpaceDE w:val="0"/>
            <w:autoSpaceDN w:val="0"/>
            <w:ind w:hanging="480"/>
            <w:divId w:val="1955624852"/>
            <w:rPr>
              <w:sz w:val="24"/>
              <w:szCs w:val="24"/>
            </w:rPr>
          </w:pPr>
          <w:proofErr w:type="spellStart"/>
          <w:r w:rsidRPr="006A506C">
            <w:rPr>
              <w:lang w:val="en-US"/>
            </w:rPr>
            <w:t>Fiorini</w:t>
          </w:r>
          <w:proofErr w:type="spellEnd"/>
          <w:r w:rsidRPr="006A506C">
            <w:rPr>
              <w:lang w:val="en-US"/>
            </w:rPr>
            <w:t>, G.S.</w:t>
          </w:r>
          <w:r w:rsidR="006A506C" w:rsidRPr="006A506C">
            <w:rPr>
              <w:lang w:val="en-US"/>
            </w:rPr>
            <w:t xml:space="preserve">, </w:t>
          </w:r>
          <w:r w:rsidRPr="006A506C">
            <w:rPr>
              <w:lang w:val="en-US"/>
            </w:rPr>
            <w:t>Chiu</w:t>
          </w:r>
          <w:r w:rsidR="006A506C" w:rsidRPr="006A506C">
            <w:rPr>
              <w:lang w:val="en-US"/>
            </w:rPr>
            <w:t xml:space="preserve"> </w:t>
          </w:r>
          <w:r w:rsidRPr="006A506C">
            <w:rPr>
              <w:lang w:val="en-US"/>
            </w:rPr>
            <w:t>D.T.</w:t>
          </w:r>
          <w:r w:rsidR="006A506C" w:rsidRPr="006A506C">
            <w:rPr>
              <w:lang w:val="en-US"/>
            </w:rPr>
            <w:t xml:space="preserve">, </w:t>
          </w:r>
          <w:r w:rsidRPr="006A506C">
            <w:rPr>
              <w:lang w:val="en-US"/>
            </w:rPr>
            <w:t>2005</w:t>
          </w:r>
          <w:r w:rsidR="006A506C" w:rsidRPr="006A506C">
            <w:rPr>
              <w:lang w:val="en-US"/>
            </w:rPr>
            <w:t xml:space="preserve">, </w:t>
          </w:r>
          <w:r w:rsidRPr="006A506C">
            <w:t>Disposable Microfluidic Devices: Fabrication, Function, and Application</w:t>
          </w:r>
          <w:r w:rsidR="006A506C" w:rsidRPr="006A506C">
            <w:t xml:space="preserve">, </w:t>
          </w:r>
          <w:r w:rsidRPr="006A506C">
            <w:rPr>
              <w:iCs/>
            </w:rPr>
            <w:t>Biotechniques</w:t>
          </w:r>
          <w:r w:rsidR="006A506C" w:rsidRPr="006A506C">
            <w:t xml:space="preserve">, </w:t>
          </w:r>
          <w:r w:rsidRPr="006A506C">
            <w:t>38</w:t>
          </w:r>
          <w:r w:rsidR="006A506C" w:rsidRPr="006A506C">
            <w:t>,</w:t>
          </w:r>
          <w:r w:rsidRPr="006A506C">
            <w:t xml:space="preserve"> 429–46.</w:t>
          </w:r>
        </w:p>
        <w:p w14:paraId="44DD6DEB" w14:textId="3713964B" w:rsidR="00222233" w:rsidRPr="006A506C" w:rsidRDefault="00222233">
          <w:pPr>
            <w:autoSpaceDE w:val="0"/>
            <w:autoSpaceDN w:val="0"/>
            <w:ind w:hanging="480"/>
            <w:divId w:val="91828962"/>
          </w:pPr>
          <w:r w:rsidRPr="006A506C">
            <w:t>Lee</w:t>
          </w:r>
          <w:r w:rsidR="006A506C">
            <w:t xml:space="preserve"> </w:t>
          </w:r>
          <w:r w:rsidRPr="006A506C">
            <w:t>U</w:t>
          </w:r>
          <w:r w:rsidR="006A506C">
            <w:t>.</w:t>
          </w:r>
          <w:r w:rsidRPr="006A506C">
            <w:t xml:space="preserve">N., </w:t>
          </w:r>
          <w:proofErr w:type="spellStart"/>
          <w:r w:rsidRPr="006A506C">
            <w:t>Xiaojing</w:t>
          </w:r>
          <w:proofErr w:type="spellEnd"/>
          <w:r w:rsidRPr="006A506C">
            <w:t xml:space="preserve"> S.</w:t>
          </w:r>
          <w:r w:rsidR="006A506C">
            <w:t xml:space="preserve">, et al., </w:t>
          </w:r>
          <w:r w:rsidRPr="006A506C">
            <w:t>2018</w:t>
          </w:r>
          <w:r w:rsidR="006A506C">
            <w:t xml:space="preserve">, </w:t>
          </w:r>
          <w:r w:rsidRPr="006A506C">
            <w:t xml:space="preserve">Fundamentals of Rapid Injection </w:t>
          </w:r>
          <w:proofErr w:type="spellStart"/>
          <w:r w:rsidRPr="006A506C">
            <w:t>Molding</w:t>
          </w:r>
          <w:proofErr w:type="spellEnd"/>
          <w:r w:rsidRPr="006A506C">
            <w:t xml:space="preserve"> for Microfluidic Cell-Based Assays</w:t>
          </w:r>
          <w:r w:rsidR="006A506C">
            <w:t>,</w:t>
          </w:r>
          <w:r w:rsidRPr="006A506C">
            <w:t xml:space="preserve"> </w:t>
          </w:r>
          <w:r w:rsidRPr="006A506C">
            <w:rPr>
              <w:iCs/>
            </w:rPr>
            <w:t>Lab on a Chip</w:t>
          </w:r>
          <w:r w:rsidR="006A506C">
            <w:t xml:space="preserve">, </w:t>
          </w:r>
          <w:r w:rsidRPr="006A506C">
            <w:t>18</w:t>
          </w:r>
          <w:r w:rsidR="006A506C">
            <w:t xml:space="preserve">, </w:t>
          </w:r>
          <w:r w:rsidRPr="006A506C">
            <w:t xml:space="preserve">496–504. </w:t>
          </w:r>
        </w:p>
        <w:p w14:paraId="7DCEA809" w14:textId="7AABA496" w:rsidR="00222233" w:rsidRPr="006A506C" w:rsidRDefault="00222233">
          <w:pPr>
            <w:autoSpaceDE w:val="0"/>
            <w:autoSpaceDN w:val="0"/>
            <w:ind w:hanging="480"/>
            <w:divId w:val="674765353"/>
          </w:pPr>
          <w:r w:rsidRPr="006A506C">
            <w:t>Yeo</w:t>
          </w:r>
          <w:r w:rsidR="006A506C">
            <w:t xml:space="preserve"> </w:t>
          </w:r>
          <w:r w:rsidRPr="006A506C">
            <w:t>L</w:t>
          </w:r>
          <w:r w:rsidR="006A506C">
            <w:t>.</w:t>
          </w:r>
          <w:r w:rsidRPr="006A506C">
            <w:t>Y.,</w:t>
          </w:r>
          <w:r w:rsidR="006A506C">
            <w:t xml:space="preserve"> et al., </w:t>
          </w:r>
          <w:r w:rsidRPr="006A506C">
            <w:t>2011</w:t>
          </w:r>
          <w:r w:rsidR="006A506C">
            <w:t xml:space="preserve">, </w:t>
          </w:r>
          <w:r w:rsidRPr="006A506C">
            <w:t>Microfluidic Devices for Bioapplications</w:t>
          </w:r>
          <w:r w:rsidR="006A506C">
            <w:t xml:space="preserve">, </w:t>
          </w:r>
          <w:r w:rsidR="006A506C">
            <w:rPr>
              <w:rStyle w:val="Enfasicorsivo"/>
            </w:rPr>
            <w:t>Small</w:t>
          </w:r>
          <w:r w:rsidR="006A506C">
            <w:t>,</w:t>
          </w:r>
          <w:r w:rsidR="006A506C">
            <w:t xml:space="preserve"> 7, </w:t>
          </w:r>
          <w:r w:rsidR="006A506C">
            <w:t>12</w:t>
          </w:r>
          <w:r w:rsidR="006A506C">
            <w:t>-</w:t>
          </w:r>
          <w:r w:rsidR="006A506C">
            <w:t>48.</w:t>
          </w:r>
          <w:bookmarkStart w:id="1" w:name="_GoBack"/>
          <w:bookmarkEnd w:id="1"/>
        </w:p>
        <w:p w14:paraId="0C368FA4" w14:textId="7C114F09" w:rsidR="00D6685F" w:rsidRPr="00106946" w:rsidRDefault="00222233" w:rsidP="000914AA">
          <w:pPr>
            <w:pStyle w:val="CETBodytext"/>
          </w:pPr>
          <w:r>
            <w:t> </w:t>
          </w:r>
        </w:p>
      </w:sdtContent>
    </w:sdt>
    <w:p w14:paraId="11A0C4D6" w14:textId="5FABFDA3" w:rsidR="00D6685F" w:rsidRPr="00106946" w:rsidRDefault="00D6685F" w:rsidP="000914AA">
      <w:pPr>
        <w:pStyle w:val="CETBodytext"/>
      </w:pPr>
    </w:p>
    <w:p w14:paraId="642E4362" w14:textId="5DDBF964" w:rsidR="00D6685F" w:rsidRPr="00106946" w:rsidRDefault="00D6685F" w:rsidP="000914AA">
      <w:pPr>
        <w:pStyle w:val="CETBodytext"/>
      </w:pPr>
    </w:p>
    <w:p w14:paraId="5AFB55A8" w14:textId="7711F02F" w:rsidR="00D6685F" w:rsidRPr="00106946" w:rsidRDefault="00D6685F" w:rsidP="000914AA">
      <w:pPr>
        <w:pStyle w:val="CETBodytext"/>
      </w:pPr>
    </w:p>
    <w:p w14:paraId="06383955" w14:textId="35FC27E7" w:rsidR="00D6685F" w:rsidRPr="00106946" w:rsidRDefault="00D6685F" w:rsidP="000914AA">
      <w:pPr>
        <w:pStyle w:val="CETBodytext"/>
      </w:pPr>
    </w:p>
    <w:p w14:paraId="2593A156" w14:textId="2BA1209B" w:rsidR="00D6685F" w:rsidRPr="00106946" w:rsidRDefault="00D6685F" w:rsidP="000914AA">
      <w:pPr>
        <w:pStyle w:val="CETBodytext"/>
      </w:pPr>
    </w:p>
    <w:p w14:paraId="5F6CB545" w14:textId="68730589" w:rsidR="00D6685F" w:rsidRPr="00106946" w:rsidRDefault="00D6685F" w:rsidP="000914AA">
      <w:pPr>
        <w:pStyle w:val="CETBodytext"/>
      </w:pPr>
    </w:p>
    <w:p w14:paraId="1FA84112" w14:textId="14D52363" w:rsidR="00D6685F" w:rsidRPr="00106946" w:rsidRDefault="00D6685F" w:rsidP="000914AA">
      <w:pPr>
        <w:pStyle w:val="CETBodytext"/>
      </w:pPr>
    </w:p>
    <w:p w14:paraId="4FBB4A41" w14:textId="5F1C8FC8" w:rsidR="00D6685F" w:rsidRPr="00106946" w:rsidRDefault="00D6685F" w:rsidP="000914AA">
      <w:pPr>
        <w:pStyle w:val="CETBodytext"/>
      </w:pPr>
    </w:p>
    <w:sectPr w:rsidR="00D6685F" w:rsidRPr="0010694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B9A89" w14:textId="77777777" w:rsidR="000B59AB" w:rsidRDefault="000B59AB" w:rsidP="004F5E36">
      <w:r>
        <w:separator/>
      </w:r>
    </w:p>
  </w:endnote>
  <w:endnote w:type="continuationSeparator" w:id="0">
    <w:p w14:paraId="5582A00D" w14:textId="77777777" w:rsidR="000B59AB" w:rsidRDefault="000B59A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3BDC7" w14:textId="77777777" w:rsidR="000B59AB" w:rsidRDefault="000B59AB" w:rsidP="004F5E36">
      <w:r>
        <w:separator/>
      </w:r>
    </w:p>
  </w:footnote>
  <w:footnote w:type="continuationSeparator" w:id="0">
    <w:p w14:paraId="13AD87AA" w14:textId="77777777" w:rsidR="000B59AB" w:rsidRDefault="000B59A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68437C4"/>
    <w:multiLevelType w:val="hybridMultilevel"/>
    <w:tmpl w:val="F53EDA7A"/>
    <w:lvl w:ilvl="0" w:tplc="2D8CB144">
      <w:start w:val="1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0772B90"/>
    <w:multiLevelType w:val="multilevel"/>
    <w:tmpl w:val="BC3AAC80"/>
    <w:lvl w:ilvl="0">
      <w:start w:val="1"/>
      <w:numFmt w:val="decimal"/>
      <w:lvlText w:val="%1."/>
      <w:lvlJc w:val="left"/>
      <w:pPr>
        <w:ind w:left="720" w:hanging="360"/>
      </w:pPr>
      <w:rPr>
        <w:rFonts w:asciiTheme="minorHAnsi" w:hAnsiTheme="minorHAnsi" w:cstheme="minorHAnsi"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438217E"/>
    <w:multiLevelType w:val="multilevel"/>
    <w:tmpl w:val="A0BCDAA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E785203"/>
    <w:multiLevelType w:val="hybridMultilevel"/>
    <w:tmpl w:val="EAC2C468"/>
    <w:lvl w:ilvl="0" w:tplc="27486632">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931A4D"/>
    <w:multiLevelType w:val="hybridMultilevel"/>
    <w:tmpl w:val="6700C1BA"/>
    <w:lvl w:ilvl="0" w:tplc="8F52CEFE">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4"/>
  </w:num>
  <w:num w:numId="14">
    <w:abstractNumId w:val="22"/>
  </w:num>
  <w:num w:numId="15">
    <w:abstractNumId w:val="24"/>
  </w:num>
  <w:num w:numId="16">
    <w:abstractNumId w:val="23"/>
  </w:num>
  <w:num w:numId="17">
    <w:abstractNumId w:val="13"/>
  </w:num>
  <w:num w:numId="18">
    <w:abstractNumId w:val="14"/>
    <w:lvlOverride w:ilvl="0">
      <w:startOverride w:val="1"/>
    </w:lvlOverride>
  </w:num>
  <w:num w:numId="19">
    <w:abstractNumId w:val="20"/>
  </w:num>
  <w:num w:numId="20">
    <w:abstractNumId w:val="19"/>
  </w:num>
  <w:num w:numId="21">
    <w:abstractNumId w:val="16"/>
  </w:num>
  <w:num w:numId="22">
    <w:abstractNumId w:val="15"/>
  </w:num>
  <w:num w:numId="23">
    <w:abstractNumId w:val="11"/>
  </w:num>
  <w:num w:numId="24">
    <w:abstractNumId w:val="10"/>
  </w:num>
  <w:num w:numId="25">
    <w:abstractNumId w:val="1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6DB"/>
    <w:rsid w:val="000052FB"/>
    <w:rsid w:val="000117CB"/>
    <w:rsid w:val="0003148D"/>
    <w:rsid w:val="00031EEC"/>
    <w:rsid w:val="00051566"/>
    <w:rsid w:val="00060F2F"/>
    <w:rsid w:val="00062A9A"/>
    <w:rsid w:val="00065058"/>
    <w:rsid w:val="00070787"/>
    <w:rsid w:val="00086C39"/>
    <w:rsid w:val="000914AA"/>
    <w:rsid w:val="00094E31"/>
    <w:rsid w:val="000A03B2"/>
    <w:rsid w:val="000B59AB"/>
    <w:rsid w:val="000D0268"/>
    <w:rsid w:val="000D34BE"/>
    <w:rsid w:val="000D6E85"/>
    <w:rsid w:val="000D78F4"/>
    <w:rsid w:val="000E102F"/>
    <w:rsid w:val="000E36F1"/>
    <w:rsid w:val="000E3A73"/>
    <w:rsid w:val="000E414A"/>
    <w:rsid w:val="000F093C"/>
    <w:rsid w:val="000F787B"/>
    <w:rsid w:val="00106946"/>
    <w:rsid w:val="001112FA"/>
    <w:rsid w:val="00115768"/>
    <w:rsid w:val="0012091F"/>
    <w:rsid w:val="00121822"/>
    <w:rsid w:val="00126BC2"/>
    <w:rsid w:val="001304CB"/>
    <w:rsid w:val="001308B6"/>
    <w:rsid w:val="0013121F"/>
    <w:rsid w:val="00131FE6"/>
    <w:rsid w:val="0013263F"/>
    <w:rsid w:val="001331DF"/>
    <w:rsid w:val="00134DE4"/>
    <w:rsid w:val="0014034D"/>
    <w:rsid w:val="00140D18"/>
    <w:rsid w:val="00141153"/>
    <w:rsid w:val="0014328D"/>
    <w:rsid w:val="00144D16"/>
    <w:rsid w:val="00150E59"/>
    <w:rsid w:val="00152DE3"/>
    <w:rsid w:val="00155001"/>
    <w:rsid w:val="00164CF9"/>
    <w:rsid w:val="001667A6"/>
    <w:rsid w:val="00177557"/>
    <w:rsid w:val="00180926"/>
    <w:rsid w:val="0018276C"/>
    <w:rsid w:val="00184AD6"/>
    <w:rsid w:val="0019472E"/>
    <w:rsid w:val="001A4AF7"/>
    <w:rsid w:val="001A7F9A"/>
    <w:rsid w:val="001B01AF"/>
    <w:rsid w:val="001B0349"/>
    <w:rsid w:val="001B1E93"/>
    <w:rsid w:val="001B65C1"/>
    <w:rsid w:val="001C684B"/>
    <w:rsid w:val="001D0CFB"/>
    <w:rsid w:val="001D21AF"/>
    <w:rsid w:val="001D53FC"/>
    <w:rsid w:val="001E5C18"/>
    <w:rsid w:val="001E7FDF"/>
    <w:rsid w:val="001F1888"/>
    <w:rsid w:val="001F42A5"/>
    <w:rsid w:val="001F7B9D"/>
    <w:rsid w:val="00201C93"/>
    <w:rsid w:val="00210B4B"/>
    <w:rsid w:val="00222233"/>
    <w:rsid w:val="002224B4"/>
    <w:rsid w:val="002447EF"/>
    <w:rsid w:val="00251550"/>
    <w:rsid w:val="00252EFC"/>
    <w:rsid w:val="00263B05"/>
    <w:rsid w:val="002674AC"/>
    <w:rsid w:val="0027221A"/>
    <w:rsid w:val="002737BC"/>
    <w:rsid w:val="00275B61"/>
    <w:rsid w:val="00280FAF"/>
    <w:rsid w:val="00282656"/>
    <w:rsid w:val="002855C1"/>
    <w:rsid w:val="0029516A"/>
    <w:rsid w:val="00296B83"/>
    <w:rsid w:val="002A10C9"/>
    <w:rsid w:val="002A3F4D"/>
    <w:rsid w:val="002B2104"/>
    <w:rsid w:val="002B21A1"/>
    <w:rsid w:val="002B4015"/>
    <w:rsid w:val="002B78CE"/>
    <w:rsid w:val="002C1FE8"/>
    <w:rsid w:val="002C2FB6"/>
    <w:rsid w:val="002C32D9"/>
    <w:rsid w:val="002E5FA7"/>
    <w:rsid w:val="002F3309"/>
    <w:rsid w:val="003008CE"/>
    <w:rsid w:val="003009B7"/>
    <w:rsid w:val="00300E56"/>
    <w:rsid w:val="00302269"/>
    <w:rsid w:val="0030469C"/>
    <w:rsid w:val="00305A34"/>
    <w:rsid w:val="00321CA6"/>
    <w:rsid w:val="00323763"/>
    <w:rsid w:val="0032637A"/>
    <w:rsid w:val="00334C09"/>
    <w:rsid w:val="00340AB4"/>
    <w:rsid w:val="0034663F"/>
    <w:rsid w:val="00354360"/>
    <w:rsid w:val="00355CBE"/>
    <w:rsid w:val="0036457C"/>
    <w:rsid w:val="003723D4"/>
    <w:rsid w:val="00381905"/>
    <w:rsid w:val="00384CC8"/>
    <w:rsid w:val="003871FD"/>
    <w:rsid w:val="003A0713"/>
    <w:rsid w:val="003A1E30"/>
    <w:rsid w:val="003A2818"/>
    <w:rsid w:val="003A2829"/>
    <w:rsid w:val="003A7D1C"/>
    <w:rsid w:val="003B304B"/>
    <w:rsid w:val="003B3146"/>
    <w:rsid w:val="003B41D5"/>
    <w:rsid w:val="003B4F00"/>
    <w:rsid w:val="003C067B"/>
    <w:rsid w:val="003E00A5"/>
    <w:rsid w:val="003E6B94"/>
    <w:rsid w:val="003F015E"/>
    <w:rsid w:val="003F12EE"/>
    <w:rsid w:val="003F6024"/>
    <w:rsid w:val="00400414"/>
    <w:rsid w:val="00407540"/>
    <w:rsid w:val="0041446B"/>
    <w:rsid w:val="004179A7"/>
    <w:rsid w:val="00420F2A"/>
    <w:rsid w:val="0044071E"/>
    <w:rsid w:val="0044329C"/>
    <w:rsid w:val="00445D59"/>
    <w:rsid w:val="00453138"/>
    <w:rsid w:val="00453E24"/>
    <w:rsid w:val="00454AA2"/>
    <w:rsid w:val="00454AEA"/>
    <w:rsid w:val="00454EEE"/>
    <w:rsid w:val="00457456"/>
    <w:rsid w:val="004577FE"/>
    <w:rsid w:val="00457B9C"/>
    <w:rsid w:val="0046164A"/>
    <w:rsid w:val="004628D2"/>
    <w:rsid w:val="00462DCD"/>
    <w:rsid w:val="004648AD"/>
    <w:rsid w:val="004703A9"/>
    <w:rsid w:val="00473D9C"/>
    <w:rsid w:val="00474C02"/>
    <w:rsid w:val="00475F9C"/>
    <w:rsid w:val="004760DE"/>
    <w:rsid w:val="00476221"/>
    <w:rsid w:val="004763D7"/>
    <w:rsid w:val="0049248B"/>
    <w:rsid w:val="00495D63"/>
    <w:rsid w:val="004A004E"/>
    <w:rsid w:val="004A24CF"/>
    <w:rsid w:val="004B1720"/>
    <w:rsid w:val="004B76A6"/>
    <w:rsid w:val="004C3D1D"/>
    <w:rsid w:val="004C7913"/>
    <w:rsid w:val="004D2D3A"/>
    <w:rsid w:val="004E4DD6"/>
    <w:rsid w:val="004F5E36"/>
    <w:rsid w:val="00507B47"/>
    <w:rsid w:val="00507BEF"/>
    <w:rsid w:val="00507CC9"/>
    <w:rsid w:val="005119A5"/>
    <w:rsid w:val="005130A4"/>
    <w:rsid w:val="00517CF2"/>
    <w:rsid w:val="00526FAD"/>
    <w:rsid w:val="005278B7"/>
    <w:rsid w:val="00532016"/>
    <w:rsid w:val="005346C8"/>
    <w:rsid w:val="00541F4B"/>
    <w:rsid w:val="00543E7D"/>
    <w:rsid w:val="00547A68"/>
    <w:rsid w:val="005531C9"/>
    <w:rsid w:val="005533C1"/>
    <w:rsid w:val="00570C43"/>
    <w:rsid w:val="00570E2D"/>
    <w:rsid w:val="005753A9"/>
    <w:rsid w:val="005867B0"/>
    <w:rsid w:val="00586937"/>
    <w:rsid w:val="00587B56"/>
    <w:rsid w:val="00592108"/>
    <w:rsid w:val="005B1D34"/>
    <w:rsid w:val="005B2110"/>
    <w:rsid w:val="005B4F6F"/>
    <w:rsid w:val="005B61E6"/>
    <w:rsid w:val="005C01D7"/>
    <w:rsid w:val="005C4038"/>
    <w:rsid w:val="005C77E1"/>
    <w:rsid w:val="005D668A"/>
    <w:rsid w:val="005D6A2F"/>
    <w:rsid w:val="005E1A82"/>
    <w:rsid w:val="005E794C"/>
    <w:rsid w:val="005F0A28"/>
    <w:rsid w:val="005F0E5E"/>
    <w:rsid w:val="00600535"/>
    <w:rsid w:val="00604911"/>
    <w:rsid w:val="0061003B"/>
    <w:rsid w:val="00610CD6"/>
    <w:rsid w:val="00613EC8"/>
    <w:rsid w:val="00620DEE"/>
    <w:rsid w:val="00621F92"/>
    <w:rsid w:val="0062280A"/>
    <w:rsid w:val="00625639"/>
    <w:rsid w:val="00626B7C"/>
    <w:rsid w:val="00627C16"/>
    <w:rsid w:val="00631B33"/>
    <w:rsid w:val="0064184D"/>
    <w:rsid w:val="006422CC"/>
    <w:rsid w:val="0064344C"/>
    <w:rsid w:val="00651374"/>
    <w:rsid w:val="0065479D"/>
    <w:rsid w:val="00660E3E"/>
    <w:rsid w:val="00662E74"/>
    <w:rsid w:val="006705F8"/>
    <w:rsid w:val="00675646"/>
    <w:rsid w:val="00680C23"/>
    <w:rsid w:val="006848CF"/>
    <w:rsid w:val="00693766"/>
    <w:rsid w:val="006A3281"/>
    <w:rsid w:val="006A506C"/>
    <w:rsid w:val="006B3910"/>
    <w:rsid w:val="006B4888"/>
    <w:rsid w:val="006C2E45"/>
    <w:rsid w:val="006C359C"/>
    <w:rsid w:val="006C5579"/>
    <w:rsid w:val="006D6E8B"/>
    <w:rsid w:val="006E1579"/>
    <w:rsid w:val="006E5687"/>
    <w:rsid w:val="006E737D"/>
    <w:rsid w:val="006F7D80"/>
    <w:rsid w:val="00702DB8"/>
    <w:rsid w:val="00705AA7"/>
    <w:rsid w:val="00713973"/>
    <w:rsid w:val="00720A24"/>
    <w:rsid w:val="00732386"/>
    <w:rsid w:val="0073514D"/>
    <w:rsid w:val="007427EA"/>
    <w:rsid w:val="007447F3"/>
    <w:rsid w:val="007474C0"/>
    <w:rsid w:val="0075499F"/>
    <w:rsid w:val="007661C8"/>
    <w:rsid w:val="0077098D"/>
    <w:rsid w:val="007931FA"/>
    <w:rsid w:val="007A4861"/>
    <w:rsid w:val="007A7BBA"/>
    <w:rsid w:val="007B0C50"/>
    <w:rsid w:val="007B48F9"/>
    <w:rsid w:val="007B7B4A"/>
    <w:rsid w:val="007C172A"/>
    <w:rsid w:val="007C1A43"/>
    <w:rsid w:val="007D02F7"/>
    <w:rsid w:val="007D1F42"/>
    <w:rsid w:val="007E38F2"/>
    <w:rsid w:val="007F3C0F"/>
    <w:rsid w:val="007F478E"/>
    <w:rsid w:val="0080013E"/>
    <w:rsid w:val="008048C8"/>
    <w:rsid w:val="00806DDB"/>
    <w:rsid w:val="00813288"/>
    <w:rsid w:val="008168FC"/>
    <w:rsid w:val="00824944"/>
    <w:rsid w:val="00827FDF"/>
    <w:rsid w:val="00830996"/>
    <w:rsid w:val="00831A33"/>
    <w:rsid w:val="008345F1"/>
    <w:rsid w:val="00840281"/>
    <w:rsid w:val="00865B07"/>
    <w:rsid w:val="008667EA"/>
    <w:rsid w:val="00875B90"/>
    <w:rsid w:val="0087637F"/>
    <w:rsid w:val="00881B4F"/>
    <w:rsid w:val="00883384"/>
    <w:rsid w:val="00892AD5"/>
    <w:rsid w:val="008A1512"/>
    <w:rsid w:val="008A384B"/>
    <w:rsid w:val="008C4436"/>
    <w:rsid w:val="008D32B9"/>
    <w:rsid w:val="008D433B"/>
    <w:rsid w:val="008D44F5"/>
    <w:rsid w:val="008E566E"/>
    <w:rsid w:val="0090040C"/>
    <w:rsid w:val="0090161A"/>
    <w:rsid w:val="00901EB6"/>
    <w:rsid w:val="00904C62"/>
    <w:rsid w:val="009154C0"/>
    <w:rsid w:val="00915E6A"/>
    <w:rsid w:val="00922BA8"/>
    <w:rsid w:val="00924DAC"/>
    <w:rsid w:val="00926B84"/>
    <w:rsid w:val="00927058"/>
    <w:rsid w:val="00932084"/>
    <w:rsid w:val="00932885"/>
    <w:rsid w:val="0093581E"/>
    <w:rsid w:val="00942750"/>
    <w:rsid w:val="0094361B"/>
    <w:rsid w:val="009450CE"/>
    <w:rsid w:val="00945AB6"/>
    <w:rsid w:val="00947179"/>
    <w:rsid w:val="0095164B"/>
    <w:rsid w:val="00954090"/>
    <w:rsid w:val="009573E7"/>
    <w:rsid w:val="00963E05"/>
    <w:rsid w:val="00964A45"/>
    <w:rsid w:val="00967843"/>
    <w:rsid w:val="00967D54"/>
    <w:rsid w:val="00971028"/>
    <w:rsid w:val="00971805"/>
    <w:rsid w:val="00974034"/>
    <w:rsid w:val="00975112"/>
    <w:rsid w:val="00981A70"/>
    <w:rsid w:val="00986F63"/>
    <w:rsid w:val="00993A97"/>
    <w:rsid w:val="00993B84"/>
    <w:rsid w:val="009945D5"/>
    <w:rsid w:val="00996483"/>
    <w:rsid w:val="00996F5A"/>
    <w:rsid w:val="009A4D1F"/>
    <w:rsid w:val="009B041A"/>
    <w:rsid w:val="009B25EA"/>
    <w:rsid w:val="009C37C3"/>
    <w:rsid w:val="009C7C86"/>
    <w:rsid w:val="009D221D"/>
    <w:rsid w:val="009D2FF7"/>
    <w:rsid w:val="009D3AD9"/>
    <w:rsid w:val="009E0B92"/>
    <w:rsid w:val="009E25CE"/>
    <w:rsid w:val="009E7884"/>
    <w:rsid w:val="009E788A"/>
    <w:rsid w:val="009F0E08"/>
    <w:rsid w:val="00A006DA"/>
    <w:rsid w:val="00A02329"/>
    <w:rsid w:val="00A04D0C"/>
    <w:rsid w:val="00A1763D"/>
    <w:rsid w:val="00A17CEC"/>
    <w:rsid w:val="00A22798"/>
    <w:rsid w:val="00A27EF0"/>
    <w:rsid w:val="00A35AA7"/>
    <w:rsid w:val="00A42361"/>
    <w:rsid w:val="00A50B20"/>
    <w:rsid w:val="00A51390"/>
    <w:rsid w:val="00A60D13"/>
    <w:rsid w:val="00A72745"/>
    <w:rsid w:val="00A7652D"/>
    <w:rsid w:val="00A76EFC"/>
    <w:rsid w:val="00A77734"/>
    <w:rsid w:val="00A865F6"/>
    <w:rsid w:val="00A91010"/>
    <w:rsid w:val="00A974B8"/>
    <w:rsid w:val="00A97F29"/>
    <w:rsid w:val="00AA702E"/>
    <w:rsid w:val="00AB0964"/>
    <w:rsid w:val="00AB5011"/>
    <w:rsid w:val="00AB5A47"/>
    <w:rsid w:val="00AC2200"/>
    <w:rsid w:val="00AC7368"/>
    <w:rsid w:val="00AD16B9"/>
    <w:rsid w:val="00AE24A7"/>
    <w:rsid w:val="00AE377D"/>
    <w:rsid w:val="00AE77B9"/>
    <w:rsid w:val="00AF0EBA"/>
    <w:rsid w:val="00AF6775"/>
    <w:rsid w:val="00B02C8A"/>
    <w:rsid w:val="00B1318A"/>
    <w:rsid w:val="00B17C0D"/>
    <w:rsid w:val="00B17FBD"/>
    <w:rsid w:val="00B20045"/>
    <w:rsid w:val="00B22EBF"/>
    <w:rsid w:val="00B26600"/>
    <w:rsid w:val="00B30222"/>
    <w:rsid w:val="00B315A6"/>
    <w:rsid w:val="00B31813"/>
    <w:rsid w:val="00B33365"/>
    <w:rsid w:val="00B42DDB"/>
    <w:rsid w:val="00B54618"/>
    <w:rsid w:val="00B57B36"/>
    <w:rsid w:val="00B57E6F"/>
    <w:rsid w:val="00B6106E"/>
    <w:rsid w:val="00B70C68"/>
    <w:rsid w:val="00B80E60"/>
    <w:rsid w:val="00B8686D"/>
    <w:rsid w:val="00B90E19"/>
    <w:rsid w:val="00B93F69"/>
    <w:rsid w:val="00BA30B8"/>
    <w:rsid w:val="00BB1DDC"/>
    <w:rsid w:val="00BB4F36"/>
    <w:rsid w:val="00BC30C9"/>
    <w:rsid w:val="00BC48AB"/>
    <w:rsid w:val="00BD077D"/>
    <w:rsid w:val="00BE3E58"/>
    <w:rsid w:val="00C01616"/>
    <w:rsid w:val="00C0162B"/>
    <w:rsid w:val="00C021BA"/>
    <w:rsid w:val="00C06660"/>
    <w:rsid w:val="00C068ED"/>
    <w:rsid w:val="00C169A5"/>
    <w:rsid w:val="00C169EF"/>
    <w:rsid w:val="00C17939"/>
    <w:rsid w:val="00C17AA5"/>
    <w:rsid w:val="00C22E0C"/>
    <w:rsid w:val="00C317EF"/>
    <w:rsid w:val="00C326F5"/>
    <w:rsid w:val="00C345B1"/>
    <w:rsid w:val="00C40142"/>
    <w:rsid w:val="00C52C3C"/>
    <w:rsid w:val="00C57182"/>
    <w:rsid w:val="00C57863"/>
    <w:rsid w:val="00C655FD"/>
    <w:rsid w:val="00C7502C"/>
    <w:rsid w:val="00C75407"/>
    <w:rsid w:val="00C86454"/>
    <w:rsid w:val="00C870A8"/>
    <w:rsid w:val="00C94434"/>
    <w:rsid w:val="00C9555F"/>
    <w:rsid w:val="00C9790E"/>
    <w:rsid w:val="00CA0D75"/>
    <w:rsid w:val="00CA1C95"/>
    <w:rsid w:val="00CA368E"/>
    <w:rsid w:val="00CA5A9C"/>
    <w:rsid w:val="00CA7A03"/>
    <w:rsid w:val="00CB48DF"/>
    <w:rsid w:val="00CB5ABE"/>
    <w:rsid w:val="00CC4C20"/>
    <w:rsid w:val="00CC6FA0"/>
    <w:rsid w:val="00CD3517"/>
    <w:rsid w:val="00CD454F"/>
    <w:rsid w:val="00CD5FE2"/>
    <w:rsid w:val="00CD75BF"/>
    <w:rsid w:val="00CE7C68"/>
    <w:rsid w:val="00CF607F"/>
    <w:rsid w:val="00CF6CD0"/>
    <w:rsid w:val="00D01DAA"/>
    <w:rsid w:val="00D02241"/>
    <w:rsid w:val="00D02B4C"/>
    <w:rsid w:val="00D040C4"/>
    <w:rsid w:val="00D2731F"/>
    <w:rsid w:val="00D3383B"/>
    <w:rsid w:val="00D33F96"/>
    <w:rsid w:val="00D34E2D"/>
    <w:rsid w:val="00D40088"/>
    <w:rsid w:val="00D42E16"/>
    <w:rsid w:val="00D44C4E"/>
    <w:rsid w:val="00D46B7E"/>
    <w:rsid w:val="00D50DCA"/>
    <w:rsid w:val="00D57C84"/>
    <w:rsid w:val="00D6057D"/>
    <w:rsid w:val="00D6301A"/>
    <w:rsid w:val="00D6685F"/>
    <w:rsid w:val="00D71640"/>
    <w:rsid w:val="00D76E47"/>
    <w:rsid w:val="00D836C5"/>
    <w:rsid w:val="00D84576"/>
    <w:rsid w:val="00D86B01"/>
    <w:rsid w:val="00DA1399"/>
    <w:rsid w:val="00DA21F4"/>
    <w:rsid w:val="00DA24C6"/>
    <w:rsid w:val="00DA4D7B"/>
    <w:rsid w:val="00DB34C4"/>
    <w:rsid w:val="00DC2D32"/>
    <w:rsid w:val="00DC6506"/>
    <w:rsid w:val="00DC7705"/>
    <w:rsid w:val="00DC7A93"/>
    <w:rsid w:val="00DE264A"/>
    <w:rsid w:val="00DE5C42"/>
    <w:rsid w:val="00DF1111"/>
    <w:rsid w:val="00DF239B"/>
    <w:rsid w:val="00DF5072"/>
    <w:rsid w:val="00E02D18"/>
    <w:rsid w:val="00E041E7"/>
    <w:rsid w:val="00E12857"/>
    <w:rsid w:val="00E23CA1"/>
    <w:rsid w:val="00E31A72"/>
    <w:rsid w:val="00E409A8"/>
    <w:rsid w:val="00E50C12"/>
    <w:rsid w:val="00E532A2"/>
    <w:rsid w:val="00E65B91"/>
    <w:rsid w:val="00E7209D"/>
    <w:rsid w:val="00E72EAD"/>
    <w:rsid w:val="00E77223"/>
    <w:rsid w:val="00E8528B"/>
    <w:rsid w:val="00E85B94"/>
    <w:rsid w:val="00E90F37"/>
    <w:rsid w:val="00E930F1"/>
    <w:rsid w:val="00E978D0"/>
    <w:rsid w:val="00EA4613"/>
    <w:rsid w:val="00EA7F91"/>
    <w:rsid w:val="00EB1523"/>
    <w:rsid w:val="00EB1D35"/>
    <w:rsid w:val="00EB6902"/>
    <w:rsid w:val="00EB69A8"/>
    <w:rsid w:val="00EC0E49"/>
    <w:rsid w:val="00EC101F"/>
    <w:rsid w:val="00EC1D9F"/>
    <w:rsid w:val="00EC261A"/>
    <w:rsid w:val="00EC370A"/>
    <w:rsid w:val="00ED4DC4"/>
    <w:rsid w:val="00EE0131"/>
    <w:rsid w:val="00EE17B0"/>
    <w:rsid w:val="00EF06D9"/>
    <w:rsid w:val="00EF243D"/>
    <w:rsid w:val="00EF5C92"/>
    <w:rsid w:val="00F1036C"/>
    <w:rsid w:val="00F14E32"/>
    <w:rsid w:val="00F222CC"/>
    <w:rsid w:val="00F30C64"/>
    <w:rsid w:val="00F32BA2"/>
    <w:rsid w:val="00F32CDB"/>
    <w:rsid w:val="00F565FE"/>
    <w:rsid w:val="00F63A70"/>
    <w:rsid w:val="00F65C7B"/>
    <w:rsid w:val="00F7534E"/>
    <w:rsid w:val="00F77404"/>
    <w:rsid w:val="00F874DA"/>
    <w:rsid w:val="00F934E2"/>
    <w:rsid w:val="00F93907"/>
    <w:rsid w:val="00F97C33"/>
    <w:rsid w:val="00FA0C01"/>
    <w:rsid w:val="00FA1802"/>
    <w:rsid w:val="00FA21D0"/>
    <w:rsid w:val="00FA5F5F"/>
    <w:rsid w:val="00FA6BBC"/>
    <w:rsid w:val="00FB730C"/>
    <w:rsid w:val="00FC2695"/>
    <w:rsid w:val="00FC3E03"/>
    <w:rsid w:val="00FC3FC1"/>
    <w:rsid w:val="00FC4412"/>
    <w:rsid w:val="00FD333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E1AE4488-2371-47CF-BFF0-D34B2AE72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86937"/>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8693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markedcontent">
    <w:name w:val="markedcontent"/>
    <w:basedOn w:val="Carpredefinitoparagrafo"/>
    <w:rsid w:val="000914AA"/>
  </w:style>
  <w:style w:type="paragraph" w:customStyle="1" w:styleId="Default">
    <w:name w:val="Default"/>
    <w:rsid w:val="00D6685F"/>
    <w:pPr>
      <w:autoSpaceDE w:val="0"/>
      <w:autoSpaceDN w:val="0"/>
      <w:adjustRightInd w:val="0"/>
      <w:spacing w:after="0" w:line="240" w:lineRule="auto"/>
    </w:pPr>
    <w:rPr>
      <w:rFonts w:ascii="Times New Roman" w:hAnsi="Times New Roman" w:cs="Times New Roman"/>
      <w:color w:val="000000"/>
      <w:sz w:val="24"/>
      <w:szCs w:val="24"/>
    </w:rPr>
  </w:style>
  <w:style w:type="paragraph" w:styleId="Revisione">
    <w:name w:val="Revision"/>
    <w:hidden/>
    <w:uiPriority w:val="99"/>
    <w:semiHidden/>
    <w:rsid w:val="007427EA"/>
    <w:pPr>
      <w:spacing w:after="0" w:line="240" w:lineRule="auto"/>
    </w:pPr>
    <w:rPr>
      <w:rFonts w:ascii="Arial" w:eastAsia="Times New Roman" w:hAnsi="Arial" w:cs="Times New Roman"/>
      <w:sz w:val="18"/>
      <w:szCs w:val="20"/>
      <w:lang w:val="en-GB"/>
    </w:rPr>
  </w:style>
  <w:style w:type="character" w:styleId="Testosegnaposto">
    <w:name w:val="Placeholder Text"/>
    <w:basedOn w:val="Carpredefinitoparagrafo"/>
    <w:uiPriority w:val="99"/>
    <w:semiHidden/>
    <w:rsid w:val="00222233"/>
    <w:rPr>
      <w:color w:val="808080"/>
    </w:rPr>
  </w:style>
  <w:style w:type="character" w:styleId="Enfasicorsivo">
    <w:name w:val="Emphasis"/>
    <w:basedOn w:val="Carpredefinitoparagrafo"/>
    <w:uiPriority w:val="20"/>
    <w:qFormat/>
    <w:rsid w:val="006A50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16320">
      <w:bodyDiv w:val="1"/>
      <w:marLeft w:val="0"/>
      <w:marRight w:val="0"/>
      <w:marTop w:val="0"/>
      <w:marBottom w:val="0"/>
      <w:divBdr>
        <w:top w:val="none" w:sz="0" w:space="0" w:color="auto"/>
        <w:left w:val="none" w:sz="0" w:space="0" w:color="auto"/>
        <w:bottom w:val="none" w:sz="0" w:space="0" w:color="auto"/>
        <w:right w:val="none" w:sz="0" w:space="0" w:color="auto"/>
      </w:divBdr>
      <w:divsChild>
        <w:div w:id="1955624852">
          <w:marLeft w:val="480"/>
          <w:marRight w:val="0"/>
          <w:marTop w:val="0"/>
          <w:marBottom w:val="0"/>
          <w:divBdr>
            <w:top w:val="none" w:sz="0" w:space="0" w:color="auto"/>
            <w:left w:val="none" w:sz="0" w:space="0" w:color="auto"/>
            <w:bottom w:val="none" w:sz="0" w:space="0" w:color="auto"/>
            <w:right w:val="none" w:sz="0" w:space="0" w:color="auto"/>
          </w:divBdr>
        </w:div>
        <w:div w:id="91828962">
          <w:marLeft w:val="480"/>
          <w:marRight w:val="0"/>
          <w:marTop w:val="0"/>
          <w:marBottom w:val="0"/>
          <w:divBdr>
            <w:top w:val="none" w:sz="0" w:space="0" w:color="auto"/>
            <w:left w:val="none" w:sz="0" w:space="0" w:color="auto"/>
            <w:bottom w:val="none" w:sz="0" w:space="0" w:color="auto"/>
            <w:right w:val="none" w:sz="0" w:space="0" w:color="auto"/>
          </w:divBdr>
        </w:div>
        <w:div w:id="674765353">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355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4E4AE492-C8B0-4B9E-8CD5-634F7DD801D6}"/>
      </w:docPartPr>
      <w:docPartBody>
        <w:p w:rsidR="00350423" w:rsidRDefault="005F77B3">
          <w:r w:rsidRPr="007B7355">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7B3"/>
    <w:rsid w:val="00350423"/>
    <w:rsid w:val="004216B9"/>
    <w:rsid w:val="005F77B3"/>
    <w:rsid w:val="00CA380E"/>
    <w:rsid w:val="00E52A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F77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3AB73A-7B16-47F7-AED8-38E9D556FBD7}">
  <we:reference id="wa104382081" version="1.35.0.0" store="it-IT" storeType="OMEX"/>
  <we:alternateReferences>
    <we:reference id="wa104382081" version="1.35.0.0" store="" storeType="OMEX"/>
  </we:alternateReferences>
  <we:properties>
    <we:property name="MENDELEY_CITATIONS_STYLE" value="&quot;https://www.zotero.org/styles/chicago-author-date&quot;"/>
    <we:property name="MENDELEY_CITATIONS" value="[{&quot;citationID&quot;:&quot;MENDELEY_CITATION_7587be71-7fbe-4507-b509-7d86b69a0980&quot;,&quot;properties&quot;:{&quot;noteIndex&quot;:0},&quot;isEdited&quot;:false,&quot;manualOverride&quot;:{&quot;isManuallyOverridden&quot;:false,&quot;citeprocText&quot;:&quot;(Yeo et al. 2011)&quot;,&quot;manualOverrideText&quot;:&quot;&quot;},&quot;citationItems&quot;:[{&quot;id&quot;:&quot;f172ecb9-f12a-3153-bd28-2911da0d92c3&quot;,&quot;itemData&quot;:{&quot;type&quot;:&quot;article&quot;,&quot;id&quot;:&quot;f172ecb9-f12a-3153-bd28-2911da0d92c3&quot;,&quot;title&quot;:&quot;Microfluidic devices for bioapplications&quot;,&quot;author&quot;:[{&quot;family&quot;:&quot;Yeo&quot;,&quot;given&quot;:&quot;Leslie Y.&quot;,&quot;parse-names&quot;:false,&quot;dropping-particle&quot;:&quot;&quot;,&quot;non-dropping-particle&quot;:&quot;&quot;},{&quot;family&quot;:&quot;Chang&quot;,&quot;given&quot;:&quot;Hsueh Chia&quot;,&quot;parse-names&quot;:false,&quot;dropping-particle&quot;:&quot;&quot;,&quot;non-dropping-particle&quot;:&quot;&quot;},{&quot;family&quot;:&quot;Chan&quot;,&quot;given&quot;:&quot;Peggy P.Y.&quot;,&quot;parse-names&quot;:false,&quot;dropping-particle&quot;:&quot;&quot;,&quot;non-dropping-particle&quot;:&quot;&quot;},{&quot;family&quot;:&quot;Friend&quot;,&quot;given&quot;:&quot;James R.&quot;,&quot;parse-names&quot;:false,&quot;dropping-particle&quot;:&quot;&quot;,&quot;non-dropping-particle&quot;:&quot;&quot;}],&quot;container-title&quot;:&quot;Small&quot;,&quot;DOI&quot;:&quot;10.1002/smll.201000946&quot;,&quot;ISSN&quot;:&quot;16136810&quot;,&quot;PMID&quot;:&quot;21072867&quot;,&quot;issued&quot;:{&quot;date-parts&quot;:[[2011,1,3]]},&quot;page&quot;:&quot;12-48&quot;,&quot;abstract&quot;:&quot;Harnessing the ability to precisely and reproducibly actuate fluids and manipulate bioparticles such as DNA, cells, and molecules at the microscale, microfluidics is a powerful tool that is currently revolutionizing chemical and biological analysis by replicating laboratory bench-top technology on a miniature chip-scale device, thus allowing assays to be carried out at a fraction of the time and cost while affording portability and field-use capability. Emerging from a decade of research and development in microfluidic technology are a wide range of promising laboratory and consumer biotechnological applications from microscale genetic and proteomic analysis kits, cell culture and manipulation platforms, biosensors, and pathogen detection systems to point-of-care diagnostic devices, high-throughput combinatorial drug screening platforms, schemes for targeted drug delivery and advanced therapeutics, and novel biomaterials synthesis for tissue engineering. The developments associated with these technological advances along with their respective applications to date are reviewed from a broad perspective and possible future directions that could arise from the current state of the art are discussed. Microfluidics, which entails the manipulation of fluids and bioparticles at micron and submicron dimensions, is a promising technology that could potentially revolutionize an entire spectrum of chemical and biological processes. This review provides an overview of current technological advances and developments to date across wide and varied themes in medicine and biotechnology from genomic, proteomic, and cellomic analysis to drug delivery, drug screening, and point-of-care diagnostics. Copyright © 2011 WILEY-VCH Verlag GmbH &amp; Co. KGaA, Weinheim.&quot;,&quot;issue&quot;:&quot;1&quot;,&quot;volume&quot;:&quot;7&quot;},&quot;isTemporary&quot;:false}],&quot;citationTag&quot;:&quot;MENDELEY_CITATION_v3_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&quot;},{&quot;citationID&quot;:&quot;MENDELEY_CITATION_3ad6f161-8f5b-4fb1-b30d-fc482be53d33&quot;,&quot;properties&quot;:{&quot;noteIndex&quot;:0},&quot;isEdited&quot;:false,&quot;manualOverride&quot;:{&quot;isManuallyOverridden&quot;:false,&quot;citeprocText&quot;:&quot;(Lee et al. 2018)&quot;,&quot;manualOverrideText&quot;:&quot;&quot;},&quot;citationItems&quot;:[{&quot;id&quot;:&quot;c3670e33-e25d-39c3-8454-c0a723ca87cf&quot;,&quot;itemData&quot;:{&quot;type&quot;:&quot;article-journal&quot;,&quot;id&quot;:&quot;c3670e33-e25d-39c3-8454-c0a723ca87cf&quot;,&quot;title&quot;:&quot;Fundamentals of rapid injection molding for microfluidic cell-based assays&quot;,&quot;author&quot;:[{&quot;family&quot;:&quot;Lee&quot;,&quot;given&quot;:&quot;Ulri N.&quot;,&quot;parse-names&quot;:false,&quot;dropping-particle&quot;:&quot;&quot;,&quot;non-dropping-particle&quot;:&quot;&quot;},{&quot;family&quot;:&quot;Su&quot;,&quot;given&quot;:&quot;Xiaojing&quot;,&quot;parse-names&quot;:false,&quot;dropping-particle&quot;:&quot;&quot;,&quot;non-dropping-particle&quot;:&quot;&quot;},{&quot;family&quot;:&quot;Guckenberger&quot;,&quot;given&quot;:&quot;David J.&quot;,&quot;parse-names&quot;:false,&quot;dropping-particle&quot;:&quot;&quot;,&quot;non-dropping-particle&quot;:&quot;&quot;},{&quot;family&quot;:&quot;Dostie&quot;,&quot;given&quot;:&quot;Ashley M.&quot;,&quot;parse-names&quot;:false,&quot;dropping-particle&quot;:&quot;&quot;,&quot;non-dropping-particle&quot;:&quot;&quot;},{&quot;family&quot;:&quot;Zhang&quot;,&quot;given&quot;:&quot;Tianzi&quot;,&quot;parse-names&quot;:false,&quot;dropping-particle&quot;:&quot;&quot;,&quot;non-dropping-particle&quot;:&quot;&quot;},{&quot;family&quot;:&quot;Berthier&quot;,&quot;given&quot;:&quot;Erwin&quot;,&quot;parse-names&quot;:false,&quot;dropping-particle&quot;:&quot;&quot;,&quot;non-dropping-particle&quot;:&quot;&quot;},{&quot;family&quot;:&quot;Theberge&quot;,&quot;given&quot;:&quot;Ashleigh B.&quot;,&quot;parse-names&quot;:false,&quot;dropping-particle&quot;:&quot;&quot;,&quot;non-dropping-particle&quot;:&quot;&quot;}],&quot;container-title&quot;:&quot;Lab on a Chip&quot;,&quot;DOI&quot;:&quot;10.1039/c7lc01052d&quot;,&quot;ISSN&quot;:&quot;14730189&quot;,&quot;PMID&quot;:&quot;29309079&quot;,&quot;issued&quot;:{&quot;date-parts&quot;:[[2018,2,7]]},&quot;page&quot;:&quot;496-504&quot;,&quot;abstract&quot;:&quot;Microscale cell-based assays have demonstrated unique capabilities in reproducing important cellular behaviors for diagnostics and basic biological research. As these assays move beyond the prototyping stage and into biological and clinical research environments, there is a need to produce microscale culture platforms more rapidly, cost-effectively, and reproducibly. 'Rapid' injection molding is poised to meet this need as it enables some of the benefits of traditional high volume injection molding at a fraction of the cost. However, rapid injection molding has limitations due to the material and methods used for mold fabrication. Here, we characterize advantages and limitations of rapid injection molding for microfluidic device fabrication through measurement of key features for cell culture applications including channel geometry, feature consistency, floor thickness, and surface polishing. We demonstrate phase contrast and fluorescence imaging of cells grown in rapid injection molded devices and provide design recommendations to successfully utilize rapid injection molding methods for microscale cell-based assay development in academic laboratory settings.&quot;,&quot;publisher&quot;:&quot;Royal Society of Chemistry&quot;,&quot;issue&quot;:&quot;3&quot;,&quot;volume&quot;:&quot;18&quot;,&quot;expandedJournalTitle&quot;:&quot;Lab on a Chip&quot;},&quot;isTemporary&quot;:false}],&quot;citationTag&quot;:&quot;MENDELEY_CITATION_v3_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&quot;},{&quot;citationID&quot;:&quot;MENDELEY_CITATION_471bbbc1-255e-4ba9-a107-f3114c3074bb&quot;,&quot;properties&quot;:{&quot;noteIndex&quot;:0},&quot;isEdited&quot;:false,&quot;manualOverride&quot;:{&quot;isManuallyOverridden&quot;:false,&quot;citeprocText&quot;:&quot;(Fiorini 2005)&quot;,&quot;manualOverrideText&quot;:&quot;&quot;},&quot;citationTag&quot;:&quot;MENDELEY_CITATION_v3_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&quot;,&quot;citationItems&quot;:[{&quot;id&quot;:&quot;ee2ce587-6e3d-3f1f-98a1-4152d6eb51ad&quot;,&quot;itemData&quot;:{&quot;type&quot;:&quot;article-journal&quot;,&quot;id&quot;:&quot;ee2ce587-6e3d-3f1f-98a1-4152d6eb51ad&quot;,&quot;title&quot;:&quot;Disposable microfluidic devices: Fabrication, function, and application.&quot;,&quot;author&quot;:[{&quot;family&quot;:&quot;Fiorini&quot;,&quot;given&quot;:&quot;G. S. &amp; Chiu, D. T.&quot;,&quot;parse-names&quot;:false,&quot;dropping-particle&quot;:&quot;&quot;,&quot;non-dropping-particle&quot;:&quot;&quot;}],&quot;container-title&quot;:&quot;Biotechniques&quot;,&quot;issued&quot;:{&quot;date-parts&quot;:[[2005]]},&quot;page&quot;:&quot;429-446&quot;,&quot;volume&quot;:&quot;38&quot;,&quot;expandedJournalTitle&quot;:&quot;Biotechniques&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B5AC5-F9D5-48C1-89D4-C8EBF833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2425</Words>
  <Characters>13823</Characters>
  <Application>Microsoft Office Word</Application>
  <DocSecurity>0</DocSecurity>
  <Lines>115</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Micheli Sara</cp:lastModifiedBy>
  <cp:revision>2</cp:revision>
  <cp:lastPrinted>2015-05-12T18:31:00Z</cp:lastPrinted>
  <dcterms:created xsi:type="dcterms:W3CDTF">2022-03-30T08:33:00Z</dcterms:created>
  <dcterms:modified xsi:type="dcterms:W3CDTF">2022-03-30T08:33:00Z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