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4B21FF96"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Copyright ©</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489C25A0" w14:textId="7755F46F" w:rsidR="006D7BD5" w:rsidRPr="006D7BD5" w:rsidRDefault="006D7BD5" w:rsidP="006D7BD5">
      <w:pPr>
        <w:pStyle w:val="CETTitle"/>
      </w:pPr>
      <w:proofErr w:type="spellStart"/>
      <w:r w:rsidRPr="006D7BD5">
        <w:t>Polyhydroxyalkanoates</w:t>
      </w:r>
      <w:proofErr w:type="spellEnd"/>
      <w:r w:rsidRPr="006D7BD5">
        <w:t xml:space="preserve"> </w:t>
      </w:r>
      <w:r w:rsidR="00F67594">
        <w:t>P</w:t>
      </w:r>
      <w:r w:rsidRPr="006D7BD5">
        <w:t xml:space="preserve">roduction by </w:t>
      </w:r>
      <w:r w:rsidR="00F67594">
        <w:t>M</w:t>
      </w:r>
      <w:r w:rsidRPr="006D7BD5">
        <w:t xml:space="preserve">ixed </w:t>
      </w:r>
      <w:r w:rsidR="00866872">
        <w:t>M</w:t>
      </w:r>
      <w:r w:rsidRPr="006D7BD5">
        <w:t>icrobial</w:t>
      </w:r>
      <w:r w:rsidR="00FB0E2C">
        <w:t xml:space="preserve"> C</w:t>
      </w:r>
      <w:r w:rsidRPr="006D7BD5">
        <w:t xml:space="preserve">ultures in </w:t>
      </w:r>
      <w:r w:rsidR="00866872">
        <w:t>S</w:t>
      </w:r>
      <w:r w:rsidRPr="006D7BD5">
        <w:t xml:space="preserve">equencing </w:t>
      </w:r>
      <w:r w:rsidR="00866872">
        <w:t>B</w:t>
      </w:r>
      <w:r w:rsidRPr="006D7BD5">
        <w:t xml:space="preserve">atch </w:t>
      </w:r>
      <w:r w:rsidR="00866872">
        <w:t>R</w:t>
      </w:r>
      <w:r w:rsidRPr="006D7BD5">
        <w:t xml:space="preserve">eactors </w:t>
      </w:r>
      <w:r w:rsidR="00866872">
        <w:t>O</w:t>
      </w:r>
      <w:r w:rsidRPr="006D7BD5">
        <w:t xml:space="preserve">perated under </w:t>
      </w:r>
      <w:r w:rsidR="00866872">
        <w:t>D</w:t>
      </w:r>
      <w:r w:rsidRPr="006D7BD5">
        <w:t xml:space="preserve">ifferent </w:t>
      </w:r>
      <w:r w:rsidR="00866872">
        <w:t>F</w:t>
      </w:r>
      <w:r w:rsidRPr="006D7BD5">
        <w:t xml:space="preserve">eeding </w:t>
      </w:r>
      <w:r w:rsidR="00866872">
        <w:t>C</w:t>
      </w:r>
      <w:r w:rsidRPr="006D7BD5">
        <w:t>onditions</w:t>
      </w:r>
    </w:p>
    <w:p w14:paraId="0DCC28AD" w14:textId="378F2DA7" w:rsidR="006D7BD5" w:rsidRPr="006D7BD5" w:rsidRDefault="006D7BD5" w:rsidP="006D7BD5">
      <w:pPr>
        <w:pStyle w:val="CETAuthors"/>
        <w:rPr>
          <w:lang w:val="it-IT"/>
        </w:rPr>
      </w:pPr>
      <w:r w:rsidRPr="006D7BD5">
        <w:rPr>
          <w:lang w:val="it-IT"/>
        </w:rPr>
        <w:t>Angela Marchetti</w:t>
      </w:r>
      <w:r w:rsidRPr="006D7BD5">
        <w:rPr>
          <w:vertAlign w:val="superscript"/>
          <w:lang w:val="it-IT"/>
        </w:rPr>
        <w:t>1</w:t>
      </w:r>
      <w:r w:rsidRPr="006D7BD5">
        <w:rPr>
          <w:lang w:val="it-IT"/>
        </w:rPr>
        <w:t>, Laura Lorini</w:t>
      </w:r>
      <w:r w:rsidRPr="006D7BD5">
        <w:rPr>
          <w:vertAlign w:val="superscript"/>
          <w:lang w:val="it-IT"/>
        </w:rPr>
        <w:t>1</w:t>
      </w:r>
      <w:r w:rsidRPr="006D7BD5">
        <w:rPr>
          <w:lang w:val="it-IT"/>
        </w:rPr>
        <w:t>, Gaia Salvatori</w:t>
      </w:r>
      <w:r w:rsidRPr="006D7BD5">
        <w:rPr>
          <w:vertAlign w:val="superscript"/>
          <w:lang w:val="it-IT"/>
        </w:rPr>
        <w:t>1</w:t>
      </w:r>
      <w:r w:rsidRPr="006D7BD5">
        <w:rPr>
          <w:lang w:val="it-IT"/>
        </w:rPr>
        <w:t>, Andrea Gianico</w:t>
      </w:r>
      <w:r w:rsidRPr="006D7BD5">
        <w:rPr>
          <w:vertAlign w:val="superscript"/>
          <w:lang w:val="it-IT"/>
        </w:rPr>
        <w:t>2</w:t>
      </w:r>
      <w:r w:rsidRPr="006D7BD5">
        <w:rPr>
          <w:lang w:val="it-IT"/>
        </w:rPr>
        <w:t>, Mauro Majone</w:t>
      </w:r>
      <w:r w:rsidRPr="006D7BD5">
        <w:rPr>
          <w:vertAlign w:val="superscript"/>
          <w:lang w:val="it-IT"/>
        </w:rPr>
        <w:t>1</w:t>
      </w:r>
      <w:r w:rsidRPr="006D7BD5">
        <w:rPr>
          <w:lang w:val="it-IT"/>
        </w:rPr>
        <w:t>, Marianna Villano</w:t>
      </w:r>
      <w:r w:rsidRPr="006D7BD5">
        <w:rPr>
          <w:vertAlign w:val="superscript"/>
          <w:lang w:val="it-IT"/>
        </w:rPr>
        <w:t>1</w:t>
      </w:r>
      <w:r w:rsidR="00A66E82">
        <w:rPr>
          <w:vertAlign w:val="superscript"/>
          <w:lang w:val="it-IT"/>
        </w:rPr>
        <w:t>,*</w:t>
      </w:r>
    </w:p>
    <w:p w14:paraId="6C411F08" w14:textId="77777777" w:rsidR="006D7BD5" w:rsidRPr="006D7BD5" w:rsidRDefault="006D7BD5" w:rsidP="00D17E82">
      <w:pPr>
        <w:pStyle w:val="CETAuthors"/>
        <w:spacing w:after="0"/>
        <w:rPr>
          <w:sz w:val="16"/>
          <w:szCs w:val="12"/>
        </w:rPr>
      </w:pPr>
      <w:r w:rsidRPr="006D7BD5">
        <w:rPr>
          <w:sz w:val="16"/>
          <w:szCs w:val="12"/>
          <w:vertAlign w:val="superscript"/>
        </w:rPr>
        <w:t>1</w:t>
      </w:r>
      <w:r w:rsidRPr="006D7BD5">
        <w:rPr>
          <w:sz w:val="16"/>
          <w:szCs w:val="12"/>
        </w:rPr>
        <w:t>Department of Chemistry, Sapienza University of Rome, P.le Aldo Moro 5, 00185 Rome, Italy</w:t>
      </w:r>
    </w:p>
    <w:p w14:paraId="3A9432C0" w14:textId="289FA484" w:rsidR="006D7BD5" w:rsidRPr="006D7BD5" w:rsidRDefault="006D7BD5" w:rsidP="00D17E82">
      <w:pPr>
        <w:pStyle w:val="CETAuthors"/>
        <w:spacing w:after="0"/>
        <w:rPr>
          <w:sz w:val="16"/>
          <w:szCs w:val="12"/>
        </w:rPr>
      </w:pPr>
      <w:r w:rsidRPr="006D7BD5">
        <w:rPr>
          <w:sz w:val="16"/>
          <w:szCs w:val="12"/>
          <w:vertAlign w:val="superscript"/>
        </w:rPr>
        <w:t>2</w:t>
      </w:r>
      <w:r w:rsidRPr="006D7BD5">
        <w:rPr>
          <w:sz w:val="16"/>
          <w:szCs w:val="12"/>
        </w:rPr>
        <w:t>Water Research Institute, National Research Council (</w:t>
      </w:r>
      <w:r w:rsidR="00F63635">
        <w:rPr>
          <w:sz w:val="16"/>
          <w:szCs w:val="12"/>
        </w:rPr>
        <w:t>CNR-</w:t>
      </w:r>
      <w:r w:rsidR="00422199">
        <w:rPr>
          <w:sz w:val="16"/>
          <w:szCs w:val="12"/>
        </w:rPr>
        <w:t>IRSA</w:t>
      </w:r>
      <w:r w:rsidRPr="006D7BD5">
        <w:rPr>
          <w:sz w:val="16"/>
          <w:szCs w:val="12"/>
        </w:rPr>
        <w:t>), Via Salaria km 29</w:t>
      </w:r>
      <w:r w:rsidR="00422199">
        <w:rPr>
          <w:sz w:val="16"/>
          <w:szCs w:val="12"/>
        </w:rPr>
        <w:t>.</w:t>
      </w:r>
      <w:r w:rsidRPr="006D7BD5">
        <w:rPr>
          <w:sz w:val="16"/>
          <w:szCs w:val="12"/>
        </w:rPr>
        <w:t>300, 00015 Monterotondo (R</w:t>
      </w:r>
      <w:r w:rsidR="00422199">
        <w:rPr>
          <w:sz w:val="16"/>
          <w:szCs w:val="12"/>
        </w:rPr>
        <w:t>ome</w:t>
      </w:r>
      <w:r w:rsidRPr="006D7BD5">
        <w:rPr>
          <w:sz w:val="16"/>
          <w:szCs w:val="12"/>
        </w:rPr>
        <w:t>), Italy</w:t>
      </w:r>
    </w:p>
    <w:p w14:paraId="08C9EC80" w14:textId="4B03A728" w:rsidR="00D17E82" w:rsidRPr="006D47DC" w:rsidRDefault="00955B73" w:rsidP="006D47DC">
      <w:pPr>
        <w:pStyle w:val="CETAuthors"/>
        <w:spacing w:after="240"/>
        <w:rPr>
          <w:sz w:val="16"/>
          <w:szCs w:val="16"/>
        </w:rPr>
      </w:pPr>
      <w:hyperlink r:id="rId10" w:history="1">
        <w:r w:rsidR="00422199" w:rsidRPr="006D47DC">
          <w:rPr>
            <w:sz w:val="16"/>
            <w:szCs w:val="16"/>
          </w:rPr>
          <w:t>marianna.villano@uniroma1.it</w:t>
        </w:r>
      </w:hyperlink>
    </w:p>
    <w:p w14:paraId="287758C8" w14:textId="3B03C703" w:rsidR="007E2C1C" w:rsidRPr="00355B31" w:rsidRDefault="007E2C1C" w:rsidP="00600535">
      <w:pPr>
        <w:pStyle w:val="CETBodytext"/>
      </w:pPr>
      <w:r>
        <w:t xml:space="preserve">The </w:t>
      </w:r>
      <w:r w:rsidR="00C22275">
        <w:t xml:space="preserve">production of </w:t>
      </w:r>
      <w:proofErr w:type="spellStart"/>
      <w:r w:rsidR="00C22275">
        <w:t>polyhydroxyalkanoates</w:t>
      </w:r>
      <w:proofErr w:type="spellEnd"/>
      <w:r w:rsidR="00C22275">
        <w:t xml:space="preserve"> (PHA) by mixed microbial cultures (</w:t>
      </w:r>
      <w:r>
        <w:t>MMC</w:t>
      </w:r>
      <w:r w:rsidR="00C22275">
        <w:t>)</w:t>
      </w:r>
      <w:r>
        <w:t xml:space="preserve"> </w:t>
      </w:r>
      <w:r w:rsidR="00CB2267">
        <w:t>requires</w:t>
      </w:r>
      <w:r>
        <w:t xml:space="preserve"> a multistage </w:t>
      </w:r>
      <w:r w:rsidR="008E5ECA">
        <w:t>process</w:t>
      </w:r>
      <w:r>
        <w:t xml:space="preserve">, whereby the microbial selection of PHA-storing microorganisms plays a </w:t>
      </w:r>
      <w:r w:rsidR="00464BCC">
        <w:t>key</w:t>
      </w:r>
      <w:r>
        <w:t xml:space="preserve"> role on the overall performance. A strategy to </w:t>
      </w:r>
      <w:r w:rsidR="000E5ACD">
        <w:t>favor</w:t>
      </w:r>
      <w:r>
        <w:t xml:space="preserve"> the microbial selection consists in the alternance of excess (</w:t>
      </w:r>
      <w:r w:rsidR="00C22275">
        <w:t>f</w:t>
      </w:r>
      <w:r>
        <w:t xml:space="preserve">east </w:t>
      </w:r>
      <w:r w:rsidR="00C22275">
        <w:t>p</w:t>
      </w:r>
      <w:r>
        <w:t>hase) and absence (</w:t>
      </w:r>
      <w:r w:rsidR="00C22275">
        <w:t>f</w:t>
      </w:r>
      <w:r>
        <w:t xml:space="preserve">amine </w:t>
      </w:r>
      <w:r w:rsidR="00C22275">
        <w:t>p</w:t>
      </w:r>
      <w:r>
        <w:t xml:space="preserve">hase) of </w:t>
      </w:r>
      <w:r w:rsidR="00C22275">
        <w:t xml:space="preserve">the </w:t>
      </w:r>
      <w:r>
        <w:t xml:space="preserve">external carbon </w:t>
      </w:r>
      <w:r w:rsidR="00697430">
        <w:t>source</w:t>
      </w:r>
      <w:r>
        <w:t xml:space="preserve">. In this </w:t>
      </w:r>
      <w:r w:rsidRPr="004C5C49">
        <w:t>work</w:t>
      </w:r>
      <w:r>
        <w:t>,</w:t>
      </w:r>
      <w:r w:rsidR="00D17E82">
        <w:t xml:space="preserve"> </w:t>
      </w:r>
      <w:r w:rsidR="00E41649">
        <w:t xml:space="preserve">three runs of </w:t>
      </w:r>
      <w:r w:rsidR="00BE7064">
        <w:t>a lab-scale Sequencing Batch Reactor (SBR) operated under different working conditions for the establishment of the feast and famine</w:t>
      </w:r>
      <w:r w:rsidR="00423C5E">
        <w:t xml:space="preserve"> (F/F)</w:t>
      </w:r>
      <w:r w:rsidR="00BE7064">
        <w:t xml:space="preserve"> </w:t>
      </w:r>
      <w:r w:rsidR="00423C5E">
        <w:t xml:space="preserve">regime </w:t>
      </w:r>
      <w:r w:rsidR="00CB2267">
        <w:t xml:space="preserve">were </w:t>
      </w:r>
      <w:r w:rsidR="0050664B">
        <w:t>analyzed</w:t>
      </w:r>
      <w:r w:rsidR="00423C5E">
        <w:t>.</w:t>
      </w:r>
      <w:r w:rsidR="00BE7064">
        <w:t xml:space="preserve"> </w:t>
      </w:r>
      <w:r w:rsidR="00423C5E">
        <w:t>A fixed</w:t>
      </w:r>
      <w:r w:rsidR="00F36FF3">
        <w:t xml:space="preserve"> </w:t>
      </w:r>
      <w:r w:rsidR="00423C5E">
        <w:t>o</w:t>
      </w:r>
      <w:r w:rsidR="00F36FF3">
        <w:t xml:space="preserve">rganic </w:t>
      </w:r>
      <w:r w:rsidR="00423C5E">
        <w:t>l</w:t>
      </w:r>
      <w:r w:rsidR="00F36FF3">
        <w:t xml:space="preserve">oading </w:t>
      </w:r>
      <w:r w:rsidR="00423C5E">
        <w:t>r</w:t>
      </w:r>
      <w:r w:rsidR="00F36FF3">
        <w:t>ate</w:t>
      </w:r>
      <w:r w:rsidR="00CB2267">
        <w:t xml:space="preserve"> of</w:t>
      </w:r>
      <w:r w:rsidR="00F36FF3">
        <w:t xml:space="preserve"> 4</w:t>
      </w:r>
      <w:r w:rsidR="00697430">
        <w:t>.</w:t>
      </w:r>
      <w:r w:rsidR="00F36FF3">
        <w:t xml:space="preserve">25 </w:t>
      </w:r>
      <w:proofErr w:type="spellStart"/>
      <w:r w:rsidR="00F36FF3">
        <w:t>gCOD</w:t>
      </w:r>
      <w:proofErr w:type="spellEnd"/>
      <w:r w:rsidR="00423C5E">
        <w:t xml:space="preserve"> (Chemical Oxygen </w:t>
      </w:r>
      <w:r w:rsidR="00E41649">
        <w:t>D</w:t>
      </w:r>
      <w:r w:rsidR="00423C5E">
        <w:t>emand)</w:t>
      </w:r>
      <w:r w:rsidR="00F36FF3">
        <w:t>/</w:t>
      </w:r>
      <w:proofErr w:type="spellStart"/>
      <w:r w:rsidR="00F36FF3">
        <w:t>Ld</w:t>
      </w:r>
      <w:proofErr w:type="spellEnd"/>
      <w:r w:rsidR="00F36FF3">
        <w:t>,</w:t>
      </w:r>
      <w:r w:rsidRPr="004C5C49">
        <w:t xml:space="preserve"> </w:t>
      </w:r>
      <w:r w:rsidR="00423C5E">
        <w:t>and a fixed cycle length of 12 h were applied to the SBR. The F/F regime cons</w:t>
      </w:r>
      <w:r w:rsidR="00E41649">
        <w:t>is</w:t>
      </w:r>
      <w:r w:rsidR="00423C5E">
        <w:t xml:space="preserve">ted of fully aerobic </w:t>
      </w:r>
      <w:r w:rsidR="00D871E6" w:rsidRPr="00D871E6">
        <w:t xml:space="preserve">dynamic </w:t>
      </w:r>
      <w:r w:rsidR="00423C5E" w:rsidRPr="00D871E6">
        <w:t xml:space="preserve">(ADF) </w:t>
      </w:r>
      <w:r w:rsidR="00423C5E">
        <w:t xml:space="preserve">or </w:t>
      </w:r>
      <w:r w:rsidR="00423C5E" w:rsidRPr="00D871E6">
        <w:t>aerobic/anoxic (AE/ANOX)</w:t>
      </w:r>
      <w:r w:rsidR="00423C5E">
        <w:t xml:space="preserve"> </w:t>
      </w:r>
      <w:r w:rsidR="00D871E6" w:rsidRPr="00D871E6">
        <w:t>conditions</w:t>
      </w:r>
      <w:r w:rsidR="00423C5E">
        <w:t>.</w:t>
      </w:r>
      <w:r w:rsidR="00D871E6" w:rsidRPr="00D871E6">
        <w:t xml:space="preserve"> </w:t>
      </w:r>
      <w:r w:rsidR="00CB2267">
        <w:t>R</w:t>
      </w:r>
      <w:r w:rsidR="00CB287A" w:rsidRPr="00CB287A">
        <w:t>esults showed a</w:t>
      </w:r>
      <w:r w:rsidR="0050664B">
        <w:t>n</w:t>
      </w:r>
      <w:r w:rsidR="00CB287A" w:rsidRPr="00CB287A">
        <w:t xml:space="preserve"> intracellular PHA content </w:t>
      </w:r>
      <w:r w:rsidR="0050664B">
        <w:t xml:space="preserve">as high as </w:t>
      </w:r>
      <w:r w:rsidR="00CB287A" w:rsidRPr="00CB287A">
        <w:t>40</w:t>
      </w:r>
      <w:r w:rsidR="00CB287A">
        <w:t xml:space="preserve"> </w:t>
      </w:r>
      <w:r w:rsidR="00CB287A">
        <w:rPr>
          <w:rFonts w:cs="Arial"/>
        </w:rPr>
        <w:t>±</w:t>
      </w:r>
      <w:r w:rsidR="00CB287A" w:rsidRPr="00CB287A">
        <w:t xml:space="preserve"> 2</w:t>
      </w:r>
      <w:r w:rsidR="0050664B">
        <w:t xml:space="preserve"> (</w:t>
      </w:r>
      <w:r w:rsidR="00CB287A" w:rsidRPr="00CB287A">
        <w:t>%</w:t>
      </w:r>
      <w:r w:rsidR="0050664B">
        <w:t xml:space="preserve">, </w:t>
      </w:r>
      <w:r w:rsidR="00697430">
        <w:t>w/w)</w:t>
      </w:r>
      <w:r w:rsidR="000F150E">
        <w:t xml:space="preserve"> when ADF conditions were applied with </w:t>
      </w:r>
      <w:r w:rsidR="0050664B">
        <w:t xml:space="preserve">the </w:t>
      </w:r>
      <w:r w:rsidR="000F150E">
        <w:t xml:space="preserve">organic feeding solution made of acetate (85 % on COD basis) and propionic (15%) acids. The </w:t>
      </w:r>
      <w:proofErr w:type="spellStart"/>
      <w:r w:rsidR="000F150E">
        <w:t>hydroxyvalerate</w:t>
      </w:r>
      <w:proofErr w:type="spellEnd"/>
      <w:r w:rsidR="000F150E">
        <w:t xml:space="preserve"> content in the stored polymer increased (from 25 </w:t>
      </w:r>
      <w:r w:rsidR="000F150E">
        <w:rPr>
          <w:rFonts w:cs="Arial"/>
        </w:rPr>
        <w:t>±</w:t>
      </w:r>
      <w:r w:rsidR="000F150E" w:rsidRPr="00CB287A">
        <w:t xml:space="preserve"> </w:t>
      </w:r>
      <w:r w:rsidR="000F150E">
        <w:t xml:space="preserve">1 to </w:t>
      </w:r>
      <w:r w:rsidR="000F150E" w:rsidRPr="00CB287A">
        <w:t>4</w:t>
      </w:r>
      <w:r w:rsidR="000F150E">
        <w:t xml:space="preserve">1 </w:t>
      </w:r>
      <w:r w:rsidR="000F150E">
        <w:rPr>
          <w:rFonts w:cs="Arial"/>
        </w:rPr>
        <w:t>±</w:t>
      </w:r>
      <w:r w:rsidR="000F150E" w:rsidRPr="00CB287A">
        <w:t xml:space="preserve"> </w:t>
      </w:r>
      <w:r w:rsidR="000F150E">
        <w:t xml:space="preserve">3, % w/w) by increasing the propionic fraction (up to 35%) in the feeding solution. </w:t>
      </w:r>
      <w:r w:rsidR="0050664B">
        <w:t xml:space="preserve">The AE/ANOX </w:t>
      </w:r>
      <w:r w:rsidR="00CB2267">
        <w:t xml:space="preserve">condition </w:t>
      </w:r>
      <w:r w:rsidR="0050664B">
        <w:t>resulted in a</w:t>
      </w:r>
      <w:r w:rsidR="00355B31">
        <w:t xml:space="preserve"> lower PHA-storing ability </w:t>
      </w:r>
      <w:r w:rsidR="00CB2267">
        <w:t xml:space="preserve">which warrants </w:t>
      </w:r>
      <w:r w:rsidR="00355B31">
        <w:t>further investigat</w:t>
      </w:r>
      <w:r w:rsidR="00CB2267">
        <w:t>ions</w:t>
      </w:r>
      <w:r w:rsidR="0050664B">
        <w:t>.</w:t>
      </w:r>
    </w:p>
    <w:p w14:paraId="1FB9F5D1" w14:textId="31A993C3" w:rsidR="00FB4AE5" w:rsidRPr="003464DA" w:rsidRDefault="00600535" w:rsidP="006D47DC">
      <w:pPr>
        <w:pStyle w:val="CETHeading1"/>
        <w:numPr>
          <w:ilvl w:val="1"/>
          <w:numId w:val="1"/>
        </w:numPr>
        <w:tabs>
          <w:tab w:val="num" w:pos="360"/>
        </w:tabs>
        <w:ind w:left="0"/>
        <w:rPr>
          <w:lang w:val="en-GB"/>
        </w:rPr>
      </w:pPr>
      <w:r w:rsidRPr="00B57B36">
        <w:rPr>
          <w:lang w:val="en-GB"/>
        </w:rPr>
        <w:t>Introduction</w:t>
      </w:r>
    </w:p>
    <w:p w14:paraId="2CD9BAE9" w14:textId="0DBB8E8A" w:rsidR="00FB010A" w:rsidRPr="00A7590D" w:rsidRDefault="00FB4AE5" w:rsidP="00A7590D">
      <w:pPr>
        <w:pStyle w:val="CETBodytext"/>
        <w:rPr>
          <w:lang w:val="en-GB"/>
        </w:rPr>
      </w:pPr>
      <w:r w:rsidRPr="007E2C1C">
        <w:rPr>
          <w:lang w:val="en-GB"/>
        </w:rPr>
        <w:t xml:space="preserve">In recent years, the scientific and industrial attention </w:t>
      </w:r>
      <w:r>
        <w:rPr>
          <w:lang w:val="en-GB"/>
        </w:rPr>
        <w:t xml:space="preserve">is being </w:t>
      </w:r>
      <w:r w:rsidRPr="007E2C1C">
        <w:rPr>
          <w:lang w:val="en-GB"/>
        </w:rPr>
        <w:t>focused on the possibility to replace plastic materials with bio-alternatives, havin</w:t>
      </w:r>
      <w:r>
        <w:rPr>
          <w:lang w:val="en-GB"/>
        </w:rPr>
        <w:t>g</w:t>
      </w:r>
      <w:r w:rsidRPr="007E2C1C">
        <w:rPr>
          <w:lang w:val="en-GB"/>
        </w:rPr>
        <w:t xml:space="preserve"> </w:t>
      </w:r>
      <w:r w:rsidR="00366CB4">
        <w:rPr>
          <w:lang w:val="en-GB"/>
        </w:rPr>
        <w:t xml:space="preserve">identical or </w:t>
      </w:r>
      <w:r w:rsidRPr="007E2C1C">
        <w:rPr>
          <w:lang w:val="en-GB"/>
        </w:rPr>
        <w:t>similar properties to conventional ones,</w:t>
      </w:r>
      <w:r>
        <w:rPr>
          <w:lang w:val="en-GB"/>
        </w:rPr>
        <w:t xml:space="preserve"> but </w:t>
      </w:r>
      <w:r w:rsidRPr="007E2C1C">
        <w:rPr>
          <w:lang w:val="en-GB"/>
        </w:rPr>
        <w:t>with a lower environmental impact</w:t>
      </w:r>
      <w:r w:rsidR="00366CB4">
        <w:rPr>
          <w:lang w:val="en-GB"/>
        </w:rPr>
        <w:t xml:space="preserve"> </w:t>
      </w:r>
      <w:sdt>
        <w:sdtPr>
          <w:rPr>
            <w:color w:val="000000"/>
            <w:lang w:val="en-GB"/>
          </w:rPr>
          <w:tag w:val="MENDELEY_CITATION_v3_eyJjaXRhdGlvbklEIjoiTUVOREVMRVlfQ0lUQVRJT05fYTc2OWU3OGQtZDJhYi00M2Y2LWI0M2YtMTk4NTAxNTIzZjU5IiwicHJvcGVydGllcyI6eyJub3RlSW5kZXgiOjB9LCJpc0VkaXRlZCI6ZmFsc2UsIm1hbnVhbE92ZXJyaWRlIjp7ImlzTWFudWFsbHlPdmVycmlkZGVuIjpmYWxzZSwiY2l0ZXByb2NUZXh0IjoiKEtvdXJtZW50emEgZXQgYWwuLCAyMDE3KSIsIm1hbnVhbE92ZXJyaWRlVGV4dCI6IiJ9LCJjaXRhdGlvbkl0ZW1zIjpbeyJpZCI6IjI0MGY4YTZhLTBkMDUtM2YyNS1hMTg4LTUzODgyNGUyY2I1MCIsIml0ZW1EYXRhIjp7InR5cGUiOiJhcnRpY2xlIiwiaWQiOiIyNDBmOGE2YS0wZDA1LTNmMjUtYTE4OC01Mzg4MjRlMmNiNTAiLCJ0aXRsZSI6IlJlY2VudCBhZHZhbmNlcyBhbmQgY2hhbGxlbmdlcyB0b3dhcmRzIHN1c3RhaW5hYmxlIHBvbHloeWRyb3h5YWxrYW5vYXRlIChQSEEpIHByb2R1Y3Rpb24iLCJhdXRob3IiOlt7ImZhbWlseSI6IktvdXJtZW50emEiLCJnaXZlbiI6IkNvbnN0YW50aW5hIiwicGFyc2UtbmFtZXMiOmZhbHNlLCJkcm9wcGluZy1wYXJ0aWNsZSI6IiIsIm5vbi1kcm9wcGluZy1wYXJ0aWNsZSI6IiJ9LHsiZmFtaWx5IjoiUGzDoWNpZG8iLCJnaXZlbiI6IkplcnNzb24iLCJwYXJzZS1uYW1lcyI6ZmFsc2UsImRyb3BwaW5nLXBhcnRpY2xlIjoiIiwibm9uLWRyb3BwaW5nLXBhcnRpY2xlIjoiIn0seyJmYW1pbHkiOiJWZW5ldHNhbmVhcyIsImdpdmVuIjoiTmlrb2xhb3MiLCJwYXJzZS1uYW1lcyI6ZmFsc2UsImRyb3BwaW5nLXBhcnRpY2xlIjoiIiwibm9uLWRyb3BwaW5nLXBhcnRpY2xlIjoiIn0seyJmYW1pbHkiOiJCdXJuaW9sLUZpZ29scyIsImdpdmVuIjoiQW5uYSIsInBhcnNlLW5hbWVzIjpmYWxzZSwiZHJvcHBpbmctcGFydGljbGUiOiIiLCJub24tZHJvcHBpbmctcGFydGljbGUiOiIifSx7ImZhbWlseSI6IlZhcnJvbmUiLCJnaXZlbiI6IkNyaXN0aWFubyIsInBhcnNlLW5hbWVzIjpmYWxzZSwiZHJvcHBpbmctcGFydGljbGUiOiIiLCJub24tZHJvcHBpbmctcGFydGljbGUiOiIifSx7ImZhbWlseSI6IkdhdmFsYSIsImdpdmVuIjoiSGFyaWtsaWEgTi4iLCJwYXJzZS1uYW1lcyI6ZmFsc2UsImRyb3BwaW5nLXBhcnRpY2xlIjoiIiwibm9uLWRyb3BwaW5nLXBhcnRpY2xlIjoiIn0seyJmYW1pbHkiOiJSZWlzIiwiZ2l2ZW4iOiJNYXJpYSBBLk0uIiwicGFyc2UtbmFtZXMiOmZhbHNlLCJkcm9wcGluZy1wYXJ0aWNsZSI6IiIsIm5vbi1kcm9wcGluZy1wYXJ0aWNsZSI6IiJ9XSwiY29udGFpbmVyLXRpdGxlIjoiQmlvZW5naW5lZXJpbmciLCJET0kiOiIxMC4zMzkwL2Jpb2VuZ2luZWVyaW5nNDAyMDA1NSIsIklTU04iOiIyMzA2NTM1NCIsImlzc3VlZCI6eyJkYXRlLXBhcnRzIjpbWzIwMTddXX0sImFic3RyYWN0IjoiU3VzdGFpbmFibGUgYmlvZnVlbHMsIGJpb21hdGVyaWFscywgYW5kIGZpbmUgY2hlbWljYWxzIHByb2R1Y3Rpb24gaXMgYSBjcml0aWNhbCBtYXR0ZXIgdGhhdCByZXNlYXJjaCB0ZWFtcyBhcm91bmQgdGhlIGdsb2JlIGFyZSBmb2N1c2luZyBvbiBub3dhZGF5cy4gUG9seWh5ZHJveHlhbGthbm9hdGVzIHJlcHJlc2VudCBvbmUgb2YgdGhlIGJpb21hdGVyaWFscyBvZiB0aGUgZnV0dXJlIGR1ZSB0byB0aGVpciBwaHlzaWNvY2hlbWljYWwgcHJvcGVydGllcywgYmlvZGVncmFkYWJpbGl0eSwgYW5kIGJpb2NvbXBhdGliaWxpdHkuIERlc2lnbmluZyBlZmZpY2llbnQgYW5kIGVjb25vbWljIGJpb3Byb2Nlc3NlcywgY29tYmluZWQgd2l0aCB0aGUgcmVzcGVjdGl2ZSBzb2NpYWwgYW5kIGVudmlyb25tZW50YWwgYmVuZWZpdHMsIGhhcyBicm91Z2h0IHRvZ2V0aGVyIHNjaWVudGlzdHMgZnJvbSBkaWZmZXJlbnQgYmFja2dyb3VuZHMgaGlnaGxpZ2h0aW5nIHRoZSBtdWx0aWRpc2NpcGxpbmFyeSBjaGFyYWN0ZXIgb2Ygc3VjaCBhIHZlbnR1cmUuIEluIHRoZSBjdXJyZW50IHJldmlldywgY2hhbGxlbmdlcyBhbmQgb3Bwb3J0dW5pdGllcyByZWdhcmRpbmcgcG9seWh5ZHJveHlhbGthbm9hdGUgcHJvZHVjdGlvbiBhcmUgcHJlc2VudGVkIGFuZCBkaXNjdXNzZWQsIGNvdmVyaW5nIGtleSBzdGVwcyBvZiB0aGVpciBvdmVyYWxsIHByb2R1Y3Rpb24gcHJvY2VzcyBieSBhcHBseWluZyBwdXJlIGFuZCBtaXhlZCBjdWx0dXJlIGJpb3RlY2hub2xvZ3ksIGZyb20gcmF3IGJpb3Byb2Nlc3MgZGV2ZWxvcG1lbnQgdG8gZG93bnN0cmVhbSBwcm9jZXNzaW5nLiJ9LCJpc1RlbXBvcmFyeSI6ZmFsc2V9XX0="/>
          <w:id w:val="1830714245"/>
          <w:placeholder>
            <w:docPart w:val="333CBE9C9B1349848BF426463D09B5D2"/>
          </w:placeholder>
        </w:sdtPr>
        <w:sdtEndPr/>
        <w:sdtContent>
          <w:r w:rsidR="007C0AD0" w:rsidRPr="008850E8">
            <w:rPr>
              <w:color w:val="000000"/>
              <w:lang w:val="en-GB"/>
            </w:rPr>
            <w:t>(</w:t>
          </w:r>
          <w:proofErr w:type="spellStart"/>
          <w:r w:rsidR="007C0AD0" w:rsidRPr="008850E8">
            <w:rPr>
              <w:color w:val="000000"/>
              <w:lang w:val="en-GB"/>
            </w:rPr>
            <w:t>Kourmentza</w:t>
          </w:r>
          <w:proofErr w:type="spellEnd"/>
          <w:r w:rsidR="007C0AD0" w:rsidRPr="008850E8">
            <w:rPr>
              <w:color w:val="000000"/>
              <w:lang w:val="en-GB"/>
            </w:rPr>
            <w:t xml:space="preserve"> et al., 2017)</w:t>
          </w:r>
        </w:sdtContent>
      </w:sdt>
      <w:r w:rsidRPr="007E2C1C">
        <w:rPr>
          <w:lang w:val="en-GB"/>
        </w:rPr>
        <w:t xml:space="preserve">. Among the others, </w:t>
      </w:r>
      <w:proofErr w:type="spellStart"/>
      <w:r w:rsidRPr="007E2C1C">
        <w:rPr>
          <w:lang w:val="en-GB"/>
        </w:rPr>
        <w:t>polyhydroxyalkanoates</w:t>
      </w:r>
      <w:proofErr w:type="spellEnd"/>
      <w:r w:rsidRPr="007E2C1C">
        <w:rPr>
          <w:lang w:val="en-GB"/>
        </w:rPr>
        <w:t xml:space="preserve"> (PHA) are </w:t>
      </w:r>
      <w:r w:rsidR="00366CB4">
        <w:rPr>
          <w:lang w:val="en-GB"/>
        </w:rPr>
        <w:t xml:space="preserve">particularly </w:t>
      </w:r>
      <w:r w:rsidR="00E31CE3">
        <w:rPr>
          <w:lang w:val="en-GB"/>
        </w:rPr>
        <w:t>interesting</w:t>
      </w:r>
      <w:r w:rsidR="00FD64E9">
        <w:rPr>
          <w:lang w:val="en-GB"/>
        </w:rPr>
        <w:t xml:space="preserve"> substitutes</w:t>
      </w:r>
      <w:r>
        <w:rPr>
          <w:lang w:val="en-GB"/>
        </w:rPr>
        <w:t xml:space="preserve"> </w:t>
      </w:r>
      <w:r w:rsidRPr="007E2C1C">
        <w:rPr>
          <w:lang w:val="en-GB"/>
        </w:rPr>
        <w:t xml:space="preserve">since they </w:t>
      </w:r>
      <w:r w:rsidR="00E31CE3">
        <w:rPr>
          <w:lang w:val="en-GB"/>
        </w:rPr>
        <w:t>are</w:t>
      </w:r>
      <w:r w:rsidRPr="007E2C1C">
        <w:rPr>
          <w:lang w:val="en-GB"/>
        </w:rPr>
        <w:t xml:space="preserve"> biologically produced, bio-based, and completely biodegradable in the environment</w:t>
      </w:r>
      <w:r>
        <w:rPr>
          <w:lang w:val="en-GB"/>
        </w:rPr>
        <w:t xml:space="preserve">. </w:t>
      </w:r>
      <w:r w:rsidR="0006674F">
        <w:rPr>
          <w:lang w:val="en-GB"/>
        </w:rPr>
        <w:t>Notably</w:t>
      </w:r>
      <w:r w:rsidR="00767BBD">
        <w:rPr>
          <w:lang w:val="en-GB"/>
        </w:rPr>
        <w:t xml:space="preserve">, </w:t>
      </w:r>
      <w:r w:rsidR="00767BBD" w:rsidRPr="00767BBD">
        <w:rPr>
          <w:lang w:val="en-GB"/>
        </w:rPr>
        <w:t xml:space="preserve">PHA are </w:t>
      </w:r>
      <w:r w:rsidR="00767BBD">
        <w:rPr>
          <w:lang w:val="en-GB"/>
        </w:rPr>
        <w:t xml:space="preserve">a family of </w:t>
      </w:r>
      <w:r w:rsidR="00767BBD" w:rsidRPr="00767BBD">
        <w:rPr>
          <w:lang w:val="en-GB"/>
        </w:rPr>
        <w:t>polyesters with a wide range of thermal and mechanical properties, which depend on the length and composition of the side chain</w:t>
      </w:r>
      <w:r w:rsidR="00767BBD">
        <w:rPr>
          <w:lang w:val="en-GB"/>
        </w:rPr>
        <w:t xml:space="preserve"> </w:t>
      </w:r>
      <w:sdt>
        <w:sdtPr>
          <w:rPr>
            <w:color w:val="000000"/>
            <w:lang w:val="en-GB"/>
          </w:rPr>
          <w:tag w:val="MENDELEY_CITATION_v3_eyJjaXRhdGlvbklEIjoiTUVOREVMRVlfQ0lUQVRJT05fYjJmYmVkMjQtOTNiYy00NGFhLTk4ZWQtNzBlNGVhNDJmYjVlIiwicHJvcGVydGllcyI6eyJub3RlSW5kZXgiOjB9LCJpc0VkaXRlZCI6ZmFsc2UsIm1hbnVhbE92ZXJyaWRlIjp7ImlzTWFudWFsbHlPdmVycmlkZGVuIjpmYWxzZSwiY2l0ZXByb2NUZXh0IjoiKE1lbGVuZGV6LVJvZHJpZ3VleiBldCBhbC4sIDIwMjEpIiwibWFudWFsT3ZlcnJpZGVUZXh0IjoiIn0sImNpdGF0aW9uSXRlbXMiOlt7ImlkIjoiMzFjZDg4N2UtZjJmOS0zOGJhLTg2NzMtOWNlZmE5NWQxOTJmIiwiaXRlbURhdGEiOnsidHlwZSI6ImFydGljbGUtam91cm5hbCIsImlkIjoiMzFjZDg4N2UtZjJmOS0zOGJhLTg2NzMtOWNlZmE5NWQxOTJmIiwidGl0bGUiOiJEZXZlbG9wbWVudCBhbmQgQ2hhcmFjdGVyaXphdGlvbiBvZiBFbGVjdHJvc3B1biBCaW9wYXBlcnMgb2YgUG9seSgzLWh5ZHJveHlidXR5cmF0ZS0gY28tMy1oeWRyb3h5dmFsZXJhdGUpIERlcml2ZWQgZnJvbSBDaGVlc2UgV2hleSB3aXRoIFZhcnlpbmcgMy1IeWRyb3h5dmFsZXJhdGUgQ29udGVudHMiLCJhdXRob3IiOlt7ImZhbWlseSI6Ik1lbGVuZGV6LVJvZHJpZ3VleiIsImdpdmVuIjoiQmVhdHJpeiIsInBhcnNlLW5hbWVzIjpmYWxzZSwiZHJvcHBpbmctcGFydGljbGUiOiIiLCJub24tZHJvcHBpbmctcGFydGljbGUiOiIifSx7ImZhbWlseSI6IlJlaXMiLCJnaXZlbiI6Ik1hcmlhIEEuTS4iLCJwYXJzZS1uYW1lcyI6ZmFsc2UsImRyb3BwaW5nLXBhcnRpY2xlIjoiIiwibm9uLWRyb3BwaW5nLXBhcnRpY2xlIjoiIn0seyJmYW1pbHkiOiJDYXJ2YWxoZWlyYSIsImdpdmVuIjoiTW9uaWNhIiwicGFyc2UtbmFtZXMiOmZhbHNlLCJkcm9wcGluZy1wYXJ0aWNsZSI6IiIsIm5vbi1kcm9wcGluZy1wYXJ0aWNsZSI6IiJ9LHsiZmFtaWx5IjoiU2FtbW9uIiwiZ2l2ZW4iOiJDaHJpcyIsInBhcnNlLW5hbWVzIjpmYWxzZSwiZHJvcHBpbmctcGFydGljbGUiOiIiLCJub24tZHJvcHBpbmctcGFydGljbGUiOiIifSx7ImZhbWlseSI6IkNhYmVkbyIsImdpdmVuIjoiTHVpcyIsInBhcnNlLW5hbWVzIjpmYWxzZSwiZHJvcHBpbmctcGFydGljbGUiOiIiLCJub24tZHJvcHBpbmctcGFydGljbGUiOiIifSx7ImZhbWlseSI6IlRvcnJlcy1HaW5lciIsImdpdmVuIjoiU2VyZ2lvIiwicGFyc2UtbmFtZXMiOmZhbHNlLCJkcm9wcGluZy1wYXJ0aWNsZSI6IiIsIm5vbi1kcm9wcGluZy1wYXJ0aWNsZSI6IiJ9LHsiZmFtaWx5IjoiTGFnYXJvbiIsImdpdmVuIjoiSm9zZSBNYXJpYSIsInBhcnNlLW5hbWVzIjpmYWxzZSwiZHJvcHBpbmctcGFydGljbGUiOiIiLCJub24tZHJvcHBpbmctcGFydGljbGUiOiIifV0sImNvbnRhaW5lci10aXRsZSI6IkJpb21hY3JvbW9sZWN1bGVzIiwiRE9JIjoiMTAuMTAyMS9hY3MuYmlvbWFjLjFjMDAzNTMiLCJJU1NOIjoiMTUyNjQ2MDIiLCJQTUlEIjoiMzQxMzMxMjAiLCJpc3N1ZWQiOnsiZGF0ZS1wYXJ0cyI6W1syMDIxXV19LCJhYnN0cmFjdCI6IkluIHRoZSBwcmVzZW50IHN0dWR5LCB0aHJlZSBkaWZmZXJlbnQgbmV3bHkgZGV2ZWxvcGVkIGNvcG9seW1lcnMgb2YgcG9seSgzLWh5ZHJveHlidXR5cmF0ZS1jby0zLWh5ZHJveHl2YWxlcmF0ZSkgKFBIQlYpIHdpdGggMjAsIDQwLCBhbmQgNjAgbW9sICUgY29udGVudHMgaW4gMy1oeWRyb3h5dmFsZXJhdGUgKDNIVikgd2VyZSBwcm9kdWNlZCBieSB0aGUgYmlvdGVjaG5vbG9naWNhbCBwcm9jZXNzIG9mIG1peGVkIG1pY3JvYmlhbCBjdWx0dXJlcyAoTU1DcykgdXNpbmcgY2hlZXNlIHdoZXkgKENXKSwgYSBieS1wcm9kdWN0IGZyb20gdGhlIGRhaXJ5IGluZHVzdHJ5LCBhcyBmZWVkc3RvY2suIFRoZSBDVy1kZXJpdmVkIFBIQlYgY29wb2x5ZXN0ZXJzIHdlcmUgZmlyc3QgcHVyaWZpZWQgYW5kIHRoZW4gcHJvY2Vzc2VkIGJ5IHNvbHV0aW9uIGVsZWN0cm9zcGlubmluZywgeWllbGRpbmcgZmliZXJzIG9mIGFwcHJveGltYXRlbHkgMiDOvG0gaW4gY3Jvc3Mtc2VjdGlvbiBpbiBhbGwgY2FzZXMuIFRoZSByZXN1bHRhbnQgZWxlY3Ryb3NwdW4gUEhCViBtYXRzIHdlcmUsIHRoZXJlYWZ0ZXIsIHBvc3QtcHJvY2Vzc2VkIGJ5IGFubmVhbGluZyBhdCBkaWZmZXJlbnQgdGVtcGVyYXR1cmVzLCBiZWxvdyB0aGVpciBtYXhpbXVtIG9mIG1lbHRpbmcsIHNlbGVjdGVkIGFjY29yZGluZyB0byB0aGVpciAzSFYgY29udGVudCBpbiBvcmRlciB0byBvYnRhaW4gY29udGludW91cyBmaWxtcyBiYXNlZCBvbiBjb2FsZXNjZWQgZmliZXJzLCBzby1jYWxsZWQgYmlvcGFwZXJzLiBUaGUgcmVzdWx0YW50IFBIQlYgZmlsbXMgd2VyZSBjaGFyYWN0ZXJpemVkIGluIHRlcm1zIG9mIHRoZWlyIG1vcnBob2xvZ3ksIGNyeXN0YWxsaW5pdHksIGFuZCBtZWNoYW5pY2FsIGFuZCBiYXJyaWVyIHByb3BlcnRpZXMgdG8gYXNzZXNzIHRoZWlyIHBvdGVudGlhbCBhcHBsaWNhdGlvbiBpbiBmb29kIHBhY2thZ2luZy4gVGhlIENXLWRlcml2ZWQgUEhCViBiaW9wYXBlcnMgc2hvd2VkIGhpZ2ggY29udGFjdCB0cmFuc3BhcmVuY3kgYnV0IGEgc2xpZ2h0bHkgeWVsbG93IGNvbG9yLiBUaGUgZmliZXJzIG9mIHRoZSAyMCBtb2wgJSAzSFYgY29wb2x5bWVyIHdlcmUgc2VlbiB0byBjb250YWluIG1vc3RseSBwb2x5KDMtaHlkcm94eWJ1dHlyYXRlKSAoUEhCKSBjcnlzdGFscywgdGhlIGZpYmVycyBvZiB0aGUgNDAgbW9sICUgM0hWIGNvcG9seW1lciBhIG1peHR1cmUgb2YgUEhCIGFuZCBwb2x5KDMtaHlkcm94eXZhbGVyYXRlKSAoUEhWKSBjcnlzdGFscyBhbmQgbG93ZXN0IGNyeXN0YWxsaW5pdHksIGFuZCB0aGUgZmliZXJzIG9mIHRoZSA2MCBtb2wgJSAzSFYgc2FtcGxlIHdlcmUgbW9zdGx5IG1hZGUgb2YgUEhWIGNyeXN0YWxzLiBUbyB1bmRlcnN0YW5kIHRoZSBpbnRlcmZpYmVyIGNvYWxlc2NlIHByb2Nlc3MgdW5kZXJnb25lIGJ5IHRoZSBtYXRlcmlhbHMgZHVyaW5nIGFubmVhbGluZywgdGhlIGNyeXN0YWxsaW5lIG1vcnBob2xvZ3kgd2FzIGFsc28gYXNzZXNzZWQgYnkgdmFyaWFibGUtdGVtcGVyYXR1cmUgYm90aCBjb21iaW5lZCBzbWFsbC1hbmdsZSBhbmQgd2lkZS1hbmdsZSBYLXJheSBzY2F0dGVyaW5nIHN5bmNocm90cm9uIGFuZCBGb3VyaWVyIHRyYW5zZm9ybSBpbmZyYXJlZCBleHBlcmltZW50cy4gRnJvbSB0aGVzZSBleHBlcmltZW50cyBhbmQsIGRpZmZlcmVudCBmcm9tIHByZXZpb3VzbHkgcmVwb3J0ZWQgYmlvcGFwZXJzIHdpdGggbG93ZXIgM0hWIGNvbnRlbnRzLCBhbGwgc2FtcGxlcyB3ZXJlIGluZmVycmVkIHRvIGhhdmUgYSBzdXJmYWNlIGVuZXJneSByZWR1Y3Rpb24gbWVjaGFuaXNtIGZvciBpbnRlcmZpYmVyIGNvYWxlc2NlbmNlIGR1cmluZyBhbm5lYWxpbmcsIHdoaWNoIGlzIHRob3VnaHQgdG8gYmUgYWN0aXZhdGVkIGJ5IGEgdGVtcGVyYXR1cmUtaW5kdWNlZCBkZWNyZWFzZSBpbiBtb2xlY3VsYXIgb3JkZXIuIER1ZSB0byB0aGVpciByZWR1Y2VkIGNyeXN0YWxsaW5pdHkgYW5kIG1vbGVjdWxhciBvcmRlciwgdGhlIENXLWRlcml2ZWQgUEhCViBiaW9wYXBlcnMsIGVzcGVjaWFsbHkgdGhlIDQwIG1vbCAlIDNIViBzYW1wbGUsIHdlcmUgZm91bmQgdG8gYmUgbW9yZSBkdWN0aWxlIGFuZCB0b3VnaGVyLiBJbiB0ZXJtcyBvZiBiYXJyaWVyIHByb3BlcnRpZXMsIHRoZSB0aHJlZSBjb3BvbHltZXJzIHBlcmZvcm1lZCBzaW1pbGFybHkgdG8gd2F0ZXIgYW5kIGxpbW9uZW5lLCBidXQgdG8gb3h5Z2VuLCB0aGUgNDAgbW9sICUgc2FtcGxlIHNob3dlZCB0aGUgaGlnaGVzdCByZWxhdGl2ZSBwZXJtZWFiaWxpdHkuIE92ZXJhbGwsIHRoZSBtYXRlcmlhbHMgZGV2ZWxvcGVkLCB3aGljaCBhcmUgY29tcGF0aWJsZSB3aXRoIHRoZSBDaXJjdWxhciBCaW9lY29ub215IG9yZ2FuaWMgcmVjeWNsaW5nIHN0cmF0ZWd5LCBjYW4gaGF2ZSBhbiBleGNlbGxlbnQgcG90ZW50aWFsIGFzIGJhcnJpZXIgaW50ZXJsYXllcnMgb3IgY29hdGluZ3Mgb2YgYXBwbGljYXRpb24gaW50ZXJlc3QgaW4gZm9vZCBwYWNrYWdpbmcuIiwiZXhwYW5kZWRKb3VybmFsVGl0bGUiOiJCaW9tYWNyb21vbGVjdWxlcyJ9LCJpc1RlbXBvcmFyeSI6ZmFsc2V9XX0="/>
          <w:id w:val="-1574955132"/>
          <w:placeholder>
            <w:docPart w:val="9C55BB552A5743819DC9819D89904604"/>
          </w:placeholder>
        </w:sdtPr>
        <w:sdtEndPr/>
        <w:sdtContent>
          <w:r w:rsidR="007C0AD0" w:rsidRPr="008850E8">
            <w:rPr>
              <w:color w:val="000000"/>
              <w:lang w:val="en-GB"/>
            </w:rPr>
            <w:t>(Melendez-Rodriguez et al., 2021)</w:t>
          </w:r>
        </w:sdtContent>
      </w:sdt>
      <w:r w:rsidR="00767BBD" w:rsidRPr="00767BBD">
        <w:rPr>
          <w:lang w:val="en-GB"/>
        </w:rPr>
        <w:t>.</w:t>
      </w:r>
      <w:r w:rsidR="00674B18">
        <w:rPr>
          <w:lang w:val="en-GB"/>
        </w:rPr>
        <w:t xml:space="preserve"> Even though industrial PHA production </w:t>
      </w:r>
      <w:r w:rsidR="00D6566A">
        <w:rPr>
          <w:lang w:val="en-GB"/>
        </w:rPr>
        <w:t>involves</w:t>
      </w:r>
      <w:r w:rsidR="00674B18">
        <w:rPr>
          <w:lang w:val="en-GB"/>
        </w:rPr>
        <w:t xml:space="preserve"> pure microbial cultures, </w:t>
      </w:r>
      <w:r w:rsidR="00674B18">
        <w:t>m</w:t>
      </w:r>
      <w:r w:rsidR="001F3CCE" w:rsidRPr="00871203">
        <w:t>ixed microbial cultures (MMC)</w:t>
      </w:r>
      <w:r w:rsidR="001F3CCE">
        <w:t xml:space="preserve">-based processes </w:t>
      </w:r>
      <w:r w:rsidR="00674B18">
        <w:t>are</w:t>
      </w:r>
      <w:r w:rsidR="00C132E6">
        <w:t xml:space="preserve"> </w:t>
      </w:r>
      <w:r w:rsidR="0006674F">
        <w:t xml:space="preserve">recently </w:t>
      </w:r>
      <w:r w:rsidR="00C132E6">
        <w:t>being</w:t>
      </w:r>
      <w:r w:rsidR="00674B18">
        <w:t xml:space="preserve"> investigat</w:t>
      </w:r>
      <w:r w:rsidR="00D6566A">
        <w:t>ed at pilot scale</w:t>
      </w:r>
      <w:r w:rsidR="00674B18">
        <w:t xml:space="preserve"> </w:t>
      </w:r>
      <w:r w:rsidR="0006674F">
        <w:t xml:space="preserve">since </w:t>
      </w:r>
      <w:r w:rsidR="001F3CCE">
        <w:t>can be integrated in</w:t>
      </w:r>
      <w:r w:rsidR="00825D35">
        <w:t>to</w:t>
      </w:r>
      <w:r w:rsidR="001F3CCE">
        <w:t xml:space="preserve"> wastewater treatment plants</w:t>
      </w:r>
      <w:r w:rsidR="003B4F95">
        <w:t xml:space="preserve"> </w:t>
      </w:r>
      <w:r w:rsidR="00767BBD">
        <w:t>to develop an urban biorefinery</w:t>
      </w:r>
      <w:r w:rsidR="005239F5">
        <w:rPr>
          <w:color w:val="000000"/>
          <w:lang w:val="en-GB"/>
        </w:rPr>
        <w:t xml:space="preserve"> (</w:t>
      </w:r>
      <w:proofErr w:type="spellStart"/>
      <w:r w:rsidR="005239F5">
        <w:rPr>
          <w:color w:val="000000"/>
          <w:lang w:val="en-GB"/>
        </w:rPr>
        <w:t>Incocciati</w:t>
      </w:r>
      <w:proofErr w:type="spellEnd"/>
      <w:r w:rsidR="005239F5">
        <w:rPr>
          <w:color w:val="000000"/>
          <w:lang w:val="en-GB"/>
        </w:rPr>
        <w:t xml:space="preserve"> et al., 2020</w:t>
      </w:r>
      <w:r w:rsidR="002C6CE2">
        <w:rPr>
          <w:color w:val="000000"/>
          <w:lang w:val="en-GB"/>
        </w:rPr>
        <w:t>; Valentino et al., 2021</w:t>
      </w:r>
      <w:r w:rsidR="005239F5">
        <w:rPr>
          <w:color w:val="000000"/>
          <w:lang w:val="en-GB"/>
        </w:rPr>
        <w:t>)</w:t>
      </w:r>
      <w:r w:rsidR="00FB3690">
        <w:rPr>
          <w:lang w:val="en-GB"/>
        </w:rPr>
        <w:t xml:space="preserve">. </w:t>
      </w:r>
      <w:r w:rsidR="00BA3D04">
        <w:rPr>
          <w:lang w:val="en-GB"/>
        </w:rPr>
        <w:t xml:space="preserve">Also, novel processes integrating </w:t>
      </w:r>
      <w:r w:rsidR="00386E91" w:rsidRPr="00E254A3">
        <w:rPr>
          <w:color w:val="000000"/>
          <w:lang w:val="en-GB"/>
        </w:rPr>
        <w:t xml:space="preserve">the side stream treatment of nitrogen removal via nitrite </w:t>
      </w:r>
      <w:r w:rsidR="00BA3D04">
        <w:rPr>
          <w:color w:val="000000"/>
          <w:lang w:val="en-GB"/>
        </w:rPr>
        <w:t>have been proposed</w:t>
      </w:r>
      <w:r w:rsidR="00386E91" w:rsidRPr="00E254A3">
        <w:rPr>
          <w:color w:val="000000"/>
          <w:lang w:val="en-GB"/>
        </w:rPr>
        <w:t xml:space="preserve"> </w:t>
      </w:r>
      <w:sdt>
        <w:sdtPr>
          <w:rPr>
            <w:color w:val="000000"/>
            <w:lang w:val="en-GB"/>
          </w:rPr>
          <w:tag w:val="MENDELEY_CITATION_v3_eyJjaXRhdGlvbklEIjoiTUVOREVMRVlfQ0lUQVRJT05fMGNlZWQzNGItZjk2ZS00MzQ0LTgzOTQtYzcyMjVjY2M3NWM3IiwicHJvcGVydGllcyI6eyJub3RlSW5kZXgiOjB9LCJpc0VkaXRlZCI6ZmFsc2UsIm1hbnVhbE92ZXJyaWRlIjp7ImlzTWFudWFsbHlPdmVycmlkZGVuIjpmYWxzZSwiY2l0ZXByb2NUZXh0IjoiKEZyaXNvbiBldCBhbC4sIDIwMTUpIiwibWFudWFsT3ZlcnJpZGVUZXh0IjoiIn0sImNpdGF0aW9uSXRlbXMiOlt7ImlkIjoiMTNhODkwYmEtODU5Yy0zZmM4LWE1NjEtOTg2MDg1Y2MxMjViIiwiaXRlbURhdGEiOnsidHlwZSI6ImFydGljbGUtam91cm5hbCIsImlkIjoiMTNhODkwYmEtODU5Yy0zZmM4LWE1NjEtOTg2MDg1Y2MxMjViIiwidGl0bGUiOiJEZXZlbG9wbWVudCBvZiBhIE5vdmVsIFByb2Nlc3MgSW50ZWdyYXRpbmcgdGhlIFRyZWF0bWVudCBvZiBTbHVkZ2UgUmVqZWN0IFdhdGVyIGFuZCB0aGUgUHJvZHVjdGlvbiBvZiBQb2x5aHlkcm94eWFsa2Fub2F0ZXMgKFBIQXMpIiwiYXV0aG9yIjpbeyJmYW1pbHkiOiJGcmlzb24iLCJnaXZlbiI6Ik5pY29sYSIsInBhcnNlLW5hbWVzIjpmYWxzZSwiZHJvcHBpbmctcGFydGljbGUiOiIiLCJub24tZHJvcHBpbmctcGFydGljbGUiOiIifSx7ImZhbWlseSI6IkthdHNvdSIsImdpdmVuIjoiRXZpbmEiLCJwYXJzZS1uYW1lcyI6ZmFsc2UsImRyb3BwaW5nLXBhcnRpY2xlIjoiIiwibm9uLWRyb3BwaW5nLXBhcnRpY2xlIjoiIn0seyJmYW1pbHkiOiJNYWxhbWlzIiwiZ2l2ZW4iOiJTaW1vcyIsInBhcnNlLW5hbWVzIjpmYWxzZSwiZHJvcHBpbmctcGFydGljbGUiOiIiLCJub24tZHJvcHBpbmctcGFydGljbGUiOiIifSx7ImZhbWlseSI6Ik9laG1lbiIsImdpdmVuIjoiQWRyaWFuIiwicGFyc2UtbmFtZXMiOmZhbHNlLCJkcm9wcGluZy1wYXJ0aWNsZSI6IiIsIm5vbi1kcm9wcGluZy1wYXJ0aWNsZSI6IiJ9LHsiZmFtaWx5IjoiRmF0b25lIiwiZ2l2ZW4iOiJGcmFuY2VzY28iLCJwYXJzZS1uYW1lcyI6ZmFsc2UsImRyb3BwaW5nLXBhcnRpY2xlIjoiIiwibm9uLWRyb3BwaW5nLXBhcnRpY2xlIjoiIn1dLCJjb250YWluZXItdGl0bGUiOiJFbnZpcm9ubWVudGFsIFNjaWVuY2UgYW5kIFRlY2hub2xvZ3kiLCJET0kiOiIxMC4xMDIxL2Fjcy5lc3QuNWIwMTc3NiIsIklTU04iOiIxNTIwNTg1MSIsIlBNSUQiOiIyNjI3MDA2NCIsImlzc3VlZCI6eyJkYXRlLXBhcnRzIjpbWzIwMTUsOSwxNV1dfSwicGFnZSI6IjEwODc3LTEwODg1IiwiYWJzdHJhY3QiOiJQb2x5aHlkcm94eWFsa2Fub2F0ZXMgKFBIQXMpIGZyb20gYWN0aXZhdGVkIHNsdWRnZSBhbmQgcmVuZXdhYmxlIG9yZ2FuaWMgbWF0ZXJpYWwgY2FuIGJlY29tZSBhbiBhbHRlcm5hdGl2ZSBwcm9kdWN0IHRvIHRyYWRpdGlvbmFsIHBsYXN0aWNzIHNpbmNlIHRoZXkgYXJlIGJpb2RlZ3JhZGFibGUgYW5kIGFyZSBwcm9kdWNlZCBmcm9tIHJlbmV3YWJsZSBzb3VyY2VzLiBJbiB0aGlzIHdvcmssIHRoZSBzZWxlY3Rpb24gb2YgUEhBIHN0b3JpbmcgYmFjdGVyaWEgd2FzIGludGVncmF0ZWQgd2l0aCB0aGUgc2lkZSBzdHJlYW0gdHJlYXRtZW50IG9mIG5pdHJvZ2VuIHJlbW92YWwgdmlhIG5pdHJpdGUgZnJvbSBzZXdhZ2Ugc2x1ZGdlIHJlamVjdCB3YXRlci4gQSBub3ZlbCBwcm9jZXNzIHdhcyBkZXZlbG9wZWQgYW5kIGFwcGxpZWQgd2hlcmUgdGhlIGFsdGVybmF0aW9uIG9mIGFlcm9iaWMtZmVhc3QgYW5kIGFub3hpYy1mYW1pbmUgY29uZGl0aW9ucyBhY2NvbXBsaXNoZWQgdGhlIHNlbGVjdGlvbiBvZiBQSEEgc3RvcmluZyBiaW9tYXNzIGFuZCBuaXRyb2dlbiByZW1vdmFsIHZpYSBuaXRyaXRlLiBUd28gY29uZmlndXJhdGlvbnMgd2VyZSBleGFtaW5lZDogaW4gY29uZmlndXJhdGlvbiAxIHRoZSBhbW1vbml1bSBjb252ZXJzaW9uIHRvIG5pdHJpdGUgb2NjdXJyZWQgaW4gdGhlIHNhbWUgcmVhY3RvciBpbiB3aGljaCB0aGUgUEhBIHNlbGVjdGlvbiBwcm9jZXNzIG9jY3VycmVkLCB3aGlsZSBpbiBjb25maWd1cmF0aW9uIDIgdHdvIHNlcGFyYXRlIHJlYWN0b3JzIHdlcmUgdXNlZC4gVGhlIHJlc3VsdHMgc2hvd2VkIHRoYXQgdGhlIHNlbGVjdGlvbiBvZiBQSEEgc3RvcmluZyBiaW9tYXNzIHdhcyBzdWNjZXNzZnVsIGluIGJvdGggY29uZmlndXJhdGlvbnMsIHdoaWxlIHRoZSBuaXRyb2dlbiByZW1vdmFsIGVmZmljaWVuY3kgd2FzIG11Y2ggaGlnaGVyIChhbG1vc3QgOTAlKSBpbiBjb25maWd1cmF0aW9uIDIuIFRoZSBQSEEgc2VsZWN0aW9uIGRlZ3JlZSB3YXMgZXZhbHVhdGVkIGJ5IHRoZSB2b2xhdGlsZSBmYXR0eSBhY2lkIChWRkEpIHVwdGFrZSByYXRlICgtcVZGQXMpIGFuZCB0aGUgUEhBIHByb2R1Y3Rpb24gcmF0ZSAocVBIQSksIHdoaWNoIHdlcmUgMjM5IMKxIDc0IGFuZCA4OSDCsSA3IG1nIG9mIENPRCBwZXIgZ3JhbSBvZiBhY3RpdmUgYmlvbWFzcyAoWGEpIHBlciBob3VyLCByZXNwZWN0aXZlbHkuIFRoZSBjaGFyYWN0ZXJpemF0aW9uIG9mIHRoZSBiaW9wb2x5bWVyIHJlY292ZXJlZCBhZnRlciB0aGUgYWNjdW11bGF0aW9uIHN0ZXAsIHNob3dlZCB0aGF0IGl0IHdhcyBjb21wb3NlZCBvZiAzLWh5ZHJveHlidXR5cmF0ZSAoM0hCKSAoNjAlKSBhbmQgMy1oeWRyb3h5dmFsZXJhdGUgKDNIVikgKDQwJSkuIFRoZSBwcm9wZXJ0aWVzIGFzc29jaWF0ZWQgd2l0aCB0aGUgcHJvZHVjZWQgUEhBIHN1Z2dlc3QgdGhhdCB0aGV5IGFyZSBzdWl0YWJsZSBmb3IgdGhlcm1vcGxhc3RpYyBwcm9jZXNzaW5nLiIsInB1Ymxpc2hlciI6IkFtZXJpY2FuIENoZW1pY2FsIFNvY2lldHkiLCJpc3N1ZSI6IjE4Iiwidm9sdW1lIjoiNDkiLCJleHBhbmRlZEpvdXJuYWxUaXRsZSI6IkVudmlyb25tZW50YWwgU2NpZW5jZSBhbmQgVGVjaG5vbG9neSJ9LCJpc1RlbXBvcmFyeSI6ZmFsc2V9XX0="/>
          <w:id w:val="-1663535259"/>
          <w:placeholder>
            <w:docPart w:val="5F3E24005A334C44B34C6F93BFEE4D32"/>
          </w:placeholder>
        </w:sdtPr>
        <w:sdtEndPr/>
        <w:sdtContent>
          <w:r w:rsidR="008850E8" w:rsidRPr="008850E8">
            <w:rPr>
              <w:color w:val="000000"/>
              <w:lang w:val="en-GB"/>
            </w:rPr>
            <w:t>(</w:t>
          </w:r>
          <w:proofErr w:type="spellStart"/>
          <w:r w:rsidR="008850E8" w:rsidRPr="008850E8">
            <w:rPr>
              <w:color w:val="000000"/>
              <w:lang w:val="en-GB"/>
            </w:rPr>
            <w:t>Frison</w:t>
          </w:r>
          <w:proofErr w:type="spellEnd"/>
          <w:r w:rsidR="008850E8" w:rsidRPr="008850E8">
            <w:rPr>
              <w:color w:val="000000"/>
              <w:lang w:val="en-GB"/>
            </w:rPr>
            <w:t xml:space="preserve"> et al., 2015)</w:t>
          </w:r>
        </w:sdtContent>
      </w:sdt>
      <w:r w:rsidR="00BA3D04">
        <w:rPr>
          <w:lang w:val="en-GB"/>
        </w:rPr>
        <w:t xml:space="preserve">. In general, </w:t>
      </w:r>
      <w:r w:rsidR="00674B18">
        <w:rPr>
          <w:lang w:val="en-GB"/>
        </w:rPr>
        <w:t>MMC</w:t>
      </w:r>
      <w:r w:rsidR="00CB2527">
        <w:rPr>
          <w:lang w:val="en-GB"/>
        </w:rPr>
        <w:t>-PHA production implies multistage processes which typically include the acidogenic fermentation of waste organic feedstocks</w:t>
      </w:r>
      <w:r w:rsidR="00BA3D04">
        <w:rPr>
          <w:lang w:val="en-GB"/>
        </w:rPr>
        <w:t xml:space="preserve"> to obtain volatile fatty acids (VFA)</w:t>
      </w:r>
      <w:r w:rsidR="00CB2527">
        <w:rPr>
          <w:lang w:val="en-GB"/>
        </w:rPr>
        <w:t xml:space="preserve">, the </w:t>
      </w:r>
      <w:r w:rsidR="00840616" w:rsidRPr="00E254A3">
        <w:rPr>
          <w:color w:val="000000"/>
          <w:lang w:val="en-GB"/>
        </w:rPr>
        <w:t>selection of PHA</w:t>
      </w:r>
      <w:r w:rsidR="00CF0D8B" w:rsidRPr="00E254A3">
        <w:rPr>
          <w:color w:val="000000"/>
          <w:lang w:val="en-GB"/>
        </w:rPr>
        <w:t>-</w:t>
      </w:r>
      <w:r w:rsidR="00840616" w:rsidRPr="00E254A3">
        <w:rPr>
          <w:color w:val="000000"/>
          <w:lang w:val="en-GB"/>
        </w:rPr>
        <w:t xml:space="preserve">storing </w:t>
      </w:r>
      <w:r w:rsidR="00CB2527">
        <w:rPr>
          <w:color w:val="000000"/>
          <w:lang w:val="en-GB"/>
        </w:rPr>
        <w:t>microorga</w:t>
      </w:r>
      <w:r w:rsidR="00386E91">
        <w:rPr>
          <w:color w:val="000000"/>
          <w:lang w:val="en-GB"/>
        </w:rPr>
        <w:t xml:space="preserve">nisms from activated sludge and the polymer </w:t>
      </w:r>
      <w:r w:rsidR="00922AAF" w:rsidRPr="00E254A3">
        <w:rPr>
          <w:color w:val="000000"/>
          <w:lang w:val="en-GB"/>
        </w:rPr>
        <w:t>accumulation</w:t>
      </w:r>
      <w:r w:rsidR="00BA3D04">
        <w:rPr>
          <w:color w:val="000000"/>
          <w:lang w:val="en-GB"/>
        </w:rPr>
        <w:t xml:space="preserve"> to maximize the intracellular PHA content</w:t>
      </w:r>
      <w:r w:rsidR="00922AAF" w:rsidRPr="00E254A3">
        <w:rPr>
          <w:color w:val="000000"/>
          <w:lang w:val="en-GB"/>
        </w:rPr>
        <w:t xml:space="preserve"> </w:t>
      </w:r>
      <w:sdt>
        <w:sdtPr>
          <w:rPr>
            <w:color w:val="000000"/>
            <w:lang w:val="en-GB"/>
          </w:rPr>
          <w:tag w:val="MENDELEY_CITATION_v3_eyJjaXRhdGlvbklEIjoiTUVOREVMRVlfQ0lUQVRJT05fZGYwZjQ2ZWMtY2UyMy00NDU0LWI3YWQtMmMyNDg0MDI0MmVhIiwicHJvcGVydGllcyI6eyJub3RlSW5kZXgiOjB9LCJpc0VkaXRlZCI6ZmFsc2UsIm1hbnVhbE92ZXJyaWRlIjp7ImlzTWFudWFsbHlPdmVycmlkZGVuIjpmYWxzZSwiY2l0ZXByb2NUZXh0IjoiKFJlaXMgZXQgYWwuLCAyMDExKSIsIm1hbnVhbE92ZXJyaWRlVGV4dCI6IiJ9LCJjaXRhdGlvbkl0ZW1zIjpbeyJpZCI6IjllMzYyMDEyLTNiNTItMzBlNi04YzE0LTU0ZTJkNzhlMGJjMyIsIml0ZW1EYXRhIjp7InR5cGUiOiJib29rIiwiaWQiOiI5ZTM2MjAxMi0zYjUyLTMwZTYtOGMxNC01NGUyZDc4ZTBiYzMiLCJ0aXRsZSI6Ik1peGVkIEN1bHR1cmUgUHJvY2Vzc2VzIGZvciBQb2x5aHlkcm94eWFsa2Fub2F0ZSBQcm9kdWN0aW9uIGZyb20gQWdyby1JbmR1c3RyaWFsIFN1cnBsdXMvV2FzdGVzIGFzIEZlZWRzdG9ja3MiLCJhdXRob3IiOlt7ImZhbWlseSI6IlJlaXMiLCJnaXZlbiI6Ik0uIiwicGFyc2UtbmFtZXMiOmZhbHNlLCJkcm9wcGluZy1wYXJ0aWNsZSI6IiIsIm5vbi1kcm9wcGluZy1wYXJ0aWNsZSI6IiJ9LHsiZmFtaWx5IjoiQWxidXF1ZXJxdWUiLCJnaXZlbiI6Ik0uIiwicGFyc2UtbmFtZXMiOmZhbHNlLCJkcm9wcGluZy1wYXJ0aWNsZSI6IiIsIm5vbi1kcm9wcGluZy1wYXJ0aWNsZSI6IiJ9LHsiZmFtaWx5IjoiVmlsbGFubyIsImdpdmVuIjoiTS4iLCJwYXJzZS1uYW1lcyI6ZmFsc2UsImRyb3BwaW5nLXBhcnRpY2xlIjoiIiwibm9uLWRyb3BwaW5nLXBhcnRpY2xlIjoiIn0seyJmYW1pbHkiOiJNYWpvbmUiLCJnaXZlbiI6Ik0uIiwicGFyc2UtbmFtZXMiOmZhbHNlLCJkcm9wcGluZy1wYXJ0aWNsZSI6IiIsIm5vbi1kcm9wcGluZy1wYXJ0aWNsZSI6IiJ9XSwiY29udGFpbmVyLXRpdGxlIjoiQ29tcHJlaGVuc2l2ZSBCaW90ZWNobm9sb2d5LCBTZWNvbmQgRWRpdGlvbiIsIkRPSSI6IjEwLjEwMTYvQjk3OC0wLTA4LTA4ODUwNC05LjAwNDY0LTUiLCJJU0JOIjoiOTc4MDA4MDg4NTA0OSIsIlVSTCI6Imh0dHA6Ly9keC5kb2kub3JnLzEwLjEwMTYvQjk3OC0wLTA4LTA4ODUwNC05LjAwNDY0LTUiLCJpc3N1ZWQiOnsiZGF0ZS1wYXJ0cyI6W1syMDExXV19LCJudW1iZXItb2YtcGFnZXMiOiI2NjktNjgzIiwiYWJzdHJhY3QiOiJQb2x5aHlkcm94eWFsa2Fub2F0ZXMgKFBIQXMpIGFyZSBhIGdyb3VwIG9mIGJpb2xvZ2ljYWxseSBzeW50aGVzaXplZCBwb2x5ZXN0ZXJzIHRoYXQgYXJlIGNvbnNpZGVyZWQgcHJvbWlzaW5nIGVjby1lZmZpY2llbnQgYmlvcGxhc3RpY3MgYmVjYXVzZSB0aGV5IGFyZSBib3RoIGJpb2Jhc2VkIGFuZCBiaW9kZWdyYWRhYmxlLCB0aHVzIG1lZXRpbmcgdGhlIGNyaXRlcmlhIG9mIGEgY2xvc2VkIGxvb3AgbGlmZSBjeWNsZS4gSW4gdGhlIHBhc3QgZGVjYWRlcywgaW5kdXN0cmlhbCBiaW90ZWNobm9sb2d5IGhhcyBkZXZvdGVkIGEgY29uc2lkZXJhYmxlIGVmZm9ydCB0byBQSEEgcHJvZHVjdGlvbiBieSBiYWN0ZXJpYWwgcHVyZSBjdWx0dXJlIGZlcm1lbnRhdGlvbi4gSG93ZXZlciwgUEhBcyBoYXZlIG5vdCB5ZXQgZW50ZXJlZCBidWxrIG1hdGVyaWFscyBtYXJrZXRzIGR1ZSB0byBoaWdoIHByb2R1Y3Rpb24gY29zdHMuIFRoZSBjb21iaW5lZCB1c2Ugb2YgbWl4ZWQgbWljcm9iaWFsIGN1bHR1cmVzIChNTUNzKSBhbmQgbG93LXZhbHVlIGZlZWRzdG9ja3MgaXMgY3VycmVudGx5IHVuZGVyIGludmVzdGlnYXRpb24gaW4gb3JkZXIgdG8gZGVjcmVhc2Ugb3BlcmF0aW5nIGNvc3RzLiBGb3IgdGhlIHNha2Ugb2YgZW5oYW5jZWQgUEhBIHByb2R1Y3Rpb24sIG1peGVkIGN1bHR1cmVzIGhhdmUgdG8gYmUgcHJlbGltaW5hcmlseSBlbnJpY2hlZCBpbiBQSEEtYWNjdW11bGF0aW5nIG9yZ2FuaXNtcy4gVGhpcyBpcyB1c3VhbGx5IGNhcnJpZWQgb3V0IHVuZGVyIGR5bmFtaWMgZmVlZGluZyBvZiBzdWl0YWJsZSBjYXJib24gc291cmNlcyB0byBjcmVhdGUgdHJhbnNpZW50IGNvbmRpdGlvbnMgb2YgZXhjZXNzIGFuZCBsYWNrIG9mIGNhcmJvbiBhdmFpbGFiaWxpdHksIGRlc2lnbmF0ZWQgYXMgZmVhc3QgYW5kIGZhbWluZS4gUEhBIHByb2R1Y3Rpb24gaXMgdGhlbiB1c3VhbGx5IGNhcnJpZWQgb3V0IGluIGEgc3Vic2VxdWVudCBQSEEgYWNjdW11bGF0aW9uIHN0YWdlLiBUbyBtYWtlIHdhc3RlLSBhbmQgc3VycGx1cy1iYXNlZCBmZWVkc3RvY2tzIHN1aXRhYmxlIGZvciBQSEEgcHJvZHVjdGlvbiwgYWNpZG9nZW5pYyBmZXJtZW50YXRpb24gaXMgdXNlZCB0byBjb252ZXJ0IHRoZWlyIG9yZ2FuaWMgZnJhY3Rpb24gaW50byB2b2xhdGlsZSBmYXR0eSBhY2lkcywgd2hpY2ggYXJlIHZpYWJsZSBwcmVjdXJzb3JzIGZvciBtaXhlZCBjdWx0dXJlIFBIQSBzeW50aGVzaXMuIFRoZSBtYWluIGlzc3VlcyBvZiB0aGUgdGhyZWUtc3RhZ2UgUEhBIHByb2R1Y3Rpb24gcHJvY2VzcyBmcm9tIHN1cnBsdXMtYmFzZWQgZmVlZHN0b2NrcyB1c2luZyBNTUNzIGFyZSBoZXJlIGRlc2NyaWJlZCBhbmQgZGlzY3Vzc2VkLiIsImVkaXRpb24iOiJTZWNvbmQgRWRpIiwicHVibGlzaGVyIjoiRWxzZXZpZXIgQi5WLiIsInZvbHVtZSI6IjYifSwiaXNUZW1wb3JhcnkiOmZhbHNlfV19"/>
          <w:id w:val="1361939549"/>
          <w:placeholder>
            <w:docPart w:val="DefaultPlaceholder_-1854013440"/>
          </w:placeholder>
        </w:sdtPr>
        <w:sdtEndPr/>
        <w:sdtContent>
          <w:r w:rsidR="008850E8" w:rsidRPr="008850E8">
            <w:rPr>
              <w:color w:val="000000"/>
              <w:lang w:val="en-GB"/>
            </w:rPr>
            <w:t>(Reis et al., 2011)</w:t>
          </w:r>
        </w:sdtContent>
      </w:sdt>
      <w:r w:rsidR="00840616" w:rsidRPr="00E254A3">
        <w:rPr>
          <w:color w:val="000000"/>
          <w:lang w:val="en-GB"/>
        </w:rPr>
        <w:t>.</w:t>
      </w:r>
      <w:r w:rsidR="00BA3D04">
        <w:rPr>
          <w:color w:val="000000"/>
          <w:lang w:val="en-GB"/>
        </w:rPr>
        <w:t xml:space="preserve"> </w:t>
      </w:r>
      <w:r w:rsidR="00E72043">
        <w:rPr>
          <w:color w:val="000000"/>
          <w:lang w:val="en-GB"/>
        </w:rPr>
        <w:t>The microbial selection stage</w:t>
      </w:r>
      <w:r w:rsidR="0061145D">
        <w:rPr>
          <w:color w:val="000000"/>
          <w:lang w:val="en-GB"/>
        </w:rPr>
        <w:t xml:space="preserve"> plays a pivotal role on the overall process performance</w:t>
      </w:r>
      <w:r w:rsidR="00AF097D">
        <w:rPr>
          <w:color w:val="000000"/>
          <w:lang w:val="en-GB"/>
        </w:rPr>
        <w:t>.</w:t>
      </w:r>
      <w:r w:rsidR="00C132E6">
        <w:rPr>
          <w:color w:val="000000"/>
          <w:lang w:val="en-GB"/>
        </w:rPr>
        <w:t xml:space="preserve"> </w:t>
      </w:r>
      <w:r w:rsidR="00AF097D" w:rsidRPr="00AF097D">
        <w:rPr>
          <w:color w:val="000000"/>
          <w:lang w:val="en-GB"/>
        </w:rPr>
        <w:t xml:space="preserve">A common strategy to favour the microbial selection consists in the establishment of dynamic feeding conditions, </w:t>
      </w:r>
      <w:r w:rsidR="00C132E6">
        <w:rPr>
          <w:color w:val="000000"/>
          <w:lang w:val="en-GB"/>
        </w:rPr>
        <w:t>such as</w:t>
      </w:r>
      <w:r w:rsidR="00AF097D" w:rsidRPr="00AF097D">
        <w:rPr>
          <w:color w:val="000000"/>
          <w:lang w:val="en-GB"/>
        </w:rPr>
        <w:t xml:space="preserve"> the alternance of excess (</w:t>
      </w:r>
      <w:r w:rsidR="00AF097D">
        <w:rPr>
          <w:color w:val="000000"/>
          <w:lang w:val="en-GB"/>
        </w:rPr>
        <w:t>f</w:t>
      </w:r>
      <w:r w:rsidR="00AF097D" w:rsidRPr="00AF097D">
        <w:rPr>
          <w:color w:val="000000"/>
          <w:lang w:val="en-GB"/>
        </w:rPr>
        <w:t xml:space="preserve">east </w:t>
      </w:r>
      <w:r w:rsidR="00AF097D">
        <w:rPr>
          <w:color w:val="000000"/>
          <w:lang w:val="en-GB"/>
        </w:rPr>
        <w:t>p</w:t>
      </w:r>
      <w:r w:rsidR="00AF097D" w:rsidRPr="00AF097D">
        <w:rPr>
          <w:color w:val="000000"/>
          <w:lang w:val="en-GB"/>
        </w:rPr>
        <w:t xml:space="preserve">hase) and </w:t>
      </w:r>
      <w:r w:rsidR="00AF097D" w:rsidRPr="005647CF">
        <w:t>deficiency</w:t>
      </w:r>
      <w:r w:rsidR="00AF097D" w:rsidRPr="00AF097D">
        <w:rPr>
          <w:color w:val="000000"/>
          <w:lang w:val="en-GB"/>
        </w:rPr>
        <w:t xml:space="preserve"> (</w:t>
      </w:r>
      <w:r w:rsidR="00AF097D">
        <w:rPr>
          <w:color w:val="000000"/>
          <w:lang w:val="en-GB"/>
        </w:rPr>
        <w:t>f</w:t>
      </w:r>
      <w:r w:rsidR="00AF097D" w:rsidRPr="00AF097D">
        <w:rPr>
          <w:color w:val="000000"/>
          <w:lang w:val="en-GB"/>
        </w:rPr>
        <w:t xml:space="preserve">amine </w:t>
      </w:r>
      <w:r w:rsidR="00AF097D">
        <w:rPr>
          <w:color w:val="000000"/>
          <w:lang w:val="en-GB"/>
        </w:rPr>
        <w:t>p</w:t>
      </w:r>
      <w:r w:rsidR="00AF097D" w:rsidRPr="00AF097D">
        <w:rPr>
          <w:color w:val="000000"/>
          <w:lang w:val="en-GB"/>
        </w:rPr>
        <w:t>hase) of external carbon substrates</w:t>
      </w:r>
      <w:r w:rsidR="009B1D39">
        <w:rPr>
          <w:color w:val="000000"/>
          <w:lang w:val="en-GB"/>
        </w:rPr>
        <w:t xml:space="preserve">, </w:t>
      </w:r>
      <w:r w:rsidR="009B1D39" w:rsidRPr="005647CF">
        <w:t xml:space="preserve">that induce growth kinetics limitations </w:t>
      </w:r>
      <w:r w:rsidR="00030384">
        <w:t>favoring</w:t>
      </w:r>
      <w:r w:rsidR="009B1D39" w:rsidRPr="005647CF">
        <w:t xml:space="preserve"> the accumulation of PHA.</w:t>
      </w:r>
      <w:r w:rsidR="00030384">
        <w:rPr>
          <w:color w:val="000000"/>
          <w:lang w:val="en-GB"/>
        </w:rPr>
        <w:t xml:space="preserve"> </w:t>
      </w:r>
      <w:r w:rsidR="00186DB1">
        <w:rPr>
          <w:lang w:val="en-GB"/>
        </w:rPr>
        <w:t xml:space="preserve">In this way, </w:t>
      </w:r>
      <w:r w:rsidR="00C132E6" w:rsidRPr="005647CF">
        <w:t xml:space="preserve">a selective pressure </w:t>
      </w:r>
      <w:r w:rsidR="00186DB1">
        <w:t xml:space="preserve">is imposed </w:t>
      </w:r>
      <w:r w:rsidR="00C132E6" w:rsidRPr="005647CF">
        <w:t>on the microbial culture</w:t>
      </w:r>
      <w:r w:rsidR="00186DB1">
        <w:t xml:space="preserve"> triggering</w:t>
      </w:r>
      <w:r w:rsidR="00AA73A5" w:rsidRPr="004A6922">
        <w:t xml:space="preserve"> competition between bacteria that </w:t>
      </w:r>
      <w:proofErr w:type="gramStart"/>
      <w:r w:rsidR="00AA73A5" w:rsidRPr="004A6922">
        <w:t xml:space="preserve">are able </w:t>
      </w:r>
      <w:r w:rsidR="0006674F">
        <w:t>to</w:t>
      </w:r>
      <w:proofErr w:type="gramEnd"/>
      <w:r w:rsidR="00AA73A5" w:rsidRPr="004A6922">
        <w:t xml:space="preserve"> store</w:t>
      </w:r>
      <w:r w:rsidR="00AA73A5">
        <w:t xml:space="preserve"> the external</w:t>
      </w:r>
      <w:r w:rsidR="009814DB">
        <w:t>ly</w:t>
      </w:r>
      <w:r w:rsidR="00AA73A5">
        <w:t xml:space="preserve"> fed</w:t>
      </w:r>
      <w:r w:rsidR="00AA73A5" w:rsidRPr="004A6922">
        <w:t xml:space="preserve"> </w:t>
      </w:r>
      <w:r w:rsidR="00186DB1">
        <w:t xml:space="preserve">carbon </w:t>
      </w:r>
      <w:r w:rsidR="00AA73A5" w:rsidRPr="004A6922">
        <w:t xml:space="preserve">source in the form of polymer granules and bacteria that are unable to do so. The former </w:t>
      </w:r>
      <w:r w:rsidR="0006674F">
        <w:t>would</w:t>
      </w:r>
      <w:r w:rsidR="00AA73A5" w:rsidRPr="004A6922">
        <w:t xml:space="preserve"> grow </w:t>
      </w:r>
      <w:r w:rsidR="00AA73A5" w:rsidRPr="004A6922">
        <w:lastRenderedPageBreak/>
        <w:t xml:space="preserve">during the </w:t>
      </w:r>
      <w:r w:rsidR="0006674F">
        <w:t>famine phase</w:t>
      </w:r>
      <w:r w:rsidR="00AA73A5" w:rsidRPr="004A6922">
        <w:t xml:space="preserve"> using the stored PHA</w:t>
      </w:r>
      <w:r w:rsidR="0006674F">
        <w:t>, hence outcompeting</w:t>
      </w:r>
      <w:r w:rsidR="00186DB1">
        <w:t xml:space="preserve"> </w:t>
      </w:r>
      <w:r w:rsidR="00AA73A5" w:rsidRPr="004A6922">
        <w:t>non-PHA-storing bacteria</w:t>
      </w:r>
      <w:r w:rsidR="0006674F">
        <w:t xml:space="preserve"> </w:t>
      </w:r>
      <w:sdt>
        <w:sdtPr>
          <w:rPr>
            <w:color w:val="000000"/>
          </w:rPr>
          <w:tag w:val="MENDELEY_CITATION_v3_eyJjaXRhdGlvbklEIjoiTUVOREVMRVlfQ0lUQVRJT05fMDVjN2I5MmUtODIxMC00NGUxLWE1ZTMtZTkxNjZjMDgwNTkzIiwicHJvcGVydGllcyI6eyJub3RlSW5kZXgiOjB9LCJpc0VkaXRlZCI6ZmFsc2UsIm1hbnVhbE92ZXJyaWRlIjp7ImlzTWFudWFsbHlPdmVycmlkZGVuIjpmYWxzZSwiY2l0ZXByb2NUZXh0IjoiKERhaWdnZXIgJiMzODsgR3JhZHksIDE5ODI7IEZyaWdvbiBldCBhbC4sIDIwMDYpIiwibWFudWFsT3ZlcnJpZGVUZXh0IjoiIn0sImNpdGF0aW9uSXRlbXMiOlt7ImlkIjoiODNmMGIwYzctNGY2MC0zZWY5LWE2ZDEtYzVhNmZhOGEzZGRlIiwiaXRlbURhdGEiOnsidHlwZSI6ImFydGljbGUiLCJpZCI6IjgzZjBiMGM3LTRmNjAtM2VmOS1hNmQxLWM1YTZmYThhM2RkZSIsInRpdGxlIjoiVGhlIGR5bmFtaWNzIG9mIG1pY3JvYmlhbCBncm93dGggb24gc29sdWJsZSBzdWJzdHJhdGVzLiBBIHVuaWZ5aW5nIHRoZW9yeSIsImF1dGhvciI6W3siZmFtaWx5IjoiRGFpZ2dlciIsImdpdmVuIjoiR2xlbiBULiIsInBhcnNlLW5hbWVzIjpmYWxzZSwiZHJvcHBpbmctcGFydGljbGUiOiIiLCJub24tZHJvcHBpbmctcGFydGljbGUiOiIifSx7ImZhbWlseSI6IkdyYWR5IiwiZ2l2ZW4iOiJDLiBQLkxlc2xpZSIsInBhcnNlLW5hbWVzIjpmYWxzZSwiZHJvcHBpbmctcGFydGljbGUiOiIiLCJub24tZHJvcHBpbmctcGFydGljbGUiOiIifV0sImNvbnRhaW5lci10aXRsZSI6IldhdGVyIFJlc2VhcmNoIiwiRE9JIjoiMTAuMTAxNi8wMDQzLTEzNTQoODIpOTAxNTktMiIsIklTU04iOiIwMDQzMTM1NCIsImlzc3VlZCI6eyJkYXRlLXBhcnRzIjpbWzE5ODJdXX0sImFic3RyYWN0IjoiVGhpcyBwYXBlciByZXZpZXdzIHRoZSBsaXRlcmF0dXJlIHJlbGV2YW50IHRvIHRoZSBkeW5hbWljcyBvZiBtaWNyb2JpYWwgZ3Jvd3RoIG9uIHNvbHVibGUgc3Vic3RyYXRlcyBhbmQgaW50ZWdyYXRlcyB0aGUga25vd2xlZGdlIG9idGFpbmVkIGludG8gYSB1bmlmeWluZyB0aGVvcnkgZGVzY3JpYmluZyB0aGF0IGdyb3d0aC4gSW4gdGhlIHVuaWZ5aW5nIHRoZW9yeSBjZWxsdWxhciBtYXNzIGlzIGRpdmlkZWQgaW50byBmaXZlIGNvbnN0aXR1ZW50czogYSBzeW50aGV0aWMgY29tcG9uZW50LCBhIHN0cnVjdHVyYWwgY29tcG9uZW50LCBwcmVjdXJzb3IgbW9sZWN1bGVzIGZvciB0aG9zZSBjb21wb25lbnRzLCBlbnp5bWVzIGNhdGFseXppbmcgdGhlIHN5bnRoZXNpcyBvZiB0aGUgcHJlY3Vyc29ycywgYW5kIHN0b3JhZ2UgcHJvZHVjdHMuIFJlYWN0aW9ucyBnb3Zlcm5pbmcgdGhlIGxldmVscyBvZiB0aG9zZSBjb25zdGl0dWVudHMgYXJlIGh5cG90aGVzaXplZC4gVGhlIGxpdGVyYXR1cmUgc2hvd3MgdGhhdCB0aGUgdHJhbnNpZW50IHJlc3BvbnNlIG9mIGEgY3VsdHVyZSBpcyBnZW5lcmFsbHkgZWl0aGVyIGEgc3RvcmFnZSByZXNwb25zZSBvciBhIGdyb3d0aCByZXNwb25zZSBhbmQgdGhhdCBlbnZpcm9ubWVudGFsIGZhY3RvcnMgZ292ZXJuIHdoaWNoIHJlc3BvbnNlIGlzIG1hbmlmZXN0ZWQuIFRoZSB1bmlmeWluZyB0aGVvcnkgaXMgZGV2ZWxvcGVkIGluIGEgd2F5IHdoaWNoIGFsbG93cyBpdCB0byBiZSBzaW1wbGlmaWVkIHRvIGVpdGhlciBvZiB0aG9zZSByZXNwb25zZXMgYnkgcHJvcGVyIHNlbGVjdGlvbiBvZiB0aGUgcmF0ZSBjb25zdGFudHMgaW4gdGhlIHJlYWN0aW9ucyBnb3Zlcm5pbmcgdGhlIGxldmVscyBvZiB0aGUgY2VsbHVsYXIgY29uc3RpdHVlbnRzLiDCqSAxOTgyLiJ9LCJpc1RlbXBvcmFyeSI6ZmFsc2V9LHsiaWQiOiJjOTllYTRhMS0zNzNkLTMzOTctODdiZC1lMWUwMmRmMTEyZDgiLCJpdGVtRGF0YSI6eyJ0eXBlIjoiYXJ0aWNsZS1qb3VybmFsIiwiaWQiOiJjOTllYTRhMS0zNzNkLTMzOTctODdiZC1lMWUwMmRmMTEyZDgiLCJ0aXRsZSI6InJSTkEgYW5kIHBvbHktzrItaHlkcm94eWJ1dHlyYXRlIGR5bmFtaWNzIGluIGJpb3JlYWN0b3JzIHN1YmplY3RlZCB0byBmZWFzdCBhbmQgZmFtaW5lIGN5Y2xlcyIsImF1dGhvciI6W3siZmFtaWx5IjoiRnJpZ29uIiwiZ2l2ZW4iOiJEb21pbmljIiwicGFyc2UtbmFtZXMiOmZhbHNlLCJkcm9wcGluZy1wYXJ0aWNsZSI6IiIsIm5vbi1kcm9wcGluZy1wYXJ0aWNsZSI6IiJ9LHsiZmFtaWx5IjoiTXV5emVyIiwiZ2l2ZW4iOiJHZXJhcmQiLCJwYXJzZS1uYW1lcyI6ZmFsc2UsImRyb3BwaW5nLXBhcnRpY2xlIjoiIiwibm9uLWRyb3BwaW5nLXBhcnRpY2xlIjoiIn0seyJmYW1pbHkiOiJMb29zZHJlY2h0IiwiZ2l2ZW4iOiJNYXJrIiwicGFyc2UtbmFtZXMiOmZhbHNlLCJkcm9wcGluZy1wYXJ0aWNsZSI6IiIsIm5vbi1kcm9wcGluZy1wYXJ0aWNsZSI6InZhbiJ9LHsiZmFtaWx5IjoiUmFza2luIiwiZ2l2ZW4iOiJMdXRnYXJkZSIsInBhcnNlLW5hbWVzIjpmYWxzZSwiZHJvcHBpbmctcGFydGljbGUiOiIiLCJub24tZHJvcHBpbmctcGFydGljbGUiOiIifV0sImNvbnRhaW5lci10aXRsZSI6IkFwcGxpZWQgYW5kIEVudmlyb25tZW50YWwgTWljcm9iaW9sb2d5IiwiYWNjZXNzZWQiOnsiZGF0ZS1wYXJ0cyI6W1syMDIyLDEsMjFdXX0sIkRPSSI6IjEwLjExMjgvQUVNLjcyLjQuMjMyMi0yMzMwLjIwMDYvQVNTRVQvNUQxN0ExMUUtMjZCQi00MDZELUEzQkMtMDlCMkNGNTUwNERFL0FTU0VUUy9HUkFQSElDL1pBTTAwNDA2NjU5NDAwMDUuSlBFRyIsIklTU04iOiIwMDk5MjI0MCIsIlBNSUQiOiIxNjU5NzkyNiIsIlVSTCI6Imh0dHBzOi8vam91cm5hbHMuYXNtLm9yZy9kb2kvYWJzLzEwLjExMjgvQUVNLjcyLjQuMjMyMi0yMzMwLjIwMDYiLCJpc3N1ZWQiOnsiZGF0ZS1wYXJ0cyI6W1syMDA2LDRdXX0sInBhZ2UiOiIyMzIyLTIzMzAiLCJhYnN0cmFjdCI6IkZlYXN0IGFuZCBmYW1pbmUgY3ljbGVzIGFyZSBjb21tb24gaW4gYWN0aXZhdGVkIHNsdWRnZSB3YXN0ZXdhdGVyIHRyZWF0bWVudCBzeXN0ZW1zLCBhbmQgdGhleSBzZWxlY3QgZm9yIGJhY3RlcmlhIHRoYXQgYWNjdW11bGF0ZSBzdG9yYWdlIGNvbXBvdW5kcywgc3VjaCBhcyBwb2x5Lc6yLWh5ZHJveHlidXR5cmF0ZSAoUEhCKS4gUHJldmlvdXMgc3R1ZGllcyBoYXZlIHNob3duIHRoYXQgdmFyaWF0aW9ucyBpbiBpbmZsdWVudCBzdWJzdHJhdGUgY29uY2VudHJhdGlvbnMgZm9yY2UgYmFjdGVyaWEgdG8gYWNjdW11bGF0ZSBoaWdoIGxldmVscyBvZiByUk5BIGNvbXBhcmVkIHRvIHRoZSBsZXZlbHMgaW4gYmFjdGVyaWEgZ3Jvd24gaW4gY2hlbW9zdGF0cy4gVGhlcmVmb3JlLCBpdCBjYW4gYmUgaHlwb3RoZXNpemVkIHRoYXQgYmFjdGVyaWEgYWNjdW11bGF0ZSBtb3JlIHJSTkEgd2hlbiB0aGV5IGFyZSBzdWJqZWN0ZWQgdG8gZmVhc3QgYW5kIGZhbWluZSBjeWNsZXMuIEhvd2V2ZXIsIFBIQi1hY2N1bXVsYXRpbmcgYmFjdGVyaWEgY2FuIGZvcm0gYmlvbWFzcyAoZ3JvdykgdGhyb3VnaG91dCBhIGZlYXN0IGFuZCBmYW1pbmUgY3ljbGUgYW5kIHRodXMgaGF2ZSBhIGxvd2VyIHBlYWsgYmlvbWFzcyBmb3JtYXRpb24gcmF0ZSBkdXJpbmcgdGhlIGN5Y2xlLiBDb25zZXF1ZW50bHksIFBIQi1hY2N1bXVsYXRpbmcgYmFjdGVyaWEgbWF5IGFjY3VtdWxhdGUgbGVzcyByUk5BIHdoZW4gdGhleSBhcmUgc3ViamVjdGVkIHRvIGZlYXN0IGFuZCBmYW1pbmUgY3ljbGVzIHRoYW4gYmFjdGVyaWEgdGhhdCBhcmUgbm90IGNhcGFibGUgb2YgUEhCIGFjY3VtdWxhdGlvbi4gVGhlc2UgaHlwb3RoZXNlcyB3ZXJlIHRlc3RlZCB3aXRoIFdhdXRlcnNpYSBldXRyb3BoYSBIMTYgKHdpbGQgdHlwZSkgYW5kIFcuIGV1dHJvcGhhIFBIQi00IChhIG11dGFudCBub3QgY2FwYWJsZSBvZiBhY2N1bXVsYXRpbmcgUEhCKSBncm93biBpbiBjaGVtb3N0YXQgYW5kIHNlbWliYXRjaCByZWFjdG9ycy4gRm9yIGJvdGggc3RyYWlucywgdGhlIGNlbGx1bGFyIFJOQSBsZXZlbCB3YXMgaGlnaGVyIHdoZW4gdGhlIG9yZ2FuaXNtIHdhcyBncm93biBpbiBzZW1pYmF0Y2ggcmVhY3RvcnMgdGhhbiB3aGVuIGl0IHdhcyBncm93biBpbiBjaGVtb3N0YXRzLCBhbmQgdGhlIHNwZWNpZmljIGJpb21hc3MgZm9ybWF0aW9uIHJhdGVzIGR1cmluZyB0aGUgZmVhc3QgcGhhc2Ugd2VyZSBsaW5lYXJseSByZWxhdGVkIHRvIHRoZSBjZWxsdWxhciBSTkEgbGV2ZWxzIGZvciBjdWx0dXJlcy4gQWx0aG91Z2ggdGhlIHR3byBzdHJhaW5zIGV4aGliaXRlZCBtYXhpbXVtIHVwdGFrZSByYXRlcyB3aGVuIHRoZXkgd2VyZSBncm93biBpbiBzZW1pYmF0Y2ggcmVhY3RvcnMsIHRoZSB3aWxkLXR5cGUgc3RyYWluIHJlc3BvbmRlZCBtdWNoIG1vcmUgcmFwaWRseSB0byB0aGUgYWRkaXRpb24gb2YgZnJlc2ggbWVkaXVtIHRoYW4gdGhlIG11dGFudCByZXNwb25kZWQuIEZ1cnRoZXJtb3JlLCB0aGUgY2hlbW9zdGF0LWdyb3duIG11dGFudCBjdWx0dXJlIHdhcyB1bmFibGUgdG8gZXhoaWJpdCBtYXhpbXVtIHN1YnN0cmF0ZSB1cHRha2UgcmF0ZXMgd2hlbiBpdCB3YXMgc3ViamVjdGVkIHRvIHB1bHNlLXdpc2UgYWRkaXRpb24gb2YgZnJlc2ggbWVkaXVtLiBUaGVzZSBkYXRhIHNob3cgdGhhdCB0aGUgYWJpbGl0eSB0byBhY2N1bXVsYXRlIFBIQiBkb2VzIG5vdCBwcmV2ZW50IGJhY3RlcmlhIGZyb20gYWNjdW11bGF0aW5nIGhpZ2ggbGV2ZWxzIG9mIHJSTkEgd2hlbiB0aGV5IGFyZSBzdWJqZWN0ZWQgdG8gZmVhc3QgYW5kIGZhbWluZSBjeWNsZXMuIE91ciByZXN1bHRzIGFsc28gZGVtb25zdHJhdGUgdGhhdCB0aGUgYWJpbGl0eSB0byBhY2N1bXVsYXRlIFBIQiBtYWtlcyB0aGUgYmFjdGVyaWEgbW9yZSByZXNwb25zaXZlIHRvIHN1ZGRlbiBpbmNyZWFzZXMgaW4gc3Vic3RyYXRlIGNvbmNlbnRyYXRpb25zLCB3aGljaCBleHBsYWlucyB0aGVpciBlY29sb2dpY2FsIGFkdmFudGFnZS4gQ29weXJpZ2h0IMKpIDIwMDYsIEFtZXJpY2FuIFNvY2lldHkgZm9yIE1pY3JvYmlvbG9neS4gQWxsIFJpZ2h0cyBSZXNlcnZlZC4iLCJwdWJsaXNoZXIiOiJcbkFtZXJpY2FuIFNvY2lldHkgZm9yIE1pY3JvYmlvbG9neVxuIiwiaXNzdWUiOiI0Iiwidm9sdW1lIjoiNzIiLCJleHBhbmRlZEpvdXJuYWxUaXRsZSI6IkFwcGxpZWQgYW5kIEVudmlyb25tZW50YWwgTWljcm9iaW9sb2d5In0sImlzVGVtcG9yYXJ5IjpmYWxzZX1dfQ=="/>
          <w:id w:val="-1631383927"/>
          <w:placeholder>
            <w:docPart w:val="E75BF7644245F844990F4ADE2BB3C647"/>
          </w:placeholder>
        </w:sdtPr>
        <w:sdtEndPr/>
        <w:sdtContent>
          <w:r w:rsidR="008850E8">
            <w:t>(</w:t>
          </w:r>
          <w:proofErr w:type="spellStart"/>
          <w:r w:rsidR="008850E8">
            <w:t>Daigger</w:t>
          </w:r>
          <w:proofErr w:type="spellEnd"/>
          <w:r w:rsidR="008850E8">
            <w:t xml:space="preserve"> </w:t>
          </w:r>
          <w:r w:rsidR="00281958">
            <w:t>and</w:t>
          </w:r>
          <w:r w:rsidR="008850E8">
            <w:t xml:space="preserve"> Grady, 1982; </w:t>
          </w:r>
          <w:proofErr w:type="spellStart"/>
          <w:r w:rsidR="008850E8">
            <w:t>Frigon</w:t>
          </w:r>
          <w:proofErr w:type="spellEnd"/>
          <w:r w:rsidR="008850E8">
            <w:t xml:space="preserve"> et al., 2006)</w:t>
          </w:r>
        </w:sdtContent>
      </w:sdt>
      <w:r w:rsidR="00AA73A5" w:rsidRPr="007C029F">
        <w:t>.</w:t>
      </w:r>
      <w:r w:rsidR="0006674F">
        <w:rPr>
          <w:color w:val="000000"/>
          <w:lang w:val="en-GB"/>
        </w:rPr>
        <w:t xml:space="preserve"> </w:t>
      </w:r>
      <w:r w:rsidR="00B830B9" w:rsidRPr="00AF097D">
        <w:rPr>
          <w:color w:val="000000"/>
          <w:lang w:val="en-GB"/>
        </w:rPr>
        <w:t>The F</w:t>
      </w:r>
      <w:r w:rsidR="00B830B9">
        <w:rPr>
          <w:color w:val="000000"/>
          <w:lang w:val="en-GB"/>
        </w:rPr>
        <w:t>/</w:t>
      </w:r>
      <w:r w:rsidR="00B830B9" w:rsidRPr="00AF097D">
        <w:rPr>
          <w:color w:val="000000"/>
          <w:lang w:val="en-GB"/>
        </w:rPr>
        <w:t>F conditions can be easily established in Sequencing Bach Reactors (SBR)</w:t>
      </w:r>
      <w:r w:rsidR="00B830B9">
        <w:rPr>
          <w:color w:val="000000"/>
          <w:lang w:val="en-GB"/>
        </w:rPr>
        <w:t xml:space="preserve"> </w:t>
      </w:r>
      <w:r w:rsidR="00186DB1">
        <w:rPr>
          <w:color w:val="000000"/>
          <w:lang w:val="en-GB"/>
        </w:rPr>
        <w:t xml:space="preserve">by applying </w:t>
      </w:r>
      <w:r w:rsidR="0006674F">
        <w:rPr>
          <w:lang w:val="en-GB"/>
        </w:rPr>
        <w:t>proper</w:t>
      </w:r>
      <w:r w:rsidR="00B830B9">
        <w:t xml:space="preserve"> </w:t>
      </w:r>
      <w:r w:rsidR="00186DB1">
        <w:t>operating conditions</w:t>
      </w:r>
      <w:r w:rsidR="00B830B9">
        <w:t xml:space="preserve"> </w:t>
      </w:r>
      <w:sdt>
        <w:sdtPr>
          <w:rPr>
            <w:color w:val="000000"/>
            <w:lang w:val="en-GB"/>
          </w:rPr>
          <w:tag w:val="MENDELEY_CITATION_v3_eyJjaXRhdGlvbklEIjoiTUVOREVMRVlfQ0lUQVRJT05fYTc2OWU3OGQtZDJhYi00M2Y2LWI0M2YtMTk4NTAxNTIzZjU5IiwicHJvcGVydGllcyI6eyJub3RlSW5kZXgiOjB9LCJpc0VkaXRlZCI6ZmFsc2UsIm1hbnVhbE92ZXJyaWRlIjp7ImlzTWFudWFsbHlPdmVycmlkZGVuIjpmYWxzZSwiY2l0ZXByb2NUZXh0IjoiKEtvdXJtZW50emEgZXQgYWwuLCAyMDE3KSIsIm1hbnVhbE92ZXJyaWRlVGV4dCI6IiJ9LCJjaXRhdGlvbkl0ZW1zIjpbeyJpZCI6IjI0MGY4YTZhLTBkMDUtM2YyNS1hMTg4LTUzODgyNGUyY2I1MCIsIml0ZW1EYXRhIjp7InR5cGUiOiJhcnRpY2xlIiwiaWQiOiIyNDBmOGE2YS0wZDA1LTNmMjUtYTE4OC01Mzg4MjRlMmNiNTAiLCJ0aXRsZSI6IlJlY2VudCBhZHZhbmNlcyBhbmQgY2hhbGxlbmdlcyB0b3dhcmRzIHN1c3RhaW5hYmxlIHBvbHloeWRyb3h5YWxrYW5vYXRlIChQSEEpIHByb2R1Y3Rpb24iLCJhdXRob3IiOlt7ImZhbWlseSI6IktvdXJtZW50emEiLCJnaXZlbiI6IkNvbnN0YW50aW5hIiwicGFyc2UtbmFtZXMiOmZhbHNlLCJkcm9wcGluZy1wYXJ0aWNsZSI6IiIsIm5vbi1kcm9wcGluZy1wYXJ0aWNsZSI6IiJ9LHsiZmFtaWx5IjoiUGzDoWNpZG8iLCJnaXZlbiI6IkplcnNzb24iLCJwYXJzZS1uYW1lcyI6ZmFsc2UsImRyb3BwaW5nLXBhcnRpY2xlIjoiIiwibm9uLWRyb3BwaW5nLXBhcnRpY2xlIjoiIn0seyJmYW1pbHkiOiJWZW5ldHNhbmVhcyIsImdpdmVuIjoiTmlrb2xhb3MiLCJwYXJzZS1uYW1lcyI6ZmFsc2UsImRyb3BwaW5nLXBhcnRpY2xlIjoiIiwibm9uLWRyb3BwaW5nLXBhcnRpY2xlIjoiIn0seyJmYW1pbHkiOiJCdXJuaW9sLUZpZ29scyIsImdpdmVuIjoiQW5uYSIsInBhcnNlLW5hbWVzIjpmYWxzZSwiZHJvcHBpbmctcGFydGljbGUiOiIiLCJub24tZHJvcHBpbmctcGFydGljbGUiOiIifSx7ImZhbWlseSI6IlZhcnJvbmUiLCJnaXZlbiI6IkNyaXN0aWFubyIsInBhcnNlLW5hbWVzIjpmYWxzZSwiZHJvcHBpbmctcGFydGljbGUiOiIiLCJub24tZHJvcHBpbmctcGFydGljbGUiOiIifSx7ImZhbWlseSI6IkdhdmFsYSIsImdpdmVuIjoiSGFyaWtsaWEgTi4iLCJwYXJzZS1uYW1lcyI6ZmFsc2UsImRyb3BwaW5nLXBhcnRpY2xlIjoiIiwibm9uLWRyb3BwaW5nLXBhcnRpY2xlIjoiIn0seyJmYW1pbHkiOiJSZWlzIiwiZ2l2ZW4iOiJNYXJpYSBBLk0uIiwicGFyc2UtbmFtZXMiOmZhbHNlLCJkcm9wcGluZy1wYXJ0aWNsZSI6IiIsIm5vbi1kcm9wcGluZy1wYXJ0aWNsZSI6IiJ9XSwiY29udGFpbmVyLXRpdGxlIjoiQmlvZW5naW5lZXJpbmciLCJET0kiOiIxMC4zMzkwL2Jpb2VuZ2luZWVyaW5nNDAyMDA1NSIsIklTU04iOiIyMzA2NTM1NCIsImlzc3VlZCI6eyJkYXRlLXBhcnRzIjpbWzIwMTddXX0sImFic3RyYWN0IjoiU3VzdGFpbmFibGUgYmlvZnVlbHMsIGJpb21hdGVyaWFscywgYW5kIGZpbmUgY2hlbWljYWxzIHByb2R1Y3Rpb24gaXMgYSBjcml0aWNhbCBtYXR0ZXIgdGhhdCByZXNlYXJjaCB0ZWFtcyBhcm91bmQgdGhlIGdsb2JlIGFyZSBmb2N1c2luZyBvbiBub3dhZGF5cy4gUG9seWh5ZHJveHlhbGthbm9hdGVzIHJlcHJlc2VudCBvbmUgb2YgdGhlIGJpb21hdGVyaWFscyBvZiB0aGUgZnV0dXJlIGR1ZSB0byB0aGVpciBwaHlzaWNvY2hlbWljYWwgcHJvcGVydGllcywgYmlvZGVncmFkYWJpbGl0eSwgYW5kIGJpb2NvbXBhdGliaWxpdHkuIERlc2lnbmluZyBlZmZpY2llbnQgYW5kIGVjb25vbWljIGJpb3Byb2Nlc3NlcywgY29tYmluZWQgd2l0aCB0aGUgcmVzcGVjdGl2ZSBzb2NpYWwgYW5kIGVudmlyb25tZW50YWwgYmVuZWZpdHMsIGhhcyBicm91Z2h0IHRvZ2V0aGVyIHNjaWVudGlzdHMgZnJvbSBkaWZmZXJlbnQgYmFja2dyb3VuZHMgaGlnaGxpZ2h0aW5nIHRoZSBtdWx0aWRpc2NpcGxpbmFyeSBjaGFyYWN0ZXIgb2Ygc3VjaCBhIHZlbnR1cmUuIEluIHRoZSBjdXJyZW50IHJldmlldywgY2hhbGxlbmdlcyBhbmQgb3Bwb3J0dW5pdGllcyByZWdhcmRpbmcgcG9seWh5ZHJveHlhbGthbm9hdGUgcHJvZHVjdGlvbiBhcmUgcHJlc2VudGVkIGFuZCBkaXNjdXNzZWQsIGNvdmVyaW5nIGtleSBzdGVwcyBvZiB0aGVpciBvdmVyYWxsIHByb2R1Y3Rpb24gcHJvY2VzcyBieSBhcHBseWluZyBwdXJlIGFuZCBtaXhlZCBjdWx0dXJlIGJpb3RlY2hub2xvZ3ksIGZyb20gcmF3IGJpb3Byb2Nlc3MgZGV2ZWxvcG1lbnQgdG8gZG93bnN0cmVhbSBwcm9jZXNzaW5nLiJ9LCJpc1RlbXBvcmFyeSI6ZmFsc2V9XX0="/>
          <w:id w:val="-263999806"/>
          <w:placeholder>
            <w:docPart w:val="DA45AB4D7DED644D98B2E3AFC8FEE18E"/>
          </w:placeholder>
        </w:sdtPr>
        <w:sdtEndPr/>
        <w:sdtContent>
          <w:r w:rsidR="008850E8" w:rsidRPr="008850E8">
            <w:rPr>
              <w:color w:val="000000"/>
              <w:lang w:val="en-GB"/>
            </w:rPr>
            <w:t>(</w:t>
          </w:r>
          <w:proofErr w:type="spellStart"/>
          <w:r w:rsidR="008850E8" w:rsidRPr="008850E8">
            <w:rPr>
              <w:color w:val="000000"/>
              <w:lang w:val="en-GB"/>
            </w:rPr>
            <w:t>Kourmentza</w:t>
          </w:r>
          <w:proofErr w:type="spellEnd"/>
          <w:r w:rsidR="008850E8" w:rsidRPr="008850E8">
            <w:rPr>
              <w:color w:val="000000"/>
              <w:lang w:val="en-GB"/>
            </w:rPr>
            <w:t xml:space="preserve"> et al., 2017)</w:t>
          </w:r>
        </w:sdtContent>
      </w:sdt>
      <w:r w:rsidR="00B830B9" w:rsidRPr="0003142D">
        <w:rPr>
          <w:lang w:val="en-GB"/>
        </w:rPr>
        <w:t>.</w:t>
      </w:r>
      <w:r w:rsidR="00DC4407">
        <w:rPr>
          <w:lang w:val="en-GB"/>
        </w:rPr>
        <w:t xml:space="preserve"> </w:t>
      </w:r>
      <w:r w:rsidR="009814DB">
        <w:rPr>
          <w:lang w:val="en-GB"/>
        </w:rPr>
        <w:t>H</w:t>
      </w:r>
      <w:r w:rsidR="00DC4407">
        <w:rPr>
          <w:lang w:val="en-GB"/>
        </w:rPr>
        <w:t>ere</w:t>
      </w:r>
      <w:r w:rsidR="009814DB">
        <w:rPr>
          <w:lang w:val="en-GB"/>
        </w:rPr>
        <w:t>,</w:t>
      </w:r>
      <w:r w:rsidR="00B830B9">
        <w:rPr>
          <w:lang w:val="en-GB"/>
        </w:rPr>
        <w:t xml:space="preserve"> the performance of</w:t>
      </w:r>
      <w:r w:rsidR="00186DB1">
        <w:rPr>
          <w:lang w:val="en-GB"/>
        </w:rPr>
        <w:t xml:space="preserve"> a lab-scale SBR </w:t>
      </w:r>
      <w:r w:rsidR="00DC4407">
        <w:rPr>
          <w:lang w:val="en-GB"/>
        </w:rPr>
        <w:t xml:space="preserve">on the microbial selection of </w:t>
      </w:r>
      <w:r w:rsidR="00DC4407" w:rsidRPr="00840616">
        <w:rPr>
          <w:lang w:val="en-GB"/>
        </w:rPr>
        <w:t>PHA-</w:t>
      </w:r>
      <w:r w:rsidR="00DC4407">
        <w:rPr>
          <w:lang w:val="en-GB"/>
        </w:rPr>
        <w:t xml:space="preserve">storing microorganisms has been investigated by using </w:t>
      </w:r>
      <w:r w:rsidR="00FD64E9">
        <w:rPr>
          <w:lang w:val="en-GB"/>
        </w:rPr>
        <w:t>a</w:t>
      </w:r>
      <w:r w:rsidR="00DC4407">
        <w:rPr>
          <w:lang w:val="en-GB"/>
        </w:rPr>
        <w:t xml:space="preserve"> synthetic mixture of VFA </w:t>
      </w:r>
      <w:r w:rsidR="0006674F">
        <w:rPr>
          <w:lang w:val="en-GB"/>
        </w:rPr>
        <w:t>containing</w:t>
      </w:r>
      <w:r w:rsidR="00FD64E9">
        <w:rPr>
          <w:lang w:val="en-GB"/>
        </w:rPr>
        <w:t xml:space="preserve"> acetic and propionic acid</w:t>
      </w:r>
      <w:r w:rsidR="000D5038">
        <w:rPr>
          <w:lang w:val="en-GB"/>
        </w:rPr>
        <w:t xml:space="preserve"> as carbon source</w:t>
      </w:r>
      <w:r w:rsidR="00FD64E9">
        <w:rPr>
          <w:lang w:val="en-GB"/>
        </w:rPr>
        <w:t>, with the F/F regime established</w:t>
      </w:r>
      <w:r w:rsidR="00DC4407">
        <w:rPr>
          <w:lang w:val="en-GB"/>
        </w:rPr>
        <w:t xml:space="preserve"> under either fully aerobic (ADF) or aerobic/anoxic (AE/ANOX) dynamic conditions</w:t>
      </w:r>
      <w:r w:rsidR="00B830B9">
        <w:t xml:space="preserve">. </w:t>
      </w:r>
    </w:p>
    <w:p w14:paraId="6939127B" w14:textId="77777777" w:rsidR="0019590A" w:rsidRPr="00B57B36" w:rsidRDefault="0019590A" w:rsidP="0019590A">
      <w:pPr>
        <w:pStyle w:val="CETHeading1"/>
        <w:numPr>
          <w:ilvl w:val="1"/>
          <w:numId w:val="1"/>
        </w:numPr>
        <w:tabs>
          <w:tab w:val="right" w:pos="7100"/>
        </w:tabs>
        <w:ind w:left="0"/>
        <w:jc w:val="both"/>
        <w:rPr>
          <w:lang w:val="en-GB"/>
        </w:rPr>
      </w:pPr>
      <w:r>
        <w:rPr>
          <w:lang w:val="en-GB"/>
        </w:rPr>
        <w:t>Material and Methods</w:t>
      </w:r>
    </w:p>
    <w:p w14:paraId="4D86E39B" w14:textId="77777777" w:rsidR="0019590A" w:rsidRDefault="0019590A" w:rsidP="00AC5DB7">
      <w:pPr>
        <w:pStyle w:val="CETheadingx"/>
      </w:pPr>
      <w:r>
        <w:t>SBR operative conditions</w:t>
      </w:r>
    </w:p>
    <w:p w14:paraId="3A43FD01" w14:textId="3CB52F13" w:rsidR="00FD241B" w:rsidRDefault="001C7841" w:rsidP="005203BD">
      <w:r w:rsidRPr="001C7841">
        <w:t>Th</w:t>
      </w:r>
      <w:r w:rsidR="0052525A">
        <w:t>is</w:t>
      </w:r>
      <w:r w:rsidRPr="001C7841">
        <w:t xml:space="preserve"> study was performed</w:t>
      </w:r>
      <w:r w:rsidR="00232CFC">
        <w:t xml:space="preserve"> by</w:t>
      </w:r>
      <w:r w:rsidRPr="001C7841">
        <w:t xml:space="preserve"> using </w:t>
      </w:r>
      <w:r w:rsidR="00232CFC">
        <w:t>a</w:t>
      </w:r>
      <w:r w:rsidR="00A26F7C">
        <w:t xml:space="preserve">n </w:t>
      </w:r>
      <w:r w:rsidR="00232CFC">
        <w:t>SBR operated at an applied organic load rate</w:t>
      </w:r>
      <w:r w:rsidRPr="001C7841">
        <w:t xml:space="preserve"> </w:t>
      </w:r>
      <w:r w:rsidR="00232CFC">
        <w:t>(</w:t>
      </w:r>
      <w:r w:rsidRPr="001C7841">
        <w:t>OLR</w:t>
      </w:r>
      <w:r w:rsidR="00232CFC">
        <w:t>)</w:t>
      </w:r>
      <w:r w:rsidRPr="001C7841">
        <w:t xml:space="preserve"> of 4.25 </w:t>
      </w:r>
      <w:proofErr w:type="spellStart"/>
      <w:r w:rsidRPr="001C7841">
        <w:t>gCOD</w:t>
      </w:r>
      <w:proofErr w:type="spellEnd"/>
      <w:r w:rsidR="00BF3246">
        <w:t xml:space="preserve"> (Chemical Oxygen Demand)</w:t>
      </w:r>
      <w:r w:rsidRPr="001C7841">
        <w:t>/</w:t>
      </w:r>
      <w:proofErr w:type="spellStart"/>
      <w:r w:rsidRPr="001C7841">
        <w:t>Ld</w:t>
      </w:r>
      <w:proofErr w:type="spellEnd"/>
      <w:r w:rsidR="00294B36">
        <w:t>, made of a synthetic mixture of acetic</w:t>
      </w:r>
      <w:r w:rsidR="00A26F7C">
        <w:t xml:space="preserve"> (</w:t>
      </w:r>
      <w:proofErr w:type="spellStart"/>
      <w:r w:rsidR="00A26F7C">
        <w:t>HAc</w:t>
      </w:r>
      <w:proofErr w:type="spellEnd"/>
      <w:r w:rsidR="00A26F7C">
        <w:t>)</w:t>
      </w:r>
      <w:r w:rsidR="00294B36">
        <w:t xml:space="preserve"> and propionic</w:t>
      </w:r>
      <w:r w:rsidR="00A26F7C">
        <w:t xml:space="preserve"> (</w:t>
      </w:r>
      <w:proofErr w:type="spellStart"/>
      <w:r w:rsidR="00A26F7C">
        <w:t>HPr</w:t>
      </w:r>
      <w:proofErr w:type="spellEnd"/>
      <w:r w:rsidR="00A26F7C">
        <w:t>)</w:t>
      </w:r>
      <w:r w:rsidR="00294B36">
        <w:t xml:space="preserve"> acid, </w:t>
      </w:r>
      <w:r w:rsidRPr="001C7841">
        <w:t xml:space="preserve">and </w:t>
      </w:r>
      <w:r w:rsidR="00294B36">
        <w:t xml:space="preserve">at </w:t>
      </w:r>
      <w:r w:rsidRPr="001C7841">
        <w:t xml:space="preserve">a </w:t>
      </w:r>
      <w:r w:rsidR="00294B36">
        <w:t xml:space="preserve">fixed </w:t>
      </w:r>
      <w:r w:rsidRPr="001C7841">
        <w:t xml:space="preserve">cycle length of 12 h, corresponding to 2 </w:t>
      </w:r>
      <w:r w:rsidR="00232CFC">
        <w:t>cycles per day</w:t>
      </w:r>
      <w:r w:rsidR="00294B36">
        <w:t xml:space="preserve">. </w:t>
      </w:r>
      <w:r w:rsidR="009A64D6">
        <w:t>The SBR (1 L working volume</w:t>
      </w:r>
      <w:r w:rsidR="004C233B">
        <w:t>, T = 25 °C</w:t>
      </w:r>
      <w:r w:rsidR="009A64D6">
        <w:t>) was inoculated with</w:t>
      </w:r>
      <w:r w:rsidR="000D5038">
        <w:t xml:space="preserve"> </w:t>
      </w:r>
      <w:r w:rsidR="009A64D6">
        <w:t xml:space="preserve">activated sludge </w:t>
      </w:r>
      <w:r w:rsidR="009A64D6" w:rsidRPr="00C05828">
        <w:t>collected from</w:t>
      </w:r>
      <w:r w:rsidR="009A64D6">
        <w:t xml:space="preserve"> a</w:t>
      </w:r>
      <w:r w:rsidR="009A64D6" w:rsidRPr="00C05828">
        <w:t xml:space="preserve"> </w:t>
      </w:r>
      <w:r w:rsidR="009A64D6">
        <w:t xml:space="preserve">municipal </w:t>
      </w:r>
      <w:r w:rsidR="009A64D6" w:rsidRPr="00C05828">
        <w:t>wastewater treatment plant</w:t>
      </w:r>
      <w:r w:rsidR="004C233B">
        <w:t>, stirred</w:t>
      </w:r>
      <w:r w:rsidR="004C233B" w:rsidRPr="00C05828">
        <w:t xml:space="preserve"> by a mechanical impeller,</w:t>
      </w:r>
      <w:r w:rsidR="004C233B">
        <w:t xml:space="preserve"> </w:t>
      </w:r>
      <w:r w:rsidR="004C233B" w:rsidRPr="00C05828">
        <w:t>and aerated with O</w:t>
      </w:r>
      <w:r w:rsidR="004C233B" w:rsidRPr="00C05828">
        <w:rPr>
          <w:vertAlign w:val="subscript"/>
        </w:rPr>
        <w:t>2</w:t>
      </w:r>
      <w:r w:rsidR="004C233B" w:rsidRPr="00C05828">
        <w:t xml:space="preserve"> </w:t>
      </w:r>
      <w:r w:rsidR="00A26F7C">
        <w:t>supplied with</w:t>
      </w:r>
      <w:r w:rsidR="004C233B" w:rsidRPr="00C05828">
        <w:t xml:space="preserve"> air pumps connected to ceramic diffusors. The hydraulic retention time (HRT) was set </w:t>
      </w:r>
      <w:r w:rsidR="002F6D87">
        <w:t>at</w:t>
      </w:r>
      <w:r w:rsidR="002F6D87" w:rsidRPr="00C05828">
        <w:t xml:space="preserve"> </w:t>
      </w:r>
      <w:r w:rsidR="004C233B" w:rsidRPr="00C05828">
        <w:t>1 day</w:t>
      </w:r>
      <w:r w:rsidR="004C233B">
        <w:t xml:space="preserve"> and corresponded to </w:t>
      </w:r>
      <w:r w:rsidR="004C233B" w:rsidRPr="00C05828">
        <w:t>the sludge retention time (SRT)</w:t>
      </w:r>
      <w:r w:rsidR="004C233B">
        <w:t>,</w:t>
      </w:r>
      <w:r w:rsidR="004C233B" w:rsidRPr="00C05828">
        <w:t xml:space="preserve"> since no settling phase was </w:t>
      </w:r>
      <w:r w:rsidR="004C233B">
        <w:t>performed</w:t>
      </w:r>
      <w:r w:rsidR="006105F2">
        <w:t xml:space="preserve">. </w:t>
      </w:r>
      <w:r w:rsidR="00294B36">
        <w:t>Three working conditions</w:t>
      </w:r>
      <w:r w:rsidR="006E64F7">
        <w:t xml:space="preserve"> (referred to as run 1, run 2, and run 3)</w:t>
      </w:r>
      <w:r w:rsidR="00294B36">
        <w:t xml:space="preserve"> </w:t>
      </w:r>
      <w:r w:rsidR="00A26F7C">
        <w:t>were</w:t>
      </w:r>
      <w:r w:rsidR="00294B36">
        <w:t xml:space="preserve"> investigated</w:t>
      </w:r>
      <w:r w:rsidR="006E64F7">
        <w:t xml:space="preserve"> </w:t>
      </w:r>
      <w:r w:rsidR="00294B36">
        <w:t xml:space="preserve">by changing the ratio between </w:t>
      </w:r>
      <w:r w:rsidR="00A26F7C">
        <w:t xml:space="preserve">the </w:t>
      </w:r>
      <w:r w:rsidR="00294B36">
        <w:t>organic acids in the carbon feeding solution and the applied feast and famine (F/F) strategy.</w:t>
      </w:r>
      <w:r w:rsidR="006E64F7">
        <w:t xml:space="preserve"> </w:t>
      </w:r>
      <w:r w:rsidR="000A1ED2">
        <w:t xml:space="preserve">In all cases, </w:t>
      </w:r>
      <w:r w:rsidR="000A1ED2" w:rsidRPr="001C7841">
        <w:t xml:space="preserve">an uncoupled </w:t>
      </w:r>
      <w:r w:rsidR="000A1ED2">
        <w:t xml:space="preserve">carbon and nitrogen </w:t>
      </w:r>
      <w:r w:rsidR="000A1ED2" w:rsidRPr="001C7841">
        <w:t>supply</w:t>
      </w:r>
      <w:r w:rsidR="000A1ED2">
        <w:t xml:space="preserve"> was applied, with a COD/N ratio between 33 and 35 </w:t>
      </w:r>
      <w:proofErr w:type="spellStart"/>
      <w:r w:rsidR="000A1ED2">
        <w:t>gCOD</w:t>
      </w:r>
      <w:proofErr w:type="spellEnd"/>
      <w:r w:rsidR="000A1ED2">
        <w:t>/gN-NH</w:t>
      </w:r>
      <w:r w:rsidR="000A1ED2" w:rsidRPr="00B75B5E">
        <w:rPr>
          <w:vertAlign w:val="subscript"/>
        </w:rPr>
        <w:t>4</w:t>
      </w:r>
      <w:r w:rsidR="000A1ED2" w:rsidRPr="00B75B5E">
        <w:rPr>
          <w:vertAlign w:val="superscript"/>
        </w:rPr>
        <w:t>+</w:t>
      </w:r>
      <w:r w:rsidR="000A1ED2">
        <w:t>.</w:t>
      </w:r>
      <w:r w:rsidR="00AA1045">
        <w:t xml:space="preserve"> As shown in Figure 1, the phases of each SBR cycle consisted of carbon feeding (C feed, 0.42 L/cycle), reaction I, withdrawal of the mixed liquor (W, 0.50 L/cycle), nitrogen feeding (N feed, 0.08 L/cycle), and reaction II. In run 1, fully aerobic dynamic conditions (referred to as ADF) were imposed to guarantee the FF regime, with </w:t>
      </w:r>
      <w:proofErr w:type="spellStart"/>
      <w:r w:rsidR="00AA1045">
        <w:t>HAc</w:t>
      </w:r>
      <w:proofErr w:type="spellEnd"/>
      <w:r w:rsidR="00AA1045">
        <w:t xml:space="preserve"> and </w:t>
      </w:r>
      <w:proofErr w:type="spellStart"/>
      <w:r w:rsidR="00AA1045">
        <w:t>HPr</w:t>
      </w:r>
      <w:proofErr w:type="spellEnd"/>
      <w:r w:rsidR="00AA1045">
        <w:t xml:space="preserve"> accounting for 85% and 15% of the overall COD (</w:t>
      </w:r>
      <w:proofErr w:type="spellStart"/>
      <w:r w:rsidR="00AA1045">
        <w:t>Lorini</w:t>
      </w:r>
      <w:proofErr w:type="spellEnd"/>
      <w:r w:rsidR="00AA1045">
        <w:t xml:space="preserve"> et al., 2020)</w:t>
      </w:r>
      <w:r w:rsidR="008F5469">
        <w:t>.</w:t>
      </w:r>
    </w:p>
    <w:p w14:paraId="6FC37DD3" w14:textId="7E300AF9" w:rsidR="00C15691" w:rsidRDefault="00C15691" w:rsidP="005203BD"/>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9651D9" w14:paraId="1C0ECC43" w14:textId="77777777" w:rsidTr="009651D9">
        <w:tc>
          <w:tcPr>
            <w:tcW w:w="8777" w:type="dxa"/>
          </w:tcPr>
          <w:p w14:paraId="4F94D727" w14:textId="2F5E759E" w:rsidR="009651D9" w:rsidRDefault="009651D9" w:rsidP="009651D9">
            <w:pPr>
              <w:jc w:val="left"/>
            </w:pPr>
            <w:r w:rsidRPr="009651D9">
              <w:rPr>
                <w:noProof/>
              </w:rPr>
              <w:drawing>
                <wp:inline distT="0" distB="0" distL="0" distR="0" wp14:anchorId="50A1DA5C" wp14:editId="17D1A35F">
                  <wp:extent cx="0" cy="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0" cy="0"/>
                          </a:xfrm>
                          <a:prstGeom prst="rect">
                            <a:avLst/>
                          </a:prstGeom>
                        </pic:spPr>
                      </pic:pic>
                    </a:graphicData>
                  </a:graphic>
                </wp:inline>
              </w:drawing>
            </w:r>
            <w:r w:rsidRPr="009651D9">
              <w:rPr>
                <w:noProof/>
              </w:rPr>
              <w:t xml:space="preserve"> </w:t>
            </w:r>
            <w:r w:rsidR="00F63635" w:rsidRPr="00F63635">
              <w:rPr>
                <w:noProof/>
              </w:rPr>
              <w:drawing>
                <wp:inline distT="0" distB="0" distL="0" distR="0" wp14:anchorId="55D2F55B" wp14:editId="3F520EB9">
                  <wp:extent cx="4255039" cy="1260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5039" cy="1260000"/>
                          </a:xfrm>
                          <a:prstGeom prst="rect">
                            <a:avLst/>
                          </a:prstGeom>
                        </pic:spPr>
                      </pic:pic>
                    </a:graphicData>
                  </a:graphic>
                </wp:inline>
              </w:drawing>
            </w:r>
          </w:p>
        </w:tc>
      </w:tr>
    </w:tbl>
    <w:p w14:paraId="0F67662F" w14:textId="48E1DDDA" w:rsidR="000E41B3" w:rsidRPr="0019590A" w:rsidRDefault="006E3787" w:rsidP="0019590A">
      <w:pPr>
        <w:pStyle w:val="CETBodytext"/>
        <w:spacing w:before="240" w:after="240"/>
        <w:rPr>
          <w:i/>
          <w:iCs/>
        </w:rPr>
      </w:pPr>
      <w:r w:rsidRPr="0019590A">
        <w:rPr>
          <w:i/>
          <w:iCs/>
        </w:rPr>
        <w:t xml:space="preserve">Figure </w:t>
      </w:r>
      <w:r w:rsidR="00906572" w:rsidRPr="0019590A">
        <w:rPr>
          <w:i/>
          <w:iCs/>
        </w:rPr>
        <w:t>1</w:t>
      </w:r>
      <w:r w:rsidRPr="0019590A">
        <w:rPr>
          <w:i/>
          <w:iCs/>
        </w:rPr>
        <w:t>:</w:t>
      </w:r>
      <w:r w:rsidR="00906572" w:rsidRPr="0019590A">
        <w:rPr>
          <w:i/>
          <w:iCs/>
        </w:rPr>
        <w:t xml:space="preserve"> </w:t>
      </w:r>
      <w:r w:rsidR="003523BF" w:rsidRPr="0019590A">
        <w:rPr>
          <w:i/>
          <w:iCs/>
          <w:lang w:val="en-GB"/>
        </w:rPr>
        <w:t>S</w:t>
      </w:r>
      <w:r w:rsidR="00906572" w:rsidRPr="0019590A">
        <w:rPr>
          <w:i/>
          <w:iCs/>
          <w:lang w:val="en-GB"/>
        </w:rPr>
        <w:t>cheme</w:t>
      </w:r>
      <w:r w:rsidR="0084024B" w:rsidRPr="0019590A">
        <w:rPr>
          <w:i/>
          <w:iCs/>
          <w:lang w:val="en-GB"/>
        </w:rPr>
        <w:t xml:space="preserve"> of</w:t>
      </w:r>
      <w:r w:rsidR="00906572" w:rsidRPr="0019590A">
        <w:rPr>
          <w:i/>
          <w:iCs/>
          <w:lang w:val="en-GB"/>
        </w:rPr>
        <w:t xml:space="preserve"> </w:t>
      </w:r>
      <w:r w:rsidR="003523BF" w:rsidRPr="0019590A">
        <w:rPr>
          <w:i/>
          <w:iCs/>
          <w:lang w:val="en-GB"/>
        </w:rPr>
        <w:t>the SBR cycle during either the</w:t>
      </w:r>
      <w:r w:rsidR="00906572" w:rsidRPr="0019590A">
        <w:rPr>
          <w:i/>
          <w:iCs/>
          <w:lang w:val="en-GB"/>
        </w:rPr>
        <w:t xml:space="preserve"> (</w:t>
      </w:r>
      <w:r w:rsidR="00C15691">
        <w:rPr>
          <w:i/>
          <w:iCs/>
          <w:lang w:val="en-GB"/>
        </w:rPr>
        <w:t>a</w:t>
      </w:r>
      <w:r w:rsidR="00906572" w:rsidRPr="0019590A">
        <w:rPr>
          <w:i/>
          <w:iCs/>
          <w:lang w:val="en-GB"/>
        </w:rPr>
        <w:t>) ADF strategy; (</w:t>
      </w:r>
      <w:r w:rsidR="00C15691">
        <w:rPr>
          <w:i/>
          <w:iCs/>
          <w:lang w:val="en-GB"/>
        </w:rPr>
        <w:t>b</w:t>
      </w:r>
      <w:r w:rsidR="00906572" w:rsidRPr="0019590A">
        <w:rPr>
          <w:i/>
          <w:iCs/>
          <w:lang w:val="en-GB"/>
        </w:rPr>
        <w:t xml:space="preserve">) </w:t>
      </w:r>
      <w:r w:rsidR="003523BF" w:rsidRPr="0019590A">
        <w:rPr>
          <w:i/>
          <w:iCs/>
          <w:lang w:val="en-GB"/>
        </w:rPr>
        <w:t xml:space="preserve">or the </w:t>
      </w:r>
      <w:r w:rsidR="00906572" w:rsidRPr="0019590A">
        <w:rPr>
          <w:i/>
          <w:iCs/>
          <w:lang w:val="en-GB"/>
        </w:rPr>
        <w:t>AE/ANOX feeding strategy</w:t>
      </w:r>
    </w:p>
    <w:p w14:paraId="0A4EA50C" w14:textId="2251AF53" w:rsidR="00300349" w:rsidRDefault="00300349" w:rsidP="00300349">
      <w:r>
        <w:t xml:space="preserve">This feed composition was maintained in run 2 in which, however, the F/F regime consisted of the alternance of an aerobic feast phase and an anoxic famine phase (referred to as AE/ANOX). The anoxic conditions were established by the absence of oxygen and the presence of nitrite (supplied as sodium nitrite) as electron acceptor. The </w:t>
      </w:r>
      <w:r w:rsidRPr="00892001">
        <w:t xml:space="preserve">nitrite load </w:t>
      </w:r>
      <w:r>
        <w:t>accounted for 2 g NO</w:t>
      </w:r>
      <w:r w:rsidRPr="00B75B5E">
        <w:rPr>
          <w:vertAlign w:val="subscript"/>
        </w:rPr>
        <w:t>2</w:t>
      </w:r>
      <w:r w:rsidRPr="00B75B5E">
        <w:rPr>
          <w:vertAlign w:val="superscript"/>
        </w:rPr>
        <w:t>-</w:t>
      </w:r>
      <w:r>
        <w:t>/</w:t>
      </w:r>
      <w:proofErr w:type="spellStart"/>
      <w:r>
        <w:t>Ld</w:t>
      </w:r>
      <w:proofErr w:type="spellEnd"/>
      <w:r>
        <w:t xml:space="preserve"> (corresponding to about 0.</w:t>
      </w:r>
      <w:r w:rsidRPr="00892001">
        <w:t>6</w:t>
      </w:r>
      <w:r>
        <w:t>1</w:t>
      </w:r>
      <w:r w:rsidRPr="00892001">
        <w:t xml:space="preserve"> </w:t>
      </w:r>
      <w:proofErr w:type="spellStart"/>
      <w:r w:rsidRPr="00892001">
        <w:t>gN</w:t>
      </w:r>
      <w:proofErr w:type="spellEnd"/>
      <w:r w:rsidRPr="00892001">
        <w:t>/</w:t>
      </w:r>
      <w:proofErr w:type="spellStart"/>
      <w:r w:rsidRPr="00892001">
        <w:t>Ld</w:t>
      </w:r>
      <w:proofErr w:type="spellEnd"/>
      <w:r>
        <w:t>)</w:t>
      </w:r>
      <w:r w:rsidRPr="00892001">
        <w:t xml:space="preserve"> </w:t>
      </w:r>
      <w:r>
        <w:t xml:space="preserve">and this was supplied simultaneously with ammonium (as ammonium sulphate). Run 3 was performed under ADF conditions, but with the carbon source consisting of 65% and 35% (on COD basis) of </w:t>
      </w:r>
      <w:proofErr w:type="spellStart"/>
      <w:r>
        <w:t>HAc</w:t>
      </w:r>
      <w:proofErr w:type="spellEnd"/>
      <w:r>
        <w:t xml:space="preserve"> and </w:t>
      </w:r>
      <w:proofErr w:type="spellStart"/>
      <w:r>
        <w:t>HPr</w:t>
      </w:r>
      <w:proofErr w:type="spellEnd"/>
      <w:r>
        <w:t>, respectively.</w:t>
      </w:r>
    </w:p>
    <w:p w14:paraId="61E3B759" w14:textId="3EFF4787" w:rsidR="009B1D39" w:rsidRDefault="009B1D39" w:rsidP="00B75B5E"/>
    <w:tbl>
      <w:tblPr>
        <w:tblStyle w:val="Grigliatabella"/>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409"/>
        <w:gridCol w:w="2273"/>
      </w:tblGrid>
      <w:tr w:rsidR="00070E93" w14:paraId="401F0D7D" w14:textId="77777777" w:rsidTr="00070E93">
        <w:tc>
          <w:tcPr>
            <w:tcW w:w="2694" w:type="dxa"/>
            <w:vAlign w:val="bottom"/>
          </w:tcPr>
          <w:p w14:paraId="022E75E0" w14:textId="4FD47598" w:rsidR="009D63DC" w:rsidRDefault="00070E93" w:rsidP="00F622A8">
            <w:pPr>
              <w:jc w:val="left"/>
            </w:pPr>
            <w:r w:rsidRPr="00070E93">
              <w:rPr>
                <w:noProof/>
              </w:rPr>
              <w:drawing>
                <wp:inline distT="0" distB="0" distL="0" distR="0" wp14:anchorId="24B036F7" wp14:editId="2DE969F4">
                  <wp:extent cx="1631089" cy="1404000"/>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31089" cy="1404000"/>
                          </a:xfrm>
                          <a:prstGeom prst="rect">
                            <a:avLst/>
                          </a:prstGeom>
                        </pic:spPr>
                      </pic:pic>
                    </a:graphicData>
                  </a:graphic>
                </wp:inline>
              </w:drawing>
            </w:r>
          </w:p>
        </w:tc>
        <w:tc>
          <w:tcPr>
            <w:tcW w:w="2409" w:type="dxa"/>
            <w:vAlign w:val="bottom"/>
          </w:tcPr>
          <w:p w14:paraId="4B6CBCA2" w14:textId="6DC6CF6B" w:rsidR="009D63DC" w:rsidRDefault="00070E93" w:rsidP="00F622A8">
            <w:pPr>
              <w:jc w:val="left"/>
            </w:pPr>
            <w:r w:rsidRPr="00070E93">
              <w:rPr>
                <w:noProof/>
              </w:rPr>
              <w:drawing>
                <wp:inline distT="0" distB="0" distL="0" distR="0" wp14:anchorId="7F1034CE" wp14:editId="1D50DEC2">
                  <wp:extent cx="1396646" cy="1368000"/>
                  <wp:effectExtent l="0" t="0" r="635"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96646" cy="1368000"/>
                          </a:xfrm>
                          <a:prstGeom prst="rect">
                            <a:avLst/>
                          </a:prstGeom>
                        </pic:spPr>
                      </pic:pic>
                    </a:graphicData>
                  </a:graphic>
                </wp:inline>
              </w:drawing>
            </w:r>
          </w:p>
        </w:tc>
        <w:tc>
          <w:tcPr>
            <w:tcW w:w="2273" w:type="dxa"/>
            <w:vAlign w:val="bottom"/>
          </w:tcPr>
          <w:p w14:paraId="258D7DC7" w14:textId="0E9C1AE1" w:rsidR="009D63DC" w:rsidRDefault="00070E93" w:rsidP="00F622A8">
            <w:pPr>
              <w:jc w:val="left"/>
            </w:pPr>
            <w:r w:rsidRPr="00070E93">
              <w:rPr>
                <w:noProof/>
              </w:rPr>
              <w:drawing>
                <wp:inline distT="0" distB="0" distL="0" distR="0" wp14:anchorId="15BFD247" wp14:editId="1CC2622C">
                  <wp:extent cx="1368000" cy="1368000"/>
                  <wp:effectExtent l="0" t="0" r="381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8000" cy="1368000"/>
                          </a:xfrm>
                          <a:prstGeom prst="rect">
                            <a:avLst/>
                          </a:prstGeom>
                        </pic:spPr>
                      </pic:pic>
                    </a:graphicData>
                  </a:graphic>
                </wp:inline>
              </w:drawing>
            </w:r>
          </w:p>
        </w:tc>
      </w:tr>
    </w:tbl>
    <w:p w14:paraId="6EE4B851" w14:textId="732AB056" w:rsidR="0084024B" w:rsidRPr="0019590A" w:rsidRDefault="00A7590D" w:rsidP="0019590A">
      <w:pPr>
        <w:spacing w:before="240" w:after="240"/>
        <w:rPr>
          <w:i/>
          <w:iCs/>
        </w:rPr>
      </w:pPr>
      <w:r w:rsidRPr="0019590A">
        <w:rPr>
          <w:i/>
          <w:iCs/>
        </w:rPr>
        <w:t>Figure 2</w:t>
      </w:r>
      <w:r w:rsidR="008318B1">
        <w:rPr>
          <w:i/>
          <w:iCs/>
        </w:rPr>
        <w:t>:</w:t>
      </w:r>
      <w:r w:rsidRPr="0019590A">
        <w:rPr>
          <w:i/>
          <w:iCs/>
        </w:rPr>
        <w:t xml:space="preserve"> </w:t>
      </w:r>
      <w:r w:rsidR="0084024B" w:rsidRPr="0019590A">
        <w:rPr>
          <w:i/>
          <w:iCs/>
        </w:rPr>
        <w:t>(</w:t>
      </w:r>
      <w:r w:rsidR="008318B1">
        <w:rPr>
          <w:i/>
          <w:iCs/>
        </w:rPr>
        <w:t>a</w:t>
      </w:r>
      <w:r w:rsidR="0084024B" w:rsidRPr="0019590A">
        <w:rPr>
          <w:i/>
          <w:iCs/>
        </w:rPr>
        <w:t xml:space="preserve">) </w:t>
      </w:r>
      <w:r w:rsidRPr="0019590A">
        <w:rPr>
          <w:i/>
          <w:iCs/>
        </w:rPr>
        <w:t>Schem</w:t>
      </w:r>
      <w:r w:rsidR="008F7EA0" w:rsidRPr="0019590A">
        <w:rPr>
          <w:i/>
          <w:iCs/>
        </w:rPr>
        <w:t xml:space="preserve">atic representation </w:t>
      </w:r>
      <w:r w:rsidRPr="0019590A">
        <w:rPr>
          <w:i/>
          <w:iCs/>
        </w:rPr>
        <w:t xml:space="preserve">of the SBR </w:t>
      </w:r>
      <w:r w:rsidR="008F7EA0" w:rsidRPr="0019590A">
        <w:rPr>
          <w:i/>
          <w:iCs/>
        </w:rPr>
        <w:t xml:space="preserve">aimed at </w:t>
      </w:r>
      <w:r w:rsidRPr="0019590A">
        <w:rPr>
          <w:i/>
          <w:iCs/>
        </w:rPr>
        <w:t>the selection PHA-produc</w:t>
      </w:r>
      <w:r w:rsidR="008F7EA0" w:rsidRPr="0019590A">
        <w:rPr>
          <w:i/>
          <w:iCs/>
        </w:rPr>
        <w:t>ing microorganisms</w:t>
      </w:r>
      <w:r w:rsidRPr="0019590A">
        <w:rPr>
          <w:i/>
          <w:iCs/>
        </w:rPr>
        <w:t>;</w:t>
      </w:r>
      <w:r w:rsidR="0084024B" w:rsidRPr="0019590A">
        <w:rPr>
          <w:i/>
          <w:iCs/>
        </w:rPr>
        <w:t xml:space="preserve"> (</w:t>
      </w:r>
      <w:r w:rsidR="008318B1">
        <w:rPr>
          <w:i/>
          <w:iCs/>
        </w:rPr>
        <w:t>b</w:t>
      </w:r>
      <w:r w:rsidR="0084024B" w:rsidRPr="0019590A">
        <w:rPr>
          <w:i/>
          <w:iCs/>
        </w:rPr>
        <w:t>)</w:t>
      </w:r>
      <w:r w:rsidRPr="0019590A">
        <w:rPr>
          <w:i/>
          <w:iCs/>
        </w:rPr>
        <w:t xml:space="preserve"> </w:t>
      </w:r>
      <w:r w:rsidR="008F7EA0" w:rsidRPr="0019590A">
        <w:rPr>
          <w:i/>
          <w:iCs/>
        </w:rPr>
        <w:t xml:space="preserve">pictures </w:t>
      </w:r>
      <w:r w:rsidR="0084024B" w:rsidRPr="0019590A">
        <w:rPr>
          <w:i/>
          <w:iCs/>
        </w:rPr>
        <w:t xml:space="preserve">of the reactor on the first day </w:t>
      </w:r>
      <w:r w:rsidR="008F7EA0" w:rsidRPr="0019590A">
        <w:rPr>
          <w:i/>
          <w:iCs/>
        </w:rPr>
        <w:t>of operation</w:t>
      </w:r>
      <w:r w:rsidR="009A37CD" w:rsidRPr="0019590A">
        <w:rPr>
          <w:i/>
          <w:iCs/>
        </w:rPr>
        <w:t>; (</w:t>
      </w:r>
      <w:r w:rsidR="008318B1">
        <w:rPr>
          <w:i/>
          <w:iCs/>
        </w:rPr>
        <w:t>c</w:t>
      </w:r>
      <w:r w:rsidR="009A37CD" w:rsidRPr="0019590A">
        <w:rPr>
          <w:i/>
          <w:iCs/>
        </w:rPr>
        <w:t xml:space="preserve">) </w:t>
      </w:r>
      <w:r w:rsidR="008F7EA0" w:rsidRPr="0019590A">
        <w:rPr>
          <w:i/>
          <w:iCs/>
        </w:rPr>
        <w:t>and</w:t>
      </w:r>
      <w:r w:rsidR="0084024B" w:rsidRPr="0019590A">
        <w:rPr>
          <w:i/>
          <w:iCs/>
        </w:rPr>
        <w:t xml:space="preserve"> after the establishment of </w:t>
      </w:r>
      <w:r w:rsidR="008F7EA0" w:rsidRPr="0019590A">
        <w:rPr>
          <w:i/>
          <w:iCs/>
        </w:rPr>
        <w:t>the F/F regime</w:t>
      </w:r>
    </w:p>
    <w:p w14:paraId="5A941CB3" w14:textId="5BFF3897" w:rsidR="00A7590D" w:rsidRPr="00BC442B" w:rsidRDefault="00300349" w:rsidP="00504818">
      <w:r>
        <w:t xml:space="preserve">The feast phase was aerobic during all the SBR runs and comprised both the C feed phase and the Reaction I phase. The reaction II phase was either aerobic (run 1 and run 3) or anoxic (run 2). The duration of each phase </w:t>
      </w:r>
      <w:r>
        <w:lastRenderedPageBreak/>
        <w:t xml:space="preserve">of the SBR cycles was </w:t>
      </w:r>
      <w:r w:rsidRPr="005203BD">
        <w:t xml:space="preserve">controlled </w:t>
      </w:r>
      <w:r>
        <w:t>by</w:t>
      </w:r>
      <w:r w:rsidRPr="005203BD">
        <w:t xml:space="preserve"> </w:t>
      </w:r>
      <w:r>
        <w:t xml:space="preserve">a </w:t>
      </w:r>
      <w:r w:rsidRPr="005203BD">
        <w:t>software</w:t>
      </w:r>
      <w:r>
        <w:t xml:space="preserve"> or digital timers. </w:t>
      </w:r>
      <w:r w:rsidR="000B70B3" w:rsidRPr="00B61661">
        <w:rPr>
          <w:rFonts w:cs="Arial"/>
        </w:rPr>
        <w:t xml:space="preserve">Nevertheless, the </w:t>
      </w:r>
      <w:r w:rsidR="000E0D2F">
        <w:rPr>
          <w:rFonts w:cs="Arial"/>
        </w:rPr>
        <w:t>f</w:t>
      </w:r>
      <w:r w:rsidR="000B70B3" w:rsidRPr="00B61661">
        <w:rPr>
          <w:rFonts w:cs="Arial"/>
        </w:rPr>
        <w:t xml:space="preserve">east phase duration is strictly dependent on the rise in the dissolved oxygen concentration in the medium, which consequently determines the duration of the </w:t>
      </w:r>
      <w:r w:rsidR="00CF28C3">
        <w:rPr>
          <w:rFonts w:cs="Arial"/>
        </w:rPr>
        <w:t>f</w:t>
      </w:r>
      <w:r w:rsidR="000B70B3" w:rsidRPr="00B61661">
        <w:rPr>
          <w:rFonts w:cs="Arial"/>
        </w:rPr>
        <w:t>amine phase</w:t>
      </w:r>
      <w:r w:rsidR="009814DB">
        <w:rPr>
          <w:rFonts w:cs="Arial"/>
        </w:rPr>
        <w:t>.</w:t>
      </w:r>
      <w:r w:rsidR="000B70B3">
        <w:t xml:space="preserve"> </w:t>
      </w:r>
      <w:r>
        <w:t>A schematic representation of the SBR</w:t>
      </w:r>
      <w:r w:rsidRPr="004A704F">
        <w:t xml:space="preserve"> is </w:t>
      </w:r>
      <w:r>
        <w:t>reported</w:t>
      </w:r>
      <w:r w:rsidRPr="004A704F">
        <w:t xml:space="preserve"> in Figure 2</w:t>
      </w:r>
      <w:r w:rsidR="001101ED">
        <w:t>a</w:t>
      </w:r>
      <w:r w:rsidRPr="004A704F">
        <w:t>,</w:t>
      </w:r>
      <w:r>
        <w:t xml:space="preserve"> along with</w:t>
      </w:r>
      <w:r w:rsidRPr="004A704F">
        <w:t xml:space="preserve"> two </w:t>
      </w:r>
      <w:r>
        <w:t>pictures</w:t>
      </w:r>
      <w:r w:rsidRPr="004A704F">
        <w:t xml:space="preserve"> of the reactor </w:t>
      </w:r>
      <w:r>
        <w:t xml:space="preserve">in correspondence to </w:t>
      </w:r>
      <w:r w:rsidRPr="004A704F">
        <w:t xml:space="preserve">the first day of operation </w:t>
      </w:r>
      <w:r>
        <w:t>(after</w:t>
      </w:r>
      <w:r w:rsidRPr="004A704F">
        <w:t xml:space="preserve"> inoculation</w:t>
      </w:r>
      <w:r>
        <w:t xml:space="preserve">, </w:t>
      </w:r>
      <w:r w:rsidRPr="004A704F">
        <w:t xml:space="preserve">Figure </w:t>
      </w:r>
      <w:r>
        <w:t>2</w:t>
      </w:r>
      <w:r w:rsidR="001101ED">
        <w:t>b</w:t>
      </w:r>
      <w:r w:rsidRPr="004A704F">
        <w:t xml:space="preserve">) and </w:t>
      </w:r>
      <w:r>
        <w:t xml:space="preserve">after the establishment of steady state conditions </w:t>
      </w:r>
      <w:r w:rsidRPr="004A704F">
        <w:t xml:space="preserve">(Figure </w:t>
      </w:r>
      <w:r>
        <w:t>2</w:t>
      </w:r>
      <w:r w:rsidR="001101ED">
        <w:t>c</w:t>
      </w:r>
      <w:r w:rsidRPr="004A704F">
        <w:t>)</w:t>
      </w:r>
      <w:r w:rsidRPr="008F47D3">
        <w:t xml:space="preserve">. </w:t>
      </w:r>
      <w:r>
        <w:t>The change in the colour of the mixed liquor is linked to the occurrence of the microbial selection due to the establishment of the F/F regime.</w:t>
      </w:r>
    </w:p>
    <w:p w14:paraId="1F96CA21" w14:textId="3BED8DC7" w:rsidR="00600535" w:rsidRDefault="00962E5B" w:rsidP="00AC5DB7">
      <w:pPr>
        <w:pStyle w:val="CETheadingx"/>
      </w:pPr>
      <w:r>
        <w:t>Analytical Methods</w:t>
      </w:r>
    </w:p>
    <w:p w14:paraId="51BA1200" w14:textId="692AD311" w:rsidR="00600535" w:rsidRPr="00C2151E" w:rsidRDefault="008F7EA0" w:rsidP="001111DC">
      <w:pPr>
        <w:pStyle w:val="CETBodytext"/>
      </w:pPr>
      <w:r>
        <w:t>The measurement of biomass dry weight was determined as v</w:t>
      </w:r>
      <w:r w:rsidR="00D92BDD" w:rsidRPr="004A286F">
        <w:t xml:space="preserve">olatile suspended solids (VSS) according to </w:t>
      </w:r>
      <w:r>
        <w:t>s</w:t>
      </w:r>
      <w:r w:rsidR="00D92BDD" w:rsidRPr="004A286F">
        <w:t xml:space="preserve">tandard </w:t>
      </w:r>
      <w:r>
        <w:t>m</w:t>
      </w:r>
      <w:r w:rsidR="00D92BDD" w:rsidRPr="004A286F">
        <w:t>ethods</w:t>
      </w:r>
      <w:r w:rsidR="00E254A3">
        <w:t xml:space="preserve"> </w:t>
      </w:r>
      <w:sdt>
        <w:sdtPr>
          <w:rPr>
            <w:color w:val="000000"/>
          </w:rPr>
          <w:tag w:val="MENDELEY_CITATION_v3_eyJjaXRhdGlvbklEIjoiTUVOREVMRVlfQ0lUQVRJT05fYjM5NmIwMDEtYjRhOC00MjJmLWE3ZGEtMDM2Yzc5MzA1YTcwIiwicHJvcGVydGllcyI6eyJub3RlSW5kZXgiOjB9LCJpc0VkaXRlZCI6ZmFsc2UsIm1hbnVhbE92ZXJyaWRlIjp7ImlzTWFudWFsbHlPdmVycmlkZGVuIjpmYWxzZSwiY2l0ZXByb2NUZXh0IjoiKEFQSEEsIDIwMDUpIiwibWFudWFsT3ZlcnJpZGVUZXh0IjoiIn0sImNpdGF0aW9uSXRlbXMiOlt7ImlkIjoiOTY1NjdkZDgtOThkMC0zM2U0LWJlNDMtMzE3MzRmM2Q5NDFjIiwiaXRlbURhdGEiOnsidHlwZSI6ImFydGljbGUtam91cm5hbCIsImlkIjoiOTY1NjdkZDgtOThkMC0zM2U0LWJlNDMtMzE3MzRmM2Q5NDFjIiwidGl0bGUiOiJTdGFuZGFyZCBNZXRob2RzIGZvciB0aGUgRXhhbWluYXRpb24gb2YgV2F0ZXIgYW5kIFdhc3Rld2F0ZXIiLCJhdXRob3IiOlt7ImZhbWlseSI6IkFQSEEiLCJnaXZlbiI6IiIsInBhcnNlLW5hbWVzIjpmYWxzZSwiZHJvcHBpbmctcGFydGljbGUiOiIiLCJub24tZHJvcHBpbmctcGFydGljbGUiOiIifV0sImNvbnRhaW5lci10aXRsZSI6IlN0YW5kYXJkIE1ldGhvZHMiLCJET0kiOiJJU0JOIDk3ODA4NzU1MzIzNTYiLCJJU0JOIjoiOTc4LTA4NzU1MzIzNTYiLCJJU1NOIjoiMTU1ODU2NDYiLCJQTUlEIjoiMjcyMzUwMDAiLCJpc3N1ZWQiOnsiZGF0ZS1wYXJ0cyI6W1syMDA1XV19LCJhYnN0cmFjdCI6IkFNRVJJQ0FOIFBVQkxJQyBIRUFMVEggQVNTT0NJQVRJT047IEFNRVJJQ0FOIFdBVEVSIFdPUktTIEFTU09DSUFUSU9OOyBXQVRFUiBFTlZJUk9OTUVOVCBGRURFUkFUSU9OLiBTdGFuZGFyZCBNZXRob2RzIGZvciB0aGUgRXhhbWluYXRpb24gb2YgV2F0ZXIgYW5kIFdhc3Rld2F0ZXIuIFtzLmw6IHMubi5dLiBwLiA1NDEiLCJleHBhbmRlZEpvdXJuYWxUaXRsZSI6IlN0YW5kYXJkIE1ldGhvZHMifSwiaXNUZW1wb3JhcnkiOmZhbHNlfV19"/>
          <w:id w:val="200222927"/>
          <w:placeholder>
            <w:docPart w:val="DefaultPlaceholder_-1854013440"/>
          </w:placeholder>
        </w:sdtPr>
        <w:sdtEndPr/>
        <w:sdtContent>
          <w:r w:rsidR="008850E8" w:rsidRPr="008850E8">
            <w:rPr>
              <w:color w:val="000000"/>
            </w:rPr>
            <w:t>(APHA, 2005)</w:t>
          </w:r>
        </w:sdtContent>
      </w:sdt>
      <w:r w:rsidR="00D92BDD" w:rsidRPr="004A286F">
        <w:t>.</w:t>
      </w:r>
      <w:r w:rsidR="00E840D1">
        <w:t xml:space="preserve"> </w:t>
      </w:r>
      <w:r w:rsidR="00E840D1" w:rsidRPr="00E840D1">
        <w:t xml:space="preserve">The oxygen profile was </w:t>
      </w:r>
      <w:r w:rsidR="00A3678A">
        <w:t>measured and registered</w:t>
      </w:r>
      <w:r w:rsidR="00A3678A" w:rsidRPr="00E840D1">
        <w:t xml:space="preserve"> </w:t>
      </w:r>
      <w:r w:rsidR="00E840D1" w:rsidRPr="00E840D1">
        <w:t xml:space="preserve">by </w:t>
      </w:r>
      <w:r w:rsidR="00A3678A">
        <w:t>a</w:t>
      </w:r>
      <w:r w:rsidR="002E072D">
        <w:t>n</w:t>
      </w:r>
      <w:r w:rsidR="00A3678A">
        <w:t xml:space="preserve"> </w:t>
      </w:r>
      <w:proofErr w:type="spellStart"/>
      <w:r w:rsidR="005D4707">
        <w:t>Oxi</w:t>
      </w:r>
      <w:proofErr w:type="spellEnd"/>
      <w:r w:rsidR="005D4707">
        <w:t xml:space="preserve"> 3310 </w:t>
      </w:r>
      <w:r w:rsidR="00A3678A">
        <w:t>(</w:t>
      </w:r>
      <w:r w:rsidR="005D4707">
        <w:t>WTW</w:t>
      </w:r>
      <w:r w:rsidR="00A3678A">
        <w:t>)</w:t>
      </w:r>
      <w:r w:rsidR="005D4707">
        <w:t xml:space="preserve"> </w:t>
      </w:r>
      <w:r w:rsidR="00A3678A">
        <w:t xml:space="preserve">sensor </w:t>
      </w:r>
      <w:r w:rsidR="005D4707">
        <w:t>equipped with a DO probe</w:t>
      </w:r>
      <w:r w:rsidR="00E840D1" w:rsidRPr="00E840D1">
        <w:t xml:space="preserve"> (</w:t>
      </w:r>
      <w:proofErr w:type="spellStart"/>
      <w:r w:rsidR="005D4707">
        <w:t>CellOx</w:t>
      </w:r>
      <w:proofErr w:type="spellEnd"/>
      <w:r w:rsidR="005D4707">
        <w:t xml:space="preserve"> 325, WTW</w:t>
      </w:r>
      <w:r w:rsidR="00E840D1" w:rsidRPr="00E840D1">
        <w:t>)</w:t>
      </w:r>
      <w:r w:rsidR="00E840D1">
        <w:t>.</w:t>
      </w:r>
      <w:r w:rsidR="00840616">
        <w:t xml:space="preserve"> </w:t>
      </w:r>
      <w:r w:rsidR="00D92BDD" w:rsidRPr="00D92BDD">
        <w:t xml:space="preserve">Ammonia quantification </w:t>
      </w:r>
      <w:r w:rsidR="00E254DC" w:rsidRPr="00D92BDD">
        <w:t>w</w:t>
      </w:r>
      <w:r w:rsidR="00E254DC">
        <w:t>as</w:t>
      </w:r>
      <w:r w:rsidR="00E254DC" w:rsidRPr="00D92BDD">
        <w:t xml:space="preserve"> </w:t>
      </w:r>
      <w:r w:rsidR="00D92BDD" w:rsidRPr="00D92BDD">
        <w:t xml:space="preserve">carried out </w:t>
      </w:r>
      <w:r w:rsidR="00E254DC">
        <w:t xml:space="preserve">on filtered </w:t>
      </w:r>
      <w:r w:rsidR="00D92BDD" w:rsidRPr="00D92BDD">
        <w:t xml:space="preserve">liquid samples </w:t>
      </w:r>
      <w:r w:rsidR="00E254DC">
        <w:t>(</w:t>
      </w:r>
      <w:r w:rsidR="00D92BDD" w:rsidRPr="00D92BDD">
        <w:t xml:space="preserve">0.45 </w:t>
      </w:r>
      <w:proofErr w:type="spellStart"/>
      <w:r w:rsidR="00D92BDD" w:rsidRPr="00D92BDD">
        <w:t>μm</w:t>
      </w:r>
      <w:proofErr w:type="spellEnd"/>
      <w:r w:rsidR="00D92BDD" w:rsidRPr="00D92BDD">
        <w:t xml:space="preserve"> porosity</w:t>
      </w:r>
      <w:r w:rsidR="00E254DC">
        <w:t>)</w:t>
      </w:r>
      <w:r w:rsidR="00D92BDD" w:rsidRPr="00D92BDD">
        <w:t xml:space="preserve"> by </w:t>
      </w:r>
      <w:r w:rsidR="00E254DC">
        <w:t xml:space="preserve">using </w:t>
      </w:r>
      <w:r w:rsidR="00D92BDD" w:rsidRPr="00D92BDD">
        <w:t>the Nessler spectrophotometric method</w:t>
      </w:r>
      <w:r w:rsidR="00E254A3">
        <w:t xml:space="preserve"> (APHA,</w:t>
      </w:r>
      <w:r w:rsidR="00CF28C3">
        <w:t xml:space="preserve"> </w:t>
      </w:r>
      <w:r w:rsidR="00E254A3">
        <w:t>2005)</w:t>
      </w:r>
      <w:r w:rsidR="00D806B7">
        <w:t>, with</w:t>
      </w:r>
      <w:r w:rsidR="00D92BDD" w:rsidRPr="00D92BDD">
        <w:t xml:space="preserve"> the absorbance of </w:t>
      </w:r>
      <w:r w:rsidR="00D806B7">
        <w:t xml:space="preserve">colored </w:t>
      </w:r>
      <w:r w:rsidR="00D92BDD" w:rsidRPr="00D92BDD">
        <w:t>reacted samples measured at 420 nm wavelength (SHIMADZU Spectrophotometer UV-1800)</w:t>
      </w:r>
      <w:r w:rsidR="00E254DC">
        <w:t xml:space="preserve">. </w:t>
      </w:r>
      <w:r w:rsidR="00D806B7">
        <w:t>N</w:t>
      </w:r>
      <w:r w:rsidR="00A05336">
        <w:t xml:space="preserve">itrite </w:t>
      </w:r>
      <w:r w:rsidR="00D806B7">
        <w:t xml:space="preserve">was </w:t>
      </w:r>
      <w:r w:rsidR="00B525B2">
        <w:t>quantifi</w:t>
      </w:r>
      <w:r w:rsidR="00D806B7">
        <w:t>ed by using</w:t>
      </w:r>
      <w:r w:rsidR="000C0B24">
        <w:t xml:space="preserve"> </w:t>
      </w:r>
      <w:r w:rsidR="000C0B24" w:rsidRPr="000C0B24">
        <w:t>ion chromatography</w:t>
      </w:r>
      <w:r w:rsidR="000C0B24">
        <w:t xml:space="preserve"> (</w:t>
      </w:r>
      <w:proofErr w:type="spellStart"/>
      <w:r w:rsidR="000C0B24" w:rsidRPr="000C0B24">
        <w:t>Dionex</w:t>
      </w:r>
      <w:proofErr w:type="spellEnd"/>
      <w:r w:rsidR="000C0B24" w:rsidRPr="000C0B24">
        <w:t xml:space="preserve"> ICS-1000 instrument</w:t>
      </w:r>
      <w:r w:rsidR="000C0B24">
        <w:t>)</w:t>
      </w:r>
      <w:r w:rsidR="00D92BDD" w:rsidRPr="00D92BDD">
        <w:t xml:space="preserve">. </w:t>
      </w:r>
      <w:r w:rsidR="00D806B7">
        <w:t>Liquid samples for the determination of organic acids were filtered (</w:t>
      </w:r>
      <w:r w:rsidR="00D806B7" w:rsidRPr="00D92BDD">
        <w:t xml:space="preserve">0.45 </w:t>
      </w:r>
      <w:proofErr w:type="spellStart"/>
      <w:r w:rsidR="00D806B7" w:rsidRPr="00D92BDD">
        <w:t>μm</w:t>
      </w:r>
      <w:proofErr w:type="spellEnd"/>
      <w:r w:rsidR="00D806B7" w:rsidRPr="00D92BDD">
        <w:t xml:space="preserve"> porosity</w:t>
      </w:r>
      <w:r w:rsidR="00D806B7">
        <w:t xml:space="preserve">) and injected (1 </w:t>
      </w:r>
      <w:proofErr w:type="spellStart"/>
      <w:r w:rsidR="00D806B7" w:rsidRPr="00D92BDD">
        <w:t>μ</w:t>
      </w:r>
      <w:r w:rsidR="00D806B7">
        <w:t>L</w:t>
      </w:r>
      <w:proofErr w:type="spellEnd"/>
      <w:r w:rsidR="00D806B7">
        <w:t>)</w:t>
      </w:r>
      <w:r w:rsidR="00D806B7" w:rsidRPr="00D92BDD">
        <w:t xml:space="preserve"> </w:t>
      </w:r>
      <w:r w:rsidR="001A6A60">
        <w:t xml:space="preserve">into a gas chromatograph (Dani Master, Milan, Italy) equipped with a flame ionization detector (FID). Organic acids concentrations were converted into COD according </w:t>
      </w:r>
      <w:r w:rsidR="001A6A60" w:rsidRPr="001A6A60">
        <w:t>to the oxidation stoichiometry</w:t>
      </w:r>
      <w:r w:rsidR="001A6A60">
        <w:t xml:space="preserve"> of</w:t>
      </w:r>
      <w:r w:rsidR="001A6A60" w:rsidRPr="001A6A60">
        <w:t xml:space="preserve"> 1.07 </w:t>
      </w:r>
      <w:proofErr w:type="spellStart"/>
      <w:r w:rsidR="001A6A60" w:rsidRPr="001A6A60">
        <w:t>gCOD</w:t>
      </w:r>
      <w:proofErr w:type="spellEnd"/>
      <w:r w:rsidR="001A6A60">
        <w:t>/g</w:t>
      </w:r>
      <w:r w:rsidR="00EB7D0B">
        <w:t xml:space="preserve"> </w:t>
      </w:r>
      <w:r w:rsidR="001A6A60" w:rsidRPr="001A6A60">
        <w:t xml:space="preserve">acetate and 1.51 </w:t>
      </w:r>
      <w:proofErr w:type="spellStart"/>
      <w:r w:rsidR="001A6A60" w:rsidRPr="001A6A60">
        <w:t>gCOD</w:t>
      </w:r>
      <w:proofErr w:type="spellEnd"/>
      <w:r w:rsidR="001A6A60">
        <w:t>/g</w:t>
      </w:r>
      <w:r w:rsidR="00EB7D0B">
        <w:t xml:space="preserve"> </w:t>
      </w:r>
      <w:r w:rsidR="001A6A60" w:rsidRPr="001A6A60">
        <w:t>propionate</w:t>
      </w:r>
      <w:r w:rsidR="001A6A60">
        <w:t>.</w:t>
      </w:r>
      <w:r w:rsidR="00C2151E">
        <w:t xml:space="preserve"> </w:t>
      </w:r>
      <w:r w:rsidR="00D92BDD" w:rsidRPr="00D92BDD">
        <w:t xml:space="preserve">Analytical determination of PHA was made on 5.0 mL of </w:t>
      </w:r>
      <w:r w:rsidR="001A6A60">
        <w:t xml:space="preserve">sample of </w:t>
      </w:r>
      <w:r w:rsidR="00D92BDD" w:rsidRPr="00D92BDD">
        <w:t xml:space="preserve">mixed liquor (without filtration) immediately treated with 1.0 mL of a </w:t>
      </w:r>
      <w:proofErr w:type="spellStart"/>
      <w:r w:rsidR="00D92BDD" w:rsidRPr="00D92BDD">
        <w:t>NaClO</w:t>
      </w:r>
      <w:proofErr w:type="spellEnd"/>
      <w:r w:rsidR="00D92BDD" w:rsidRPr="00D92BDD">
        <w:t xml:space="preserve"> solution (5 % active Cl</w:t>
      </w:r>
      <w:r w:rsidR="00D92BDD" w:rsidRPr="00BE7E64">
        <w:rPr>
          <w:vertAlign w:val="subscript"/>
        </w:rPr>
        <w:t>2</w:t>
      </w:r>
      <w:r w:rsidR="00D92BDD" w:rsidRPr="00D92BDD">
        <w:t xml:space="preserve">) and stored at −20 °C for the following analysis. </w:t>
      </w:r>
      <w:r w:rsidR="00CA5AA3">
        <w:t>For t</w:t>
      </w:r>
      <w:r w:rsidR="00D92BDD" w:rsidRPr="00D92BDD">
        <w:t xml:space="preserve">he </w:t>
      </w:r>
      <w:r w:rsidR="00CA5AA3">
        <w:t xml:space="preserve">PHA </w:t>
      </w:r>
      <w:r w:rsidR="00D92BDD" w:rsidRPr="00D92BDD">
        <w:t>quantification</w:t>
      </w:r>
      <w:r w:rsidR="00CA5AA3">
        <w:t xml:space="preserve"> samples were</w:t>
      </w:r>
      <w:r w:rsidR="00D92BDD" w:rsidRPr="00D92BDD">
        <w:t xml:space="preserve"> </w:t>
      </w:r>
      <w:r w:rsidR="00CA5AA3" w:rsidRPr="00CA5AA3">
        <w:t xml:space="preserve">extracted and </w:t>
      </w:r>
      <w:r w:rsidR="00AA2750" w:rsidRPr="00CA5AA3">
        <w:t>hydrolyzed</w:t>
      </w:r>
      <w:r w:rsidR="00CA5AA3" w:rsidRPr="00CA5AA3">
        <w:t xml:space="preserve"> and the released monomers were esterified into 3-hydroxyacyl methyl esters</w:t>
      </w:r>
      <w:r w:rsidR="00CA5AA3">
        <w:t xml:space="preserve"> </w:t>
      </w:r>
      <w:r w:rsidR="00CA5AA3" w:rsidRPr="00D92BDD">
        <w:t>using an acidified methanol solution (3% v/v H</w:t>
      </w:r>
      <w:r w:rsidR="00CA5AA3" w:rsidRPr="009E2658">
        <w:rPr>
          <w:vertAlign w:val="subscript"/>
        </w:rPr>
        <w:t>2</w:t>
      </w:r>
      <w:r w:rsidR="00CA5AA3" w:rsidRPr="00D92BDD">
        <w:t>SO</w:t>
      </w:r>
      <w:r w:rsidR="00CA5AA3" w:rsidRPr="009E2658">
        <w:rPr>
          <w:vertAlign w:val="subscript"/>
        </w:rPr>
        <w:t>4</w:t>
      </w:r>
      <w:r w:rsidR="00CA5AA3" w:rsidRPr="00D92BDD">
        <w:t>)</w:t>
      </w:r>
      <w:r w:rsidR="00CA5AA3" w:rsidRPr="00CA5AA3">
        <w:t xml:space="preserve"> to be quantified by gas-chromatography </w:t>
      </w:r>
      <w:r w:rsidR="00AA2750">
        <w:t>(</w:t>
      </w:r>
      <w:r w:rsidR="00AA2750" w:rsidRPr="00D92BDD">
        <w:t>GC-FID Perkin Elmer 8410)</w:t>
      </w:r>
      <w:r w:rsidR="00AA2750">
        <w:t xml:space="preserve">, </w:t>
      </w:r>
      <w:r w:rsidR="00B75B5E">
        <w:t>as reported elsewhere</w:t>
      </w:r>
      <w:r w:rsidR="001D1F0A">
        <w:t xml:space="preserve"> </w:t>
      </w:r>
      <w:sdt>
        <w:sdtPr>
          <w:rPr>
            <w:color w:val="000000"/>
          </w:rPr>
          <w:tag w:val="MENDELEY_CITATION_v3_eyJjaXRhdGlvbklEIjoiTUVOREVMRVlfQ0lUQVRJT05fMDcyYWUwNzQtMTBiZC00OWM3LTgyZDMtMmYzNGE1N2JlZGZmIiwicHJvcGVydGllcyI6eyJub3RlSW5kZXgiOjB9LCJpc0VkaXRlZCI6ZmFsc2UsIm1hbnVhbE92ZXJyaWRlIjp7ImlzTWFudWFsbHlPdmVycmlkZGVuIjpmYWxzZSwiY2l0ZXByb2NUZXh0IjoiKExvcmluaSBldCBhbC4sIDIwMjA7IFNpbHZhIGV0IGFsLiwgMjAxNykiLCJtYW51YWxPdmVycmlkZVRleHQiOiIifSwiY2l0YXRpb25JdGVtcyI6W3siaWQiOiI2OWI0YWQxOS04OTg0LTM2M2YtYjMwOS0wMWIwOTBmOGMzYzkiLCJpdGVtRGF0YSI6eyJ0eXBlIjoiYXJ0aWNsZS1qb3VybmFsIiwiaWQiOiI2OWI0YWQxOS04OTg0LTM2M2YtYjMwOS0wMWIwOTBmOGMzYzkiLCJ0aXRsZSI6IkltcGFjdCBvZiBuaXRyb2dlbiBmZWVkaW5nIHJlZ3VsYXRpb24gb24gcG9seWh5ZHJveHlhbGthbm9hdGVzIHByb2R1Y3Rpb24gYnkgbWl4ZWQgbWljcm9iaWFsIGN1bHR1cmVzIiwiYXV0aG9yIjpbeyJmYW1pbHkiOiJTaWx2YSIsImdpdmVuIjoiRmVybmFuZG8iLCJwYXJzZS1uYW1lcyI6ZmFsc2UsImRyb3BwaW5nLXBhcnRpY2xlIjoiIiwibm9uLWRyb3BwaW5nLXBhcnRpY2xlIjoiIn0seyJmYW1pbHkiOiJDYW1wYW5hcmkiLCJnaXZlbiI6IlNhYnJpbmEiLCJwYXJzZS1uYW1lcyI6ZmFsc2UsImRyb3BwaW5nLXBhcnRpY2xlIjoiIiwibm9uLWRyb3BwaW5nLXBhcnRpY2xlIjoiIn0seyJmYW1pbHkiOiJNYXR0ZW8iLCJnaXZlbiI6IlN0ZWZhbmlhIiwicGFyc2UtbmFtZXMiOmZhbHNlLCJkcm9wcGluZy1wYXJ0aWNsZSI6IiIsIm5vbi1kcm9wcGluZy1wYXJ0aWNsZSI6IiJ9LHsiZmFtaWx5IjoiVmFsZW50aW5vIiwiZ2l2ZW4iOiJGcmFuY2VzY2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1dLCJjb250YWluZXItdGl0bGUiOiJOZXcgQmlvdGVjaG5vbG9neSIsIkRPSSI6IjEwLjEwMTYvai5uYnQuMjAxNi4wNy4wMTMiLCJJU1NOIjoiMTg3NjQzNDciLCJVUkwiOiJodHRwOi8vZHguZG9pLm9yZy8xMC4xMDE2L2oubmJ0LjIwMTYuMDcuMDEzIiwiaXNzdWVkIjp7ImRhdGUtcGFydHMiOltbMjAxN11dfSwicGFnZSI6IjkwLTk4IiwiYWJzdHJhY3QiOiJBIHNlcXVlbmNpbmcgYmF0Y2ggcmVhY3RvciAoU0JSKSBpcyB0eXBpY2FsbHkgdXNlZCBmb3Igc2VsZWN0aW5nIG1peGVkIG1pY3JvYmlhbCBjdWx0dXJlcyAoTU1DKSBmb3IgcG9seWh5ZHJveHlhbGthbm9hdGUgKFBIQSkgcHJvZHVjdGlvbi4gU2luY2UgbWFueSB3YXN0ZSBzdHJlYW1zIHN1aXRhYmxlIGFzIHByb2Nlc3MgZmVlZHN0b2NrIGZvciBQSEEgcHJvZHVjdGlvbiBhcmUgbml0cm9nZW4tZGVmaWNpZW50LCBhIG51dHJpZW50IHN1cHBseSBpbiB0aGUgU0JSIGlzIHR5cGljYWxseSByZXF1aXJlZCB0byBhbGxvdyBmb3IgZWZmaWNpZW50IG1pY3JvYmlhbCBncm93dGguIFRoZSBzY29wZSBvZiB0aGlzIHN0dWR5IHdhcyB0byBkZXZpc2UgYSBuaXRyb2dlbiBmZWVkaW5nIHN0cmF0ZWd5IHdoaWNoIGFsbG93cyBjb250cm9sbGluZyB0aGUgbml0cm9nZW4gbGV2ZWxzIGR1cmluZyB0aGUgZmVhc3QgYW5kIGZhbWluZSByZWdpbWUgb2YgYSBsYWItc2NhbGUgU0JSLCB0aGVyZWJ5IHNlbGVjdGluZyBmb3IgUEhBLXN0b3JpbmcgbWljcm9vcmdhbmlzbXMuIEF0IHRoZSBiZWdpbm5pbmcgb2YgdGhlIGN5Y2xlIHRoZSByZWFjdG9yIHdhcyBmZWQgd2l0aCBhIHN5bnRoZXRpYyBtaXh0dXJlIG9mIGFjZXRpYyBhbmQgcHJvcGlvbmljIGFjaWRzIGF0IGFuIG92ZXJhbGwgb3JnYW5pYyBsb2FkIHJhdGUgb2YgOC41wqBnQ09EwqBM4oiSMcKgZOKIkjEgKGkuZS4gMjYwwqBDbW1vbMKgTOKIkjHCoGTiiJIxKSwgd2hlcmVhcyBuaXRyb2dlbiAoaW4gdGhlIGZvcm0gb2YgYW1tb25pdW0gc3VscGhhdGUpIHdhcyBhZGRlZCBlaXRoZXIgc2ltdWx0YW5lb3VzbHkgdG8gdGhlIGNhcmJvbiBmZWVkIChjb3VwbGVkIGZlZWRpbmcgc3RyYXRlZ3kpIG9yIGFmdGVyIHRoZSBlbmQgb2YgdGhlIGZlYXN0IHBoYXNlICh1bmNvdXBsZWQgZmVlZGluZyBzdHJhdGVneSkuIEFzIGEgbWFpbiByZXN1bHQsIFBIQSBwcm9kdWN0aW9uIHdhcyBtb3JlIHRoYW4gZG91YmxlZCAodXAgdG8gYWJvdXQgMTMwMMKgwrHCoDY0wqBtZ0NPRMKgTOKIkjEpIHdoZW4gY2FyYm9uIGFuZCBuaXRyb2dlbiB3ZXJlIHNlcGFyYXRlbHkgZmVkIGFuZCB0aGUgaGlnaGVyIFBIQSBwcm9kdWN0aW9uIGFsc28gY29ycmVzcG9uZGVkIHRvIGFuIDgyJSBpbmNyZWFzZSBpbiB0aGUgcG9seW1lciBIViBjb250ZW50ICh1cCB0byAyMMKgwrHCoDElLCB3dMKgd3TiiJIxKS4gVGhyZWUgU0JSIHJ1bnMgd2VyZSBwZXJmb3JtZWQgd2l0aCB0aGUgdW5jb3VwbGVkIGNhcmJvbiBhbmQgbml0cm9nZW4gZmVlZGluZyBhdCBkaWZmZXJlbnQgY2FyYm9uIHRvIG5pdHJvZ2VuIChDL04pIHJhdGlvcyAob2YgMTQuMywgMTcuOSwgYW5kIDIyLjPCoENtb2zCoE5tb2ziiJIxLCByZXNwZWN0aXZlbHkpIHdoaWNoIHdlcmUgdmFyaWVkIGJ5IHByb2dyZXNzaXZlbHkgcmVkdWNpbmcgdGhlIGNvbmNlbnRyYXRpb24gb2YgdGhlIG5pdHJvZ2VuIGZlZWRpbmcuIEluIHNwaXRlIG9mIGEgY29tcGFyYWJsZSBQSEEgc3RvcmFnZSB5aWVsZCBhdCAxNC4zIGFuZCAxNy45wqBDbW9swqBObW9s4oiSMSAoMC40McKgwrHCoDAuMDUgZ0NPRFBIQSBnQ09EVkZB4oiSMSBhbmQgMC4zOMKgwrHCoDAuMDUgZ0NPRFBIQSBnQ09EVkZB4oiSMSwgcmVzcGVjdGl2ZWx5KSwgdGhlIHN0b3JhZ2UgcmVzcG9uc2Ugb2YgdGhlIHNlbGVjdGVkIE1NQyBzaWduaWZpY2FudGx5IGRlY3JlYXNlZCB3aGVuIHRoZSBDL04gcmF0aW8gd2FzIHNldCBhdCB0aGUgaGlnaGVzdCBpbnZlc3RpZ2F0ZWQgdmFsdWUuIE5vdGFibHksIGFuIGluY3JlYXNlIGluIHRoaXMgcGFyYW1ldGVyIGFsc28gcmVzdWx0ZWQgaW4gYSBjaGFuZ2UgaW4gdGhlIEhWIGNvbnRlbnQgaW4gdGhlIHBvbHltZXIgcmVnYXJkbGVzcyB0aGUgY29tcG9zaXRpb24gb2YgdGhlIG9yZ2FuaWMgYWNpZHMgc29sdXRpb24uIiwicHVibGlzaGVyIjoiRWxzZXZpZXIgQi5WLiIsInZvbHVtZSI6IjM3IiwiZXhwYW5kZWRKb3VybmFsVGl0bGUiOiJOZXcgQmlvdGVjaG5vbG9neSJ9LCJpc1RlbXBvcmFyeSI6ZmFsc2V9LHsiaWQiOiI4MjE0MDA2OC04ZDg0LTNiMWItOWJhZC1kYTI3YzFiOTc2YTIiLCJpdGVtRGF0YSI6eyJ0eXBlIjoiYXJ0aWNsZS1qb3VybmFsIiwiaWQiOiI4MjE0MDA2OC04ZDg0LTNiMWItOWJhZC1kYTI3YzFiOTc2YTIiLCJ0aXRsZSI6IkhpZ2ggcmF0ZSBzZWxlY3Rpb24gb2YgUEhBIGFjY3VtdWxhdGluZyBtaXhlZCBjdWx0dXJlcyBpbiBzZXF1ZW5jaW5nIGJhdGNoIHJlYWN0b3JzIHdpdGggdW5jb3VwbGVkIGNhcmJvbiBhbmQgbml0cm9nZW4gZmVlZGluZyIsImF1dGhvciI6W3siZmFtaWx5IjoiTG9yaW5pIiwiZ2l2ZW4iOiJMYXVyYSIsInBhcnNlLW5hbWVzIjpmYWxzZSwiZHJvcHBpbmctcGFydGljbGUiOiIiLCJub24tZHJvcHBpbmctcGFydGljbGUiOiIifSx7ImZhbWlseSI6IlJlIiwiZ2l2ZW4iOiJGcmFuY2VzY28iLCJwYXJzZS1uYW1lcyI6ZmFsc2UsImRyb3BwaW5nLXBhcnRpY2xlIjoiIiwibm9uLWRyb3BwaW5nLXBhcnRpY2xlIjoiZGkifSx7ImZhbWlseSI6Ik1ham9uZSIsImdpdmVuIjoiTWF1cm8iLCJwYXJzZS1uYW1lcyI6ZmFsc2UsImRyb3BwaW5nLXBhcnRpY2xlIjoiIiwibm9uLWRyb3BwaW5nLXBhcnRpY2xlIjoiIn0seyJmYW1pbHkiOiJWYWxlbnRpbm8iLCJnaXZlbiI6IkZyYW5jZXNjbyIsInBhcnNlLW5hbWVzIjpmYWxzZSwiZHJvcHBpbmctcGFydGljbGUiOiIiLCJub24tZHJvcHBpbmctcGFydGljbGUiOiIifV0sImNvbnRhaW5lci10aXRsZSI6Ik5ldyBCaW90ZWNobm9sb2d5IiwiRE9JIjoiMTAuMTAxNi9qLm5idC4yMDIwLjAxLjAwNiIsIklTU04iOiIxODc2NDM0NyIsIlBNSUQiOiIzMjAxNzk5NiIsImlzc3VlZCI6eyJkYXRlLXBhcnRzIjpbWzIwMjBdXX0sImFic3RyYWN0IjoiVGhlIHNlbGVjdGlvbiBhbmQgZW5yaWNobWVudCBvZiBhIG1peGVkIG1pY3JvYmlhbCBjdWx0dXJlIChNTUMpIGZvciBwb2x5aHlkcm94eWFsa2Fub2F0ZXMgKFBIQSkgcHJvZHVjdGlvbiBpcyBhIHdlbGwta25vd24gdGVjaG5vbG9neSwgdHlwaWNhbGx5IGNhcnJpZWQgb3V0IGluIHNlcXVlbmNpbmcgYmF0Y2ggcmVhY3RvcnMgKFNCUikgb3BlcmF0ZWQgdW5kZXIgYSBmZWFzdC1mYW1pbmUgcmVnaW1lLiBXaXRoIGEgbml0cm9nZW4tZGVmaWNpZW50IGNhcmJvbiBzb3VyY2UgdG8gYmUgdXNlZCBhcyBmZWVkc3RvY2sgZm9yIFBIQSBzeW50aGVzaXMsIGEgbnV0cmllbnQgc3VwcGx5IGluIHRoZSBTQlIgaXMgcmVxdWlyZWQgZm9yIGVmZmljaWVudCBtaWNyb2JpYWwgZ3Jvd3RoLiBJbiB0aGlzIHN0dWR5LCBhbiB1bmNvdXBsZWQgY2FyYm9uIChDKSBhbmQgbml0cm9nZW4gKE4pIGZlZWRpbmcgc3RyYXRlZ3kgd2FzIGFkb3B0ZWQgYnkgZG9zaW5nIHRoZSBDLXNvdXJjZSBhdCB0aGUgYmVnaW5uaW5nIG9mIHRoZSBmZWFzdCBhbmQgdGhlIE4tc291cmNlIGF0IHRoZSBiZWdpbm5pbmcgb2YgdGhlIGZhbWluZSwgYXQgYSBmaXhlZCBDL04gcmF0aW8gb2YgMzMuNCBnIENPRC9nIE4gYW5kIDEyIGggY3ljbGUgbGVuZ3RoLiBUaGUgYXBwbGllZCBvcmdhbmljIGxvYWRpbmcgcmF0ZSAoT0xSKSB3YXMgaW5jcmVhc2VkIGZyb20gNC4yNSB0byA4LjUgYW5kIGZpbmFsbHkgdG8gMTIuNzI1IGcgQ09EL0wgZC4gQSBtb3JlIGVmZmljaWVudCBzZWxlY3RpdmUgcHJlc3N1cmUgd2FzIG1haW50YWluZWQgYXQgbG93ZXIgYW5kIGludGVybWVkaWF0ZSBPTFIsIHdoZXJlIHRoZSBmZWFzdCBwaGFzZSBsZW5ndGggd2FzIHNob3J0ZXIgKGFyb3VuZCAyMCAlIG9mIHRoZSB3aG9sZSBjeWNsZSBsZW5ndGgpLiBIb3dldmVyLCBhdCB0aGUgaGlnaGVyIE9MUiBpbnZlc3RpZ2F0ZWQsIHRoZSBQSEEgY29udGVudCBpbiB0aGUgYmlvbWFzcyByZWFjaGVkIGEgdmFsdWUgb2YgMC41MyBnIFBIQS9nIFZTUyBhdCB0aGUgZW5kIG9mIHRoZSBmZWFzdCBwaGFzZSwgYXMgYSBjb25zZXF1ZW5jZSBvZiB0aGUgaW5jcmVhc2VkIEMtc291cmNlIGxvYWRlZCBwZXIgY3ljbGUuIE1vcmVvdmVyLCAybmQgc3RhZ2UgUEhBIHByb2R1Y3Rpdml0eSB3YXMgMi40IGcgUEhBL0wgZCwgMS41IGFuZCAzLjAtZm9sZCBoaWdoZXIgdGhhbiB0aG9zZSBvYnRhaW5lZCBhdCBsb3dlciBPTFIuIFRoZSByZXN1bHRzIGhpZ2hsaWdodCB0aGUgcG9zc2liaWxpdHkgb2Ygc2ltcGxpZnlpbmcgdGhlIHByb2Nlc3MgYnkgd2l0aGRyYXdpbmcgdGhlIGJpb21hc3MgYXQgdGhlIGVuZCBvZiB0aGUgZmVhc3QgcGhhc2UgZGlyZWN0bHkgdG8gZG93bnN0cmVhbSBwcm9jZXNzaW5nLCB3aXRob3V0IGEgbmVlZCBmb3IgdGhlIGludGVybWVkaWF0ZSBhY2N1bXVsYXRpb24gc3RlcC4iLCJleHBhbmRlZEpvdXJuYWxUaXRsZSI6Ik5ldyBCaW90ZWNobm9sb2d5In0sImlzVGVtcG9yYXJ5IjpmYWxzZX1dfQ=="/>
          <w:id w:val="-915557011"/>
          <w:placeholder>
            <w:docPart w:val="DefaultPlaceholder_-1854013440"/>
          </w:placeholder>
        </w:sdtPr>
        <w:sdtEndPr/>
        <w:sdtContent>
          <w:r w:rsidR="008850E8" w:rsidRPr="008850E8">
            <w:rPr>
              <w:color w:val="000000"/>
            </w:rPr>
            <w:t>(</w:t>
          </w:r>
          <w:proofErr w:type="spellStart"/>
          <w:r w:rsidR="008850E8" w:rsidRPr="008850E8">
            <w:rPr>
              <w:color w:val="000000"/>
            </w:rPr>
            <w:t>Lorini</w:t>
          </w:r>
          <w:proofErr w:type="spellEnd"/>
          <w:r w:rsidR="008850E8" w:rsidRPr="008850E8">
            <w:rPr>
              <w:color w:val="000000"/>
            </w:rPr>
            <w:t xml:space="preserve"> et al., 2020)</w:t>
          </w:r>
        </w:sdtContent>
      </w:sdt>
      <w:r w:rsidR="00D92BDD" w:rsidRPr="00D92BDD">
        <w:t>.</w:t>
      </w:r>
      <w:r w:rsidR="00AA2750">
        <w:t xml:space="preserve"> T</w:t>
      </w:r>
      <w:r w:rsidR="00D92BDD" w:rsidRPr="00D92BDD">
        <w:t xml:space="preserve">he </w:t>
      </w:r>
      <w:r w:rsidR="00AA2750">
        <w:t xml:space="preserve">relative </w:t>
      </w:r>
      <w:r w:rsidR="00D92BDD" w:rsidRPr="00D92BDD">
        <w:t xml:space="preserve">abundance of 3-hydroxybutyrate (HB) and 3-hydroxyvalerate (HV) monomers was </w:t>
      </w:r>
      <w:r w:rsidR="000E0D2F">
        <w:t xml:space="preserve">made </w:t>
      </w:r>
      <w:r w:rsidR="00AA2750">
        <w:t>by</w:t>
      </w:r>
      <w:r w:rsidR="00AA2750" w:rsidRPr="00D92BDD">
        <w:t xml:space="preserve"> </w:t>
      </w:r>
      <w:r w:rsidR="00D92BDD" w:rsidRPr="00D92BDD">
        <w:t xml:space="preserve">using a commercial P(HB/HV) copolymer </w:t>
      </w:r>
      <w:r w:rsidR="00AA2750">
        <w:t xml:space="preserve">with a </w:t>
      </w:r>
      <w:r w:rsidR="00AA2750" w:rsidRPr="00D92BDD">
        <w:t xml:space="preserve">HV content </w:t>
      </w:r>
      <w:r w:rsidR="00AA2750">
        <w:t>of</w:t>
      </w:r>
      <w:r w:rsidR="00AA2750" w:rsidRPr="00D92BDD">
        <w:t xml:space="preserve"> </w:t>
      </w:r>
      <w:r w:rsidR="00D92BDD" w:rsidRPr="00D92BDD">
        <w:t xml:space="preserve">5 % </w:t>
      </w:r>
      <w:r w:rsidR="00AA2750">
        <w:t>(</w:t>
      </w:r>
      <w:r w:rsidR="00D92BDD" w:rsidRPr="00D92BDD">
        <w:t>w/w</w:t>
      </w:r>
      <w:r w:rsidR="00AA2750">
        <w:t>)</w:t>
      </w:r>
      <w:r w:rsidR="00D92BDD" w:rsidRPr="00D92BDD">
        <w:t xml:space="preserve"> (Sigma–Aldrich, Milan, Italy). The stoichiometry conversion </w:t>
      </w:r>
      <w:r w:rsidR="00AA2750">
        <w:t xml:space="preserve">factors of </w:t>
      </w:r>
      <w:r w:rsidR="00AA2750" w:rsidRPr="00D92BDD">
        <w:t xml:space="preserve">1.67 </w:t>
      </w:r>
      <w:proofErr w:type="spellStart"/>
      <w:r w:rsidR="00AA2750" w:rsidRPr="00D92BDD">
        <w:t>gCOD</w:t>
      </w:r>
      <w:proofErr w:type="spellEnd"/>
      <w:r w:rsidR="00AA2750" w:rsidRPr="00D92BDD">
        <w:t>/</w:t>
      </w:r>
      <w:proofErr w:type="spellStart"/>
      <w:r w:rsidR="00AA2750" w:rsidRPr="00D92BDD">
        <w:t>gHB</w:t>
      </w:r>
      <w:proofErr w:type="spellEnd"/>
      <w:r w:rsidR="00AA2750">
        <w:t xml:space="preserve"> monomer</w:t>
      </w:r>
      <w:r w:rsidR="00AA2750" w:rsidRPr="00D92BDD">
        <w:t xml:space="preserve"> and 1.92 </w:t>
      </w:r>
      <w:proofErr w:type="spellStart"/>
      <w:r w:rsidR="00AA2750" w:rsidRPr="00D92BDD">
        <w:t>gCOD</w:t>
      </w:r>
      <w:proofErr w:type="spellEnd"/>
      <w:r w:rsidR="00AA2750" w:rsidRPr="00D92BDD">
        <w:t>/</w:t>
      </w:r>
      <w:proofErr w:type="spellStart"/>
      <w:r w:rsidR="00AA2750" w:rsidRPr="00D92BDD">
        <w:t>gHV</w:t>
      </w:r>
      <w:proofErr w:type="spellEnd"/>
      <w:r w:rsidR="00AA2750">
        <w:t xml:space="preserve"> monomer were </w:t>
      </w:r>
      <w:r w:rsidR="00D92BDD" w:rsidRPr="00D92BDD">
        <w:t xml:space="preserve">used to </w:t>
      </w:r>
      <w:r w:rsidR="00207ACD">
        <w:t>convert the</w:t>
      </w:r>
      <w:r w:rsidR="00207ACD" w:rsidRPr="00D92BDD">
        <w:t xml:space="preserve"> </w:t>
      </w:r>
      <w:r w:rsidR="00D92BDD" w:rsidRPr="00D92BDD">
        <w:t>PHA concentration in terms of COD</w:t>
      </w:r>
      <w:r w:rsidR="00207ACD">
        <w:t xml:space="preserve">. The </w:t>
      </w:r>
      <w:r w:rsidR="00277C27" w:rsidRPr="00277C27">
        <w:t xml:space="preserve">characterization </w:t>
      </w:r>
      <w:r w:rsidR="00207ACD">
        <w:t xml:space="preserve">of the SBR performance </w:t>
      </w:r>
      <w:r w:rsidR="00277C27" w:rsidRPr="00277C27">
        <w:t xml:space="preserve">was </w:t>
      </w:r>
      <w:r w:rsidR="00207ACD">
        <w:t>evaluated</w:t>
      </w:r>
      <w:r w:rsidR="00207ACD" w:rsidRPr="00277C27">
        <w:t xml:space="preserve"> </w:t>
      </w:r>
      <w:r w:rsidR="00277C27" w:rsidRPr="00277C27">
        <w:t xml:space="preserve">using the data obtained from these analyses. In particular, the intracellular PHA </w:t>
      </w:r>
      <w:r w:rsidR="00932CB5" w:rsidRPr="00277C27">
        <w:t xml:space="preserve">content </w:t>
      </w:r>
      <w:r w:rsidR="00932CB5">
        <w:t>was calculated as the ratio between polymer and VSS concentration (%</w:t>
      </w:r>
      <w:r w:rsidR="00956855">
        <w:t>,</w:t>
      </w:r>
      <w:r w:rsidR="00932CB5">
        <w:t xml:space="preserve"> w/w) determined in correspondence to the end of the feast phase and the PHA composition </w:t>
      </w:r>
      <w:r w:rsidR="00E76A73">
        <w:t>(%</w:t>
      </w:r>
      <w:r w:rsidR="00956855">
        <w:t>,</w:t>
      </w:r>
      <w:r w:rsidR="00E76A73">
        <w:t xml:space="preserve"> w/w) </w:t>
      </w:r>
      <w:r w:rsidR="00932CB5">
        <w:t xml:space="preserve">was determined as the </w:t>
      </w:r>
      <w:r w:rsidR="00E76A73">
        <w:t>ratio between HV and (HB + HV) monomers</w:t>
      </w:r>
      <w:r w:rsidR="000E0D2F">
        <w:t>.</w:t>
      </w:r>
    </w:p>
    <w:p w14:paraId="5C3AAE15" w14:textId="7042AA97" w:rsidR="0019590A" w:rsidRDefault="0019590A" w:rsidP="0019590A">
      <w:pPr>
        <w:pStyle w:val="CETHeading1"/>
        <w:numPr>
          <w:ilvl w:val="1"/>
          <w:numId w:val="1"/>
        </w:numPr>
        <w:ind w:left="0"/>
        <w:rPr>
          <w:lang w:val="en-GB"/>
        </w:rPr>
      </w:pPr>
      <w:r>
        <w:rPr>
          <w:lang w:val="en-GB"/>
        </w:rPr>
        <w:t>Results and discussion</w:t>
      </w:r>
    </w:p>
    <w:p w14:paraId="72118C1D" w14:textId="796F5883" w:rsidR="00796C42" w:rsidRPr="00796C42" w:rsidRDefault="00796C42" w:rsidP="00AC5DB7">
      <w:pPr>
        <w:pStyle w:val="CETheadingx"/>
      </w:pPr>
      <w:r>
        <w:t xml:space="preserve">SBR </w:t>
      </w:r>
      <w:r w:rsidR="00435683">
        <w:t>operation</w:t>
      </w:r>
      <w:r w:rsidR="004E061B">
        <w:t xml:space="preserve"> under ADF and AE/ANOX conditions</w:t>
      </w:r>
    </w:p>
    <w:p w14:paraId="1195D061" w14:textId="060BDF4C" w:rsidR="00CE51C6" w:rsidRDefault="002B10C9" w:rsidP="00FF352F">
      <w:pPr>
        <w:pStyle w:val="CETBodytext"/>
        <w:rPr>
          <w:lang w:val="en-GB"/>
        </w:rPr>
      </w:pPr>
      <w:r>
        <w:rPr>
          <w:lang w:val="en-GB"/>
        </w:rPr>
        <w:t>In this study</w:t>
      </w:r>
      <w:r w:rsidR="00D261B5">
        <w:rPr>
          <w:lang w:val="en-GB"/>
        </w:rPr>
        <w:t>,</w:t>
      </w:r>
      <w:r>
        <w:rPr>
          <w:lang w:val="en-GB"/>
        </w:rPr>
        <w:t xml:space="preserve"> </w:t>
      </w:r>
      <w:r w:rsidR="00A22BE2">
        <w:rPr>
          <w:lang w:val="en-GB"/>
        </w:rPr>
        <w:t>a</w:t>
      </w:r>
      <w:r w:rsidR="00956855">
        <w:rPr>
          <w:lang w:val="en-GB"/>
        </w:rPr>
        <w:t>n</w:t>
      </w:r>
      <w:r w:rsidR="00A22BE2">
        <w:rPr>
          <w:lang w:val="en-GB"/>
        </w:rPr>
        <w:t xml:space="preserve"> </w:t>
      </w:r>
      <w:r>
        <w:rPr>
          <w:lang w:val="en-GB"/>
        </w:rPr>
        <w:t xml:space="preserve">SBR </w:t>
      </w:r>
      <w:r w:rsidR="00A22BE2">
        <w:rPr>
          <w:lang w:val="en-GB"/>
        </w:rPr>
        <w:t xml:space="preserve">aimed at the selection of PHA-storing microorganisms from an activated sludge has been </w:t>
      </w:r>
      <w:r w:rsidR="00956855">
        <w:rPr>
          <w:lang w:val="en-GB"/>
        </w:rPr>
        <w:t>operated</w:t>
      </w:r>
      <w:r w:rsidR="006F6038" w:rsidRPr="006F6038">
        <w:rPr>
          <w:lang w:val="en-GB"/>
        </w:rPr>
        <w:t xml:space="preserve"> </w:t>
      </w:r>
      <w:r>
        <w:rPr>
          <w:lang w:val="en-GB"/>
        </w:rPr>
        <w:t>under</w:t>
      </w:r>
      <w:r w:rsidR="0083731C">
        <w:rPr>
          <w:lang w:val="en-GB"/>
        </w:rPr>
        <w:t xml:space="preserve"> feast and famine </w:t>
      </w:r>
      <w:r w:rsidR="0083731C" w:rsidRPr="00537630">
        <w:rPr>
          <w:lang w:val="en-GB"/>
        </w:rPr>
        <w:t>(F</w:t>
      </w:r>
      <w:r w:rsidR="001C0C16" w:rsidRPr="00537630">
        <w:rPr>
          <w:lang w:val="en-GB"/>
        </w:rPr>
        <w:t>/</w:t>
      </w:r>
      <w:r w:rsidR="0083731C" w:rsidRPr="00537630">
        <w:rPr>
          <w:lang w:val="en-GB"/>
        </w:rPr>
        <w:t>F)</w:t>
      </w:r>
      <w:r w:rsidR="0083731C">
        <w:rPr>
          <w:lang w:val="en-GB"/>
        </w:rPr>
        <w:t xml:space="preserve"> </w:t>
      </w:r>
      <w:r w:rsidR="003C79D8">
        <w:rPr>
          <w:lang w:val="en-GB"/>
        </w:rPr>
        <w:t xml:space="preserve">conditions, with </w:t>
      </w:r>
      <w:r w:rsidR="006F6038" w:rsidRPr="006F6038">
        <w:rPr>
          <w:lang w:val="en-GB"/>
        </w:rPr>
        <w:t xml:space="preserve">uncoupled </w:t>
      </w:r>
      <w:r w:rsidR="00DF00C0">
        <w:rPr>
          <w:lang w:val="en-GB"/>
        </w:rPr>
        <w:t>carbon (</w:t>
      </w:r>
      <w:r w:rsidR="006F6038" w:rsidRPr="006F6038">
        <w:rPr>
          <w:lang w:val="en-GB"/>
        </w:rPr>
        <w:t>C</w:t>
      </w:r>
      <w:r w:rsidR="00DF00C0">
        <w:rPr>
          <w:lang w:val="en-GB"/>
        </w:rPr>
        <w:t>)</w:t>
      </w:r>
      <w:r>
        <w:rPr>
          <w:lang w:val="en-GB"/>
        </w:rPr>
        <w:t xml:space="preserve"> </w:t>
      </w:r>
      <w:r w:rsidR="006F6038" w:rsidRPr="006F6038">
        <w:rPr>
          <w:lang w:val="en-GB"/>
        </w:rPr>
        <w:t xml:space="preserve">and </w:t>
      </w:r>
      <w:r w:rsidR="00DF00C0">
        <w:rPr>
          <w:lang w:val="en-GB"/>
        </w:rPr>
        <w:t>nitrogen (</w:t>
      </w:r>
      <w:r w:rsidR="006F6038" w:rsidRPr="006F6038">
        <w:rPr>
          <w:lang w:val="en-GB"/>
        </w:rPr>
        <w:t>N</w:t>
      </w:r>
      <w:r w:rsidR="00DF00C0">
        <w:rPr>
          <w:lang w:val="en-GB"/>
        </w:rPr>
        <w:t>)</w:t>
      </w:r>
      <w:r w:rsidR="006F6038" w:rsidRPr="006F6038">
        <w:rPr>
          <w:lang w:val="en-GB"/>
        </w:rPr>
        <w:t xml:space="preserve"> </w:t>
      </w:r>
      <w:r w:rsidR="0083731C">
        <w:rPr>
          <w:lang w:val="en-GB"/>
        </w:rPr>
        <w:t>supply</w:t>
      </w:r>
      <w:r w:rsidR="00DC66CA">
        <w:rPr>
          <w:lang w:val="en-GB"/>
        </w:rPr>
        <w:t>.</w:t>
      </w:r>
      <w:r w:rsidR="00A22BE2">
        <w:rPr>
          <w:lang w:val="en-GB"/>
        </w:rPr>
        <w:t xml:space="preserve"> The obtained results (run </w:t>
      </w:r>
      <w:r w:rsidR="00956855">
        <w:rPr>
          <w:lang w:val="en-GB"/>
        </w:rPr>
        <w:t>2</w:t>
      </w:r>
      <w:r w:rsidR="00A22BE2">
        <w:rPr>
          <w:lang w:val="en-GB"/>
        </w:rPr>
        <w:t xml:space="preserve"> and run </w:t>
      </w:r>
      <w:r w:rsidR="00956855">
        <w:rPr>
          <w:lang w:val="en-GB"/>
        </w:rPr>
        <w:t>3</w:t>
      </w:r>
      <w:r w:rsidR="00A22BE2">
        <w:rPr>
          <w:lang w:val="en-GB"/>
        </w:rPr>
        <w:t xml:space="preserve">) have been compared </w:t>
      </w:r>
      <w:r w:rsidR="00A22BE2" w:rsidRPr="00504818">
        <w:rPr>
          <w:lang w:val="en-GB"/>
        </w:rPr>
        <w:t>to</w:t>
      </w:r>
      <w:r w:rsidR="00A22BE2">
        <w:rPr>
          <w:lang w:val="en-GB"/>
        </w:rPr>
        <w:t xml:space="preserve"> the results of a previous study (run 1) (</w:t>
      </w:r>
      <w:proofErr w:type="spellStart"/>
      <w:r w:rsidR="00A22BE2">
        <w:rPr>
          <w:lang w:val="en-GB"/>
        </w:rPr>
        <w:t>Lorini</w:t>
      </w:r>
      <w:proofErr w:type="spellEnd"/>
      <w:r w:rsidR="00A22BE2">
        <w:rPr>
          <w:lang w:val="en-GB"/>
        </w:rPr>
        <w:t xml:space="preserve"> et al., 2020).</w:t>
      </w:r>
      <w:r w:rsidR="00DC66CA">
        <w:rPr>
          <w:lang w:val="en-GB"/>
        </w:rPr>
        <w:t xml:space="preserve"> </w:t>
      </w:r>
      <w:r w:rsidR="005A3462">
        <w:rPr>
          <w:lang w:val="en-GB"/>
        </w:rPr>
        <w:t>During all the SBR runs</w:t>
      </w:r>
      <w:r w:rsidR="00F52715">
        <w:rPr>
          <w:lang w:val="en-GB"/>
        </w:rPr>
        <w:t xml:space="preserve">, </w:t>
      </w:r>
      <w:r w:rsidR="0083731C">
        <w:rPr>
          <w:lang w:val="en-GB"/>
        </w:rPr>
        <w:t xml:space="preserve">the </w:t>
      </w:r>
      <w:r w:rsidR="00DF00C0">
        <w:rPr>
          <w:lang w:val="en-GB"/>
        </w:rPr>
        <w:t>C</w:t>
      </w:r>
      <w:r w:rsidR="0083731C" w:rsidRPr="001C7841">
        <w:rPr>
          <w:lang w:val="en-GB"/>
        </w:rPr>
        <w:t xml:space="preserve"> source </w:t>
      </w:r>
      <w:r w:rsidR="0083731C">
        <w:rPr>
          <w:lang w:val="en-GB"/>
        </w:rPr>
        <w:t xml:space="preserve">consisted of a synthetic mixture of </w:t>
      </w:r>
      <w:proofErr w:type="spellStart"/>
      <w:r w:rsidR="00956855">
        <w:rPr>
          <w:lang w:val="en-GB"/>
        </w:rPr>
        <w:t>HAc</w:t>
      </w:r>
      <w:proofErr w:type="spellEnd"/>
      <w:r w:rsidR="00956855">
        <w:rPr>
          <w:lang w:val="en-GB"/>
        </w:rPr>
        <w:t xml:space="preserve"> and </w:t>
      </w:r>
      <w:proofErr w:type="spellStart"/>
      <w:r w:rsidR="00956855">
        <w:rPr>
          <w:lang w:val="en-GB"/>
        </w:rPr>
        <w:t>HPr</w:t>
      </w:r>
      <w:proofErr w:type="spellEnd"/>
      <w:r w:rsidR="005A3462">
        <w:rPr>
          <w:lang w:val="en-GB"/>
        </w:rPr>
        <w:t>. T</w:t>
      </w:r>
      <w:r w:rsidR="00F52715">
        <w:rPr>
          <w:lang w:val="en-GB"/>
        </w:rPr>
        <w:t>he</w:t>
      </w:r>
      <w:r w:rsidR="006F6038" w:rsidRPr="006F6038">
        <w:rPr>
          <w:lang w:val="en-GB"/>
        </w:rPr>
        <w:t xml:space="preserve"> N</w:t>
      </w:r>
      <w:r w:rsidR="005A3462">
        <w:rPr>
          <w:lang w:val="en-GB"/>
        </w:rPr>
        <w:t xml:space="preserve"> </w:t>
      </w:r>
      <w:r w:rsidR="006F6038" w:rsidRPr="006F6038">
        <w:rPr>
          <w:lang w:val="en-GB"/>
        </w:rPr>
        <w:t>source</w:t>
      </w:r>
      <w:r w:rsidR="00F52715">
        <w:rPr>
          <w:lang w:val="en-GB"/>
        </w:rPr>
        <w:t xml:space="preserve"> </w:t>
      </w:r>
      <w:r w:rsidR="005A3462">
        <w:rPr>
          <w:lang w:val="en-GB"/>
        </w:rPr>
        <w:t>(</w:t>
      </w:r>
      <w:r w:rsidR="00956855">
        <w:rPr>
          <w:lang w:val="en-GB"/>
        </w:rPr>
        <w:t>as</w:t>
      </w:r>
      <w:r w:rsidR="00F52715">
        <w:rPr>
          <w:lang w:val="en-GB"/>
        </w:rPr>
        <w:t xml:space="preserve"> </w:t>
      </w:r>
      <w:r w:rsidR="00F52715" w:rsidRPr="006F6038">
        <w:rPr>
          <w:lang w:val="en-GB"/>
        </w:rPr>
        <w:t>ammonium sulphate</w:t>
      </w:r>
      <w:r w:rsidR="005A3462">
        <w:rPr>
          <w:lang w:val="en-GB"/>
        </w:rPr>
        <w:t>)</w:t>
      </w:r>
      <w:r w:rsidR="00F52715">
        <w:rPr>
          <w:lang w:val="en-GB"/>
        </w:rPr>
        <w:t xml:space="preserve"> was</w:t>
      </w:r>
      <w:r w:rsidR="006F6038" w:rsidRPr="006F6038">
        <w:rPr>
          <w:lang w:val="en-GB"/>
        </w:rPr>
        <w:t xml:space="preserve"> fed at the beginning of the famine</w:t>
      </w:r>
      <w:r w:rsidR="00930005">
        <w:rPr>
          <w:lang w:val="en-GB"/>
        </w:rPr>
        <w:t xml:space="preserve"> phase</w:t>
      </w:r>
      <w:r w:rsidR="006F6038" w:rsidRPr="006F6038">
        <w:rPr>
          <w:lang w:val="en-GB"/>
        </w:rPr>
        <w:t xml:space="preserve"> (</w:t>
      </w:r>
      <w:r w:rsidR="00F52715">
        <w:rPr>
          <w:lang w:val="en-GB"/>
        </w:rPr>
        <w:t xml:space="preserve">i.e., </w:t>
      </w:r>
      <w:r w:rsidR="006F6038" w:rsidRPr="006F6038">
        <w:rPr>
          <w:lang w:val="en-GB"/>
        </w:rPr>
        <w:t>after VFA depletion)</w:t>
      </w:r>
      <w:r w:rsidR="00F52715">
        <w:rPr>
          <w:lang w:val="en-GB"/>
        </w:rPr>
        <w:t xml:space="preserve"> to be </w:t>
      </w:r>
      <w:r w:rsidR="006F6038" w:rsidRPr="006F6038">
        <w:rPr>
          <w:lang w:val="en-GB"/>
        </w:rPr>
        <w:t xml:space="preserve">used for </w:t>
      </w:r>
      <w:r w:rsidR="00F52715">
        <w:rPr>
          <w:lang w:val="en-GB"/>
        </w:rPr>
        <w:t>microbial</w:t>
      </w:r>
      <w:r w:rsidR="00F52715" w:rsidRPr="006F6038">
        <w:rPr>
          <w:lang w:val="en-GB"/>
        </w:rPr>
        <w:t xml:space="preserve"> </w:t>
      </w:r>
      <w:r w:rsidR="006F6038" w:rsidRPr="006F6038">
        <w:rPr>
          <w:lang w:val="en-GB"/>
        </w:rPr>
        <w:t xml:space="preserve">growth </w:t>
      </w:r>
      <w:r w:rsidR="00F52715">
        <w:rPr>
          <w:lang w:val="en-GB"/>
        </w:rPr>
        <w:t xml:space="preserve">both </w:t>
      </w:r>
      <w:r w:rsidR="0083731C">
        <w:rPr>
          <w:lang w:val="en-GB"/>
        </w:rPr>
        <w:t xml:space="preserve">in </w:t>
      </w:r>
      <w:r w:rsidR="00F52715">
        <w:rPr>
          <w:lang w:val="en-GB"/>
        </w:rPr>
        <w:t xml:space="preserve">fully aerobic </w:t>
      </w:r>
      <w:r w:rsidR="00930005">
        <w:rPr>
          <w:lang w:val="en-GB"/>
        </w:rPr>
        <w:t xml:space="preserve">(ADF) </w:t>
      </w:r>
      <w:r w:rsidR="00F52715">
        <w:rPr>
          <w:lang w:val="en-GB"/>
        </w:rPr>
        <w:t>conditions (</w:t>
      </w:r>
      <w:r w:rsidR="00956855">
        <w:rPr>
          <w:lang w:val="en-GB"/>
        </w:rPr>
        <w:t>r</w:t>
      </w:r>
      <w:r w:rsidR="00F52715">
        <w:rPr>
          <w:lang w:val="en-GB"/>
        </w:rPr>
        <w:t>un 1 and</w:t>
      </w:r>
      <w:r w:rsidR="00930005">
        <w:rPr>
          <w:lang w:val="en-GB"/>
        </w:rPr>
        <w:t xml:space="preserve"> </w:t>
      </w:r>
      <w:r w:rsidR="00956855">
        <w:rPr>
          <w:lang w:val="en-GB"/>
        </w:rPr>
        <w:t>r</w:t>
      </w:r>
      <w:r w:rsidR="00930005">
        <w:rPr>
          <w:lang w:val="en-GB"/>
        </w:rPr>
        <w:t>un</w:t>
      </w:r>
      <w:r w:rsidR="00F52715">
        <w:rPr>
          <w:lang w:val="en-GB"/>
        </w:rPr>
        <w:t xml:space="preserve"> </w:t>
      </w:r>
      <w:r w:rsidR="00930005">
        <w:rPr>
          <w:lang w:val="en-GB"/>
        </w:rPr>
        <w:t>3</w:t>
      </w:r>
      <w:r w:rsidR="00313A83">
        <w:rPr>
          <w:lang w:val="en-GB"/>
        </w:rPr>
        <w:t xml:space="preserve">) </w:t>
      </w:r>
      <w:r w:rsidR="00930005">
        <w:rPr>
          <w:lang w:val="en-GB"/>
        </w:rPr>
        <w:t xml:space="preserve">and </w:t>
      </w:r>
      <w:r w:rsidR="0083731C">
        <w:rPr>
          <w:lang w:val="en-GB"/>
        </w:rPr>
        <w:t xml:space="preserve">in </w:t>
      </w:r>
      <w:r w:rsidR="00930005">
        <w:rPr>
          <w:lang w:val="en-GB"/>
        </w:rPr>
        <w:t>aerobic/anoxic (AE/ANOX) conditions (</w:t>
      </w:r>
      <w:r w:rsidR="00956855">
        <w:rPr>
          <w:lang w:val="en-GB"/>
        </w:rPr>
        <w:t>r</w:t>
      </w:r>
      <w:r w:rsidR="00930005">
        <w:rPr>
          <w:lang w:val="en-GB"/>
        </w:rPr>
        <w:t>un 2), wherein N</w:t>
      </w:r>
      <w:r w:rsidR="006F6038">
        <w:rPr>
          <w:lang w:val="en-GB"/>
        </w:rPr>
        <w:t xml:space="preserve"> in </w:t>
      </w:r>
      <w:r w:rsidR="00D261B5">
        <w:rPr>
          <w:lang w:val="en-GB"/>
        </w:rPr>
        <w:t xml:space="preserve">the </w:t>
      </w:r>
      <w:r w:rsidR="006F6038">
        <w:rPr>
          <w:lang w:val="en-GB"/>
        </w:rPr>
        <w:t xml:space="preserve">form of </w:t>
      </w:r>
      <w:r w:rsidR="006F6038" w:rsidRPr="006F6038">
        <w:rPr>
          <w:lang w:val="en-GB"/>
        </w:rPr>
        <w:t>sodium nitrite</w:t>
      </w:r>
      <w:r w:rsidR="00930005">
        <w:rPr>
          <w:lang w:val="en-GB"/>
        </w:rPr>
        <w:t xml:space="preserve"> was also supplied to </w:t>
      </w:r>
      <w:r w:rsidR="00D261B5">
        <w:rPr>
          <w:lang w:val="en-GB"/>
        </w:rPr>
        <w:t xml:space="preserve">serve </w:t>
      </w:r>
      <w:r w:rsidR="006F6038">
        <w:rPr>
          <w:lang w:val="en-GB"/>
        </w:rPr>
        <w:t xml:space="preserve">as </w:t>
      </w:r>
      <w:r w:rsidR="00D261B5">
        <w:rPr>
          <w:lang w:val="en-GB"/>
        </w:rPr>
        <w:t xml:space="preserve">the </w:t>
      </w:r>
      <w:r w:rsidR="006F6038">
        <w:rPr>
          <w:lang w:val="en-GB"/>
        </w:rPr>
        <w:t xml:space="preserve">electron acceptor during the </w:t>
      </w:r>
      <w:r w:rsidR="00E546EB">
        <w:rPr>
          <w:lang w:val="en-GB"/>
        </w:rPr>
        <w:t>f</w:t>
      </w:r>
      <w:r w:rsidR="006F6038">
        <w:rPr>
          <w:lang w:val="en-GB"/>
        </w:rPr>
        <w:t>amine phase.</w:t>
      </w:r>
      <w:r w:rsidR="00605311">
        <w:rPr>
          <w:lang w:val="en-GB"/>
        </w:rPr>
        <w:t xml:space="preserve"> </w:t>
      </w:r>
      <w:r w:rsidR="006749F3">
        <w:rPr>
          <w:lang w:val="en-GB"/>
        </w:rPr>
        <w:t>This uncoupled strategy</w:t>
      </w:r>
      <w:r w:rsidR="006749F3" w:rsidRPr="001C7841">
        <w:rPr>
          <w:lang w:val="en-GB"/>
        </w:rPr>
        <w:t xml:space="preserve"> </w:t>
      </w:r>
      <w:r w:rsidR="003E6F33">
        <w:rPr>
          <w:lang w:val="en-GB"/>
        </w:rPr>
        <w:t>provides an additive means (with respect to the traditional F/F regime) to favour the selection of PHA-accumulating bacteria (</w:t>
      </w:r>
      <w:proofErr w:type="spellStart"/>
      <w:r w:rsidR="003E6F33" w:rsidRPr="00835DD3">
        <w:rPr>
          <w:color w:val="000000"/>
          <w:lang w:val="en-GB"/>
        </w:rPr>
        <w:t>Lorini</w:t>
      </w:r>
      <w:proofErr w:type="spellEnd"/>
      <w:r w:rsidR="003E6F33" w:rsidRPr="00835DD3">
        <w:rPr>
          <w:color w:val="000000"/>
          <w:lang w:val="en-GB"/>
        </w:rPr>
        <w:t xml:space="preserve"> et al., 2020</w:t>
      </w:r>
      <w:r w:rsidR="003E6F33">
        <w:rPr>
          <w:color w:val="000000"/>
          <w:lang w:val="en-GB"/>
        </w:rPr>
        <w:t xml:space="preserve">). Indeed, only </w:t>
      </w:r>
      <w:r w:rsidR="00F07635">
        <w:rPr>
          <w:lang w:val="en-GB"/>
        </w:rPr>
        <w:t>th</w:t>
      </w:r>
      <w:r w:rsidR="00422199">
        <w:rPr>
          <w:lang w:val="en-GB"/>
        </w:rPr>
        <w:t>e</w:t>
      </w:r>
      <w:r w:rsidR="00F07635">
        <w:rPr>
          <w:lang w:val="en-GB"/>
        </w:rPr>
        <w:t xml:space="preserve"> </w:t>
      </w:r>
      <w:r w:rsidR="006749F3" w:rsidRPr="00ED5C5B">
        <w:rPr>
          <w:lang w:val="en-GB"/>
        </w:rPr>
        <w:t xml:space="preserve">bacteria </w:t>
      </w:r>
      <w:r w:rsidR="00F07635">
        <w:rPr>
          <w:lang w:val="en-GB"/>
        </w:rPr>
        <w:t>able to</w:t>
      </w:r>
      <w:r w:rsidR="006749F3" w:rsidRPr="00ED5C5B">
        <w:rPr>
          <w:lang w:val="en-GB"/>
        </w:rPr>
        <w:t xml:space="preserve"> store</w:t>
      </w:r>
      <w:r w:rsidR="00F07635">
        <w:rPr>
          <w:lang w:val="en-GB"/>
        </w:rPr>
        <w:t xml:space="preserve"> </w:t>
      </w:r>
      <w:r w:rsidR="006749F3" w:rsidRPr="00ED5C5B">
        <w:rPr>
          <w:lang w:val="en-GB"/>
        </w:rPr>
        <w:t>the</w:t>
      </w:r>
      <w:r w:rsidR="00CC005A">
        <w:rPr>
          <w:lang w:val="en-GB"/>
        </w:rPr>
        <w:t xml:space="preserve"> carbon source as intracellular PHA</w:t>
      </w:r>
      <w:r w:rsidR="006749F3" w:rsidRPr="00ED5C5B">
        <w:rPr>
          <w:lang w:val="en-GB"/>
        </w:rPr>
        <w:t xml:space="preserve"> during the </w:t>
      </w:r>
      <w:r w:rsidR="00CC005A">
        <w:rPr>
          <w:lang w:val="en-GB"/>
        </w:rPr>
        <w:t>f</w:t>
      </w:r>
      <w:r w:rsidR="006749F3" w:rsidRPr="00ED5C5B">
        <w:rPr>
          <w:lang w:val="en-GB"/>
        </w:rPr>
        <w:t xml:space="preserve">east phase </w:t>
      </w:r>
      <w:r w:rsidR="00CC005A">
        <w:rPr>
          <w:lang w:val="en-GB"/>
        </w:rPr>
        <w:t>can</w:t>
      </w:r>
      <w:r w:rsidR="006749F3" w:rsidRPr="00ED5C5B">
        <w:rPr>
          <w:lang w:val="en-GB"/>
        </w:rPr>
        <w:t xml:space="preserve"> grow </w:t>
      </w:r>
      <w:r w:rsidR="00CC005A">
        <w:rPr>
          <w:lang w:val="en-GB"/>
        </w:rPr>
        <w:t>in the following f</w:t>
      </w:r>
      <w:r w:rsidR="006749F3" w:rsidRPr="00ED5C5B">
        <w:rPr>
          <w:lang w:val="en-GB"/>
        </w:rPr>
        <w:t xml:space="preserve">amine phase, using </w:t>
      </w:r>
      <w:r w:rsidR="00CC005A">
        <w:rPr>
          <w:lang w:val="en-GB"/>
        </w:rPr>
        <w:t xml:space="preserve">the provided </w:t>
      </w:r>
      <w:r w:rsidR="006749F3" w:rsidRPr="00ED5C5B">
        <w:rPr>
          <w:lang w:val="en-GB"/>
        </w:rPr>
        <w:t>nutrient</w:t>
      </w:r>
      <w:r w:rsidR="00CC005A">
        <w:rPr>
          <w:lang w:val="en-GB"/>
        </w:rPr>
        <w:t>s</w:t>
      </w:r>
      <w:r w:rsidR="006749F3" w:rsidRPr="00ED5C5B">
        <w:rPr>
          <w:lang w:val="en-GB"/>
        </w:rPr>
        <w:t xml:space="preserve"> </w:t>
      </w:r>
      <w:r w:rsidR="006749F3">
        <w:rPr>
          <w:lang w:val="en-GB"/>
        </w:rPr>
        <w:t>and</w:t>
      </w:r>
      <w:r w:rsidR="006749F3" w:rsidRPr="00ED5C5B">
        <w:rPr>
          <w:lang w:val="en-GB"/>
        </w:rPr>
        <w:t xml:space="preserve"> </w:t>
      </w:r>
      <w:r w:rsidR="00CC005A">
        <w:rPr>
          <w:lang w:val="en-GB"/>
        </w:rPr>
        <w:t xml:space="preserve">the stored polymer </w:t>
      </w:r>
      <w:r w:rsidR="006749F3" w:rsidRPr="00ED5C5B">
        <w:rPr>
          <w:lang w:val="en-GB"/>
        </w:rPr>
        <w:t>as</w:t>
      </w:r>
      <w:r w:rsidR="00CC005A">
        <w:rPr>
          <w:lang w:val="en-GB"/>
        </w:rPr>
        <w:t xml:space="preserve"> </w:t>
      </w:r>
      <w:r w:rsidR="003E6F33">
        <w:rPr>
          <w:lang w:val="en-GB"/>
        </w:rPr>
        <w:t>C and N sources</w:t>
      </w:r>
      <w:r w:rsidR="00CC005A">
        <w:rPr>
          <w:lang w:val="en-GB"/>
        </w:rPr>
        <w:t>.</w:t>
      </w:r>
      <w:r w:rsidR="00C2151E">
        <w:rPr>
          <w:lang w:val="en-GB"/>
        </w:rPr>
        <w:t xml:space="preserve"> </w:t>
      </w:r>
      <w:r w:rsidR="00DA5A58">
        <w:rPr>
          <w:lang w:val="en-GB"/>
        </w:rPr>
        <w:t xml:space="preserve">During each SBR run, the exact time </w:t>
      </w:r>
      <w:r w:rsidR="006F7ACF">
        <w:rPr>
          <w:lang w:val="en-GB"/>
        </w:rPr>
        <w:t>in correspondence to</w:t>
      </w:r>
      <w:r w:rsidR="00DA5A58">
        <w:rPr>
          <w:lang w:val="en-GB"/>
        </w:rPr>
        <w:t xml:space="preserve"> the end of </w:t>
      </w:r>
      <w:r w:rsidR="00D261B5">
        <w:rPr>
          <w:lang w:val="en-GB"/>
        </w:rPr>
        <w:t xml:space="preserve">the </w:t>
      </w:r>
      <w:r w:rsidR="006F7ACF">
        <w:rPr>
          <w:lang w:val="en-GB"/>
        </w:rPr>
        <w:t>f</w:t>
      </w:r>
      <w:r w:rsidR="00DA5A58">
        <w:rPr>
          <w:lang w:val="en-GB"/>
        </w:rPr>
        <w:t xml:space="preserve">east phase was </w:t>
      </w:r>
      <w:r w:rsidR="006F7ACF">
        <w:rPr>
          <w:lang w:val="en-GB"/>
        </w:rPr>
        <w:t xml:space="preserve">identified </w:t>
      </w:r>
      <w:r w:rsidR="003E6F33">
        <w:rPr>
          <w:lang w:val="en-GB"/>
        </w:rPr>
        <w:t xml:space="preserve">from </w:t>
      </w:r>
      <w:r w:rsidR="00DA5A58">
        <w:rPr>
          <w:lang w:val="en-GB"/>
        </w:rPr>
        <w:t xml:space="preserve">the </w:t>
      </w:r>
      <w:r w:rsidR="003E6F33">
        <w:rPr>
          <w:lang w:val="en-GB"/>
        </w:rPr>
        <w:t xml:space="preserve">recorded </w:t>
      </w:r>
      <w:r w:rsidR="006F7ACF">
        <w:rPr>
          <w:lang w:val="en-GB"/>
        </w:rPr>
        <w:t>profile</w:t>
      </w:r>
      <w:r w:rsidR="003E6F33">
        <w:rPr>
          <w:lang w:val="en-GB"/>
        </w:rPr>
        <w:t>s</w:t>
      </w:r>
      <w:r w:rsidR="006F7ACF">
        <w:rPr>
          <w:lang w:val="en-GB"/>
        </w:rPr>
        <w:t xml:space="preserve"> of </w:t>
      </w:r>
      <w:r w:rsidR="00EB2C41">
        <w:rPr>
          <w:lang w:val="en-GB"/>
        </w:rPr>
        <w:t>the dissolved oxygen (</w:t>
      </w:r>
      <w:r w:rsidR="00DA5A58" w:rsidRPr="00FC08DD">
        <w:rPr>
          <w:lang w:val="en-GB"/>
        </w:rPr>
        <w:t>DO</w:t>
      </w:r>
      <w:r w:rsidR="00EB2C41">
        <w:rPr>
          <w:lang w:val="en-GB"/>
        </w:rPr>
        <w:t xml:space="preserve">) concentration </w:t>
      </w:r>
      <w:r w:rsidR="00DA5A58" w:rsidRPr="00FC08DD">
        <w:rPr>
          <w:lang w:val="en-GB"/>
        </w:rPr>
        <w:t>in the reaction medium</w:t>
      </w:r>
      <w:r w:rsidR="00EB2C41">
        <w:rPr>
          <w:lang w:val="en-GB"/>
        </w:rPr>
        <w:t>.</w:t>
      </w:r>
      <w:r w:rsidR="00827561">
        <w:rPr>
          <w:lang w:val="en-GB"/>
        </w:rPr>
        <w:t xml:space="preserve"> </w:t>
      </w:r>
      <w:r w:rsidR="00BB4F60">
        <w:rPr>
          <w:lang w:val="en-GB"/>
        </w:rPr>
        <w:t>The</w:t>
      </w:r>
      <w:r w:rsidR="00605311" w:rsidRPr="00605311">
        <w:rPr>
          <w:lang w:val="en-GB"/>
        </w:rPr>
        <w:t xml:space="preserve"> trend of</w:t>
      </w:r>
      <w:r w:rsidR="00827561">
        <w:rPr>
          <w:lang w:val="en-GB"/>
        </w:rPr>
        <w:t xml:space="preserve"> the DO concentration</w:t>
      </w:r>
      <w:r w:rsidR="00605311">
        <w:rPr>
          <w:lang w:val="en-GB"/>
        </w:rPr>
        <w:t xml:space="preserve"> </w:t>
      </w:r>
      <w:r w:rsidR="00605311" w:rsidRPr="00605311">
        <w:rPr>
          <w:lang w:val="en-GB"/>
        </w:rPr>
        <w:t xml:space="preserve">during </w:t>
      </w:r>
      <w:r w:rsidR="00BB4F60">
        <w:rPr>
          <w:lang w:val="en-GB"/>
        </w:rPr>
        <w:t>a typical</w:t>
      </w:r>
      <w:r w:rsidR="00BB4F60" w:rsidRPr="00605311">
        <w:rPr>
          <w:lang w:val="en-GB"/>
        </w:rPr>
        <w:t xml:space="preserve"> </w:t>
      </w:r>
      <w:r w:rsidR="00605311" w:rsidRPr="00605311">
        <w:rPr>
          <w:lang w:val="en-GB"/>
        </w:rPr>
        <w:t xml:space="preserve">SBR cycle </w:t>
      </w:r>
      <w:r w:rsidR="00827561">
        <w:rPr>
          <w:lang w:val="en-GB"/>
        </w:rPr>
        <w:t>is</w:t>
      </w:r>
      <w:r w:rsidR="00827561" w:rsidRPr="00605311">
        <w:rPr>
          <w:lang w:val="en-GB"/>
        </w:rPr>
        <w:t xml:space="preserve"> </w:t>
      </w:r>
      <w:r w:rsidR="00605311" w:rsidRPr="00605311">
        <w:rPr>
          <w:lang w:val="en-GB"/>
        </w:rPr>
        <w:t>reported</w:t>
      </w:r>
      <w:r w:rsidR="00605311">
        <w:rPr>
          <w:lang w:val="en-GB"/>
        </w:rPr>
        <w:t xml:space="preserve"> in </w:t>
      </w:r>
      <w:r w:rsidR="00605311" w:rsidRPr="008209C6">
        <w:rPr>
          <w:lang w:val="en-GB"/>
        </w:rPr>
        <w:t>Figure 3</w:t>
      </w:r>
      <w:r w:rsidR="00605311" w:rsidRPr="003B3400">
        <w:rPr>
          <w:lang w:val="en-GB"/>
        </w:rPr>
        <w:t>,</w:t>
      </w:r>
      <w:r w:rsidR="00605311">
        <w:rPr>
          <w:lang w:val="en-GB"/>
        </w:rPr>
        <w:t xml:space="preserve"> </w:t>
      </w:r>
      <w:r w:rsidR="00827561">
        <w:rPr>
          <w:lang w:val="en-GB"/>
        </w:rPr>
        <w:t>for</w:t>
      </w:r>
      <w:r w:rsidR="00827561" w:rsidRPr="003B3400">
        <w:rPr>
          <w:lang w:val="en-GB"/>
        </w:rPr>
        <w:t xml:space="preserve"> </w:t>
      </w:r>
      <w:r w:rsidR="003B3400">
        <w:rPr>
          <w:lang w:val="en-GB"/>
        </w:rPr>
        <w:t xml:space="preserve">both </w:t>
      </w:r>
      <w:r w:rsidR="00827561">
        <w:rPr>
          <w:lang w:val="en-GB"/>
        </w:rPr>
        <w:t>the</w:t>
      </w:r>
      <w:r w:rsidR="00605311">
        <w:rPr>
          <w:lang w:val="en-GB"/>
        </w:rPr>
        <w:t xml:space="preserve"> ADF </w:t>
      </w:r>
      <w:r w:rsidR="001C0C16">
        <w:rPr>
          <w:lang w:val="en-GB"/>
        </w:rPr>
        <w:t>(</w:t>
      </w:r>
      <w:r w:rsidR="003E6F33">
        <w:rPr>
          <w:lang w:val="en-GB"/>
        </w:rPr>
        <w:t>r</w:t>
      </w:r>
      <w:r w:rsidR="001C0C16">
        <w:rPr>
          <w:lang w:val="en-GB"/>
        </w:rPr>
        <w:t xml:space="preserve">un 3) </w:t>
      </w:r>
      <w:r w:rsidR="00605311">
        <w:rPr>
          <w:lang w:val="en-GB"/>
        </w:rPr>
        <w:t>and AE/ANOX</w:t>
      </w:r>
      <w:r w:rsidR="001C0C16">
        <w:rPr>
          <w:lang w:val="en-GB"/>
        </w:rPr>
        <w:t xml:space="preserve"> (</w:t>
      </w:r>
      <w:r w:rsidR="003E6F33">
        <w:rPr>
          <w:lang w:val="en-GB"/>
        </w:rPr>
        <w:t>r</w:t>
      </w:r>
      <w:r w:rsidR="001C0C16">
        <w:rPr>
          <w:lang w:val="en-GB"/>
        </w:rPr>
        <w:t>un 2)</w:t>
      </w:r>
      <w:r w:rsidR="00605311">
        <w:rPr>
          <w:lang w:val="en-GB"/>
        </w:rPr>
        <w:t xml:space="preserve"> </w:t>
      </w:r>
      <w:r w:rsidR="00827561">
        <w:rPr>
          <w:lang w:val="en-GB"/>
        </w:rPr>
        <w:t>conditions</w:t>
      </w:r>
      <w:r w:rsidR="00814B15">
        <w:rPr>
          <w:lang w:val="en-GB"/>
        </w:rPr>
        <w:t xml:space="preserve"> (Figure </w:t>
      </w:r>
      <w:r w:rsidR="003B3400">
        <w:rPr>
          <w:lang w:val="en-GB"/>
        </w:rPr>
        <w:t>3</w:t>
      </w:r>
      <w:r w:rsidR="001101ED">
        <w:rPr>
          <w:lang w:val="en-GB"/>
        </w:rPr>
        <w:t>a</w:t>
      </w:r>
      <w:r w:rsidR="00814B15">
        <w:rPr>
          <w:lang w:val="en-GB"/>
        </w:rPr>
        <w:t xml:space="preserve"> and </w:t>
      </w:r>
      <w:r w:rsidR="003E6F33">
        <w:rPr>
          <w:lang w:val="en-GB"/>
        </w:rPr>
        <w:t xml:space="preserve">Figure </w:t>
      </w:r>
      <w:r w:rsidR="003B3400">
        <w:rPr>
          <w:lang w:val="en-GB"/>
        </w:rPr>
        <w:t>3</w:t>
      </w:r>
      <w:r w:rsidR="001101ED">
        <w:rPr>
          <w:lang w:val="en-GB"/>
        </w:rPr>
        <w:t>b</w:t>
      </w:r>
      <w:r w:rsidR="00814B15">
        <w:rPr>
          <w:lang w:val="en-GB"/>
        </w:rPr>
        <w:t>, respectively)</w:t>
      </w:r>
      <w:r w:rsidR="00605311">
        <w:rPr>
          <w:lang w:val="en-GB"/>
        </w:rPr>
        <w:t>.</w:t>
      </w:r>
      <w:r w:rsidR="00FB010A">
        <w:rPr>
          <w:lang w:val="en-GB"/>
        </w:rPr>
        <w:t xml:space="preserve"> </w:t>
      </w:r>
      <w:r w:rsidR="00796C42">
        <w:rPr>
          <w:lang w:val="en-GB"/>
        </w:rPr>
        <w:t>From the D</w:t>
      </w:r>
      <w:r w:rsidR="001C0C16">
        <w:rPr>
          <w:lang w:val="en-GB"/>
        </w:rPr>
        <w:t>O</w:t>
      </w:r>
      <w:r w:rsidR="00FC08DD" w:rsidRPr="00FC08DD">
        <w:rPr>
          <w:lang w:val="en-GB"/>
        </w:rPr>
        <w:t xml:space="preserve"> profile, it </w:t>
      </w:r>
      <w:r w:rsidR="001449DE">
        <w:rPr>
          <w:lang w:val="en-GB"/>
        </w:rPr>
        <w:t>was</w:t>
      </w:r>
      <w:r w:rsidR="00FC08DD" w:rsidRPr="00FC08DD">
        <w:rPr>
          <w:lang w:val="en-GB"/>
        </w:rPr>
        <w:t xml:space="preserve"> possible to </w:t>
      </w:r>
      <w:r w:rsidR="00784AFF" w:rsidRPr="00FC08DD">
        <w:rPr>
          <w:lang w:val="en-GB"/>
        </w:rPr>
        <w:t>recognise</w:t>
      </w:r>
      <w:r w:rsidR="00FC08DD" w:rsidRPr="00FC08DD">
        <w:rPr>
          <w:lang w:val="en-GB"/>
        </w:rPr>
        <w:t xml:space="preserve"> the various </w:t>
      </w:r>
      <w:r w:rsidR="00796C42">
        <w:rPr>
          <w:lang w:val="en-GB"/>
        </w:rPr>
        <w:t xml:space="preserve">phases </w:t>
      </w:r>
      <w:r w:rsidR="00827D1A" w:rsidRPr="00FC08DD">
        <w:rPr>
          <w:lang w:val="en-GB"/>
        </w:rPr>
        <w:t>of the</w:t>
      </w:r>
      <w:r w:rsidR="001C0C16">
        <w:rPr>
          <w:lang w:val="en-GB"/>
        </w:rPr>
        <w:t xml:space="preserve"> SBR cycle</w:t>
      </w:r>
      <w:r w:rsidR="00827D1A">
        <w:rPr>
          <w:lang w:val="en-GB"/>
        </w:rPr>
        <w:t xml:space="preserve"> </w:t>
      </w:r>
      <w:r w:rsidR="001C0C16">
        <w:rPr>
          <w:lang w:val="en-GB"/>
        </w:rPr>
        <w:t xml:space="preserve">characterizing the microbial </w:t>
      </w:r>
      <w:r w:rsidR="00827D1A" w:rsidRPr="00FC08DD">
        <w:rPr>
          <w:lang w:val="en-GB"/>
        </w:rPr>
        <w:t xml:space="preserve">selection process through </w:t>
      </w:r>
      <w:r w:rsidR="001C0C16">
        <w:rPr>
          <w:lang w:val="en-GB"/>
        </w:rPr>
        <w:t>the</w:t>
      </w:r>
      <w:r w:rsidR="001C0C16" w:rsidRPr="00FC08DD">
        <w:rPr>
          <w:lang w:val="en-GB"/>
        </w:rPr>
        <w:t xml:space="preserve"> </w:t>
      </w:r>
      <w:r w:rsidR="00827D1A" w:rsidRPr="00FC08DD">
        <w:rPr>
          <w:lang w:val="en-GB"/>
        </w:rPr>
        <w:t>F</w:t>
      </w:r>
      <w:r w:rsidR="00827D1A">
        <w:rPr>
          <w:lang w:val="en-GB"/>
        </w:rPr>
        <w:t>/F</w:t>
      </w:r>
      <w:r w:rsidR="00827D1A" w:rsidRPr="00FC08DD">
        <w:rPr>
          <w:lang w:val="en-GB"/>
        </w:rPr>
        <w:t xml:space="preserve"> regime</w:t>
      </w:r>
      <w:r w:rsidR="00FC08DD" w:rsidRPr="00FC08DD">
        <w:rPr>
          <w:lang w:val="en-GB"/>
        </w:rPr>
        <w:t>, numbered</w:t>
      </w:r>
      <w:r w:rsidR="003E6F33">
        <w:rPr>
          <w:lang w:val="en-GB"/>
        </w:rPr>
        <w:t xml:space="preserve"> (in red)</w:t>
      </w:r>
      <w:r w:rsidR="00FC08DD" w:rsidRPr="00FC08DD">
        <w:rPr>
          <w:lang w:val="en-GB"/>
        </w:rPr>
        <w:t xml:space="preserve"> from 1 to </w:t>
      </w:r>
      <w:r w:rsidR="00BB4F60">
        <w:rPr>
          <w:lang w:val="en-GB"/>
        </w:rPr>
        <w:t>5</w:t>
      </w:r>
      <w:r w:rsidR="00BB4F60" w:rsidRPr="00FC08DD">
        <w:rPr>
          <w:lang w:val="en-GB"/>
        </w:rPr>
        <w:t xml:space="preserve"> </w:t>
      </w:r>
      <w:r w:rsidR="00FC08DD" w:rsidRPr="00FC08DD">
        <w:rPr>
          <w:lang w:val="en-GB"/>
        </w:rPr>
        <w:t>in the graph</w:t>
      </w:r>
      <w:r w:rsidR="00BB4F60">
        <w:rPr>
          <w:lang w:val="en-GB"/>
        </w:rPr>
        <w:t>s</w:t>
      </w:r>
      <w:r w:rsidR="00FC08DD" w:rsidRPr="00FC08DD">
        <w:rPr>
          <w:lang w:val="en-GB"/>
        </w:rPr>
        <w:t xml:space="preserve">. At the beginning of </w:t>
      </w:r>
      <w:r w:rsidR="001C0C16">
        <w:rPr>
          <w:lang w:val="en-GB"/>
        </w:rPr>
        <w:t>each</w:t>
      </w:r>
      <w:r w:rsidR="001C0C16" w:rsidRPr="00FC08DD">
        <w:rPr>
          <w:lang w:val="en-GB"/>
        </w:rPr>
        <w:t xml:space="preserve"> </w:t>
      </w:r>
      <w:r w:rsidR="00FC08DD" w:rsidRPr="00FC08DD">
        <w:rPr>
          <w:lang w:val="en-GB"/>
        </w:rPr>
        <w:t>cycle</w:t>
      </w:r>
      <w:r w:rsidR="00FD241B">
        <w:rPr>
          <w:lang w:val="en-GB"/>
        </w:rPr>
        <w:t>,</w:t>
      </w:r>
      <w:r w:rsidR="00FC08DD" w:rsidRPr="00FC08DD">
        <w:rPr>
          <w:lang w:val="en-GB"/>
        </w:rPr>
        <w:t xml:space="preserve"> a sudden decrease</w:t>
      </w:r>
      <w:r w:rsidR="001C0C16">
        <w:rPr>
          <w:lang w:val="en-GB"/>
        </w:rPr>
        <w:t xml:space="preserve"> of the DO concentration</w:t>
      </w:r>
      <w:r w:rsidR="00FD241B">
        <w:rPr>
          <w:lang w:val="en-GB"/>
        </w:rPr>
        <w:t xml:space="preserve"> occurred</w:t>
      </w:r>
      <w:r w:rsidR="00FC08DD" w:rsidRPr="00FC08DD">
        <w:rPr>
          <w:lang w:val="en-GB"/>
        </w:rPr>
        <w:t xml:space="preserve"> from value</w:t>
      </w:r>
      <w:r w:rsidR="001C66BC">
        <w:rPr>
          <w:lang w:val="en-GB"/>
        </w:rPr>
        <w:t>s</w:t>
      </w:r>
      <w:r w:rsidR="00FC08DD" w:rsidRPr="00FC08DD">
        <w:rPr>
          <w:lang w:val="en-GB"/>
        </w:rPr>
        <w:t xml:space="preserve"> </w:t>
      </w:r>
      <w:r w:rsidR="00FD241B">
        <w:rPr>
          <w:lang w:val="en-GB"/>
        </w:rPr>
        <w:t xml:space="preserve">ranging </w:t>
      </w:r>
      <w:r w:rsidR="00167C39">
        <w:rPr>
          <w:lang w:val="en-GB"/>
        </w:rPr>
        <w:t>between</w:t>
      </w:r>
      <w:r w:rsidR="00167C39" w:rsidRPr="00AE5C3C">
        <w:rPr>
          <w:lang w:val="en-GB"/>
        </w:rPr>
        <w:t xml:space="preserve"> </w:t>
      </w:r>
      <w:r w:rsidR="00814B15" w:rsidRPr="00AE5C3C">
        <w:rPr>
          <w:lang w:val="en-GB"/>
        </w:rPr>
        <w:t>6</w:t>
      </w:r>
      <w:r w:rsidR="00FC08DD" w:rsidRPr="00AE5C3C">
        <w:rPr>
          <w:lang w:val="en-GB"/>
        </w:rPr>
        <w:t xml:space="preserve"> </w:t>
      </w:r>
      <w:r w:rsidR="00167C39">
        <w:rPr>
          <w:lang w:val="en-GB"/>
        </w:rPr>
        <w:t xml:space="preserve">and 7 </w:t>
      </w:r>
      <w:r w:rsidR="00FC08DD" w:rsidRPr="00AE5C3C">
        <w:rPr>
          <w:lang w:val="en-GB"/>
        </w:rPr>
        <w:t>mg</w:t>
      </w:r>
      <w:r w:rsidR="00784AFF" w:rsidRPr="00AE5C3C">
        <w:rPr>
          <w:lang w:val="en-GB"/>
        </w:rPr>
        <w:t>O</w:t>
      </w:r>
      <w:r w:rsidR="00784AFF" w:rsidRPr="00AE5C3C">
        <w:rPr>
          <w:vertAlign w:val="subscript"/>
          <w:lang w:val="en-GB"/>
        </w:rPr>
        <w:t>2</w:t>
      </w:r>
      <w:r w:rsidR="00FC08DD" w:rsidRPr="00AE5C3C">
        <w:rPr>
          <w:lang w:val="en-GB"/>
        </w:rPr>
        <w:t xml:space="preserve">/L (characteristic of the end of the previous cycle) to values </w:t>
      </w:r>
      <w:r w:rsidR="00167C39">
        <w:rPr>
          <w:lang w:val="en-GB"/>
        </w:rPr>
        <w:t>of approximately 1</w:t>
      </w:r>
      <w:r w:rsidR="00FC08DD" w:rsidRPr="00AE5C3C">
        <w:rPr>
          <w:lang w:val="en-GB"/>
        </w:rPr>
        <w:t xml:space="preserve"> </w:t>
      </w:r>
      <w:r w:rsidR="00784AFF" w:rsidRPr="00AE5C3C">
        <w:rPr>
          <w:lang w:val="en-GB"/>
        </w:rPr>
        <w:t>mgO</w:t>
      </w:r>
      <w:r w:rsidR="00784AFF" w:rsidRPr="00AE5C3C">
        <w:rPr>
          <w:vertAlign w:val="subscript"/>
          <w:lang w:val="en-GB"/>
        </w:rPr>
        <w:t>2</w:t>
      </w:r>
      <w:r w:rsidR="00784AFF" w:rsidRPr="00AE5C3C">
        <w:rPr>
          <w:lang w:val="en-GB"/>
        </w:rPr>
        <w:t>/L</w:t>
      </w:r>
      <w:r w:rsidR="00FC08DD" w:rsidRPr="00FC08DD">
        <w:rPr>
          <w:lang w:val="en-GB"/>
        </w:rPr>
        <w:t xml:space="preserve">. </w:t>
      </w:r>
      <w:r w:rsidR="00FC08DD">
        <w:rPr>
          <w:lang w:val="en-GB"/>
        </w:rPr>
        <w:t>T</w:t>
      </w:r>
      <w:r w:rsidR="00FC08DD" w:rsidRPr="00FC08DD">
        <w:rPr>
          <w:lang w:val="en-GB"/>
        </w:rPr>
        <w:t xml:space="preserve">his decrease </w:t>
      </w:r>
      <w:r w:rsidR="006548F8">
        <w:rPr>
          <w:lang w:val="en-GB"/>
        </w:rPr>
        <w:t>was</w:t>
      </w:r>
      <w:r w:rsidR="006548F8" w:rsidRPr="00FC08DD">
        <w:rPr>
          <w:lang w:val="en-GB"/>
        </w:rPr>
        <w:t xml:space="preserve"> </w:t>
      </w:r>
      <w:r w:rsidR="003E6F33">
        <w:rPr>
          <w:lang w:val="en-GB"/>
        </w:rPr>
        <w:t>due to</w:t>
      </w:r>
      <w:r w:rsidR="00FC08DD" w:rsidRPr="00FC08DD">
        <w:rPr>
          <w:lang w:val="en-GB"/>
        </w:rPr>
        <w:t xml:space="preserve"> the increased </w:t>
      </w:r>
      <w:r w:rsidR="006548F8">
        <w:rPr>
          <w:lang w:val="en-GB"/>
        </w:rPr>
        <w:t xml:space="preserve">microbial </w:t>
      </w:r>
      <w:r w:rsidR="00FC08DD" w:rsidRPr="00FC08DD">
        <w:rPr>
          <w:lang w:val="en-GB"/>
        </w:rPr>
        <w:t xml:space="preserve">activity </w:t>
      </w:r>
      <w:r w:rsidR="003E6F33">
        <w:rPr>
          <w:lang w:val="en-GB"/>
        </w:rPr>
        <w:t xml:space="preserve">triggered by the C source supply during </w:t>
      </w:r>
      <w:r w:rsidR="00FE6C00">
        <w:rPr>
          <w:lang w:val="en-GB"/>
        </w:rPr>
        <w:t xml:space="preserve">the feast phase. </w:t>
      </w:r>
      <w:r w:rsidR="00D75161">
        <w:rPr>
          <w:lang w:val="en-GB"/>
        </w:rPr>
        <w:t>Whe</w:t>
      </w:r>
      <w:r w:rsidR="00FE6C00">
        <w:rPr>
          <w:lang w:val="en-GB"/>
        </w:rPr>
        <w:t xml:space="preserve">n </w:t>
      </w:r>
      <w:r w:rsidR="00D75161">
        <w:rPr>
          <w:lang w:val="en-GB"/>
        </w:rPr>
        <w:t>the</w:t>
      </w:r>
      <w:r w:rsidR="00FC08DD" w:rsidRPr="00FC08DD">
        <w:rPr>
          <w:lang w:val="en-GB"/>
        </w:rPr>
        <w:t xml:space="preserve"> </w:t>
      </w:r>
      <w:r w:rsidR="003D76F7">
        <w:rPr>
          <w:lang w:val="en-GB"/>
        </w:rPr>
        <w:t>organic substrate w</w:t>
      </w:r>
      <w:r w:rsidR="005A3462">
        <w:rPr>
          <w:lang w:val="en-GB"/>
        </w:rPr>
        <w:t>as</w:t>
      </w:r>
      <w:r w:rsidR="003D76F7">
        <w:rPr>
          <w:lang w:val="en-GB"/>
        </w:rPr>
        <w:t xml:space="preserve"> </w:t>
      </w:r>
      <w:r w:rsidR="001C66BC" w:rsidRPr="00FC08DD">
        <w:rPr>
          <w:lang w:val="en-GB"/>
        </w:rPr>
        <w:t>de</w:t>
      </w:r>
      <w:r w:rsidR="001C66BC">
        <w:rPr>
          <w:lang w:val="en-GB"/>
        </w:rPr>
        <w:t>plet</w:t>
      </w:r>
      <w:r w:rsidR="003D76F7">
        <w:rPr>
          <w:lang w:val="en-GB"/>
        </w:rPr>
        <w:t>ed</w:t>
      </w:r>
      <w:r w:rsidR="00FE6C00">
        <w:rPr>
          <w:lang w:val="en-GB"/>
        </w:rPr>
        <w:t>,</w:t>
      </w:r>
      <w:r w:rsidR="00FC08DD" w:rsidRPr="00FC08DD">
        <w:rPr>
          <w:lang w:val="en-GB"/>
        </w:rPr>
        <w:t xml:space="preserve"> a sudden increase in the DO concentration to values close to the initial ones</w:t>
      </w:r>
      <w:r w:rsidR="0086178D">
        <w:rPr>
          <w:lang w:val="en-GB"/>
        </w:rPr>
        <w:t xml:space="preserve"> </w:t>
      </w:r>
      <w:r w:rsidR="005520CC">
        <w:rPr>
          <w:lang w:val="en-GB"/>
        </w:rPr>
        <w:t>occur</w:t>
      </w:r>
      <w:r w:rsidR="001449DE">
        <w:rPr>
          <w:lang w:val="en-GB"/>
        </w:rPr>
        <w:t>red</w:t>
      </w:r>
      <w:r w:rsidR="003D76F7">
        <w:rPr>
          <w:lang w:val="en-GB"/>
        </w:rPr>
        <w:t xml:space="preserve">, </w:t>
      </w:r>
      <w:r w:rsidR="001024CF">
        <w:rPr>
          <w:lang w:val="en-GB"/>
        </w:rPr>
        <w:t>indicat</w:t>
      </w:r>
      <w:r w:rsidR="003D76F7">
        <w:rPr>
          <w:lang w:val="en-GB"/>
        </w:rPr>
        <w:t>ing</w:t>
      </w:r>
      <w:r w:rsidR="005520CC">
        <w:rPr>
          <w:lang w:val="en-GB"/>
        </w:rPr>
        <w:t xml:space="preserve"> the </w:t>
      </w:r>
      <w:r w:rsidR="00FC08DD" w:rsidRPr="00FC08DD">
        <w:rPr>
          <w:lang w:val="en-GB"/>
        </w:rPr>
        <w:t xml:space="preserve">end of the </w:t>
      </w:r>
      <w:r w:rsidR="001024CF">
        <w:rPr>
          <w:lang w:val="en-GB"/>
        </w:rPr>
        <w:t>f</w:t>
      </w:r>
      <w:r w:rsidR="00FC08DD" w:rsidRPr="00FC08DD">
        <w:rPr>
          <w:lang w:val="en-GB"/>
        </w:rPr>
        <w:t>east</w:t>
      </w:r>
      <w:r w:rsidR="005520CC">
        <w:rPr>
          <w:lang w:val="en-GB"/>
        </w:rPr>
        <w:t xml:space="preserve"> phase</w:t>
      </w:r>
      <w:r w:rsidR="005A3462">
        <w:rPr>
          <w:lang w:val="en-GB"/>
        </w:rPr>
        <w:t xml:space="preserve">, that </w:t>
      </w:r>
      <w:r w:rsidR="00FC08DD" w:rsidRPr="00FC08DD">
        <w:rPr>
          <w:lang w:val="en-GB"/>
        </w:rPr>
        <w:t>represents a characteristic moment of the SBR work</w:t>
      </w:r>
      <w:r w:rsidR="001047EA">
        <w:rPr>
          <w:lang w:val="en-GB"/>
        </w:rPr>
        <w:t>ing</w:t>
      </w:r>
      <w:r w:rsidR="00FC08DD" w:rsidRPr="00FC08DD">
        <w:rPr>
          <w:lang w:val="en-GB"/>
        </w:rPr>
        <w:t xml:space="preserve"> cycle</w:t>
      </w:r>
      <w:r w:rsidR="005A3462">
        <w:rPr>
          <w:lang w:val="en-GB"/>
        </w:rPr>
        <w:t xml:space="preserve"> in which</w:t>
      </w:r>
      <w:r w:rsidR="008B706C">
        <w:rPr>
          <w:lang w:val="en-GB"/>
        </w:rPr>
        <w:t xml:space="preserve"> </w:t>
      </w:r>
      <w:r w:rsidR="00FC08DD" w:rsidRPr="00FC08DD">
        <w:rPr>
          <w:lang w:val="en-GB"/>
        </w:rPr>
        <w:t xml:space="preserve">the maximum value of PHA concentration in the </w:t>
      </w:r>
      <w:r w:rsidR="008B706C">
        <w:rPr>
          <w:lang w:val="en-GB"/>
        </w:rPr>
        <w:t xml:space="preserve">reactor </w:t>
      </w:r>
      <w:r w:rsidR="005A3462">
        <w:rPr>
          <w:lang w:val="en-GB"/>
        </w:rPr>
        <w:t xml:space="preserve">is </w:t>
      </w:r>
      <w:r w:rsidR="00FE6C00">
        <w:rPr>
          <w:lang w:val="en-GB"/>
        </w:rPr>
        <w:t xml:space="preserve">typically </w:t>
      </w:r>
      <w:r w:rsidR="005A3462">
        <w:rPr>
          <w:lang w:val="en-GB"/>
        </w:rPr>
        <w:t>reached</w:t>
      </w:r>
      <w:r w:rsidR="00FE6C00">
        <w:rPr>
          <w:lang w:val="en-GB"/>
        </w:rPr>
        <w:t>, prior</w:t>
      </w:r>
      <w:r w:rsidR="005A3462">
        <w:rPr>
          <w:lang w:val="en-GB"/>
        </w:rPr>
        <w:t xml:space="preserve"> </w:t>
      </w:r>
      <w:r w:rsidR="00DF7B13">
        <w:rPr>
          <w:lang w:val="en-GB"/>
        </w:rPr>
        <w:t>to be</w:t>
      </w:r>
      <w:r w:rsidR="00FE6C00">
        <w:rPr>
          <w:lang w:val="en-GB"/>
        </w:rPr>
        <w:t>ing</w:t>
      </w:r>
      <w:r w:rsidR="008B706C">
        <w:rPr>
          <w:lang w:val="en-GB"/>
        </w:rPr>
        <w:t xml:space="preserve"> subsequently consumed </w:t>
      </w:r>
      <w:r w:rsidR="00BA132D">
        <w:rPr>
          <w:lang w:val="en-GB"/>
        </w:rPr>
        <w:t xml:space="preserve">as </w:t>
      </w:r>
      <w:r w:rsidR="00FE6C00">
        <w:rPr>
          <w:lang w:val="en-GB"/>
        </w:rPr>
        <w:t xml:space="preserve">the only </w:t>
      </w:r>
      <w:r w:rsidR="00BA132D">
        <w:rPr>
          <w:lang w:val="en-GB"/>
        </w:rPr>
        <w:t>carbon source for microbial growth</w:t>
      </w:r>
      <w:r w:rsidR="00FC08DD">
        <w:rPr>
          <w:lang w:val="en-GB"/>
        </w:rPr>
        <w:t>.</w:t>
      </w:r>
      <w:r w:rsidR="001C66BC">
        <w:rPr>
          <w:lang w:val="en-GB"/>
        </w:rPr>
        <w:t xml:space="preserve"> </w:t>
      </w:r>
      <w:r w:rsidR="003D76F7">
        <w:rPr>
          <w:lang w:val="en-GB"/>
        </w:rPr>
        <w:t>U</w:t>
      </w:r>
      <w:r w:rsidR="00784AFF" w:rsidRPr="00784AFF">
        <w:rPr>
          <w:lang w:val="en-GB"/>
        </w:rPr>
        <w:t xml:space="preserve">nder </w:t>
      </w:r>
      <w:r w:rsidR="003D76F7">
        <w:rPr>
          <w:lang w:val="en-GB"/>
        </w:rPr>
        <w:t xml:space="preserve">the </w:t>
      </w:r>
      <w:r w:rsidR="00784AFF" w:rsidRPr="00784AFF">
        <w:rPr>
          <w:lang w:val="en-GB"/>
        </w:rPr>
        <w:t>ADF condition</w:t>
      </w:r>
      <w:r w:rsidR="00784AFF">
        <w:rPr>
          <w:lang w:val="en-GB"/>
        </w:rPr>
        <w:t xml:space="preserve"> (</w:t>
      </w:r>
      <w:r w:rsidR="00784AFF" w:rsidRPr="00784AFF">
        <w:rPr>
          <w:lang w:val="en-GB"/>
        </w:rPr>
        <w:t xml:space="preserve">Figure </w:t>
      </w:r>
      <w:r w:rsidR="005520CC">
        <w:rPr>
          <w:lang w:val="en-GB"/>
        </w:rPr>
        <w:t>3</w:t>
      </w:r>
      <w:r w:rsidR="001101ED">
        <w:rPr>
          <w:lang w:val="en-GB"/>
        </w:rPr>
        <w:t>a</w:t>
      </w:r>
      <w:r w:rsidR="00784AFF">
        <w:rPr>
          <w:lang w:val="en-GB"/>
        </w:rPr>
        <w:t>)</w:t>
      </w:r>
      <w:r w:rsidR="003D76F7">
        <w:rPr>
          <w:lang w:val="en-GB"/>
        </w:rPr>
        <w:t>,</w:t>
      </w:r>
      <w:r w:rsidR="00BA132D">
        <w:rPr>
          <w:lang w:val="en-GB"/>
        </w:rPr>
        <w:t xml:space="preserve"> with oxygen</w:t>
      </w:r>
      <w:r w:rsidR="00BA132D" w:rsidRPr="00784AFF">
        <w:rPr>
          <w:lang w:val="en-GB"/>
        </w:rPr>
        <w:t xml:space="preserve"> provided </w:t>
      </w:r>
      <w:r w:rsidR="00FE6C00">
        <w:rPr>
          <w:lang w:val="en-GB"/>
        </w:rPr>
        <w:t>during</w:t>
      </w:r>
      <w:r w:rsidR="00FE6C00" w:rsidRPr="00784AFF">
        <w:rPr>
          <w:lang w:val="en-GB"/>
        </w:rPr>
        <w:t xml:space="preserve"> </w:t>
      </w:r>
      <w:r w:rsidR="00BA132D" w:rsidRPr="00784AFF">
        <w:rPr>
          <w:lang w:val="en-GB"/>
        </w:rPr>
        <w:t xml:space="preserve">the </w:t>
      </w:r>
      <w:r w:rsidR="00FE6C00">
        <w:rPr>
          <w:lang w:val="en-GB"/>
        </w:rPr>
        <w:t xml:space="preserve">whole </w:t>
      </w:r>
      <w:r w:rsidR="00BA132D">
        <w:rPr>
          <w:lang w:val="en-GB"/>
        </w:rPr>
        <w:t xml:space="preserve">SBR </w:t>
      </w:r>
      <w:r w:rsidR="00BA132D" w:rsidRPr="00784AFF">
        <w:rPr>
          <w:lang w:val="en-GB"/>
        </w:rPr>
        <w:t>cycle</w:t>
      </w:r>
      <w:r w:rsidR="00784AFF">
        <w:rPr>
          <w:lang w:val="en-GB"/>
        </w:rPr>
        <w:t>,</w:t>
      </w:r>
      <w:r w:rsidR="00784AFF" w:rsidRPr="00784AFF">
        <w:rPr>
          <w:lang w:val="en-GB"/>
        </w:rPr>
        <w:t xml:space="preserve"> once the </w:t>
      </w:r>
      <w:r w:rsidR="00BA132D">
        <w:rPr>
          <w:lang w:val="en-GB"/>
        </w:rPr>
        <w:t>f</w:t>
      </w:r>
      <w:r w:rsidR="00784AFF" w:rsidRPr="00784AFF">
        <w:rPr>
          <w:lang w:val="en-GB"/>
        </w:rPr>
        <w:t xml:space="preserve">east phase </w:t>
      </w:r>
      <w:r w:rsidR="001449DE">
        <w:rPr>
          <w:lang w:val="en-GB"/>
        </w:rPr>
        <w:t>was</w:t>
      </w:r>
      <w:r w:rsidR="00784AFF" w:rsidRPr="00784AFF">
        <w:rPr>
          <w:lang w:val="en-GB"/>
        </w:rPr>
        <w:t xml:space="preserve"> over</w:t>
      </w:r>
      <w:r w:rsidR="00784AFF">
        <w:rPr>
          <w:lang w:val="en-GB"/>
        </w:rPr>
        <w:t xml:space="preserve"> </w:t>
      </w:r>
      <w:r w:rsidR="00BA132D">
        <w:rPr>
          <w:lang w:val="en-GB"/>
        </w:rPr>
        <w:t xml:space="preserve">the </w:t>
      </w:r>
      <w:r w:rsidR="00784AFF">
        <w:rPr>
          <w:lang w:val="en-GB"/>
        </w:rPr>
        <w:t>oxygen</w:t>
      </w:r>
      <w:r w:rsidR="00BA132D">
        <w:rPr>
          <w:lang w:val="en-GB"/>
        </w:rPr>
        <w:t xml:space="preserve"> concentration</w:t>
      </w:r>
      <w:r w:rsidR="00784AFF" w:rsidRPr="00784AFF">
        <w:rPr>
          <w:lang w:val="en-GB"/>
        </w:rPr>
        <w:t xml:space="preserve"> </w:t>
      </w:r>
      <w:r w:rsidR="00BA132D">
        <w:rPr>
          <w:lang w:val="en-GB"/>
        </w:rPr>
        <w:t xml:space="preserve">resumed to the initial value of about </w:t>
      </w:r>
      <w:r w:rsidR="00BA132D" w:rsidRPr="00784AFF">
        <w:rPr>
          <w:lang w:val="en-GB"/>
        </w:rPr>
        <w:t>7 mgO</w:t>
      </w:r>
      <w:r w:rsidR="00BA132D" w:rsidRPr="00784AFF">
        <w:rPr>
          <w:vertAlign w:val="subscript"/>
          <w:lang w:val="en-GB"/>
        </w:rPr>
        <w:t>2</w:t>
      </w:r>
      <w:r w:rsidR="00BA132D" w:rsidRPr="00784AFF">
        <w:rPr>
          <w:lang w:val="en-GB"/>
        </w:rPr>
        <w:t xml:space="preserve">/L </w:t>
      </w:r>
      <w:r w:rsidR="00BA132D">
        <w:rPr>
          <w:lang w:val="en-GB"/>
        </w:rPr>
        <w:t xml:space="preserve">and </w:t>
      </w:r>
      <w:r w:rsidR="00784AFF" w:rsidRPr="00784AFF">
        <w:rPr>
          <w:lang w:val="en-GB"/>
        </w:rPr>
        <w:t>remain</w:t>
      </w:r>
      <w:r w:rsidR="001449DE">
        <w:rPr>
          <w:lang w:val="en-GB"/>
        </w:rPr>
        <w:t>ed</w:t>
      </w:r>
      <w:r w:rsidR="00784AFF" w:rsidRPr="00784AFF">
        <w:rPr>
          <w:lang w:val="en-GB"/>
        </w:rPr>
        <w:t xml:space="preserve"> </w:t>
      </w:r>
      <w:r w:rsidR="00BA132D">
        <w:rPr>
          <w:lang w:val="en-GB"/>
        </w:rPr>
        <w:t xml:space="preserve">approximately </w:t>
      </w:r>
      <w:r w:rsidR="00784AFF" w:rsidRPr="00784AFF">
        <w:rPr>
          <w:lang w:val="en-GB"/>
        </w:rPr>
        <w:t xml:space="preserve">constant </w:t>
      </w:r>
      <w:r w:rsidR="00DB2DBB">
        <w:rPr>
          <w:lang w:val="en-GB"/>
        </w:rPr>
        <w:t xml:space="preserve">during the entire famine phase. This because the oxygen request for microbial growth by using the intracellular stored PHA </w:t>
      </w:r>
      <w:r w:rsidR="00DB2DBB">
        <w:rPr>
          <w:lang w:val="en-GB"/>
        </w:rPr>
        <w:lastRenderedPageBreak/>
        <w:t>is lower than that required for the removal of the external substrate during polymer accumulation</w:t>
      </w:r>
      <w:r w:rsidR="003D76F7">
        <w:rPr>
          <w:lang w:val="en-GB"/>
        </w:rPr>
        <w:t xml:space="preserve">. </w:t>
      </w:r>
      <w:r w:rsidR="009A6764">
        <w:rPr>
          <w:lang w:val="en-GB"/>
        </w:rPr>
        <w:t xml:space="preserve">As for the </w:t>
      </w:r>
      <w:r w:rsidR="009A6764" w:rsidRPr="00784AFF">
        <w:rPr>
          <w:lang w:val="en-GB"/>
        </w:rPr>
        <w:t>AE/ANOX condition</w:t>
      </w:r>
      <w:r w:rsidR="009A6764">
        <w:rPr>
          <w:lang w:val="en-GB"/>
        </w:rPr>
        <w:t xml:space="preserve"> (Figure 3</w:t>
      </w:r>
      <w:r w:rsidR="001101ED">
        <w:rPr>
          <w:lang w:val="en-GB"/>
        </w:rPr>
        <w:t>b</w:t>
      </w:r>
      <w:r w:rsidR="009A6764">
        <w:rPr>
          <w:lang w:val="en-GB"/>
        </w:rPr>
        <w:t xml:space="preserve">), </w:t>
      </w:r>
      <w:r w:rsidR="00BE217A">
        <w:rPr>
          <w:lang w:val="en-GB"/>
        </w:rPr>
        <w:t xml:space="preserve">after a sudden increase in its </w:t>
      </w:r>
      <w:r w:rsidR="00C918CF">
        <w:rPr>
          <w:lang w:val="en-GB"/>
        </w:rPr>
        <w:t>value</w:t>
      </w:r>
      <w:r w:rsidR="00BE217A">
        <w:rPr>
          <w:lang w:val="en-GB"/>
        </w:rPr>
        <w:t xml:space="preserve"> in correspondence to the end of the feast phase, </w:t>
      </w:r>
      <w:r w:rsidR="00784AFF" w:rsidRPr="00784AFF">
        <w:rPr>
          <w:lang w:val="en-GB"/>
        </w:rPr>
        <w:t>the</w:t>
      </w:r>
      <w:r w:rsidR="003D76F7">
        <w:rPr>
          <w:lang w:val="en-GB"/>
        </w:rPr>
        <w:t xml:space="preserve"> DO</w:t>
      </w:r>
      <w:r w:rsidR="00784AFF" w:rsidRPr="00784AFF">
        <w:rPr>
          <w:lang w:val="en-GB"/>
        </w:rPr>
        <w:t xml:space="preserve"> profil</w:t>
      </w:r>
      <w:r w:rsidR="00784AFF">
        <w:rPr>
          <w:lang w:val="en-GB"/>
        </w:rPr>
        <w:t xml:space="preserve">e </w:t>
      </w:r>
      <w:r w:rsidR="00BE217A">
        <w:rPr>
          <w:lang w:val="en-GB"/>
        </w:rPr>
        <w:t xml:space="preserve">presented </w:t>
      </w:r>
      <w:r w:rsidR="00784AFF" w:rsidRPr="00784AFF">
        <w:rPr>
          <w:lang w:val="en-GB"/>
        </w:rPr>
        <w:t xml:space="preserve">an abrupt decrease </w:t>
      </w:r>
      <w:r w:rsidR="00D0196C">
        <w:rPr>
          <w:lang w:val="en-GB"/>
        </w:rPr>
        <w:t>until</w:t>
      </w:r>
      <w:r w:rsidR="00784AFF" w:rsidRPr="00784AFF">
        <w:rPr>
          <w:lang w:val="en-GB"/>
        </w:rPr>
        <w:t xml:space="preserve"> </w:t>
      </w:r>
      <w:r w:rsidR="00C918CF">
        <w:rPr>
          <w:lang w:val="en-GB"/>
        </w:rPr>
        <w:t xml:space="preserve">0 </w:t>
      </w:r>
      <w:r w:rsidR="00C918CF" w:rsidRPr="00784AFF">
        <w:rPr>
          <w:lang w:val="en-GB"/>
        </w:rPr>
        <w:t>mgO</w:t>
      </w:r>
      <w:r w:rsidR="00C918CF" w:rsidRPr="00784AFF">
        <w:rPr>
          <w:vertAlign w:val="subscript"/>
          <w:lang w:val="en-GB"/>
        </w:rPr>
        <w:t>2</w:t>
      </w:r>
      <w:r w:rsidR="00C918CF" w:rsidRPr="00784AFF">
        <w:rPr>
          <w:lang w:val="en-GB"/>
        </w:rPr>
        <w:t xml:space="preserve">/L </w:t>
      </w:r>
      <w:r w:rsidR="00784AFF" w:rsidRPr="00784AFF">
        <w:rPr>
          <w:lang w:val="en-GB"/>
        </w:rPr>
        <w:t>due to the</w:t>
      </w:r>
      <w:r w:rsidR="003805C3">
        <w:rPr>
          <w:lang w:val="en-GB"/>
        </w:rPr>
        <w:t xml:space="preserve"> interruption of aeration </w:t>
      </w:r>
      <w:r w:rsidR="004B226C">
        <w:rPr>
          <w:lang w:val="en-GB"/>
        </w:rPr>
        <w:t>in the SBR t</w:t>
      </w:r>
      <w:r w:rsidR="003805C3">
        <w:rPr>
          <w:lang w:val="en-GB"/>
        </w:rPr>
        <w:t>o guarantee</w:t>
      </w:r>
      <w:r w:rsidR="00537630">
        <w:rPr>
          <w:lang w:val="en-GB"/>
        </w:rPr>
        <w:t xml:space="preserve"> </w:t>
      </w:r>
      <w:r w:rsidR="004B226C">
        <w:rPr>
          <w:lang w:val="en-GB"/>
        </w:rPr>
        <w:t xml:space="preserve">anoxic conditions in </w:t>
      </w:r>
      <w:r w:rsidR="00784AFF" w:rsidRPr="00784AFF">
        <w:rPr>
          <w:lang w:val="en-GB"/>
        </w:rPr>
        <w:t xml:space="preserve">the </w:t>
      </w:r>
      <w:r w:rsidR="00C918CF">
        <w:rPr>
          <w:lang w:val="en-GB"/>
        </w:rPr>
        <w:t>famine phase</w:t>
      </w:r>
      <w:r w:rsidR="00784AFF" w:rsidRPr="00784AFF">
        <w:rPr>
          <w:lang w:val="en-GB"/>
        </w:rPr>
        <w:t>.</w:t>
      </w:r>
      <w:r w:rsidR="00C918CF">
        <w:rPr>
          <w:lang w:val="en-GB"/>
        </w:rPr>
        <w:t xml:space="preserve"> </w:t>
      </w:r>
      <w:r w:rsidR="00535EA9">
        <w:rPr>
          <w:lang w:val="en-GB"/>
        </w:rPr>
        <w:t>Indeed, in this case, nitrate replaced oxygen as electron acceptor to support the microbial growth on the stored polymer (</w:t>
      </w:r>
      <w:proofErr w:type="spellStart"/>
      <w:r w:rsidR="003D76F7">
        <w:rPr>
          <w:lang w:val="en-GB"/>
        </w:rPr>
        <w:t>Frison</w:t>
      </w:r>
      <w:proofErr w:type="spellEnd"/>
      <w:r w:rsidR="003D76F7">
        <w:rPr>
          <w:lang w:val="en-GB"/>
        </w:rPr>
        <w:t xml:space="preserve"> et al.</w:t>
      </w:r>
      <w:r w:rsidR="006E6E9C">
        <w:rPr>
          <w:lang w:val="en-GB"/>
        </w:rPr>
        <w:t>,</w:t>
      </w:r>
      <w:r w:rsidR="003D76F7">
        <w:rPr>
          <w:lang w:val="en-GB"/>
        </w:rPr>
        <w:t xml:space="preserve"> 2015</w:t>
      </w:r>
      <w:r w:rsidR="00535EA9">
        <w:rPr>
          <w:lang w:val="en-GB"/>
        </w:rPr>
        <w:t xml:space="preserve">). </w:t>
      </w:r>
      <w:r w:rsidR="00784AFF" w:rsidRPr="00784AFF">
        <w:rPr>
          <w:lang w:val="en-GB"/>
        </w:rPr>
        <w:t>However,</w:t>
      </w:r>
      <w:r w:rsidR="00E31894">
        <w:rPr>
          <w:lang w:val="en-GB"/>
        </w:rPr>
        <w:t xml:space="preserve"> as shown in Figure 3</w:t>
      </w:r>
      <w:r w:rsidR="001101ED">
        <w:rPr>
          <w:lang w:val="en-GB"/>
        </w:rPr>
        <w:t>b</w:t>
      </w:r>
      <w:r w:rsidR="00E31894">
        <w:rPr>
          <w:lang w:val="en-GB"/>
        </w:rPr>
        <w:t xml:space="preserve">, </w:t>
      </w:r>
      <w:r w:rsidR="00F03C5E">
        <w:rPr>
          <w:lang w:val="en-GB"/>
        </w:rPr>
        <w:t xml:space="preserve">the oxygen supply was resumed </w:t>
      </w:r>
      <w:r w:rsidR="00E31894" w:rsidRPr="00784AFF">
        <w:rPr>
          <w:lang w:val="en-GB"/>
        </w:rPr>
        <w:t xml:space="preserve">10 minutes before the </w:t>
      </w:r>
      <w:r w:rsidR="00E31894">
        <w:rPr>
          <w:lang w:val="en-GB"/>
        </w:rPr>
        <w:t>end of the cycle</w:t>
      </w:r>
      <w:r w:rsidR="00F03C5E">
        <w:rPr>
          <w:lang w:val="en-GB"/>
        </w:rPr>
        <w:t xml:space="preserve"> </w:t>
      </w:r>
      <w:r w:rsidR="003D76F7">
        <w:rPr>
          <w:lang w:val="en-GB"/>
        </w:rPr>
        <w:t>to</w:t>
      </w:r>
      <w:r w:rsidR="00E31894">
        <w:rPr>
          <w:lang w:val="en-GB"/>
        </w:rPr>
        <w:t xml:space="preserve"> estab</w:t>
      </w:r>
      <w:r w:rsidR="00F03C5E">
        <w:rPr>
          <w:lang w:val="en-GB"/>
        </w:rPr>
        <w:t xml:space="preserve">lish the aerobic conditions required for the feast phase in the following </w:t>
      </w:r>
      <w:r w:rsidR="00784AFF" w:rsidRPr="00784AFF">
        <w:rPr>
          <w:lang w:val="en-GB"/>
        </w:rPr>
        <w:t>cycle</w:t>
      </w:r>
      <w:r w:rsidR="00F03C5E">
        <w:rPr>
          <w:lang w:val="en-GB"/>
        </w:rPr>
        <w:t xml:space="preserve">. </w:t>
      </w:r>
    </w:p>
    <w:p w14:paraId="1823DF4D" w14:textId="176739D1" w:rsidR="0063707E" w:rsidRDefault="0063707E" w:rsidP="00FF352F">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880"/>
        <w:gridCol w:w="3985"/>
      </w:tblGrid>
      <w:tr w:rsidR="00F63635" w14:paraId="4B049913" w14:textId="77777777" w:rsidTr="00F63635">
        <w:tc>
          <w:tcPr>
            <w:tcW w:w="3880" w:type="dxa"/>
          </w:tcPr>
          <w:p w14:paraId="073029D1" w14:textId="4F466C39" w:rsidR="002F3FDC" w:rsidRDefault="00C75346" w:rsidP="002F3FDC">
            <w:pPr>
              <w:pStyle w:val="CETBodytext"/>
              <w:jc w:val="left"/>
              <w:rPr>
                <w:lang w:val="en-GB"/>
              </w:rPr>
            </w:pPr>
            <w:r>
              <w:rPr>
                <w:noProof/>
              </w:rPr>
              <w:drawing>
                <wp:inline distT="0" distB="0" distL="0" distR="0" wp14:anchorId="5BB2B91F" wp14:editId="2F3301B2">
                  <wp:extent cx="2372203" cy="1548000"/>
                  <wp:effectExtent l="0" t="0" r="317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2203" cy="1548000"/>
                          </a:xfrm>
                          <a:prstGeom prst="rect">
                            <a:avLst/>
                          </a:prstGeom>
                        </pic:spPr>
                      </pic:pic>
                    </a:graphicData>
                  </a:graphic>
                </wp:inline>
              </w:drawing>
            </w:r>
          </w:p>
        </w:tc>
        <w:tc>
          <w:tcPr>
            <w:tcW w:w="3985" w:type="dxa"/>
          </w:tcPr>
          <w:p w14:paraId="5DC0DDAA" w14:textId="450B4832" w:rsidR="002F3FDC" w:rsidRDefault="00F63635" w:rsidP="000F6295">
            <w:pPr>
              <w:pStyle w:val="CETBodytext"/>
              <w:jc w:val="left"/>
              <w:rPr>
                <w:lang w:val="en-GB"/>
              </w:rPr>
            </w:pPr>
            <w:r>
              <w:rPr>
                <w:noProof/>
              </w:rPr>
              <w:drawing>
                <wp:inline distT="0" distB="0" distL="0" distR="0" wp14:anchorId="5CDD6FE4" wp14:editId="37FED7E3">
                  <wp:extent cx="2370569" cy="1548000"/>
                  <wp:effectExtent l="0" t="0" r="4445"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0569" cy="1548000"/>
                          </a:xfrm>
                          <a:prstGeom prst="rect">
                            <a:avLst/>
                          </a:prstGeom>
                        </pic:spPr>
                      </pic:pic>
                    </a:graphicData>
                  </a:graphic>
                </wp:inline>
              </w:drawing>
            </w:r>
          </w:p>
        </w:tc>
      </w:tr>
    </w:tbl>
    <w:p w14:paraId="068DD4E7" w14:textId="6A20B774" w:rsidR="00784AFF" w:rsidRDefault="00D75161" w:rsidP="00AC5DB7">
      <w:pPr>
        <w:pStyle w:val="CETBodytext"/>
        <w:spacing w:before="240" w:after="240"/>
      </w:pPr>
      <w:r w:rsidRPr="0019590A">
        <w:rPr>
          <w:i/>
          <w:iCs/>
        </w:rPr>
        <w:t xml:space="preserve">Figure 3: </w:t>
      </w:r>
      <w:r w:rsidRPr="0019590A">
        <w:rPr>
          <w:i/>
          <w:iCs/>
          <w:lang w:val="en-GB"/>
        </w:rPr>
        <w:t>Typical profile of dissolved oxygen (DO) concentration in the SBR</w:t>
      </w:r>
      <w:r w:rsidR="009A6764" w:rsidRPr="0019590A">
        <w:rPr>
          <w:i/>
          <w:iCs/>
          <w:lang w:val="en-GB"/>
        </w:rPr>
        <w:t xml:space="preserve"> operated under</w:t>
      </w:r>
      <w:r w:rsidRPr="0019590A">
        <w:rPr>
          <w:i/>
          <w:iCs/>
          <w:lang w:val="en-GB"/>
        </w:rPr>
        <w:t>: (</w:t>
      </w:r>
      <w:r w:rsidR="0019590A">
        <w:rPr>
          <w:i/>
          <w:iCs/>
          <w:lang w:val="en-GB"/>
        </w:rPr>
        <w:t>a</w:t>
      </w:r>
      <w:r w:rsidRPr="0019590A">
        <w:rPr>
          <w:i/>
          <w:iCs/>
          <w:lang w:val="en-GB"/>
        </w:rPr>
        <w:t xml:space="preserve">) </w:t>
      </w:r>
      <w:r w:rsidR="009A6764" w:rsidRPr="0019590A">
        <w:rPr>
          <w:i/>
          <w:iCs/>
          <w:lang w:val="en-GB"/>
        </w:rPr>
        <w:t>aerobic dynamic feeding (</w:t>
      </w:r>
      <w:r w:rsidRPr="0019590A">
        <w:rPr>
          <w:i/>
          <w:iCs/>
          <w:lang w:val="en-GB"/>
        </w:rPr>
        <w:t>ADF</w:t>
      </w:r>
      <w:r w:rsidR="009A6764" w:rsidRPr="0019590A">
        <w:rPr>
          <w:i/>
          <w:iCs/>
          <w:lang w:val="en-GB"/>
        </w:rPr>
        <w:t xml:space="preserve">, </w:t>
      </w:r>
      <w:r w:rsidR="005C3BA8" w:rsidRPr="0019590A">
        <w:rPr>
          <w:i/>
          <w:iCs/>
          <w:lang w:val="en-GB"/>
        </w:rPr>
        <w:t>r</w:t>
      </w:r>
      <w:r w:rsidR="009A6764" w:rsidRPr="0019590A">
        <w:rPr>
          <w:i/>
          <w:iCs/>
          <w:lang w:val="en-GB"/>
        </w:rPr>
        <w:t>un 3)</w:t>
      </w:r>
      <w:r w:rsidRPr="0019590A">
        <w:rPr>
          <w:i/>
          <w:iCs/>
          <w:lang w:val="en-GB"/>
        </w:rPr>
        <w:t>; (</w:t>
      </w:r>
      <w:r w:rsidR="0019590A">
        <w:rPr>
          <w:i/>
          <w:iCs/>
          <w:lang w:val="en-GB"/>
        </w:rPr>
        <w:t>b</w:t>
      </w:r>
      <w:r w:rsidRPr="0019590A">
        <w:rPr>
          <w:i/>
          <w:iCs/>
          <w:lang w:val="en-GB"/>
        </w:rPr>
        <w:t>)</w:t>
      </w:r>
      <w:r w:rsidR="004E061B" w:rsidRPr="0019590A">
        <w:rPr>
          <w:i/>
          <w:iCs/>
          <w:lang w:val="en-GB"/>
        </w:rPr>
        <w:t xml:space="preserve"> </w:t>
      </w:r>
      <w:r w:rsidR="009A6764" w:rsidRPr="0019590A">
        <w:rPr>
          <w:i/>
          <w:iCs/>
          <w:lang w:val="en-GB"/>
        </w:rPr>
        <w:t>or aerobic/anoxic (</w:t>
      </w:r>
      <w:r w:rsidRPr="0019590A">
        <w:rPr>
          <w:i/>
          <w:iCs/>
          <w:lang w:val="en-GB"/>
        </w:rPr>
        <w:t>AE/ANOX</w:t>
      </w:r>
      <w:r w:rsidR="009A6764" w:rsidRPr="0019590A">
        <w:rPr>
          <w:i/>
          <w:iCs/>
          <w:lang w:val="en-GB"/>
        </w:rPr>
        <w:t xml:space="preserve">, </w:t>
      </w:r>
      <w:r w:rsidR="00FE6C00" w:rsidRPr="0019590A">
        <w:rPr>
          <w:i/>
          <w:iCs/>
          <w:lang w:val="en-GB"/>
        </w:rPr>
        <w:t>r</w:t>
      </w:r>
      <w:r w:rsidR="009A6764" w:rsidRPr="0019590A">
        <w:rPr>
          <w:i/>
          <w:iCs/>
          <w:lang w:val="en-GB"/>
        </w:rPr>
        <w:t>un 2)</w:t>
      </w:r>
      <w:r w:rsidRPr="0019590A">
        <w:rPr>
          <w:i/>
          <w:iCs/>
          <w:lang w:val="en-GB"/>
        </w:rPr>
        <w:t xml:space="preserve"> feeding strategy</w:t>
      </w:r>
    </w:p>
    <w:p w14:paraId="5AB87521" w14:textId="6225477F" w:rsidR="00796C42" w:rsidRPr="008F2BAB" w:rsidRDefault="00796C42" w:rsidP="00AC5DB7">
      <w:pPr>
        <w:pStyle w:val="CETheadingx"/>
      </w:pPr>
      <w:r>
        <w:t xml:space="preserve">SBR performance under different </w:t>
      </w:r>
      <w:r w:rsidR="006105F2">
        <w:t xml:space="preserve">working </w:t>
      </w:r>
      <w:r>
        <w:t>conditions</w:t>
      </w:r>
    </w:p>
    <w:p w14:paraId="0569D9E7" w14:textId="0E64A5BD" w:rsidR="00FF352F" w:rsidRPr="006A06B3" w:rsidRDefault="00110200" w:rsidP="00FF352F">
      <w:pPr>
        <w:pStyle w:val="CETBodytext"/>
        <w:rPr>
          <w:iCs/>
          <w:lang w:val="en-GB"/>
        </w:rPr>
      </w:pPr>
      <w:r>
        <w:rPr>
          <w:lang w:val="en-GB"/>
        </w:rPr>
        <w:t>T</w:t>
      </w:r>
      <w:r w:rsidRPr="00527EB1">
        <w:rPr>
          <w:lang w:val="en-GB"/>
        </w:rPr>
        <w:t>he</w:t>
      </w:r>
      <w:r>
        <w:rPr>
          <w:lang w:val="en-GB"/>
        </w:rPr>
        <w:t xml:space="preserve"> </w:t>
      </w:r>
      <w:r w:rsidR="002557E6">
        <w:rPr>
          <w:lang w:val="en-GB"/>
        </w:rPr>
        <w:t xml:space="preserve">performance of the three SBR runs has been </w:t>
      </w:r>
      <w:r w:rsidR="00ED1B2E">
        <w:rPr>
          <w:lang w:val="en-GB"/>
        </w:rPr>
        <w:t xml:space="preserve">evaluated </w:t>
      </w:r>
      <w:r w:rsidR="002557E6">
        <w:rPr>
          <w:lang w:val="en-GB"/>
        </w:rPr>
        <w:t xml:space="preserve">in terms of average values of main </w:t>
      </w:r>
      <w:r w:rsidR="00FE6C00">
        <w:rPr>
          <w:lang w:val="en-GB"/>
        </w:rPr>
        <w:t xml:space="preserve">process </w:t>
      </w:r>
      <w:r w:rsidR="002557E6">
        <w:rPr>
          <w:lang w:val="en-GB"/>
        </w:rPr>
        <w:t>parameters (e.g., duration of the feast phase, intracellular PHA content, and polymer composition</w:t>
      </w:r>
      <w:r w:rsidR="00336087">
        <w:rPr>
          <w:lang w:val="en-GB"/>
        </w:rPr>
        <w:t xml:space="preserve">). </w:t>
      </w:r>
      <w:r w:rsidR="00DF7B13">
        <w:rPr>
          <w:lang w:val="en-GB"/>
        </w:rPr>
        <w:t>As for t</w:t>
      </w:r>
      <w:r w:rsidR="00336087">
        <w:rPr>
          <w:lang w:val="en-GB"/>
        </w:rPr>
        <w:t>he</w:t>
      </w:r>
      <w:r w:rsidR="002557E6">
        <w:rPr>
          <w:lang w:val="en-GB"/>
        </w:rPr>
        <w:t xml:space="preserve"> duration of the feast phase, </w:t>
      </w:r>
      <w:r w:rsidR="00336087">
        <w:rPr>
          <w:lang w:val="en-GB"/>
        </w:rPr>
        <w:t>average</w:t>
      </w:r>
      <w:r w:rsidR="00357370">
        <w:rPr>
          <w:lang w:val="en-GB"/>
        </w:rPr>
        <w:t xml:space="preserve"> data</w:t>
      </w:r>
      <w:r w:rsidR="00336087">
        <w:rPr>
          <w:lang w:val="en-GB"/>
        </w:rPr>
        <w:t xml:space="preserve"> </w:t>
      </w:r>
      <w:r w:rsidR="009B19AD">
        <w:rPr>
          <w:lang w:val="en-GB"/>
        </w:rPr>
        <w:t xml:space="preserve">are </w:t>
      </w:r>
      <w:r w:rsidR="00ED1B2E">
        <w:rPr>
          <w:lang w:val="en-GB"/>
        </w:rPr>
        <w:t xml:space="preserve">reported </w:t>
      </w:r>
      <w:r w:rsidR="009B19AD">
        <w:rPr>
          <w:lang w:val="en-GB"/>
        </w:rPr>
        <w:t xml:space="preserve">in </w:t>
      </w:r>
      <w:r w:rsidR="009B19AD" w:rsidRPr="0081695E">
        <w:rPr>
          <w:lang w:val="en-GB"/>
        </w:rPr>
        <w:t>Figure 4</w:t>
      </w:r>
      <w:r w:rsidR="001101ED">
        <w:rPr>
          <w:lang w:val="en-GB"/>
        </w:rPr>
        <w:t>a</w:t>
      </w:r>
      <w:r w:rsidR="009B19AD">
        <w:rPr>
          <w:lang w:val="en-GB"/>
        </w:rPr>
        <w:t xml:space="preserve"> as the ratio between </w:t>
      </w:r>
      <w:r w:rsidRPr="00527EB1">
        <w:rPr>
          <w:lang w:val="en-GB"/>
        </w:rPr>
        <w:t xml:space="preserve">the </w:t>
      </w:r>
      <w:r w:rsidR="009B19AD">
        <w:rPr>
          <w:lang w:val="en-GB"/>
        </w:rPr>
        <w:t>length of the f</w:t>
      </w:r>
      <w:r w:rsidRPr="00527EB1">
        <w:rPr>
          <w:lang w:val="en-GB"/>
        </w:rPr>
        <w:t>east phase</w:t>
      </w:r>
      <w:r>
        <w:rPr>
          <w:lang w:val="en-GB"/>
        </w:rPr>
        <w:t xml:space="preserve"> </w:t>
      </w:r>
      <w:r w:rsidR="009B19AD">
        <w:rPr>
          <w:lang w:val="en-GB"/>
        </w:rPr>
        <w:t>and the length of the</w:t>
      </w:r>
      <w:r>
        <w:rPr>
          <w:lang w:val="en-GB"/>
        </w:rPr>
        <w:t xml:space="preserve"> whole </w:t>
      </w:r>
      <w:r w:rsidR="009B19AD">
        <w:rPr>
          <w:lang w:val="en-GB"/>
        </w:rPr>
        <w:t xml:space="preserve">SBR </w:t>
      </w:r>
      <w:r>
        <w:rPr>
          <w:lang w:val="en-GB"/>
        </w:rPr>
        <w:t>cycle</w:t>
      </w:r>
      <w:r w:rsidR="009B19AD">
        <w:rPr>
          <w:lang w:val="en-GB"/>
        </w:rPr>
        <w:t xml:space="preserve"> (set at 12 hours). </w:t>
      </w:r>
      <w:r w:rsidR="00357370">
        <w:rPr>
          <w:lang w:val="en-GB"/>
        </w:rPr>
        <w:t xml:space="preserve">The lower </w:t>
      </w:r>
      <w:r w:rsidR="00DF7B13">
        <w:rPr>
          <w:lang w:val="en-GB"/>
        </w:rPr>
        <w:t xml:space="preserve">obtained value </w:t>
      </w:r>
      <w:r w:rsidR="00357370">
        <w:rPr>
          <w:lang w:val="en-GB"/>
        </w:rPr>
        <w:t xml:space="preserve">(equal to 21 </w:t>
      </w:r>
      <w:r w:rsidR="00357370" w:rsidRPr="00EA2334">
        <w:rPr>
          <w:lang w:val="en-GB"/>
        </w:rPr>
        <w:t>± 0.6 %</w:t>
      </w:r>
      <w:r w:rsidR="00357370">
        <w:rPr>
          <w:lang w:val="en-GB"/>
        </w:rPr>
        <w:t>, h/h)</w:t>
      </w:r>
      <w:r w:rsidR="00DF7B13">
        <w:rPr>
          <w:lang w:val="en-GB"/>
        </w:rPr>
        <w:t xml:space="preserve"> </w:t>
      </w:r>
      <w:r w:rsidR="00061D53">
        <w:rPr>
          <w:lang w:val="en-GB"/>
        </w:rPr>
        <w:t>falls</w:t>
      </w:r>
      <w:r w:rsidR="00061D53" w:rsidRPr="00527EB1">
        <w:rPr>
          <w:lang w:val="en-GB"/>
        </w:rPr>
        <w:t xml:space="preserve"> within the range that guarantees </w:t>
      </w:r>
      <w:r w:rsidR="00061D53">
        <w:rPr>
          <w:lang w:val="en-GB"/>
        </w:rPr>
        <w:t>a</w:t>
      </w:r>
      <w:r w:rsidR="006D7674">
        <w:rPr>
          <w:lang w:val="en-GB"/>
        </w:rPr>
        <w:t>n optimal per</w:t>
      </w:r>
      <w:r w:rsidR="00061D53" w:rsidRPr="00527EB1">
        <w:rPr>
          <w:lang w:val="en-GB"/>
        </w:rPr>
        <w:t xml:space="preserve">formance in </w:t>
      </w:r>
      <w:r w:rsidR="008427B4">
        <w:rPr>
          <w:lang w:val="en-GB"/>
        </w:rPr>
        <w:t>the microbial</w:t>
      </w:r>
      <w:r w:rsidR="00061D53" w:rsidRPr="00527EB1">
        <w:rPr>
          <w:lang w:val="en-GB"/>
        </w:rPr>
        <w:t xml:space="preserve"> selection process under ADF </w:t>
      </w:r>
      <w:r w:rsidR="00061D53" w:rsidRPr="00504818">
        <w:rPr>
          <w:lang w:val="en-GB"/>
        </w:rPr>
        <w:t>conditions</w:t>
      </w:r>
      <w:r w:rsidR="00DF7B13" w:rsidRPr="00504818">
        <w:rPr>
          <w:lang w:val="en-GB"/>
        </w:rPr>
        <w:t xml:space="preserve"> (run 1)</w:t>
      </w:r>
      <w:r w:rsidR="008427B4" w:rsidRPr="00504818">
        <w:rPr>
          <w:lang w:val="en-GB"/>
        </w:rPr>
        <w:t>. Indeed,</w:t>
      </w:r>
      <w:r w:rsidR="006074C4" w:rsidRPr="00504818">
        <w:rPr>
          <w:lang w:val="en-GB"/>
        </w:rPr>
        <w:t xml:space="preserve"> as reported in the literature,</w:t>
      </w:r>
      <w:r w:rsidR="008427B4" w:rsidRPr="00504818">
        <w:rPr>
          <w:lang w:val="en-GB"/>
        </w:rPr>
        <w:t xml:space="preserve"> </w:t>
      </w:r>
      <w:r w:rsidR="00B04F0F" w:rsidRPr="00504818">
        <w:rPr>
          <w:lang w:val="en-GB"/>
        </w:rPr>
        <w:t xml:space="preserve">the threshold value </w:t>
      </w:r>
      <w:r w:rsidR="00DF7B13" w:rsidRPr="00504818">
        <w:rPr>
          <w:lang w:val="en-GB"/>
        </w:rPr>
        <w:t>for this</w:t>
      </w:r>
      <w:r w:rsidR="006D7674" w:rsidRPr="00504818">
        <w:rPr>
          <w:lang w:val="en-GB"/>
        </w:rPr>
        <w:t xml:space="preserve"> ratio </w:t>
      </w:r>
      <w:r w:rsidR="00B04F0F" w:rsidRPr="00504818">
        <w:rPr>
          <w:lang w:val="en-GB"/>
        </w:rPr>
        <w:t>corresponds to approximately 25 % for ADF processes with coupled feeding of carbon and nitrogen</w:t>
      </w:r>
      <w:r w:rsidR="00DF7B13" w:rsidRPr="00504818">
        <w:rPr>
          <w:lang w:val="en-GB"/>
        </w:rPr>
        <w:t xml:space="preserve"> sources</w:t>
      </w:r>
      <w:r w:rsidR="00B04F0F" w:rsidRPr="00504818">
        <w:rPr>
          <w:lang w:val="en-GB"/>
        </w:rPr>
        <w:t xml:space="preserve"> </w:t>
      </w:r>
      <w:r w:rsidR="00B04F0F" w:rsidRPr="00504818">
        <w:rPr>
          <w:color w:val="000000"/>
          <w:lang w:val="en-GB"/>
        </w:rPr>
        <w:t>(Reis et al., 2011)</w:t>
      </w:r>
      <w:r w:rsidR="00DF7B13" w:rsidRPr="00504818">
        <w:rPr>
          <w:color w:val="000000"/>
          <w:lang w:val="en-GB"/>
        </w:rPr>
        <w:t xml:space="preserve"> and to </w:t>
      </w:r>
      <w:r w:rsidR="00DF7B13" w:rsidRPr="00504818">
        <w:rPr>
          <w:lang w:val="en-GB"/>
        </w:rPr>
        <w:t xml:space="preserve">29% </w:t>
      </w:r>
      <w:r w:rsidR="006074C4" w:rsidRPr="00504818">
        <w:rPr>
          <w:lang w:val="en-GB"/>
        </w:rPr>
        <w:t xml:space="preserve">for ADF processes with uncoupled C and N </w:t>
      </w:r>
      <w:r w:rsidR="00DF7B13" w:rsidRPr="00504818">
        <w:rPr>
          <w:lang w:val="en-GB"/>
        </w:rPr>
        <w:t xml:space="preserve">feeding </w:t>
      </w:r>
      <w:sdt>
        <w:sdtPr>
          <w:rPr>
            <w:color w:val="000000"/>
          </w:rPr>
          <w:tag w:val="MENDELEY_CITATION_v3_eyJjaXRhdGlvbklEIjoiTUVOREVMRVlfQ0lUQVRJT05fM2NkMmNjNTktZjEzZi00NTIxLTg0YjAtNDc1YjA2ZjM1NGJhIiwicHJvcGVydGllcyI6eyJub3RlSW5kZXgiOjB9LCJpc0VkaXRlZCI6ZmFsc2UsIm1hbnVhbE92ZXJyaWRlIjp7ImlzTWFudWFsbHlPdmVycmlkZGVuIjpmYWxzZSwiY2l0ZXByb2NUZXh0IjoiKFNpbHZhIGV0IGFsLiwgMjAxNykiLCJtYW51YWxPdmVycmlkZVRleHQiOiIifSwiY2l0YXRpb25JdGVtcyI6W3siaWQiOiI2OWI0YWQxOS04OTg0LTM2M2YtYjMwOS0wMWIwOTBmOGMzYzkiLCJpdGVtRGF0YSI6eyJ0eXBlIjoiYXJ0aWNsZS1qb3VybmFsIiwiaWQiOiI2OWI0YWQxOS04OTg0LTM2M2YtYjMwOS0wMWIwOTBmOGMzYzkiLCJ0aXRsZSI6IkltcGFjdCBvZiBuaXRyb2dlbiBmZWVkaW5nIHJlZ3VsYXRpb24gb24gcG9seWh5ZHJveHlhbGthbm9hdGVzIHByb2R1Y3Rpb24gYnkgbWl4ZWQgbWljcm9iaWFsIGN1bHR1cmVzIiwiYXV0aG9yIjpbeyJmYW1pbHkiOiJTaWx2YSIsImdpdmVuIjoiRmVybmFuZG8iLCJwYXJzZS1uYW1lcyI6ZmFsc2UsImRyb3BwaW5nLXBhcnRpY2xlIjoiIiwibm9uLWRyb3BwaW5nLXBhcnRpY2xlIjoiIn0seyJmYW1pbHkiOiJDYW1wYW5hcmkiLCJnaXZlbiI6IlNhYnJpbmEiLCJwYXJzZS1uYW1lcyI6ZmFsc2UsImRyb3BwaW5nLXBhcnRpY2xlIjoiIiwibm9uLWRyb3BwaW5nLXBhcnRpY2xlIjoiIn0seyJmYW1pbHkiOiJNYXR0ZW8iLCJnaXZlbiI6IlN0ZWZhbmlhIiwicGFyc2UtbmFtZXMiOmZhbHNlLCJkcm9wcGluZy1wYXJ0aWNsZSI6IiIsIm5vbi1kcm9wcGluZy1wYXJ0aWNsZSI6IiJ9LHsiZmFtaWx5IjoiVmFsZW50aW5vIiwiZ2l2ZW4iOiJGcmFuY2VzY2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1dLCJjb250YWluZXItdGl0bGUiOiJOZXcgQmlvdGVjaG5vbG9neSIsIkRPSSI6IjEwLjEwMTYvai5uYnQuMjAxNi4wNy4wMTMiLCJJU1NOIjoiMTg3NjQzNDciLCJVUkwiOiJodHRwOi8vZHguZG9pLm9yZy8xMC4xMDE2L2oubmJ0LjIwMTYuMDcuMDEzIiwiaXNzdWVkIjp7ImRhdGUtcGFydHMiOltbMjAxN11dfSwicGFnZSI6IjkwLTk4IiwiYWJzdHJhY3QiOiJBIHNlcXVlbmNpbmcgYmF0Y2ggcmVhY3RvciAoU0JSKSBpcyB0eXBpY2FsbHkgdXNlZCBmb3Igc2VsZWN0aW5nIG1peGVkIG1pY3JvYmlhbCBjdWx0dXJlcyAoTU1DKSBmb3IgcG9seWh5ZHJveHlhbGthbm9hdGUgKFBIQSkgcHJvZHVjdGlvbi4gU2luY2UgbWFueSB3YXN0ZSBzdHJlYW1zIHN1aXRhYmxlIGFzIHByb2Nlc3MgZmVlZHN0b2NrIGZvciBQSEEgcHJvZHVjdGlvbiBhcmUgbml0cm9nZW4tZGVmaWNpZW50LCBhIG51dHJpZW50IHN1cHBseSBpbiB0aGUgU0JSIGlzIHR5cGljYWxseSByZXF1aXJlZCB0byBhbGxvdyBmb3IgZWZmaWNpZW50IG1pY3JvYmlhbCBncm93dGguIFRoZSBzY29wZSBvZiB0aGlzIHN0dWR5IHdhcyB0byBkZXZpc2UgYSBuaXRyb2dlbiBmZWVkaW5nIHN0cmF0ZWd5IHdoaWNoIGFsbG93cyBjb250cm9sbGluZyB0aGUgbml0cm9nZW4gbGV2ZWxzIGR1cmluZyB0aGUgZmVhc3QgYW5kIGZhbWluZSByZWdpbWUgb2YgYSBsYWItc2NhbGUgU0JSLCB0aGVyZWJ5IHNlbGVjdGluZyBmb3IgUEhBLXN0b3JpbmcgbWljcm9vcmdhbmlzbXMuIEF0IHRoZSBiZWdpbm5pbmcgb2YgdGhlIGN5Y2xlIHRoZSByZWFjdG9yIHdhcyBmZWQgd2l0aCBhIHN5bnRoZXRpYyBtaXh0dXJlIG9mIGFjZXRpYyBhbmQgcHJvcGlvbmljIGFjaWRzIGF0IGFuIG92ZXJhbGwgb3JnYW5pYyBsb2FkIHJhdGUgb2YgOC41wqBnQ09EwqBM4oiSMcKgZOKIkjEgKGkuZS4gMjYwwqBDbW1vbMKgTOKIkjHCoGTiiJIxKSwgd2hlcmVhcyBuaXRyb2dlbiAoaW4gdGhlIGZvcm0gb2YgYW1tb25pdW0gc3VscGhhdGUpIHdhcyBhZGRlZCBlaXRoZXIgc2ltdWx0YW5lb3VzbHkgdG8gdGhlIGNhcmJvbiBmZWVkIChjb3VwbGVkIGZlZWRpbmcgc3RyYXRlZ3kpIG9yIGFmdGVyIHRoZSBlbmQgb2YgdGhlIGZlYXN0IHBoYXNlICh1bmNvdXBsZWQgZmVlZGluZyBzdHJhdGVneSkuIEFzIGEgbWFpbiByZXN1bHQsIFBIQSBwcm9kdWN0aW9uIHdhcyBtb3JlIHRoYW4gZG91YmxlZCAodXAgdG8gYWJvdXQgMTMwMMKgwrHCoDY0wqBtZ0NPRMKgTOKIkjEpIHdoZW4gY2FyYm9uIGFuZCBuaXRyb2dlbiB3ZXJlIHNlcGFyYXRlbHkgZmVkIGFuZCB0aGUgaGlnaGVyIFBIQSBwcm9kdWN0aW9uIGFsc28gY29ycmVzcG9uZGVkIHRvIGFuIDgyJSBpbmNyZWFzZSBpbiB0aGUgcG9seW1lciBIViBjb250ZW50ICh1cCB0byAyMMKgwrHCoDElLCB3dMKgd3TiiJIxKS4gVGhyZWUgU0JSIHJ1bnMgd2VyZSBwZXJmb3JtZWQgd2l0aCB0aGUgdW5jb3VwbGVkIGNhcmJvbiBhbmQgbml0cm9nZW4gZmVlZGluZyBhdCBkaWZmZXJlbnQgY2FyYm9uIHRvIG5pdHJvZ2VuIChDL04pIHJhdGlvcyAob2YgMTQuMywgMTcuOSwgYW5kIDIyLjPCoENtb2zCoE5tb2ziiJIxLCByZXNwZWN0aXZlbHkpIHdoaWNoIHdlcmUgdmFyaWVkIGJ5IHByb2dyZXNzaXZlbHkgcmVkdWNpbmcgdGhlIGNvbmNlbnRyYXRpb24gb2YgdGhlIG5pdHJvZ2VuIGZlZWRpbmcuIEluIHNwaXRlIG9mIGEgY29tcGFyYWJsZSBQSEEgc3RvcmFnZSB5aWVsZCBhdCAxNC4zIGFuZCAxNy45wqBDbW9swqBObW9s4oiSMSAoMC40McKgwrHCoDAuMDUgZ0NPRFBIQSBnQ09EVkZB4oiSMSBhbmQgMC4zOMKgwrHCoDAuMDUgZ0NPRFBIQSBnQ09EVkZB4oiSMSwgcmVzcGVjdGl2ZWx5KSwgdGhlIHN0b3JhZ2UgcmVzcG9uc2Ugb2YgdGhlIHNlbGVjdGVkIE1NQyBzaWduaWZpY2FudGx5IGRlY3JlYXNlZCB3aGVuIHRoZSBDL04gcmF0aW8gd2FzIHNldCBhdCB0aGUgaGlnaGVzdCBpbnZlc3RpZ2F0ZWQgdmFsdWUuIE5vdGFibHksIGFuIGluY3JlYXNlIGluIHRoaXMgcGFyYW1ldGVyIGFsc28gcmVzdWx0ZWQgaW4gYSBjaGFuZ2UgaW4gdGhlIEhWIGNvbnRlbnQgaW4gdGhlIHBvbHltZXIgcmVnYXJkbGVzcyB0aGUgY29tcG9zaXRpb24gb2YgdGhlIG9yZ2FuaWMgYWNpZHMgc29sdXRpb24uIiwicHVibGlzaGVyIjoiRWxzZXZpZXIgQi5WLiIsInZvbHVtZSI6IjM3IiwiZXhwYW5kZWRKb3VybmFsVGl0bGUiOiJOZXcgQmlvdGVjaG5vbG9neSJ9LCJpc1RlbXBvcmFyeSI6ZmFsc2V9XX0="/>
          <w:id w:val="-77131090"/>
          <w:placeholder>
            <w:docPart w:val="39907FDDF1CE4D03893E3E56685FA52D"/>
          </w:placeholder>
        </w:sdtPr>
        <w:sdtEndPr/>
        <w:sdtContent>
          <w:r w:rsidR="008850E8" w:rsidRPr="00504818">
            <w:rPr>
              <w:color w:val="000000"/>
            </w:rPr>
            <w:t>(</w:t>
          </w:r>
          <w:proofErr w:type="spellStart"/>
          <w:r w:rsidR="007D7FD4" w:rsidRPr="00504818">
            <w:rPr>
              <w:color w:val="000000"/>
            </w:rPr>
            <w:t>Lorini</w:t>
          </w:r>
          <w:proofErr w:type="spellEnd"/>
          <w:r w:rsidR="007D7FD4" w:rsidRPr="00504818">
            <w:rPr>
              <w:color w:val="000000"/>
            </w:rPr>
            <w:t xml:space="preserve"> </w:t>
          </w:r>
          <w:r w:rsidR="008850E8" w:rsidRPr="00504818">
            <w:rPr>
              <w:color w:val="000000"/>
            </w:rPr>
            <w:t>et al., 20</w:t>
          </w:r>
          <w:r w:rsidR="007D7FD4" w:rsidRPr="00504818">
            <w:rPr>
              <w:color w:val="000000"/>
            </w:rPr>
            <w:t>20</w:t>
          </w:r>
          <w:r w:rsidR="008850E8" w:rsidRPr="00504818">
            <w:rPr>
              <w:color w:val="000000"/>
            </w:rPr>
            <w:t>)</w:t>
          </w:r>
        </w:sdtContent>
      </w:sdt>
      <w:r w:rsidR="00EA2334" w:rsidRPr="00504818">
        <w:rPr>
          <w:lang w:val="en-GB"/>
        </w:rPr>
        <w:t>.</w:t>
      </w:r>
      <w:r w:rsidR="00056832" w:rsidRPr="00504818">
        <w:rPr>
          <w:lang w:val="en-GB"/>
        </w:rPr>
        <w:t xml:space="preserve"> </w:t>
      </w:r>
      <w:r w:rsidR="0052571F" w:rsidRPr="00504818">
        <w:rPr>
          <w:lang w:val="en-GB"/>
        </w:rPr>
        <w:t xml:space="preserve">Data obtained for </w:t>
      </w:r>
      <w:r w:rsidR="00FE6C00" w:rsidRPr="00504818">
        <w:rPr>
          <w:lang w:val="en-GB"/>
        </w:rPr>
        <w:t>r</w:t>
      </w:r>
      <w:r w:rsidR="00EA2334" w:rsidRPr="00504818">
        <w:rPr>
          <w:lang w:val="en-GB"/>
        </w:rPr>
        <w:t xml:space="preserve">un 2 and </w:t>
      </w:r>
      <w:r w:rsidR="00FE6C00" w:rsidRPr="00504818">
        <w:rPr>
          <w:lang w:val="en-GB"/>
        </w:rPr>
        <w:t>r</w:t>
      </w:r>
      <w:r w:rsidR="00EA2334" w:rsidRPr="00504818">
        <w:rPr>
          <w:lang w:val="en-GB"/>
        </w:rPr>
        <w:t>un 3</w:t>
      </w:r>
      <w:r w:rsidR="0052571F" w:rsidRPr="00504818">
        <w:rPr>
          <w:lang w:val="en-GB"/>
        </w:rPr>
        <w:t xml:space="preserve"> (i.e., </w:t>
      </w:r>
      <w:r w:rsidR="00AA1045" w:rsidRPr="00504818">
        <w:rPr>
          <w:lang w:val="en-GB"/>
        </w:rPr>
        <w:t>31</w:t>
      </w:r>
      <w:r w:rsidR="0052571F" w:rsidRPr="00504818">
        <w:rPr>
          <w:lang w:val="en-GB"/>
        </w:rPr>
        <w:t xml:space="preserve"> ± 2 % and 33 ± 1 %, respectively) are close but slightly higher that the abovementioned threshold</w:t>
      </w:r>
      <w:r w:rsidR="0052571F">
        <w:rPr>
          <w:lang w:val="en-GB"/>
        </w:rPr>
        <w:t xml:space="preserve"> value</w:t>
      </w:r>
      <w:r w:rsidR="002B793E">
        <w:rPr>
          <w:lang w:val="en-GB"/>
        </w:rPr>
        <w:t xml:space="preserve">, suggesting a </w:t>
      </w:r>
      <w:r w:rsidR="0021707E">
        <w:rPr>
          <w:lang w:val="en-GB"/>
        </w:rPr>
        <w:t xml:space="preserve">low </w:t>
      </w:r>
      <w:r w:rsidR="002B793E">
        <w:rPr>
          <w:lang w:val="en-GB"/>
        </w:rPr>
        <w:t xml:space="preserve">reduction in the </w:t>
      </w:r>
      <w:r w:rsidR="00E43EA7">
        <w:rPr>
          <w:lang w:val="en-GB"/>
        </w:rPr>
        <w:t>selective pressure required to enrich MMC in PHA-producing microorganisms</w:t>
      </w:r>
      <w:r w:rsidR="0052571F" w:rsidRPr="00EE428C">
        <w:rPr>
          <w:lang w:val="en-GB"/>
        </w:rPr>
        <w:t xml:space="preserve">. </w:t>
      </w:r>
      <w:r w:rsidR="005A45A3" w:rsidRPr="00EE428C">
        <w:rPr>
          <w:lang w:val="en-GB"/>
        </w:rPr>
        <w:t xml:space="preserve">However, it should be mentioned that in run 2 the end of the </w:t>
      </w:r>
      <w:r w:rsidR="00CA0CAA" w:rsidRPr="00EE428C">
        <w:rPr>
          <w:lang w:val="en-GB"/>
        </w:rPr>
        <w:t>aerobic phase</w:t>
      </w:r>
      <w:r w:rsidR="002163FE" w:rsidRPr="00EE428C">
        <w:rPr>
          <w:lang w:val="en-GB"/>
        </w:rPr>
        <w:t xml:space="preserve"> (imposed to a ma</w:t>
      </w:r>
      <w:r w:rsidR="00045949" w:rsidRPr="00EE428C">
        <w:rPr>
          <w:lang w:val="en-GB"/>
        </w:rPr>
        <w:t xml:space="preserve">ximum value of </w:t>
      </w:r>
      <w:r w:rsidR="00EE428C" w:rsidRPr="00EE428C">
        <w:rPr>
          <w:lang w:val="en-GB"/>
        </w:rPr>
        <w:t>33% of the whole cycle length</w:t>
      </w:r>
      <w:r w:rsidR="00045949" w:rsidRPr="00EE428C">
        <w:rPr>
          <w:lang w:val="en-GB"/>
        </w:rPr>
        <w:t>)</w:t>
      </w:r>
      <w:r w:rsidR="00CA0CAA" w:rsidRPr="00EE428C">
        <w:rPr>
          <w:lang w:val="en-GB"/>
        </w:rPr>
        <w:t xml:space="preserve"> was referred to as the end of the </w:t>
      </w:r>
      <w:r w:rsidR="005A45A3" w:rsidRPr="00EE428C">
        <w:rPr>
          <w:lang w:val="en-GB"/>
        </w:rPr>
        <w:t>feast phase</w:t>
      </w:r>
      <w:r w:rsidR="00CA0CAA" w:rsidRPr="00EE428C">
        <w:rPr>
          <w:lang w:val="en-GB"/>
        </w:rPr>
        <w:t xml:space="preserve">, even though organic </w:t>
      </w:r>
      <w:r w:rsidR="005A45A3" w:rsidRPr="00EE428C">
        <w:rPr>
          <w:lang w:val="en-GB"/>
        </w:rPr>
        <w:t xml:space="preserve">acids were not </w:t>
      </w:r>
      <w:r w:rsidR="002163FE" w:rsidRPr="00EE428C">
        <w:rPr>
          <w:lang w:val="en-GB"/>
        </w:rPr>
        <w:t xml:space="preserve">always </w:t>
      </w:r>
      <w:r w:rsidR="005A45A3" w:rsidRPr="00EE428C">
        <w:rPr>
          <w:lang w:val="en-GB"/>
        </w:rPr>
        <w:t>complete</w:t>
      </w:r>
      <w:r w:rsidR="00CA0CAA" w:rsidRPr="00EE428C">
        <w:rPr>
          <w:lang w:val="en-GB"/>
        </w:rPr>
        <w:t>ly</w:t>
      </w:r>
      <w:r w:rsidR="005A45A3" w:rsidRPr="00EE428C">
        <w:rPr>
          <w:lang w:val="en-GB"/>
        </w:rPr>
        <w:t xml:space="preserve"> depleted </w:t>
      </w:r>
      <w:r w:rsidR="00CA0CAA" w:rsidRPr="00EE428C">
        <w:rPr>
          <w:lang w:val="en-GB"/>
        </w:rPr>
        <w:t>in the reaction medium.</w:t>
      </w:r>
      <w:r w:rsidR="00CA0CAA">
        <w:rPr>
          <w:lang w:val="en-GB"/>
        </w:rPr>
        <w:t xml:space="preserve"> T</w:t>
      </w:r>
      <w:r w:rsidR="00347F71">
        <w:rPr>
          <w:lang w:val="en-GB"/>
        </w:rPr>
        <w:t xml:space="preserve">he length of the feast phase </w:t>
      </w:r>
      <w:r w:rsidR="00784AFF" w:rsidRPr="00527EB1">
        <w:rPr>
          <w:lang w:val="en-GB"/>
        </w:rPr>
        <w:t xml:space="preserve">plays a </w:t>
      </w:r>
      <w:r w:rsidR="00814575">
        <w:rPr>
          <w:lang w:val="en-GB"/>
        </w:rPr>
        <w:t>pivotal</w:t>
      </w:r>
      <w:r w:rsidR="00814575" w:rsidRPr="00527EB1">
        <w:rPr>
          <w:lang w:val="en-GB"/>
        </w:rPr>
        <w:t xml:space="preserve"> </w:t>
      </w:r>
      <w:r w:rsidR="00784AFF" w:rsidRPr="00527EB1">
        <w:rPr>
          <w:lang w:val="en-GB"/>
        </w:rPr>
        <w:t xml:space="preserve">role in the performance of the selection </w:t>
      </w:r>
      <w:r w:rsidR="00814575">
        <w:rPr>
          <w:lang w:val="en-GB"/>
        </w:rPr>
        <w:t>reactor. If it is</w:t>
      </w:r>
      <w:r w:rsidR="00B06091">
        <w:rPr>
          <w:lang w:val="en-GB"/>
        </w:rPr>
        <w:t xml:space="preserve"> too long and the following</w:t>
      </w:r>
      <w:r w:rsidR="00371119">
        <w:rPr>
          <w:lang w:val="en-GB"/>
        </w:rPr>
        <w:t xml:space="preserve"> </w:t>
      </w:r>
      <w:r w:rsidR="00B06091">
        <w:rPr>
          <w:lang w:val="en-GB"/>
        </w:rPr>
        <w:t>f</w:t>
      </w:r>
      <w:r w:rsidR="00784AFF" w:rsidRPr="00527EB1">
        <w:rPr>
          <w:lang w:val="en-GB"/>
        </w:rPr>
        <w:t xml:space="preserve">amine </w:t>
      </w:r>
      <w:r w:rsidR="00B06091">
        <w:rPr>
          <w:lang w:val="en-GB"/>
        </w:rPr>
        <w:t>phase</w:t>
      </w:r>
      <w:r w:rsidR="00B06091" w:rsidRPr="00527EB1">
        <w:rPr>
          <w:lang w:val="en-GB"/>
        </w:rPr>
        <w:t xml:space="preserve"> </w:t>
      </w:r>
      <w:r w:rsidR="00B06091">
        <w:rPr>
          <w:lang w:val="en-GB"/>
        </w:rPr>
        <w:t xml:space="preserve">too short, </w:t>
      </w:r>
      <w:r w:rsidR="00784AFF" w:rsidRPr="00527EB1">
        <w:rPr>
          <w:lang w:val="en-GB"/>
        </w:rPr>
        <w:t xml:space="preserve">the non-PHA-accumulating bacteria will be able to survive, </w:t>
      </w:r>
      <w:r w:rsidR="00AA43FF">
        <w:rPr>
          <w:lang w:val="en-GB"/>
        </w:rPr>
        <w:t>being</w:t>
      </w:r>
      <w:r w:rsidR="00784AFF" w:rsidRPr="00527EB1">
        <w:rPr>
          <w:lang w:val="en-GB"/>
        </w:rPr>
        <w:t xml:space="preserve"> in contact with the external carbon source for a long time and the metabolic pathway will be more directed towards growth, negatively affecting storage performance</w:t>
      </w:r>
      <w:r w:rsidR="00533E66">
        <w:rPr>
          <w:lang w:val="en-GB"/>
        </w:rPr>
        <w:t xml:space="preserve"> </w:t>
      </w:r>
      <w:sdt>
        <w:sdtPr>
          <w:rPr>
            <w:color w:val="000000"/>
            <w:lang w:val="en-GB"/>
          </w:rPr>
          <w:tag w:val="MENDELEY_CITATION_v3_eyJjaXRhdGlvbklEIjoiTUVOREVMRVlfQ0lUQVRJT05fOWExNTUyMzQtZGI4Mi00ZTM5LWFmZTUtNmEwYzc1NDFkZjE0IiwicHJvcGVydGllcyI6eyJub3RlSW5kZXgiOjB9LCJpc0VkaXRlZCI6ZmFsc2UsIm1hbnVhbE92ZXJyaWRlIjp7ImlzTWFudWFsbHlPdmVycmlkZGVuIjp0cnVlLCJjaXRlcHJvY1RleHQiOiIoUmVpcyBldCBhbC4sIDIwMTEpIiwibWFudWFsT3ZlcnJpZGVUZXh0IjoiKFJlaXMgZXQgYWwuLCAyMDExXHUwMDA1KSJ9LCJjaXRhdGlvbkl0ZW1zIjpbeyJpZCI6IjllMzYyMDEyLTNiNTItMzBlNi04YzE0LTU0ZTJkNzhlMGJjMyIsIml0ZW1EYXRhIjp7InR5cGUiOiJib29rIiwiaWQiOiI5ZTM2MjAxMi0zYjUyLTMwZTYtOGMxNC01NGUyZDc4ZTBiYzMiLCJ0aXRsZSI6Ik1peGVkIEN1bHR1cmUgUHJvY2Vzc2VzIGZvciBQb2x5aHlkcm94eWFsa2Fub2F0ZSBQcm9kdWN0aW9uIGZyb20gQWdyby1JbmR1c3RyaWFsIFN1cnBsdXMvV2FzdGVzIGFzIEZlZWRzdG9ja3MiLCJhdXRob3IiOlt7ImZhbWlseSI6IlJlaXMiLCJnaXZlbiI6Ik0uIiwicGFyc2UtbmFtZXMiOmZhbHNlLCJkcm9wcGluZy1wYXJ0aWNsZSI6IiIsIm5vbi1kcm9wcGluZy1wYXJ0aWNsZSI6IiJ9LHsiZmFtaWx5IjoiQWxidXF1ZXJxdWUiLCJnaXZlbiI6Ik0uIiwicGFyc2UtbmFtZXMiOmZhbHNlLCJkcm9wcGluZy1wYXJ0aWNsZSI6IiIsIm5vbi1kcm9wcGluZy1wYXJ0aWNsZSI6IiJ9LHsiZmFtaWx5IjoiVmlsbGFubyIsImdpdmVuIjoiTS4iLCJwYXJzZS1uYW1lcyI6ZmFsc2UsImRyb3BwaW5nLXBhcnRpY2xlIjoiIiwibm9uLWRyb3BwaW5nLXBhcnRpY2xlIjoiIn0seyJmYW1pbHkiOiJNYWpvbmUiLCJnaXZlbiI6Ik0uIiwicGFyc2UtbmFtZXMiOmZhbHNlLCJkcm9wcGluZy1wYXJ0aWNsZSI6IiIsIm5vbi1kcm9wcGluZy1wYXJ0aWNsZSI6IiJ9XSwiY29udGFpbmVyLXRpdGxlIjoiQ29tcHJlaGVuc2l2ZSBCaW90ZWNobm9sb2d5LCBTZWNvbmQgRWRpdGlvbiIsIkRPSSI6IjEwLjEwMTYvQjk3OC0wLTA4LTA4ODUwNC05LjAwNDY0LTUiLCJJU0JOIjoiOTc4MDA4MDg4NTA0OSIsIlVSTCI6Imh0dHA6Ly9keC5kb2kub3JnLzEwLjEwMTYvQjk3OC0wLTA4LTA4ODUwNC05LjAwNDY0LTUiLCJpc3N1ZWQiOnsiZGF0ZS1wYXJ0cyI6W1syMDExXV19LCJudW1iZXItb2YtcGFnZXMiOiI2NjktNjgzIiwiYWJzdHJhY3QiOiJQb2x5aHlkcm94eWFsa2Fub2F0ZXMgKFBIQXMpIGFyZSBhIGdyb3VwIG9mIGJpb2xvZ2ljYWxseSBzeW50aGVzaXplZCBwb2x5ZXN0ZXJzIHRoYXQgYXJlIGNvbnNpZGVyZWQgcHJvbWlzaW5nIGVjby1lZmZpY2llbnQgYmlvcGxhc3RpY3MgYmVjYXVzZSB0aGV5IGFyZSBib3RoIGJpb2Jhc2VkIGFuZCBiaW9kZWdyYWRhYmxlLCB0aHVzIG1lZXRpbmcgdGhlIGNyaXRlcmlhIG9mIGEgY2xvc2VkIGxvb3AgbGlmZSBjeWNsZS4gSW4gdGhlIHBhc3QgZGVjYWRlcywgaW5kdXN0cmlhbCBiaW90ZWNobm9sb2d5IGhhcyBkZXZvdGVkIGEgY29uc2lkZXJhYmxlIGVmZm9ydCB0byBQSEEgcHJvZHVjdGlvbiBieSBiYWN0ZXJpYWwgcHVyZSBjdWx0dXJlIGZlcm1lbnRhdGlvbi4gSG93ZXZlciwgUEhBcyBoYXZlIG5vdCB5ZXQgZW50ZXJlZCBidWxrIG1hdGVyaWFscyBtYXJrZXRzIGR1ZSB0byBoaWdoIHByb2R1Y3Rpb24gY29zdHMuIFRoZSBjb21iaW5lZCB1c2Ugb2YgbWl4ZWQgbWljcm9iaWFsIGN1bHR1cmVzIChNTUNzKSBhbmQgbG93LXZhbHVlIGZlZWRzdG9ja3MgaXMgY3VycmVudGx5IHVuZGVyIGludmVzdGlnYXRpb24gaW4gb3JkZXIgdG8gZGVjcmVhc2Ugb3BlcmF0aW5nIGNvc3RzLiBGb3IgdGhlIHNha2Ugb2YgZW5oYW5jZWQgUEhBIHByb2R1Y3Rpb24sIG1peGVkIGN1bHR1cmVzIGhhdmUgdG8gYmUgcHJlbGltaW5hcmlseSBlbnJpY2hlZCBpbiBQSEEtYWNjdW11bGF0aW5nIG9yZ2FuaXNtcy4gVGhpcyBpcyB1c3VhbGx5IGNhcnJpZWQgb3V0IHVuZGVyIGR5bmFtaWMgZmVlZGluZyBvZiBzdWl0YWJsZSBjYXJib24gc291cmNlcyB0byBjcmVhdGUgdHJhbnNpZW50IGNvbmRpdGlvbnMgb2YgZXhjZXNzIGFuZCBsYWNrIG9mIGNhcmJvbiBhdmFpbGFiaWxpdHksIGRlc2lnbmF0ZWQgYXMgZmVhc3QgYW5kIGZhbWluZS4gUEhBIHByb2R1Y3Rpb24gaXMgdGhlbiB1c3VhbGx5IGNhcnJpZWQgb3V0IGluIGEgc3Vic2VxdWVudCBQSEEgYWNjdW11bGF0aW9uIHN0YWdlLiBUbyBtYWtlIHdhc3RlLSBhbmQgc3VycGx1cy1iYXNlZCBmZWVkc3RvY2tzIHN1aXRhYmxlIGZvciBQSEEgcHJvZHVjdGlvbiwgYWNpZG9nZW5pYyBmZXJtZW50YXRpb24gaXMgdXNlZCB0byBjb252ZXJ0IHRoZWlyIG9yZ2FuaWMgZnJhY3Rpb24gaW50byB2b2xhdGlsZSBmYXR0eSBhY2lkcywgd2hpY2ggYXJlIHZpYWJsZSBwcmVjdXJzb3JzIGZvciBtaXhlZCBjdWx0dXJlIFBIQSBzeW50aGVzaXMuIFRoZSBtYWluIGlzc3VlcyBvZiB0aGUgdGhyZWUtc3RhZ2UgUEhBIHByb2R1Y3Rpb24gcHJvY2VzcyBmcm9tIHN1cnBsdXMtYmFzZWQgZmVlZHN0b2NrcyB1c2luZyBNTUNzIGFyZSBoZXJlIGRlc2NyaWJlZCBhbmQgZGlzY3Vzc2VkLiIsImVkaXRpb24iOiJTZWNvbmQgRWRpIiwicHVibGlzaGVyIjoiRWxzZXZpZXIgQi5WLiIsInZvbHVtZSI6IjYifSwiaXNUZW1wb3JhcnkiOmZhbHNlfV19"/>
          <w:id w:val="1048342685"/>
          <w:placeholder>
            <w:docPart w:val="DefaultPlaceholder_-1854013440"/>
          </w:placeholder>
        </w:sdtPr>
        <w:sdtEndPr/>
        <w:sdtContent>
          <w:r w:rsidR="008850E8" w:rsidRPr="008850E8">
            <w:rPr>
              <w:color w:val="000000"/>
              <w:lang w:val="en-GB"/>
            </w:rPr>
            <w:t>(Reis et al., 2011)</w:t>
          </w:r>
        </w:sdtContent>
      </w:sdt>
      <w:r w:rsidR="00784AFF">
        <w:rPr>
          <w:lang w:val="en-GB"/>
        </w:rPr>
        <w:t>.</w:t>
      </w:r>
      <w:r w:rsidR="000B56BF">
        <w:rPr>
          <w:lang w:val="en-GB"/>
        </w:rPr>
        <w:t xml:space="preserve"> </w:t>
      </w:r>
      <w:r w:rsidR="00AA43FF">
        <w:rPr>
          <w:lang w:val="en-GB"/>
        </w:rPr>
        <w:t>Indeed,</w:t>
      </w:r>
      <w:r w:rsidR="00EA2334">
        <w:rPr>
          <w:lang w:val="en-GB"/>
        </w:rPr>
        <w:t xml:space="preserve"> </w:t>
      </w:r>
      <w:r w:rsidR="00BC2B00" w:rsidRPr="00BC2B00">
        <w:rPr>
          <w:lang w:val="en-GB"/>
        </w:rPr>
        <w:t xml:space="preserve">the duration of the </w:t>
      </w:r>
      <w:r w:rsidR="00533E66">
        <w:rPr>
          <w:lang w:val="en-GB"/>
        </w:rPr>
        <w:t>f</w:t>
      </w:r>
      <w:r w:rsidR="00BC2B00" w:rsidRPr="00BC2B00">
        <w:rPr>
          <w:lang w:val="en-GB"/>
        </w:rPr>
        <w:t>east phase</w:t>
      </w:r>
      <w:r w:rsidR="00BC2B00">
        <w:rPr>
          <w:lang w:val="en-GB"/>
        </w:rPr>
        <w:t xml:space="preserve"> </w:t>
      </w:r>
      <w:r w:rsidR="00533E66">
        <w:rPr>
          <w:lang w:val="en-GB"/>
        </w:rPr>
        <w:t xml:space="preserve">affected </w:t>
      </w:r>
      <w:r w:rsidR="00BC2B00" w:rsidRPr="00BC2B00">
        <w:rPr>
          <w:lang w:val="en-GB"/>
        </w:rPr>
        <w:t>the average</w:t>
      </w:r>
      <w:r w:rsidR="00533E66">
        <w:rPr>
          <w:lang w:val="en-GB"/>
        </w:rPr>
        <w:t xml:space="preserve"> value</w:t>
      </w:r>
      <w:r w:rsidR="00BC2B00" w:rsidRPr="00BC2B00">
        <w:rPr>
          <w:lang w:val="en-GB"/>
        </w:rPr>
        <w:t xml:space="preserve"> </w:t>
      </w:r>
      <w:r w:rsidR="00533E66">
        <w:rPr>
          <w:lang w:val="en-GB"/>
        </w:rPr>
        <w:t xml:space="preserve">of the intracellular </w:t>
      </w:r>
      <w:r w:rsidR="00533E66" w:rsidRPr="00BC2B00">
        <w:rPr>
          <w:lang w:val="en-GB"/>
        </w:rPr>
        <w:t xml:space="preserve">PHA </w:t>
      </w:r>
      <w:r w:rsidR="00BC2B00" w:rsidRPr="00BC2B00">
        <w:rPr>
          <w:lang w:val="en-GB"/>
        </w:rPr>
        <w:t>content</w:t>
      </w:r>
      <w:r w:rsidR="006315F1">
        <w:rPr>
          <w:lang w:val="en-GB"/>
        </w:rPr>
        <w:t xml:space="preserve"> </w:t>
      </w:r>
      <w:r w:rsidR="00BC2B00" w:rsidRPr="00BC2B00">
        <w:rPr>
          <w:lang w:val="en-GB"/>
        </w:rPr>
        <w:t>obtained for the three runs (Figure</w:t>
      </w:r>
      <w:r w:rsidR="0089424E">
        <w:rPr>
          <w:lang w:val="en-GB"/>
        </w:rPr>
        <w:t xml:space="preserve"> 4</w:t>
      </w:r>
      <w:r w:rsidR="001101ED">
        <w:rPr>
          <w:lang w:val="en-GB"/>
        </w:rPr>
        <w:t>b</w:t>
      </w:r>
      <w:r w:rsidR="00BC2B00" w:rsidRPr="00BC2B00">
        <w:rPr>
          <w:lang w:val="en-GB"/>
        </w:rPr>
        <w:t>).</w:t>
      </w:r>
      <w:r w:rsidR="00BC2B00">
        <w:rPr>
          <w:lang w:val="en-GB"/>
        </w:rPr>
        <w:t xml:space="preserve"> </w:t>
      </w:r>
      <w:r w:rsidR="00BC2B00" w:rsidRPr="00BC2B00">
        <w:rPr>
          <w:lang w:val="en-GB"/>
        </w:rPr>
        <w:t xml:space="preserve">In </w:t>
      </w:r>
      <w:r w:rsidR="00454788">
        <w:rPr>
          <w:lang w:val="en-GB"/>
        </w:rPr>
        <w:t>r</w:t>
      </w:r>
      <w:r w:rsidR="00533E66" w:rsidRPr="00BC2B00">
        <w:rPr>
          <w:lang w:val="en-GB"/>
        </w:rPr>
        <w:t>un</w:t>
      </w:r>
      <w:r w:rsidR="00533E66">
        <w:rPr>
          <w:lang w:val="en-GB"/>
        </w:rPr>
        <w:t xml:space="preserve"> 1 </w:t>
      </w:r>
      <w:r w:rsidR="006315F1">
        <w:rPr>
          <w:lang w:val="en-GB"/>
        </w:rPr>
        <w:t>the</w:t>
      </w:r>
      <w:r w:rsidR="00533E66">
        <w:rPr>
          <w:lang w:val="en-GB"/>
        </w:rPr>
        <w:t xml:space="preserve"> </w:t>
      </w:r>
      <w:r w:rsidR="006315F1">
        <w:rPr>
          <w:lang w:val="en-GB"/>
        </w:rPr>
        <w:t xml:space="preserve">obtained </w:t>
      </w:r>
      <w:r w:rsidR="00533E66">
        <w:rPr>
          <w:lang w:val="en-GB"/>
        </w:rPr>
        <w:t>lower length of the feast phase</w:t>
      </w:r>
      <w:r w:rsidR="00BC2B00" w:rsidRPr="00BC2B00">
        <w:rPr>
          <w:lang w:val="en-GB"/>
        </w:rPr>
        <w:t xml:space="preserve"> </w:t>
      </w:r>
      <w:r w:rsidR="00533E66">
        <w:rPr>
          <w:lang w:val="en-GB"/>
        </w:rPr>
        <w:t>reflected in a</w:t>
      </w:r>
      <w:r w:rsidR="00BC2B00" w:rsidRPr="00BC2B00">
        <w:rPr>
          <w:lang w:val="en-GB"/>
        </w:rPr>
        <w:t xml:space="preserve"> higher PHA content</w:t>
      </w:r>
      <w:r w:rsidR="006D4A22">
        <w:rPr>
          <w:lang w:val="en-GB"/>
        </w:rPr>
        <w:t xml:space="preserve"> (in correspondence to the end of the feast phase)</w:t>
      </w:r>
      <w:r w:rsidR="006315F1">
        <w:rPr>
          <w:lang w:val="en-GB"/>
        </w:rPr>
        <w:t xml:space="preserve"> with respect to the other runs</w:t>
      </w:r>
      <w:r w:rsidR="00BC2B00">
        <w:rPr>
          <w:lang w:val="en-GB"/>
        </w:rPr>
        <w:t xml:space="preserve">, </w:t>
      </w:r>
      <w:r w:rsidR="006315F1">
        <w:rPr>
          <w:lang w:val="en-GB"/>
        </w:rPr>
        <w:t>accounting for</w:t>
      </w:r>
      <w:r w:rsidR="00BC2B00">
        <w:rPr>
          <w:lang w:val="en-GB"/>
        </w:rPr>
        <w:t xml:space="preserve"> 40 </w:t>
      </w:r>
      <w:r w:rsidR="00BC2B00" w:rsidRPr="00EA2334">
        <w:rPr>
          <w:lang w:val="en-GB"/>
        </w:rPr>
        <w:t xml:space="preserve">± 2 </w:t>
      </w:r>
      <w:r w:rsidR="006315F1">
        <w:rPr>
          <w:lang w:val="en-GB"/>
        </w:rPr>
        <w:t>(</w:t>
      </w:r>
      <w:r w:rsidR="00BC2B00" w:rsidRPr="00EA2334">
        <w:rPr>
          <w:lang w:val="en-GB"/>
        </w:rPr>
        <w:t>%</w:t>
      </w:r>
      <w:r w:rsidR="006315F1">
        <w:rPr>
          <w:lang w:val="en-GB"/>
        </w:rPr>
        <w:t xml:space="preserve">, </w:t>
      </w:r>
      <w:r w:rsidR="0089424E">
        <w:rPr>
          <w:lang w:val="en-GB"/>
        </w:rPr>
        <w:t>w/w</w:t>
      </w:r>
      <w:r w:rsidR="006315F1">
        <w:rPr>
          <w:lang w:val="en-GB"/>
        </w:rPr>
        <w:t>) (</w:t>
      </w:r>
      <w:proofErr w:type="spellStart"/>
      <w:r w:rsidR="006315F1">
        <w:rPr>
          <w:lang w:val="en-GB"/>
        </w:rPr>
        <w:t>Lorini</w:t>
      </w:r>
      <w:proofErr w:type="spellEnd"/>
      <w:r w:rsidR="006315F1">
        <w:rPr>
          <w:lang w:val="en-GB"/>
        </w:rPr>
        <w:t xml:space="preserve"> et al., 2020)</w:t>
      </w:r>
      <w:r w:rsidR="00BC2B00">
        <w:rPr>
          <w:lang w:val="en-GB"/>
        </w:rPr>
        <w:t xml:space="preserve">. </w:t>
      </w:r>
      <w:r w:rsidR="006315F1">
        <w:rPr>
          <w:lang w:val="en-GB"/>
        </w:rPr>
        <w:t xml:space="preserve">Lower values were observed for </w:t>
      </w:r>
      <w:r w:rsidR="00454788">
        <w:rPr>
          <w:lang w:val="en-GB"/>
        </w:rPr>
        <w:t>r</w:t>
      </w:r>
      <w:r w:rsidR="00BC2B00" w:rsidRPr="00BC2B00">
        <w:rPr>
          <w:lang w:val="en-GB"/>
        </w:rPr>
        <w:t>un</w:t>
      </w:r>
      <w:r w:rsidR="0089424E">
        <w:rPr>
          <w:lang w:val="en-GB"/>
        </w:rPr>
        <w:t xml:space="preserve"> 2 and </w:t>
      </w:r>
      <w:r w:rsidR="00454788">
        <w:rPr>
          <w:lang w:val="en-GB"/>
        </w:rPr>
        <w:t>r</w:t>
      </w:r>
      <w:r w:rsidR="006315F1">
        <w:rPr>
          <w:lang w:val="en-GB"/>
        </w:rPr>
        <w:t xml:space="preserve">un </w:t>
      </w:r>
      <w:r w:rsidR="0089424E">
        <w:rPr>
          <w:lang w:val="en-GB"/>
        </w:rPr>
        <w:t>3</w:t>
      </w:r>
      <w:r w:rsidR="00BC2B00" w:rsidRPr="00BC2B00">
        <w:rPr>
          <w:lang w:val="en-GB"/>
        </w:rPr>
        <w:t>,</w:t>
      </w:r>
      <w:r w:rsidR="006D4A22">
        <w:rPr>
          <w:lang w:val="en-GB"/>
        </w:rPr>
        <w:t xml:space="preserve"> </w:t>
      </w:r>
      <w:r w:rsidR="006D4A22" w:rsidRPr="008F2BAB">
        <w:rPr>
          <w:lang w:val="en-GB"/>
        </w:rPr>
        <w:t>which resulted in</w:t>
      </w:r>
      <w:r w:rsidR="00BC2B00" w:rsidRPr="008F2BAB">
        <w:rPr>
          <w:lang w:val="en-GB"/>
        </w:rPr>
        <w:t xml:space="preserve"> 1</w:t>
      </w:r>
      <w:r w:rsidR="00FD1EE7" w:rsidRPr="008F2BAB">
        <w:rPr>
          <w:lang w:val="en-GB"/>
        </w:rPr>
        <w:t>1</w:t>
      </w:r>
      <w:r w:rsidR="006D4A22" w:rsidRPr="008F2BAB">
        <w:rPr>
          <w:lang w:val="en-GB"/>
        </w:rPr>
        <w:t xml:space="preserve"> ± </w:t>
      </w:r>
      <w:r w:rsidR="00FD1EE7" w:rsidRPr="008F2BAB">
        <w:rPr>
          <w:lang w:val="en-GB"/>
        </w:rPr>
        <w:t>1</w:t>
      </w:r>
      <w:r w:rsidR="00BC2B00" w:rsidRPr="008F2BAB">
        <w:rPr>
          <w:lang w:val="en-GB"/>
        </w:rPr>
        <w:t xml:space="preserve"> and 16 </w:t>
      </w:r>
      <w:r w:rsidR="00EC66D2" w:rsidRPr="008F2BAB">
        <w:rPr>
          <w:lang w:val="en-GB"/>
        </w:rPr>
        <w:t>±</w:t>
      </w:r>
      <w:r w:rsidR="00EC66D2" w:rsidRPr="00EA2334">
        <w:rPr>
          <w:lang w:val="en-GB"/>
        </w:rPr>
        <w:t xml:space="preserve"> </w:t>
      </w:r>
      <w:r w:rsidR="00BC2B00" w:rsidRPr="00BC2B00">
        <w:rPr>
          <w:lang w:val="en-GB"/>
        </w:rPr>
        <w:t>1</w:t>
      </w:r>
      <w:r w:rsidR="00EC66D2">
        <w:rPr>
          <w:lang w:val="en-GB"/>
        </w:rPr>
        <w:t xml:space="preserve"> </w:t>
      </w:r>
      <w:r w:rsidR="006D4A22">
        <w:rPr>
          <w:lang w:val="en-GB"/>
        </w:rPr>
        <w:t>(</w:t>
      </w:r>
      <w:r w:rsidR="00EC66D2">
        <w:rPr>
          <w:lang w:val="en-GB"/>
        </w:rPr>
        <w:t>%</w:t>
      </w:r>
      <w:r w:rsidR="006D4A22">
        <w:rPr>
          <w:lang w:val="en-GB"/>
        </w:rPr>
        <w:t xml:space="preserve">, </w:t>
      </w:r>
      <w:r w:rsidR="008B2FD5">
        <w:rPr>
          <w:lang w:val="en-GB"/>
        </w:rPr>
        <w:t>w/w</w:t>
      </w:r>
      <w:r w:rsidR="006D4A22">
        <w:rPr>
          <w:lang w:val="en-GB"/>
        </w:rPr>
        <w:t>)</w:t>
      </w:r>
      <w:r w:rsidR="00EC66D2">
        <w:rPr>
          <w:lang w:val="en-GB"/>
        </w:rPr>
        <w:t xml:space="preserve">, respectively. </w:t>
      </w:r>
      <w:r w:rsidR="000B56BF">
        <w:rPr>
          <w:lang w:val="en-GB"/>
        </w:rPr>
        <w:t>T</w:t>
      </w:r>
      <w:r w:rsidR="00EC66D2" w:rsidRPr="00EC66D2">
        <w:rPr>
          <w:lang w:val="en-GB"/>
        </w:rPr>
        <w:t>he intracellular polymer content</w:t>
      </w:r>
      <w:r w:rsidR="00454788">
        <w:rPr>
          <w:lang w:val="en-GB"/>
        </w:rPr>
        <w:t xml:space="preserve"> has an </w:t>
      </w:r>
      <w:r w:rsidR="00EC66D2" w:rsidRPr="00EC66D2">
        <w:rPr>
          <w:lang w:val="en-GB"/>
        </w:rPr>
        <w:t xml:space="preserve">impact on the </w:t>
      </w:r>
      <w:r w:rsidR="007F3F6F">
        <w:rPr>
          <w:lang w:val="en-GB"/>
        </w:rPr>
        <w:t xml:space="preserve">following </w:t>
      </w:r>
      <w:r w:rsidR="00EC66D2" w:rsidRPr="00EC66D2">
        <w:rPr>
          <w:lang w:val="en-GB"/>
        </w:rPr>
        <w:t xml:space="preserve">biopolymer extraction </w:t>
      </w:r>
      <w:r w:rsidR="00D34444">
        <w:rPr>
          <w:lang w:val="en-GB"/>
        </w:rPr>
        <w:t xml:space="preserve">steps, since </w:t>
      </w:r>
      <w:r w:rsidR="00AC01F2" w:rsidRPr="00AC01F2">
        <w:rPr>
          <w:lang w:val="en-GB"/>
        </w:rPr>
        <w:t xml:space="preserve">an increase in </w:t>
      </w:r>
      <w:r w:rsidR="00D34444">
        <w:rPr>
          <w:lang w:val="en-GB"/>
        </w:rPr>
        <w:t xml:space="preserve">the </w:t>
      </w:r>
      <w:r w:rsidR="00AC01F2" w:rsidRPr="00AC01F2">
        <w:rPr>
          <w:lang w:val="en-GB"/>
        </w:rPr>
        <w:t>extraction costs is due to low content</w:t>
      </w:r>
      <w:r w:rsidR="00D34444">
        <w:rPr>
          <w:lang w:val="en-GB"/>
        </w:rPr>
        <w:t>s</w:t>
      </w:r>
      <w:r w:rsidR="00AC01F2" w:rsidRPr="00AC01F2">
        <w:rPr>
          <w:lang w:val="en-GB"/>
        </w:rPr>
        <w:t xml:space="preserve"> </w:t>
      </w:r>
      <w:r w:rsidR="00D34444">
        <w:rPr>
          <w:lang w:val="en-GB"/>
        </w:rPr>
        <w:t>as well as to</w:t>
      </w:r>
      <w:r w:rsidR="00D34444" w:rsidRPr="00AC01F2">
        <w:rPr>
          <w:lang w:val="en-GB"/>
        </w:rPr>
        <w:t xml:space="preserve"> </w:t>
      </w:r>
      <w:r w:rsidR="00AC01F2" w:rsidRPr="00AC01F2">
        <w:rPr>
          <w:lang w:val="en-GB"/>
        </w:rPr>
        <w:t>a high presence of non-PHA-storing microorganisms</w:t>
      </w:r>
      <w:r w:rsidR="00AC01F2">
        <w:rPr>
          <w:lang w:val="en-GB"/>
        </w:rPr>
        <w:t xml:space="preserve"> </w:t>
      </w:r>
      <w:sdt>
        <w:sdtPr>
          <w:rPr>
            <w:color w:val="000000"/>
            <w:lang w:val="en-GB"/>
          </w:rPr>
          <w:tag w:val="MENDELEY_CITATION_v3_eyJjaXRhdGlvbklEIjoiTUVOREVMRVlfQ0lUQVRJT05fOGQxNDZiZjgtZTI2Yy00ZDlhLTgyYzMtMzk2OGIzNDg1YmVkIiwicHJvcGVydGllcyI6eyJub3RlSW5kZXgiOjB9LCJpc0VkaXRlZCI6ZmFsc2UsIm1hbnVhbE92ZXJyaWRlIjp7ImlzTWFudWFsbHlPdmVycmlkZGVuIjpmYWxzZSwiY2l0ZXByb2NUZXh0IjoiKFRhbiBldCBhbC4sIDIwMTQpIiwibWFudWFsT3ZlcnJpZGVUZXh0IjoiIn0sImNpdGF0aW9uSXRlbXMiOlt7ImlkIjoiMGQwYTdkY2EtN2I1MC0zZDFmLWJhOWYtOTBjMjJiZjQzNWQ2IiwiaXRlbURhdGEiOnsidHlwZSI6ImFydGljbGUtam91cm5hbCIsImlkIjoiMGQwYTdkY2EtN2I1MC0zZDFmLWJhOWYtOTBjMjJiZjQzNWQ2IiwidGl0bGUiOiJTdGFydCBhIFJlc2VhcmNoIG9uIEJpb3BvbHltZXIgUG9seWh5ZHJveHlhbGthbm9hdGUgKFBIQSk6IEEgUmV2aWV3IiwiYXV0aG9yIjpbeyJmYW1pbHkiOiJUYW4iLCJnaXZlbiI6IkdpaW4tWXUgQW15IiwicGFyc2UtbmFtZXMiOmZhbHNlLCJkcm9wcGluZy1wYXJ0aWNsZSI6IiIsIm5vbi1kcm9wcGluZy1wYXJ0aWNsZSI6IiJ9LHsiZmFtaWx5IjoiQ2hlbiIsImdpdmVuIjoiQ2hpYS1MdW5nIiwicGFyc2UtbmFtZXMiOmZhbHNlLCJkcm9wcGluZy1wYXJ0aWNsZSI6IiIsIm5vbi1kcm9wcGluZy1wYXJ0aWNsZSI6IiJ9LHsiZmFtaWx5IjoiTGkiLCJnaXZlbiI6IkxpbmciLCJwYXJzZS1uYW1lcyI6ZmFsc2UsImRyb3BwaW5nLXBhcnRpY2xlIjoiIiwibm9uLWRyb3BwaW5nLXBhcnRpY2xlIjoiIn0seyJmYW1pbHkiOiJHZSIsImdpdmVuIjoiTGl5YSIsInBhcnNlLW5hbWVzIjpmYWxzZSwiZHJvcHBpbmctcGFydGljbGUiOiIiLCJub24tZHJvcHBpbmctcGFydGljbGUiOiIifSx7ImZhbWlseSI6IldhbmciLCJnaXZlbiI6IkxpbiIsInBhcnNlLW5hbWVzIjpmYWxzZSwiZHJvcHBpbmctcGFydGljbGUiOiIiLCJub24tZHJvcHBpbmctcGFydGljbGUiOiIifSx7ImZhbWlseSI6Ik11dGlhcmEiLCJnaXZlbiI6IkluZGFoIiwicGFyc2UtbmFtZXMiOmZhbHNlLCJkcm9wcGluZy1wYXJ0aWNsZSI6IiIsIm5vbi1kcm9wcGluZy1wYXJ0aWNsZSI6IiJ9LHsiZmFtaWx5IjoiUmF6YWFkIiwiZ2l2ZW4iOiJOaW5ndHlhcyIsInBhcnNlLW5hbWVzIjpmYWxzZSwiZHJvcHBpbmctcGFydGljbGUiOiIiLCJub24tZHJvcHBpbmctcGFydGljbGUiOiIifSx7ImZhbWlseSI6IkxpIiwiZ2l2ZW4iOiJZYW5ob25nIiwicGFyc2UtbmFtZXMiOmZhbHNlLCJkcm9wcGluZy1wYXJ0aWNsZSI6IiIsIm5vbi1kcm9wcGluZy1wYXJ0aWNsZSI6IiJ9LHsiZmFtaWx5IjoiWmhhbyIsImdpdmVuIjoiTGVpIiwicGFyc2UtbmFtZXMiOmZhbHNlLCJkcm9wcGluZy1wYXJ0aWNsZSI6IiIsIm5vbi1kcm9wcGluZy1wYXJ0aWNsZSI6IiJ9LHsiZmFtaWx5IjoiTW8iLCJnaXZlbiI6Ill1IiwicGFyc2UtbmFtZXMiOmZhbHNlLCJkcm9wcGluZy1wYXJ0aWNsZSI6IiIsIm5vbi1kcm9wcGluZy1wYXJ0aWNsZSI6IiJ9LHsiZmFtaWx5IjoiV2FuZyIsImdpdmVuIjoiSmluZy1ZdWFuIiwicGFyc2UtbmFtZXMiOmZhbHNlLCJkcm9wcGluZy1wYXJ0aWNsZSI6IiIsIm5vbi1kcm9wcGluZy1wYXJ0aWNsZSI6IiJ9XSwiY29udGFpbmVyLXRpdGxlIjoiUG9seW1lcnMiLCJET0kiOiIxMC4zMzkwL3BvbHltNjAzMDcwNiIsIklTU04iOiIyMDczLTQzNjAiLCJVUkwiOiJ3d3cubWRwaS5jb20vam91cm5hbC9wb2x5bWVycyIsImlzc3VlZCI6eyJkYXRlLXBhcnRzIjpbWzIwMTRdXX0sInBhZ2UiOiI3MDYtNzU0IiwiYWJzdHJhY3QiOiJXaXRoIHRoZSBpbXBlbmRpbmcgZm9zc2lsIGZ1ZWwgY3Jpc2lzLCB0aGUgc2VhcmNoIGZvciBhbmQgZGV2ZWxvcG1lbnQgb2YgYWx0ZXJuYXRpdmUgY2hlbWljYWwvIiwidm9sdW1lIjoiNiIsImV4cGFuZGVkSm91cm5hbFRpdGxlIjoiUG9seW1lcnMifSwiaXNUZW1wb3JhcnkiOmZhbHNlfV19"/>
          <w:id w:val="-1292738543"/>
          <w:placeholder>
            <w:docPart w:val="DefaultPlaceholder_-1854013440"/>
          </w:placeholder>
        </w:sdtPr>
        <w:sdtEndPr/>
        <w:sdtContent>
          <w:r w:rsidR="008850E8" w:rsidRPr="008850E8">
            <w:rPr>
              <w:color w:val="000000"/>
              <w:lang w:val="en-GB"/>
            </w:rPr>
            <w:t>(Tan et al., 2014)</w:t>
          </w:r>
        </w:sdtContent>
      </w:sdt>
      <w:r w:rsidR="00AC01F2" w:rsidRPr="00AC01F2">
        <w:rPr>
          <w:lang w:val="en-GB"/>
        </w:rPr>
        <w:t>.</w:t>
      </w:r>
      <w:r w:rsidR="00251F71">
        <w:rPr>
          <w:lang w:val="en-GB"/>
        </w:rPr>
        <w:t xml:space="preserve"> </w:t>
      </w:r>
      <w:r w:rsidR="00B73772">
        <w:rPr>
          <w:lang w:val="en-GB"/>
        </w:rPr>
        <w:t xml:space="preserve">In terms of </w:t>
      </w:r>
      <w:r w:rsidR="00D34444">
        <w:rPr>
          <w:lang w:val="en-GB"/>
        </w:rPr>
        <w:t>composition of the stored PHA, a poly</w:t>
      </w:r>
      <w:r w:rsidR="008F6575">
        <w:rPr>
          <w:lang w:val="en-GB"/>
        </w:rPr>
        <w:t>(</w:t>
      </w:r>
      <w:r w:rsidR="00536B56">
        <w:rPr>
          <w:lang w:val="en-GB"/>
        </w:rPr>
        <w:t>3-</w:t>
      </w:r>
      <w:r w:rsidR="00D34444">
        <w:rPr>
          <w:lang w:val="en-GB"/>
        </w:rPr>
        <w:t>hydroxybutyrate</w:t>
      </w:r>
      <w:r w:rsidR="00536B56">
        <w:rPr>
          <w:lang w:val="en-GB"/>
        </w:rPr>
        <w:t>/3</w:t>
      </w:r>
      <w:r w:rsidR="00B73772">
        <w:rPr>
          <w:lang w:val="en-GB"/>
        </w:rPr>
        <w:t>-</w:t>
      </w:r>
      <w:r w:rsidR="00D34444">
        <w:rPr>
          <w:lang w:val="en-GB"/>
        </w:rPr>
        <w:t>valerate</w:t>
      </w:r>
      <w:r w:rsidR="00536B56">
        <w:rPr>
          <w:lang w:val="en-GB"/>
        </w:rPr>
        <w:t>)</w:t>
      </w:r>
      <w:r w:rsidR="00D34444">
        <w:rPr>
          <w:lang w:val="en-GB"/>
        </w:rPr>
        <w:t xml:space="preserve"> copolymer</w:t>
      </w:r>
      <w:r w:rsidR="00536B56">
        <w:rPr>
          <w:lang w:val="en-GB"/>
        </w:rPr>
        <w:t>, P(HB/HV),</w:t>
      </w:r>
      <w:r w:rsidR="00D34444">
        <w:rPr>
          <w:lang w:val="en-GB"/>
        </w:rPr>
        <w:t xml:space="preserve"> was obtained in all the investigated conditions, </w:t>
      </w:r>
      <w:r w:rsidR="004D04CF">
        <w:rPr>
          <w:lang w:val="en-GB"/>
        </w:rPr>
        <w:t xml:space="preserve">due to the presence of both </w:t>
      </w:r>
      <w:proofErr w:type="spellStart"/>
      <w:r w:rsidR="007F3F6F">
        <w:rPr>
          <w:lang w:val="en-GB"/>
        </w:rPr>
        <w:t>HAc</w:t>
      </w:r>
      <w:proofErr w:type="spellEnd"/>
      <w:r w:rsidR="007F3F6F">
        <w:rPr>
          <w:lang w:val="en-GB"/>
        </w:rPr>
        <w:t xml:space="preserve"> </w:t>
      </w:r>
      <w:r w:rsidR="004D04CF">
        <w:rPr>
          <w:lang w:val="en-GB"/>
        </w:rPr>
        <w:t xml:space="preserve">and </w:t>
      </w:r>
      <w:proofErr w:type="spellStart"/>
      <w:r w:rsidR="007F3F6F">
        <w:rPr>
          <w:lang w:val="en-GB"/>
        </w:rPr>
        <w:t>HPr</w:t>
      </w:r>
      <w:proofErr w:type="spellEnd"/>
      <w:r w:rsidR="007F3F6F">
        <w:rPr>
          <w:lang w:val="en-GB"/>
        </w:rPr>
        <w:t xml:space="preserve"> </w:t>
      </w:r>
      <w:r w:rsidR="004D04CF">
        <w:rPr>
          <w:lang w:val="en-GB"/>
        </w:rPr>
        <w:t xml:space="preserve">in the synthetic </w:t>
      </w:r>
      <w:r w:rsidR="008F6575">
        <w:rPr>
          <w:lang w:val="en-GB"/>
        </w:rPr>
        <w:t xml:space="preserve">carbon feeding solution. </w:t>
      </w:r>
      <w:r w:rsidR="00503097">
        <w:rPr>
          <w:lang w:val="en-GB"/>
        </w:rPr>
        <w:t xml:space="preserve">The P(HB/HV) copolymer has improved properties over </w:t>
      </w:r>
      <w:r w:rsidR="00494CCD">
        <w:rPr>
          <w:lang w:val="en-GB"/>
        </w:rPr>
        <w:t xml:space="preserve">the </w:t>
      </w:r>
      <w:proofErr w:type="spellStart"/>
      <w:r w:rsidR="00494CCD">
        <w:rPr>
          <w:lang w:val="en-GB"/>
        </w:rPr>
        <w:t>polyhydroxybutyrate</w:t>
      </w:r>
      <w:proofErr w:type="spellEnd"/>
      <w:r w:rsidR="00494CCD">
        <w:rPr>
          <w:lang w:val="en-GB"/>
        </w:rPr>
        <w:t xml:space="preserve"> (PHB) homopolymer</w:t>
      </w:r>
      <w:r w:rsidR="00503097">
        <w:rPr>
          <w:lang w:val="en-GB"/>
        </w:rPr>
        <w:t xml:space="preserve">, </w:t>
      </w:r>
      <w:r w:rsidR="00CA0CAA">
        <w:rPr>
          <w:lang w:val="en-GB"/>
        </w:rPr>
        <w:t>that</w:t>
      </w:r>
      <w:r w:rsidR="00494CCD">
        <w:rPr>
          <w:lang w:val="en-GB"/>
        </w:rPr>
        <w:t xml:space="preserve"> is the most extensively studied PHA</w:t>
      </w:r>
      <w:r w:rsidR="0013005A">
        <w:rPr>
          <w:lang w:val="en-GB"/>
        </w:rPr>
        <w:t>.</w:t>
      </w:r>
      <w:r w:rsidR="00494CCD">
        <w:rPr>
          <w:lang w:val="en-GB"/>
        </w:rPr>
        <w:t xml:space="preserve"> </w:t>
      </w:r>
      <w:r w:rsidR="00B73772">
        <w:rPr>
          <w:lang w:val="en-GB"/>
        </w:rPr>
        <w:t>As reported in the literature</w:t>
      </w:r>
      <w:r w:rsidR="00EB26E3">
        <w:rPr>
          <w:lang w:val="en-GB"/>
        </w:rPr>
        <w:t xml:space="preserve"> </w:t>
      </w:r>
      <w:r w:rsidR="00B73772">
        <w:rPr>
          <w:lang w:val="en-GB"/>
        </w:rPr>
        <w:t>(</w:t>
      </w:r>
      <w:r w:rsidR="00B73772" w:rsidRPr="00FB401F">
        <w:rPr>
          <w:lang w:val="en-GB"/>
        </w:rPr>
        <w:t>Reis et al.</w:t>
      </w:r>
      <w:r w:rsidR="008C5318">
        <w:rPr>
          <w:lang w:val="en-GB"/>
        </w:rPr>
        <w:t>,</w:t>
      </w:r>
      <w:r w:rsidR="00B73772" w:rsidRPr="00FB401F">
        <w:rPr>
          <w:lang w:val="en-GB"/>
        </w:rPr>
        <w:t xml:space="preserve"> 2011</w:t>
      </w:r>
      <w:r w:rsidR="00B73772">
        <w:rPr>
          <w:lang w:val="en-GB"/>
        </w:rPr>
        <w:t xml:space="preserve">), </w:t>
      </w:r>
      <w:r w:rsidR="00503097">
        <w:rPr>
          <w:lang w:val="en-GB"/>
        </w:rPr>
        <w:t>t</w:t>
      </w:r>
      <w:r w:rsidR="00B73772" w:rsidRPr="00FB401F">
        <w:rPr>
          <w:lang w:val="en-GB"/>
        </w:rPr>
        <w:t xml:space="preserve">he incorporation of short-chain monomers other than 3-hydroxybutyrate (HB), such as 3-hydroxyvalerate (HV), </w:t>
      </w:r>
      <w:r w:rsidR="0013005A">
        <w:rPr>
          <w:lang w:val="en-GB"/>
        </w:rPr>
        <w:t>affect</w:t>
      </w:r>
      <w:r w:rsidR="00EB26E3">
        <w:rPr>
          <w:lang w:val="en-GB"/>
        </w:rPr>
        <w:t>s</w:t>
      </w:r>
      <w:r w:rsidR="00B73772" w:rsidRPr="00FB401F">
        <w:rPr>
          <w:lang w:val="en-GB"/>
        </w:rPr>
        <w:t xml:space="preserve"> polymer crystallinity </w:t>
      </w:r>
      <w:r w:rsidR="00EB26E3">
        <w:rPr>
          <w:lang w:val="en-GB"/>
        </w:rPr>
        <w:t>as well as</w:t>
      </w:r>
      <w:r w:rsidR="00503097">
        <w:rPr>
          <w:lang w:val="en-GB"/>
        </w:rPr>
        <w:t xml:space="preserve"> </w:t>
      </w:r>
      <w:r w:rsidR="00873F4B">
        <w:rPr>
          <w:lang w:val="en-GB"/>
        </w:rPr>
        <w:t xml:space="preserve">the </w:t>
      </w:r>
      <w:r w:rsidR="00503097">
        <w:rPr>
          <w:lang w:val="en-GB"/>
        </w:rPr>
        <w:t>thermal and</w:t>
      </w:r>
      <w:r w:rsidR="00B73772" w:rsidRPr="00FB401F">
        <w:rPr>
          <w:lang w:val="en-GB"/>
        </w:rPr>
        <w:t xml:space="preserve"> mechanical properties</w:t>
      </w:r>
      <w:r w:rsidR="00EB26E3">
        <w:rPr>
          <w:lang w:val="en-GB"/>
        </w:rPr>
        <w:t xml:space="preserve">. </w:t>
      </w:r>
      <w:r w:rsidR="0013005A">
        <w:rPr>
          <w:lang w:val="en-GB"/>
        </w:rPr>
        <w:t xml:space="preserve">The </w:t>
      </w:r>
      <w:r w:rsidR="00AB3E17">
        <w:rPr>
          <w:lang w:val="en-GB"/>
        </w:rPr>
        <w:t>extent</w:t>
      </w:r>
      <w:r w:rsidR="00EB26E3">
        <w:rPr>
          <w:lang w:val="en-GB"/>
        </w:rPr>
        <w:t xml:space="preserve"> of the effect is related to the </w:t>
      </w:r>
      <w:r w:rsidR="0013005A">
        <w:rPr>
          <w:lang w:val="en-GB"/>
        </w:rPr>
        <w:t>HV content in the copolymer</w:t>
      </w:r>
      <w:r w:rsidR="007C0AD0">
        <w:rPr>
          <w:lang w:val="en-GB"/>
        </w:rPr>
        <w:t xml:space="preserve"> </w:t>
      </w:r>
      <w:sdt>
        <w:sdtPr>
          <w:rPr>
            <w:color w:val="000000"/>
            <w:lang w:val="en-GB"/>
          </w:rPr>
          <w:tag w:val="MENDELEY_CITATION_v3_eyJjaXRhdGlvbklEIjoiTUVOREVMRVlfQ0lUQVRJT05fYjJmYmVkMjQtOTNiYy00NGFhLTk4ZWQtNzBlNGVhNDJmYjVlIiwicHJvcGVydGllcyI6eyJub3RlSW5kZXgiOjB9LCJpc0VkaXRlZCI6ZmFsc2UsIm1hbnVhbE92ZXJyaWRlIjp7ImlzTWFudWFsbHlPdmVycmlkZGVuIjpmYWxzZSwiY2l0ZXByb2NUZXh0IjoiKE1lbGVuZGV6LVJvZHJpZ3VleiBldCBhbC4sIDIwMjEpIiwibWFudWFsT3ZlcnJpZGVUZXh0IjoiIn0sImNpdGF0aW9uSXRlbXMiOlt7ImlkIjoiMzFjZDg4N2UtZjJmOS0zOGJhLTg2NzMtOWNlZmE5NWQxOTJmIiwiaXRlbURhdGEiOnsidHlwZSI6ImFydGljbGUtam91cm5hbCIsImlkIjoiMzFjZDg4N2UtZjJmOS0zOGJhLTg2NzMtOWNlZmE5NWQxOTJmIiwidGl0bGUiOiJEZXZlbG9wbWVudCBhbmQgQ2hhcmFjdGVyaXphdGlvbiBvZiBFbGVjdHJvc3B1biBCaW9wYXBlcnMgb2YgUG9seSgzLWh5ZHJveHlidXR5cmF0ZS0gY28tMy1oeWRyb3h5dmFsZXJhdGUpIERlcml2ZWQgZnJvbSBDaGVlc2UgV2hleSB3aXRoIFZhcnlpbmcgMy1IeWRyb3h5dmFsZXJhdGUgQ29udGVudHMiLCJhdXRob3IiOlt7ImZhbWlseSI6Ik1lbGVuZGV6LVJvZHJpZ3VleiIsImdpdmVuIjoiQmVhdHJpeiIsInBhcnNlLW5hbWVzIjpmYWxzZSwiZHJvcHBpbmctcGFydGljbGUiOiIiLCJub24tZHJvcHBpbmctcGFydGljbGUiOiIifSx7ImZhbWlseSI6IlJlaXMiLCJnaXZlbiI6Ik1hcmlhIEEuTS4iLCJwYXJzZS1uYW1lcyI6ZmFsc2UsImRyb3BwaW5nLXBhcnRpY2xlIjoiIiwibm9uLWRyb3BwaW5nLXBhcnRpY2xlIjoiIn0seyJmYW1pbHkiOiJDYXJ2YWxoZWlyYSIsImdpdmVuIjoiTW9uaWNhIiwicGFyc2UtbmFtZXMiOmZhbHNlLCJkcm9wcGluZy1wYXJ0aWNsZSI6IiIsIm5vbi1kcm9wcGluZy1wYXJ0aWNsZSI6IiJ9LHsiZmFtaWx5IjoiU2FtbW9uIiwiZ2l2ZW4iOiJDaHJpcyIsInBhcnNlLW5hbWVzIjpmYWxzZSwiZHJvcHBpbmctcGFydGljbGUiOiIiLCJub24tZHJvcHBpbmctcGFydGljbGUiOiIifSx7ImZhbWlseSI6IkNhYmVkbyIsImdpdmVuIjoiTHVpcyIsInBhcnNlLW5hbWVzIjpmYWxzZSwiZHJvcHBpbmctcGFydGljbGUiOiIiLCJub24tZHJvcHBpbmctcGFydGljbGUiOiIifSx7ImZhbWlseSI6IlRvcnJlcy1HaW5lciIsImdpdmVuIjoiU2VyZ2lvIiwicGFyc2UtbmFtZXMiOmZhbHNlLCJkcm9wcGluZy1wYXJ0aWNsZSI6IiIsIm5vbi1kcm9wcGluZy1wYXJ0aWNsZSI6IiJ9LHsiZmFtaWx5IjoiTGFnYXJvbiIsImdpdmVuIjoiSm9zZSBNYXJpYSIsInBhcnNlLW5hbWVzIjpmYWxzZSwiZHJvcHBpbmctcGFydGljbGUiOiIiLCJub24tZHJvcHBpbmctcGFydGljbGUiOiIifV0sImNvbnRhaW5lci10aXRsZSI6IkJpb21hY3JvbW9sZWN1bGVzIiwiRE9JIjoiMTAuMTAyMS9hY3MuYmlvbWFjLjFjMDAzNTMiLCJJU1NOIjoiMTUyNjQ2MDIiLCJQTUlEIjoiMzQxMzMxMjAiLCJpc3N1ZWQiOnsiZGF0ZS1wYXJ0cyI6W1syMDIxXV19LCJhYnN0cmFjdCI6IkluIHRoZSBwcmVzZW50IHN0dWR5LCB0aHJlZSBkaWZmZXJlbnQgbmV3bHkgZGV2ZWxvcGVkIGNvcG9seW1lcnMgb2YgcG9seSgzLWh5ZHJveHlidXR5cmF0ZS1jby0zLWh5ZHJveHl2YWxlcmF0ZSkgKFBIQlYpIHdpdGggMjAsIDQwLCBhbmQgNjAgbW9sICUgY29udGVudHMgaW4gMy1oeWRyb3h5dmFsZXJhdGUgKDNIVikgd2VyZSBwcm9kdWNlZCBieSB0aGUgYmlvdGVjaG5vbG9naWNhbCBwcm9jZXNzIG9mIG1peGVkIG1pY3JvYmlhbCBjdWx0dXJlcyAoTU1DcykgdXNpbmcgY2hlZXNlIHdoZXkgKENXKSwgYSBieS1wcm9kdWN0IGZyb20gdGhlIGRhaXJ5IGluZHVzdHJ5LCBhcyBmZWVkc3RvY2suIFRoZSBDVy1kZXJpdmVkIFBIQlYgY29wb2x5ZXN0ZXJzIHdlcmUgZmlyc3QgcHVyaWZpZWQgYW5kIHRoZW4gcHJvY2Vzc2VkIGJ5IHNvbHV0aW9uIGVsZWN0cm9zcGlubmluZywgeWllbGRpbmcgZmliZXJzIG9mIGFwcHJveGltYXRlbHkgMiDOvG0gaW4gY3Jvc3Mtc2VjdGlvbiBpbiBhbGwgY2FzZXMuIFRoZSByZXN1bHRhbnQgZWxlY3Ryb3NwdW4gUEhCViBtYXRzIHdlcmUsIHRoZXJlYWZ0ZXIsIHBvc3QtcHJvY2Vzc2VkIGJ5IGFubmVhbGluZyBhdCBkaWZmZXJlbnQgdGVtcGVyYXR1cmVzLCBiZWxvdyB0aGVpciBtYXhpbXVtIG9mIG1lbHRpbmcsIHNlbGVjdGVkIGFjY29yZGluZyB0byB0aGVpciAzSFYgY29udGVudCBpbiBvcmRlciB0byBvYnRhaW4gY29udGludW91cyBmaWxtcyBiYXNlZCBvbiBjb2FsZXNjZWQgZmliZXJzLCBzby1jYWxsZWQgYmlvcGFwZXJzLiBUaGUgcmVzdWx0YW50IFBIQlYgZmlsbXMgd2VyZSBjaGFyYWN0ZXJpemVkIGluIHRlcm1zIG9mIHRoZWlyIG1vcnBob2xvZ3ksIGNyeXN0YWxsaW5pdHksIGFuZCBtZWNoYW5pY2FsIGFuZCBiYXJyaWVyIHByb3BlcnRpZXMgdG8gYXNzZXNzIHRoZWlyIHBvdGVudGlhbCBhcHBsaWNhdGlvbiBpbiBmb29kIHBhY2thZ2luZy4gVGhlIENXLWRlcml2ZWQgUEhCViBiaW9wYXBlcnMgc2hvd2VkIGhpZ2ggY29udGFjdCB0cmFuc3BhcmVuY3kgYnV0IGEgc2xpZ2h0bHkgeWVsbG93IGNvbG9yLiBUaGUgZmliZXJzIG9mIHRoZSAyMCBtb2wgJSAzSFYgY29wb2x5bWVyIHdlcmUgc2VlbiB0byBjb250YWluIG1vc3RseSBwb2x5KDMtaHlkcm94eWJ1dHlyYXRlKSAoUEhCKSBjcnlzdGFscywgdGhlIGZpYmVycyBvZiB0aGUgNDAgbW9sICUgM0hWIGNvcG9seW1lciBhIG1peHR1cmUgb2YgUEhCIGFuZCBwb2x5KDMtaHlkcm94eXZhbGVyYXRlKSAoUEhWKSBjcnlzdGFscyBhbmQgbG93ZXN0IGNyeXN0YWxsaW5pdHksIGFuZCB0aGUgZmliZXJzIG9mIHRoZSA2MCBtb2wgJSAzSFYgc2FtcGxlIHdlcmUgbW9zdGx5IG1hZGUgb2YgUEhWIGNyeXN0YWxzLiBUbyB1bmRlcnN0YW5kIHRoZSBpbnRlcmZpYmVyIGNvYWxlc2NlIHByb2Nlc3MgdW5kZXJnb25lIGJ5IHRoZSBtYXRlcmlhbHMgZHVyaW5nIGFubmVhbGluZywgdGhlIGNyeXN0YWxsaW5lIG1vcnBob2xvZ3kgd2FzIGFsc28gYXNzZXNzZWQgYnkgdmFyaWFibGUtdGVtcGVyYXR1cmUgYm90aCBjb21iaW5lZCBzbWFsbC1hbmdsZSBhbmQgd2lkZS1hbmdsZSBYLXJheSBzY2F0dGVyaW5nIHN5bmNocm90cm9uIGFuZCBGb3VyaWVyIHRyYW5zZm9ybSBpbmZyYXJlZCBleHBlcmltZW50cy4gRnJvbSB0aGVzZSBleHBlcmltZW50cyBhbmQsIGRpZmZlcmVudCBmcm9tIHByZXZpb3VzbHkgcmVwb3J0ZWQgYmlvcGFwZXJzIHdpdGggbG93ZXIgM0hWIGNvbnRlbnRzLCBhbGwgc2FtcGxlcyB3ZXJlIGluZmVycmVkIHRvIGhhdmUgYSBzdXJmYWNlIGVuZXJneSByZWR1Y3Rpb24gbWVjaGFuaXNtIGZvciBpbnRlcmZpYmVyIGNvYWxlc2NlbmNlIGR1cmluZyBhbm5lYWxpbmcsIHdoaWNoIGlzIHRob3VnaHQgdG8gYmUgYWN0aXZhdGVkIGJ5IGEgdGVtcGVyYXR1cmUtaW5kdWNlZCBkZWNyZWFzZSBpbiBtb2xlY3VsYXIgb3JkZXIuIER1ZSB0byB0aGVpciByZWR1Y2VkIGNyeXN0YWxsaW5pdHkgYW5kIG1vbGVjdWxhciBvcmRlciwgdGhlIENXLWRlcml2ZWQgUEhCViBiaW9wYXBlcnMsIGVzcGVjaWFsbHkgdGhlIDQwIG1vbCAlIDNIViBzYW1wbGUsIHdlcmUgZm91bmQgdG8gYmUgbW9yZSBkdWN0aWxlIGFuZCB0b3VnaGVyLiBJbiB0ZXJtcyBvZiBiYXJyaWVyIHByb3BlcnRpZXMsIHRoZSB0aHJlZSBjb3BvbHltZXJzIHBlcmZvcm1lZCBzaW1pbGFybHkgdG8gd2F0ZXIgYW5kIGxpbW9uZW5lLCBidXQgdG8gb3h5Z2VuLCB0aGUgNDAgbW9sICUgc2FtcGxlIHNob3dlZCB0aGUgaGlnaGVzdCByZWxhdGl2ZSBwZXJtZWFiaWxpdHkuIE92ZXJhbGwsIHRoZSBtYXRlcmlhbHMgZGV2ZWxvcGVkLCB3aGljaCBhcmUgY29tcGF0aWJsZSB3aXRoIHRoZSBDaXJjdWxhciBCaW9lY29ub215IG9yZ2FuaWMgcmVjeWNsaW5nIHN0cmF0ZWd5LCBjYW4gaGF2ZSBhbiBleGNlbGxlbnQgcG90ZW50aWFsIGFzIGJhcnJpZXIgaW50ZXJsYXllcnMgb3IgY29hdGluZ3Mgb2YgYXBwbGljYXRpb24gaW50ZXJlc3QgaW4gZm9vZCBwYWNrYWdpbmcuIiwiZXhwYW5kZWRKb3VybmFsVGl0bGUiOiJCaW9tYWNyb21vbGVjdWxlcyJ9LCJpc1RlbXBvcmFyeSI6ZmFsc2V9XX0="/>
          <w:id w:val="1750153555"/>
          <w:placeholder>
            <w:docPart w:val="DefaultPlaceholder_-1854013440"/>
          </w:placeholder>
        </w:sdtPr>
        <w:sdtEndPr/>
        <w:sdtContent>
          <w:r w:rsidR="008850E8" w:rsidRPr="008850E8">
            <w:rPr>
              <w:color w:val="000000"/>
              <w:lang w:val="en-GB"/>
            </w:rPr>
            <w:t>(Melendez-Rodriguez et al., 2021)</w:t>
          </w:r>
        </w:sdtContent>
      </w:sdt>
      <w:r w:rsidR="00873F4B">
        <w:rPr>
          <w:lang w:val="en-GB"/>
        </w:rPr>
        <w:t xml:space="preserve"> </w:t>
      </w:r>
      <w:r w:rsidR="00AB3E17">
        <w:rPr>
          <w:lang w:val="en-GB"/>
        </w:rPr>
        <w:t>which</w:t>
      </w:r>
      <w:r w:rsidR="00873F4B">
        <w:rPr>
          <w:lang w:val="en-GB"/>
        </w:rPr>
        <w:t>, in turn, is linked to the final PHA applications</w:t>
      </w:r>
      <w:r w:rsidR="008850E8">
        <w:rPr>
          <w:lang w:val="en-GB"/>
        </w:rPr>
        <w:t xml:space="preserve"> </w:t>
      </w:r>
      <w:sdt>
        <w:sdtPr>
          <w:rPr>
            <w:color w:val="000000"/>
            <w:lang w:val="en-GB"/>
          </w:rPr>
          <w:tag w:val="MENDELEY_CITATION_v3_eyJjaXRhdGlvbklEIjoiTUVOREVMRVlfQ0lUQVRJT05fZGIyYjY0ZGMtZGRhYS00ZjZjLWIzY2UtYzc1MDQyOWJmZWJkIiwicHJvcGVydGllcyI6eyJub3RlSW5kZXgiOjB9LCJpc0VkaXRlZCI6ZmFsc2UsIm1hbnVhbE92ZXJyaWRlIjp7ImlzTWFudWFsbHlPdmVycmlkZGVuIjpmYWxzZSwiY2l0ZXByb2NUZXh0IjoiKE11bmVlciBldCBhbC4sIDIwMjApIiwibWFudWFsT3ZlcnJpZGVUZXh0IjoiIn0sImNpdGF0aW9uSXRlbXMiOlt7ImlkIjoiOTBiZjcwNjEtODUzZC0zY2U5LWFkOGUtOWUxZGEzZTgwYmM4IiwiaXRlbURhdGEiOnsidHlwZSI6ImFydGljbGUiLCJpZCI6IjkwYmY3MDYxLTg1M2QtM2NlOS1hZDhlLTllMWRhM2U4MGJjOCIsInRpdGxlIjoiTWljcm9iaWFsIFBvbHloeWRyb3h5YWxrYW5vYXRlcyAoUEhBcyk6IEVmZmljaWVudCBSZXBsYWNlbWVudCBvZiBTeW50aGV0aWMgUG9seW1lcnMiLCJhdXRob3IiOlt7ImZhbWlseSI6Ik11bmVlciIsImdpdmVuIjoiRmFpemFuIiwicGFyc2UtbmFtZXMiOmZhbHNlLCJkcm9wcGluZy1wYXJ0aWNsZSI6IiIsIm5vbi1kcm9wcGluZy1wYXJ0aWNsZSI6IiJ9LHsiZmFtaWx5IjoiUmFzdWwiLCJnaXZlbiI6IklqYXoiLCJwYXJzZS1uYW1lcyI6ZmFsc2UsImRyb3BwaW5nLXBhcnRpY2xlIjoiIiwibm9uLWRyb3BwaW5nLXBhcnRpY2xlIjoiIn0seyJmYW1pbHkiOiJBemVlbSIsImdpdmVuIjoiRmFycnVraCIsInBhcnNlLW5hbWVzIjpmYWxzZSwiZHJvcHBpbmctcGFydGljbGUiOiIiLCJub24tZHJvcHBpbmctcGFydGljbGUiOiIifSx7ImZhbWlseSI6IlNpZGRpcXVlIiwiZ2l2ZW4iOiJNdWhhbW1hZCBIdXNzbmFpbiIsInBhcnNlLW5hbWVzIjpmYWxzZSwiZHJvcHBpbmctcGFydGljbGUiOiIiLCJub24tZHJvcHBpbmctcGFydGljbGUiOiIifSx7ImZhbWlseSI6Ilp1YmFpciIsImdpdmVuIjoiTXVoYW1tYWQiLCJwYXJzZS1uYW1lcyI6ZmFsc2UsImRyb3BwaW5nLXBhcnRpY2xlIjoiIiwibm9uLWRyb3BwaW5nLXBhcnRpY2xlIjoiIn0seyJmYW1pbHkiOiJOYWRlZW0iLCJnaXZlbiI6IkhhYmlidWxsYWgiLCJwYXJzZS1uYW1lcyI6ZmFsc2UsImRyb3BwaW5nLXBhcnRpY2xlIjoiIiwibm9uLWRyb3BwaW5nLXBhcnRpY2xlIjoiIn1dLCJjb250YWluZXItdGl0bGUiOiJKb3VybmFsIG9mIFBvbHltZXJzIGFuZCB0aGUgRW52aXJvbm1lbnQiLCJET0kiOiIxMC4xMDA3L3MxMDkyNC0wMjAtMDE3NzItMSIsIklTU04iOiIxNTcyODkxOSIsImlzc3VlZCI6eyJkYXRlLXBhcnRzIjpbWzIwMjBdXX0sImFic3RyYWN0IjoiTWljcm9iaWFsIHBvbHloeWRyb3h5YWxrYW5vYXRlcyAoUEhBcykgYXJlIGJpb3BvbHllc3RlcnMgcHJvZHVjZWQgYnkgbWljcm9vcmdhbmlzbXMgYXMgaW50cmFjZWxsdWxhciBncmFudWxlcyB1bmRlciBudXRyaWVudCBzdHJlc3MuIER1ZSB0byBub24tdG94aWMgYW5kIGJpb2RlZ3JhZGFibGUgYmVoYXZpb3IgdGhlc2UgcG9seWVzdGVycyBhcmUgYSBzdXN0YWluYWJsZSBzb3VyY2Ugb2Ygd2lkZSByYW5nZSBvZiBiaW9tYXRlcmlhbHMgc3VjaCBhcyBiaW9wbGFzdGljcy4gQXMgYSByZXN1bHQgb2YgZXhjZWxsZW50IHBvbHltZXJpYyBwcm9wZXJ0aWVzIHN1Y2ggYXMgbWVsdGluZyB0ZW1wZXJhdHVyZXMgKFRtKSwgZ2xhc3MgdHJhbnNpdGlvbiB0ZW1wZXJhdHVyZSAoVGcpLCBjcnlzdGFsbGluaXR5LCBZb3VuZ+KAmXMgbW9kdWx1cyBhbmQgc3RyZXNzIHRvIGJyZWFrIHJhdGlvIHRoZXNlIHBvbHllc3RlcnMgYXJlIGNhcGFibGUgb2YgcmVwbGFjaW5nIHRoZSBzeW50aGV0aWMgcGxhc3RpY3MuIEJpb3BsYXN0aWNzIHByb2R1Y2VkIHVzaW5nIFBIQXMgYXMgYmlvbWFzcyBzb3VyY2UgY2FuIGJlIHVzZWQgZm9yIHBhY2thZ2luZyBtYXRlcmlhbCBhbmQgZGlzcG9zYWJsZSBwcm9kdWN0cyBvbiB0aGUgb3RoZXIgaGFuZCBiaW9mdWVscyBjYW4gYWxzbyBiZSBnZW5lcmF0ZWQgdXNpbmcgUEhBcy4gUEhBcyBmaW5kIGNvdW50bGVzcyBhcHBsaWNhdGlvbnMgaW4gaW5kdXN0cnksIGFncmljdWx0dXJlLCBwaGFybWFjZXV0aWNhbHMgYW5kIGhlYWx0aC4gQSBsYXJnZSBudW1iZXIgb2YgYmFjdGVyaWFsLCBtaWNyb2FsZ2FsIGFuZCBmdW5nYWwgc3BlY2llcyBjYW4gcHJvZHVjZSB0aGVzZSBwb2x5ZXN0ZXJzLiBCYWN0ZXJpYWwgc3BlY2llcyBzdWNoIGFzIEJhY2lsbHVzIG1lZ2F0ZXJpdW0sIFBzZXVkb21vbmFzIGFlcnVnaW5vc2EsIFAuIG9sZW92b3JhbnMsIFAuIHN0dXR6ZXJpIGFuZCBDdXByaWF2aWR1cyBuZWNhdG9yIGFyZSBzb21lIGhpZ2hseSBzdHVkaWVkIG1pY3Jvb3JnYW5pc21zIGZvciBQSEEgcHJvZHVjdGlvbi4gVGhpcyByZXZpZXcgc3VtbWFyaXplcyB0aGUgbW9zdCBpbXBvcnRhbnQgYXNwZWN0cyBvZiBQSEFzLCBjcnlzdGFsbGluZSBhbmQgZ3JhbnVsYXIgc3RydWN0dXJlIG9mIFBIQSBiaW9zeW50aGVzaXppbmcgZ2VuZXMgYW5kIHRoZWlyIHJlbGV2YW50IHByb3RlaW5zLiBUaGVybWFsIGFuZCBwaHlzaWNhbCBwcm9wZXJ0aWVzLCBzb3VyY2VzLCBleHRyYWN0aW9uLCBwdXJpZmljYXRpb24gbWV0aG9kcyBvZiBQSEFzIGFyZSBicmllZmx5IGRpc2N1c3NlZC4gQXBwbGljYXRpb25zIG9mIFBIQXMsIHBoeWxvZ2VuZXRpYyBhbmFseXNpcyBvZiBQc2V1ZG9tb25hcyBzcC4gaW4gdGVybSBvZiBpdHMgUEhBcyBzeW50aGVzaXppbmcgZ2VuZXMsIGZ1dHVyZSBwcm9zcGVjdHMgYW5kIHBvc3NpYmxlIG91dGNvbWVzIGFyZSBkaXNjdXNzZWQuIn0sImlzVGVtcG9yYXJ5IjpmYWxzZX1dfQ=="/>
          <w:id w:val="-232937555"/>
          <w:placeholder>
            <w:docPart w:val="DefaultPlaceholder_-1854013440"/>
          </w:placeholder>
        </w:sdtPr>
        <w:sdtEndPr/>
        <w:sdtContent>
          <w:r w:rsidR="008850E8" w:rsidRPr="008850E8">
            <w:rPr>
              <w:color w:val="000000"/>
              <w:lang w:val="en-GB"/>
            </w:rPr>
            <w:t>(Muneer et al., 2020)</w:t>
          </w:r>
        </w:sdtContent>
      </w:sdt>
      <w:r w:rsidR="00873F4B">
        <w:rPr>
          <w:lang w:val="en-GB"/>
        </w:rPr>
        <w:t>.</w:t>
      </w:r>
      <w:r w:rsidR="004B0006">
        <w:rPr>
          <w:lang w:val="en-GB"/>
        </w:rPr>
        <w:t xml:space="preserve"> </w:t>
      </w:r>
      <w:r w:rsidR="004B0006">
        <w:rPr>
          <w:iCs/>
          <w:lang w:val="en-GB"/>
        </w:rPr>
        <w:t>Figure 4</w:t>
      </w:r>
      <w:r w:rsidR="001101ED">
        <w:rPr>
          <w:iCs/>
          <w:lang w:val="en-GB"/>
        </w:rPr>
        <w:t>b</w:t>
      </w:r>
      <w:r w:rsidR="004B0006">
        <w:rPr>
          <w:iCs/>
          <w:lang w:val="en-GB"/>
        </w:rPr>
        <w:t xml:space="preserve"> shows the average value of the HV content in the polymer stored </w:t>
      </w:r>
      <w:r w:rsidR="00095B79">
        <w:rPr>
          <w:iCs/>
          <w:lang w:val="en-GB"/>
        </w:rPr>
        <w:t xml:space="preserve">during the three SBR runs. </w:t>
      </w:r>
      <w:proofErr w:type="gramStart"/>
      <w:r w:rsidR="00095B79">
        <w:rPr>
          <w:iCs/>
          <w:lang w:val="en-GB"/>
        </w:rPr>
        <w:t>In particular, r</w:t>
      </w:r>
      <w:r w:rsidR="002A4D50" w:rsidRPr="002A4D50">
        <w:rPr>
          <w:iCs/>
          <w:lang w:val="en-GB"/>
        </w:rPr>
        <w:t>un</w:t>
      </w:r>
      <w:proofErr w:type="gramEnd"/>
      <w:r w:rsidR="002A4D50" w:rsidRPr="002A4D50">
        <w:rPr>
          <w:iCs/>
          <w:lang w:val="en-GB"/>
        </w:rPr>
        <w:t xml:space="preserve"> 1 and </w:t>
      </w:r>
      <w:r w:rsidR="00095B79">
        <w:rPr>
          <w:iCs/>
          <w:lang w:val="en-GB"/>
        </w:rPr>
        <w:t xml:space="preserve">run </w:t>
      </w:r>
      <w:r w:rsidR="002A4D50" w:rsidRPr="002A4D50">
        <w:rPr>
          <w:iCs/>
          <w:lang w:val="en-GB"/>
        </w:rPr>
        <w:t xml:space="preserve">2 </w:t>
      </w:r>
      <w:r w:rsidR="00095B79">
        <w:rPr>
          <w:iCs/>
          <w:lang w:val="en-GB"/>
        </w:rPr>
        <w:t>exhibited</w:t>
      </w:r>
      <w:r w:rsidR="00095B79" w:rsidRPr="002A4D50">
        <w:rPr>
          <w:iCs/>
          <w:lang w:val="en-GB"/>
        </w:rPr>
        <w:t xml:space="preserve"> </w:t>
      </w:r>
      <w:r w:rsidR="002A4D50" w:rsidRPr="002A4D50">
        <w:rPr>
          <w:iCs/>
          <w:lang w:val="en-GB"/>
        </w:rPr>
        <w:t xml:space="preserve">a comparable </w:t>
      </w:r>
      <w:r w:rsidR="00095B79">
        <w:rPr>
          <w:iCs/>
          <w:lang w:val="en-GB"/>
        </w:rPr>
        <w:t xml:space="preserve">value of </w:t>
      </w:r>
      <w:r w:rsidR="00843323">
        <w:rPr>
          <w:iCs/>
          <w:lang w:val="en-GB"/>
        </w:rPr>
        <w:t xml:space="preserve">the </w:t>
      </w:r>
      <w:r w:rsidR="002A4D50" w:rsidRPr="002A4D50">
        <w:rPr>
          <w:iCs/>
          <w:lang w:val="en-GB"/>
        </w:rPr>
        <w:t xml:space="preserve">HV </w:t>
      </w:r>
      <w:r w:rsidR="00843323">
        <w:rPr>
          <w:iCs/>
          <w:lang w:val="en-GB"/>
        </w:rPr>
        <w:t xml:space="preserve">content, accounting for </w:t>
      </w:r>
      <w:r w:rsidR="002A4D50" w:rsidRPr="002A4D50">
        <w:rPr>
          <w:iCs/>
          <w:lang w:val="en-GB"/>
        </w:rPr>
        <w:t xml:space="preserve">25 </w:t>
      </w:r>
      <w:r w:rsidR="002A4D50" w:rsidRPr="00EA2334">
        <w:rPr>
          <w:lang w:val="en-GB"/>
        </w:rPr>
        <w:t>±</w:t>
      </w:r>
      <w:r w:rsidR="002A4D50">
        <w:rPr>
          <w:lang w:val="en-GB"/>
        </w:rPr>
        <w:t xml:space="preserve"> </w:t>
      </w:r>
      <w:r w:rsidR="002A4D50" w:rsidRPr="002A4D50">
        <w:rPr>
          <w:iCs/>
          <w:lang w:val="en-GB"/>
        </w:rPr>
        <w:t xml:space="preserve">1 and 23 </w:t>
      </w:r>
      <w:r w:rsidR="002A4D50" w:rsidRPr="00EA2334">
        <w:rPr>
          <w:lang w:val="en-GB"/>
        </w:rPr>
        <w:t>±</w:t>
      </w:r>
      <w:r w:rsidR="002A4D50">
        <w:rPr>
          <w:lang w:val="en-GB"/>
        </w:rPr>
        <w:t xml:space="preserve"> </w:t>
      </w:r>
      <w:r w:rsidR="002A4D50" w:rsidRPr="002A4D50">
        <w:rPr>
          <w:iCs/>
          <w:lang w:val="en-GB"/>
        </w:rPr>
        <w:t>1</w:t>
      </w:r>
      <w:r w:rsidR="00843323">
        <w:rPr>
          <w:iCs/>
          <w:lang w:val="en-GB"/>
        </w:rPr>
        <w:t xml:space="preserve"> (</w:t>
      </w:r>
      <w:r w:rsidR="002A4D50" w:rsidRPr="002A4D50">
        <w:rPr>
          <w:iCs/>
          <w:lang w:val="en-GB"/>
        </w:rPr>
        <w:t>%</w:t>
      </w:r>
      <w:r w:rsidR="00843323">
        <w:rPr>
          <w:iCs/>
          <w:lang w:val="en-GB"/>
        </w:rPr>
        <w:t xml:space="preserve">, </w:t>
      </w:r>
      <w:r w:rsidR="007A277E">
        <w:rPr>
          <w:iCs/>
          <w:lang w:val="en-GB"/>
        </w:rPr>
        <w:t>w/w</w:t>
      </w:r>
      <w:r w:rsidR="00843323">
        <w:rPr>
          <w:iCs/>
          <w:lang w:val="en-GB"/>
        </w:rPr>
        <w:t>)</w:t>
      </w:r>
      <w:r w:rsidR="002A4D50" w:rsidRPr="002A4D50">
        <w:rPr>
          <w:iCs/>
          <w:lang w:val="en-GB"/>
        </w:rPr>
        <w:t>, respectively</w:t>
      </w:r>
      <w:r w:rsidR="004C14FA">
        <w:rPr>
          <w:iCs/>
          <w:lang w:val="en-GB"/>
        </w:rPr>
        <w:t xml:space="preserve">; whereas </w:t>
      </w:r>
      <w:r w:rsidR="002A4D50" w:rsidRPr="002A4D50">
        <w:rPr>
          <w:iCs/>
          <w:lang w:val="en-GB"/>
        </w:rPr>
        <w:t>the maximum</w:t>
      </w:r>
      <w:r w:rsidR="00843323">
        <w:rPr>
          <w:iCs/>
          <w:lang w:val="en-GB"/>
        </w:rPr>
        <w:t xml:space="preserve"> obtained</w:t>
      </w:r>
      <w:r w:rsidR="002A4D50" w:rsidRPr="002A4D50">
        <w:rPr>
          <w:iCs/>
          <w:lang w:val="en-GB"/>
        </w:rPr>
        <w:t xml:space="preserve"> value</w:t>
      </w:r>
      <w:r w:rsidR="004C14FA">
        <w:rPr>
          <w:iCs/>
          <w:lang w:val="en-GB"/>
        </w:rPr>
        <w:t xml:space="preserve"> (equal to </w:t>
      </w:r>
      <w:r w:rsidR="004C14FA" w:rsidRPr="002A4D50">
        <w:rPr>
          <w:iCs/>
          <w:lang w:val="en-GB"/>
        </w:rPr>
        <w:t xml:space="preserve">41 </w:t>
      </w:r>
      <w:r w:rsidR="004C14FA" w:rsidRPr="00EA2334">
        <w:rPr>
          <w:lang w:val="en-GB"/>
        </w:rPr>
        <w:t>±</w:t>
      </w:r>
      <w:r w:rsidR="004C14FA">
        <w:rPr>
          <w:lang w:val="en-GB"/>
        </w:rPr>
        <w:t xml:space="preserve"> </w:t>
      </w:r>
      <w:r w:rsidR="004C14FA" w:rsidRPr="002A4D50">
        <w:rPr>
          <w:iCs/>
          <w:lang w:val="en-GB"/>
        </w:rPr>
        <w:t>3</w:t>
      </w:r>
      <w:r w:rsidR="004C14FA">
        <w:rPr>
          <w:iCs/>
          <w:lang w:val="en-GB"/>
        </w:rPr>
        <w:t xml:space="preserve"> </w:t>
      </w:r>
      <w:r w:rsidR="004C14FA" w:rsidRPr="002A4D50">
        <w:rPr>
          <w:iCs/>
          <w:lang w:val="en-GB"/>
        </w:rPr>
        <w:t>%</w:t>
      </w:r>
      <w:r w:rsidR="004C14FA">
        <w:rPr>
          <w:iCs/>
          <w:lang w:val="en-GB"/>
        </w:rPr>
        <w:t>, w/w)</w:t>
      </w:r>
      <w:r w:rsidR="002A4D50" w:rsidRPr="002A4D50">
        <w:rPr>
          <w:iCs/>
          <w:lang w:val="en-GB"/>
        </w:rPr>
        <w:t xml:space="preserve"> was reached during the operation of </w:t>
      </w:r>
      <w:r w:rsidR="007F3F6F">
        <w:rPr>
          <w:iCs/>
          <w:lang w:val="en-GB"/>
        </w:rPr>
        <w:t>r</w:t>
      </w:r>
      <w:r w:rsidR="002A4D50" w:rsidRPr="002A4D50">
        <w:rPr>
          <w:iCs/>
          <w:lang w:val="en-GB"/>
        </w:rPr>
        <w:t>un 3.</w:t>
      </w:r>
      <w:r w:rsidR="002A4D50">
        <w:rPr>
          <w:iCs/>
          <w:lang w:val="en-GB"/>
        </w:rPr>
        <w:t xml:space="preserve"> </w:t>
      </w:r>
      <w:r w:rsidR="002A4D50" w:rsidRPr="002A4D50">
        <w:rPr>
          <w:iCs/>
          <w:lang w:val="en-GB"/>
        </w:rPr>
        <w:t>This</w:t>
      </w:r>
      <w:r w:rsidR="004C14FA">
        <w:rPr>
          <w:iCs/>
          <w:lang w:val="en-GB"/>
        </w:rPr>
        <w:t xml:space="preserve"> </w:t>
      </w:r>
      <w:r w:rsidR="00CE6D60">
        <w:rPr>
          <w:iCs/>
          <w:lang w:val="en-GB"/>
        </w:rPr>
        <w:t>because</w:t>
      </w:r>
      <w:r w:rsidR="00694FE6">
        <w:rPr>
          <w:iCs/>
          <w:lang w:val="en-GB"/>
        </w:rPr>
        <w:t xml:space="preserve">, even though the VFA composition remained </w:t>
      </w:r>
      <w:r w:rsidR="00C53B01">
        <w:rPr>
          <w:iCs/>
          <w:lang w:val="en-GB"/>
        </w:rPr>
        <w:t xml:space="preserve">qualitatively </w:t>
      </w:r>
      <w:r w:rsidR="005357D7" w:rsidRPr="005357D7">
        <w:rPr>
          <w:iCs/>
          <w:lang w:val="en-GB"/>
        </w:rPr>
        <w:t xml:space="preserve">unchanged </w:t>
      </w:r>
      <w:r w:rsidR="002A4D50">
        <w:rPr>
          <w:iCs/>
          <w:lang w:val="en-GB"/>
        </w:rPr>
        <w:lastRenderedPageBreak/>
        <w:t>for</w:t>
      </w:r>
      <w:r w:rsidR="00694FE6">
        <w:rPr>
          <w:iCs/>
          <w:lang w:val="en-GB"/>
        </w:rPr>
        <w:t xml:space="preserve"> the three SBR runs, the percentage of </w:t>
      </w:r>
      <w:proofErr w:type="spellStart"/>
      <w:r w:rsidR="007F3F6F">
        <w:rPr>
          <w:iCs/>
          <w:lang w:val="en-GB"/>
        </w:rPr>
        <w:t>HPr</w:t>
      </w:r>
      <w:proofErr w:type="spellEnd"/>
      <w:r w:rsidR="00694FE6">
        <w:rPr>
          <w:iCs/>
          <w:lang w:val="en-GB"/>
        </w:rPr>
        <w:t xml:space="preserve"> </w:t>
      </w:r>
      <w:r w:rsidR="004244D5">
        <w:rPr>
          <w:iCs/>
          <w:lang w:val="en-GB"/>
        </w:rPr>
        <w:t>was the same (15% on COD basis) for</w:t>
      </w:r>
      <w:r w:rsidR="002A4D50">
        <w:rPr>
          <w:iCs/>
          <w:lang w:val="en-GB"/>
        </w:rPr>
        <w:t xml:space="preserve"> </w:t>
      </w:r>
      <w:r w:rsidR="004244D5">
        <w:rPr>
          <w:iCs/>
          <w:lang w:val="en-GB"/>
        </w:rPr>
        <w:t>r</w:t>
      </w:r>
      <w:r w:rsidR="005357D7" w:rsidRPr="005357D7">
        <w:rPr>
          <w:iCs/>
          <w:lang w:val="en-GB"/>
        </w:rPr>
        <w:t>un</w:t>
      </w:r>
      <w:r w:rsidR="004244D5">
        <w:rPr>
          <w:iCs/>
          <w:lang w:val="en-GB"/>
        </w:rPr>
        <w:t xml:space="preserve"> </w:t>
      </w:r>
      <w:r w:rsidR="002A4D50">
        <w:rPr>
          <w:iCs/>
          <w:lang w:val="en-GB"/>
        </w:rPr>
        <w:t xml:space="preserve">1 and </w:t>
      </w:r>
      <w:r w:rsidR="004244D5">
        <w:rPr>
          <w:iCs/>
          <w:lang w:val="en-GB"/>
        </w:rPr>
        <w:t xml:space="preserve">run </w:t>
      </w:r>
      <w:r w:rsidR="002A4D50">
        <w:rPr>
          <w:iCs/>
          <w:lang w:val="en-GB"/>
        </w:rPr>
        <w:t>2</w:t>
      </w:r>
      <w:r w:rsidR="004244D5">
        <w:rPr>
          <w:iCs/>
          <w:lang w:val="en-GB"/>
        </w:rPr>
        <w:t>, but significantly higher (35%) for run 3</w:t>
      </w:r>
      <w:r w:rsidR="005357D7" w:rsidRPr="005357D7">
        <w:rPr>
          <w:iCs/>
          <w:lang w:val="en-GB"/>
        </w:rPr>
        <w:t xml:space="preserve">. </w:t>
      </w:r>
      <w:proofErr w:type="spellStart"/>
      <w:r w:rsidR="007F3F6F">
        <w:rPr>
          <w:iCs/>
          <w:lang w:val="en-GB"/>
        </w:rPr>
        <w:t>HAc</w:t>
      </w:r>
      <w:proofErr w:type="spellEnd"/>
      <w:r w:rsidR="005357D7" w:rsidRPr="005357D7">
        <w:rPr>
          <w:iCs/>
          <w:lang w:val="en-GB"/>
        </w:rPr>
        <w:t xml:space="preserve"> is involved in the synthesis of </w:t>
      </w:r>
      <w:r w:rsidR="004244D5" w:rsidRPr="005357D7">
        <w:rPr>
          <w:iCs/>
          <w:lang w:val="en-GB"/>
        </w:rPr>
        <w:t xml:space="preserve">both </w:t>
      </w:r>
      <w:r w:rsidR="005357D7" w:rsidRPr="005357D7">
        <w:rPr>
          <w:iCs/>
          <w:lang w:val="en-GB"/>
        </w:rPr>
        <w:t>the HB and HV monomer</w:t>
      </w:r>
      <w:r w:rsidR="008B2FD5">
        <w:rPr>
          <w:iCs/>
          <w:lang w:val="en-GB"/>
        </w:rPr>
        <w:t>s</w:t>
      </w:r>
      <w:r w:rsidR="005357D7" w:rsidRPr="005357D7">
        <w:rPr>
          <w:iCs/>
          <w:lang w:val="en-GB"/>
        </w:rPr>
        <w:t xml:space="preserve">, while </w:t>
      </w:r>
      <w:proofErr w:type="spellStart"/>
      <w:r w:rsidR="007F3F6F">
        <w:rPr>
          <w:iCs/>
          <w:lang w:val="en-GB"/>
        </w:rPr>
        <w:t>HPr</w:t>
      </w:r>
      <w:proofErr w:type="spellEnd"/>
      <w:r w:rsidR="007F3F6F">
        <w:rPr>
          <w:iCs/>
          <w:lang w:val="en-GB"/>
        </w:rPr>
        <w:t xml:space="preserve"> </w:t>
      </w:r>
      <w:r w:rsidR="005357D7" w:rsidRPr="005357D7">
        <w:rPr>
          <w:iCs/>
          <w:lang w:val="en-GB"/>
        </w:rPr>
        <w:t>is mainly involved in the production of the HV monomer</w:t>
      </w:r>
      <w:r w:rsidR="005239F5">
        <w:rPr>
          <w:iCs/>
          <w:color w:val="000000"/>
          <w:lang w:val="en-GB"/>
        </w:rPr>
        <w:t xml:space="preserve"> (</w:t>
      </w:r>
      <w:proofErr w:type="spellStart"/>
      <w:r w:rsidR="005239F5">
        <w:rPr>
          <w:iCs/>
          <w:color w:val="000000"/>
          <w:lang w:val="en-GB"/>
        </w:rPr>
        <w:t>Serafim</w:t>
      </w:r>
      <w:proofErr w:type="spellEnd"/>
      <w:r w:rsidR="005239F5">
        <w:rPr>
          <w:iCs/>
          <w:color w:val="000000"/>
          <w:lang w:val="en-GB"/>
        </w:rPr>
        <w:t xml:space="preserve"> et al., 2008)</w:t>
      </w:r>
      <w:r w:rsidR="002A4D50">
        <w:rPr>
          <w:iCs/>
          <w:lang w:val="en-GB"/>
        </w:rPr>
        <w:t xml:space="preserve">. </w:t>
      </w:r>
      <w:r w:rsidR="00D570E2">
        <w:rPr>
          <w:iCs/>
          <w:lang w:val="en-GB"/>
        </w:rPr>
        <w:t>Therefore,</w:t>
      </w:r>
      <w:r w:rsidR="009378E2">
        <w:rPr>
          <w:iCs/>
          <w:lang w:val="en-GB"/>
        </w:rPr>
        <w:t xml:space="preserve"> as expected,</w:t>
      </w:r>
      <w:r w:rsidR="00D570E2">
        <w:rPr>
          <w:iCs/>
          <w:lang w:val="en-GB"/>
        </w:rPr>
        <w:t xml:space="preserve"> the higher HV content obtained in run 3 than in the other runs is </w:t>
      </w:r>
      <w:r w:rsidR="009378E2">
        <w:rPr>
          <w:iCs/>
          <w:lang w:val="en-GB"/>
        </w:rPr>
        <w:t xml:space="preserve">primarily </w:t>
      </w:r>
      <w:r w:rsidR="00D570E2">
        <w:rPr>
          <w:iCs/>
          <w:lang w:val="en-GB"/>
        </w:rPr>
        <w:t xml:space="preserve">associated to </w:t>
      </w:r>
      <w:r w:rsidR="00C53B01">
        <w:rPr>
          <w:iCs/>
          <w:lang w:val="en-GB"/>
        </w:rPr>
        <w:t xml:space="preserve">the </w:t>
      </w:r>
      <w:r w:rsidR="002A4D50" w:rsidRPr="002A4D50">
        <w:rPr>
          <w:iCs/>
          <w:lang w:val="en-GB"/>
        </w:rPr>
        <w:t xml:space="preserve">higher percentage of </w:t>
      </w:r>
      <w:proofErr w:type="spellStart"/>
      <w:r w:rsidR="007F3F6F">
        <w:rPr>
          <w:iCs/>
          <w:lang w:val="en-GB"/>
        </w:rPr>
        <w:t>HPr</w:t>
      </w:r>
      <w:proofErr w:type="spellEnd"/>
      <w:r w:rsidR="002A4D50" w:rsidRPr="002A4D50">
        <w:rPr>
          <w:iCs/>
          <w:lang w:val="en-GB"/>
        </w:rPr>
        <w:t xml:space="preserve"> in the </w:t>
      </w:r>
      <w:r w:rsidR="00D570E2">
        <w:rPr>
          <w:iCs/>
          <w:lang w:val="en-GB"/>
        </w:rPr>
        <w:t>organic feeding solution</w:t>
      </w:r>
      <w:r w:rsidR="00D570E2" w:rsidRPr="002A4D50">
        <w:rPr>
          <w:iCs/>
          <w:lang w:val="en-GB"/>
        </w:rPr>
        <w:t xml:space="preserve"> </w:t>
      </w:r>
      <w:r w:rsidR="002A4D50" w:rsidRPr="002A4D50">
        <w:rPr>
          <w:iCs/>
          <w:lang w:val="en-GB"/>
        </w:rPr>
        <w:t xml:space="preserve">fed to the </w:t>
      </w:r>
      <w:r w:rsidR="00D570E2">
        <w:rPr>
          <w:iCs/>
          <w:lang w:val="en-GB"/>
        </w:rPr>
        <w:t>SBR</w:t>
      </w:r>
      <w:r w:rsidR="009378E2">
        <w:rPr>
          <w:iCs/>
          <w:lang w:val="en-GB"/>
        </w:rPr>
        <w:t>,</w:t>
      </w:r>
      <w:r w:rsidR="00D570E2">
        <w:rPr>
          <w:iCs/>
          <w:lang w:val="en-GB"/>
        </w:rPr>
        <w:t xml:space="preserve"> </w:t>
      </w:r>
      <w:r w:rsidR="00E2729D">
        <w:rPr>
          <w:iCs/>
          <w:lang w:val="en-GB"/>
        </w:rPr>
        <w:t>point</w:t>
      </w:r>
      <w:r w:rsidR="009378E2">
        <w:rPr>
          <w:iCs/>
          <w:lang w:val="en-GB"/>
        </w:rPr>
        <w:t>ing</w:t>
      </w:r>
      <w:r w:rsidR="00E2729D">
        <w:rPr>
          <w:iCs/>
          <w:lang w:val="en-GB"/>
        </w:rPr>
        <w:t xml:space="preserve"> out </w:t>
      </w:r>
      <w:r w:rsidR="004B7A74">
        <w:rPr>
          <w:iCs/>
          <w:lang w:val="en-GB"/>
        </w:rPr>
        <w:t xml:space="preserve">the fact </w:t>
      </w:r>
      <w:r w:rsidR="00E2729D">
        <w:rPr>
          <w:iCs/>
          <w:lang w:val="en-GB"/>
        </w:rPr>
        <w:t xml:space="preserve">that </w:t>
      </w:r>
      <w:r w:rsidR="004B7A74">
        <w:rPr>
          <w:iCs/>
          <w:lang w:val="en-GB"/>
        </w:rPr>
        <w:t>the PHA composition is independent on the strategy used to apply the F/F regime, either fully aerobic</w:t>
      </w:r>
      <w:r w:rsidR="009378E2">
        <w:rPr>
          <w:iCs/>
          <w:lang w:val="en-GB"/>
        </w:rPr>
        <w:t xml:space="preserve"> (run 1)</w:t>
      </w:r>
      <w:r w:rsidR="004B7A74">
        <w:rPr>
          <w:iCs/>
          <w:lang w:val="en-GB"/>
        </w:rPr>
        <w:t xml:space="preserve"> or aerobic/anoxic</w:t>
      </w:r>
      <w:r w:rsidR="009378E2">
        <w:rPr>
          <w:iCs/>
          <w:lang w:val="en-GB"/>
        </w:rPr>
        <w:t xml:space="preserve"> (run 2)</w:t>
      </w:r>
      <w:r w:rsidR="004B7A74">
        <w:rPr>
          <w:iCs/>
          <w:lang w:val="en-GB"/>
        </w:rPr>
        <w:t xml:space="preserve">. </w:t>
      </w:r>
      <w:r w:rsidR="000B56BF" w:rsidRPr="000B56BF">
        <w:rPr>
          <w:iCs/>
          <w:lang w:val="en-GB"/>
        </w:rPr>
        <w:t xml:space="preserve">Furthermore, under </w:t>
      </w:r>
      <w:r w:rsidR="000B56BF">
        <w:rPr>
          <w:iCs/>
          <w:lang w:val="en-GB"/>
        </w:rPr>
        <w:t>ADF</w:t>
      </w:r>
      <w:r w:rsidR="000B56BF" w:rsidRPr="000B56BF">
        <w:rPr>
          <w:iCs/>
          <w:lang w:val="en-GB"/>
        </w:rPr>
        <w:t xml:space="preserve"> condition</w:t>
      </w:r>
      <w:r w:rsidR="006A06B3">
        <w:rPr>
          <w:iCs/>
          <w:lang w:val="en-GB"/>
        </w:rPr>
        <w:t xml:space="preserve">s (run 1 and run </w:t>
      </w:r>
      <w:r w:rsidR="0002484B">
        <w:rPr>
          <w:iCs/>
          <w:lang w:val="en-GB"/>
        </w:rPr>
        <w:t>3</w:t>
      </w:r>
      <w:r w:rsidR="006A06B3">
        <w:rPr>
          <w:iCs/>
          <w:lang w:val="en-GB"/>
        </w:rPr>
        <w:t>)</w:t>
      </w:r>
      <w:r w:rsidR="000B56BF" w:rsidRPr="000B56BF">
        <w:rPr>
          <w:iCs/>
          <w:lang w:val="en-GB"/>
        </w:rPr>
        <w:t xml:space="preserve">, a higher concentration of </w:t>
      </w:r>
      <w:proofErr w:type="spellStart"/>
      <w:r w:rsidR="007F3F6F">
        <w:rPr>
          <w:iCs/>
          <w:lang w:val="en-GB"/>
        </w:rPr>
        <w:t>HPr</w:t>
      </w:r>
      <w:proofErr w:type="spellEnd"/>
      <w:r w:rsidR="000B56BF" w:rsidRPr="000B56BF">
        <w:rPr>
          <w:iCs/>
          <w:lang w:val="en-GB"/>
        </w:rPr>
        <w:t xml:space="preserve"> </w:t>
      </w:r>
      <w:r w:rsidR="006A06B3">
        <w:rPr>
          <w:iCs/>
          <w:lang w:val="en-GB"/>
        </w:rPr>
        <w:t xml:space="preserve">in the VFA feeding solution likely </w:t>
      </w:r>
      <w:r w:rsidR="000B56BF" w:rsidRPr="000B56BF">
        <w:rPr>
          <w:iCs/>
          <w:lang w:val="en-GB"/>
        </w:rPr>
        <w:t xml:space="preserve">led to </w:t>
      </w:r>
      <w:r w:rsidR="006A06B3">
        <w:rPr>
          <w:iCs/>
          <w:lang w:val="en-GB"/>
        </w:rPr>
        <w:t xml:space="preserve">a </w:t>
      </w:r>
      <w:r w:rsidR="00395B71">
        <w:rPr>
          <w:iCs/>
          <w:lang w:val="en-GB"/>
        </w:rPr>
        <w:t>lower</w:t>
      </w:r>
      <w:r w:rsidR="00395B71" w:rsidRPr="000B56BF">
        <w:rPr>
          <w:iCs/>
          <w:lang w:val="en-GB"/>
        </w:rPr>
        <w:t xml:space="preserve"> </w:t>
      </w:r>
      <w:r w:rsidR="006A06B3">
        <w:rPr>
          <w:iCs/>
          <w:lang w:val="en-GB"/>
        </w:rPr>
        <w:t xml:space="preserve">intracellular </w:t>
      </w:r>
      <w:r w:rsidR="000B56BF" w:rsidRPr="000B56BF">
        <w:rPr>
          <w:iCs/>
          <w:lang w:val="en-GB"/>
        </w:rPr>
        <w:t xml:space="preserve">polymer </w:t>
      </w:r>
      <w:r w:rsidR="0002484B">
        <w:rPr>
          <w:iCs/>
          <w:lang w:val="en-GB"/>
        </w:rPr>
        <w:t>content</w:t>
      </w:r>
      <w:r w:rsidR="006A06B3">
        <w:rPr>
          <w:iCs/>
          <w:lang w:val="en-GB"/>
        </w:rPr>
        <w:t xml:space="preserve">. </w:t>
      </w:r>
      <w:r w:rsidR="00365F19">
        <w:rPr>
          <w:iCs/>
          <w:lang w:val="en-GB"/>
        </w:rPr>
        <w:t>The</w:t>
      </w:r>
      <w:r w:rsidR="000B56BF" w:rsidRPr="000B56BF">
        <w:rPr>
          <w:iCs/>
          <w:lang w:val="en-GB"/>
        </w:rPr>
        <w:t xml:space="preserve"> kinetics of substrate consumption, and therefore the kinetics of polymer storage during the </w:t>
      </w:r>
      <w:r w:rsidR="00365F19">
        <w:rPr>
          <w:iCs/>
          <w:lang w:val="en-GB"/>
        </w:rPr>
        <w:t>f</w:t>
      </w:r>
      <w:r w:rsidR="000B56BF" w:rsidRPr="000B56BF">
        <w:rPr>
          <w:iCs/>
          <w:lang w:val="en-GB"/>
        </w:rPr>
        <w:t xml:space="preserve">east phase, may have been slowed down </w:t>
      </w:r>
      <w:r w:rsidR="00365F19">
        <w:rPr>
          <w:iCs/>
          <w:lang w:val="en-GB"/>
        </w:rPr>
        <w:t xml:space="preserve">in run </w:t>
      </w:r>
      <w:r w:rsidR="0002484B">
        <w:rPr>
          <w:iCs/>
          <w:lang w:val="en-GB"/>
        </w:rPr>
        <w:t xml:space="preserve">3 </w:t>
      </w:r>
      <w:r w:rsidR="000B56BF" w:rsidRPr="000B56BF">
        <w:rPr>
          <w:iCs/>
          <w:lang w:val="en-GB"/>
        </w:rPr>
        <w:t xml:space="preserve">as </w:t>
      </w:r>
      <w:r w:rsidR="0002484B">
        <w:rPr>
          <w:iCs/>
          <w:lang w:val="en-GB"/>
        </w:rPr>
        <w:t>PHA storing microorganisms</w:t>
      </w:r>
      <w:r w:rsidR="000B56BF" w:rsidRPr="000B56BF">
        <w:rPr>
          <w:iCs/>
          <w:lang w:val="en-GB"/>
        </w:rPr>
        <w:t xml:space="preserve">, </w:t>
      </w:r>
      <w:r w:rsidR="00365F19">
        <w:rPr>
          <w:iCs/>
          <w:lang w:val="en-GB"/>
        </w:rPr>
        <w:t>in contact with</w:t>
      </w:r>
      <w:r w:rsidR="00365F19" w:rsidRPr="000B56BF">
        <w:rPr>
          <w:iCs/>
          <w:lang w:val="en-GB"/>
        </w:rPr>
        <w:t xml:space="preserve"> </w:t>
      </w:r>
      <w:r w:rsidR="000B56BF" w:rsidRPr="000B56BF">
        <w:rPr>
          <w:iCs/>
          <w:lang w:val="en-GB"/>
        </w:rPr>
        <w:t xml:space="preserve">a higher concentration of </w:t>
      </w:r>
      <w:proofErr w:type="spellStart"/>
      <w:r w:rsidR="007F3F6F">
        <w:rPr>
          <w:iCs/>
          <w:lang w:val="en-GB"/>
        </w:rPr>
        <w:t>HPr</w:t>
      </w:r>
      <w:proofErr w:type="spellEnd"/>
      <w:r w:rsidR="00365F19">
        <w:rPr>
          <w:iCs/>
          <w:lang w:val="en-GB"/>
        </w:rPr>
        <w:t xml:space="preserve"> than in run 1</w:t>
      </w:r>
      <w:r w:rsidR="000B56BF" w:rsidRPr="000B56BF">
        <w:rPr>
          <w:iCs/>
          <w:lang w:val="en-GB"/>
        </w:rPr>
        <w:t>, took longer</w:t>
      </w:r>
      <w:r w:rsidR="00C75A82">
        <w:rPr>
          <w:iCs/>
          <w:lang w:val="en-GB"/>
        </w:rPr>
        <w:t xml:space="preserve"> time</w:t>
      </w:r>
      <w:r w:rsidR="000B56BF" w:rsidRPr="000B56BF">
        <w:rPr>
          <w:iCs/>
          <w:lang w:val="en-GB"/>
        </w:rPr>
        <w:t xml:space="preserve"> to synthesise the more complex HV monomer</w:t>
      </w:r>
      <w:r w:rsidR="000B56BF">
        <w:rPr>
          <w:iCs/>
          <w:lang w:val="en-GB"/>
        </w:rPr>
        <w:t xml:space="preserve">, thus </w:t>
      </w:r>
      <w:r w:rsidR="000B56BF" w:rsidRPr="000B56BF">
        <w:rPr>
          <w:iCs/>
          <w:lang w:val="en-GB"/>
        </w:rPr>
        <w:t xml:space="preserve">affecting </w:t>
      </w:r>
      <w:r w:rsidR="00365F19">
        <w:rPr>
          <w:iCs/>
          <w:lang w:val="en-GB"/>
        </w:rPr>
        <w:t xml:space="preserve">the length of the feast phase but also </w:t>
      </w:r>
      <w:r w:rsidR="000B56BF" w:rsidRPr="000B56BF">
        <w:rPr>
          <w:iCs/>
          <w:lang w:val="en-GB"/>
        </w:rPr>
        <w:t xml:space="preserve">the total </w:t>
      </w:r>
      <w:r w:rsidR="00365F19">
        <w:rPr>
          <w:iCs/>
          <w:lang w:val="en-GB"/>
        </w:rPr>
        <w:t xml:space="preserve">intracellular </w:t>
      </w:r>
      <w:r w:rsidR="000B56BF" w:rsidRPr="000B56BF">
        <w:rPr>
          <w:iCs/>
          <w:lang w:val="en-GB"/>
        </w:rPr>
        <w:t>PHA content.</w:t>
      </w:r>
      <w:r w:rsidR="00821837">
        <w:rPr>
          <w:iCs/>
          <w:lang w:val="en-GB"/>
        </w:rPr>
        <w:t xml:space="preserve"> </w:t>
      </w:r>
      <w:r w:rsidR="00365F19">
        <w:rPr>
          <w:iCs/>
          <w:lang w:val="en-GB"/>
        </w:rPr>
        <w:t>Indeed,</w:t>
      </w:r>
      <w:r w:rsidR="00B51D4F">
        <w:rPr>
          <w:iCs/>
          <w:lang w:val="en-GB"/>
        </w:rPr>
        <w:t xml:space="preserve"> </w:t>
      </w:r>
      <w:r w:rsidR="00821837">
        <w:t>the metabolism of PHA production is dependent on the substrate composition</w:t>
      </w:r>
      <w:r w:rsidR="00B51D4F">
        <w:t xml:space="preserve"> since </w:t>
      </w:r>
      <w:r w:rsidR="00821837">
        <w:t>the amount of energy (</w:t>
      </w:r>
      <w:r w:rsidR="00395B71">
        <w:t xml:space="preserve">e.g., as </w:t>
      </w:r>
      <w:r w:rsidR="00821837">
        <w:t>ATP)</w:t>
      </w:r>
      <w:r w:rsidR="0012712A">
        <w:t xml:space="preserve"> required</w:t>
      </w:r>
      <w:r w:rsidR="00821837">
        <w:t xml:space="preserve"> for the conversion of </w:t>
      </w:r>
      <w:r w:rsidR="00B51D4F">
        <w:t>different organic acids</w:t>
      </w:r>
      <w:r w:rsidR="00821837">
        <w:t xml:space="preserve"> into PHA is different.</w:t>
      </w:r>
      <w:r w:rsidR="003A6563">
        <w:t xml:space="preserve"> In fact,</w:t>
      </w:r>
      <w:r w:rsidR="00821837">
        <w:t xml:space="preserve"> </w:t>
      </w:r>
      <w:proofErr w:type="spellStart"/>
      <w:r w:rsidR="007F3F6F">
        <w:t>HAc</w:t>
      </w:r>
      <w:proofErr w:type="spellEnd"/>
      <w:r w:rsidR="007F3F6F">
        <w:t xml:space="preserve"> </w:t>
      </w:r>
      <w:r w:rsidR="00821837">
        <w:t>is converted to acetyl-CoA</w:t>
      </w:r>
      <w:r w:rsidR="00B51D4F">
        <w:t xml:space="preserve"> and subsequently</w:t>
      </w:r>
      <w:r w:rsidR="00821837">
        <w:t xml:space="preserve"> to PHB</w:t>
      </w:r>
      <w:r w:rsidR="00B51D4F">
        <w:t>,</w:t>
      </w:r>
      <w:r w:rsidR="00821837">
        <w:t xml:space="preserve"> while </w:t>
      </w:r>
      <w:proofErr w:type="spellStart"/>
      <w:r w:rsidR="007F3F6F">
        <w:t>HPr</w:t>
      </w:r>
      <w:proofErr w:type="spellEnd"/>
      <w:r w:rsidR="007F3F6F">
        <w:t xml:space="preserve"> </w:t>
      </w:r>
      <w:r w:rsidR="00821837">
        <w:t>is converted to propionyl-CoA</w:t>
      </w:r>
      <w:r w:rsidR="00B51D4F">
        <w:t xml:space="preserve"> and </w:t>
      </w:r>
      <w:r w:rsidR="00821837">
        <w:t xml:space="preserve">then to PHV </w:t>
      </w:r>
      <w:sdt>
        <w:sdtPr>
          <w:rPr>
            <w:color w:val="000000"/>
          </w:rPr>
          <w:tag w:val="MENDELEY_CITATION_v3_eyJjaXRhdGlvbklEIjoiTUVOREVMRVlfQ0lUQVRJT05fNDBjZjgzY2ItNzY4Yy00ZThkLTlmYzQtYWY5MGMxNjgwNjBjIiwicHJvcGVydGllcyI6eyJub3RlSW5kZXgiOjB9LCJpc0VkaXRlZCI6ZmFsc2UsIm1hbnVhbE92ZXJyaWRlIjp7ImlzTWFudWFsbHlPdmVycmlkZGVuIjpmYWxzZSwiY2l0ZXByb2NUZXh0IjoiKERpYXMgZXQgYWwuLCAyMDA1KSIsIm1hbnVhbE92ZXJyaWRlVGV4dCI6IiJ9LCJjaXRhdGlvbkl0ZW1zIjpbeyJpZCI6IjcxODE2ZWRjLTViMDYtM2JkZC1iOTFmLTNmMzE2YTBmNGZlYSIsIml0ZW1EYXRhIjp7InR5cGUiOiJhcnRpY2xlLWpvdXJuYWwiLCJpZCI6IjcxODE2ZWRjLTViMDYtM2JkZC1iOTFmLTNmMzE2YTBmNGZlYSIsInRpdGxlIjoiTWF0aGVtYXRpY2FsIE1vZGVsbGluZyBvZiBhIE1peGVkIEN1bHR1cmUgQ3VsdGl2YXRpb24gUHJvY2VzcyBmb3IgdGhlIFByb2R1Y3Rpb24gb2YgUG9seWh5ZHJveHlidXR5cmF0ZSIsImF1dGhvciI6W3siZmFtaWx5IjoiRGlhcyIsImdpdmVuIjoiSm/DoyBNTCIsInBhcnNlLW5hbWVzIjpmYWxzZSwiZHJvcHBpbmctcGFydGljbGUiOiIiLCJub24tZHJvcHBpbmctcGFydGljbGUiOiIifSx7ImZhbWlseSI6IlNlcmFmaW0iLCJnaXZlbiI6Ikx1w61zYSBTIiwicGFyc2UtbmFtZXMiOmZhbHNlLCJkcm9wcGluZy1wYXJ0aWNsZSI6IiIsIm5vbi1kcm9wcGluZy1wYXJ0aWNsZSI6IiJ9LHsiZmFtaWx5IjoiTGVtb3MiLCJnaXZlbiI6IlBhdWxvIEMiLCJwYXJzZS1uYW1lcyI6ZmFsc2UsImRyb3BwaW5nLXBhcnRpY2xlIjoiIiwibm9uLWRyb3BwaW5nLXBhcnRpY2xlIjoiIn0seyJmYW1pbHkiOiJSZWlzIiwiZ2l2ZW4iOiJNYXJpYSBBTSIsInBhcnNlLW5hbWVzIjpmYWxzZSwiZHJvcHBpbmctcGFydGljbGUiOiIiLCJub24tZHJvcHBpbmctcGFydGljbGUiOiIifSx7ImZhbWlseSI6Ik9saXZlaXJhIiwiZ2l2ZW4iOiJSdWkiLCJwYXJzZS1uYW1lcyI6ZmFsc2UsImRyb3BwaW5nLXBhcnRpY2xlIjoiIiwibm9uLWRyb3BwaW5nLXBhcnRpY2xlIjoiIn1dLCJhY2Nlc3NlZCI6eyJkYXRlLXBhcnRzIjpbWzIwMjIsMSwyMV1dfSwiRE9JIjoiMTAuMTAwMi9iaXQuMjA1OTgiLCJVUkwiOiJ3d3cuaW50ZXJzY2llbmNlLndpbGV5LmNvbSIsImlzc3VlZCI6eyJkYXRlLXBhcnRzIjpbWzIwMDVdXX0sImFic3RyYWN0IjoiTWl4ZWQgY3VsdHVyZXMgc3VibWl0dGVkIHRvIGFjZXRhdGUgJydmZWFzdCcnIGFuZCAnJ2ZhbWluZScnIGN5Y2xlcyBhcmUgYWJsZSB0byBzdG9yZSBpbnRyYWNlbGx1bGFybHkgaGlnaCBxdWFudGl0aWVzIG9mIHBvbHloeWRyb3h5YnV0eXJhdGUgKFBIQikuIEl0IHdhcyBkZW1vbnN0cmF0ZWQgaW4gYSBwcmV2aW91cyBzdHVkeSB0aGF0IHRoZSBpbnRyYWNlbGx1bGFyIFBIQiBjb250ZW50IGNhbiBiZSBpbmNyZWFzZWQgdXAgdG8gNzguNSUgKGcgSEIvZ1ZTUykgb2YgY2VsbCBkcnkgd2VpZ2h0IGluIGEgc2VxdWVuY2luZyBiYXRjaCByZWFjdG9yIChTQlIpIHdpdGggb3B0aW1pc2VkIG9wZXJhdGluZyBjb25kaXRpb25zLiBUaGUgc3BlY2lmaWMgUEhCIGZvcm1hdGlvbiByYXRlIHdhcyBhbHNvIHNob3duIHRvIGJlIGhpZ2hlciBmb3IgbWl4ZWQgY3VsdHVyZXMgdGhhbiBmb3IgcHVyZSBjdWx0dXJlcy4gU3VjaCBoaWdoIGludHJhY2VsbHVsYXIgUEhCIGNvbnRlbnRzIGFuZCBzcGVjaWZpYyBwcm9kdWN0aXZpdHkgb3BlbiBuZXcgcGVyc3BlY3RpdmVzIGZvciB0aGUgaW5kdXN0cmlhbCBwcm9kdWN0aW9uIG9mIHBvbHloeWRyb3h5YWxrLWFub2F0ZXMgKFBIQSkgdXNpbmcgbWl4ZWQgY3VsdHVyZXMgaW5zdGVhZCBvZiBwdXJlIGN1bHR1cmVzLiBUaGUgbWFpbiBnb2FsIGluIHRoaXMgd29yayB3YXMgdG8gZGV2ZWxvcCBhIG1hdGhlbWF0aWNhbCBtb2RlbCBvZiBtaXhlZCBjdWx0dXJlcyBlbnZpc2FnaW5nIHRoZSBvcHRpbWlzYXRpb24gb2YgUEhCIHByb2R1Y3Rpb24uIEEgcmVsYXRpdmVseSBzaW1wbGUgdHdvLWNvbXBhcnRtZW50cyBjZWxsIG1vZGVsIHdhcyBkZXZlbG9wZWQgYmFzZWQgb24gZXhwZXJpbWVudGFsIG9ic2VydmF0aW9ucyBhbmQgb3RoZXIgbW9kZWxzIHByb3Bvc2VkIGluIHRoZSBsaXRlcmF0dXJlLiBBIGNvbnZlbmllbnQgZXhwZXJpbWVudGFsIHBsYW5pbmcgYWxsb3dlZCB0byBpZGVudGlmeSB0aGUga2luZXRpYyBwYXJhbWV0ZXJzIGFuZCB5aWVsZCBjb2VmZmljaWVudHMuIEV4cGVyaW1lbnRzIHdlcmUgcGVyZm9ybWVkIHdpdGggYW5kIHdpdGhvdXQgYW1tb25pYSBsaW1pdGF0aW9uIGVuYWJsaW5nIHRoZSBhbmFseXNpcyBvZiBQSEIgZm9ybWF0aW9uIGluZGVwZW5kZW50bHkgb2YgdGhlIGNlbGwgZ3Jvd3RoIHByb2Nlc3MuIFRoZSBleHBlcmltZW50YWwgdHJ1ZSB5aWVsZHMgcGFydGlhbGx5IGNvbmZpcm0gdGhlIHRoZW9yZXRpY2FsIHZhbHVlcyBwcm9wb3NlZCBpbiB0aGUgbGl0ZXJhdHVyZS4gVGhlIGZpbmFsIG1vZGVsIGV4aGliaXRlZCBoaWdoIGFjY3VyYWN5IGluIGRlc2NyaWJpbmcgdGhlIHByb2Nlc3Mgc3RhdGUgb2YgbW9zdCBleHBlcmltZW50cyBwZXJmb3JtZWQsIHRodXMgb3BlbmluZyBnb29kIHBlcnNwZWN0aXZlcyBmb3IgZnV0dXJlIG1vZGVsLWJhc2VkIG9wdGltaXNhdGlvbiBzdHVkaWVzLiJ9LCJpc1RlbXBvcmFyeSI6ZmFsc2V9XX0="/>
          <w:id w:val="1239905609"/>
          <w:placeholder>
            <w:docPart w:val="DefaultPlaceholder_-1854013440"/>
          </w:placeholder>
        </w:sdtPr>
        <w:sdtEndPr/>
        <w:sdtContent>
          <w:r w:rsidR="008850E8" w:rsidRPr="008850E8">
            <w:rPr>
              <w:color w:val="000000"/>
            </w:rPr>
            <w:t>(Dias et al., 2005)</w:t>
          </w:r>
        </w:sdtContent>
      </w:sdt>
      <w:r w:rsidR="00821837">
        <w:t xml:space="preserve">. Therefore, </w:t>
      </w:r>
      <w:proofErr w:type="spellStart"/>
      <w:r w:rsidR="007F3F6F">
        <w:t>HAc</w:t>
      </w:r>
      <w:proofErr w:type="spellEnd"/>
      <w:r w:rsidR="007F3F6F">
        <w:t xml:space="preserve"> </w:t>
      </w:r>
      <w:r w:rsidR="00821837">
        <w:t>needs less ATP to produce one C-mol of PHA compared</w:t>
      </w:r>
      <w:r w:rsidR="00771E97">
        <w:t xml:space="preserve"> to</w:t>
      </w:r>
      <w:r w:rsidR="00821837">
        <w:t xml:space="preserve"> </w:t>
      </w:r>
      <w:proofErr w:type="spellStart"/>
      <w:r w:rsidR="007F3F6F">
        <w:t>HPr</w:t>
      </w:r>
      <w:proofErr w:type="spellEnd"/>
      <w:r w:rsidR="007F3F6F">
        <w:t xml:space="preserve"> </w:t>
      </w:r>
      <w:sdt>
        <w:sdtPr>
          <w:rPr>
            <w:color w:val="000000"/>
          </w:rPr>
          <w:tag w:val="MENDELEY_CITATION_v3_eyJjaXRhdGlvbklEIjoiTUVOREVMRVlfQ0lUQVRJT05fNGIyMTBiNDUtMWViYy00ZGNiLWIxOWItZjU4OTU3ZGI1NTk4IiwicHJvcGVydGllcyI6eyJub3RlSW5kZXgiOjB9LCJpc0VkaXRlZCI6ZmFsc2UsIm1hbnVhbE92ZXJyaWRlIjp7ImlzTWFudWFsbHlPdmVycmlkZGVuIjpmYWxzZSwiY2l0ZXByb2NUZXh0IjoiKFdhbmcgZXQgYWwuLCAyMDE3KSIsIm1hbnVhbE92ZXJyaWRlVGV4dCI6IiJ9LCJjaXRhdGlvbkl0ZW1zIjpbeyJpZCI6ImU5MzhkNjRmLTJhN2EtM2M5Mi05YWJiLThlOTlmOWZmOWJlOSIsIml0ZW1EYXRhIjp7InR5cGUiOiJhcnRpY2xlLWpvdXJuYWwiLCJpZCI6ImU5MzhkNjRmLTJhN2EtM2M5Mi05YWJiLThlOTlmOWZmOWJlOSIsInRpdGxlIjoiVGhlIGxpbmsgb2YgZmVhc3QtcGhhc2UgZGlzc29sdmVkIG94eWdlbiAoRE8pIHdpdGggc3Vic3RyYXRlIGNvbXBldGl0aW9uIGFuZCBtaWNyb2JpYWwgc2VsZWN0aW9uIGluIFBIQSBwcm9kdWN0aW9uIiwiYXV0aG9yIjpbeyJmYW1pbHkiOiJXYW5nIiwiZ2l2ZW4iOiJYaWFvZmVpIiwicGFyc2UtbmFtZXMiOmZhbHNlLCJkcm9wcGluZy1wYXJ0aWNsZSI6IiIsIm5vbi1kcm9wcGluZy1wYXJ0aWNsZSI6IiJ9LHsiZmFtaWx5IjoiT2VobWVuIiwiZ2l2ZW4iOiJBZHJpYW4iLCJwYXJzZS1uYW1lcyI6ZmFsc2UsImRyb3BwaW5nLXBhcnRpY2xlIjoiIiwibm9uLWRyb3BwaW5nLXBhcnRpY2xlIjoiIn0seyJmYW1pbHkiOiJGcmVpdGFzIiwiZ2l2ZW4iOiJFbGlzYWJldGUgQi4iLCJwYXJzZS1uYW1lcyI6ZmFsc2UsImRyb3BwaW5nLXBhcnRpY2xlIjoiIiwibm9uLWRyb3BwaW5nLXBhcnRpY2xlIjoiIn0seyJmYW1pbHkiOiJDYXJ2YWxobyIsImdpdmVuIjoiR2lsZGEiLCJwYXJzZS1uYW1lcyI6ZmFsc2UsImRyb3BwaW5nLXBhcnRpY2xlIjoiIiwibm9uLWRyb3BwaW5nLXBhcnRpY2xlIjoiIn0seyJmYW1pbHkiOiJSZWlzIiwiZ2l2ZW4iOiJNYXJpYSBBLk0uIiwicGFyc2UtbmFtZXMiOmZhbHNlLCJkcm9wcGluZy1wYXJ0aWNsZSI6IiIsIm5vbi1kcm9wcGluZy1wYXJ0aWNsZSI6IiJ9XSwiY29udGFpbmVyLXRpdGxlIjoiV2F0ZXIgUmVzZWFyY2giLCJET0kiOiIxMC4xMDE2L2oud2F0cmVzLjIwMTcuMDEuMDY0IiwiSVNTTiI6IjE4NzkyNDQ4IiwiUE1JRCI6IjI4MTgzMDY2IiwiaXNzdWVkIjp7ImRhdGUtcGFydHMiOltbMjAxN11dfSwicGFnZSI6IjI2OS0yNzgiLCJhYnN0cmFjdCI6IlBvbHloeWRyb3h5YWxrYW5vYXRlcyAoUEhBcykgYXJlIGJpb2Jhc2VkIGFuZCBiaW9kZWdyYWRhYmxlIHBvbHllc3RlcnMgd2l0aCB0aGUgcG90ZW50aWFsIHRvIHJlcGxhY2UgY29udmVudGlvbmFsIHBsYXN0aWNzLiBBZXJhdGlvbiByZXF1aXJlcyBsYXJnZSBhbW91bnRzIG9mIGVuZXJneSBpbiBQSEEgcHJvZHVjdGlvbiBieSBtaXhlZCBtaWNyb2JpYWwgY3VsdHVyZXMgKE1NQ3MpLCBwYXJ0aWN1bGFybHkgZHVyaW5nIHRoZSBmZWFzdCBwaGFzZSBkdWUgdG8gc3Vic3RyYXRlIHVwdGFrZS4gVGhlIG9iamVjdGl2ZSBvZiB0aGlzIHN0dWR5IHdhcyB0byBpbnZlc3RpZ2F0ZSB0aGUgaW1wYWN0IG9mIERPIGNvbmNlbnRyYXRpb25zIG9uIG1pY3JvYmlhbCBzZWxlY3Rpb24sIHN1YnN0cmF0ZSBjb21wZXRpdGlvbiBhbmQgUEhBIHByb2R1Y3Rpb24gcGVyZm9ybWFuY2UgYnkgTU1Dcy4gVGhpcyByZXByZXNlbnRzIHRoZSBmaXJzdCBzdHVkeSBpbnZlc3RpZ2F0aW5nIERPIGltcGFjdCBvbiBQSEEgcHJvZHVjdGlvbiB3aGlsZSBmZWVkaW5nIHRoZSBtdWx0aXBsZSB2b2xhdGlsZSBmYXR0eSBhY2lkcyAoVkZBcykgdHlwaWNhbGx5IGVuY291bnRlcmVkIGluIHJlYWwgZmVybWVudGVkIGZlZWRzdG9ja3MsIGFzIHdlbGwgYXMgdGhlIHN1YnN0cmF0ZSBwcmVmZXJlbmNlcyBhdCBkaWZmZXJlbnQgRE8gbGV2ZWxzLiBFZmZpY2llbnQgbWljcm9iaWFsIGN1bHR1cmVzIHdlcmUgZW5yaWNoZWQgdW5kZXIgYm90aCBoaWdoICgzLjQ3wqDCscKgMS4xMsKgbWcvTCkgYW5kIGxvdyAoMC44NsKgwrHCoDAuNTDCoG1nL0wpIERPIGNvbmRpdGlvbnMgaW4gdGhlIGZlYXN0IHBoYXNlIGNvbnRhaW5pbmcgbW9zdGx5IHRoZSBzYW1lIHBvcHVsYXRpb25zIGJ1dCB3aXRoIGRpZmZlcmVudCByZWxhdGl2ZSBhYnVuZGFuY2UuIFRoZSBtb3N0IGFidW5kYW50IG1pY3Jvb3JnYW5pc21zIGluIHRoZSB0d28gTU1DcyB3ZXJlIFBsYXN0aWNpY3VtdWxhbnMsIFpvb2dsb2VhLCBQYXJhY29jY3VzLCBhbmQgRmxhdm9iYWN0ZXJpdW0uIEJ1dHlyYXRlIGFuZCB2YWxlcmF0ZSB3ZXJlIGZvdW5kIHRvIGJlIHRoZSBwcmVmZXJyZWQgc3Vic3RyYXRlcyBhcyBjb21wYXJlZCB0byBhY2V0YXRlIGFuZCBwcm9waW9uYXRlIHJlZ2FyZGxlc3Mgb2YgRE8gY29uY2VudHJhdGlvbnMuIEluIHRoZSBhY2N1bXVsYXRpb24gc3RlcCwgdGhlIFBIQSBzdG9yYWdlIGNhcGFjaXR5IGFuZCB5aWVsZCB3ZXJlIGxlc3MgYWZmZWN0ZWQgYnkgdGhlIGNoYW5nZSBvZiBETyBsZXZlbHMgd2hlbiBhcHBseWluZyB0aGUgY3VsdHVyZSBzZWxlY3RlZCB1bmRlciBsb3cgRE8gaW4gdGhlIGZlYXN0IHBoYXNlIChQSEEgc3RvcmFnZSBjYXBhY2l0eSA+NjAlIGFuZCB5aWVsZMKgPsKgMC45wqBDbW9sIFBIQS9DbW9sIFZGQSkuIEEgaGlnaCBETyBsZXZlbCBpcyByZXF1aXJlZCBmb3IgbWF4aW1hbCBQSEEgYWNjdW11bGF0aW9uIHJhdGVzIHdpdGggdGhlIGZvdXIgVkZBcyAoYWNldGF0ZSwgcHJvcGlvbmF0ZSwgYnV0eXJhdGUgYW5kIHZhbGVyYXRlKSBwcmVzZW50LCBkdWUgdG8gdGhlIGxvd2VyIHNwZWNpZmljIHVwdGFrZSByYXRlcyBvZiBhY2V0YXRlIGFuZCBwcm9waW9uYXRlIHVuZGVyIGxvdyBETyBjb25kaXRpb25zLiBIb3dldmVyLCBidXR5cmF0ZSBhbmQgdmFsZXJhdGUgc3BlY2lmaWMgdXB0YWtlIHJhdGVzIHdlcmUgbGVzcyBpbXBhY3RlZCBieSBETyBsZXZlbHMgYW5kIGhlbmNlIGxvdyBETyBmb3IgUEhBIGFjY3VtdWxhdGlvbiBtYXkgYmUgZWZmZWN0aXZlIHdoZW4gZmVlZCBpcyBjb21wb3NlZCBvZiB0aGVzZSBzdWJzdHJhdGVzIG9ubHkuIiwicHVibGlzaGVyIjoiRWxzZXZpZXIgTHRkIiwidm9sdW1lIjoiMTEyIiwiZXhwYW5kZWRKb3VybmFsVGl0bGUiOiJXYXRlciBSZXNlYXJjaCJ9LCJpc1RlbXBvcmFyeSI6ZmFsc2V9XX0="/>
          <w:id w:val="-586234654"/>
          <w:placeholder>
            <w:docPart w:val="DefaultPlaceholder_-1854013440"/>
          </w:placeholder>
        </w:sdtPr>
        <w:sdtEndPr/>
        <w:sdtContent>
          <w:r w:rsidR="008850E8" w:rsidRPr="008850E8">
            <w:rPr>
              <w:color w:val="000000"/>
            </w:rPr>
            <w:t>(Wang et al., 2017)</w:t>
          </w:r>
        </w:sdtContent>
      </w:sdt>
      <w:r w:rsidR="00821837">
        <w:t>.</w:t>
      </w:r>
    </w:p>
    <w:p w14:paraId="5EA477FB" w14:textId="72D47091" w:rsidR="0063707E" w:rsidRDefault="0063707E" w:rsidP="00FF352F">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967"/>
        <w:gridCol w:w="3971"/>
      </w:tblGrid>
      <w:tr w:rsidR="00FC6972" w14:paraId="390C8563" w14:textId="77777777" w:rsidTr="00FC6972">
        <w:tc>
          <w:tcPr>
            <w:tcW w:w="3967" w:type="dxa"/>
          </w:tcPr>
          <w:p w14:paraId="0513F5F0" w14:textId="3E9527A5" w:rsidR="002E75A3" w:rsidRDefault="002E75A3" w:rsidP="00FF352F">
            <w:pPr>
              <w:pStyle w:val="CETBodytext"/>
              <w:rPr>
                <w:lang w:val="en-GB"/>
              </w:rPr>
            </w:pPr>
            <w:r>
              <w:rPr>
                <w:noProof/>
              </w:rPr>
              <w:drawing>
                <wp:inline distT="0" distB="0" distL="0" distR="0" wp14:anchorId="7B1EAE4B" wp14:editId="10832E2A">
                  <wp:extent cx="2320275" cy="1512000"/>
                  <wp:effectExtent l="0" t="0" r="444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0275" cy="1512000"/>
                          </a:xfrm>
                          <a:prstGeom prst="rect">
                            <a:avLst/>
                          </a:prstGeom>
                        </pic:spPr>
                      </pic:pic>
                    </a:graphicData>
                  </a:graphic>
                </wp:inline>
              </w:drawing>
            </w:r>
          </w:p>
        </w:tc>
        <w:tc>
          <w:tcPr>
            <w:tcW w:w="3971" w:type="dxa"/>
          </w:tcPr>
          <w:p w14:paraId="69CEAE95" w14:textId="11FE08B6" w:rsidR="002E75A3" w:rsidRDefault="002E75A3" w:rsidP="00FF352F">
            <w:pPr>
              <w:pStyle w:val="CETBodytext"/>
              <w:rPr>
                <w:lang w:val="en-GB"/>
              </w:rPr>
            </w:pPr>
            <w:r>
              <w:rPr>
                <w:noProof/>
              </w:rPr>
              <w:drawing>
                <wp:inline distT="0" distB="0" distL="0" distR="0" wp14:anchorId="59A0EBEF" wp14:editId="2AC1991C">
                  <wp:extent cx="2320275" cy="1512000"/>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0275" cy="1512000"/>
                          </a:xfrm>
                          <a:prstGeom prst="rect">
                            <a:avLst/>
                          </a:prstGeom>
                        </pic:spPr>
                      </pic:pic>
                    </a:graphicData>
                  </a:graphic>
                </wp:inline>
              </w:drawing>
            </w:r>
          </w:p>
        </w:tc>
      </w:tr>
    </w:tbl>
    <w:p w14:paraId="1832A94D" w14:textId="5404B3D8" w:rsidR="000B70B3" w:rsidRPr="0019590A" w:rsidRDefault="00FF352F" w:rsidP="00AC5DB7">
      <w:pPr>
        <w:pStyle w:val="CETBodytext"/>
        <w:spacing w:before="240" w:after="240"/>
        <w:rPr>
          <w:rFonts w:ascii="Times New Roman" w:hAnsi="Times New Roman"/>
          <w:i/>
          <w:iCs/>
          <w:color w:val="000000" w:themeColor="text1"/>
          <w:sz w:val="20"/>
        </w:rPr>
      </w:pPr>
      <w:r w:rsidRPr="0019590A">
        <w:rPr>
          <w:i/>
          <w:iCs/>
        </w:rPr>
        <w:t xml:space="preserve">Figure </w:t>
      </w:r>
      <w:r w:rsidR="00CB2152" w:rsidRPr="0019590A">
        <w:rPr>
          <w:i/>
          <w:iCs/>
        </w:rPr>
        <w:t>4</w:t>
      </w:r>
      <w:r w:rsidRPr="0019590A">
        <w:rPr>
          <w:i/>
          <w:iCs/>
        </w:rPr>
        <w:t xml:space="preserve">: </w:t>
      </w:r>
      <w:r w:rsidR="00BC1516" w:rsidRPr="0019590A">
        <w:rPr>
          <w:i/>
          <w:iCs/>
        </w:rPr>
        <w:t>(</w:t>
      </w:r>
      <w:r w:rsidR="00F63635">
        <w:rPr>
          <w:i/>
          <w:iCs/>
        </w:rPr>
        <w:t>a</w:t>
      </w:r>
      <w:r w:rsidR="00BC1516" w:rsidRPr="0019590A">
        <w:rPr>
          <w:i/>
          <w:iCs/>
        </w:rPr>
        <w:t xml:space="preserve">) </w:t>
      </w:r>
      <w:r w:rsidR="004C14FA" w:rsidRPr="0019590A">
        <w:rPr>
          <w:i/>
          <w:iCs/>
        </w:rPr>
        <w:t>A</w:t>
      </w:r>
      <w:r w:rsidR="0057498B" w:rsidRPr="0019590A">
        <w:rPr>
          <w:i/>
          <w:iCs/>
        </w:rPr>
        <w:t xml:space="preserve">verage </w:t>
      </w:r>
      <w:r w:rsidR="004C14FA" w:rsidRPr="0019590A">
        <w:rPr>
          <w:i/>
          <w:iCs/>
        </w:rPr>
        <w:t xml:space="preserve">value </w:t>
      </w:r>
      <w:r w:rsidR="008621A8" w:rsidRPr="0019590A">
        <w:rPr>
          <w:i/>
          <w:iCs/>
        </w:rPr>
        <w:t xml:space="preserve">of the </w:t>
      </w:r>
      <w:r w:rsidR="004C14FA" w:rsidRPr="0019590A">
        <w:rPr>
          <w:i/>
          <w:iCs/>
        </w:rPr>
        <w:t>length of the f</w:t>
      </w:r>
      <w:r w:rsidR="008621A8" w:rsidRPr="0019590A">
        <w:rPr>
          <w:i/>
          <w:iCs/>
        </w:rPr>
        <w:t xml:space="preserve">east phase to the </w:t>
      </w:r>
      <w:r w:rsidR="004C14FA" w:rsidRPr="0019590A">
        <w:rPr>
          <w:i/>
          <w:iCs/>
        </w:rPr>
        <w:t xml:space="preserve">overall SBR </w:t>
      </w:r>
      <w:r w:rsidR="008621A8" w:rsidRPr="0019590A">
        <w:rPr>
          <w:i/>
          <w:iCs/>
        </w:rPr>
        <w:t>cycle length</w:t>
      </w:r>
      <w:r w:rsidR="00BC1516" w:rsidRPr="0019590A">
        <w:rPr>
          <w:i/>
          <w:iCs/>
        </w:rPr>
        <w:t>; (</w:t>
      </w:r>
      <w:r w:rsidR="00F63635">
        <w:rPr>
          <w:i/>
          <w:iCs/>
        </w:rPr>
        <w:t>b</w:t>
      </w:r>
      <w:r w:rsidR="00BC1516" w:rsidRPr="0019590A">
        <w:rPr>
          <w:i/>
          <w:iCs/>
        </w:rPr>
        <w:t>)</w:t>
      </w:r>
      <w:r w:rsidR="008621A8" w:rsidRPr="0019590A">
        <w:rPr>
          <w:i/>
          <w:iCs/>
        </w:rPr>
        <w:t xml:space="preserve"> intracellular polymer content</w:t>
      </w:r>
      <w:r w:rsidR="00BC1516" w:rsidRPr="0019590A">
        <w:rPr>
          <w:i/>
          <w:iCs/>
        </w:rPr>
        <w:t xml:space="preserve"> and HV content</w:t>
      </w:r>
      <w:r w:rsidR="004C14FA" w:rsidRPr="0019590A">
        <w:rPr>
          <w:i/>
          <w:iCs/>
        </w:rPr>
        <w:t xml:space="preserve"> in the stored polymer</w:t>
      </w:r>
      <w:r w:rsidR="008621A8" w:rsidRPr="0019590A">
        <w:rPr>
          <w:i/>
          <w:iCs/>
        </w:rPr>
        <w:t xml:space="preserve"> at the end of the </w:t>
      </w:r>
      <w:r w:rsidR="004C14FA" w:rsidRPr="0019590A">
        <w:rPr>
          <w:i/>
          <w:iCs/>
        </w:rPr>
        <w:t>f</w:t>
      </w:r>
      <w:r w:rsidR="008621A8" w:rsidRPr="0019590A">
        <w:rPr>
          <w:i/>
          <w:iCs/>
        </w:rPr>
        <w:t>east phase</w:t>
      </w:r>
    </w:p>
    <w:p w14:paraId="56564FED" w14:textId="5EDC7217" w:rsidR="000655E6" w:rsidRDefault="007E6D28" w:rsidP="00FF352F">
      <w:pPr>
        <w:pStyle w:val="CETBodytext"/>
      </w:pPr>
      <w:r w:rsidRPr="008209C6">
        <w:t xml:space="preserve">Table </w:t>
      </w:r>
      <w:r w:rsidR="00CB2152" w:rsidRPr="008209C6">
        <w:t>1</w:t>
      </w:r>
      <w:r w:rsidRPr="007E6D28">
        <w:t xml:space="preserve"> </w:t>
      </w:r>
      <w:r w:rsidR="00C34B43">
        <w:t xml:space="preserve">summarizes the average values of the main </w:t>
      </w:r>
      <w:r w:rsidRPr="007E6D28">
        <w:t xml:space="preserve">parameters </w:t>
      </w:r>
      <w:r w:rsidR="00FE761B">
        <w:t xml:space="preserve">characterizing the </w:t>
      </w:r>
      <w:r w:rsidR="00C33298">
        <w:t xml:space="preserve">SBR </w:t>
      </w:r>
      <w:r w:rsidR="00FE761B">
        <w:t>performance</w:t>
      </w:r>
      <w:r w:rsidRPr="007E6D28">
        <w:t>.</w:t>
      </w:r>
      <w:r w:rsidR="00C54528">
        <w:t xml:space="preserve"> </w:t>
      </w:r>
      <w:r w:rsidR="00C54528">
        <w:rPr>
          <w:lang w:val="en-GB"/>
        </w:rPr>
        <w:t>T</w:t>
      </w:r>
      <w:r w:rsidR="00C54528" w:rsidRPr="00FB401F">
        <w:rPr>
          <w:lang w:val="en-GB"/>
        </w:rPr>
        <w:t>he</w:t>
      </w:r>
      <w:r w:rsidR="008E5ECA">
        <w:rPr>
          <w:lang w:val="en-GB"/>
        </w:rPr>
        <w:t xml:space="preserve"> </w:t>
      </w:r>
      <w:r w:rsidR="00C54528" w:rsidRPr="00FB401F">
        <w:rPr>
          <w:lang w:val="en-GB"/>
        </w:rPr>
        <w:t xml:space="preserve">amount of </w:t>
      </w:r>
      <w:r w:rsidR="008E5ECA">
        <w:rPr>
          <w:lang w:val="en-GB"/>
        </w:rPr>
        <w:t xml:space="preserve">polymer </w:t>
      </w:r>
      <w:r w:rsidR="00C54528" w:rsidRPr="00FB401F">
        <w:rPr>
          <w:lang w:val="en-GB"/>
        </w:rPr>
        <w:t xml:space="preserve">stored </w:t>
      </w:r>
      <w:r w:rsidR="008E5ECA">
        <w:rPr>
          <w:lang w:val="en-GB"/>
        </w:rPr>
        <w:t xml:space="preserve">during each run </w:t>
      </w:r>
      <w:r w:rsidR="00C54528" w:rsidRPr="00FB401F">
        <w:rPr>
          <w:lang w:val="en-GB"/>
        </w:rPr>
        <w:t>(ΔPHA) was calculated as the difference between the maximum (</w:t>
      </w:r>
      <w:r w:rsidR="008E5ECA">
        <w:rPr>
          <w:lang w:val="en-GB"/>
        </w:rPr>
        <w:t xml:space="preserve">in correspondence to the </w:t>
      </w:r>
      <w:r w:rsidR="00C54528" w:rsidRPr="00FB401F">
        <w:rPr>
          <w:lang w:val="en-GB"/>
        </w:rPr>
        <w:t>end of</w:t>
      </w:r>
      <w:r w:rsidR="008E5ECA">
        <w:rPr>
          <w:lang w:val="en-GB"/>
        </w:rPr>
        <w:t xml:space="preserve"> the</w:t>
      </w:r>
      <w:r w:rsidR="00C54528" w:rsidRPr="00FB401F">
        <w:rPr>
          <w:lang w:val="en-GB"/>
        </w:rPr>
        <w:t xml:space="preserve"> feast</w:t>
      </w:r>
      <w:r w:rsidR="008E5ECA">
        <w:rPr>
          <w:lang w:val="en-GB"/>
        </w:rPr>
        <w:t xml:space="preserve"> phase</w:t>
      </w:r>
      <w:r w:rsidR="00C54528" w:rsidRPr="00FB401F">
        <w:rPr>
          <w:lang w:val="en-GB"/>
        </w:rPr>
        <w:t xml:space="preserve">) and minimum (end of </w:t>
      </w:r>
      <w:r w:rsidR="008E5ECA">
        <w:rPr>
          <w:lang w:val="en-GB"/>
        </w:rPr>
        <w:t>the famine phase</w:t>
      </w:r>
      <w:r w:rsidR="00C54528" w:rsidRPr="00FB401F">
        <w:rPr>
          <w:lang w:val="en-GB"/>
        </w:rPr>
        <w:t xml:space="preserve">) </w:t>
      </w:r>
      <w:r w:rsidR="008E5ECA">
        <w:rPr>
          <w:lang w:val="en-GB"/>
        </w:rPr>
        <w:t>value</w:t>
      </w:r>
      <w:r w:rsidR="00C53B01">
        <w:rPr>
          <w:lang w:val="en-GB"/>
        </w:rPr>
        <w:t>s</w:t>
      </w:r>
      <w:r w:rsidR="008E5ECA">
        <w:rPr>
          <w:lang w:val="en-GB"/>
        </w:rPr>
        <w:t xml:space="preserve"> of </w:t>
      </w:r>
      <w:r w:rsidR="00C54528" w:rsidRPr="00FB401F">
        <w:rPr>
          <w:lang w:val="en-GB"/>
        </w:rPr>
        <w:t>PHA concentration</w:t>
      </w:r>
      <w:r w:rsidR="008E5ECA">
        <w:rPr>
          <w:lang w:val="en-GB"/>
        </w:rPr>
        <w:t xml:space="preserve"> in the reactor</w:t>
      </w:r>
      <w:r w:rsidR="0061128A">
        <w:rPr>
          <w:lang w:val="en-GB"/>
        </w:rPr>
        <w:t xml:space="preserve">. </w:t>
      </w:r>
      <w:r w:rsidR="00C54528" w:rsidRPr="00FB401F">
        <w:rPr>
          <w:lang w:val="en-GB"/>
        </w:rPr>
        <w:t xml:space="preserve">The greater </w:t>
      </w:r>
      <w:r w:rsidR="0061128A" w:rsidRPr="00FB401F">
        <w:rPr>
          <w:lang w:val="en-GB"/>
        </w:rPr>
        <w:t>th</w:t>
      </w:r>
      <w:r w:rsidR="0061128A">
        <w:rPr>
          <w:lang w:val="en-GB"/>
        </w:rPr>
        <w:t>is</w:t>
      </w:r>
      <w:r w:rsidR="0061128A" w:rsidRPr="00FB401F">
        <w:rPr>
          <w:lang w:val="en-GB"/>
        </w:rPr>
        <w:t xml:space="preserve"> </w:t>
      </w:r>
      <w:r w:rsidR="00C54528" w:rsidRPr="00FB401F">
        <w:rPr>
          <w:lang w:val="en-GB"/>
        </w:rPr>
        <w:t>d</w:t>
      </w:r>
      <w:r w:rsidR="0061128A">
        <w:rPr>
          <w:lang w:val="en-GB"/>
        </w:rPr>
        <w:t>ifference</w:t>
      </w:r>
      <w:r w:rsidR="00C54528" w:rsidRPr="00FB401F">
        <w:rPr>
          <w:lang w:val="en-GB"/>
        </w:rPr>
        <w:t xml:space="preserve">, the greater the ability of bacteria to </w:t>
      </w:r>
      <w:r w:rsidR="001D02B1">
        <w:rPr>
          <w:lang w:val="en-GB"/>
        </w:rPr>
        <w:t xml:space="preserve">grow on the stored </w:t>
      </w:r>
      <w:r w:rsidR="00C54528" w:rsidRPr="00FB401F">
        <w:rPr>
          <w:lang w:val="en-GB"/>
        </w:rPr>
        <w:t xml:space="preserve">polymer. In addition, once the </w:t>
      </w:r>
      <w:r w:rsidR="00502283">
        <w:rPr>
          <w:lang w:val="en-GB"/>
        </w:rPr>
        <w:t>f</w:t>
      </w:r>
      <w:r w:rsidR="00C54528" w:rsidRPr="00FB401F">
        <w:rPr>
          <w:lang w:val="en-GB"/>
        </w:rPr>
        <w:t>amine phase is over</w:t>
      </w:r>
      <w:r w:rsidR="004B6C3C">
        <w:rPr>
          <w:lang w:val="en-GB"/>
        </w:rPr>
        <w:t xml:space="preserve"> </w:t>
      </w:r>
      <w:r w:rsidR="00C54528" w:rsidRPr="00FB401F">
        <w:rPr>
          <w:lang w:val="en-GB"/>
        </w:rPr>
        <w:t xml:space="preserve">the bacteria, having consumed the stored polymer, will again be ready to store </w:t>
      </w:r>
      <w:r w:rsidR="004B6C3C">
        <w:rPr>
          <w:lang w:val="en-GB"/>
        </w:rPr>
        <w:t xml:space="preserve">the external </w:t>
      </w:r>
      <w:r w:rsidR="00C54528" w:rsidRPr="00FB401F">
        <w:rPr>
          <w:lang w:val="en-GB"/>
        </w:rPr>
        <w:t xml:space="preserve">carbon </w:t>
      </w:r>
      <w:r w:rsidR="006B7BA9">
        <w:rPr>
          <w:lang w:val="en-GB"/>
        </w:rPr>
        <w:t xml:space="preserve">source </w:t>
      </w:r>
      <w:r w:rsidR="00C54528" w:rsidRPr="00FB401F">
        <w:rPr>
          <w:lang w:val="en-GB"/>
        </w:rPr>
        <w:t xml:space="preserve">in the form of PHA, implying a </w:t>
      </w:r>
      <w:r w:rsidR="001D02B1">
        <w:rPr>
          <w:lang w:val="en-GB"/>
        </w:rPr>
        <w:t>favourable</w:t>
      </w:r>
      <w:r w:rsidR="001D02B1" w:rsidRPr="00FB401F">
        <w:rPr>
          <w:lang w:val="en-GB"/>
        </w:rPr>
        <w:t xml:space="preserve"> </w:t>
      </w:r>
      <w:r w:rsidR="004B6C3C">
        <w:rPr>
          <w:lang w:val="en-GB"/>
        </w:rPr>
        <w:t xml:space="preserve">microbial </w:t>
      </w:r>
      <w:r w:rsidR="00C54528" w:rsidRPr="00FB401F">
        <w:rPr>
          <w:lang w:val="en-GB"/>
        </w:rPr>
        <w:t>selection</w:t>
      </w:r>
      <w:r w:rsidR="00C54528">
        <w:t xml:space="preserve">. </w:t>
      </w:r>
      <w:r w:rsidR="0057498B">
        <w:t xml:space="preserve">The greater </w:t>
      </w:r>
      <w:r w:rsidR="004B6C3C">
        <w:t>(</w:t>
      </w:r>
      <w:r>
        <w:rPr>
          <w:rFonts w:ascii="Cambria Math" w:hAnsi="Cambria Math"/>
        </w:rPr>
        <w:t>Δ</w:t>
      </w:r>
      <w:r w:rsidRPr="007E6D28">
        <w:t>PHA</w:t>
      </w:r>
      <w:r w:rsidR="004B6C3C">
        <w:t xml:space="preserve">) </w:t>
      </w:r>
      <w:r w:rsidR="00C53B01">
        <w:t xml:space="preserve">value </w:t>
      </w:r>
      <w:r w:rsidR="004B6C3C">
        <w:t>detected</w:t>
      </w:r>
      <w:r w:rsidRPr="007E6D28">
        <w:t xml:space="preserve"> </w:t>
      </w:r>
      <w:r w:rsidR="004B6C3C">
        <w:t>for</w:t>
      </w:r>
      <w:r w:rsidRPr="007E6D28">
        <w:t xml:space="preserve"> </w:t>
      </w:r>
      <w:r w:rsidR="001D02B1">
        <w:t>r</w:t>
      </w:r>
      <w:r>
        <w:t>un</w:t>
      </w:r>
      <w:r w:rsidRPr="007E6D28">
        <w:t xml:space="preserve"> 1 is a further indication </w:t>
      </w:r>
      <w:r w:rsidR="004B6C3C">
        <w:t>of the</w:t>
      </w:r>
      <w:r w:rsidRPr="007E6D28">
        <w:t xml:space="preserve"> good selective pressure </w:t>
      </w:r>
      <w:r w:rsidR="004B6C3C">
        <w:t>obtained</w:t>
      </w:r>
      <w:r w:rsidRPr="007E6D28">
        <w:t xml:space="preserve"> during its operation</w:t>
      </w:r>
      <w:r w:rsidR="004B6C3C">
        <w:t>, characterized by a fully aerobic F/F regime and 15% of propionic acid in the organic feeding solution</w:t>
      </w:r>
      <w:r w:rsidRPr="007E6D28">
        <w:t xml:space="preserve">. </w:t>
      </w:r>
      <w:r w:rsidR="00585C96">
        <w:t>However, b</w:t>
      </w:r>
      <w:r w:rsidR="0013309C">
        <w:t xml:space="preserve">y operating the F/F regime under </w:t>
      </w:r>
      <w:r w:rsidR="00585C96">
        <w:t>AE/ANOX conditions without changing the VFA composition (</w:t>
      </w:r>
      <w:r w:rsidR="001D02B1">
        <w:t>r</w:t>
      </w:r>
      <w:r w:rsidR="00585C96">
        <w:t>un 2), the value of (</w:t>
      </w:r>
      <w:r w:rsidR="0057498B">
        <w:rPr>
          <w:rFonts w:ascii="Cambria Math" w:hAnsi="Cambria Math"/>
        </w:rPr>
        <w:t>Δ</w:t>
      </w:r>
      <w:r w:rsidR="0057498B" w:rsidRPr="007E6D28">
        <w:t>PHA</w:t>
      </w:r>
      <w:r w:rsidR="00585C96">
        <w:t xml:space="preserve">) significantly </w:t>
      </w:r>
      <w:r w:rsidR="001D02B1">
        <w:t>decreased</w:t>
      </w:r>
      <w:r w:rsidR="00585C96">
        <w:t xml:space="preserve">. </w:t>
      </w:r>
      <w:r w:rsidR="00C53B01">
        <w:t>Indeed, d</w:t>
      </w:r>
      <w:r w:rsidR="004E0333">
        <w:t>uring the operation of run 2</w:t>
      </w:r>
      <w:r w:rsidR="00DF49C2">
        <w:t>,</w:t>
      </w:r>
      <w:r w:rsidR="002163FE">
        <w:t xml:space="preserve"> </w:t>
      </w:r>
      <w:r w:rsidR="00045949">
        <w:t>when acids were still present in the reaction medium</w:t>
      </w:r>
      <w:r w:rsidR="0061128A">
        <w:t xml:space="preserve"> during the anoxic phase</w:t>
      </w:r>
      <w:r w:rsidR="00045949">
        <w:t>, they were consumed along with ammonium</w:t>
      </w:r>
      <w:r w:rsidR="00795819">
        <w:t xml:space="preserve">, that was not further consumed after VFA depletion. This </w:t>
      </w:r>
      <w:r w:rsidR="008612E6">
        <w:t>resulted in</w:t>
      </w:r>
      <w:r w:rsidR="00795819">
        <w:t xml:space="preserve"> </w:t>
      </w:r>
      <w:r w:rsidR="00370A1C">
        <w:t xml:space="preserve">a </w:t>
      </w:r>
      <w:r w:rsidR="00370A1C" w:rsidRPr="007E6D28">
        <w:t xml:space="preserve">higher value of </w:t>
      </w:r>
      <w:r w:rsidR="00370A1C">
        <w:t>ammonium (about six-fold increase with respect to run 1)</w:t>
      </w:r>
      <w:r w:rsidR="00370A1C" w:rsidRPr="007E6D28">
        <w:t xml:space="preserve"> </w:t>
      </w:r>
      <w:r w:rsidR="00370A1C">
        <w:t xml:space="preserve">detected at the end of the cycle, that was used </w:t>
      </w:r>
      <w:r w:rsidR="00DF49C2">
        <w:t xml:space="preserve">for microbial </w:t>
      </w:r>
      <w:r w:rsidR="00DF49C2" w:rsidRPr="00B73C33">
        <w:t>growth</w:t>
      </w:r>
      <w:r w:rsidR="00DF49C2" w:rsidDel="00370A1C">
        <w:t xml:space="preserve"> </w:t>
      </w:r>
      <w:r w:rsidR="00370A1C">
        <w:t>during</w:t>
      </w:r>
      <w:r w:rsidR="00045949">
        <w:t xml:space="preserve"> the</w:t>
      </w:r>
      <w:r w:rsidR="00DF49C2">
        <w:t xml:space="preserve"> following</w:t>
      </w:r>
      <w:r w:rsidR="00045949">
        <w:t xml:space="preserve"> aerobic phase</w:t>
      </w:r>
      <w:r w:rsidR="00370A1C">
        <w:t xml:space="preserve"> in presence of the carbon source,</w:t>
      </w:r>
      <w:r w:rsidR="00045949">
        <w:t xml:space="preserve"> </w:t>
      </w:r>
      <w:r w:rsidR="004F7976">
        <w:t xml:space="preserve">negatively </w:t>
      </w:r>
      <w:r w:rsidR="004F7976" w:rsidRPr="00B73C33">
        <w:t>affect</w:t>
      </w:r>
      <w:r w:rsidR="00370A1C">
        <w:t>ing</w:t>
      </w:r>
      <w:r w:rsidR="004F7976" w:rsidRPr="00B73C33">
        <w:t xml:space="preserve"> </w:t>
      </w:r>
      <w:r w:rsidR="0061128A">
        <w:t xml:space="preserve">the </w:t>
      </w:r>
      <w:r w:rsidR="004F7976" w:rsidRPr="00B73C33">
        <w:t>polymer storage</w:t>
      </w:r>
      <w:r w:rsidR="002C031E">
        <w:t xml:space="preserve">. </w:t>
      </w:r>
    </w:p>
    <w:p w14:paraId="07987A52" w14:textId="5F3FA6A9" w:rsidR="00FF352F" w:rsidRDefault="00555DFE" w:rsidP="00555DFE">
      <w:pPr>
        <w:pStyle w:val="CETTabletitle"/>
      </w:pPr>
      <w:r w:rsidRPr="00B57B36">
        <w:t xml:space="preserve">Table </w:t>
      </w:r>
      <w:r w:rsidR="00CB2152">
        <w:t>1</w:t>
      </w:r>
      <w:r w:rsidRPr="00B57B36">
        <w:t xml:space="preserve">: </w:t>
      </w:r>
      <w:r w:rsidR="00A52815">
        <w:t>M</w:t>
      </w:r>
      <w:r w:rsidR="000B56BF">
        <w:t xml:space="preserve">ain parameters </w:t>
      </w:r>
      <w:r w:rsidR="00A52815">
        <w:t>characterizing</w:t>
      </w:r>
      <w:r w:rsidR="000B56BF">
        <w:t xml:space="preserve"> the SBR </w:t>
      </w:r>
      <w:r w:rsidR="00A52815">
        <w:t>performance under the different working conditions</w:t>
      </w:r>
    </w:p>
    <w:tbl>
      <w:tblPr>
        <w:tblW w:w="7786"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136"/>
        <w:gridCol w:w="983"/>
        <w:gridCol w:w="1134"/>
        <w:gridCol w:w="1134"/>
        <w:gridCol w:w="1276"/>
        <w:gridCol w:w="1123"/>
      </w:tblGrid>
      <w:tr w:rsidR="00C34B43" w:rsidRPr="00B57B36" w14:paraId="46983B37" w14:textId="77777777" w:rsidTr="00300349">
        <w:trPr>
          <w:trHeight w:val="425"/>
        </w:trPr>
        <w:tc>
          <w:tcPr>
            <w:tcW w:w="2136" w:type="dxa"/>
            <w:tcBorders>
              <w:top w:val="single" w:sz="12" w:space="0" w:color="008000"/>
              <w:bottom w:val="single" w:sz="6" w:space="0" w:color="008000"/>
            </w:tcBorders>
            <w:shd w:val="clear" w:color="auto" w:fill="FFFFFF"/>
          </w:tcPr>
          <w:p w14:paraId="4D07A718" w14:textId="5AAAA55F" w:rsidR="00C34B43" w:rsidRPr="00B57B36" w:rsidRDefault="00C34B43" w:rsidP="008F2BAB">
            <w:pPr>
              <w:pStyle w:val="CETBodytext"/>
              <w:ind w:right="-720"/>
              <w:rPr>
                <w:lang w:val="en-GB"/>
              </w:rPr>
            </w:pPr>
            <w:r>
              <w:rPr>
                <w:lang w:val="en-GB"/>
              </w:rPr>
              <w:t>Run</w:t>
            </w:r>
          </w:p>
        </w:tc>
        <w:tc>
          <w:tcPr>
            <w:tcW w:w="983" w:type="dxa"/>
            <w:tcBorders>
              <w:top w:val="single" w:sz="12" w:space="0" w:color="008000"/>
              <w:bottom w:val="single" w:sz="6" w:space="0" w:color="008000"/>
            </w:tcBorders>
            <w:shd w:val="clear" w:color="auto" w:fill="FFFFFF"/>
          </w:tcPr>
          <w:p w14:paraId="00880657" w14:textId="77777777" w:rsidR="00C34B43" w:rsidRDefault="00C34B43" w:rsidP="00C34B43">
            <w:pPr>
              <w:pStyle w:val="CETBodytext"/>
              <w:rPr>
                <w:lang w:val="en-GB"/>
              </w:rPr>
            </w:pPr>
            <w:r>
              <w:rPr>
                <w:rFonts w:ascii="Cambria Math" w:hAnsi="Cambria Math"/>
                <w:lang w:val="en-GB"/>
              </w:rPr>
              <w:t>Δ</w:t>
            </w:r>
            <w:r>
              <w:rPr>
                <w:lang w:val="en-GB"/>
              </w:rPr>
              <w:t xml:space="preserve">PHA </w:t>
            </w:r>
          </w:p>
          <w:p w14:paraId="107699F0" w14:textId="7D67EED3" w:rsidR="00C34B43" w:rsidRDefault="00C34B43" w:rsidP="00C34B43">
            <w:pPr>
              <w:pStyle w:val="CETBodytext"/>
              <w:rPr>
                <w:rFonts w:ascii="Cambria Math" w:hAnsi="Cambria Math"/>
                <w:lang w:val="en-GB"/>
              </w:rPr>
            </w:pPr>
            <w:r>
              <w:rPr>
                <w:lang w:val="en-GB"/>
              </w:rPr>
              <w:t>(mg/L)</w:t>
            </w:r>
          </w:p>
        </w:tc>
        <w:tc>
          <w:tcPr>
            <w:tcW w:w="1134" w:type="dxa"/>
            <w:tcBorders>
              <w:top w:val="single" w:sz="12" w:space="0" w:color="008000"/>
              <w:bottom w:val="single" w:sz="6" w:space="0" w:color="008000"/>
            </w:tcBorders>
            <w:shd w:val="clear" w:color="auto" w:fill="FFFFFF"/>
          </w:tcPr>
          <w:p w14:paraId="20C29F33" w14:textId="620FBA9A" w:rsidR="00C34B43" w:rsidRPr="008318B1" w:rsidRDefault="00C34B43" w:rsidP="00125C28">
            <w:pPr>
              <w:pStyle w:val="CETBodytext"/>
              <w:rPr>
                <w:rFonts w:cs="Arial"/>
                <w:lang w:val="en-GB"/>
              </w:rPr>
            </w:pPr>
            <w:r w:rsidRPr="008318B1">
              <w:rPr>
                <w:rFonts w:cs="Arial"/>
                <w:lang w:val="en-GB"/>
              </w:rPr>
              <w:t>PHA</w:t>
            </w:r>
            <w:r w:rsidRPr="008318B1">
              <w:rPr>
                <w:rFonts w:cs="Arial"/>
                <w:szCs w:val="18"/>
                <w:vertAlign w:val="superscript"/>
                <w:lang w:val="en-GB"/>
              </w:rPr>
              <w:t xml:space="preserve"> end feast</w:t>
            </w:r>
          </w:p>
          <w:p w14:paraId="030DFE3D" w14:textId="71428A5A" w:rsidR="00C34B43" w:rsidRPr="008318B1" w:rsidRDefault="00C34B43" w:rsidP="00125C28">
            <w:pPr>
              <w:pStyle w:val="CETBodytext"/>
              <w:rPr>
                <w:rFonts w:cs="Arial"/>
                <w:lang w:val="en-GB"/>
              </w:rPr>
            </w:pPr>
            <w:r w:rsidRPr="008318B1">
              <w:rPr>
                <w:rFonts w:cs="Arial"/>
                <w:lang w:val="en-GB"/>
              </w:rPr>
              <w:t>(</w:t>
            </w:r>
            <w:proofErr w:type="spellStart"/>
            <w:r w:rsidRPr="008318B1">
              <w:rPr>
                <w:rFonts w:cs="Arial"/>
                <w:lang w:val="en-GB"/>
              </w:rPr>
              <w:t>wt</w:t>
            </w:r>
            <w:proofErr w:type="spellEnd"/>
            <w:r w:rsidRPr="008318B1">
              <w:rPr>
                <w:rFonts w:cs="Arial"/>
                <w:lang w:val="en-GB"/>
              </w:rPr>
              <w:t>/</w:t>
            </w:r>
            <w:proofErr w:type="spellStart"/>
            <w:r w:rsidRPr="008318B1">
              <w:rPr>
                <w:rFonts w:cs="Arial"/>
                <w:lang w:val="en-GB"/>
              </w:rPr>
              <w:t>wt</w:t>
            </w:r>
            <w:proofErr w:type="spellEnd"/>
            <w:r w:rsidRPr="008318B1">
              <w:rPr>
                <w:rFonts w:cs="Arial"/>
                <w:lang w:val="en-GB"/>
              </w:rPr>
              <w:t>, %)</w:t>
            </w:r>
          </w:p>
        </w:tc>
        <w:tc>
          <w:tcPr>
            <w:tcW w:w="1134" w:type="dxa"/>
            <w:tcBorders>
              <w:top w:val="single" w:sz="12" w:space="0" w:color="008000"/>
              <w:bottom w:val="single" w:sz="6" w:space="0" w:color="008000"/>
            </w:tcBorders>
            <w:shd w:val="clear" w:color="auto" w:fill="FFFFFF"/>
          </w:tcPr>
          <w:p w14:paraId="1AE9624B" w14:textId="679762EC" w:rsidR="00C34B43" w:rsidRPr="008318B1" w:rsidRDefault="00C34B43" w:rsidP="008F2BAB">
            <w:pPr>
              <w:pStyle w:val="CETBodytext"/>
              <w:ind w:right="-282"/>
              <w:rPr>
                <w:rFonts w:cs="Arial"/>
                <w:lang w:val="en-GB"/>
              </w:rPr>
            </w:pPr>
            <w:r w:rsidRPr="008318B1">
              <w:rPr>
                <w:rFonts w:cs="Arial"/>
                <w:lang w:val="en-GB"/>
              </w:rPr>
              <w:t xml:space="preserve">HV </w:t>
            </w:r>
            <w:r w:rsidRPr="008318B1">
              <w:rPr>
                <w:rFonts w:cs="Arial"/>
                <w:szCs w:val="18"/>
                <w:vertAlign w:val="superscript"/>
                <w:lang w:val="en-GB"/>
              </w:rPr>
              <w:t>end feast</w:t>
            </w:r>
          </w:p>
          <w:p w14:paraId="741D3B5F" w14:textId="1E82CC6E" w:rsidR="00C34B43" w:rsidRPr="008318B1" w:rsidRDefault="00C34B43" w:rsidP="008F2BAB">
            <w:pPr>
              <w:pStyle w:val="CETBodytext"/>
              <w:ind w:right="-282"/>
              <w:rPr>
                <w:rFonts w:cs="Arial"/>
                <w:lang w:val="en-GB"/>
              </w:rPr>
            </w:pPr>
            <w:r w:rsidRPr="008318B1">
              <w:rPr>
                <w:rFonts w:cs="Arial"/>
                <w:lang w:val="en-GB"/>
              </w:rPr>
              <w:t>(</w:t>
            </w:r>
            <w:proofErr w:type="spellStart"/>
            <w:r w:rsidRPr="008318B1">
              <w:rPr>
                <w:rFonts w:cs="Arial"/>
                <w:lang w:val="en-GB"/>
              </w:rPr>
              <w:t>wt</w:t>
            </w:r>
            <w:proofErr w:type="spellEnd"/>
            <w:r w:rsidRPr="008318B1">
              <w:rPr>
                <w:rFonts w:cs="Arial"/>
                <w:lang w:val="en-GB"/>
              </w:rPr>
              <w:t>/</w:t>
            </w:r>
            <w:proofErr w:type="spellStart"/>
            <w:r w:rsidRPr="008318B1">
              <w:rPr>
                <w:rFonts w:cs="Arial"/>
                <w:lang w:val="en-GB"/>
              </w:rPr>
              <w:t>wt</w:t>
            </w:r>
            <w:proofErr w:type="spellEnd"/>
            <w:r w:rsidRPr="008318B1">
              <w:rPr>
                <w:rFonts w:cs="Arial"/>
                <w:lang w:val="en-GB"/>
              </w:rPr>
              <w:t>, %)</w:t>
            </w:r>
          </w:p>
        </w:tc>
        <w:tc>
          <w:tcPr>
            <w:tcW w:w="1276" w:type="dxa"/>
            <w:tcBorders>
              <w:top w:val="single" w:sz="12" w:space="0" w:color="008000"/>
              <w:bottom w:val="single" w:sz="6" w:space="0" w:color="008000"/>
            </w:tcBorders>
            <w:shd w:val="clear" w:color="auto" w:fill="FFFFFF"/>
          </w:tcPr>
          <w:p w14:paraId="37D75E69" w14:textId="461660F3" w:rsidR="00C34B43" w:rsidRPr="008318B1" w:rsidRDefault="00C34B43" w:rsidP="008F2BAB">
            <w:pPr>
              <w:pStyle w:val="CETBodytext"/>
              <w:ind w:left="849" w:right="-177" w:hanging="849"/>
              <w:rPr>
                <w:rFonts w:cs="Arial"/>
                <w:szCs w:val="18"/>
                <w:vertAlign w:val="superscript"/>
                <w:lang w:val="en-GB"/>
              </w:rPr>
            </w:pPr>
            <w:r w:rsidRPr="008318B1">
              <w:rPr>
                <w:rFonts w:cs="Arial"/>
                <w:szCs w:val="18"/>
                <w:lang w:val="en-GB"/>
              </w:rPr>
              <w:t>N-NH</w:t>
            </w:r>
            <w:r w:rsidRPr="008318B1">
              <w:rPr>
                <w:rFonts w:cs="Arial"/>
                <w:szCs w:val="18"/>
                <w:vertAlign w:val="subscript"/>
                <w:lang w:val="en-GB"/>
              </w:rPr>
              <w:t>4</w:t>
            </w:r>
            <w:r w:rsidRPr="008318B1">
              <w:rPr>
                <w:rFonts w:cs="Arial"/>
                <w:szCs w:val="18"/>
                <w:vertAlign w:val="superscript"/>
                <w:lang w:val="en-GB"/>
              </w:rPr>
              <w:t>+ end cycle</w:t>
            </w:r>
          </w:p>
          <w:p w14:paraId="5C4DB191" w14:textId="19019257" w:rsidR="00C34B43" w:rsidRPr="008318B1" w:rsidRDefault="00C34B43" w:rsidP="008F2BAB">
            <w:pPr>
              <w:pStyle w:val="CETBodytext"/>
              <w:ind w:left="849" w:hanging="849"/>
              <w:rPr>
                <w:rFonts w:cs="Arial"/>
                <w:lang w:val="en-GB"/>
              </w:rPr>
            </w:pPr>
            <w:r w:rsidRPr="008318B1">
              <w:rPr>
                <w:rFonts w:cs="Arial"/>
                <w:lang w:val="en-GB"/>
              </w:rPr>
              <w:t>(</w:t>
            </w:r>
            <w:proofErr w:type="spellStart"/>
            <w:r w:rsidRPr="008318B1">
              <w:rPr>
                <w:rFonts w:cs="Arial"/>
                <w:lang w:val="en-GB"/>
              </w:rPr>
              <w:t>mg</w:t>
            </w:r>
            <w:r w:rsidRPr="008318B1">
              <w:rPr>
                <w:rFonts w:cs="Arial"/>
                <w:szCs w:val="18"/>
                <w:lang w:val="en-GB"/>
              </w:rPr>
              <w:t>N</w:t>
            </w:r>
            <w:proofErr w:type="spellEnd"/>
            <w:r w:rsidRPr="008318B1">
              <w:rPr>
                <w:rFonts w:cs="Arial"/>
                <w:lang w:val="en-GB"/>
              </w:rPr>
              <w:t>/L)</w:t>
            </w:r>
          </w:p>
        </w:tc>
        <w:tc>
          <w:tcPr>
            <w:tcW w:w="1123" w:type="dxa"/>
            <w:tcBorders>
              <w:top w:val="single" w:sz="12" w:space="0" w:color="008000"/>
              <w:bottom w:val="single" w:sz="6" w:space="0" w:color="008000"/>
            </w:tcBorders>
            <w:shd w:val="clear" w:color="auto" w:fill="FFFFFF"/>
          </w:tcPr>
          <w:p w14:paraId="2BA1F632" w14:textId="0DE6B8D3" w:rsidR="00C34B43" w:rsidRPr="008318B1" w:rsidRDefault="00C34B43" w:rsidP="00125C28">
            <w:pPr>
              <w:pStyle w:val="CETBodytext"/>
              <w:ind w:right="-1"/>
              <w:rPr>
                <w:rFonts w:cs="Arial"/>
                <w:szCs w:val="18"/>
                <w:lang w:val="en-GB"/>
              </w:rPr>
            </w:pPr>
            <w:r w:rsidRPr="008318B1">
              <w:rPr>
                <w:rFonts w:cs="Arial"/>
                <w:szCs w:val="18"/>
                <w:lang w:val="en-GB"/>
              </w:rPr>
              <w:t>NO</w:t>
            </w:r>
            <w:r w:rsidRPr="008318B1">
              <w:rPr>
                <w:rFonts w:cs="Arial"/>
                <w:szCs w:val="18"/>
                <w:vertAlign w:val="subscript"/>
                <w:lang w:val="en-GB"/>
              </w:rPr>
              <w:t>2</w:t>
            </w:r>
            <w:r w:rsidRPr="008318B1">
              <w:rPr>
                <w:rFonts w:cs="Arial"/>
                <w:szCs w:val="18"/>
                <w:vertAlign w:val="superscript"/>
                <w:lang w:val="en-GB"/>
              </w:rPr>
              <w:t>- end cycle</w:t>
            </w:r>
          </w:p>
          <w:p w14:paraId="7F6EB2ED" w14:textId="7FBA9BDC" w:rsidR="00C34B43" w:rsidRPr="008318B1" w:rsidRDefault="00C34B43" w:rsidP="00125C28">
            <w:pPr>
              <w:pStyle w:val="CETBodytext"/>
              <w:rPr>
                <w:rFonts w:cs="Arial"/>
                <w:szCs w:val="18"/>
                <w:lang w:val="en-GB"/>
              </w:rPr>
            </w:pPr>
            <w:r w:rsidRPr="008318B1">
              <w:rPr>
                <w:rFonts w:cs="Arial"/>
                <w:szCs w:val="18"/>
                <w:lang w:val="en-GB"/>
              </w:rPr>
              <w:t>(mgN</w:t>
            </w:r>
            <w:r w:rsidR="007F0D51" w:rsidRPr="008318B1">
              <w:rPr>
                <w:rFonts w:cs="Arial"/>
                <w:szCs w:val="18"/>
                <w:lang w:val="en-GB"/>
              </w:rPr>
              <w:t>O</w:t>
            </w:r>
            <w:r w:rsidR="007F0D51" w:rsidRPr="008318B1">
              <w:rPr>
                <w:rFonts w:cs="Arial"/>
                <w:szCs w:val="18"/>
                <w:vertAlign w:val="subscript"/>
                <w:lang w:val="en-GB"/>
              </w:rPr>
              <w:t>2</w:t>
            </w:r>
            <w:r w:rsidR="007F0D51" w:rsidRPr="008318B1">
              <w:rPr>
                <w:rFonts w:cs="Arial"/>
                <w:szCs w:val="18"/>
                <w:vertAlign w:val="superscript"/>
                <w:lang w:val="en-GB"/>
              </w:rPr>
              <w:t>-</w:t>
            </w:r>
            <w:r w:rsidRPr="008318B1">
              <w:rPr>
                <w:rFonts w:cs="Arial"/>
                <w:szCs w:val="18"/>
                <w:lang w:val="en-GB"/>
              </w:rPr>
              <w:t>/L)</w:t>
            </w:r>
          </w:p>
        </w:tc>
      </w:tr>
      <w:tr w:rsidR="00C34B43" w:rsidRPr="00B57B36" w14:paraId="5255D947" w14:textId="77777777" w:rsidTr="00300349">
        <w:trPr>
          <w:trHeight w:val="221"/>
        </w:trPr>
        <w:tc>
          <w:tcPr>
            <w:tcW w:w="2136" w:type="dxa"/>
            <w:shd w:val="clear" w:color="auto" w:fill="FFFFFF"/>
          </w:tcPr>
          <w:p w14:paraId="5924992D" w14:textId="21D59A3C" w:rsidR="00C34B43" w:rsidRPr="00B57B36" w:rsidRDefault="00C34B43" w:rsidP="008F2BAB">
            <w:pPr>
              <w:pStyle w:val="CETBodytext"/>
              <w:ind w:right="-720"/>
              <w:rPr>
                <w:lang w:val="en-GB"/>
              </w:rPr>
            </w:pPr>
            <w:r>
              <w:rPr>
                <w:lang w:val="en-GB"/>
              </w:rPr>
              <w:t>Run 1 (</w:t>
            </w:r>
            <w:proofErr w:type="spellStart"/>
            <w:r>
              <w:rPr>
                <w:lang w:val="en-GB"/>
              </w:rPr>
              <w:t>Lorini</w:t>
            </w:r>
            <w:proofErr w:type="spellEnd"/>
            <w:r>
              <w:rPr>
                <w:lang w:val="en-GB"/>
              </w:rPr>
              <w:t xml:space="preserve"> et al, 2020)</w:t>
            </w:r>
          </w:p>
        </w:tc>
        <w:tc>
          <w:tcPr>
            <w:tcW w:w="983" w:type="dxa"/>
            <w:shd w:val="clear" w:color="auto" w:fill="FFFFFF"/>
          </w:tcPr>
          <w:p w14:paraId="592BA288" w14:textId="4B75BF83" w:rsidR="00C34B43" w:rsidRDefault="00C34B43" w:rsidP="00C34B43">
            <w:pPr>
              <w:pStyle w:val="CETBodytext"/>
              <w:rPr>
                <w:lang w:val="en-GB"/>
              </w:rPr>
            </w:pPr>
            <w:r w:rsidRPr="00C75EBC">
              <w:rPr>
                <w:lang w:val="en-GB"/>
              </w:rPr>
              <w:t xml:space="preserve">572 </w:t>
            </w:r>
            <w:r w:rsidRPr="00C75EBC">
              <w:rPr>
                <w:rFonts w:cs="Arial"/>
                <w:szCs w:val="18"/>
                <w:lang w:val="en-GB"/>
              </w:rPr>
              <w:t>±</w:t>
            </w:r>
            <w:r w:rsidRPr="00C75EBC">
              <w:rPr>
                <w:lang w:val="en-GB"/>
              </w:rPr>
              <w:t xml:space="preserve"> </w:t>
            </w:r>
            <w:r w:rsidR="00C75EBC" w:rsidRPr="00C75EBC">
              <w:rPr>
                <w:lang w:val="en-GB"/>
              </w:rPr>
              <w:t>54</w:t>
            </w:r>
          </w:p>
        </w:tc>
        <w:tc>
          <w:tcPr>
            <w:tcW w:w="1134" w:type="dxa"/>
            <w:shd w:val="clear" w:color="auto" w:fill="FFFFFF"/>
          </w:tcPr>
          <w:p w14:paraId="6C332B61" w14:textId="30FC468F" w:rsidR="00C34B43" w:rsidRDefault="00C34B43" w:rsidP="00C34B43">
            <w:pPr>
              <w:pStyle w:val="CETBodytext"/>
              <w:rPr>
                <w:lang w:val="en-GB"/>
              </w:rPr>
            </w:pPr>
            <w:r>
              <w:rPr>
                <w:lang w:val="en-GB"/>
              </w:rPr>
              <w:t xml:space="preserve">40 </w:t>
            </w:r>
            <w:r>
              <w:rPr>
                <w:rFonts w:cs="Arial"/>
                <w:szCs w:val="18"/>
                <w:lang w:val="en-GB"/>
              </w:rPr>
              <w:t>± 2</w:t>
            </w:r>
          </w:p>
        </w:tc>
        <w:tc>
          <w:tcPr>
            <w:tcW w:w="1134" w:type="dxa"/>
            <w:shd w:val="clear" w:color="auto" w:fill="FFFFFF"/>
          </w:tcPr>
          <w:p w14:paraId="3FFC4552" w14:textId="612D9B3C" w:rsidR="00C34B43" w:rsidRDefault="00C34B43" w:rsidP="008F2BAB">
            <w:pPr>
              <w:pStyle w:val="CETBodytext"/>
              <w:ind w:right="-282"/>
              <w:rPr>
                <w:lang w:val="en-GB"/>
              </w:rPr>
            </w:pPr>
            <w:r>
              <w:rPr>
                <w:lang w:val="en-GB"/>
              </w:rPr>
              <w:t xml:space="preserve">25 </w:t>
            </w:r>
            <w:r>
              <w:rPr>
                <w:rFonts w:cs="Arial"/>
                <w:szCs w:val="18"/>
                <w:lang w:val="en-GB"/>
              </w:rPr>
              <w:t>± 1</w:t>
            </w:r>
          </w:p>
        </w:tc>
        <w:tc>
          <w:tcPr>
            <w:tcW w:w="1276" w:type="dxa"/>
            <w:shd w:val="clear" w:color="auto" w:fill="FFFFFF"/>
          </w:tcPr>
          <w:p w14:paraId="051CC8F9" w14:textId="77777777" w:rsidR="00C34B43" w:rsidRPr="00B57B36" w:rsidRDefault="00C34B43" w:rsidP="008F2BAB">
            <w:pPr>
              <w:pStyle w:val="CETBodytext"/>
              <w:ind w:left="849" w:hanging="849"/>
              <w:rPr>
                <w:lang w:val="en-GB"/>
              </w:rPr>
            </w:pPr>
            <w:r>
              <w:rPr>
                <w:lang w:val="en-GB"/>
              </w:rPr>
              <w:t xml:space="preserve">14.0 </w:t>
            </w:r>
            <w:r>
              <w:rPr>
                <w:rFonts w:cs="Arial"/>
                <w:szCs w:val="18"/>
                <w:lang w:val="en-GB"/>
              </w:rPr>
              <w:t>± 2</w:t>
            </w:r>
          </w:p>
        </w:tc>
        <w:tc>
          <w:tcPr>
            <w:tcW w:w="1123" w:type="dxa"/>
            <w:shd w:val="clear" w:color="auto" w:fill="FFFFFF"/>
          </w:tcPr>
          <w:p w14:paraId="3C56AF88" w14:textId="77777777" w:rsidR="00C34B43" w:rsidRPr="00B57B36" w:rsidRDefault="00C34B43" w:rsidP="006E6E9C">
            <w:pPr>
              <w:pStyle w:val="CETBodytext"/>
              <w:ind w:right="-1"/>
              <w:rPr>
                <w:rFonts w:cs="Arial"/>
                <w:szCs w:val="18"/>
                <w:lang w:val="en-GB"/>
              </w:rPr>
            </w:pPr>
            <w:r>
              <w:rPr>
                <w:rFonts w:cs="Arial"/>
                <w:szCs w:val="18"/>
                <w:lang w:val="en-GB"/>
              </w:rPr>
              <w:t>N/A</w:t>
            </w:r>
          </w:p>
        </w:tc>
      </w:tr>
      <w:tr w:rsidR="00C34B43" w:rsidRPr="00B57B36" w14:paraId="4A2383E6" w14:textId="77777777" w:rsidTr="00300349">
        <w:trPr>
          <w:trHeight w:val="221"/>
        </w:trPr>
        <w:tc>
          <w:tcPr>
            <w:tcW w:w="2136" w:type="dxa"/>
            <w:shd w:val="clear" w:color="auto" w:fill="FFFFFF"/>
          </w:tcPr>
          <w:p w14:paraId="427D5900" w14:textId="1E91B4D2" w:rsidR="00C34B43" w:rsidRPr="00576BA5" w:rsidRDefault="00C34B43" w:rsidP="008F2BAB">
            <w:pPr>
              <w:pStyle w:val="CETBodytext"/>
              <w:ind w:right="-720"/>
              <w:rPr>
                <w:rFonts w:cs="Arial"/>
                <w:szCs w:val="18"/>
                <w:lang w:val="en-GB"/>
              </w:rPr>
            </w:pPr>
            <w:r>
              <w:rPr>
                <w:rFonts w:cs="Arial"/>
                <w:szCs w:val="18"/>
                <w:lang w:val="en-GB"/>
              </w:rPr>
              <w:t>Run 2 (This study)</w:t>
            </w:r>
          </w:p>
        </w:tc>
        <w:tc>
          <w:tcPr>
            <w:tcW w:w="983" w:type="dxa"/>
            <w:shd w:val="clear" w:color="auto" w:fill="FFFFFF"/>
          </w:tcPr>
          <w:p w14:paraId="7D621C92" w14:textId="5C594A0D" w:rsidR="00C34B43" w:rsidRDefault="00C34B43" w:rsidP="00C34B43">
            <w:pPr>
              <w:pStyle w:val="CETBodytext"/>
              <w:ind w:right="-1"/>
              <w:rPr>
                <w:rFonts w:cs="Arial"/>
                <w:szCs w:val="18"/>
                <w:lang w:val="en-GB"/>
              </w:rPr>
            </w:pPr>
            <w:r>
              <w:rPr>
                <w:rFonts w:cs="Arial"/>
                <w:szCs w:val="18"/>
                <w:lang w:val="en-GB"/>
              </w:rPr>
              <w:t>35.3 ± 7</w:t>
            </w:r>
          </w:p>
        </w:tc>
        <w:tc>
          <w:tcPr>
            <w:tcW w:w="1134" w:type="dxa"/>
            <w:shd w:val="clear" w:color="auto" w:fill="FFFFFF"/>
          </w:tcPr>
          <w:p w14:paraId="576F2AAE" w14:textId="041F2768" w:rsidR="00C34B43" w:rsidRDefault="00D4504A" w:rsidP="00C34B43">
            <w:pPr>
              <w:pStyle w:val="CETBodytext"/>
              <w:ind w:right="-1"/>
              <w:rPr>
                <w:rFonts w:cs="Arial"/>
                <w:szCs w:val="18"/>
                <w:lang w:val="en-GB"/>
              </w:rPr>
            </w:pPr>
            <w:r>
              <w:rPr>
                <w:rFonts w:cs="Arial"/>
                <w:szCs w:val="18"/>
                <w:lang w:val="en-GB"/>
              </w:rPr>
              <w:t>11 ± 1</w:t>
            </w:r>
            <w:r w:rsidDel="00D4504A">
              <w:rPr>
                <w:rFonts w:cs="Arial"/>
                <w:szCs w:val="18"/>
                <w:lang w:val="en-GB"/>
              </w:rPr>
              <w:t xml:space="preserve"> </w:t>
            </w:r>
          </w:p>
        </w:tc>
        <w:tc>
          <w:tcPr>
            <w:tcW w:w="1134" w:type="dxa"/>
            <w:shd w:val="clear" w:color="auto" w:fill="FFFFFF"/>
          </w:tcPr>
          <w:p w14:paraId="2270D936" w14:textId="3ECDB959" w:rsidR="00C34B43" w:rsidRDefault="00C34B43" w:rsidP="008F2BAB">
            <w:pPr>
              <w:pStyle w:val="CETBodytext"/>
              <w:ind w:right="-282"/>
              <w:rPr>
                <w:rFonts w:cs="Arial"/>
                <w:szCs w:val="18"/>
                <w:lang w:val="en-GB"/>
              </w:rPr>
            </w:pPr>
            <w:r>
              <w:rPr>
                <w:rFonts w:cs="Arial"/>
                <w:szCs w:val="18"/>
                <w:lang w:val="en-GB"/>
              </w:rPr>
              <w:t>23 ± 1</w:t>
            </w:r>
          </w:p>
        </w:tc>
        <w:tc>
          <w:tcPr>
            <w:tcW w:w="1276" w:type="dxa"/>
            <w:shd w:val="clear" w:color="auto" w:fill="FFFFFF"/>
          </w:tcPr>
          <w:p w14:paraId="7E7B30C6" w14:textId="77777777" w:rsidR="00C34B43" w:rsidRPr="00B57B36" w:rsidRDefault="00C34B43" w:rsidP="008F2BAB">
            <w:pPr>
              <w:pStyle w:val="CETBodytext"/>
              <w:ind w:left="849" w:right="-1" w:hanging="849"/>
              <w:rPr>
                <w:rFonts w:cs="Arial"/>
                <w:szCs w:val="18"/>
                <w:lang w:val="en-GB"/>
              </w:rPr>
            </w:pPr>
            <w:r>
              <w:rPr>
                <w:rFonts w:cs="Arial"/>
                <w:szCs w:val="18"/>
                <w:lang w:val="en-GB"/>
              </w:rPr>
              <w:t>83.0 ± 8</w:t>
            </w:r>
          </w:p>
        </w:tc>
        <w:tc>
          <w:tcPr>
            <w:tcW w:w="1123" w:type="dxa"/>
            <w:shd w:val="clear" w:color="auto" w:fill="FFFFFF"/>
          </w:tcPr>
          <w:p w14:paraId="570B0A00" w14:textId="7264618E" w:rsidR="00C34B43" w:rsidRPr="00B57B36" w:rsidRDefault="00C34B43" w:rsidP="006E6E9C">
            <w:pPr>
              <w:pStyle w:val="CETBodytext"/>
              <w:ind w:right="-1"/>
              <w:rPr>
                <w:rFonts w:cs="Arial"/>
                <w:szCs w:val="18"/>
                <w:lang w:val="en-GB"/>
              </w:rPr>
            </w:pPr>
            <w:r>
              <w:rPr>
                <w:rFonts w:cs="Arial"/>
                <w:szCs w:val="18"/>
                <w:lang w:val="en-GB"/>
              </w:rPr>
              <w:t xml:space="preserve">42.3 </w:t>
            </w:r>
            <w:r w:rsidRPr="00F63635">
              <w:rPr>
                <w:rFonts w:cs="Arial"/>
                <w:szCs w:val="18"/>
                <w:lang w:val="en-GB"/>
              </w:rPr>
              <w:t>± 20</w:t>
            </w:r>
          </w:p>
        </w:tc>
      </w:tr>
      <w:tr w:rsidR="00C34B43" w:rsidRPr="00B57B36" w14:paraId="34D497A8" w14:textId="77777777" w:rsidTr="00300349">
        <w:trPr>
          <w:trHeight w:val="70"/>
        </w:trPr>
        <w:tc>
          <w:tcPr>
            <w:tcW w:w="2136" w:type="dxa"/>
            <w:shd w:val="clear" w:color="auto" w:fill="FFFFFF"/>
          </w:tcPr>
          <w:p w14:paraId="4F87F116" w14:textId="36A41BE3" w:rsidR="00C34B43" w:rsidRDefault="00C34B43" w:rsidP="008F2BAB">
            <w:pPr>
              <w:pStyle w:val="CETBodytext"/>
              <w:ind w:right="-720"/>
              <w:rPr>
                <w:rFonts w:cs="Arial"/>
                <w:szCs w:val="18"/>
                <w:lang w:val="en-GB"/>
              </w:rPr>
            </w:pPr>
            <w:r>
              <w:rPr>
                <w:rFonts w:cs="Arial"/>
                <w:szCs w:val="18"/>
                <w:lang w:val="en-GB"/>
              </w:rPr>
              <w:t>Run 3 (This study)</w:t>
            </w:r>
          </w:p>
        </w:tc>
        <w:tc>
          <w:tcPr>
            <w:tcW w:w="983" w:type="dxa"/>
            <w:shd w:val="clear" w:color="auto" w:fill="FFFFFF"/>
          </w:tcPr>
          <w:p w14:paraId="69EFC8DA" w14:textId="687AAA83" w:rsidR="00C34B43" w:rsidRDefault="00C34B43" w:rsidP="00C34B43">
            <w:pPr>
              <w:pStyle w:val="CETBodytext"/>
              <w:ind w:right="-1"/>
              <w:rPr>
                <w:rFonts w:cs="Arial"/>
                <w:szCs w:val="18"/>
                <w:lang w:val="en-GB"/>
              </w:rPr>
            </w:pPr>
            <w:r>
              <w:rPr>
                <w:rFonts w:cs="Arial"/>
                <w:szCs w:val="18"/>
                <w:lang w:val="en-GB"/>
              </w:rPr>
              <w:t>232 ± 29</w:t>
            </w:r>
          </w:p>
        </w:tc>
        <w:tc>
          <w:tcPr>
            <w:tcW w:w="1134" w:type="dxa"/>
            <w:shd w:val="clear" w:color="auto" w:fill="FFFFFF"/>
          </w:tcPr>
          <w:p w14:paraId="4F79B993" w14:textId="37EF146F" w:rsidR="00C34B43" w:rsidRDefault="00C34B43" w:rsidP="00C34B43">
            <w:pPr>
              <w:pStyle w:val="CETBodytext"/>
              <w:ind w:right="-1"/>
              <w:rPr>
                <w:rFonts w:cs="Arial"/>
                <w:szCs w:val="18"/>
                <w:lang w:val="en-GB"/>
              </w:rPr>
            </w:pPr>
            <w:r>
              <w:rPr>
                <w:rFonts w:cs="Arial"/>
                <w:szCs w:val="18"/>
                <w:lang w:val="en-GB"/>
              </w:rPr>
              <w:t>16 ± 1</w:t>
            </w:r>
          </w:p>
        </w:tc>
        <w:tc>
          <w:tcPr>
            <w:tcW w:w="1134" w:type="dxa"/>
            <w:shd w:val="clear" w:color="auto" w:fill="FFFFFF"/>
          </w:tcPr>
          <w:p w14:paraId="4A2223CB" w14:textId="50B1650E" w:rsidR="00C34B43" w:rsidRDefault="00C34B43" w:rsidP="008F2BAB">
            <w:pPr>
              <w:pStyle w:val="CETBodytext"/>
              <w:ind w:right="-282"/>
              <w:rPr>
                <w:rFonts w:cs="Arial"/>
                <w:szCs w:val="18"/>
                <w:lang w:val="en-GB"/>
              </w:rPr>
            </w:pPr>
            <w:r>
              <w:rPr>
                <w:rFonts w:cs="Arial"/>
                <w:szCs w:val="18"/>
                <w:lang w:val="en-GB"/>
              </w:rPr>
              <w:t>41 ± 3</w:t>
            </w:r>
          </w:p>
        </w:tc>
        <w:tc>
          <w:tcPr>
            <w:tcW w:w="1276" w:type="dxa"/>
            <w:shd w:val="clear" w:color="auto" w:fill="FFFFFF"/>
          </w:tcPr>
          <w:p w14:paraId="725F907D" w14:textId="77777777" w:rsidR="00C34B43" w:rsidRPr="00B57B36" w:rsidRDefault="00C34B43" w:rsidP="008F2BAB">
            <w:pPr>
              <w:pStyle w:val="CETBodytext"/>
              <w:ind w:left="849" w:right="-1" w:hanging="849"/>
              <w:rPr>
                <w:rFonts w:cs="Arial"/>
                <w:szCs w:val="18"/>
                <w:lang w:val="en-GB"/>
              </w:rPr>
            </w:pPr>
            <w:r>
              <w:rPr>
                <w:rFonts w:cs="Arial"/>
                <w:szCs w:val="18"/>
                <w:lang w:val="en-GB"/>
              </w:rPr>
              <w:t>20.2 ± 3</w:t>
            </w:r>
          </w:p>
        </w:tc>
        <w:tc>
          <w:tcPr>
            <w:tcW w:w="1123" w:type="dxa"/>
            <w:shd w:val="clear" w:color="auto" w:fill="FFFFFF"/>
          </w:tcPr>
          <w:p w14:paraId="57370518" w14:textId="47CFE73C" w:rsidR="00C34B43" w:rsidRPr="00B57B36" w:rsidRDefault="00C34B43" w:rsidP="006E6E9C">
            <w:pPr>
              <w:pStyle w:val="CETBodytext"/>
              <w:ind w:right="-1"/>
              <w:rPr>
                <w:rFonts w:cs="Arial"/>
                <w:szCs w:val="18"/>
                <w:lang w:val="en-GB"/>
              </w:rPr>
            </w:pPr>
            <w:r>
              <w:rPr>
                <w:rFonts w:cs="Arial"/>
                <w:szCs w:val="18"/>
                <w:lang w:val="en-GB"/>
              </w:rPr>
              <w:t>N/A</w:t>
            </w:r>
          </w:p>
        </w:tc>
      </w:tr>
    </w:tbl>
    <w:p w14:paraId="52C1AD10" w14:textId="77777777" w:rsidR="00F55AA1" w:rsidRDefault="00F55AA1" w:rsidP="00F55AA1">
      <w:pPr>
        <w:pStyle w:val="CETBodytext"/>
      </w:pPr>
    </w:p>
    <w:p w14:paraId="480EC615" w14:textId="2408F387" w:rsidR="00F55AA1" w:rsidRDefault="00C2151E" w:rsidP="00F55AA1">
      <w:pPr>
        <w:pStyle w:val="CETBodytext"/>
      </w:pPr>
      <w:r>
        <w:t xml:space="preserve">Finally, the </w:t>
      </w:r>
      <w:r>
        <w:rPr>
          <w:lang w:val="en-GB"/>
        </w:rPr>
        <w:t>n</w:t>
      </w:r>
      <w:r w:rsidRPr="00430C2B">
        <w:rPr>
          <w:lang w:val="en-GB"/>
        </w:rPr>
        <w:t>itrite</w:t>
      </w:r>
      <w:r>
        <w:rPr>
          <w:lang w:val="en-GB"/>
        </w:rPr>
        <w:t xml:space="preserve"> ion </w:t>
      </w:r>
      <w:r>
        <w:t xml:space="preserve">was </w:t>
      </w:r>
      <w:r>
        <w:rPr>
          <w:lang w:val="en-GB"/>
        </w:rPr>
        <w:t xml:space="preserve">almost completely consumed (over 95%) by the end of the cycle, being used as electron acceptor. </w:t>
      </w:r>
      <w:r w:rsidR="00F55AA1">
        <w:t xml:space="preserve">Overall, during the operation of run 2, the SBR performance was unstable and the AE/ANOX feast and famine strategy needs to be further investigated and optimized in terms of PHA production. </w:t>
      </w:r>
      <w:r w:rsidR="00F55AA1" w:rsidRPr="000655E6">
        <w:t xml:space="preserve">This also because it presents several advantages, such as the possibility to integrate the production of PHA with the </w:t>
      </w:r>
      <w:r w:rsidR="00F55AA1" w:rsidRPr="000655E6">
        <w:lastRenderedPageBreak/>
        <w:t>nitrification/denitrification process, as well as the possibility to save, during the anoxic famine phase</w:t>
      </w:r>
      <w:r w:rsidR="00F55AA1">
        <w:t xml:space="preserve"> part of</w:t>
      </w:r>
      <w:r w:rsidR="00F55AA1" w:rsidRPr="000655E6">
        <w:t xml:space="preserve"> the oxygen require</w:t>
      </w:r>
      <w:r w:rsidR="00F55AA1">
        <w:t>d in the</w:t>
      </w:r>
      <w:r w:rsidR="00F55AA1" w:rsidRPr="000655E6">
        <w:t xml:space="preserve"> ADF processes</w:t>
      </w:r>
      <w:sdt>
        <w:sdtPr>
          <w:rPr>
            <w:color w:val="000000"/>
          </w:rPr>
          <w:tag w:val="MENDELEY_CITATION_v3_eyJjaXRhdGlvbklEIjoiTUVOREVMRVlfQ0lUQVRJT05fYjJhYzU5NTItM2NmNy00Njg2LWJiMWQtODRiNDZjOGY2ZDQ3IiwicHJvcGVydGllcyI6eyJub3RlSW5kZXgiOjB9LCJpc0VkaXRlZCI6ZmFsc2UsIm1hbnVhbE92ZXJyaWRlIjp7ImlzTWFudWFsbHlPdmVycmlkZGVuIjpmYWxzZSwiY2l0ZXByb2NUZXh0IjoiKEZyaXNvbiBldCBhbC4sIDIwMTUpIiwibWFudWFsT3ZlcnJpZGVUZXh0IjoiIn0sImNpdGF0aW9uSXRlbXMiOlt7ImlkIjoiMTNhODkwYmEtODU5Yy0zZmM4LWE1NjEtOTg2MDg1Y2MxMjViIiwiaXRlbURhdGEiOnsidHlwZSI6ImFydGljbGUtam91cm5hbCIsImlkIjoiMTNhODkwYmEtODU5Yy0zZmM4LWE1NjEtOTg2MDg1Y2MxMjViIiwidGl0bGUiOiJEZXZlbG9wbWVudCBvZiBhIE5vdmVsIFByb2Nlc3MgSW50ZWdyYXRpbmcgdGhlIFRyZWF0bWVudCBvZiBTbHVkZ2UgUmVqZWN0IFdhdGVyIGFuZCB0aGUgUHJvZHVjdGlvbiBvZiBQb2x5aHlkcm94eWFsa2Fub2F0ZXMgKFBIQXMpIiwiYXV0aG9yIjpbeyJmYW1pbHkiOiJGcmlzb24iLCJnaXZlbiI6Ik5pY29sYSIsInBhcnNlLW5hbWVzIjpmYWxzZSwiZHJvcHBpbmctcGFydGljbGUiOiIiLCJub24tZHJvcHBpbmctcGFydGljbGUiOiIifSx7ImZhbWlseSI6IkthdHNvdSIsImdpdmVuIjoiRXZpbmEiLCJwYXJzZS1uYW1lcyI6ZmFsc2UsImRyb3BwaW5nLXBhcnRpY2xlIjoiIiwibm9uLWRyb3BwaW5nLXBhcnRpY2xlIjoiIn0seyJmYW1pbHkiOiJNYWxhbWlzIiwiZ2l2ZW4iOiJTaW1vcyIsInBhcnNlLW5hbWVzIjpmYWxzZSwiZHJvcHBpbmctcGFydGljbGUiOiIiLCJub24tZHJvcHBpbmctcGFydGljbGUiOiIifSx7ImZhbWlseSI6Ik9laG1lbiIsImdpdmVuIjoiQWRyaWFuIiwicGFyc2UtbmFtZXMiOmZhbHNlLCJkcm9wcGluZy1wYXJ0aWNsZSI6IiIsIm5vbi1kcm9wcGluZy1wYXJ0aWNsZSI6IiJ9LHsiZmFtaWx5IjoiRmF0b25lIiwiZ2l2ZW4iOiJGcmFuY2VzY28iLCJwYXJzZS1uYW1lcyI6ZmFsc2UsImRyb3BwaW5nLXBhcnRpY2xlIjoiIiwibm9uLWRyb3BwaW5nLXBhcnRpY2xlIjoiIn1dLCJjb250YWluZXItdGl0bGUiOiJFbnZpcm9ubWVudGFsIFNjaWVuY2UgYW5kIFRlY2hub2xvZ3kiLCJET0kiOiIxMC4xMDIxL2Fjcy5lc3QuNWIwMTc3NiIsIklTU04iOiIxNTIwNTg1MSIsIlBNSUQiOiIyNjI3MDA2NCIsImlzc3VlZCI6eyJkYXRlLXBhcnRzIjpbWzIwMTUsOSwxNV1dfSwicGFnZSI6IjEwODc3LTEwODg1IiwiYWJzdHJhY3QiOiJQb2x5aHlkcm94eWFsa2Fub2F0ZXMgKFBIQXMpIGZyb20gYWN0aXZhdGVkIHNsdWRnZSBhbmQgcmVuZXdhYmxlIG9yZ2FuaWMgbWF0ZXJpYWwgY2FuIGJlY29tZSBhbiBhbHRlcm5hdGl2ZSBwcm9kdWN0IHRvIHRyYWRpdGlvbmFsIHBsYXN0aWNzIHNpbmNlIHRoZXkgYXJlIGJpb2RlZ3JhZGFibGUgYW5kIGFyZSBwcm9kdWNlZCBmcm9tIHJlbmV3YWJsZSBzb3VyY2VzLiBJbiB0aGlzIHdvcmssIHRoZSBzZWxlY3Rpb24gb2YgUEhBIHN0b3JpbmcgYmFjdGVyaWEgd2FzIGludGVncmF0ZWQgd2l0aCB0aGUgc2lkZSBzdHJlYW0gdHJlYXRtZW50IG9mIG5pdHJvZ2VuIHJlbW92YWwgdmlhIG5pdHJpdGUgZnJvbSBzZXdhZ2Ugc2x1ZGdlIHJlamVjdCB3YXRlci4gQSBub3ZlbCBwcm9jZXNzIHdhcyBkZXZlbG9wZWQgYW5kIGFwcGxpZWQgd2hlcmUgdGhlIGFsdGVybmF0aW9uIG9mIGFlcm9iaWMtZmVhc3QgYW5kIGFub3hpYy1mYW1pbmUgY29uZGl0aW9ucyBhY2NvbXBsaXNoZWQgdGhlIHNlbGVjdGlvbiBvZiBQSEEgc3RvcmluZyBiaW9tYXNzIGFuZCBuaXRyb2dlbiByZW1vdmFsIHZpYSBuaXRyaXRlLiBUd28gY29uZmlndXJhdGlvbnMgd2VyZSBleGFtaW5lZDogaW4gY29uZmlndXJhdGlvbiAxIHRoZSBhbW1vbml1bSBjb252ZXJzaW9uIHRvIG5pdHJpdGUgb2NjdXJyZWQgaW4gdGhlIHNhbWUgcmVhY3RvciBpbiB3aGljaCB0aGUgUEhBIHNlbGVjdGlvbiBwcm9jZXNzIG9jY3VycmVkLCB3aGlsZSBpbiBjb25maWd1cmF0aW9uIDIgdHdvIHNlcGFyYXRlIHJlYWN0b3JzIHdlcmUgdXNlZC4gVGhlIHJlc3VsdHMgc2hvd2VkIHRoYXQgdGhlIHNlbGVjdGlvbiBvZiBQSEEgc3RvcmluZyBiaW9tYXNzIHdhcyBzdWNjZXNzZnVsIGluIGJvdGggY29uZmlndXJhdGlvbnMsIHdoaWxlIHRoZSBuaXRyb2dlbiByZW1vdmFsIGVmZmljaWVuY3kgd2FzIG11Y2ggaGlnaGVyIChhbG1vc3QgOTAlKSBpbiBjb25maWd1cmF0aW9uIDIuIFRoZSBQSEEgc2VsZWN0aW9uIGRlZ3JlZSB3YXMgZXZhbHVhdGVkIGJ5IHRoZSB2b2xhdGlsZSBmYXR0eSBhY2lkIChWRkEpIHVwdGFrZSByYXRlICgtcVZGQXMpIGFuZCB0aGUgUEhBIHByb2R1Y3Rpb24gcmF0ZSAocVBIQSksIHdoaWNoIHdlcmUgMjM5IMKxIDc0IGFuZCA4OSDCsSA3IG1nIG9mIENPRCBwZXIgZ3JhbSBvZiBhY3RpdmUgYmlvbWFzcyAoWGEpIHBlciBob3VyLCByZXNwZWN0aXZlbHkuIFRoZSBjaGFyYWN0ZXJpemF0aW9uIG9mIHRoZSBiaW9wb2x5bWVyIHJlY292ZXJlZCBhZnRlciB0aGUgYWNjdW11bGF0aW9uIHN0ZXAsIHNob3dlZCB0aGF0IGl0IHdhcyBjb21wb3NlZCBvZiAzLWh5ZHJveHlidXR5cmF0ZSAoM0hCKSAoNjAlKSBhbmQgMy1oeWRyb3h5dmFsZXJhdGUgKDNIVikgKDQwJSkuIFRoZSBwcm9wZXJ0aWVzIGFzc29jaWF0ZWQgd2l0aCB0aGUgcHJvZHVjZWQgUEhBIHN1Z2dlc3QgdGhhdCB0aGV5IGFyZSBzdWl0YWJsZSBmb3IgdGhlcm1vcGxhc3RpYyBwcm9jZXNzaW5nLiIsInB1Ymxpc2hlciI6IkFtZXJpY2FuIENoZW1pY2FsIFNvY2lldHkiLCJpc3N1ZSI6IjE4Iiwidm9sdW1lIjoiNDkiLCJleHBhbmRlZEpvdXJuYWxUaXRsZSI6IkVudmlyb25tZW50YWwgU2NpZW5jZSBhbmQgVGVjaG5vbG9neSJ9LCJpc1RlbXBvcmFyeSI6ZmFsc2V9XX0="/>
          <w:id w:val="-1064023965"/>
          <w:placeholder>
            <w:docPart w:val="EF4A6B5EFEA4F74CBC9C1F668528BDA1"/>
          </w:placeholder>
        </w:sdtPr>
        <w:sdtEndPr/>
        <w:sdtContent>
          <w:r w:rsidR="00F55AA1">
            <w:rPr>
              <w:color w:val="000000"/>
            </w:rPr>
            <w:t xml:space="preserve"> </w:t>
          </w:r>
          <w:r w:rsidR="00F55AA1" w:rsidRPr="008850E8">
            <w:rPr>
              <w:color w:val="000000"/>
            </w:rPr>
            <w:t>(</w:t>
          </w:r>
          <w:proofErr w:type="spellStart"/>
          <w:r w:rsidR="00F55AA1" w:rsidRPr="008850E8">
            <w:rPr>
              <w:color w:val="000000"/>
            </w:rPr>
            <w:t>Frison</w:t>
          </w:r>
          <w:proofErr w:type="spellEnd"/>
          <w:r w:rsidR="00F55AA1" w:rsidRPr="008850E8">
            <w:rPr>
              <w:color w:val="000000"/>
            </w:rPr>
            <w:t xml:space="preserve"> et al., 2015)</w:t>
          </w:r>
        </w:sdtContent>
      </w:sdt>
      <w:r w:rsidR="00F55AA1">
        <w:t>.</w:t>
      </w:r>
    </w:p>
    <w:p w14:paraId="5B9E3A87" w14:textId="27E99BE7" w:rsidR="00AC5DB7" w:rsidRDefault="00AC5DB7" w:rsidP="00F55AA1">
      <w:pPr>
        <w:pStyle w:val="CETHeading1"/>
        <w:numPr>
          <w:ilvl w:val="1"/>
          <w:numId w:val="1"/>
        </w:numPr>
        <w:ind w:left="0"/>
      </w:pPr>
      <w:r>
        <w:t>Conclusions</w:t>
      </w:r>
    </w:p>
    <w:p w14:paraId="148B9CC2" w14:textId="572292C9" w:rsidR="008F58F0" w:rsidRDefault="004861AB" w:rsidP="00840616">
      <w:pPr>
        <w:pStyle w:val="CETBodytext"/>
      </w:pPr>
      <w:r w:rsidRPr="006E6E9C">
        <w:rPr>
          <w:color w:val="000000" w:themeColor="text1"/>
        </w:rPr>
        <w:t xml:space="preserve">This </w:t>
      </w:r>
      <w:r w:rsidR="00AA4C5B" w:rsidRPr="006E6E9C">
        <w:rPr>
          <w:color w:val="000000" w:themeColor="text1"/>
        </w:rPr>
        <w:t>study compared the performance of a lab-scale SBR</w:t>
      </w:r>
      <w:r w:rsidR="00E06A78" w:rsidRPr="006E6E9C">
        <w:rPr>
          <w:color w:val="000000" w:themeColor="text1"/>
        </w:rPr>
        <w:t xml:space="preserve"> aimed at the selection of PHA-storing microorganisms, wherein the required feast and famine (F/F) regime was established under either fully aerobic (ADF) or aerobic/anoxic (AE/ANOX) conditions. </w:t>
      </w:r>
      <w:r w:rsidR="00465C95" w:rsidRPr="006E6E9C">
        <w:rPr>
          <w:color w:val="000000" w:themeColor="text1"/>
        </w:rPr>
        <w:t>Three SBR</w:t>
      </w:r>
      <w:r w:rsidR="00F96D71" w:rsidRPr="006E6E9C">
        <w:rPr>
          <w:color w:val="000000" w:themeColor="text1"/>
        </w:rPr>
        <w:t xml:space="preserve"> runs</w:t>
      </w:r>
      <w:r w:rsidR="00465C95" w:rsidRPr="006E6E9C">
        <w:rPr>
          <w:color w:val="000000" w:themeColor="text1"/>
        </w:rPr>
        <w:t xml:space="preserve"> were performed at a fixed cycle length of 12 h and an applied organic load rate of 4.25 </w:t>
      </w:r>
      <w:proofErr w:type="spellStart"/>
      <w:r w:rsidR="00465C95" w:rsidRPr="006E6E9C">
        <w:rPr>
          <w:color w:val="000000" w:themeColor="text1"/>
        </w:rPr>
        <w:t>gCOD</w:t>
      </w:r>
      <w:proofErr w:type="spellEnd"/>
      <w:r w:rsidR="00465C95" w:rsidRPr="006E6E9C">
        <w:rPr>
          <w:color w:val="000000" w:themeColor="text1"/>
        </w:rPr>
        <w:t>/</w:t>
      </w:r>
      <w:proofErr w:type="spellStart"/>
      <w:r w:rsidR="00465C95" w:rsidRPr="006E6E9C">
        <w:rPr>
          <w:color w:val="000000" w:themeColor="text1"/>
        </w:rPr>
        <w:t>Ld</w:t>
      </w:r>
      <w:proofErr w:type="spellEnd"/>
      <w:r w:rsidR="00465C95" w:rsidRPr="006E6E9C">
        <w:rPr>
          <w:color w:val="000000" w:themeColor="text1"/>
        </w:rPr>
        <w:t xml:space="preserve">, consisting of a synthetic mixture of acetic </w:t>
      </w:r>
      <w:r w:rsidR="0017105D" w:rsidRPr="006E6E9C">
        <w:rPr>
          <w:color w:val="000000" w:themeColor="text1"/>
        </w:rPr>
        <w:t xml:space="preserve">(from 65% to 85% of the overall COD) </w:t>
      </w:r>
      <w:r w:rsidR="00465C95" w:rsidRPr="006E6E9C">
        <w:rPr>
          <w:color w:val="000000" w:themeColor="text1"/>
        </w:rPr>
        <w:t>and propionic</w:t>
      </w:r>
      <w:r w:rsidR="0017105D" w:rsidRPr="006E6E9C">
        <w:rPr>
          <w:color w:val="000000" w:themeColor="text1"/>
        </w:rPr>
        <w:t xml:space="preserve"> (from 15% to 35%)</w:t>
      </w:r>
      <w:r w:rsidR="00465C95" w:rsidRPr="006E6E9C">
        <w:rPr>
          <w:color w:val="000000" w:themeColor="text1"/>
        </w:rPr>
        <w:t xml:space="preserve"> acids. A </w:t>
      </w:r>
      <w:r w:rsidR="0017105D" w:rsidRPr="006E6E9C">
        <w:rPr>
          <w:color w:val="000000" w:themeColor="text1"/>
        </w:rPr>
        <w:t>higher</w:t>
      </w:r>
      <w:r w:rsidR="00465C95" w:rsidRPr="006E6E9C">
        <w:rPr>
          <w:color w:val="000000" w:themeColor="text1"/>
        </w:rPr>
        <w:t xml:space="preserve"> </w:t>
      </w:r>
      <w:r w:rsidR="0017105D" w:rsidRPr="006E6E9C">
        <w:rPr>
          <w:color w:val="000000" w:themeColor="text1"/>
        </w:rPr>
        <w:t>storage ability was observed with</w:t>
      </w:r>
      <w:r w:rsidR="00465C95" w:rsidRPr="006E6E9C">
        <w:rPr>
          <w:color w:val="000000" w:themeColor="text1"/>
        </w:rPr>
        <w:t xml:space="preserve"> ADF </w:t>
      </w:r>
      <w:r w:rsidR="00FB0E2C" w:rsidRPr="006E6E9C">
        <w:rPr>
          <w:color w:val="000000" w:themeColor="text1"/>
        </w:rPr>
        <w:t xml:space="preserve">relative to the </w:t>
      </w:r>
      <w:r w:rsidR="0017105D" w:rsidRPr="006E6E9C">
        <w:rPr>
          <w:color w:val="000000" w:themeColor="text1"/>
        </w:rPr>
        <w:t>AE/ANOX conditions</w:t>
      </w:r>
      <w:r w:rsidR="00026EA1" w:rsidRPr="006E6E9C">
        <w:rPr>
          <w:color w:val="000000" w:themeColor="text1"/>
        </w:rPr>
        <w:t>,</w:t>
      </w:r>
      <w:r w:rsidR="003619DB" w:rsidRPr="006E6E9C">
        <w:rPr>
          <w:color w:val="000000" w:themeColor="text1"/>
        </w:rPr>
        <w:t xml:space="preserve"> and</w:t>
      </w:r>
      <w:r w:rsidR="00026EA1" w:rsidRPr="006E6E9C">
        <w:rPr>
          <w:color w:val="000000" w:themeColor="text1"/>
        </w:rPr>
        <w:t xml:space="preserve"> the highest obtained </w:t>
      </w:r>
      <w:r w:rsidR="0017105D" w:rsidRPr="006E6E9C">
        <w:rPr>
          <w:color w:val="000000" w:themeColor="text1"/>
        </w:rPr>
        <w:t xml:space="preserve">intracellular PHA content </w:t>
      </w:r>
      <w:r w:rsidR="00026EA1" w:rsidRPr="006E6E9C">
        <w:rPr>
          <w:color w:val="000000" w:themeColor="text1"/>
        </w:rPr>
        <w:t xml:space="preserve">accounted for </w:t>
      </w:r>
      <w:r w:rsidR="0017105D" w:rsidRPr="006E6E9C">
        <w:rPr>
          <w:color w:val="000000" w:themeColor="text1"/>
        </w:rPr>
        <w:t xml:space="preserve">40 </w:t>
      </w:r>
      <w:r w:rsidR="0017105D" w:rsidRPr="006E6E9C">
        <w:rPr>
          <w:rFonts w:cs="Arial"/>
          <w:color w:val="000000" w:themeColor="text1"/>
        </w:rPr>
        <w:t>±</w:t>
      </w:r>
      <w:r w:rsidR="0017105D" w:rsidRPr="006E6E9C">
        <w:rPr>
          <w:color w:val="000000" w:themeColor="text1"/>
        </w:rPr>
        <w:t xml:space="preserve"> 2 (%, w/w)</w:t>
      </w:r>
      <w:r w:rsidR="003619DB" w:rsidRPr="006E6E9C">
        <w:rPr>
          <w:color w:val="000000" w:themeColor="text1"/>
        </w:rPr>
        <w:t xml:space="preserve">. </w:t>
      </w:r>
      <w:r w:rsidR="00474D91" w:rsidRPr="006E6E9C">
        <w:rPr>
          <w:color w:val="000000" w:themeColor="text1"/>
        </w:rPr>
        <w:t xml:space="preserve">As for the </w:t>
      </w:r>
      <w:r w:rsidR="00474D91" w:rsidRPr="006E6E9C">
        <w:rPr>
          <w:iCs/>
          <w:color w:val="000000" w:themeColor="text1"/>
          <w:lang w:val="en-GB"/>
        </w:rPr>
        <w:t>PHA composition, t</w:t>
      </w:r>
      <w:r w:rsidR="00474D91" w:rsidRPr="006E6E9C">
        <w:rPr>
          <w:color w:val="000000" w:themeColor="text1"/>
        </w:rPr>
        <w:t>he obtained results highlighted</w:t>
      </w:r>
      <w:r w:rsidR="00474D91" w:rsidRPr="006E6E9C">
        <w:rPr>
          <w:iCs/>
          <w:color w:val="000000" w:themeColor="text1"/>
          <w:lang w:val="en-GB"/>
        </w:rPr>
        <w:t xml:space="preserve"> that it is independent on the strategy used to apply the F/F regime</w:t>
      </w:r>
      <w:r w:rsidR="00474D91" w:rsidRPr="006E6E9C">
        <w:rPr>
          <w:color w:val="000000" w:themeColor="text1"/>
        </w:rPr>
        <w:t>. However, as expected, a</w:t>
      </w:r>
      <w:r w:rsidR="003619DB" w:rsidRPr="006E6E9C">
        <w:rPr>
          <w:color w:val="000000" w:themeColor="text1"/>
        </w:rPr>
        <w:t xml:space="preserve">n increase of propionic acid in the feeding solution resulted in an increase of the HV content (up to 41 </w:t>
      </w:r>
      <w:r w:rsidR="003619DB" w:rsidRPr="006E6E9C">
        <w:rPr>
          <w:rFonts w:cs="Arial"/>
          <w:color w:val="000000" w:themeColor="text1"/>
        </w:rPr>
        <w:t>±</w:t>
      </w:r>
      <w:r w:rsidR="003619DB" w:rsidRPr="006E6E9C">
        <w:rPr>
          <w:color w:val="000000" w:themeColor="text1"/>
        </w:rPr>
        <w:t xml:space="preserve"> 3 %</w:t>
      </w:r>
      <w:r w:rsidR="00FD241B" w:rsidRPr="006E6E9C">
        <w:rPr>
          <w:color w:val="000000" w:themeColor="text1"/>
        </w:rPr>
        <w:t>,</w:t>
      </w:r>
      <w:r w:rsidR="003619DB" w:rsidRPr="006E6E9C">
        <w:rPr>
          <w:color w:val="000000" w:themeColor="text1"/>
        </w:rPr>
        <w:t xml:space="preserve"> w/w) in the stored polymer. In AE/ANOX conditions, over 95% of nitrite was used as electron acceptor during the anoxic famine phase, but the process was unstable </w:t>
      </w:r>
      <w:r w:rsidR="00FB0E2C" w:rsidRPr="006E6E9C">
        <w:rPr>
          <w:color w:val="000000" w:themeColor="text1"/>
        </w:rPr>
        <w:t xml:space="preserve">thus indicating the </w:t>
      </w:r>
      <w:r w:rsidR="003619DB" w:rsidRPr="006E6E9C">
        <w:rPr>
          <w:color w:val="000000" w:themeColor="text1"/>
        </w:rPr>
        <w:t>need</w:t>
      </w:r>
      <w:r w:rsidR="00FB0E2C" w:rsidRPr="006E6E9C">
        <w:rPr>
          <w:color w:val="000000" w:themeColor="text1"/>
        </w:rPr>
        <w:t xml:space="preserve"> for</w:t>
      </w:r>
      <w:r w:rsidR="003619DB" w:rsidRPr="006E6E9C">
        <w:rPr>
          <w:color w:val="000000" w:themeColor="text1"/>
        </w:rPr>
        <w:t xml:space="preserve"> further investigat</w:t>
      </w:r>
      <w:r w:rsidR="00FB0E2C" w:rsidRPr="006E6E9C">
        <w:rPr>
          <w:color w:val="000000" w:themeColor="text1"/>
        </w:rPr>
        <w:t>ion</w:t>
      </w:r>
      <w:r w:rsidR="003619DB" w:rsidRPr="006E6E9C">
        <w:rPr>
          <w:color w:val="000000" w:themeColor="text1"/>
        </w:rPr>
        <w:t xml:space="preserve"> and optimiz</w:t>
      </w:r>
      <w:r w:rsidR="00FB0E2C" w:rsidRPr="006E6E9C">
        <w:rPr>
          <w:color w:val="000000" w:themeColor="text1"/>
        </w:rPr>
        <w:t>ation</w:t>
      </w:r>
      <w:r w:rsidR="003619DB" w:rsidRPr="006E6E9C">
        <w:rPr>
          <w:color w:val="000000" w:themeColor="text1"/>
        </w:rPr>
        <w:t xml:space="preserve"> in terms of PHA production</w:t>
      </w:r>
      <w:r w:rsidR="00F96D71" w:rsidRPr="006E6E9C">
        <w:rPr>
          <w:color w:val="000000" w:themeColor="text1"/>
        </w:rPr>
        <w:t>.</w:t>
      </w:r>
    </w:p>
    <w:p w14:paraId="3E035313" w14:textId="62668FFF" w:rsidR="00662D77" w:rsidRDefault="00BE7064" w:rsidP="009E61C1">
      <w:pPr>
        <w:pStyle w:val="CETBodytext"/>
        <w:spacing w:before="200" w:after="120" w:line="276" w:lineRule="auto"/>
        <w:rPr>
          <w:b/>
          <w:bCs/>
          <w:lang w:val="en-GB"/>
        </w:rPr>
      </w:pPr>
      <w:r w:rsidRPr="007E3177">
        <w:rPr>
          <w:b/>
          <w:bCs/>
          <w:lang w:val="en-GB"/>
        </w:rPr>
        <w:t>Acknowledgements</w:t>
      </w:r>
    </w:p>
    <w:p w14:paraId="13AF1B62" w14:textId="2468FFF0" w:rsidR="00052EEC" w:rsidRPr="009E61C1" w:rsidRDefault="00CD05FF" w:rsidP="009E61C1">
      <w:pPr>
        <w:rPr>
          <w:rFonts w:cs="Arial"/>
          <w:color w:val="000000" w:themeColor="text1"/>
          <w:shd w:val="clear" w:color="auto" w:fill="FFFFFF"/>
          <w:lang w:val="en-US"/>
        </w:rPr>
      </w:pPr>
      <w:r w:rsidRPr="008C508E">
        <w:rPr>
          <w:rStyle w:val="normaltextrun"/>
          <w:rFonts w:cs="Arial"/>
          <w:color w:val="000000" w:themeColor="text1"/>
          <w:shd w:val="clear" w:color="auto" w:fill="FFFFFF"/>
        </w:rPr>
        <w:t>This research was supported</w:t>
      </w:r>
      <w:r w:rsidR="00052EEC" w:rsidRPr="008C508E">
        <w:rPr>
          <w:rStyle w:val="normaltextrun"/>
          <w:rFonts w:cs="Arial"/>
          <w:color w:val="000000" w:themeColor="text1"/>
          <w:shd w:val="clear" w:color="auto" w:fill="FFFFFF"/>
        </w:rPr>
        <w:t xml:space="preserve"> </w:t>
      </w:r>
      <w:r w:rsidRPr="008C508E">
        <w:rPr>
          <w:rStyle w:val="normaltextrun"/>
          <w:rFonts w:cs="Arial"/>
          <w:color w:val="000000" w:themeColor="text1"/>
          <w:shd w:val="clear" w:color="auto" w:fill="FFFFFF"/>
        </w:rPr>
        <w:t>by</w:t>
      </w:r>
      <w:r w:rsidR="00052EEC" w:rsidRPr="008C508E">
        <w:rPr>
          <w:rStyle w:val="normaltextrun"/>
          <w:rFonts w:cs="Arial"/>
          <w:color w:val="000000" w:themeColor="text1"/>
          <w:shd w:val="clear" w:color="auto" w:fill="FFFFFF"/>
        </w:rPr>
        <w:t xml:space="preserve"> Sapienza University of Rome (Ateneo 2019 grant n. </w:t>
      </w:r>
      <w:r w:rsidR="00052EEC" w:rsidRPr="008C508E">
        <w:rPr>
          <w:rFonts w:cs="Arial"/>
          <w:color w:val="000000" w:themeColor="text1"/>
          <w:shd w:val="clear" w:color="auto" w:fill="FFFFFF"/>
          <w:lang w:val="en-US"/>
        </w:rPr>
        <w:t>RM11916B87F9FBFB)</w:t>
      </w:r>
      <w:r w:rsidR="00C8311C">
        <w:rPr>
          <w:rFonts w:cs="Arial"/>
          <w:color w:val="000000" w:themeColor="text1"/>
          <w:shd w:val="clear" w:color="auto" w:fill="FFFFFF"/>
          <w:lang w:val="en-US"/>
        </w:rPr>
        <w:t>.</w:t>
      </w:r>
      <w:r w:rsidR="00052EEC" w:rsidRPr="008C508E">
        <w:rPr>
          <w:rFonts w:cs="Arial"/>
          <w:color w:val="000000" w:themeColor="text1"/>
          <w:shd w:val="clear" w:color="auto" w:fill="FFFFFF"/>
          <w:lang w:val="en-US"/>
        </w:rPr>
        <w:t xml:space="preserve"> </w:t>
      </w:r>
    </w:p>
    <w:p w14:paraId="23DC8CC1" w14:textId="219EB119" w:rsidR="0085763B" w:rsidRPr="009E61C1" w:rsidRDefault="0063707E" w:rsidP="009E61C1">
      <w:pPr>
        <w:pStyle w:val="CETBodytext"/>
        <w:spacing w:before="200" w:after="120" w:line="276" w:lineRule="auto"/>
        <w:rPr>
          <w:b/>
          <w:bCs/>
          <w:lang w:val="en-GB"/>
        </w:rPr>
      </w:pPr>
      <w:r w:rsidRPr="009E61C1">
        <w:rPr>
          <w:b/>
          <w:bCs/>
          <w:lang w:val="en-GB"/>
        </w:rPr>
        <w:t>References</w:t>
      </w:r>
    </w:p>
    <w:p w14:paraId="06B2FCF9" w14:textId="2A028B7D" w:rsidR="008C508E" w:rsidRPr="005C38F2" w:rsidRDefault="008C508E" w:rsidP="00FE0048">
      <w:pPr>
        <w:pStyle w:val="Corpotesto"/>
        <w:spacing w:after="0"/>
        <w:ind w:left="284" w:hanging="284"/>
        <w:rPr>
          <w:rFonts w:cs="Arial"/>
        </w:rPr>
      </w:pPr>
      <w:r w:rsidRPr="005C38F2">
        <w:rPr>
          <w:rFonts w:cs="Arial"/>
        </w:rPr>
        <w:t>APHA.,</w:t>
      </w:r>
      <w:r w:rsidRPr="005C38F2">
        <w:rPr>
          <w:rFonts w:cs="Arial"/>
          <w:spacing w:val="-2"/>
        </w:rPr>
        <w:t xml:space="preserve"> </w:t>
      </w:r>
      <w:r w:rsidRPr="005C38F2">
        <w:rPr>
          <w:rFonts w:cs="Arial"/>
        </w:rPr>
        <w:t>2005,</w:t>
      </w:r>
      <w:r w:rsidRPr="005C38F2">
        <w:rPr>
          <w:rFonts w:cs="Arial"/>
          <w:spacing w:val="-1"/>
        </w:rPr>
        <w:t xml:space="preserve"> </w:t>
      </w:r>
      <w:r w:rsidRPr="005C38F2">
        <w:rPr>
          <w:rFonts w:cs="Arial"/>
        </w:rPr>
        <w:t>Standard</w:t>
      </w:r>
      <w:r w:rsidRPr="005C38F2">
        <w:rPr>
          <w:rFonts w:cs="Arial"/>
          <w:spacing w:val="-3"/>
        </w:rPr>
        <w:t xml:space="preserve"> </w:t>
      </w:r>
      <w:r w:rsidRPr="005C38F2">
        <w:rPr>
          <w:rFonts w:cs="Arial"/>
        </w:rPr>
        <w:t>Methods for</w:t>
      </w:r>
      <w:r w:rsidRPr="005C38F2">
        <w:rPr>
          <w:rFonts w:cs="Arial"/>
          <w:spacing w:val="-4"/>
        </w:rPr>
        <w:t xml:space="preserve"> </w:t>
      </w:r>
      <w:r w:rsidRPr="005C38F2">
        <w:rPr>
          <w:rFonts w:cs="Arial"/>
        </w:rPr>
        <w:t>the</w:t>
      </w:r>
      <w:r w:rsidRPr="005C38F2">
        <w:rPr>
          <w:rFonts w:cs="Arial"/>
          <w:spacing w:val="-1"/>
        </w:rPr>
        <w:t xml:space="preserve"> </w:t>
      </w:r>
      <w:r w:rsidRPr="005C38F2">
        <w:rPr>
          <w:rFonts w:cs="Arial"/>
        </w:rPr>
        <w:t>Examination</w:t>
      </w:r>
      <w:r w:rsidRPr="005C38F2">
        <w:rPr>
          <w:rFonts w:cs="Arial"/>
          <w:spacing w:val="-1"/>
        </w:rPr>
        <w:t xml:space="preserve"> </w:t>
      </w:r>
      <w:r w:rsidRPr="005C38F2">
        <w:rPr>
          <w:rFonts w:cs="Arial"/>
        </w:rPr>
        <w:t>of</w:t>
      </w:r>
      <w:r w:rsidRPr="005C38F2">
        <w:rPr>
          <w:rFonts w:cs="Arial"/>
          <w:spacing w:val="-3"/>
        </w:rPr>
        <w:t xml:space="preserve"> </w:t>
      </w:r>
      <w:r w:rsidRPr="005C38F2">
        <w:rPr>
          <w:rFonts w:cs="Arial"/>
        </w:rPr>
        <w:t>Water</w:t>
      </w:r>
      <w:r w:rsidRPr="005C38F2">
        <w:rPr>
          <w:rFonts w:cs="Arial"/>
          <w:spacing w:val="-1"/>
        </w:rPr>
        <w:t xml:space="preserve"> </w:t>
      </w:r>
      <w:r w:rsidRPr="005C38F2">
        <w:rPr>
          <w:rFonts w:cs="Arial"/>
        </w:rPr>
        <w:t>and</w:t>
      </w:r>
      <w:r w:rsidRPr="005C38F2">
        <w:rPr>
          <w:rFonts w:cs="Arial"/>
          <w:spacing w:val="-3"/>
        </w:rPr>
        <w:t xml:space="preserve"> </w:t>
      </w:r>
      <w:r w:rsidRPr="005C38F2">
        <w:rPr>
          <w:rFonts w:cs="Arial"/>
        </w:rPr>
        <w:t>Wastewater,</w:t>
      </w:r>
      <w:r w:rsidRPr="005C38F2">
        <w:rPr>
          <w:rFonts w:cs="Arial"/>
          <w:spacing w:val="-1"/>
        </w:rPr>
        <w:t xml:space="preserve"> </w:t>
      </w:r>
      <w:r w:rsidR="00CF28C3">
        <w:rPr>
          <w:rFonts w:cs="Arial"/>
        </w:rPr>
        <w:t>21</w:t>
      </w:r>
      <w:r w:rsidR="00CF28C3" w:rsidRPr="00CF28C3">
        <w:rPr>
          <w:rFonts w:cs="Arial"/>
          <w:vertAlign w:val="superscript"/>
        </w:rPr>
        <w:t>st</w:t>
      </w:r>
      <w:r w:rsidR="00CF28C3">
        <w:rPr>
          <w:rFonts w:cs="Arial"/>
        </w:rPr>
        <w:t xml:space="preserve"> Edition, Washington DC</w:t>
      </w:r>
      <w:r w:rsidRPr="005C38F2">
        <w:rPr>
          <w:rFonts w:cs="Arial"/>
        </w:rPr>
        <w:t>.</w:t>
      </w:r>
    </w:p>
    <w:p w14:paraId="1B9F897E" w14:textId="316ECAF8" w:rsidR="008C508E" w:rsidRPr="009E61C1" w:rsidRDefault="008C508E" w:rsidP="00FE0048">
      <w:pPr>
        <w:pStyle w:val="Corpotesto"/>
        <w:spacing w:before="21" w:after="0"/>
        <w:ind w:left="284" w:right="112" w:hanging="284"/>
        <w:rPr>
          <w:rFonts w:cs="Arial"/>
        </w:rPr>
      </w:pPr>
      <w:proofErr w:type="spellStart"/>
      <w:r w:rsidRPr="005C38F2">
        <w:rPr>
          <w:rFonts w:cs="Arial"/>
        </w:rPr>
        <w:t>Daigger</w:t>
      </w:r>
      <w:proofErr w:type="spellEnd"/>
      <w:r w:rsidRPr="005C38F2">
        <w:rPr>
          <w:rFonts w:cs="Arial"/>
          <w:spacing w:val="-6"/>
        </w:rPr>
        <w:t xml:space="preserve"> </w:t>
      </w:r>
      <w:r w:rsidRPr="005C38F2">
        <w:rPr>
          <w:rFonts w:cs="Arial"/>
        </w:rPr>
        <w:t>G.T.,</w:t>
      </w:r>
      <w:r w:rsidRPr="005C38F2">
        <w:rPr>
          <w:rFonts w:cs="Arial"/>
          <w:spacing w:val="-3"/>
        </w:rPr>
        <w:t xml:space="preserve"> </w:t>
      </w:r>
      <w:r w:rsidRPr="005C38F2">
        <w:rPr>
          <w:rFonts w:cs="Arial"/>
        </w:rPr>
        <w:t>Grady</w:t>
      </w:r>
      <w:r w:rsidRPr="005C38F2">
        <w:rPr>
          <w:rFonts w:cs="Arial"/>
          <w:spacing w:val="-2"/>
        </w:rPr>
        <w:t xml:space="preserve"> </w:t>
      </w:r>
      <w:r w:rsidRPr="005C38F2">
        <w:rPr>
          <w:rFonts w:cs="Arial"/>
        </w:rPr>
        <w:t>C.P.L.,</w:t>
      </w:r>
      <w:r w:rsidRPr="005C38F2">
        <w:rPr>
          <w:rFonts w:cs="Arial"/>
          <w:spacing w:val="-8"/>
        </w:rPr>
        <w:t xml:space="preserve"> </w:t>
      </w:r>
      <w:r w:rsidRPr="005C38F2">
        <w:rPr>
          <w:rFonts w:cs="Arial"/>
        </w:rPr>
        <w:t>1982,</w:t>
      </w:r>
      <w:r w:rsidRPr="005C38F2">
        <w:rPr>
          <w:rFonts w:cs="Arial"/>
          <w:spacing w:val="-6"/>
        </w:rPr>
        <w:t xml:space="preserve"> </w:t>
      </w:r>
      <w:r w:rsidRPr="005C38F2">
        <w:rPr>
          <w:rFonts w:cs="Arial"/>
        </w:rPr>
        <w:t>The</w:t>
      </w:r>
      <w:r w:rsidRPr="005C38F2">
        <w:rPr>
          <w:rFonts w:cs="Arial"/>
          <w:spacing w:val="-3"/>
        </w:rPr>
        <w:t xml:space="preserve"> </w:t>
      </w:r>
      <w:r w:rsidRPr="005C38F2">
        <w:rPr>
          <w:rFonts w:cs="Arial"/>
        </w:rPr>
        <w:t>dynamics</w:t>
      </w:r>
      <w:r w:rsidRPr="005C38F2">
        <w:rPr>
          <w:rFonts w:cs="Arial"/>
          <w:spacing w:val="-6"/>
        </w:rPr>
        <w:t xml:space="preserve"> </w:t>
      </w:r>
      <w:r w:rsidRPr="005C38F2">
        <w:rPr>
          <w:rFonts w:cs="Arial"/>
        </w:rPr>
        <w:t>of</w:t>
      </w:r>
      <w:r w:rsidRPr="005C38F2">
        <w:rPr>
          <w:rFonts w:cs="Arial"/>
          <w:spacing w:val="-5"/>
        </w:rPr>
        <w:t xml:space="preserve"> </w:t>
      </w:r>
      <w:r w:rsidRPr="005C38F2">
        <w:rPr>
          <w:rFonts w:cs="Arial"/>
        </w:rPr>
        <w:t>microbial</w:t>
      </w:r>
      <w:r w:rsidRPr="005C38F2">
        <w:rPr>
          <w:rFonts w:cs="Arial"/>
          <w:spacing w:val="-3"/>
        </w:rPr>
        <w:t xml:space="preserve"> </w:t>
      </w:r>
      <w:r w:rsidRPr="005C38F2">
        <w:rPr>
          <w:rFonts w:cs="Arial"/>
        </w:rPr>
        <w:t>growth</w:t>
      </w:r>
      <w:r w:rsidRPr="005C38F2">
        <w:rPr>
          <w:rFonts w:cs="Arial"/>
          <w:spacing w:val="-5"/>
        </w:rPr>
        <w:t xml:space="preserve"> </w:t>
      </w:r>
      <w:r w:rsidRPr="005C38F2">
        <w:rPr>
          <w:rFonts w:cs="Arial"/>
        </w:rPr>
        <w:t>on</w:t>
      </w:r>
      <w:r w:rsidRPr="005C38F2">
        <w:rPr>
          <w:rFonts w:cs="Arial"/>
          <w:spacing w:val="-5"/>
        </w:rPr>
        <w:t xml:space="preserve"> </w:t>
      </w:r>
      <w:r w:rsidRPr="005C38F2">
        <w:rPr>
          <w:rFonts w:cs="Arial"/>
        </w:rPr>
        <w:t>soluble</w:t>
      </w:r>
      <w:r w:rsidRPr="005C38F2">
        <w:rPr>
          <w:rFonts w:cs="Arial"/>
          <w:spacing w:val="-6"/>
        </w:rPr>
        <w:t xml:space="preserve"> </w:t>
      </w:r>
      <w:r w:rsidRPr="005C38F2">
        <w:rPr>
          <w:rFonts w:cs="Arial"/>
        </w:rPr>
        <w:t>substrates.</w:t>
      </w:r>
      <w:r w:rsidRPr="005C38F2">
        <w:rPr>
          <w:rFonts w:cs="Arial"/>
          <w:spacing w:val="-3"/>
        </w:rPr>
        <w:t xml:space="preserve"> </w:t>
      </w:r>
      <w:r w:rsidRPr="005C38F2">
        <w:rPr>
          <w:rFonts w:cs="Arial"/>
        </w:rPr>
        <w:t>A</w:t>
      </w:r>
      <w:r w:rsidRPr="005C38F2">
        <w:rPr>
          <w:rFonts w:cs="Arial"/>
          <w:spacing w:val="-6"/>
        </w:rPr>
        <w:t xml:space="preserve"> </w:t>
      </w:r>
      <w:r w:rsidRPr="005C38F2">
        <w:rPr>
          <w:rFonts w:cs="Arial"/>
        </w:rPr>
        <w:t>unifying</w:t>
      </w:r>
      <w:r w:rsidRPr="005C38F2">
        <w:rPr>
          <w:rFonts w:cs="Arial"/>
          <w:spacing w:val="-5"/>
        </w:rPr>
        <w:t xml:space="preserve"> </w:t>
      </w:r>
      <w:r w:rsidRPr="005C38F2">
        <w:rPr>
          <w:rFonts w:cs="Arial"/>
        </w:rPr>
        <w:t xml:space="preserve">theory, </w:t>
      </w:r>
      <w:r w:rsidRPr="006C3494">
        <w:rPr>
          <w:rFonts w:cs="Arial"/>
        </w:rPr>
        <w:t xml:space="preserve">Water Research, </w:t>
      </w:r>
      <w:r w:rsidRPr="009E61C1">
        <w:rPr>
          <w:rFonts w:cs="Arial"/>
        </w:rPr>
        <w:t>16, 365-382.</w:t>
      </w:r>
    </w:p>
    <w:p w14:paraId="526A609E" w14:textId="4F0A2F78" w:rsidR="008C508E" w:rsidRPr="005C38F2" w:rsidRDefault="008C508E" w:rsidP="00FE0048">
      <w:pPr>
        <w:pStyle w:val="Corpotesto"/>
        <w:spacing w:after="0"/>
        <w:ind w:left="284" w:right="116" w:hanging="284"/>
        <w:rPr>
          <w:rFonts w:cs="Arial"/>
        </w:rPr>
      </w:pPr>
      <w:r w:rsidRPr="005C38F2">
        <w:rPr>
          <w:rFonts w:cs="Arial"/>
        </w:rPr>
        <w:t>Dias</w:t>
      </w:r>
      <w:r w:rsidRPr="005C38F2">
        <w:rPr>
          <w:rFonts w:cs="Arial"/>
          <w:spacing w:val="-8"/>
        </w:rPr>
        <w:t xml:space="preserve"> </w:t>
      </w:r>
      <w:r w:rsidRPr="005C38F2">
        <w:rPr>
          <w:rFonts w:cs="Arial"/>
        </w:rPr>
        <w:t>J.M.</w:t>
      </w:r>
      <w:r w:rsidR="006C3494">
        <w:rPr>
          <w:rFonts w:cs="Arial"/>
        </w:rPr>
        <w:t>L.</w:t>
      </w:r>
      <w:r w:rsidRPr="005C38F2">
        <w:rPr>
          <w:rFonts w:cs="Arial"/>
        </w:rPr>
        <w:t>,</w:t>
      </w:r>
      <w:r w:rsidRPr="005C38F2">
        <w:rPr>
          <w:rFonts w:cs="Arial"/>
          <w:spacing w:val="-6"/>
        </w:rPr>
        <w:t xml:space="preserve"> </w:t>
      </w:r>
      <w:proofErr w:type="spellStart"/>
      <w:r w:rsidRPr="005C38F2">
        <w:rPr>
          <w:rFonts w:cs="Arial"/>
        </w:rPr>
        <w:t>Serafim</w:t>
      </w:r>
      <w:proofErr w:type="spellEnd"/>
      <w:r w:rsidRPr="005C38F2">
        <w:rPr>
          <w:rFonts w:cs="Arial"/>
          <w:spacing w:val="-7"/>
        </w:rPr>
        <w:t xml:space="preserve"> </w:t>
      </w:r>
      <w:r w:rsidRPr="005C38F2">
        <w:rPr>
          <w:rFonts w:cs="Arial"/>
        </w:rPr>
        <w:t>L.S.,</w:t>
      </w:r>
      <w:r w:rsidRPr="005C38F2">
        <w:rPr>
          <w:rFonts w:cs="Arial"/>
          <w:spacing w:val="-8"/>
        </w:rPr>
        <w:t xml:space="preserve"> </w:t>
      </w:r>
      <w:proofErr w:type="spellStart"/>
      <w:r w:rsidRPr="005C38F2">
        <w:rPr>
          <w:rFonts w:cs="Arial"/>
        </w:rPr>
        <w:t>Lemos</w:t>
      </w:r>
      <w:proofErr w:type="spellEnd"/>
      <w:r w:rsidRPr="005C38F2">
        <w:rPr>
          <w:rFonts w:cs="Arial"/>
          <w:spacing w:val="-4"/>
        </w:rPr>
        <w:t xml:space="preserve"> </w:t>
      </w:r>
      <w:r w:rsidRPr="005C38F2">
        <w:rPr>
          <w:rFonts w:cs="Arial"/>
        </w:rPr>
        <w:t>P.C.,</w:t>
      </w:r>
      <w:r w:rsidRPr="005C38F2">
        <w:rPr>
          <w:rFonts w:cs="Arial"/>
          <w:spacing w:val="-8"/>
        </w:rPr>
        <w:t xml:space="preserve"> </w:t>
      </w:r>
      <w:r w:rsidRPr="005C38F2">
        <w:rPr>
          <w:rFonts w:cs="Arial"/>
        </w:rPr>
        <w:t>Reis</w:t>
      </w:r>
      <w:r w:rsidRPr="005C38F2">
        <w:rPr>
          <w:rFonts w:cs="Arial"/>
          <w:spacing w:val="-9"/>
        </w:rPr>
        <w:t xml:space="preserve"> </w:t>
      </w:r>
      <w:r w:rsidRPr="005C38F2">
        <w:rPr>
          <w:rFonts w:cs="Arial"/>
        </w:rPr>
        <w:t>M.A.</w:t>
      </w:r>
      <w:r w:rsidR="006C3494">
        <w:rPr>
          <w:rFonts w:cs="Arial"/>
        </w:rPr>
        <w:t>M.</w:t>
      </w:r>
      <w:r w:rsidRPr="005C38F2">
        <w:rPr>
          <w:rFonts w:cs="Arial"/>
        </w:rPr>
        <w:t>,</w:t>
      </w:r>
      <w:r w:rsidRPr="005C38F2">
        <w:rPr>
          <w:rFonts w:cs="Arial"/>
          <w:spacing w:val="-5"/>
        </w:rPr>
        <w:t xml:space="preserve"> </w:t>
      </w:r>
      <w:r w:rsidRPr="005C38F2">
        <w:rPr>
          <w:rFonts w:cs="Arial"/>
        </w:rPr>
        <w:t>Oliveira</w:t>
      </w:r>
      <w:r w:rsidRPr="005C38F2">
        <w:rPr>
          <w:rFonts w:cs="Arial"/>
          <w:spacing w:val="-7"/>
        </w:rPr>
        <w:t xml:space="preserve"> </w:t>
      </w:r>
      <w:r w:rsidRPr="005C38F2">
        <w:rPr>
          <w:rFonts w:cs="Arial"/>
        </w:rPr>
        <w:t>R.,</w:t>
      </w:r>
      <w:r w:rsidRPr="005C38F2">
        <w:rPr>
          <w:rFonts w:cs="Arial"/>
          <w:spacing w:val="-9"/>
        </w:rPr>
        <w:t xml:space="preserve"> </w:t>
      </w:r>
      <w:r w:rsidRPr="005C38F2">
        <w:rPr>
          <w:rFonts w:cs="Arial"/>
        </w:rPr>
        <w:t>2005,</w:t>
      </w:r>
      <w:r w:rsidRPr="005C38F2">
        <w:rPr>
          <w:rFonts w:cs="Arial"/>
          <w:spacing w:val="-8"/>
        </w:rPr>
        <w:t xml:space="preserve"> </w:t>
      </w:r>
      <w:r w:rsidRPr="005C38F2">
        <w:rPr>
          <w:rFonts w:cs="Arial"/>
        </w:rPr>
        <w:t>Mathematical</w:t>
      </w:r>
      <w:r w:rsidRPr="005C38F2">
        <w:rPr>
          <w:rFonts w:cs="Arial"/>
          <w:spacing w:val="-10"/>
        </w:rPr>
        <w:t xml:space="preserve"> </w:t>
      </w:r>
      <w:r w:rsidR="006C3494">
        <w:rPr>
          <w:rFonts w:cs="Arial"/>
        </w:rPr>
        <w:t>m</w:t>
      </w:r>
      <w:r w:rsidRPr="005C38F2">
        <w:rPr>
          <w:rFonts w:cs="Arial"/>
        </w:rPr>
        <w:t>odelling</w:t>
      </w:r>
      <w:r w:rsidRPr="005C38F2">
        <w:rPr>
          <w:rFonts w:cs="Arial"/>
          <w:spacing w:val="-8"/>
        </w:rPr>
        <w:t xml:space="preserve"> </w:t>
      </w:r>
      <w:r w:rsidRPr="005C38F2">
        <w:rPr>
          <w:rFonts w:cs="Arial"/>
        </w:rPr>
        <w:t>of</w:t>
      </w:r>
      <w:r w:rsidRPr="005C38F2">
        <w:rPr>
          <w:rFonts w:cs="Arial"/>
          <w:spacing w:val="-9"/>
        </w:rPr>
        <w:t xml:space="preserve"> </w:t>
      </w:r>
      <w:r w:rsidRPr="005C38F2">
        <w:rPr>
          <w:rFonts w:cs="Arial"/>
        </w:rPr>
        <w:t>a</w:t>
      </w:r>
      <w:r w:rsidRPr="005C38F2">
        <w:rPr>
          <w:rFonts w:cs="Arial"/>
          <w:spacing w:val="-8"/>
        </w:rPr>
        <w:t xml:space="preserve"> </w:t>
      </w:r>
      <w:r w:rsidR="006C3494">
        <w:rPr>
          <w:rFonts w:cs="Arial"/>
        </w:rPr>
        <w:t>m</w:t>
      </w:r>
      <w:r w:rsidRPr="005C38F2">
        <w:rPr>
          <w:rFonts w:cs="Arial"/>
        </w:rPr>
        <w:t>ixed</w:t>
      </w:r>
      <w:r w:rsidRPr="005C38F2">
        <w:rPr>
          <w:rFonts w:cs="Arial"/>
          <w:spacing w:val="-8"/>
        </w:rPr>
        <w:t xml:space="preserve"> </w:t>
      </w:r>
      <w:r w:rsidR="006C3494">
        <w:rPr>
          <w:rFonts w:cs="Arial"/>
          <w:spacing w:val="-8"/>
        </w:rPr>
        <w:t xml:space="preserve">culture cultivation </w:t>
      </w:r>
      <w:r w:rsidR="006C3494">
        <w:rPr>
          <w:rFonts w:cs="Arial"/>
        </w:rPr>
        <w:t>p</w:t>
      </w:r>
      <w:r w:rsidRPr="005C38F2">
        <w:rPr>
          <w:rFonts w:cs="Arial"/>
        </w:rPr>
        <w:t>rocess</w:t>
      </w:r>
      <w:r w:rsidRPr="005C38F2">
        <w:rPr>
          <w:rFonts w:cs="Arial"/>
          <w:spacing w:val="1"/>
        </w:rPr>
        <w:t xml:space="preserve"> </w:t>
      </w:r>
      <w:proofErr w:type="gramStart"/>
      <w:r w:rsidRPr="005C38F2">
        <w:rPr>
          <w:rFonts w:cs="Arial"/>
        </w:rPr>
        <w:t xml:space="preserve">for the </w:t>
      </w:r>
      <w:r w:rsidR="00693CA4">
        <w:rPr>
          <w:rFonts w:cs="Arial"/>
        </w:rPr>
        <w:t>p</w:t>
      </w:r>
      <w:r w:rsidRPr="005C38F2">
        <w:rPr>
          <w:rFonts w:cs="Arial"/>
        </w:rPr>
        <w:t>roduction</w:t>
      </w:r>
      <w:r w:rsidRPr="005C38F2">
        <w:rPr>
          <w:rFonts w:cs="Arial"/>
          <w:spacing w:val="-2"/>
        </w:rPr>
        <w:t xml:space="preserve"> </w:t>
      </w:r>
      <w:r w:rsidRPr="005C38F2">
        <w:rPr>
          <w:rFonts w:cs="Arial"/>
        </w:rPr>
        <w:t>of</w:t>
      </w:r>
      <w:proofErr w:type="gramEnd"/>
      <w:r w:rsidRPr="005C38F2">
        <w:rPr>
          <w:rFonts w:cs="Arial"/>
          <w:spacing w:val="-1"/>
        </w:rPr>
        <w:t xml:space="preserve"> </w:t>
      </w:r>
      <w:proofErr w:type="spellStart"/>
      <w:r w:rsidR="00693CA4">
        <w:rPr>
          <w:rFonts w:cs="Arial"/>
        </w:rPr>
        <w:t>p</w:t>
      </w:r>
      <w:r w:rsidRPr="005C38F2">
        <w:rPr>
          <w:rFonts w:cs="Arial"/>
        </w:rPr>
        <w:t>olyhydroxybutyrate</w:t>
      </w:r>
      <w:proofErr w:type="spellEnd"/>
      <w:r w:rsidRPr="005C38F2">
        <w:rPr>
          <w:rFonts w:cs="Arial"/>
        </w:rPr>
        <w:t xml:space="preserve">, Biotechnology and </w:t>
      </w:r>
      <w:r w:rsidR="00EC63FF" w:rsidRPr="00693CA4">
        <w:rPr>
          <w:rFonts w:cs="Arial"/>
        </w:rPr>
        <w:t>B</w:t>
      </w:r>
      <w:r w:rsidRPr="009E61C1">
        <w:rPr>
          <w:rFonts w:cs="Arial"/>
        </w:rPr>
        <w:t>ioengineering,</w:t>
      </w:r>
      <w:r w:rsidR="00FE0048" w:rsidRPr="009E61C1">
        <w:rPr>
          <w:rFonts w:cs="Arial"/>
        </w:rPr>
        <w:t xml:space="preserve"> </w:t>
      </w:r>
      <w:r w:rsidRPr="009E61C1">
        <w:rPr>
          <w:rFonts w:cs="Arial"/>
        </w:rPr>
        <w:t>92, 209-</w:t>
      </w:r>
      <w:r w:rsidRPr="005C38F2">
        <w:rPr>
          <w:rFonts w:cs="Arial"/>
        </w:rPr>
        <w:t>222.</w:t>
      </w:r>
    </w:p>
    <w:p w14:paraId="56096FEE" w14:textId="54CBDE3E" w:rsidR="008C508E" w:rsidRPr="005C38F2" w:rsidRDefault="008C508E" w:rsidP="00FE0048">
      <w:pPr>
        <w:pStyle w:val="Corpotesto"/>
        <w:spacing w:after="0"/>
        <w:ind w:left="284" w:right="113" w:hanging="284"/>
        <w:rPr>
          <w:rFonts w:cs="Arial"/>
        </w:rPr>
      </w:pPr>
      <w:proofErr w:type="spellStart"/>
      <w:r w:rsidRPr="005C38F2">
        <w:rPr>
          <w:rFonts w:cs="Arial"/>
        </w:rPr>
        <w:t>Frigon</w:t>
      </w:r>
      <w:proofErr w:type="spellEnd"/>
      <w:r w:rsidRPr="005C38F2">
        <w:rPr>
          <w:rFonts w:cs="Arial"/>
        </w:rPr>
        <w:t xml:space="preserve"> D., </w:t>
      </w:r>
      <w:proofErr w:type="spellStart"/>
      <w:r w:rsidRPr="005C38F2">
        <w:rPr>
          <w:rFonts w:cs="Arial"/>
        </w:rPr>
        <w:t>Muyzer</w:t>
      </w:r>
      <w:proofErr w:type="spellEnd"/>
      <w:r w:rsidRPr="005C38F2">
        <w:rPr>
          <w:rFonts w:cs="Arial"/>
        </w:rPr>
        <w:t xml:space="preserve"> G., van </w:t>
      </w:r>
      <w:proofErr w:type="spellStart"/>
      <w:r w:rsidRPr="005C38F2">
        <w:rPr>
          <w:rFonts w:cs="Arial"/>
        </w:rPr>
        <w:t>Loosdrecht</w:t>
      </w:r>
      <w:proofErr w:type="spellEnd"/>
      <w:r w:rsidRPr="005C38F2">
        <w:rPr>
          <w:rFonts w:cs="Arial"/>
        </w:rPr>
        <w:t xml:space="preserve"> M., </w:t>
      </w:r>
      <w:proofErr w:type="spellStart"/>
      <w:r w:rsidRPr="005C38F2">
        <w:rPr>
          <w:rFonts w:cs="Arial"/>
        </w:rPr>
        <w:t>Raskin</w:t>
      </w:r>
      <w:proofErr w:type="spellEnd"/>
      <w:r w:rsidRPr="005C38F2">
        <w:rPr>
          <w:rFonts w:cs="Arial"/>
        </w:rPr>
        <w:t xml:space="preserve"> L., 2006, rRNA and poly-β-hydroxybutyrate dynamics in</w:t>
      </w:r>
      <w:r w:rsidRPr="005C38F2">
        <w:rPr>
          <w:rFonts w:cs="Arial"/>
          <w:spacing w:val="1"/>
        </w:rPr>
        <w:t xml:space="preserve"> </w:t>
      </w:r>
      <w:r w:rsidRPr="005C38F2">
        <w:rPr>
          <w:rFonts w:cs="Arial"/>
        </w:rPr>
        <w:t>bioreactors</w:t>
      </w:r>
      <w:r w:rsidRPr="005C38F2">
        <w:rPr>
          <w:rFonts w:cs="Arial"/>
          <w:spacing w:val="-2"/>
        </w:rPr>
        <w:t xml:space="preserve"> </w:t>
      </w:r>
      <w:r w:rsidRPr="005C38F2">
        <w:rPr>
          <w:rFonts w:cs="Arial"/>
        </w:rPr>
        <w:t>subjected</w:t>
      </w:r>
      <w:r w:rsidRPr="005C38F2">
        <w:rPr>
          <w:rFonts w:cs="Arial"/>
          <w:spacing w:val="-1"/>
        </w:rPr>
        <w:t xml:space="preserve"> </w:t>
      </w:r>
      <w:r w:rsidRPr="005C38F2">
        <w:rPr>
          <w:rFonts w:cs="Arial"/>
        </w:rPr>
        <w:t>to</w:t>
      </w:r>
      <w:r w:rsidRPr="005C38F2">
        <w:rPr>
          <w:rFonts w:cs="Arial"/>
          <w:spacing w:val="-1"/>
        </w:rPr>
        <w:t xml:space="preserve"> </w:t>
      </w:r>
      <w:r w:rsidRPr="005C38F2">
        <w:rPr>
          <w:rFonts w:cs="Arial"/>
        </w:rPr>
        <w:t>feast</w:t>
      </w:r>
      <w:r w:rsidRPr="005C38F2">
        <w:rPr>
          <w:rFonts w:cs="Arial"/>
          <w:spacing w:val="-3"/>
        </w:rPr>
        <w:t xml:space="preserve"> </w:t>
      </w:r>
      <w:r w:rsidRPr="005C38F2">
        <w:rPr>
          <w:rFonts w:cs="Arial"/>
        </w:rPr>
        <w:t>and</w:t>
      </w:r>
      <w:r w:rsidRPr="005C38F2">
        <w:rPr>
          <w:rFonts w:cs="Arial"/>
          <w:spacing w:val="-1"/>
        </w:rPr>
        <w:t xml:space="preserve"> </w:t>
      </w:r>
      <w:r w:rsidRPr="005C38F2">
        <w:rPr>
          <w:rFonts w:cs="Arial"/>
        </w:rPr>
        <w:t>famine</w:t>
      </w:r>
      <w:r w:rsidRPr="005C38F2">
        <w:rPr>
          <w:rFonts w:cs="Arial"/>
          <w:spacing w:val="-3"/>
        </w:rPr>
        <w:t xml:space="preserve"> </w:t>
      </w:r>
      <w:r w:rsidRPr="005C38F2">
        <w:rPr>
          <w:rFonts w:cs="Arial"/>
        </w:rPr>
        <w:t>cycles, Applied</w:t>
      </w:r>
      <w:r w:rsidRPr="005C38F2">
        <w:rPr>
          <w:rFonts w:cs="Arial"/>
          <w:spacing w:val="-1"/>
        </w:rPr>
        <w:t xml:space="preserve"> </w:t>
      </w:r>
      <w:r w:rsidRPr="005C38F2">
        <w:rPr>
          <w:rFonts w:cs="Arial"/>
        </w:rPr>
        <w:t>and</w:t>
      </w:r>
      <w:r w:rsidRPr="005C38F2">
        <w:rPr>
          <w:rFonts w:cs="Arial"/>
          <w:spacing w:val="-1"/>
        </w:rPr>
        <w:t xml:space="preserve"> </w:t>
      </w:r>
      <w:r w:rsidRPr="005C38F2">
        <w:rPr>
          <w:rFonts w:cs="Arial"/>
        </w:rPr>
        <w:t>Environmental</w:t>
      </w:r>
      <w:r w:rsidRPr="005C38F2">
        <w:rPr>
          <w:rFonts w:cs="Arial"/>
          <w:spacing w:val="-3"/>
        </w:rPr>
        <w:t xml:space="preserve"> </w:t>
      </w:r>
      <w:r w:rsidRPr="00693CA4">
        <w:rPr>
          <w:rFonts w:cs="Arial"/>
        </w:rPr>
        <w:t>Microbiology,</w:t>
      </w:r>
      <w:r w:rsidRPr="00F622A8">
        <w:rPr>
          <w:rFonts w:cs="Arial"/>
          <w:spacing w:val="-3"/>
        </w:rPr>
        <w:t xml:space="preserve"> </w:t>
      </w:r>
      <w:r w:rsidRPr="009E61C1">
        <w:rPr>
          <w:rFonts w:cs="Arial"/>
        </w:rPr>
        <w:t>72, 2322-</w:t>
      </w:r>
      <w:r w:rsidRPr="005C38F2">
        <w:rPr>
          <w:rFonts w:cs="Arial"/>
        </w:rPr>
        <w:t>2330.</w:t>
      </w:r>
    </w:p>
    <w:p w14:paraId="4317D1D5" w14:textId="3987B488" w:rsidR="008C508E" w:rsidRPr="005C38F2" w:rsidRDefault="008C508E" w:rsidP="00FE0048">
      <w:pPr>
        <w:pStyle w:val="Corpotesto"/>
        <w:spacing w:after="0"/>
        <w:ind w:left="284" w:right="112" w:hanging="284"/>
        <w:rPr>
          <w:rFonts w:cs="Arial"/>
        </w:rPr>
      </w:pPr>
      <w:proofErr w:type="spellStart"/>
      <w:r w:rsidRPr="005C38F2">
        <w:rPr>
          <w:rFonts w:cs="Arial"/>
        </w:rPr>
        <w:t>Frison</w:t>
      </w:r>
      <w:proofErr w:type="spellEnd"/>
      <w:r w:rsidRPr="005C38F2">
        <w:rPr>
          <w:rFonts w:cs="Arial"/>
        </w:rPr>
        <w:t xml:space="preserve"> N., </w:t>
      </w:r>
      <w:proofErr w:type="spellStart"/>
      <w:r w:rsidRPr="005C38F2">
        <w:rPr>
          <w:rFonts w:cs="Arial"/>
        </w:rPr>
        <w:t>Katsou</w:t>
      </w:r>
      <w:proofErr w:type="spellEnd"/>
      <w:r w:rsidRPr="005C38F2">
        <w:rPr>
          <w:rFonts w:cs="Arial"/>
        </w:rPr>
        <w:t xml:space="preserve"> E., </w:t>
      </w:r>
      <w:proofErr w:type="spellStart"/>
      <w:r w:rsidRPr="005C38F2">
        <w:rPr>
          <w:rFonts w:cs="Arial"/>
        </w:rPr>
        <w:t>Malamis</w:t>
      </w:r>
      <w:proofErr w:type="spellEnd"/>
      <w:r w:rsidRPr="005C38F2">
        <w:rPr>
          <w:rFonts w:cs="Arial"/>
        </w:rPr>
        <w:t xml:space="preserve"> S., </w:t>
      </w:r>
      <w:proofErr w:type="spellStart"/>
      <w:r w:rsidRPr="005C38F2">
        <w:rPr>
          <w:rFonts w:cs="Arial"/>
        </w:rPr>
        <w:t>Oehmen</w:t>
      </w:r>
      <w:proofErr w:type="spellEnd"/>
      <w:r w:rsidRPr="005C38F2">
        <w:rPr>
          <w:rFonts w:cs="Arial"/>
        </w:rPr>
        <w:t xml:space="preserve"> A., </w:t>
      </w:r>
      <w:proofErr w:type="spellStart"/>
      <w:r w:rsidRPr="005C38F2">
        <w:rPr>
          <w:rFonts w:cs="Arial"/>
        </w:rPr>
        <w:t>Fatone</w:t>
      </w:r>
      <w:proofErr w:type="spellEnd"/>
      <w:r w:rsidRPr="005C38F2">
        <w:rPr>
          <w:rFonts w:cs="Arial"/>
        </w:rPr>
        <w:t xml:space="preserve">, F., 2015, Development of a </w:t>
      </w:r>
      <w:r w:rsidR="00BC5D39">
        <w:rPr>
          <w:rFonts w:cs="Arial"/>
        </w:rPr>
        <w:t>n</w:t>
      </w:r>
      <w:r w:rsidRPr="005C38F2">
        <w:rPr>
          <w:rFonts w:cs="Arial"/>
        </w:rPr>
        <w:t xml:space="preserve">ovel </w:t>
      </w:r>
      <w:r w:rsidR="00BC5D39">
        <w:rPr>
          <w:rFonts w:cs="Arial"/>
        </w:rPr>
        <w:t>p</w:t>
      </w:r>
      <w:r w:rsidRPr="005C38F2">
        <w:rPr>
          <w:rFonts w:cs="Arial"/>
        </w:rPr>
        <w:t xml:space="preserve">rocess </w:t>
      </w:r>
      <w:r w:rsidR="00BC5D39">
        <w:rPr>
          <w:rFonts w:cs="Arial"/>
        </w:rPr>
        <w:t>i</w:t>
      </w:r>
      <w:r w:rsidRPr="005C38F2">
        <w:rPr>
          <w:rFonts w:cs="Arial"/>
        </w:rPr>
        <w:t>ntegrating</w:t>
      </w:r>
      <w:r w:rsidRPr="005C38F2">
        <w:rPr>
          <w:rFonts w:cs="Arial"/>
          <w:spacing w:val="1"/>
        </w:rPr>
        <w:t xml:space="preserve"> </w:t>
      </w:r>
      <w:r w:rsidRPr="005C38F2">
        <w:rPr>
          <w:rFonts w:cs="Arial"/>
        </w:rPr>
        <w:t>the</w:t>
      </w:r>
      <w:r w:rsidRPr="005C38F2">
        <w:rPr>
          <w:rFonts w:cs="Arial"/>
          <w:spacing w:val="1"/>
        </w:rPr>
        <w:t xml:space="preserve"> </w:t>
      </w:r>
      <w:r w:rsidR="00BC5D39">
        <w:rPr>
          <w:rFonts w:cs="Arial"/>
        </w:rPr>
        <w:t>t</w:t>
      </w:r>
      <w:r w:rsidRPr="005C38F2">
        <w:rPr>
          <w:rFonts w:cs="Arial"/>
        </w:rPr>
        <w:t>reatment</w:t>
      </w:r>
      <w:r w:rsidRPr="005C38F2">
        <w:rPr>
          <w:rFonts w:cs="Arial"/>
          <w:spacing w:val="1"/>
        </w:rPr>
        <w:t xml:space="preserve"> </w:t>
      </w:r>
      <w:r w:rsidRPr="005C38F2">
        <w:rPr>
          <w:rFonts w:cs="Arial"/>
        </w:rPr>
        <w:t>of</w:t>
      </w:r>
      <w:r w:rsidRPr="005C38F2">
        <w:rPr>
          <w:rFonts w:cs="Arial"/>
          <w:spacing w:val="1"/>
        </w:rPr>
        <w:t xml:space="preserve"> </w:t>
      </w:r>
      <w:r w:rsidR="00BC5D39">
        <w:rPr>
          <w:rFonts w:cs="Arial"/>
        </w:rPr>
        <w:t>s</w:t>
      </w:r>
      <w:r w:rsidRPr="005C38F2">
        <w:rPr>
          <w:rFonts w:cs="Arial"/>
        </w:rPr>
        <w:t>ludge</w:t>
      </w:r>
      <w:r w:rsidRPr="005C38F2">
        <w:rPr>
          <w:rFonts w:cs="Arial"/>
          <w:spacing w:val="1"/>
        </w:rPr>
        <w:t xml:space="preserve"> </w:t>
      </w:r>
      <w:r w:rsidR="00BC5D39">
        <w:rPr>
          <w:rFonts w:cs="Arial"/>
        </w:rPr>
        <w:t>r</w:t>
      </w:r>
      <w:r w:rsidRPr="005C38F2">
        <w:rPr>
          <w:rFonts w:cs="Arial"/>
        </w:rPr>
        <w:t>eject</w:t>
      </w:r>
      <w:r w:rsidRPr="005C38F2">
        <w:rPr>
          <w:rFonts w:cs="Arial"/>
          <w:spacing w:val="1"/>
        </w:rPr>
        <w:t xml:space="preserve"> </w:t>
      </w:r>
      <w:r w:rsidR="00BC5D39">
        <w:rPr>
          <w:rFonts w:cs="Arial"/>
        </w:rPr>
        <w:t>w</w:t>
      </w:r>
      <w:r w:rsidRPr="005C38F2">
        <w:rPr>
          <w:rFonts w:cs="Arial"/>
        </w:rPr>
        <w:t>ater</w:t>
      </w:r>
      <w:r w:rsidRPr="005C38F2">
        <w:rPr>
          <w:rFonts w:cs="Arial"/>
          <w:spacing w:val="1"/>
        </w:rPr>
        <w:t xml:space="preserve"> </w:t>
      </w:r>
      <w:r w:rsidRPr="005C38F2">
        <w:rPr>
          <w:rFonts w:cs="Arial"/>
        </w:rPr>
        <w:t>and</w:t>
      </w:r>
      <w:r w:rsidRPr="005C38F2">
        <w:rPr>
          <w:rFonts w:cs="Arial"/>
          <w:spacing w:val="1"/>
        </w:rPr>
        <w:t xml:space="preserve"> </w:t>
      </w:r>
      <w:r w:rsidRPr="005C38F2">
        <w:rPr>
          <w:rFonts w:cs="Arial"/>
        </w:rPr>
        <w:t>the</w:t>
      </w:r>
      <w:r w:rsidRPr="005C38F2">
        <w:rPr>
          <w:rFonts w:cs="Arial"/>
          <w:spacing w:val="1"/>
        </w:rPr>
        <w:t xml:space="preserve"> </w:t>
      </w:r>
      <w:r w:rsidR="00BC5D39">
        <w:rPr>
          <w:rFonts w:cs="Arial"/>
        </w:rPr>
        <w:t>p</w:t>
      </w:r>
      <w:r w:rsidRPr="005C38F2">
        <w:rPr>
          <w:rFonts w:cs="Arial"/>
        </w:rPr>
        <w:t>roduction</w:t>
      </w:r>
      <w:r w:rsidRPr="005C38F2">
        <w:rPr>
          <w:rFonts w:cs="Arial"/>
          <w:spacing w:val="1"/>
        </w:rPr>
        <w:t xml:space="preserve"> </w:t>
      </w:r>
      <w:r w:rsidRPr="005C38F2">
        <w:rPr>
          <w:rFonts w:cs="Arial"/>
        </w:rPr>
        <w:t>of</w:t>
      </w:r>
      <w:r w:rsidRPr="005C38F2">
        <w:rPr>
          <w:rFonts w:cs="Arial"/>
          <w:spacing w:val="1"/>
        </w:rPr>
        <w:t xml:space="preserve"> </w:t>
      </w:r>
      <w:proofErr w:type="spellStart"/>
      <w:r w:rsidR="00BC5D39">
        <w:rPr>
          <w:rFonts w:cs="Arial"/>
        </w:rPr>
        <w:t>p</w:t>
      </w:r>
      <w:r w:rsidRPr="005C38F2">
        <w:rPr>
          <w:rFonts w:cs="Arial"/>
        </w:rPr>
        <w:t>olyhydroxyalkanoates</w:t>
      </w:r>
      <w:proofErr w:type="spellEnd"/>
      <w:r w:rsidRPr="005C38F2">
        <w:rPr>
          <w:rFonts w:cs="Arial"/>
          <w:spacing w:val="1"/>
        </w:rPr>
        <w:t xml:space="preserve"> </w:t>
      </w:r>
      <w:r w:rsidRPr="005C38F2">
        <w:rPr>
          <w:rFonts w:cs="Arial"/>
        </w:rPr>
        <w:t>(PHAs),</w:t>
      </w:r>
      <w:r w:rsidRPr="005C38F2">
        <w:rPr>
          <w:rFonts w:cs="Arial"/>
          <w:spacing w:val="1"/>
        </w:rPr>
        <w:t xml:space="preserve"> </w:t>
      </w:r>
      <w:r w:rsidRPr="005C38F2">
        <w:rPr>
          <w:rFonts w:cs="Arial"/>
        </w:rPr>
        <w:t>Environmental</w:t>
      </w:r>
      <w:r w:rsidRPr="005C38F2">
        <w:rPr>
          <w:rFonts w:cs="Arial"/>
          <w:spacing w:val="-1"/>
        </w:rPr>
        <w:t xml:space="preserve"> </w:t>
      </w:r>
      <w:r w:rsidRPr="005C38F2">
        <w:rPr>
          <w:rFonts w:cs="Arial"/>
        </w:rPr>
        <w:t xml:space="preserve">Science and Technology, </w:t>
      </w:r>
      <w:r w:rsidRPr="009E61C1">
        <w:rPr>
          <w:rFonts w:cs="Arial"/>
          <w:iCs/>
        </w:rPr>
        <w:t>49,</w:t>
      </w:r>
      <w:r w:rsidRPr="005C38F2">
        <w:rPr>
          <w:rFonts w:cs="Arial"/>
          <w:spacing w:val="-3"/>
        </w:rPr>
        <w:t xml:space="preserve"> </w:t>
      </w:r>
      <w:r w:rsidRPr="005C38F2">
        <w:rPr>
          <w:rFonts w:cs="Arial"/>
        </w:rPr>
        <w:t>10877–10885.</w:t>
      </w:r>
    </w:p>
    <w:p w14:paraId="03D9A017" w14:textId="2625853F" w:rsidR="008C508E" w:rsidRPr="005C38F2" w:rsidRDefault="008C508E" w:rsidP="00FE0048">
      <w:pPr>
        <w:pStyle w:val="Corpotesto"/>
        <w:spacing w:after="0"/>
        <w:ind w:left="284" w:right="112" w:hanging="284"/>
        <w:rPr>
          <w:rFonts w:cs="Arial"/>
        </w:rPr>
      </w:pPr>
      <w:proofErr w:type="spellStart"/>
      <w:r w:rsidRPr="00FB365F">
        <w:rPr>
          <w:rFonts w:cs="Arial"/>
        </w:rPr>
        <w:t>Incocciati</w:t>
      </w:r>
      <w:proofErr w:type="spellEnd"/>
      <w:r w:rsidRPr="00FB365F">
        <w:rPr>
          <w:rFonts w:cs="Arial"/>
        </w:rPr>
        <w:t xml:space="preserve"> E., Lauri R., </w:t>
      </w:r>
      <w:proofErr w:type="spellStart"/>
      <w:r w:rsidRPr="00FB365F">
        <w:rPr>
          <w:rFonts w:cs="Arial"/>
        </w:rPr>
        <w:t>Pietrangeli</w:t>
      </w:r>
      <w:proofErr w:type="spellEnd"/>
      <w:r w:rsidRPr="00FB365F">
        <w:rPr>
          <w:rFonts w:cs="Arial"/>
        </w:rPr>
        <w:t xml:space="preserve"> B., 2020, Innovative </w:t>
      </w:r>
      <w:r w:rsidR="00553478">
        <w:rPr>
          <w:rFonts w:cs="Arial"/>
        </w:rPr>
        <w:t>m</w:t>
      </w:r>
      <w:r w:rsidRPr="00FB365F">
        <w:rPr>
          <w:rFonts w:cs="Arial"/>
        </w:rPr>
        <w:t xml:space="preserve">ixed </w:t>
      </w:r>
      <w:r w:rsidR="00553478">
        <w:rPr>
          <w:rFonts w:cs="Arial"/>
        </w:rPr>
        <w:t>m</w:t>
      </w:r>
      <w:r w:rsidRPr="00FB365F">
        <w:rPr>
          <w:rFonts w:cs="Arial"/>
        </w:rPr>
        <w:t xml:space="preserve">icrobial </w:t>
      </w:r>
      <w:r w:rsidR="00553478">
        <w:rPr>
          <w:rFonts w:cs="Arial"/>
        </w:rPr>
        <w:t>c</w:t>
      </w:r>
      <w:r w:rsidRPr="00FB365F">
        <w:rPr>
          <w:rFonts w:cs="Arial"/>
        </w:rPr>
        <w:t xml:space="preserve">ulture </w:t>
      </w:r>
      <w:r w:rsidR="00553478">
        <w:rPr>
          <w:rFonts w:cs="Arial"/>
        </w:rPr>
        <w:t>p</w:t>
      </w:r>
      <w:r w:rsidRPr="00FB365F">
        <w:rPr>
          <w:rFonts w:cs="Arial"/>
        </w:rPr>
        <w:t>rocesses for P</w:t>
      </w:r>
      <w:r w:rsidR="00553478">
        <w:rPr>
          <w:rFonts w:cs="Arial"/>
        </w:rPr>
        <w:t>HA</w:t>
      </w:r>
      <w:r w:rsidRPr="00FB365F">
        <w:rPr>
          <w:rFonts w:cs="Arial"/>
        </w:rPr>
        <w:t xml:space="preserve"> </w:t>
      </w:r>
      <w:r w:rsidR="00553478">
        <w:rPr>
          <w:rFonts w:cs="Arial"/>
        </w:rPr>
        <w:t>p</w:t>
      </w:r>
      <w:r w:rsidRPr="00FB365F">
        <w:rPr>
          <w:rFonts w:cs="Arial"/>
        </w:rPr>
        <w:t xml:space="preserve">roduction at </w:t>
      </w:r>
      <w:r w:rsidR="00553478">
        <w:rPr>
          <w:rFonts w:cs="Arial"/>
        </w:rPr>
        <w:t>p</w:t>
      </w:r>
      <w:r w:rsidRPr="00FB365F">
        <w:rPr>
          <w:rFonts w:cs="Arial"/>
        </w:rPr>
        <w:t xml:space="preserve">ilot </w:t>
      </w:r>
      <w:r w:rsidR="00553478">
        <w:rPr>
          <w:rFonts w:cs="Arial"/>
        </w:rPr>
        <w:t>s</w:t>
      </w:r>
      <w:r w:rsidRPr="00FB365F">
        <w:rPr>
          <w:rFonts w:cs="Arial"/>
        </w:rPr>
        <w:t xml:space="preserve">cale: </w:t>
      </w:r>
      <w:r w:rsidR="00553478">
        <w:rPr>
          <w:rFonts w:cs="Arial"/>
        </w:rPr>
        <w:t>p</w:t>
      </w:r>
      <w:r w:rsidRPr="00FB365F">
        <w:rPr>
          <w:rFonts w:cs="Arial"/>
        </w:rPr>
        <w:t xml:space="preserve">rofessional </w:t>
      </w:r>
      <w:r w:rsidR="00553478">
        <w:rPr>
          <w:rFonts w:cs="Arial"/>
        </w:rPr>
        <w:t>c</w:t>
      </w:r>
      <w:r w:rsidRPr="00FB365F">
        <w:rPr>
          <w:rFonts w:cs="Arial"/>
        </w:rPr>
        <w:t xml:space="preserve">hemical </w:t>
      </w:r>
      <w:r w:rsidR="00553478">
        <w:rPr>
          <w:rFonts w:cs="Arial"/>
        </w:rPr>
        <w:t>r</w:t>
      </w:r>
      <w:r w:rsidRPr="00FB365F">
        <w:rPr>
          <w:rFonts w:cs="Arial"/>
        </w:rPr>
        <w:t xml:space="preserve">isk </w:t>
      </w:r>
      <w:r w:rsidR="00553478">
        <w:rPr>
          <w:rFonts w:cs="Arial"/>
        </w:rPr>
        <w:t>a</w:t>
      </w:r>
      <w:r w:rsidRPr="00FB365F">
        <w:rPr>
          <w:rFonts w:cs="Arial"/>
        </w:rPr>
        <w:t>ssessment,</w:t>
      </w:r>
      <w:r w:rsidR="006A23A7">
        <w:rPr>
          <w:rFonts w:cs="Arial"/>
        </w:rPr>
        <w:t xml:space="preserve"> </w:t>
      </w:r>
      <w:r w:rsidRPr="00FB365F">
        <w:rPr>
          <w:rFonts w:cs="Arial"/>
        </w:rPr>
        <w:t>Chemical Engineering Transactions,</w:t>
      </w:r>
      <w:r w:rsidR="00FE0048">
        <w:rPr>
          <w:rFonts w:cs="Arial"/>
        </w:rPr>
        <w:t xml:space="preserve"> </w:t>
      </w:r>
      <w:r w:rsidRPr="00553478">
        <w:rPr>
          <w:rFonts w:cs="Arial"/>
        </w:rPr>
        <w:t>79, 49-54.</w:t>
      </w:r>
    </w:p>
    <w:p w14:paraId="4EDF3F50" w14:textId="5B79BD17" w:rsidR="008C508E" w:rsidRPr="005C38F2" w:rsidRDefault="008C508E" w:rsidP="00FE0048">
      <w:pPr>
        <w:pStyle w:val="Corpotesto"/>
        <w:spacing w:after="0"/>
        <w:ind w:left="284" w:right="112" w:hanging="284"/>
        <w:rPr>
          <w:rFonts w:cs="Arial"/>
        </w:rPr>
      </w:pPr>
      <w:proofErr w:type="spellStart"/>
      <w:r w:rsidRPr="005C38F2">
        <w:rPr>
          <w:rFonts w:cs="Arial"/>
        </w:rPr>
        <w:t>Kourmentza</w:t>
      </w:r>
      <w:proofErr w:type="spellEnd"/>
      <w:r w:rsidRPr="005C38F2">
        <w:rPr>
          <w:rFonts w:cs="Arial"/>
        </w:rPr>
        <w:t xml:space="preserve"> C., </w:t>
      </w:r>
      <w:proofErr w:type="spellStart"/>
      <w:r w:rsidRPr="005C38F2">
        <w:rPr>
          <w:rFonts w:cs="Arial"/>
        </w:rPr>
        <w:t>Plácido</w:t>
      </w:r>
      <w:proofErr w:type="spellEnd"/>
      <w:r w:rsidRPr="005C38F2">
        <w:rPr>
          <w:rFonts w:cs="Arial"/>
        </w:rPr>
        <w:t xml:space="preserve"> J., </w:t>
      </w:r>
      <w:proofErr w:type="spellStart"/>
      <w:r w:rsidRPr="005C38F2">
        <w:rPr>
          <w:rFonts w:cs="Arial"/>
        </w:rPr>
        <w:t>Venetsaneas</w:t>
      </w:r>
      <w:proofErr w:type="spellEnd"/>
      <w:r w:rsidRPr="005C38F2">
        <w:rPr>
          <w:rFonts w:cs="Arial"/>
        </w:rPr>
        <w:t xml:space="preserve"> N., </w:t>
      </w:r>
      <w:proofErr w:type="spellStart"/>
      <w:r w:rsidRPr="005C38F2">
        <w:rPr>
          <w:rFonts w:cs="Arial"/>
        </w:rPr>
        <w:t>Burniol-Figols</w:t>
      </w:r>
      <w:proofErr w:type="spellEnd"/>
      <w:r w:rsidRPr="005C38F2">
        <w:rPr>
          <w:rFonts w:cs="Arial"/>
        </w:rPr>
        <w:t xml:space="preserve"> A., </w:t>
      </w:r>
      <w:proofErr w:type="spellStart"/>
      <w:r w:rsidRPr="005C38F2">
        <w:rPr>
          <w:rFonts w:cs="Arial"/>
        </w:rPr>
        <w:t>Varrone</w:t>
      </w:r>
      <w:proofErr w:type="spellEnd"/>
      <w:r w:rsidRPr="005C38F2">
        <w:rPr>
          <w:rFonts w:cs="Arial"/>
        </w:rPr>
        <w:t xml:space="preserve"> C., </w:t>
      </w:r>
      <w:proofErr w:type="spellStart"/>
      <w:r w:rsidRPr="005C38F2">
        <w:rPr>
          <w:rFonts w:cs="Arial"/>
        </w:rPr>
        <w:t>Gavala</w:t>
      </w:r>
      <w:proofErr w:type="spellEnd"/>
      <w:r w:rsidRPr="005C38F2">
        <w:rPr>
          <w:rFonts w:cs="Arial"/>
        </w:rPr>
        <w:t xml:space="preserve"> H.N., Reis M.A.M., 2017,</w:t>
      </w:r>
      <w:r w:rsidRPr="005C38F2">
        <w:rPr>
          <w:rFonts w:cs="Arial"/>
          <w:spacing w:val="1"/>
        </w:rPr>
        <w:t xml:space="preserve"> </w:t>
      </w:r>
      <w:r w:rsidRPr="005C38F2">
        <w:rPr>
          <w:rFonts w:cs="Arial"/>
        </w:rPr>
        <w:t>Recent</w:t>
      </w:r>
      <w:r w:rsidRPr="005C38F2">
        <w:rPr>
          <w:rFonts w:cs="Arial"/>
          <w:spacing w:val="1"/>
        </w:rPr>
        <w:t xml:space="preserve"> </w:t>
      </w:r>
      <w:r w:rsidRPr="005C38F2">
        <w:rPr>
          <w:rFonts w:cs="Arial"/>
        </w:rPr>
        <w:t>advances</w:t>
      </w:r>
      <w:r w:rsidRPr="005C38F2">
        <w:rPr>
          <w:rFonts w:cs="Arial"/>
          <w:spacing w:val="1"/>
        </w:rPr>
        <w:t xml:space="preserve"> </w:t>
      </w:r>
      <w:r w:rsidRPr="005C38F2">
        <w:rPr>
          <w:rFonts w:cs="Arial"/>
        </w:rPr>
        <w:t>and</w:t>
      </w:r>
      <w:r w:rsidRPr="005C38F2">
        <w:rPr>
          <w:rFonts w:cs="Arial"/>
          <w:spacing w:val="1"/>
        </w:rPr>
        <w:t xml:space="preserve"> </w:t>
      </w:r>
      <w:r w:rsidRPr="005C38F2">
        <w:rPr>
          <w:rFonts w:cs="Arial"/>
        </w:rPr>
        <w:t>challenges</w:t>
      </w:r>
      <w:r w:rsidRPr="005C38F2">
        <w:rPr>
          <w:rFonts w:cs="Arial"/>
          <w:spacing w:val="1"/>
        </w:rPr>
        <w:t xml:space="preserve"> </w:t>
      </w:r>
      <w:r w:rsidRPr="005C38F2">
        <w:rPr>
          <w:rFonts w:cs="Arial"/>
        </w:rPr>
        <w:t>towards</w:t>
      </w:r>
      <w:r w:rsidRPr="005C38F2">
        <w:rPr>
          <w:rFonts w:cs="Arial"/>
          <w:spacing w:val="1"/>
        </w:rPr>
        <w:t xml:space="preserve"> </w:t>
      </w:r>
      <w:r w:rsidRPr="005C38F2">
        <w:rPr>
          <w:rFonts w:cs="Arial"/>
        </w:rPr>
        <w:t>sustainable</w:t>
      </w:r>
      <w:r w:rsidRPr="005C38F2">
        <w:rPr>
          <w:rFonts w:cs="Arial"/>
          <w:spacing w:val="1"/>
        </w:rPr>
        <w:t xml:space="preserve"> </w:t>
      </w:r>
      <w:proofErr w:type="spellStart"/>
      <w:r w:rsidRPr="005C38F2">
        <w:rPr>
          <w:rFonts w:cs="Arial"/>
        </w:rPr>
        <w:t>polyhydroxyalkanoate</w:t>
      </w:r>
      <w:proofErr w:type="spellEnd"/>
      <w:r w:rsidRPr="005C38F2">
        <w:rPr>
          <w:rFonts w:cs="Arial"/>
          <w:spacing w:val="1"/>
        </w:rPr>
        <w:t xml:space="preserve"> </w:t>
      </w:r>
      <w:r w:rsidRPr="005C38F2">
        <w:rPr>
          <w:rFonts w:cs="Arial"/>
        </w:rPr>
        <w:t>(PHA)</w:t>
      </w:r>
      <w:r w:rsidRPr="005C38F2">
        <w:rPr>
          <w:rFonts w:cs="Arial"/>
          <w:spacing w:val="1"/>
        </w:rPr>
        <w:t xml:space="preserve"> </w:t>
      </w:r>
      <w:r w:rsidRPr="005C38F2">
        <w:rPr>
          <w:rFonts w:cs="Arial"/>
        </w:rPr>
        <w:t>production,</w:t>
      </w:r>
      <w:r w:rsidRPr="005C38F2">
        <w:rPr>
          <w:rFonts w:cs="Arial"/>
          <w:spacing w:val="1"/>
        </w:rPr>
        <w:t xml:space="preserve"> </w:t>
      </w:r>
      <w:r w:rsidRPr="005C38F2">
        <w:rPr>
          <w:rFonts w:cs="Arial"/>
        </w:rPr>
        <w:t xml:space="preserve">Bioengineering, </w:t>
      </w:r>
      <w:r w:rsidRPr="00970622">
        <w:rPr>
          <w:rFonts w:cs="Arial"/>
        </w:rPr>
        <w:t>4,</w:t>
      </w:r>
      <w:r w:rsidRPr="005C38F2">
        <w:rPr>
          <w:rFonts w:cs="Arial"/>
        </w:rPr>
        <w:t xml:space="preserve"> 55.</w:t>
      </w:r>
    </w:p>
    <w:p w14:paraId="658CB94D" w14:textId="6857F5CB" w:rsidR="008C508E" w:rsidRPr="005C38F2" w:rsidRDefault="008C508E" w:rsidP="00FE0048">
      <w:pPr>
        <w:pStyle w:val="Corpotesto"/>
        <w:spacing w:after="0"/>
        <w:ind w:left="284" w:right="118" w:hanging="284"/>
        <w:rPr>
          <w:rFonts w:cs="Arial"/>
        </w:rPr>
      </w:pPr>
      <w:proofErr w:type="spellStart"/>
      <w:r w:rsidRPr="00AA3924">
        <w:rPr>
          <w:rFonts w:cs="Arial"/>
        </w:rPr>
        <w:t>Lorini</w:t>
      </w:r>
      <w:proofErr w:type="spellEnd"/>
      <w:r w:rsidRPr="00AA3924">
        <w:rPr>
          <w:rFonts w:cs="Arial"/>
        </w:rPr>
        <w:t xml:space="preserve"> L., </w:t>
      </w:r>
      <w:r w:rsidR="00970622">
        <w:rPr>
          <w:rFonts w:cs="Arial"/>
        </w:rPr>
        <w:t>d</w:t>
      </w:r>
      <w:r w:rsidRPr="00AA3924">
        <w:rPr>
          <w:rFonts w:cs="Arial"/>
        </w:rPr>
        <w:t xml:space="preserve">i Re F., </w:t>
      </w:r>
      <w:proofErr w:type="spellStart"/>
      <w:r w:rsidRPr="00AA3924">
        <w:rPr>
          <w:rFonts w:cs="Arial"/>
        </w:rPr>
        <w:t>Majone</w:t>
      </w:r>
      <w:proofErr w:type="spellEnd"/>
      <w:r w:rsidRPr="00AA3924">
        <w:rPr>
          <w:rFonts w:cs="Arial"/>
        </w:rPr>
        <w:t xml:space="preserve"> M., Valentino F., 2020, </w:t>
      </w:r>
      <w:proofErr w:type="gramStart"/>
      <w:r w:rsidRPr="00AA3924">
        <w:rPr>
          <w:rFonts w:cs="Arial"/>
        </w:rPr>
        <w:t>High rate</w:t>
      </w:r>
      <w:proofErr w:type="gramEnd"/>
      <w:r w:rsidRPr="00AA3924">
        <w:rPr>
          <w:rFonts w:cs="Arial"/>
        </w:rPr>
        <w:t xml:space="preserve"> selection of PHA accumulating mixed cultures in</w:t>
      </w:r>
      <w:r w:rsidRPr="00AA3924">
        <w:rPr>
          <w:rFonts w:cs="Arial"/>
          <w:spacing w:val="1"/>
        </w:rPr>
        <w:t xml:space="preserve"> </w:t>
      </w:r>
      <w:r w:rsidRPr="00AA3924">
        <w:rPr>
          <w:rFonts w:cs="Arial"/>
        </w:rPr>
        <w:t>sequencing</w:t>
      </w:r>
      <w:r w:rsidRPr="00AA3924">
        <w:rPr>
          <w:rFonts w:cs="Arial"/>
          <w:spacing w:val="-3"/>
        </w:rPr>
        <w:t xml:space="preserve"> </w:t>
      </w:r>
      <w:r w:rsidRPr="00AA3924">
        <w:rPr>
          <w:rFonts w:cs="Arial"/>
        </w:rPr>
        <w:t>batch</w:t>
      </w:r>
      <w:r w:rsidRPr="00AA3924">
        <w:rPr>
          <w:rFonts w:cs="Arial"/>
          <w:spacing w:val="-1"/>
        </w:rPr>
        <w:t xml:space="preserve"> </w:t>
      </w:r>
      <w:r w:rsidRPr="00AA3924">
        <w:rPr>
          <w:rFonts w:cs="Arial"/>
        </w:rPr>
        <w:t>reactors with</w:t>
      </w:r>
      <w:r w:rsidRPr="00AA3924">
        <w:rPr>
          <w:rFonts w:cs="Arial"/>
          <w:spacing w:val="-1"/>
        </w:rPr>
        <w:t xml:space="preserve"> </w:t>
      </w:r>
      <w:r w:rsidRPr="00AA3924">
        <w:rPr>
          <w:rFonts w:cs="Arial"/>
        </w:rPr>
        <w:t>uncoupled</w:t>
      </w:r>
      <w:r w:rsidRPr="00AA3924">
        <w:rPr>
          <w:rFonts w:cs="Arial"/>
          <w:spacing w:val="-3"/>
        </w:rPr>
        <w:t xml:space="preserve"> </w:t>
      </w:r>
      <w:r w:rsidRPr="00AA3924">
        <w:rPr>
          <w:rFonts w:cs="Arial"/>
        </w:rPr>
        <w:t>carbon</w:t>
      </w:r>
      <w:r w:rsidRPr="00AA3924">
        <w:rPr>
          <w:rFonts w:cs="Arial"/>
          <w:spacing w:val="-2"/>
        </w:rPr>
        <w:t xml:space="preserve"> </w:t>
      </w:r>
      <w:r w:rsidRPr="00AA3924">
        <w:rPr>
          <w:rFonts w:cs="Arial"/>
        </w:rPr>
        <w:t>and</w:t>
      </w:r>
      <w:r w:rsidRPr="00AA3924">
        <w:rPr>
          <w:rFonts w:cs="Arial"/>
          <w:spacing w:val="-3"/>
        </w:rPr>
        <w:t xml:space="preserve"> </w:t>
      </w:r>
      <w:r w:rsidRPr="00AA3924">
        <w:rPr>
          <w:rFonts w:cs="Arial"/>
        </w:rPr>
        <w:t>nitrogen</w:t>
      </w:r>
      <w:r w:rsidRPr="00AA3924">
        <w:rPr>
          <w:rFonts w:cs="Arial"/>
          <w:spacing w:val="-1"/>
        </w:rPr>
        <w:t xml:space="preserve"> </w:t>
      </w:r>
      <w:r w:rsidRPr="00AA3924">
        <w:rPr>
          <w:rFonts w:cs="Arial"/>
        </w:rPr>
        <w:t>feeding,</w:t>
      </w:r>
      <w:r w:rsidRPr="00AA3924">
        <w:rPr>
          <w:rFonts w:cs="Arial"/>
          <w:spacing w:val="-1"/>
        </w:rPr>
        <w:t xml:space="preserve"> </w:t>
      </w:r>
      <w:r w:rsidRPr="00AA3924">
        <w:rPr>
          <w:rFonts w:cs="Arial"/>
        </w:rPr>
        <w:t>New</w:t>
      </w:r>
      <w:r w:rsidRPr="00AA3924">
        <w:rPr>
          <w:rFonts w:cs="Arial"/>
          <w:spacing w:val="-1"/>
        </w:rPr>
        <w:t xml:space="preserve"> </w:t>
      </w:r>
      <w:r w:rsidRPr="00AA3924">
        <w:rPr>
          <w:rFonts w:cs="Arial"/>
        </w:rPr>
        <w:t xml:space="preserve">Biotechnology, </w:t>
      </w:r>
      <w:r w:rsidRPr="00823FC3">
        <w:rPr>
          <w:rFonts w:cs="Arial"/>
        </w:rPr>
        <w:t>56,</w:t>
      </w:r>
      <w:r w:rsidRPr="00AA3924">
        <w:rPr>
          <w:rFonts w:cs="Arial"/>
        </w:rPr>
        <w:t xml:space="preserve"> 140-148.</w:t>
      </w:r>
    </w:p>
    <w:p w14:paraId="3AB7BF1F" w14:textId="3517CF87" w:rsidR="008C508E" w:rsidRPr="005C38F2" w:rsidRDefault="008C508E" w:rsidP="009E61C1">
      <w:pPr>
        <w:pStyle w:val="Corpotesto"/>
        <w:spacing w:after="0"/>
        <w:ind w:left="284" w:hanging="284"/>
        <w:rPr>
          <w:rFonts w:cs="Arial"/>
        </w:rPr>
      </w:pPr>
      <w:r w:rsidRPr="005C38F2">
        <w:rPr>
          <w:rFonts w:cs="Arial"/>
          <w:spacing w:val="-1"/>
        </w:rPr>
        <w:t>Melendez-Rodriguez</w:t>
      </w:r>
      <w:r w:rsidRPr="005C38F2">
        <w:rPr>
          <w:rFonts w:cs="Arial"/>
          <w:spacing w:val="-10"/>
        </w:rPr>
        <w:t xml:space="preserve"> </w:t>
      </w:r>
      <w:r w:rsidRPr="005C38F2">
        <w:rPr>
          <w:rFonts w:cs="Arial"/>
        </w:rPr>
        <w:t>B.,</w:t>
      </w:r>
      <w:r w:rsidRPr="005C38F2">
        <w:rPr>
          <w:rFonts w:cs="Arial"/>
          <w:spacing w:val="-9"/>
        </w:rPr>
        <w:t xml:space="preserve"> </w:t>
      </w:r>
      <w:r w:rsidRPr="005C38F2">
        <w:rPr>
          <w:rFonts w:cs="Arial"/>
        </w:rPr>
        <w:t>Reis</w:t>
      </w:r>
      <w:r w:rsidRPr="005C38F2">
        <w:rPr>
          <w:rFonts w:cs="Arial"/>
          <w:spacing w:val="-12"/>
        </w:rPr>
        <w:t xml:space="preserve"> </w:t>
      </w:r>
      <w:r w:rsidRPr="005C38F2">
        <w:rPr>
          <w:rFonts w:cs="Arial"/>
        </w:rPr>
        <w:t>M.A.M.,</w:t>
      </w:r>
      <w:r w:rsidRPr="005C38F2">
        <w:rPr>
          <w:rFonts w:cs="Arial"/>
          <w:spacing w:val="-11"/>
        </w:rPr>
        <w:t xml:space="preserve"> </w:t>
      </w:r>
      <w:proofErr w:type="spellStart"/>
      <w:r w:rsidRPr="005C38F2">
        <w:rPr>
          <w:rFonts w:cs="Arial"/>
        </w:rPr>
        <w:t>Carvalheira</w:t>
      </w:r>
      <w:proofErr w:type="spellEnd"/>
      <w:r w:rsidRPr="005C38F2">
        <w:rPr>
          <w:rFonts w:cs="Arial"/>
          <w:spacing w:val="-12"/>
        </w:rPr>
        <w:t xml:space="preserve"> </w:t>
      </w:r>
      <w:r w:rsidRPr="005C38F2">
        <w:rPr>
          <w:rFonts w:cs="Arial"/>
        </w:rPr>
        <w:t>M.,</w:t>
      </w:r>
      <w:r w:rsidRPr="005C38F2">
        <w:rPr>
          <w:rFonts w:cs="Arial"/>
          <w:spacing w:val="-9"/>
        </w:rPr>
        <w:t xml:space="preserve"> </w:t>
      </w:r>
      <w:proofErr w:type="spellStart"/>
      <w:r w:rsidRPr="005C38F2">
        <w:rPr>
          <w:rFonts w:cs="Arial"/>
        </w:rPr>
        <w:t>Sammon</w:t>
      </w:r>
      <w:proofErr w:type="spellEnd"/>
      <w:r w:rsidRPr="005C38F2">
        <w:rPr>
          <w:rFonts w:cs="Arial"/>
          <w:spacing w:val="-9"/>
        </w:rPr>
        <w:t xml:space="preserve"> </w:t>
      </w:r>
      <w:r w:rsidRPr="005C38F2">
        <w:rPr>
          <w:rFonts w:cs="Arial"/>
        </w:rPr>
        <w:t>C.,</w:t>
      </w:r>
      <w:r w:rsidRPr="005C38F2">
        <w:rPr>
          <w:rFonts w:cs="Arial"/>
          <w:spacing w:val="-10"/>
        </w:rPr>
        <w:t xml:space="preserve"> </w:t>
      </w:r>
      <w:proofErr w:type="spellStart"/>
      <w:r w:rsidRPr="005C38F2">
        <w:rPr>
          <w:rFonts w:cs="Arial"/>
        </w:rPr>
        <w:t>Cabedo</w:t>
      </w:r>
      <w:proofErr w:type="spellEnd"/>
      <w:r w:rsidRPr="005C38F2">
        <w:rPr>
          <w:rFonts w:cs="Arial"/>
          <w:spacing w:val="-12"/>
        </w:rPr>
        <w:t xml:space="preserve"> </w:t>
      </w:r>
      <w:r w:rsidRPr="005C38F2">
        <w:rPr>
          <w:rFonts w:cs="Arial"/>
        </w:rPr>
        <w:t>L.,</w:t>
      </w:r>
      <w:r w:rsidRPr="005C38F2">
        <w:rPr>
          <w:rFonts w:cs="Arial"/>
          <w:spacing w:val="-12"/>
        </w:rPr>
        <w:t xml:space="preserve"> </w:t>
      </w:r>
      <w:r w:rsidRPr="005C38F2">
        <w:rPr>
          <w:rFonts w:cs="Arial"/>
        </w:rPr>
        <w:t>Torres-</w:t>
      </w:r>
      <w:proofErr w:type="spellStart"/>
      <w:r w:rsidRPr="005C38F2">
        <w:rPr>
          <w:rFonts w:cs="Arial"/>
        </w:rPr>
        <w:t>Giner</w:t>
      </w:r>
      <w:proofErr w:type="spellEnd"/>
      <w:r w:rsidRPr="005C38F2">
        <w:rPr>
          <w:rFonts w:cs="Arial"/>
          <w:spacing w:val="-9"/>
        </w:rPr>
        <w:t xml:space="preserve"> </w:t>
      </w:r>
      <w:r w:rsidRPr="005C38F2">
        <w:rPr>
          <w:rFonts w:cs="Arial"/>
        </w:rPr>
        <w:t>S.,</w:t>
      </w:r>
      <w:r w:rsidRPr="005C38F2">
        <w:rPr>
          <w:rFonts w:cs="Arial"/>
          <w:spacing w:val="-12"/>
        </w:rPr>
        <w:t xml:space="preserve"> </w:t>
      </w:r>
      <w:proofErr w:type="spellStart"/>
      <w:r w:rsidRPr="005C38F2">
        <w:rPr>
          <w:rFonts w:cs="Arial"/>
        </w:rPr>
        <w:t>Lagaron</w:t>
      </w:r>
      <w:proofErr w:type="spellEnd"/>
      <w:r w:rsidR="00076E81">
        <w:rPr>
          <w:rFonts w:cs="Arial"/>
        </w:rPr>
        <w:t xml:space="preserve"> </w:t>
      </w:r>
      <w:r w:rsidRPr="005C38F2">
        <w:rPr>
          <w:rFonts w:cs="Arial"/>
        </w:rPr>
        <w:t xml:space="preserve">J.M., 2021, Development and </w:t>
      </w:r>
      <w:r w:rsidR="00970622">
        <w:rPr>
          <w:rFonts w:cs="Arial"/>
        </w:rPr>
        <w:t>c</w:t>
      </w:r>
      <w:r w:rsidRPr="005C38F2">
        <w:rPr>
          <w:rFonts w:cs="Arial"/>
        </w:rPr>
        <w:t xml:space="preserve">haracterization of </w:t>
      </w:r>
      <w:proofErr w:type="spellStart"/>
      <w:r w:rsidR="00970622">
        <w:rPr>
          <w:rFonts w:cs="Arial"/>
        </w:rPr>
        <w:t>e</w:t>
      </w:r>
      <w:r w:rsidRPr="005C38F2">
        <w:rPr>
          <w:rFonts w:cs="Arial"/>
        </w:rPr>
        <w:t>lectrospun</w:t>
      </w:r>
      <w:proofErr w:type="spellEnd"/>
      <w:r w:rsidRPr="005C38F2">
        <w:rPr>
          <w:rFonts w:cs="Arial"/>
        </w:rPr>
        <w:t xml:space="preserve"> </w:t>
      </w:r>
      <w:proofErr w:type="spellStart"/>
      <w:r w:rsidR="00970622">
        <w:rPr>
          <w:rFonts w:cs="Arial"/>
        </w:rPr>
        <w:t>b</w:t>
      </w:r>
      <w:r w:rsidRPr="005C38F2">
        <w:rPr>
          <w:rFonts w:cs="Arial"/>
        </w:rPr>
        <w:t>iopapers</w:t>
      </w:r>
      <w:proofErr w:type="spellEnd"/>
      <w:r w:rsidRPr="005C38F2">
        <w:rPr>
          <w:rFonts w:cs="Arial"/>
        </w:rPr>
        <w:t xml:space="preserve"> of </w:t>
      </w:r>
      <w:r w:rsidR="00970622">
        <w:rPr>
          <w:rFonts w:cs="Arial"/>
        </w:rPr>
        <w:t>p</w:t>
      </w:r>
      <w:r w:rsidRPr="005C38F2">
        <w:rPr>
          <w:rFonts w:cs="Arial"/>
        </w:rPr>
        <w:t>oly(3-hydroxybutyrate-co-3-hydroxyvalerate)</w:t>
      </w:r>
      <w:r w:rsidRPr="005C38F2">
        <w:rPr>
          <w:rFonts w:cs="Arial"/>
          <w:spacing w:val="1"/>
        </w:rPr>
        <w:t xml:space="preserve"> </w:t>
      </w:r>
      <w:r w:rsidR="00823FC3">
        <w:rPr>
          <w:rFonts w:cs="Arial"/>
        </w:rPr>
        <w:t>d</w:t>
      </w:r>
      <w:r w:rsidRPr="005C38F2">
        <w:rPr>
          <w:rFonts w:cs="Arial"/>
        </w:rPr>
        <w:t>erived</w:t>
      </w:r>
      <w:r w:rsidRPr="005C38F2">
        <w:rPr>
          <w:rFonts w:cs="Arial"/>
          <w:spacing w:val="1"/>
        </w:rPr>
        <w:t xml:space="preserve"> </w:t>
      </w:r>
      <w:r w:rsidRPr="005C38F2">
        <w:rPr>
          <w:rFonts w:cs="Arial"/>
        </w:rPr>
        <w:t>from</w:t>
      </w:r>
      <w:r w:rsidRPr="005C38F2">
        <w:rPr>
          <w:rFonts w:cs="Arial"/>
          <w:spacing w:val="1"/>
        </w:rPr>
        <w:t xml:space="preserve"> </w:t>
      </w:r>
      <w:r w:rsidR="00823FC3">
        <w:rPr>
          <w:rFonts w:cs="Arial"/>
        </w:rPr>
        <w:t>c</w:t>
      </w:r>
      <w:r w:rsidRPr="005C38F2">
        <w:rPr>
          <w:rFonts w:cs="Arial"/>
        </w:rPr>
        <w:t>heese</w:t>
      </w:r>
      <w:r w:rsidRPr="005C38F2">
        <w:rPr>
          <w:rFonts w:cs="Arial"/>
          <w:spacing w:val="1"/>
        </w:rPr>
        <w:t xml:space="preserve"> </w:t>
      </w:r>
      <w:r w:rsidR="00823FC3">
        <w:rPr>
          <w:rFonts w:cs="Arial"/>
          <w:spacing w:val="1"/>
        </w:rPr>
        <w:t>w</w:t>
      </w:r>
      <w:r w:rsidRPr="005C38F2">
        <w:rPr>
          <w:rFonts w:cs="Arial"/>
        </w:rPr>
        <w:t>hey</w:t>
      </w:r>
      <w:r w:rsidRPr="005C38F2">
        <w:rPr>
          <w:rFonts w:cs="Arial"/>
          <w:spacing w:val="1"/>
        </w:rPr>
        <w:t xml:space="preserve"> </w:t>
      </w:r>
      <w:r w:rsidRPr="005C38F2">
        <w:rPr>
          <w:rFonts w:cs="Arial"/>
        </w:rPr>
        <w:t>with</w:t>
      </w:r>
      <w:r w:rsidRPr="005C38F2">
        <w:rPr>
          <w:rFonts w:cs="Arial"/>
          <w:spacing w:val="1"/>
        </w:rPr>
        <w:t xml:space="preserve"> </w:t>
      </w:r>
      <w:r w:rsidR="00823FC3">
        <w:rPr>
          <w:rFonts w:cs="Arial"/>
        </w:rPr>
        <w:t>v</w:t>
      </w:r>
      <w:r w:rsidRPr="005C38F2">
        <w:rPr>
          <w:rFonts w:cs="Arial"/>
        </w:rPr>
        <w:t>arying</w:t>
      </w:r>
      <w:r w:rsidRPr="005C38F2">
        <w:rPr>
          <w:rFonts w:cs="Arial"/>
          <w:spacing w:val="1"/>
        </w:rPr>
        <w:t xml:space="preserve"> </w:t>
      </w:r>
      <w:r w:rsidRPr="005C38F2">
        <w:rPr>
          <w:rFonts w:cs="Arial"/>
        </w:rPr>
        <w:t>3-</w:t>
      </w:r>
      <w:r w:rsidR="00823FC3">
        <w:rPr>
          <w:rFonts w:cs="Arial"/>
        </w:rPr>
        <w:t>h</w:t>
      </w:r>
      <w:r w:rsidRPr="005C38F2">
        <w:rPr>
          <w:rFonts w:cs="Arial"/>
        </w:rPr>
        <w:t>ydroxyvalerate</w:t>
      </w:r>
      <w:r w:rsidRPr="005C38F2">
        <w:rPr>
          <w:rFonts w:cs="Arial"/>
          <w:spacing w:val="1"/>
        </w:rPr>
        <w:t xml:space="preserve"> </w:t>
      </w:r>
      <w:r w:rsidR="00823FC3">
        <w:rPr>
          <w:rFonts w:cs="Arial"/>
        </w:rPr>
        <w:t>c</w:t>
      </w:r>
      <w:r w:rsidRPr="005C38F2">
        <w:rPr>
          <w:rFonts w:cs="Arial"/>
        </w:rPr>
        <w:t>ontents,</w:t>
      </w:r>
      <w:r w:rsidRPr="005C38F2">
        <w:rPr>
          <w:rFonts w:cs="Arial"/>
          <w:spacing w:val="1"/>
        </w:rPr>
        <w:t xml:space="preserve"> </w:t>
      </w:r>
      <w:r w:rsidRPr="005C38F2">
        <w:rPr>
          <w:rFonts w:cs="Arial"/>
        </w:rPr>
        <w:t xml:space="preserve">Biomacromolecules, </w:t>
      </w:r>
      <w:r w:rsidRPr="00823FC3">
        <w:rPr>
          <w:rFonts w:cs="Arial"/>
        </w:rPr>
        <w:t>22,</w:t>
      </w:r>
      <w:r w:rsidRPr="005C38F2">
        <w:rPr>
          <w:rFonts w:cs="Arial"/>
        </w:rPr>
        <w:t xml:space="preserve"> 2935-2953.</w:t>
      </w:r>
    </w:p>
    <w:p w14:paraId="362BD37E" w14:textId="14F16C4B" w:rsidR="008C508E" w:rsidRPr="005C38F2" w:rsidRDefault="008C508E" w:rsidP="00FE0048">
      <w:pPr>
        <w:pStyle w:val="Corpotesto"/>
        <w:spacing w:before="2" w:after="0"/>
        <w:ind w:left="284" w:right="115" w:hanging="284"/>
        <w:rPr>
          <w:rFonts w:cs="Arial"/>
        </w:rPr>
      </w:pPr>
      <w:r w:rsidRPr="005C38F2">
        <w:rPr>
          <w:rFonts w:cs="Arial"/>
        </w:rPr>
        <w:t xml:space="preserve">Muneer F., Rasul I., Azeem F., Siddique M.H., Zubair M., Nadeem H., 2020, Microbial </w:t>
      </w:r>
      <w:proofErr w:type="spellStart"/>
      <w:r w:rsidR="00823FC3">
        <w:rPr>
          <w:rFonts w:cs="Arial"/>
        </w:rPr>
        <w:t>p</w:t>
      </w:r>
      <w:r w:rsidRPr="005C38F2">
        <w:rPr>
          <w:rFonts w:cs="Arial"/>
        </w:rPr>
        <w:t>olyhydroxyalkanoates</w:t>
      </w:r>
      <w:proofErr w:type="spellEnd"/>
      <w:r w:rsidRPr="005C38F2">
        <w:rPr>
          <w:rFonts w:cs="Arial"/>
          <w:spacing w:val="-47"/>
        </w:rPr>
        <w:t xml:space="preserve"> </w:t>
      </w:r>
      <w:r w:rsidRPr="005C38F2">
        <w:rPr>
          <w:rFonts w:cs="Arial"/>
        </w:rPr>
        <w:t>(PHAs):</w:t>
      </w:r>
      <w:r w:rsidRPr="005C38F2">
        <w:rPr>
          <w:rFonts w:cs="Arial"/>
          <w:spacing w:val="-2"/>
        </w:rPr>
        <w:t xml:space="preserve"> </w:t>
      </w:r>
      <w:r w:rsidR="00823FC3">
        <w:rPr>
          <w:rFonts w:cs="Arial"/>
        </w:rPr>
        <w:t>e</w:t>
      </w:r>
      <w:r w:rsidRPr="005C38F2">
        <w:rPr>
          <w:rFonts w:cs="Arial"/>
        </w:rPr>
        <w:t>fficient</w:t>
      </w:r>
      <w:r w:rsidRPr="005C38F2">
        <w:rPr>
          <w:rFonts w:cs="Arial"/>
          <w:spacing w:val="-1"/>
        </w:rPr>
        <w:t xml:space="preserve"> </w:t>
      </w:r>
      <w:r w:rsidR="00823FC3">
        <w:rPr>
          <w:rFonts w:cs="Arial"/>
        </w:rPr>
        <w:t>r</w:t>
      </w:r>
      <w:r w:rsidRPr="005C38F2">
        <w:rPr>
          <w:rFonts w:cs="Arial"/>
        </w:rPr>
        <w:t>eplacement</w:t>
      </w:r>
      <w:r w:rsidRPr="005C38F2">
        <w:rPr>
          <w:rFonts w:cs="Arial"/>
          <w:spacing w:val="-4"/>
        </w:rPr>
        <w:t xml:space="preserve"> </w:t>
      </w:r>
      <w:r w:rsidRPr="005C38F2">
        <w:rPr>
          <w:rFonts w:cs="Arial"/>
        </w:rPr>
        <w:t>of</w:t>
      </w:r>
      <w:r w:rsidRPr="005C38F2">
        <w:rPr>
          <w:rFonts w:cs="Arial"/>
          <w:spacing w:val="-1"/>
        </w:rPr>
        <w:t xml:space="preserve"> </w:t>
      </w:r>
      <w:r w:rsidR="00823FC3">
        <w:rPr>
          <w:rFonts w:cs="Arial"/>
        </w:rPr>
        <w:t>s</w:t>
      </w:r>
      <w:r w:rsidRPr="005C38F2">
        <w:rPr>
          <w:rFonts w:cs="Arial"/>
        </w:rPr>
        <w:t>ynthetic</w:t>
      </w:r>
      <w:r w:rsidRPr="005C38F2">
        <w:rPr>
          <w:rFonts w:cs="Arial"/>
          <w:spacing w:val="-1"/>
        </w:rPr>
        <w:t xml:space="preserve"> </w:t>
      </w:r>
      <w:r w:rsidR="00823FC3">
        <w:rPr>
          <w:rFonts w:cs="Arial"/>
        </w:rPr>
        <w:t>p</w:t>
      </w:r>
      <w:r w:rsidRPr="005C38F2">
        <w:rPr>
          <w:rFonts w:cs="Arial"/>
        </w:rPr>
        <w:t>olymers,</w:t>
      </w:r>
      <w:r w:rsidRPr="005C38F2">
        <w:rPr>
          <w:rFonts w:cs="Arial"/>
          <w:spacing w:val="-1"/>
        </w:rPr>
        <w:t xml:space="preserve"> </w:t>
      </w:r>
      <w:r w:rsidRPr="005C38F2">
        <w:rPr>
          <w:rFonts w:cs="Arial"/>
        </w:rPr>
        <w:t>Journal</w:t>
      </w:r>
      <w:r w:rsidRPr="005C38F2">
        <w:rPr>
          <w:rFonts w:cs="Arial"/>
          <w:spacing w:val="-1"/>
        </w:rPr>
        <w:t xml:space="preserve"> </w:t>
      </w:r>
      <w:r w:rsidRPr="005C38F2">
        <w:rPr>
          <w:rFonts w:cs="Arial"/>
        </w:rPr>
        <w:t>of</w:t>
      </w:r>
      <w:r w:rsidRPr="005C38F2">
        <w:rPr>
          <w:rFonts w:cs="Arial"/>
          <w:spacing w:val="-2"/>
        </w:rPr>
        <w:t xml:space="preserve"> </w:t>
      </w:r>
      <w:proofErr w:type="gramStart"/>
      <w:r w:rsidRPr="005C38F2">
        <w:rPr>
          <w:rFonts w:cs="Arial"/>
        </w:rPr>
        <w:t>Polymers</w:t>
      </w:r>
      <w:proofErr w:type="gramEnd"/>
      <w:r w:rsidRPr="005C38F2">
        <w:rPr>
          <w:rFonts w:cs="Arial"/>
          <w:spacing w:val="-2"/>
        </w:rPr>
        <w:t xml:space="preserve"> </w:t>
      </w:r>
      <w:r w:rsidRPr="005C38F2">
        <w:rPr>
          <w:rFonts w:cs="Arial"/>
        </w:rPr>
        <w:t>and</w:t>
      </w:r>
      <w:r w:rsidRPr="005C38F2">
        <w:rPr>
          <w:rFonts w:cs="Arial"/>
          <w:spacing w:val="-2"/>
        </w:rPr>
        <w:t xml:space="preserve"> </w:t>
      </w:r>
      <w:r w:rsidRPr="005C38F2">
        <w:rPr>
          <w:rFonts w:cs="Arial"/>
        </w:rPr>
        <w:t>the</w:t>
      </w:r>
      <w:r w:rsidRPr="005C38F2">
        <w:rPr>
          <w:rFonts w:cs="Arial"/>
          <w:spacing w:val="-1"/>
        </w:rPr>
        <w:t xml:space="preserve"> </w:t>
      </w:r>
      <w:r w:rsidRPr="005C38F2">
        <w:rPr>
          <w:rFonts w:cs="Arial"/>
        </w:rPr>
        <w:t xml:space="preserve">Environment, </w:t>
      </w:r>
      <w:r w:rsidRPr="00823FC3">
        <w:rPr>
          <w:rFonts w:cs="Arial"/>
        </w:rPr>
        <w:t>28,</w:t>
      </w:r>
      <w:r w:rsidRPr="005C38F2">
        <w:rPr>
          <w:rFonts w:cs="Arial"/>
        </w:rPr>
        <w:t xml:space="preserve"> 2301-2323.</w:t>
      </w:r>
    </w:p>
    <w:p w14:paraId="4A5D4A56" w14:textId="77777777" w:rsidR="008C508E" w:rsidRPr="00F63635" w:rsidRDefault="008C508E" w:rsidP="00FE0048">
      <w:pPr>
        <w:pStyle w:val="Corpotesto"/>
        <w:spacing w:before="1" w:after="0"/>
        <w:ind w:left="284" w:right="112" w:hanging="284"/>
        <w:rPr>
          <w:rFonts w:cs="Arial"/>
        </w:rPr>
      </w:pPr>
      <w:r w:rsidRPr="00F63635">
        <w:rPr>
          <w:rFonts w:cs="Arial"/>
        </w:rPr>
        <w:t xml:space="preserve">Reis M., Albuquerque M., </w:t>
      </w:r>
      <w:proofErr w:type="spellStart"/>
      <w:r w:rsidRPr="00F63635">
        <w:rPr>
          <w:rFonts w:cs="Arial"/>
        </w:rPr>
        <w:t>Villano</w:t>
      </w:r>
      <w:proofErr w:type="spellEnd"/>
      <w:r w:rsidRPr="00F63635">
        <w:rPr>
          <w:rFonts w:cs="Arial"/>
        </w:rPr>
        <w:t xml:space="preserve"> M., </w:t>
      </w:r>
      <w:proofErr w:type="spellStart"/>
      <w:r w:rsidRPr="00F63635">
        <w:rPr>
          <w:rFonts w:cs="Arial"/>
        </w:rPr>
        <w:t>Majone</w:t>
      </w:r>
      <w:proofErr w:type="spellEnd"/>
      <w:r w:rsidRPr="00F63635">
        <w:rPr>
          <w:rFonts w:cs="Arial"/>
        </w:rPr>
        <w:t xml:space="preserve"> M., 2011, Mixed Culture Processes for </w:t>
      </w:r>
      <w:proofErr w:type="spellStart"/>
      <w:r w:rsidRPr="00F63635">
        <w:rPr>
          <w:rFonts w:cs="Arial"/>
        </w:rPr>
        <w:t>Polyhydroxyalkanoate</w:t>
      </w:r>
      <w:proofErr w:type="spellEnd"/>
      <w:r w:rsidRPr="00F63635">
        <w:rPr>
          <w:rFonts w:cs="Arial"/>
          <w:spacing w:val="1"/>
        </w:rPr>
        <w:t xml:space="preserve"> </w:t>
      </w:r>
      <w:r w:rsidRPr="00F63635">
        <w:rPr>
          <w:rFonts w:cs="Arial"/>
        </w:rPr>
        <w:t>Production</w:t>
      </w:r>
      <w:r w:rsidRPr="00F63635">
        <w:rPr>
          <w:rFonts w:cs="Arial"/>
          <w:spacing w:val="1"/>
        </w:rPr>
        <w:t xml:space="preserve"> </w:t>
      </w:r>
      <w:r w:rsidRPr="00F63635">
        <w:rPr>
          <w:rFonts w:cs="Arial"/>
        </w:rPr>
        <w:t>from</w:t>
      </w:r>
      <w:r w:rsidRPr="00F63635">
        <w:rPr>
          <w:rFonts w:cs="Arial"/>
          <w:spacing w:val="1"/>
        </w:rPr>
        <w:t xml:space="preserve"> </w:t>
      </w:r>
      <w:r w:rsidRPr="00F63635">
        <w:rPr>
          <w:rFonts w:cs="Arial"/>
        </w:rPr>
        <w:t>Agro-Industrial</w:t>
      </w:r>
      <w:r w:rsidRPr="00F63635">
        <w:rPr>
          <w:rFonts w:cs="Arial"/>
          <w:spacing w:val="1"/>
        </w:rPr>
        <w:t xml:space="preserve"> </w:t>
      </w:r>
      <w:r w:rsidRPr="00F63635">
        <w:rPr>
          <w:rFonts w:cs="Arial"/>
        </w:rPr>
        <w:t>Surplus/Wastes</w:t>
      </w:r>
      <w:r w:rsidRPr="00F63635">
        <w:rPr>
          <w:rFonts w:cs="Arial"/>
          <w:spacing w:val="1"/>
        </w:rPr>
        <w:t xml:space="preserve"> </w:t>
      </w:r>
      <w:r w:rsidRPr="00F63635">
        <w:rPr>
          <w:rFonts w:cs="Arial"/>
        </w:rPr>
        <w:t>as</w:t>
      </w:r>
      <w:r w:rsidRPr="00F63635">
        <w:rPr>
          <w:rFonts w:cs="Arial"/>
          <w:spacing w:val="1"/>
        </w:rPr>
        <w:t xml:space="preserve"> </w:t>
      </w:r>
      <w:r w:rsidRPr="00F63635">
        <w:rPr>
          <w:rFonts w:cs="Arial"/>
        </w:rPr>
        <w:t>Feedstocks,</w:t>
      </w:r>
      <w:r w:rsidRPr="00F63635">
        <w:rPr>
          <w:rFonts w:cs="Arial"/>
          <w:spacing w:val="1"/>
        </w:rPr>
        <w:t xml:space="preserve"> </w:t>
      </w:r>
      <w:r w:rsidRPr="00F63635">
        <w:rPr>
          <w:rFonts w:cs="Arial"/>
        </w:rPr>
        <w:t>In</w:t>
      </w:r>
      <w:r w:rsidRPr="00F63635">
        <w:rPr>
          <w:rFonts w:cs="Arial"/>
          <w:spacing w:val="1"/>
        </w:rPr>
        <w:t xml:space="preserve"> </w:t>
      </w:r>
      <w:r w:rsidRPr="00F63635">
        <w:rPr>
          <w:rFonts w:cs="Arial"/>
        </w:rPr>
        <w:t>Comprehensive</w:t>
      </w:r>
      <w:r w:rsidRPr="00F63635">
        <w:rPr>
          <w:rFonts w:cs="Arial"/>
          <w:spacing w:val="1"/>
        </w:rPr>
        <w:t xml:space="preserve"> </w:t>
      </w:r>
      <w:r w:rsidRPr="00F63635">
        <w:rPr>
          <w:rFonts w:cs="Arial"/>
        </w:rPr>
        <w:t>Biotechnology</w:t>
      </w:r>
      <w:r w:rsidRPr="00F63635">
        <w:rPr>
          <w:rFonts w:cs="Arial"/>
          <w:i/>
        </w:rPr>
        <w:t>,</w:t>
      </w:r>
      <w:r w:rsidRPr="00F63635">
        <w:rPr>
          <w:rFonts w:cs="Arial"/>
          <w:i/>
          <w:spacing w:val="1"/>
        </w:rPr>
        <w:t xml:space="preserve"> </w:t>
      </w:r>
      <w:r w:rsidRPr="00F63635">
        <w:rPr>
          <w:rFonts w:cs="Arial"/>
        </w:rPr>
        <w:t>Second</w:t>
      </w:r>
      <w:r w:rsidRPr="00F63635">
        <w:rPr>
          <w:rFonts w:cs="Arial"/>
          <w:spacing w:val="-1"/>
        </w:rPr>
        <w:t xml:space="preserve"> </w:t>
      </w:r>
      <w:r w:rsidRPr="00F63635">
        <w:rPr>
          <w:rFonts w:cs="Arial"/>
        </w:rPr>
        <w:t>Edition,</w:t>
      </w:r>
      <w:r w:rsidRPr="00F63635">
        <w:rPr>
          <w:rFonts w:cs="Arial"/>
          <w:spacing w:val="-2"/>
        </w:rPr>
        <w:t xml:space="preserve"> </w:t>
      </w:r>
      <w:r w:rsidRPr="00F63635">
        <w:rPr>
          <w:rFonts w:cs="Arial"/>
        </w:rPr>
        <w:t>Elsevier B.V., 6, 669-683.</w:t>
      </w:r>
    </w:p>
    <w:p w14:paraId="77F99C9B" w14:textId="1FC75F29" w:rsidR="008C508E" w:rsidRPr="00F63635" w:rsidRDefault="008C508E" w:rsidP="00FE0048">
      <w:pPr>
        <w:pStyle w:val="Corpotesto"/>
        <w:spacing w:before="1" w:after="0"/>
        <w:ind w:left="284" w:right="112" w:hanging="284"/>
        <w:rPr>
          <w:rFonts w:cs="Arial"/>
        </w:rPr>
      </w:pPr>
      <w:proofErr w:type="spellStart"/>
      <w:r w:rsidRPr="00F63635">
        <w:rPr>
          <w:rFonts w:cs="Arial"/>
        </w:rPr>
        <w:t>Serafim</w:t>
      </w:r>
      <w:proofErr w:type="spellEnd"/>
      <w:r w:rsidRPr="00F63635">
        <w:rPr>
          <w:rFonts w:cs="Arial"/>
        </w:rPr>
        <w:t xml:space="preserve"> L.S., </w:t>
      </w:r>
      <w:proofErr w:type="spellStart"/>
      <w:r w:rsidRPr="00F63635">
        <w:rPr>
          <w:rFonts w:cs="Arial"/>
        </w:rPr>
        <w:t>Lemos</w:t>
      </w:r>
      <w:proofErr w:type="spellEnd"/>
      <w:r w:rsidRPr="00F63635">
        <w:rPr>
          <w:rFonts w:cs="Arial"/>
        </w:rPr>
        <w:t xml:space="preserve"> P.C., Albuquerque M.G.</w:t>
      </w:r>
      <w:r w:rsidR="005C6AAA" w:rsidRPr="00F63635">
        <w:rPr>
          <w:rFonts w:cs="Arial"/>
        </w:rPr>
        <w:t>E.</w:t>
      </w:r>
      <w:r w:rsidRPr="00F63635">
        <w:rPr>
          <w:rFonts w:cs="Arial"/>
        </w:rPr>
        <w:t>, Reis M.A.</w:t>
      </w:r>
      <w:r w:rsidR="005C6AAA" w:rsidRPr="00F63635">
        <w:rPr>
          <w:rFonts w:cs="Arial"/>
        </w:rPr>
        <w:t>M.</w:t>
      </w:r>
      <w:r w:rsidRPr="00F63635">
        <w:rPr>
          <w:rFonts w:cs="Arial"/>
        </w:rPr>
        <w:t>, 2008, Strategies for PHA production by mixed cultures and renewable waste materials</w:t>
      </w:r>
      <w:r w:rsidR="005C6AAA" w:rsidRPr="00F63635">
        <w:rPr>
          <w:rFonts w:cs="Arial"/>
        </w:rPr>
        <w:t xml:space="preserve">, </w:t>
      </w:r>
      <w:r w:rsidRPr="00F63635">
        <w:rPr>
          <w:rFonts w:cs="Arial"/>
        </w:rPr>
        <w:t xml:space="preserve">Applied </w:t>
      </w:r>
      <w:r w:rsidR="009E61C1" w:rsidRPr="00F63635">
        <w:rPr>
          <w:rFonts w:cs="Arial"/>
        </w:rPr>
        <w:t>M</w:t>
      </w:r>
      <w:r w:rsidRPr="00F63635">
        <w:rPr>
          <w:rFonts w:cs="Arial"/>
        </w:rPr>
        <w:t xml:space="preserve">icrobiology and </w:t>
      </w:r>
      <w:r w:rsidR="009E61C1" w:rsidRPr="00F63635">
        <w:rPr>
          <w:rFonts w:cs="Arial"/>
        </w:rPr>
        <w:t>B</w:t>
      </w:r>
      <w:r w:rsidRPr="00F63635">
        <w:rPr>
          <w:rFonts w:cs="Arial"/>
        </w:rPr>
        <w:t>iotechnology,</w:t>
      </w:r>
      <w:r w:rsidR="00823FC3" w:rsidRPr="00F63635">
        <w:rPr>
          <w:rFonts w:cs="Arial"/>
        </w:rPr>
        <w:t xml:space="preserve"> </w:t>
      </w:r>
      <w:r w:rsidRPr="00F63635">
        <w:rPr>
          <w:rFonts w:cs="Arial"/>
        </w:rPr>
        <w:t>81, 615-628.</w:t>
      </w:r>
    </w:p>
    <w:p w14:paraId="35DC4F0C" w14:textId="2FF23140" w:rsidR="008C508E" w:rsidRPr="00F63635" w:rsidRDefault="008C508E" w:rsidP="00FE0048">
      <w:pPr>
        <w:pStyle w:val="Corpotesto"/>
        <w:spacing w:after="0"/>
        <w:ind w:left="284" w:right="112" w:hanging="284"/>
        <w:rPr>
          <w:rFonts w:cs="Arial"/>
        </w:rPr>
      </w:pPr>
      <w:r w:rsidRPr="00F63635">
        <w:rPr>
          <w:rFonts w:cs="Arial"/>
        </w:rPr>
        <w:t>Tan</w:t>
      </w:r>
      <w:r w:rsidRPr="00F63635">
        <w:rPr>
          <w:rFonts w:cs="Arial"/>
          <w:spacing w:val="-1"/>
        </w:rPr>
        <w:t xml:space="preserve"> </w:t>
      </w:r>
      <w:r w:rsidRPr="00F63635">
        <w:rPr>
          <w:rFonts w:cs="Arial"/>
        </w:rPr>
        <w:t>G.A.,</w:t>
      </w:r>
      <w:r w:rsidRPr="00F63635">
        <w:rPr>
          <w:rFonts w:cs="Arial"/>
          <w:spacing w:val="-2"/>
        </w:rPr>
        <w:t xml:space="preserve"> </w:t>
      </w:r>
      <w:r w:rsidRPr="00F63635">
        <w:rPr>
          <w:rFonts w:cs="Arial"/>
        </w:rPr>
        <w:t>Chen</w:t>
      </w:r>
      <w:r w:rsidRPr="00F63635">
        <w:rPr>
          <w:rFonts w:cs="Arial"/>
          <w:spacing w:val="-2"/>
        </w:rPr>
        <w:t xml:space="preserve"> </w:t>
      </w:r>
      <w:r w:rsidRPr="00F63635">
        <w:rPr>
          <w:rFonts w:cs="Arial"/>
        </w:rPr>
        <w:t>C.-L.,</w:t>
      </w:r>
      <w:r w:rsidRPr="00F63635">
        <w:rPr>
          <w:rFonts w:cs="Arial"/>
          <w:spacing w:val="-3"/>
        </w:rPr>
        <w:t xml:space="preserve"> </w:t>
      </w:r>
      <w:r w:rsidRPr="00F63635">
        <w:rPr>
          <w:rFonts w:cs="Arial"/>
        </w:rPr>
        <w:t>Li</w:t>
      </w:r>
      <w:r w:rsidRPr="00F63635">
        <w:rPr>
          <w:rFonts w:cs="Arial"/>
          <w:spacing w:val="-3"/>
        </w:rPr>
        <w:t xml:space="preserve"> </w:t>
      </w:r>
      <w:r w:rsidRPr="00F63635">
        <w:rPr>
          <w:rFonts w:cs="Arial"/>
        </w:rPr>
        <w:t>L.,</w:t>
      </w:r>
      <w:r w:rsidRPr="00F63635">
        <w:rPr>
          <w:rFonts w:cs="Arial"/>
          <w:spacing w:val="-1"/>
        </w:rPr>
        <w:t xml:space="preserve"> </w:t>
      </w:r>
      <w:r w:rsidRPr="00F63635">
        <w:rPr>
          <w:rFonts w:cs="Arial"/>
        </w:rPr>
        <w:t>Ge L.,</w:t>
      </w:r>
      <w:r w:rsidRPr="00F63635">
        <w:rPr>
          <w:rFonts w:cs="Arial"/>
          <w:spacing w:val="-2"/>
        </w:rPr>
        <w:t xml:space="preserve"> </w:t>
      </w:r>
      <w:r w:rsidRPr="00F63635">
        <w:rPr>
          <w:rFonts w:cs="Arial"/>
        </w:rPr>
        <w:t>Wang</w:t>
      </w:r>
      <w:r w:rsidRPr="00F63635">
        <w:rPr>
          <w:rFonts w:cs="Arial"/>
          <w:spacing w:val="-2"/>
        </w:rPr>
        <w:t xml:space="preserve"> </w:t>
      </w:r>
      <w:r w:rsidRPr="00F63635">
        <w:rPr>
          <w:rFonts w:cs="Arial"/>
        </w:rPr>
        <w:t>L.,</w:t>
      </w:r>
      <w:r w:rsidRPr="00F63635">
        <w:rPr>
          <w:rFonts w:cs="Arial"/>
          <w:spacing w:val="-3"/>
        </w:rPr>
        <w:t xml:space="preserve"> </w:t>
      </w:r>
      <w:proofErr w:type="spellStart"/>
      <w:r w:rsidRPr="00F63635">
        <w:rPr>
          <w:rFonts w:cs="Arial"/>
        </w:rPr>
        <w:t>Razaad</w:t>
      </w:r>
      <w:proofErr w:type="spellEnd"/>
      <w:r w:rsidRPr="00F63635">
        <w:rPr>
          <w:rFonts w:cs="Arial"/>
          <w:spacing w:val="1"/>
        </w:rPr>
        <w:t xml:space="preserve"> </w:t>
      </w:r>
      <w:r w:rsidR="005C6AAA" w:rsidRPr="00F63635">
        <w:rPr>
          <w:rFonts w:cs="Arial"/>
          <w:spacing w:val="1"/>
        </w:rPr>
        <w:t>I.M.</w:t>
      </w:r>
      <w:r w:rsidRPr="00F63635">
        <w:rPr>
          <w:rFonts w:cs="Arial"/>
        </w:rPr>
        <w:t>N.,</w:t>
      </w:r>
      <w:r w:rsidRPr="00F63635">
        <w:rPr>
          <w:rFonts w:cs="Arial"/>
          <w:spacing w:val="-4"/>
        </w:rPr>
        <w:t xml:space="preserve"> </w:t>
      </w:r>
      <w:r w:rsidRPr="00F63635">
        <w:rPr>
          <w:rFonts w:cs="Arial"/>
        </w:rPr>
        <w:t>Li</w:t>
      </w:r>
      <w:r w:rsidRPr="00F63635">
        <w:rPr>
          <w:rFonts w:cs="Arial"/>
          <w:spacing w:val="-3"/>
        </w:rPr>
        <w:t xml:space="preserve"> </w:t>
      </w:r>
      <w:r w:rsidRPr="00F63635">
        <w:rPr>
          <w:rFonts w:cs="Arial"/>
        </w:rPr>
        <w:t>Y.,</w:t>
      </w:r>
      <w:r w:rsidRPr="00F63635">
        <w:rPr>
          <w:rFonts w:cs="Arial"/>
          <w:spacing w:val="-3"/>
        </w:rPr>
        <w:t xml:space="preserve"> </w:t>
      </w:r>
      <w:r w:rsidRPr="00F63635">
        <w:rPr>
          <w:rFonts w:cs="Arial"/>
        </w:rPr>
        <w:t>Zhao</w:t>
      </w:r>
      <w:r w:rsidRPr="00F63635">
        <w:rPr>
          <w:rFonts w:cs="Arial"/>
          <w:spacing w:val="-1"/>
        </w:rPr>
        <w:t xml:space="preserve"> </w:t>
      </w:r>
      <w:r w:rsidRPr="00F63635">
        <w:rPr>
          <w:rFonts w:cs="Arial"/>
        </w:rPr>
        <w:t>L.,</w:t>
      </w:r>
      <w:r w:rsidRPr="00F63635">
        <w:rPr>
          <w:rFonts w:cs="Arial"/>
          <w:spacing w:val="-3"/>
        </w:rPr>
        <w:t xml:space="preserve"> </w:t>
      </w:r>
      <w:r w:rsidRPr="00F63635">
        <w:rPr>
          <w:rFonts w:cs="Arial"/>
        </w:rPr>
        <w:t>Mo Y.,</w:t>
      </w:r>
      <w:r w:rsidRPr="00F63635">
        <w:rPr>
          <w:rFonts w:cs="Arial"/>
          <w:spacing w:val="-1"/>
        </w:rPr>
        <w:t xml:space="preserve"> </w:t>
      </w:r>
      <w:r w:rsidRPr="00F63635">
        <w:rPr>
          <w:rFonts w:cs="Arial"/>
        </w:rPr>
        <w:t>Wang</w:t>
      </w:r>
      <w:r w:rsidRPr="00F63635">
        <w:rPr>
          <w:rFonts w:cs="Arial"/>
          <w:spacing w:val="-3"/>
        </w:rPr>
        <w:t xml:space="preserve"> </w:t>
      </w:r>
      <w:r w:rsidRPr="00F63635">
        <w:rPr>
          <w:rFonts w:cs="Arial"/>
        </w:rPr>
        <w:t>J.-Y.,</w:t>
      </w:r>
      <w:r w:rsidRPr="00F63635">
        <w:rPr>
          <w:rFonts w:cs="Arial"/>
          <w:spacing w:val="-3"/>
        </w:rPr>
        <w:t xml:space="preserve"> </w:t>
      </w:r>
      <w:r w:rsidRPr="00F63635">
        <w:rPr>
          <w:rFonts w:cs="Arial"/>
        </w:rPr>
        <w:t>2014,</w:t>
      </w:r>
      <w:r w:rsidRPr="00F63635">
        <w:rPr>
          <w:rFonts w:cs="Arial"/>
          <w:spacing w:val="-48"/>
        </w:rPr>
        <w:t xml:space="preserve"> </w:t>
      </w:r>
      <w:r w:rsidRPr="00F63635">
        <w:rPr>
          <w:rFonts w:cs="Arial"/>
        </w:rPr>
        <w:t>Start</w:t>
      </w:r>
      <w:r w:rsidRPr="00F63635">
        <w:rPr>
          <w:rFonts w:cs="Arial"/>
          <w:spacing w:val="-2"/>
        </w:rPr>
        <w:t xml:space="preserve"> </w:t>
      </w:r>
      <w:proofErr w:type="gramStart"/>
      <w:r w:rsidRPr="00F63635">
        <w:rPr>
          <w:rFonts w:cs="Arial"/>
        </w:rPr>
        <w:t>a</w:t>
      </w:r>
      <w:r w:rsidR="00F63635" w:rsidRPr="00F63635">
        <w:rPr>
          <w:rFonts w:cs="Arial"/>
          <w:spacing w:val="-1"/>
        </w:rPr>
        <w:t xml:space="preserve"> </w:t>
      </w:r>
      <w:r w:rsidR="009E61C1" w:rsidRPr="00F63635">
        <w:rPr>
          <w:rFonts w:cs="Arial"/>
        </w:rPr>
        <w:t>r</w:t>
      </w:r>
      <w:r w:rsidRPr="00F63635">
        <w:rPr>
          <w:rFonts w:cs="Arial"/>
        </w:rPr>
        <w:t>esearch</w:t>
      </w:r>
      <w:proofErr w:type="gramEnd"/>
      <w:r w:rsidRPr="00F63635">
        <w:rPr>
          <w:rFonts w:cs="Arial"/>
          <w:spacing w:val="-2"/>
        </w:rPr>
        <w:t xml:space="preserve"> </w:t>
      </w:r>
      <w:r w:rsidRPr="00F63635">
        <w:rPr>
          <w:rFonts w:cs="Arial"/>
        </w:rPr>
        <w:t>on</w:t>
      </w:r>
      <w:r w:rsidRPr="00F63635">
        <w:rPr>
          <w:rFonts w:cs="Arial"/>
          <w:spacing w:val="-2"/>
        </w:rPr>
        <w:t xml:space="preserve"> </w:t>
      </w:r>
      <w:r w:rsidR="009E61C1" w:rsidRPr="00F63635">
        <w:rPr>
          <w:rFonts w:cs="Arial"/>
        </w:rPr>
        <w:t>b</w:t>
      </w:r>
      <w:r w:rsidRPr="00F63635">
        <w:rPr>
          <w:rFonts w:cs="Arial"/>
        </w:rPr>
        <w:t>iopolymer</w:t>
      </w:r>
      <w:r w:rsidRPr="00F63635">
        <w:rPr>
          <w:rFonts w:cs="Arial"/>
          <w:spacing w:val="-1"/>
        </w:rPr>
        <w:t xml:space="preserve"> </w:t>
      </w:r>
      <w:proofErr w:type="spellStart"/>
      <w:r w:rsidR="009E61C1" w:rsidRPr="00F63635">
        <w:rPr>
          <w:rFonts w:cs="Arial"/>
        </w:rPr>
        <w:t>p</w:t>
      </w:r>
      <w:r w:rsidRPr="00F63635">
        <w:rPr>
          <w:rFonts w:cs="Arial"/>
        </w:rPr>
        <w:t>olyhydroxyalkanoate</w:t>
      </w:r>
      <w:proofErr w:type="spellEnd"/>
      <w:r w:rsidRPr="00F63635">
        <w:rPr>
          <w:rFonts w:cs="Arial"/>
          <w:spacing w:val="-1"/>
        </w:rPr>
        <w:t xml:space="preserve"> </w:t>
      </w:r>
      <w:r w:rsidRPr="00F63635">
        <w:rPr>
          <w:rFonts w:cs="Arial"/>
        </w:rPr>
        <w:t>(PHA):</w:t>
      </w:r>
      <w:r w:rsidRPr="00F63635">
        <w:rPr>
          <w:rFonts w:cs="Arial"/>
          <w:spacing w:val="-1"/>
        </w:rPr>
        <w:t xml:space="preserve"> </w:t>
      </w:r>
      <w:r w:rsidR="009E61C1" w:rsidRPr="00F63635">
        <w:rPr>
          <w:rFonts w:cs="Arial"/>
        </w:rPr>
        <w:t>a</w:t>
      </w:r>
      <w:r w:rsidRPr="00F63635">
        <w:rPr>
          <w:rFonts w:cs="Arial"/>
          <w:spacing w:val="-1"/>
        </w:rPr>
        <w:t xml:space="preserve"> </w:t>
      </w:r>
      <w:r w:rsidRPr="00F63635">
        <w:rPr>
          <w:rFonts w:cs="Arial"/>
        </w:rPr>
        <w:t>Review,</w:t>
      </w:r>
      <w:r w:rsidRPr="00F63635">
        <w:rPr>
          <w:rFonts w:cs="Arial"/>
          <w:spacing w:val="-1"/>
        </w:rPr>
        <w:t xml:space="preserve"> </w:t>
      </w:r>
      <w:r w:rsidRPr="00F63635">
        <w:rPr>
          <w:rFonts w:cs="Arial"/>
        </w:rPr>
        <w:t>Polymers,</w:t>
      </w:r>
      <w:r w:rsidRPr="00F63635">
        <w:rPr>
          <w:rFonts w:cs="Arial"/>
          <w:spacing w:val="-3"/>
        </w:rPr>
        <w:t xml:space="preserve"> </w:t>
      </w:r>
      <w:r w:rsidRPr="00F63635">
        <w:rPr>
          <w:rFonts w:cs="Arial"/>
        </w:rPr>
        <w:t>6,</w:t>
      </w:r>
      <w:r w:rsidRPr="00F63635">
        <w:rPr>
          <w:rFonts w:cs="Arial"/>
          <w:spacing w:val="-1"/>
        </w:rPr>
        <w:t xml:space="preserve"> </w:t>
      </w:r>
      <w:r w:rsidRPr="00F63635">
        <w:rPr>
          <w:rFonts w:cs="Arial"/>
        </w:rPr>
        <w:t>706–754.</w:t>
      </w:r>
    </w:p>
    <w:p w14:paraId="59B23717" w14:textId="6F7129AF" w:rsidR="002C6CE2" w:rsidRPr="00F63635" w:rsidRDefault="002C6CE2" w:rsidP="00FE0048">
      <w:pPr>
        <w:pStyle w:val="Corpotesto"/>
        <w:spacing w:after="0"/>
        <w:ind w:left="284" w:right="112" w:hanging="284"/>
        <w:rPr>
          <w:rFonts w:cs="Arial"/>
          <w:lang w:val="en-US"/>
        </w:rPr>
      </w:pPr>
      <w:r w:rsidRPr="00F63635">
        <w:rPr>
          <w:rFonts w:cs="Arial"/>
          <w:lang w:val="en-US"/>
        </w:rPr>
        <w:t xml:space="preserve">Valentino F., </w:t>
      </w:r>
      <w:proofErr w:type="spellStart"/>
      <w:r w:rsidRPr="00F63635">
        <w:rPr>
          <w:rFonts w:cs="Arial"/>
          <w:lang w:val="en-US"/>
        </w:rPr>
        <w:t>Lorini</w:t>
      </w:r>
      <w:proofErr w:type="spellEnd"/>
      <w:r w:rsidRPr="00F63635">
        <w:rPr>
          <w:rFonts w:cs="Arial"/>
          <w:lang w:val="en-US"/>
        </w:rPr>
        <w:t xml:space="preserve"> L., Pavan P., </w:t>
      </w:r>
      <w:proofErr w:type="spellStart"/>
      <w:r w:rsidR="005C2E93" w:rsidRPr="00F63635">
        <w:rPr>
          <w:rFonts w:cs="Arial"/>
          <w:lang w:val="en-US"/>
        </w:rPr>
        <w:t>Majone</w:t>
      </w:r>
      <w:proofErr w:type="spellEnd"/>
      <w:r w:rsidR="005C2E93" w:rsidRPr="00F63635">
        <w:rPr>
          <w:rFonts w:cs="Arial"/>
          <w:lang w:val="en-US"/>
        </w:rPr>
        <w:t xml:space="preserve"> M., 2021, Development of a biorefinery platform for urban waste valorization into biogas and added-value products, Chemical Engineering Transactions, 86, 13-18.</w:t>
      </w:r>
    </w:p>
    <w:p w14:paraId="596966D1" w14:textId="5B5FB339" w:rsidR="00984FFB" w:rsidRPr="008C508E" w:rsidRDefault="008C508E" w:rsidP="00FE0048">
      <w:pPr>
        <w:pStyle w:val="Corpotesto"/>
        <w:spacing w:after="0"/>
        <w:ind w:left="284" w:right="110" w:hanging="284"/>
        <w:rPr>
          <w:rFonts w:cs="Arial"/>
        </w:rPr>
      </w:pPr>
      <w:r w:rsidRPr="00F63635">
        <w:rPr>
          <w:rFonts w:cs="Arial"/>
        </w:rPr>
        <w:t>Wang</w:t>
      </w:r>
      <w:r w:rsidRPr="00F63635">
        <w:rPr>
          <w:rFonts w:cs="Arial"/>
          <w:spacing w:val="-6"/>
        </w:rPr>
        <w:t xml:space="preserve"> </w:t>
      </w:r>
      <w:r w:rsidRPr="00F63635">
        <w:rPr>
          <w:rFonts w:cs="Arial"/>
        </w:rPr>
        <w:t>X.,</w:t>
      </w:r>
      <w:r w:rsidRPr="00F63635">
        <w:rPr>
          <w:rFonts w:cs="Arial"/>
          <w:spacing w:val="-6"/>
        </w:rPr>
        <w:t xml:space="preserve"> </w:t>
      </w:r>
      <w:proofErr w:type="spellStart"/>
      <w:r w:rsidRPr="00F63635">
        <w:rPr>
          <w:rFonts w:cs="Arial"/>
        </w:rPr>
        <w:t>Oehmen</w:t>
      </w:r>
      <w:proofErr w:type="spellEnd"/>
      <w:r w:rsidRPr="00F63635">
        <w:rPr>
          <w:rFonts w:cs="Arial"/>
          <w:spacing w:val="-8"/>
        </w:rPr>
        <w:t xml:space="preserve"> </w:t>
      </w:r>
      <w:r w:rsidRPr="00F63635">
        <w:rPr>
          <w:rFonts w:cs="Arial"/>
        </w:rPr>
        <w:t>A.,</w:t>
      </w:r>
      <w:r w:rsidRPr="00F63635">
        <w:rPr>
          <w:rFonts w:cs="Arial"/>
          <w:spacing w:val="-5"/>
        </w:rPr>
        <w:t xml:space="preserve"> </w:t>
      </w:r>
      <w:r w:rsidRPr="00F63635">
        <w:rPr>
          <w:rFonts w:cs="Arial"/>
        </w:rPr>
        <w:t>Freitas</w:t>
      </w:r>
      <w:r w:rsidRPr="00F63635">
        <w:rPr>
          <w:rFonts w:cs="Arial"/>
          <w:spacing w:val="-6"/>
        </w:rPr>
        <w:t xml:space="preserve"> </w:t>
      </w:r>
      <w:r w:rsidRPr="00F63635">
        <w:rPr>
          <w:rFonts w:cs="Arial"/>
        </w:rPr>
        <w:t>E.B.,</w:t>
      </w:r>
      <w:r w:rsidRPr="00F63635">
        <w:rPr>
          <w:rFonts w:cs="Arial"/>
          <w:spacing w:val="-5"/>
        </w:rPr>
        <w:t xml:space="preserve"> </w:t>
      </w:r>
      <w:r w:rsidRPr="00F63635">
        <w:rPr>
          <w:rFonts w:cs="Arial"/>
        </w:rPr>
        <w:t>Carvalho</w:t>
      </w:r>
      <w:r w:rsidRPr="00F63635">
        <w:rPr>
          <w:rFonts w:cs="Arial"/>
          <w:spacing w:val="-5"/>
        </w:rPr>
        <w:t xml:space="preserve"> </w:t>
      </w:r>
      <w:r w:rsidRPr="00F63635">
        <w:rPr>
          <w:rFonts w:cs="Arial"/>
        </w:rPr>
        <w:t>G.,</w:t>
      </w:r>
      <w:r w:rsidRPr="00F63635">
        <w:rPr>
          <w:rFonts w:cs="Arial"/>
          <w:spacing w:val="-5"/>
        </w:rPr>
        <w:t xml:space="preserve"> </w:t>
      </w:r>
      <w:r w:rsidRPr="00F63635">
        <w:rPr>
          <w:rFonts w:cs="Arial"/>
        </w:rPr>
        <w:t>Reis</w:t>
      </w:r>
      <w:r w:rsidRPr="00F63635">
        <w:rPr>
          <w:rFonts w:cs="Arial"/>
          <w:spacing w:val="-8"/>
        </w:rPr>
        <w:t xml:space="preserve"> </w:t>
      </w:r>
      <w:r w:rsidRPr="00F63635">
        <w:rPr>
          <w:rFonts w:cs="Arial"/>
        </w:rPr>
        <w:t>M.A.M.,</w:t>
      </w:r>
      <w:r w:rsidRPr="00F63635">
        <w:rPr>
          <w:rFonts w:cs="Arial"/>
          <w:spacing w:val="-7"/>
        </w:rPr>
        <w:t xml:space="preserve"> </w:t>
      </w:r>
      <w:r w:rsidRPr="00F63635">
        <w:rPr>
          <w:rFonts w:cs="Arial"/>
        </w:rPr>
        <w:t>2017,</w:t>
      </w:r>
      <w:r w:rsidRPr="00F63635">
        <w:rPr>
          <w:rFonts w:cs="Arial"/>
          <w:spacing w:val="-8"/>
        </w:rPr>
        <w:t xml:space="preserve"> </w:t>
      </w:r>
      <w:r w:rsidRPr="00F63635">
        <w:rPr>
          <w:rFonts w:cs="Arial"/>
        </w:rPr>
        <w:t>The</w:t>
      </w:r>
      <w:r w:rsidRPr="00F63635">
        <w:rPr>
          <w:rFonts w:cs="Arial"/>
          <w:spacing w:val="-8"/>
        </w:rPr>
        <w:t xml:space="preserve"> </w:t>
      </w:r>
      <w:r w:rsidRPr="00F63635">
        <w:rPr>
          <w:rFonts w:cs="Arial"/>
        </w:rPr>
        <w:t>link</w:t>
      </w:r>
      <w:r w:rsidRPr="00F63635">
        <w:rPr>
          <w:rFonts w:cs="Arial"/>
          <w:spacing w:val="-8"/>
        </w:rPr>
        <w:t xml:space="preserve"> </w:t>
      </w:r>
      <w:r w:rsidRPr="00F63635">
        <w:rPr>
          <w:rFonts w:cs="Arial"/>
        </w:rPr>
        <w:t>of</w:t>
      </w:r>
      <w:r w:rsidRPr="00F63635">
        <w:rPr>
          <w:rFonts w:cs="Arial"/>
          <w:spacing w:val="-6"/>
        </w:rPr>
        <w:t xml:space="preserve"> </w:t>
      </w:r>
      <w:r w:rsidRPr="00F63635">
        <w:rPr>
          <w:rFonts w:cs="Arial"/>
        </w:rPr>
        <w:t>feast-phase</w:t>
      </w:r>
      <w:r w:rsidRPr="00F63635">
        <w:rPr>
          <w:rFonts w:cs="Arial"/>
          <w:spacing w:val="-5"/>
        </w:rPr>
        <w:t xml:space="preserve"> </w:t>
      </w:r>
      <w:r w:rsidRPr="00F63635">
        <w:rPr>
          <w:rFonts w:cs="Arial"/>
        </w:rPr>
        <w:t>dissolved</w:t>
      </w:r>
      <w:r w:rsidRPr="00F63635">
        <w:rPr>
          <w:rFonts w:cs="Arial"/>
          <w:spacing w:val="-9"/>
        </w:rPr>
        <w:t xml:space="preserve"> </w:t>
      </w:r>
      <w:r w:rsidRPr="00F63635">
        <w:rPr>
          <w:rFonts w:cs="Arial"/>
        </w:rPr>
        <w:t>oxygen</w:t>
      </w:r>
      <w:r w:rsidRPr="00F63635">
        <w:rPr>
          <w:rFonts w:cs="Arial"/>
          <w:spacing w:val="-47"/>
        </w:rPr>
        <w:t xml:space="preserve"> </w:t>
      </w:r>
      <w:r w:rsidRPr="00F63635">
        <w:rPr>
          <w:rFonts w:cs="Arial"/>
        </w:rPr>
        <w:t>(DO) with substrate competition and microbial selection in PHA production, Water Research, 112</w:t>
      </w:r>
      <w:r w:rsidRPr="00F63635">
        <w:rPr>
          <w:rFonts w:cs="Arial"/>
          <w:i/>
          <w:iCs/>
        </w:rPr>
        <w:t>,</w:t>
      </w:r>
      <w:r w:rsidRPr="00F63635">
        <w:rPr>
          <w:rFonts w:cs="Arial"/>
        </w:rPr>
        <w:t xml:space="preserve"> 269–</w:t>
      </w:r>
      <w:r w:rsidRPr="00F63635">
        <w:rPr>
          <w:rFonts w:cs="Arial"/>
          <w:spacing w:val="1"/>
        </w:rPr>
        <w:t xml:space="preserve"> </w:t>
      </w:r>
      <w:r w:rsidRPr="00F63635">
        <w:rPr>
          <w:rFonts w:cs="Arial"/>
        </w:rPr>
        <w:t>278.</w:t>
      </w:r>
    </w:p>
    <w:sectPr w:rsidR="00984FFB" w:rsidRPr="008C508E"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8CAEF" w14:textId="77777777" w:rsidR="00955B73" w:rsidRDefault="00955B73" w:rsidP="004F5E36">
      <w:r>
        <w:separator/>
      </w:r>
    </w:p>
  </w:endnote>
  <w:endnote w:type="continuationSeparator" w:id="0">
    <w:p w14:paraId="4600A10E" w14:textId="77777777" w:rsidR="00955B73" w:rsidRDefault="00955B7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83D1F" w14:textId="77777777" w:rsidR="00955B73" w:rsidRDefault="00955B73" w:rsidP="004F5E36">
      <w:r>
        <w:separator/>
      </w:r>
    </w:p>
  </w:footnote>
  <w:footnote w:type="continuationSeparator" w:id="0">
    <w:p w14:paraId="7DBBEDAC" w14:textId="77777777" w:rsidR="00955B73" w:rsidRDefault="00955B7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DA33D7B"/>
    <w:multiLevelType w:val="hybridMultilevel"/>
    <w:tmpl w:val="14F416C4"/>
    <w:lvl w:ilvl="0" w:tplc="804C4602">
      <w:start w:val="3"/>
      <w:numFmt w:val="bullet"/>
      <w:lvlText w:val="-"/>
      <w:lvlJc w:val="left"/>
      <w:pPr>
        <w:ind w:left="720" w:hanging="360"/>
      </w:pPr>
      <w:rPr>
        <w:rFonts w:ascii="Times New Roman" w:eastAsiaTheme="minorHAnsi"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7AA0C224"/>
    <w:lvl w:ilvl="0">
      <w:start w:val="1"/>
      <w:numFmt w:val="decimal"/>
      <w:suff w:val="space"/>
      <w:lvlText w:val="Chapter %1"/>
      <w:lvlJc w:val="left"/>
      <w:pPr>
        <w:ind w:left="0" w:firstLine="0"/>
      </w:pPr>
      <w:rPr>
        <w:rFonts w:hint="default"/>
      </w:rPr>
    </w:lvl>
    <w:lvl w:ilvl="1">
      <w:start w:val="1"/>
      <w:numFmt w:val="decimal"/>
      <w:suff w:val="space"/>
      <w:lvlText w:val="%2."/>
      <w:lvlJc w:val="left"/>
      <w:pPr>
        <w:ind w:left="2552"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num>
  <w:num w:numId="23">
    <w:abstractNumId w:val="11"/>
  </w:num>
  <w:num w:numId="24">
    <w:abstractNumId w:val="1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A13"/>
    <w:rsid w:val="000027C0"/>
    <w:rsid w:val="00003123"/>
    <w:rsid w:val="00004CA4"/>
    <w:rsid w:val="000052FB"/>
    <w:rsid w:val="00007332"/>
    <w:rsid w:val="000117CB"/>
    <w:rsid w:val="0002484B"/>
    <w:rsid w:val="00026EA1"/>
    <w:rsid w:val="00027C4D"/>
    <w:rsid w:val="00030384"/>
    <w:rsid w:val="0003142D"/>
    <w:rsid w:val="0003148D"/>
    <w:rsid w:val="000334C1"/>
    <w:rsid w:val="00035FCE"/>
    <w:rsid w:val="000402D6"/>
    <w:rsid w:val="00045949"/>
    <w:rsid w:val="00046434"/>
    <w:rsid w:val="00051566"/>
    <w:rsid w:val="00052EEC"/>
    <w:rsid w:val="00056832"/>
    <w:rsid w:val="00057A15"/>
    <w:rsid w:val="00061D53"/>
    <w:rsid w:val="00062A9A"/>
    <w:rsid w:val="000638BF"/>
    <w:rsid w:val="00065058"/>
    <w:rsid w:val="000655A4"/>
    <w:rsid w:val="000655E6"/>
    <w:rsid w:val="0006674F"/>
    <w:rsid w:val="00070E93"/>
    <w:rsid w:val="00076E81"/>
    <w:rsid w:val="00085FBC"/>
    <w:rsid w:val="00086C39"/>
    <w:rsid w:val="00094116"/>
    <w:rsid w:val="00095B79"/>
    <w:rsid w:val="000A03B2"/>
    <w:rsid w:val="000A19E6"/>
    <w:rsid w:val="000A1ED2"/>
    <w:rsid w:val="000B56BF"/>
    <w:rsid w:val="000B70B3"/>
    <w:rsid w:val="000C0B24"/>
    <w:rsid w:val="000C7854"/>
    <w:rsid w:val="000D018C"/>
    <w:rsid w:val="000D34BE"/>
    <w:rsid w:val="000D5038"/>
    <w:rsid w:val="000E0D2F"/>
    <w:rsid w:val="000E102F"/>
    <w:rsid w:val="000E36F1"/>
    <w:rsid w:val="000E3A73"/>
    <w:rsid w:val="000E403F"/>
    <w:rsid w:val="000E414A"/>
    <w:rsid w:val="000E41B3"/>
    <w:rsid w:val="000E5ACD"/>
    <w:rsid w:val="000E6510"/>
    <w:rsid w:val="000F093C"/>
    <w:rsid w:val="000F150E"/>
    <w:rsid w:val="000F6295"/>
    <w:rsid w:val="000F787B"/>
    <w:rsid w:val="00101521"/>
    <w:rsid w:val="001024CF"/>
    <w:rsid w:val="001032EA"/>
    <w:rsid w:val="001047EA"/>
    <w:rsid w:val="001101ED"/>
    <w:rsid w:val="00110200"/>
    <w:rsid w:val="001104A5"/>
    <w:rsid w:val="001111DC"/>
    <w:rsid w:val="0012091F"/>
    <w:rsid w:val="00126BC2"/>
    <w:rsid w:val="0012712A"/>
    <w:rsid w:val="0013005A"/>
    <w:rsid w:val="001308B6"/>
    <w:rsid w:val="0013121F"/>
    <w:rsid w:val="00131FE6"/>
    <w:rsid w:val="0013263F"/>
    <w:rsid w:val="0013309C"/>
    <w:rsid w:val="00134DE4"/>
    <w:rsid w:val="0014034D"/>
    <w:rsid w:val="00140AF8"/>
    <w:rsid w:val="00142BA8"/>
    <w:rsid w:val="00143BB9"/>
    <w:rsid w:val="0014464F"/>
    <w:rsid w:val="001449DE"/>
    <w:rsid w:val="00150E59"/>
    <w:rsid w:val="00152DE3"/>
    <w:rsid w:val="001621E3"/>
    <w:rsid w:val="00162A35"/>
    <w:rsid w:val="00164CF9"/>
    <w:rsid w:val="00165D9C"/>
    <w:rsid w:val="00167C39"/>
    <w:rsid w:val="0017105D"/>
    <w:rsid w:val="00180860"/>
    <w:rsid w:val="00184AD6"/>
    <w:rsid w:val="001855E6"/>
    <w:rsid w:val="00186DB1"/>
    <w:rsid w:val="0019590A"/>
    <w:rsid w:val="001A19D7"/>
    <w:rsid w:val="001A5B78"/>
    <w:rsid w:val="001A6A60"/>
    <w:rsid w:val="001B0349"/>
    <w:rsid w:val="001B65C1"/>
    <w:rsid w:val="001C0C16"/>
    <w:rsid w:val="001C542A"/>
    <w:rsid w:val="001C66BC"/>
    <w:rsid w:val="001C684B"/>
    <w:rsid w:val="001C6F74"/>
    <w:rsid w:val="001C7841"/>
    <w:rsid w:val="001D02B1"/>
    <w:rsid w:val="001D1F0A"/>
    <w:rsid w:val="001D53FC"/>
    <w:rsid w:val="001D59B7"/>
    <w:rsid w:val="001F31D0"/>
    <w:rsid w:val="001F3CCE"/>
    <w:rsid w:val="001F42A5"/>
    <w:rsid w:val="001F7B9D"/>
    <w:rsid w:val="00206603"/>
    <w:rsid w:val="00207ACD"/>
    <w:rsid w:val="002163FE"/>
    <w:rsid w:val="0021707E"/>
    <w:rsid w:val="002224B4"/>
    <w:rsid w:val="0022312B"/>
    <w:rsid w:val="0023284D"/>
    <w:rsid w:val="00232CFC"/>
    <w:rsid w:val="00234C4F"/>
    <w:rsid w:val="00236F4E"/>
    <w:rsid w:val="002447EF"/>
    <w:rsid w:val="00251550"/>
    <w:rsid w:val="00251F71"/>
    <w:rsid w:val="002557E6"/>
    <w:rsid w:val="00263B05"/>
    <w:rsid w:val="002656E2"/>
    <w:rsid w:val="00265CCC"/>
    <w:rsid w:val="0027221A"/>
    <w:rsid w:val="00275B61"/>
    <w:rsid w:val="00277C27"/>
    <w:rsid w:val="00281958"/>
    <w:rsid w:val="00282656"/>
    <w:rsid w:val="002860F6"/>
    <w:rsid w:val="002918E6"/>
    <w:rsid w:val="00293C2D"/>
    <w:rsid w:val="00294B36"/>
    <w:rsid w:val="00296B83"/>
    <w:rsid w:val="002A0273"/>
    <w:rsid w:val="002A1263"/>
    <w:rsid w:val="002A4D50"/>
    <w:rsid w:val="002A7326"/>
    <w:rsid w:val="002B10C9"/>
    <w:rsid w:val="002B4588"/>
    <w:rsid w:val="002B78CE"/>
    <w:rsid w:val="002B793E"/>
    <w:rsid w:val="002C01C0"/>
    <w:rsid w:val="002C031E"/>
    <w:rsid w:val="002C1FF2"/>
    <w:rsid w:val="002C2FB6"/>
    <w:rsid w:val="002C3BC8"/>
    <w:rsid w:val="002C6CE2"/>
    <w:rsid w:val="002D3341"/>
    <w:rsid w:val="002E072D"/>
    <w:rsid w:val="002E75A3"/>
    <w:rsid w:val="002F25CD"/>
    <w:rsid w:val="002F3FDC"/>
    <w:rsid w:val="002F6D87"/>
    <w:rsid w:val="00300349"/>
    <w:rsid w:val="003009B7"/>
    <w:rsid w:val="00300E56"/>
    <w:rsid w:val="0030469C"/>
    <w:rsid w:val="00307AF8"/>
    <w:rsid w:val="00312D27"/>
    <w:rsid w:val="00313A83"/>
    <w:rsid w:val="00321CA6"/>
    <w:rsid w:val="00327AE1"/>
    <w:rsid w:val="00334C09"/>
    <w:rsid w:val="00336087"/>
    <w:rsid w:val="003361EC"/>
    <w:rsid w:val="00337FB4"/>
    <w:rsid w:val="00340130"/>
    <w:rsid w:val="003464DA"/>
    <w:rsid w:val="00347F71"/>
    <w:rsid w:val="00351D94"/>
    <w:rsid w:val="003523BF"/>
    <w:rsid w:val="00355B31"/>
    <w:rsid w:val="00357370"/>
    <w:rsid w:val="003619DB"/>
    <w:rsid w:val="003622C2"/>
    <w:rsid w:val="00365A49"/>
    <w:rsid w:val="00365F19"/>
    <w:rsid w:val="00366CB4"/>
    <w:rsid w:val="0036797F"/>
    <w:rsid w:val="00370A1C"/>
    <w:rsid w:val="00371119"/>
    <w:rsid w:val="003723D4"/>
    <w:rsid w:val="003805C3"/>
    <w:rsid w:val="00383F4B"/>
    <w:rsid w:val="00384CC8"/>
    <w:rsid w:val="00386E91"/>
    <w:rsid w:val="003871FD"/>
    <w:rsid w:val="00395B71"/>
    <w:rsid w:val="003A0F2A"/>
    <w:rsid w:val="003A1E30"/>
    <w:rsid w:val="003A6563"/>
    <w:rsid w:val="003A7D1C"/>
    <w:rsid w:val="003B304B"/>
    <w:rsid w:val="003B3146"/>
    <w:rsid w:val="003B3400"/>
    <w:rsid w:val="003B4F95"/>
    <w:rsid w:val="003C79D8"/>
    <w:rsid w:val="003D76F7"/>
    <w:rsid w:val="003E4B00"/>
    <w:rsid w:val="003E6F33"/>
    <w:rsid w:val="003F015E"/>
    <w:rsid w:val="00400414"/>
    <w:rsid w:val="00407A4B"/>
    <w:rsid w:val="0041446B"/>
    <w:rsid w:val="00422199"/>
    <w:rsid w:val="004233B2"/>
    <w:rsid w:val="00423C5E"/>
    <w:rsid w:val="004244D5"/>
    <w:rsid w:val="004245CD"/>
    <w:rsid w:val="00430C2B"/>
    <w:rsid w:val="00431925"/>
    <w:rsid w:val="004344A3"/>
    <w:rsid w:val="00435683"/>
    <w:rsid w:val="00440581"/>
    <w:rsid w:val="0044329C"/>
    <w:rsid w:val="00446CEE"/>
    <w:rsid w:val="00454788"/>
    <w:rsid w:val="004577FE"/>
    <w:rsid w:val="00457B9C"/>
    <w:rsid w:val="0046164A"/>
    <w:rsid w:val="004628D2"/>
    <w:rsid w:val="00462DCD"/>
    <w:rsid w:val="00463704"/>
    <w:rsid w:val="004648AD"/>
    <w:rsid w:val="00464BCC"/>
    <w:rsid w:val="00465C95"/>
    <w:rsid w:val="00467569"/>
    <w:rsid w:val="004703A9"/>
    <w:rsid w:val="00474D91"/>
    <w:rsid w:val="004760DE"/>
    <w:rsid w:val="004861AB"/>
    <w:rsid w:val="0048703B"/>
    <w:rsid w:val="00490442"/>
    <w:rsid w:val="00490BC5"/>
    <w:rsid w:val="00493112"/>
    <w:rsid w:val="00494CCD"/>
    <w:rsid w:val="004A004E"/>
    <w:rsid w:val="004A24CF"/>
    <w:rsid w:val="004A286F"/>
    <w:rsid w:val="004A6922"/>
    <w:rsid w:val="004A704F"/>
    <w:rsid w:val="004A7EAD"/>
    <w:rsid w:val="004B0006"/>
    <w:rsid w:val="004B226C"/>
    <w:rsid w:val="004B6409"/>
    <w:rsid w:val="004B6C3C"/>
    <w:rsid w:val="004B7A74"/>
    <w:rsid w:val="004C14FA"/>
    <w:rsid w:val="004C233B"/>
    <w:rsid w:val="004C3D1D"/>
    <w:rsid w:val="004C4A65"/>
    <w:rsid w:val="004C7913"/>
    <w:rsid w:val="004D04CF"/>
    <w:rsid w:val="004D5EB1"/>
    <w:rsid w:val="004E0333"/>
    <w:rsid w:val="004E061B"/>
    <w:rsid w:val="004E461E"/>
    <w:rsid w:val="004E4DD6"/>
    <w:rsid w:val="004E4F56"/>
    <w:rsid w:val="004E679E"/>
    <w:rsid w:val="004E7C69"/>
    <w:rsid w:val="004F5ADE"/>
    <w:rsid w:val="004F5E36"/>
    <w:rsid w:val="004F7976"/>
    <w:rsid w:val="00502283"/>
    <w:rsid w:val="00503097"/>
    <w:rsid w:val="00504818"/>
    <w:rsid w:val="0050664B"/>
    <w:rsid w:val="00507B47"/>
    <w:rsid w:val="00507CC9"/>
    <w:rsid w:val="005119A5"/>
    <w:rsid w:val="00516D93"/>
    <w:rsid w:val="005203BD"/>
    <w:rsid w:val="00522388"/>
    <w:rsid w:val="00522AC3"/>
    <w:rsid w:val="005239F5"/>
    <w:rsid w:val="0052525A"/>
    <w:rsid w:val="0052571F"/>
    <w:rsid w:val="005278B7"/>
    <w:rsid w:val="00527EB1"/>
    <w:rsid w:val="00532016"/>
    <w:rsid w:val="00533E66"/>
    <w:rsid w:val="005346C8"/>
    <w:rsid w:val="005357D7"/>
    <w:rsid w:val="00535EA9"/>
    <w:rsid w:val="00536B56"/>
    <w:rsid w:val="00537630"/>
    <w:rsid w:val="00543E7D"/>
    <w:rsid w:val="00547A68"/>
    <w:rsid w:val="00550FCB"/>
    <w:rsid w:val="005520CC"/>
    <w:rsid w:val="005531C9"/>
    <w:rsid w:val="00553478"/>
    <w:rsid w:val="00555DFE"/>
    <w:rsid w:val="00562A62"/>
    <w:rsid w:val="005647CF"/>
    <w:rsid w:val="00566F09"/>
    <w:rsid w:val="0056725C"/>
    <w:rsid w:val="0057498B"/>
    <w:rsid w:val="00576BA5"/>
    <w:rsid w:val="00580B03"/>
    <w:rsid w:val="00584CD8"/>
    <w:rsid w:val="00585C96"/>
    <w:rsid w:val="005A18C7"/>
    <w:rsid w:val="005A3462"/>
    <w:rsid w:val="005A3E9C"/>
    <w:rsid w:val="005A45A3"/>
    <w:rsid w:val="005A50E4"/>
    <w:rsid w:val="005A6081"/>
    <w:rsid w:val="005B2110"/>
    <w:rsid w:val="005B61E6"/>
    <w:rsid w:val="005C0E6A"/>
    <w:rsid w:val="005C2E93"/>
    <w:rsid w:val="005C3BA8"/>
    <w:rsid w:val="005C6AAA"/>
    <w:rsid w:val="005C77E1"/>
    <w:rsid w:val="005D04AE"/>
    <w:rsid w:val="005D4545"/>
    <w:rsid w:val="005D4707"/>
    <w:rsid w:val="005D495C"/>
    <w:rsid w:val="005D6A2F"/>
    <w:rsid w:val="005E1A82"/>
    <w:rsid w:val="005E3487"/>
    <w:rsid w:val="005E400C"/>
    <w:rsid w:val="005E4C08"/>
    <w:rsid w:val="005E794C"/>
    <w:rsid w:val="005F0A28"/>
    <w:rsid w:val="005F0E5E"/>
    <w:rsid w:val="005F2A9A"/>
    <w:rsid w:val="00600535"/>
    <w:rsid w:val="00600B4B"/>
    <w:rsid w:val="00602F5C"/>
    <w:rsid w:val="00605311"/>
    <w:rsid w:val="006074C4"/>
    <w:rsid w:val="006105F2"/>
    <w:rsid w:val="00610CD6"/>
    <w:rsid w:val="0061128A"/>
    <w:rsid w:val="0061145D"/>
    <w:rsid w:val="006201A8"/>
    <w:rsid w:val="00620C10"/>
    <w:rsid w:val="00620C11"/>
    <w:rsid w:val="00620DEE"/>
    <w:rsid w:val="00621F92"/>
    <w:rsid w:val="00623C9F"/>
    <w:rsid w:val="00625639"/>
    <w:rsid w:val="006315C3"/>
    <w:rsid w:val="006315F1"/>
    <w:rsid w:val="00631B33"/>
    <w:rsid w:val="006353A4"/>
    <w:rsid w:val="0063707E"/>
    <w:rsid w:val="00637229"/>
    <w:rsid w:val="0064184D"/>
    <w:rsid w:val="00644C0F"/>
    <w:rsid w:val="006526C8"/>
    <w:rsid w:val="00653CB6"/>
    <w:rsid w:val="006548F8"/>
    <w:rsid w:val="00660E3E"/>
    <w:rsid w:val="00662D77"/>
    <w:rsid w:val="00662E74"/>
    <w:rsid w:val="00673F42"/>
    <w:rsid w:val="006749F3"/>
    <w:rsid w:val="00674B18"/>
    <w:rsid w:val="00680C23"/>
    <w:rsid w:val="0068220D"/>
    <w:rsid w:val="00693766"/>
    <w:rsid w:val="00693CA4"/>
    <w:rsid w:val="00694FE6"/>
    <w:rsid w:val="00697430"/>
    <w:rsid w:val="006976C7"/>
    <w:rsid w:val="006A06B3"/>
    <w:rsid w:val="006A23A7"/>
    <w:rsid w:val="006A3281"/>
    <w:rsid w:val="006A3934"/>
    <w:rsid w:val="006A3C88"/>
    <w:rsid w:val="006A64EF"/>
    <w:rsid w:val="006A6914"/>
    <w:rsid w:val="006B1304"/>
    <w:rsid w:val="006B1E05"/>
    <w:rsid w:val="006B4888"/>
    <w:rsid w:val="006B5CFA"/>
    <w:rsid w:val="006B741A"/>
    <w:rsid w:val="006B7BA9"/>
    <w:rsid w:val="006C2E45"/>
    <w:rsid w:val="006C3494"/>
    <w:rsid w:val="006C359C"/>
    <w:rsid w:val="006C5579"/>
    <w:rsid w:val="006C62BB"/>
    <w:rsid w:val="006D47DC"/>
    <w:rsid w:val="006D4A22"/>
    <w:rsid w:val="006D7325"/>
    <w:rsid w:val="006D7674"/>
    <w:rsid w:val="006D7BD5"/>
    <w:rsid w:val="006E2C5D"/>
    <w:rsid w:val="006E3787"/>
    <w:rsid w:val="006E396E"/>
    <w:rsid w:val="006E635D"/>
    <w:rsid w:val="006E64F7"/>
    <w:rsid w:val="006E6E9C"/>
    <w:rsid w:val="006E737D"/>
    <w:rsid w:val="006E787B"/>
    <w:rsid w:val="006F128E"/>
    <w:rsid w:val="006F6038"/>
    <w:rsid w:val="006F7ACF"/>
    <w:rsid w:val="0071123B"/>
    <w:rsid w:val="00720A24"/>
    <w:rsid w:val="007216CE"/>
    <w:rsid w:val="00730597"/>
    <w:rsid w:val="00732386"/>
    <w:rsid w:val="0073309A"/>
    <w:rsid w:val="007356A8"/>
    <w:rsid w:val="00743ABA"/>
    <w:rsid w:val="007447F3"/>
    <w:rsid w:val="0075499F"/>
    <w:rsid w:val="007661C8"/>
    <w:rsid w:val="00767138"/>
    <w:rsid w:val="00767BBD"/>
    <w:rsid w:val="0077098D"/>
    <w:rsid w:val="00771E97"/>
    <w:rsid w:val="00772CB6"/>
    <w:rsid w:val="007751F6"/>
    <w:rsid w:val="00784AFF"/>
    <w:rsid w:val="00795819"/>
    <w:rsid w:val="00796C42"/>
    <w:rsid w:val="007A277E"/>
    <w:rsid w:val="007A7BBA"/>
    <w:rsid w:val="007B0C50"/>
    <w:rsid w:val="007C029F"/>
    <w:rsid w:val="007C0AD0"/>
    <w:rsid w:val="007C1A43"/>
    <w:rsid w:val="007D7FD4"/>
    <w:rsid w:val="007E17A7"/>
    <w:rsid w:val="007E2C1C"/>
    <w:rsid w:val="007E3177"/>
    <w:rsid w:val="007E6D28"/>
    <w:rsid w:val="007F0D51"/>
    <w:rsid w:val="007F3F6F"/>
    <w:rsid w:val="00802BFD"/>
    <w:rsid w:val="00812933"/>
    <w:rsid w:val="00813288"/>
    <w:rsid w:val="00814575"/>
    <w:rsid w:val="00814B15"/>
    <w:rsid w:val="008168FC"/>
    <w:rsid w:val="00816E9F"/>
    <w:rsid w:val="00820341"/>
    <w:rsid w:val="008209C6"/>
    <w:rsid w:val="00821837"/>
    <w:rsid w:val="00823FC3"/>
    <w:rsid w:val="00825D35"/>
    <w:rsid w:val="00827561"/>
    <w:rsid w:val="00827D1A"/>
    <w:rsid w:val="00830996"/>
    <w:rsid w:val="008318B1"/>
    <w:rsid w:val="008345F1"/>
    <w:rsid w:val="00835DD3"/>
    <w:rsid w:val="0083632D"/>
    <w:rsid w:val="0083731C"/>
    <w:rsid w:val="0084024B"/>
    <w:rsid w:val="00840616"/>
    <w:rsid w:val="00840896"/>
    <w:rsid w:val="008427B4"/>
    <w:rsid w:val="00842BEE"/>
    <w:rsid w:val="00843323"/>
    <w:rsid w:val="008538BF"/>
    <w:rsid w:val="008541FA"/>
    <w:rsid w:val="0085495A"/>
    <w:rsid w:val="0085763B"/>
    <w:rsid w:val="008612E6"/>
    <w:rsid w:val="0086178D"/>
    <w:rsid w:val="008621A8"/>
    <w:rsid w:val="00865B07"/>
    <w:rsid w:val="008667EA"/>
    <w:rsid w:val="00866872"/>
    <w:rsid w:val="00871198"/>
    <w:rsid w:val="00873D70"/>
    <w:rsid w:val="00873F4B"/>
    <w:rsid w:val="0087637F"/>
    <w:rsid w:val="008834B1"/>
    <w:rsid w:val="008850E8"/>
    <w:rsid w:val="00892001"/>
    <w:rsid w:val="00892938"/>
    <w:rsid w:val="00892AD5"/>
    <w:rsid w:val="0089424E"/>
    <w:rsid w:val="008A1512"/>
    <w:rsid w:val="008A7EEC"/>
    <w:rsid w:val="008B2FD5"/>
    <w:rsid w:val="008B706C"/>
    <w:rsid w:val="008C508E"/>
    <w:rsid w:val="008C5318"/>
    <w:rsid w:val="008D433B"/>
    <w:rsid w:val="008D4EF5"/>
    <w:rsid w:val="008E5333"/>
    <w:rsid w:val="008E566E"/>
    <w:rsid w:val="008E5ECA"/>
    <w:rsid w:val="008F2BAB"/>
    <w:rsid w:val="008F30F9"/>
    <w:rsid w:val="008F331A"/>
    <w:rsid w:val="008F46E5"/>
    <w:rsid w:val="008F47D3"/>
    <w:rsid w:val="008F5469"/>
    <w:rsid w:val="008F58F0"/>
    <w:rsid w:val="008F6575"/>
    <w:rsid w:val="008F7EA0"/>
    <w:rsid w:val="0090161A"/>
    <w:rsid w:val="00901EB6"/>
    <w:rsid w:val="00904C62"/>
    <w:rsid w:val="00906572"/>
    <w:rsid w:val="00907149"/>
    <w:rsid w:val="00922AAF"/>
    <w:rsid w:val="00924CE5"/>
    <w:rsid w:val="00924DAC"/>
    <w:rsid w:val="00927058"/>
    <w:rsid w:val="00930005"/>
    <w:rsid w:val="00932CB5"/>
    <w:rsid w:val="009378E2"/>
    <w:rsid w:val="00937A47"/>
    <w:rsid w:val="009450CE"/>
    <w:rsid w:val="00946CE0"/>
    <w:rsid w:val="00946F87"/>
    <w:rsid w:val="00947179"/>
    <w:rsid w:val="0095164B"/>
    <w:rsid w:val="00954090"/>
    <w:rsid w:val="00955B73"/>
    <w:rsid w:val="00956855"/>
    <w:rsid w:val="009573E7"/>
    <w:rsid w:val="00962E5B"/>
    <w:rsid w:val="00963E05"/>
    <w:rsid w:val="009651D9"/>
    <w:rsid w:val="00967D54"/>
    <w:rsid w:val="00970622"/>
    <w:rsid w:val="00973E1B"/>
    <w:rsid w:val="009814DB"/>
    <w:rsid w:val="00982296"/>
    <w:rsid w:val="00984FFB"/>
    <w:rsid w:val="0099595E"/>
    <w:rsid w:val="00996483"/>
    <w:rsid w:val="00996F5A"/>
    <w:rsid w:val="009A37CD"/>
    <w:rsid w:val="009A64D6"/>
    <w:rsid w:val="009A6764"/>
    <w:rsid w:val="009B041A"/>
    <w:rsid w:val="009B19AD"/>
    <w:rsid w:val="009B1D39"/>
    <w:rsid w:val="009B23EE"/>
    <w:rsid w:val="009C72C1"/>
    <w:rsid w:val="009C7C86"/>
    <w:rsid w:val="009D2A6C"/>
    <w:rsid w:val="009D2FF7"/>
    <w:rsid w:val="009D63DC"/>
    <w:rsid w:val="009E2658"/>
    <w:rsid w:val="009E61C1"/>
    <w:rsid w:val="009E7884"/>
    <w:rsid w:val="009E788A"/>
    <w:rsid w:val="009F0E08"/>
    <w:rsid w:val="009F7F64"/>
    <w:rsid w:val="00A05336"/>
    <w:rsid w:val="00A10C55"/>
    <w:rsid w:val="00A15B60"/>
    <w:rsid w:val="00A1763D"/>
    <w:rsid w:val="00A17CEC"/>
    <w:rsid w:val="00A22BE2"/>
    <w:rsid w:val="00A238A1"/>
    <w:rsid w:val="00A26F7C"/>
    <w:rsid w:val="00A27EF0"/>
    <w:rsid w:val="00A32E2E"/>
    <w:rsid w:val="00A34D8D"/>
    <w:rsid w:val="00A354BF"/>
    <w:rsid w:val="00A3678A"/>
    <w:rsid w:val="00A4173F"/>
    <w:rsid w:val="00A41AFC"/>
    <w:rsid w:val="00A42942"/>
    <w:rsid w:val="00A43BAF"/>
    <w:rsid w:val="00A46669"/>
    <w:rsid w:val="00A47381"/>
    <w:rsid w:val="00A50B20"/>
    <w:rsid w:val="00A51390"/>
    <w:rsid w:val="00A51E21"/>
    <w:rsid w:val="00A52815"/>
    <w:rsid w:val="00A53C1A"/>
    <w:rsid w:val="00A56D12"/>
    <w:rsid w:val="00A6041D"/>
    <w:rsid w:val="00A60D13"/>
    <w:rsid w:val="00A66E82"/>
    <w:rsid w:val="00A67B97"/>
    <w:rsid w:val="00A72745"/>
    <w:rsid w:val="00A73C7B"/>
    <w:rsid w:val="00A7590D"/>
    <w:rsid w:val="00A76EFC"/>
    <w:rsid w:val="00A8560B"/>
    <w:rsid w:val="00A85C2A"/>
    <w:rsid w:val="00A86155"/>
    <w:rsid w:val="00A91010"/>
    <w:rsid w:val="00A97F29"/>
    <w:rsid w:val="00AA1045"/>
    <w:rsid w:val="00AA1CD6"/>
    <w:rsid w:val="00AA2750"/>
    <w:rsid w:val="00AA43FF"/>
    <w:rsid w:val="00AA4C5B"/>
    <w:rsid w:val="00AA702E"/>
    <w:rsid w:val="00AA73A5"/>
    <w:rsid w:val="00AB0964"/>
    <w:rsid w:val="00AB3E17"/>
    <w:rsid w:val="00AB5011"/>
    <w:rsid w:val="00AB576F"/>
    <w:rsid w:val="00AC01F2"/>
    <w:rsid w:val="00AC2C3B"/>
    <w:rsid w:val="00AC3543"/>
    <w:rsid w:val="00AC5DB7"/>
    <w:rsid w:val="00AC7368"/>
    <w:rsid w:val="00AD16B9"/>
    <w:rsid w:val="00AE377D"/>
    <w:rsid w:val="00AE5C3C"/>
    <w:rsid w:val="00AF097D"/>
    <w:rsid w:val="00AF6281"/>
    <w:rsid w:val="00B0039A"/>
    <w:rsid w:val="00B04F0F"/>
    <w:rsid w:val="00B06091"/>
    <w:rsid w:val="00B139BD"/>
    <w:rsid w:val="00B17FBD"/>
    <w:rsid w:val="00B25302"/>
    <w:rsid w:val="00B315A6"/>
    <w:rsid w:val="00B31813"/>
    <w:rsid w:val="00B33365"/>
    <w:rsid w:val="00B36E6C"/>
    <w:rsid w:val="00B47F94"/>
    <w:rsid w:val="00B51D4F"/>
    <w:rsid w:val="00B525B2"/>
    <w:rsid w:val="00B57B36"/>
    <w:rsid w:val="00B71EA9"/>
    <w:rsid w:val="00B73772"/>
    <w:rsid w:val="00B73C33"/>
    <w:rsid w:val="00B74786"/>
    <w:rsid w:val="00B74B49"/>
    <w:rsid w:val="00B75B5E"/>
    <w:rsid w:val="00B81BCF"/>
    <w:rsid w:val="00B830B9"/>
    <w:rsid w:val="00B8686D"/>
    <w:rsid w:val="00B86DCD"/>
    <w:rsid w:val="00BA132D"/>
    <w:rsid w:val="00BA3D04"/>
    <w:rsid w:val="00BB1755"/>
    <w:rsid w:val="00BB4F60"/>
    <w:rsid w:val="00BC1516"/>
    <w:rsid w:val="00BC2B00"/>
    <w:rsid w:val="00BC30C9"/>
    <w:rsid w:val="00BC442B"/>
    <w:rsid w:val="00BC5D39"/>
    <w:rsid w:val="00BC67D3"/>
    <w:rsid w:val="00BC7057"/>
    <w:rsid w:val="00BD59FA"/>
    <w:rsid w:val="00BE217A"/>
    <w:rsid w:val="00BE3E58"/>
    <w:rsid w:val="00BE7064"/>
    <w:rsid w:val="00BE7E64"/>
    <w:rsid w:val="00BF0E38"/>
    <w:rsid w:val="00BF2E07"/>
    <w:rsid w:val="00BF3246"/>
    <w:rsid w:val="00C01616"/>
    <w:rsid w:val="00C0162B"/>
    <w:rsid w:val="00C05828"/>
    <w:rsid w:val="00C06600"/>
    <w:rsid w:val="00C07507"/>
    <w:rsid w:val="00C132E6"/>
    <w:rsid w:val="00C15691"/>
    <w:rsid w:val="00C2151E"/>
    <w:rsid w:val="00C22275"/>
    <w:rsid w:val="00C23866"/>
    <w:rsid w:val="00C2408E"/>
    <w:rsid w:val="00C33298"/>
    <w:rsid w:val="00C345B1"/>
    <w:rsid w:val="00C34B43"/>
    <w:rsid w:val="00C37D38"/>
    <w:rsid w:val="00C40142"/>
    <w:rsid w:val="00C53B01"/>
    <w:rsid w:val="00C54528"/>
    <w:rsid w:val="00C55AAB"/>
    <w:rsid w:val="00C57182"/>
    <w:rsid w:val="00C57863"/>
    <w:rsid w:val="00C62B84"/>
    <w:rsid w:val="00C64C75"/>
    <w:rsid w:val="00C655FD"/>
    <w:rsid w:val="00C660A2"/>
    <w:rsid w:val="00C71FB5"/>
    <w:rsid w:val="00C743E9"/>
    <w:rsid w:val="00C75346"/>
    <w:rsid w:val="00C75A82"/>
    <w:rsid w:val="00C75EBC"/>
    <w:rsid w:val="00C8311C"/>
    <w:rsid w:val="00C85AF0"/>
    <w:rsid w:val="00C86B32"/>
    <w:rsid w:val="00C870A8"/>
    <w:rsid w:val="00C917E0"/>
    <w:rsid w:val="00C918CF"/>
    <w:rsid w:val="00C94434"/>
    <w:rsid w:val="00CA0CAA"/>
    <w:rsid w:val="00CA0D75"/>
    <w:rsid w:val="00CA1C95"/>
    <w:rsid w:val="00CA5A9C"/>
    <w:rsid w:val="00CA5AA3"/>
    <w:rsid w:val="00CB2152"/>
    <w:rsid w:val="00CB2267"/>
    <w:rsid w:val="00CB2527"/>
    <w:rsid w:val="00CB262B"/>
    <w:rsid w:val="00CB287A"/>
    <w:rsid w:val="00CC005A"/>
    <w:rsid w:val="00CC607B"/>
    <w:rsid w:val="00CD05FF"/>
    <w:rsid w:val="00CD5FE2"/>
    <w:rsid w:val="00CD6A17"/>
    <w:rsid w:val="00CE0120"/>
    <w:rsid w:val="00CE2A89"/>
    <w:rsid w:val="00CE3FE9"/>
    <w:rsid w:val="00CE51C6"/>
    <w:rsid w:val="00CE6D60"/>
    <w:rsid w:val="00CE7C68"/>
    <w:rsid w:val="00CF027D"/>
    <w:rsid w:val="00CF0D8B"/>
    <w:rsid w:val="00CF10F2"/>
    <w:rsid w:val="00CF28C3"/>
    <w:rsid w:val="00D0135D"/>
    <w:rsid w:val="00D0196C"/>
    <w:rsid w:val="00D02B4C"/>
    <w:rsid w:val="00D033AF"/>
    <w:rsid w:val="00D040C4"/>
    <w:rsid w:val="00D12150"/>
    <w:rsid w:val="00D17E82"/>
    <w:rsid w:val="00D261B5"/>
    <w:rsid w:val="00D327FB"/>
    <w:rsid w:val="00D34444"/>
    <w:rsid w:val="00D40E60"/>
    <w:rsid w:val="00D42FAC"/>
    <w:rsid w:val="00D4504A"/>
    <w:rsid w:val="00D52631"/>
    <w:rsid w:val="00D570E2"/>
    <w:rsid w:val="00D57C84"/>
    <w:rsid w:val="00D6057D"/>
    <w:rsid w:val="00D6566A"/>
    <w:rsid w:val="00D75161"/>
    <w:rsid w:val="00D766A6"/>
    <w:rsid w:val="00D806B7"/>
    <w:rsid w:val="00D840A0"/>
    <w:rsid w:val="00D84576"/>
    <w:rsid w:val="00D84E79"/>
    <w:rsid w:val="00D871E6"/>
    <w:rsid w:val="00D92BDD"/>
    <w:rsid w:val="00DA1399"/>
    <w:rsid w:val="00DA202E"/>
    <w:rsid w:val="00DA24C6"/>
    <w:rsid w:val="00DA4D7B"/>
    <w:rsid w:val="00DA5A58"/>
    <w:rsid w:val="00DA65A9"/>
    <w:rsid w:val="00DB2DBB"/>
    <w:rsid w:val="00DB34E3"/>
    <w:rsid w:val="00DC21EF"/>
    <w:rsid w:val="00DC4407"/>
    <w:rsid w:val="00DC66CA"/>
    <w:rsid w:val="00DE264A"/>
    <w:rsid w:val="00DE68FE"/>
    <w:rsid w:val="00DE6ABB"/>
    <w:rsid w:val="00DF00C0"/>
    <w:rsid w:val="00DF067A"/>
    <w:rsid w:val="00DF0DA2"/>
    <w:rsid w:val="00DF49C2"/>
    <w:rsid w:val="00DF7B13"/>
    <w:rsid w:val="00E02D18"/>
    <w:rsid w:val="00E041E7"/>
    <w:rsid w:val="00E046A4"/>
    <w:rsid w:val="00E06A78"/>
    <w:rsid w:val="00E169B3"/>
    <w:rsid w:val="00E17E47"/>
    <w:rsid w:val="00E2234D"/>
    <w:rsid w:val="00E231CC"/>
    <w:rsid w:val="00E23CA1"/>
    <w:rsid w:val="00E254A3"/>
    <w:rsid w:val="00E254DC"/>
    <w:rsid w:val="00E2729D"/>
    <w:rsid w:val="00E31894"/>
    <w:rsid w:val="00E31CE3"/>
    <w:rsid w:val="00E369CE"/>
    <w:rsid w:val="00E37504"/>
    <w:rsid w:val="00E409A8"/>
    <w:rsid w:val="00E41649"/>
    <w:rsid w:val="00E433A1"/>
    <w:rsid w:val="00E43EA7"/>
    <w:rsid w:val="00E50C12"/>
    <w:rsid w:val="00E546EB"/>
    <w:rsid w:val="00E56792"/>
    <w:rsid w:val="00E6406E"/>
    <w:rsid w:val="00E6447F"/>
    <w:rsid w:val="00E65B91"/>
    <w:rsid w:val="00E72043"/>
    <w:rsid w:val="00E7209D"/>
    <w:rsid w:val="00E76A34"/>
    <w:rsid w:val="00E76A73"/>
    <w:rsid w:val="00E77223"/>
    <w:rsid w:val="00E840D1"/>
    <w:rsid w:val="00E84247"/>
    <w:rsid w:val="00E8528B"/>
    <w:rsid w:val="00E85B94"/>
    <w:rsid w:val="00E91FAB"/>
    <w:rsid w:val="00E958EF"/>
    <w:rsid w:val="00E978D0"/>
    <w:rsid w:val="00EA2334"/>
    <w:rsid w:val="00EA4613"/>
    <w:rsid w:val="00EA7F91"/>
    <w:rsid w:val="00EB1523"/>
    <w:rsid w:val="00EB26E3"/>
    <w:rsid w:val="00EB2C41"/>
    <w:rsid w:val="00EB7D0B"/>
    <w:rsid w:val="00EC0E49"/>
    <w:rsid w:val="00EC4513"/>
    <w:rsid w:val="00EC6199"/>
    <w:rsid w:val="00EC63FF"/>
    <w:rsid w:val="00EC66D2"/>
    <w:rsid w:val="00EC75AF"/>
    <w:rsid w:val="00ED1B2E"/>
    <w:rsid w:val="00ED5C5B"/>
    <w:rsid w:val="00EE0131"/>
    <w:rsid w:val="00EE428C"/>
    <w:rsid w:val="00EF2394"/>
    <w:rsid w:val="00F0086F"/>
    <w:rsid w:val="00F03AF9"/>
    <w:rsid w:val="00F03C5E"/>
    <w:rsid w:val="00F07635"/>
    <w:rsid w:val="00F126C2"/>
    <w:rsid w:val="00F23B18"/>
    <w:rsid w:val="00F30C64"/>
    <w:rsid w:val="00F326ED"/>
    <w:rsid w:val="00F32CDB"/>
    <w:rsid w:val="00F36FF3"/>
    <w:rsid w:val="00F37A61"/>
    <w:rsid w:val="00F402C7"/>
    <w:rsid w:val="00F42471"/>
    <w:rsid w:val="00F52715"/>
    <w:rsid w:val="00F55AA1"/>
    <w:rsid w:val="00F622A8"/>
    <w:rsid w:val="00F63635"/>
    <w:rsid w:val="00F63A70"/>
    <w:rsid w:val="00F67594"/>
    <w:rsid w:val="00F8027D"/>
    <w:rsid w:val="00F8323D"/>
    <w:rsid w:val="00F83DB5"/>
    <w:rsid w:val="00F96D71"/>
    <w:rsid w:val="00FA21D0"/>
    <w:rsid w:val="00FA5F5F"/>
    <w:rsid w:val="00FB010A"/>
    <w:rsid w:val="00FB0E2C"/>
    <w:rsid w:val="00FB3690"/>
    <w:rsid w:val="00FB36E4"/>
    <w:rsid w:val="00FB401F"/>
    <w:rsid w:val="00FB4AE5"/>
    <w:rsid w:val="00FB730C"/>
    <w:rsid w:val="00FB7DA4"/>
    <w:rsid w:val="00FC08DD"/>
    <w:rsid w:val="00FC1EDB"/>
    <w:rsid w:val="00FC2695"/>
    <w:rsid w:val="00FC3E03"/>
    <w:rsid w:val="00FC3FC1"/>
    <w:rsid w:val="00FC6972"/>
    <w:rsid w:val="00FC6C84"/>
    <w:rsid w:val="00FD1EE7"/>
    <w:rsid w:val="00FD241B"/>
    <w:rsid w:val="00FD64E9"/>
    <w:rsid w:val="00FE0048"/>
    <w:rsid w:val="00FE1AF3"/>
    <w:rsid w:val="00FE480D"/>
    <w:rsid w:val="00FE6C00"/>
    <w:rsid w:val="00FE761B"/>
    <w:rsid w:val="00FF352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CF9F0E45-1674-0345-A7DD-8823DFE0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AC5DB7"/>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AC5DB7"/>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Menzionenonrisolta">
    <w:name w:val="Unresolved Mention"/>
    <w:basedOn w:val="Carpredefinitoparagrafo"/>
    <w:uiPriority w:val="99"/>
    <w:semiHidden/>
    <w:unhideWhenUsed/>
    <w:rsid w:val="00D17E82"/>
    <w:rPr>
      <w:color w:val="605E5C"/>
      <w:shd w:val="clear" w:color="auto" w:fill="E1DFDD"/>
    </w:rPr>
  </w:style>
  <w:style w:type="paragraph" w:styleId="Paragrafoelenco">
    <w:name w:val="List Paragraph"/>
    <w:basedOn w:val="Normale"/>
    <w:uiPriority w:val="34"/>
    <w:rsid w:val="00FB401F"/>
    <w:pPr>
      <w:ind w:left="720"/>
      <w:contextualSpacing/>
    </w:pPr>
  </w:style>
  <w:style w:type="character" w:styleId="Testosegnaposto">
    <w:name w:val="Placeholder Text"/>
    <w:basedOn w:val="Carpredefinitoparagrafo"/>
    <w:uiPriority w:val="99"/>
    <w:semiHidden/>
    <w:rsid w:val="00035FCE"/>
    <w:rPr>
      <w:color w:val="808080"/>
    </w:rPr>
  </w:style>
  <w:style w:type="paragraph" w:styleId="Revisione">
    <w:name w:val="Revision"/>
    <w:hidden/>
    <w:uiPriority w:val="99"/>
    <w:semiHidden/>
    <w:rsid w:val="000E5ACD"/>
    <w:pPr>
      <w:spacing w:after="0" w:line="240" w:lineRule="auto"/>
    </w:pPr>
    <w:rPr>
      <w:rFonts w:ascii="Arial" w:eastAsia="Times New Roman" w:hAnsi="Arial" w:cs="Times New Roman"/>
      <w:sz w:val="18"/>
      <w:szCs w:val="20"/>
      <w:lang w:val="en-GB"/>
    </w:rPr>
  </w:style>
  <w:style w:type="character" w:customStyle="1" w:styleId="normaltextrun">
    <w:name w:val="normaltextrun"/>
    <w:basedOn w:val="Carpredefinitoparagrafo"/>
    <w:rsid w:val="00052EEC"/>
  </w:style>
  <w:style w:type="character" w:styleId="Collegamentovisitato">
    <w:name w:val="FollowedHyperlink"/>
    <w:basedOn w:val="Carpredefinitoparagrafo"/>
    <w:uiPriority w:val="99"/>
    <w:semiHidden/>
    <w:unhideWhenUsed/>
    <w:rsid w:val="004221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92753">
      <w:bodyDiv w:val="1"/>
      <w:marLeft w:val="0"/>
      <w:marRight w:val="0"/>
      <w:marTop w:val="0"/>
      <w:marBottom w:val="0"/>
      <w:divBdr>
        <w:top w:val="none" w:sz="0" w:space="0" w:color="auto"/>
        <w:left w:val="none" w:sz="0" w:space="0" w:color="auto"/>
        <w:bottom w:val="none" w:sz="0" w:space="0" w:color="auto"/>
        <w:right w:val="none" w:sz="0" w:space="0" w:color="auto"/>
      </w:divBdr>
      <w:divsChild>
        <w:div w:id="670060944">
          <w:marLeft w:val="480"/>
          <w:marRight w:val="0"/>
          <w:marTop w:val="0"/>
          <w:marBottom w:val="0"/>
          <w:divBdr>
            <w:top w:val="none" w:sz="0" w:space="0" w:color="auto"/>
            <w:left w:val="none" w:sz="0" w:space="0" w:color="auto"/>
            <w:bottom w:val="none" w:sz="0" w:space="0" w:color="auto"/>
            <w:right w:val="none" w:sz="0" w:space="0" w:color="auto"/>
          </w:divBdr>
        </w:div>
        <w:div w:id="798307593">
          <w:marLeft w:val="480"/>
          <w:marRight w:val="0"/>
          <w:marTop w:val="0"/>
          <w:marBottom w:val="0"/>
          <w:divBdr>
            <w:top w:val="none" w:sz="0" w:space="0" w:color="auto"/>
            <w:left w:val="none" w:sz="0" w:space="0" w:color="auto"/>
            <w:bottom w:val="none" w:sz="0" w:space="0" w:color="auto"/>
            <w:right w:val="none" w:sz="0" w:space="0" w:color="auto"/>
          </w:divBdr>
        </w:div>
        <w:div w:id="526406606">
          <w:marLeft w:val="480"/>
          <w:marRight w:val="0"/>
          <w:marTop w:val="0"/>
          <w:marBottom w:val="0"/>
          <w:divBdr>
            <w:top w:val="none" w:sz="0" w:space="0" w:color="auto"/>
            <w:left w:val="none" w:sz="0" w:space="0" w:color="auto"/>
            <w:bottom w:val="none" w:sz="0" w:space="0" w:color="auto"/>
            <w:right w:val="none" w:sz="0" w:space="0" w:color="auto"/>
          </w:divBdr>
        </w:div>
        <w:div w:id="651567250">
          <w:marLeft w:val="480"/>
          <w:marRight w:val="0"/>
          <w:marTop w:val="0"/>
          <w:marBottom w:val="0"/>
          <w:divBdr>
            <w:top w:val="none" w:sz="0" w:space="0" w:color="auto"/>
            <w:left w:val="none" w:sz="0" w:space="0" w:color="auto"/>
            <w:bottom w:val="none" w:sz="0" w:space="0" w:color="auto"/>
            <w:right w:val="none" w:sz="0" w:space="0" w:color="auto"/>
          </w:divBdr>
        </w:div>
        <w:div w:id="292567952">
          <w:marLeft w:val="480"/>
          <w:marRight w:val="0"/>
          <w:marTop w:val="0"/>
          <w:marBottom w:val="0"/>
          <w:divBdr>
            <w:top w:val="none" w:sz="0" w:space="0" w:color="auto"/>
            <w:left w:val="none" w:sz="0" w:space="0" w:color="auto"/>
            <w:bottom w:val="none" w:sz="0" w:space="0" w:color="auto"/>
            <w:right w:val="none" w:sz="0" w:space="0" w:color="auto"/>
          </w:divBdr>
        </w:div>
        <w:div w:id="332687523">
          <w:marLeft w:val="480"/>
          <w:marRight w:val="0"/>
          <w:marTop w:val="0"/>
          <w:marBottom w:val="0"/>
          <w:divBdr>
            <w:top w:val="none" w:sz="0" w:space="0" w:color="auto"/>
            <w:left w:val="none" w:sz="0" w:space="0" w:color="auto"/>
            <w:bottom w:val="none" w:sz="0" w:space="0" w:color="auto"/>
            <w:right w:val="none" w:sz="0" w:space="0" w:color="auto"/>
          </w:divBdr>
        </w:div>
        <w:div w:id="1418594023">
          <w:marLeft w:val="480"/>
          <w:marRight w:val="0"/>
          <w:marTop w:val="0"/>
          <w:marBottom w:val="0"/>
          <w:divBdr>
            <w:top w:val="none" w:sz="0" w:space="0" w:color="auto"/>
            <w:left w:val="none" w:sz="0" w:space="0" w:color="auto"/>
            <w:bottom w:val="none" w:sz="0" w:space="0" w:color="auto"/>
            <w:right w:val="none" w:sz="0" w:space="0" w:color="auto"/>
          </w:divBdr>
        </w:div>
        <w:div w:id="1578369086">
          <w:marLeft w:val="480"/>
          <w:marRight w:val="0"/>
          <w:marTop w:val="0"/>
          <w:marBottom w:val="0"/>
          <w:divBdr>
            <w:top w:val="none" w:sz="0" w:space="0" w:color="auto"/>
            <w:left w:val="none" w:sz="0" w:space="0" w:color="auto"/>
            <w:bottom w:val="none" w:sz="0" w:space="0" w:color="auto"/>
            <w:right w:val="none" w:sz="0" w:space="0" w:color="auto"/>
          </w:divBdr>
        </w:div>
        <w:div w:id="1448044984">
          <w:marLeft w:val="480"/>
          <w:marRight w:val="0"/>
          <w:marTop w:val="0"/>
          <w:marBottom w:val="0"/>
          <w:divBdr>
            <w:top w:val="none" w:sz="0" w:space="0" w:color="auto"/>
            <w:left w:val="none" w:sz="0" w:space="0" w:color="auto"/>
            <w:bottom w:val="none" w:sz="0" w:space="0" w:color="auto"/>
            <w:right w:val="none" w:sz="0" w:space="0" w:color="auto"/>
          </w:divBdr>
        </w:div>
        <w:div w:id="1676760630">
          <w:marLeft w:val="480"/>
          <w:marRight w:val="0"/>
          <w:marTop w:val="0"/>
          <w:marBottom w:val="0"/>
          <w:divBdr>
            <w:top w:val="none" w:sz="0" w:space="0" w:color="auto"/>
            <w:left w:val="none" w:sz="0" w:space="0" w:color="auto"/>
            <w:bottom w:val="none" w:sz="0" w:space="0" w:color="auto"/>
            <w:right w:val="none" w:sz="0" w:space="0" w:color="auto"/>
          </w:divBdr>
        </w:div>
        <w:div w:id="149637662">
          <w:marLeft w:val="480"/>
          <w:marRight w:val="0"/>
          <w:marTop w:val="0"/>
          <w:marBottom w:val="0"/>
          <w:divBdr>
            <w:top w:val="none" w:sz="0" w:space="0" w:color="auto"/>
            <w:left w:val="none" w:sz="0" w:space="0" w:color="auto"/>
            <w:bottom w:val="none" w:sz="0" w:space="0" w:color="auto"/>
            <w:right w:val="none" w:sz="0" w:space="0" w:color="auto"/>
          </w:divBdr>
        </w:div>
        <w:div w:id="1872110051">
          <w:marLeft w:val="480"/>
          <w:marRight w:val="0"/>
          <w:marTop w:val="0"/>
          <w:marBottom w:val="0"/>
          <w:divBdr>
            <w:top w:val="none" w:sz="0" w:space="0" w:color="auto"/>
            <w:left w:val="none" w:sz="0" w:space="0" w:color="auto"/>
            <w:bottom w:val="none" w:sz="0" w:space="0" w:color="auto"/>
            <w:right w:val="none" w:sz="0" w:space="0" w:color="auto"/>
          </w:divBdr>
        </w:div>
      </w:divsChild>
    </w:div>
    <w:div w:id="47724901">
      <w:bodyDiv w:val="1"/>
      <w:marLeft w:val="0"/>
      <w:marRight w:val="0"/>
      <w:marTop w:val="0"/>
      <w:marBottom w:val="0"/>
      <w:divBdr>
        <w:top w:val="none" w:sz="0" w:space="0" w:color="auto"/>
        <w:left w:val="none" w:sz="0" w:space="0" w:color="auto"/>
        <w:bottom w:val="none" w:sz="0" w:space="0" w:color="auto"/>
        <w:right w:val="none" w:sz="0" w:space="0" w:color="auto"/>
      </w:divBdr>
      <w:divsChild>
        <w:div w:id="101650382">
          <w:marLeft w:val="480"/>
          <w:marRight w:val="0"/>
          <w:marTop w:val="0"/>
          <w:marBottom w:val="0"/>
          <w:divBdr>
            <w:top w:val="none" w:sz="0" w:space="0" w:color="auto"/>
            <w:left w:val="none" w:sz="0" w:space="0" w:color="auto"/>
            <w:bottom w:val="none" w:sz="0" w:space="0" w:color="auto"/>
            <w:right w:val="none" w:sz="0" w:space="0" w:color="auto"/>
          </w:divBdr>
        </w:div>
        <w:div w:id="1518543256">
          <w:marLeft w:val="480"/>
          <w:marRight w:val="0"/>
          <w:marTop w:val="0"/>
          <w:marBottom w:val="0"/>
          <w:divBdr>
            <w:top w:val="none" w:sz="0" w:space="0" w:color="auto"/>
            <w:left w:val="none" w:sz="0" w:space="0" w:color="auto"/>
            <w:bottom w:val="none" w:sz="0" w:space="0" w:color="auto"/>
            <w:right w:val="none" w:sz="0" w:space="0" w:color="auto"/>
          </w:divBdr>
        </w:div>
        <w:div w:id="1294210982">
          <w:marLeft w:val="480"/>
          <w:marRight w:val="0"/>
          <w:marTop w:val="0"/>
          <w:marBottom w:val="0"/>
          <w:divBdr>
            <w:top w:val="none" w:sz="0" w:space="0" w:color="auto"/>
            <w:left w:val="none" w:sz="0" w:space="0" w:color="auto"/>
            <w:bottom w:val="none" w:sz="0" w:space="0" w:color="auto"/>
            <w:right w:val="none" w:sz="0" w:space="0" w:color="auto"/>
          </w:divBdr>
        </w:div>
        <w:div w:id="1100644248">
          <w:marLeft w:val="480"/>
          <w:marRight w:val="0"/>
          <w:marTop w:val="0"/>
          <w:marBottom w:val="0"/>
          <w:divBdr>
            <w:top w:val="none" w:sz="0" w:space="0" w:color="auto"/>
            <w:left w:val="none" w:sz="0" w:space="0" w:color="auto"/>
            <w:bottom w:val="none" w:sz="0" w:space="0" w:color="auto"/>
            <w:right w:val="none" w:sz="0" w:space="0" w:color="auto"/>
          </w:divBdr>
        </w:div>
        <w:div w:id="171799329">
          <w:marLeft w:val="480"/>
          <w:marRight w:val="0"/>
          <w:marTop w:val="0"/>
          <w:marBottom w:val="0"/>
          <w:divBdr>
            <w:top w:val="none" w:sz="0" w:space="0" w:color="auto"/>
            <w:left w:val="none" w:sz="0" w:space="0" w:color="auto"/>
            <w:bottom w:val="none" w:sz="0" w:space="0" w:color="auto"/>
            <w:right w:val="none" w:sz="0" w:space="0" w:color="auto"/>
          </w:divBdr>
        </w:div>
        <w:div w:id="1870415295">
          <w:marLeft w:val="480"/>
          <w:marRight w:val="0"/>
          <w:marTop w:val="0"/>
          <w:marBottom w:val="0"/>
          <w:divBdr>
            <w:top w:val="none" w:sz="0" w:space="0" w:color="auto"/>
            <w:left w:val="none" w:sz="0" w:space="0" w:color="auto"/>
            <w:bottom w:val="none" w:sz="0" w:space="0" w:color="auto"/>
            <w:right w:val="none" w:sz="0" w:space="0" w:color="auto"/>
          </w:divBdr>
        </w:div>
        <w:div w:id="1199198037">
          <w:marLeft w:val="480"/>
          <w:marRight w:val="0"/>
          <w:marTop w:val="0"/>
          <w:marBottom w:val="0"/>
          <w:divBdr>
            <w:top w:val="none" w:sz="0" w:space="0" w:color="auto"/>
            <w:left w:val="none" w:sz="0" w:space="0" w:color="auto"/>
            <w:bottom w:val="none" w:sz="0" w:space="0" w:color="auto"/>
            <w:right w:val="none" w:sz="0" w:space="0" w:color="auto"/>
          </w:divBdr>
        </w:div>
      </w:divsChild>
    </w:div>
    <w:div w:id="69617602">
      <w:bodyDiv w:val="1"/>
      <w:marLeft w:val="0"/>
      <w:marRight w:val="0"/>
      <w:marTop w:val="0"/>
      <w:marBottom w:val="0"/>
      <w:divBdr>
        <w:top w:val="none" w:sz="0" w:space="0" w:color="auto"/>
        <w:left w:val="none" w:sz="0" w:space="0" w:color="auto"/>
        <w:bottom w:val="none" w:sz="0" w:space="0" w:color="auto"/>
        <w:right w:val="none" w:sz="0" w:space="0" w:color="auto"/>
      </w:divBdr>
    </w:div>
    <w:div w:id="76637203">
      <w:bodyDiv w:val="1"/>
      <w:marLeft w:val="0"/>
      <w:marRight w:val="0"/>
      <w:marTop w:val="0"/>
      <w:marBottom w:val="0"/>
      <w:divBdr>
        <w:top w:val="none" w:sz="0" w:space="0" w:color="auto"/>
        <w:left w:val="none" w:sz="0" w:space="0" w:color="auto"/>
        <w:bottom w:val="none" w:sz="0" w:space="0" w:color="auto"/>
        <w:right w:val="none" w:sz="0" w:space="0" w:color="auto"/>
      </w:divBdr>
    </w:div>
    <w:div w:id="133448048">
      <w:bodyDiv w:val="1"/>
      <w:marLeft w:val="0"/>
      <w:marRight w:val="0"/>
      <w:marTop w:val="0"/>
      <w:marBottom w:val="0"/>
      <w:divBdr>
        <w:top w:val="none" w:sz="0" w:space="0" w:color="auto"/>
        <w:left w:val="none" w:sz="0" w:space="0" w:color="auto"/>
        <w:bottom w:val="none" w:sz="0" w:space="0" w:color="auto"/>
        <w:right w:val="none" w:sz="0" w:space="0" w:color="auto"/>
      </w:divBdr>
    </w:div>
    <w:div w:id="155462968">
      <w:bodyDiv w:val="1"/>
      <w:marLeft w:val="0"/>
      <w:marRight w:val="0"/>
      <w:marTop w:val="0"/>
      <w:marBottom w:val="0"/>
      <w:divBdr>
        <w:top w:val="none" w:sz="0" w:space="0" w:color="auto"/>
        <w:left w:val="none" w:sz="0" w:space="0" w:color="auto"/>
        <w:bottom w:val="none" w:sz="0" w:space="0" w:color="auto"/>
        <w:right w:val="none" w:sz="0" w:space="0" w:color="auto"/>
      </w:divBdr>
    </w:div>
    <w:div w:id="188614227">
      <w:bodyDiv w:val="1"/>
      <w:marLeft w:val="0"/>
      <w:marRight w:val="0"/>
      <w:marTop w:val="0"/>
      <w:marBottom w:val="0"/>
      <w:divBdr>
        <w:top w:val="none" w:sz="0" w:space="0" w:color="auto"/>
        <w:left w:val="none" w:sz="0" w:space="0" w:color="auto"/>
        <w:bottom w:val="none" w:sz="0" w:space="0" w:color="auto"/>
        <w:right w:val="none" w:sz="0" w:space="0" w:color="auto"/>
      </w:divBdr>
    </w:div>
    <w:div w:id="209222038">
      <w:bodyDiv w:val="1"/>
      <w:marLeft w:val="0"/>
      <w:marRight w:val="0"/>
      <w:marTop w:val="0"/>
      <w:marBottom w:val="0"/>
      <w:divBdr>
        <w:top w:val="none" w:sz="0" w:space="0" w:color="auto"/>
        <w:left w:val="none" w:sz="0" w:space="0" w:color="auto"/>
        <w:bottom w:val="none" w:sz="0" w:space="0" w:color="auto"/>
        <w:right w:val="none" w:sz="0" w:space="0" w:color="auto"/>
      </w:divBdr>
    </w:div>
    <w:div w:id="225914557">
      <w:bodyDiv w:val="1"/>
      <w:marLeft w:val="0"/>
      <w:marRight w:val="0"/>
      <w:marTop w:val="0"/>
      <w:marBottom w:val="0"/>
      <w:divBdr>
        <w:top w:val="none" w:sz="0" w:space="0" w:color="auto"/>
        <w:left w:val="none" w:sz="0" w:space="0" w:color="auto"/>
        <w:bottom w:val="none" w:sz="0" w:space="0" w:color="auto"/>
        <w:right w:val="none" w:sz="0" w:space="0" w:color="auto"/>
      </w:divBdr>
      <w:divsChild>
        <w:div w:id="53240115">
          <w:marLeft w:val="480"/>
          <w:marRight w:val="0"/>
          <w:marTop w:val="0"/>
          <w:marBottom w:val="0"/>
          <w:divBdr>
            <w:top w:val="none" w:sz="0" w:space="0" w:color="auto"/>
            <w:left w:val="none" w:sz="0" w:space="0" w:color="auto"/>
            <w:bottom w:val="none" w:sz="0" w:space="0" w:color="auto"/>
            <w:right w:val="none" w:sz="0" w:space="0" w:color="auto"/>
          </w:divBdr>
        </w:div>
        <w:div w:id="359746406">
          <w:marLeft w:val="480"/>
          <w:marRight w:val="0"/>
          <w:marTop w:val="0"/>
          <w:marBottom w:val="0"/>
          <w:divBdr>
            <w:top w:val="none" w:sz="0" w:space="0" w:color="auto"/>
            <w:left w:val="none" w:sz="0" w:space="0" w:color="auto"/>
            <w:bottom w:val="none" w:sz="0" w:space="0" w:color="auto"/>
            <w:right w:val="none" w:sz="0" w:space="0" w:color="auto"/>
          </w:divBdr>
        </w:div>
        <w:div w:id="855658943">
          <w:marLeft w:val="480"/>
          <w:marRight w:val="0"/>
          <w:marTop w:val="0"/>
          <w:marBottom w:val="0"/>
          <w:divBdr>
            <w:top w:val="none" w:sz="0" w:space="0" w:color="auto"/>
            <w:left w:val="none" w:sz="0" w:space="0" w:color="auto"/>
            <w:bottom w:val="none" w:sz="0" w:space="0" w:color="auto"/>
            <w:right w:val="none" w:sz="0" w:space="0" w:color="auto"/>
          </w:divBdr>
        </w:div>
        <w:div w:id="913901427">
          <w:marLeft w:val="480"/>
          <w:marRight w:val="0"/>
          <w:marTop w:val="0"/>
          <w:marBottom w:val="0"/>
          <w:divBdr>
            <w:top w:val="none" w:sz="0" w:space="0" w:color="auto"/>
            <w:left w:val="none" w:sz="0" w:space="0" w:color="auto"/>
            <w:bottom w:val="none" w:sz="0" w:space="0" w:color="auto"/>
            <w:right w:val="none" w:sz="0" w:space="0" w:color="auto"/>
          </w:divBdr>
        </w:div>
        <w:div w:id="1646008859">
          <w:marLeft w:val="480"/>
          <w:marRight w:val="0"/>
          <w:marTop w:val="0"/>
          <w:marBottom w:val="0"/>
          <w:divBdr>
            <w:top w:val="none" w:sz="0" w:space="0" w:color="auto"/>
            <w:left w:val="none" w:sz="0" w:space="0" w:color="auto"/>
            <w:bottom w:val="none" w:sz="0" w:space="0" w:color="auto"/>
            <w:right w:val="none" w:sz="0" w:space="0" w:color="auto"/>
          </w:divBdr>
        </w:div>
        <w:div w:id="128714557">
          <w:marLeft w:val="480"/>
          <w:marRight w:val="0"/>
          <w:marTop w:val="0"/>
          <w:marBottom w:val="0"/>
          <w:divBdr>
            <w:top w:val="none" w:sz="0" w:space="0" w:color="auto"/>
            <w:left w:val="none" w:sz="0" w:space="0" w:color="auto"/>
            <w:bottom w:val="none" w:sz="0" w:space="0" w:color="auto"/>
            <w:right w:val="none" w:sz="0" w:space="0" w:color="auto"/>
          </w:divBdr>
        </w:div>
        <w:div w:id="1271283722">
          <w:marLeft w:val="480"/>
          <w:marRight w:val="0"/>
          <w:marTop w:val="0"/>
          <w:marBottom w:val="0"/>
          <w:divBdr>
            <w:top w:val="none" w:sz="0" w:space="0" w:color="auto"/>
            <w:left w:val="none" w:sz="0" w:space="0" w:color="auto"/>
            <w:bottom w:val="none" w:sz="0" w:space="0" w:color="auto"/>
            <w:right w:val="none" w:sz="0" w:space="0" w:color="auto"/>
          </w:divBdr>
        </w:div>
        <w:div w:id="1265654416">
          <w:marLeft w:val="480"/>
          <w:marRight w:val="0"/>
          <w:marTop w:val="0"/>
          <w:marBottom w:val="0"/>
          <w:divBdr>
            <w:top w:val="none" w:sz="0" w:space="0" w:color="auto"/>
            <w:left w:val="none" w:sz="0" w:space="0" w:color="auto"/>
            <w:bottom w:val="none" w:sz="0" w:space="0" w:color="auto"/>
            <w:right w:val="none" w:sz="0" w:space="0" w:color="auto"/>
          </w:divBdr>
        </w:div>
        <w:div w:id="1897930007">
          <w:marLeft w:val="480"/>
          <w:marRight w:val="0"/>
          <w:marTop w:val="0"/>
          <w:marBottom w:val="0"/>
          <w:divBdr>
            <w:top w:val="none" w:sz="0" w:space="0" w:color="auto"/>
            <w:left w:val="none" w:sz="0" w:space="0" w:color="auto"/>
            <w:bottom w:val="none" w:sz="0" w:space="0" w:color="auto"/>
            <w:right w:val="none" w:sz="0" w:space="0" w:color="auto"/>
          </w:divBdr>
        </w:div>
        <w:div w:id="284821370">
          <w:marLeft w:val="480"/>
          <w:marRight w:val="0"/>
          <w:marTop w:val="0"/>
          <w:marBottom w:val="0"/>
          <w:divBdr>
            <w:top w:val="none" w:sz="0" w:space="0" w:color="auto"/>
            <w:left w:val="none" w:sz="0" w:space="0" w:color="auto"/>
            <w:bottom w:val="none" w:sz="0" w:space="0" w:color="auto"/>
            <w:right w:val="none" w:sz="0" w:space="0" w:color="auto"/>
          </w:divBdr>
        </w:div>
        <w:div w:id="1886746987">
          <w:marLeft w:val="480"/>
          <w:marRight w:val="0"/>
          <w:marTop w:val="0"/>
          <w:marBottom w:val="0"/>
          <w:divBdr>
            <w:top w:val="none" w:sz="0" w:space="0" w:color="auto"/>
            <w:left w:val="none" w:sz="0" w:space="0" w:color="auto"/>
            <w:bottom w:val="none" w:sz="0" w:space="0" w:color="auto"/>
            <w:right w:val="none" w:sz="0" w:space="0" w:color="auto"/>
          </w:divBdr>
        </w:div>
        <w:div w:id="403843627">
          <w:marLeft w:val="480"/>
          <w:marRight w:val="0"/>
          <w:marTop w:val="0"/>
          <w:marBottom w:val="0"/>
          <w:divBdr>
            <w:top w:val="none" w:sz="0" w:space="0" w:color="auto"/>
            <w:left w:val="none" w:sz="0" w:space="0" w:color="auto"/>
            <w:bottom w:val="none" w:sz="0" w:space="0" w:color="auto"/>
            <w:right w:val="none" w:sz="0" w:space="0" w:color="auto"/>
          </w:divBdr>
        </w:div>
        <w:div w:id="1148978367">
          <w:marLeft w:val="480"/>
          <w:marRight w:val="0"/>
          <w:marTop w:val="0"/>
          <w:marBottom w:val="0"/>
          <w:divBdr>
            <w:top w:val="none" w:sz="0" w:space="0" w:color="auto"/>
            <w:left w:val="none" w:sz="0" w:space="0" w:color="auto"/>
            <w:bottom w:val="none" w:sz="0" w:space="0" w:color="auto"/>
            <w:right w:val="none" w:sz="0" w:space="0" w:color="auto"/>
          </w:divBdr>
        </w:div>
        <w:div w:id="241573373">
          <w:marLeft w:val="480"/>
          <w:marRight w:val="0"/>
          <w:marTop w:val="0"/>
          <w:marBottom w:val="0"/>
          <w:divBdr>
            <w:top w:val="none" w:sz="0" w:space="0" w:color="auto"/>
            <w:left w:val="none" w:sz="0" w:space="0" w:color="auto"/>
            <w:bottom w:val="none" w:sz="0" w:space="0" w:color="auto"/>
            <w:right w:val="none" w:sz="0" w:space="0" w:color="auto"/>
          </w:divBdr>
        </w:div>
      </w:divsChild>
    </w:div>
    <w:div w:id="283318578">
      <w:bodyDiv w:val="1"/>
      <w:marLeft w:val="0"/>
      <w:marRight w:val="0"/>
      <w:marTop w:val="0"/>
      <w:marBottom w:val="0"/>
      <w:divBdr>
        <w:top w:val="none" w:sz="0" w:space="0" w:color="auto"/>
        <w:left w:val="none" w:sz="0" w:space="0" w:color="auto"/>
        <w:bottom w:val="none" w:sz="0" w:space="0" w:color="auto"/>
        <w:right w:val="none" w:sz="0" w:space="0" w:color="auto"/>
      </w:divBdr>
      <w:divsChild>
        <w:div w:id="501316764">
          <w:marLeft w:val="480"/>
          <w:marRight w:val="0"/>
          <w:marTop w:val="0"/>
          <w:marBottom w:val="0"/>
          <w:divBdr>
            <w:top w:val="none" w:sz="0" w:space="0" w:color="auto"/>
            <w:left w:val="none" w:sz="0" w:space="0" w:color="auto"/>
            <w:bottom w:val="none" w:sz="0" w:space="0" w:color="auto"/>
            <w:right w:val="none" w:sz="0" w:space="0" w:color="auto"/>
          </w:divBdr>
        </w:div>
        <w:div w:id="460073258">
          <w:marLeft w:val="480"/>
          <w:marRight w:val="0"/>
          <w:marTop w:val="0"/>
          <w:marBottom w:val="0"/>
          <w:divBdr>
            <w:top w:val="none" w:sz="0" w:space="0" w:color="auto"/>
            <w:left w:val="none" w:sz="0" w:space="0" w:color="auto"/>
            <w:bottom w:val="none" w:sz="0" w:space="0" w:color="auto"/>
            <w:right w:val="none" w:sz="0" w:space="0" w:color="auto"/>
          </w:divBdr>
        </w:div>
        <w:div w:id="1153832758">
          <w:marLeft w:val="480"/>
          <w:marRight w:val="0"/>
          <w:marTop w:val="0"/>
          <w:marBottom w:val="0"/>
          <w:divBdr>
            <w:top w:val="none" w:sz="0" w:space="0" w:color="auto"/>
            <w:left w:val="none" w:sz="0" w:space="0" w:color="auto"/>
            <w:bottom w:val="none" w:sz="0" w:space="0" w:color="auto"/>
            <w:right w:val="none" w:sz="0" w:space="0" w:color="auto"/>
          </w:divBdr>
        </w:div>
        <w:div w:id="2092268258">
          <w:marLeft w:val="480"/>
          <w:marRight w:val="0"/>
          <w:marTop w:val="0"/>
          <w:marBottom w:val="0"/>
          <w:divBdr>
            <w:top w:val="none" w:sz="0" w:space="0" w:color="auto"/>
            <w:left w:val="none" w:sz="0" w:space="0" w:color="auto"/>
            <w:bottom w:val="none" w:sz="0" w:space="0" w:color="auto"/>
            <w:right w:val="none" w:sz="0" w:space="0" w:color="auto"/>
          </w:divBdr>
        </w:div>
        <w:div w:id="1850562290">
          <w:marLeft w:val="480"/>
          <w:marRight w:val="0"/>
          <w:marTop w:val="0"/>
          <w:marBottom w:val="0"/>
          <w:divBdr>
            <w:top w:val="none" w:sz="0" w:space="0" w:color="auto"/>
            <w:left w:val="none" w:sz="0" w:space="0" w:color="auto"/>
            <w:bottom w:val="none" w:sz="0" w:space="0" w:color="auto"/>
            <w:right w:val="none" w:sz="0" w:space="0" w:color="auto"/>
          </w:divBdr>
        </w:div>
        <w:div w:id="750659696">
          <w:marLeft w:val="480"/>
          <w:marRight w:val="0"/>
          <w:marTop w:val="0"/>
          <w:marBottom w:val="0"/>
          <w:divBdr>
            <w:top w:val="none" w:sz="0" w:space="0" w:color="auto"/>
            <w:left w:val="none" w:sz="0" w:space="0" w:color="auto"/>
            <w:bottom w:val="none" w:sz="0" w:space="0" w:color="auto"/>
            <w:right w:val="none" w:sz="0" w:space="0" w:color="auto"/>
          </w:divBdr>
        </w:div>
        <w:div w:id="1950089925">
          <w:marLeft w:val="480"/>
          <w:marRight w:val="0"/>
          <w:marTop w:val="0"/>
          <w:marBottom w:val="0"/>
          <w:divBdr>
            <w:top w:val="none" w:sz="0" w:space="0" w:color="auto"/>
            <w:left w:val="none" w:sz="0" w:space="0" w:color="auto"/>
            <w:bottom w:val="none" w:sz="0" w:space="0" w:color="auto"/>
            <w:right w:val="none" w:sz="0" w:space="0" w:color="auto"/>
          </w:divBdr>
        </w:div>
        <w:div w:id="990792963">
          <w:marLeft w:val="480"/>
          <w:marRight w:val="0"/>
          <w:marTop w:val="0"/>
          <w:marBottom w:val="0"/>
          <w:divBdr>
            <w:top w:val="none" w:sz="0" w:space="0" w:color="auto"/>
            <w:left w:val="none" w:sz="0" w:space="0" w:color="auto"/>
            <w:bottom w:val="none" w:sz="0" w:space="0" w:color="auto"/>
            <w:right w:val="none" w:sz="0" w:space="0" w:color="auto"/>
          </w:divBdr>
        </w:div>
        <w:div w:id="294218316">
          <w:marLeft w:val="480"/>
          <w:marRight w:val="0"/>
          <w:marTop w:val="0"/>
          <w:marBottom w:val="0"/>
          <w:divBdr>
            <w:top w:val="none" w:sz="0" w:space="0" w:color="auto"/>
            <w:left w:val="none" w:sz="0" w:space="0" w:color="auto"/>
            <w:bottom w:val="none" w:sz="0" w:space="0" w:color="auto"/>
            <w:right w:val="none" w:sz="0" w:space="0" w:color="auto"/>
          </w:divBdr>
        </w:div>
      </w:divsChild>
    </w:div>
    <w:div w:id="306058073">
      <w:bodyDiv w:val="1"/>
      <w:marLeft w:val="0"/>
      <w:marRight w:val="0"/>
      <w:marTop w:val="0"/>
      <w:marBottom w:val="0"/>
      <w:divBdr>
        <w:top w:val="none" w:sz="0" w:space="0" w:color="auto"/>
        <w:left w:val="none" w:sz="0" w:space="0" w:color="auto"/>
        <w:bottom w:val="none" w:sz="0" w:space="0" w:color="auto"/>
        <w:right w:val="none" w:sz="0" w:space="0" w:color="auto"/>
      </w:divBdr>
    </w:div>
    <w:div w:id="332531111">
      <w:bodyDiv w:val="1"/>
      <w:marLeft w:val="0"/>
      <w:marRight w:val="0"/>
      <w:marTop w:val="0"/>
      <w:marBottom w:val="0"/>
      <w:divBdr>
        <w:top w:val="none" w:sz="0" w:space="0" w:color="auto"/>
        <w:left w:val="none" w:sz="0" w:space="0" w:color="auto"/>
        <w:bottom w:val="none" w:sz="0" w:space="0" w:color="auto"/>
        <w:right w:val="none" w:sz="0" w:space="0" w:color="auto"/>
      </w:divBdr>
      <w:divsChild>
        <w:div w:id="111632058">
          <w:marLeft w:val="480"/>
          <w:marRight w:val="0"/>
          <w:marTop w:val="0"/>
          <w:marBottom w:val="0"/>
          <w:divBdr>
            <w:top w:val="none" w:sz="0" w:space="0" w:color="auto"/>
            <w:left w:val="none" w:sz="0" w:space="0" w:color="auto"/>
            <w:bottom w:val="none" w:sz="0" w:space="0" w:color="auto"/>
            <w:right w:val="none" w:sz="0" w:space="0" w:color="auto"/>
          </w:divBdr>
        </w:div>
        <w:div w:id="489254680">
          <w:marLeft w:val="480"/>
          <w:marRight w:val="0"/>
          <w:marTop w:val="0"/>
          <w:marBottom w:val="0"/>
          <w:divBdr>
            <w:top w:val="none" w:sz="0" w:space="0" w:color="auto"/>
            <w:left w:val="none" w:sz="0" w:space="0" w:color="auto"/>
            <w:bottom w:val="none" w:sz="0" w:space="0" w:color="auto"/>
            <w:right w:val="none" w:sz="0" w:space="0" w:color="auto"/>
          </w:divBdr>
        </w:div>
        <w:div w:id="276640792">
          <w:marLeft w:val="480"/>
          <w:marRight w:val="0"/>
          <w:marTop w:val="0"/>
          <w:marBottom w:val="0"/>
          <w:divBdr>
            <w:top w:val="none" w:sz="0" w:space="0" w:color="auto"/>
            <w:left w:val="none" w:sz="0" w:space="0" w:color="auto"/>
            <w:bottom w:val="none" w:sz="0" w:space="0" w:color="auto"/>
            <w:right w:val="none" w:sz="0" w:space="0" w:color="auto"/>
          </w:divBdr>
        </w:div>
        <w:div w:id="140196982">
          <w:marLeft w:val="480"/>
          <w:marRight w:val="0"/>
          <w:marTop w:val="0"/>
          <w:marBottom w:val="0"/>
          <w:divBdr>
            <w:top w:val="none" w:sz="0" w:space="0" w:color="auto"/>
            <w:left w:val="none" w:sz="0" w:space="0" w:color="auto"/>
            <w:bottom w:val="none" w:sz="0" w:space="0" w:color="auto"/>
            <w:right w:val="none" w:sz="0" w:space="0" w:color="auto"/>
          </w:divBdr>
        </w:div>
        <w:div w:id="374038016">
          <w:marLeft w:val="480"/>
          <w:marRight w:val="0"/>
          <w:marTop w:val="0"/>
          <w:marBottom w:val="0"/>
          <w:divBdr>
            <w:top w:val="none" w:sz="0" w:space="0" w:color="auto"/>
            <w:left w:val="none" w:sz="0" w:space="0" w:color="auto"/>
            <w:bottom w:val="none" w:sz="0" w:space="0" w:color="auto"/>
            <w:right w:val="none" w:sz="0" w:space="0" w:color="auto"/>
          </w:divBdr>
        </w:div>
        <w:div w:id="1056464897">
          <w:marLeft w:val="480"/>
          <w:marRight w:val="0"/>
          <w:marTop w:val="0"/>
          <w:marBottom w:val="0"/>
          <w:divBdr>
            <w:top w:val="none" w:sz="0" w:space="0" w:color="auto"/>
            <w:left w:val="none" w:sz="0" w:space="0" w:color="auto"/>
            <w:bottom w:val="none" w:sz="0" w:space="0" w:color="auto"/>
            <w:right w:val="none" w:sz="0" w:space="0" w:color="auto"/>
          </w:divBdr>
        </w:div>
        <w:div w:id="402872372">
          <w:marLeft w:val="480"/>
          <w:marRight w:val="0"/>
          <w:marTop w:val="0"/>
          <w:marBottom w:val="0"/>
          <w:divBdr>
            <w:top w:val="none" w:sz="0" w:space="0" w:color="auto"/>
            <w:left w:val="none" w:sz="0" w:space="0" w:color="auto"/>
            <w:bottom w:val="none" w:sz="0" w:space="0" w:color="auto"/>
            <w:right w:val="none" w:sz="0" w:space="0" w:color="auto"/>
          </w:divBdr>
        </w:div>
        <w:div w:id="1669942769">
          <w:marLeft w:val="480"/>
          <w:marRight w:val="0"/>
          <w:marTop w:val="0"/>
          <w:marBottom w:val="0"/>
          <w:divBdr>
            <w:top w:val="none" w:sz="0" w:space="0" w:color="auto"/>
            <w:left w:val="none" w:sz="0" w:space="0" w:color="auto"/>
            <w:bottom w:val="none" w:sz="0" w:space="0" w:color="auto"/>
            <w:right w:val="none" w:sz="0" w:space="0" w:color="auto"/>
          </w:divBdr>
        </w:div>
        <w:div w:id="1004358812">
          <w:marLeft w:val="480"/>
          <w:marRight w:val="0"/>
          <w:marTop w:val="0"/>
          <w:marBottom w:val="0"/>
          <w:divBdr>
            <w:top w:val="none" w:sz="0" w:space="0" w:color="auto"/>
            <w:left w:val="none" w:sz="0" w:space="0" w:color="auto"/>
            <w:bottom w:val="none" w:sz="0" w:space="0" w:color="auto"/>
            <w:right w:val="none" w:sz="0" w:space="0" w:color="auto"/>
          </w:divBdr>
        </w:div>
        <w:div w:id="504908055">
          <w:marLeft w:val="480"/>
          <w:marRight w:val="0"/>
          <w:marTop w:val="0"/>
          <w:marBottom w:val="0"/>
          <w:divBdr>
            <w:top w:val="none" w:sz="0" w:space="0" w:color="auto"/>
            <w:left w:val="none" w:sz="0" w:space="0" w:color="auto"/>
            <w:bottom w:val="none" w:sz="0" w:space="0" w:color="auto"/>
            <w:right w:val="none" w:sz="0" w:space="0" w:color="auto"/>
          </w:divBdr>
        </w:div>
        <w:div w:id="637272191">
          <w:marLeft w:val="480"/>
          <w:marRight w:val="0"/>
          <w:marTop w:val="0"/>
          <w:marBottom w:val="0"/>
          <w:divBdr>
            <w:top w:val="none" w:sz="0" w:space="0" w:color="auto"/>
            <w:left w:val="none" w:sz="0" w:space="0" w:color="auto"/>
            <w:bottom w:val="none" w:sz="0" w:space="0" w:color="auto"/>
            <w:right w:val="none" w:sz="0" w:space="0" w:color="auto"/>
          </w:divBdr>
        </w:div>
      </w:divsChild>
    </w:div>
    <w:div w:id="388041298">
      <w:bodyDiv w:val="1"/>
      <w:marLeft w:val="0"/>
      <w:marRight w:val="0"/>
      <w:marTop w:val="0"/>
      <w:marBottom w:val="0"/>
      <w:divBdr>
        <w:top w:val="none" w:sz="0" w:space="0" w:color="auto"/>
        <w:left w:val="none" w:sz="0" w:space="0" w:color="auto"/>
        <w:bottom w:val="none" w:sz="0" w:space="0" w:color="auto"/>
        <w:right w:val="none" w:sz="0" w:space="0" w:color="auto"/>
      </w:divBdr>
      <w:divsChild>
        <w:div w:id="1011614297">
          <w:marLeft w:val="480"/>
          <w:marRight w:val="0"/>
          <w:marTop w:val="0"/>
          <w:marBottom w:val="0"/>
          <w:divBdr>
            <w:top w:val="none" w:sz="0" w:space="0" w:color="auto"/>
            <w:left w:val="none" w:sz="0" w:space="0" w:color="auto"/>
            <w:bottom w:val="none" w:sz="0" w:space="0" w:color="auto"/>
            <w:right w:val="none" w:sz="0" w:space="0" w:color="auto"/>
          </w:divBdr>
        </w:div>
        <w:div w:id="719520247">
          <w:marLeft w:val="480"/>
          <w:marRight w:val="0"/>
          <w:marTop w:val="0"/>
          <w:marBottom w:val="0"/>
          <w:divBdr>
            <w:top w:val="none" w:sz="0" w:space="0" w:color="auto"/>
            <w:left w:val="none" w:sz="0" w:space="0" w:color="auto"/>
            <w:bottom w:val="none" w:sz="0" w:space="0" w:color="auto"/>
            <w:right w:val="none" w:sz="0" w:space="0" w:color="auto"/>
          </w:divBdr>
        </w:div>
        <w:div w:id="2063364023">
          <w:marLeft w:val="480"/>
          <w:marRight w:val="0"/>
          <w:marTop w:val="0"/>
          <w:marBottom w:val="0"/>
          <w:divBdr>
            <w:top w:val="none" w:sz="0" w:space="0" w:color="auto"/>
            <w:left w:val="none" w:sz="0" w:space="0" w:color="auto"/>
            <w:bottom w:val="none" w:sz="0" w:space="0" w:color="auto"/>
            <w:right w:val="none" w:sz="0" w:space="0" w:color="auto"/>
          </w:divBdr>
        </w:div>
        <w:div w:id="1439176599">
          <w:marLeft w:val="480"/>
          <w:marRight w:val="0"/>
          <w:marTop w:val="0"/>
          <w:marBottom w:val="0"/>
          <w:divBdr>
            <w:top w:val="none" w:sz="0" w:space="0" w:color="auto"/>
            <w:left w:val="none" w:sz="0" w:space="0" w:color="auto"/>
            <w:bottom w:val="none" w:sz="0" w:space="0" w:color="auto"/>
            <w:right w:val="none" w:sz="0" w:space="0" w:color="auto"/>
          </w:divBdr>
        </w:div>
        <w:div w:id="451216982">
          <w:marLeft w:val="480"/>
          <w:marRight w:val="0"/>
          <w:marTop w:val="0"/>
          <w:marBottom w:val="0"/>
          <w:divBdr>
            <w:top w:val="none" w:sz="0" w:space="0" w:color="auto"/>
            <w:left w:val="none" w:sz="0" w:space="0" w:color="auto"/>
            <w:bottom w:val="none" w:sz="0" w:space="0" w:color="auto"/>
            <w:right w:val="none" w:sz="0" w:space="0" w:color="auto"/>
          </w:divBdr>
        </w:div>
        <w:div w:id="706294524">
          <w:marLeft w:val="480"/>
          <w:marRight w:val="0"/>
          <w:marTop w:val="0"/>
          <w:marBottom w:val="0"/>
          <w:divBdr>
            <w:top w:val="none" w:sz="0" w:space="0" w:color="auto"/>
            <w:left w:val="none" w:sz="0" w:space="0" w:color="auto"/>
            <w:bottom w:val="none" w:sz="0" w:space="0" w:color="auto"/>
            <w:right w:val="none" w:sz="0" w:space="0" w:color="auto"/>
          </w:divBdr>
        </w:div>
        <w:div w:id="2110926144">
          <w:marLeft w:val="480"/>
          <w:marRight w:val="0"/>
          <w:marTop w:val="0"/>
          <w:marBottom w:val="0"/>
          <w:divBdr>
            <w:top w:val="none" w:sz="0" w:space="0" w:color="auto"/>
            <w:left w:val="none" w:sz="0" w:space="0" w:color="auto"/>
            <w:bottom w:val="none" w:sz="0" w:space="0" w:color="auto"/>
            <w:right w:val="none" w:sz="0" w:space="0" w:color="auto"/>
          </w:divBdr>
        </w:div>
      </w:divsChild>
    </w:div>
    <w:div w:id="421604799">
      <w:bodyDiv w:val="1"/>
      <w:marLeft w:val="0"/>
      <w:marRight w:val="0"/>
      <w:marTop w:val="0"/>
      <w:marBottom w:val="0"/>
      <w:divBdr>
        <w:top w:val="none" w:sz="0" w:space="0" w:color="auto"/>
        <w:left w:val="none" w:sz="0" w:space="0" w:color="auto"/>
        <w:bottom w:val="none" w:sz="0" w:space="0" w:color="auto"/>
        <w:right w:val="none" w:sz="0" w:space="0" w:color="auto"/>
      </w:divBdr>
    </w:div>
    <w:div w:id="422804340">
      <w:bodyDiv w:val="1"/>
      <w:marLeft w:val="0"/>
      <w:marRight w:val="0"/>
      <w:marTop w:val="0"/>
      <w:marBottom w:val="0"/>
      <w:divBdr>
        <w:top w:val="none" w:sz="0" w:space="0" w:color="auto"/>
        <w:left w:val="none" w:sz="0" w:space="0" w:color="auto"/>
        <w:bottom w:val="none" w:sz="0" w:space="0" w:color="auto"/>
        <w:right w:val="none" w:sz="0" w:space="0" w:color="auto"/>
      </w:divBdr>
    </w:div>
    <w:div w:id="427770104">
      <w:bodyDiv w:val="1"/>
      <w:marLeft w:val="0"/>
      <w:marRight w:val="0"/>
      <w:marTop w:val="0"/>
      <w:marBottom w:val="0"/>
      <w:divBdr>
        <w:top w:val="none" w:sz="0" w:space="0" w:color="auto"/>
        <w:left w:val="none" w:sz="0" w:space="0" w:color="auto"/>
        <w:bottom w:val="none" w:sz="0" w:space="0" w:color="auto"/>
        <w:right w:val="none" w:sz="0" w:space="0" w:color="auto"/>
      </w:divBdr>
    </w:div>
    <w:div w:id="435057331">
      <w:bodyDiv w:val="1"/>
      <w:marLeft w:val="0"/>
      <w:marRight w:val="0"/>
      <w:marTop w:val="0"/>
      <w:marBottom w:val="0"/>
      <w:divBdr>
        <w:top w:val="none" w:sz="0" w:space="0" w:color="auto"/>
        <w:left w:val="none" w:sz="0" w:space="0" w:color="auto"/>
        <w:bottom w:val="none" w:sz="0" w:space="0" w:color="auto"/>
        <w:right w:val="none" w:sz="0" w:space="0" w:color="auto"/>
      </w:divBdr>
      <w:divsChild>
        <w:div w:id="120880408">
          <w:marLeft w:val="480"/>
          <w:marRight w:val="0"/>
          <w:marTop w:val="0"/>
          <w:marBottom w:val="0"/>
          <w:divBdr>
            <w:top w:val="none" w:sz="0" w:space="0" w:color="auto"/>
            <w:left w:val="none" w:sz="0" w:space="0" w:color="auto"/>
            <w:bottom w:val="none" w:sz="0" w:space="0" w:color="auto"/>
            <w:right w:val="none" w:sz="0" w:space="0" w:color="auto"/>
          </w:divBdr>
        </w:div>
        <w:div w:id="1033843256">
          <w:marLeft w:val="480"/>
          <w:marRight w:val="0"/>
          <w:marTop w:val="0"/>
          <w:marBottom w:val="0"/>
          <w:divBdr>
            <w:top w:val="none" w:sz="0" w:space="0" w:color="auto"/>
            <w:left w:val="none" w:sz="0" w:space="0" w:color="auto"/>
            <w:bottom w:val="none" w:sz="0" w:space="0" w:color="auto"/>
            <w:right w:val="none" w:sz="0" w:space="0" w:color="auto"/>
          </w:divBdr>
        </w:div>
        <w:div w:id="729572308">
          <w:marLeft w:val="480"/>
          <w:marRight w:val="0"/>
          <w:marTop w:val="0"/>
          <w:marBottom w:val="0"/>
          <w:divBdr>
            <w:top w:val="none" w:sz="0" w:space="0" w:color="auto"/>
            <w:left w:val="none" w:sz="0" w:space="0" w:color="auto"/>
            <w:bottom w:val="none" w:sz="0" w:space="0" w:color="auto"/>
            <w:right w:val="none" w:sz="0" w:space="0" w:color="auto"/>
          </w:divBdr>
        </w:div>
        <w:div w:id="1877499389">
          <w:marLeft w:val="480"/>
          <w:marRight w:val="0"/>
          <w:marTop w:val="0"/>
          <w:marBottom w:val="0"/>
          <w:divBdr>
            <w:top w:val="none" w:sz="0" w:space="0" w:color="auto"/>
            <w:left w:val="none" w:sz="0" w:space="0" w:color="auto"/>
            <w:bottom w:val="none" w:sz="0" w:space="0" w:color="auto"/>
            <w:right w:val="none" w:sz="0" w:space="0" w:color="auto"/>
          </w:divBdr>
        </w:div>
        <w:div w:id="1417047656">
          <w:marLeft w:val="480"/>
          <w:marRight w:val="0"/>
          <w:marTop w:val="0"/>
          <w:marBottom w:val="0"/>
          <w:divBdr>
            <w:top w:val="none" w:sz="0" w:space="0" w:color="auto"/>
            <w:left w:val="none" w:sz="0" w:space="0" w:color="auto"/>
            <w:bottom w:val="none" w:sz="0" w:space="0" w:color="auto"/>
            <w:right w:val="none" w:sz="0" w:space="0" w:color="auto"/>
          </w:divBdr>
        </w:div>
        <w:div w:id="1195196657">
          <w:marLeft w:val="480"/>
          <w:marRight w:val="0"/>
          <w:marTop w:val="0"/>
          <w:marBottom w:val="0"/>
          <w:divBdr>
            <w:top w:val="none" w:sz="0" w:space="0" w:color="auto"/>
            <w:left w:val="none" w:sz="0" w:space="0" w:color="auto"/>
            <w:bottom w:val="none" w:sz="0" w:space="0" w:color="auto"/>
            <w:right w:val="none" w:sz="0" w:space="0" w:color="auto"/>
          </w:divBdr>
        </w:div>
        <w:div w:id="1890528474">
          <w:marLeft w:val="480"/>
          <w:marRight w:val="0"/>
          <w:marTop w:val="0"/>
          <w:marBottom w:val="0"/>
          <w:divBdr>
            <w:top w:val="none" w:sz="0" w:space="0" w:color="auto"/>
            <w:left w:val="none" w:sz="0" w:space="0" w:color="auto"/>
            <w:bottom w:val="none" w:sz="0" w:space="0" w:color="auto"/>
            <w:right w:val="none" w:sz="0" w:space="0" w:color="auto"/>
          </w:divBdr>
        </w:div>
        <w:div w:id="1124617316">
          <w:marLeft w:val="480"/>
          <w:marRight w:val="0"/>
          <w:marTop w:val="0"/>
          <w:marBottom w:val="0"/>
          <w:divBdr>
            <w:top w:val="none" w:sz="0" w:space="0" w:color="auto"/>
            <w:left w:val="none" w:sz="0" w:space="0" w:color="auto"/>
            <w:bottom w:val="none" w:sz="0" w:space="0" w:color="auto"/>
            <w:right w:val="none" w:sz="0" w:space="0" w:color="auto"/>
          </w:divBdr>
        </w:div>
        <w:div w:id="967247854">
          <w:marLeft w:val="480"/>
          <w:marRight w:val="0"/>
          <w:marTop w:val="0"/>
          <w:marBottom w:val="0"/>
          <w:divBdr>
            <w:top w:val="none" w:sz="0" w:space="0" w:color="auto"/>
            <w:left w:val="none" w:sz="0" w:space="0" w:color="auto"/>
            <w:bottom w:val="none" w:sz="0" w:space="0" w:color="auto"/>
            <w:right w:val="none" w:sz="0" w:space="0" w:color="auto"/>
          </w:divBdr>
        </w:div>
        <w:div w:id="997001664">
          <w:marLeft w:val="480"/>
          <w:marRight w:val="0"/>
          <w:marTop w:val="0"/>
          <w:marBottom w:val="0"/>
          <w:divBdr>
            <w:top w:val="none" w:sz="0" w:space="0" w:color="auto"/>
            <w:left w:val="none" w:sz="0" w:space="0" w:color="auto"/>
            <w:bottom w:val="none" w:sz="0" w:space="0" w:color="auto"/>
            <w:right w:val="none" w:sz="0" w:space="0" w:color="auto"/>
          </w:divBdr>
        </w:div>
        <w:div w:id="242566029">
          <w:marLeft w:val="480"/>
          <w:marRight w:val="0"/>
          <w:marTop w:val="0"/>
          <w:marBottom w:val="0"/>
          <w:divBdr>
            <w:top w:val="none" w:sz="0" w:space="0" w:color="auto"/>
            <w:left w:val="none" w:sz="0" w:space="0" w:color="auto"/>
            <w:bottom w:val="none" w:sz="0" w:space="0" w:color="auto"/>
            <w:right w:val="none" w:sz="0" w:space="0" w:color="auto"/>
          </w:divBdr>
        </w:div>
        <w:div w:id="459226040">
          <w:marLeft w:val="480"/>
          <w:marRight w:val="0"/>
          <w:marTop w:val="0"/>
          <w:marBottom w:val="0"/>
          <w:divBdr>
            <w:top w:val="none" w:sz="0" w:space="0" w:color="auto"/>
            <w:left w:val="none" w:sz="0" w:space="0" w:color="auto"/>
            <w:bottom w:val="none" w:sz="0" w:space="0" w:color="auto"/>
            <w:right w:val="none" w:sz="0" w:space="0" w:color="auto"/>
          </w:divBdr>
        </w:div>
      </w:divsChild>
    </w:div>
    <w:div w:id="446701899">
      <w:bodyDiv w:val="1"/>
      <w:marLeft w:val="0"/>
      <w:marRight w:val="0"/>
      <w:marTop w:val="0"/>
      <w:marBottom w:val="0"/>
      <w:divBdr>
        <w:top w:val="none" w:sz="0" w:space="0" w:color="auto"/>
        <w:left w:val="none" w:sz="0" w:space="0" w:color="auto"/>
        <w:bottom w:val="none" w:sz="0" w:space="0" w:color="auto"/>
        <w:right w:val="none" w:sz="0" w:space="0" w:color="auto"/>
      </w:divBdr>
      <w:divsChild>
        <w:div w:id="2071687397">
          <w:marLeft w:val="480"/>
          <w:marRight w:val="0"/>
          <w:marTop w:val="0"/>
          <w:marBottom w:val="0"/>
          <w:divBdr>
            <w:top w:val="none" w:sz="0" w:space="0" w:color="auto"/>
            <w:left w:val="none" w:sz="0" w:space="0" w:color="auto"/>
            <w:bottom w:val="none" w:sz="0" w:space="0" w:color="auto"/>
            <w:right w:val="none" w:sz="0" w:space="0" w:color="auto"/>
          </w:divBdr>
        </w:div>
        <w:div w:id="890000149">
          <w:marLeft w:val="480"/>
          <w:marRight w:val="0"/>
          <w:marTop w:val="0"/>
          <w:marBottom w:val="0"/>
          <w:divBdr>
            <w:top w:val="none" w:sz="0" w:space="0" w:color="auto"/>
            <w:left w:val="none" w:sz="0" w:space="0" w:color="auto"/>
            <w:bottom w:val="none" w:sz="0" w:space="0" w:color="auto"/>
            <w:right w:val="none" w:sz="0" w:space="0" w:color="auto"/>
          </w:divBdr>
        </w:div>
        <w:div w:id="1979455253">
          <w:marLeft w:val="480"/>
          <w:marRight w:val="0"/>
          <w:marTop w:val="0"/>
          <w:marBottom w:val="0"/>
          <w:divBdr>
            <w:top w:val="none" w:sz="0" w:space="0" w:color="auto"/>
            <w:left w:val="none" w:sz="0" w:space="0" w:color="auto"/>
            <w:bottom w:val="none" w:sz="0" w:space="0" w:color="auto"/>
            <w:right w:val="none" w:sz="0" w:space="0" w:color="auto"/>
          </w:divBdr>
        </w:div>
        <w:div w:id="76174552">
          <w:marLeft w:val="480"/>
          <w:marRight w:val="0"/>
          <w:marTop w:val="0"/>
          <w:marBottom w:val="0"/>
          <w:divBdr>
            <w:top w:val="none" w:sz="0" w:space="0" w:color="auto"/>
            <w:left w:val="none" w:sz="0" w:space="0" w:color="auto"/>
            <w:bottom w:val="none" w:sz="0" w:space="0" w:color="auto"/>
            <w:right w:val="none" w:sz="0" w:space="0" w:color="auto"/>
          </w:divBdr>
        </w:div>
        <w:div w:id="2005818630">
          <w:marLeft w:val="480"/>
          <w:marRight w:val="0"/>
          <w:marTop w:val="0"/>
          <w:marBottom w:val="0"/>
          <w:divBdr>
            <w:top w:val="none" w:sz="0" w:space="0" w:color="auto"/>
            <w:left w:val="none" w:sz="0" w:space="0" w:color="auto"/>
            <w:bottom w:val="none" w:sz="0" w:space="0" w:color="auto"/>
            <w:right w:val="none" w:sz="0" w:space="0" w:color="auto"/>
          </w:divBdr>
        </w:div>
        <w:div w:id="1635217183">
          <w:marLeft w:val="480"/>
          <w:marRight w:val="0"/>
          <w:marTop w:val="0"/>
          <w:marBottom w:val="0"/>
          <w:divBdr>
            <w:top w:val="none" w:sz="0" w:space="0" w:color="auto"/>
            <w:left w:val="none" w:sz="0" w:space="0" w:color="auto"/>
            <w:bottom w:val="none" w:sz="0" w:space="0" w:color="auto"/>
            <w:right w:val="none" w:sz="0" w:space="0" w:color="auto"/>
          </w:divBdr>
        </w:div>
        <w:div w:id="601035027">
          <w:marLeft w:val="480"/>
          <w:marRight w:val="0"/>
          <w:marTop w:val="0"/>
          <w:marBottom w:val="0"/>
          <w:divBdr>
            <w:top w:val="none" w:sz="0" w:space="0" w:color="auto"/>
            <w:left w:val="none" w:sz="0" w:space="0" w:color="auto"/>
            <w:bottom w:val="none" w:sz="0" w:space="0" w:color="auto"/>
            <w:right w:val="none" w:sz="0" w:space="0" w:color="auto"/>
          </w:divBdr>
        </w:div>
        <w:div w:id="633020017">
          <w:marLeft w:val="480"/>
          <w:marRight w:val="0"/>
          <w:marTop w:val="0"/>
          <w:marBottom w:val="0"/>
          <w:divBdr>
            <w:top w:val="none" w:sz="0" w:space="0" w:color="auto"/>
            <w:left w:val="none" w:sz="0" w:space="0" w:color="auto"/>
            <w:bottom w:val="none" w:sz="0" w:space="0" w:color="auto"/>
            <w:right w:val="none" w:sz="0" w:space="0" w:color="auto"/>
          </w:divBdr>
        </w:div>
        <w:div w:id="1903325536">
          <w:marLeft w:val="480"/>
          <w:marRight w:val="0"/>
          <w:marTop w:val="0"/>
          <w:marBottom w:val="0"/>
          <w:divBdr>
            <w:top w:val="none" w:sz="0" w:space="0" w:color="auto"/>
            <w:left w:val="none" w:sz="0" w:space="0" w:color="auto"/>
            <w:bottom w:val="none" w:sz="0" w:space="0" w:color="auto"/>
            <w:right w:val="none" w:sz="0" w:space="0" w:color="auto"/>
          </w:divBdr>
        </w:div>
        <w:div w:id="286276282">
          <w:marLeft w:val="480"/>
          <w:marRight w:val="0"/>
          <w:marTop w:val="0"/>
          <w:marBottom w:val="0"/>
          <w:divBdr>
            <w:top w:val="none" w:sz="0" w:space="0" w:color="auto"/>
            <w:left w:val="none" w:sz="0" w:space="0" w:color="auto"/>
            <w:bottom w:val="none" w:sz="0" w:space="0" w:color="auto"/>
            <w:right w:val="none" w:sz="0" w:space="0" w:color="auto"/>
          </w:divBdr>
        </w:div>
        <w:div w:id="48186332">
          <w:marLeft w:val="480"/>
          <w:marRight w:val="0"/>
          <w:marTop w:val="0"/>
          <w:marBottom w:val="0"/>
          <w:divBdr>
            <w:top w:val="none" w:sz="0" w:space="0" w:color="auto"/>
            <w:left w:val="none" w:sz="0" w:space="0" w:color="auto"/>
            <w:bottom w:val="none" w:sz="0" w:space="0" w:color="auto"/>
            <w:right w:val="none" w:sz="0" w:space="0" w:color="auto"/>
          </w:divBdr>
        </w:div>
        <w:div w:id="1714385435">
          <w:marLeft w:val="480"/>
          <w:marRight w:val="0"/>
          <w:marTop w:val="0"/>
          <w:marBottom w:val="0"/>
          <w:divBdr>
            <w:top w:val="none" w:sz="0" w:space="0" w:color="auto"/>
            <w:left w:val="none" w:sz="0" w:space="0" w:color="auto"/>
            <w:bottom w:val="none" w:sz="0" w:space="0" w:color="auto"/>
            <w:right w:val="none" w:sz="0" w:space="0" w:color="auto"/>
          </w:divBdr>
        </w:div>
      </w:divsChild>
    </w:div>
    <w:div w:id="451096066">
      <w:bodyDiv w:val="1"/>
      <w:marLeft w:val="0"/>
      <w:marRight w:val="0"/>
      <w:marTop w:val="0"/>
      <w:marBottom w:val="0"/>
      <w:divBdr>
        <w:top w:val="none" w:sz="0" w:space="0" w:color="auto"/>
        <w:left w:val="none" w:sz="0" w:space="0" w:color="auto"/>
        <w:bottom w:val="none" w:sz="0" w:space="0" w:color="auto"/>
        <w:right w:val="none" w:sz="0" w:space="0" w:color="auto"/>
      </w:divBdr>
    </w:div>
    <w:div w:id="546180235">
      <w:bodyDiv w:val="1"/>
      <w:marLeft w:val="0"/>
      <w:marRight w:val="0"/>
      <w:marTop w:val="0"/>
      <w:marBottom w:val="0"/>
      <w:divBdr>
        <w:top w:val="none" w:sz="0" w:space="0" w:color="auto"/>
        <w:left w:val="none" w:sz="0" w:space="0" w:color="auto"/>
        <w:bottom w:val="none" w:sz="0" w:space="0" w:color="auto"/>
        <w:right w:val="none" w:sz="0" w:space="0" w:color="auto"/>
      </w:divBdr>
    </w:div>
    <w:div w:id="548803992">
      <w:bodyDiv w:val="1"/>
      <w:marLeft w:val="0"/>
      <w:marRight w:val="0"/>
      <w:marTop w:val="0"/>
      <w:marBottom w:val="0"/>
      <w:divBdr>
        <w:top w:val="none" w:sz="0" w:space="0" w:color="auto"/>
        <w:left w:val="none" w:sz="0" w:space="0" w:color="auto"/>
        <w:bottom w:val="none" w:sz="0" w:space="0" w:color="auto"/>
        <w:right w:val="none" w:sz="0" w:space="0" w:color="auto"/>
      </w:divBdr>
    </w:div>
    <w:div w:id="562906970">
      <w:bodyDiv w:val="1"/>
      <w:marLeft w:val="0"/>
      <w:marRight w:val="0"/>
      <w:marTop w:val="0"/>
      <w:marBottom w:val="0"/>
      <w:divBdr>
        <w:top w:val="none" w:sz="0" w:space="0" w:color="auto"/>
        <w:left w:val="none" w:sz="0" w:space="0" w:color="auto"/>
        <w:bottom w:val="none" w:sz="0" w:space="0" w:color="auto"/>
        <w:right w:val="none" w:sz="0" w:space="0" w:color="auto"/>
      </w:divBdr>
    </w:div>
    <w:div w:id="600333864">
      <w:bodyDiv w:val="1"/>
      <w:marLeft w:val="0"/>
      <w:marRight w:val="0"/>
      <w:marTop w:val="0"/>
      <w:marBottom w:val="0"/>
      <w:divBdr>
        <w:top w:val="none" w:sz="0" w:space="0" w:color="auto"/>
        <w:left w:val="none" w:sz="0" w:space="0" w:color="auto"/>
        <w:bottom w:val="none" w:sz="0" w:space="0" w:color="auto"/>
        <w:right w:val="none" w:sz="0" w:space="0" w:color="auto"/>
      </w:divBdr>
      <w:divsChild>
        <w:div w:id="1472945295">
          <w:marLeft w:val="480"/>
          <w:marRight w:val="0"/>
          <w:marTop w:val="0"/>
          <w:marBottom w:val="0"/>
          <w:divBdr>
            <w:top w:val="none" w:sz="0" w:space="0" w:color="auto"/>
            <w:left w:val="none" w:sz="0" w:space="0" w:color="auto"/>
            <w:bottom w:val="none" w:sz="0" w:space="0" w:color="auto"/>
            <w:right w:val="none" w:sz="0" w:space="0" w:color="auto"/>
          </w:divBdr>
        </w:div>
        <w:div w:id="30691520">
          <w:marLeft w:val="480"/>
          <w:marRight w:val="0"/>
          <w:marTop w:val="0"/>
          <w:marBottom w:val="0"/>
          <w:divBdr>
            <w:top w:val="none" w:sz="0" w:space="0" w:color="auto"/>
            <w:left w:val="none" w:sz="0" w:space="0" w:color="auto"/>
            <w:bottom w:val="none" w:sz="0" w:space="0" w:color="auto"/>
            <w:right w:val="none" w:sz="0" w:space="0" w:color="auto"/>
          </w:divBdr>
        </w:div>
        <w:div w:id="2091073779">
          <w:marLeft w:val="480"/>
          <w:marRight w:val="0"/>
          <w:marTop w:val="0"/>
          <w:marBottom w:val="0"/>
          <w:divBdr>
            <w:top w:val="none" w:sz="0" w:space="0" w:color="auto"/>
            <w:left w:val="none" w:sz="0" w:space="0" w:color="auto"/>
            <w:bottom w:val="none" w:sz="0" w:space="0" w:color="auto"/>
            <w:right w:val="none" w:sz="0" w:space="0" w:color="auto"/>
          </w:divBdr>
        </w:div>
        <w:div w:id="1437597970">
          <w:marLeft w:val="480"/>
          <w:marRight w:val="0"/>
          <w:marTop w:val="0"/>
          <w:marBottom w:val="0"/>
          <w:divBdr>
            <w:top w:val="none" w:sz="0" w:space="0" w:color="auto"/>
            <w:left w:val="none" w:sz="0" w:space="0" w:color="auto"/>
            <w:bottom w:val="none" w:sz="0" w:space="0" w:color="auto"/>
            <w:right w:val="none" w:sz="0" w:space="0" w:color="auto"/>
          </w:divBdr>
        </w:div>
        <w:div w:id="538249825">
          <w:marLeft w:val="480"/>
          <w:marRight w:val="0"/>
          <w:marTop w:val="0"/>
          <w:marBottom w:val="0"/>
          <w:divBdr>
            <w:top w:val="none" w:sz="0" w:space="0" w:color="auto"/>
            <w:left w:val="none" w:sz="0" w:space="0" w:color="auto"/>
            <w:bottom w:val="none" w:sz="0" w:space="0" w:color="auto"/>
            <w:right w:val="none" w:sz="0" w:space="0" w:color="auto"/>
          </w:divBdr>
        </w:div>
        <w:div w:id="963118826">
          <w:marLeft w:val="480"/>
          <w:marRight w:val="0"/>
          <w:marTop w:val="0"/>
          <w:marBottom w:val="0"/>
          <w:divBdr>
            <w:top w:val="none" w:sz="0" w:space="0" w:color="auto"/>
            <w:left w:val="none" w:sz="0" w:space="0" w:color="auto"/>
            <w:bottom w:val="none" w:sz="0" w:space="0" w:color="auto"/>
            <w:right w:val="none" w:sz="0" w:space="0" w:color="auto"/>
          </w:divBdr>
        </w:div>
        <w:div w:id="1201673944">
          <w:marLeft w:val="480"/>
          <w:marRight w:val="0"/>
          <w:marTop w:val="0"/>
          <w:marBottom w:val="0"/>
          <w:divBdr>
            <w:top w:val="none" w:sz="0" w:space="0" w:color="auto"/>
            <w:left w:val="none" w:sz="0" w:space="0" w:color="auto"/>
            <w:bottom w:val="none" w:sz="0" w:space="0" w:color="auto"/>
            <w:right w:val="none" w:sz="0" w:space="0" w:color="auto"/>
          </w:divBdr>
        </w:div>
        <w:div w:id="2005277930">
          <w:marLeft w:val="480"/>
          <w:marRight w:val="0"/>
          <w:marTop w:val="0"/>
          <w:marBottom w:val="0"/>
          <w:divBdr>
            <w:top w:val="none" w:sz="0" w:space="0" w:color="auto"/>
            <w:left w:val="none" w:sz="0" w:space="0" w:color="auto"/>
            <w:bottom w:val="none" w:sz="0" w:space="0" w:color="auto"/>
            <w:right w:val="none" w:sz="0" w:space="0" w:color="auto"/>
          </w:divBdr>
        </w:div>
        <w:div w:id="997342647">
          <w:marLeft w:val="480"/>
          <w:marRight w:val="0"/>
          <w:marTop w:val="0"/>
          <w:marBottom w:val="0"/>
          <w:divBdr>
            <w:top w:val="none" w:sz="0" w:space="0" w:color="auto"/>
            <w:left w:val="none" w:sz="0" w:space="0" w:color="auto"/>
            <w:bottom w:val="none" w:sz="0" w:space="0" w:color="auto"/>
            <w:right w:val="none" w:sz="0" w:space="0" w:color="auto"/>
          </w:divBdr>
        </w:div>
        <w:div w:id="1082945334">
          <w:marLeft w:val="480"/>
          <w:marRight w:val="0"/>
          <w:marTop w:val="0"/>
          <w:marBottom w:val="0"/>
          <w:divBdr>
            <w:top w:val="none" w:sz="0" w:space="0" w:color="auto"/>
            <w:left w:val="none" w:sz="0" w:space="0" w:color="auto"/>
            <w:bottom w:val="none" w:sz="0" w:space="0" w:color="auto"/>
            <w:right w:val="none" w:sz="0" w:space="0" w:color="auto"/>
          </w:divBdr>
        </w:div>
        <w:div w:id="26756353">
          <w:marLeft w:val="480"/>
          <w:marRight w:val="0"/>
          <w:marTop w:val="0"/>
          <w:marBottom w:val="0"/>
          <w:divBdr>
            <w:top w:val="none" w:sz="0" w:space="0" w:color="auto"/>
            <w:left w:val="none" w:sz="0" w:space="0" w:color="auto"/>
            <w:bottom w:val="none" w:sz="0" w:space="0" w:color="auto"/>
            <w:right w:val="none" w:sz="0" w:space="0" w:color="auto"/>
          </w:divBdr>
        </w:div>
        <w:div w:id="1587423746">
          <w:marLeft w:val="480"/>
          <w:marRight w:val="0"/>
          <w:marTop w:val="0"/>
          <w:marBottom w:val="0"/>
          <w:divBdr>
            <w:top w:val="none" w:sz="0" w:space="0" w:color="auto"/>
            <w:left w:val="none" w:sz="0" w:space="0" w:color="auto"/>
            <w:bottom w:val="none" w:sz="0" w:space="0" w:color="auto"/>
            <w:right w:val="none" w:sz="0" w:space="0" w:color="auto"/>
          </w:divBdr>
        </w:div>
      </w:divsChild>
    </w:div>
    <w:div w:id="605574366">
      <w:bodyDiv w:val="1"/>
      <w:marLeft w:val="0"/>
      <w:marRight w:val="0"/>
      <w:marTop w:val="0"/>
      <w:marBottom w:val="0"/>
      <w:divBdr>
        <w:top w:val="none" w:sz="0" w:space="0" w:color="auto"/>
        <w:left w:val="none" w:sz="0" w:space="0" w:color="auto"/>
        <w:bottom w:val="none" w:sz="0" w:space="0" w:color="auto"/>
        <w:right w:val="none" w:sz="0" w:space="0" w:color="auto"/>
      </w:divBdr>
    </w:div>
    <w:div w:id="615412532">
      <w:bodyDiv w:val="1"/>
      <w:marLeft w:val="0"/>
      <w:marRight w:val="0"/>
      <w:marTop w:val="0"/>
      <w:marBottom w:val="0"/>
      <w:divBdr>
        <w:top w:val="none" w:sz="0" w:space="0" w:color="auto"/>
        <w:left w:val="none" w:sz="0" w:space="0" w:color="auto"/>
        <w:bottom w:val="none" w:sz="0" w:space="0" w:color="auto"/>
        <w:right w:val="none" w:sz="0" w:space="0" w:color="auto"/>
      </w:divBdr>
    </w:div>
    <w:div w:id="653804513">
      <w:bodyDiv w:val="1"/>
      <w:marLeft w:val="0"/>
      <w:marRight w:val="0"/>
      <w:marTop w:val="0"/>
      <w:marBottom w:val="0"/>
      <w:divBdr>
        <w:top w:val="none" w:sz="0" w:space="0" w:color="auto"/>
        <w:left w:val="none" w:sz="0" w:space="0" w:color="auto"/>
        <w:bottom w:val="none" w:sz="0" w:space="0" w:color="auto"/>
        <w:right w:val="none" w:sz="0" w:space="0" w:color="auto"/>
      </w:divBdr>
    </w:div>
    <w:div w:id="661545113">
      <w:bodyDiv w:val="1"/>
      <w:marLeft w:val="0"/>
      <w:marRight w:val="0"/>
      <w:marTop w:val="0"/>
      <w:marBottom w:val="0"/>
      <w:divBdr>
        <w:top w:val="none" w:sz="0" w:space="0" w:color="auto"/>
        <w:left w:val="none" w:sz="0" w:space="0" w:color="auto"/>
        <w:bottom w:val="none" w:sz="0" w:space="0" w:color="auto"/>
        <w:right w:val="none" w:sz="0" w:space="0" w:color="auto"/>
      </w:divBdr>
    </w:div>
    <w:div w:id="673528525">
      <w:bodyDiv w:val="1"/>
      <w:marLeft w:val="0"/>
      <w:marRight w:val="0"/>
      <w:marTop w:val="0"/>
      <w:marBottom w:val="0"/>
      <w:divBdr>
        <w:top w:val="none" w:sz="0" w:space="0" w:color="auto"/>
        <w:left w:val="none" w:sz="0" w:space="0" w:color="auto"/>
        <w:bottom w:val="none" w:sz="0" w:space="0" w:color="auto"/>
        <w:right w:val="none" w:sz="0" w:space="0" w:color="auto"/>
      </w:divBdr>
    </w:div>
    <w:div w:id="706566253">
      <w:bodyDiv w:val="1"/>
      <w:marLeft w:val="0"/>
      <w:marRight w:val="0"/>
      <w:marTop w:val="0"/>
      <w:marBottom w:val="0"/>
      <w:divBdr>
        <w:top w:val="none" w:sz="0" w:space="0" w:color="auto"/>
        <w:left w:val="none" w:sz="0" w:space="0" w:color="auto"/>
        <w:bottom w:val="none" w:sz="0" w:space="0" w:color="auto"/>
        <w:right w:val="none" w:sz="0" w:space="0" w:color="auto"/>
      </w:divBdr>
      <w:divsChild>
        <w:div w:id="1812363468">
          <w:marLeft w:val="480"/>
          <w:marRight w:val="0"/>
          <w:marTop w:val="0"/>
          <w:marBottom w:val="0"/>
          <w:divBdr>
            <w:top w:val="none" w:sz="0" w:space="0" w:color="auto"/>
            <w:left w:val="none" w:sz="0" w:space="0" w:color="auto"/>
            <w:bottom w:val="none" w:sz="0" w:space="0" w:color="auto"/>
            <w:right w:val="none" w:sz="0" w:space="0" w:color="auto"/>
          </w:divBdr>
        </w:div>
        <w:div w:id="1550796209">
          <w:marLeft w:val="480"/>
          <w:marRight w:val="0"/>
          <w:marTop w:val="0"/>
          <w:marBottom w:val="0"/>
          <w:divBdr>
            <w:top w:val="none" w:sz="0" w:space="0" w:color="auto"/>
            <w:left w:val="none" w:sz="0" w:space="0" w:color="auto"/>
            <w:bottom w:val="none" w:sz="0" w:space="0" w:color="auto"/>
            <w:right w:val="none" w:sz="0" w:space="0" w:color="auto"/>
          </w:divBdr>
        </w:div>
        <w:div w:id="754086552">
          <w:marLeft w:val="480"/>
          <w:marRight w:val="0"/>
          <w:marTop w:val="0"/>
          <w:marBottom w:val="0"/>
          <w:divBdr>
            <w:top w:val="none" w:sz="0" w:space="0" w:color="auto"/>
            <w:left w:val="none" w:sz="0" w:space="0" w:color="auto"/>
            <w:bottom w:val="none" w:sz="0" w:space="0" w:color="auto"/>
            <w:right w:val="none" w:sz="0" w:space="0" w:color="auto"/>
          </w:divBdr>
        </w:div>
        <w:div w:id="1570579978">
          <w:marLeft w:val="480"/>
          <w:marRight w:val="0"/>
          <w:marTop w:val="0"/>
          <w:marBottom w:val="0"/>
          <w:divBdr>
            <w:top w:val="none" w:sz="0" w:space="0" w:color="auto"/>
            <w:left w:val="none" w:sz="0" w:space="0" w:color="auto"/>
            <w:bottom w:val="none" w:sz="0" w:space="0" w:color="auto"/>
            <w:right w:val="none" w:sz="0" w:space="0" w:color="auto"/>
          </w:divBdr>
        </w:div>
        <w:div w:id="1380664519">
          <w:marLeft w:val="480"/>
          <w:marRight w:val="0"/>
          <w:marTop w:val="0"/>
          <w:marBottom w:val="0"/>
          <w:divBdr>
            <w:top w:val="none" w:sz="0" w:space="0" w:color="auto"/>
            <w:left w:val="none" w:sz="0" w:space="0" w:color="auto"/>
            <w:bottom w:val="none" w:sz="0" w:space="0" w:color="auto"/>
            <w:right w:val="none" w:sz="0" w:space="0" w:color="auto"/>
          </w:divBdr>
        </w:div>
        <w:div w:id="618415961">
          <w:marLeft w:val="480"/>
          <w:marRight w:val="0"/>
          <w:marTop w:val="0"/>
          <w:marBottom w:val="0"/>
          <w:divBdr>
            <w:top w:val="none" w:sz="0" w:space="0" w:color="auto"/>
            <w:left w:val="none" w:sz="0" w:space="0" w:color="auto"/>
            <w:bottom w:val="none" w:sz="0" w:space="0" w:color="auto"/>
            <w:right w:val="none" w:sz="0" w:space="0" w:color="auto"/>
          </w:divBdr>
        </w:div>
        <w:div w:id="1100219815">
          <w:marLeft w:val="480"/>
          <w:marRight w:val="0"/>
          <w:marTop w:val="0"/>
          <w:marBottom w:val="0"/>
          <w:divBdr>
            <w:top w:val="none" w:sz="0" w:space="0" w:color="auto"/>
            <w:left w:val="none" w:sz="0" w:space="0" w:color="auto"/>
            <w:bottom w:val="none" w:sz="0" w:space="0" w:color="auto"/>
            <w:right w:val="none" w:sz="0" w:space="0" w:color="auto"/>
          </w:divBdr>
        </w:div>
        <w:div w:id="1752002767">
          <w:marLeft w:val="480"/>
          <w:marRight w:val="0"/>
          <w:marTop w:val="0"/>
          <w:marBottom w:val="0"/>
          <w:divBdr>
            <w:top w:val="none" w:sz="0" w:space="0" w:color="auto"/>
            <w:left w:val="none" w:sz="0" w:space="0" w:color="auto"/>
            <w:bottom w:val="none" w:sz="0" w:space="0" w:color="auto"/>
            <w:right w:val="none" w:sz="0" w:space="0" w:color="auto"/>
          </w:divBdr>
        </w:div>
        <w:div w:id="1319844205">
          <w:marLeft w:val="480"/>
          <w:marRight w:val="0"/>
          <w:marTop w:val="0"/>
          <w:marBottom w:val="0"/>
          <w:divBdr>
            <w:top w:val="none" w:sz="0" w:space="0" w:color="auto"/>
            <w:left w:val="none" w:sz="0" w:space="0" w:color="auto"/>
            <w:bottom w:val="none" w:sz="0" w:space="0" w:color="auto"/>
            <w:right w:val="none" w:sz="0" w:space="0" w:color="auto"/>
          </w:divBdr>
        </w:div>
        <w:div w:id="281230751">
          <w:marLeft w:val="480"/>
          <w:marRight w:val="0"/>
          <w:marTop w:val="0"/>
          <w:marBottom w:val="0"/>
          <w:divBdr>
            <w:top w:val="none" w:sz="0" w:space="0" w:color="auto"/>
            <w:left w:val="none" w:sz="0" w:space="0" w:color="auto"/>
            <w:bottom w:val="none" w:sz="0" w:space="0" w:color="auto"/>
            <w:right w:val="none" w:sz="0" w:space="0" w:color="auto"/>
          </w:divBdr>
          <w:divsChild>
            <w:div w:id="1530725566">
              <w:marLeft w:val="0"/>
              <w:marRight w:val="0"/>
              <w:marTop w:val="0"/>
              <w:marBottom w:val="0"/>
              <w:divBdr>
                <w:top w:val="none" w:sz="0" w:space="0" w:color="auto"/>
                <w:left w:val="none" w:sz="0" w:space="0" w:color="auto"/>
                <w:bottom w:val="none" w:sz="0" w:space="0" w:color="auto"/>
                <w:right w:val="none" w:sz="0" w:space="0" w:color="auto"/>
              </w:divBdr>
              <w:divsChild>
                <w:div w:id="740250637">
                  <w:marLeft w:val="480"/>
                  <w:marRight w:val="0"/>
                  <w:marTop w:val="0"/>
                  <w:marBottom w:val="0"/>
                  <w:divBdr>
                    <w:top w:val="none" w:sz="0" w:space="0" w:color="auto"/>
                    <w:left w:val="none" w:sz="0" w:space="0" w:color="auto"/>
                    <w:bottom w:val="none" w:sz="0" w:space="0" w:color="auto"/>
                    <w:right w:val="none" w:sz="0" w:space="0" w:color="auto"/>
                  </w:divBdr>
                </w:div>
                <w:div w:id="505826570">
                  <w:marLeft w:val="480"/>
                  <w:marRight w:val="0"/>
                  <w:marTop w:val="0"/>
                  <w:marBottom w:val="0"/>
                  <w:divBdr>
                    <w:top w:val="none" w:sz="0" w:space="0" w:color="auto"/>
                    <w:left w:val="none" w:sz="0" w:space="0" w:color="auto"/>
                    <w:bottom w:val="none" w:sz="0" w:space="0" w:color="auto"/>
                    <w:right w:val="none" w:sz="0" w:space="0" w:color="auto"/>
                  </w:divBdr>
                </w:div>
                <w:div w:id="77136925">
                  <w:marLeft w:val="480"/>
                  <w:marRight w:val="0"/>
                  <w:marTop w:val="0"/>
                  <w:marBottom w:val="0"/>
                  <w:divBdr>
                    <w:top w:val="none" w:sz="0" w:space="0" w:color="auto"/>
                    <w:left w:val="none" w:sz="0" w:space="0" w:color="auto"/>
                    <w:bottom w:val="none" w:sz="0" w:space="0" w:color="auto"/>
                    <w:right w:val="none" w:sz="0" w:space="0" w:color="auto"/>
                  </w:divBdr>
                </w:div>
                <w:div w:id="1702588788">
                  <w:marLeft w:val="480"/>
                  <w:marRight w:val="0"/>
                  <w:marTop w:val="0"/>
                  <w:marBottom w:val="0"/>
                  <w:divBdr>
                    <w:top w:val="none" w:sz="0" w:space="0" w:color="auto"/>
                    <w:left w:val="none" w:sz="0" w:space="0" w:color="auto"/>
                    <w:bottom w:val="none" w:sz="0" w:space="0" w:color="auto"/>
                    <w:right w:val="none" w:sz="0" w:space="0" w:color="auto"/>
                  </w:divBdr>
                </w:div>
                <w:div w:id="227303659">
                  <w:marLeft w:val="480"/>
                  <w:marRight w:val="0"/>
                  <w:marTop w:val="0"/>
                  <w:marBottom w:val="0"/>
                  <w:divBdr>
                    <w:top w:val="none" w:sz="0" w:space="0" w:color="auto"/>
                    <w:left w:val="none" w:sz="0" w:space="0" w:color="auto"/>
                    <w:bottom w:val="none" w:sz="0" w:space="0" w:color="auto"/>
                    <w:right w:val="none" w:sz="0" w:space="0" w:color="auto"/>
                  </w:divBdr>
                </w:div>
                <w:div w:id="1198354084">
                  <w:marLeft w:val="480"/>
                  <w:marRight w:val="0"/>
                  <w:marTop w:val="0"/>
                  <w:marBottom w:val="0"/>
                  <w:divBdr>
                    <w:top w:val="none" w:sz="0" w:space="0" w:color="auto"/>
                    <w:left w:val="none" w:sz="0" w:space="0" w:color="auto"/>
                    <w:bottom w:val="none" w:sz="0" w:space="0" w:color="auto"/>
                    <w:right w:val="none" w:sz="0" w:space="0" w:color="auto"/>
                  </w:divBdr>
                </w:div>
                <w:div w:id="1107970627">
                  <w:marLeft w:val="480"/>
                  <w:marRight w:val="0"/>
                  <w:marTop w:val="0"/>
                  <w:marBottom w:val="0"/>
                  <w:divBdr>
                    <w:top w:val="none" w:sz="0" w:space="0" w:color="auto"/>
                    <w:left w:val="none" w:sz="0" w:space="0" w:color="auto"/>
                    <w:bottom w:val="none" w:sz="0" w:space="0" w:color="auto"/>
                    <w:right w:val="none" w:sz="0" w:space="0" w:color="auto"/>
                  </w:divBdr>
                </w:div>
                <w:div w:id="161704555">
                  <w:marLeft w:val="480"/>
                  <w:marRight w:val="0"/>
                  <w:marTop w:val="0"/>
                  <w:marBottom w:val="0"/>
                  <w:divBdr>
                    <w:top w:val="none" w:sz="0" w:space="0" w:color="auto"/>
                    <w:left w:val="none" w:sz="0" w:space="0" w:color="auto"/>
                    <w:bottom w:val="none" w:sz="0" w:space="0" w:color="auto"/>
                    <w:right w:val="none" w:sz="0" w:space="0" w:color="auto"/>
                  </w:divBdr>
                </w:div>
                <w:div w:id="944390379">
                  <w:marLeft w:val="480"/>
                  <w:marRight w:val="0"/>
                  <w:marTop w:val="0"/>
                  <w:marBottom w:val="0"/>
                  <w:divBdr>
                    <w:top w:val="none" w:sz="0" w:space="0" w:color="auto"/>
                    <w:left w:val="none" w:sz="0" w:space="0" w:color="auto"/>
                    <w:bottom w:val="none" w:sz="0" w:space="0" w:color="auto"/>
                    <w:right w:val="none" w:sz="0" w:space="0" w:color="auto"/>
                  </w:divBdr>
                </w:div>
                <w:div w:id="234508966">
                  <w:marLeft w:val="480"/>
                  <w:marRight w:val="0"/>
                  <w:marTop w:val="0"/>
                  <w:marBottom w:val="0"/>
                  <w:divBdr>
                    <w:top w:val="none" w:sz="0" w:space="0" w:color="auto"/>
                    <w:left w:val="none" w:sz="0" w:space="0" w:color="auto"/>
                    <w:bottom w:val="none" w:sz="0" w:space="0" w:color="auto"/>
                    <w:right w:val="none" w:sz="0" w:space="0" w:color="auto"/>
                  </w:divBdr>
                </w:div>
              </w:divsChild>
            </w:div>
            <w:div w:id="1562058820">
              <w:marLeft w:val="0"/>
              <w:marRight w:val="0"/>
              <w:marTop w:val="0"/>
              <w:marBottom w:val="0"/>
              <w:divBdr>
                <w:top w:val="none" w:sz="0" w:space="0" w:color="auto"/>
                <w:left w:val="none" w:sz="0" w:space="0" w:color="auto"/>
                <w:bottom w:val="none" w:sz="0" w:space="0" w:color="auto"/>
                <w:right w:val="none" w:sz="0" w:space="0" w:color="auto"/>
              </w:divBdr>
              <w:divsChild>
                <w:div w:id="735129272">
                  <w:marLeft w:val="480"/>
                  <w:marRight w:val="0"/>
                  <w:marTop w:val="0"/>
                  <w:marBottom w:val="0"/>
                  <w:divBdr>
                    <w:top w:val="none" w:sz="0" w:space="0" w:color="auto"/>
                    <w:left w:val="none" w:sz="0" w:space="0" w:color="auto"/>
                    <w:bottom w:val="none" w:sz="0" w:space="0" w:color="auto"/>
                    <w:right w:val="none" w:sz="0" w:space="0" w:color="auto"/>
                  </w:divBdr>
                </w:div>
                <w:div w:id="1642734965">
                  <w:marLeft w:val="480"/>
                  <w:marRight w:val="0"/>
                  <w:marTop w:val="0"/>
                  <w:marBottom w:val="0"/>
                  <w:divBdr>
                    <w:top w:val="none" w:sz="0" w:space="0" w:color="auto"/>
                    <w:left w:val="none" w:sz="0" w:space="0" w:color="auto"/>
                    <w:bottom w:val="none" w:sz="0" w:space="0" w:color="auto"/>
                    <w:right w:val="none" w:sz="0" w:space="0" w:color="auto"/>
                  </w:divBdr>
                </w:div>
                <w:div w:id="328799166">
                  <w:marLeft w:val="480"/>
                  <w:marRight w:val="0"/>
                  <w:marTop w:val="0"/>
                  <w:marBottom w:val="0"/>
                  <w:divBdr>
                    <w:top w:val="none" w:sz="0" w:space="0" w:color="auto"/>
                    <w:left w:val="none" w:sz="0" w:space="0" w:color="auto"/>
                    <w:bottom w:val="none" w:sz="0" w:space="0" w:color="auto"/>
                    <w:right w:val="none" w:sz="0" w:space="0" w:color="auto"/>
                  </w:divBdr>
                </w:div>
                <w:div w:id="1811944216">
                  <w:marLeft w:val="480"/>
                  <w:marRight w:val="0"/>
                  <w:marTop w:val="0"/>
                  <w:marBottom w:val="0"/>
                  <w:divBdr>
                    <w:top w:val="none" w:sz="0" w:space="0" w:color="auto"/>
                    <w:left w:val="none" w:sz="0" w:space="0" w:color="auto"/>
                    <w:bottom w:val="none" w:sz="0" w:space="0" w:color="auto"/>
                    <w:right w:val="none" w:sz="0" w:space="0" w:color="auto"/>
                  </w:divBdr>
                </w:div>
                <w:div w:id="466776663">
                  <w:marLeft w:val="480"/>
                  <w:marRight w:val="0"/>
                  <w:marTop w:val="0"/>
                  <w:marBottom w:val="0"/>
                  <w:divBdr>
                    <w:top w:val="none" w:sz="0" w:space="0" w:color="auto"/>
                    <w:left w:val="none" w:sz="0" w:space="0" w:color="auto"/>
                    <w:bottom w:val="none" w:sz="0" w:space="0" w:color="auto"/>
                    <w:right w:val="none" w:sz="0" w:space="0" w:color="auto"/>
                  </w:divBdr>
                </w:div>
                <w:div w:id="632173417">
                  <w:marLeft w:val="480"/>
                  <w:marRight w:val="0"/>
                  <w:marTop w:val="0"/>
                  <w:marBottom w:val="0"/>
                  <w:divBdr>
                    <w:top w:val="none" w:sz="0" w:space="0" w:color="auto"/>
                    <w:left w:val="none" w:sz="0" w:space="0" w:color="auto"/>
                    <w:bottom w:val="none" w:sz="0" w:space="0" w:color="auto"/>
                    <w:right w:val="none" w:sz="0" w:space="0" w:color="auto"/>
                  </w:divBdr>
                </w:div>
                <w:div w:id="1220093998">
                  <w:marLeft w:val="480"/>
                  <w:marRight w:val="0"/>
                  <w:marTop w:val="0"/>
                  <w:marBottom w:val="0"/>
                  <w:divBdr>
                    <w:top w:val="none" w:sz="0" w:space="0" w:color="auto"/>
                    <w:left w:val="none" w:sz="0" w:space="0" w:color="auto"/>
                    <w:bottom w:val="none" w:sz="0" w:space="0" w:color="auto"/>
                    <w:right w:val="none" w:sz="0" w:space="0" w:color="auto"/>
                  </w:divBdr>
                </w:div>
                <w:div w:id="328413038">
                  <w:marLeft w:val="480"/>
                  <w:marRight w:val="0"/>
                  <w:marTop w:val="0"/>
                  <w:marBottom w:val="0"/>
                  <w:divBdr>
                    <w:top w:val="none" w:sz="0" w:space="0" w:color="auto"/>
                    <w:left w:val="none" w:sz="0" w:space="0" w:color="auto"/>
                    <w:bottom w:val="none" w:sz="0" w:space="0" w:color="auto"/>
                    <w:right w:val="none" w:sz="0" w:space="0" w:color="auto"/>
                  </w:divBdr>
                </w:div>
                <w:div w:id="781654383">
                  <w:marLeft w:val="480"/>
                  <w:marRight w:val="0"/>
                  <w:marTop w:val="0"/>
                  <w:marBottom w:val="0"/>
                  <w:divBdr>
                    <w:top w:val="none" w:sz="0" w:space="0" w:color="auto"/>
                    <w:left w:val="none" w:sz="0" w:space="0" w:color="auto"/>
                    <w:bottom w:val="none" w:sz="0" w:space="0" w:color="auto"/>
                    <w:right w:val="none" w:sz="0" w:space="0" w:color="auto"/>
                  </w:divBdr>
                </w:div>
                <w:div w:id="959187601">
                  <w:marLeft w:val="480"/>
                  <w:marRight w:val="0"/>
                  <w:marTop w:val="0"/>
                  <w:marBottom w:val="0"/>
                  <w:divBdr>
                    <w:top w:val="none" w:sz="0" w:space="0" w:color="auto"/>
                    <w:left w:val="none" w:sz="0" w:space="0" w:color="auto"/>
                    <w:bottom w:val="none" w:sz="0" w:space="0" w:color="auto"/>
                    <w:right w:val="none" w:sz="0" w:space="0" w:color="auto"/>
                  </w:divBdr>
                </w:div>
              </w:divsChild>
            </w:div>
            <w:div w:id="1310550628">
              <w:marLeft w:val="0"/>
              <w:marRight w:val="0"/>
              <w:marTop w:val="0"/>
              <w:marBottom w:val="0"/>
              <w:divBdr>
                <w:top w:val="none" w:sz="0" w:space="0" w:color="auto"/>
                <w:left w:val="none" w:sz="0" w:space="0" w:color="auto"/>
                <w:bottom w:val="none" w:sz="0" w:space="0" w:color="auto"/>
                <w:right w:val="none" w:sz="0" w:space="0" w:color="auto"/>
              </w:divBdr>
              <w:divsChild>
                <w:div w:id="960259211">
                  <w:marLeft w:val="480"/>
                  <w:marRight w:val="0"/>
                  <w:marTop w:val="0"/>
                  <w:marBottom w:val="0"/>
                  <w:divBdr>
                    <w:top w:val="none" w:sz="0" w:space="0" w:color="auto"/>
                    <w:left w:val="none" w:sz="0" w:space="0" w:color="auto"/>
                    <w:bottom w:val="none" w:sz="0" w:space="0" w:color="auto"/>
                    <w:right w:val="none" w:sz="0" w:space="0" w:color="auto"/>
                  </w:divBdr>
                </w:div>
                <w:div w:id="1462962292">
                  <w:marLeft w:val="480"/>
                  <w:marRight w:val="0"/>
                  <w:marTop w:val="0"/>
                  <w:marBottom w:val="0"/>
                  <w:divBdr>
                    <w:top w:val="none" w:sz="0" w:space="0" w:color="auto"/>
                    <w:left w:val="none" w:sz="0" w:space="0" w:color="auto"/>
                    <w:bottom w:val="none" w:sz="0" w:space="0" w:color="auto"/>
                    <w:right w:val="none" w:sz="0" w:space="0" w:color="auto"/>
                  </w:divBdr>
                </w:div>
                <w:div w:id="1177383999">
                  <w:marLeft w:val="480"/>
                  <w:marRight w:val="0"/>
                  <w:marTop w:val="0"/>
                  <w:marBottom w:val="0"/>
                  <w:divBdr>
                    <w:top w:val="none" w:sz="0" w:space="0" w:color="auto"/>
                    <w:left w:val="none" w:sz="0" w:space="0" w:color="auto"/>
                    <w:bottom w:val="none" w:sz="0" w:space="0" w:color="auto"/>
                    <w:right w:val="none" w:sz="0" w:space="0" w:color="auto"/>
                  </w:divBdr>
                </w:div>
                <w:div w:id="1365980551">
                  <w:marLeft w:val="480"/>
                  <w:marRight w:val="0"/>
                  <w:marTop w:val="0"/>
                  <w:marBottom w:val="0"/>
                  <w:divBdr>
                    <w:top w:val="none" w:sz="0" w:space="0" w:color="auto"/>
                    <w:left w:val="none" w:sz="0" w:space="0" w:color="auto"/>
                    <w:bottom w:val="none" w:sz="0" w:space="0" w:color="auto"/>
                    <w:right w:val="none" w:sz="0" w:space="0" w:color="auto"/>
                  </w:divBdr>
                </w:div>
                <w:div w:id="442576824">
                  <w:marLeft w:val="480"/>
                  <w:marRight w:val="0"/>
                  <w:marTop w:val="0"/>
                  <w:marBottom w:val="0"/>
                  <w:divBdr>
                    <w:top w:val="none" w:sz="0" w:space="0" w:color="auto"/>
                    <w:left w:val="none" w:sz="0" w:space="0" w:color="auto"/>
                    <w:bottom w:val="none" w:sz="0" w:space="0" w:color="auto"/>
                    <w:right w:val="none" w:sz="0" w:space="0" w:color="auto"/>
                  </w:divBdr>
                </w:div>
                <w:div w:id="1109155179">
                  <w:marLeft w:val="480"/>
                  <w:marRight w:val="0"/>
                  <w:marTop w:val="0"/>
                  <w:marBottom w:val="0"/>
                  <w:divBdr>
                    <w:top w:val="none" w:sz="0" w:space="0" w:color="auto"/>
                    <w:left w:val="none" w:sz="0" w:space="0" w:color="auto"/>
                    <w:bottom w:val="none" w:sz="0" w:space="0" w:color="auto"/>
                    <w:right w:val="none" w:sz="0" w:space="0" w:color="auto"/>
                  </w:divBdr>
                </w:div>
                <w:div w:id="133448158">
                  <w:marLeft w:val="480"/>
                  <w:marRight w:val="0"/>
                  <w:marTop w:val="0"/>
                  <w:marBottom w:val="0"/>
                  <w:divBdr>
                    <w:top w:val="none" w:sz="0" w:space="0" w:color="auto"/>
                    <w:left w:val="none" w:sz="0" w:space="0" w:color="auto"/>
                    <w:bottom w:val="none" w:sz="0" w:space="0" w:color="auto"/>
                    <w:right w:val="none" w:sz="0" w:space="0" w:color="auto"/>
                  </w:divBdr>
                </w:div>
                <w:div w:id="1993872158">
                  <w:marLeft w:val="480"/>
                  <w:marRight w:val="0"/>
                  <w:marTop w:val="0"/>
                  <w:marBottom w:val="0"/>
                  <w:divBdr>
                    <w:top w:val="none" w:sz="0" w:space="0" w:color="auto"/>
                    <w:left w:val="none" w:sz="0" w:space="0" w:color="auto"/>
                    <w:bottom w:val="none" w:sz="0" w:space="0" w:color="auto"/>
                    <w:right w:val="none" w:sz="0" w:space="0" w:color="auto"/>
                  </w:divBdr>
                </w:div>
                <w:div w:id="1888909541">
                  <w:marLeft w:val="480"/>
                  <w:marRight w:val="0"/>
                  <w:marTop w:val="0"/>
                  <w:marBottom w:val="0"/>
                  <w:divBdr>
                    <w:top w:val="none" w:sz="0" w:space="0" w:color="auto"/>
                    <w:left w:val="none" w:sz="0" w:space="0" w:color="auto"/>
                    <w:bottom w:val="none" w:sz="0" w:space="0" w:color="auto"/>
                    <w:right w:val="none" w:sz="0" w:space="0" w:color="auto"/>
                  </w:divBdr>
                </w:div>
                <w:div w:id="390926632">
                  <w:marLeft w:val="480"/>
                  <w:marRight w:val="0"/>
                  <w:marTop w:val="0"/>
                  <w:marBottom w:val="0"/>
                  <w:divBdr>
                    <w:top w:val="none" w:sz="0" w:space="0" w:color="auto"/>
                    <w:left w:val="none" w:sz="0" w:space="0" w:color="auto"/>
                    <w:bottom w:val="none" w:sz="0" w:space="0" w:color="auto"/>
                    <w:right w:val="none" w:sz="0" w:space="0" w:color="auto"/>
                  </w:divBdr>
                </w:div>
                <w:div w:id="676540495">
                  <w:marLeft w:val="480"/>
                  <w:marRight w:val="0"/>
                  <w:marTop w:val="0"/>
                  <w:marBottom w:val="0"/>
                  <w:divBdr>
                    <w:top w:val="none" w:sz="0" w:space="0" w:color="auto"/>
                    <w:left w:val="none" w:sz="0" w:space="0" w:color="auto"/>
                    <w:bottom w:val="none" w:sz="0" w:space="0" w:color="auto"/>
                    <w:right w:val="none" w:sz="0" w:space="0" w:color="auto"/>
                  </w:divBdr>
                </w:div>
              </w:divsChild>
            </w:div>
            <w:div w:id="659818698">
              <w:marLeft w:val="0"/>
              <w:marRight w:val="0"/>
              <w:marTop w:val="0"/>
              <w:marBottom w:val="0"/>
              <w:divBdr>
                <w:top w:val="none" w:sz="0" w:space="0" w:color="auto"/>
                <w:left w:val="none" w:sz="0" w:space="0" w:color="auto"/>
                <w:bottom w:val="none" w:sz="0" w:space="0" w:color="auto"/>
                <w:right w:val="none" w:sz="0" w:space="0" w:color="auto"/>
              </w:divBdr>
              <w:divsChild>
                <w:div w:id="178392586">
                  <w:marLeft w:val="480"/>
                  <w:marRight w:val="0"/>
                  <w:marTop w:val="0"/>
                  <w:marBottom w:val="0"/>
                  <w:divBdr>
                    <w:top w:val="none" w:sz="0" w:space="0" w:color="auto"/>
                    <w:left w:val="none" w:sz="0" w:space="0" w:color="auto"/>
                    <w:bottom w:val="none" w:sz="0" w:space="0" w:color="auto"/>
                    <w:right w:val="none" w:sz="0" w:space="0" w:color="auto"/>
                  </w:divBdr>
                </w:div>
                <w:div w:id="385108189">
                  <w:marLeft w:val="480"/>
                  <w:marRight w:val="0"/>
                  <w:marTop w:val="0"/>
                  <w:marBottom w:val="0"/>
                  <w:divBdr>
                    <w:top w:val="none" w:sz="0" w:space="0" w:color="auto"/>
                    <w:left w:val="none" w:sz="0" w:space="0" w:color="auto"/>
                    <w:bottom w:val="none" w:sz="0" w:space="0" w:color="auto"/>
                    <w:right w:val="none" w:sz="0" w:space="0" w:color="auto"/>
                  </w:divBdr>
                </w:div>
                <w:div w:id="1611469643">
                  <w:marLeft w:val="480"/>
                  <w:marRight w:val="0"/>
                  <w:marTop w:val="0"/>
                  <w:marBottom w:val="0"/>
                  <w:divBdr>
                    <w:top w:val="none" w:sz="0" w:space="0" w:color="auto"/>
                    <w:left w:val="none" w:sz="0" w:space="0" w:color="auto"/>
                    <w:bottom w:val="none" w:sz="0" w:space="0" w:color="auto"/>
                    <w:right w:val="none" w:sz="0" w:space="0" w:color="auto"/>
                  </w:divBdr>
                </w:div>
                <w:div w:id="516425907">
                  <w:marLeft w:val="480"/>
                  <w:marRight w:val="0"/>
                  <w:marTop w:val="0"/>
                  <w:marBottom w:val="0"/>
                  <w:divBdr>
                    <w:top w:val="none" w:sz="0" w:space="0" w:color="auto"/>
                    <w:left w:val="none" w:sz="0" w:space="0" w:color="auto"/>
                    <w:bottom w:val="none" w:sz="0" w:space="0" w:color="auto"/>
                    <w:right w:val="none" w:sz="0" w:space="0" w:color="auto"/>
                  </w:divBdr>
                </w:div>
                <w:div w:id="960454461">
                  <w:marLeft w:val="480"/>
                  <w:marRight w:val="0"/>
                  <w:marTop w:val="0"/>
                  <w:marBottom w:val="0"/>
                  <w:divBdr>
                    <w:top w:val="none" w:sz="0" w:space="0" w:color="auto"/>
                    <w:left w:val="none" w:sz="0" w:space="0" w:color="auto"/>
                    <w:bottom w:val="none" w:sz="0" w:space="0" w:color="auto"/>
                    <w:right w:val="none" w:sz="0" w:space="0" w:color="auto"/>
                  </w:divBdr>
                </w:div>
                <w:div w:id="1558736014">
                  <w:marLeft w:val="480"/>
                  <w:marRight w:val="0"/>
                  <w:marTop w:val="0"/>
                  <w:marBottom w:val="0"/>
                  <w:divBdr>
                    <w:top w:val="none" w:sz="0" w:space="0" w:color="auto"/>
                    <w:left w:val="none" w:sz="0" w:space="0" w:color="auto"/>
                    <w:bottom w:val="none" w:sz="0" w:space="0" w:color="auto"/>
                    <w:right w:val="none" w:sz="0" w:space="0" w:color="auto"/>
                  </w:divBdr>
                </w:div>
                <w:div w:id="701327681">
                  <w:marLeft w:val="480"/>
                  <w:marRight w:val="0"/>
                  <w:marTop w:val="0"/>
                  <w:marBottom w:val="0"/>
                  <w:divBdr>
                    <w:top w:val="none" w:sz="0" w:space="0" w:color="auto"/>
                    <w:left w:val="none" w:sz="0" w:space="0" w:color="auto"/>
                    <w:bottom w:val="none" w:sz="0" w:space="0" w:color="auto"/>
                    <w:right w:val="none" w:sz="0" w:space="0" w:color="auto"/>
                  </w:divBdr>
                </w:div>
                <w:div w:id="2044402397">
                  <w:marLeft w:val="480"/>
                  <w:marRight w:val="0"/>
                  <w:marTop w:val="0"/>
                  <w:marBottom w:val="0"/>
                  <w:divBdr>
                    <w:top w:val="none" w:sz="0" w:space="0" w:color="auto"/>
                    <w:left w:val="none" w:sz="0" w:space="0" w:color="auto"/>
                    <w:bottom w:val="none" w:sz="0" w:space="0" w:color="auto"/>
                    <w:right w:val="none" w:sz="0" w:space="0" w:color="auto"/>
                  </w:divBdr>
                </w:div>
                <w:div w:id="731777894">
                  <w:marLeft w:val="480"/>
                  <w:marRight w:val="0"/>
                  <w:marTop w:val="0"/>
                  <w:marBottom w:val="0"/>
                  <w:divBdr>
                    <w:top w:val="none" w:sz="0" w:space="0" w:color="auto"/>
                    <w:left w:val="none" w:sz="0" w:space="0" w:color="auto"/>
                    <w:bottom w:val="none" w:sz="0" w:space="0" w:color="auto"/>
                    <w:right w:val="none" w:sz="0" w:space="0" w:color="auto"/>
                  </w:divBdr>
                </w:div>
                <w:div w:id="1324049486">
                  <w:marLeft w:val="480"/>
                  <w:marRight w:val="0"/>
                  <w:marTop w:val="0"/>
                  <w:marBottom w:val="0"/>
                  <w:divBdr>
                    <w:top w:val="none" w:sz="0" w:space="0" w:color="auto"/>
                    <w:left w:val="none" w:sz="0" w:space="0" w:color="auto"/>
                    <w:bottom w:val="none" w:sz="0" w:space="0" w:color="auto"/>
                    <w:right w:val="none" w:sz="0" w:space="0" w:color="auto"/>
                  </w:divBdr>
                </w:div>
                <w:div w:id="759833116">
                  <w:marLeft w:val="480"/>
                  <w:marRight w:val="0"/>
                  <w:marTop w:val="0"/>
                  <w:marBottom w:val="0"/>
                  <w:divBdr>
                    <w:top w:val="none" w:sz="0" w:space="0" w:color="auto"/>
                    <w:left w:val="none" w:sz="0" w:space="0" w:color="auto"/>
                    <w:bottom w:val="none" w:sz="0" w:space="0" w:color="auto"/>
                    <w:right w:val="none" w:sz="0" w:space="0" w:color="auto"/>
                  </w:divBdr>
                </w:div>
              </w:divsChild>
            </w:div>
            <w:div w:id="807163722">
              <w:marLeft w:val="0"/>
              <w:marRight w:val="0"/>
              <w:marTop w:val="0"/>
              <w:marBottom w:val="0"/>
              <w:divBdr>
                <w:top w:val="none" w:sz="0" w:space="0" w:color="auto"/>
                <w:left w:val="none" w:sz="0" w:space="0" w:color="auto"/>
                <w:bottom w:val="none" w:sz="0" w:space="0" w:color="auto"/>
                <w:right w:val="none" w:sz="0" w:space="0" w:color="auto"/>
              </w:divBdr>
              <w:divsChild>
                <w:div w:id="1771509401">
                  <w:marLeft w:val="480"/>
                  <w:marRight w:val="0"/>
                  <w:marTop w:val="0"/>
                  <w:marBottom w:val="0"/>
                  <w:divBdr>
                    <w:top w:val="none" w:sz="0" w:space="0" w:color="auto"/>
                    <w:left w:val="none" w:sz="0" w:space="0" w:color="auto"/>
                    <w:bottom w:val="none" w:sz="0" w:space="0" w:color="auto"/>
                    <w:right w:val="none" w:sz="0" w:space="0" w:color="auto"/>
                  </w:divBdr>
                  <w:divsChild>
                    <w:div w:id="106431840">
                      <w:marLeft w:val="0"/>
                      <w:marRight w:val="0"/>
                      <w:marTop w:val="0"/>
                      <w:marBottom w:val="0"/>
                      <w:divBdr>
                        <w:top w:val="none" w:sz="0" w:space="0" w:color="auto"/>
                        <w:left w:val="none" w:sz="0" w:space="0" w:color="auto"/>
                        <w:bottom w:val="none" w:sz="0" w:space="0" w:color="auto"/>
                        <w:right w:val="none" w:sz="0" w:space="0" w:color="auto"/>
                      </w:divBdr>
                      <w:divsChild>
                        <w:div w:id="1922718047">
                          <w:marLeft w:val="480"/>
                          <w:marRight w:val="0"/>
                          <w:marTop w:val="0"/>
                          <w:marBottom w:val="0"/>
                          <w:divBdr>
                            <w:top w:val="none" w:sz="0" w:space="0" w:color="auto"/>
                            <w:left w:val="none" w:sz="0" w:space="0" w:color="auto"/>
                            <w:bottom w:val="none" w:sz="0" w:space="0" w:color="auto"/>
                            <w:right w:val="none" w:sz="0" w:space="0" w:color="auto"/>
                          </w:divBdr>
                        </w:div>
                        <w:div w:id="603270745">
                          <w:marLeft w:val="480"/>
                          <w:marRight w:val="0"/>
                          <w:marTop w:val="0"/>
                          <w:marBottom w:val="0"/>
                          <w:divBdr>
                            <w:top w:val="none" w:sz="0" w:space="0" w:color="auto"/>
                            <w:left w:val="none" w:sz="0" w:space="0" w:color="auto"/>
                            <w:bottom w:val="none" w:sz="0" w:space="0" w:color="auto"/>
                            <w:right w:val="none" w:sz="0" w:space="0" w:color="auto"/>
                          </w:divBdr>
                        </w:div>
                        <w:div w:id="533737476">
                          <w:marLeft w:val="480"/>
                          <w:marRight w:val="0"/>
                          <w:marTop w:val="0"/>
                          <w:marBottom w:val="0"/>
                          <w:divBdr>
                            <w:top w:val="none" w:sz="0" w:space="0" w:color="auto"/>
                            <w:left w:val="none" w:sz="0" w:space="0" w:color="auto"/>
                            <w:bottom w:val="none" w:sz="0" w:space="0" w:color="auto"/>
                            <w:right w:val="none" w:sz="0" w:space="0" w:color="auto"/>
                          </w:divBdr>
                        </w:div>
                        <w:div w:id="685792251">
                          <w:marLeft w:val="480"/>
                          <w:marRight w:val="0"/>
                          <w:marTop w:val="0"/>
                          <w:marBottom w:val="0"/>
                          <w:divBdr>
                            <w:top w:val="none" w:sz="0" w:space="0" w:color="auto"/>
                            <w:left w:val="none" w:sz="0" w:space="0" w:color="auto"/>
                            <w:bottom w:val="none" w:sz="0" w:space="0" w:color="auto"/>
                            <w:right w:val="none" w:sz="0" w:space="0" w:color="auto"/>
                          </w:divBdr>
                        </w:div>
                        <w:div w:id="1481114929">
                          <w:marLeft w:val="480"/>
                          <w:marRight w:val="0"/>
                          <w:marTop w:val="0"/>
                          <w:marBottom w:val="0"/>
                          <w:divBdr>
                            <w:top w:val="none" w:sz="0" w:space="0" w:color="auto"/>
                            <w:left w:val="none" w:sz="0" w:space="0" w:color="auto"/>
                            <w:bottom w:val="none" w:sz="0" w:space="0" w:color="auto"/>
                            <w:right w:val="none" w:sz="0" w:space="0" w:color="auto"/>
                          </w:divBdr>
                        </w:div>
                        <w:div w:id="700979759">
                          <w:marLeft w:val="480"/>
                          <w:marRight w:val="0"/>
                          <w:marTop w:val="0"/>
                          <w:marBottom w:val="0"/>
                          <w:divBdr>
                            <w:top w:val="none" w:sz="0" w:space="0" w:color="auto"/>
                            <w:left w:val="none" w:sz="0" w:space="0" w:color="auto"/>
                            <w:bottom w:val="none" w:sz="0" w:space="0" w:color="auto"/>
                            <w:right w:val="none" w:sz="0" w:space="0" w:color="auto"/>
                          </w:divBdr>
                        </w:div>
                        <w:div w:id="340015913">
                          <w:marLeft w:val="480"/>
                          <w:marRight w:val="0"/>
                          <w:marTop w:val="0"/>
                          <w:marBottom w:val="0"/>
                          <w:divBdr>
                            <w:top w:val="none" w:sz="0" w:space="0" w:color="auto"/>
                            <w:left w:val="none" w:sz="0" w:space="0" w:color="auto"/>
                            <w:bottom w:val="none" w:sz="0" w:space="0" w:color="auto"/>
                            <w:right w:val="none" w:sz="0" w:space="0" w:color="auto"/>
                          </w:divBdr>
                        </w:div>
                        <w:div w:id="912008391">
                          <w:marLeft w:val="480"/>
                          <w:marRight w:val="0"/>
                          <w:marTop w:val="0"/>
                          <w:marBottom w:val="0"/>
                          <w:divBdr>
                            <w:top w:val="none" w:sz="0" w:space="0" w:color="auto"/>
                            <w:left w:val="none" w:sz="0" w:space="0" w:color="auto"/>
                            <w:bottom w:val="none" w:sz="0" w:space="0" w:color="auto"/>
                            <w:right w:val="none" w:sz="0" w:space="0" w:color="auto"/>
                          </w:divBdr>
                        </w:div>
                      </w:divsChild>
                    </w:div>
                    <w:div w:id="1449856629">
                      <w:marLeft w:val="0"/>
                      <w:marRight w:val="0"/>
                      <w:marTop w:val="0"/>
                      <w:marBottom w:val="0"/>
                      <w:divBdr>
                        <w:top w:val="none" w:sz="0" w:space="0" w:color="auto"/>
                        <w:left w:val="none" w:sz="0" w:space="0" w:color="auto"/>
                        <w:bottom w:val="none" w:sz="0" w:space="0" w:color="auto"/>
                        <w:right w:val="none" w:sz="0" w:space="0" w:color="auto"/>
                      </w:divBdr>
                      <w:divsChild>
                        <w:div w:id="24141999">
                          <w:marLeft w:val="480"/>
                          <w:marRight w:val="0"/>
                          <w:marTop w:val="0"/>
                          <w:marBottom w:val="0"/>
                          <w:divBdr>
                            <w:top w:val="none" w:sz="0" w:space="0" w:color="auto"/>
                            <w:left w:val="none" w:sz="0" w:space="0" w:color="auto"/>
                            <w:bottom w:val="none" w:sz="0" w:space="0" w:color="auto"/>
                            <w:right w:val="none" w:sz="0" w:space="0" w:color="auto"/>
                          </w:divBdr>
                        </w:div>
                        <w:div w:id="1120606757">
                          <w:marLeft w:val="480"/>
                          <w:marRight w:val="0"/>
                          <w:marTop w:val="0"/>
                          <w:marBottom w:val="0"/>
                          <w:divBdr>
                            <w:top w:val="none" w:sz="0" w:space="0" w:color="auto"/>
                            <w:left w:val="none" w:sz="0" w:space="0" w:color="auto"/>
                            <w:bottom w:val="none" w:sz="0" w:space="0" w:color="auto"/>
                            <w:right w:val="none" w:sz="0" w:space="0" w:color="auto"/>
                          </w:divBdr>
                        </w:div>
                        <w:div w:id="2128618392">
                          <w:marLeft w:val="480"/>
                          <w:marRight w:val="0"/>
                          <w:marTop w:val="0"/>
                          <w:marBottom w:val="0"/>
                          <w:divBdr>
                            <w:top w:val="none" w:sz="0" w:space="0" w:color="auto"/>
                            <w:left w:val="none" w:sz="0" w:space="0" w:color="auto"/>
                            <w:bottom w:val="none" w:sz="0" w:space="0" w:color="auto"/>
                            <w:right w:val="none" w:sz="0" w:space="0" w:color="auto"/>
                          </w:divBdr>
                        </w:div>
                        <w:div w:id="168522783">
                          <w:marLeft w:val="480"/>
                          <w:marRight w:val="0"/>
                          <w:marTop w:val="0"/>
                          <w:marBottom w:val="0"/>
                          <w:divBdr>
                            <w:top w:val="none" w:sz="0" w:space="0" w:color="auto"/>
                            <w:left w:val="none" w:sz="0" w:space="0" w:color="auto"/>
                            <w:bottom w:val="none" w:sz="0" w:space="0" w:color="auto"/>
                            <w:right w:val="none" w:sz="0" w:space="0" w:color="auto"/>
                          </w:divBdr>
                        </w:div>
                        <w:div w:id="2020353460">
                          <w:marLeft w:val="480"/>
                          <w:marRight w:val="0"/>
                          <w:marTop w:val="0"/>
                          <w:marBottom w:val="0"/>
                          <w:divBdr>
                            <w:top w:val="none" w:sz="0" w:space="0" w:color="auto"/>
                            <w:left w:val="none" w:sz="0" w:space="0" w:color="auto"/>
                            <w:bottom w:val="none" w:sz="0" w:space="0" w:color="auto"/>
                            <w:right w:val="none" w:sz="0" w:space="0" w:color="auto"/>
                          </w:divBdr>
                        </w:div>
                        <w:div w:id="2017416198">
                          <w:marLeft w:val="480"/>
                          <w:marRight w:val="0"/>
                          <w:marTop w:val="0"/>
                          <w:marBottom w:val="0"/>
                          <w:divBdr>
                            <w:top w:val="none" w:sz="0" w:space="0" w:color="auto"/>
                            <w:left w:val="none" w:sz="0" w:space="0" w:color="auto"/>
                            <w:bottom w:val="none" w:sz="0" w:space="0" w:color="auto"/>
                            <w:right w:val="none" w:sz="0" w:space="0" w:color="auto"/>
                          </w:divBdr>
                        </w:div>
                        <w:div w:id="320433099">
                          <w:marLeft w:val="480"/>
                          <w:marRight w:val="0"/>
                          <w:marTop w:val="0"/>
                          <w:marBottom w:val="0"/>
                          <w:divBdr>
                            <w:top w:val="none" w:sz="0" w:space="0" w:color="auto"/>
                            <w:left w:val="none" w:sz="0" w:space="0" w:color="auto"/>
                            <w:bottom w:val="none" w:sz="0" w:space="0" w:color="auto"/>
                            <w:right w:val="none" w:sz="0" w:space="0" w:color="auto"/>
                          </w:divBdr>
                        </w:div>
                        <w:div w:id="1971813112">
                          <w:marLeft w:val="480"/>
                          <w:marRight w:val="0"/>
                          <w:marTop w:val="0"/>
                          <w:marBottom w:val="0"/>
                          <w:divBdr>
                            <w:top w:val="none" w:sz="0" w:space="0" w:color="auto"/>
                            <w:left w:val="none" w:sz="0" w:space="0" w:color="auto"/>
                            <w:bottom w:val="none" w:sz="0" w:space="0" w:color="auto"/>
                            <w:right w:val="none" w:sz="0" w:space="0" w:color="auto"/>
                          </w:divBdr>
                        </w:div>
                        <w:div w:id="495077123">
                          <w:marLeft w:val="480"/>
                          <w:marRight w:val="0"/>
                          <w:marTop w:val="0"/>
                          <w:marBottom w:val="0"/>
                          <w:divBdr>
                            <w:top w:val="none" w:sz="0" w:space="0" w:color="auto"/>
                            <w:left w:val="none" w:sz="0" w:space="0" w:color="auto"/>
                            <w:bottom w:val="none" w:sz="0" w:space="0" w:color="auto"/>
                            <w:right w:val="none" w:sz="0" w:space="0" w:color="auto"/>
                          </w:divBdr>
                        </w:div>
                      </w:divsChild>
                    </w:div>
                    <w:div w:id="121117514">
                      <w:marLeft w:val="0"/>
                      <w:marRight w:val="0"/>
                      <w:marTop w:val="0"/>
                      <w:marBottom w:val="0"/>
                      <w:divBdr>
                        <w:top w:val="none" w:sz="0" w:space="0" w:color="auto"/>
                        <w:left w:val="none" w:sz="0" w:space="0" w:color="auto"/>
                        <w:bottom w:val="none" w:sz="0" w:space="0" w:color="auto"/>
                        <w:right w:val="none" w:sz="0" w:space="0" w:color="auto"/>
                      </w:divBdr>
                      <w:divsChild>
                        <w:div w:id="550767160">
                          <w:marLeft w:val="480"/>
                          <w:marRight w:val="0"/>
                          <w:marTop w:val="0"/>
                          <w:marBottom w:val="0"/>
                          <w:divBdr>
                            <w:top w:val="none" w:sz="0" w:space="0" w:color="auto"/>
                            <w:left w:val="none" w:sz="0" w:space="0" w:color="auto"/>
                            <w:bottom w:val="none" w:sz="0" w:space="0" w:color="auto"/>
                            <w:right w:val="none" w:sz="0" w:space="0" w:color="auto"/>
                          </w:divBdr>
                        </w:div>
                        <w:div w:id="526023444">
                          <w:marLeft w:val="480"/>
                          <w:marRight w:val="0"/>
                          <w:marTop w:val="0"/>
                          <w:marBottom w:val="0"/>
                          <w:divBdr>
                            <w:top w:val="none" w:sz="0" w:space="0" w:color="auto"/>
                            <w:left w:val="none" w:sz="0" w:space="0" w:color="auto"/>
                            <w:bottom w:val="none" w:sz="0" w:space="0" w:color="auto"/>
                            <w:right w:val="none" w:sz="0" w:space="0" w:color="auto"/>
                          </w:divBdr>
                        </w:div>
                        <w:div w:id="1538084716">
                          <w:marLeft w:val="480"/>
                          <w:marRight w:val="0"/>
                          <w:marTop w:val="0"/>
                          <w:marBottom w:val="0"/>
                          <w:divBdr>
                            <w:top w:val="none" w:sz="0" w:space="0" w:color="auto"/>
                            <w:left w:val="none" w:sz="0" w:space="0" w:color="auto"/>
                            <w:bottom w:val="none" w:sz="0" w:space="0" w:color="auto"/>
                            <w:right w:val="none" w:sz="0" w:space="0" w:color="auto"/>
                          </w:divBdr>
                        </w:div>
                        <w:div w:id="126166926">
                          <w:marLeft w:val="480"/>
                          <w:marRight w:val="0"/>
                          <w:marTop w:val="0"/>
                          <w:marBottom w:val="0"/>
                          <w:divBdr>
                            <w:top w:val="none" w:sz="0" w:space="0" w:color="auto"/>
                            <w:left w:val="none" w:sz="0" w:space="0" w:color="auto"/>
                            <w:bottom w:val="none" w:sz="0" w:space="0" w:color="auto"/>
                            <w:right w:val="none" w:sz="0" w:space="0" w:color="auto"/>
                          </w:divBdr>
                        </w:div>
                        <w:div w:id="78791289">
                          <w:marLeft w:val="480"/>
                          <w:marRight w:val="0"/>
                          <w:marTop w:val="0"/>
                          <w:marBottom w:val="0"/>
                          <w:divBdr>
                            <w:top w:val="none" w:sz="0" w:space="0" w:color="auto"/>
                            <w:left w:val="none" w:sz="0" w:space="0" w:color="auto"/>
                            <w:bottom w:val="none" w:sz="0" w:space="0" w:color="auto"/>
                            <w:right w:val="none" w:sz="0" w:space="0" w:color="auto"/>
                          </w:divBdr>
                        </w:div>
                        <w:div w:id="914584597">
                          <w:marLeft w:val="480"/>
                          <w:marRight w:val="0"/>
                          <w:marTop w:val="0"/>
                          <w:marBottom w:val="0"/>
                          <w:divBdr>
                            <w:top w:val="none" w:sz="0" w:space="0" w:color="auto"/>
                            <w:left w:val="none" w:sz="0" w:space="0" w:color="auto"/>
                            <w:bottom w:val="none" w:sz="0" w:space="0" w:color="auto"/>
                            <w:right w:val="none" w:sz="0" w:space="0" w:color="auto"/>
                          </w:divBdr>
                        </w:div>
                        <w:div w:id="1878662241">
                          <w:marLeft w:val="480"/>
                          <w:marRight w:val="0"/>
                          <w:marTop w:val="0"/>
                          <w:marBottom w:val="0"/>
                          <w:divBdr>
                            <w:top w:val="none" w:sz="0" w:space="0" w:color="auto"/>
                            <w:left w:val="none" w:sz="0" w:space="0" w:color="auto"/>
                            <w:bottom w:val="none" w:sz="0" w:space="0" w:color="auto"/>
                            <w:right w:val="none" w:sz="0" w:space="0" w:color="auto"/>
                          </w:divBdr>
                        </w:div>
                        <w:div w:id="1290430845">
                          <w:marLeft w:val="480"/>
                          <w:marRight w:val="0"/>
                          <w:marTop w:val="0"/>
                          <w:marBottom w:val="0"/>
                          <w:divBdr>
                            <w:top w:val="none" w:sz="0" w:space="0" w:color="auto"/>
                            <w:left w:val="none" w:sz="0" w:space="0" w:color="auto"/>
                            <w:bottom w:val="none" w:sz="0" w:space="0" w:color="auto"/>
                            <w:right w:val="none" w:sz="0" w:space="0" w:color="auto"/>
                          </w:divBdr>
                        </w:div>
                        <w:div w:id="161165012">
                          <w:marLeft w:val="480"/>
                          <w:marRight w:val="0"/>
                          <w:marTop w:val="0"/>
                          <w:marBottom w:val="0"/>
                          <w:divBdr>
                            <w:top w:val="none" w:sz="0" w:space="0" w:color="auto"/>
                            <w:left w:val="none" w:sz="0" w:space="0" w:color="auto"/>
                            <w:bottom w:val="none" w:sz="0" w:space="0" w:color="auto"/>
                            <w:right w:val="none" w:sz="0" w:space="0" w:color="auto"/>
                          </w:divBdr>
                        </w:div>
                      </w:divsChild>
                    </w:div>
                    <w:div w:id="942301727">
                      <w:marLeft w:val="0"/>
                      <w:marRight w:val="0"/>
                      <w:marTop w:val="0"/>
                      <w:marBottom w:val="0"/>
                      <w:divBdr>
                        <w:top w:val="none" w:sz="0" w:space="0" w:color="auto"/>
                        <w:left w:val="none" w:sz="0" w:space="0" w:color="auto"/>
                        <w:bottom w:val="none" w:sz="0" w:space="0" w:color="auto"/>
                        <w:right w:val="none" w:sz="0" w:space="0" w:color="auto"/>
                      </w:divBdr>
                      <w:divsChild>
                        <w:div w:id="1608779524">
                          <w:marLeft w:val="480"/>
                          <w:marRight w:val="0"/>
                          <w:marTop w:val="0"/>
                          <w:marBottom w:val="0"/>
                          <w:divBdr>
                            <w:top w:val="none" w:sz="0" w:space="0" w:color="auto"/>
                            <w:left w:val="none" w:sz="0" w:space="0" w:color="auto"/>
                            <w:bottom w:val="none" w:sz="0" w:space="0" w:color="auto"/>
                            <w:right w:val="none" w:sz="0" w:space="0" w:color="auto"/>
                          </w:divBdr>
                        </w:div>
                        <w:div w:id="556360873">
                          <w:marLeft w:val="480"/>
                          <w:marRight w:val="0"/>
                          <w:marTop w:val="0"/>
                          <w:marBottom w:val="0"/>
                          <w:divBdr>
                            <w:top w:val="none" w:sz="0" w:space="0" w:color="auto"/>
                            <w:left w:val="none" w:sz="0" w:space="0" w:color="auto"/>
                            <w:bottom w:val="none" w:sz="0" w:space="0" w:color="auto"/>
                            <w:right w:val="none" w:sz="0" w:space="0" w:color="auto"/>
                          </w:divBdr>
                        </w:div>
                        <w:div w:id="1425372699">
                          <w:marLeft w:val="480"/>
                          <w:marRight w:val="0"/>
                          <w:marTop w:val="0"/>
                          <w:marBottom w:val="0"/>
                          <w:divBdr>
                            <w:top w:val="none" w:sz="0" w:space="0" w:color="auto"/>
                            <w:left w:val="none" w:sz="0" w:space="0" w:color="auto"/>
                            <w:bottom w:val="none" w:sz="0" w:space="0" w:color="auto"/>
                            <w:right w:val="none" w:sz="0" w:space="0" w:color="auto"/>
                          </w:divBdr>
                        </w:div>
                        <w:div w:id="438067305">
                          <w:marLeft w:val="480"/>
                          <w:marRight w:val="0"/>
                          <w:marTop w:val="0"/>
                          <w:marBottom w:val="0"/>
                          <w:divBdr>
                            <w:top w:val="none" w:sz="0" w:space="0" w:color="auto"/>
                            <w:left w:val="none" w:sz="0" w:space="0" w:color="auto"/>
                            <w:bottom w:val="none" w:sz="0" w:space="0" w:color="auto"/>
                            <w:right w:val="none" w:sz="0" w:space="0" w:color="auto"/>
                          </w:divBdr>
                        </w:div>
                        <w:div w:id="1138844362">
                          <w:marLeft w:val="480"/>
                          <w:marRight w:val="0"/>
                          <w:marTop w:val="0"/>
                          <w:marBottom w:val="0"/>
                          <w:divBdr>
                            <w:top w:val="none" w:sz="0" w:space="0" w:color="auto"/>
                            <w:left w:val="none" w:sz="0" w:space="0" w:color="auto"/>
                            <w:bottom w:val="none" w:sz="0" w:space="0" w:color="auto"/>
                            <w:right w:val="none" w:sz="0" w:space="0" w:color="auto"/>
                          </w:divBdr>
                        </w:div>
                        <w:div w:id="1968197030">
                          <w:marLeft w:val="480"/>
                          <w:marRight w:val="0"/>
                          <w:marTop w:val="0"/>
                          <w:marBottom w:val="0"/>
                          <w:divBdr>
                            <w:top w:val="none" w:sz="0" w:space="0" w:color="auto"/>
                            <w:left w:val="none" w:sz="0" w:space="0" w:color="auto"/>
                            <w:bottom w:val="none" w:sz="0" w:space="0" w:color="auto"/>
                            <w:right w:val="none" w:sz="0" w:space="0" w:color="auto"/>
                          </w:divBdr>
                        </w:div>
                        <w:div w:id="1890343214">
                          <w:marLeft w:val="480"/>
                          <w:marRight w:val="0"/>
                          <w:marTop w:val="0"/>
                          <w:marBottom w:val="0"/>
                          <w:divBdr>
                            <w:top w:val="none" w:sz="0" w:space="0" w:color="auto"/>
                            <w:left w:val="none" w:sz="0" w:space="0" w:color="auto"/>
                            <w:bottom w:val="none" w:sz="0" w:space="0" w:color="auto"/>
                            <w:right w:val="none" w:sz="0" w:space="0" w:color="auto"/>
                          </w:divBdr>
                        </w:div>
                        <w:div w:id="1745760632">
                          <w:marLeft w:val="480"/>
                          <w:marRight w:val="0"/>
                          <w:marTop w:val="0"/>
                          <w:marBottom w:val="0"/>
                          <w:divBdr>
                            <w:top w:val="none" w:sz="0" w:space="0" w:color="auto"/>
                            <w:left w:val="none" w:sz="0" w:space="0" w:color="auto"/>
                            <w:bottom w:val="none" w:sz="0" w:space="0" w:color="auto"/>
                            <w:right w:val="none" w:sz="0" w:space="0" w:color="auto"/>
                          </w:divBdr>
                        </w:div>
                        <w:div w:id="1364477635">
                          <w:marLeft w:val="480"/>
                          <w:marRight w:val="0"/>
                          <w:marTop w:val="0"/>
                          <w:marBottom w:val="0"/>
                          <w:divBdr>
                            <w:top w:val="none" w:sz="0" w:space="0" w:color="auto"/>
                            <w:left w:val="none" w:sz="0" w:space="0" w:color="auto"/>
                            <w:bottom w:val="none" w:sz="0" w:space="0" w:color="auto"/>
                            <w:right w:val="none" w:sz="0" w:space="0" w:color="auto"/>
                          </w:divBdr>
                        </w:div>
                      </w:divsChild>
                    </w:div>
                    <w:div w:id="1301838549">
                      <w:marLeft w:val="0"/>
                      <w:marRight w:val="0"/>
                      <w:marTop w:val="0"/>
                      <w:marBottom w:val="0"/>
                      <w:divBdr>
                        <w:top w:val="none" w:sz="0" w:space="0" w:color="auto"/>
                        <w:left w:val="none" w:sz="0" w:space="0" w:color="auto"/>
                        <w:bottom w:val="none" w:sz="0" w:space="0" w:color="auto"/>
                        <w:right w:val="none" w:sz="0" w:space="0" w:color="auto"/>
                      </w:divBdr>
                      <w:divsChild>
                        <w:div w:id="451633495">
                          <w:marLeft w:val="480"/>
                          <w:marRight w:val="0"/>
                          <w:marTop w:val="0"/>
                          <w:marBottom w:val="0"/>
                          <w:divBdr>
                            <w:top w:val="none" w:sz="0" w:space="0" w:color="auto"/>
                            <w:left w:val="none" w:sz="0" w:space="0" w:color="auto"/>
                            <w:bottom w:val="none" w:sz="0" w:space="0" w:color="auto"/>
                            <w:right w:val="none" w:sz="0" w:space="0" w:color="auto"/>
                          </w:divBdr>
                        </w:div>
                        <w:div w:id="1675910465">
                          <w:marLeft w:val="480"/>
                          <w:marRight w:val="0"/>
                          <w:marTop w:val="0"/>
                          <w:marBottom w:val="0"/>
                          <w:divBdr>
                            <w:top w:val="none" w:sz="0" w:space="0" w:color="auto"/>
                            <w:left w:val="none" w:sz="0" w:space="0" w:color="auto"/>
                            <w:bottom w:val="none" w:sz="0" w:space="0" w:color="auto"/>
                            <w:right w:val="none" w:sz="0" w:space="0" w:color="auto"/>
                          </w:divBdr>
                        </w:div>
                        <w:div w:id="492063049">
                          <w:marLeft w:val="480"/>
                          <w:marRight w:val="0"/>
                          <w:marTop w:val="0"/>
                          <w:marBottom w:val="0"/>
                          <w:divBdr>
                            <w:top w:val="none" w:sz="0" w:space="0" w:color="auto"/>
                            <w:left w:val="none" w:sz="0" w:space="0" w:color="auto"/>
                            <w:bottom w:val="none" w:sz="0" w:space="0" w:color="auto"/>
                            <w:right w:val="none" w:sz="0" w:space="0" w:color="auto"/>
                          </w:divBdr>
                        </w:div>
                        <w:div w:id="635449293">
                          <w:marLeft w:val="480"/>
                          <w:marRight w:val="0"/>
                          <w:marTop w:val="0"/>
                          <w:marBottom w:val="0"/>
                          <w:divBdr>
                            <w:top w:val="none" w:sz="0" w:space="0" w:color="auto"/>
                            <w:left w:val="none" w:sz="0" w:space="0" w:color="auto"/>
                            <w:bottom w:val="none" w:sz="0" w:space="0" w:color="auto"/>
                            <w:right w:val="none" w:sz="0" w:space="0" w:color="auto"/>
                          </w:divBdr>
                        </w:div>
                        <w:div w:id="1531915587">
                          <w:marLeft w:val="480"/>
                          <w:marRight w:val="0"/>
                          <w:marTop w:val="0"/>
                          <w:marBottom w:val="0"/>
                          <w:divBdr>
                            <w:top w:val="none" w:sz="0" w:space="0" w:color="auto"/>
                            <w:left w:val="none" w:sz="0" w:space="0" w:color="auto"/>
                            <w:bottom w:val="none" w:sz="0" w:space="0" w:color="auto"/>
                            <w:right w:val="none" w:sz="0" w:space="0" w:color="auto"/>
                          </w:divBdr>
                        </w:div>
                        <w:div w:id="97065957">
                          <w:marLeft w:val="480"/>
                          <w:marRight w:val="0"/>
                          <w:marTop w:val="0"/>
                          <w:marBottom w:val="0"/>
                          <w:divBdr>
                            <w:top w:val="none" w:sz="0" w:space="0" w:color="auto"/>
                            <w:left w:val="none" w:sz="0" w:space="0" w:color="auto"/>
                            <w:bottom w:val="none" w:sz="0" w:space="0" w:color="auto"/>
                            <w:right w:val="none" w:sz="0" w:space="0" w:color="auto"/>
                          </w:divBdr>
                        </w:div>
                        <w:div w:id="702250505">
                          <w:marLeft w:val="480"/>
                          <w:marRight w:val="0"/>
                          <w:marTop w:val="0"/>
                          <w:marBottom w:val="0"/>
                          <w:divBdr>
                            <w:top w:val="none" w:sz="0" w:space="0" w:color="auto"/>
                            <w:left w:val="none" w:sz="0" w:space="0" w:color="auto"/>
                            <w:bottom w:val="none" w:sz="0" w:space="0" w:color="auto"/>
                            <w:right w:val="none" w:sz="0" w:space="0" w:color="auto"/>
                          </w:divBdr>
                        </w:div>
                        <w:div w:id="1473476564">
                          <w:marLeft w:val="480"/>
                          <w:marRight w:val="0"/>
                          <w:marTop w:val="0"/>
                          <w:marBottom w:val="0"/>
                          <w:divBdr>
                            <w:top w:val="none" w:sz="0" w:space="0" w:color="auto"/>
                            <w:left w:val="none" w:sz="0" w:space="0" w:color="auto"/>
                            <w:bottom w:val="none" w:sz="0" w:space="0" w:color="auto"/>
                            <w:right w:val="none" w:sz="0" w:space="0" w:color="auto"/>
                          </w:divBdr>
                        </w:div>
                        <w:div w:id="512182241">
                          <w:marLeft w:val="480"/>
                          <w:marRight w:val="0"/>
                          <w:marTop w:val="0"/>
                          <w:marBottom w:val="0"/>
                          <w:divBdr>
                            <w:top w:val="none" w:sz="0" w:space="0" w:color="auto"/>
                            <w:left w:val="none" w:sz="0" w:space="0" w:color="auto"/>
                            <w:bottom w:val="none" w:sz="0" w:space="0" w:color="auto"/>
                            <w:right w:val="none" w:sz="0" w:space="0" w:color="auto"/>
                          </w:divBdr>
                        </w:div>
                        <w:div w:id="80631793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1491994">
                  <w:marLeft w:val="480"/>
                  <w:marRight w:val="0"/>
                  <w:marTop w:val="0"/>
                  <w:marBottom w:val="0"/>
                  <w:divBdr>
                    <w:top w:val="none" w:sz="0" w:space="0" w:color="auto"/>
                    <w:left w:val="none" w:sz="0" w:space="0" w:color="auto"/>
                    <w:bottom w:val="none" w:sz="0" w:space="0" w:color="auto"/>
                    <w:right w:val="none" w:sz="0" w:space="0" w:color="auto"/>
                  </w:divBdr>
                </w:div>
                <w:div w:id="1040402473">
                  <w:marLeft w:val="480"/>
                  <w:marRight w:val="0"/>
                  <w:marTop w:val="0"/>
                  <w:marBottom w:val="0"/>
                  <w:divBdr>
                    <w:top w:val="none" w:sz="0" w:space="0" w:color="auto"/>
                    <w:left w:val="none" w:sz="0" w:space="0" w:color="auto"/>
                    <w:bottom w:val="none" w:sz="0" w:space="0" w:color="auto"/>
                    <w:right w:val="none" w:sz="0" w:space="0" w:color="auto"/>
                  </w:divBdr>
                </w:div>
                <w:div w:id="1679962322">
                  <w:marLeft w:val="480"/>
                  <w:marRight w:val="0"/>
                  <w:marTop w:val="0"/>
                  <w:marBottom w:val="0"/>
                  <w:divBdr>
                    <w:top w:val="none" w:sz="0" w:space="0" w:color="auto"/>
                    <w:left w:val="none" w:sz="0" w:space="0" w:color="auto"/>
                    <w:bottom w:val="none" w:sz="0" w:space="0" w:color="auto"/>
                    <w:right w:val="none" w:sz="0" w:space="0" w:color="auto"/>
                  </w:divBdr>
                </w:div>
                <w:div w:id="2088185566">
                  <w:marLeft w:val="480"/>
                  <w:marRight w:val="0"/>
                  <w:marTop w:val="0"/>
                  <w:marBottom w:val="0"/>
                  <w:divBdr>
                    <w:top w:val="none" w:sz="0" w:space="0" w:color="auto"/>
                    <w:left w:val="none" w:sz="0" w:space="0" w:color="auto"/>
                    <w:bottom w:val="none" w:sz="0" w:space="0" w:color="auto"/>
                    <w:right w:val="none" w:sz="0" w:space="0" w:color="auto"/>
                  </w:divBdr>
                </w:div>
                <w:div w:id="581961083">
                  <w:marLeft w:val="480"/>
                  <w:marRight w:val="0"/>
                  <w:marTop w:val="0"/>
                  <w:marBottom w:val="0"/>
                  <w:divBdr>
                    <w:top w:val="none" w:sz="0" w:space="0" w:color="auto"/>
                    <w:left w:val="none" w:sz="0" w:space="0" w:color="auto"/>
                    <w:bottom w:val="none" w:sz="0" w:space="0" w:color="auto"/>
                    <w:right w:val="none" w:sz="0" w:space="0" w:color="auto"/>
                  </w:divBdr>
                </w:div>
                <w:div w:id="1198422284">
                  <w:marLeft w:val="480"/>
                  <w:marRight w:val="0"/>
                  <w:marTop w:val="0"/>
                  <w:marBottom w:val="0"/>
                  <w:divBdr>
                    <w:top w:val="none" w:sz="0" w:space="0" w:color="auto"/>
                    <w:left w:val="none" w:sz="0" w:space="0" w:color="auto"/>
                    <w:bottom w:val="none" w:sz="0" w:space="0" w:color="auto"/>
                    <w:right w:val="none" w:sz="0" w:space="0" w:color="auto"/>
                  </w:divBdr>
                </w:div>
                <w:div w:id="1676034426">
                  <w:marLeft w:val="480"/>
                  <w:marRight w:val="0"/>
                  <w:marTop w:val="0"/>
                  <w:marBottom w:val="0"/>
                  <w:divBdr>
                    <w:top w:val="none" w:sz="0" w:space="0" w:color="auto"/>
                    <w:left w:val="none" w:sz="0" w:space="0" w:color="auto"/>
                    <w:bottom w:val="none" w:sz="0" w:space="0" w:color="auto"/>
                    <w:right w:val="none" w:sz="0" w:space="0" w:color="auto"/>
                  </w:divBdr>
                </w:div>
                <w:div w:id="2067685044">
                  <w:marLeft w:val="480"/>
                  <w:marRight w:val="0"/>
                  <w:marTop w:val="0"/>
                  <w:marBottom w:val="0"/>
                  <w:divBdr>
                    <w:top w:val="none" w:sz="0" w:space="0" w:color="auto"/>
                    <w:left w:val="none" w:sz="0" w:space="0" w:color="auto"/>
                    <w:bottom w:val="none" w:sz="0" w:space="0" w:color="auto"/>
                    <w:right w:val="none" w:sz="0" w:space="0" w:color="auto"/>
                  </w:divBdr>
                </w:div>
                <w:div w:id="1067070772">
                  <w:marLeft w:val="480"/>
                  <w:marRight w:val="0"/>
                  <w:marTop w:val="0"/>
                  <w:marBottom w:val="0"/>
                  <w:divBdr>
                    <w:top w:val="none" w:sz="0" w:space="0" w:color="auto"/>
                    <w:left w:val="none" w:sz="0" w:space="0" w:color="auto"/>
                    <w:bottom w:val="none" w:sz="0" w:space="0" w:color="auto"/>
                    <w:right w:val="none" w:sz="0" w:space="0" w:color="auto"/>
                  </w:divBdr>
                  <w:divsChild>
                    <w:div w:id="2050179014">
                      <w:marLeft w:val="0"/>
                      <w:marRight w:val="0"/>
                      <w:marTop w:val="0"/>
                      <w:marBottom w:val="0"/>
                      <w:divBdr>
                        <w:top w:val="none" w:sz="0" w:space="0" w:color="auto"/>
                        <w:left w:val="none" w:sz="0" w:space="0" w:color="auto"/>
                        <w:bottom w:val="none" w:sz="0" w:space="0" w:color="auto"/>
                        <w:right w:val="none" w:sz="0" w:space="0" w:color="auto"/>
                      </w:divBdr>
                      <w:divsChild>
                        <w:div w:id="66415706">
                          <w:marLeft w:val="480"/>
                          <w:marRight w:val="0"/>
                          <w:marTop w:val="0"/>
                          <w:marBottom w:val="0"/>
                          <w:divBdr>
                            <w:top w:val="none" w:sz="0" w:space="0" w:color="auto"/>
                            <w:left w:val="none" w:sz="0" w:space="0" w:color="auto"/>
                            <w:bottom w:val="none" w:sz="0" w:space="0" w:color="auto"/>
                            <w:right w:val="none" w:sz="0" w:space="0" w:color="auto"/>
                          </w:divBdr>
                        </w:div>
                        <w:div w:id="1585383440">
                          <w:marLeft w:val="480"/>
                          <w:marRight w:val="0"/>
                          <w:marTop w:val="0"/>
                          <w:marBottom w:val="0"/>
                          <w:divBdr>
                            <w:top w:val="none" w:sz="0" w:space="0" w:color="auto"/>
                            <w:left w:val="none" w:sz="0" w:space="0" w:color="auto"/>
                            <w:bottom w:val="none" w:sz="0" w:space="0" w:color="auto"/>
                            <w:right w:val="none" w:sz="0" w:space="0" w:color="auto"/>
                          </w:divBdr>
                        </w:div>
                        <w:div w:id="1579055245">
                          <w:marLeft w:val="480"/>
                          <w:marRight w:val="0"/>
                          <w:marTop w:val="0"/>
                          <w:marBottom w:val="0"/>
                          <w:divBdr>
                            <w:top w:val="none" w:sz="0" w:space="0" w:color="auto"/>
                            <w:left w:val="none" w:sz="0" w:space="0" w:color="auto"/>
                            <w:bottom w:val="none" w:sz="0" w:space="0" w:color="auto"/>
                            <w:right w:val="none" w:sz="0" w:space="0" w:color="auto"/>
                          </w:divBdr>
                        </w:div>
                        <w:div w:id="1995833797">
                          <w:marLeft w:val="480"/>
                          <w:marRight w:val="0"/>
                          <w:marTop w:val="0"/>
                          <w:marBottom w:val="0"/>
                          <w:divBdr>
                            <w:top w:val="none" w:sz="0" w:space="0" w:color="auto"/>
                            <w:left w:val="none" w:sz="0" w:space="0" w:color="auto"/>
                            <w:bottom w:val="none" w:sz="0" w:space="0" w:color="auto"/>
                            <w:right w:val="none" w:sz="0" w:space="0" w:color="auto"/>
                          </w:divBdr>
                        </w:div>
                        <w:div w:id="1592009104">
                          <w:marLeft w:val="480"/>
                          <w:marRight w:val="0"/>
                          <w:marTop w:val="0"/>
                          <w:marBottom w:val="0"/>
                          <w:divBdr>
                            <w:top w:val="none" w:sz="0" w:space="0" w:color="auto"/>
                            <w:left w:val="none" w:sz="0" w:space="0" w:color="auto"/>
                            <w:bottom w:val="none" w:sz="0" w:space="0" w:color="auto"/>
                            <w:right w:val="none" w:sz="0" w:space="0" w:color="auto"/>
                          </w:divBdr>
                        </w:div>
                        <w:div w:id="664943214">
                          <w:marLeft w:val="480"/>
                          <w:marRight w:val="0"/>
                          <w:marTop w:val="0"/>
                          <w:marBottom w:val="0"/>
                          <w:divBdr>
                            <w:top w:val="none" w:sz="0" w:space="0" w:color="auto"/>
                            <w:left w:val="none" w:sz="0" w:space="0" w:color="auto"/>
                            <w:bottom w:val="none" w:sz="0" w:space="0" w:color="auto"/>
                            <w:right w:val="none" w:sz="0" w:space="0" w:color="auto"/>
                          </w:divBdr>
                        </w:div>
                        <w:div w:id="765224253">
                          <w:marLeft w:val="480"/>
                          <w:marRight w:val="0"/>
                          <w:marTop w:val="0"/>
                          <w:marBottom w:val="0"/>
                          <w:divBdr>
                            <w:top w:val="none" w:sz="0" w:space="0" w:color="auto"/>
                            <w:left w:val="none" w:sz="0" w:space="0" w:color="auto"/>
                            <w:bottom w:val="none" w:sz="0" w:space="0" w:color="auto"/>
                            <w:right w:val="none" w:sz="0" w:space="0" w:color="auto"/>
                          </w:divBdr>
                        </w:div>
                        <w:div w:id="55784750">
                          <w:marLeft w:val="480"/>
                          <w:marRight w:val="0"/>
                          <w:marTop w:val="0"/>
                          <w:marBottom w:val="0"/>
                          <w:divBdr>
                            <w:top w:val="none" w:sz="0" w:space="0" w:color="auto"/>
                            <w:left w:val="none" w:sz="0" w:space="0" w:color="auto"/>
                            <w:bottom w:val="none" w:sz="0" w:space="0" w:color="auto"/>
                            <w:right w:val="none" w:sz="0" w:space="0" w:color="auto"/>
                          </w:divBdr>
                        </w:div>
                        <w:div w:id="1304656057">
                          <w:marLeft w:val="480"/>
                          <w:marRight w:val="0"/>
                          <w:marTop w:val="0"/>
                          <w:marBottom w:val="0"/>
                          <w:divBdr>
                            <w:top w:val="none" w:sz="0" w:space="0" w:color="auto"/>
                            <w:left w:val="none" w:sz="0" w:space="0" w:color="auto"/>
                            <w:bottom w:val="none" w:sz="0" w:space="0" w:color="auto"/>
                            <w:right w:val="none" w:sz="0" w:space="0" w:color="auto"/>
                          </w:divBdr>
                        </w:div>
                        <w:div w:id="1972781978">
                          <w:marLeft w:val="480"/>
                          <w:marRight w:val="0"/>
                          <w:marTop w:val="0"/>
                          <w:marBottom w:val="0"/>
                          <w:divBdr>
                            <w:top w:val="none" w:sz="0" w:space="0" w:color="auto"/>
                            <w:left w:val="none" w:sz="0" w:space="0" w:color="auto"/>
                            <w:bottom w:val="none" w:sz="0" w:space="0" w:color="auto"/>
                            <w:right w:val="none" w:sz="0" w:space="0" w:color="auto"/>
                          </w:divBdr>
                        </w:div>
                        <w:div w:id="363868450">
                          <w:marLeft w:val="480"/>
                          <w:marRight w:val="0"/>
                          <w:marTop w:val="0"/>
                          <w:marBottom w:val="0"/>
                          <w:divBdr>
                            <w:top w:val="none" w:sz="0" w:space="0" w:color="auto"/>
                            <w:left w:val="none" w:sz="0" w:space="0" w:color="auto"/>
                            <w:bottom w:val="none" w:sz="0" w:space="0" w:color="auto"/>
                            <w:right w:val="none" w:sz="0" w:space="0" w:color="auto"/>
                          </w:divBdr>
                        </w:div>
                      </w:divsChild>
                    </w:div>
                    <w:div w:id="1688874299">
                      <w:marLeft w:val="0"/>
                      <w:marRight w:val="0"/>
                      <w:marTop w:val="0"/>
                      <w:marBottom w:val="0"/>
                      <w:divBdr>
                        <w:top w:val="none" w:sz="0" w:space="0" w:color="auto"/>
                        <w:left w:val="none" w:sz="0" w:space="0" w:color="auto"/>
                        <w:bottom w:val="none" w:sz="0" w:space="0" w:color="auto"/>
                        <w:right w:val="none" w:sz="0" w:space="0" w:color="auto"/>
                      </w:divBdr>
                      <w:divsChild>
                        <w:div w:id="1604921804">
                          <w:marLeft w:val="480"/>
                          <w:marRight w:val="0"/>
                          <w:marTop w:val="0"/>
                          <w:marBottom w:val="0"/>
                          <w:divBdr>
                            <w:top w:val="none" w:sz="0" w:space="0" w:color="auto"/>
                            <w:left w:val="none" w:sz="0" w:space="0" w:color="auto"/>
                            <w:bottom w:val="none" w:sz="0" w:space="0" w:color="auto"/>
                            <w:right w:val="none" w:sz="0" w:space="0" w:color="auto"/>
                          </w:divBdr>
                        </w:div>
                        <w:div w:id="2133550273">
                          <w:marLeft w:val="480"/>
                          <w:marRight w:val="0"/>
                          <w:marTop w:val="0"/>
                          <w:marBottom w:val="0"/>
                          <w:divBdr>
                            <w:top w:val="none" w:sz="0" w:space="0" w:color="auto"/>
                            <w:left w:val="none" w:sz="0" w:space="0" w:color="auto"/>
                            <w:bottom w:val="none" w:sz="0" w:space="0" w:color="auto"/>
                            <w:right w:val="none" w:sz="0" w:space="0" w:color="auto"/>
                          </w:divBdr>
                        </w:div>
                        <w:div w:id="1699237649">
                          <w:marLeft w:val="480"/>
                          <w:marRight w:val="0"/>
                          <w:marTop w:val="0"/>
                          <w:marBottom w:val="0"/>
                          <w:divBdr>
                            <w:top w:val="none" w:sz="0" w:space="0" w:color="auto"/>
                            <w:left w:val="none" w:sz="0" w:space="0" w:color="auto"/>
                            <w:bottom w:val="none" w:sz="0" w:space="0" w:color="auto"/>
                            <w:right w:val="none" w:sz="0" w:space="0" w:color="auto"/>
                          </w:divBdr>
                        </w:div>
                        <w:div w:id="1337923702">
                          <w:marLeft w:val="480"/>
                          <w:marRight w:val="0"/>
                          <w:marTop w:val="0"/>
                          <w:marBottom w:val="0"/>
                          <w:divBdr>
                            <w:top w:val="none" w:sz="0" w:space="0" w:color="auto"/>
                            <w:left w:val="none" w:sz="0" w:space="0" w:color="auto"/>
                            <w:bottom w:val="none" w:sz="0" w:space="0" w:color="auto"/>
                            <w:right w:val="none" w:sz="0" w:space="0" w:color="auto"/>
                          </w:divBdr>
                        </w:div>
                        <w:div w:id="1711566305">
                          <w:marLeft w:val="480"/>
                          <w:marRight w:val="0"/>
                          <w:marTop w:val="0"/>
                          <w:marBottom w:val="0"/>
                          <w:divBdr>
                            <w:top w:val="none" w:sz="0" w:space="0" w:color="auto"/>
                            <w:left w:val="none" w:sz="0" w:space="0" w:color="auto"/>
                            <w:bottom w:val="none" w:sz="0" w:space="0" w:color="auto"/>
                            <w:right w:val="none" w:sz="0" w:space="0" w:color="auto"/>
                          </w:divBdr>
                        </w:div>
                        <w:div w:id="1773550356">
                          <w:marLeft w:val="480"/>
                          <w:marRight w:val="0"/>
                          <w:marTop w:val="0"/>
                          <w:marBottom w:val="0"/>
                          <w:divBdr>
                            <w:top w:val="none" w:sz="0" w:space="0" w:color="auto"/>
                            <w:left w:val="none" w:sz="0" w:space="0" w:color="auto"/>
                            <w:bottom w:val="none" w:sz="0" w:space="0" w:color="auto"/>
                            <w:right w:val="none" w:sz="0" w:space="0" w:color="auto"/>
                          </w:divBdr>
                        </w:div>
                        <w:div w:id="2118520461">
                          <w:marLeft w:val="480"/>
                          <w:marRight w:val="0"/>
                          <w:marTop w:val="0"/>
                          <w:marBottom w:val="0"/>
                          <w:divBdr>
                            <w:top w:val="none" w:sz="0" w:space="0" w:color="auto"/>
                            <w:left w:val="none" w:sz="0" w:space="0" w:color="auto"/>
                            <w:bottom w:val="none" w:sz="0" w:space="0" w:color="auto"/>
                            <w:right w:val="none" w:sz="0" w:space="0" w:color="auto"/>
                          </w:divBdr>
                        </w:div>
                        <w:div w:id="874394255">
                          <w:marLeft w:val="480"/>
                          <w:marRight w:val="0"/>
                          <w:marTop w:val="0"/>
                          <w:marBottom w:val="0"/>
                          <w:divBdr>
                            <w:top w:val="none" w:sz="0" w:space="0" w:color="auto"/>
                            <w:left w:val="none" w:sz="0" w:space="0" w:color="auto"/>
                            <w:bottom w:val="none" w:sz="0" w:space="0" w:color="auto"/>
                            <w:right w:val="none" w:sz="0" w:space="0" w:color="auto"/>
                          </w:divBdr>
                        </w:div>
                        <w:div w:id="810439803">
                          <w:marLeft w:val="480"/>
                          <w:marRight w:val="0"/>
                          <w:marTop w:val="0"/>
                          <w:marBottom w:val="0"/>
                          <w:divBdr>
                            <w:top w:val="none" w:sz="0" w:space="0" w:color="auto"/>
                            <w:left w:val="none" w:sz="0" w:space="0" w:color="auto"/>
                            <w:bottom w:val="none" w:sz="0" w:space="0" w:color="auto"/>
                            <w:right w:val="none" w:sz="0" w:space="0" w:color="auto"/>
                          </w:divBdr>
                        </w:div>
                        <w:div w:id="340206938">
                          <w:marLeft w:val="480"/>
                          <w:marRight w:val="0"/>
                          <w:marTop w:val="0"/>
                          <w:marBottom w:val="0"/>
                          <w:divBdr>
                            <w:top w:val="none" w:sz="0" w:space="0" w:color="auto"/>
                            <w:left w:val="none" w:sz="0" w:space="0" w:color="auto"/>
                            <w:bottom w:val="none" w:sz="0" w:space="0" w:color="auto"/>
                            <w:right w:val="none" w:sz="0" w:space="0" w:color="auto"/>
                          </w:divBdr>
                        </w:div>
                        <w:div w:id="1984114333">
                          <w:marLeft w:val="480"/>
                          <w:marRight w:val="0"/>
                          <w:marTop w:val="0"/>
                          <w:marBottom w:val="0"/>
                          <w:divBdr>
                            <w:top w:val="none" w:sz="0" w:space="0" w:color="auto"/>
                            <w:left w:val="none" w:sz="0" w:space="0" w:color="auto"/>
                            <w:bottom w:val="none" w:sz="0" w:space="0" w:color="auto"/>
                            <w:right w:val="none" w:sz="0" w:space="0" w:color="auto"/>
                          </w:divBdr>
                        </w:div>
                      </w:divsChild>
                    </w:div>
                    <w:div w:id="480082856">
                      <w:marLeft w:val="0"/>
                      <w:marRight w:val="0"/>
                      <w:marTop w:val="0"/>
                      <w:marBottom w:val="0"/>
                      <w:divBdr>
                        <w:top w:val="none" w:sz="0" w:space="0" w:color="auto"/>
                        <w:left w:val="none" w:sz="0" w:space="0" w:color="auto"/>
                        <w:bottom w:val="none" w:sz="0" w:space="0" w:color="auto"/>
                        <w:right w:val="none" w:sz="0" w:space="0" w:color="auto"/>
                      </w:divBdr>
                      <w:divsChild>
                        <w:div w:id="786658386">
                          <w:marLeft w:val="480"/>
                          <w:marRight w:val="0"/>
                          <w:marTop w:val="0"/>
                          <w:marBottom w:val="0"/>
                          <w:divBdr>
                            <w:top w:val="none" w:sz="0" w:space="0" w:color="auto"/>
                            <w:left w:val="none" w:sz="0" w:space="0" w:color="auto"/>
                            <w:bottom w:val="none" w:sz="0" w:space="0" w:color="auto"/>
                            <w:right w:val="none" w:sz="0" w:space="0" w:color="auto"/>
                          </w:divBdr>
                        </w:div>
                        <w:div w:id="344794903">
                          <w:marLeft w:val="480"/>
                          <w:marRight w:val="0"/>
                          <w:marTop w:val="0"/>
                          <w:marBottom w:val="0"/>
                          <w:divBdr>
                            <w:top w:val="none" w:sz="0" w:space="0" w:color="auto"/>
                            <w:left w:val="none" w:sz="0" w:space="0" w:color="auto"/>
                            <w:bottom w:val="none" w:sz="0" w:space="0" w:color="auto"/>
                            <w:right w:val="none" w:sz="0" w:space="0" w:color="auto"/>
                          </w:divBdr>
                        </w:div>
                        <w:div w:id="677852094">
                          <w:marLeft w:val="480"/>
                          <w:marRight w:val="0"/>
                          <w:marTop w:val="0"/>
                          <w:marBottom w:val="0"/>
                          <w:divBdr>
                            <w:top w:val="none" w:sz="0" w:space="0" w:color="auto"/>
                            <w:left w:val="none" w:sz="0" w:space="0" w:color="auto"/>
                            <w:bottom w:val="none" w:sz="0" w:space="0" w:color="auto"/>
                            <w:right w:val="none" w:sz="0" w:space="0" w:color="auto"/>
                          </w:divBdr>
                        </w:div>
                        <w:div w:id="385833466">
                          <w:marLeft w:val="480"/>
                          <w:marRight w:val="0"/>
                          <w:marTop w:val="0"/>
                          <w:marBottom w:val="0"/>
                          <w:divBdr>
                            <w:top w:val="none" w:sz="0" w:space="0" w:color="auto"/>
                            <w:left w:val="none" w:sz="0" w:space="0" w:color="auto"/>
                            <w:bottom w:val="none" w:sz="0" w:space="0" w:color="auto"/>
                            <w:right w:val="none" w:sz="0" w:space="0" w:color="auto"/>
                          </w:divBdr>
                        </w:div>
                        <w:div w:id="1863588912">
                          <w:marLeft w:val="480"/>
                          <w:marRight w:val="0"/>
                          <w:marTop w:val="0"/>
                          <w:marBottom w:val="0"/>
                          <w:divBdr>
                            <w:top w:val="none" w:sz="0" w:space="0" w:color="auto"/>
                            <w:left w:val="none" w:sz="0" w:space="0" w:color="auto"/>
                            <w:bottom w:val="none" w:sz="0" w:space="0" w:color="auto"/>
                            <w:right w:val="none" w:sz="0" w:space="0" w:color="auto"/>
                          </w:divBdr>
                        </w:div>
                        <w:div w:id="2061899256">
                          <w:marLeft w:val="480"/>
                          <w:marRight w:val="0"/>
                          <w:marTop w:val="0"/>
                          <w:marBottom w:val="0"/>
                          <w:divBdr>
                            <w:top w:val="none" w:sz="0" w:space="0" w:color="auto"/>
                            <w:left w:val="none" w:sz="0" w:space="0" w:color="auto"/>
                            <w:bottom w:val="none" w:sz="0" w:space="0" w:color="auto"/>
                            <w:right w:val="none" w:sz="0" w:space="0" w:color="auto"/>
                          </w:divBdr>
                        </w:div>
                        <w:div w:id="1683317322">
                          <w:marLeft w:val="480"/>
                          <w:marRight w:val="0"/>
                          <w:marTop w:val="0"/>
                          <w:marBottom w:val="0"/>
                          <w:divBdr>
                            <w:top w:val="none" w:sz="0" w:space="0" w:color="auto"/>
                            <w:left w:val="none" w:sz="0" w:space="0" w:color="auto"/>
                            <w:bottom w:val="none" w:sz="0" w:space="0" w:color="auto"/>
                            <w:right w:val="none" w:sz="0" w:space="0" w:color="auto"/>
                          </w:divBdr>
                        </w:div>
                        <w:div w:id="1292593536">
                          <w:marLeft w:val="480"/>
                          <w:marRight w:val="0"/>
                          <w:marTop w:val="0"/>
                          <w:marBottom w:val="0"/>
                          <w:divBdr>
                            <w:top w:val="none" w:sz="0" w:space="0" w:color="auto"/>
                            <w:left w:val="none" w:sz="0" w:space="0" w:color="auto"/>
                            <w:bottom w:val="none" w:sz="0" w:space="0" w:color="auto"/>
                            <w:right w:val="none" w:sz="0" w:space="0" w:color="auto"/>
                          </w:divBdr>
                        </w:div>
                        <w:div w:id="1883787128">
                          <w:marLeft w:val="480"/>
                          <w:marRight w:val="0"/>
                          <w:marTop w:val="0"/>
                          <w:marBottom w:val="0"/>
                          <w:divBdr>
                            <w:top w:val="none" w:sz="0" w:space="0" w:color="auto"/>
                            <w:left w:val="none" w:sz="0" w:space="0" w:color="auto"/>
                            <w:bottom w:val="none" w:sz="0" w:space="0" w:color="auto"/>
                            <w:right w:val="none" w:sz="0" w:space="0" w:color="auto"/>
                          </w:divBdr>
                        </w:div>
                        <w:div w:id="1155562633">
                          <w:marLeft w:val="480"/>
                          <w:marRight w:val="0"/>
                          <w:marTop w:val="0"/>
                          <w:marBottom w:val="0"/>
                          <w:divBdr>
                            <w:top w:val="none" w:sz="0" w:space="0" w:color="auto"/>
                            <w:left w:val="none" w:sz="0" w:space="0" w:color="auto"/>
                            <w:bottom w:val="none" w:sz="0" w:space="0" w:color="auto"/>
                            <w:right w:val="none" w:sz="0" w:space="0" w:color="auto"/>
                          </w:divBdr>
                        </w:div>
                        <w:div w:id="1292898676">
                          <w:marLeft w:val="480"/>
                          <w:marRight w:val="0"/>
                          <w:marTop w:val="0"/>
                          <w:marBottom w:val="0"/>
                          <w:divBdr>
                            <w:top w:val="none" w:sz="0" w:space="0" w:color="auto"/>
                            <w:left w:val="none" w:sz="0" w:space="0" w:color="auto"/>
                            <w:bottom w:val="none" w:sz="0" w:space="0" w:color="auto"/>
                            <w:right w:val="none" w:sz="0" w:space="0" w:color="auto"/>
                          </w:divBdr>
                        </w:div>
                      </w:divsChild>
                    </w:div>
                    <w:div w:id="279337102">
                      <w:marLeft w:val="0"/>
                      <w:marRight w:val="0"/>
                      <w:marTop w:val="0"/>
                      <w:marBottom w:val="0"/>
                      <w:divBdr>
                        <w:top w:val="none" w:sz="0" w:space="0" w:color="auto"/>
                        <w:left w:val="none" w:sz="0" w:space="0" w:color="auto"/>
                        <w:bottom w:val="none" w:sz="0" w:space="0" w:color="auto"/>
                        <w:right w:val="none" w:sz="0" w:space="0" w:color="auto"/>
                      </w:divBdr>
                      <w:divsChild>
                        <w:div w:id="1505242269">
                          <w:marLeft w:val="480"/>
                          <w:marRight w:val="0"/>
                          <w:marTop w:val="0"/>
                          <w:marBottom w:val="0"/>
                          <w:divBdr>
                            <w:top w:val="none" w:sz="0" w:space="0" w:color="auto"/>
                            <w:left w:val="none" w:sz="0" w:space="0" w:color="auto"/>
                            <w:bottom w:val="none" w:sz="0" w:space="0" w:color="auto"/>
                            <w:right w:val="none" w:sz="0" w:space="0" w:color="auto"/>
                          </w:divBdr>
                        </w:div>
                        <w:div w:id="404495684">
                          <w:marLeft w:val="480"/>
                          <w:marRight w:val="0"/>
                          <w:marTop w:val="0"/>
                          <w:marBottom w:val="0"/>
                          <w:divBdr>
                            <w:top w:val="none" w:sz="0" w:space="0" w:color="auto"/>
                            <w:left w:val="none" w:sz="0" w:space="0" w:color="auto"/>
                            <w:bottom w:val="none" w:sz="0" w:space="0" w:color="auto"/>
                            <w:right w:val="none" w:sz="0" w:space="0" w:color="auto"/>
                          </w:divBdr>
                        </w:div>
                        <w:div w:id="1295722472">
                          <w:marLeft w:val="480"/>
                          <w:marRight w:val="0"/>
                          <w:marTop w:val="0"/>
                          <w:marBottom w:val="0"/>
                          <w:divBdr>
                            <w:top w:val="none" w:sz="0" w:space="0" w:color="auto"/>
                            <w:left w:val="none" w:sz="0" w:space="0" w:color="auto"/>
                            <w:bottom w:val="none" w:sz="0" w:space="0" w:color="auto"/>
                            <w:right w:val="none" w:sz="0" w:space="0" w:color="auto"/>
                          </w:divBdr>
                        </w:div>
                        <w:div w:id="1941990697">
                          <w:marLeft w:val="480"/>
                          <w:marRight w:val="0"/>
                          <w:marTop w:val="0"/>
                          <w:marBottom w:val="0"/>
                          <w:divBdr>
                            <w:top w:val="none" w:sz="0" w:space="0" w:color="auto"/>
                            <w:left w:val="none" w:sz="0" w:space="0" w:color="auto"/>
                            <w:bottom w:val="none" w:sz="0" w:space="0" w:color="auto"/>
                            <w:right w:val="none" w:sz="0" w:space="0" w:color="auto"/>
                          </w:divBdr>
                        </w:div>
                        <w:div w:id="1795445477">
                          <w:marLeft w:val="480"/>
                          <w:marRight w:val="0"/>
                          <w:marTop w:val="0"/>
                          <w:marBottom w:val="0"/>
                          <w:divBdr>
                            <w:top w:val="none" w:sz="0" w:space="0" w:color="auto"/>
                            <w:left w:val="none" w:sz="0" w:space="0" w:color="auto"/>
                            <w:bottom w:val="none" w:sz="0" w:space="0" w:color="auto"/>
                            <w:right w:val="none" w:sz="0" w:space="0" w:color="auto"/>
                          </w:divBdr>
                        </w:div>
                        <w:div w:id="785731430">
                          <w:marLeft w:val="480"/>
                          <w:marRight w:val="0"/>
                          <w:marTop w:val="0"/>
                          <w:marBottom w:val="0"/>
                          <w:divBdr>
                            <w:top w:val="none" w:sz="0" w:space="0" w:color="auto"/>
                            <w:left w:val="none" w:sz="0" w:space="0" w:color="auto"/>
                            <w:bottom w:val="none" w:sz="0" w:space="0" w:color="auto"/>
                            <w:right w:val="none" w:sz="0" w:space="0" w:color="auto"/>
                          </w:divBdr>
                        </w:div>
                        <w:div w:id="691759679">
                          <w:marLeft w:val="480"/>
                          <w:marRight w:val="0"/>
                          <w:marTop w:val="0"/>
                          <w:marBottom w:val="0"/>
                          <w:divBdr>
                            <w:top w:val="none" w:sz="0" w:space="0" w:color="auto"/>
                            <w:left w:val="none" w:sz="0" w:space="0" w:color="auto"/>
                            <w:bottom w:val="none" w:sz="0" w:space="0" w:color="auto"/>
                            <w:right w:val="none" w:sz="0" w:space="0" w:color="auto"/>
                          </w:divBdr>
                        </w:div>
                        <w:div w:id="491530223">
                          <w:marLeft w:val="480"/>
                          <w:marRight w:val="0"/>
                          <w:marTop w:val="0"/>
                          <w:marBottom w:val="0"/>
                          <w:divBdr>
                            <w:top w:val="none" w:sz="0" w:space="0" w:color="auto"/>
                            <w:left w:val="none" w:sz="0" w:space="0" w:color="auto"/>
                            <w:bottom w:val="none" w:sz="0" w:space="0" w:color="auto"/>
                            <w:right w:val="none" w:sz="0" w:space="0" w:color="auto"/>
                          </w:divBdr>
                        </w:div>
                        <w:div w:id="92407738">
                          <w:marLeft w:val="480"/>
                          <w:marRight w:val="0"/>
                          <w:marTop w:val="0"/>
                          <w:marBottom w:val="0"/>
                          <w:divBdr>
                            <w:top w:val="none" w:sz="0" w:space="0" w:color="auto"/>
                            <w:left w:val="none" w:sz="0" w:space="0" w:color="auto"/>
                            <w:bottom w:val="none" w:sz="0" w:space="0" w:color="auto"/>
                            <w:right w:val="none" w:sz="0" w:space="0" w:color="auto"/>
                          </w:divBdr>
                        </w:div>
                        <w:div w:id="2034575448">
                          <w:marLeft w:val="480"/>
                          <w:marRight w:val="0"/>
                          <w:marTop w:val="0"/>
                          <w:marBottom w:val="0"/>
                          <w:divBdr>
                            <w:top w:val="none" w:sz="0" w:space="0" w:color="auto"/>
                            <w:left w:val="none" w:sz="0" w:space="0" w:color="auto"/>
                            <w:bottom w:val="none" w:sz="0" w:space="0" w:color="auto"/>
                            <w:right w:val="none" w:sz="0" w:space="0" w:color="auto"/>
                          </w:divBdr>
                        </w:div>
                        <w:div w:id="1248273493">
                          <w:marLeft w:val="480"/>
                          <w:marRight w:val="0"/>
                          <w:marTop w:val="0"/>
                          <w:marBottom w:val="0"/>
                          <w:divBdr>
                            <w:top w:val="none" w:sz="0" w:space="0" w:color="auto"/>
                            <w:left w:val="none" w:sz="0" w:space="0" w:color="auto"/>
                            <w:bottom w:val="none" w:sz="0" w:space="0" w:color="auto"/>
                            <w:right w:val="none" w:sz="0" w:space="0" w:color="auto"/>
                          </w:divBdr>
                        </w:div>
                        <w:div w:id="1582373336">
                          <w:marLeft w:val="480"/>
                          <w:marRight w:val="0"/>
                          <w:marTop w:val="0"/>
                          <w:marBottom w:val="0"/>
                          <w:divBdr>
                            <w:top w:val="none" w:sz="0" w:space="0" w:color="auto"/>
                            <w:left w:val="none" w:sz="0" w:space="0" w:color="auto"/>
                            <w:bottom w:val="none" w:sz="0" w:space="0" w:color="auto"/>
                            <w:right w:val="none" w:sz="0" w:space="0" w:color="auto"/>
                          </w:divBdr>
                        </w:div>
                      </w:divsChild>
                    </w:div>
                    <w:div w:id="462776295">
                      <w:marLeft w:val="0"/>
                      <w:marRight w:val="0"/>
                      <w:marTop w:val="0"/>
                      <w:marBottom w:val="0"/>
                      <w:divBdr>
                        <w:top w:val="none" w:sz="0" w:space="0" w:color="auto"/>
                        <w:left w:val="none" w:sz="0" w:space="0" w:color="auto"/>
                        <w:bottom w:val="none" w:sz="0" w:space="0" w:color="auto"/>
                        <w:right w:val="none" w:sz="0" w:space="0" w:color="auto"/>
                      </w:divBdr>
                      <w:divsChild>
                        <w:div w:id="854538003">
                          <w:marLeft w:val="480"/>
                          <w:marRight w:val="0"/>
                          <w:marTop w:val="0"/>
                          <w:marBottom w:val="0"/>
                          <w:divBdr>
                            <w:top w:val="none" w:sz="0" w:space="0" w:color="auto"/>
                            <w:left w:val="none" w:sz="0" w:space="0" w:color="auto"/>
                            <w:bottom w:val="none" w:sz="0" w:space="0" w:color="auto"/>
                            <w:right w:val="none" w:sz="0" w:space="0" w:color="auto"/>
                          </w:divBdr>
                        </w:div>
                        <w:div w:id="1522426956">
                          <w:marLeft w:val="480"/>
                          <w:marRight w:val="0"/>
                          <w:marTop w:val="0"/>
                          <w:marBottom w:val="0"/>
                          <w:divBdr>
                            <w:top w:val="none" w:sz="0" w:space="0" w:color="auto"/>
                            <w:left w:val="none" w:sz="0" w:space="0" w:color="auto"/>
                            <w:bottom w:val="none" w:sz="0" w:space="0" w:color="auto"/>
                            <w:right w:val="none" w:sz="0" w:space="0" w:color="auto"/>
                          </w:divBdr>
                        </w:div>
                        <w:div w:id="1822966795">
                          <w:marLeft w:val="480"/>
                          <w:marRight w:val="0"/>
                          <w:marTop w:val="0"/>
                          <w:marBottom w:val="0"/>
                          <w:divBdr>
                            <w:top w:val="none" w:sz="0" w:space="0" w:color="auto"/>
                            <w:left w:val="none" w:sz="0" w:space="0" w:color="auto"/>
                            <w:bottom w:val="none" w:sz="0" w:space="0" w:color="auto"/>
                            <w:right w:val="none" w:sz="0" w:space="0" w:color="auto"/>
                          </w:divBdr>
                        </w:div>
                        <w:div w:id="2035374292">
                          <w:marLeft w:val="480"/>
                          <w:marRight w:val="0"/>
                          <w:marTop w:val="0"/>
                          <w:marBottom w:val="0"/>
                          <w:divBdr>
                            <w:top w:val="none" w:sz="0" w:space="0" w:color="auto"/>
                            <w:left w:val="none" w:sz="0" w:space="0" w:color="auto"/>
                            <w:bottom w:val="none" w:sz="0" w:space="0" w:color="auto"/>
                            <w:right w:val="none" w:sz="0" w:space="0" w:color="auto"/>
                          </w:divBdr>
                        </w:div>
                        <w:div w:id="1425684681">
                          <w:marLeft w:val="480"/>
                          <w:marRight w:val="0"/>
                          <w:marTop w:val="0"/>
                          <w:marBottom w:val="0"/>
                          <w:divBdr>
                            <w:top w:val="none" w:sz="0" w:space="0" w:color="auto"/>
                            <w:left w:val="none" w:sz="0" w:space="0" w:color="auto"/>
                            <w:bottom w:val="none" w:sz="0" w:space="0" w:color="auto"/>
                            <w:right w:val="none" w:sz="0" w:space="0" w:color="auto"/>
                          </w:divBdr>
                        </w:div>
                        <w:div w:id="499006075">
                          <w:marLeft w:val="480"/>
                          <w:marRight w:val="0"/>
                          <w:marTop w:val="0"/>
                          <w:marBottom w:val="0"/>
                          <w:divBdr>
                            <w:top w:val="none" w:sz="0" w:space="0" w:color="auto"/>
                            <w:left w:val="none" w:sz="0" w:space="0" w:color="auto"/>
                            <w:bottom w:val="none" w:sz="0" w:space="0" w:color="auto"/>
                            <w:right w:val="none" w:sz="0" w:space="0" w:color="auto"/>
                          </w:divBdr>
                        </w:div>
                        <w:div w:id="314578168">
                          <w:marLeft w:val="480"/>
                          <w:marRight w:val="0"/>
                          <w:marTop w:val="0"/>
                          <w:marBottom w:val="0"/>
                          <w:divBdr>
                            <w:top w:val="none" w:sz="0" w:space="0" w:color="auto"/>
                            <w:left w:val="none" w:sz="0" w:space="0" w:color="auto"/>
                            <w:bottom w:val="none" w:sz="0" w:space="0" w:color="auto"/>
                            <w:right w:val="none" w:sz="0" w:space="0" w:color="auto"/>
                          </w:divBdr>
                        </w:div>
                        <w:div w:id="156578900">
                          <w:marLeft w:val="480"/>
                          <w:marRight w:val="0"/>
                          <w:marTop w:val="0"/>
                          <w:marBottom w:val="0"/>
                          <w:divBdr>
                            <w:top w:val="none" w:sz="0" w:space="0" w:color="auto"/>
                            <w:left w:val="none" w:sz="0" w:space="0" w:color="auto"/>
                            <w:bottom w:val="none" w:sz="0" w:space="0" w:color="auto"/>
                            <w:right w:val="none" w:sz="0" w:space="0" w:color="auto"/>
                          </w:divBdr>
                        </w:div>
                        <w:div w:id="337585298">
                          <w:marLeft w:val="480"/>
                          <w:marRight w:val="0"/>
                          <w:marTop w:val="0"/>
                          <w:marBottom w:val="0"/>
                          <w:divBdr>
                            <w:top w:val="none" w:sz="0" w:space="0" w:color="auto"/>
                            <w:left w:val="none" w:sz="0" w:space="0" w:color="auto"/>
                            <w:bottom w:val="none" w:sz="0" w:space="0" w:color="auto"/>
                            <w:right w:val="none" w:sz="0" w:space="0" w:color="auto"/>
                          </w:divBdr>
                        </w:div>
                        <w:div w:id="128281948">
                          <w:marLeft w:val="480"/>
                          <w:marRight w:val="0"/>
                          <w:marTop w:val="0"/>
                          <w:marBottom w:val="0"/>
                          <w:divBdr>
                            <w:top w:val="none" w:sz="0" w:space="0" w:color="auto"/>
                            <w:left w:val="none" w:sz="0" w:space="0" w:color="auto"/>
                            <w:bottom w:val="none" w:sz="0" w:space="0" w:color="auto"/>
                            <w:right w:val="none" w:sz="0" w:space="0" w:color="auto"/>
                          </w:divBdr>
                        </w:div>
                        <w:div w:id="191387234">
                          <w:marLeft w:val="480"/>
                          <w:marRight w:val="0"/>
                          <w:marTop w:val="0"/>
                          <w:marBottom w:val="0"/>
                          <w:divBdr>
                            <w:top w:val="none" w:sz="0" w:space="0" w:color="auto"/>
                            <w:left w:val="none" w:sz="0" w:space="0" w:color="auto"/>
                            <w:bottom w:val="none" w:sz="0" w:space="0" w:color="auto"/>
                            <w:right w:val="none" w:sz="0" w:space="0" w:color="auto"/>
                          </w:divBdr>
                        </w:div>
                        <w:div w:id="2133934983">
                          <w:marLeft w:val="480"/>
                          <w:marRight w:val="0"/>
                          <w:marTop w:val="0"/>
                          <w:marBottom w:val="0"/>
                          <w:divBdr>
                            <w:top w:val="none" w:sz="0" w:space="0" w:color="auto"/>
                            <w:left w:val="none" w:sz="0" w:space="0" w:color="auto"/>
                            <w:bottom w:val="none" w:sz="0" w:space="0" w:color="auto"/>
                            <w:right w:val="none" w:sz="0" w:space="0" w:color="auto"/>
                          </w:divBdr>
                        </w:div>
                      </w:divsChild>
                    </w:div>
                    <w:div w:id="1032539113">
                      <w:marLeft w:val="0"/>
                      <w:marRight w:val="0"/>
                      <w:marTop w:val="0"/>
                      <w:marBottom w:val="0"/>
                      <w:divBdr>
                        <w:top w:val="none" w:sz="0" w:space="0" w:color="auto"/>
                        <w:left w:val="none" w:sz="0" w:space="0" w:color="auto"/>
                        <w:bottom w:val="none" w:sz="0" w:space="0" w:color="auto"/>
                        <w:right w:val="none" w:sz="0" w:space="0" w:color="auto"/>
                      </w:divBdr>
                      <w:divsChild>
                        <w:div w:id="604308725">
                          <w:marLeft w:val="480"/>
                          <w:marRight w:val="0"/>
                          <w:marTop w:val="0"/>
                          <w:marBottom w:val="0"/>
                          <w:divBdr>
                            <w:top w:val="none" w:sz="0" w:space="0" w:color="auto"/>
                            <w:left w:val="none" w:sz="0" w:space="0" w:color="auto"/>
                            <w:bottom w:val="none" w:sz="0" w:space="0" w:color="auto"/>
                            <w:right w:val="none" w:sz="0" w:space="0" w:color="auto"/>
                          </w:divBdr>
                        </w:div>
                        <w:div w:id="992103584">
                          <w:marLeft w:val="480"/>
                          <w:marRight w:val="0"/>
                          <w:marTop w:val="0"/>
                          <w:marBottom w:val="0"/>
                          <w:divBdr>
                            <w:top w:val="none" w:sz="0" w:space="0" w:color="auto"/>
                            <w:left w:val="none" w:sz="0" w:space="0" w:color="auto"/>
                            <w:bottom w:val="none" w:sz="0" w:space="0" w:color="auto"/>
                            <w:right w:val="none" w:sz="0" w:space="0" w:color="auto"/>
                          </w:divBdr>
                        </w:div>
                        <w:div w:id="645552656">
                          <w:marLeft w:val="480"/>
                          <w:marRight w:val="0"/>
                          <w:marTop w:val="0"/>
                          <w:marBottom w:val="0"/>
                          <w:divBdr>
                            <w:top w:val="none" w:sz="0" w:space="0" w:color="auto"/>
                            <w:left w:val="none" w:sz="0" w:space="0" w:color="auto"/>
                            <w:bottom w:val="none" w:sz="0" w:space="0" w:color="auto"/>
                            <w:right w:val="none" w:sz="0" w:space="0" w:color="auto"/>
                          </w:divBdr>
                        </w:div>
                        <w:div w:id="955210925">
                          <w:marLeft w:val="480"/>
                          <w:marRight w:val="0"/>
                          <w:marTop w:val="0"/>
                          <w:marBottom w:val="0"/>
                          <w:divBdr>
                            <w:top w:val="none" w:sz="0" w:space="0" w:color="auto"/>
                            <w:left w:val="none" w:sz="0" w:space="0" w:color="auto"/>
                            <w:bottom w:val="none" w:sz="0" w:space="0" w:color="auto"/>
                            <w:right w:val="none" w:sz="0" w:space="0" w:color="auto"/>
                          </w:divBdr>
                        </w:div>
                        <w:div w:id="1896351482">
                          <w:marLeft w:val="480"/>
                          <w:marRight w:val="0"/>
                          <w:marTop w:val="0"/>
                          <w:marBottom w:val="0"/>
                          <w:divBdr>
                            <w:top w:val="none" w:sz="0" w:space="0" w:color="auto"/>
                            <w:left w:val="none" w:sz="0" w:space="0" w:color="auto"/>
                            <w:bottom w:val="none" w:sz="0" w:space="0" w:color="auto"/>
                            <w:right w:val="none" w:sz="0" w:space="0" w:color="auto"/>
                          </w:divBdr>
                        </w:div>
                        <w:div w:id="999429109">
                          <w:marLeft w:val="480"/>
                          <w:marRight w:val="0"/>
                          <w:marTop w:val="0"/>
                          <w:marBottom w:val="0"/>
                          <w:divBdr>
                            <w:top w:val="none" w:sz="0" w:space="0" w:color="auto"/>
                            <w:left w:val="none" w:sz="0" w:space="0" w:color="auto"/>
                            <w:bottom w:val="none" w:sz="0" w:space="0" w:color="auto"/>
                            <w:right w:val="none" w:sz="0" w:space="0" w:color="auto"/>
                          </w:divBdr>
                        </w:div>
                        <w:div w:id="1018385753">
                          <w:marLeft w:val="480"/>
                          <w:marRight w:val="0"/>
                          <w:marTop w:val="0"/>
                          <w:marBottom w:val="0"/>
                          <w:divBdr>
                            <w:top w:val="none" w:sz="0" w:space="0" w:color="auto"/>
                            <w:left w:val="none" w:sz="0" w:space="0" w:color="auto"/>
                            <w:bottom w:val="none" w:sz="0" w:space="0" w:color="auto"/>
                            <w:right w:val="none" w:sz="0" w:space="0" w:color="auto"/>
                          </w:divBdr>
                        </w:div>
                        <w:div w:id="1242062237">
                          <w:marLeft w:val="480"/>
                          <w:marRight w:val="0"/>
                          <w:marTop w:val="0"/>
                          <w:marBottom w:val="0"/>
                          <w:divBdr>
                            <w:top w:val="none" w:sz="0" w:space="0" w:color="auto"/>
                            <w:left w:val="none" w:sz="0" w:space="0" w:color="auto"/>
                            <w:bottom w:val="none" w:sz="0" w:space="0" w:color="auto"/>
                            <w:right w:val="none" w:sz="0" w:space="0" w:color="auto"/>
                          </w:divBdr>
                        </w:div>
                        <w:div w:id="1948855471">
                          <w:marLeft w:val="480"/>
                          <w:marRight w:val="0"/>
                          <w:marTop w:val="0"/>
                          <w:marBottom w:val="0"/>
                          <w:divBdr>
                            <w:top w:val="none" w:sz="0" w:space="0" w:color="auto"/>
                            <w:left w:val="none" w:sz="0" w:space="0" w:color="auto"/>
                            <w:bottom w:val="none" w:sz="0" w:space="0" w:color="auto"/>
                            <w:right w:val="none" w:sz="0" w:space="0" w:color="auto"/>
                          </w:divBdr>
                        </w:div>
                        <w:div w:id="1418987602">
                          <w:marLeft w:val="480"/>
                          <w:marRight w:val="0"/>
                          <w:marTop w:val="0"/>
                          <w:marBottom w:val="0"/>
                          <w:divBdr>
                            <w:top w:val="none" w:sz="0" w:space="0" w:color="auto"/>
                            <w:left w:val="none" w:sz="0" w:space="0" w:color="auto"/>
                            <w:bottom w:val="none" w:sz="0" w:space="0" w:color="auto"/>
                            <w:right w:val="none" w:sz="0" w:space="0" w:color="auto"/>
                          </w:divBdr>
                        </w:div>
                        <w:div w:id="792670580">
                          <w:marLeft w:val="480"/>
                          <w:marRight w:val="0"/>
                          <w:marTop w:val="0"/>
                          <w:marBottom w:val="0"/>
                          <w:divBdr>
                            <w:top w:val="none" w:sz="0" w:space="0" w:color="auto"/>
                            <w:left w:val="none" w:sz="0" w:space="0" w:color="auto"/>
                            <w:bottom w:val="none" w:sz="0" w:space="0" w:color="auto"/>
                            <w:right w:val="none" w:sz="0" w:space="0" w:color="auto"/>
                          </w:divBdr>
                        </w:div>
                      </w:divsChild>
                    </w:div>
                    <w:div w:id="1044211400">
                      <w:marLeft w:val="0"/>
                      <w:marRight w:val="0"/>
                      <w:marTop w:val="0"/>
                      <w:marBottom w:val="0"/>
                      <w:divBdr>
                        <w:top w:val="none" w:sz="0" w:space="0" w:color="auto"/>
                        <w:left w:val="none" w:sz="0" w:space="0" w:color="auto"/>
                        <w:bottom w:val="none" w:sz="0" w:space="0" w:color="auto"/>
                        <w:right w:val="none" w:sz="0" w:space="0" w:color="auto"/>
                      </w:divBdr>
                      <w:divsChild>
                        <w:div w:id="570621953">
                          <w:marLeft w:val="480"/>
                          <w:marRight w:val="0"/>
                          <w:marTop w:val="0"/>
                          <w:marBottom w:val="0"/>
                          <w:divBdr>
                            <w:top w:val="none" w:sz="0" w:space="0" w:color="auto"/>
                            <w:left w:val="none" w:sz="0" w:space="0" w:color="auto"/>
                            <w:bottom w:val="none" w:sz="0" w:space="0" w:color="auto"/>
                            <w:right w:val="none" w:sz="0" w:space="0" w:color="auto"/>
                          </w:divBdr>
                        </w:div>
                        <w:div w:id="617611948">
                          <w:marLeft w:val="480"/>
                          <w:marRight w:val="0"/>
                          <w:marTop w:val="0"/>
                          <w:marBottom w:val="0"/>
                          <w:divBdr>
                            <w:top w:val="none" w:sz="0" w:space="0" w:color="auto"/>
                            <w:left w:val="none" w:sz="0" w:space="0" w:color="auto"/>
                            <w:bottom w:val="none" w:sz="0" w:space="0" w:color="auto"/>
                            <w:right w:val="none" w:sz="0" w:space="0" w:color="auto"/>
                          </w:divBdr>
                        </w:div>
                        <w:div w:id="90858702">
                          <w:marLeft w:val="480"/>
                          <w:marRight w:val="0"/>
                          <w:marTop w:val="0"/>
                          <w:marBottom w:val="0"/>
                          <w:divBdr>
                            <w:top w:val="none" w:sz="0" w:space="0" w:color="auto"/>
                            <w:left w:val="none" w:sz="0" w:space="0" w:color="auto"/>
                            <w:bottom w:val="none" w:sz="0" w:space="0" w:color="auto"/>
                            <w:right w:val="none" w:sz="0" w:space="0" w:color="auto"/>
                          </w:divBdr>
                        </w:div>
                        <w:div w:id="1659647929">
                          <w:marLeft w:val="480"/>
                          <w:marRight w:val="0"/>
                          <w:marTop w:val="0"/>
                          <w:marBottom w:val="0"/>
                          <w:divBdr>
                            <w:top w:val="none" w:sz="0" w:space="0" w:color="auto"/>
                            <w:left w:val="none" w:sz="0" w:space="0" w:color="auto"/>
                            <w:bottom w:val="none" w:sz="0" w:space="0" w:color="auto"/>
                            <w:right w:val="none" w:sz="0" w:space="0" w:color="auto"/>
                          </w:divBdr>
                        </w:div>
                        <w:div w:id="1398363017">
                          <w:marLeft w:val="480"/>
                          <w:marRight w:val="0"/>
                          <w:marTop w:val="0"/>
                          <w:marBottom w:val="0"/>
                          <w:divBdr>
                            <w:top w:val="none" w:sz="0" w:space="0" w:color="auto"/>
                            <w:left w:val="none" w:sz="0" w:space="0" w:color="auto"/>
                            <w:bottom w:val="none" w:sz="0" w:space="0" w:color="auto"/>
                            <w:right w:val="none" w:sz="0" w:space="0" w:color="auto"/>
                          </w:divBdr>
                        </w:div>
                        <w:div w:id="1292790355">
                          <w:marLeft w:val="480"/>
                          <w:marRight w:val="0"/>
                          <w:marTop w:val="0"/>
                          <w:marBottom w:val="0"/>
                          <w:divBdr>
                            <w:top w:val="none" w:sz="0" w:space="0" w:color="auto"/>
                            <w:left w:val="none" w:sz="0" w:space="0" w:color="auto"/>
                            <w:bottom w:val="none" w:sz="0" w:space="0" w:color="auto"/>
                            <w:right w:val="none" w:sz="0" w:space="0" w:color="auto"/>
                          </w:divBdr>
                        </w:div>
                        <w:div w:id="695040804">
                          <w:marLeft w:val="480"/>
                          <w:marRight w:val="0"/>
                          <w:marTop w:val="0"/>
                          <w:marBottom w:val="0"/>
                          <w:divBdr>
                            <w:top w:val="none" w:sz="0" w:space="0" w:color="auto"/>
                            <w:left w:val="none" w:sz="0" w:space="0" w:color="auto"/>
                            <w:bottom w:val="none" w:sz="0" w:space="0" w:color="auto"/>
                            <w:right w:val="none" w:sz="0" w:space="0" w:color="auto"/>
                          </w:divBdr>
                        </w:div>
                        <w:div w:id="1022247422">
                          <w:marLeft w:val="480"/>
                          <w:marRight w:val="0"/>
                          <w:marTop w:val="0"/>
                          <w:marBottom w:val="0"/>
                          <w:divBdr>
                            <w:top w:val="none" w:sz="0" w:space="0" w:color="auto"/>
                            <w:left w:val="none" w:sz="0" w:space="0" w:color="auto"/>
                            <w:bottom w:val="none" w:sz="0" w:space="0" w:color="auto"/>
                            <w:right w:val="none" w:sz="0" w:space="0" w:color="auto"/>
                          </w:divBdr>
                        </w:div>
                        <w:div w:id="1207258874">
                          <w:marLeft w:val="480"/>
                          <w:marRight w:val="0"/>
                          <w:marTop w:val="0"/>
                          <w:marBottom w:val="0"/>
                          <w:divBdr>
                            <w:top w:val="none" w:sz="0" w:space="0" w:color="auto"/>
                            <w:left w:val="none" w:sz="0" w:space="0" w:color="auto"/>
                            <w:bottom w:val="none" w:sz="0" w:space="0" w:color="auto"/>
                            <w:right w:val="none" w:sz="0" w:space="0" w:color="auto"/>
                          </w:divBdr>
                        </w:div>
                        <w:div w:id="1894080220">
                          <w:marLeft w:val="480"/>
                          <w:marRight w:val="0"/>
                          <w:marTop w:val="0"/>
                          <w:marBottom w:val="0"/>
                          <w:divBdr>
                            <w:top w:val="none" w:sz="0" w:space="0" w:color="auto"/>
                            <w:left w:val="none" w:sz="0" w:space="0" w:color="auto"/>
                            <w:bottom w:val="none" w:sz="0" w:space="0" w:color="auto"/>
                            <w:right w:val="none" w:sz="0" w:space="0" w:color="auto"/>
                          </w:divBdr>
                        </w:div>
                        <w:div w:id="918176367">
                          <w:marLeft w:val="480"/>
                          <w:marRight w:val="0"/>
                          <w:marTop w:val="0"/>
                          <w:marBottom w:val="0"/>
                          <w:divBdr>
                            <w:top w:val="none" w:sz="0" w:space="0" w:color="auto"/>
                            <w:left w:val="none" w:sz="0" w:space="0" w:color="auto"/>
                            <w:bottom w:val="none" w:sz="0" w:space="0" w:color="auto"/>
                            <w:right w:val="none" w:sz="0" w:space="0" w:color="auto"/>
                          </w:divBdr>
                        </w:div>
                      </w:divsChild>
                    </w:div>
                    <w:div w:id="1862669376">
                      <w:marLeft w:val="0"/>
                      <w:marRight w:val="0"/>
                      <w:marTop w:val="0"/>
                      <w:marBottom w:val="0"/>
                      <w:divBdr>
                        <w:top w:val="none" w:sz="0" w:space="0" w:color="auto"/>
                        <w:left w:val="none" w:sz="0" w:space="0" w:color="auto"/>
                        <w:bottom w:val="none" w:sz="0" w:space="0" w:color="auto"/>
                        <w:right w:val="none" w:sz="0" w:space="0" w:color="auto"/>
                      </w:divBdr>
                      <w:divsChild>
                        <w:div w:id="1475752348">
                          <w:marLeft w:val="480"/>
                          <w:marRight w:val="0"/>
                          <w:marTop w:val="0"/>
                          <w:marBottom w:val="0"/>
                          <w:divBdr>
                            <w:top w:val="none" w:sz="0" w:space="0" w:color="auto"/>
                            <w:left w:val="none" w:sz="0" w:space="0" w:color="auto"/>
                            <w:bottom w:val="none" w:sz="0" w:space="0" w:color="auto"/>
                            <w:right w:val="none" w:sz="0" w:space="0" w:color="auto"/>
                          </w:divBdr>
                        </w:div>
                        <w:div w:id="946235246">
                          <w:marLeft w:val="480"/>
                          <w:marRight w:val="0"/>
                          <w:marTop w:val="0"/>
                          <w:marBottom w:val="0"/>
                          <w:divBdr>
                            <w:top w:val="none" w:sz="0" w:space="0" w:color="auto"/>
                            <w:left w:val="none" w:sz="0" w:space="0" w:color="auto"/>
                            <w:bottom w:val="none" w:sz="0" w:space="0" w:color="auto"/>
                            <w:right w:val="none" w:sz="0" w:space="0" w:color="auto"/>
                          </w:divBdr>
                        </w:div>
                        <w:div w:id="177282228">
                          <w:marLeft w:val="480"/>
                          <w:marRight w:val="0"/>
                          <w:marTop w:val="0"/>
                          <w:marBottom w:val="0"/>
                          <w:divBdr>
                            <w:top w:val="none" w:sz="0" w:space="0" w:color="auto"/>
                            <w:left w:val="none" w:sz="0" w:space="0" w:color="auto"/>
                            <w:bottom w:val="none" w:sz="0" w:space="0" w:color="auto"/>
                            <w:right w:val="none" w:sz="0" w:space="0" w:color="auto"/>
                          </w:divBdr>
                        </w:div>
                        <w:div w:id="691494918">
                          <w:marLeft w:val="480"/>
                          <w:marRight w:val="0"/>
                          <w:marTop w:val="0"/>
                          <w:marBottom w:val="0"/>
                          <w:divBdr>
                            <w:top w:val="none" w:sz="0" w:space="0" w:color="auto"/>
                            <w:left w:val="none" w:sz="0" w:space="0" w:color="auto"/>
                            <w:bottom w:val="none" w:sz="0" w:space="0" w:color="auto"/>
                            <w:right w:val="none" w:sz="0" w:space="0" w:color="auto"/>
                          </w:divBdr>
                        </w:div>
                        <w:div w:id="1616210301">
                          <w:marLeft w:val="480"/>
                          <w:marRight w:val="0"/>
                          <w:marTop w:val="0"/>
                          <w:marBottom w:val="0"/>
                          <w:divBdr>
                            <w:top w:val="none" w:sz="0" w:space="0" w:color="auto"/>
                            <w:left w:val="none" w:sz="0" w:space="0" w:color="auto"/>
                            <w:bottom w:val="none" w:sz="0" w:space="0" w:color="auto"/>
                            <w:right w:val="none" w:sz="0" w:space="0" w:color="auto"/>
                          </w:divBdr>
                        </w:div>
                        <w:div w:id="76442076">
                          <w:marLeft w:val="480"/>
                          <w:marRight w:val="0"/>
                          <w:marTop w:val="0"/>
                          <w:marBottom w:val="0"/>
                          <w:divBdr>
                            <w:top w:val="none" w:sz="0" w:space="0" w:color="auto"/>
                            <w:left w:val="none" w:sz="0" w:space="0" w:color="auto"/>
                            <w:bottom w:val="none" w:sz="0" w:space="0" w:color="auto"/>
                            <w:right w:val="none" w:sz="0" w:space="0" w:color="auto"/>
                          </w:divBdr>
                        </w:div>
                        <w:div w:id="1103694048">
                          <w:marLeft w:val="480"/>
                          <w:marRight w:val="0"/>
                          <w:marTop w:val="0"/>
                          <w:marBottom w:val="0"/>
                          <w:divBdr>
                            <w:top w:val="none" w:sz="0" w:space="0" w:color="auto"/>
                            <w:left w:val="none" w:sz="0" w:space="0" w:color="auto"/>
                            <w:bottom w:val="none" w:sz="0" w:space="0" w:color="auto"/>
                            <w:right w:val="none" w:sz="0" w:space="0" w:color="auto"/>
                          </w:divBdr>
                        </w:div>
                        <w:div w:id="372849269">
                          <w:marLeft w:val="480"/>
                          <w:marRight w:val="0"/>
                          <w:marTop w:val="0"/>
                          <w:marBottom w:val="0"/>
                          <w:divBdr>
                            <w:top w:val="none" w:sz="0" w:space="0" w:color="auto"/>
                            <w:left w:val="none" w:sz="0" w:space="0" w:color="auto"/>
                            <w:bottom w:val="none" w:sz="0" w:space="0" w:color="auto"/>
                            <w:right w:val="none" w:sz="0" w:space="0" w:color="auto"/>
                          </w:divBdr>
                        </w:div>
                        <w:div w:id="743257341">
                          <w:marLeft w:val="480"/>
                          <w:marRight w:val="0"/>
                          <w:marTop w:val="0"/>
                          <w:marBottom w:val="0"/>
                          <w:divBdr>
                            <w:top w:val="none" w:sz="0" w:space="0" w:color="auto"/>
                            <w:left w:val="none" w:sz="0" w:space="0" w:color="auto"/>
                            <w:bottom w:val="none" w:sz="0" w:space="0" w:color="auto"/>
                            <w:right w:val="none" w:sz="0" w:space="0" w:color="auto"/>
                          </w:divBdr>
                        </w:div>
                        <w:div w:id="1421484925">
                          <w:marLeft w:val="480"/>
                          <w:marRight w:val="0"/>
                          <w:marTop w:val="0"/>
                          <w:marBottom w:val="0"/>
                          <w:divBdr>
                            <w:top w:val="none" w:sz="0" w:space="0" w:color="auto"/>
                            <w:left w:val="none" w:sz="0" w:space="0" w:color="auto"/>
                            <w:bottom w:val="none" w:sz="0" w:space="0" w:color="auto"/>
                            <w:right w:val="none" w:sz="0" w:space="0" w:color="auto"/>
                          </w:divBdr>
                        </w:div>
                        <w:div w:id="376978312">
                          <w:marLeft w:val="480"/>
                          <w:marRight w:val="0"/>
                          <w:marTop w:val="0"/>
                          <w:marBottom w:val="0"/>
                          <w:divBdr>
                            <w:top w:val="none" w:sz="0" w:space="0" w:color="auto"/>
                            <w:left w:val="none" w:sz="0" w:space="0" w:color="auto"/>
                            <w:bottom w:val="none" w:sz="0" w:space="0" w:color="auto"/>
                            <w:right w:val="none" w:sz="0" w:space="0" w:color="auto"/>
                          </w:divBdr>
                        </w:div>
                      </w:divsChild>
                    </w:div>
                    <w:div w:id="302855609">
                      <w:marLeft w:val="0"/>
                      <w:marRight w:val="0"/>
                      <w:marTop w:val="0"/>
                      <w:marBottom w:val="0"/>
                      <w:divBdr>
                        <w:top w:val="none" w:sz="0" w:space="0" w:color="auto"/>
                        <w:left w:val="none" w:sz="0" w:space="0" w:color="auto"/>
                        <w:bottom w:val="none" w:sz="0" w:space="0" w:color="auto"/>
                        <w:right w:val="none" w:sz="0" w:space="0" w:color="auto"/>
                      </w:divBdr>
                      <w:divsChild>
                        <w:div w:id="66996467">
                          <w:marLeft w:val="480"/>
                          <w:marRight w:val="0"/>
                          <w:marTop w:val="0"/>
                          <w:marBottom w:val="0"/>
                          <w:divBdr>
                            <w:top w:val="none" w:sz="0" w:space="0" w:color="auto"/>
                            <w:left w:val="none" w:sz="0" w:space="0" w:color="auto"/>
                            <w:bottom w:val="none" w:sz="0" w:space="0" w:color="auto"/>
                            <w:right w:val="none" w:sz="0" w:space="0" w:color="auto"/>
                          </w:divBdr>
                        </w:div>
                        <w:div w:id="956255530">
                          <w:marLeft w:val="480"/>
                          <w:marRight w:val="0"/>
                          <w:marTop w:val="0"/>
                          <w:marBottom w:val="0"/>
                          <w:divBdr>
                            <w:top w:val="none" w:sz="0" w:space="0" w:color="auto"/>
                            <w:left w:val="none" w:sz="0" w:space="0" w:color="auto"/>
                            <w:bottom w:val="none" w:sz="0" w:space="0" w:color="auto"/>
                            <w:right w:val="none" w:sz="0" w:space="0" w:color="auto"/>
                          </w:divBdr>
                        </w:div>
                        <w:div w:id="1417945069">
                          <w:marLeft w:val="480"/>
                          <w:marRight w:val="0"/>
                          <w:marTop w:val="0"/>
                          <w:marBottom w:val="0"/>
                          <w:divBdr>
                            <w:top w:val="none" w:sz="0" w:space="0" w:color="auto"/>
                            <w:left w:val="none" w:sz="0" w:space="0" w:color="auto"/>
                            <w:bottom w:val="none" w:sz="0" w:space="0" w:color="auto"/>
                            <w:right w:val="none" w:sz="0" w:space="0" w:color="auto"/>
                          </w:divBdr>
                        </w:div>
                        <w:div w:id="1631783831">
                          <w:marLeft w:val="480"/>
                          <w:marRight w:val="0"/>
                          <w:marTop w:val="0"/>
                          <w:marBottom w:val="0"/>
                          <w:divBdr>
                            <w:top w:val="none" w:sz="0" w:space="0" w:color="auto"/>
                            <w:left w:val="none" w:sz="0" w:space="0" w:color="auto"/>
                            <w:bottom w:val="none" w:sz="0" w:space="0" w:color="auto"/>
                            <w:right w:val="none" w:sz="0" w:space="0" w:color="auto"/>
                          </w:divBdr>
                        </w:div>
                        <w:div w:id="544373473">
                          <w:marLeft w:val="480"/>
                          <w:marRight w:val="0"/>
                          <w:marTop w:val="0"/>
                          <w:marBottom w:val="0"/>
                          <w:divBdr>
                            <w:top w:val="none" w:sz="0" w:space="0" w:color="auto"/>
                            <w:left w:val="none" w:sz="0" w:space="0" w:color="auto"/>
                            <w:bottom w:val="none" w:sz="0" w:space="0" w:color="auto"/>
                            <w:right w:val="none" w:sz="0" w:space="0" w:color="auto"/>
                          </w:divBdr>
                        </w:div>
                        <w:div w:id="679547722">
                          <w:marLeft w:val="480"/>
                          <w:marRight w:val="0"/>
                          <w:marTop w:val="0"/>
                          <w:marBottom w:val="0"/>
                          <w:divBdr>
                            <w:top w:val="none" w:sz="0" w:space="0" w:color="auto"/>
                            <w:left w:val="none" w:sz="0" w:space="0" w:color="auto"/>
                            <w:bottom w:val="none" w:sz="0" w:space="0" w:color="auto"/>
                            <w:right w:val="none" w:sz="0" w:space="0" w:color="auto"/>
                          </w:divBdr>
                        </w:div>
                        <w:div w:id="2057318918">
                          <w:marLeft w:val="480"/>
                          <w:marRight w:val="0"/>
                          <w:marTop w:val="0"/>
                          <w:marBottom w:val="0"/>
                          <w:divBdr>
                            <w:top w:val="none" w:sz="0" w:space="0" w:color="auto"/>
                            <w:left w:val="none" w:sz="0" w:space="0" w:color="auto"/>
                            <w:bottom w:val="none" w:sz="0" w:space="0" w:color="auto"/>
                            <w:right w:val="none" w:sz="0" w:space="0" w:color="auto"/>
                          </w:divBdr>
                        </w:div>
                        <w:div w:id="479468098">
                          <w:marLeft w:val="480"/>
                          <w:marRight w:val="0"/>
                          <w:marTop w:val="0"/>
                          <w:marBottom w:val="0"/>
                          <w:divBdr>
                            <w:top w:val="none" w:sz="0" w:space="0" w:color="auto"/>
                            <w:left w:val="none" w:sz="0" w:space="0" w:color="auto"/>
                            <w:bottom w:val="none" w:sz="0" w:space="0" w:color="auto"/>
                            <w:right w:val="none" w:sz="0" w:space="0" w:color="auto"/>
                          </w:divBdr>
                        </w:div>
                        <w:div w:id="1984234342">
                          <w:marLeft w:val="480"/>
                          <w:marRight w:val="0"/>
                          <w:marTop w:val="0"/>
                          <w:marBottom w:val="0"/>
                          <w:divBdr>
                            <w:top w:val="none" w:sz="0" w:space="0" w:color="auto"/>
                            <w:left w:val="none" w:sz="0" w:space="0" w:color="auto"/>
                            <w:bottom w:val="none" w:sz="0" w:space="0" w:color="auto"/>
                            <w:right w:val="none" w:sz="0" w:space="0" w:color="auto"/>
                          </w:divBdr>
                        </w:div>
                        <w:div w:id="1917281047">
                          <w:marLeft w:val="480"/>
                          <w:marRight w:val="0"/>
                          <w:marTop w:val="0"/>
                          <w:marBottom w:val="0"/>
                          <w:divBdr>
                            <w:top w:val="none" w:sz="0" w:space="0" w:color="auto"/>
                            <w:left w:val="none" w:sz="0" w:space="0" w:color="auto"/>
                            <w:bottom w:val="none" w:sz="0" w:space="0" w:color="auto"/>
                            <w:right w:val="none" w:sz="0" w:space="0" w:color="auto"/>
                          </w:divBdr>
                        </w:div>
                        <w:div w:id="229468021">
                          <w:marLeft w:val="480"/>
                          <w:marRight w:val="0"/>
                          <w:marTop w:val="0"/>
                          <w:marBottom w:val="0"/>
                          <w:divBdr>
                            <w:top w:val="none" w:sz="0" w:space="0" w:color="auto"/>
                            <w:left w:val="none" w:sz="0" w:space="0" w:color="auto"/>
                            <w:bottom w:val="none" w:sz="0" w:space="0" w:color="auto"/>
                            <w:right w:val="none" w:sz="0" w:space="0" w:color="auto"/>
                          </w:divBdr>
                        </w:div>
                      </w:divsChild>
                    </w:div>
                    <w:div w:id="337971647">
                      <w:marLeft w:val="0"/>
                      <w:marRight w:val="0"/>
                      <w:marTop w:val="0"/>
                      <w:marBottom w:val="0"/>
                      <w:divBdr>
                        <w:top w:val="none" w:sz="0" w:space="0" w:color="auto"/>
                        <w:left w:val="none" w:sz="0" w:space="0" w:color="auto"/>
                        <w:bottom w:val="none" w:sz="0" w:space="0" w:color="auto"/>
                        <w:right w:val="none" w:sz="0" w:space="0" w:color="auto"/>
                      </w:divBdr>
                      <w:divsChild>
                        <w:div w:id="1151212123">
                          <w:marLeft w:val="480"/>
                          <w:marRight w:val="0"/>
                          <w:marTop w:val="0"/>
                          <w:marBottom w:val="0"/>
                          <w:divBdr>
                            <w:top w:val="none" w:sz="0" w:space="0" w:color="auto"/>
                            <w:left w:val="none" w:sz="0" w:space="0" w:color="auto"/>
                            <w:bottom w:val="none" w:sz="0" w:space="0" w:color="auto"/>
                            <w:right w:val="none" w:sz="0" w:space="0" w:color="auto"/>
                          </w:divBdr>
                        </w:div>
                        <w:div w:id="522136294">
                          <w:marLeft w:val="480"/>
                          <w:marRight w:val="0"/>
                          <w:marTop w:val="0"/>
                          <w:marBottom w:val="0"/>
                          <w:divBdr>
                            <w:top w:val="none" w:sz="0" w:space="0" w:color="auto"/>
                            <w:left w:val="none" w:sz="0" w:space="0" w:color="auto"/>
                            <w:bottom w:val="none" w:sz="0" w:space="0" w:color="auto"/>
                            <w:right w:val="none" w:sz="0" w:space="0" w:color="auto"/>
                          </w:divBdr>
                        </w:div>
                        <w:div w:id="1538742023">
                          <w:marLeft w:val="480"/>
                          <w:marRight w:val="0"/>
                          <w:marTop w:val="0"/>
                          <w:marBottom w:val="0"/>
                          <w:divBdr>
                            <w:top w:val="none" w:sz="0" w:space="0" w:color="auto"/>
                            <w:left w:val="none" w:sz="0" w:space="0" w:color="auto"/>
                            <w:bottom w:val="none" w:sz="0" w:space="0" w:color="auto"/>
                            <w:right w:val="none" w:sz="0" w:space="0" w:color="auto"/>
                          </w:divBdr>
                        </w:div>
                        <w:div w:id="1213538156">
                          <w:marLeft w:val="480"/>
                          <w:marRight w:val="0"/>
                          <w:marTop w:val="0"/>
                          <w:marBottom w:val="0"/>
                          <w:divBdr>
                            <w:top w:val="none" w:sz="0" w:space="0" w:color="auto"/>
                            <w:left w:val="none" w:sz="0" w:space="0" w:color="auto"/>
                            <w:bottom w:val="none" w:sz="0" w:space="0" w:color="auto"/>
                            <w:right w:val="none" w:sz="0" w:space="0" w:color="auto"/>
                          </w:divBdr>
                        </w:div>
                        <w:div w:id="357314336">
                          <w:marLeft w:val="480"/>
                          <w:marRight w:val="0"/>
                          <w:marTop w:val="0"/>
                          <w:marBottom w:val="0"/>
                          <w:divBdr>
                            <w:top w:val="none" w:sz="0" w:space="0" w:color="auto"/>
                            <w:left w:val="none" w:sz="0" w:space="0" w:color="auto"/>
                            <w:bottom w:val="none" w:sz="0" w:space="0" w:color="auto"/>
                            <w:right w:val="none" w:sz="0" w:space="0" w:color="auto"/>
                          </w:divBdr>
                        </w:div>
                        <w:div w:id="2138326791">
                          <w:marLeft w:val="480"/>
                          <w:marRight w:val="0"/>
                          <w:marTop w:val="0"/>
                          <w:marBottom w:val="0"/>
                          <w:divBdr>
                            <w:top w:val="none" w:sz="0" w:space="0" w:color="auto"/>
                            <w:left w:val="none" w:sz="0" w:space="0" w:color="auto"/>
                            <w:bottom w:val="none" w:sz="0" w:space="0" w:color="auto"/>
                            <w:right w:val="none" w:sz="0" w:space="0" w:color="auto"/>
                          </w:divBdr>
                        </w:div>
                        <w:div w:id="1998799452">
                          <w:marLeft w:val="480"/>
                          <w:marRight w:val="0"/>
                          <w:marTop w:val="0"/>
                          <w:marBottom w:val="0"/>
                          <w:divBdr>
                            <w:top w:val="none" w:sz="0" w:space="0" w:color="auto"/>
                            <w:left w:val="none" w:sz="0" w:space="0" w:color="auto"/>
                            <w:bottom w:val="none" w:sz="0" w:space="0" w:color="auto"/>
                            <w:right w:val="none" w:sz="0" w:space="0" w:color="auto"/>
                          </w:divBdr>
                        </w:div>
                        <w:div w:id="1410542907">
                          <w:marLeft w:val="480"/>
                          <w:marRight w:val="0"/>
                          <w:marTop w:val="0"/>
                          <w:marBottom w:val="0"/>
                          <w:divBdr>
                            <w:top w:val="none" w:sz="0" w:space="0" w:color="auto"/>
                            <w:left w:val="none" w:sz="0" w:space="0" w:color="auto"/>
                            <w:bottom w:val="none" w:sz="0" w:space="0" w:color="auto"/>
                            <w:right w:val="none" w:sz="0" w:space="0" w:color="auto"/>
                          </w:divBdr>
                        </w:div>
                        <w:div w:id="1147623824">
                          <w:marLeft w:val="480"/>
                          <w:marRight w:val="0"/>
                          <w:marTop w:val="0"/>
                          <w:marBottom w:val="0"/>
                          <w:divBdr>
                            <w:top w:val="none" w:sz="0" w:space="0" w:color="auto"/>
                            <w:left w:val="none" w:sz="0" w:space="0" w:color="auto"/>
                            <w:bottom w:val="none" w:sz="0" w:space="0" w:color="auto"/>
                            <w:right w:val="none" w:sz="0" w:space="0" w:color="auto"/>
                          </w:divBdr>
                        </w:div>
                        <w:div w:id="313491161">
                          <w:marLeft w:val="480"/>
                          <w:marRight w:val="0"/>
                          <w:marTop w:val="0"/>
                          <w:marBottom w:val="0"/>
                          <w:divBdr>
                            <w:top w:val="none" w:sz="0" w:space="0" w:color="auto"/>
                            <w:left w:val="none" w:sz="0" w:space="0" w:color="auto"/>
                            <w:bottom w:val="none" w:sz="0" w:space="0" w:color="auto"/>
                            <w:right w:val="none" w:sz="0" w:space="0" w:color="auto"/>
                          </w:divBdr>
                        </w:div>
                        <w:div w:id="1814986164">
                          <w:marLeft w:val="480"/>
                          <w:marRight w:val="0"/>
                          <w:marTop w:val="0"/>
                          <w:marBottom w:val="0"/>
                          <w:divBdr>
                            <w:top w:val="none" w:sz="0" w:space="0" w:color="auto"/>
                            <w:left w:val="none" w:sz="0" w:space="0" w:color="auto"/>
                            <w:bottom w:val="none" w:sz="0" w:space="0" w:color="auto"/>
                            <w:right w:val="none" w:sz="0" w:space="0" w:color="auto"/>
                          </w:divBdr>
                        </w:div>
                      </w:divsChild>
                    </w:div>
                    <w:div w:id="1108886119">
                      <w:marLeft w:val="0"/>
                      <w:marRight w:val="0"/>
                      <w:marTop w:val="0"/>
                      <w:marBottom w:val="0"/>
                      <w:divBdr>
                        <w:top w:val="none" w:sz="0" w:space="0" w:color="auto"/>
                        <w:left w:val="none" w:sz="0" w:space="0" w:color="auto"/>
                        <w:bottom w:val="none" w:sz="0" w:space="0" w:color="auto"/>
                        <w:right w:val="none" w:sz="0" w:space="0" w:color="auto"/>
                      </w:divBdr>
                      <w:divsChild>
                        <w:div w:id="465008035">
                          <w:marLeft w:val="480"/>
                          <w:marRight w:val="0"/>
                          <w:marTop w:val="0"/>
                          <w:marBottom w:val="0"/>
                          <w:divBdr>
                            <w:top w:val="none" w:sz="0" w:space="0" w:color="auto"/>
                            <w:left w:val="none" w:sz="0" w:space="0" w:color="auto"/>
                            <w:bottom w:val="none" w:sz="0" w:space="0" w:color="auto"/>
                            <w:right w:val="none" w:sz="0" w:space="0" w:color="auto"/>
                          </w:divBdr>
                        </w:div>
                        <w:div w:id="640312012">
                          <w:marLeft w:val="480"/>
                          <w:marRight w:val="0"/>
                          <w:marTop w:val="0"/>
                          <w:marBottom w:val="0"/>
                          <w:divBdr>
                            <w:top w:val="none" w:sz="0" w:space="0" w:color="auto"/>
                            <w:left w:val="none" w:sz="0" w:space="0" w:color="auto"/>
                            <w:bottom w:val="none" w:sz="0" w:space="0" w:color="auto"/>
                            <w:right w:val="none" w:sz="0" w:space="0" w:color="auto"/>
                          </w:divBdr>
                        </w:div>
                        <w:div w:id="1344160380">
                          <w:marLeft w:val="480"/>
                          <w:marRight w:val="0"/>
                          <w:marTop w:val="0"/>
                          <w:marBottom w:val="0"/>
                          <w:divBdr>
                            <w:top w:val="none" w:sz="0" w:space="0" w:color="auto"/>
                            <w:left w:val="none" w:sz="0" w:space="0" w:color="auto"/>
                            <w:bottom w:val="none" w:sz="0" w:space="0" w:color="auto"/>
                            <w:right w:val="none" w:sz="0" w:space="0" w:color="auto"/>
                          </w:divBdr>
                        </w:div>
                        <w:div w:id="659119467">
                          <w:marLeft w:val="480"/>
                          <w:marRight w:val="0"/>
                          <w:marTop w:val="0"/>
                          <w:marBottom w:val="0"/>
                          <w:divBdr>
                            <w:top w:val="none" w:sz="0" w:space="0" w:color="auto"/>
                            <w:left w:val="none" w:sz="0" w:space="0" w:color="auto"/>
                            <w:bottom w:val="none" w:sz="0" w:space="0" w:color="auto"/>
                            <w:right w:val="none" w:sz="0" w:space="0" w:color="auto"/>
                          </w:divBdr>
                        </w:div>
                        <w:div w:id="2121222266">
                          <w:marLeft w:val="480"/>
                          <w:marRight w:val="0"/>
                          <w:marTop w:val="0"/>
                          <w:marBottom w:val="0"/>
                          <w:divBdr>
                            <w:top w:val="none" w:sz="0" w:space="0" w:color="auto"/>
                            <w:left w:val="none" w:sz="0" w:space="0" w:color="auto"/>
                            <w:bottom w:val="none" w:sz="0" w:space="0" w:color="auto"/>
                            <w:right w:val="none" w:sz="0" w:space="0" w:color="auto"/>
                          </w:divBdr>
                        </w:div>
                        <w:div w:id="507330155">
                          <w:marLeft w:val="480"/>
                          <w:marRight w:val="0"/>
                          <w:marTop w:val="0"/>
                          <w:marBottom w:val="0"/>
                          <w:divBdr>
                            <w:top w:val="none" w:sz="0" w:space="0" w:color="auto"/>
                            <w:left w:val="none" w:sz="0" w:space="0" w:color="auto"/>
                            <w:bottom w:val="none" w:sz="0" w:space="0" w:color="auto"/>
                            <w:right w:val="none" w:sz="0" w:space="0" w:color="auto"/>
                          </w:divBdr>
                        </w:div>
                        <w:div w:id="813572197">
                          <w:marLeft w:val="480"/>
                          <w:marRight w:val="0"/>
                          <w:marTop w:val="0"/>
                          <w:marBottom w:val="0"/>
                          <w:divBdr>
                            <w:top w:val="none" w:sz="0" w:space="0" w:color="auto"/>
                            <w:left w:val="none" w:sz="0" w:space="0" w:color="auto"/>
                            <w:bottom w:val="none" w:sz="0" w:space="0" w:color="auto"/>
                            <w:right w:val="none" w:sz="0" w:space="0" w:color="auto"/>
                          </w:divBdr>
                        </w:div>
                        <w:div w:id="1681157630">
                          <w:marLeft w:val="480"/>
                          <w:marRight w:val="0"/>
                          <w:marTop w:val="0"/>
                          <w:marBottom w:val="0"/>
                          <w:divBdr>
                            <w:top w:val="none" w:sz="0" w:space="0" w:color="auto"/>
                            <w:left w:val="none" w:sz="0" w:space="0" w:color="auto"/>
                            <w:bottom w:val="none" w:sz="0" w:space="0" w:color="auto"/>
                            <w:right w:val="none" w:sz="0" w:space="0" w:color="auto"/>
                          </w:divBdr>
                        </w:div>
                        <w:div w:id="1290933835">
                          <w:marLeft w:val="480"/>
                          <w:marRight w:val="0"/>
                          <w:marTop w:val="0"/>
                          <w:marBottom w:val="0"/>
                          <w:divBdr>
                            <w:top w:val="none" w:sz="0" w:space="0" w:color="auto"/>
                            <w:left w:val="none" w:sz="0" w:space="0" w:color="auto"/>
                            <w:bottom w:val="none" w:sz="0" w:space="0" w:color="auto"/>
                            <w:right w:val="none" w:sz="0" w:space="0" w:color="auto"/>
                          </w:divBdr>
                        </w:div>
                        <w:div w:id="1198084344">
                          <w:marLeft w:val="480"/>
                          <w:marRight w:val="0"/>
                          <w:marTop w:val="0"/>
                          <w:marBottom w:val="0"/>
                          <w:divBdr>
                            <w:top w:val="none" w:sz="0" w:space="0" w:color="auto"/>
                            <w:left w:val="none" w:sz="0" w:space="0" w:color="auto"/>
                            <w:bottom w:val="none" w:sz="0" w:space="0" w:color="auto"/>
                            <w:right w:val="none" w:sz="0" w:space="0" w:color="auto"/>
                          </w:divBdr>
                        </w:div>
                        <w:div w:id="1365136995">
                          <w:marLeft w:val="480"/>
                          <w:marRight w:val="0"/>
                          <w:marTop w:val="0"/>
                          <w:marBottom w:val="0"/>
                          <w:divBdr>
                            <w:top w:val="none" w:sz="0" w:space="0" w:color="auto"/>
                            <w:left w:val="none" w:sz="0" w:space="0" w:color="auto"/>
                            <w:bottom w:val="none" w:sz="0" w:space="0" w:color="auto"/>
                            <w:right w:val="none" w:sz="0" w:space="0" w:color="auto"/>
                          </w:divBdr>
                        </w:div>
                      </w:divsChild>
                    </w:div>
                    <w:div w:id="2143185927">
                      <w:marLeft w:val="0"/>
                      <w:marRight w:val="0"/>
                      <w:marTop w:val="0"/>
                      <w:marBottom w:val="0"/>
                      <w:divBdr>
                        <w:top w:val="none" w:sz="0" w:space="0" w:color="auto"/>
                        <w:left w:val="none" w:sz="0" w:space="0" w:color="auto"/>
                        <w:bottom w:val="none" w:sz="0" w:space="0" w:color="auto"/>
                        <w:right w:val="none" w:sz="0" w:space="0" w:color="auto"/>
                      </w:divBdr>
                      <w:divsChild>
                        <w:div w:id="240483317">
                          <w:marLeft w:val="480"/>
                          <w:marRight w:val="0"/>
                          <w:marTop w:val="0"/>
                          <w:marBottom w:val="0"/>
                          <w:divBdr>
                            <w:top w:val="none" w:sz="0" w:space="0" w:color="auto"/>
                            <w:left w:val="none" w:sz="0" w:space="0" w:color="auto"/>
                            <w:bottom w:val="none" w:sz="0" w:space="0" w:color="auto"/>
                            <w:right w:val="none" w:sz="0" w:space="0" w:color="auto"/>
                          </w:divBdr>
                        </w:div>
                        <w:div w:id="444278939">
                          <w:marLeft w:val="480"/>
                          <w:marRight w:val="0"/>
                          <w:marTop w:val="0"/>
                          <w:marBottom w:val="0"/>
                          <w:divBdr>
                            <w:top w:val="none" w:sz="0" w:space="0" w:color="auto"/>
                            <w:left w:val="none" w:sz="0" w:space="0" w:color="auto"/>
                            <w:bottom w:val="none" w:sz="0" w:space="0" w:color="auto"/>
                            <w:right w:val="none" w:sz="0" w:space="0" w:color="auto"/>
                          </w:divBdr>
                        </w:div>
                        <w:div w:id="1222332208">
                          <w:marLeft w:val="480"/>
                          <w:marRight w:val="0"/>
                          <w:marTop w:val="0"/>
                          <w:marBottom w:val="0"/>
                          <w:divBdr>
                            <w:top w:val="none" w:sz="0" w:space="0" w:color="auto"/>
                            <w:left w:val="none" w:sz="0" w:space="0" w:color="auto"/>
                            <w:bottom w:val="none" w:sz="0" w:space="0" w:color="auto"/>
                            <w:right w:val="none" w:sz="0" w:space="0" w:color="auto"/>
                          </w:divBdr>
                        </w:div>
                        <w:div w:id="2043507314">
                          <w:marLeft w:val="480"/>
                          <w:marRight w:val="0"/>
                          <w:marTop w:val="0"/>
                          <w:marBottom w:val="0"/>
                          <w:divBdr>
                            <w:top w:val="none" w:sz="0" w:space="0" w:color="auto"/>
                            <w:left w:val="none" w:sz="0" w:space="0" w:color="auto"/>
                            <w:bottom w:val="none" w:sz="0" w:space="0" w:color="auto"/>
                            <w:right w:val="none" w:sz="0" w:space="0" w:color="auto"/>
                          </w:divBdr>
                        </w:div>
                        <w:div w:id="862865541">
                          <w:marLeft w:val="480"/>
                          <w:marRight w:val="0"/>
                          <w:marTop w:val="0"/>
                          <w:marBottom w:val="0"/>
                          <w:divBdr>
                            <w:top w:val="none" w:sz="0" w:space="0" w:color="auto"/>
                            <w:left w:val="none" w:sz="0" w:space="0" w:color="auto"/>
                            <w:bottom w:val="none" w:sz="0" w:space="0" w:color="auto"/>
                            <w:right w:val="none" w:sz="0" w:space="0" w:color="auto"/>
                          </w:divBdr>
                        </w:div>
                        <w:div w:id="1062868403">
                          <w:marLeft w:val="480"/>
                          <w:marRight w:val="0"/>
                          <w:marTop w:val="0"/>
                          <w:marBottom w:val="0"/>
                          <w:divBdr>
                            <w:top w:val="none" w:sz="0" w:space="0" w:color="auto"/>
                            <w:left w:val="none" w:sz="0" w:space="0" w:color="auto"/>
                            <w:bottom w:val="none" w:sz="0" w:space="0" w:color="auto"/>
                            <w:right w:val="none" w:sz="0" w:space="0" w:color="auto"/>
                          </w:divBdr>
                        </w:div>
                        <w:div w:id="228469285">
                          <w:marLeft w:val="480"/>
                          <w:marRight w:val="0"/>
                          <w:marTop w:val="0"/>
                          <w:marBottom w:val="0"/>
                          <w:divBdr>
                            <w:top w:val="none" w:sz="0" w:space="0" w:color="auto"/>
                            <w:left w:val="none" w:sz="0" w:space="0" w:color="auto"/>
                            <w:bottom w:val="none" w:sz="0" w:space="0" w:color="auto"/>
                            <w:right w:val="none" w:sz="0" w:space="0" w:color="auto"/>
                          </w:divBdr>
                        </w:div>
                        <w:div w:id="1546600953">
                          <w:marLeft w:val="480"/>
                          <w:marRight w:val="0"/>
                          <w:marTop w:val="0"/>
                          <w:marBottom w:val="0"/>
                          <w:divBdr>
                            <w:top w:val="none" w:sz="0" w:space="0" w:color="auto"/>
                            <w:left w:val="none" w:sz="0" w:space="0" w:color="auto"/>
                            <w:bottom w:val="none" w:sz="0" w:space="0" w:color="auto"/>
                            <w:right w:val="none" w:sz="0" w:space="0" w:color="auto"/>
                          </w:divBdr>
                        </w:div>
                        <w:div w:id="269093288">
                          <w:marLeft w:val="480"/>
                          <w:marRight w:val="0"/>
                          <w:marTop w:val="0"/>
                          <w:marBottom w:val="0"/>
                          <w:divBdr>
                            <w:top w:val="none" w:sz="0" w:space="0" w:color="auto"/>
                            <w:left w:val="none" w:sz="0" w:space="0" w:color="auto"/>
                            <w:bottom w:val="none" w:sz="0" w:space="0" w:color="auto"/>
                            <w:right w:val="none" w:sz="0" w:space="0" w:color="auto"/>
                          </w:divBdr>
                        </w:div>
                        <w:div w:id="1964995118">
                          <w:marLeft w:val="480"/>
                          <w:marRight w:val="0"/>
                          <w:marTop w:val="0"/>
                          <w:marBottom w:val="0"/>
                          <w:divBdr>
                            <w:top w:val="none" w:sz="0" w:space="0" w:color="auto"/>
                            <w:left w:val="none" w:sz="0" w:space="0" w:color="auto"/>
                            <w:bottom w:val="none" w:sz="0" w:space="0" w:color="auto"/>
                            <w:right w:val="none" w:sz="0" w:space="0" w:color="auto"/>
                          </w:divBdr>
                        </w:div>
                        <w:div w:id="1963881617">
                          <w:marLeft w:val="480"/>
                          <w:marRight w:val="0"/>
                          <w:marTop w:val="0"/>
                          <w:marBottom w:val="0"/>
                          <w:divBdr>
                            <w:top w:val="none" w:sz="0" w:space="0" w:color="auto"/>
                            <w:left w:val="none" w:sz="0" w:space="0" w:color="auto"/>
                            <w:bottom w:val="none" w:sz="0" w:space="0" w:color="auto"/>
                            <w:right w:val="none" w:sz="0" w:space="0" w:color="auto"/>
                          </w:divBdr>
                        </w:div>
                      </w:divsChild>
                    </w:div>
                    <w:div w:id="1544291243">
                      <w:marLeft w:val="0"/>
                      <w:marRight w:val="0"/>
                      <w:marTop w:val="0"/>
                      <w:marBottom w:val="0"/>
                      <w:divBdr>
                        <w:top w:val="none" w:sz="0" w:space="0" w:color="auto"/>
                        <w:left w:val="none" w:sz="0" w:space="0" w:color="auto"/>
                        <w:bottom w:val="none" w:sz="0" w:space="0" w:color="auto"/>
                        <w:right w:val="none" w:sz="0" w:space="0" w:color="auto"/>
                      </w:divBdr>
                      <w:divsChild>
                        <w:div w:id="1161382809">
                          <w:marLeft w:val="480"/>
                          <w:marRight w:val="0"/>
                          <w:marTop w:val="0"/>
                          <w:marBottom w:val="0"/>
                          <w:divBdr>
                            <w:top w:val="none" w:sz="0" w:space="0" w:color="auto"/>
                            <w:left w:val="none" w:sz="0" w:space="0" w:color="auto"/>
                            <w:bottom w:val="none" w:sz="0" w:space="0" w:color="auto"/>
                            <w:right w:val="none" w:sz="0" w:space="0" w:color="auto"/>
                          </w:divBdr>
                          <w:divsChild>
                            <w:div w:id="230846406">
                              <w:marLeft w:val="0"/>
                              <w:marRight w:val="0"/>
                              <w:marTop w:val="0"/>
                              <w:marBottom w:val="0"/>
                              <w:divBdr>
                                <w:top w:val="none" w:sz="0" w:space="0" w:color="auto"/>
                                <w:left w:val="none" w:sz="0" w:space="0" w:color="auto"/>
                                <w:bottom w:val="none" w:sz="0" w:space="0" w:color="auto"/>
                                <w:right w:val="none" w:sz="0" w:space="0" w:color="auto"/>
                              </w:divBdr>
                              <w:divsChild>
                                <w:div w:id="1127237636">
                                  <w:marLeft w:val="480"/>
                                  <w:marRight w:val="0"/>
                                  <w:marTop w:val="0"/>
                                  <w:marBottom w:val="0"/>
                                  <w:divBdr>
                                    <w:top w:val="none" w:sz="0" w:space="0" w:color="auto"/>
                                    <w:left w:val="none" w:sz="0" w:space="0" w:color="auto"/>
                                    <w:bottom w:val="none" w:sz="0" w:space="0" w:color="auto"/>
                                    <w:right w:val="none" w:sz="0" w:space="0" w:color="auto"/>
                                  </w:divBdr>
                                </w:div>
                                <w:div w:id="1591810393">
                                  <w:marLeft w:val="480"/>
                                  <w:marRight w:val="0"/>
                                  <w:marTop w:val="0"/>
                                  <w:marBottom w:val="0"/>
                                  <w:divBdr>
                                    <w:top w:val="none" w:sz="0" w:space="0" w:color="auto"/>
                                    <w:left w:val="none" w:sz="0" w:space="0" w:color="auto"/>
                                    <w:bottom w:val="none" w:sz="0" w:space="0" w:color="auto"/>
                                    <w:right w:val="none" w:sz="0" w:space="0" w:color="auto"/>
                                  </w:divBdr>
                                </w:div>
                                <w:div w:id="102500314">
                                  <w:marLeft w:val="480"/>
                                  <w:marRight w:val="0"/>
                                  <w:marTop w:val="0"/>
                                  <w:marBottom w:val="0"/>
                                  <w:divBdr>
                                    <w:top w:val="none" w:sz="0" w:space="0" w:color="auto"/>
                                    <w:left w:val="none" w:sz="0" w:space="0" w:color="auto"/>
                                    <w:bottom w:val="none" w:sz="0" w:space="0" w:color="auto"/>
                                    <w:right w:val="none" w:sz="0" w:space="0" w:color="auto"/>
                                  </w:divBdr>
                                </w:div>
                                <w:div w:id="1275750827">
                                  <w:marLeft w:val="480"/>
                                  <w:marRight w:val="0"/>
                                  <w:marTop w:val="0"/>
                                  <w:marBottom w:val="0"/>
                                  <w:divBdr>
                                    <w:top w:val="none" w:sz="0" w:space="0" w:color="auto"/>
                                    <w:left w:val="none" w:sz="0" w:space="0" w:color="auto"/>
                                    <w:bottom w:val="none" w:sz="0" w:space="0" w:color="auto"/>
                                    <w:right w:val="none" w:sz="0" w:space="0" w:color="auto"/>
                                  </w:divBdr>
                                </w:div>
                                <w:div w:id="2141611647">
                                  <w:marLeft w:val="480"/>
                                  <w:marRight w:val="0"/>
                                  <w:marTop w:val="0"/>
                                  <w:marBottom w:val="0"/>
                                  <w:divBdr>
                                    <w:top w:val="none" w:sz="0" w:space="0" w:color="auto"/>
                                    <w:left w:val="none" w:sz="0" w:space="0" w:color="auto"/>
                                    <w:bottom w:val="none" w:sz="0" w:space="0" w:color="auto"/>
                                    <w:right w:val="none" w:sz="0" w:space="0" w:color="auto"/>
                                  </w:divBdr>
                                </w:div>
                                <w:div w:id="1338070096">
                                  <w:marLeft w:val="480"/>
                                  <w:marRight w:val="0"/>
                                  <w:marTop w:val="0"/>
                                  <w:marBottom w:val="0"/>
                                  <w:divBdr>
                                    <w:top w:val="none" w:sz="0" w:space="0" w:color="auto"/>
                                    <w:left w:val="none" w:sz="0" w:space="0" w:color="auto"/>
                                    <w:bottom w:val="none" w:sz="0" w:space="0" w:color="auto"/>
                                    <w:right w:val="none" w:sz="0" w:space="0" w:color="auto"/>
                                  </w:divBdr>
                                </w:div>
                                <w:div w:id="808279410">
                                  <w:marLeft w:val="480"/>
                                  <w:marRight w:val="0"/>
                                  <w:marTop w:val="0"/>
                                  <w:marBottom w:val="0"/>
                                  <w:divBdr>
                                    <w:top w:val="none" w:sz="0" w:space="0" w:color="auto"/>
                                    <w:left w:val="none" w:sz="0" w:space="0" w:color="auto"/>
                                    <w:bottom w:val="none" w:sz="0" w:space="0" w:color="auto"/>
                                    <w:right w:val="none" w:sz="0" w:space="0" w:color="auto"/>
                                  </w:divBdr>
                                </w:div>
                                <w:div w:id="1876236112">
                                  <w:marLeft w:val="480"/>
                                  <w:marRight w:val="0"/>
                                  <w:marTop w:val="0"/>
                                  <w:marBottom w:val="0"/>
                                  <w:divBdr>
                                    <w:top w:val="none" w:sz="0" w:space="0" w:color="auto"/>
                                    <w:left w:val="none" w:sz="0" w:space="0" w:color="auto"/>
                                    <w:bottom w:val="none" w:sz="0" w:space="0" w:color="auto"/>
                                    <w:right w:val="none" w:sz="0" w:space="0" w:color="auto"/>
                                  </w:divBdr>
                                </w:div>
                                <w:div w:id="1695184881">
                                  <w:marLeft w:val="480"/>
                                  <w:marRight w:val="0"/>
                                  <w:marTop w:val="0"/>
                                  <w:marBottom w:val="0"/>
                                  <w:divBdr>
                                    <w:top w:val="none" w:sz="0" w:space="0" w:color="auto"/>
                                    <w:left w:val="none" w:sz="0" w:space="0" w:color="auto"/>
                                    <w:bottom w:val="none" w:sz="0" w:space="0" w:color="auto"/>
                                    <w:right w:val="none" w:sz="0" w:space="0" w:color="auto"/>
                                  </w:divBdr>
                                </w:div>
                                <w:div w:id="38356864">
                                  <w:marLeft w:val="480"/>
                                  <w:marRight w:val="0"/>
                                  <w:marTop w:val="0"/>
                                  <w:marBottom w:val="0"/>
                                  <w:divBdr>
                                    <w:top w:val="none" w:sz="0" w:space="0" w:color="auto"/>
                                    <w:left w:val="none" w:sz="0" w:space="0" w:color="auto"/>
                                    <w:bottom w:val="none" w:sz="0" w:space="0" w:color="auto"/>
                                    <w:right w:val="none" w:sz="0" w:space="0" w:color="auto"/>
                                  </w:divBdr>
                                </w:div>
                                <w:div w:id="512036098">
                                  <w:marLeft w:val="480"/>
                                  <w:marRight w:val="0"/>
                                  <w:marTop w:val="0"/>
                                  <w:marBottom w:val="0"/>
                                  <w:divBdr>
                                    <w:top w:val="none" w:sz="0" w:space="0" w:color="auto"/>
                                    <w:left w:val="none" w:sz="0" w:space="0" w:color="auto"/>
                                    <w:bottom w:val="none" w:sz="0" w:space="0" w:color="auto"/>
                                    <w:right w:val="none" w:sz="0" w:space="0" w:color="auto"/>
                                  </w:divBdr>
                                </w:div>
                              </w:divsChild>
                            </w:div>
                            <w:div w:id="114253184">
                              <w:marLeft w:val="0"/>
                              <w:marRight w:val="0"/>
                              <w:marTop w:val="0"/>
                              <w:marBottom w:val="0"/>
                              <w:divBdr>
                                <w:top w:val="none" w:sz="0" w:space="0" w:color="auto"/>
                                <w:left w:val="none" w:sz="0" w:space="0" w:color="auto"/>
                                <w:bottom w:val="none" w:sz="0" w:space="0" w:color="auto"/>
                                <w:right w:val="none" w:sz="0" w:space="0" w:color="auto"/>
                              </w:divBdr>
                              <w:divsChild>
                                <w:div w:id="473136632">
                                  <w:marLeft w:val="480"/>
                                  <w:marRight w:val="0"/>
                                  <w:marTop w:val="0"/>
                                  <w:marBottom w:val="0"/>
                                  <w:divBdr>
                                    <w:top w:val="none" w:sz="0" w:space="0" w:color="auto"/>
                                    <w:left w:val="none" w:sz="0" w:space="0" w:color="auto"/>
                                    <w:bottom w:val="none" w:sz="0" w:space="0" w:color="auto"/>
                                    <w:right w:val="none" w:sz="0" w:space="0" w:color="auto"/>
                                  </w:divBdr>
                                </w:div>
                                <w:div w:id="1143422885">
                                  <w:marLeft w:val="480"/>
                                  <w:marRight w:val="0"/>
                                  <w:marTop w:val="0"/>
                                  <w:marBottom w:val="0"/>
                                  <w:divBdr>
                                    <w:top w:val="none" w:sz="0" w:space="0" w:color="auto"/>
                                    <w:left w:val="none" w:sz="0" w:space="0" w:color="auto"/>
                                    <w:bottom w:val="none" w:sz="0" w:space="0" w:color="auto"/>
                                    <w:right w:val="none" w:sz="0" w:space="0" w:color="auto"/>
                                  </w:divBdr>
                                </w:div>
                                <w:div w:id="863398538">
                                  <w:marLeft w:val="480"/>
                                  <w:marRight w:val="0"/>
                                  <w:marTop w:val="0"/>
                                  <w:marBottom w:val="0"/>
                                  <w:divBdr>
                                    <w:top w:val="none" w:sz="0" w:space="0" w:color="auto"/>
                                    <w:left w:val="none" w:sz="0" w:space="0" w:color="auto"/>
                                    <w:bottom w:val="none" w:sz="0" w:space="0" w:color="auto"/>
                                    <w:right w:val="none" w:sz="0" w:space="0" w:color="auto"/>
                                  </w:divBdr>
                                </w:div>
                                <w:div w:id="1737321389">
                                  <w:marLeft w:val="480"/>
                                  <w:marRight w:val="0"/>
                                  <w:marTop w:val="0"/>
                                  <w:marBottom w:val="0"/>
                                  <w:divBdr>
                                    <w:top w:val="none" w:sz="0" w:space="0" w:color="auto"/>
                                    <w:left w:val="none" w:sz="0" w:space="0" w:color="auto"/>
                                    <w:bottom w:val="none" w:sz="0" w:space="0" w:color="auto"/>
                                    <w:right w:val="none" w:sz="0" w:space="0" w:color="auto"/>
                                  </w:divBdr>
                                </w:div>
                                <w:div w:id="1875846508">
                                  <w:marLeft w:val="480"/>
                                  <w:marRight w:val="0"/>
                                  <w:marTop w:val="0"/>
                                  <w:marBottom w:val="0"/>
                                  <w:divBdr>
                                    <w:top w:val="none" w:sz="0" w:space="0" w:color="auto"/>
                                    <w:left w:val="none" w:sz="0" w:space="0" w:color="auto"/>
                                    <w:bottom w:val="none" w:sz="0" w:space="0" w:color="auto"/>
                                    <w:right w:val="none" w:sz="0" w:space="0" w:color="auto"/>
                                  </w:divBdr>
                                </w:div>
                                <w:div w:id="985479035">
                                  <w:marLeft w:val="480"/>
                                  <w:marRight w:val="0"/>
                                  <w:marTop w:val="0"/>
                                  <w:marBottom w:val="0"/>
                                  <w:divBdr>
                                    <w:top w:val="none" w:sz="0" w:space="0" w:color="auto"/>
                                    <w:left w:val="none" w:sz="0" w:space="0" w:color="auto"/>
                                    <w:bottom w:val="none" w:sz="0" w:space="0" w:color="auto"/>
                                    <w:right w:val="none" w:sz="0" w:space="0" w:color="auto"/>
                                  </w:divBdr>
                                </w:div>
                                <w:div w:id="2061516179">
                                  <w:marLeft w:val="480"/>
                                  <w:marRight w:val="0"/>
                                  <w:marTop w:val="0"/>
                                  <w:marBottom w:val="0"/>
                                  <w:divBdr>
                                    <w:top w:val="none" w:sz="0" w:space="0" w:color="auto"/>
                                    <w:left w:val="none" w:sz="0" w:space="0" w:color="auto"/>
                                    <w:bottom w:val="none" w:sz="0" w:space="0" w:color="auto"/>
                                    <w:right w:val="none" w:sz="0" w:space="0" w:color="auto"/>
                                  </w:divBdr>
                                </w:div>
                                <w:div w:id="1223365581">
                                  <w:marLeft w:val="480"/>
                                  <w:marRight w:val="0"/>
                                  <w:marTop w:val="0"/>
                                  <w:marBottom w:val="0"/>
                                  <w:divBdr>
                                    <w:top w:val="none" w:sz="0" w:space="0" w:color="auto"/>
                                    <w:left w:val="none" w:sz="0" w:space="0" w:color="auto"/>
                                    <w:bottom w:val="none" w:sz="0" w:space="0" w:color="auto"/>
                                    <w:right w:val="none" w:sz="0" w:space="0" w:color="auto"/>
                                  </w:divBdr>
                                </w:div>
                                <w:div w:id="1073234700">
                                  <w:marLeft w:val="480"/>
                                  <w:marRight w:val="0"/>
                                  <w:marTop w:val="0"/>
                                  <w:marBottom w:val="0"/>
                                  <w:divBdr>
                                    <w:top w:val="none" w:sz="0" w:space="0" w:color="auto"/>
                                    <w:left w:val="none" w:sz="0" w:space="0" w:color="auto"/>
                                    <w:bottom w:val="none" w:sz="0" w:space="0" w:color="auto"/>
                                    <w:right w:val="none" w:sz="0" w:space="0" w:color="auto"/>
                                  </w:divBdr>
                                </w:div>
                                <w:div w:id="799305862">
                                  <w:marLeft w:val="480"/>
                                  <w:marRight w:val="0"/>
                                  <w:marTop w:val="0"/>
                                  <w:marBottom w:val="0"/>
                                  <w:divBdr>
                                    <w:top w:val="none" w:sz="0" w:space="0" w:color="auto"/>
                                    <w:left w:val="none" w:sz="0" w:space="0" w:color="auto"/>
                                    <w:bottom w:val="none" w:sz="0" w:space="0" w:color="auto"/>
                                    <w:right w:val="none" w:sz="0" w:space="0" w:color="auto"/>
                                  </w:divBdr>
                                </w:div>
                                <w:div w:id="1922182084">
                                  <w:marLeft w:val="480"/>
                                  <w:marRight w:val="0"/>
                                  <w:marTop w:val="0"/>
                                  <w:marBottom w:val="0"/>
                                  <w:divBdr>
                                    <w:top w:val="none" w:sz="0" w:space="0" w:color="auto"/>
                                    <w:left w:val="none" w:sz="0" w:space="0" w:color="auto"/>
                                    <w:bottom w:val="none" w:sz="0" w:space="0" w:color="auto"/>
                                    <w:right w:val="none" w:sz="0" w:space="0" w:color="auto"/>
                                  </w:divBdr>
                                </w:div>
                                <w:div w:id="264731550">
                                  <w:marLeft w:val="480"/>
                                  <w:marRight w:val="0"/>
                                  <w:marTop w:val="0"/>
                                  <w:marBottom w:val="0"/>
                                  <w:divBdr>
                                    <w:top w:val="none" w:sz="0" w:space="0" w:color="auto"/>
                                    <w:left w:val="none" w:sz="0" w:space="0" w:color="auto"/>
                                    <w:bottom w:val="none" w:sz="0" w:space="0" w:color="auto"/>
                                    <w:right w:val="none" w:sz="0" w:space="0" w:color="auto"/>
                                  </w:divBdr>
                                </w:div>
                              </w:divsChild>
                            </w:div>
                            <w:div w:id="128518861">
                              <w:marLeft w:val="0"/>
                              <w:marRight w:val="0"/>
                              <w:marTop w:val="0"/>
                              <w:marBottom w:val="0"/>
                              <w:divBdr>
                                <w:top w:val="none" w:sz="0" w:space="0" w:color="auto"/>
                                <w:left w:val="none" w:sz="0" w:space="0" w:color="auto"/>
                                <w:bottom w:val="none" w:sz="0" w:space="0" w:color="auto"/>
                                <w:right w:val="none" w:sz="0" w:space="0" w:color="auto"/>
                              </w:divBdr>
                              <w:divsChild>
                                <w:div w:id="166209699">
                                  <w:marLeft w:val="480"/>
                                  <w:marRight w:val="0"/>
                                  <w:marTop w:val="0"/>
                                  <w:marBottom w:val="0"/>
                                  <w:divBdr>
                                    <w:top w:val="none" w:sz="0" w:space="0" w:color="auto"/>
                                    <w:left w:val="none" w:sz="0" w:space="0" w:color="auto"/>
                                    <w:bottom w:val="none" w:sz="0" w:space="0" w:color="auto"/>
                                    <w:right w:val="none" w:sz="0" w:space="0" w:color="auto"/>
                                  </w:divBdr>
                                </w:div>
                                <w:div w:id="343166893">
                                  <w:marLeft w:val="480"/>
                                  <w:marRight w:val="0"/>
                                  <w:marTop w:val="0"/>
                                  <w:marBottom w:val="0"/>
                                  <w:divBdr>
                                    <w:top w:val="none" w:sz="0" w:space="0" w:color="auto"/>
                                    <w:left w:val="none" w:sz="0" w:space="0" w:color="auto"/>
                                    <w:bottom w:val="none" w:sz="0" w:space="0" w:color="auto"/>
                                    <w:right w:val="none" w:sz="0" w:space="0" w:color="auto"/>
                                  </w:divBdr>
                                </w:div>
                                <w:div w:id="1193568931">
                                  <w:marLeft w:val="480"/>
                                  <w:marRight w:val="0"/>
                                  <w:marTop w:val="0"/>
                                  <w:marBottom w:val="0"/>
                                  <w:divBdr>
                                    <w:top w:val="none" w:sz="0" w:space="0" w:color="auto"/>
                                    <w:left w:val="none" w:sz="0" w:space="0" w:color="auto"/>
                                    <w:bottom w:val="none" w:sz="0" w:space="0" w:color="auto"/>
                                    <w:right w:val="none" w:sz="0" w:space="0" w:color="auto"/>
                                  </w:divBdr>
                                </w:div>
                                <w:div w:id="365911216">
                                  <w:marLeft w:val="480"/>
                                  <w:marRight w:val="0"/>
                                  <w:marTop w:val="0"/>
                                  <w:marBottom w:val="0"/>
                                  <w:divBdr>
                                    <w:top w:val="none" w:sz="0" w:space="0" w:color="auto"/>
                                    <w:left w:val="none" w:sz="0" w:space="0" w:color="auto"/>
                                    <w:bottom w:val="none" w:sz="0" w:space="0" w:color="auto"/>
                                    <w:right w:val="none" w:sz="0" w:space="0" w:color="auto"/>
                                  </w:divBdr>
                                </w:div>
                                <w:div w:id="1848323772">
                                  <w:marLeft w:val="480"/>
                                  <w:marRight w:val="0"/>
                                  <w:marTop w:val="0"/>
                                  <w:marBottom w:val="0"/>
                                  <w:divBdr>
                                    <w:top w:val="none" w:sz="0" w:space="0" w:color="auto"/>
                                    <w:left w:val="none" w:sz="0" w:space="0" w:color="auto"/>
                                    <w:bottom w:val="none" w:sz="0" w:space="0" w:color="auto"/>
                                    <w:right w:val="none" w:sz="0" w:space="0" w:color="auto"/>
                                  </w:divBdr>
                                </w:div>
                                <w:div w:id="36660886">
                                  <w:marLeft w:val="480"/>
                                  <w:marRight w:val="0"/>
                                  <w:marTop w:val="0"/>
                                  <w:marBottom w:val="0"/>
                                  <w:divBdr>
                                    <w:top w:val="none" w:sz="0" w:space="0" w:color="auto"/>
                                    <w:left w:val="none" w:sz="0" w:space="0" w:color="auto"/>
                                    <w:bottom w:val="none" w:sz="0" w:space="0" w:color="auto"/>
                                    <w:right w:val="none" w:sz="0" w:space="0" w:color="auto"/>
                                  </w:divBdr>
                                </w:div>
                                <w:div w:id="622003822">
                                  <w:marLeft w:val="480"/>
                                  <w:marRight w:val="0"/>
                                  <w:marTop w:val="0"/>
                                  <w:marBottom w:val="0"/>
                                  <w:divBdr>
                                    <w:top w:val="none" w:sz="0" w:space="0" w:color="auto"/>
                                    <w:left w:val="none" w:sz="0" w:space="0" w:color="auto"/>
                                    <w:bottom w:val="none" w:sz="0" w:space="0" w:color="auto"/>
                                    <w:right w:val="none" w:sz="0" w:space="0" w:color="auto"/>
                                  </w:divBdr>
                                </w:div>
                                <w:div w:id="1065445681">
                                  <w:marLeft w:val="480"/>
                                  <w:marRight w:val="0"/>
                                  <w:marTop w:val="0"/>
                                  <w:marBottom w:val="0"/>
                                  <w:divBdr>
                                    <w:top w:val="none" w:sz="0" w:space="0" w:color="auto"/>
                                    <w:left w:val="none" w:sz="0" w:space="0" w:color="auto"/>
                                    <w:bottom w:val="none" w:sz="0" w:space="0" w:color="auto"/>
                                    <w:right w:val="none" w:sz="0" w:space="0" w:color="auto"/>
                                  </w:divBdr>
                                </w:div>
                                <w:div w:id="650448603">
                                  <w:marLeft w:val="480"/>
                                  <w:marRight w:val="0"/>
                                  <w:marTop w:val="0"/>
                                  <w:marBottom w:val="0"/>
                                  <w:divBdr>
                                    <w:top w:val="none" w:sz="0" w:space="0" w:color="auto"/>
                                    <w:left w:val="none" w:sz="0" w:space="0" w:color="auto"/>
                                    <w:bottom w:val="none" w:sz="0" w:space="0" w:color="auto"/>
                                    <w:right w:val="none" w:sz="0" w:space="0" w:color="auto"/>
                                  </w:divBdr>
                                </w:div>
                                <w:div w:id="1844583068">
                                  <w:marLeft w:val="480"/>
                                  <w:marRight w:val="0"/>
                                  <w:marTop w:val="0"/>
                                  <w:marBottom w:val="0"/>
                                  <w:divBdr>
                                    <w:top w:val="none" w:sz="0" w:space="0" w:color="auto"/>
                                    <w:left w:val="none" w:sz="0" w:space="0" w:color="auto"/>
                                    <w:bottom w:val="none" w:sz="0" w:space="0" w:color="auto"/>
                                    <w:right w:val="none" w:sz="0" w:space="0" w:color="auto"/>
                                  </w:divBdr>
                                </w:div>
                                <w:div w:id="1965885308">
                                  <w:marLeft w:val="480"/>
                                  <w:marRight w:val="0"/>
                                  <w:marTop w:val="0"/>
                                  <w:marBottom w:val="0"/>
                                  <w:divBdr>
                                    <w:top w:val="none" w:sz="0" w:space="0" w:color="auto"/>
                                    <w:left w:val="none" w:sz="0" w:space="0" w:color="auto"/>
                                    <w:bottom w:val="none" w:sz="0" w:space="0" w:color="auto"/>
                                    <w:right w:val="none" w:sz="0" w:space="0" w:color="auto"/>
                                  </w:divBdr>
                                </w:div>
                                <w:div w:id="756826183">
                                  <w:marLeft w:val="480"/>
                                  <w:marRight w:val="0"/>
                                  <w:marTop w:val="0"/>
                                  <w:marBottom w:val="0"/>
                                  <w:divBdr>
                                    <w:top w:val="none" w:sz="0" w:space="0" w:color="auto"/>
                                    <w:left w:val="none" w:sz="0" w:space="0" w:color="auto"/>
                                    <w:bottom w:val="none" w:sz="0" w:space="0" w:color="auto"/>
                                    <w:right w:val="none" w:sz="0" w:space="0" w:color="auto"/>
                                  </w:divBdr>
                                </w:div>
                              </w:divsChild>
                            </w:div>
                            <w:div w:id="1283077365">
                              <w:marLeft w:val="0"/>
                              <w:marRight w:val="0"/>
                              <w:marTop w:val="0"/>
                              <w:marBottom w:val="0"/>
                              <w:divBdr>
                                <w:top w:val="none" w:sz="0" w:space="0" w:color="auto"/>
                                <w:left w:val="none" w:sz="0" w:space="0" w:color="auto"/>
                                <w:bottom w:val="none" w:sz="0" w:space="0" w:color="auto"/>
                                <w:right w:val="none" w:sz="0" w:space="0" w:color="auto"/>
                              </w:divBdr>
                              <w:divsChild>
                                <w:div w:id="1731264550">
                                  <w:marLeft w:val="480"/>
                                  <w:marRight w:val="0"/>
                                  <w:marTop w:val="0"/>
                                  <w:marBottom w:val="0"/>
                                  <w:divBdr>
                                    <w:top w:val="none" w:sz="0" w:space="0" w:color="auto"/>
                                    <w:left w:val="none" w:sz="0" w:space="0" w:color="auto"/>
                                    <w:bottom w:val="none" w:sz="0" w:space="0" w:color="auto"/>
                                    <w:right w:val="none" w:sz="0" w:space="0" w:color="auto"/>
                                  </w:divBdr>
                                </w:div>
                                <w:div w:id="910240772">
                                  <w:marLeft w:val="480"/>
                                  <w:marRight w:val="0"/>
                                  <w:marTop w:val="0"/>
                                  <w:marBottom w:val="0"/>
                                  <w:divBdr>
                                    <w:top w:val="none" w:sz="0" w:space="0" w:color="auto"/>
                                    <w:left w:val="none" w:sz="0" w:space="0" w:color="auto"/>
                                    <w:bottom w:val="none" w:sz="0" w:space="0" w:color="auto"/>
                                    <w:right w:val="none" w:sz="0" w:space="0" w:color="auto"/>
                                  </w:divBdr>
                                </w:div>
                                <w:div w:id="457530658">
                                  <w:marLeft w:val="480"/>
                                  <w:marRight w:val="0"/>
                                  <w:marTop w:val="0"/>
                                  <w:marBottom w:val="0"/>
                                  <w:divBdr>
                                    <w:top w:val="none" w:sz="0" w:space="0" w:color="auto"/>
                                    <w:left w:val="none" w:sz="0" w:space="0" w:color="auto"/>
                                    <w:bottom w:val="none" w:sz="0" w:space="0" w:color="auto"/>
                                    <w:right w:val="none" w:sz="0" w:space="0" w:color="auto"/>
                                  </w:divBdr>
                                </w:div>
                                <w:div w:id="92751931">
                                  <w:marLeft w:val="480"/>
                                  <w:marRight w:val="0"/>
                                  <w:marTop w:val="0"/>
                                  <w:marBottom w:val="0"/>
                                  <w:divBdr>
                                    <w:top w:val="none" w:sz="0" w:space="0" w:color="auto"/>
                                    <w:left w:val="none" w:sz="0" w:space="0" w:color="auto"/>
                                    <w:bottom w:val="none" w:sz="0" w:space="0" w:color="auto"/>
                                    <w:right w:val="none" w:sz="0" w:space="0" w:color="auto"/>
                                  </w:divBdr>
                                </w:div>
                                <w:div w:id="651521756">
                                  <w:marLeft w:val="480"/>
                                  <w:marRight w:val="0"/>
                                  <w:marTop w:val="0"/>
                                  <w:marBottom w:val="0"/>
                                  <w:divBdr>
                                    <w:top w:val="none" w:sz="0" w:space="0" w:color="auto"/>
                                    <w:left w:val="none" w:sz="0" w:space="0" w:color="auto"/>
                                    <w:bottom w:val="none" w:sz="0" w:space="0" w:color="auto"/>
                                    <w:right w:val="none" w:sz="0" w:space="0" w:color="auto"/>
                                  </w:divBdr>
                                </w:div>
                                <w:div w:id="425659110">
                                  <w:marLeft w:val="480"/>
                                  <w:marRight w:val="0"/>
                                  <w:marTop w:val="0"/>
                                  <w:marBottom w:val="0"/>
                                  <w:divBdr>
                                    <w:top w:val="none" w:sz="0" w:space="0" w:color="auto"/>
                                    <w:left w:val="none" w:sz="0" w:space="0" w:color="auto"/>
                                    <w:bottom w:val="none" w:sz="0" w:space="0" w:color="auto"/>
                                    <w:right w:val="none" w:sz="0" w:space="0" w:color="auto"/>
                                  </w:divBdr>
                                </w:div>
                                <w:div w:id="332533207">
                                  <w:marLeft w:val="480"/>
                                  <w:marRight w:val="0"/>
                                  <w:marTop w:val="0"/>
                                  <w:marBottom w:val="0"/>
                                  <w:divBdr>
                                    <w:top w:val="none" w:sz="0" w:space="0" w:color="auto"/>
                                    <w:left w:val="none" w:sz="0" w:space="0" w:color="auto"/>
                                    <w:bottom w:val="none" w:sz="0" w:space="0" w:color="auto"/>
                                    <w:right w:val="none" w:sz="0" w:space="0" w:color="auto"/>
                                  </w:divBdr>
                                </w:div>
                                <w:div w:id="1797481989">
                                  <w:marLeft w:val="480"/>
                                  <w:marRight w:val="0"/>
                                  <w:marTop w:val="0"/>
                                  <w:marBottom w:val="0"/>
                                  <w:divBdr>
                                    <w:top w:val="none" w:sz="0" w:space="0" w:color="auto"/>
                                    <w:left w:val="none" w:sz="0" w:space="0" w:color="auto"/>
                                    <w:bottom w:val="none" w:sz="0" w:space="0" w:color="auto"/>
                                    <w:right w:val="none" w:sz="0" w:space="0" w:color="auto"/>
                                  </w:divBdr>
                                </w:div>
                                <w:div w:id="1946112144">
                                  <w:marLeft w:val="480"/>
                                  <w:marRight w:val="0"/>
                                  <w:marTop w:val="0"/>
                                  <w:marBottom w:val="0"/>
                                  <w:divBdr>
                                    <w:top w:val="none" w:sz="0" w:space="0" w:color="auto"/>
                                    <w:left w:val="none" w:sz="0" w:space="0" w:color="auto"/>
                                    <w:bottom w:val="none" w:sz="0" w:space="0" w:color="auto"/>
                                    <w:right w:val="none" w:sz="0" w:space="0" w:color="auto"/>
                                  </w:divBdr>
                                </w:div>
                                <w:div w:id="1216426596">
                                  <w:marLeft w:val="480"/>
                                  <w:marRight w:val="0"/>
                                  <w:marTop w:val="0"/>
                                  <w:marBottom w:val="0"/>
                                  <w:divBdr>
                                    <w:top w:val="none" w:sz="0" w:space="0" w:color="auto"/>
                                    <w:left w:val="none" w:sz="0" w:space="0" w:color="auto"/>
                                    <w:bottom w:val="none" w:sz="0" w:space="0" w:color="auto"/>
                                    <w:right w:val="none" w:sz="0" w:space="0" w:color="auto"/>
                                  </w:divBdr>
                                </w:div>
                                <w:div w:id="834689462">
                                  <w:marLeft w:val="480"/>
                                  <w:marRight w:val="0"/>
                                  <w:marTop w:val="0"/>
                                  <w:marBottom w:val="0"/>
                                  <w:divBdr>
                                    <w:top w:val="none" w:sz="0" w:space="0" w:color="auto"/>
                                    <w:left w:val="none" w:sz="0" w:space="0" w:color="auto"/>
                                    <w:bottom w:val="none" w:sz="0" w:space="0" w:color="auto"/>
                                    <w:right w:val="none" w:sz="0" w:space="0" w:color="auto"/>
                                  </w:divBdr>
                                </w:div>
                                <w:div w:id="969629378">
                                  <w:marLeft w:val="480"/>
                                  <w:marRight w:val="0"/>
                                  <w:marTop w:val="0"/>
                                  <w:marBottom w:val="0"/>
                                  <w:divBdr>
                                    <w:top w:val="none" w:sz="0" w:space="0" w:color="auto"/>
                                    <w:left w:val="none" w:sz="0" w:space="0" w:color="auto"/>
                                    <w:bottom w:val="none" w:sz="0" w:space="0" w:color="auto"/>
                                    <w:right w:val="none" w:sz="0" w:space="0" w:color="auto"/>
                                  </w:divBdr>
                                </w:div>
                              </w:divsChild>
                            </w:div>
                            <w:div w:id="1227379101">
                              <w:marLeft w:val="0"/>
                              <w:marRight w:val="0"/>
                              <w:marTop w:val="0"/>
                              <w:marBottom w:val="0"/>
                              <w:divBdr>
                                <w:top w:val="none" w:sz="0" w:space="0" w:color="auto"/>
                                <w:left w:val="none" w:sz="0" w:space="0" w:color="auto"/>
                                <w:bottom w:val="none" w:sz="0" w:space="0" w:color="auto"/>
                                <w:right w:val="none" w:sz="0" w:space="0" w:color="auto"/>
                              </w:divBdr>
                              <w:divsChild>
                                <w:div w:id="1823160770">
                                  <w:marLeft w:val="480"/>
                                  <w:marRight w:val="0"/>
                                  <w:marTop w:val="0"/>
                                  <w:marBottom w:val="0"/>
                                  <w:divBdr>
                                    <w:top w:val="none" w:sz="0" w:space="0" w:color="auto"/>
                                    <w:left w:val="none" w:sz="0" w:space="0" w:color="auto"/>
                                    <w:bottom w:val="none" w:sz="0" w:space="0" w:color="auto"/>
                                    <w:right w:val="none" w:sz="0" w:space="0" w:color="auto"/>
                                  </w:divBdr>
                                </w:div>
                                <w:div w:id="1698962280">
                                  <w:marLeft w:val="480"/>
                                  <w:marRight w:val="0"/>
                                  <w:marTop w:val="0"/>
                                  <w:marBottom w:val="0"/>
                                  <w:divBdr>
                                    <w:top w:val="none" w:sz="0" w:space="0" w:color="auto"/>
                                    <w:left w:val="none" w:sz="0" w:space="0" w:color="auto"/>
                                    <w:bottom w:val="none" w:sz="0" w:space="0" w:color="auto"/>
                                    <w:right w:val="none" w:sz="0" w:space="0" w:color="auto"/>
                                  </w:divBdr>
                                </w:div>
                                <w:div w:id="2023044197">
                                  <w:marLeft w:val="480"/>
                                  <w:marRight w:val="0"/>
                                  <w:marTop w:val="0"/>
                                  <w:marBottom w:val="0"/>
                                  <w:divBdr>
                                    <w:top w:val="none" w:sz="0" w:space="0" w:color="auto"/>
                                    <w:left w:val="none" w:sz="0" w:space="0" w:color="auto"/>
                                    <w:bottom w:val="none" w:sz="0" w:space="0" w:color="auto"/>
                                    <w:right w:val="none" w:sz="0" w:space="0" w:color="auto"/>
                                  </w:divBdr>
                                </w:div>
                                <w:div w:id="743644885">
                                  <w:marLeft w:val="480"/>
                                  <w:marRight w:val="0"/>
                                  <w:marTop w:val="0"/>
                                  <w:marBottom w:val="0"/>
                                  <w:divBdr>
                                    <w:top w:val="none" w:sz="0" w:space="0" w:color="auto"/>
                                    <w:left w:val="none" w:sz="0" w:space="0" w:color="auto"/>
                                    <w:bottom w:val="none" w:sz="0" w:space="0" w:color="auto"/>
                                    <w:right w:val="none" w:sz="0" w:space="0" w:color="auto"/>
                                  </w:divBdr>
                                </w:div>
                                <w:div w:id="1708750539">
                                  <w:marLeft w:val="480"/>
                                  <w:marRight w:val="0"/>
                                  <w:marTop w:val="0"/>
                                  <w:marBottom w:val="0"/>
                                  <w:divBdr>
                                    <w:top w:val="none" w:sz="0" w:space="0" w:color="auto"/>
                                    <w:left w:val="none" w:sz="0" w:space="0" w:color="auto"/>
                                    <w:bottom w:val="none" w:sz="0" w:space="0" w:color="auto"/>
                                    <w:right w:val="none" w:sz="0" w:space="0" w:color="auto"/>
                                  </w:divBdr>
                                </w:div>
                                <w:div w:id="1664893107">
                                  <w:marLeft w:val="480"/>
                                  <w:marRight w:val="0"/>
                                  <w:marTop w:val="0"/>
                                  <w:marBottom w:val="0"/>
                                  <w:divBdr>
                                    <w:top w:val="none" w:sz="0" w:space="0" w:color="auto"/>
                                    <w:left w:val="none" w:sz="0" w:space="0" w:color="auto"/>
                                    <w:bottom w:val="none" w:sz="0" w:space="0" w:color="auto"/>
                                    <w:right w:val="none" w:sz="0" w:space="0" w:color="auto"/>
                                  </w:divBdr>
                                </w:div>
                                <w:div w:id="974719449">
                                  <w:marLeft w:val="480"/>
                                  <w:marRight w:val="0"/>
                                  <w:marTop w:val="0"/>
                                  <w:marBottom w:val="0"/>
                                  <w:divBdr>
                                    <w:top w:val="none" w:sz="0" w:space="0" w:color="auto"/>
                                    <w:left w:val="none" w:sz="0" w:space="0" w:color="auto"/>
                                    <w:bottom w:val="none" w:sz="0" w:space="0" w:color="auto"/>
                                    <w:right w:val="none" w:sz="0" w:space="0" w:color="auto"/>
                                  </w:divBdr>
                                </w:div>
                                <w:div w:id="1701054808">
                                  <w:marLeft w:val="480"/>
                                  <w:marRight w:val="0"/>
                                  <w:marTop w:val="0"/>
                                  <w:marBottom w:val="0"/>
                                  <w:divBdr>
                                    <w:top w:val="none" w:sz="0" w:space="0" w:color="auto"/>
                                    <w:left w:val="none" w:sz="0" w:space="0" w:color="auto"/>
                                    <w:bottom w:val="none" w:sz="0" w:space="0" w:color="auto"/>
                                    <w:right w:val="none" w:sz="0" w:space="0" w:color="auto"/>
                                  </w:divBdr>
                                </w:div>
                                <w:div w:id="66463611">
                                  <w:marLeft w:val="480"/>
                                  <w:marRight w:val="0"/>
                                  <w:marTop w:val="0"/>
                                  <w:marBottom w:val="0"/>
                                  <w:divBdr>
                                    <w:top w:val="none" w:sz="0" w:space="0" w:color="auto"/>
                                    <w:left w:val="none" w:sz="0" w:space="0" w:color="auto"/>
                                    <w:bottom w:val="none" w:sz="0" w:space="0" w:color="auto"/>
                                    <w:right w:val="none" w:sz="0" w:space="0" w:color="auto"/>
                                  </w:divBdr>
                                </w:div>
                                <w:div w:id="757796556">
                                  <w:marLeft w:val="480"/>
                                  <w:marRight w:val="0"/>
                                  <w:marTop w:val="0"/>
                                  <w:marBottom w:val="0"/>
                                  <w:divBdr>
                                    <w:top w:val="none" w:sz="0" w:space="0" w:color="auto"/>
                                    <w:left w:val="none" w:sz="0" w:space="0" w:color="auto"/>
                                    <w:bottom w:val="none" w:sz="0" w:space="0" w:color="auto"/>
                                    <w:right w:val="none" w:sz="0" w:space="0" w:color="auto"/>
                                  </w:divBdr>
                                </w:div>
                                <w:div w:id="1056313980">
                                  <w:marLeft w:val="480"/>
                                  <w:marRight w:val="0"/>
                                  <w:marTop w:val="0"/>
                                  <w:marBottom w:val="0"/>
                                  <w:divBdr>
                                    <w:top w:val="none" w:sz="0" w:space="0" w:color="auto"/>
                                    <w:left w:val="none" w:sz="0" w:space="0" w:color="auto"/>
                                    <w:bottom w:val="none" w:sz="0" w:space="0" w:color="auto"/>
                                    <w:right w:val="none" w:sz="0" w:space="0" w:color="auto"/>
                                  </w:divBdr>
                                </w:div>
                                <w:div w:id="833111841">
                                  <w:marLeft w:val="480"/>
                                  <w:marRight w:val="0"/>
                                  <w:marTop w:val="0"/>
                                  <w:marBottom w:val="0"/>
                                  <w:divBdr>
                                    <w:top w:val="none" w:sz="0" w:space="0" w:color="auto"/>
                                    <w:left w:val="none" w:sz="0" w:space="0" w:color="auto"/>
                                    <w:bottom w:val="none" w:sz="0" w:space="0" w:color="auto"/>
                                    <w:right w:val="none" w:sz="0" w:space="0" w:color="auto"/>
                                  </w:divBdr>
                                </w:div>
                              </w:divsChild>
                            </w:div>
                            <w:div w:id="1784883698">
                              <w:marLeft w:val="0"/>
                              <w:marRight w:val="0"/>
                              <w:marTop w:val="0"/>
                              <w:marBottom w:val="0"/>
                              <w:divBdr>
                                <w:top w:val="none" w:sz="0" w:space="0" w:color="auto"/>
                                <w:left w:val="none" w:sz="0" w:space="0" w:color="auto"/>
                                <w:bottom w:val="none" w:sz="0" w:space="0" w:color="auto"/>
                                <w:right w:val="none" w:sz="0" w:space="0" w:color="auto"/>
                              </w:divBdr>
                              <w:divsChild>
                                <w:div w:id="630136148">
                                  <w:marLeft w:val="480"/>
                                  <w:marRight w:val="0"/>
                                  <w:marTop w:val="0"/>
                                  <w:marBottom w:val="0"/>
                                  <w:divBdr>
                                    <w:top w:val="none" w:sz="0" w:space="0" w:color="auto"/>
                                    <w:left w:val="none" w:sz="0" w:space="0" w:color="auto"/>
                                    <w:bottom w:val="none" w:sz="0" w:space="0" w:color="auto"/>
                                    <w:right w:val="none" w:sz="0" w:space="0" w:color="auto"/>
                                  </w:divBdr>
                                  <w:divsChild>
                                    <w:div w:id="1657103854">
                                      <w:marLeft w:val="0"/>
                                      <w:marRight w:val="0"/>
                                      <w:marTop w:val="0"/>
                                      <w:marBottom w:val="0"/>
                                      <w:divBdr>
                                        <w:top w:val="none" w:sz="0" w:space="0" w:color="auto"/>
                                        <w:left w:val="none" w:sz="0" w:space="0" w:color="auto"/>
                                        <w:bottom w:val="none" w:sz="0" w:space="0" w:color="auto"/>
                                        <w:right w:val="none" w:sz="0" w:space="0" w:color="auto"/>
                                      </w:divBdr>
                                      <w:divsChild>
                                        <w:div w:id="1129275186">
                                          <w:marLeft w:val="480"/>
                                          <w:marRight w:val="0"/>
                                          <w:marTop w:val="0"/>
                                          <w:marBottom w:val="0"/>
                                          <w:divBdr>
                                            <w:top w:val="none" w:sz="0" w:space="0" w:color="auto"/>
                                            <w:left w:val="none" w:sz="0" w:space="0" w:color="auto"/>
                                            <w:bottom w:val="none" w:sz="0" w:space="0" w:color="auto"/>
                                            <w:right w:val="none" w:sz="0" w:space="0" w:color="auto"/>
                                          </w:divBdr>
                                        </w:div>
                                        <w:div w:id="528883366">
                                          <w:marLeft w:val="480"/>
                                          <w:marRight w:val="0"/>
                                          <w:marTop w:val="0"/>
                                          <w:marBottom w:val="0"/>
                                          <w:divBdr>
                                            <w:top w:val="none" w:sz="0" w:space="0" w:color="auto"/>
                                            <w:left w:val="none" w:sz="0" w:space="0" w:color="auto"/>
                                            <w:bottom w:val="none" w:sz="0" w:space="0" w:color="auto"/>
                                            <w:right w:val="none" w:sz="0" w:space="0" w:color="auto"/>
                                          </w:divBdr>
                                        </w:div>
                                        <w:div w:id="1372028600">
                                          <w:marLeft w:val="480"/>
                                          <w:marRight w:val="0"/>
                                          <w:marTop w:val="0"/>
                                          <w:marBottom w:val="0"/>
                                          <w:divBdr>
                                            <w:top w:val="none" w:sz="0" w:space="0" w:color="auto"/>
                                            <w:left w:val="none" w:sz="0" w:space="0" w:color="auto"/>
                                            <w:bottom w:val="none" w:sz="0" w:space="0" w:color="auto"/>
                                            <w:right w:val="none" w:sz="0" w:space="0" w:color="auto"/>
                                          </w:divBdr>
                                        </w:div>
                                        <w:div w:id="357196281">
                                          <w:marLeft w:val="480"/>
                                          <w:marRight w:val="0"/>
                                          <w:marTop w:val="0"/>
                                          <w:marBottom w:val="0"/>
                                          <w:divBdr>
                                            <w:top w:val="none" w:sz="0" w:space="0" w:color="auto"/>
                                            <w:left w:val="none" w:sz="0" w:space="0" w:color="auto"/>
                                            <w:bottom w:val="none" w:sz="0" w:space="0" w:color="auto"/>
                                            <w:right w:val="none" w:sz="0" w:space="0" w:color="auto"/>
                                          </w:divBdr>
                                        </w:div>
                                        <w:div w:id="536310197">
                                          <w:marLeft w:val="480"/>
                                          <w:marRight w:val="0"/>
                                          <w:marTop w:val="0"/>
                                          <w:marBottom w:val="0"/>
                                          <w:divBdr>
                                            <w:top w:val="none" w:sz="0" w:space="0" w:color="auto"/>
                                            <w:left w:val="none" w:sz="0" w:space="0" w:color="auto"/>
                                            <w:bottom w:val="none" w:sz="0" w:space="0" w:color="auto"/>
                                            <w:right w:val="none" w:sz="0" w:space="0" w:color="auto"/>
                                          </w:divBdr>
                                        </w:div>
                                        <w:div w:id="1702128980">
                                          <w:marLeft w:val="480"/>
                                          <w:marRight w:val="0"/>
                                          <w:marTop w:val="0"/>
                                          <w:marBottom w:val="0"/>
                                          <w:divBdr>
                                            <w:top w:val="none" w:sz="0" w:space="0" w:color="auto"/>
                                            <w:left w:val="none" w:sz="0" w:space="0" w:color="auto"/>
                                            <w:bottom w:val="none" w:sz="0" w:space="0" w:color="auto"/>
                                            <w:right w:val="none" w:sz="0" w:space="0" w:color="auto"/>
                                          </w:divBdr>
                                        </w:div>
                                        <w:div w:id="1471627173">
                                          <w:marLeft w:val="480"/>
                                          <w:marRight w:val="0"/>
                                          <w:marTop w:val="0"/>
                                          <w:marBottom w:val="0"/>
                                          <w:divBdr>
                                            <w:top w:val="none" w:sz="0" w:space="0" w:color="auto"/>
                                            <w:left w:val="none" w:sz="0" w:space="0" w:color="auto"/>
                                            <w:bottom w:val="none" w:sz="0" w:space="0" w:color="auto"/>
                                            <w:right w:val="none" w:sz="0" w:space="0" w:color="auto"/>
                                          </w:divBdr>
                                        </w:div>
                                        <w:div w:id="1086341733">
                                          <w:marLeft w:val="480"/>
                                          <w:marRight w:val="0"/>
                                          <w:marTop w:val="0"/>
                                          <w:marBottom w:val="0"/>
                                          <w:divBdr>
                                            <w:top w:val="none" w:sz="0" w:space="0" w:color="auto"/>
                                            <w:left w:val="none" w:sz="0" w:space="0" w:color="auto"/>
                                            <w:bottom w:val="none" w:sz="0" w:space="0" w:color="auto"/>
                                            <w:right w:val="none" w:sz="0" w:space="0" w:color="auto"/>
                                          </w:divBdr>
                                        </w:div>
                                        <w:div w:id="642319188">
                                          <w:marLeft w:val="480"/>
                                          <w:marRight w:val="0"/>
                                          <w:marTop w:val="0"/>
                                          <w:marBottom w:val="0"/>
                                          <w:divBdr>
                                            <w:top w:val="none" w:sz="0" w:space="0" w:color="auto"/>
                                            <w:left w:val="none" w:sz="0" w:space="0" w:color="auto"/>
                                            <w:bottom w:val="none" w:sz="0" w:space="0" w:color="auto"/>
                                            <w:right w:val="none" w:sz="0" w:space="0" w:color="auto"/>
                                          </w:divBdr>
                                        </w:div>
                                        <w:div w:id="626853787">
                                          <w:marLeft w:val="480"/>
                                          <w:marRight w:val="0"/>
                                          <w:marTop w:val="0"/>
                                          <w:marBottom w:val="0"/>
                                          <w:divBdr>
                                            <w:top w:val="none" w:sz="0" w:space="0" w:color="auto"/>
                                            <w:left w:val="none" w:sz="0" w:space="0" w:color="auto"/>
                                            <w:bottom w:val="none" w:sz="0" w:space="0" w:color="auto"/>
                                            <w:right w:val="none" w:sz="0" w:space="0" w:color="auto"/>
                                          </w:divBdr>
                                        </w:div>
                                        <w:div w:id="1216430640">
                                          <w:marLeft w:val="480"/>
                                          <w:marRight w:val="0"/>
                                          <w:marTop w:val="0"/>
                                          <w:marBottom w:val="0"/>
                                          <w:divBdr>
                                            <w:top w:val="none" w:sz="0" w:space="0" w:color="auto"/>
                                            <w:left w:val="none" w:sz="0" w:space="0" w:color="auto"/>
                                            <w:bottom w:val="none" w:sz="0" w:space="0" w:color="auto"/>
                                            <w:right w:val="none" w:sz="0" w:space="0" w:color="auto"/>
                                          </w:divBdr>
                                        </w:div>
                                        <w:div w:id="141704805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42814601">
                                  <w:marLeft w:val="480"/>
                                  <w:marRight w:val="0"/>
                                  <w:marTop w:val="0"/>
                                  <w:marBottom w:val="0"/>
                                  <w:divBdr>
                                    <w:top w:val="none" w:sz="0" w:space="0" w:color="auto"/>
                                    <w:left w:val="none" w:sz="0" w:space="0" w:color="auto"/>
                                    <w:bottom w:val="none" w:sz="0" w:space="0" w:color="auto"/>
                                    <w:right w:val="none" w:sz="0" w:space="0" w:color="auto"/>
                                  </w:divBdr>
                                </w:div>
                                <w:div w:id="564489077">
                                  <w:marLeft w:val="480"/>
                                  <w:marRight w:val="0"/>
                                  <w:marTop w:val="0"/>
                                  <w:marBottom w:val="0"/>
                                  <w:divBdr>
                                    <w:top w:val="none" w:sz="0" w:space="0" w:color="auto"/>
                                    <w:left w:val="none" w:sz="0" w:space="0" w:color="auto"/>
                                    <w:bottom w:val="none" w:sz="0" w:space="0" w:color="auto"/>
                                    <w:right w:val="none" w:sz="0" w:space="0" w:color="auto"/>
                                  </w:divBdr>
                                </w:div>
                                <w:div w:id="468206778">
                                  <w:marLeft w:val="480"/>
                                  <w:marRight w:val="0"/>
                                  <w:marTop w:val="0"/>
                                  <w:marBottom w:val="0"/>
                                  <w:divBdr>
                                    <w:top w:val="none" w:sz="0" w:space="0" w:color="auto"/>
                                    <w:left w:val="none" w:sz="0" w:space="0" w:color="auto"/>
                                    <w:bottom w:val="none" w:sz="0" w:space="0" w:color="auto"/>
                                    <w:right w:val="none" w:sz="0" w:space="0" w:color="auto"/>
                                  </w:divBdr>
                                </w:div>
                                <w:div w:id="715205142">
                                  <w:marLeft w:val="480"/>
                                  <w:marRight w:val="0"/>
                                  <w:marTop w:val="0"/>
                                  <w:marBottom w:val="0"/>
                                  <w:divBdr>
                                    <w:top w:val="none" w:sz="0" w:space="0" w:color="auto"/>
                                    <w:left w:val="none" w:sz="0" w:space="0" w:color="auto"/>
                                    <w:bottom w:val="none" w:sz="0" w:space="0" w:color="auto"/>
                                    <w:right w:val="none" w:sz="0" w:space="0" w:color="auto"/>
                                  </w:divBdr>
                                </w:div>
                                <w:div w:id="496044549">
                                  <w:marLeft w:val="480"/>
                                  <w:marRight w:val="0"/>
                                  <w:marTop w:val="0"/>
                                  <w:marBottom w:val="0"/>
                                  <w:divBdr>
                                    <w:top w:val="none" w:sz="0" w:space="0" w:color="auto"/>
                                    <w:left w:val="none" w:sz="0" w:space="0" w:color="auto"/>
                                    <w:bottom w:val="none" w:sz="0" w:space="0" w:color="auto"/>
                                    <w:right w:val="none" w:sz="0" w:space="0" w:color="auto"/>
                                  </w:divBdr>
                                </w:div>
                                <w:div w:id="1782336155">
                                  <w:marLeft w:val="480"/>
                                  <w:marRight w:val="0"/>
                                  <w:marTop w:val="0"/>
                                  <w:marBottom w:val="0"/>
                                  <w:divBdr>
                                    <w:top w:val="none" w:sz="0" w:space="0" w:color="auto"/>
                                    <w:left w:val="none" w:sz="0" w:space="0" w:color="auto"/>
                                    <w:bottom w:val="none" w:sz="0" w:space="0" w:color="auto"/>
                                    <w:right w:val="none" w:sz="0" w:space="0" w:color="auto"/>
                                  </w:divBdr>
                                </w:div>
                                <w:div w:id="984627917">
                                  <w:marLeft w:val="480"/>
                                  <w:marRight w:val="0"/>
                                  <w:marTop w:val="0"/>
                                  <w:marBottom w:val="0"/>
                                  <w:divBdr>
                                    <w:top w:val="none" w:sz="0" w:space="0" w:color="auto"/>
                                    <w:left w:val="none" w:sz="0" w:space="0" w:color="auto"/>
                                    <w:bottom w:val="none" w:sz="0" w:space="0" w:color="auto"/>
                                    <w:right w:val="none" w:sz="0" w:space="0" w:color="auto"/>
                                  </w:divBdr>
                                </w:div>
                                <w:div w:id="1946956095">
                                  <w:marLeft w:val="480"/>
                                  <w:marRight w:val="0"/>
                                  <w:marTop w:val="0"/>
                                  <w:marBottom w:val="0"/>
                                  <w:divBdr>
                                    <w:top w:val="none" w:sz="0" w:space="0" w:color="auto"/>
                                    <w:left w:val="none" w:sz="0" w:space="0" w:color="auto"/>
                                    <w:bottom w:val="none" w:sz="0" w:space="0" w:color="auto"/>
                                    <w:right w:val="none" w:sz="0" w:space="0" w:color="auto"/>
                                  </w:divBdr>
                                </w:div>
                                <w:div w:id="1353726642">
                                  <w:marLeft w:val="480"/>
                                  <w:marRight w:val="0"/>
                                  <w:marTop w:val="0"/>
                                  <w:marBottom w:val="0"/>
                                  <w:divBdr>
                                    <w:top w:val="none" w:sz="0" w:space="0" w:color="auto"/>
                                    <w:left w:val="none" w:sz="0" w:space="0" w:color="auto"/>
                                    <w:bottom w:val="none" w:sz="0" w:space="0" w:color="auto"/>
                                    <w:right w:val="none" w:sz="0" w:space="0" w:color="auto"/>
                                  </w:divBdr>
                                </w:div>
                                <w:div w:id="1195312749">
                                  <w:marLeft w:val="480"/>
                                  <w:marRight w:val="0"/>
                                  <w:marTop w:val="0"/>
                                  <w:marBottom w:val="0"/>
                                  <w:divBdr>
                                    <w:top w:val="none" w:sz="0" w:space="0" w:color="auto"/>
                                    <w:left w:val="none" w:sz="0" w:space="0" w:color="auto"/>
                                    <w:bottom w:val="none" w:sz="0" w:space="0" w:color="auto"/>
                                    <w:right w:val="none" w:sz="0" w:space="0" w:color="auto"/>
                                  </w:divBdr>
                                </w:div>
                                <w:div w:id="180975403">
                                  <w:marLeft w:val="480"/>
                                  <w:marRight w:val="0"/>
                                  <w:marTop w:val="0"/>
                                  <w:marBottom w:val="0"/>
                                  <w:divBdr>
                                    <w:top w:val="none" w:sz="0" w:space="0" w:color="auto"/>
                                    <w:left w:val="none" w:sz="0" w:space="0" w:color="auto"/>
                                    <w:bottom w:val="none" w:sz="0" w:space="0" w:color="auto"/>
                                    <w:right w:val="none" w:sz="0" w:space="0" w:color="auto"/>
                                  </w:divBdr>
                                </w:div>
                                <w:div w:id="141473629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79454565">
                          <w:marLeft w:val="480"/>
                          <w:marRight w:val="0"/>
                          <w:marTop w:val="0"/>
                          <w:marBottom w:val="0"/>
                          <w:divBdr>
                            <w:top w:val="none" w:sz="0" w:space="0" w:color="auto"/>
                            <w:left w:val="none" w:sz="0" w:space="0" w:color="auto"/>
                            <w:bottom w:val="none" w:sz="0" w:space="0" w:color="auto"/>
                            <w:right w:val="none" w:sz="0" w:space="0" w:color="auto"/>
                          </w:divBdr>
                        </w:div>
                        <w:div w:id="619651994">
                          <w:marLeft w:val="480"/>
                          <w:marRight w:val="0"/>
                          <w:marTop w:val="0"/>
                          <w:marBottom w:val="0"/>
                          <w:divBdr>
                            <w:top w:val="none" w:sz="0" w:space="0" w:color="auto"/>
                            <w:left w:val="none" w:sz="0" w:space="0" w:color="auto"/>
                            <w:bottom w:val="none" w:sz="0" w:space="0" w:color="auto"/>
                            <w:right w:val="none" w:sz="0" w:space="0" w:color="auto"/>
                          </w:divBdr>
                        </w:div>
                        <w:div w:id="1732195441">
                          <w:marLeft w:val="480"/>
                          <w:marRight w:val="0"/>
                          <w:marTop w:val="0"/>
                          <w:marBottom w:val="0"/>
                          <w:divBdr>
                            <w:top w:val="none" w:sz="0" w:space="0" w:color="auto"/>
                            <w:left w:val="none" w:sz="0" w:space="0" w:color="auto"/>
                            <w:bottom w:val="none" w:sz="0" w:space="0" w:color="auto"/>
                            <w:right w:val="none" w:sz="0" w:space="0" w:color="auto"/>
                          </w:divBdr>
                        </w:div>
                        <w:div w:id="1945111363">
                          <w:marLeft w:val="480"/>
                          <w:marRight w:val="0"/>
                          <w:marTop w:val="0"/>
                          <w:marBottom w:val="0"/>
                          <w:divBdr>
                            <w:top w:val="none" w:sz="0" w:space="0" w:color="auto"/>
                            <w:left w:val="none" w:sz="0" w:space="0" w:color="auto"/>
                            <w:bottom w:val="none" w:sz="0" w:space="0" w:color="auto"/>
                            <w:right w:val="none" w:sz="0" w:space="0" w:color="auto"/>
                          </w:divBdr>
                        </w:div>
                        <w:div w:id="31540646">
                          <w:marLeft w:val="480"/>
                          <w:marRight w:val="0"/>
                          <w:marTop w:val="0"/>
                          <w:marBottom w:val="0"/>
                          <w:divBdr>
                            <w:top w:val="none" w:sz="0" w:space="0" w:color="auto"/>
                            <w:left w:val="none" w:sz="0" w:space="0" w:color="auto"/>
                            <w:bottom w:val="none" w:sz="0" w:space="0" w:color="auto"/>
                            <w:right w:val="none" w:sz="0" w:space="0" w:color="auto"/>
                          </w:divBdr>
                        </w:div>
                        <w:div w:id="77294726">
                          <w:marLeft w:val="480"/>
                          <w:marRight w:val="0"/>
                          <w:marTop w:val="0"/>
                          <w:marBottom w:val="0"/>
                          <w:divBdr>
                            <w:top w:val="none" w:sz="0" w:space="0" w:color="auto"/>
                            <w:left w:val="none" w:sz="0" w:space="0" w:color="auto"/>
                            <w:bottom w:val="none" w:sz="0" w:space="0" w:color="auto"/>
                            <w:right w:val="none" w:sz="0" w:space="0" w:color="auto"/>
                          </w:divBdr>
                        </w:div>
                        <w:div w:id="1965235977">
                          <w:marLeft w:val="480"/>
                          <w:marRight w:val="0"/>
                          <w:marTop w:val="0"/>
                          <w:marBottom w:val="0"/>
                          <w:divBdr>
                            <w:top w:val="none" w:sz="0" w:space="0" w:color="auto"/>
                            <w:left w:val="none" w:sz="0" w:space="0" w:color="auto"/>
                            <w:bottom w:val="none" w:sz="0" w:space="0" w:color="auto"/>
                            <w:right w:val="none" w:sz="0" w:space="0" w:color="auto"/>
                          </w:divBdr>
                        </w:div>
                        <w:div w:id="908925857">
                          <w:marLeft w:val="480"/>
                          <w:marRight w:val="0"/>
                          <w:marTop w:val="0"/>
                          <w:marBottom w:val="0"/>
                          <w:divBdr>
                            <w:top w:val="none" w:sz="0" w:space="0" w:color="auto"/>
                            <w:left w:val="none" w:sz="0" w:space="0" w:color="auto"/>
                            <w:bottom w:val="none" w:sz="0" w:space="0" w:color="auto"/>
                            <w:right w:val="none" w:sz="0" w:space="0" w:color="auto"/>
                          </w:divBdr>
                        </w:div>
                        <w:div w:id="2130851557">
                          <w:marLeft w:val="480"/>
                          <w:marRight w:val="0"/>
                          <w:marTop w:val="0"/>
                          <w:marBottom w:val="0"/>
                          <w:divBdr>
                            <w:top w:val="none" w:sz="0" w:space="0" w:color="auto"/>
                            <w:left w:val="none" w:sz="0" w:space="0" w:color="auto"/>
                            <w:bottom w:val="none" w:sz="0" w:space="0" w:color="auto"/>
                            <w:right w:val="none" w:sz="0" w:space="0" w:color="auto"/>
                          </w:divBdr>
                        </w:div>
                        <w:div w:id="200790020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424868">
      <w:bodyDiv w:val="1"/>
      <w:marLeft w:val="0"/>
      <w:marRight w:val="0"/>
      <w:marTop w:val="0"/>
      <w:marBottom w:val="0"/>
      <w:divBdr>
        <w:top w:val="none" w:sz="0" w:space="0" w:color="auto"/>
        <w:left w:val="none" w:sz="0" w:space="0" w:color="auto"/>
        <w:bottom w:val="none" w:sz="0" w:space="0" w:color="auto"/>
        <w:right w:val="none" w:sz="0" w:space="0" w:color="auto"/>
      </w:divBdr>
    </w:div>
    <w:div w:id="71978579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070">
      <w:bodyDiv w:val="1"/>
      <w:marLeft w:val="0"/>
      <w:marRight w:val="0"/>
      <w:marTop w:val="0"/>
      <w:marBottom w:val="0"/>
      <w:divBdr>
        <w:top w:val="none" w:sz="0" w:space="0" w:color="auto"/>
        <w:left w:val="none" w:sz="0" w:space="0" w:color="auto"/>
        <w:bottom w:val="none" w:sz="0" w:space="0" w:color="auto"/>
        <w:right w:val="none" w:sz="0" w:space="0" w:color="auto"/>
      </w:divBdr>
    </w:div>
    <w:div w:id="853111749">
      <w:bodyDiv w:val="1"/>
      <w:marLeft w:val="0"/>
      <w:marRight w:val="0"/>
      <w:marTop w:val="0"/>
      <w:marBottom w:val="0"/>
      <w:divBdr>
        <w:top w:val="none" w:sz="0" w:space="0" w:color="auto"/>
        <w:left w:val="none" w:sz="0" w:space="0" w:color="auto"/>
        <w:bottom w:val="none" w:sz="0" w:space="0" w:color="auto"/>
        <w:right w:val="none" w:sz="0" w:space="0" w:color="auto"/>
      </w:divBdr>
    </w:div>
    <w:div w:id="859705851">
      <w:bodyDiv w:val="1"/>
      <w:marLeft w:val="0"/>
      <w:marRight w:val="0"/>
      <w:marTop w:val="0"/>
      <w:marBottom w:val="0"/>
      <w:divBdr>
        <w:top w:val="none" w:sz="0" w:space="0" w:color="auto"/>
        <w:left w:val="none" w:sz="0" w:space="0" w:color="auto"/>
        <w:bottom w:val="none" w:sz="0" w:space="0" w:color="auto"/>
        <w:right w:val="none" w:sz="0" w:space="0" w:color="auto"/>
      </w:divBdr>
    </w:div>
    <w:div w:id="869873853">
      <w:bodyDiv w:val="1"/>
      <w:marLeft w:val="0"/>
      <w:marRight w:val="0"/>
      <w:marTop w:val="0"/>
      <w:marBottom w:val="0"/>
      <w:divBdr>
        <w:top w:val="none" w:sz="0" w:space="0" w:color="auto"/>
        <w:left w:val="none" w:sz="0" w:space="0" w:color="auto"/>
        <w:bottom w:val="none" w:sz="0" w:space="0" w:color="auto"/>
        <w:right w:val="none" w:sz="0" w:space="0" w:color="auto"/>
      </w:divBdr>
    </w:div>
    <w:div w:id="882864116">
      <w:bodyDiv w:val="1"/>
      <w:marLeft w:val="0"/>
      <w:marRight w:val="0"/>
      <w:marTop w:val="0"/>
      <w:marBottom w:val="0"/>
      <w:divBdr>
        <w:top w:val="none" w:sz="0" w:space="0" w:color="auto"/>
        <w:left w:val="none" w:sz="0" w:space="0" w:color="auto"/>
        <w:bottom w:val="none" w:sz="0" w:space="0" w:color="auto"/>
        <w:right w:val="none" w:sz="0" w:space="0" w:color="auto"/>
      </w:divBdr>
    </w:div>
    <w:div w:id="916674517">
      <w:bodyDiv w:val="1"/>
      <w:marLeft w:val="0"/>
      <w:marRight w:val="0"/>
      <w:marTop w:val="0"/>
      <w:marBottom w:val="0"/>
      <w:divBdr>
        <w:top w:val="none" w:sz="0" w:space="0" w:color="auto"/>
        <w:left w:val="none" w:sz="0" w:space="0" w:color="auto"/>
        <w:bottom w:val="none" w:sz="0" w:space="0" w:color="auto"/>
        <w:right w:val="none" w:sz="0" w:space="0" w:color="auto"/>
      </w:divBdr>
      <w:divsChild>
        <w:div w:id="1485704976">
          <w:marLeft w:val="480"/>
          <w:marRight w:val="0"/>
          <w:marTop w:val="0"/>
          <w:marBottom w:val="0"/>
          <w:divBdr>
            <w:top w:val="none" w:sz="0" w:space="0" w:color="auto"/>
            <w:left w:val="none" w:sz="0" w:space="0" w:color="auto"/>
            <w:bottom w:val="none" w:sz="0" w:space="0" w:color="auto"/>
            <w:right w:val="none" w:sz="0" w:space="0" w:color="auto"/>
          </w:divBdr>
        </w:div>
        <w:div w:id="1754930880">
          <w:marLeft w:val="480"/>
          <w:marRight w:val="0"/>
          <w:marTop w:val="0"/>
          <w:marBottom w:val="0"/>
          <w:divBdr>
            <w:top w:val="none" w:sz="0" w:space="0" w:color="auto"/>
            <w:left w:val="none" w:sz="0" w:space="0" w:color="auto"/>
            <w:bottom w:val="none" w:sz="0" w:space="0" w:color="auto"/>
            <w:right w:val="none" w:sz="0" w:space="0" w:color="auto"/>
          </w:divBdr>
        </w:div>
        <w:div w:id="1183788402">
          <w:marLeft w:val="480"/>
          <w:marRight w:val="0"/>
          <w:marTop w:val="0"/>
          <w:marBottom w:val="0"/>
          <w:divBdr>
            <w:top w:val="none" w:sz="0" w:space="0" w:color="auto"/>
            <w:left w:val="none" w:sz="0" w:space="0" w:color="auto"/>
            <w:bottom w:val="none" w:sz="0" w:space="0" w:color="auto"/>
            <w:right w:val="none" w:sz="0" w:space="0" w:color="auto"/>
          </w:divBdr>
        </w:div>
        <w:div w:id="190996688">
          <w:marLeft w:val="480"/>
          <w:marRight w:val="0"/>
          <w:marTop w:val="0"/>
          <w:marBottom w:val="0"/>
          <w:divBdr>
            <w:top w:val="none" w:sz="0" w:space="0" w:color="auto"/>
            <w:left w:val="none" w:sz="0" w:space="0" w:color="auto"/>
            <w:bottom w:val="none" w:sz="0" w:space="0" w:color="auto"/>
            <w:right w:val="none" w:sz="0" w:space="0" w:color="auto"/>
          </w:divBdr>
        </w:div>
        <w:div w:id="1118985097">
          <w:marLeft w:val="480"/>
          <w:marRight w:val="0"/>
          <w:marTop w:val="0"/>
          <w:marBottom w:val="0"/>
          <w:divBdr>
            <w:top w:val="none" w:sz="0" w:space="0" w:color="auto"/>
            <w:left w:val="none" w:sz="0" w:space="0" w:color="auto"/>
            <w:bottom w:val="none" w:sz="0" w:space="0" w:color="auto"/>
            <w:right w:val="none" w:sz="0" w:space="0" w:color="auto"/>
          </w:divBdr>
        </w:div>
        <w:div w:id="1251429059">
          <w:marLeft w:val="480"/>
          <w:marRight w:val="0"/>
          <w:marTop w:val="0"/>
          <w:marBottom w:val="0"/>
          <w:divBdr>
            <w:top w:val="none" w:sz="0" w:space="0" w:color="auto"/>
            <w:left w:val="none" w:sz="0" w:space="0" w:color="auto"/>
            <w:bottom w:val="none" w:sz="0" w:space="0" w:color="auto"/>
            <w:right w:val="none" w:sz="0" w:space="0" w:color="auto"/>
          </w:divBdr>
        </w:div>
        <w:div w:id="1022168906">
          <w:marLeft w:val="480"/>
          <w:marRight w:val="0"/>
          <w:marTop w:val="0"/>
          <w:marBottom w:val="0"/>
          <w:divBdr>
            <w:top w:val="none" w:sz="0" w:space="0" w:color="auto"/>
            <w:left w:val="none" w:sz="0" w:space="0" w:color="auto"/>
            <w:bottom w:val="none" w:sz="0" w:space="0" w:color="auto"/>
            <w:right w:val="none" w:sz="0" w:space="0" w:color="auto"/>
          </w:divBdr>
        </w:div>
        <w:div w:id="197669573">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82255">
      <w:bodyDiv w:val="1"/>
      <w:marLeft w:val="0"/>
      <w:marRight w:val="0"/>
      <w:marTop w:val="0"/>
      <w:marBottom w:val="0"/>
      <w:divBdr>
        <w:top w:val="none" w:sz="0" w:space="0" w:color="auto"/>
        <w:left w:val="none" w:sz="0" w:space="0" w:color="auto"/>
        <w:bottom w:val="none" w:sz="0" w:space="0" w:color="auto"/>
        <w:right w:val="none" w:sz="0" w:space="0" w:color="auto"/>
      </w:divBdr>
    </w:div>
    <w:div w:id="994185911">
      <w:bodyDiv w:val="1"/>
      <w:marLeft w:val="0"/>
      <w:marRight w:val="0"/>
      <w:marTop w:val="0"/>
      <w:marBottom w:val="0"/>
      <w:divBdr>
        <w:top w:val="none" w:sz="0" w:space="0" w:color="auto"/>
        <w:left w:val="none" w:sz="0" w:space="0" w:color="auto"/>
        <w:bottom w:val="none" w:sz="0" w:space="0" w:color="auto"/>
        <w:right w:val="none" w:sz="0" w:space="0" w:color="auto"/>
      </w:divBdr>
    </w:div>
    <w:div w:id="996809560">
      <w:bodyDiv w:val="1"/>
      <w:marLeft w:val="0"/>
      <w:marRight w:val="0"/>
      <w:marTop w:val="0"/>
      <w:marBottom w:val="0"/>
      <w:divBdr>
        <w:top w:val="none" w:sz="0" w:space="0" w:color="auto"/>
        <w:left w:val="none" w:sz="0" w:space="0" w:color="auto"/>
        <w:bottom w:val="none" w:sz="0" w:space="0" w:color="auto"/>
        <w:right w:val="none" w:sz="0" w:space="0" w:color="auto"/>
      </w:divBdr>
    </w:div>
    <w:div w:id="1023900378">
      <w:bodyDiv w:val="1"/>
      <w:marLeft w:val="0"/>
      <w:marRight w:val="0"/>
      <w:marTop w:val="0"/>
      <w:marBottom w:val="0"/>
      <w:divBdr>
        <w:top w:val="none" w:sz="0" w:space="0" w:color="auto"/>
        <w:left w:val="none" w:sz="0" w:space="0" w:color="auto"/>
        <w:bottom w:val="none" w:sz="0" w:space="0" w:color="auto"/>
        <w:right w:val="none" w:sz="0" w:space="0" w:color="auto"/>
      </w:divBdr>
    </w:div>
    <w:div w:id="1097405254">
      <w:bodyDiv w:val="1"/>
      <w:marLeft w:val="0"/>
      <w:marRight w:val="0"/>
      <w:marTop w:val="0"/>
      <w:marBottom w:val="0"/>
      <w:divBdr>
        <w:top w:val="none" w:sz="0" w:space="0" w:color="auto"/>
        <w:left w:val="none" w:sz="0" w:space="0" w:color="auto"/>
        <w:bottom w:val="none" w:sz="0" w:space="0" w:color="auto"/>
        <w:right w:val="none" w:sz="0" w:space="0" w:color="auto"/>
      </w:divBdr>
    </w:div>
    <w:div w:id="1102605963">
      <w:bodyDiv w:val="1"/>
      <w:marLeft w:val="0"/>
      <w:marRight w:val="0"/>
      <w:marTop w:val="0"/>
      <w:marBottom w:val="0"/>
      <w:divBdr>
        <w:top w:val="none" w:sz="0" w:space="0" w:color="auto"/>
        <w:left w:val="none" w:sz="0" w:space="0" w:color="auto"/>
        <w:bottom w:val="none" w:sz="0" w:space="0" w:color="auto"/>
        <w:right w:val="none" w:sz="0" w:space="0" w:color="auto"/>
      </w:divBdr>
      <w:divsChild>
        <w:div w:id="22639026">
          <w:marLeft w:val="480"/>
          <w:marRight w:val="0"/>
          <w:marTop w:val="0"/>
          <w:marBottom w:val="0"/>
          <w:divBdr>
            <w:top w:val="none" w:sz="0" w:space="0" w:color="auto"/>
            <w:left w:val="none" w:sz="0" w:space="0" w:color="auto"/>
            <w:bottom w:val="none" w:sz="0" w:space="0" w:color="auto"/>
            <w:right w:val="none" w:sz="0" w:space="0" w:color="auto"/>
          </w:divBdr>
        </w:div>
        <w:div w:id="1908296116">
          <w:marLeft w:val="480"/>
          <w:marRight w:val="0"/>
          <w:marTop w:val="0"/>
          <w:marBottom w:val="0"/>
          <w:divBdr>
            <w:top w:val="none" w:sz="0" w:space="0" w:color="auto"/>
            <w:left w:val="none" w:sz="0" w:space="0" w:color="auto"/>
            <w:bottom w:val="none" w:sz="0" w:space="0" w:color="auto"/>
            <w:right w:val="none" w:sz="0" w:space="0" w:color="auto"/>
          </w:divBdr>
        </w:div>
        <w:div w:id="641622524">
          <w:marLeft w:val="480"/>
          <w:marRight w:val="0"/>
          <w:marTop w:val="0"/>
          <w:marBottom w:val="0"/>
          <w:divBdr>
            <w:top w:val="none" w:sz="0" w:space="0" w:color="auto"/>
            <w:left w:val="none" w:sz="0" w:space="0" w:color="auto"/>
            <w:bottom w:val="none" w:sz="0" w:space="0" w:color="auto"/>
            <w:right w:val="none" w:sz="0" w:space="0" w:color="auto"/>
          </w:divBdr>
        </w:div>
        <w:div w:id="584076109">
          <w:marLeft w:val="480"/>
          <w:marRight w:val="0"/>
          <w:marTop w:val="0"/>
          <w:marBottom w:val="0"/>
          <w:divBdr>
            <w:top w:val="none" w:sz="0" w:space="0" w:color="auto"/>
            <w:left w:val="none" w:sz="0" w:space="0" w:color="auto"/>
            <w:bottom w:val="none" w:sz="0" w:space="0" w:color="auto"/>
            <w:right w:val="none" w:sz="0" w:space="0" w:color="auto"/>
          </w:divBdr>
        </w:div>
        <w:div w:id="1857577086">
          <w:marLeft w:val="480"/>
          <w:marRight w:val="0"/>
          <w:marTop w:val="0"/>
          <w:marBottom w:val="0"/>
          <w:divBdr>
            <w:top w:val="none" w:sz="0" w:space="0" w:color="auto"/>
            <w:left w:val="none" w:sz="0" w:space="0" w:color="auto"/>
            <w:bottom w:val="none" w:sz="0" w:space="0" w:color="auto"/>
            <w:right w:val="none" w:sz="0" w:space="0" w:color="auto"/>
          </w:divBdr>
        </w:div>
        <w:div w:id="1789815236">
          <w:marLeft w:val="480"/>
          <w:marRight w:val="0"/>
          <w:marTop w:val="0"/>
          <w:marBottom w:val="0"/>
          <w:divBdr>
            <w:top w:val="none" w:sz="0" w:space="0" w:color="auto"/>
            <w:left w:val="none" w:sz="0" w:space="0" w:color="auto"/>
            <w:bottom w:val="none" w:sz="0" w:space="0" w:color="auto"/>
            <w:right w:val="none" w:sz="0" w:space="0" w:color="auto"/>
          </w:divBdr>
        </w:div>
        <w:div w:id="473066371">
          <w:marLeft w:val="480"/>
          <w:marRight w:val="0"/>
          <w:marTop w:val="0"/>
          <w:marBottom w:val="0"/>
          <w:divBdr>
            <w:top w:val="none" w:sz="0" w:space="0" w:color="auto"/>
            <w:left w:val="none" w:sz="0" w:space="0" w:color="auto"/>
            <w:bottom w:val="none" w:sz="0" w:space="0" w:color="auto"/>
            <w:right w:val="none" w:sz="0" w:space="0" w:color="auto"/>
          </w:divBdr>
        </w:div>
        <w:div w:id="524296725">
          <w:marLeft w:val="480"/>
          <w:marRight w:val="0"/>
          <w:marTop w:val="0"/>
          <w:marBottom w:val="0"/>
          <w:divBdr>
            <w:top w:val="none" w:sz="0" w:space="0" w:color="auto"/>
            <w:left w:val="none" w:sz="0" w:space="0" w:color="auto"/>
            <w:bottom w:val="none" w:sz="0" w:space="0" w:color="auto"/>
            <w:right w:val="none" w:sz="0" w:space="0" w:color="auto"/>
          </w:divBdr>
        </w:div>
        <w:div w:id="2130925904">
          <w:marLeft w:val="480"/>
          <w:marRight w:val="0"/>
          <w:marTop w:val="0"/>
          <w:marBottom w:val="0"/>
          <w:divBdr>
            <w:top w:val="none" w:sz="0" w:space="0" w:color="auto"/>
            <w:left w:val="none" w:sz="0" w:space="0" w:color="auto"/>
            <w:bottom w:val="none" w:sz="0" w:space="0" w:color="auto"/>
            <w:right w:val="none" w:sz="0" w:space="0" w:color="auto"/>
          </w:divBdr>
        </w:div>
        <w:div w:id="104883200">
          <w:marLeft w:val="480"/>
          <w:marRight w:val="0"/>
          <w:marTop w:val="0"/>
          <w:marBottom w:val="0"/>
          <w:divBdr>
            <w:top w:val="none" w:sz="0" w:space="0" w:color="auto"/>
            <w:left w:val="none" w:sz="0" w:space="0" w:color="auto"/>
            <w:bottom w:val="none" w:sz="0" w:space="0" w:color="auto"/>
            <w:right w:val="none" w:sz="0" w:space="0" w:color="auto"/>
          </w:divBdr>
        </w:div>
        <w:div w:id="1809394081">
          <w:marLeft w:val="480"/>
          <w:marRight w:val="0"/>
          <w:marTop w:val="0"/>
          <w:marBottom w:val="0"/>
          <w:divBdr>
            <w:top w:val="none" w:sz="0" w:space="0" w:color="auto"/>
            <w:left w:val="none" w:sz="0" w:space="0" w:color="auto"/>
            <w:bottom w:val="none" w:sz="0" w:space="0" w:color="auto"/>
            <w:right w:val="none" w:sz="0" w:space="0" w:color="auto"/>
          </w:divBdr>
        </w:div>
        <w:div w:id="549653830">
          <w:marLeft w:val="480"/>
          <w:marRight w:val="0"/>
          <w:marTop w:val="0"/>
          <w:marBottom w:val="0"/>
          <w:divBdr>
            <w:top w:val="none" w:sz="0" w:space="0" w:color="auto"/>
            <w:left w:val="none" w:sz="0" w:space="0" w:color="auto"/>
            <w:bottom w:val="none" w:sz="0" w:space="0" w:color="auto"/>
            <w:right w:val="none" w:sz="0" w:space="0" w:color="auto"/>
          </w:divBdr>
        </w:div>
      </w:divsChild>
    </w:div>
    <w:div w:id="1186751641">
      <w:bodyDiv w:val="1"/>
      <w:marLeft w:val="0"/>
      <w:marRight w:val="0"/>
      <w:marTop w:val="0"/>
      <w:marBottom w:val="0"/>
      <w:divBdr>
        <w:top w:val="none" w:sz="0" w:space="0" w:color="auto"/>
        <w:left w:val="none" w:sz="0" w:space="0" w:color="auto"/>
        <w:bottom w:val="none" w:sz="0" w:space="0" w:color="auto"/>
        <w:right w:val="none" w:sz="0" w:space="0" w:color="auto"/>
      </w:divBdr>
    </w:div>
    <w:div w:id="1227297819">
      <w:bodyDiv w:val="1"/>
      <w:marLeft w:val="0"/>
      <w:marRight w:val="0"/>
      <w:marTop w:val="0"/>
      <w:marBottom w:val="0"/>
      <w:divBdr>
        <w:top w:val="none" w:sz="0" w:space="0" w:color="auto"/>
        <w:left w:val="none" w:sz="0" w:space="0" w:color="auto"/>
        <w:bottom w:val="none" w:sz="0" w:space="0" w:color="auto"/>
        <w:right w:val="none" w:sz="0" w:space="0" w:color="auto"/>
      </w:divBdr>
    </w:div>
    <w:div w:id="1284314324">
      <w:bodyDiv w:val="1"/>
      <w:marLeft w:val="0"/>
      <w:marRight w:val="0"/>
      <w:marTop w:val="0"/>
      <w:marBottom w:val="0"/>
      <w:divBdr>
        <w:top w:val="none" w:sz="0" w:space="0" w:color="auto"/>
        <w:left w:val="none" w:sz="0" w:space="0" w:color="auto"/>
        <w:bottom w:val="none" w:sz="0" w:space="0" w:color="auto"/>
        <w:right w:val="none" w:sz="0" w:space="0" w:color="auto"/>
      </w:divBdr>
    </w:div>
    <w:div w:id="1294017048">
      <w:bodyDiv w:val="1"/>
      <w:marLeft w:val="0"/>
      <w:marRight w:val="0"/>
      <w:marTop w:val="0"/>
      <w:marBottom w:val="0"/>
      <w:divBdr>
        <w:top w:val="none" w:sz="0" w:space="0" w:color="auto"/>
        <w:left w:val="none" w:sz="0" w:space="0" w:color="auto"/>
        <w:bottom w:val="none" w:sz="0" w:space="0" w:color="auto"/>
        <w:right w:val="none" w:sz="0" w:space="0" w:color="auto"/>
      </w:divBdr>
    </w:div>
    <w:div w:id="1302424497">
      <w:bodyDiv w:val="1"/>
      <w:marLeft w:val="0"/>
      <w:marRight w:val="0"/>
      <w:marTop w:val="0"/>
      <w:marBottom w:val="0"/>
      <w:divBdr>
        <w:top w:val="none" w:sz="0" w:space="0" w:color="auto"/>
        <w:left w:val="none" w:sz="0" w:space="0" w:color="auto"/>
        <w:bottom w:val="none" w:sz="0" w:space="0" w:color="auto"/>
        <w:right w:val="none" w:sz="0" w:space="0" w:color="auto"/>
      </w:divBdr>
    </w:div>
    <w:div w:id="1393388296">
      <w:bodyDiv w:val="1"/>
      <w:marLeft w:val="0"/>
      <w:marRight w:val="0"/>
      <w:marTop w:val="0"/>
      <w:marBottom w:val="0"/>
      <w:divBdr>
        <w:top w:val="none" w:sz="0" w:space="0" w:color="auto"/>
        <w:left w:val="none" w:sz="0" w:space="0" w:color="auto"/>
        <w:bottom w:val="none" w:sz="0" w:space="0" w:color="auto"/>
        <w:right w:val="none" w:sz="0" w:space="0" w:color="auto"/>
      </w:divBdr>
      <w:divsChild>
        <w:div w:id="521021127">
          <w:marLeft w:val="480"/>
          <w:marRight w:val="0"/>
          <w:marTop w:val="0"/>
          <w:marBottom w:val="0"/>
          <w:divBdr>
            <w:top w:val="none" w:sz="0" w:space="0" w:color="auto"/>
            <w:left w:val="none" w:sz="0" w:space="0" w:color="auto"/>
            <w:bottom w:val="none" w:sz="0" w:space="0" w:color="auto"/>
            <w:right w:val="none" w:sz="0" w:space="0" w:color="auto"/>
          </w:divBdr>
        </w:div>
        <w:div w:id="779489618">
          <w:marLeft w:val="480"/>
          <w:marRight w:val="0"/>
          <w:marTop w:val="0"/>
          <w:marBottom w:val="0"/>
          <w:divBdr>
            <w:top w:val="none" w:sz="0" w:space="0" w:color="auto"/>
            <w:left w:val="none" w:sz="0" w:space="0" w:color="auto"/>
            <w:bottom w:val="none" w:sz="0" w:space="0" w:color="auto"/>
            <w:right w:val="none" w:sz="0" w:space="0" w:color="auto"/>
          </w:divBdr>
        </w:div>
        <w:div w:id="1988170324">
          <w:marLeft w:val="480"/>
          <w:marRight w:val="0"/>
          <w:marTop w:val="0"/>
          <w:marBottom w:val="0"/>
          <w:divBdr>
            <w:top w:val="none" w:sz="0" w:space="0" w:color="auto"/>
            <w:left w:val="none" w:sz="0" w:space="0" w:color="auto"/>
            <w:bottom w:val="none" w:sz="0" w:space="0" w:color="auto"/>
            <w:right w:val="none" w:sz="0" w:space="0" w:color="auto"/>
          </w:divBdr>
        </w:div>
        <w:div w:id="951128753">
          <w:marLeft w:val="480"/>
          <w:marRight w:val="0"/>
          <w:marTop w:val="0"/>
          <w:marBottom w:val="0"/>
          <w:divBdr>
            <w:top w:val="none" w:sz="0" w:space="0" w:color="auto"/>
            <w:left w:val="none" w:sz="0" w:space="0" w:color="auto"/>
            <w:bottom w:val="none" w:sz="0" w:space="0" w:color="auto"/>
            <w:right w:val="none" w:sz="0" w:space="0" w:color="auto"/>
          </w:divBdr>
        </w:div>
        <w:div w:id="280304215">
          <w:marLeft w:val="480"/>
          <w:marRight w:val="0"/>
          <w:marTop w:val="0"/>
          <w:marBottom w:val="0"/>
          <w:divBdr>
            <w:top w:val="none" w:sz="0" w:space="0" w:color="auto"/>
            <w:left w:val="none" w:sz="0" w:space="0" w:color="auto"/>
            <w:bottom w:val="none" w:sz="0" w:space="0" w:color="auto"/>
            <w:right w:val="none" w:sz="0" w:space="0" w:color="auto"/>
          </w:divBdr>
        </w:div>
        <w:div w:id="494613801">
          <w:marLeft w:val="480"/>
          <w:marRight w:val="0"/>
          <w:marTop w:val="0"/>
          <w:marBottom w:val="0"/>
          <w:divBdr>
            <w:top w:val="none" w:sz="0" w:space="0" w:color="auto"/>
            <w:left w:val="none" w:sz="0" w:space="0" w:color="auto"/>
            <w:bottom w:val="none" w:sz="0" w:space="0" w:color="auto"/>
            <w:right w:val="none" w:sz="0" w:space="0" w:color="auto"/>
          </w:divBdr>
        </w:div>
        <w:div w:id="2002540531">
          <w:marLeft w:val="480"/>
          <w:marRight w:val="0"/>
          <w:marTop w:val="0"/>
          <w:marBottom w:val="0"/>
          <w:divBdr>
            <w:top w:val="none" w:sz="0" w:space="0" w:color="auto"/>
            <w:left w:val="none" w:sz="0" w:space="0" w:color="auto"/>
            <w:bottom w:val="none" w:sz="0" w:space="0" w:color="auto"/>
            <w:right w:val="none" w:sz="0" w:space="0" w:color="auto"/>
          </w:divBdr>
        </w:div>
        <w:div w:id="809055665">
          <w:marLeft w:val="480"/>
          <w:marRight w:val="0"/>
          <w:marTop w:val="0"/>
          <w:marBottom w:val="0"/>
          <w:divBdr>
            <w:top w:val="none" w:sz="0" w:space="0" w:color="auto"/>
            <w:left w:val="none" w:sz="0" w:space="0" w:color="auto"/>
            <w:bottom w:val="none" w:sz="0" w:space="0" w:color="auto"/>
            <w:right w:val="none" w:sz="0" w:space="0" w:color="auto"/>
          </w:divBdr>
        </w:div>
      </w:divsChild>
    </w:div>
    <w:div w:id="1412972566">
      <w:bodyDiv w:val="1"/>
      <w:marLeft w:val="0"/>
      <w:marRight w:val="0"/>
      <w:marTop w:val="0"/>
      <w:marBottom w:val="0"/>
      <w:divBdr>
        <w:top w:val="none" w:sz="0" w:space="0" w:color="auto"/>
        <w:left w:val="none" w:sz="0" w:space="0" w:color="auto"/>
        <w:bottom w:val="none" w:sz="0" w:space="0" w:color="auto"/>
        <w:right w:val="none" w:sz="0" w:space="0" w:color="auto"/>
      </w:divBdr>
    </w:div>
    <w:div w:id="1419981442">
      <w:bodyDiv w:val="1"/>
      <w:marLeft w:val="0"/>
      <w:marRight w:val="0"/>
      <w:marTop w:val="0"/>
      <w:marBottom w:val="0"/>
      <w:divBdr>
        <w:top w:val="none" w:sz="0" w:space="0" w:color="auto"/>
        <w:left w:val="none" w:sz="0" w:space="0" w:color="auto"/>
        <w:bottom w:val="none" w:sz="0" w:space="0" w:color="auto"/>
        <w:right w:val="none" w:sz="0" w:space="0" w:color="auto"/>
      </w:divBdr>
    </w:div>
    <w:div w:id="1451895177">
      <w:bodyDiv w:val="1"/>
      <w:marLeft w:val="0"/>
      <w:marRight w:val="0"/>
      <w:marTop w:val="0"/>
      <w:marBottom w:val="0"/>
      <w:divBdr>
        <w:top w:val="none" w:sz="0" w:space="0" w:color="auto"/>
        <w:left w:val="none" w:sz="0" w:space="0" w:color="auto"/>
        <w:bottom w:val="none" w:sz="0" w:space="0" w:color="auto"/>
        <w:right w:val="none" w:sz="0" w:space="0" w:color="auto"/>
      </w:divBdr>
    </w:div>
    <w:div w:id="1465342561">
      <w:bodyDiv w:val="1"/>
      <w:marLeft w:val="0"/>
      <w:marRight w:val="0"/>
      <w:marTop w:val="0"/>
      <w:marBottom w:val="0"/>
      <w:divBdr>
        <w:top w:val="none" w:sz="0" w:space="0" w:color="auto"/>
        <w:left w:val="none" w:sz="0" w:space="0" w:color="auto"/>
        <w:bottom w:val="none" w:sz="0" w:space="0" w:color="auto"/>
        <w:right w:val="none" w:sz="0" w:space="0" w:color="auto"/>
      </w:divBdr>
      <w:divsChild>
        <w:div w:id="897588847">
          <w:marLeft w:val="480"/>
          <w:marRight w:val="0"/>
          <w:marTop w:val="0"/>
          <w:marBottom w:val="0"/>
          <w:divBdr>
            <w:top w:val="none" w:sz="0" w:space="0" w:color="auto"/>
            <w:left w:val="none" w:sz="0" w:space="0" w:color="auto"/>
            <w:bottom w:val="none" w:sz="0" w:space="0" w:color="auto"/>
            <w:right w:val="none" w:sz="0" w:space="0" w:color="auto"/>
          </w:divBdr>
        </w:div>
        <w:div w:id="216094567">
          <w:marLeft w:val="480"/>
          <w:marRight w:val="0"/>
          <w:marTop w:val="0"/>
          <w:marBottom w:val="0"/>
          <w:divBdr>
            <w:top w:val="none" w:sz="0" w:space="0" w:color="auto"/>
            <w:left w:val="none" w:sz="0" w:space="0" w:color="auto"/>
            <w:bottom w:val="none" w:sz="0" w:space="0" w:color="auto"/>
            <w:right w:val="none" w:sz="0" w:space="0" w:color="auto"/>
          </w:divBdr>
        </w:div>
        <w:div w:id="736512653">
          <w:marLeft w:val="480"/>
          <w:marRight w:val="0"/>
          <w:marTop w:val="0"/>
          <w:marBottom w:val="0"/>
          <w:divBdr>
            <w:top w:val="none" w:sz="0" w:space="0" w:color="auto"/>
            <w:left w:val="none" w:sz="0" w:space="0" w:color="auto"/>
            <w:bottom w:val="none" w:sz="0" w:space="0" w:color="auto"/>
            <w:right w:val="none" w:sz="0" w:space="0" w:color="auto"/>
          </w:divBdr>
        </w:div>
        <w:div w:id="268046433">
          <w:marLeft w:val="480"/>
          <w:marRight w:val="0"/>
          <w:marTop w:val="0"/>
          <w:marBottom w:val="0"/>
          <w:divBdr>
            <w:top w:val="none" w:sz="0" w:space="0" w:color="auto"/>
            <w:left w:val="none" w:sz="0" w:space="0" w:color="auto"/>
            <w:bottom w:val="none" w:sz="0" w:space="0" w:color="auto"/>
            <w:right w:val="none" w:sz="0" w:space="0" w:color="auto"/>
          </w:divBdr>
        </w:div>
        <w:div w:id="2023628595">
          <w:marLeft w:val="480"/>
          <w:marRight w:val="0"/>
          <w:marTop w:val="0"/>
          <w:marBottom w:val="0"/>
          <w:divBdr>
            <w:top w:val="none" w:sz="0" w:space="0" w:color="auto"/>
            <w:left w:val="none" w:sz="0" w:space="0" w:color="auto"/>
            <w:bottom w:val="none" w:sz="0" w:space="0" w:color="auto"/>
            <w:right w:val="none" w:sz="0" w:space="0" w:color="auto"/>
          </w:divBdr>
        </w:div>
        <w:div w:id="50858381">
          <w:marLeft w:val="480"/>
          <w:marRight w:val="0"/>
          <w:marTop w:val="0"/>
          <w:marBottom w:val="0"/>
          <w:divBdr>
            <w:top w:val="none" w:sz="0" w:space="0" w:color="auto"/>
            <w:left w:val="none" w:sz="0" w:space="0" w:color="auto"/>
            <w:bottom w:val="none" w:sz="0" w:space="0" w:color="auto"/>
            <w:right w:val="none" w:sz="0" w:space="0" w:color="auto"/>
          </w:divBdr>
        </w:div>
        <w:div w:id="22020864">
          <w:marLeft w:val="480"/>
          <w:marRight w:val="0"/>
          <w:marTop w:val="0"/>
          <w:marBottom w:val="0"/>
          <w:divBdr>
            <w:top w:val="none" w:sz="0" w:space="0" w:color="auto"/>
            <w:left w:val="none" w:sz="0" w:space="0" w:color="auto"/>
            <w:bottom w:val="none" w:sz="0" w:space="0" w:color="auto"/>
            <w:right w:val="none" w:sz="0" w:space="0" w:color="auto"/>
          </w:divBdr>
        </w:div>
        <w:div w:id="722561258">
          <w:marLeft w:val="480"/>
          <w:marRight w:val="0"/>
          <w:marTop w:val="0"/>
          <w:marBottom w:val="0"/>
          <w:divBdr>
            <w:top w:val="none" w:sz="0" w:space="0" w:color="auto"/>
            <w:left w:val="none" w:sz="0" w:space="0" w:color="auto"/>
            <w:bottom w:val="none" w:sz="0" w:space="0" w:color="auto"/>
            <w:right w:val="none" w:sz="0" w:space="0" w:color="auto"/>
          </w:divBdr>
        </w:div>
        <w:div w:id="205026640">
          <w:marLeft w:val="480"/>
          <w:marRight w:val="0"/>
          <w:marTop w:val="0"/>
          <w:marBottom w:val="0"/>
          <w:divBdr>
            <w:top w:val="none" w:sz="0" w:space="0" w:color="auto"/>
            <w:left w:val="none" w:sz="0" w:space="0" w:color="auto"/>
            <w:bottom w:val="none" w:sz="0" w:space="0" w:color="auto"/>
            <w:right w:val="none" w:sz="0" w:space="0" w:color="auto"/>
          </w:divBdr>
        </w:div>
        <w:div w:id="930163765">
          <w:marLeft w:val="480"/>
          <w:marRight w:val="0"/>
          <w:marTop w:val="0"/>
          <w:marBottom w:val="0"/>
          <w:divBdr>
            <w:top w:val="none" w:sz="0" w:space="0" w:color="auto"/>
            <w:left w:val="none" w:sz="0" w:space="0" w:color="auto"/>
            <w:bottom w:val="none" w:sz="0" w:space="0" w:color="auto"/>
            <w:right w:val="none" w:sz="0" w:space="0" w:color="auto"/>
          </w:divBdr>
        </w:div>
        <w:div w:id="2029872234">
          <w:marLeft w:val="480"/>
          <w:marRight w:val="0"/>
          <w:marTop w:val="0"/>
          <w:marBottom w:val="0"/>
          <w:divBdr>
            <w:top w:val="none" w:sz="0" w:space="0" w:color="auto"/>
            <w:left w:val="none" w:sz="0" w:space="0" w:color="auto"/>
            <w:bottom w:val="none" w:sz="0" w:space="0" w:color="auto"/>
            <w:right w:val="none" w:sz="0" w:space="0" w:color="auto"/>
          </w:divBdr>
        </w:div>
      </w:divsChild>
    </w:div>
    <w:div w:id="1470711391">
      <w:bodyDiv w:val="1"/>
      <w:marLeft w:val="0"/>
      <w:marRight w:val="0"/>
      <w:marTop w:val="0"/>
      <w:marBottom w:val="0"/>
      <w:divBdr>
        <w:top w:val="none" w:sz="0" w:space="0" w:color="auto"/>
        <w:left w:val="none" w:sz="0" w:space="0" w:color="auto"/>
        <w:bottom w:val="none" w:sz="0" w:space="0" w:color="auto"/>
        <w:right w:val="none" w:sz="0" w:space="0" w:color="auto"/>
      </w:divBdr>
    </w:div>
    <w:div w:id="1478456122">
      <w:bodyDiv w:val="1"/>
      <w:marLeft w:val="0"/>
      <w:marRight w:val="0"/>
      <w:marTop w:val="0"/>
      <w:marBottom w:val="0"/>
      <w:divBdr>
        <w:top w:val="none" w:sz="0" w:space="0" w:color="auto"/>
        <w:left w:val="none" w:sz="0" w:space="0" w:color="auto"/>
        <w:bottom w:val="none" w:sz="0" w:space="0" w:color="auto"/>
        <w:right w:val="none" w:sz="0" w:space="0" w:color="auto"/>
      </w:divBdr>
    </w:div>
    <w:div w:id="1483504127">
      <w:bodyDiv w:val="1"/>
      <w:marLeft w:val="0"/>
      <w:marRight w:val="0"/>
      <w:marTop w:val="0"/>
      <w:marBottom w:val="0"/>
      <w:divBdr>
        <w:top w:val="none" w:sz="0" w:space="0" w:color="auto"/>
        <w:left w:val="none" w:sz="0" w:space="0" w:color="auto"/>
        <w:bottom w:val="none" w:sz="0" w:space="0" w:color="auto"/>
        <w:right w:val="none" w:sz="0" w:space="0" w:color="auto"/>
      </w:divBdr>
      <w:divsChild>
        <w:div w:id="838272546">
          <w:marLeft w:val="0"/>
          <w:marRight w:val="0"/>
          <w:marTop w:val="0"/>
          <w:marBottom w:val="0"/>
          <w:divBdr>
            <w:top w:val="none" w:sz="0" w:space="0" w:color="auto"/>
            <w:left w:val="none" w:sz="0" w:space="0" w:color="auto"/>
            <w:bottom w:val="none" w:sz="0" w:space="0" w:color="auto"/>
            <w:right w:val="none" w:sz="0" w:space="0" w:color="auto"/>
          </w:divBdr>
          <w:divsChild>
            <w:div w:id="1693998208">
              <w:marLeft w:val="0"/>
              <w:marRight w:val="0"/>
              <w:marTop w:val="0"/>
              <w:marBottom w:val="0"/>
              <w:divBdr>
                <w:top w:val="none" w:sz="0" w:space="0" w:color="auto"/>
                <w:left w:val="none" w:sz="0" w:space="0" w:color="auto"/>
                <w:bottom w:val="none" w:sz="0" w:space="0" w:color="auto"/>
                <w:right w:val="none" w:sz="0" w:space="0" w:color="auto"/>
              </w:divBdr>
              <w:divsChild>
                <w:div w:id="3207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6042">
      <w:bodyDiv w:val="1"/>
      <w:marLeft w:val="0"/>
      <w:marRight w:val="0"/>
      <w:marTop w:val="0"/>
      <w:marBottom w:val="0"/>
      <w:divBdr>
        <w:top w:val="none" w:sz="0" w:space="0" w:color="auto"/>
        <w:left w:val="none" w:sz="0" w:space="0" w:color="auto"/>
        <w:bottom w:val="none" w:sz="0" w:space="0" w:color="auto"/>
        <w:right w:val="none" w:sz="0" w:space="0" w:color="auto"/>
      </w:divBdr>
    </w:div>
    <w:div w:id="1527794967">
      <w:bodyDiv w:val="1"/>
      <w:marLeft w:val="0"/>
      <w:marRight w:val="0"/>
      <w:marTop w:val="0"/>
      <w:marBottom w:val="0"/>
      <w:divBdr>
        <w:top w:val="none" w:sz="0" w:space="0" w:color="auto"/>
        <w:left w:val="none" w:sz="0" w:space="0" w:color="auto"/>
        <w:bottom w:val="none" w:sz="0" w:space="0" w:color="auto"/>
        <w:right w:val="none" w:sz="0" w:space="0" w:color="auto"/>
      </w:divBdr>
    </w:div>
    <w:div w:id="1575234929">
      <w:bodyDiv w:val="1"/>
      <w:marLeft w:val="0"/>
      <w:marRight w:val="0"/>
      <w:marTop w:val="0"/>
      <w:marBottom w:val="0"/>
      <w:divBdr>
        <w:top w:val="none" w:sz="0" w:space="0" w:color="auto"/>
        <w:left w:val="none" w:sz="0" w:space="0" w:color="auto"/>
        <w:bottom w:val="none" w:sz="0" w:space="0" w:color="auto"/>
        <w:right w:val="none" w:sz="0" w:space="0" w:color="auto"/>
      </w:divBdr>
    </w:div>
    <w:div w:id="1586306806">
      <w:bodyDiv w:val="1"/>
      <w:marLeft w:val="0"/>
      <w:marRight w:val="0"/>
      <w:marTop w:val="0"/>
      <w:marBottom w:val="0"/>
      <w:divBdr>
        <w:top w:val="none" w:sz="0" w:space="0" w:color="auto"/>
        <w:left w:val="none" w:sz="0" w:space="0" w:color="auto"/>
        <w:bottom w:val="none" w:sz="0" w:space="0" w:color="auto"/>
        <w:right w:val="none" w:sz="0" w:space="0" w:color="auto"/>
      </w:divBdr>
    </w:div>
    <w:div w:id="1620647168">
      <w:bodyDiv w:val="1"/>
      <w:marLeft w:val="0"/>
      <w:marRight w:val="0"/>
      <w:marTop w:val="0"/>
      <w:marBottom w:val="0"/>
      <w:divBdr>
        <w:top w:val="none" w:sz="0" w:space="0" w:color="auto"/>
        <w:left w:val="none" w:sz="0" w:space="0" w:color="auto"/>
        <w:bottom w:val="none" w:sz="0" w:space="0" w:color="auto"/>
        <w:right w:val="none" w:sz="0" w:space="0" w:color="auto"/>
      </w:divBdr>
    </w:div>
    <w:div w:id="1649094768">
      <w:bodyDiv w:val="1"/>
      <w:marLeft w:val="0"/>
      <w:marRight w:val="0"/>
      <w:marTop w:val="0"/>
      <w:marBottom w:val="0"/>
      <w:divBdr>
        <w:top w:val="none" w:sz="0" w:space="0" w:color="auto"/>
        <w:left w:val="none" w:sz="0" w:space="0" w:color="auto"/>
        <w:bottom w:val="none" w:sz="0" w:space="0" w:color="auto"/>
        <w:right w:val="none" w:sz="0" w:space="0" w:color="auto"/>
      </w:divBdr>
    </w:div>
    <w:div w:id="167591419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514">
      <w:bodyDiv w:val="1"/>
      <w:marLeft w:val="0"/>
      <w:marRight w:val="0"/>
      <w:marTop w:val="0"/>
      <w:marBottom w:val="0"/>
      <w:divBdr>
        <w:top w:val="none" w:sz="0" w:space="0" w:color="auto"/>
        <w:left w:val="none" w:sz="0" w:space="0" w:color="auto"/>
        <w:bottom w:val="none" w:sz="0" w:space="0" w:color="auto"/>
        <w:right w:val="none" w:sz="0" w:space="0" w:color="auto"/>
      </w:divBdr>
    </w:div>
    <w:div w:id="1732003993">
      <w:bodyDiv w:val="1"/>
      <w:marLeft w:val="0"/>
      <w:marRight w:val="0"/>
      <w:marTop w:val="0"/>
      <w:marBottom w:val="0"/>
      <w:divBdr>
        <w:top w:val="none" w:sz="0" w:space="0" w:color="auto"/>
        <w:left w:val="none" w:sz="0" w:space="0" w:color="auto"/>
        <w:bottom w:val="none" w:sz="0" w:space="0" w:color="auto"/>
        <w:right w:val="none" w:sz="0" w:space="0" w:color="auto"/>
      </w:divBdr>
    </w:div>
    <w:div w:id="1760440000">
      <w:bodyDiv w:val="1"/>
      <w:marLeft w:val="0"/>
      <w:marRight w:val="0"/>
      <w:marTop w:val="0"/>
      <w:marBottom w:val="0"/>
      <w:divBdr>
        <w:top w:val="none" w:sz="0" w:space="0" w:color="auto"/>
        <w:left w:val="none" w:sz="0" w:space="0" w:color="auto"/>
        <w:bottom w:val="none" w:sz="0" w:space="0" w:color="auto"/>
        <w:right w:val="none" w:sz="0" w:space="0" w:color="auto"/>
      </w:divBdr>
    </w:div>
    <w:div w:id="1767847465">
      <w:bodyDiv w:val="1"/>
      <w:marLeft w:val="0"/>
      <w:marRight w:val="0"/>
      <w:marTop w:val="0"/>
      <w:marBottom w:val="0"/>
      <w:divBdr>
        <w:top w:val="none" w:sz="0" w:space="0" w:color="auto"/>
        <w:left w:val="none" w:sz="0" w:space="0" w:color="auto"/>
        <w:bottom w:val="none" w:sz="0" w:space="0" w:color="auto"/>
        <w:right w:val="none" w:sz="0" w:space="0" w:color="auto"/>
      </w:divBdr>
    </w:div>
    <w:div w:id="1784423138">
      <w:bodyDiv w:val="1"/>
      <w:marLeft w:val="0"/>
      <w:marRight w:val="0"/>
      <w:marTop w:val="0"/>
      <w:marBottom w:val="0"/>
      <w:divBdr>
        <w:top w:val="none" w:sz="0" w:space="0" w:color="auto"/>
        <w:left w:val="none" w:sz="0" w:space="0" w:color="auto"/>
        <w:bottom w:val="none" w:sz="0" w:space="0" w:color="auto"/>
        <w:right w:val="none" w:sz="0" w:space="0" w:color="auto"/>
      </w:divBdr>
    </w:div>
    <w:div w:id="1826049328">
      <w:bodyDiv w:val="1"/>
      <w:marLeft w:val="0"/>
      <w:marRight w:val="0"/>
      <w:marTop w:val="0"/>
      <w:marBottom w:val="0"/>
      <w:divBdr>
        <w:top w:val="none" w:sz="0" w:space="0" w:color="auto"/>
        <w:left w:val="none" w:sz="0" w:space="0" w:color="auto"/>
        <w:bottom w:val="none" w:sz="0" w:space="0" w:color="auto"/>
        <w:right w:val="none" w:sz="0" w:space="0" w:color="auto"/>
      </w:divBdr>
    </w:div>
    <w:div w:id="1849716234">
      <w:bodyDiv w:val="1"/>
      <w:marLeft w:val="0"/>
      <w:marRight w:val="0"/>
      <w:marTop w:val="0"/>
      <w:marBottom w:val="0"/>
      <w:divBdr>
        <w:top w:val="none" w:sz="0" w:space="0" w:color="auto"/>
        <w:left w:val="none" w:sz="0" w:space="0" w:color="auto"/>
        <w:bottom w:val="none" w:sz="0" w:space="0" w:color="auto"/>
        <w:right w:val="none" w:sz="0" w:space="0" w:color="auto"/>
      </w:divBdr>
      <w:divsChild>
        <w:div w:id="975649974">
          <w:marLeft w:val="480"/>
          <w:marRight w:val="0"/>
          <w:marTop w:val="0"/>
          <w:marBottom w:val="0"/>
          <w:divBdr>
            <w:top w:val="none" w:sz="0" w:space="0" w:color="auto"/>
            <w:left w:val="none" w:sz="0" w:space="0" w:color="auto"/>
            <w:bottom w:val="none" w:sz="0" w:space="0" w:color="auto"/>
            <w:right w:val="none" w:sz="0" w:space="0" w:color="auto"/>
          </w:divBdr>
        </w:div>
        <w:div w:id="573197937">
          <w:marLeft w:val="480"/>
          <w:marRight w:val="0"/>
          <w:marTop w:val="0"/>
          <w:marBottom w:val="0"/>
          <w:divBdr>
            <w:top w:val="none" w:sz="0" w:space="0" w:color="auto"/>
            <w:left w:val="none" w:sz="0" w:space="0" w:color="auto"/>
            <w:bottom w:val="none" w:sz="0" w:space="0" w:color="auto"/>
            <w:right w:val="none" w:sz="0" w:space="0" w:color="auto"/>
          </w:divBdr>
        </w:div>
        <w:div w:id="1921675723">
          <w:marLeft w:val="480"/>
          <w:marRight w:val="0"/>
          <w:marTop w:val="0"/>
          <w:marBottom w:val="0"/>
          <w:divBdr>
            <w:top w:val="none" w:sz="0" w:space="0" w:color="auto"/>
            <w:left w:val="none" w:sz="0" w:space="0" w:color="auto"/>
            <w:bottom w:val="none" w:sz="0" w:space="0" w:color="auto"/>
            <w:right w:val="none" w:sz="0" w:space="0" w:color="auto"/>
          </w:divBdr>
        </w:div>
        <w:div w:id="475755199">
          <w:marLeft w:val="480"/>
          <w:marRight w:val="0"/>
          <w:marTop w:val="0"/>
          <w:marBottom w:val="0"/>
          <w:divBdr>
            <w:top w:val="none" w:sz="0" w:space="0" w:color="auto"/>
            <w:left w:val="none" w:sz="0" w:space="0" w:color="auto"/>
            <w:bottom w:val="none" w:sz="0" w:space="0" w:color="auto"/>
            <w:right w:val="none" w:sz="0" w:space="0" w:color="auto"/>
          </w:divBdr>
        </w:div>
        <w:div w:id="816459885">
          <w:marLeft w:val="480"/>
          <w:marRight w:val="0"/>
          <w:marTop w:val="0"/>
          <w:marBottom w:val="0"/>
          <w:divBdr>
            <w:top w:val="none" w:sz="0" w:space="0" w:color="auto"/>
            <w:left w:val="none" w:sz="0" w:space="0" w:color="auto"/>
            <w:bottom w:val="none" w:sz="0" w:space="0" w:color="auto"/>
            <w:right w:val="none" w:sz="0" w:space="0" w:color="auto"/>
          </w:divBdr>
        </w:div>
        <w:div w:id="1724518379">
          <w:marLeft w:val="480"/>
          <w:marRight w:val="0"/>
          <w:marTop w:val="0"/>
          <w:marBottom w:val="0"/>
          <w:divBdr>
            <w:top w:val="none" w:sz="0" w:space="0" w:color="auto"/>
            <w:left w:val="none" w:sz="0" w:space="0" w:color="auto"/>
            <w:bottom w:val="none" w:sz="0" w:space="0" w:color="auto"/>
            <w:right w:val="none" w:sz="0" w:space="0" w:color="auto"/>
          </w:divBdr>
        </w:div>
        <w:div w:id="821507868">
          <w:marLeft w:val="480"/>
          <w:marRight w:val="0"/>
          <w:marTop w:val="0"/>
          <w:marBottom w:val="0"/>
          <w:divBdr>
            <w:top w:val="none" w:sz="0" w:space="0" w:color="auto"/>
            <w:left w:val="none" w:sz="0" w:space="0" w:color="auto"/>
            <w:bottom w:val="none" w:sz="0" w:space="0" w:color="auto"/>
            <w:right w:val="none" w:sz="0" w:space="0" w:color="auto"/>
          </w:divBdr>
        </w:div>
        <w:div w:id="1347370522">
          <w:marLeft w:val="480"/>
          <w:marRight w:val="0"/>
          <w:marTop w:val="0"/>
          <w:marBottom w:val="0"/>
          <w:divBdr>
            <w:top w:val="none" w:sz="0" w:space="0" w:color="auto"/>
            <w:left w:val="none" w:sz="0" w:space="0" w:color="auto"/>
            <w:bottom w:val="none" w:sz="0" w:space="0" w:color="auto"/>
            <w:right w:val="none" w:sz="0" w:space="0" w:color="auto"/>
          </w:divBdr>
        </w:div>
        <w:div w:id="245579673">
          <w:marLeft w:val="480"/>
          <w:marRight w:val="0"/>
          <w:marTop w:val="0"/>
          <w:marBottom w:val="0"/>
          <w:divBdr>
            <w:top w:val="none" w:sz="0" w:space="0" w:color="auto"/>
            <w:left w:val="none" w:sz="0" w:space="0" w:color="auto"/>
            <w:bottom w:val="none" w:sz="0" w:space="0" w:color="auto"/>
            <w:right w:val="none" w:sz="0" w:space="0" w:color="auto"/>
          </w:divBdr>
        </w:div>
        <w:div w:id="1814717030">
          <w:marLeft w:val="480"/>
          <w:marRight w:val="0"/>
          <w:marTop w:val="0"/>
          <w:marBottom w:val="0"/>
          <w:divBdr>
            <w:top w:val="none" w:sz="0" w:space="0" w:color="auto"/>
            <w:left w:val="none" w:sz="0" w:space="0" w:color="auto"/>
            <w:bottom w:val="none" w:sz="0" w:space="0" w:color="auto"/>
            <w:right w:val="none" w:sz="0" w:space="0" w:color="auto"/>
          </w:divBdr>
        </w:div>
        <w:div w:id="366568195">
          <w:marLeft w:val="480"/>
          <w:marRight w:val="0"/>
          <w:marTop w:val="0"/>
          <w:marBottom w:val="0"/>
          <w:divBdr>
            <w:top w:val="none" w:sz="0" w:space="0" w:color="auto"/>
            <w:left w:val="none" w:sz="0" w:space="0" w:color="auto"/>
            <w:bottom w:val="none" w:sz="0" w:space="0" w:color="auto"/>
            <w:right w:val="none" w:sz="0" w:space="0" w:color="auto"/>
          </w:divBdr>
        </w:div>
        <w:div w:id="554590101">
          <w:marLeft w:val="480"/>
          <w:marRight w:val="0"/>
          <w:marTop w:val="0"/>
          <w:marBottom w:val="0"/>
          <w:divBdr>
            <w:top w:val="none" w:sz="0" w:space="0" w:color="auto"/>
            <w:left w:val="none" w:sz="0" w:space="0" w:color="auto"/>
            <w:bottom w:val="none" w:sz="0" w:space="0" w:color="auto"/>
            <w:right w:val="none" w:sz="0" w:space="0" w:color="auto"/>
          </w:divBdr>
        </w:div>
        <w:div w:id="128978207">
          <w:marLeft w:val="480"/>
          <w:marRight w:val="0"/>
          <w:marTop w:val="0"/>
          <w:marBottom w:val="0"/>
          <w:divBdr>
            <w:top w:val="none" w:sz="0" w:space="0" w:color="auto"/>
            <w:left w:val="none" w:sz="0" w:space="0" w:color="auto"/>
            <w:bottom w:val="none" w:sz="0" w:space="0" w:color="auto"/>
            <w:right w:val="none" w:sz="0" w:space="0" w:color="auto"/>
          </w:divBdr>
        </w:div>
      </w:divsChild>
    </w:div>
    <w:div w:id="1869247629">
      <w:bodyDiv w:val="1"/>
      <w:marLeft w:val="0"/>
      <w:marRight w:val="0"/>
      <w:marTop w:val="0"/>
      <w:marBottom w:val="0"/>
      <w:divBdr>
        <w:top w:val="none" w:sz="0" w:space="0" w:color="auto"/>
        <w:left w:val="none" w:sz="0" w:space="0" w:color="auto"/>
        <w:bottom w:val="none" w:sz="0" w:space="0" w:color="auto"/>
        <w:right w:val="none" w:sz="0" w:space="0" w:color="auto"/>
      </w:divBdr>
    </w:div>
    <w:div w:id="1884096953">
      <w:bodyDiv w:val="1"/>
      <w:marLeft w:val="0"/>
      <w:marRight w:val="0"/>
      <w:marTop w:val="0"/>
      <w:marBottom w:val="0"/>
      <w:divBdr>
        <w:top w:val="none" w:sz="0" w:space="0" w:color="auto"/>
        <w:left w:val="none" w:sz="0" w:space="0" w:color="auto"/>
        <w:bottom w:val="none" w:sz="0" w:space="0" w:color="auto"/>
        <w:right w:val="none" w:sz="0" w:space="0" w:color="auto"/>
      </w:divBdr>
    </w:div>
    <w:div w:id="1909029297">
      <w:bodyDiv w:val="1"/>
      <w:marLeft w:val="0"/>
      <w:marRight w:val="0"/>
      <w:marTop w:val="0"/>
      <w:marBottom w:val="0"/>
      <w:divBdr>
        <w:top w:val="none" w:sz="0" w:space="0" w:color="auto"/>
        <w:left w:val="none" w:sz="0" w:space="0" w:color="auto"/>
        <w:bottom w:val="none" w:sz="0" w:space="0" w:color="auto"/>
        <w:right w:val="none" w:sz="0" w:space="0" w:color="auto"/>
      </w:divBdr>
    </w:div>
    <w:div w:id="1929265130">
      <w:bodyDiv w:val="1"/>
      <w:marLeft w:val="0"/>
      <w:marRight w:val="0"/>
      <w:marTop w:val="0"/>
      <w:marBottom w:val="0"/>
      <w:divBdr>
        <w:top w:val="none" w:sz="0" w:space="0" w:color="auto"/>
        <w:left w:val="none" w:sz="0" w:space="0" w:color="auto"/>
        <w:bottom w:val="none" w:sz="0" w:space="0" w:color="auto"/>
        <w:right w:val="none" w:sz="0" w:space="0" w:color="auto"/>
      </w:divBdr>
    </w:div>
    <w:div w:id="1938319630">
      <w:bodyDiv w:val="1"/>
      <w:marLeft w:val="0"/>
      <w:marRight w:val="0"/>
      <w:marTop w:val="0"/>
      <w:marBottom w:val="0"/>
      <w:divBdr>
        <w:top w:val="none" w:sz="0" w:space="0" w:color="auto"/>
        <w:left w:val="none" w:sz="0" w:space="0" w:color="auto"/>
        <w:bottom w:val="none" w:sz="0" w:space="0" w:color="auto"/>
        <w:right w:val="none" w:sz="0" w:space="0" w:color="auto"/>
      </w:divBdr>
    </w:div>
    <w:div w:id="1939866606">
      <w:bodyDiv w:val="1"/>
      <w:marLeft w:val="0"/>
      <w:marRight w:val="0"/>
      <w:marTop w:val="0"/>
      <w:marBottom w:val="0"/>
      <w:divBdr>
        <w:top w:val="none" w:sz="0" w:space="0" w:color="auto"/>
        <w:left w:val="none" w:sz="0" w:space="0" w:color="auto"/>
        <w:bottom w:val="none" w:sz="0" w:space="0" w:color="auto"/>
        <w:right w:val="none" w:sz="0" w:space="0" w:color="auto"/>
      </w:divBdr>
    </w:div>
    <w:div w:id="1983386299">
      <w:bodyDiv w:val="1"/>
      <w:marLeft w:val="0"/>
      <w:marRight w:val="0"/>
      <w:marTop w:val="0"/>
      <w:marBottom w:val="0"/>
      <w:divBdr>
        <w:top w:val="none" w:sz="0" w:space="0" w:color="auto"/>
        <w:left w:val="none" w:sz="0" w:space="0" w:color="auto"/>
        <w:bottom w:val="none" w:sz="0" w:space="0" w:color="auto"/>
        <w:right w:val="none" w:sz="0" w:space="0" w:color="auto"/>
      </w:divBdr>
    </w:div>
    <w:div w:id="2003507139">
      <w:bodyDiv w:val="1"/>
      <w:marLeft w:val="0"/>
      <w:marRight w:val="0"/>
      <w:marTop w:val="0"/>
      <w:marBottom w:val="0"/>
      <w:divBdr>
        <w:top w:val="none" w:sz="0" w:space="0" w:color="auto"/>
        <w:left w:val="none" w:sz="0" w:space="0" w:color="auto"/>
        <w:bottom w:val="none" w:sz="0" w:space="0" w:color="auto"/>
        <w:right w:val="none" w:sz="0" w:space="0" w:color="auto"/>
      </w:divBdr>
      <w:divsChild>
        <w:div w:id="647174208">
          <w:marLeft w:val="480"/>
          <w:marRight w:val="0"/>
          <w:marTop w:val="0"/>
          <w:marBottom w:val="0"/>
          <w:divBdr>
            <w:top w:val="none" w:sz="0" w:space="0" w:color="auto"/>
            <w:left w:val="none" w:sz="0" w:space="0" w:color="auto"/>
            <w:bottom w:val="none" w:sz="0" w:space="0" w:color="auto"/>
            <w:right w:val="none" w:sz="0" w:space="0" w:color="auto"/>
          </w:divBdr>
        </w:div>
        <w:div w:id="1383867654">
          <w:marLeft w:val="480"/>
          <w:marRight w:val="0"/>
          <w:marTop w:val="0"/>
          <w:marBottom w:val="0"/>
          <w:divBdr>
            <w:top w:val="none" w:sz="0" w:space="0" w:color="auto"/>
            <w:left w:val="none" w:sz="0" w:space="0" w:color="auto"/>
            <w:bottom w:val="none" w:sz="0" w:space="0" w:color="auto"/>
            <w:right w:val="none" w:sz="0" w:space="0" w:color="auto"/>
          </w:divBdr>
        </w:div>
        <w:div w:id="1964725201">
          <w:marLeft w:val="480"/>
          <w:marRight w:val="0"/>
          <w:marTop w:val="0"/>
          <w:marBottom w:val="0"/>
          <w:divBdr>
            <w:top w:val="none" w:sz="0" w:space="0" w:color="auto"/>
            <w:left w:val="none" w:sz="0" w:space="0" w:color="auto"/>
            <w:bottom w:val="none" w:sz="0" w:space="0" w:color="auto"/>
            <w:right w:val="none" w:sz="0" w:space="0" w:color="auto"/>
          </w:divBdr>
        </w:div>
        <w:div w:id="369065244">
          <w:marLeft w:val="480"/>
          <w:marRight w:val="0"/>
          <w:marTop w:val="0"/>
          <w:marBottom w:val="0"/>
          <w:divBdr>
            <w:top w:val="none" w:sz="0" w:space="0" w:color="auto"/>
            <w:left w:val="none" w:sz="0" w:space="0" w:color="auto"/>
            <w:bottom w:val="none" w:sz="0" w:space="0" w:color="auto"/>
            <w:right w:val="none" w:sz="0" w:space="0" w:color="auto"/>
          </w:divBdr>
        </w:div>
        <w:div w:id="1105541495">
          <w:marLeft w:val="480"/>
          <w:marRight w:val="0"/>
          <w:marTop w:val="0"/>
          <w:marBottom w:val="0"/>
          <w:divBdr>
            <w:top w:val="none" w:sz="0" w:space="0" w:color="auto"/>
            <w:left w:val="none" w:sz="0" w:space="0" w:color="auto"/>
            <w:bottom w:val="none" w:sz="0" w:space="0" w:color="auto"/>
            <w:right w:val="none" w:sz="0" w:space="0" w:color="auto"/>
          </w:divBdr>
        </w:div>
        <w:div w:id="895436702">
          <w:marLeft w:val="480"/>
          <w:marRight w:val="0"/>
          <w:marTop w:val="0"/>
          <w:marBottom w:val="0"/>
          <w:divBdr>
            <w:top w:val="none" w:sz="0" w:space="0" w:color="auto"/>
            <w:left w:val="none" w:sz="0" w:space="0" w:color="auto"/>
            <w:bottom w:val="none" w:sz="0" w:space="0" w:color="auto"/>
            <w:right w:val="none" w:sz="0" w:space="0" w:color="auto"/>
          </w:divBdr>
        </w:div>
        <w:div w:id="645551246">
          <w:marLeft w:val="480"/>
          <w:marRight w:val="0"/>
          <w:marTop w:val="0"/>
          <w:marBottom w:val="0"/>
          <w:divBdr>
            <w:top w:val="none" w:sz="0" w:space="0" w:color="auto"/>
            <w:left w:val="none" w:sz="0" w:space="0" w:color="auto"/>
            <w:bottom w:val="none" w:sz="0" w:space="0" w:color="auto"/>
            <w:right w:val="none" w:sz="0" w:space="0" w:color="auto"/>
          </w:divBdr>
        </w:div>
        <w:div w:id="1613630074">
          <w:marLeft w:val="480"/>
          <w:marRight w:val="0"/>
          <w:marTop w:val="0"/>
          <w:marBottom w:val="0"/>
          <w:divBdr>
            <w:top w:val="none" w:sz="0" w:space="0" w:color="auto"/>
            <w:left w:val="none" w:sz="0" w:space="0" w:color="auto"/>
            <w:bottom w:val="none" w:sz="0" w:space="0" w:color="auto"/>
            <w:right w:val="none" w:sz="0" w:space="0" w:color="auto"/>
          </w:divBdr>
        </w:div>
      </w:divsChild>
    </w:div>
    <w:div w:id="2019889714">
      <w:bodyDiv w:val="1"/>
      <w:marLeft w:val="0"/>
      <w:marRight w:val="0"/>
      <w:marTop w:val="0"/>
      <w:marBottom w:val="0"/>
      <w:divBdr>
        <w:top w:val="none" w:sz="0" w:space="0" w:color="auto"/>
        <w:left w:val="none" w:sz="0" w:space="0" w:color="auto"/>
        <w:bottom w:val="none" w:sz="0" w:space="0" w:color="auto"/>
        <w:right w:val="none" w:sz="0" w:space="0" w:color="auto"/>
      </w:divBdr>
    </w:div>
    <w:div w:id="2046908730">
      <w:bodyDiv w:val="1"/>
      <w:marLeft w:val="0"/>
      <w:marRight w:val="0"/>
      <w:marTop w:val="0"/>
      <w:marBottom w:val="0"/>
      <w:divBdr>
        <w:top w:val="none" w:sz="0" w:space="0" w:color="auto"/>
        <w:left w:val="none" w:sz="0" w:space="0" w:color="auto"/>
        <w:bottom w:val="none" w:sz="0" w:space="0" w:color="auto"/>
        <w:right w:val="none" w:sz="0" w:space="0" w:color="auto"/>
      </w:divBdr>
    </w:div>
    <w:div w:id="2059236021">
      <w:bodyDiv w:val="1"/>
      <w:marLeft w:val="0"/>
      <w:marRight w:val="0"/>
      <w:marTop w:val="0"/>
      <w:marBottom w:val="0"/>
      <w:divBdr>
        <w:top w:val="none" w:sz="0" w:space="0" w:color="auto"/>
        <w:left w:val="none" w:sz="0" w:space="0" w:color="auto"/>
        <w:bottom w:val="none" w:sz="0" w:space="0" w:color="auto"/>
        <w:right w:val="none" w:sz="0" w:space="0" w:color="auto"/>
      </w:divBdr>
    </w:div>
    <w:div w:id="2081707598">
      <w:bodyDiv w:val="1"/>
      <w:marLeft w:val="0"/>
      <w:marRight w:val="0"/>
      <w:marTop w:val="0"/>
      <w:marBottom w:val="0"/>
      <w:divBdr>
        <w:top w:val="none" w:sz="0" w:space="0" w:color="auto"/>
        <w:left w:val="none" w:sz="0" w:space="0" w:color="auto"/>
        <w:bottom w:val="none" w:sz="0" w:space="0" w:color="auto"/>
        <w:right w:val="none" w:sz="0" w:space="0" w:color="auto"/>
      </w:divBdr>
      <w:divsChild>
        <w:div w:id="229925676">
          <w:marLeft w:val="480"/>
          <w:marRight w:val="0"/>
          <w:marTop w:val="0"/>
          <w:marBottom w:val="0"/>
          <w:divBdr>
            <w:top w:val="none" w:sz="0" w:space="0" w:color="auto"/>
            <w:left w:val="none" w:sz="0" w:space="0" w:color="auto"/>
            <w:bottom w:val="none" w:sz="0" w:space="0" w:color="auto"/>
            <w:right w:val="none" w:sz="0" w:space="0" w:color="auto"/>
          </w:divBdr>
        </w:div>
        <w:div w:id="790899936">
          <w:marLeft w:val="480"/>
          <w:marRight w:val="0"/>
          <w:marTop w:val="0"/>
          <w:marBottom w:val="0"/>
          <w:divBdr>
            <w:top w:val="none" w:sz="0" w:space="0" w:color="auto"/>
            <w:left w:val="none" w:sz="0" w:space="0" w:color="auto"/>
            <w:bottom w:val="none" w:sz="0" w:space="0" w:color="auto"/>
            <w:right w:val="none" w:sz="0" w:space="0" w:color="auto"/>
          </w:divBdr>
        </w:div>
        <w:div w:id="809250381">
          <w:marLeft w:val="480"/>
          <w:marRight w:val="0"/>
          <w:marTop w:val="0"/>
          <w:marBottom w:val="0"/>
          <w:divBdr>
            <w:top w:val="none" w:sz="0" w:space="0" w:color="auto"/>
            <w:left w:val="none" w:sz="0" w:space="0" w:color="auto"/>
            <w:bottom w:val="none" w:sz="0" w:space="0" w:color="auto"/>
            <w:right w:val="none" w:sz="0" w:space="0" w:color="auto"/>
          </w:divBdr>
        </w:div>
        <w:div w:id="1551649352">
          <w:marLeft w:val="480"/>
          <w:marRight w:val="0"/>
          <w:marTop w:val="0"/>
          <w:marBottom w:val="0"/>
          <w:divBdr>
            <w:top w:val="none" w:sz="0" w:space="0" w:color="auto"/>
            <w:left w:val="none" w:sz="0" w:space="0" w:color="auto"/>
            <w:bottom w:val="none" w:sz="0" w:space="0" w:color="auto"/>
            <w:right w:val="none" w:sz="0" w:space="0" w:color="auto"/>
          </w:divBdr>
        </w:div>
        <w:div w:id="1283268563">
          <w:marLeft w:val="480"/>
          <w:marRight w:val="0"/>
          <w:marTop w:val="0"/>
          <w:marBottom w:val="0"/>
          <w:divBdr>
            <w:top w:val="none" w:sz="0" w:space="0" w:color="auto"/>
            <w:left w:val="none" w:sz="0" w:space="0" w:color="auto"/>
            <w:bottom w:val="none" w:sz="0" w:space="0" w:color="auto"/>
            <w:right w:val="none" w:sz="0" w:space="0" w:color="auto"/>
          </w:divBdr>
        </w:div>
        <w:div w:id="2028561084">
          <w:marLeft w:val="480"/>
          <w:marRight w:val="0"/>
          <w:marTop w:val="0"/>
          <w:marBottom w:val="0"/>
          <w:divBdr>
            <w:top w:val="none" w:sz="0" w:space="0" w:color="auto"/>
            <w:left w:val="none" w:sz="0" w:space="0" w:color="auto"/>
            <w:bottom w:val="none" w:sz="0" w:space="0" w:color="auto"/>
            <w:right w:val="none" w:sz="0" w:space="0" w:color="auto"/>
          </w:divBdr>
        </w:div>
        <w:div w:id="1680305514">
          <w:marLeft w:val="480"/>
          <w:marRight w:val="0"/>
          <w:marTop w:val="0"/>
          <w:marBottom w:val="0"/>
          <w:divBdr>
            <w:top w:val="none" w:sz="0" w:space="0" w:color="auto"/>
            <w:left w:val="none" w:sz="0" w:space="0" w:color="auto"/>
            <w:bottom w:val="none" w:sz="0" w:space="0" w:color="auto"/>
            <w:right w:val="none" w:sz="0" w:space="0" w:color="auto"/>
          </w:divBdr>
        </w:div>
        <w:div w:id="301084415">
          <w:marLeft w:val="480"/>
          <w:marRight w:val="0"/>
          <w:marTop w:val="0"/>
          <w:marBottom w:val="0"/>
          <w:divBdr>
            <w:top w:val="none" w:sz="0" w:space="0" w:color="auto"/>
            <w:left w:val="none" w:sz="0" w:space="0" w:color="auto"/>
            <w:bottom w:val="none" w:sz="0" w:space="0" w:color="auto"/>
            <w:right w:val="none" w:sz="0" w:space="0" w:color="auto"/>
          </w:divBdr>
        </w:div>
        <w:div w:id="1914465100">
          <w:marLeft w:val="480"/>
          <w:marRight w:val="0"/>
          <w:marTop w:val="0"/>
          <w:marBottom w:val="0"/>
          <w:divBdr>
            <w:top w:val="none" w:sz="0" w:space="0" w:color="auto"/>
            <w:left w:val="none" w:sz="0" w:space="0" w:color="auto"/>
            <w:bottom w:val="none" w:sz="0" w:space="0" w:color="auto"/>
            <w:right w:val="none" w:sz="0" w:space="0" w:color="auto"/>
          </w:divBdr>
        </w:div>
      </w:divsChild>
    </w:div>
    <w:div w:id="2130203919">
      <w:bodyDiv w:val="1"/>
      <w:marLeft w:val="0"/>
      <w:marRight w:val="0"/>
      <w:marTop w:val="0"/>
      <w:marBottom w:val="0"/>
      <w:divBdr>
        <w:top w:val="none" w:sz="0" w:space="0" w:color="auto"/>
        <w:left w:val="none" w:sz="0" w:space="0" w:color="auto"/>
        <w:bottom w:val="none" w:sz="0" w:space="0" w:color="auto"/>
        <w:right w:val="none" w:sz="0" w:space="0" w:color="auto"/>
      </w:divBdr>
      <w:divsChild>
        <w:div w:id="1522473582">
          <w:marLeft w:val="480"/>
          <w:marRight w:val="0"/>
          <w:marTop w:val="0"/>
          <w:marBottom w:val="0"/>
          <w:divBdr>
            <w:top w:val="none" w:sz="0" w:space="0" w:color="auto"/>
            <w:left w:val="none" w:sz="0" w:space="0" w:color="auto"/>
            <w:bottom w:val="none" w:sz="0" w:space="0" w:color="auto"/>
            <w:right w:val="none" w:sz="0" w:space="0" w:color="auto"/>
          </w:divBdr>
        </w:div>
        <w:div w:id="1978758924">
          <w:marLeft w:val="480"/>
          <w:marRight w:val="0"/>
          <w:marTop w:val="0"/>
          <w:marBottom w:val="0"/>
          <w:divBdr>
            <w:top w:val="none" w:sz="0" w:space="0" w:color="auto"/>
            <w:left w:val="none" w:sz="0" w:space="0" w:color="auto"/>
            <w:bottom w:val="none" w:sz="0" w:space="0" w:color="auto"/>
            <w:right w:val="none" w:sz="0" w:space="0" w:color="auto"/>
          </w:divBdr>
        </w:div>
        <w:div w:id="1080833211">
          <w:marLeft w:val="480"/>
          <w:marRight w:val="0"/>
          <w:marTop w:val="0"/>
          <w:marBottom w:val="0"/>
          <w:divBdr>
            <w:top w:val="none" w:sz="0" w:space="0" w:color="auto"/>
            <w:left w:val="none" w:sz="0" w:space="0" w:color="auto"/>
            <w:bottom w:val="none" w:sz="0" w:space="0" w:color="auto"/>
            <w:right w:val="none" w:sz="0" w:space="0" w:color="auto"/>
          </w:divBdr>
        </w:div>
        <w:div w:id="168254376">
          <w:marLeft w:val="480"/>
          <w:marRight w:val="0"/>
          <w:marTop w:val="0"/>
          <w:marBottom w:val="0"/>
          <w:divBdr>
            <w:top w:val="none" w:sz="0" w:space="0" w:color="auto"/>
            <w:left w:val="none" w:sz="0" w:space="0" w:color="auto"/>
            <w:bottom w:val="none" w:sz="0" w:space="0" w:color="auto"/>
            <w:right w:val="none" w:sz="0" w:space="0" w:color="auto"/>
          </w:divBdr>
        </w:div>
        <w:div w:id="1406416711">
          <w:marLeft w:val="480"/>
          <w:marRight w:val="0"/>
          <w:marTop w:val="0"/>
          <w:marBottom w:val="0"/>
          <w:divBdr>
            <w:top w:val="none" w:sz="0" w:space="0" w:color="auto"/>
            <w:left w:val="none" w:sz="0" w:space="0" w:color="auto"/>
            <w:bottom w:val="none" w:sz="0" w:space="0" w:color="auto"/>
            <w:right w:val="none" w:sz="0" w:space="0" w:color="auto"/>
          </w:divBdr>
        </w:div>
        <w:div w:id="1178231609">
          <w:marLeft w:val="480"/>
          <w:marRight w:val="0"/>
          <w:marTop w:val="0"/>
          <w:marBottom w:val="0"/>
          <w:divBdr>
            <w:top w:val="none" w:sz="0" w:space="0" w:color="auto"/>
            <w:left w:val="none" w:sz="0" w:space="0" w:color="auto"/>
            <w:bottom w:val="none" w:sz="0" w:space="0" w:color="auto"/>
            <w:right w:val="none" w:sz="0" w:space="0" w:color="auto"/>
          </w:divBdr>
        </w:div>
        <w:div w:id="632685453">
          <w:marLeft w:val="480"/>
          <w:marRight w:val="0"/>
          <w:marTop w:val="0"/>
          <w:marBottom w:val="0"/>
          <w:divBdr>
            <w:top w:val="none" w:sz="0" w:space="0" w:color="auto"/>
            <w:left w:val="none" w:sz="0" w:space="0" w:color="auto"/>
            <w:bottom w:val="none" w:sz="0" w:space="0" w:color="auto"/>
            <w:right w:val="none" w:sz="0" w:space="0" w:color="auto"/>
          </w:divBdr>
        </w:div>
        <w:div w:id="775949952">
          <w:marLeft w:val="480"/>
          <w:marRight w:val="0"/>
          <w:marTop w:val="0"/>
          <w:marBottom w:val="0"/>
          <w:divBdr>
            <w:top w:val="none" w:sz="0" w:space="0" w:color="auto"/>
            <w:left w:val="none" w:sz="0" w:space="0" w:color="auto"/>
            <w:bottom w:val="none" w:sz="0" w:space="0" w:color="auto"/>
            <w:right w:val="none" w:sz="0" w:space="0" w:color="auto"/>
          </w:divBdr>
        </w:div>
        <w:div w:id="1122263597">
          <w:marLeft w:val="480"/>
          <w:marRight w:val="0"/>
          <w:marTop w:val="0"/>
          <w:marBottom w:val="0"/>
          <w:divBdr>
            <w:top w:val="none" w:sz="0" w:space="0" w:color="auto"/>
            <w:left w:val="none" w:sz="0" w:space="0" w:color="auto"/>
            <w:bottom w:val="none" w:sz="0" w:space="0" w:color="auto"/>
            <w:right w:val="none" w:sz="0" w:space="0" w:color="auto"/>
          </w:divBdr>
        </w:div>
        <w:div w:id="1821799740">
          <w:marLeft w:val="480"/>
          <w:marRight w:val="0"/>
          <w:marTop w:val="0"/>
          <w:marBottom w:val="0"/>
          <w:divBdr>
            <w:top w:val="none" w:sz="0" w:space="0" w:color="auto"/>
            <w:left w:val="none" w:sz="0" w:space="0" w:color="auto"/>
            <w:bottom w:val="none" w:sz="0" w:space="0" w:color="auto"/>
            <w:right w:val="none" w:sz="0" w:space="0" w:color="auto"/>
          </w:divBdr>
        </w:div>
        <w:div w:id="445127443">
          <w:marLeft w:val="480"/>
          <w:marRight w:val="0"/>
          <w:marTop w:val="0"/>
          <w:marBottom w:val="0"/>
          <w:divBdr>
            <w:top w:val="none" w:sz="0" w:space="0" w:color="auto"/>
            <w:left w:val="none" w:sz="0" w:space="0" w:color="auto"/>
            <w:bottom w:val="none" w:sz="0" w:space="0" w:color="auto"/>
            <w:right w:val="none" w:sz="0" w:space="0" w:color="auto"/>
          </w:divBdr>
        </w:div>
        <w:div w:id="1159692088">
          <w:marLeft w:val="480"/>
          <w:marRight w:val="0"/>
          <w:marTop w:val="0"/>
          <w:marBottom w:val="0"/>
          <w:divBdr>
            <w:top w:val="none" w:sz="0" w:space="0" w:color="auto"/>
            <w:left w:val="none" w:sz="0" w:space="0" w:color="auto"/>
            <w:bottom w:val="none" w:sz="0" w:space="0" w:color="auto"/>
            <w:right w:val="none" w:sz="0" w:space="0" w:color="auto"/>
          </w:divBdr>
        </w:div>
        <w:div w:id="734744014">
          <w:marLeft w:val="480"/>
          <w:marRight w:val="0"/>
          <w:marTop w:val="0"/>
          <w:marBottom w:val="0"/>
          <w:divBdr>
            <w:top w:val="none" w:sz="0" w:space="0" w:color="auto"/>
            <w:left w:val="none" w:sz="0" w:space="0" w:color="auto"/>
            <w:bottom w:val="none" w:sz="0" w:space="0" w:color="auto"/>
            <w:right w:val="none" w:sz="0" w:space="0" w:color="auto"/>
          </w:divBdr>
        </w:div>
        <w:div w:id="65153834">
          <w:marLeft w:val="480"/>
          <w:marRight w:val="0"/>
          <w:marTop w:val="0"/>
          <w:marBottom w:val="0"/>
          <w:divBdr>
            <w:top w:val="none" w:sz="0" w:space="0" w:color="auto"/>
            <w:left w:val="none" w:sz="0" w:space="0" w:color="auto"/>
            <w:bottom w:val="none" w:sz="0" w:space="0" w:color="auto"/>
            <w:right w:val="none" w:sz="0" w:space="0" w:color="auto"/>
          </w:divBdr>
        </w:div>
        <w:div w:id="205437818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marianna.villano@uniroma1.it"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EEF0322A-3540-4B4B-8CF9-116DD4122730}"/>
      </w:docPartPr>
      <w:docPartBody>
        <w:p w:rsidR="0098418C" w:rsidRDefault="00F539F5">
          <w:r w:rsidRPr="004359EA">
            <w:rPr>
              <w:rStyle w:val="Testosegnaposto"/>
            </w:rPr>
            <w:t>Fare clic o toccare qui per immettere il testo.</w:t>
          </w:r>
        </w:p>
      </w:docPartBody>
    </w:docPart>
    <w:docPart>
      <w:docPartPr>
        <w:name w:val="39907FDDF1CE4D03893E3E56685FA52D"/>
        <w:category>
          <w:name w:val="Generale"/>
          <w:gallery w:val="placeholder"/>
        </w:category>
        <w:types>
          <w:type w:val="bbPlcHdr"/>
        </w:types>
        <w:behaviors>
          <w:behavior w:val="content"/>
        </w:behaviors>
        <w:guid w:val="{86A15957-0197-4B00-8EC4-4F17352EB8D9}"/>
      </w:docPartPr>
      <w:docPartBody>
        <w:p w:rsidR="008315D1" w:rsidRDefault="00BE61FC" w:rsidP="00BE61FC">
          <w:pPr>
            <w:pStyle w:val="39907FDDF1CE4D03893E3E56685FA52D"/>
          </w:pPr>
          <w:r>
            <w:rPr>
              <w:rStyle w:val="Testosegnaposto"/>
            </w:rPr>
            <w:t>Fare clic o toccare qui per immettere il testo.</w:t>
          </w:r>
        </w:p>
      </w:docPartBody>
    </w:docPart>
    <w:docPart>
      <w:docPartPr>
        <w:name w:val="5F3E24005A334C44B34C6F93BFEE4D32"/>
        <w:category>
          <w:name w:val="Generale"/>
          <w:gallery w:val="placeholder"/>
        </w:category>
        <w:types>
          <w:type w:val="bbPlcHdr"/>
        </w:types>
        <w:behaviors>
          <w:behavior w:val="content"/>
        </w:behaviors>
        <w:guid w:val="{EDDCF58B-AC2B-4344-BA6D-DCCF59AFBE17}"/>
      </w:docPartPr>
      <w:docPartBody>
        <w:p w:rsidR="00F67E89" w:rsidRDefault="00237B7D" w:rsidP="00237B7D">
          <w:pPr>
            <w:pStyle w:val="5F3E24005A334C44B34C6F93BFEE4D32"/>
          </w:pPr>
          <w:r w:rsidRPr="004359EA">
            <w:rPr>
              <w:rStyle w:val="Testosegnaposto"/>
            </w:rPr>
            <w:t>Fare clic o toccare qui per immettere il testo.</w:t>
          </w:r>
        </w:p>
      </w:docPartBody>
    </w:docPart>
    <w:docPart>
      <w:docPartPr>
        <w:name w:val="E75BF7644245F844990F4ADE2BB3C647"/>
        <w:category>
          <w:name w:val="Generale"/>
          <w:gallery w:val="placeholder"/>
        </w:category>
        <w:types>
          <w:type w:val="bbPlcHdr"/>
        </w:types>
        <w:behaviors>
          <w:behavior w:val="content"/>
        </w:behaviors>
        <w:guid w:val="{2B3B7B05-02D8-C947-A65E-09B6451F7775}"/>
      </w:docPartPr>
      <w:docPartBody>
        <w:p w:rsidR="00F67E89" w:rsidRDefault="00237B7D" w:rsidP="00237B7D">
          <w:pPr>
            <w:pStyle w:val="E75BF7644245F844990F4ADE2BB3C647"/>
          </w:pPr>
          <w:r w:rsidRPr="00834526">
            <w:rPr>
              <w:rStyle w:val="Testosegnaposto"/>
            </w:rPr>
            <w:t>Fare clic o toccare qui per immettere il testo.</w:t>
          </w:r>
        </w:p>
      </w:docPartBody>
    </w:docPart>
    <w:docPart>
      <w:docPartPr>
        <w:name w:val="DA45AB4D7DED644D98B2E3AFC8FEE18E"/>
        <w:category>
          <w:name w:val="Generale"/>
          <w:gallery w:val="placeholder"/>
        </w:category>
        <w:types>
          <w:type w:val="bbPlcHdr"/>
        </w:types>
        <w:behaviors>
          <w:behavior w:val="content"/>
        </w:behaviors>
        <w:guid w:val="{2A4FBCB2-071B-0346-985C-B17FFC1B1014}"/>
      </w:docPartPr>
      <w:docPartBody>
        <w:p w:rsidR="00F67E89" w:rsidRDefault="00237B7D" w:rsidP="00237B7D">
          <w:pPr>
            <w:pStyle w:val="DA45AB4D7DED644D98B2E3AFC8FEE18E"/>
          </w:pPr>
          <w:r w:rsidRPr="004359EA">
            <w:rPr>
              <w:rStyle w:val="Testosegnaposto"/>
            </w:rPr>
            <w:t>Fare clic o toccare qui per immettere il testo.</w:t>
          </w:r>
        </w:p>
      </w:docPartBody>
    </w:docPart>
    <w:docPart>
      <w:docPartPr>
        <w:name w:val="333CBE9C9B1349848BF426463D09B5D2"/>
        <w:category>
          <w:name w:val="Generale"/>
          <w:gallery w:val="placeholder"/>
        </w:category>
        <w:types>
          <w:type w:val="bbPlcHdr"/>
        </w:types>
        <w:behaviors>
          <w:behavior w:val="content"/>
        </w:behaviors>
        <w:guid w:val="{9C5FD405-8E9B-4EA8-9CE2-D746FCF000CE}"/>
      </w:docPartPr>
      <w:docPartBody>
        <w:p w:rsidR="004968AF" w:rsidRDefault="00347F2C" w:rsidP="00347F2C">
          <w:pPr>
            <w:pStyle w:val="333CBE9C9B1349848BF426463D09B5D2"/>
          </w:pPr>
          <w:r w:rsidRPr="004359EA">
            <w:rPr>
              <w:rStyle w:val="Testosegnaposto"/>
            </w:rPr>
            <w:t>Fare clic o toccare qui per immettere il testo.</w:t>
          </w:r>
        </w:p>
      </w:docPartBody>
    </w:docPart>
    <w:docPart>
      <w:docPartPr>
        <w:name w:val="9C55BB552A5743819DC9819D89904604"/>
        <w:category>
          <w:name w:val="Generale"/>
          <w:gallery w:val="placeholder"/>
        </w:category>
        <w:types>
          <w:type w:val="bbPlcHdr"/>
        </w:types>
        <w:behaviors>
          <w:behavior w:val="content"/>
        </w:behaviors>
        <w:guid w:val="{91A371C1-5E85-4470-9881-5DEC245A3996}"/>
      </w:docPartPr>
      <w:docPartBody>
        <w:p w:rsidR="004968AF" w:rsidRDefault="00347F2C" w:rsidP="00347F2C">
          <w:pPr>
            <w:pStyle w:val="9C55BB552A5743819DC9819D89904604"/>
          </w:pPr>
          <w:r w:rsidRPr="004359EA">
            <w:rPr>
              <w:rStyle w:val="Testosegnaposto"/>
            </w:rPr>
            <w:t>Fare clic o toccare qui per immettere il testo.</w:t>
          </w:r>
        </w:p>
      </w:docPartBody>
    </w:docPart>
    <w:docPart>
      <w:docPartPr>
        <w:name w:val="EF4A6B5EFEA4F74CBC9C1F668528BDA1"/>
        <w:category>
          <w:name w:val="Generale"/>
          <w:gallery w:val="placeholder"/>
        </w:category>
        <w:types>
          <w:type w:val="bbPlcHdr"/>
        </w:types>
        <w:behaviors>
          <w:behavior w:val="content"/>
        </w:behaviors>
        <w:guid w:val="{D6E9F35F-2811-5740-B98E-7085C5CE0F74}"/>
      </w:docPartPr>
      <w:docPartBody>
        <w:p w:rsidR="00BA430B" w:rsidRDefault="00306C53" w:rsidP="00306C53">
          <w:pPr>
            <w:pStyle w:val="EF4A6B5EFEA4F74CBC9C1F668528BDA1"/>
          </w:pPr>
          <w:r w:rsidRPr="004359EA">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36"/>
    <w:rsid w:val="00003346"/>
    <w:rsid w:val="000F0CAD"/>
    <w:rsid w:val="001433B1"/>
    <w:rsid w:val="001F1C17"/>
    <w:rsid w:val="00211436"/>
    <w:rsid w:val="00237B7D"/>
    <w:rsid w:val="00273D52"/>
    <w:rsid w:val="002B5BD0"/>
    <w:rsid w:val="002F325E"/>
    <w:rsid w:val="00306C53"/>
    <w:rsid w:val="00347F2C"/>
    <w:rsid w:val="00393DEC"/>
    <w:rsid w:val="00406AB5"/>
    <w:rsid w:val="00411660"/>
    <w:rsid w:val="00461A9C"/>
    <w:rsid w:val="00476B9E"/>
    <w:rsid w:val="004968AF"/>
    <w:rsid w:val="00503420"/>
    <w:rsid w:val="00595008"/>
    <w:rsid w:val="005A0B0E"/>
    <w:rsid w:val="005D5EED"/>
    <w:rsid w:val="006E7C9E"/>
    <w:rsid w:val="006F2B8F"/>
    <w:rsid w:val="007B6D01"/>
    <w:rsid w:val="008315D1"/>
    <w:rsid w:val="00856880"/>
    <w:rsid w:val="008C0101"/>
    <w:rsid w:val="00977026"/>
    <w:rsid w:val="0098418C"/>
    <w:rsid w:val="009F1B6B"/>
    <w:rsid w:val="00A34936"/>
    <w:rsid w:val="00AD0C27"/>
    <w:rsid w:val="00BA430B"/>
    <w:rsid w:val="00BE61FC"/>
    <w:rsid w:val="00DA428F"/>
    <w:rsid w:val="00DC7DC3"/>
    <w:rsid w:val="00DD6003"/>
    <w:rsid w:val="00F539F5"/>
    <w:rsid w:val="00F67E89"/>
    <w:rsid w:val="00F849B1"/>
    <w:rsid w:val="00F963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306C53"/>
  </w:style>
  <w:style w:type="paragraph" w:customStyle="1" w:styleId="39907FDDF1CE4D03893E3E56685FA52D">
    <w:name w:val="39907FDDF1CE4D03893E3E56685FA52D"/>
    <w:rsid w:val="00BE61FC"/>
  </w:style>
  <w:style w:type="paragraph" w:customStyle="1" w:styleId="5F3E24005A334C44B34C6F93BFEE4D32">
    <w:name w:val="5F3E24005A334C44B34C6F93BFEE4D32"/>
    <w:rsid w:val="00237B7D"/>
    <w:pPr>
      <w:spacing w:after="0" w:line="240" w:lineRule="auto"/>
    </w:pPr>
    <w:rPr>
      <w:sz w:val="24"/>
      <w:szCs w:val="24"/>
      <w:lang w:val="it-IT" w:eastAsia="it-IT"/>
    </w:rPr>
  </w:style>
  <w:style w:type="paragraph" w:customStyle="1" w:styleId="E75BF7644245F844990F4ADE2BB3C647">
    <w:name w:val="E75BF7644245F844990F4ADE2BB3C647"/>
    <w:rsid w:val="00237B7D"/>
    <w:pPr>
      <w:spacing w:after="0" w:line="240" w:lineRule="auto"/>
    </w:pPr>
    <w:rPr>
      <w:sz w:val="24"/>
      <w:szCs w:val="24"/>
      <w:lang w:val="it-IT" w:eastAsia="it-IT"/>
    </w:rPr>
  </w:style>
  <w:style w:type="paragraph" w:customStyle="1" w:styleId="DA45AB4D7DED644D98B2E3AFC8FEE18E">
    <w:name w:val="DA45AB4D7DED644D98B2E3AFC8FEE18E"/>
    <w:rsid w:val="00237B7D"/>
    <w:pPr>
      <w:spacing w:after="0" w:line="240" w:lineRule="auto"/>
    </w:pPr>
    <w:rPr>
      <w:sz w:val="24"/>
      <w:szCs w:val="24"/>
      <w:lang w:val="it-IT" w:eastAsia="it-IT"/>
    </w:rPr>
  </w:style>
  <w:style w:type="paragraph" w:customStyle="1" w:styleId="333CBE9C9B1349848BF426463D09B5D2">
    <w:name w:val="333CBE9C9B1349848BF426463D09B5D2"/>
    <w:rsid w:val="00347F2C"/>
  </w:style>
  <w:style w:type="paragraph" w:customStyle="1" w:styleId="9C55BB552A5743819DC9819D89904604">
    <w:name w:val="9C55BB552A5743819DC9819D89904604"/>
    <w:rsid w:val="00347F2C"/>
  </w:style>
  <w:style w:type="paragraph" w:customStyle="1" w:styleId="EF4A6B5EFEA4F74CBC9C1F668528BDA1">
    <w:name w:val="EF4A6B5EFEA4F74CBC9C1F668528BDA1"/>
    <w:rsid w:val="00306C53"/>
    <w:pPr>
      <w:spacing w:after="0" w:line="240" w:lineRule="auto"/>
    </w:pPr>
    <w:rPr>
      <w:sz w:val="24"/>
      <w:szCs w:val="24"/>
      <w:lang w:val="it-IT" w:eastAsia="it-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B659DF-849C-483F-AC2D-12DA0884862D}">
  <we:reference id="wa104382081" version="1.35.0.0" store="it-IT" storeType="OMEX"/>
  <we:alternateReferences>
    <we:reference id="WA104382081" version="1.35.0.0" store="it-IT" storeType="OMEX"/>
  </we:alternateReferences>
  <we:properties>
    <we:property name="MENDELEY_CITATIONS" value="[{&quot;citationID&quot;:&quot;MENDELEY_CITATION_7dd0aa19-bff3-49a0-88fb-37b2099f3a67&quot;,&quot;properties&quot;:{&quot;noteIndex&quot;:0},&quot;isEdited&quot;:false,&quot;manualOverride&quot;:{&quot;isManuallyOverridden&quot;:false,&quot;citeprocText&quot;:&quot;(Moretto et al., 2020)&quot;,&quot;manualOverrideText&quot;:&quot;&quot;},&quot;citationItems&quot;:[{&quot;id&quot;:&quot;37d21473-c5c5-317e-9d30-1213c3335dab&quot;,&quot;itemData&quot;:{&quot;type&quot;:&quot;article-journal&quot;,&quot;id&quot;:&quot;37d21473-c5c5-317e-9d30-1213c3335dab&quot;,&quot;title&quot;:&quot;An urban biorefinery for food waste and biological sludge conversion into polyhydroxyalkanoates and biogas&quot;,&quot;author&quot;:[{&quot;family&quot;:&quot;Moretto&quot;,&quot;given&quot;:&quot;Giulia&quot;,&quot;parse-names&quot;:false,&quot;dropping-particle&quot;:&quot;&quot;,&quot;non-dropping-particle&quot;:&quot;&quot;},{&quot;family&quot;:&quot;Russo&quot;,&quot;given&quot;:&quot;Ivan&quot;,&quot;parse-names&quot;:false,&quot;dropping-particle&quot;:&quot;&quot;,&quot;non-dropping-particle&quot;:&quot;&quot;},{&quot;family&quot;:&quot;Bolzonella&quot;,&quot;given&quot;:&quot;David&quot;,&quot;parse-names&quot;:false,&quot;dropping-particle&quot;:&quot;&quot;,&quot;non-dropping-particle&quot;:&quot;&quot;},{&quot;family&quot;:&quot;Pavan&quot;,&quot;given&quot;:&quot;Paolo&quot;,&quot;parse-names&quot;:false,&quot;dropping-particle&quot;:&quot;&quot;,&quot;non-dropping-particle&quot;:&quot;&quot;},{&quot;family&quot;:&quot;Majone&quot;,&quot;given&quot;:&quot;Mauro&quot;,&quot;parse-names&quot;:false,&quot;dropping-particle&quot;:&quot;&quot;,&quot;non-dropping-particle&quot;:&quot;&quot;},{&quot;family&quot;:&quot;Valentino&quot;,&quot;given&quot;:&quot;Francesco&quot;,&quot;parse-names&quot;:false,&quot;dropping-particle&quot;:&quot;&quot;,&quot;non-dropping-particle&quot;:&quot;&quot;}],&quot;container-title&quot;:&quot;Water Research&quot;,&quot;DOI&quot;:&quot;10.1016/j.watres.2019.115371&quot;,&quot;ISSN&quot;:&quot;18792448&quot;,&quot;PMID&quot;:&quot;31835138&quot;,&quot;issued&quot;:{&quot;date-parts&quot;:[[2020]]},&quot;abstract&quot;:&quot;This study focuses on the application of the concept of circular economy, with the creation of added-value marketable products and energy from organic waste while minimizing environmental impacts. Within this purpose, an urban biorefinery technology chain has been developed at pilot scale in the territorial context of the Treviso municipality (northeast Italy) for the production of biopolymers (polyhydroxyalkanoates, PHAs) and biogas from waste of urban origin. The piloting system (100–380 L) comprised the following units: a) acidogenic fermentation of the organic fraction of municipal solid waste (OFMSW) and biological sludge; b) two solid/liquid separation steps consisting of a coaxial centrifuge and a tubular membrane (0.2 μm porosity); c) a Sequencing Batch Reactor (SBR) for aerobic PHA-storing biomass production; d) aerobic fed-batch PHA accumulation reactor and e) Anaerobic co-digestion (ACoD). The thermal pre-treatment (72 °C, 48 h) of the feedstock enhanced the solubilization of the organic matter, which was converted into volatile fatty acids (VFAs) in batch mode under mesophilic fermentation conditions (37 °C). The VFA content increased up to 30 ± 3 g COD/L (overall yield 0.65 ± 0.04 g CODVFA/g VS(0)), with high CODVFA/CODSOL (0.86 ± 0.05). The high CODVFA/CODSOL ratio enhanced the PHA-storing biomass selection in the SBR by limiting the growth of the non-storing microbial population. Under fully aerobic feast-famine regime, the selection reactor was continuously operated for 6 months at an average organic loading rate (OLR) of 4.4 ± 0.6 g COD/L d and hydraulic retention time (HRT) of 1 day (equal to SRT). The ACoD process (HRT 15 days, OLR 3.0–3.5 kg VS/m3 d) allowed to recover the residual solid-rich overflows generated by the two solid/liquid separation units with the production of biogas (SGP 0.44–0.51 m3/kg VS) and digestate. An overall yield of 7.6% wt PHA/VS(0) has been estimated from the mass balance. In addition, a preliminary insight into potential social acceptance and barriers regarding organic waste-derived products was obtained.&quot;,&quot;expandedJournalTitle&quot;:&quot;Water Research&quot;},&quot;isTemporary&quot;:false}],&quot;citationTag&quot;:&quot;MENDELEY_CITATION_v3_eyJjaXRhdGlvbklEIjoiTUVOREVMRVlfQ0lUQVRJT05fN2RkMGFhMTktYmZmMy00OWEwLTg4ZmItMzdiMjA5OWYzYTY3IiwicHJvcGVydGllcyI6eyJub3RlSW5kZXgiOjB9LCJpc0VkaXRlZCI6ZmFsc2UsIm1hbnVhbE92ZXJyaWRlIjp7ImlzTWFudWFsbHlPdmVycmlkZGVuIjpmYWxzZSwiY2l0ZXByb2NUZXh0IjoiKE1vcmV0dG8gZXQgYWwuLCAyMDIwKSIsIm1hbnVhbE92ZXJyaWRlVGV4dCI6IiJ9LCJjaXRhdGlvbkl0ZW1zIjpbeyJpZCI6IjM3ZDIxNDczLWM1YzUtMzE3ZS05ZDMwLTEyMTNjMzMzNWRhYiIsIml0ZW1EYXRhIjp7InR5cGUiOiJhcnRpY2xlLWpvdXJuYWwiLCJpZCI6IjM3ZDIxNDczLWM1YzUtMzE3ZS05ZDMwLTEyMTNjMzMzNWRhYiIsInRpdGxlIjoiQW4gdXJiYW4gYmlvcmVmaW5lcnkgZm9yIGZvb2Qgd2FzdGUgYW5kIGJpb2xvZ2ljYWwgc2x1ZGdlIGNvbnZlcnNpb24gaW50byBwb2x5aHlkcm94eWFsa2Fub2F0ZXMgYW5kIGJpb2dhcyIsImF1dGhvciI6W3siZmFtaWx5IjoiTW9yZXR0byIsImdpdmVuIjoiR2l1bGlhIiwicGFyc2UtbmFtZXMiOmZhbHNlLCJkcm9wcGluZy1wYXJ0aWNsZSI6IiIsIm5vbi1kcm9wcGluZy1wYXJ0aWNsZSI6IiJ9LHsiZmFtaWx5IjoiUnVzc28iLCJnaXZlbiI6Ikl2YW4iLCJwYXJzZS1uYW1lcyI6ZmFsc2UsImRyb3BwaW5nLXBhcnRpY2xlIjoiIiwibm9uLWRyb3BwaW5nLXBhcnRpY2xlIjoiIn0seyJmYW1pbHkiOiJCb2x6b25lbGxhIiwiZ2l2ZW4iOiJEYXZpZCIsInBhcnNlLW5hbWVzIjpmYWxzZSwiZHJvcHBpbmctcGFydGljbGUiOiIiLCJub24tZHJvcHBpbmctcGFydGljbGUiOiIifSx7ImZhbWlseSI6IlBhdmFuIiwiZ2l2ZW4iOiJQYW9sbyIsInBhcnNlLW5hbWVzIjpmYWxzZSwiZHJvcHBpbmctcGFydGljbGUiOiIiLCJub24tZHJvcHBpbmctcGFydGljbGUiOiIifSx7ImZhbWlseSI6Ik1ham9uZSIsImdpdmVuIjoiTWF1cm8iLCJwYXJzZS1uYW1lcyI6ZmFsc2UsImRyb3BwaW5nLXBhcnRpY2xlIjoiIiwibm9uLWRyb3BwaW5nLXBhcnRpY2xlIjoiIn0seyJmYW1pbHkiOiJWYWxlbnRpbm8iLCJnaXZlbiI6IkZyYW5jZXNjbyIsInBhcnNlLW5hbWVzIjpmYWxzZSwiZHJvcHBpbmctcGFydGljbGUiOiIiLCJub24tZHJvcHBpbmctcGFydGljbGUiOiIifV0sImNvbnRhaW5lci10aXRsZSI6IldhdGVyIFJlc2VhcmNoIiwiRE9JIjoiMTAuMTAxNi9qLndhdHJlcy4yMDE5LjExNTM3MSIsIklTU04iOiIxODc5MjQ0OCIsIlBNSUQiOiIzMTgzNTEzOCIsImlzc3VlZCI6eyJkYXRlLXBhcnRzIjpbWzIwMjBdXX0sImFic3RyYWN0IjoiVGhpcyBzdHVkeSBmb2N1c2VzIG9uIHRoZSBhcHBsaWNhdGlvbiBvZiB0aGUgY29uY2VwdCBvZiBjaXJjdWxhciBlY29ub215LCB3aXRoIHRoZSBjcmVhdGlvbiBvZiBhZGRlZC12YWx1ZSBtYXJrZXRhYmxlIHByb2R1Y3RzIGFuZCBlbmVyZ3kgZnJvbSBvcmdhbmljIHdhc3RlIHdoaWxlIG1pbmltaXppbmcgZW52aXJvbm1lbnRhbCBpbXBhY3RzLiBXaXRoaW4gdGhpcyBwdXJwb3NlLCBhbiB1cmJhbiBiaW9yZWZpbmVyeSB0ZWNobm9sb2d5IGNoYWluIGhhcyBiZWVuIGRldmVsb3BlZCBhdCBwaWxvdCBzY2FsZSBpbiB0aGUgdGVycml0b3JpYWwgY29udGV4dCBvZiB0aGUgVHJldmlzbyBtdW5pY2lwYWxpdHkgKG5vcnRoZWFzdCBJdGFseSkgZm9yIHRoZSBwcm9kdWN0aW9uIG9mIGJpb3BvbHltZXJzIChwb2x5aHlkcm94eWFsa2Fub2F0ZXMsIFBIQXMpIGFuZCBiaW9nYXMgZnJvbSB3YXN0ZSBvZiB1cmJhbiBvcmlnaW4uIFRoZSBwaWxvdGluZyBzeXN0ZW0gKDEwMOKAkzM4MCBMKSBjb21wcmlzZWQgdGhlIGZvbGxvd2luZyB1bml0czogYSkgYWNpZG9nZW5pYyBmZXJtZW50YXRpb24gb2YgdGhlIG9yZ2FuaWMgZnJhY3Rpb24gb2YgbXVuaWNpcGFsIHNvbGlkIHdhc3RlIChPRk1TVykgYW5kIGJpb2xvZ2ljYWwgc2x1ZGdlOyBiKSB0d28gc29saWQvbGlxdWlkIHNlcGFyYXRpb24gc3RlcHMgY29uc2lzdGluZyBvZiBhIGNvYXhpYWwgY2VudHJpZnVnZSBhbmQgYSB0dWJ1bGFyIG1lbWJyYW5lICgwLjIgzrxtIHBvcm9zaXR5KTsgYykgYSBTZXF1ZW5jaW5nIEJhdGNoIFJlYWN0b3IgKFNCUikgZm9yIGFlcm9iaWMgUEhBLXN0b3JpbmcgYmlvbWFzcyBwcm9kdWN0aW9uOyBkKSBhZXJvYmljIGZlZC1iYXRjaCBQSEEgYWNjdW11bGF0aW9uIHJlYWN0b3IgYW5kIGUpIEFuYWVyb2JpYyBjby1kaWdlc3Rpb24gKEFDb0QpLiBUaGUgdGhlcm1hbCBwcmUtdHJlYXRtZW50ICg3MiDCsEMsIDQ4IGgpIG9mIHRoZSBmZWVkc3RvY2sgZW5oYW5jZWQgdGhlIHNvbHViaWxpemF0aW9uIG9mIHRoZSBvcmdhbmljIG1hdHRlciwgd2hpY2ggd2FzIGNvbnZlcnRlZCBpbnRvIHZvbGF0aWxlIGZhdHR5IGFjaWRzIChWRkFzKSBpbiBiYXRjaCBtb2RlIHVuZGVyIG1lc29waGlsaWMgZmVybWVudGF0aW9uIGNvbmRpdGlvbnMgKDM3IMKwQykuIFRoZSBWRkEgY29udGVudCBpbmNyZWFzZWQgdXAgdG8gMzAgwrEgMyBnIENPRC9MIChvdmVyYWxsIHlpZWxkIDAuNjUgwrEgMC4wNCBnIENPRFZGQS9nIFZTKDApKSwgd2l0aCBoaWdoIENPRFZGQS9DT0RTT0wgKDAuODYgwrEgMC4wNSkuIFRoZSBoaWdoIENPRFZGQS9DT0RTT0wgcmF0aW8gZW5oYW5jZWQgdGhlIFBIQS1zdG9yaW5nIGJpb21hc3Mgc2VsZWN0aW9uIGluIHRoZSBTQlIgYnkgbGltaXRpbmcgdGhlIGdyb3d0aCBvZiB0aGUgbm9uLXN0b3JpbmcgbWljcm9iaWFsIHBvcHVsYXRpb24uIFVuZGVyIGZ1bGx5IGFlcm9iaWMgZmVhc3QtZmFtaW5lIHJlZ2ltZSwgdGhlIHNlbGVjdGlvbiByZWFjdG9yIHdhcyBjb250aW51b3VzbHkgb3BlcmF0ZWQgZm9yIDYgbW9udGhzIGF0IGFuIGF2ZXJhZ2Ugb3JnYW5pYyBsb2FkaW5nIHJhdGUgKE9MUikgb2YgNC40IMKxIDAuNiBnIENPRC9MIGQgYW5kIGh5ZHJhdWxpYyByZXRlbnRpb24gdGltZSAoSFJUKSBvZiAxIGRheSAoZXF1YWwgdG8gU1JUKS4gVGhlIEFDb0QgcHJvY2VzcyAoSFJUIDE1IGRheXMsIE9MUiAzLjDigJMzLjUga2cgVlMvbTMgZCkgYWxsb3dlZCB0byByZWNvdmVyIHRoZSByZXNpZHVhbCBzb2xpZC1yaWNoIG92ZXJmbG93cyBnZW5lcmF0ZWQgYnkgdGhlIHR3byBzb2xpZC9saXF1aWQgc2VwYXJhdGlvbiB1bml0cyB3aXRoIHRoZSBwcm9kdWN0aW9uIG9mIGJpb2dhcyAoU0dQIDAuNDTigJMwLjUxIG0zL2tnIFZTKSBhbmQgZGlnZXN0YXRlLiBBbiBvdmVyYWxsIHlpZWxkIG9mIDcuNiUgd3QgUEhBL1ZTKDApIGhhcyBiZWVuIGVzdGltYXRlZCBmcm9tIHRoZSBtYXNzIGJhbGFuY2UuIEluIGFkZGl0aW9uLCBhIHByZWxpbWluYXJ5IGluc2lnaHQgaW50byBwb3RlbnRpYWwgc29jaWFsIGFjY2VwdGFuY2UgYW5kIGJhcnJpZXJzIHJlZ2FyZGluZyBvcmdhbmljIHdhc3RlLWRlcml2ZWQgcHJvZHVjdHMgd2FzIG9idGFpbmVkLiIsImV4cGFuZGVkSm91cm5hbFRpdGxlIjoiV2F0ZXIgUmVzZWFyY2gifSwiaXNUZW1wb3JhcnkiOmZhbHNlfV19&quot;},{&quot;citationID&quot;:&quot;MENDELEY_CITATION_0ceed34b-f96e-4344-8394-c7225ccc75c7&quot;,&quot;properties&quot;:{&quot;noteIndex&quot;:0},&quot;isEdited&quot;:false,&quot;manualOverride&quot;:{&quot;isManuallyOverridden&quot;:false,&quot;citeprocText&quot;:&quot;(Frison et al., 2015)&quot;,&quot;manualOverrideText&quot;:&quot;&quot;},&quot;citationItems&quot;:[{&quot;id&quot;:&quot;13a890ba-859c-3fc8-a561-986085cc125b&quot;,&quot;itemData&quot;:{&quot;type&quot;:&quot;article-journal&quot;,&quot;id&quot;:&quot;13a890ba-859c-3fc8-a561-986085cc125b&quot;,&quot;title&quot;:&quot;Development of a Novel Process Integrating the Treatment of Sludge Reject Water and the Production of Polyhydroxyalkanoates (PHAs)&quot;,&quot;author&quot;:[{&quot;family&quot;:&quot;Frison&quot;,&quot;given&quot;:&quot;Nicola&quot;,&quot;parse-names&quot;:false,&quot;dropping-particle&quot;:&quot;&quot;,&quot;non-dropping-particle&quot;:&quot;&quot;},{&quot;family&quot;:&quot;Katsou&quot;,&quot;given&quot;:&quot;Evina&quot;,&quot;parse-names&quot;:false,&quot;dropping-particle&quot;:&quot;&quot;,&quot;non-dropping-particle&quot;:&quot;&quot;},{&quot;family&quot;:&quot;Malamis&quot;,&quot;given&quot;:&quot;Simos&quot;,&quot;parse-names&quot;:false,&quot;dropping-particle&quot;:&quot;&quot;,&quot;non-dropping-particle&quot;:&quot;&quot;},{&quot;family&quot;:&quot;Oehmen&quot;,&quot;given&quot;:&quot;Adrian&quot;,&quot;parse-names&quot;:false,&quot;dropping-particle&quot;:&quot;&quot;,&quot;non-dropping-particle&quot;:&quot;&quot;},{&quot;family&quot;:&quot;Fatone&quot;,&quot;given&quot;:&quot;Francesco&quot;,&quot;parse-names&quot;:false,&quot;dropping-particle&quot;:&quot;&quot;,&quot;non-dropping-particle&quot;:&quot;&quot;}],&quot;container-title&quot;:&quot;Environmental Science and Technology&quot;,&quot;DOI&quot;:&quot;10.1021/acs.est.5b01776&quot;,&quot;ISSN&quot;:&quot;15205851&quot;,&quot;PMID&quot;:&quot;26270064&quot;,&quot;issued&quot;:{&quot;date-parts&quot;:[[2015,9,15]]},&quot;page&quot;:&quot;10877-10885&quot;,&quot;abstract&quot;:&quot;Polyhydroxyalkanoates (PHAs) from activated sludge and renewable organic material can become an alternative product to traditional plastics since they are biodegradable and are produced from renewable sources. In this work, the selection of PHA storing bacteria was integrated with the side stream treatment of nitrogen removal via nitrite from sewage sludge reject water. A novel process was developed and applied where the alternation of aerobic-feast and anoxic-famine conditions accomplished the selection of PHA storing biomass and nitrogen removal via nitrite. Two configurations were examined: in configuration 1 the ammonium conversion to nitrite occurred in the same reactor in which the PHA selection process occurred, while in configuration 2 two separate reactors were used. The results showed that the selection of PHA storing biomass was successful in both configurations, while the nitrogen removal efficiency was much higher (almost 90%) in configuration 2. The PHA selection degree was evaluated by the volatile fatty acid (VFA) uptake rate (-qVFAs) and the PHA production rate (qPHA), which were 239 ± 74 and 89 ± 7 mg of COD per gram of active biomass (Xa) per hour, respectively. The characterization of the biopolymer recovered after the accumulation step, showed that it was composed of 3-hydroxybutyrate (3HB) (60%) and 3-hydroxyvalerate (3HV) (40%). The properties associated with the produced PHA suggest that they are suitable for thermoplastic processing.&quot;,&quot;publisher&quot;:&quot;American Chemical Society&quot;,&quot;issue&quot;:&quot;18&quot;,&quot;volume&quot;:&quot;49&quot;,&quot;expandedJournalTitle&quot;:&quot;Environmental Science and Technology&quot;},&quot;isTemporary&quot;:false}],&quot;citationTag&quot;:&quot;MENDELEY_CITATION_v3_eyJjaXRhdGlvbklEIjoiTUVOREVMRVlfQ0lUQVRJT05fMGNlZWQzNGItZjk2ZS00MzQ0LTgzOTQtYzcyMjVjY2M3NWM3IiwicHJvcGVydGllcyI6eyJub3RlSW5kZXgiOjB9LCJpc0VkaXRlZCI6ZmFsc2UsIm1hbnVhbE92ZXJyaWRlIjp7ImlzTWFudWFsbHlPdmVycmlkZGVuIjpmYWxzZSwiY2l0ZXByb2NUZXh0IjoiKEZyaXNvbiBldCBhbC4sIDIwMTUpIiwibWFudWFsT3ZlcnJpZGVUZXh0IjoiIn0sImNpdGF0aW9uSXRlbXMiOlt7ImlkIjoiMTNhODkwYmEtODU5Yy0zZmM4LWE1NjEtOTg2MDg1Y2MxMjViIiwiaXRlbURhdGEiOnsidHlwZSI6ImFydGljbGUtam91cm5hbCIsImlkIjoiMTNhODkwYmEtODU5Yy0zZmM4LWE1NjEtOTg2MDg1Y2MxMjViIiwidGl0bGUiOiJEZXZlbG9wbWVudCBvZiBhIE5vdmVsIFByb2Nlc3MgSW50ZWdyYXRpbmcgdGhlIFRyZWF0bWVudCBvZiBTbHVkZ2UgUmVqZWN0IFdhdGVyIGFuZCB0aGUgUHJvZHVjdGlvbiBvZiBQb2x5aHlkcm94eWFsa2Fub2F0ZXMgKFBIQXMpIiwiYXV0aG9yIjpbeyJmYW1pbHkiOiJGcmlzb24iLCJnaXZlbiI6Ik5pY29sYSIsInBhcnNlLW5hbWVzIjpmYWxzZSwiZHJvcHBpbmctcGFydGljbGUiOiIiLCJub24tZHJvcHBpbmctcGFydGljbGUiOiIifSx7ImZhbWlseSI6IkthdHNvdSIsImdpdmVuIjoiRXZpbmEiLCJwYXJzZS1uYW1lcyI6ZmFsc2UsImRyb3BwaW5nLXBhcnRpY2xlIjoiIiwibm9uLWRyb3BwaW5nLXBhcnRpY2xlIjoiIn0seyJmYW1pbHkiOiJNYWxhbWlzIiwiZ2l2ZW4iOiJTaW1vcyIsInBhcnNlLW5hbWVzIjpmYWxzZSwiZHJvcHBpbmctcGFydGljbGUiOiIiLCJub24tZHJvcHBpbmctcGFydGljbGUiOiIifSx7ImZhbWlseSI6Ik9laG1lbiIsImdpdmVuIjoiQWRyaWFuIiwicGFyc2UtbmFtZXMiOmZhbHNlLCJkcm9wcGluZy1wYXJ0aWNsZSI6IiIsIm5vbi1kcm9wcGluZy1wYXJ0aWNsZSI6IiJ9LHsiZmFtaWx5IjoiRmF0b25lIiwiZ2l2ZW4iOiJGcmFuY2VzY28iLCJwYXJzZS1uYW1lcyI6ZmFsc2UsImRyb3BwaW5nLXBhcnRpY2xlIjoiIiwibm9uLWRyb3BwaW5nLXBhcnRpY2xlIjoiIn1dLCJjb250YWluZXItdGl0bGUiOiJFbnZpcm9ubWVudGFsIFNjaWVuY2UgYW5kIFRlY2hub2xvZ3kiLCJET0kiOiIxMC4xMDIxL2Fjcy5lc3QuNWIwMTc3NiIsIklTU04iOiIxNTIwNTg1MSIsIlBNSUQiOiIyNjI3MDA2NCIsImlzc3VlZCI6eyJkYXRlLXBhcnRzIjpbWzIwMTUsOSwxNV1dfSwicGFnZSI6IjEwODc3LTEwODg1IiwiYWJzdHJhY3QiOiJQb2x5aHlkcm94eWFsa2Fub2F0ZXMgKFBIQXMpIGZyb20gYWN0aXZhdGVkIHNsdWRnZSBhbmQgcmVuZXdhYmxlIG9yZ2FuaWMgbWF0ZXJpYWwgY2FuIGJlY29tZSBhbiBhbHRlcm5hdGl2ZSBwcm9kdWN0IHRvIHRyYWRpdGlvbmFsIHBsYXN0aWNzIHNpbmNlIHRoZXkgYXJlIGJpb2RlZ3JhZGFibGUgYW5kIGFyZSBwcm9kdWNlZCBmcm9tIHJlbmV3YWJsZSBzb3VyY2VzLiBJbiB0aGlzIHdvcmssIHRoZSBzZWxlY3Rpb24gb2YgUEhBIHN0b3JpbmcgYmFjdGVyaWEgd2FzIGludGVncmF0ZWQgd2l0aCB0aGUgc2lkZSBzdHJlYW0gdHJlYXRtZW50IG9mIG5pdHJvZ2VuIHJlbW92YWwgdmlhIG5pdHJpdGUgZnJvbSBzZXdhZ2Ugc2x1ZGdlIHJlamVjdCB3YXRlci4gQSBub3ZlbCBwcm9jZXNzIHdhcyBkZXZlbG9wZWQgYW5kIGFwcGxpZWQgd2hlcmUgdGhlIGFsdGVybmF0aW9uIG9mIGFlcm9iaWMtZmVhc3QgYW5kIGFub3hpYy1mYW1pbmUgY29uZGl0aW9ucyBhY2NvbXBsaXNoZWQgdGhlIHNlbGVjdGlvbiBvZiBQSEEgc3RvcmluZyBiaW9tYXNzIGFuZCBuaXRyb2dlbiByZW1vdmFsIHZpYSBuaXRyaXRlLiBUd28gY29uZmlndXJhdGlvbnMgd2VyZSBleGFtaW5lZDogaW4gY29uZmlndXJhdGlvbiAxIHRoZSBhbW1vbml1bSBjb252ZXJzaW9uIHRvIG5pdHJpdGUgb2NjdXJyZWQgaW4gdGhlIHNhbWUgcmVhY3RvciBpbiB3aGljaCB0aGUgUEhBIHNlbGVjdGlvbiBwcm9jZXNzIG9jY3VycmVkLCB3aGlsZSBpbiBjb25maWd1cmF0aW9uIDIgdHdvIHNlcGFyYXRlIHJlYWN0b3JzIHdlcmUgdXNlZC4gVGhlIHJlc3VsdHMgc2hvd2VkIHRoYXQgdGhlIHNlbGVjdGlvbiBvZiBQSEEgc3RvcmluZyBiaW9tYXNzIHdhcyBzdWNjZXNzZnVsIGluIGJvdGggY29uZmlndXJhdGlvbnMsIHdoaWxlIHRoZSBuaXRyb2dlbiByZW1vdmFsIGVmZmljaWVuY3kgd2FzIG11Y2ggaGlnaGVyIChhbG1vc3QgOTAlKSBpbiBjb25maWd1cmF0aW9uIDIuIFRoZSBQSEEgc2VsZWN0aW9uIGRlZ3JlZSB3YXMgZXZhbHVhdGVkIGJ5IHRoZSB2b2xhdGlsZSBmYXR0eSBhY2lkIChWRkEpIHVwdGFrZSByYXRlICgtcVZGQXMpIGFuZCB0aGUgUEhBIHByb2R1Y3Rpb24gcmF0ZSAocVBIQSksIHdoaWNoIHdlcmUgMjM5IMKxIDc0IGFuZCA4OSDCsSA3IG1nIG9mIENPRCBwZXIgZ3JhbSBvZiBhY3RpdmUgYmlvbWFzcyAoWGEpIHBlciBob3VyLCByZXNwZWN0aXZlbHkuIFRoZSBjaGFyYWN0ZXJpemF0aW9uIG9mIHRoZSBiaW9wb2x5bWVyIHJlY292ZXJlZCBhZnRlciB0aGUgYWNjdW11bGF0aW9uIHN0ZXAsIHNob3dlZCB0aGF0IGl0IHdhcyBjb21wb3NlZCBvZiAzLWh5ZHJveHlidXR5cmF0ZSAoM0hCKSAoNjAlKSBhbmQgMy1oeWRyb3h5dmFsZXJhdGUgKDNIVikgKDQwJSkuIFRoZSBwcm9wZXJ0aWVzIGFzc29jaWF0ZWQgd2l0aCB0aGUgcHJvZHVjZWQgUEhBIHN1Z2dlc3QgdGhhdCB0aGV5IGFyZSBzdWl0YWJsZSBmb3IgdGhlcm1vcGxhc3RpYyBwcm9jZXNzaW5nLiIsInB1Ymxpc2hlciI6IkFtZXJpY2FuIENoZW1pY2FsIFNvY2lldHkiLCJpc3N1ZSI6IjE4Iiwidm9sdW1lIjoiNDkiLCJleHBhbmRlZEpvdXJuYWxUaXRsZSI6IkVudmlyb25tZW50YWwgU2NpZW5jZSBhbmQgVGVjaG5vbG9neSJ9LCJpc1RlbXBvcmFyeSI6ZmFsc2V9XX0=&quot;},{&quot;citationID&quot;:&quot;MENDELEY_CITATION_df0f46ec-ce23-4454-b7ad-2c24840242ea&quot;,&quot;properties&quot;:{&quot;noteIndex&quot;:0},&quot;isEdited&quot;:false,&quot;manualOverride&quot;:{&quot;isManuallyOverridden&quot;:false,&quot;citeprocText&quot;:&quot;(Reis et al., 2011)&quot;,&quot;manualOverrideText&quot;:&quot;&quot;},&quot;citationItems&quot;:[{&quot;id&quot;:&quot;9e362012-3b52-30e6-8c14-54e2d78e0bc3&quot;,&quot;itemData&quot;:{&quot;type&quot;:&quot;book&quot;,&quot;id&quot;:&quot;9e362012-3b52-30e6-8c14-54e2d78e0bc3&quot;,&quot;title&quot;:&quot;Mixed Culture Processes for Polyhydroxyalkanoate Production from Agro-Industrial Surplus/Wastes as Feedstocks&quot;,&quot;author&quot;:[{&quot;family&quot;:&quot;Reis&quot;,&quot;given&quot;:&quot;M.&quot;,&quot;parse-names&quot;:false,&quot;dropping-particle&quot;:&quot;&quot;,&quot;non-dropping-particle&quot;:&quot;&quot;},{&quot;family&quot;:&quot;Albuquerque&quot;,&quot;given&quot;:&quot;M.&quot;,&quot;parse-names&quot;:false,&quot;dropping-particle&quot;:&quot;&quot;,&quot;non-dropping-particle&quot;:&quot;&quot;},{&quot;family&quot;:&quot;Villano&quot;,&quot;given&quot;:&quot;M.&quot;,&quot;parse-names&quot;:false,&quot;dropping-particle&quot;:&quot;&quot;,&quot;non-dropping-particle&quot;:&quot;&quot;},{&quot;family&quot;:&quot;Majone&quot;,&quot;given&quot;:&quot;M.&quot;,&quot;parse-names&quot;:false,&quot;dropping-particle&quot;:&quot;&quot;,&quot;non-dropping-particle&quot;:&quot;&quot;}],&quot;container-title&quot;:&quot;Comprehensive Biotechnology, Second Edition&quot;,&quot;DOI&quot;:&quot;10.1016/B978-0-08-088504-9.00464-5&quot;,&quot;ISBN&quot;:&quot;9780080885049&quot;,&quot;URL&quot;:&quot;http://dx.doi.org/10.1016/B978-0-08-088504-9.00464-5&quot;,&quot;issued&quot;:{&quot;date-parts&quot;:[[2011]]},&quot;number-of-pages&quot;:&quot;669-683&quot;,&quot;abstract&quot;:&quot;Polyhydroxyalkanoates (PHAs) are a group of biologically synthesized polyesters that are considered promising eco-efficient bioplastics because they are both biobased and biodegradable, thus meeting the criteria of a closed loop life cycle. In the past decades, industrial biotechnology has devoted a considerable effort to PHA production by bacterial pure culture fermentation. However, PHAs have not yet entered bulk materials markets due to high production costs. The combined use of mixed microbial cultures (MMCs) and low-value feedstocks is currently under investigation in order to decrease operating costs. For the sake of enhanced PHA production, mixed cultures have to be preliminarily enriched in PHA-accumulating organisms. This is usually carried out under dynamic feeding of suitable carbon sources to create transient conditions of excess and lack of carbon availability, designated as feast and famine. PHA production is then usually carried out in a subsequent PHA accumulation stage. To make waste- and surplus-based feedstocks suitable for PHA production, acidogenic fermentation is used to convert their organic fraction into volatile fatty acids, which are viable precursors for mixed culture PHA synthesis. The main issues of the three-stage PHA production process from surplus-based feedstocks using MMCs are here described and discussed.&quot;,&quot;edition&quot;:&quot;Second Edi&quot;,&quot;publisher&quot;:&quot;Elsevier B.V.&quot;,&quot;volume&quot;:&quot;6&quot;},&quot;isTemporary&quot;:false}],&quot;citationTag&quot;:&quot;MENDELEY_CITATION_v3_eyJjaXRhdGlvbklEIjoiTUVOREVMRVlfQ0lUQVRJT05fZGYwZjQ2ZWMtY2UyMy00NDU0LWI3YWQtMmMyNDg0MDI0MmVhIiwicHJvcGVydGllcyI6eyJub3RlSW5kZXgiOjB9LCJpc0VkaXRlZCI6ZmFsc2UsIm1hbnVhbE92ZXJyaWRlIjp7ImlzTWFudWFsbHlPdmVycmlkZGVuIjpmYWxzZSwiY2l0ZXByb2NUZXh0IjoiKFJlaXMgZXQgYWwuLCAyMDExKSIsIm1hbnVhbE92ZXJyaWRlVGV4dCI6IiJ9LCJjaXRhdGlvbkl0ZW1zIjpbeyJpZCI6IjllMzYyMDEyLTNiNTItMzBlNi04YzE0LTU0ZTJkNzhlMGJjMyIsIml0ZW1EYXRhIjp7InR5cGUiOiJib29rIiwiaWQiOiI5ZTM2MjAxMi0zYjUyLTMwZTYtOGMxNC01NGUyZDc4ZTBiYzMiLCJ0aXRsZSI6Ik1peGVkIEN1bHR1cmUgUHJvY2Vzc2VzIGZvciBQb2x5aHlkcm94eWFsa2Fub2F0ZSBQcm9kdWN0aW9uIGZyb20gQWdyby1JbmR1c3RyaWFsIFN1cnBsdXMvV2FzdGVzIGFzIEZlZWRzdG9ja3MiLCJhdXRob3IiOlt7ImZhbWlseSI6IlJlaXMiLCJnaXZlbiI6Ik0uIiwicGFyc2UtbmFtZXMiOmZhbHNlLCJkcm9wcGluZy1wYXJ0aWNsZSI6IiIsIm5vbi1kcm9wcGluZy1wYXJ0aWNsZSI6IiJ9LHsiZmFtaWx5IjoiQWxidXF1ZXJxdWUiLCJnaXZlbiI6Ik0uIiwicGFyc2UtbmFtZXMiOmZhbHNlLCJkcm9wcGluZy1wYXJ0aWNsZSI6IiIsIm5vbi1kcm9wcGluZy1wYXJ0aWNsZSI6IiJ9LHsiZmFtaWx5IjoiVmlsbGFubyIsImdpdmVuIjoiTS4iLCJwYXJzZS1uYW1lcyI6ZmFsc2UsImRyb3BwaW5nLXBhcnRpY2xlIjoiIiwibm9uLWRyb3BwaW5nLXBhcnRpY2xlIjoiIn0seyJmYW1pbHkiOiJNYWpvbmUiLCJnaXZlbiI6Ik0uIiwicGFyc2UtbmFtZXMiOmZhbHNlLCJkcm9wcGluZy1wYXJ0aWNsZSI6IiIsIm5vbi1kcm9wcGluZy1wYXJ0aWNsZSI6IiJ9XSwiY29udGFpbmVyLXRpdGxlIjoiQ29tcHJlaGVuc2l2ZSBCaW90ZWNobm9sb2d5LCBTZWNvbmQgRWRpdGlvbiIsIkRPSSI6IjEwLjEwMTYvQjk3OC0wLTA4LTA4ODUwNC05LjAwNDY0LTUiLCJJU0JOIjoiOTc4MDA4MDg4NTA0OSIsIlVSTCI6Imh0dHA6Ly9keC5kb2kub3JnLzEwLjEwMTYvQjk3OC0wLTA4LTA4ODUwNC05LjAwNDY0LTUiLCJpc3N1ZWQiOnsiZGF0ZS1wYXJ0cyI6W1syMDExXV19LCJudW1iZXItb2YtcGFnZXMiOiI2NjktNjgzIiwiYWJzdHJhY3QiOiJQb2x5aHlkcm94eWFsa2Fub2F0ZXMgKFBIQXMpIGFyZSBhIGdyb3VwIG9mIGJpb2xvZ2ljYWxseSBzeW50aGVzaXplZCBwb2x5ZXN0ZXJzIHRoYXQgYXJlIGNvbnNpZGVyZWQgcHJvbWlzaW5nIGVjby1lZmZpY2llbnQgYmlvcGxhc3RpY3MgYmVjYXVzZSB0aGV5IGFyZSBib3RoIGJpb2Jhc2VkIGFuZCBiaW9kZWdyYWRhYmxlLCB0aHVzIG1lZXRpbmcgdGhlIGNyaXRlcmlhIG9mIGEgY2xvc2VkIGxvb3AgbGlmZSBjeWNsZS4gSW4gdGhlIHBhc3QgZGVjYWRlcywgaW5kdXN0cmlhbCBiaW90ZWNobm9sb2d5IGhhcyBkZXZvdGVkIGEgY29uc2lkZXJhYmxlIGVmZm9ydCB0byBQSEEgcHJvZHVjdGlvbiBieSBiYWN0ZXJpYWwgcHVyZSBjdWx0dXJlIGZlcm1lbnRhdGlvbi4gSG93ZXZlciwgUEhBcyBoYXZlIG5vdCB5ZXQgZW50ZXJlZCBidWxrIG1hdGVyaWFscyBtYXJrZXRzIGR1ZSB0byBoaWdoIHByb2R1Y3Rpb24gY29zdHMuIFRoZSBjb21iaW5lZCB1c2Ugb2YgbWl4ZWQgbWljcm9iaWFsIGN1bHR1cmVzIChNTUNzKSBhbmQgbG93LXZhbHVlIGZlZWRzdG9ja3MgaXMgY3VycmVudGx5IHVuZGVyIGludmVzdGlnYXRpb24gaW4gb3JkZXIgdG8gZGVjcmVhc2Ugb3BlcmF0aW5nIGNvc3RzLiBGb3IgdGhlIHNha2Ugb2YgZW5oYW5jZWQgUEhBIHByb2R1Y3Rpb24sIG1peGVkIGN1bHR1cmVzIGhhdmUgdG8gYmUgcHJlbGltaW5hcmlseSBlbnJpY2hlZCBpbiBQSEEtYWNjdW11bGF0aW5nIG9yZ2FuaXNtcy4gVGhpcyBpcyB1c3VhbGx5IGNhcnJpZWQgb3V0IHVuZGVyIGR5bmFtaWMgZmVlZGluZyBvZiBzdWl0YWJsZSBjYXJib24gc291cmNlcyB0byBjcmVhdGUgdHJhbnNpZW50IGNvbmRpdGlvbnMgb2YgZXhjZXNzIGFuZCBsYWNrIG9mIGNhcmJvbiBhdmFpbGFiaWxpdHksIGRlc2lnbmF0ZWQgYXMgZmVhc3QgYW5kIGZhbWluZS4gUEhBIHByb2R1Y3Rpb24gaXMgdGhlbiB1c3VhbGx5IGNhcnJpZWQgb3V0IGluIGEgc3Vic2VxdWVudCBQSEEgYWNjdW11bGF0aW9uIHN0YWdlLiBUbyBtYWtlIHdhc3RlLSBhbmQgc3VycGx1cy1iYXNlZCBmZWVkc3RvY2tzIHN1aXRhYmxlIGZvciBQSEEgcHJvZHVjdGlvbiwgYWNpZG9nZW5pYyBmZXJtZW50YXRpb24gaXMgdXNlZCB0byBjb252ZXJ0IHRoZWlyIG9yZ2FuaWMgZnJhY3Rpb24gaW50byB2b2xhdGlsZSBmYXR0eSBhY2lkcywgd2hpY2ggYXJlIHZpYWJsZSBwcmVjdXJzb3JzIGZvciBtaXhlZCBjdWx0dXJlIFBIQSBzeW50aGVzaXMuIFRoZSBtYWluIGlzc3VlcyBvZiB0aGUgdGhyZWUtc3RhZ2UgUEhBIHByb2R1Y3Rpb24gcHJvY2VzcyBmcm9tIHN1cnBsdXMtYmFzZWQgZmVlZHN0b2NrcyB1c2luZyBNTUNzIGFyZSBoZXJlIGRlc2NyaWJlZCBhbmQgZGlzY3Vzc2VkLiIsImVkaXRpb24iOiJTZWNvbmQgRWRpIiwicHVibGlzaGVyIjoiRWxzZXZpZXIgQi5WLiIsInZvbHVtZSI6IjYifSwiaXNUZW1wb3JhcnkiOmZhbHNlfV19&quot;},{&quot;citationID&quot;:&quot;MENDELEY_CITATION_05c7b92e-8210-44e1-a5e3-e9166c080593&quot;,&quot;properties&quot;:{&quot;noteIndex&quot;:0},&quot;isEdited&quot;:false,&quot;manualOverride&quot;:{&quot;isManuallyOverridden&quot;:false,&quot;citeprocText&quot;:&quot;(Daigger &amp;#38; Grady, 1982; Frigon et al., 2006)&quot;,&quot;manualOverrideText&quot;:&quot;&quot;},&quot;citationItems&quot;:[{&quot;id&quot;:&quot;83f0b0c7-4f60-3ef9-a6d1-c5a6fa8a3dde&quot;,&quot;itemData&quot;:{&quot;type&quot;:&quot;article&quot;,&quot;id&quot;:&quot;83f0b0c7-4f60-3ef9-a6d1-c5a6fa8a3dde&quot;,&quot;title&quot;:&quot;The dynamics of microbial growth on soluble substrates. A unifying theory&quot;,&quot;author&quot;:[{&quot;family&quot;:&quot;Daigger&quot;,&quot;given&quot;:&quot;Glen T.&quot;,&quot;parse-names&quot;:false,&quot;dropping-particle&quot;:&quot;&quot;,&quot;non-dropping-particle&quot;:&quot;&quot;},{&quot;family&quot;:&quot;Grady&quot;,&quot;given&quot;:&quot;C. P.Leslie&quot;,&quot;parse-names&quot;:false,&quot;dropping-particle&quot;:&quot;&quot;,&quot;non-dropping-particle&quot;:&quot;&quot;}],&quot;container-title&quot;:&quot;Water Research&quot;,&quot;DOI&quot;:&quot;10.1016/0043-1354(82)90159-2&quot;,&quot;ISSN&quot;:&quot;00431354&quot;,&quot;issued&quot;:{&quot;date-parts&quot;:[[1982]]},&quot;abstract&quot;:&quot;This paper reviews the literature relevant to the dynamics of microbial growth on soluble substrates and integrates the knowledge obtained into a unifying theory describing that growth. In the unifying theory cellular mass is divided into five constituents: a synthetic component, a structural component, precursor molecules for those components, enzymes catalyzing the synthesis of the precursors, and storage products. Reactions governing the levels of those constituents are hypothesized. The literature shows that the transient response of a culture is generally either a storage response or a growth response and that environmental factors govern which response is manifested. The unifying theory is developed in a way which allows it to be simplified to either of those responses by proper selection of the rate constants in the reactions governing the levels of the cellular constituents. © 1982.&quot;},&quot;isTemporary&quot;:false},{&quot;id&quot;:&quot;c99ea4a1-373d-3397-87bd-e1e02df112d8&quot;,&quot;itemData&quot;:{&quot;type&quot;:&quot;article-journal&quot;,&quot;id&quot;:&quot;c99ea4a1-373d-3397-87bd-e1e02df112d8&quot;,&quot;title&quot;:&quot;rRNA and poly-β-hydroxybutyrate dynamics in bioreactors subjected to feast and famine cycles&quot;,&quot;author&quot;:[{&quot;family&quot;:&quot;Frigon&quot;,&quot;given&quot;:&quot;Dominic&quot;,&quot;parse-names&quot;:false,&quot;dropping-particle&quot;:&quot;&quot;,&quot;non-dropping-particle&quot;:&quot;&quot;},{&quot;family&quot;:&quot;Muyzer&quot;,&quot;given&quot;:&quot;Gerard&quot;,&quot;parse-names&quot;:false,&quot;dropping-particle&quot;:&quot;&quot;,&quot;non-dropping-particle&quot;:&quot;&quot;},{&quot;family&quot;:&quot;Loosdrecht&quot;,&quot;given&quot;:&quot;Mark&quot;,&quot;parse-names&quot;:false,&quot;dropping-particle&quot;:&quot;&quot;,&quot;non-dropping-particle&quot;:&quot;van&quot;},{&quot;family&quot;:&quot;Raskin&quot;,&quot;given&quot;:&quot;Lutgarde&quot;,&quot;parse-names&quot;:false,&quot;dropping-particle&quot;:&quot;&quot;,&quot;non-dropping-particle&quot;:&quot;&quot;}],&quot;container-title&quot;:&quot;Applied and Environmental Microbiology&quot;,&quot;accessed&quot;:{&quot;date-parts&quot;:[[2022,1,21]]},&quot;DOI&quot;:&quot;10.1128/AEM.72.4.2322-2330.2006/ASSET/5D17A11E-26BB-406D-A3BC-09B2CF5504DE/ASSETS/GRAPHIC/ZAM0040665940005.JPEG&quot;,&quot;ISSN&quot;:&quot;00992240&quot;,&quot;PMID&quot;:&quot;16597926&quot;,&quot;URL&quot;:&quot;https://journals.asm.org/doi/abs/10.1128/AEM.72.4.2322-2330.2006&quot;,&quot;issued&quot;:{&quot;date-parts&quot;:[[2006,4]]},&quot;page&quot;:&quot;2322-2330&quot;,&quot;abstract&quot;:&quot;Feast and famine cycles are common in activated sludge wastewater treatment systems, and they select for bacteria that accumulate storage compounds, such as poly-β-hydroxybutyrate (PHB). Previous studies have shown that variations in influent substrate concentrations force bacteria to accumulate high levels of rRNA compared to the levels in bacteria grown in chemostats. Therefore, it can be hypothesized that bacteria accumulate more rRNA when they are subjected to feast and famine cycles. However, PHB-accumulating bacteria can form biomass (grow) throughout a feast and famine cycle and thus have a lower peak biomass formation rate during the cycle. Consequently, PHB-accumulating bacteria may accumulate less rRNA when they are subjected to feast and famine cycles than bacteria that are not capable of PHB accumulation. These hypotheses were tested with Wautersia eutropha H16 (wild type) and W. eutropha PHB-4 (a mutant not capable of accumulating PHB) grown in chemostat and semibatch reactors. For both strains, the cellular RNA level was higher when the organism was grown in semibatch reactors than when it was grown in chemostats, and the specific biomass formation rates during the feast phase were linearly related to the cellular RNA levels for cultures. Although the two strains exhibited maximum uptake rates when they were grown in semibatch reactors, the wild-type strain responded much more rapidly to the addition of fresh medium than the mutant responded. Furthermore, the chemostat-grown mutant culture was unable to exhibit maximum substrate uptake rates when it was subjected to pulse-wise addition of fresh medium. These data show that the ability to accumulate PHB does not prevent bacteria from accumulating high levels of rRNA when they are subjected to feast and famine cycles. Our results also demonstrate that the ability to accumulate PHB makes the bacteria more responsive to sudden increases in substrate concentrations, which explains their ecological advantage. Copyright © 2006, American Society for Microbiology. All Rights Reserved.&quot;,&quot;publisher&quot;:&quot;\nAmerican Society for Microbiology\n&quot;,&quot;issue&quot;:&quot;4&quot;,&quot;volume&quot;:&quot;72&quot;,&quot;expandedJournalTitle&quot;:&quot;Applied and Environmental Microbiology&quot;},&quot;isTemporary&quot;:false}],&quot;citationTag&quot;:&quot;MENDELEY_CITATION_v3_eyJjaXRhdGlvbklEIjoiTUVOREVMRVlfQ0lUQVRJT05fMDVjN2I5MmUtODIxMC00NGUxLWE1ZTMtZTkxNjZjMDgwNTkzIiwicHJvcGVydGllcyI6eyJub3RlSW5kZXgiOjB9LCJpc0VkaXRlZCI6ZmFsc2UsIm1hbnVhbE92ZXJyaWRlIjp7ImlzTWFudWFsbHlPdmVycmlkZGVuIjpmYWxzZSwiY2l0ZXByb2NUZXh0IjoiKERhaWdnZXIgJiMzODsgR3JhZHksIDE5ODI7IEZyaWdvbiBldCBhbC4sIDIwMDYpIiwibWFudWFsT3ZlcnJpZGVUZXh0IjoiIn0sImNpdGF0aW9uSXRlbXMiOlt7ImlkIjoiODNmMGIwYzctNGY2MC0zZWY5LWE2ZDEtYzVhNmZhOGEzZGRlIiwiaXRlbURhdGEiOnsidHlwZSI6ImFydGljbGUiLCJpZCI6IjgzZjBiMGM3LTRmNjAtM2VmOS1hNmQxLWM1YTZmYThhM2RkZSIsInRpdGxlIjoiVGhlIGR5bmFtaWNzIG9mIG1pY3JvYmlhbCBncm93dGggb24gc29sdWJsZSBzdWJzdHJhdGVzLiBBIHVuaWZ5aW5nIHRoZW9yeSIsImF1dGhvciI6W3siZmFtaWx5IjoiRGFpZ2dlciIsImdpdmVuIjoiR2xlbiBULiIsInBhcnNlLW5hbWVzIjpmYWxzZSwiZHJvcHBpbmctcGFydGljbGUiOiIiLCJub24tZHJvcHBpbmctcGFydGljbGUiOiIifSx7ImZhbWlseSI6IkdyYWR5IiwiZ2l2ZW4iOiJDLiBQLkxlc2xpZSIsInBhcnNlLW5hbWVzIjpmYWxzZSwiZHJvcHBpbmctcGFydGljbGUiOiIiLCJub24tZHJvcHBpbmctcGFydGljbGUiOiIifV0sImNvbnRhaW5lci10aXRsZSI6IldhdGVyIFJlc2VhcmNoIiwiRE9JIjoiMTAuMTAxNi8wMDQzLTEzNTQoODIpOTAxNTktMiIsIklTU04iOiIwMDQzMTM1NCIsImlzc3VlZCI6eyJkYXRlLXBhcnRzIjpbWzE5ODJdXX0sImFic3RyYWN0IjoiVGhpcyBwYXBlciByZXZpZXdzIHRoZSBsaXRlcmF0dXJlIHJlbGV2YW50IHRvIHRoZSBkeW5hbWljcyBvZiBtaWNyb2JpYWwgZ3Jvd3RoIG9uIHNvbHVibGUgc3Vic3RyYXRlcyBhbmQgaW50ZWdyYXRlcyB0aGUga25vd2xlZGdlIG9idGFpbmVkIGludG8gYSB1bmlmeWluZyB0aGVvcnkgZGVzY3JpYmluZyB0aGF0IGdyb3d0aC4gSW4gdGhlIHVuaWZ5aW5nIHRoZW9yeSBjZWxsdWxhciBtYXNzIGlzIGRpdmlkZWQgaW50byBmaXZlIGNvbnN0aXR1ZW50czogYSBzeW50aGV0aWMgY29tcG9uZW50LCBhIHN0cnVjdHVyYWwgY29tcG9uZW50LCBwcmVjdXJzb3IgbW9sZWN1bGVzIGZvciB0aG9zZSBjb21wb25lbnRzLCBlbnp5bWVzIGNhdGFseXppbmcgdGhlIHN5bnRoZXNpcyBvZiB0aGUgcHJlY3Vyc29ycywgYW5kIHN0b3JhZ2UgcHJvZHVjdHMuIFJlYWN0aW9ucyBnb3Zlcm5pbmcgdGhlIGxldmVscyBvZiB0aG9zZSBjb25zdGl0dWVudHMgYXJlIGh5cG90aGVzaXplZC4gVGhlIGxpdGVyYXR1cmUgc2hvd3MgdGhhdCB0aGUgdHJhbnNpZW50IHJlc3BvbnNlIG9mIGEgY3VsdHVyZSBpcyBnZW5lcmFsbHkgZWl0aGVyIGEgc3RvcmFnZSByZXNwb25zZSBvciBhIGdyb3d0aCByZXNwb25zZSBhbmQgdGhhdCBlbnZpcm9ubWVudGFsIGZhY3RvcnMgZ292ZXJuIHdoaWNoIHJlc3BvbnNlIGlzIG1hbmlmZXN0ZWQuIFRoZSB1bmlmeWluZyB0aGVvcnkgaXMgZGV2ZWxvcGVkIGluIGEgd2F5IHdoaWNoIGFsbG93cyBpdCB0byBiZSBzaW1wbGlmaWVkIHRvIGVpdGhlciBvZiB0aG9zZSByZXNwb25zZXMgYnkgcHJvcGVyIHNlbGVjdGlvbiBvZiB0aGUgcmF0ZSBjb25zdGFudHMgaW4gdGhlIHJlYWN0aW9ucyBnb3Zlcm5pbmcgdGhlIGxldmVscyBvZiB0aGUgY2VsbHVsYXIgY29uc3RpdHVlbnRzLiDCqSAxOTgyLiJ9LCJpc1RlbXBvcmFyeSI6ZmFsc2V9LHsiaWQiOiJjOTllYTRhMS0zNzNkLTMzOTctODdiZC1lMWUwMmRmMTEyZDgiLCJpdGVtRGF0YSI6eyJ0eXBlIjoiYXJ0aWNsZS1qb3VybmFsIiwiaWQiOiJjOTllYTRhMS0zNzNkLTMzOTctODdiZC1lMWUwMmRmMTEyZDgiLCJ0aXRsZSI6InJSTkEgYW5kIHBvbHktzrItaHlkcm94eWJ1dHlyYXRlIGR5bmFtaWNzIGluIGJpb3JlYWN0b3JzIHN1YmplY3RlZCB0byBmZWFzdCBhbmQgZmFtaW5lIGN5Y2xlcyIsImF1dGhvciI6W3siZmFtaWx5IjoiRnJpZ29uIiwiZ2l2ZW4iOiJEb21pbmljIiwicGFyc2UtbmFtZXMiOmZhbHNlLCJkcm9wcGluZy1wYXJ0aWNsZSI6IiIsIm5vbi1kcm9wcGluZy1wYXJ0aWNsZSI6IiJ9LHsiZmFtaWx5IjoiTXV5emVyIiwiZ2l2ZW4iOiJHZXJhcmQiLCJwYXJzZS1uYW1lcyI6ZmFsc2UsImRyb3BwaW5nLXBhcnRpY2xlIjoiIiwibm9uLWRyb3BwaW5nLXBhcnRpY2xlIjoiIn0seyJmYW1pbHkiOiJMb29zZHJlY2h0IiwiZ2l2ZW4iOiJNYXJrIiwicGFyc2UtbmFtZXMiOmZhbHNlLCJkcm9wcGluZy1wYXJ0aWNsZSI6IiIsIm5vbi1kcm9wcGluZy1wYXJ0aWNsZSI6InZhbiJ9LHsiZmFtaWx5IjoiUmFza2luIiwiZ2l2ZW4iOiJMdXRnYXJkZSIsInBhcnNlLW5hbWVzIjpmYWxzZSwiZHJvcHBpbmctcGFydGljbGUiOiIiLCJub24tZHJvcHBpbmctcGFydGljbGUiOiIifV0sImNvbnRhaW5lci10aXRsZSI6IkFwcGxpZWQgYW5kIEVudmlyb25tZW50YWwgTWljcm9iaW9sb2d5IiwiYWNjZXNzZWQiOnsiZGF0ZS1wYXJ0cyI6W1syMDIyLDEsMjFdXX0sIkRPSSI6IjEwLjExMjgvQUVNLjcyLjQuMjMyMi0yMzMwLjIwMDYvQVNTRVQvNUQxN0ExMUUtMjZCQi00MDZELUEzQkMtMDlCMkNGNTUwNERFL0FTU0VUUy9HUkFQSElDL1pBTTAwNDA2NjU5NDAwMDUuSlBFRyIsIklTU04iOiIwMDk5MjI0MCIsIlBNSUQiOiIxNjU5NzkyNiIsIlVSTCI6Imh0dHBzOi8vam91cm5hbHMuYXNtLm9yZy9kb2kvYWJzLzEwLjExMjgvQUVNLjcyLjQuMjMyMi0yMzMwLjIwMDYiLCJpc3N1ZWQiOnsiZGF0ZS1wYXJ0cyI6W1syMDA2LDRdXX0sInBhZ2UiOiIyMzIyLTIzMzAiLCJhYnN0cmFjdCI6IkZlYXN0IGFuZCBmYW1pbmUgY3ljbGVzIGFyZSBjb21tb24gaW4gYWN0aXZhdGVkIHNsdWRnZSB3YXN0ZXdhdGVyIHRyZWF0bWVudCBzeXN0ZW1zLCBhbmQgdGhleSBzZWxlY3QgZm9yIGJhY3RlcmlhIHRoYXQgYWNjdW11bGF0ZSBzdG9yYWdlIGNvbXBvdW5kcywgc3VjaCBhcyBwb2x5Lc6yLWh5ZHJveHlidXR5cmF0ZSAoUEhCKS4gUHJldmlvdXMgc3R1ZGllcyBoYXZlIHNob3duIHRoYXQgdmFyaWF0aW9ucyBpbiBpbmZsdWVudCBzdWJzdHJhdGUgY29uY2VudHJhdGlvbnMgZm9yY2UgYmFjdGVyaWEgdG8gYWNjdW11bGF0ZSBoaWdoIGxldmVscyBvZiByUk5BIGNvbXBhcmVkIHRvIHRoZSBsZXZlbHMgaW4gYmFjdGVyaWEgZ3Jvd24gaW4gY2hlbW9zdGF0cy4gVGhlcmVmb3JlLCBpdCBjYW4gYmUgaHlwb3RoZXNpemVkIHRoYXQgYmFjdGVyaWEgYWNjdW11bGF0ZSBtb3JlIHJSTkEgd2hlbiB0aGV5IGFyZSBzdWJqZWN0ZWQgdG8gZmVhc3QgYW5kIGZhbWluZSBjeWNsZXMuIEhvd2V2ZXIsIFBIQi1hY2N1bXVsYXRpbmcgYmFjdGVyaWEgY2FuIGZvcm0gYmlvbWFzcyAoZ3JvdykgdGhyb3VnaG91dCBhIGZlYXN0IGFuZCBmYW1pbmUgY3ljbGUgYW5kIHRodXMgaGF2ZSBhIGxvd2VyIHBlYWsgYmlvbWFzcyBmb3JtYXRpb24gcmF0ZSBkdXJpbmcgdGhlIGN5Y2xlLiBDb25zZXF1ZW50bHksIFBIQi1hY2N1bXVsYXRpbmcgYmFjdGVyaWEgbWF5IGFjY3VtdWxhdGUgbGVzcyByUk5BIHdoZW4gdGhleSBhcmUgc3ViamVjdGVkIHRvIGZlYXN0IGFuZCBmYW1pbmUgY3ljbGVzIHRoYW4gYmFjdGVyaWEgdGhhdCBhcmUgbm90IGNhcGFibGUgb2YgUEhCIGFjY3VtdWxhdGlvbi4gVGhlc2UgaHlwb3RoZXNlcyB3ZXJlIHRlc3RlZCB3aXRoIFdhdXRlcnNpYSBldXRyb3BoYSBIMTYgKHdpbGQgdHlwZSkgYW5kIFcuIGV1dHJvcGhhIFBIQi00IChhIG11dGFudCBub3QgY2FwYWJsZSBvZiBhY2N1bXVsYXRpbmcgUEhCKSBncm93biBpbiBjaGVtb3N0YXQgYW5kIHNlbWliYXRjaCByZWFjdG9ycy4gRm9yIGJvdGggc3RyYWlucywgdGhlIGNlbGx1bGFyIFJOQSBsZXZlbCB3YXMgaGlnaGVyIHdoZW4gdGhlIG9yZ2FuaXNtIHdhcyBncm93biBpbiBzZW1pYmF0Y2ggcmVhY3RvcnMgdGhhbiB3aGVuIGl0IHdhcyBncm93biBpbiBjaGVtb3N0YXRzLCBhbmQgdGhlIHNwZWNpZmljIGJpb21hc3MgZm9ybWF0aW9uIHJhdGVzIGR1cmluZyB0aGUgZmVhc3QgcGhhc2Ugd2VyZSBsaW5lYXJseSByZWxhdGVkIHRvIHRoZSBjZWxsdWxhciBSTkEgbGV2ZWxzIGZvciBjdWx0dXJlcy4gQWx0aG91Z2ggdGhlIHR3byBzdHJhaW5zIGV4aGliaXRlZCBtYXhpbXVtIHVwdGFrZSByYXRlcyB3aGVuIHRoZXkgd2VyZSBncm93biBpbiBzZW1pYmF0Y2ggcmVhY3RvcnMsIHRoZSB3aWxkLXR5cGUgc3RyYWluIHJlc3BvbmRlZCBtdWNoIG1vcmUgcmFwaWRseSB0byB0aGUgYWRkaXRpb24gb2YgZnJlc2ggbWVkaXVtIHRoYW4gdGhlIG11dGFudCByZXNwb25kZWQuIEZ1cnRoZXJtb3JlLCB0aGUgY2hlbW9zdGF0LWdyb3duIG11dGFudCBjdWx0dXJlIHdhcyB1bmFibGUgdG8gZXhoaWJpdCBtYXhpbXVtIHN1YnN0cmF0ZSB1cHRha2UgcmF0ZXMgd2hlbiBpdCB3YXMgc3ViamVjdGVkIHRvIHB1bHNlLXdpc2UgYWRkaXRpb24gb2YgZnJlc2ggbWVkaXVtLiBUaGVzZSBkYXRhIHNob3cgdGhhdCB0aGUgYWJpbGl0eSB0byBhY2N1bXVsYXRlIFBIQiBkb2VzIG5vdCBwcmV2ZW50IGJhY3RlcmlhIGZyb20gYWNjdW11bGF0aW5nIGhpZ2ggbGV2ZWxzIG9mIHJSTkEgd2hlbiB0aGV5IGFyZSBzdWJqZWN0ZWQgdG8gZmVhc3QgYW5kIGZhbWluZSBjeWNsZXMuIE91ciByZXN1bHRzIGFsc28gZGVtb25zdHJhdGUgdGhhdCB0aGUgYWJpbGl0eSB0byBhY2N1bXVsYXRlIFBIQiBtYWtlcyB0aGUgYmFjdGVyaWEgbW9yZSByZXNwb25zaXZlIHRvIHN1ZGRlbiBpbmNyZWFzZXMgaW4gc3Vic3RyYXRlIGNvbmNlbnRyYXRpb25zLCB3aGljaCBleHBsYWlucyB0aGVpciBlY29sb2dpY2FsIGFkdmFudGFnZS4gQ29weXJpZ2h0IMKpIDIwMDYsIEFtZXJpY2FuIFNvY2lldHkgZm9yIE1pY3JvYmlvbG9neS4gQWxsIFJpZ2h0cyBSZXNlcnZlZC4iLCJwdWJsaXNoZXIiOiJcbkFtZXJpY2FuIFNvY2lldHkgZm9yIE1pY3JvYmlvbG9neVxuIiwiaXNzdWUiOiI0Iiwidm9sdW1lIjoiNzIiLCJleHBhbmRlZEpvdXJuYWxUaXRsZSI6IkFwcGxpZWQgYW5kIEVudmlyb25tZW50YWwgTWljcm9iaW9sb2d5In0sImlzVGVtcG9yYXJ5IjpmYWxzZX1dfQ==&quot;},{&quot;citationID&quot;:&quot;MENDELEY_CITATION_a769e78d-d2ab-43f6-b43f-198501523f59&quot;,&quot;properties&quot;:{&quot;noteIndex&quot;:0},&quot;isEdited&quot;:false,&quot;manualOverride&quot;:{&quot;isManuallyOverridden&quot;:false,&quot;citeprocText&quot;:&quot;(Kourmentza et al., 2017)&quot;,&quot;manualOverrideText&quot;:&quot;&quot;},&quot;citationItems&quot;:[{&quot;id&quot;:&quot;240f8a6a-0d05-3f25-a188-538824e2cb50&quot;,&quot;itemData&quot;:{&quot;type&quot;:&quot;article&quot;,&quot;id&quot;:&quot;240f8a6a-0d05-3f25-a188-538824e2cb50&quot;,&quot;title&quot;:&quot;Recent advances and challenges towards sustainable polyhydroxyalkanoate (PHA) production&quot;,&quot;author&quot;:[{&quot;family&quot;:&quot;Kourmentza&quot;,&quot;given&quot;:&quot;Constantina&quot;,&quot;parse-names&quot;:false,&quot;dropping-particle&quot;:&quot;&quot;,&quot;non-dropping-particle&quot;:&quot;&quot;},{&quot;family&quot;:&quot;Plácido&quot;,&quot;given&quot;:&quot;Jersson&quot;,&quot;parse-names&quot;:false,&quot;dropping-particle&quot;:&quot;&quot;,&quot;non-dropping-particle&quot;:&quot;&quot;},{&quot;family&quot;:&quot;Venetsaneas&quot;,&quot;given&quot;:&quot;Nikolaos&quot;,&quot;parse-names&quot;:false,&quot;dropping-particle&quot;:&quot;&quot;,&quot;non-dropping-particle&quot;:&quot;&quot;},{&quot;family&quot;:&quot;Burniol-Figols&quot;,&quot;given&quot;:&quot;Anna&quot;,&quot;parse-names&quot;:false,&quot;dropping-particle&quot;:&quot;&quot;,&quot;non-dropping-particle&quot;:&quot;&quot;},{&quot;family&quot;:&quot;Varrone&quot;,&quot;given&quot;:&quot;Cristiano&quot;,&quot;parse-names&quot;:false,&quot;dropping-particle&quot;:&quot;&quot;,&quot;non-dropping-particle&quot;:&quot;&quot;},{&quot;family&quot;:&quot;Gavala&quot;,&quot;given&quot;:&quot;Hariklia N.&quot;,&quot;parse-names&quot;:false,&quot;dropping-particle&quot;:&quot;&quot;,&quot;non-dropping-particle&quot;:&quot;&quot;},{&quot;family&quot;:&quot;Reis&quot;,&quot;given&quot;:&quot;Maria A.M.&quot;,&quot;parse-names&quot;:false,&quot;dropping-particle&quot;:&quot;&quot;,&quot;non-dropping-particle&quot;:&quot;&quot;}],&quot;container-title&quot;:&quot;Bioengineering&quot;,&quot;DOI&quot;:&quot;10.3390/bioengineering4020055&quot;,&quot;ISSN&quot;:&quot;23065354&quot;,&quot;issued&quot;:{&quot;date-parts&quot;:[[2017]]},&quot;abstract&quot;:&quot;Sustainable biofuels, biomaterials, and fine chemicals production is a critical matter that research teams around the globe are focusing on nowadays. Polyhydroxyalkanoates represent one of the biomaterials of the future due to their physicochemical properties, biodegradability, and biocompatibility. Designing efficient and economic bioprocesses, combined with the respective social and environmental benefits, has brought together scientists from different backgrounds highlighting the multidisciplinary character of such a venture. In the current review, challenges and opportunities regarding polyhydroxyalkanoate production are presented and discussed, covering key steps of their overall production process by applying pure and mixed culture biotechnology, from raw bioprocess development to downstream processing.&quot;},&quot;isTemporary&quot;:false}],&quot;citationTag&quot;:&quot;MENDELEY_CITATION_v3_eyJjaXRhdGlvbklEIjoiTUVOREVMRVlfQ0lUQVRJT05fYTc2OWU3OGQtZDJhYi00M2Y2LWI0M2YtMTk4NTAxNTIzZjU5IiwicHJvcGVydGllcyI6eyJub3RlSW5kZXgiOjB9LCJpc0VkaXRlZCI6ZmFsc2UsIm1hbnVhbE92ZXJyaWRlIjp7ImlzTWFudWFsbHlPdmVycmlkZGVuIjpmYWxzZSwiY2l0ZXByb2NUZXh0IjoiKEtvdXJtZW50emEgZXQgYWwuLCAyMDE3KSIsIm1hbnVhbE92ZXJyaWRlVGV4dCI6IiJ9LCJjaXRhdGlvbkl0ZW1zIjpbeyJpZCI6IjI0MGY4YTZhLTBkMDUtM2YyNS1hMTg4LTUzODgyNGUyY2I1MCIsIml0ZW1EYXRhIjp7InR5cGUiOiJhcnRpY2xlIiwiaWQiOiIyNDBmOGE2YS0wZDA1LTNmMjUtYTE4OC01Mzg4MjRlMmNiNTAiLCJ0aXRsZSI6IlJlY2VudCBhZHZhbmNlcyBhbmQgY2hhbGxlbmdlcyB0b3dhcmRzIHN1c3RhaW5hYmxlIHBvbHloeWRyb3h5YWxrYW5vYXRlIChQSEEpIHByb2R1Y3Rpb24iLCJhdXRob3IiOlt7ImZhbWlseSI6IktvdXJtZW50emEiLCJnaXZlbiI6IkNvbnN0YW50aW5hIiwicGFyc2UtbmFtZXMiOmZhbHNlLCJkcm9wcGluZy1wYXJ0aWNsZSI6IiIsIm5vbi1kcm9wcGluZy1wYXJ0aWNsZSI6IiJ9LHsiZmFtaWx5IjoiUGzDoWNpZG8iLCJnaXZlbiI6IkplcnNzb24iLCJwYXJzZS1uYW1lcyI6ZmFsc2UsImRyb3BwaW5nLXBhcnRpY2xlIjoiIiwibm9uLWRyb3BwaW5nLXBhcnRpY2xlIjoiIn0seyJmYW1pbHkiOiJWZW5ldHNhbmVhcyIsImdpdmVuIjoiTmlrb2xhb3MiLCJwYXJzZS1uYW1lcyI6ZmFsc2UsImRyb3BwaW5nLXBhcnRpY2xlIjoiIiwibm9uLWRyb3BwaW5nLXBhcnRpY2xlIjoiIn0seyJmYW1pbHkiOiJCdXJuaW9sLUZpZ29scyIsImdpdmVuIjoiQW5uYSIsInBhcnNlLW5hbWVzIjpmYWxzZSwiZHJvcHBpbmctcGFydGljbGUiOiIiLCJub24tZHJvcHBpbmctcGFydGljbGUiOiIifSx7ImZhbWlseSI6IlZhcnJvbmUiLCJnaXZlbiI6IkNyaXN0aWFubyIsInBhcnNlLW5hbWVzIjpmYWxzZSwiZHJvcHBpbmctcGFydGljbGUiOiIiLCJub24tZHJvcHBpbmctcGFydGljbGUiOiIifSx7ImZhbWlseSI6IkdhdmFsYSIsImdpdmVuIjoiSGFyaWtsaWEgTi4iLCJwYXJzZS1uYW1lcyI6ZmFsc2UsImRyb3BwaW5nLXBhcnRpY2xlIjoiIiwibm9uLWRyb3BwaW5nLXBhcnRpY2xlIjoiIn0seyJmYW1pbHkiOiJSZWlzIiwiZ2l2ZW4iOiJNYXJpYSBBLk0uIiwicGFyc2UtbmFtZXMiOmZhbHNlLCJkcm9wcGluZy1wYXJ0aWNsZSI6IiIsIm5vbi1kcm9wcGluZy1wYXJ0aWNsZSI6IiJ9XSwiY29udGFpbmVyLXRpdGxlIjoiQmlvZW5naW5lZXJpbmciLCJET0kiOiIxMC4zMzkwL2Jpb2VuZ2luZWVyaW5nNDAyMDA1NSIsIklTU04iOiIyMzA2NTM1NCIsImlzc3VlZCI6eyJkYXRlLXBhcnRzIjpbWzIwMTddXX0sImFic3RyYWN0IjoiU3VzdGFpbmFibGUgYmlvZnVlbHMsIGJpb21hdGVyaWFscywgYW5kIGZpbmUgY2hlbWljYWxzIHByb2R1Y3Rpb24gaXMgYSBjcml0aWNhbCBtYXR0ZXIgdGhhdCByZXNlYXJjaCB0ZWFtcyBhcm91bmQgdGhlIGdsb2JlIGFyZSBmb2N1c2luZyBvbiBub3dhZGF5cy4gUG9seWh5ZHJveHlhbGthbm9hdGVzIHJlcHJlc2VudCBvbmUgb2YgdGhlIGJpb21hdGVyaWFscyBvZiB0aGUgZnV0dXJlIGR1ZSB0byB0aGVpciBwaHlzaWNvY2hlbWljYWwgcHJvcGVydGllcywgYmlvZGVncmFkYWJpbGl0eSwgYW5kIGJpb2NvbXBhdGliaWxpdHkuIERlc2lnbmluZyBlZmZpY2llbnQgYW5kIGVjb25vbWljIGJpb3Byb2Nlc3NlcywgY29tYmluZWQgd2l0aCB0aGUgcmVzcGVjdGl2ZSBzb2NpYWwgYW5kIGVudmlyb25tZW50YWwgYmVuZWZpdHMsIGhhcyBicm91Z2h0IHRvZ2V0aGVyIHNjaWVudGlzdHMgZnJvbSBkaWZmZXJlbnQgYmFja2dyb3VuZHMgaGlnaGxpZ2h0aW5nIHRoZSBtdWx0aWRpc2NpcGxpbmFyeSBjaGFyYWN0ZXIgb2Ygc3VjaCBhIHZlbnR1cmUuIEluIHRoZSBjdXJyZW50IHJldmlldywgY2hhbGxlbmdlcyBhbmQgb3Bwb3J0dW5pdGllcyByZWdhcmRpbmcgcG9seWh5ZHJveHlhbGthbm9hdGUgcHJvZHVjdGlvbiBhcmUgcHJlc2VudGVkIGFuZCBkaXNjdXNzZWQsIGNvdmVyaW5nIGtleSBzdGVwcyBvZiB0aGVpciBvdmVyYWxsIHByb2R1Y3Rpb24gcHJvY2VzcyBieSBhcHBseWluZyBwdXJlIGFuZCBtaXhlZCBjdWx0dXJlIGJpb3RlY2hub2xvZ3ksIGZyb20gcmF3IGJpb3Byb2Nlc3MgZGV2ZWxvcG1lbnQgdG8gZG93bnN0cmVhbSBwcm9jZXNzaW5nLiJ9LCJpc1RlbXBvcmFyeSI6ZmFsc2V9XX0=&quot;},{&quot;citationID&quot;:&quot;MENDELEY_CITATION_b396b001-b4a8-422f-a7da-036c79305a70&quot;,&quot;properties&quot;:{&quot;noteIndex&quot;:0},&quot;isEdited&quot;:false,&quot;manualOverride&quot;:{&quot;isManuallyOverridden&quot;:false,&quot;citeprocText&quot;:&quot;(APHA, 2005)&quot;,&quot;manualOverrideText&quot;:&quot;&quot;},&quot;citationItems&quot;:[{&quot;id&quot;:&quot;96567dd8-98d0-33e4-be43-31734f3d941c&quot;,&quot;itemData&quot;:{&quot;type&quot;:&quot;article-journal&quot;,&quot;id&quot;:&quot;96567dd8-98d0-33e4-be43-31734f3d941c&quot;,&quot;title&quot;:&quot;Standard Methods for the Examination of Water and Wastewater&quot;,&quot;author&quot;:[{&quot;family&quot;:&quot;APHA&quot;,&quot;given&quot;:&quot;&quot;,&quot;parse-names&quot;:false,&quot;dropping-particle&quot;:&quot;&quot;,&quot;non-dropping-particle&quot;:&quot;&quot;}],&quot;container-title&quot;:&quot;Standard Methods&quot;,&quot;DOI&quot;:&quot;ISBN 9780875532356&quot;,&quot;ISBN&quot;:&quot;978-0875532356&quot;,&quot;ISSN&quot;:&quot;15585646&quot;,&quot;PMID&quot;:&quot;27235000&quot;,&quot;issued&quot;:{&quot;date-parts&quot;:[[2005]]},&quot;abstract&quot;:&quot;AMERICAN PUBLIC HEALTH ASSOCIATION; AMERICAN WATER WORKS ASSOCIATION; WATER ENVIRONMENT FEDERATION. Standard Methods for the Examination of Water and Wastewater. [s.l: s.n.]. p. 541&quot;,&quot;expandedJournalTitle&quot;:&quot;Standard Methods&quot;},&quot;isTemporary&quot;:false}],&quot;citationTag&quot;:&quot;MENDELEY_CITATION_v3_eyJjaXRhdGlvbklEIjoiTUVOREVMRVlfQ0lUQVRJT05fYjM5NmIwMDEtYjRhOC00MjJmLWE3ZGEtMDM2Yzc5MzA1YTcwIiwicHJvcGVydGllcyI6eyJub3RlSW5kZXgiOjB9LCJpc0VkaXRlZCI6ZmFsc2UsIm1hbnVhbE92ZXJyaWRlIjp7ImlzTWFudWFsbHlPdmVycmlkZGVuIjpmYWxzZSwiY2l0ZXByb2NUZXh0IjoiKEFQSEEsIDIwMDUpIiwibWFudWFsT3ZlcnJpZGVUZXh0IjoiIn0sImNpdGF0aW9uSXRlbXMiOlt7ImlkIjoiOTY1NjdkZDgtOThkMC0zM2U0LWJlNDMtMzE3MzRmM2Q5NDFjIiwiaXRlbURhdGEiOnsidHlwZSI6ImFydGljbGUtam91cm5hbCIsImlkIjoiOTY1NjdkZDgtOThkMC0zM2U0LWJlNDMtMzE3MzRmM2Q5NDFjIiwidGl0bGUiOiJTdGFuZGFyZCBNZXRob2RzIGZvciB0aGUgRXhhbWluYXRpb24gb2YgV2F0ZXIgYW5kIFdhc3Rld2F0ZXIiLCJhdXRob3IiOlt7ImZhbWlseSI6IkFQSEEiLCJnaXZlbiI6IiIsInBhcnNlLW5hbWVzIjpmYWxzZSwiZHJvcHBpbmctcGFydGljbGUiOiIiLCJub24tZHJvcHBpbmctcGFydGljbGUiOiIifV0sImNvbnRhaW5lci10aXRsZSI6IlN0YW5kYXJkIE1ldGhvZHMiLCJET0kiOiJJU0JOIDk3ODA4NzU1MzIzNTYiLCJJU0JOIjoiOTc4LTA4NzU1MzIzNTYiLCJJU1NOIjoiMTU1ODU2NDYiLCJQTUlEIjoiMjcyMzUwMDAiLCJpc3N1ZWQiOnsiZGF0ZS1wYXJ0cyI6W1syMDA1XV19LCJhYnN0cmFjdCI6IkFNRVJJQ0FOIFBVQkxJQyBIRUFMVEggQVNTT0NJQVRJT047IEFNRVJJQ0FOIFdBVEVSIFdPUktTIEFTU09DSUFUSU9OOyBXQVRFUiBFTlZJUk9OTUVOVCBGRURFUkFUSU9OLiBTdGFuZGFyZCBNZXRob2RzIGZvciB0aGUgRXhhbWluYXRpb24gb2YgV2F0ZXIgYW5kIFdhc3Rld2F0ZXIuIFtzLmw6IHMubi5dLiBwLiA1NDEiLCJleHBhbmRlZEpvdXJuYWxUaXRsZSI6IlN0YW5kYXJkIE1ldGhvZHMifSwiaXNUZW1wb3JhcnkiOmZhbHNlfV19&quot;},{&quot;citationID&quot;:&quot;MENDELEY_CITATION_072ae074-10bd-49c7-82d3-2f34a57bedff&quot;,&quot;properties&quot;:{&quot;noteIndex&quot;:0},&quot;isEdited&quot;:false,&quot;manualOverride&quot;:{&quot;isManuallyOverridden&quot;:false,&quot;citeprocText&quot;:&quot;(Lorini et al., 2020; Silva et al., 2017)&quot;,&quot;manualOverrideText&quot;:&quot;&quot;},&quot;citationItems&quot;:[{&quot;id&quot;:&quot;69b4ad19-8984-363f-b309-01b090f8c3c9&quot;,&quot;itemData&quot;:{&quot;type&quot;:&quot;article-journal&quot;,&quot;id&quot;:&quot;69b4ad19-8984-363f-b309-01b090f8c3c9&quot;,&quot;title&quot;:&quot;Impact of nitrogen feeding regulation on polyhydroxyalkanoates production by mixed microbial cultures&quot;,&quot;author&quot;:[{&quot;family&quot;:&quot;Silva&quot;,&quot;given&quot;:&quot;Fernando&quot;,&quot;parse-names&quot;:false,&quot;dropping-particle&quot;:&quot;&quot;,&quot;non-dropping-particle&quot;:&quot;&quot;},{&quot;family&quot;:&quot;Campanari&quot;,&quot;given&quot;:&quot;Sabrina&quot;,&quot;parse-names&quot;:false,&quot;dropping-particle&quot;:&quot;&quot;,&quot;non-dropping-particle&quot;:&quot;&quot;},{&quot;family&quot;:&quot;Matteo&quot;,&quot;given&quot;:&quot;Stefania&quot;,&quot;parse-names&quot;:false,&quot;dropping-particle&quot;:&quot;&quot;,&quot;non-dropping-particle&quot;:&quot;&quot;},{&quot;family&quot;:&quot;Valentino&quot;,&quot;given&quot;:&quot;Francesco&quot;,&quot;parse-names&quot;:false,&quot;dropping-particle&quot;:&quot;&quot;,&quot;non-dropping-particle&quot;:&quot;&quot;},{&quot;family&quot;:&quot;Majone&quot;,&quot;given&quot;:&quot;Mauro&quot;,&quot;parse-names&quot;:false,&quot;dropping-particle&quot;:&quot;&quot;,&quot;non-dropping-particle&quot;:&quot;&quot;},{&quot;family&quot;:&quot;Villano&quot;,&quot;given&quot;:&quot;Marianna&quot;,&quot;parse-names&quot;:false,&quot;dropping-particle&quot;:&quot;&quot;,&quot;non-dropping-particle&quot;:&quot;&quot;}],&quot;container-title&quot;:&quot;New Biotechnology&quot;,&quot;DOI&quot;:&quot;10.1016/j.nbt.2016.07.013&quot;,&quot;ISSN&quot;:&quot;18764347&quot;,&quot;URL&quot;:&quot;http://dx.doi.org/10.1016/j.nbt.2016.07.013&quot;,&quot;issued&quot;:{&quot;date-parts&quot;:[[2017]]},&quot;page&quot;:&quot;90-98&quot;,&quot;abstract&quot;:&quot;A sequencing batch reactor (SBR) is typically used for selecting mixed microbial cultures (MMC) for polyhydroxyalkanoate (PHA) production. Since many waste streams suitable as process feedstock for PHA production are nitrogen-deficient, a nutrient supply in the SBR is typically required to allow for efficient microbial growth. The scope of this study was to devise a nitrogen feeding strategy which allows controlling the nitrogen levels during the feast and famine regime of a lab-scale SBR, thereby selecting for PHA-storing microorganisms. At the beginning of the cycle the reactor was fed with a synthetic mixture of acetic and propionic acids at an overall organic load rate of 8.5 gCOD L−1 d−1 (i.e. 260 Cmmol L−1 d−1), whereas nitrogen (in the form of ammonium sulphate) was added either simultaneously to the carbon feed (coupled feeding strategy) or after the end of the feast phase (uncoupled feeding strategy). As a main result, PHA production was more than doubled (up to about 1300 ± 64 mgCOD L−1) when carbon and nitrogen were separately fed and the higher PHA production also corresponded to an 82% increase in the polymer HV content (up to 20 ± 1%, wt wt−1). Three SBR runs were performed with the uncoupled carbon and nitrogen feeding at different carbon to nitrogen (C/N) ratios (of 14.3, 17.9, and 22.3 Cmol Nmol−1, respectively) which were varied by progressively reducing the concentration of the nitrogen feeding. In spite of a comparable PHA storage yield at 14.3 and 17.9 Cmol Nmol−1 (0.41 ± 0.05 gCODPHA gCODVFA−1 and 0.38 ± 0.05 gCODPHA gCODVFA−1, respectively), the storage response of the selected MMC significantly decreased when the C/N ratio was set at the highest investigated value. Notably, an increase in this parameter also resulted in a change in the HV content in the polymer regardless the composition of the organic acids solution.&quot;,&quot;publisher&quot;:&quot;Elsevier B.V.&quot;,&quot;volume&quot;:&quot;37&quot;,&quot;expandedJournalTitle&quot;:&quot;New Biotechnology&quot;},&quot;isTemporary&quot;:false},{&quot;id&quot;:&quot;82140068-8d84-3b1b-9bad-da27c1b976a2&quot;,&quot;itemData&quot;:{&quot;type&quot;:&quot;article-journal&quot;,&quot;id&quot;:&quot;82140068-8d84-3b1b-9bad-da27c1b976a2&quot;,&quot;title&quot;:&quot;High rate selection of PHA accumulating mixed cultures in sequencing batch reactors with uncoupled carbon and nitrogen feeding&quot;,&quot;author&quot;:[{&quot;family&quot;:&quot;Lorini&quot;,&quot;given&quot;:&quot;Laura&quot;,&quot;parse-names&quot;:false,&quot;dropping-particle&quot;:&quot;&quot;,&quot;non-dropping-particle&quot;:&quot;&quot;},{&quot;family&quot;:&quot;Re&quot;,&quot;given&quot;:&quot;Francesco&quot;,&quot;parse-names&quot;:false,&quot;dropping-particle&quot;:&quot;&quot;,&quot;non-dropping-particle&quot;:&quot;di&quot;},{&quot;family&quot;:&quot;Majone&quot;,&quot;given&quot;:&quot;Mauro&quot;,&quot;parse-names&quot;:false,&quot;dropping-particle&quot;:&quot;&quot;,&quot;non-dropping-particle&quot;:&quot;&quot;},{&quot;family&quot;:&quot;Valentino&quot;,&quot;given&quot;:&quot;Francesco&quot;,&quot;parse-names&quot;:false,&quot;dropping-particle&quot;:&quot;&quot;,&quot;non-dropping-particle&quot;:&quot;&quot;}],&quot;container-title&quot;:&quot;New Biotechnology&quot;,&quot;DOI&quot;:&quot;10.1016/j.nbt.2020.01.006&quot;,&quot;ISSN&quot;:&quot;18764347&quot;,&quot;PMID&quot;:&quot;32017996&quot;,&quot;issued&quot;:{&quot;date-parts&quot;:[[2020]]},&quot;abstract&quot;:&quot;The selection and enrichment of a mixed microbial culture (MMC) for polyhydroxyalkanoates (PHA) production is a well-known technology, typically carried out in sequencing batch reactors (SBR) operated under a feast-famine regime. With a nitrogen-deficient carbon source to be used as feedstock for PHA synthesis, a nutrient supply in the SBR is required for efficient microbial growth. In this study, an uncoupled carbon (C) and nitrogen (N) feeding strategy was adopted by dosing the C-source at the beginning of the feast and the N-source at the beginning of the famine, at a fixed C/N ratio of 33.4 g COD/g N and 12 h cycle length. The applied organic loading rate (OLR) was increased from 4.25 to 8.5 and finally to 12.725 g COD/L d. A more efficient selective pressure was maintained at lower and intermediate OLR, where the feast phase length was shorter (around 20 % of the whole cycle length). However, at the higher OLR investigated, the PHA content in the biomass reached a value of 0.53 g PHA/g VSS at the end of the feast phase, as a consequence of the increased C-source loaded per cycle. Moreover, 2nd stage PHA productivity was 2.4 g PHA/L d, 1.5 and 3.0-fold higher than those obtained at lower OLR. The results highlight the possibility of simplifying the process by withdrawing the biomass at the end of the feast phase directly to downstream processing, without a need for the intermediate accumulation step.&quot;,&quot;expandedJournalTitle&quot;:&quot;New Biotechnology&quot;},&quot;isTemporary&quot;:false}],&quot;citationTag&quot;:&quot;MENDELEY_CITATION_v3_eyJjaXRhdGlvbklEIjoiTUVOREVMRVlfQ0lUQVRJT05fMDcyYWUwNzQtMTBiZC00OWM3LTgyZDMtMmYzNGE1N2JlZGZmIiwicHJvcGVydGllcyI6eyJub3RlSW5kZXgiOjB9LCJpc0VkaXRlZCI6ZmFsc2UsIm1hbnVhbE92ZXJyaWRlIjp7ImlzTWFudWFsbHlPdmVycmlkZGVuIjpmYWxzZSwiY2l0ZXByb2NUZXh0IjoiKExvcmluaSBldCBhbC4sIDIwMjA7IFNpbHZhIGV0IGFsLiwgMjAxNykiLCJtYW51YWxPdmVycmlkZVRleHQiOiIifSwiY2l0YXRpb25JdGVtcyI6W3siaWQiOiI2OWI0YWQxOS04OTg0LTM2M2YtYjMwOS0wMWIwOTBmOGMzYzkiLCJpdGVtRGF0YSI6eyJ0eXBlIjoiYXJ0aWNsZS1qb3VybmFsIiwiaWQiOiI2OWI0YWQxOS04OTg0LTM2M2YtYjMwOS0wMWIwOTBmOGMzYzkiLCJ0aXRsZSI6IkltcGFjdCBvZiBuaXRyb2dlbiBmZWVkaW5nIHJlZ3VsYXRpb24gb24gcG9seWh5ZHJveHlhbGthbm9hdGVzIHByb2R1Y3Rpb24gYnkgbWl4ZWQgbWljcm9iaWFsIGN1bHR1cmVzIiwiYXV0aG9yIjpbeyJmYW1pbHkiOiJTaWx2YSIsImdpdmVuIjoiRmVybmFuZG8iLCJwYXJzZS1uYW1lcyI6ZmFsc2UsImRyb3BwaW5nLXBhcnRpY2xlIjoiIiwibm9uLWRyb3BwaW5nLXBhcnRpY2xlIjoiIn0seyJmYW1pbHkiOiJDYW1wYW5hcmkiLCJnaXZlbiI6IlNhYnJpbmEiLCJwYXJzZS1uYW1lcyI6ZmFsc2UsImRyb3BwaW5nLXBhcnRpY2xlIjoiIiwibm9uLWRyb3BwaW5nLXBhcnRpY2xlIjoiIn0seyJmYW1pbHkiOiJNYXR0ZW8iLCJnaXZlbiI6IlN0ZWZhbmlhIiwicGFyc2UtbmFtZXMiOmZhbHNlLCJkcm9wcGluZy1wYXJ0aWNsZSI6IiIsIm5vbi1kcm9wcGluZy1wYXJ0aWNsZSI6IiJ9LHsiZmFtaWx5IjoiVmFsZW50aW5vIiwiZ2l2ZW4iOiJGcmFuY2VzY2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1dLCJjb250YWluZXItdGl0bGUiOiJOZXcgQmlvdGVjaG5vbG9neSIsIkRPSSI6IjEwLjEwMTYvai5uYnQuMjAxNi4wNy4wMTMiLCJJU1NOIjoiMTg3NjQzNDciLCJVUkwiOiJodHRwOi8vZHguZG9pLm9yZy8xMC4xMDE2L2oubmJ0LjIwMTYuMDcuMDEzIiwiaXNzdWVkIjp7ImRhdGUtcGFydHMiOltbMjAxN11dfSwicGFnZSI6IjkwLTk4IiwiYWJzdHJhY3QiOiJBIHNlcXVlbmNpbmcgYmF0Y2ggcmVhY3RvciAoU0JSKSBpcyB0eXBpY2FsbHkgdXNlZCBmb3Igc2VsZWN0aW5nIG1peGVkIG1pY3JvYmlhbCBjdWx0dXJlcyAoTU1DKSBmb3IgcG9seWh5ZHJveHlhbGthbm9hdGUgKFBIQSkgcHJvZHVjdGlvbi4gU2luY2UgbWFueSB3YXN0ZSBzdHJlYW1zIHN1aXRhYmxlIGFzIHByb2Nlc3MgZmVlZHN0b2NrIGZvciBQSEEgcHJvZHVjdGlvbiBhcmUgbml0cm9nZW4tZGVmaWNpZW50LCBhIG51dHJpZW50IHN1cHBseSBpbiB0aGUgU0JSIGlzIHR5cGljYWxseSByZXF1aXJlZCB0byBhbGxvdyBmb3IgZWZmaWNpZW50IG1pY3JvYmlhbCBncm93dGguIFRoZSBzY29wZSBvZiB0aGlzIHN0dWR5IHdhcyB0byBkZXZpc2UgYSBuaXRyb2dlbiBmZWVkaW5nIHN0cmF0ZWd5IHdoaWNoIGFsbG93cyBjb250cm9sbGluZyB0aGUgbml0cm9nZW4gbGV2ZWxzIGR1cmluZyB0aGUgZmVhc3QgYW5kIGZhbWluZSByZWdpbWUgb2YgYSBsYWItc2NhbGUgU0JSLCB0aGVyZWJ5IHNlbGVjdGluZyBmb3IgUEhBLXN0b3JpbmcgbWljcm9vcmdhbmlzbXMuIEF0IHRoZSBiZWdpbm5pbmcgb2YgdGhlIGN5Y2xlIHRoZSByZWFjdG9yIHdhcyBmZWQgd2l0aCBhIHN5bnRoZXRpYyBtaXh0dXJlIG9mIGFjZXRpYyBhbmQgcHJvcGlvbmljIGFjaWRzIGF0IGFuIG92ZXJhbGwgb3JnYW5pYyBsb2FkIHJhdGUgb2YgOC41wqBnQ09EwqBM4oiSMcKgZOKIkjEgKGkuZS4gMjYwwqBDbW1vbMKgTOKIkjHCoGTiiJIxKSwgd2hlcmVhcyBuaXRyb2dlbiAoaW4gdGhlIGZvcm0gb2YgYW1tb25pdW0gc3VscGhhdGUpIHdhcyBhZGRlZCBlaXRoZXIgc2ltdWx0YW5lb3VzbHkgdG8gdGhlIGNhcmJvbiBmZWVkIChjb3VwbGVkIGZlZWRpbmcgc3RyYXRlZ3kpIG9yIGFmdGVyIHRoZSBlbmQgb2YgdGhlIGZlYXN0IHBoYXNlICh1bmNvdXBsZWQgZmVlZGluZyBzdHJhdGVneSkuIEFzIGEgbWFpbiByZXN1bHQsIFBIQSBwcm9kdWN0aW9uIHdhcyBtb3JlIHRoYW4gZG91YmxlZCAodXAgdG8gYWJvdXQgMTMwMMKgwrHCoDY0wqBtZ0NPRMKgTOKIkjEpIHdoZW4gY2FyYm9uIGFuZCBuaXRyb2dlbiB3ZXJlIHNlcGFyYXRlbHkgZmVkIGFuZCB0aGUgaGlnaGVyIFBIQSBwcm9kdWN0aW9uIGFsc28gY29ycmVzcG9uZGVkIHRvIGFuIDgyJSBpbmNyZWFzZSBpbiB0aGUgcG9seW1lciBIViBjb250ZW50ICh1cCB0byAyMMKgwrHCoDElLCB3dMKgd3TiiJIxKS4gVGhyZWUgU0JSIHJ1bnMgd2VyZSBwZXJmb3JtZWQgd2l0aCB0aGUgdW5jb3VwbGVkIGNhcmJvbiBhbmQgbml0cm9nZW4gZmVlZGluZyBhdCBkaWZmZXJlbnQgY2FyYm9uIHRvIG5pdHJvZ2VuIChDL04pIHJhdGlvcyAob2YgMTQuMywgMTcuOSwgYW5kIDIyLjPCoENtb2zCoE5tb2ziiJIxLCByZXNwZWN0aXZlbHkpIHdoaWNoIHdlcmUgdmFyaWVkIGJ5IHByb2dyZXNzaXZlbHkgcmVkdWNpbmcgdGhlIGNvbmNlbnRyYXRpb24gb2YgdGhlIG5pdHJvZ2VuIGZlZWRpbmcuIEluIHNwaXRlIG9mIGEgY29tcGFyYWJsZSBQSEEgc3RvcmFnZSB5aWVsZCBhdCAxNC4zIGFuZCAxNy45wqBDbW9swqBObW9s4oiSMSAoMC40McKgwrHCoDAuMDUgZ0NPRFBIQSBnQ09EVkZB4oiSMSBhbmQgMC4zOMKgwrHCoDAuMDUgZ0NPRFBIQSBnQ09EVkZB4oiSMSwgcmVzcGVjdGl2ZWx5KSwgdGhlIHN0b3JhZ2UgcmVzcG9uc2Ugb2YgdGhlIHNlbGVjdGVkIE1NQyBzaWduaWZpY2FudGx5IGRlY3JlYXNlZCB3aGVuIHRoZSBDL04gcmF0aW8gd2FzIHNldCBhdCB0aGUgaGlnaGVzdCBpbnZlc3RpZ2F0ZWQgdmFsdWUuIE5vdGFibHksIGFuIGluY3JlYXNlIGluIHRoaXMgcGFyYW1ldGVyIGFsc28gcmVzdWx0ZWQgaW4gYSBjaGFuZ2UgaW4gdGhlIEhWIGNvbnRlbnQgaW4gdGhlIHBvbHltZXIgcmVnYXJkbGVzcyB0aGUgY29tcG9zaXRpb24gb2YgdGhlIG9yZ2FuaWMgYWNpZHMgc29sdXRpb24uIiwicHVibGlzaGVyIjoiRWxzZXZpZXIgQi5WLiIsInZvbHVtZSI6IjM3IiwiZXhwYW5kZWRKb3VybmFsVGl0bGUiOiJOZXcgQmlvdGVjaG5vbG9neSJ9LCJpc1RlbXBvcmFyeSI6ZmFsc2V9LHsiaWQiOiI4MjE0MDA2OC04ZDg0LTNiMWItOWJhZC1kYTI3YzFiOTc2YTIiLCJpdGVtRGF0YSI6eyJ0eXBlIjoiYXJ0aWNsZS1qb3VybmFsIiwiaWQiOiI4MjE0MDA2OC04ZDg0LTNiMWItOWJhZC1kYTI3YzFiOTc2YTIiLCJ0aXRsZSI6IkhpZ2ggcmF0ZSBzZWxlY3Rpb24gb2YgUEhBIGFjY3VtdWxhdGluZyBtaXhlZCBjdWx0dXJlcyBpbiBzZXF1ZW5jaW5nIGJhdGNoIHJlYWN0b3JzIHdpdGggdW5jb3VwbGVkIGNhcmJvbiBhbmQgbml0cm9nZW4gZmVlZGluZyIsImF1dGhvciI6W3siZmFtaWx5IjoiTG9yaW5pIiwiZ2l2ZW4iOiJMYXVyYSIsInBhcnNlLW5hbWVzIjpmYWxzZSwiZHJvcHBpbmctcGFydGljbGUiOiIiLCJub24tZHJvcHBpbmctcGFydGljbGUiOiIifSx7ImZhbWlseSI6IlJlIiwiZ2l2ZW4iOiJGcmFuY2VzY28iLCJwYXJzZS1uYW1lcyI6ZmFsc2UsImRyb3BwaW5nLXBhcnRpY2xlIjoiIiwibm9uLWRyb3BwaW5nLXBhcnRpY2xlIjoiZGkifSx7ImZhbWlseSI6Ik1ham9uZSIsImdpdmVuIjoiTWF1cm8iLCJwYXJzZS1uYW1lcyI6ZmFsc2UsImRyb3BwaW5nLXBhcnRpY2xlIjoiIiwibm9uLWRyb3BwaW5nLXBhcnRpY2xlIjoiIn0seyJmYW1pbHkiOiJWYWxlbnRpbm8iLCJnaXZlbiI6IkZyYW5jZXNjbyIsInBhcnNlLW5hbWVzIjpmYWxzZSwiZHJvcHBpbmctcGFydGljbGUiOiIiLCJub24tZHJvcHBpbmctcGFydGljbGUiOiIifV0sImNvbnRhaW5lci10aXRsZSI6Ik5ldyBCaW90ZWNobm9sb2d5IiwiRE9JIjoiMTAuMTAxNi9qLm5idC4yMDIwLjAxLjAwNiIsIklTU04iOiIxODc2NDM0NyIsIlBNSUQiOiIzMjAxNzk5NiIsImlzc3VlZCI6eyJkYXRlLXBhcnRzIjpbWzIwMjBdXX0sImFic3RyYWN0IjoiVGhlIHNlbGVjdGlvbiBhbmQgZW5yaWNobWVudCBvZiBhIG1peGVkIG1pY3JvYmlhbCBjdWx0dXJlIChNTUMpIGZvciBwb2x5aHlkcm94eWFsa2Fub2F0ZXMgKFBIQSkgcHJvZHVjdGlvbiBpcyBhIHdlbGwta25vd24gdGVjaG5vbG9neSwgdHlwaWNhbGx5IGNhcnJpZWQgb3V0IGluIHNlcXVlbmNpbmcgYmF0Y2ggcmVhY3RvcnMgKFNCUikgb3BlcmF0ZWQgdW5kZXIgYSBmZWFzdC1mYW1pbmUgcmVnaW1lLiBXaXRoIGEgbml0cm9nZW4tZGVmaWNpZW50IGNhcmJvbiBzb3VyY2UgdG8gYmUgdXNlZCBhcyBmZWVkc3RvY2sgZm9yIFBIQSBzeW50aGVzaXMsIGEgbnV0cmllbnQgc3VwcGx5IGluIHRoZSBTQlIgaXMgcmVxdWlyZWQgZm9yIGVmZmljaWVudCBtaWNyb2JpYWwgZ3Jvd3RoLiBJbiB0aGlzIHN0dWR5LCBhbiB1bmNvdXBsZWQgY2FyYm9uIChDKSBhbmQgbml0cm9nZW4gKE4pIGZlZWRpbmcgc3RyYXRlZ3kgd2FzIGFkb3B0ZWQgYnkgZG9zaW5nIHRoZSBDLXNvdXJjZSBhdCB0aGUgYmVnaW5uaW5nIG9mIHRoZSBmZWFzdCBhbmQgdGhlIE4tc291cmNlIGF0IHRoZSBiZWdpbm5pbmcgb2YgdGhlIGZhbWluZSwgYXQgYSBmaXhlZCBDL04gcmF0aW8gb2YgMzMuNCBnIENPRC9nIE4gYW5kIDEyIGggY3ljbGUgbGVuZ3RoLiBUaGUgYXBwbGllZCBvcmdhbmljIGxvYWRpbmcgcmF0ZSAoT0xSKSB3YXMgaW5jcmVhc2VkIGZyb20gNC4yNSB0byA4LjUgYW5kIGZpbmFsbHkgdG8gMTIuNzI1IGcgQ09EL0wgZC4gQSBtb3JlIGVmZmljaWVudCBzZWxlY3RpdmUgcHJlc3N1cmUgd2FzIG1haW50YWluZWQgYXQgbG93ZXIgYW5kIGludGVybWVkaWF0ZSBPTFIsIHdoZXJlIHRoZSBmZWFzdCBwaGFzZSBsZW5ndGggd2FzIHNob3J0ZXIgKGFyb3VuZCAyMCAlIG9mIHRoZSB3aG9sZSBjeWNsZSBsZW5ndGgpLiBIb3dldmVyLCBhdCB0aGUgaGlnaGVyIE9MUiBpbnZlc3RpZ2F0ZWQsIHRoZSBQSEEgY29udGVudCBpbiB0aGUgYmlvbWFzcyByZWFjaGVkIGEgdmFsdWUgb2YgMC41MyBnIFBIQS9nIFZTUyBhdCB0aGUgZW5kIG9mIHRoZSBmZWFzdCBwaGFzZSwgYXMgYSBjb25zZXF1ZW5jZSBvZiB0aGUgaW5jcmVhc2VkIEMtc291cmNlIGxvYWRlZCBwZXIgY3ljbGUuIE1vcmVvdmVyLCAybmQgc3RhZ2UgUEhBIHByb2R1Y3Rpdml0eSB3YXMgMi40IGcgUEhBL0wgZCwgMS41IGFuZCAzLjAtZm9sZCBoaWdoZXIgdGhhbiB0aG9zZSBvYnRhaW5lZCBhdCBsb3dlciBPTFIuIFRoZSByZXN1bHRzIGhpZ2hsaWdodCB0aGUgcG9zc2liaWxpdHkgb2Ygc2ltcGxpZnlpbmcgdGhlIHByb2Nlc3MgYnkgd2l0aGRyYXdpbmcgdGhlIGJpb21hc3MgYXQgdGhlIGVuZCBvZiB0aGUgZmVhc3QgcGhhc2UgZGlyZWN0bHkgdG8gZG93bnN0cmVhbSBwcm9jZXNzaW5nLCB3aXRob3V0IGEgbmVlZCBmb3IgdGhlIGludGVybWVkaWF0ZSBhY2N1bXVsYXRpb24gc3RlcC4iLCJleHBhbmRlZEpvdXJuYWxUaXRsZSI6Ik5ldyBCaW90ZWNobm9sb2d5In0sImlzVGVtcG9yYXJ5IjpmYWxzZX1dfQ==&quot;},{&quot;citationID&quot;:&quot;MENDELEY_CITATION_3cd2cc59-f13f-4521-84b0-475b06f354ba&quot;,&quot;properties&quot;:{&quot;noteIndex&quot;:0},&quot;isEdited&quot;:false,&quot;manualOverride&quot;:{&quot;isManuallyOverridden&quot;:false,&quot;citeprocText&quot;:&quot;(Silva et al., 2017)&quot;,&quot;manualOverrideText&quot;:&quot;&quot;},&quot;citationItems&quot;:[{&quot;id&quot;:&quot;69b4ad19-8984-363f-b309-01b090f8c3c9&quot;,&quot;itemData&quot;:{&quot;type&quot;:&quot;article-journal&quot;,&quot;id&quot;:&quot;69b4ad19-8984-363f-b309-01b090f8c3c9&quot;,&quot;title&quot;:&quot;Impact of nitrogen feeding regulation on polyhydroxyalkanoates production by mixed microbial cultures&quot;,&quot;author&quot;:[{&quot;family&quot;:&quot;Silva&quot;,&quot;given&quot;:&quot;Fernando&quot;,&quot;parse-names&quot;:false,&quot;dropping-particle&quot;:&quot;&quot;,&quot;non-dropping-particle&quot;:&quot;&quot;},{&quot;family&quot;:&quot;Campanari&quot;,&quot;given&quot;:&quot;Sabrina&quot;,&quot;parse-names&quot;:false,&quot;dropping-particle&quot;:&quot;&quot;,&quot;non-dropping-particle&quot;:&quot;&quot;},{&quot;family&quot;:&quot;Matteo&quot;,&quot;given&quot;:&quot;Stefania&quot;,&quot;parse-names&quot;:false,&quot;dropping-particle&quot;:&quot;&quot;,&quot;non-dropping-particle&quot;:&quot;&quot;},{&quot;family&quot;:&quot;Valentino&quot;,&quot;given&quot;:&quot;Francesco&quot;,&quot;parse-names&quot;:false,&quot;dropping-particle&quot;:&quot;&quot;,&quot;non-dropping-particle&quot;:&quot;&quot;},{&quot;family&quot;:&quot;Majone&quot;,&quot;given&quot;:&quot;Mauro&quot;,&quot;parse-names&quot;:false,&quot;dropping-particle&quot;:&quot;&quot;,&quot;non-dropping-particle&quot;:&quot;&quot;},{&quot;family&quot;:&quot;Villano&quot;,&quot;given&quot;:&quot;Marianna&quot;,&quot;parse-names&quot;:false,&quot;dropping-particle&quot;:&quot;&quot;,&quot;non-dropping-particle&quot;:&quot;&quot;}],&quot;container-title&quot;:&quot;New Biotechnology&quot;,&quot;DOI&quot;:&quot;10.1016/j.nbt.2016.07.013&quot;,&quot;ISSN&quot;:&quot;18764347&quot;,&quot;URL&quot;:&quot;http://dx.doi.org/10.1016/j.nbt.2016.07.013&quot;,&quot;issued&quot;:{&quot;date-parts&quot;:[[2017]]},&quot;page&quot;:&quot;90-98&quot;,&quot;abstract&quot;:&quot;A sequencing batch reactor (SBR) is typically used for selecting mixed microbial cultures (MMC) for polyhydroxyalkanoate (PHA) production. Since many waste streams suitable as process feedstock for PHA production are nitrogen-deficient, a nutrient supply in the SBR is typically required to allow for efficient microbial growth. The scope of this study was to devise a nitrogen feeding strategy which allows controlling the nitrogen levels during the feast and famine regime of a lab-scale SBR, thereby selecting for PHA-storing microorganisms. At the beginning of the cycle the reactor was fed with a synthetic mixture of acetic and propionic acids at an overall organic load rate of 8.5 gCOD L−1 d−1 (i.e. 260 Cmmol L−1 d−1), whereas nitrogen (in the form of ammonium sulphate) was added either simultaneously to the carbon feed (coupled feeding strategy) or after the end of the feast phase (uncoupled feeding strategy). As a main result, PHA production was more than doubled (up to about 1300 ± 64 mgCOD L−1) when carbon and nitrogen were separately fed and the higher PHA production also corresponded to an 82% increase in the polymer HV content (up to 20 ± 1%, wt wt−1). Three SBR runs were performed with the uncoupled carbon and nitrogen feeding at different carbon to nitrogen (C/N) ratios (of 14.3, 17.9, and 22.3 Cmol Nmol−1, respectively) which were varied by progressively reducing the concentration of the nitrogen feeding. In spite of a comparable PHA storage yield at 14.3 and 17.9 Cmol Nmol−1 (0.41 ± 0.05 gCODPHA gCODVFA−1 and 0.38 ± 0.05 gCODPHA gCODVFA−1, respectively), the storage response of the selected MMC significantly decreased when the C/N ratio was set at the highest investigated value. Notably, an increase in this parameter also resulted in a change in the HV content in the polymer regardless the composition of the organic acids solution.&quot;,&quot;publisher&quot;:&quot;Elsevier B.V.&quot;,&quot;volume&quot;:&quot;37&quot;,&quot;expandedJournalTitle&quot;:&quot;New Biotechnology&quot;},&quot;isTemporary&quot;:false}],&quot;citationTag&quot;:&quot;MENDELEY_CITATION_v3_eyJjaXRhdGlvbklEIjoiTUVOREVMRVlfQ0lUQVRJT05fM2NkMmNjNTktZjEzZi00NTIxLTg0YjAtNDc1YjA2ZjM1NGJhIiwicHJvcGVydGllcyI6eyJub3RlSW5kZXgiOjB9LCJpc0VkaXRlZCI6ZmFsc2UsIm1hbnVhbE92ZXJyaWRlIjp7ImlzTWFudWFsbHlPdmVycmlkZGVuIjpmYWxzZSwiY2l0ZXByb2NUZXh0IjoiKFNpbHZhIGV0IGFsLiwgMjAxNykiLCJtYW51YWxPdmVycmlkZVRleHQiOiIifSwiY2l0YXRpb25JdGVtcyI6W3siaWQiOiI2OWI0YWQxOS04OTg0LTM2M2YtYjMwOS0wMWIwOTBmOGMzYzkiLCJpdGVtRGF0YSI6eyJ0eXBlIjoiYXJ0aWNsZS1qb3VybmFsIiwiaWQiOiI2OWI0YWQxOS04OTg0LTM2M2YtYjMwOS0wMWIwOTBmOGMzYzkiLCJ0aXRsZSI6IkltcGFjdCBvZiBuaXRyb2dlbiBmZWVkaW5nIHJlZ3VsYXRpb24gb24gcG9seWh5ZHJveHlhbGthbm9hdGVzIHByb2R1Y3Rpb24gYnkgbWl4ZWQgbWljcm9iaWFsIGN1bHR1cmVzIiwiYXV0aG9yIjpbeyJmYW1pbHkiOiJTaWx2YSIsImdpdmVuIjoiRmVybmFuZG8iLCJwYXJzZS1uYW1lcyI6ZmFsc2UsImRyb3BwaW5nLXBhcnRpY2xlIjoiIiwibm9uLWRyb3BwaW5nLXBhcnRpY2xlIjoiIn0seyJmYW1pbHkiOiJDYW1wYW5hcmkiLCJnaXZlbiI6IlNhYnJpbmEiLCJwYXJzZS1uYW1lcyI6ZmFsc2UsImRyb3BwaW5nLXBhcnRpY2xlIjoiIiwibm9uLWRyb3BwaW5nLXBhcnRpY2xlIjoiIn0seyJmYW1pbHkiOiJNYXR0ZW8iLCJnaXZlbiI6IlN0ZWZhbmlhIiwicGFyc2UtbmFtZXMiOmZhbHNlLCJkcm9wcGluZy1wYXJ0aWNsZSI6IiIsIm5vbi1kcm9wcGluZy1wYXJ0aWNsZSI6IiJ9LHsiZmFtaWx5IjoiVmFsZW50aW5vIiwiZ2l2ZW4iOiJGcmFuY2VzY28iLCJwYXJzZS1uYW1lcyI6ZmFsc2UsImRyb3BwaW5nLXBhcnRpY2xlIjoiIiwibm9uLWRyb3BwaW5nLXBhcnRpY2xlIjoiIn0seyJmYW1pbHkiOiJNYWpvbmUiLCJnaXZlbiI6Ik1hdXJvIiwicGFyc2UtbmFtZXMiOmZhbHNlLCJkcm9wcGluZy1wYXJ0aWNsZSI6IiIsIm5vbi1kcm9wcGluZy1wYXJ0aWNsZSI6IiJ9LHsiZmFtaWx5IjoiVmlsbGFubyIsImdpdmVuIjoiTWFyaWFubmEiLCJwYXJzZS1uYW1lcyI6ZmFsc2UsImRyb3BwaW5nLXBhcnRpY2xlIjoiIiwibm9uLWRyb3BwaW5nLXBhcnRpY2xlIjoiIn1dLCJjb250YWluZXItdGl0bGUiOiJOZXcgQmlvdGVjaG5vbG9neSIsIkRPSSI6IjEwLjEwMTYvai5uYnQuMjAxNi4wNy4wMTMiLCJJU1NOIjoiMTg3NjQzNDciLCJVUkwiOiJodHRwOi8vZHguZG9pLm9yZy8xMC4xMDE2L2oubmJ0LjIwMTYuMDcuMDEzIiwiaXNzdWVkIjp7ImRhdGUtcGFydHMiOltbMjAxN11dfSwicGFnZSI6IjkwLTk4IiwiYWJzdHJhY3QiOiJBIHNlcXVlbmNpbmcgYmF0Y2ggcmVhY3RvciAoU0JSKSBpcyB0eXBpY2FsbHkgdXNlZCBmb3Igc2VsZWN0aW5nIG1peGVkIG1pY3JvYmlhbCBjdWx0dXJlcyAoTU1DKSBmb3IgcG9seWh5ZHJveHlhbGthbm9hdGUgKFBIQSkgcHJvZHVjdGlvbi4gU2luY2UgbWFueSB3YXN0ZSBzdHJlYW1zIHN1aXRhYmxlIGFzIHByb2Nlc3MgZmVlZHN0b2NrIGZvciBQSEEgcHJvZHVjdGlvbiBhcmUgbml0cm9nZW4tZGVmaWNpZW50LCBhIG51dHJpZW50IHN1cHBseSBpbiB0aGUgU0JSIGlzIHR5cGljYWxseSByZXF1aXJlZCB0byBhbGxvdyBmb3IgZWZmaWNpZW50IG1pY3JvYmlhbCBncm93dGguIFRoZSBzY29wZSBvZiB0aGlzIHN0dWR5IHdhcyB0byBkZXZpc2UgYSBuaXRyb2dlbiBmZWVkaW5nIHN0cmF0ZWd5IHdoaWNoIGFsbG93cyBjb250cm9sbGluZyB0aGUgbml0cm9nZW4gbGV2ZWxzIGR1cmluZyB0aGUgZmVhc3QgYW5kIGZhbWluZSByZWdpbWUgb2YgYSBsYWItc2NhbGUgU0JSLCB0aGVyZWJ5IHNlbGVjdGluZyBmb3IgUEhBLXN0b3JpbmcgbWljcm9vcmdhbmlzbXMuIEF0IHRoZSBiZWdpbm5pbmcgb2YgdGhlIGN5Y2xlIHRoZSByZWFjdG9yIHdhcyBmZWQgd2l0aCBhIHN5bnRoZXRpYyBtaXh0dXJlIG9mIGFjZXRpYyBhbmQgcHJvcGlvbmljIGFjaWRzIGF0IGFuIG92ZXJhbGwgb3JnYW5pYyBsb2FkIHJhdGUgb2YgOC41wqBnQ09EwqBM4oiSMcKgZOKIkjEgKGkuZS4gMjYwwqBDbW1vbMKgTOKIkjHCoGTiiJIxKSwgd2hlcmVhcyBuaXRyb2dlbiAoaW4gdGhlIGZvcm0gb2YgYW1tb25pdW0gc3VscGhhdGUpIHdhcyBhZGRlZCBlaXRoZXIgc2ltdWx0YW5lb3VzbHkgdG8gdGhlIGNhcmJvbiBmZWVkIChjb3VwbGVkIGZlZWRpbmcgc3RyYXRlZ3kpIG9yIGFmdGVyIHRoZSBlbmQgb2YgdGhlIGZlYXN0IHBoYXNlICh1bmNvdXBsZWQgZmVlZGluZyBzdHJhdGVneSkuIEFzIGEgbWFpbiByZXN1bHQsIFBIQSBwcm9kdWN0aW9uIHdhcyBtb3JlIHRoYW4gZG91YmxlZCAodXAgdG8gYWJvdXQgMTMwMMKgwrHCoDY0wqBtZ0NPRMKgTOKIkjEpIHdoZW4gY2FyYm9uIGFuZCBuaXRyb2dlbiB3ZXJlIHNlcGFyYXRlbHkgZmVkIGFuZCB0aGUgaGlnaGVyIFBIQSBwcm9kdWN0aW9uIGFsc28gY29ycmVzcG9uZGVkIHRvIGFuIDgyJSBpbmNyZWFzZSBpbiB0aGUgcG9seW1lciBIViBjb250ZW50ICh1cCB0byAyMMKgwrHCoDElLCB3dMKgd3TiiJIxKS4gVGhyZWUgU0JSIHJ1bnMgd2VyZSBwZXJmb3JtZWQgd2l0aCB0aGUgdW5jb3VwbGVkIGNhcmJvbiBhbmQgbml0cm9nZW4gZmVlZGluZyBhdCBkaWZmZXJlbnQgY2FyYm9uIHRvIG5pdHJvZ2VuIChDL04pIHJhdGlvcyAob2YgMTQuMywgMTcuOSwgYW5kIDIyLjPCoENtb2zCoE5tb2ziiJIxLCByZXNwZWN0aXZlbHkpIHdoaWNoIHdlcmUgdmFyaWVkIGJ5IHByb2dyZXNzaXZlbHkgcmVkdWNpbmcgdGhlIGNvbmNlbnRyYXRpb24gb2YgdGhlIG5pdHJvZ2VuIGZlZWRpbmcuIEluIHNwaXRlIG9mIGEgY29tcGFyYWJsZSBQSEEgc3RvcmFnZSB5aWVsZCBhdCAxNC4zIGFuZCAxNy45wqBDbW9swqBObW9s4oiSMSAoMC40McKgwrHCoDAuMDUgZ0NPRFBIQSBnQ09EVkZB4oiSMSBhbmQgMC4zOMKgwrHCoDAuMDUgZ0NPRFBIQSBnQ09EVkZB4oiSMSwgcmVzcGVjdGl2ZWx5KSwgdGhlIHN0b3JhZ2UgcmVzcG9uc2Ugb2YgdGhlIHNlbGVjdGVkIE1NQyBzaWduaWZpY2FudGx5IGRlY3JlYXNlZCB3aGVuIHRoZSBDL04gcmF0aW8gd2FzIHNldCBhdCB0aGUgaGlnaGVzdCBpbnZlc3RpZ2F0ZWQgdmFsdWUuIE5vdGFibHksIGFuIGluY3JlYXNlIGluIHRoaXMgcGFyYW1ldGVyIGFsc28gcmVzdWx0ZWQgaW4gYSBjaGFuZ2UgaW4gdGhlIEhWIGNvbnRlbnQgaW4gdGhlIHBvbHltZXIgcmVnYXJkbGVzcyB0aGUgY29tcG9zaXRpb24gb2YgdGhlIG9yZ2FuaWMgYWNpZHMgc29sdXRpb24uIiwicHVibGlzaGVyIjoiRWxzZXZpZXIgQi5WLiIsInZvbHVtZSI6IjM3IiwiZXhwYW5kZWRKb3VybmFsVGl0bGUiOiJOZXcgQmlvdGVjaG5vbG9neSJ9LCJpc1RlbXBvcmFyeSI6ZmFsc2V9XX0=&quot;},{&quot;citationID&quot;:&quot;MENDELEY_CITATION_9a155234-db82-4e39-afe5-6a0c7541df14&quot;,&quot;properties&quot;:{&quot;noteIndex&quot;:0},&quot;isEdited&quot;:false,&quot;manualOverride&quot;:{&quot;isManuallyOverridden&quot;:true,&quot;citeprocText&quot;:&quot;(Reis et al., 2011)&quot;,&quot;manualOverrideText&quot;:&quot;(Reis et al., 2011\u0005)&quot;},&quot;citationItems&quot;:[{&quot;id&quot;:&quot;9e362012-3b52-30e6-8c14-54e2d78e0bc3&quot;,&quot;itemData&quot;:{&quot;type&quot;:&quot;book&quot;,&quot;id&quot;:&quot;9e362012-3b52-30e6-8c14-54e2d78e0bc3&quot;,&quot;title&quot;:&quot;Mixed Culture Processes for Polyhydroxyalkanoate Production from Agro-Industrial Surplus/Wastes as Feedstocks&quot;,&quot;author&quot;:[{&quot;family&quot;:&quot;Reis&quot;,&quot;given&quot;:&quot;M.&quot;,&quot;parse-names&quot;:false,&quot;dropping-particle&quot;:&quot;&quot;,&quot;non-dropping-particle&quot;:&quot;&quot;},{&quot;family&quot;:&quot;Albuquerque&quot;,&quot;given&quot;:&quot;M.&quot;,&quot;parse-names&quot;:false,&quot;dropping-particle&quot;:&quot;&quot;,&quot;non-dropping-particle&quot;:&quot;&quot;},{&quot;family&quot;:&quot;Villano&quot;,&quot;given&quot;:&quot;M.&quot;,&quot;parse-names&quot;:false,&quot;dropping-particle&quot;:&quot;&quot;,&quot;non-dropping-particle&quot;:&quot;&quot;},{&quot;family&quot;:&quot;Majone&quot;,&quot;given&quot;:&quot;M.&quot;,&quot;parse-names&quot;:false,&quot;dropping-particle&quot;:&quot;&quot;,&quot;non-dropping-particle&quot;:&quot;&quot;}],&quot;container-title&quot;:&quot;Comprehensive Biotechnology, Second Edition&quot;,&quot;DOI&quot;:&quot;10.1016/B978-0-08-088504-9.00464-5&quot;,&quot;ISBN&quot;:&quot;9780080885049&quot;,&quot;URL&quot;:&quot;http://dx.doi.org/10.1016/B978-0-08-088504-9.00464-5&quot;,&quot;issued&quot;:{&quot;date-parts&quot;:[[2011]]},&quot;number-of-pages&quot;:&quot;669-683&quot;,&quot;abstract&quot;:&quot;Polyhydroxyalkanoates (PHAs) are a group of biologically synthesized polyesters that are considered promising eco-efficient bioplastics because they are both biobased and biodegradable, thus meeting the criteria of a closed loop life cycle. In the past decades, industrial biotechnology has devoted a considerable effort to PHA production by bacterial pure culture fermentation. However, PHAs have not yet entered bulk materials markets due to high production costs. The combined use of mixed microbial cultures (MMCs) and low-value feedstocks is currently under investigation in order to decrease operating costs. For the sake of enhanced PHA production, mixed cultures have to be preliminarily enriched in PHA-accumulating organisms. This is usually carried out under dynamic feeding of suitable carbon sources to create transient conditions of excess and lack of carbon availability, designated as feast and famine. PHA production is then usually carried out in a subsequent PHA accumulation stage. To make waste- and surplus-based feedstocks suitable for PHA production, acidogenic fermentation is used to convert their organic fraction into volatile fatty acids, which are viable precursors for mixed culture PHA synthesis. The main issues of the three-stage PHA production process from surplus-based feedstocks using MMCs are here described and discussed.&quot;,&quot;edition&quot;:&quot;Second Edi&quot;,&quot;publisher&quot;:&quot;Elsevier B.V.&quot;,&quot;volume&quot;:&quot;6&quot;},&quot;isTemporary&quot;:false}],&quot;citationTag&quot;:&quot;MENDELEY_CITATION_v3_eyJjaXRhdGlvbklEIjoiTUVOREVMRVlfQ0lUQVRJT05fOWExNTUyMzQtZGI4Mi00ZTM5LWFmZTUtNmEwYzc1NDFkZjE0IiwicHJvcGVydGllcyI6eyJub3RlSW5kZXgiOjB9LCJpc0VkaXRlZCI6ZmFsc2UsIm1hbnVhbE92ZXJyaWRlIjp7ImlzTWFudWFsbHlPdmVycmlkZGVuIjp0cnVlLCJjaXRlcHJvY1RleHQiOiIoUmVpcyBldCBhbC4sIDIwMTEpIiwibWFudWFsT3ZlcnJpZGVUZXh0IjoiKFJlaXMgZXQgYWwuLCAyMDExXHUwMDA1KSJ9LCJjaXRhdGlvbkl0ZW1zIjpbeyJpZCI6IjllMzYyMDEyLTNiNTItMzBlNi04YzE0LTU0ZTJkNzhlMGJjMyIsIml0ZW1EYXRhIjp7InR5cGUiOiJib29rIiwiaWQiOiI5ZTM2MjAxMi0zYjUyLTMwZTYtOGMxNC01NGUyZDc4ZTBiYzMiLCJ0aXRsZSI6Ik1peGVkIEN1bHR1cmUgUHJvY2Vzc2VzIGZvciBQb2x5aHlkcm94eWFsa2Fub2F0ZSBQcm9kdWN0aW9uIGZyb20gQWdyby1JbmR1c3RyaWFsIFN1cnBsdXMvV2FzdGVzIGFzIEZlZWRzdG9ja3MiLCJhdXRob3IiOlt7ImZhbWlseSI6IlJlaXMiLCJnaXZlbiI6Ik0uIiwicGFyc2UtbmFtZXMiOmZhbHNlLCJkcm9wcGluZy1wYXJ0aWNsZSI6IiIsIm5vbi1kcm9wcGluZy1wYXJ0aWNsZSI6IiJ9LHsiZmFtaWx5IjoiQWxidXF1ZXJxdWUiLCJnaXZlbiI6Ik0uIiwicGFyc2UtbmFtZXMiOmZhbHNlLCJkcm9wcGluZy1wYXJ0aWNsZSI6IiIsIm5vbi1kcm9wcGluZy1wYXJ0aWNsZSI6IiJ9LHsiZmFtaWx5IjoiVmlsbGFubyIsImdpdmVuIjoiTS4iLCJwYXJzZS1uYW1lcyI6ZmFsc2UsImRyb3BwaW5nLXBhcnRpY2xlIjoiIiwibm9uLWRyb3BwaW5nLXBhcnRpY2xlIjoiIn0seyJmYW1pbHkiOiJNYWpvbmUiLCJnaXZlbiI6Ik0uIiwicGFyc2UtbmFtZXMiOmZhbHNlLCJkcm9wcGluZy1wYXJ0aWNsZSI6IiIsIm5vbi1kcm9wcGluZy1wYXJ0aWNsZSI6IiJ9XSwiY29udGFpbmVyLXRpdGxlIjoiQ29tcHJlaGVuc2l2ZSBCaW90ZWNobm9sb2d5LCBTZWNvbmQgRWRpdGlvbiIsIkRPSSI6IjEwLjEwMTYvQjk3OC0wLTA4LTA4ODUwNC05LjAwNDY0LTUiLCJJU0JOIjoiOTc4MDA4MDg4NTA0OSIsIlVSTCI6Imh0dHA6Ly9keC5kb2kub3JnLzEwLjEwMTYvQjk3OC0wLTA4LTA4ODUwNC05LjAwNDY0LTUiLCJpc3N1ZWQiOnsiZGF0ZS1wYXJ0cyI6W1syMDExXV19LCJudW1iZXItb2YtcGFnZXMiOiI2NjktNjgzIiwiYWJzdHJhY3QiOiJQb2x5aHlkcm94eWFsa2Fub2F0ZXMgKFBIQXMpIGFyZSBhIGdyb3VwIG9mIGJpb2xvZ2ljYWxseSBzeW50aGVzaXplZCBwb2x5ZXN0ZXJzIHRoYXQgYXJlIGNvbnNpZGVyZWQgcHJvbWlzaW5nIGVjby1lZmZpY2llbnQgYmlvcGxhc3RpY3MgYmVjYXVzZSB0aGV5IGFyZSBib3RoIGJpb2Jhc2VkIGFuZCBiaW9kZWdyYWRhYmxlLCB0aHVzIG1lZXRpbmcgdGhlIGNyaXRlcmlhIG9mIGEgY2xvc2VkIGxvb3AgbGlmZSBjeWNsZS4gSW4gdGhlIHBhc3QgZGVjYWRlcywgaW5kdXN0cmlhbCBiaW90ZWNobm9sb2d5IGhhcyBkZXZvdGVkIGEgY29uc2lkZXJhYmxlIGVmZm9ydCB0byBQSEEgcHJvZHVjdGlvbiBieSBiYWN0ZXJpYWwgcHVyZSBjdWx0dXJlIGZlcm1lbnRhdGlvbi4gSG93ZXZlciwgUEhBcyBoYXZlIG5vdCB5ZXQgZW50ZXJlZCBidWxrIG1hdGVyaWFscyBtYXJrZXRzIGR1ZSB0byBoaWdoIHByb2R1Y3Rpb24gY29zdHMuIFRoZSBjb21iaW5lZCB1c2Ugb2YgbWl4ZWQgbWljcm9iaWFsIGN1bHR1cmVzIChNTUNzKSBhbmQgbG93LXZhbHVlIGZlZWRzdG9ja3MgaXMgY3VycmVudGx5IHVuZGVyIGludmVzdGlnYXRpb24gaW4gb3JkZXIgdG8gZGVjcmVhc2Ugb3BlcmF0aW5nIGNvc3RzLiBGb3IgdGhlIHNha2Ugb2YgZW5oYW5jZWQgUEhBIHByb2R1Y3Rpb24sIG1peGVkIGN1bHR1cmVzIGhhdmUgdG8gYmUgcHJlbGltaW5hcmlseSBlbnJpY2hlZCBpbiBQSEEtYWNjdW11bGF0aW5nIG9yZ2FuaXNtcy4gVGhpcyBpcyB1c3VhbGx5IGNhcnJpZWQgb3V0IHVuZGVyIGR5bmFtaWMgZmVlZGluZyBvZiBzdWl0YWJsZSBjYXJib24gc291cmNlcyB0byBjcmVhdGUgdHJhbnNpZW50IGNvbmRpdGlvbnMgb2YgZXhjZXNzIGFuZCBsYWNrIG9mIGNhcmJvbiBhdmFpbGFiaWxpdHksIGRlc2lnbmF0ZWQgYXMgZmVhc3QgYW5kIGZhbWluZS4gUEhBIHByb2R1Y3Rpb24gaXMgdGhlbiB1c3VhbGx5IGNhcnJpZWQgb3V0IGluIGEgc3Vic2VxdWVudCBQSEEgYWNjdW11bGF0aW9uIHN0YWdlLiBUbyBtYWtlIHdhc3RlLSBhbmQgc3VycGx1cy1iYXNlZCBmZWVkc3RvY2tzIHN1aXRhYmxlIGZvciBQSEEgcHJvZHVjdGlvbiwgYWNpZG9nZW5pYyBmZXJtZW50YXRpb24gaXMgdXNlZCB0byBjb252ZXJ0IHRoZWlyIG9yZ2FuaWMgZnJhY3Rpb24gaW50byB2b2xhdGlsZSBmYXR0eSBhY2lkcywgd2hpY2ggYXJlIHZpYWJsZSBwcmVjdXJzb3JzIGZvciBtaXhlZCBjdWx0dXJlIFBIQSBzeW50aGVzaXMuIFRoZSBtYWluIGlzc3VlcyBvZiB0aGUgdGhyZWUtc3RhZ2UgUEhBIHByb2R1Y3Rpb24gcHJvY2VzcyBmcm9tIHN1cnBsdXMtYmFzZWQgZmVlZHN0b2NrcyB1c2luZyBNTUNzIGFyZSBoZXJlIGRlc2NyaWJlZCBhbmQgZGlzY3Vzc2VkLiIsImVkaXRpb24iOiJTZWNvbmQgRWRpIiwicHVibGlzaGVyIjoiRWxzZXZpZXIgQi5WLiIsInZvbHVtZSI6IjYifSwiaXNUZW1wb3JhcnkiOmZhbHNlfV19&quot;},{&quot;citationID&quot;:&quot;MENDELEY_CITATION_8d146bf8-e26c-4d9a-82c3-3968b3485bed&quot;,&quot;properties&quot;:{&quot;noteIndex&quot;:0},&quot;isEdited&quot;:false,&quot;manualOverride&quot;:{&quot;isManuallyOverridden&quot;:false,&quot;citeprocText&quot;:&quot;(Tan et al., 2014)&quot;,&quot;manualOverrideText&quot;:&quot;&quot;},&quot;citationItems&quot;:[{&quot;id&quot;:&quot;0d0a7dca-7b50-3d1f-ba9f-90c22bf435d6&quot;,&quot;itemData&quot;:{&quot;type&quot;:&quot;article-journal&quot;,&quot;id&quot;:&quot;0d0a7dca-7b50-3d1f-ba9f-90c22bf435d6&quot;,&quot;title&quot;:&quot;Start a Research on Biopolymer Polyhydroxyalkanoate (PHA): A Review&quot;,&quot;author&quot;:[{&quot;family&quot;:&quot;Tan&quot;,&quot;given&quot;:&quot;Giin-Yu Amy&quot;,&quot;parse-names&quot;:false,&quot;dropping-particle&quot;:&quot;&quot;,&quot;non-dropping-particle&quot;:&quot;&quot;},{&quot;family&quot;:&quot;Chen&quot;,&quot;given&quot;:&quot;Chia-Lung&quot;,&quot;parse-names&quot;:false,&quot;dropping-particle&quot;:&quot;&quot;,&quot;non-dropping-particle&quot;:&quot;&quot;},{&quot;family&quot;:&quot;Li&quot;,&quot;given&quot;:&quot;Ling&quot;,&quot;parse-names&quot;:false,&quot;dropping-particle&quot;:&quot;&quot;,&quot;non-dropping-particle&quot;:&quot;&quot;},{&quot;family&quot;:&quot;Ge&quot;,&quot;given&quot;:&quot;Liya&quot;,&quot;parse-names&quot;:false,&quot;dropping-particle&quot;:&quot;&quot;,&quot;non-dropping-particle&quot;:&quot;&quot;},{&quot;family&quot;:&quot;Wang&quot;,&quot;given&quot;:&quot;Lin&quot;,&quot;parse-names&quot;:false,&quot;dropping-particle&quot;:&quot;&quot;,&quot;non-dropping-particle&quot;:&quot;&quot;},{&quot;family&quot;:&quot;Mutiara&quot;,&quot;given&quot;:&quot;Indah&quot;,&quot;parse-names&quot;:false,&quot;dropping-particle&quot;:&quot;&quot;,&quot;non-dropping-particle&quot;:&quot;&quot;},{&quot;family&quot;:&quot;Razaad&quot;,&quot;given&quot;:&quot;Ningtyas&quot;,&quot;parse-names&quot;:false,&quot;dropping-particle&quot;:&quot;&quot;,&quot;non-dropping-particle&quot;:&quot;&quot;},{&quot;family&quot;:&quot;Li&quot;,&quot;given&quot;:&quot;Yanhong&quot;,&quot;parse-names&quot;:false,&quot;dropping-particle&quot;:&quot;&quot;,&quot;non-dropping-particle&quot;:&quot;&quot;},{&quot;family&quot;:&quot;Zhao&quot;,&quot;given&quot;:&quot;Lei&quot;,&quot;parse-names&quot;:false,&quot;dropping-particle&quot;:&quot;&quot;,&quot;non-dropping-particle&quot;:&quot;&quot;},{&quot;family&quot;:&quot;Mo&quot;,&quot;given&quot;:&quot;Yu&quot;,&quot;parse-names&quot;:false,&quot;dropping-particle&quot;:&quot;&quot;,&quot;non-dropping-particle&quot;:&quot;&quot;},{&quot;family&quot;:&quot;Wang&quot;,&quot;given&quot;:&quot;Jing-Yuan&quot;,&quot;parse-names&quot;:false,&quot;dropping-particle&quot;:&quot;&quot;,&quot;non-dropping-particle&quot;:&quot;&quot;}],&quot;container-title&quot;:&quot;Polymers&quot;,&quot;DOI&quot;:&quot;10.3390/polym6030706&quot;,&quot;ISSN&quot;:&quot;2073-4360&quot;,&quot;URL&quot;:&quot;www.mdpi.com/journal/polymers&quot;,&quot;issued&quot;:{&quot;date-parts&quot;:[[2014]]},&quot;page&quot;:&quot;706-754&quot;,&quot;abstract&quot;:&quot;With the impending fossil fuel crisis, the search for and development of alternative chemical/&quot;,&quot;volume&quot;:&quot;6&quot;,&quot;expandedJournalTitle&quot;:&quot;Polymers&quot;},&quot;isTemporary&quot;:false}],&quot;citationTag&quot;:&quot;MENDELEY_CITATION_v3_eyJjaXRhdGlvbklEIjoiTUVOREVMRVlfQ0lUQVRJT05fOGQxNDZiZjgtZTI2Yy00ZDlhLTgyYzMtMzk2OGIzNDg1YmVkIiwicHJvcGVydGllcyI6eyJub3RlSW5kZXgiOjB9LCJpc0VkaXRlZCI6ZmFsc2UsIm1hbnVhbE92ZXJyaWRlIjp7ImlzTWFudWFsbHlPdmVycmlkZGVuIjpmYWxzZSwiY2l0ZXByb2NUZXh0IjoiKFRhbiBldCBhbC4sIDIwMTQpIiwibWFudWFsT3ZlcnJpZGVUZXh0IjoiIn0sImNpdGF0aW9uSXRlbXMiOlt7ImlkIjoiMGQwYTdkY2EtN2I1MC0zZDFmLWJhOWYtOTBjMjJiZjQzNWQ2IiwiaXRlbURhdGEiOnsidHlwZSI6ImFydGljbGUtam91cm5hbCIsImlkIjoiMGQwYTdkY2EtN2I1MC0zZDFmLWJhOWYtOTBjMjJiZjQzNWQ2IiwidGl0bGUiOiJTdGFydCBhIFJlc2VhcmNoIG9uIEJpb3BvbHltZXIgUG9seWh5ZHJveHlhbGthbm9hdGUgKFBIQSk6IEEgUmV2aWV3IiwiYXV0aG9yIjpbeyJmYW1pbHkiOiJUYW4iLCJnaXZlbiI6IkdpaW4tWXUgQW15IiwicGFyc2UtbmFtZXMiOmZhbHNlLCJkcm9wcGluZy1wYXJ0aWNsZSI6IiIsIm5vbi1kcm9wcGluZy1wYXJ0aWNsZSI6IiJ9LHsiZmFtaWx5IjoiQ2hlbiIsImdpdmVuIjoiQ2hpYS1MdW5nIiwicGFyc2UtbmFtZXMiOmZhbHNlLCJkcm9wcGluZy1wYXJ0aWNsZSI6IiIsIm5vbi1kcm9wcGluZy1wYXJ0aWNsZSI6IiJ9LHsiZmFtaWx5IjoiTGkiLCJnaXZlbiI6IkxpbmciLCJwYXJzZS1uYW1lcyI6ZmFsc2UsImRyb3BwaW5nLXBhcnRpY2xlIjoiIiwibm9uLWRyb3BwaW5nLXBhcnRpY2xlIjoiIn0seyJmYW1pbHkiOiJHZSIsImdpdmVuIjoiTGl5YSIsInBhcnNlLW5hbWVzIjpmYWxzZSwiZHJvcHBpbmctcGFydGljbGUiOiIiLCJub24tZHJvcHBpbmctcGFydGljbGUiOiIifSx7ImZhbWlseSI6IldhbmciLCJnaXZlbiI6IkxpbiIsInBhcnNlLW5hbWVzIjpmYWxzZSwiZHJvcHBpbmctcGFydGljbGUiOiIiLCJub24tZHJvcHBpbmctcGFydGljbGUiOiIifSx7ImZhbWlseSI6Ik11dGlhcmEiLCJnaXZlbiI6IkluZGFoIiwicGFyc2UtbmFtZXMiOmZhbHNlLCJkcm9wcGluZy1wYXJ0aWNsZSI6IiIsIm5vbi1kcm9wcGluZy1wYXJ0aWNsZSI6IiJ9LHsiZmFtaWx5IjoiUmF6YWFkIiwiZ2l2ZW4iOiJOaW5ndHlhcyIsInBhcnNlLW5hbWVzIjpmYWxzZSwiZHJvcHBpbmctcGFydGljbGUiOiIiLCJub24tZHJvcHBpbmctcGFydGljbGUiOiIifSx7ImZhbWlseSI6IkxpIiwiZ2l2ZW4iOiJZYW5ob25nIiwicGFyc2UtbmFtZXMiOmZhbHNlLCJkcm9wcGluZy1wYXJ0aWNsZSI6IiIsIm5vbi1kcm9wcGluZy1wYXJ0aWNsZSI6IiJ9LHsiZmFtaWx5IjoiWmhhbyIsImdpdmVuIjoiTGVpIiwicGFyc2UtbmFtZXMiOmZhbHNlLCJkcm9wcGluZy1wYXJ0aWNsZSI6IiIsIm5vbi1kcm9wcGluZy1wYXJ0aWNsZSI6IiJ9LHsiZmFtaWx5IjoiTW8iLCJnaXZlbiI6Ill1IiwicGFyc2UtbmFtZXMiOmZhbHNlLCJkcm9wcGluZy1wYXJ0aWNsZSI6IiIsIm5vbi1kcm9wcGluZy1wYXJ0aWNsZSI6IiJ9LHsiZmFtaWx5IjoiV2FuZyIsImdpdmVuIjoiSmluZy1ZdWFuIiwicGFyc2UtbmFtZXMiOmZhbHNlLCJkcm9wcGluZy1wYXJ0aWNsZSI6IiIsIm5vbi1kcm9wcGluZy1wYXJ0aWNsZSI6IiJ9XSwiY29udGFpbmVyLXRpdGxlIjoiUG9seW1lcnMiLCJET0kiOiIxMC4zMzkwL3BvbHltNjAzMDcwNiIsIklTU04iOiIyMDczLTQzNjAiLCJVUkwiOiJ3d3cubWRwaS5jb20vam91cm5hbC9wb2x5bWVycyIsImlzc3VlZCI6eyJkYXRlLXBhcnRzIjpbWzIwMTRdXX0sInBhZ2UiOiI3MDYtNzU0IiwiYWJzdHJhY3QiOiJXaXRoIHRoZSBpbXBlbmRpbmcgZm9zc2lsIGZ1ZWwgY3Jpc2lzLCB0aGUgc2VhcmNoIGZvciBhbmQgZGV2ZWxvcG1lbnQgb2YgYWx0ZXJuYXRpdmUgY2hlbWljYWwvIiwidm9sdW1lIjoiNiIsImV4cGFuZGVkSm91cm5hbFRpdGxlIjoiUG9seW1lcnMifSwiaXNUZW1wb3JhcnkiOmZhbHNlfV19&quot;},{&quot;citationID&quot;:&quot;MENDELEY_CITATION_b2fbed24-93bc-44aa-98ed-70e4ea42fb5e&quot;,&quot;properties&quot;:{&quot;noteIndex&quot;:0},&quot;isEdited&quot;:false,&quot;manualOverride&quot;:{&quot;isManuallyOverridden&quot;:false,&quot;citeprocText&quot;:&quot;(Melendez-Rodriguez et al., 2021)&quot;,&quot;manualOverrideText&quot;:&quot;&quot;},&quot;citationTag&quot;:&quot;MENDELEY_CITATION_v3_eyJjaXRhdGlvbklEIjoiTUVOREVMRVlfQ0lUQVRJT05fYjJmYmVkMjQtOTNiYy00NGFhLTk4ZWQtNzBlNGVhNDJmYjVlIiwicHJvcGVydGllcyI6eyJub3RlSW5kZXgiOjB9LCJpc0VkaXRlZCI6ZmFsc2UsIm1hbnVhbE92ZXJyaWRlIjp7ImlzTWFudWFsbHlPdmVycmlkZGVuIjpmYWxzZSwiY2l0ZXByb2NUZXh0IjoiKE1lbGVuZGV6LVJvZHJpZ3VleiBldCBhbC4sIDIwMjEpIiwibWFudWFsT3ZlcnJpZGVUZXh0IjoiIn0sImNpdGF0aW9uSXRlbXMiOlt7ImlkIjoiMzFjZDg4N2UtZjJmOS0zOGJhLTg2NzMtOWNlZmE5NWQxOTJmIiwiaXRlbURhdGEiOnsidHlwZSI6ImFydGljbGUtam91cm5hbCIsImlkIjoiMzFjZDg4N2UtZjJmOS0zOGJhLTg2NzMtOWNlZmE5NWQxOTJmIiwidGl0bGUiOiJEZXZlbG9wbWVudCBhbmQgQ2hhcmFjdGVyaXphdGlvbiBvZiBFbGVjdHJvc3B1biBCaW9wYXBlcnMgb2YgUG9seSgzLWh5ZHJveHlidXR5cmF0ZS0gY28tMy1oeWRyb3h5dmFsZXJhdGUpIERlcml2ZWQgZnJvbSBDaGVlc2UgV2hleSB3aXRoIFZhcnlpbmcgMy1IeWRyb3h5dmFsZXJhdGUgQ29udGVudHMiLCJhdXRob3IiOlt7ImZhbWlseSI6Ik1lbGVuZGV6LVJvZHJpZ3VleiIsImdpdmVuIjoiQmVhdHJpeiIsInBhcnNlLW5hbWVzIjpmYWxzZSwiZHJvcHBpbmctcGFydGljbGUiOiIiLCJub24tZHJvcHBpbmctcGFydGljbGUiOiIifSx7ImZhbWlseSI6IlJlaXMiLCJnaXZlbiI6Ik1hcmlhIEEuTS4iLCJwYXJzZS1uYW1lcyI6ZmFsc2UsImRyb3BwaW5nLXBhcnRpY2xlIjoiIiwibm9uLWRyb3BwaW5nLXBhcnRpY2xlIjoiIn0seyJmYW1pbHkiOiJDYXJ2YWxoZWlyYSIsImdpdmVuIjoiTW9uaWNhIiwicGFyc2UtbmFtZXMiOmZhbHNlLCJkcm9wcGluZy1wYXJ0aWNsZSI6IiIsIm5vbi1kcm9wcGluZy1wYXJ0aWNsZSI6IiJ9LHsiZmFtaWx5IjoiU2FtbW9uIiwiZ2l2ZW4iOiJDaHJpcyIsInBhcnNlLW5hbWVzIjpmYWxzZSwiZHJvcHBpbmctcGFydGljbGUiOiIiLCJub24tZHJvcHBpbmctcGFydGljbGUiOiIifSx7ImZhbWlseSI6IkNhYmVkbyIsImdpdmVuIjoiTHVpcyIsInBhcnNlLW5hbWVzIjpmYWxzZSwiZHJvcHBpbmctcGFydGljbGUiOiIiLCJub24tZHJvcHBpbmctcGFydGljbGUiOiIifSx7ImZhbWlseSI6IlRvcnJlcy1HaW5lciIsImdpdmVuIjoiU2VyZ2lvIiwicGFyc2UtbmFtZXMiOmZhbHNlLCJkcm9wcGluZy1wYXJ0aWNsZSI6IiIsIm5vbi1kcm9wcGluZy1wYXJ0aWNsZSI6IiJ9LHsiZmFtaWx5IjoiTGFnYXJvbiIsImdpdmVuIjoiSm9zZSBNYXJpYSIsInBhcnNlLW5hbWVzIjpmYWxzZSwiZHJvcHBpbmctcGFydGljbGUiOiIiLCJub24tZHJvcHBpbmctcGFydGljbGUiOiIifV0sImNvbnRhaW5lci10aXRsZSI6IkJpb21hY3JvbW9sZWN1bGVzIiwiRE9JIjoiMTAuMTAyMS9hY3MuYmlvbWFjLjFjMDAzNTMiLCJJU1NOIjoiMTUyNjQ2MDIiLCJQTUlEIjoiMzQxMzMxMjAiLCJpc3N1ZWQiOnsiZGF0ZS1wYXJ0cyI6W1syMDIxXV19LCJhYnN0cmFjdCI6IkluIHRoZSBwcmVzZW50IHN0dWR5LCB0aHJlZSBkaWZmZXJlbnQgbmV3bHkgZGV2ZWxvcGVkIGNvcG9seW1lcnMgb2YgcG9seSgzLWh5ZHJveHlidXR5cmF0ZS1jby0zLWh5ZHJveHl2YWxlcmF0ZSkgKFBIQlYpIHdpdGggMjAsIDQwLCBhbmQgNjAgbW9sICUgY29udGVudHMgaW4gMy1oeWRyb3h5dmFsZXJhdGUgKDNIVikgd2VyZSBwcm9kdWNlZCBieSB0aGUgYmlvdGVjaG5vbG9naWNhbCBwcm9jZXNzIG9mIG1peGVkIG1pY3JvYmlhbCBjdWx0dXJlcyAoTU1DcykgdXNpbmcgY2hlZXNlIHdoZXkgKENXKSwgYSBieS1wcm9kdWN0IGZyb20gdGhlIGRhaXJ5IGluZHVzdHJ5LCBhcyBmZWVkc3RvY2suIFRoZSBDVy1kZXJpdmVkIFBIQlYgY29wb2x5ZXN0ZXJzIHdlcmUgZmlyc3QgcHVyaWZpZWQgYW5kIHRoZW4gcHJvY2Vzc2VkIGJ5IHNvbHV0aW9uIGVsZWN0cm9zcGlubmluZywgeWllbGRpbmcgZmliZXJzIG9mIGFwcHJveGltYXRlbHkgMiDOvG0gaW4gY3Jvc3Mtc2VjdGlvbiBpbiBhbGwgY2FzZXMuIFRoZSByZXN1bHRhbnQgZWxlY3Ryb3NwdW4gUEhCViBtYXRzIHdlcmUsIHRoZXJlYWZ0ZXIsIHBvc3QtcHJvY2Vzc2VkIGJ5IGFubmVhbGluZyBhdCBkaWZmZXJlbnQgdGVtcGVyYXR1cmVzLCBiZWxvdyB0aGVpciBtYXhpbXVtIG9mIG1lbHRpbmcsIHNlbGVjdGVkIGFjY29yZGluZyB0byB0aGVpciAzSFYgY29udGVudCBpbiBvcmRlciB0byBvYnRhaW4gY29udGludW91cyBmaWxtcyBiYXNlZCBvbiBjb2FsZXNjZWQgZmliZXJzLCBzby1jYWxsZWQgYmlvcGFwZXJzLiBUaGUgcmVzdWx0YW50IFBIQlYgZmlsbXMgd2VyZSBjaGFyYWN0ZXJpemVkIGluIHRlcm1zIG9mIHRoZWlyIG1vcnBob2xvZ3ksIGNyeXN0YWxsaW5pdHksIGFuZCBtZWNoYW5pY2FsIGFuZCBiYXJyaWVyIHByb3BlcnRpZXMgdG8gYXNzZXNzIHRoZWlyIHBvdGVudGlhbCBhcHBsaWNhdGlvbiBpbiBmb29kIHBhY2thZ2luZy4gVGhlIENXLWRlcml2ZWQgUEhCViBiaW9wYXBlcnMgc2hvd2VkIGhpZ2ggY29udGFjdCB0cmFuc3BhcmVuY3kgYnV0IGEgc2xpZ2h0bHkgeWVsbG93IGNvbG9yLiBUaGUgZmliZXJzIG9mIHRoZSAyMCBtb2wgJSAzSFYgY29wb2x5bWVyIHdlcmUgc2VlbiB0byBjb250YWluIG1vc3RseSBwb2x5KDMtaHlkcm94eWJ1dHlyYXRlKSAoUEhCKSBjcnlzdGFscywgdGhlIGZpYmVycyBvZiB0aGUgNDAgbW9sICUgM0hWIGNvcG9seW1lciBhIG1peHR1cmUgb2YgUEhCIGFuZCBwb2x5KDMtaHlkcm94eXZhbGVyYXRlKSAoUEhWKSBjcnlzdGFscyBhbmQgbG93ZXN0IGNyeXN0YWxsaW5pdHksIGFuZCB0aGUgZmliZXJzIG9mIHRoZSA2MCBtb2wgJSAzSFYgc2FtcGxlIHdlcmUgbW9zdGx5IG1hZGUgb2YgUEhWIGNyeXN0YWxzLiBUbyB1bmRlcnN0YW5kIHRoZSBpbnRlcmZpYmVyIGNvYWxlc2NlIHByb2Nlc3MgdW5kZXJnb25lIGJ5IHRoZSBtYXRlcmlhbHMgZHVyaW5nIGFubmVhbGluZywgdGhlIGNyeXN0YWxsaW5lIG1vcnBob2xvZ3kgd2FzIGFsc28gYXNzZXNzZWQgYnkgdmFyaWFibGUtdGVtcGVyYXR1cmUgYm90aCBjb21iaW5lZCBzbWFsbC1hbmdsZSBhbmQgd2lkZS1hbmdsZSBYLXJheSBzY2F0dGVyaW5nIHN5bmNocm90cm9uIGFuZCBGb3VyaWVyIHRyYW5zZm9ybSBpbmZyYXJlZCBleHBlcmltZW50cy4gRnJvbSB0aGVzZSBleHBlcmltZW50cyBhbmQsIGRpZmZlcmVudCBmcm9tIHByZXZpb3VzbHkgcmVwb3J0ZWQgYmlvcGFwZXJzIHdpdGggbG93ZXIgM0hWIGNvbnRlbnRzLCBhbGwgc2FtcGxlcyB3ZXJlIGluZmVycmVkIHRvIGhhdmUgYSBzdXJmYWNlIGVuZXJneSByZWR1Y3Rpb24gbWVjaGFuaXNtIGZvciBpbnRlcmZpYmVyIGNvYWxlc2NlbmNlIGR1cmluZyBhbm5lYWxpbmcsIHdoaWNoIGlzIHRob3VnaHQgdG8gYmUgYWN0aXZhdGVkIGJ5IGEgdGVtcGVyYXR1cmUtaW5kdWNlZCBkZWNyZWFzZSBpbiBtb2xlY3VsYXIgb3JkZXIuIER1ZSB0byB0aGVpciByZWR1Y2VkIGNyeXN0YWxsaW5pdHkgYW5kIG1vbGVjdWxhciBvcmRlciwgdGhlIENXLWRlcml2ZWQgUEhCViBiaW9wYXBlcnMsIGVzcGVjaWFsbHkgdGhlIDQwIG1vbCAlIDNIViBzYW1wbGUsIHdlcmUgZm91bmQgdG8gYmUgbW9yZSBkdWN0aWxlIGFuZCB0b3VnaGVyLiBJbiB0ZXJtcyBvZiBiYXJyaWVyIHByb3BlcnRpZXMsIHRoZSB0aHJlZSBjb3BvbHltZXJzIHBlcmZvcm1lZCBzaW1pbGFybHkgdG8gd2F0ZXIgYW5kIGxpbW9uZW5lLCBidXQgdG8gb3h5Z2VuLCB0aGUgNDAgbW9sICUgc2FtcGxlIHNob3dlZCB0aGUgaGlnaGVzdCByZWxhdGl2ZSBwZXJtZWFiaWxpdHkuIE92ZXJhbGwsIHRoZSBtYXRlcmlhbHMgZGV2ZWxvcGVkLCB3aGljaCBhcmUgY29tcGF0aWJsZSB3aXRoIHRoZSBDaXJjdWxhciBCaW9lY29ub215IG9yZ2FuaWMgcmVjeWNsaW5nIHN0cmF0ZWd5LCBjYW4gaGF2ZSBhbiBleGNlbGxlbnQgcG90ZW50aWFsIGFzIGJhcnJpZXIgaW50ZXJsYXllcnMgb3IgY29hdGluZ3Mgb2YgYXBwbGljYXRpb24gaW50ZXJlc3QgaW4gZm9vZCBwYWNrYWdpbmcuIiwiZXhwYW5kZWRKb3VybmFsVGl0bGUiOiJCaW9tYWNyb21vbGVjdWxlcyJ9LCJpc1RlbXBvcmFyeSI6ZmFsc2V9XX0=&quot;,&quot;citationItems&quot;:[{&quot;id&quot;:&quot;31cd887e-f2f9-38ba-8673-9cefa95d192f&quot;,&quot;itemData&quot;:{&quot;type&quot;:&quot;article-journal&quot;,&quot;id&quot;:&quot;31cd887e-f2f9-38ba-8673-9cefa95d192f&quot;,&quot;title&quot;:&quot;Development and Characterization of Electrospun Biopapers of Poly(3-hydroxybutyrate- co-3-hydroxyvalerate) Derived from Cheese Whey with Varying 3-Hydroxyvalerate Contents&quot;,&quot;author&quot;:[{&quot;family&quot;:&quot;Melendez-Rodriguez&quot;,&quot;given&quot;:&quot;Beatriz&quot;,&quot;parse-names&quot;:false,&quot;dropping-particle&quot;:&quot;&quot;,&quot;non-dropping-particle&quot;:&quot;&quot;},{&quot;family&quot;:&quot;Reis&quot;,&quot;given&quot;:&quot;Maria A.M.&quot;,&quot;parse-names&quot;:false,&quot;dropping-particle&quot;:&quot;&quot;,&quot;non-dropping-particle&quot;:&quot;&quot;},{&quot;family&quot;:&quot;Carvalheira&quot;,&quot;given&quot;:&quot;Monica&quot;,&quot;parse-names&quot;:false,&quot;dropping-particle&quot;:&quot;&quot;,&quot;non-dropping-particle&quot;:&quot;&quot;},{&quot;family&quot;:&quot;Sammon&quot;,&quot;given&quot;:&quot;Chris&quot;,&quot;parse-names&quot;:false,&quot;dropping-particle&quot;:&quot;&quot;,&quot;non-dropping-particle&quot;:&quot;&quot;},{&quot;family&quot;:&quot;Cabedo&quot;,&quot;given&quot;:&quot;Luis&quot;,&quot;parse-names&quot;:false,&quot;dropping-particle&quot;:&quot;&quot;,&quot;non-dropping-particle&quot;:&quot;&quot;},{&quot;family&quot;:&quot;Torres-Giner&quot;,&quot;given&quot;:&quot;Sergio&quot;,&quot;parse-names&quot;:false,&quot;dropping-particle&quot;:&quot;&quot;,&quot;non-dropping-particle&quot;:&quot;&quot;},{&quot;family&quot;:&quot;Lagaron&quot;,&quot;given&quot;:&quot;Jose Maria&quot;,&quot;parse-names&quot;:false,&quot;dropping-particle&quot;:&quot;&quot;,&quot;non-dropping-particle&quot;:&quot;&quot;}],&quot;container-title&quot;:&quot;Biomacromolecules&quot;,&quot;DOI&quot;:&quot;10.1021/acs.biomac.1c00353&quot;,&quot;ISSN&quot;:&quot;15264602&quot;,&quot;PMID&quot;:&quot;34133120&quot;,&quot;issued&quot;:{&quot;date-parts&quot;:[[2021]]},&quot;abstract&quot;:&quot;In the present study, three different newly developed copolymers of poly(3-hydroxybutyrate-co-3-hydroxyvalerate) (PHBV) with 20, 40, and 60 mol % contents in 3-hydroxyvalerate (3HV) were produced by the biotechnological process of mixed microbial cultures (MMCs) using cheese whey (CW), a by-product from the dairy industry, as feedstock. The CW-derived PHBV copolyesters were first purified and then processed by solution electrospinning, yielding fibers of approximately 2 μm in cross-section in all cases. The resultant electrospun PHBV mats were, thereafter, post-processed by annealing at different temperatures, below their maximum of melting, selected according to their 3HV content in order to obtain continuous films based on coalesced fibers, so-called biopapers. The resultant PHBV films were characterized in terms of their morphology, crystallinity, and mechanical and barrier properties to assess their potential application in food packaging. The CW-derived PHBV biopapers showed high contact transparency but a slightly yellow color. The fibers of the 20 mol % 3HV copolymer were seen to contain mostly poly(3-hydroxybutyrate) (PHB) crystals, the fibers of the 40 mol % 3HV copolymer a mixture of PHB and poly(3-hydroxyvalerate) (PHV) crystals and lowest crystallinity, and the fibers of the 60 mol % 3HV sample were mostly made of PHV crystals. To understand the interfiber coalesce process undergone by the materials during annealing, the crystalline morphology was also assessed by variable-temperature both combined small-angle and wide-angle X-ray scattering synchrotron and Fourier transform infrared experiments. From these experiments and, different from previously reported biopapers with lower 3HV contents, all samples were inferred to have a surface energy reduction mechanism for interfiber coalescence during annealing, which is thought to be activated by a temperature-induced decrease in molecular order. Due to their reduced crystallinity and molecular order, the CW-derived PHBV biopapers, especially the 40 mol % 3HV sample, were found to be more ductile and tougher. In terms of barrier properties, the three copolymers performed similarly to water and limonene, but to oxygen, the 40 mol % sample showed the highest relative permeability. Overall, the materials developed, which are compatible with the Circular Bioeconomy organic recycling strategy, can have an excellent potential as barrier interlayers or coatings of application interest in food packaging.&quot;,&quot;expandedJournalTitle&quot;:&quot;Biomacromolecules&quot;},&quot;isTemporary&quot;:false}]},{&quot;citationID&quot;:&quot;MENDELEY_CITATION_db2b64dc-ddaa-4f6c-b3ce-c750429bfebd&quot;,&quot;properties&quot;:{&quot;noteIndex&quot;:0},&quot;isEdited&quot;:false,&quot;manualOverride&quot;:{&quot;isManuallyOverridden&quot;:false,&quot;citeprocText&quot;:&quot;(Muneer et al., 2020)&quot;,&quot;manualOverrideText&quot;:&quot;&quot;},&quot;citationTag&quot;:&quot;MENDELEY_CITATION_v3_eyJjaXRhdGlvbklEIjoiTUVOREVMRVlfQ0lUQVRJT05fZGIyYjY0ZGMtZGRhYS00ZjZjLWIzY2UtYzc1MDQyOWJmZWJkIiwicHJvcGVydGllcyI6eyJub3RlSW5kZXgiOjB9LCJpc0VkaXRlZCI6ZmFsc2UsIm1hbnVhbE92ZXJyaWRlIjp7ImlzTWFudWFsbHlPdmVycmlkZGVuIjpmYWxzZSwiY2l0ZXByb2NUZXh0IjoiKE11bmVlciBldCBhbC4sIDIwMjApIiwibWFudWFsT3ZlcnJpZGVUZXh0IjoiIn0sImNpdGF0aW9uSXRlbXMiOlt7ImlkIjoiOTBiZjcwNjEtODUzZC0zY2U5LWFkOGUtOWUxZGEzZTgwYmM4IiwiaXRlbURhdGEiOnsidHlwZSI6ImFydGljbGUiLCJpZCI6IjkwYmY3MDYxLTg1M2QtM2NlOS1hZDhlLTllMWRhM2U4MGJjOCIsInRpdGxlIjoiTWljcm9iaWFsIFBvbHloeWRyb3h5YWxrYW5vYXRlcyAoUEhBcyk6IEVmZmljaWVudCBSZXBsYWNlbWVudCBvZiBTeW50aGV0aWMgUG9seW1lcnMiLCJhdXRob3IiOlt7ImZhbWlseSI6Ik11bmVlciIsImdpdmVuIjoiRmFpemFuIiwicGFyc2UtbmFtZXMiOmZhbHNlLCJkcm9wcGluZy1wYXJ0aWNsZSI6IiIsIm5vbi1kcm9wcGluZy1wYXJ0aWNsZSI6IiJ9LHsiZmFtaWx5IjoiUmFzdWwiLCJnaXZlbiI6IklqYXoiLCJwYXJzZS1uYW1lcyI6ZmFsc2UsImRyb3BwaW5nLXBhcnRpY2xlIjoiIiwibm9uLWRyb3BwaW5nLXBhcnRpY2xlIjoiIn0seyJmYW1pbHkiOiJBemVlbSIsImdpdmVuIjoiRmFycnVraCIsInBhcnNlLW5hbWVzIjpmYWxzZSwiZHJvcHBpbmctcGFydGljbGUiOiIiLCJub24tZHJvcHBpbmctcGFydGljbGUiOiIifSx7ImZhbWlseSI6IlNpZGRpcXVlIiwiZ2l2ZW4iOiJNdWhhbW1hZCBIdXNzbmFpbiIsInBhcnNlLW5hbWVzIjpmYWxzZSwiZHJvcHBpbmctcGFydGljbGUiOiIiLCJub24tZHJvcHBpbmctcGFydGljbGUiOiIifSx7ImZhbWlseSI6Ilp1YmFpciIsImdpdmVuIjoiTXVoYW1tYWQiLCJwYXJzZS1uYW1lcyI6ZmFsc2UsImRyb3BwaW5nLXBhcnRpY2xlIjoiIiwibm9uLWRyb3BwaW5nLXBhcnRpY2xlIjoiIn0seyJmYW1pbHkiOiJOYWRlZW0iLCJnaXZlbiI6IkhhYmlidWxsYWgiLCJwYXJzZS1uYW1lcyI6ZmFsc2UsImRyb3BwaW5nLXBhcnRpY2xlIjoiIiwibm9uLWRyb3BwaW5nLXBhcnRpY2xlIjoiIn1dLCJjb250YWluZXItdGl0bGUiOiJKb3VybmFsIG9mIFBvbHltZXJzIGFuZCB0aGUgRW52aXJvbm1lbnQiLCJET0kiOiIxMC4xMDA3L3MxMDkyNC0wMjAtMDE3NzItMSIsIklTU04iOiIxNTcyODkxOSIsImlzc3VlZCI6eyJkYXRlLXBhcnRzIjpbWzIwMjBdXX0sImFic3RyYWN0IjoiTWljcm9iaWFsIHBvbHloeWRyb3h5YWxrYW5vYXRlcyAoUEhBcykgYXJlIGJpb3BvbHllc3RlcnMgcHJvZHVjZWQgYnkgbWljcm9vcmdhbmlzbXMgYXMgaW50cmFjZWxsdWxhciBncmFudWxlcyB1bmRlciBudXRyaWVudCBzdHJlc3MuIER1ZSB0byBub24tdG94aWMgYW5kIGJpb2RlZ3JhZGFibGUgYmVoYXZpb3IgdGhlc2UgcG9seWVzdGVycyBhcmUgYSBzdXN0YWluYWJsZSBzb3VyY2Ugb2Ygd2lkZSByYW5nZSBvZiBiaW9tYXRlcmlhbHMgc3VjaCBhcyBiaW9wbGFzdGljcy4gQXMgYSByZXN1bHQgb2YgZXhjZWxsZW50IHBvbHltZXJpYyBwcm9wZXJ0aWVzIHN1Y2ggYXMgbWVsdGluZyB0ZW1wZXJhdHVyZXMgKFRtKSwgZ2xhc3MgdHJhbnNpdGlvbiB0ZW1wZXJhdHVyZSAoVGcpLCBjcnlzdGFsbGluaXR5LCBZb3VuZ+KAmXMgbW9kdWx1cyBhbmQgc3RyZXNzIHRvIGJyZWFrIHJhdGlvIHRoZXNlIHBvbHllc3RlcnMgYXJlIGNhcGFibGUgb2YgcmVwbGFjaW5nIHRoZSBzeW50aGV0aWMgcGxhc3RpY3MuIEJpb3BsYXN0aWNzIHByb2R1Y2VkIHVzaW5nIFBIQXMgYXMgYmlvbWFzcyBzb3VyY2UgY2FuIGJlIHVzZWQgZm9yIHBhY2thZ2luZyBtYXRlcmlhbCBhbmQgZGlzcG9zYWJsZSBwcm9kdWN0cyBvbiB0aGUgb3RoZXIgaGFuZCBiaW9mdWVscyBjYW4gYWxzbyBiZSBnZW5lcmF0ZWQgdXNpbmcgUEhBcy4gUEhBcyBmaW5kIGNvdW50bGVzcyBhcHBsaWNhdGlvbnMgaW4gaW5kdXN0cnksIGFncmljdWx0dXJlLCBwaGFybWFjZXV0aWNhbHMgYW5kIGhlYWx0aC4gQSBsYXJnZSBudW1iZXIgb2YgYmFjdGVyaWFsLCBtaWNyb2FsZ2FsIGFuZCBmdW5nYWwgc3BlY2llcyBjYW4gcHJvZHVjZSB0aGVzZSBwb2x5ZXN0ZXJzLiBCYWN0ZXJpYWwgc3BlY2llcyBzdWNoIGFzIEJhY2lsbHVzIG1lZ2F0ZXJpdW0sIFBzZXVkb21vbmFzIGFlcnVnaW5vc2EsIFAuIG9sZW92b3JhbnMsIFAuIHN0dXR6ZXJpIGFuZCBDdXByaWF2aWR1cyBuZWNhdG9yIGFyZSBzb21lIGhpZ2hseSBzdHVkaWVkIG1pY3Jvb3JnYW5pc21zIGZvciBQSEEgcHJvZHVjdGlvbi4gVGhpcyByZXZpZXcgc3VtbWFyaXplcyB0aGUgbW9zdCBpbXBvcnRhbnQgYXNwZWN0cyBvZiBQSEFzLCBjcnlzdGFsbGluZSBhbmQgZ3JhbnVsYXIgc3RydWN0dXJlIG9mIFBIQSBiaW9zeW50aGVzaXppbmcgZ2VuZXMgYW5kIHRoZWlyIHJlbGV2YW50IHByb3RlaW5zLiBUaGVybWFsIGFuZCBwaHlzaWNhbCBwcm9wZXJ0aWVzLCBzb3VyY2VzLCBleHRyYWN0aW9uLCBwdXJpZmljYXRpb24gbWV0aG9kcyBvZiBQSEFzIGFyZSBicmllZmx5IGRpc2N1c3NlZC4gQXBwbGljYXRpb25zIG9mIFBIQXMsIHBoeWxvZ2VuZXRpYyBhbmFseXNpcyBvZiBQc2V1ZG9tb25hcyBzcC4gaW4gdGVybSBvZiBpdHMgUEhBcyBzeW50aGVzaXppbmcgZ2VuZXMsIGZ1dHVyZSBwcm9zcGVjdHMgYW5kIHBvc3NpYmxlIG91dGNvbWVzIGFyZSBkaXNjdXNzZWQuIn0sImlzVGVtcG9yYXJ5IjpmYWxzZX1dfQ==&quot;,&quot;citationItems&quot;:[{&quot;id&quot;:&quot;90bf7061-853d-3ce9-ad8e-9e1da3e80bc8&quot;,&quot;itemData&quot;:{&quot;type&quot;:&quot;article&quot;,&quot;id&quot;:&quot;90bf7061-853d-3ce9-ad8e-9e1da3e80bc8&quot;,&quot;title&quot;:&quot;Microbial Polyhydroxyalkanoates (PHAs): Efficient Replacement of Synthetic Polymers&quot;,&quot;author&quot;:[{&quot;family&quot;:&quot;Muneer&quot;,&quot;given&quot;:&quot;Faizan&quot;,&quot;parse-names&quot;:false,&quot;dropping-particle&quot;:&quot;&quot;,&quot;non-dropping-particle&quot;:&quot;&quot;},{&quot;family&quot;:&quot;Rasul&quot;,&quot;given&quot;:&quot;Ijaz&quot;,&quot;parse-names&quot;:false,&quot;dropping-particle&quot;:&quot;&quot;,&quot;non-dropping-particle&quot;:&quot;&quot;},{&quot;family&quot;:&quot;Azeem&quot;,&quot;given&quot;:&quot;Farrukh&quot;,&quot;parse-names&quot;:false,&quot;dropping-particle&quot;:&quot;&quot;,&quot;non-dropping-particle&quot;:&quot;&quot;},{&quot;family&quot;:&quot;Siddique&quot;,&quot;given&quot;:&quot;Muhammad Hussnain&quot;,&quot;parse-names&quot;:false,&quot;dropping-particle&quot;:&quot;&quot;,&quot;non-dropping-particle&quot;:&quot;&quot;},{&quot;family&quot;:&quot;Zubair&quot;,&quot;given&quot;:&quot;Muhammad&quot;,&quot;parse-names&quot;:false,&quot;dropping-particle&quot;:&quot;&quot;,&quot;non-dropping-particle&quot;:&quot;&quot;},{&quot;family&quot;:&quot;Nadeem&quot;,&quot;given&quot;:&quot;Habibullah&quot;,&quot;parse-names&quot;:false,&quot;dropping-particle&quot;:&quot;&quot;,&quot;non-dropping-particle&quot;:&quot;&quot;}],&quot;container-title&quot;:&quot;Journal of Polymers and the Environment&quot;,&quot;DOI&quot;:&quot;10.1007/s10924-020-01772-1&quot;,&quot;ISSN&quot;:&quot;15728919&quot;,&quot;issued&quot;:{&quot;date-parts&quot;:[[2020]]},&quot;abstract&quot;:&quot;Microbial polyhydroxyalkanoates (PHAs) are biopolyesters produced by microorganisms as intracellular granules under nutrient stress. Due to non-toxic and biodegradable behavior these polyesters are a sustainable source of wide range of biomaterials such as bioplastics. As a result of excellent polymeric properties such as melting temperatures (Tm), glass transition temperature (Tg), crystallinity, Young’s modulus and stress to break ratio these polyesters are capable of replacing the synthetic plastics. Bioplastics produced using PHAs as biomass source can be used for packaging material and disposable products on the other hand biofuels can also be generated using PHAs. PHAs find countless applications in industry, agriculture, pharmaceuticals and health. A large number of bacterial, microalgal and fungal species can produce these polyesters. Bacterial species such as Bacillus megaterium, Pseudomonas aeruginosa, P. oleovorans, P. stutzeri and Cupriavidus necator are some highly studied microorganisms for PHA production. This review summarizes the most important aspects of PHAs, crystalline and granular structure of PHA biosynthesizing genes and their relevant proteins. Thermal and physical properties, sources, extraction, purification methods of PHAs are briefly discussed. Applications of PHAs, phylogenetic analysis of Pseudomonas sp. in term of its PHAs synthesizing genes, future prospects and possible outcomes are discussed.&quot;},&quot;isTemporary&quot;:false}]},{&quot;citationID&quot;:&quot;MENDELEY_CITATION_77017042-cacd-410e-aac2-49dea0a0ebf9&quot;,&quot;properties&quot;:{&quot;noteIndex&quot;:0},&quot;isEdited&quot;:false,&quot;manualOverride&quot;:{&quot;isManuallyOverridden&quot;:false,&quot;citeprocText&quot;:&quot;(Dionisi et al., 2004)&quot;,&quot;manualOverrideText&quot;:&quot;&quot;},&quot;citationTag&quot;:&quot;MENDELEY_CITATION_v3_eyJjaXRhdGlvbklEIjoiTUVOREVMRVlfQ0lUQVRJT05fNzcwMTcwNDItY2FjZC00MTBlLWFhYzItNDlkZWEwYTBlYmY5IiwicHJvcGVydGllcyI6eyJub3RlSW5kZXgiOjB9LCJpc0VkaXRlZCI6ZmFsc2UsIm1hbnVhbE92ZXJyaWRlIjp7ImlzTWFudWFsbHlPdmVycmlkZGVuIjpmYWxzZSwiY2l0ZXByb2NUZXh0IjoiKERpb25pc2kgZXQgYWwuLCAyMDA0KSIsIm1hbnVhbE92ZXJyaWRlVGV4dCI6IiJ9LCJjaXRhdGlvbkl0ZW1zIjpbeyJpZCI6ImEyNGQ5MzljLTc1MjAtM2UyYS1hZjBiLTIwYmM3NWU4NzMxYiIsIml0ZW1EYXRhIjp7InR5cGUiOiJhcnRpY2xlLWpvdXJuYWwiLCJpZCI6ImEyNGQ5MzljLTc1MjAtM2UyYS1hZjBiLTIwYmM3NWU4NzMxYiIsInRpdGxlIjoiQmlvZGVncmFkYWJsZSBQb2x5bWVycyBmcm9tIE9yZ2FuaWMgQWNpZHMgYnkgVXNpbmcgQWN0aXZhdGVkIFNsdWRnZSBFbnJpY2hlZCBieSBBZXJvYmljIFBlcmlvZGljIEZlZWRpbmciLCJhdXRob3IiOlt7ImZhbWlseSI6IkRpb25pc2kiLCJnaXZlbiI6IkRhdmlkZSIsInBhcnNlLW5hbWVzIjpmYWxzZSwiZHJvcHBpbmctcGFydGljbGUiOiIiLCJub24tZHJvcHBpbmctcGFydGljbGUiOiIifSx7ImZhbWlseSI6Ik1ham9uZSIsImdpdmVuIjoiTWF1cm8iLCJwYXJzZS1uYW1lcyI6ZmFsc2UsImRyb3BwaW5nLXBhcnRpY2xlIjoiIiwibm9uLWRyb3BwaW5nLXBhcnRpY2xlIjoiIn0seyJmYW1pbHkiOiJQYXBhIiwiZ2l2ZW4iOiJWaXZpYW5hIiwicGFyc2UtbmFtZXMiOmZhbHNlLCJkcm9wcGluZy1wYXJ0aWNsZSI6IiIsIm5vbi1kcm9wcGluZy1wYXJ0aWNsZSI6IiJ9LHsiZmFtaWx5IjoiQmVjY2FyaSIsImdpdmVuIjoiTWFyaW8iLCJwYXJzZS1uYW1lcyI6ZmFsc2UsImRyb3BwaW5nLXBhcnRpY2xlIjoiIiwibm9uLWRyb3BwaW5nLXBhcnRpY2xlIjoiIn1dLCJjb250YWluZXItdGl0bGUiOiJCaW90ZWNobm9sb2d5IGFuZCBCaW9lbmdpbmVlcmluZyIsIkRPSSI6IjEwLjEwMDIvYml0LjEwOTEwIiwiSVNTTiI6IjAwMDYzNTkyIiwiUE1JRCI6IjE0OTY2Nzk4IiwiaXNzdWVkIjp7ImRhdGUtcGFydHMiOltbMjAwNF1dfSwiYWJzdHJhY3QiOiJUaGlzIGFydGljbGUgZGVzY3JpYmVzIGEgbmV3IHByb2Nlc3MgZm9yIHRoZSBwcm9kdWN0aW9uIG9mIGJpb3BvbHltZXJzIChwb2x5aHlkcm94eWFsa2Fub2F0ZXMsIFBIQXMpIGJhc2VkIG9uIHRoZSBhZXJvYmljIGVucmljaG1lbnQgb2YgYWN0aXZhdGVkIHNsdWRnZSB0byBvYnRhaW4gbWl4ZWQgY3VsdHVyZXMgYWJsZSB0byBzdG9yZSBQSEFzIGF0IGhpZ2ggcmF0ZXMgYW5kIHlpZWxkcy4gRW5yaWNobWVudCB3YXMgb2J0YWluZWQgdGhyb3VnaCB0aGUgc2VsZWN0aXZlIHByZXNzdXJlIGVzdGFibGlzaGVkIGJ5IGZlZWRpbmcgdGhlIGNhcmJvbiBzb3VyY2UgaW4gYSBwZXJpb2RpYyBtb2RlIChmZWFzdCBhbmQgZmFtaW5lIHJlZ2ltZSkgaW4gYSBzZXF1ZW5jaW5nIGJhdGNoIHJlYWN0b3IuIEEgY29uY2VudHJhdGVkIG1peHR1cmUgb2YgYWNldGljLCBsYWN0aWMsIGFuZCBwcm9waW9uaWMgYWNpZHMgKG92ZXJhbGwgY29uY2VudHJhdGlvbiBvZiA4LjUgZ0NPRCBMLTEpIHdhcyBmZWQgZXZlcnkgMiBoIGF0IDEgZGF5LTEgb3ZlcmFsbCBkaWx1dGlvbiByYXRlLiBFdmVuIGF0IHN1Y2ggaGlnaCBvcmdhbmljIGxvYWQgKDguNSBnQ09EIEwtMSBkYXktMSksIHRoZSBzZWxlY3RpdmUgcHJlc3N1cmUgZHVlIHRvIHBlcmlvZGljIGZlZWRpbmcgd2FzIGVmZmVjdGl2ZSBpbiBvYnRhaW5pbmcgYSBiaW9tYXNzIHdpdGggYSBzdG9yYWdlIGFiaWxpdHkgbXVjaCBoaWdoZXIgdGhhbiBhY3RpdmF0ZWQgc2x1ZGdlcy4gVGhlIGltbWVkaWF0ZSBiaW9tYXNzIHJlc3BvbnNlIHRvIHN1YnN0cmF0ZSBleGNlc3MgKGFzIGRldGVybWluZWQgdGhvcm91Z2ggc2hvcnQtdGVybSBiYXRjaCB0ZXN0cykgd2FzIGNoYXJhY3Rlcml6ZWQgYnkgYSBzdG9yYWdlIHJhdGUgYW5kIHlpZWxkIG9mIDY0OSBtZ1BIQSAoYXMgQ09EKSBnIGJpb21hc3MgKGFzIENPRCktMSBoLTEgYW5kIDAuNDUgbWdQSEEgKGFzIENPRCkgbWcgcmVtb3ZlZCBzdWJzdHJhdGVzIChhcyBDT0QtMSksIHJlc3BlY3RpdmVseS4gV2hlbiB0aGUgc3Vic3RyYXRlIGV4Y2VzcyB3YXMgcHJlc2VudCBmb3IgbW9yZSB0aGFuIDIgaCAobG9uZy10ZXJtIGJhdGNoIHRlc3RzKSwgdGhlIHN0b3JhZ2UgcmF0ZSBhbmQgeWllbGQgZGVjcmVhc2VkLCB3aGVyZWFzIGdyb3d0aCByYXRlIGFuZCB5aWVsZCBzaWduaWZpY2FudGx5IGluY3JlYXNlZCBkdWUgdG8gYmlvbWFzcyBhZGFwdGF0aW9uLiBBIG1heGltdW0gcG9seW1lciBmcmFjdGlvbiBpbiB0aGUgYmlvbWFzcyB3YXMgdGhlcmVmb3JlIG9idGFpbmVkIGF0IGFib3V0IDUwJSAob24gQ09EIGJhc2lzKS4gQXMgZm9yIHRoZSBQSEEgY29tcG9zaXRpb24sIHRoZSBjb3BvbHltZXIgcG9seSjOsiAtaHlkcm94eWJ1dHktcmF0ZS/Osi1oeWRyb3h5dmFsZXJhdGUpIHdpdGggMzElIG9mIGh5ZHJveHl2YWxlcmF0ZSBtb25vbWVyIHdhcyBwcm9kdWNlZCBmcm9tIHRoZSBzdWJzdHJhdGUgbWl4dHVyZS4gQ29tcGFyaXNvbiBvZiB0aGUgdGVzdHMgd2l0aCBpbmRpdmlkdWFsIGFuZCBtaXhlZCBzdWJzdHJhdGVzIHNlZW1lZCB0byBpbmRpY2F0ZSB0aGF0LCBvbiByZW1vdmluZyB0aGUgc3Vic3RyYXRlIG1peHR1cmUgZm9yIGNvcG9seW1lciBwcm9kdWN0aW9uLCBwcm9waW9uaWMgYWNpZCB3YXMgZnVsbHkgdXRpbGl6ZWQgdG8gcHJvZHVjZSBwcm9waW9ueWxDb0EsIHdoZXJlYXMgdGhlIGFjZXR5bENvQSB3YXMgZnVsbHkgcHJvdmlkZWQgYnkgYWNldGljIGFuZCBsYWN0aWMgYWNpZC4gwqkgMjAwNCBXaWxleSBQZXJpb2RpY2FscywgSW5jLiIsImV4cGFuZGVkSm91cm5hbFRpdGxlIjoiQmlvdGVjaG5vbG9neSBhbmQgQmlvZW5naW5lZXJpbmcifSwiaXNUZW1wb3JhcnkiOmZhbHNlfV19&quot;,&quot;citationItems&quot;:[{&quot;id&quot;:&quot;a24d939c-7520-3e2a-af0b-20bc75e8731b&quot;,&quot;itemData&quot;:{&quot;type&quot;:&quot;article-journal&quot;,&quot;id&quot;:&quot;a24d939c-7520-3e2a-af0b-20bc75e8731b&quot;,&quot;title&quot;:&quot;Biodegradable Polymers from Organic Acids by Using Activated Sludge Enriched by Aerobic Periodic Feeding&quot;,&quot;author&quot;:[{&quot;family&quot;:&quot;Dionisi&quot;,&quot;given&quot;:&quot;Davide&quot;,&quot;parse-names&quot;:false,&quot;dropping-particle&quot;:&quot;&quot;,&quot;non-dropping-particle&quot;:&quot;&quot;},{&quot;family&quot;:&quot;Majone&quot;,&quot;given&quot;:&quot;Mauro&quot;,&quot;parse-names&quot;:false,&quot;dropping-particle&quot;:&quot;&quot;,&quot;non-dropping-particle&quot;:&quot;&quot;},{&quot;family&quot;:&quot;Papa&quot;,&quot;given&quot;:&quot;Viviana&quot;,&quot;parse-names&quot;:false,&quot;dropping-particle&quot;:&quot;&quot;,&quot;non-dropping-particle&quot;:&quot;&quot;},{&quot;family&quot;:&quot;Beccari&quot;,&quot;given&quot;:&quot;Mario&quot;,&quot;parse-names&quot;:false,&quot;dropping-particle&quot;:&quot;&quot;,&quot;non-dropping-particle&quot;:&quot;&quot;}],&quot;container-title&quot;:&quot;Biotechnology and Bioengineering&quot;,&quot;DOI&quot;:&quot;10.1002/bit.10910&quot;,&quot;ISSN&quot;:&quot;00063592&quot;,&quot;PMID&quot;:&quot;14966798&quot;,&quot;issued&quot;:{&quot;date-parts&quot;:[[2004]]},&quot;abstract&quot;:&quot;This article describes a new process for the production of biopolymers (polyhydroxyalkanoates, PHAs) based on the aerobic enrichment of activated sludge to obtain mixed cultures able to store PHAs at high rates and yields. Enrichment was obtained through the selective pressure established by feeding the carbon source in a periodic mode (feast and famine regime) in a sequencing batch reactor. A concentrated mixture of acetic, lactic, and propionic acids (overall concentration of 8.5 gCOD L-1) was fed every 2 h at 1 day-1 overall dilution rate. Even at such high organic load (8.5 gCOD L-1 day-1), the selective pressure due to periodic feeding was effective in obtaining a biomass with a storage ability much higher than activated sludges. The immediate biomass response to substrate excess (as determined thorough short-term batch tests) was characterized by a storage rate and yield of 649 mgPHA (as COD) g biomass (as COD)-1 h-1 and 0.45 mgPHA (as COD) mg removed substrates (as COD-1), respectively. When the substrate excess was present for more than 2 h (long-term batch tests), the storage rate and yield decreased, whereas growth rate and yield significantly increased due to biomass adaptation. A maximum polymer fraction in the biomass was therefore obtained at about 50% (on COD basis). As for the PHA composition, the copolymer poly(β -hydroxybuty-rate/β-hydroxyvalerate) with 31% of hydroxyvalerate monomer was produced from the substrate mixture. Comparison of the tests with individual and mixed substrates seemed to indicate that, on removing the substrate mixture for copolymer production, propionic acid was fully utilized to produce propionylCoA, whereas the acetylCoA was fully provided by acetic and lactic acid. © 2004 Wiley Periodicals, Inc.&quot;,&quot;expandedJournalTitle&quot;:&quot;Biotechnology and Bioengineering&quot;},&quot;isTemporary&quot;:false}]},{&quot;citationID&quot;:&quot;MENDELEY_CITATION_40cf83cb-768c-4e8d-9fc4-af90c168060c&quot;,&quot;properties&quot;:{&quot;noteIndex&quot;:0},&quot;isEdited&quot;:false,&quot;manualOverride&quot;:{&quot;isManuallyOverridden&quot;:false,&quot;citeprocText&quot;:&quot;(Dias et al., 2005)&quot;,&quot;manualOverrideText&quot;:&quot;&quot;},&quot;citationItems&quot;:[{&quot;id&quot;:&quot;71816edc-5b06-3bdd-b91f-3f316a0f4fea&quot;,&quot;itemData&quot;:{&quot;type&quot;:&quot;article-journal&quot;,&quot;id&quot;:&quot;71816edc-5b06-3bdd-b91f-3f316a0f4fea&quot;,&quot;title&quot;:&quot;Mathematical Modelling of a Mixed Culture Cultivation Process for the Production of Polyhydroxybutyrate&quot;,&quot;author&quot;:[{&quot;family&quot;:&quot;Dias&quot;,&quot;given&quot;:&quot;Joã ML&quot;,&quot;parse-names&quot;:false,&quot;dropping-particle&quot;:&quot;&quot;,&quot;non-dropping-particle&quot;:&quot;&quot;},{&quot;family&quot;:&quot;Serafim&quot;,&quot;given&quot;:&quot;Luísa S&quot;,&quot;parse-names&quot;:false,&quot;dropping-particle&quot;:&quot;&quot;,&quot;non-dropping-particle&quot;:&quot;&quot;},{&quot;family&quot;:&quot;Lemos&quot;,&quot;given&quot;:&quot;Paulo C&quot;,&quot;parse-names&quot;:false,&quot;dropping-particle&quot;:&quot;&quot;,&quot;non-dropping-particle&quot;:&quot;&quot;},{&quot;family&quot;:&quot;Reis&quot;,&quot;given&quot;:&quot;Maria AM&quot;,&quot;parse-names&quot;:false,&quot;dropping-particle&quot;:&quot;&quot;,&quot;non-dropping-particle&quot;:&quot;&quot;},{&quot;family&quot;:&quot;Oliveira&quot;,&quot;given&quot;:&quot;Rui&quot;,&quot;parse-names&quot;:false,&quot;dropping-particle&quot;:&quot;&quot;,&quot;non-dropping-particle&quot;:&quot;&quot;}],&quot;accessed&quot;:{&quot;date-parts&quot;:[[2022,1,21]]},&quot;DOI&quot;:&quot;10.1002/bit.20598&quot;,&quot;URL&quot;:&quot;www.interscience.wiley.com&quot;,&quot;issued&quot;:{&quot;date-parts&quot;:[[2005]]},&quot;abstract&quot;:&quot;Mixed cultures submitted to acetate ''feast'' and ''famine'' cycles are able to store intracellularly high quantities of polyhydroxybutyrate (PHB). It was demonstrated in a previous study that the intracellular PHB content can be increased up to 78.5% (g HB/gVSS) of cell dry weight in a sequencing batch reactor (SBR) with optimised operating conditions. The specific PHB formation rate was also shown to be higher for mixed cultures than for pure cultures. Such high intracellular PHB contents and specific productivity open new perspectives for the industrial production of polyhydroxyalk-anoates (PHA) using mixed cultures instead of pure cultures. The main goal in this work was to develop a mathematical model of mixed cultures envisaging the optimisation of PHB production. A relatively simple two-compartments cell model was developed based on experimental observations and other models proposed in the literature. A convenient experimental planing allowed to identify the kinetic parameters and yield coefficients. Experiments were performed with and without ammonia limitation enabling the analysis of PHB formation independently of the cell growth process. The experimental true yields partially confirm the theoretical values proposed in the literature. The final model exhibited high accuracy in describing the process state of most experiments performed, thus opening good perspectives for future model-based optimisation studies.&quot;},&quot;isTemporary&quot;:false}],&quot;citationTag&quot;:&quot;MENDELEY_CITATION_v3_eyJjaXRhdGlvbklEIjoiTUVOREVMRVlfQ0lUQVRJT05fNDBjZjgzY2ItNzY4Yy00ZThkLTlmYzQtYWY5MGMxNjgwNjBjIiwicHJvcGVydGllcyI6eyJub3RlSW5kZXgiOjB9LCJpc0VkaXRlZCI6ZmFsc2UsIm1hbnVhbE92ZXJyaWRlIjp7ImlzTWFudWFsbHlPdmVycmlkZGVuIjpmYWxzZSwiY2l0ZXByb2NUZXh0IjoiKERpYXMgZXQgYWwuLCAyMDA1KSIsIm1hbnVhbE92ZXJyaWRlVGV4dCI6IiJ9LCJjaXRhdGlvbkl0ZW1zIjpbeyJpZCI6IjcxODE2ZWRjLTViMDYtM2JkZC1iOTFmLTNmMzE2YTBmNGZlYSIsIml0ZW1EYXRhIjp7InR5cGUiOiJhcnRpY2xlLWpvdXJuYWwiLCJpZCI6IjcxODE2ZWRjLTViMDYtM2JkZC1iOTFmLTNmMzE2YTBmNGZlYSIsInRpdGxlIjoiTWF0aGVtYXRpY2FsIE1vZGVsbGluZyBvZiBhIE1peGVkIEN1bHR1cmUgQ3VsdGl2YXRpb24gUHJvY2VzcyBmb3IgdGhlIFByb2R1Y3Rpb24gb2YgUG9seWh5ZHJveHlidXR5cmF0ZSIsImF1dGhvciI6W3siZmFtaWx5IjoiRGlhcyIsImdpdmVuIjoiSm/DoyBNTCIsInBhcnNlLW5hbWVzIjpmYWxzZSwiZHJvcHBpbmctcGFydGljbGUiOiIiLCJub24tZHJvcHBpbmctcGFydGljbGUiOiIifSx7ImZhbWlseSI6IlNlcmFmaW0iLCJnaXZlbiI6Ikx1w61zYSBTIiwicGFyc2UtbmFtZXMiOmZhbHNlLCJkcm9wcGluZy1wYXJ0aWNsZSI6IiIsIm5vbi1kcm9wcGluZy1wYXJ0aWNsZSI6IiJ9LHsiZmFtaWx5IjoiTGVtb3MiLCJnaXZlbiI6IlBhdWxvIEMiLCJwYXJzZS1uYW1lcyI6ZmFsc2UsImRyb3BwaW5nLXBhcnRpY2xlIjoiIiwibm9uLWRyb3BwaW5nLXBhcnRpY2xlIjoiIn0seyJmYW1pbHkiOiJSZWlzIiwiZ2l2ZW4iOiJNYXJpYSBBTSIsInBhcnNlLW5hbWVzIjpmYWxzZSwiZHJvcHBpbmctcGFydGljbGUiOiIiLCJub24tZHJvcHBpbmctcGFydGljbGUiOiIifSx7ImZhbWlseSI6Ik9saXZlaXJhIiwiZ2l2ZW4iOiJSdWkiLCJwYXJzZS1uYW1lcyI6ZmFsc2UsImRyb3BwaW5nLXBhcnRpY2xlIjoiIiwibm9uLWRyb3BwaW5nLXBhcnRpY2xlIjoiIn1dLCJhY2Nlc3NlZCI6eyJkYXRlLXBhcnRzIjpbWzIwMjIsMSwyMV1dfSwiRE9JIjoiMTAuMTAwMi9iaXQuMjA1OTgiLCJVUkwiOiJ3d3cuaW50ZXJzY2llbmNlLndpbGV5LmNvbSIsImlzc3VlZCI6eyJkYXRlLXBhcnRzIjpbWzIwMDVdXX0sImFic3RyYWN0IjoiTWl4ZWQgY3VsdHVyZXMgc3VibWl0dGVkIHRvIGFjZXRhdGUgJydmZWFzdCcnIGFuZCAnJ2ZhbWluZScnIGN5Y2xlcyBhcmUgYWJsZSB0byBzdG9yZSBpbnRyYWNlbGx1bGFybHkgaGlnaCBxdWFudGl0aWVzIG9mIHBvbHloeWRyb3h5YnV0eXJhdGUgKFBIQikuIEl0IHdhcyBkZW1vbnN0cmF0ZWQgaW4gYSBwcmV2aW91cyBzdHVkeSB0aGF0IHRoZSBpbnRyYWNlbGx1bGFyIFBIQiBjb250ZW50IGNhbiBiZSBpbmNyZWFzZWQgdXAgdG8gNzguNSUgKGcgSEIvZ1ZTUykgb2YgY2VsbCBkcnkgd2VpZ2h0IGluIGEgc2VxdWVuY2luZyBiYXRjaCByZWFjdG9yIChTQlIpIHdpdGggb3B0aW1pc2VkIG9wZXJhdGluZyBjb25kaXRpb25zLiBUaGUgc3BlY2lmaWMgUEhCIGZvcm1hdGlvbiByYXRlIHdhcyBhbHNvIHNob3duIHRvIGJlIGhpZ2hlciBmb3IgbWl4ZWQgY3VsdHVyZXMgdGhhbiBmb3IgcHVyZSBjdWx0dXJlcy4gU3VjaCBoaWdoIGludHJhY2VsbHVsYXIgUEhCIGNvbnRlbnRzIGFuZCBzcGVjaWZpYyBwcm9kdWN0aXZpdHkgb3BlbiBuZXcgcGVyc3BlY3RpdmVzIGZvciB0aGUgaW5kdXN0cmlhbCBwcm9kdWN0aW9uIG9mIHBvbHloeWRyb3h5YWxrLWFub2F0ZXMgKFBIQSkgdXNpbmcgbWl4ZWQgY3VsdHVyZXMgaW5zdGVhZCBvZiBwdXJlIGN1bHR1cmVzLiBUaGUgbWFpbiBnb2FsIGluIHRoaXMgd29yayB3YXMgdG8gZGV2ZWxvcCBhIG1hdGhlbWF0aWNhbCBtb2RlbCBvZiBtaXhlZCBjdWx0dXJlcyBlbnZpc2FnaW5nIHRoZSBvcHRpbWlzYXRpb24gb2YgUEhCIHByb2R1Y3Rpb24uIEEgcmVsYXRpdmVseSBzaW1wbGUgdHdvLWNvbXBhcnRtZW50cyBjZWxsIG1vZGVsIHdhcyBkZXZlbG9wZWQgYmFzZWQgb24gZXhwZXJpbWVudGFsIG9ic2VydmF0aW9ucyBhbmQgb3RoZXIgbW9kZWxzIHByb3Bvc2VkIGluIHRoZSBsaXRlcmF0dXJlLiBBIGNvbnZlbmllbnQgZXhwZXJpbWVudGFsIHBsYW5pbmcgYWxsb3dlZCB0byBpZGVudGlmeSB0aGUga2luZXRpYyBwYXJhbWV0ZXJzIGFuZCB5aWVsZCBjb2VmZmljaWVudHMuIEV4cGVyaW1lbnRzIHdlcmUgcGVyZm9ybWVkIHdpdGggYW5kIHdpdGhvdXQgYW1tb25pYSBsaW1pdGF0aW9uIGVuYWJsaW5nIHRoZSBhbmFseXNpcyBvZiBQSEIgZm9ybWF0aW9uIGluZGVwZW5kZW50bHkgb2YgdGhlIGNlbGwgZ3Jvd3RoIHByb2Nlc3MuIFRoZSBleHBlcmltZW50YWwgdHJ1ZSB5aWVsZHMgcGFydGlhbGx5IGNvbmZpcm0gdGhlIHRoZW9yZXRpY2FsIHZhbHVlcyBwcm9wb3NlZCBpbiB0aGUgbGl0ZXJhdHVyZS4gVGhlIGZpbmFsIG1vZGVsIGV4aGliaXRlZCBoaWdoIGFjY3VyYWN5IGluIGRlc2NyaWJpbmcgdGhlIHByb2Nlc3Mgc3RhdGUgb2YgbW9zdCBleHBlcmltZW50cyBwZXJmb3JtZWQsIHRodXMgb3BlbmluZyBnb29kIHBlcnNwZWN0aXZlcyBmb3IgZnV0dXJlIG1vZGVsLWJhc2VkIG9wdGltaXNhdGlvbiBzdHVkaWVzLiJ9LCJpc1RlbXBvcmFyeSI6ZmFsc2V9XX0=&quot;},{&quot;citationID&quot;:&quot;MENDELEY_CITATION_4b210b45-1ebc-4dcb-b19b-f58957db5598&quot;,&quot;properties&quot;:{&quot;noteIndex&quot;:0},&quot;isEdited&quot;:false,&quot;manualOverride&quot;:{&quot;isManuallyOverridden&quot;:false,&quot;citeprocText&quot;:&quot;(Wang et al., 2017)&quot;,&quot;manualOverrideText&quot;:&quot;&quot;},&quot;citationItems&quot;:[{&quot;id&quot;:&quot;e938d64f-2a7a-3c92-9abb-8e99f9ff9be9&quot;,&quot;itemData&quot;:{&quot;type&quot;:&quot;article-journal&quot;,&quot;id&quot;:&quot;e938d64f-2a7a-3c92-9abb-8e99f9ff9be9&quot;,&quot;title&quot;:&quot;The link of feast-phase dissolved oxygen (DO) with substrate competition and microbial selection in PHA production&quot;,&quot;author&quot;:[{&quot;family&quot;:&quot;Wang&quot;,&quot;given&quot;:&quot;Xiaofei&quot;,&quot;parse-names&quot;:false,&quot;dropping-particle&quot;:&quot;&quot;,&quot;non-dropping-particle&quot;:&quot;&quot;},{&quot;family&quot;:&quot;Oehmen&quot;,&quot;given&quot;:&quot;Adrian&quot;,&quot;parse-names&quot;:false,&quot;dropping-particle&quot;:&quot;&quot;,&quot;non-dropping-particle&quot;:&quot;&quot;},{&quot;family&quot;:&quot;Freitas&quot;,&quot;given&quot;:&quot;Elisabete B.&quot;,&quot;parse-names&quot;:false,&quot;dropping-particle&quot;:&quot;&quot;,&quot;non-dropping-particle&quot;:&quot;&quot;},{&quot;family&quot;:&quot;Carvalho&quot;,&quot;given&quot;:&quot;Gilda&quot;,&quot;parse-names&quot;:false,&quot;dropping-particle&quot;:&quot;&quot;,&quot;non-dropping-particle&quot;:&quot;&quot;},{&quot;family&quot;:&quot;Reis&quot;,&quot;given&quot;:&quot;Maria A.M.&quot;,&quot;parse-names&quot;:false,&quot;dropping-particle&quot;:&quot;&quot;,&quot;non-dropping-particle&quot;:&quot;&quot;}],&quot;container-title&quot;:&quot;Water Research&quot;,&quot;DOI&quot;:&quot;10.1016/j.watres.2017.01.064&quot;,&quot;ISSN&quot;:&quot;18792448&quot;,&quot;PMID&quot;:&quot;28183066&quot;,&quot;issued&quot;:{&quot;date-parts&quot;:[[2017]]},&quot;page&quot;:&quot;269-278&quot;,&quot;abstract&quot;:&quot;Polyhydroxyalkanoates (PHAs) are biobased and biodegradable polyesters with the potential to replace conventional plastics. Aeration requires large amounts of energy in PHA production by mixed microbial cultures (MMCs), particularly during the feast phase due to substrate uptake. The objective of this study was to investigate the impact of DO concentrations on microbial selection, substrate competition and PHA production performance by MMCs. This represents the first study investigating DO impact on PHA production while feeding the multiple volatile fatty acids (VFAs) typically encountered in real fermented feedstocks, as well as the substrate preferences at different DO levels. Efficient microbial cultures were enriched under both high (3.47 ± 1.12 mg/L) and low (0.86 ± 0.50 mg/L) DO conditions in the feast phase containing mostly the same populations but with different relative abundance. The most abundant microorganisms in the two MMCs were Plasticicumulans, Zoogloea, Paracoccus, and Flavobacterium. Butyrate and valerate were found to be the preferred substrates as compared to acetate and propionate regardless of DO concentrations. In the accumulation step, the PHA storage capacity and yield were less affected by the change of DO levels when applying the culture selected under low DO in the feast phase (PHA storage capacity &gt;60% and yield &gt; 0.9 Cmol PHA/Cmol VFA). A high DO level is required for maximal PHA accumulation rates with the four VFAs (acetate, propionate, butyrate and valerate) present, due to the lower specific uptake rates of acetate and propionate under low DO conditions. However, butyrate and valerate specific uptake rates were less impacted by DO levels and hence low DO for PHA accumulation may be effective when feed is composed of these substrates only.&quot;,&quot;publisher&quot;:&quot;Elsevier Ltd&quot;,&quot;volume&quot;:&quot;112&quot;,&quot;expandedJournalTitle&quot;:&quot;Water Research&quot;},&quot;isTemporary&quot;:false}],&quot;citationTag&quot;:&quot;MENDELEY_CITATION_v3_eyJjaXRhdGlvbklEIjoiTUVOREVMRVlfQ0lUQVRJT05fNGIyMTBiNDUtMWViYy00ZGNiLWIxOWItZjU4OTU3ZGI1NTk4IiwicHJvcGVydGllcyI6eyJub3RlSW5kZXgiOjB9LCJpc0VkaXRlZCI6ZmFsc2UsIm1hbnVhbE92ZXJyaWRlIjp7ImlzTWFudWFsbHlPdmVycmlkZGVuIjpmYWxzZSwiY2l0ZXByb2NUZXh0IjoiKFdhbmcgZXQgYWwuLCAyMDE3KSIsIm1hbnVhbE92ZXJyaWRlVGV4dCI6IiJ9LCJjaXRhdGlvbkl0ZW1zIjpbeyJpZCI6ImU5MzhkNjRmLTJhN2EtM2M5Mi05YWJiLThlOTlmOWZmOWJlOSIsIml0ZW1EYXRhIjp7InR5cGUiOiJhcnRpY2xlLWpvdXJuYWwiLCJpZCI6ImU5MzhkNjRmLTJhN2EtM2M5Mi05YWJiLThlOTlmOWZmOWJlOSIsInRpdGxlIjoiVGhlIGxpbmsgb2YgZmVhc3QtcGhhc2UgZGlzc29sdmVkIG94eWdlbiAoRE8pIHdpdGggc3Vic3RyYXRlIGNvbXBldGl0aW9uIGFuZCBtaWNyb2JpYWwgc2VsZWN0aW9uIGluIFBIQSBwcm9kdWN0aW9uIiwiYXV0aG9yIjpbeyJmYW1pbHkiOiJXYW5nIiwiZ2l2ZW4iOiJYaWFvZmVpIiwicGFyc2UtbmFtZXMiOmZhbHNlLCJkcm9wcGluZy1wYXJ0aWNsZSI6IiIsIm5vbi1kcm9wcGluZy1wYXJ0aWNsZSI6IiJ9LHsiZmFtaWx5IjoiT2VobWVuIiwiZ2l2ZW4iOiJBZHJpYW4iLCJwYXJzZS1uYW1lcyI6ZmFsc2UsImRyb3BwaW5nLXBhcnRpY2xlIjoiIiwibm9uLWRyb3BwaW5nLXBhcnRpY2xlIjoiIn0seyJmYW1pbHkiOiJGcmVpdGFzIiwiZ2l2ZW4iOiJFbGlzYWJldGUgQi4iLCJwYXJzZS1uYW1lcyI6ZmFsc2UsImRyb3BwaW5nLXBhcnRpY2xlIjoiIiwibm9uLWRyb3BwaW5nLXBhcnRpY2xlIjoiIn0seyJmYW1pbHkiOiJDYXJ2YWxobyIsImdpdmVuIjoiR2lsZGEiLCJwYXJzZS1uYW1lcyI6ZmFsc2UsImRyb3BwaW5nLXBhcnRpY2xlIjoiIiwibm9uLWRyb3BwaW5nLXBhcnRpY2xlIjoiIn0seyJmYW1pbHkiOiJSZWlzIiwiZ2l2ZW4iOiJNYXJpYSBBLk0uIiwicGFyc2UtbmFtZXMiOmZhbHNlLCJkcm9wcGluZy1wYXJ0aWNsZSI6IiIsIm5vbi1kcm9wcGluZy1wYXJ0aWNsZSI6IiJ9XSwiY29udGFpbmVyLXRpdGxlIjoiV2F0ZXIgUmVzZWFyY2giLCJET0kiOiIxMC4xMDE2L2oud2F0cmVzLjIwMTcuMDEuMDY0IiwiSVNTTiI6IjE4NzkyNDQ4IiwiUE1JRCI6IjI4MTgzMDY2IiwiaXNzdWVkIjp7ImRhdGUtcGFydHMiOltbMjAxN11dfSwicGFnZSI6IjI2OS0yNzgiLCJhYnN0cmFjdCI6IlBvbHloeWRyb3h5YWxrYW5vYXRlcyAoUEhBcykgYXJlIGJpb2Jhc2VkIGFuZCBiaW9kZWdyYWRhYmxlIHBvbHllc3RlcnMgd2l0aCB0aGUgcG90ZW50aWFsIHRvIHJlcGxhY2UgY29udmVudGlvbmFsIHBsYXN0aWNzLiBBZXJhdGlvbiByZXF1aXJlcyBsYXJnZSBhbW91bnRzIG9mIGVuZXJneSBpbiBQSEEgcHJvZHVjdGlvbiBieSBtaXhlZCBtaWNyb2JpYWwgY3VsdHVyZXMgKE1NQ3MpLCBwYXJ0aWN1bGFybHkgZHVyaW5nIHRoZSBmZWFzdCBwaGFzZSBkdWUgdG8gc3Vic3RyYXRlIHVwdGFrZS4gVGhlIG9iamVjdGl2ZSBvZiB0aGlzIHN0dWR5IHdhcyB0byBpbnZlc3RpZ2F0ZSB0aGUgaW1wYWN0IG9mIERPIGNvbmNlbnRyYXRpb25zIG9uIG1pY3JvYmlhbCBzZWxlY3Rpb24sIHN1YnN0cmF0ZSBjb21wZXRpdGlvbiBhbmQgUEhBIHByb2R1Y3Rpb24gcGVyZm9ybWFuY2UgYnkgTU1Dcy4gVGhpcyByZXByZXNlbnRzIHRoZSBmaXJzdCBzdHVkeSBpbnZlc3RpZ2F0aW5nIERPIGltcGFjdCBvbiBQSEEgcHJvZHVjdGlvbiB3aGlsZSBmZWVkaW5nIHRoZSBtdWx0aXBsZSB2b2xhdGlsZSBmYXR0eSBhY2lkcyAoVkZBcykgdHlwaWNhbGx5IGVuY291bnRlcmVkIGluIHJlYWwgZmVybWVudGVkIGZlZWRzdG9ja3MsIGFzIHdlbGwgYXMgdGhlIHN1YnN0cmF0ZSBwcmVmZXJlbmNlcyBhdCBkaWZmZXJlbnQgRE8gbGV2ZWxzLiBFZmZpY2llbnQgbWljcm9iaWFsIGN1bHR1cmVzIHdlcmUgZW5yaWNoZWQgdW5kZXIgYm90aCBoaWdoICgzLjQ3wqDCscKgMS4xMsKgbWcvTCkgYW5kIGxvdyAoMC44NsKgwrHCoDAuNTDCoG1nL0wpIERPIGNvbmRpdGlvbnMgaW4gdGhlIGZlYXN0IHBoYXNlIGNvbnRhaW5pbmcgbW9zdGx5IHRoZSBzYW1lIHBvcHVsYXRpb25zIGJ1dCB3aXRoIGRpZmZlcmVudCByZWxhdGl2ZSBhYnVuZGFuY2UuIFRoZSBtb3N0IGFidW5kYW50IG1pY3Jvb3JnYW5pc21zIGluIHRoZSB0d28gTU1DcyB3ZXJlIFBsYXN0aWNpY3VtdWxhbnMsIFpvb2dsb2VhLCBQYXJhY29jY3VzLCBhbmQgRmxhdm9iYWN0ZXJpdW0uIEJ1dHlyYXRlIGFuZCB2YWxlcmF0ZSB3ZXJlIGZvdW5kIHRvIGJlIHRoZSBwcmVmZXJyZWQgc3Vic3RyYXRlcyBhcyBjb21wYXJlZCB0byBhY2V0YXRlIGFuZCBwcm9waW9uYXRlIHJlZ2FyZGxlc3Mgb2YgRE8gY29uY2VudHJhdGlvbnMuIEluIHRoZSBhY2N1bXVsYXRpb24gc3RlcCwgdGhlIFBIQSBzdG9yYWdlIGNhcGFjaXR5IGFuZCB5aWVsZCB3ZXJlIGxlc3MgYWZmZWN0ZWQgYnkgdGhlIGNoYW5nZSBvZiBETyBsZXZlbHMgd2hlbiBhcHBseWluZyB0aGUgY3VsdHVyZSBzZWxlY3RlZCB1bmRlciBsb3cgRE8gaW4gdGhlIGZlYXN0IHBoYXNlIChQSEEgc3RvcmFnZSBjYXBhY2l0eSA+NjAlIGFuZCB5aWVsZMKgPsKgMC45wqBDbW9sIFBIQS9DbW9sIFZGQSkuIEEgaGlnaCBETyBsZXZlbCBpcyByZXF1aXJlZCBmb3IgbWF4aW1hbCBQSEEgYWNjdW11bGF0aW9uIHJhdGVzIHdpdGggdGhlIGZvdXIgVkZBcyAoYWNldGF0ZSwgcHJvcGlvbmF0ZSwgYnV0eXJhdGUgYW5kIHZhbGVyYXRlKSBwcmVzZW50LCBkdWUgdG8gdGhlIGxvd2VyIHNwZWNpZmljIHVwdGFrZSByYXRlcyBvZiBhY2V0YXRlIGFuZCBwcm9waW9uYXRlIHVuZGVyIGxvdyBETyBjb25kaXRpb25zLiBIb3dldmVyLCBidXR5cmF0ZSBhbmQgdmFsZXJhdGUgc3BlY2lmaWMgdXB0YWtlIHJhdGVzIHdlcmUgbGVzcyBpbXBhY3RlZCBieSBETyBsZXZlbHMgYW5kIGhlbmNlIGxvdyBETyBmb3IgUEhBIGFjY3VtdWxhdGlvbiBtYXkgYmUgZWZmZWN0aXZlIHdoZW4gZmVlZCBpcyBjb21wb3NlZCBvZiB0aGVzZSBzdWJzdHJhdGVzIG9ubHkuIiwicHVibGlzaGVyIjoiRWxzZXZpZXIgTHRkIiwidm9sdW1lIjoiMTEyIiwiZXhwYW5kZWRKb3VybmFsVGl0bGUiOiJXYXRlciBSZXNlYXJjaCJ9LCJpc1RlbXBvcmFyeSI6ZmFsc2V9XX0=&quot;},{&quot;citationID&quot;:&quot;MENDELEY_CITATION_b2ac5952-3cf7-4686-bb1d-84b46c8f6d47&quot;,&quot;properties&quot;:{&quot;noteIndex&quot;:0},&quot;isEdited&quot;:false,&quot;manualOverride&quot;:{&quot;isManuallyOverridden&quot;:false,&quot;citeprocText&quot;:&quot;(Frison et al., 2015)&quot;,&quot;manualOverrideText&quot;:&quot;&quot;},&quot;citationItems&quot;:[{&quot;id&quot;:&quot;13a890ba-859c-3fc8-a561-986085cc125b&quot;,&quot;itemData&quot;:{&quot;type&quot;:&quot;article-journal&quot;,&quot;id&quot;:&quot;13a890ba-859c-3fc8-a561-986085cc125b&quot;,&quot;title&quot;:&quot;Development of a Novel Process Integrating the Treatment of Sludge Reject Water and the Production of Polyhydroxyalkanoates (PHAs)&quot;,&quot;author&quot;:[{&quot;family&quot;:&quot;Frison&quot;,&quot;given&quot;:&quot;Nicola&quot;,&quot;parse-names&quot;:false,&quot;dropping-particle&quot;:&quot;&quot;,&quot;non-dropping-particle&quot;:&quot;&quot;},{&quot;family&quot;:&quot;Katsou&quot;,&quot;given&quot;:&quot;Evina&quot;,&quot;parse-names&quot;:false,&quot;dropping-particle&quot;:&quot;&quot;,&quot;non-dropping-particle&quot;:&quot;&quot;},{&quot;family&quot;:&quot;Malamis&quot;,&quot;given&quot;:&quot;Simos&quot;,&quot;parse-names&quot;:false,&quot;dropping-particle&quot;:&quot;&quot;,&quot;non-dropping-particle&quot;:&quot;&quot;},{&quot;family&quot;:&quot;Oehmen&quot;,&quot;given&quot;:&quot;Adrian&quot;,&quot;parse-names&quot;:false,&quot;dropping-particle&quot;:&quot;&quot;,&quot;non-dropping-particle&quot;:&quot;&quot;},{&quot;family&quot;:&quot;Fatone&quot;,&quot;given&quot;:&quot;Francesco&quot;,&quot;parse-names&quot;:false,&quot;dropping-particle&quot;:&quot;&quot;,&quot;non-dropping-particle&quot;:&quot;&quot;}],&quot;container-title&quot;:&quot;Environmental Science and Technology&quot;,&quot;DOI&quot;:&quot;10.1021/acs.est.5b01776&quot;,&quot;ISSN&quot;:&quot;15205851&quot;,&quot;PMID&quot;:&quot;26270064&quot;,&quot;issued&quot;:{&quot;date-parts&quot;:[[2015,9,15]]},&quot;page&quot;:&quot;10877-10885&quot;,&quot;abstract&quot;:&quot;Polyhydroxyalkanoates (PHAs) from activated sludge and renewable organic material can become an alternative product to traditional plastics since they are biodegradable and are produced from renewable sources. In this work, the selection of PHA storing bacteria was integrated with the side stream treatment of nitrogen removal via nitrite from sewage sludge reject water. A novel process was developed and applied where the alternation of aerobic-feast and anoxic-famine conditions accomplished the selection of PHA storing biomass and nitrogen removal via nitrite. Two configurations were examined: in configuration 1 the ammonium conversion to nitrite occurred in the same reactor in which the PHA selection process occurred, while in configuration 2 two separate reactors were used. The results showed that the selection of PHA storing biomass was successful in both configurations, while the nitrogen removal efficiency was much higher (almost 90%) in configuration 2. The PHA selection degree was evaluated by the volatile fatty acid (VFA) uptake rate (-qVFAs) and the PHA production rate (qPHA), which were 239 ± 74 and 89 ± 7 mg of COD per gram of active biomass (Xa) per hour, respectively. The characterization of the biopolymer recovered after the accumulation step, showed that it was composed of 3-hydroxybutyrate (3HB) (60%) and 3-hydroxyvalerate (3HV) (40%). The properties associated with the produced PHA suggest that they are suitable for thermoplastic processing.&quot;,&quot;publisher&quot;:&quot;American Chemical Society&quot;,&quot;issue&quot;:&quot;18&quot;,&quot;volume&quot;:&quot;49&quot;,&quot;expandedJournalTitle&quot;:&quot;Environmental Science and Technology&quot;},&quot;isTemporary&quot;:false}],&quot;citationTag&quot;:&quot;MENDELEY_CITATION_v3_eyJjaXRhdGlvbklEIjoiTUVOREVMRVlfQ0lUQVRJT05fYjJhYzU5NTItM2NmNy00Njg2LWJiMWQtODRiNDZjOGY2ZDQ3IiwicHJvcGVydGllcyI6eyJub3RlSW5kZXgiOjB9LCJpc0VkaXRlZCI6ZmFsc2UsIm1hbnVhbE92ZXJyaWRlIjp7ImlzTWFudWFsbHlPdmVycmlkZGVuIjpmYWxzZSwiY2l0ZXByb2NUZXh0IjoiKEZyaXNvbiBldCBhbC4sIDIwMTUpIiwibWFudWFsT3ZlcnJpZGVUZXh0IjoiIn0sImNpdGF0aW9uSXRlbXMiOlt7ImlkIjoiMTNhODkwYmEtODU5Yy0zZmM4LWE1NjEtOTg2MDg1Y2MxMjViIiwiaXRlbURhdGEiOnsidHlwZSI6ImFydGljbGUtam91cm5hbCIsImlkIjoiMTNhODkwYmEtODU5Yy0zZmM4LWE1NjEtOTg2MDg1Y2MxMjViIiwidGl0bGUiOiJEZXZlbG9wbWVudCBvZiBhIE5vdmVsIFByb2Nlc3MgSW50ZWdyYXRpbmcgdGhlIFRyZWF0bWVudCBvZiBTbHVkZ2UgUmVqZWN0IFdhdGVyIGFuZCB0aGUgUHJvZHVjdGlvbiBvZiBQb2x5aHlkcm94eWFsa2Fub2F0ZXMgKFBIQXMpIiwiYXV0aG9yIjpbeyJmYW1pbHkiOiJGcmlzb24iLCJnaXZlbiI6Ik5pY29sYSIsInBhcnNlLW5hbWVzIjpmYWxzZSwiZHJvcHBpbmctcGFydGljbGUiOiIiLCJub24tZHJvcHBpbmctcGFydGljbGUiOiIifSx7ImZhbWlseSI6IkthdHNvdSIsImdpdmVuIjoiRXZpbmEiLCJwYXJzZS1uYW1lcyI6ZmFsc2UsImRyb3BwaW5nLXBhcnRpY2xlIjoiIiwibm9uLWRyb3BwaW5nLXBhcnRpY2xlIjoiIn0seyJmYW1pbHkiOiJNYWxhbWlzIiwiZ2l2ZW4iOiJTaW1vcyIsInBhcnNlLW5hbWVzIjpmYWxzZSwiZHJvcHBpbmctcGFydGljbGUiOiIiLCJub24tZHJvcHBpbmctcGFydGljbGUiOiIifSx7ImZhbWlseSI6Ik9laG1lbiIsImdpdmVuIjoiQWRyaWFuIiwicGFyc2UtbmFtZXMiOmZhbHNlLCJkcm9wcGluZy1wYXJ0aWNsZSI6IiIsIm5vbi1kcm9wcGluZy1wYXJ0aWNsZSI6IiJ9LHsiZmFtaWx5IjoiRmF0b25lIiwiZ2l2ZW4iOiJGcmFuY2VzY28iLCJwYXJzZS1uYW1lcyI6ZmFsc2UsImRyb3BwaW5nLXBhcnRpY2xlIjoiIiwibm9uLWRyb3BwaW5nLXBhcnRpY2xlIjoiIn1dLCJjb250YWluZXItdGl0bGUiOiJFbnZpcm9ubWVudGFsIFNjaWVuY2UgYW5kIFRlY2hub2xvZ3kiLCJET0kiOiIxMC4xMDIxL2Fjcy5lc3QuNWIwMTc3NiIsIklTU04iOiIxNTIwNTg1MSIsIlBNSUQiOiIyNjI3MDA2NCIsImlzc3VlZCI6eyJkYXRlLXBhcnRzIjpbWzIwMTUsOSwxNV1dfSwicGFnZSI6IjEwODc3LTEwODg1IiwiYWJzdHJhY3QiOiJQb2x5aHlkcm94eWFsa2Fub2F0ZXMgKFBIQXMpIGZyb20gYWN0aXZhdGVkIHNsdWRnZSBhbmQgcmVuZXdhYmxlIG9yZ2FuaWMgbWF0ZXJpYWwgY2FuIGJlY29tZSBhbiBhbHRlcm5hdGl2ZSBwcm9kdWN0IHRvIHRyYWRpdGlvbmFsIHBsYXN0aWNzIHNpbmNlIHRoZXkgYXJlIGJpb2RlZ3JhZGFibGUgYW5kIGFyZSBwcm9kdWNlZCBmcm9tIHJlbmV3YWJsZSBzb3VyY2VzLiBJbiB0aGlzIHdvcmssIHRoZSBzZWxlY3Rpb24gb2YgUEhBIHN0b3JpbmcgYmFjdGVyaWEgd2FzIGludGVncmF0ZWQgd2l0aCB0aGUgc2lkZSBzdHJlYW0gdHJlYXRtZW50IG9mIG5pdHJvZ2VuIHJlbW92YWwgdmlhIG5pdHJpdGUgZnJvbSBzZXdhZ2Ugc2x1ZGdlIHJlamVjdCB3YXRlci4gQSBub3ZlbCBwcm9jZXNzIHdhcyBkZXZlbG9wZWQgYW5kIGFwcGxpZWQgd2hlcmUgdGhlIGFsdGVybmF0aW9uIG9mIGFlcm9iaWMtZmVhc3QgYW5kIGFub3hpYy1mYW1pbmUgY29uZGl0aW9ucyBhY2NvbXBsaXNoZWQgdGhlIHNlbGVjdGlvbiBvZiBQSEEgc3RvcmluZyBiaW9tYXNzIGFuZCBuaXRyb2dlbiByZW1vdmFsIHZpYSBuaXRyaXRlLiBUd28gY29uZmlndXJhdGlvbnMgd2VyZSBleGFtaW5lZDogaW4gY29uZmlndXJhdGlvbiAxIHRoZSBhbW1vbml1bSBjb252ZXJzaW9uIHRvIG5pdHJpdGUgb2NjdXJyZWQgaW4gdGhlIHNhbWUgcmVhY3RvciBpbiB3aGljaCB0aGUgUEhBIHNlbGVjdGlvbiBwcm9jZXNzIG9jY3VycmVkLCB3aGlsZSBpbiBjb25maWd1cmF0aW9uIDIgdHdvIHNlcGFyYXRlIHJlYWN0b3JzIHdlcmUgdXNlZC4gVGhlIHJlc3VsdHMgc2hvd2VkIHRoYXQgdGhlIHNlbGVjdGlvbiBvZiBQSEEgc3RvcmluZyBiaW9tYXNzIHdhcyBzdWNjZXNzZnVsIGluIGJvdGggY29uZmlndXJhdGlvbnMsIHdoaWxlIHRoZSBuaXRyb2dlbiByZW1vdmFsIGVmZmljaWVuY3kgd2FzIG11Y2ggaGlnaGVyIChhbG1vc3QgOTAlKSBpbiBjb25maWd1cmF0aW9uIDIuIFRoZSBQSEEgc2VsZWN0aW9uIGRlZ3JlZSB3YXMgZXZhbHVhdGVkIGJ5IHRoZSB2b2xhdGlsZSBmYXR0eSBhY2lkIChWRkEpIHVwdGFrZSByYXRlICgtcVZGQXMpIGFuZCB0aGUgUEhBIHByb2R1Y3Rpb24gcmF0ZSAocVBIQSksIHdoaWNoIHdlcmUgMjM5IMKxIDc0IGFuZCA4OSDCsSA3IG1nIG9mIENPRCBwZXIgZ3JhbSBvZiBhY3RpdmUgYmlvbWFzcyAoWGEpIHBlciBob3VyLCByZXNwZWN0aXZlbHkuIFRoZSBjaGFyYWN0ZXJpemF0aW9uIG9mIHRoZSBiaW9wb2x5bWVyIHJlY292ZXJlZCBhZnRlciB0aGUgYWNjdW11bGF0aW9uIHN0ZXAsIHNob3dlZCB0aGF0IGl0IHdhcyBjb21wb3NlZCBvZiAzLWh5ZHJveHlidXR5cmF0ZSAoM0hCKSAoNjAlKSBhbmQgMy1oeWRyb3h5dmFsZXJhdGUgKDNIVikgKDQwJSkuIFRoZSBwcm9wZXJ0aWVzIGFzc29jaWF0ZWQgd2l0aCB0aGUgcHJvZHVjZWQgUEhBIHN1Z2dlc3QgdGhhdCB0aGV5IGFyZSBzdWl0YWJsZSBmb3IgdGhlcm1vcGxhc3RpYyBwcm9jZXNzaW5nLiIsInB1Ymxpc2hlciI6IkFtZXJpY2FuIENoZW1pY2FsIFNvY2lldHkiLCJpc3N1ZSI6IjE4Iiwidm9sdW1lIjoiNDkiLCJleHBhbmRlZEpvdXJuYWxUaXRsZSI6IkVudmlyb25tZW50YWwgU2NpZW5jZSBhbmQgVGVjaG5vbG9neSJ9LCJpc1RlbXBvcmFyeSI6ZmFsc2V9X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3970</Words>
  <Characters>22635</Characters>
  <Application>Microsoft Office Word</Application>
  <DocSecurity>0</DocSecurity>
  <Lines>188</Lines>
  <Paragraphs>53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Marianna</cp:lastModifiedBy>
  <cp:revision>7</cp:revision>
  <cp:lastPrinted>2022-03-31T20:28:00Z</cp:lastPrinted>
  <dcterms:created xsi:type="dcterms:W3CDTF">2022-03-31T17:02:00Z</dcterms:created>
  <dcterms:modified xsi:type="dcterms:W3CDTF">2022-03-31T21:19:00Z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