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A55740" w:rsidRPr="00A5574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55740" w:rsidRDefault="000A03B2" w:rsidP="00DE264A">
            <w:pPr>
              <w:tabs>
                <w:tab w:val="left" w:pos="-108"/>
              </w:tabs>
              <w:ind w:left="-108"/>
              <w:jc w:val="left"/>
              <w:rPr>
                <w:rFonts w:cs="Arial"/>
                <w:b/>
                <w:bCs/>
                <w:i/>
                <w:iCs/>
                <w:sz w:val="12"/>
                <w:szCs w:val="12"/>
                <w:lang w:eastAsia="it-IT"/>
              </w:rPr>
            </w:pPr>
            <w:bookmarkStart w:id="0" w:name="_Hlk93403624"/>
            <w:bookmarkEnd w:id="0"/>
            <w:r w:rsidRPr="00A55740">
              <w:rPr>
                <w:rFonts w:ascii="AdvP6960" w:hAnsi="AdvP6960" w:cs="AdvP6960"/>
                <w:noProof/>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55740">
              <w:rPr>
                <w:rFonts w:ascii="AdvP6960" w:hAnsi="AdvP6960" w:cs="AdvP6960"/>
                <w:szCs w:val="18"/>
                <w:lang w:eastAsia="it-IT"/>
              </w:rPr>
              <w:t xml:space="preserve"> </w:t>
            </w:r>
            <w:r w:rsidRPr="00A55740">
              <w:rPr>
                <w:rFonts w:cs="Arial"/>
                <w:b/>
                <w:bCs/>
                <w:i/>
                <w:iCs/>
                <w:sz w:val="24"/>
                <w:szCs w:val="24"/>
                <w:lang w:eastAsia="it-IT"/>
              </w:rPr>
              <w:t>CHEMICAL ENGINEERING TRANSACTIONS</w:t>
            </w:r>
            <w:r w:rsidRPr="00A55740">
              <w:rPr>
                <w:sz w:val="24"/>
                <w:szCs w:val="24"/>
                <w:lang w:eastAsia="it-IT"/>
              </w:rPr>
              <w:t xml:space="preserve"> </w:t>
            </w:r>
            <w:r w:rsidRPr="00A55740">
              <w:rPr>
                <w:rFonts w:cs="Arial"/>
                <w:b/>
                <w:bCs/>
                <w:i/>
                <w:iCs/>
                <w:sz w:val="27"/>
                <w:szCs w:val="27"/>
                <w:lang w:eastAsia="it-IT"/>
              </w:rPr>
              <w:br/>
            </w:r>
          </w:p>
          <w:p w14:paraId="4B780582" w14:textId="254CE268" w:rsidR="000A03B2" w:rsidRPr="00A55740" w:rsidRDefault="00A76EFC" w:rsidP="00604911">
            <w:pPr>
              <w:tabs>
                <w:tab w:val="left" w:pos="-108"/>
              </w:tabs>
              <w:ind w:left="-108"/>
              <w:rPr>
                <w:rFonts w:cs="Arial"/>
                <w:b/>
                <w:bCs/>
                <w:i/>
                <w:iCs/>
                <w:sz w:val="22"/>
                <w:szCs w:val="22"/>
                <w:lang w:eastAsia="it-IT"/>
              </w:rPr>
            </w:pPr>
            <w:r w:rsidRPr="00A55740">
              <w:rPr>
                <w:rFonts w:cs="Arial"/>
                <w:b/>
                <w:bCs/>
                <w:i/>
                <w:iCs/>
                <w:sz w:val="22"/>
                <w:szCs w:val="22"/>
                <w:lang w:eastAsia="it-IT"/>
              </w:rPr>
              <w:t xml:space="preserve">VOL. </w:t>
            </w:r>
            <w:r w:rsidR="00D46B7E" w:rsidRPr="00A55740">
              <w:rPr>
                <w:rFonts w:cs="Arial"/>
                <w:b/>
                <w:bCs/>
                <w:i/>
                <w:iCs/>
                <w:sz w:val="22"/>
                <w:szCs w:val="22"/>
                <w:lang w:eastAsia="it-IT"/>
              </w:rPr>
              <w:t>9</w:t>
            </w:r>
            <w:r w:rsidR="00604911" w:rsidRPr="00A55740">
              <w:rPr>
                <w:rFonts w:cs="Arial"/>
                <w:b/>
                <w:bCs/>
                <w:i/>
                <w:iCs/>
                <w:sz w:val="22"/>
                <w:szCs w:val="22"/>
                <w:lang w:eastAsia="it-IT"/>
              </w:rPr>
              <w:t>3</w:t>
            </w:r>
            <w:r w:rsidR="007B48F9" w:rsidRPr="00A55740">
              <w:rPr>
                <w:rFonts w:cs="Arial"/>
                <w:b/>
                <w:bCs/>
                <w:i/>
                <w:iCs/>
                <w:sz w:val="22"/>
                <w:szCs w:val="22"/>
                <w:lang w:eastAsia="it-IT"/>
              </w:rPr>
              <w:t>,</w:t>
            </w:r>
            <w:r w:rsidR="00FA5F5F" w:rsidRPr="00A55740">
              <w:rPr>
                <w:rFonts w:cs="Arial"/>
                <w:b/>
                <w:bCs/>
                <w:i/>
                <w:iCs/>
                <w:sz w:val="22"/>
                <w:szCs w:val="22"/>
                <w:lang w:eastAsia="it-IT"/>
              </w:rPr>
              <w:t xml:space="preserve"> 20</w:t>
            </w:r>
            <w:r w:rsidR="00DF5072" w:rsidRPr="00A55740">
              <w:rPr>
                <w:rFonts w:cs="Arial"/>
                <w:b/>
                <w:bCs/>
                <w:i/>
                <w:iCs/>
                <w:sz w:val="22"/>
                <w:szCs w:val="22"/>
                <w:lang w:eastAsia="it-IT"/>
              </w:rPr>
              <w:t>2</w:t>
            </w:r>
            <w:r w:rsidR="007B48F9" w:rsidRPr="00A55740">
              <w:rPr>
                <w:rFonts w:cs="Arial"/>
                <w:b/>
                <w:bCs/>
                <w:i/>
                <w:iCs/>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A55740" w:rsidRDefault="000A03B2" w:rsidP="00CD5FE2">
            <w:pPr>
              <w:spacing w:line="140" w:lineRule="atLeast"/>
              <w:jc w:val="right"/>
              <w:rPr>
                <w:rFonts w:cs="Arial"/>
                <w:sz w:val="14"/>
                <w:szCs w:val="14"/>
              </w:rPr>
            </w:pPr>
            <w:r w:rsidRPr="00A55740">
              <w:rPr>
                <w:rFonts w:cs="Arial"/>
                <w:sz w:val="14"/>
                <w:szCs w:val="14"/>
              </w:rPr>
              <w:t>A publication of</w:t>
            </w:r>
          </w:p>
          <w:p w14:paraId="599E5441" w14:textId="77777777" w:rsidR="000A03B2" w:rsidRPr="00A55740" w:rsidRDefault="000A03B2" w:rsidP="00CD5FE2">
            <w:pPr>
              <w:jc w:val="right"/>
            </w:pPr>
            <w:r w:rsidRPr="00A55740">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A55740" w:rsidRPr="00A55740" w14:paraId="380FA3CD" w14:textId="77777777" w:rsidTr="00DE264A">
        <w:trPr>
          <w:trHeight w:val="567"/>
          <w:jc w:val="center"/>
        </w:trPr>
        <w:tc>
          <w:tcPr>
            <w:tcW w:w="6946" w:type="dxa"/>
            <w:vMerge/>
            <w:tcBorders>
              <w:right w:val="single" w:sz="4" w:space="0" w:color="auto"/>
            </w:tcBorders>
          </w:tcPr>
          <w:p w14:paraId="39E5E4C1" w14:textId="77777777" w:rsidR="000A03B2" w:rsidRPr="00A55740"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55740" w:rsidRDefault="000A03B2" w:rsidP="00CD5FE2">
            <w:pPr>
              <w:spacing w:line="140" w:lineRule="atLeast"/>
              <w:jc w:val="right"/>
              <w:rPr>
                <w:rFonts w:cs="Arial"/>
                <w:sz w:val="14"/>
                <w:szCs w:val="14"/>
              </w:rPr>
            </w:pPr>
            <w:r w:rsidRPr="00A55740">
              <w:rPr>
                <w:rFonts w:cs="Arial"/>
                <w:sz w:val="14"/>
                <w:szCs w:val="14"/>
              </w:rPr>
              <w:t>The Italian Association</w:t>
            </w:r>
          </w:p>
          <w:p w14:paraId="7522B1D2" w14:textId="77777777" w:rsidR="000A03B2" w:rsidRPr="00A55740" w:rsidRDefault="000A03B2" w:rsidP="00CD5FE2">
            <w:pPr>
              <w:spacing w:line="140" w:lineRule="atLeast"/>
              <w:jc w:val="right"/>
              <w:rPr>
                <w:rFonts w:cs="Arial"/>
                <w:sz w:val="14"/>
                <w:szCs w:val="14"/>
              </w:rPr>
            </w:pPr>
            <w:r w:rsidRPr="00A55740">
              <w:rPr>
                <w:rFonts w:cs="Arial"/>
                <w:sz w:val="14"/>
                <w:szCs w:val="14"/>
              </w:rPr>
              <w:t>of Chemical Engineering</w:t>
            </w:r>
          </w:p>
          <w:p w14:paraId="4F0CC5DE" w14:textId="47FDB2FC" w:rsidR="000A03B2" w:rsidRPr="00A55740" w:rsidRDefault="000D0268" w:rsidP="00CD5FE2">
            <w:pPr>
              <w:spacing w:line="140" w:lineRule="atLeast"/>
              <w:jc w:val="right"/>
              <w:rPr>
                <w:rFonts w:cs="Arial"/>
                <w:sz w:val="13"/>
                <w:szCs w:val="13"/>
              </w:rPr>
            </w:pPr>
            <w:r w:rsidRPr="00A55740">
              <w:rPr>
                <w:rFonts w:cs="Arial"/>
                <w:sz w:val="13"/>
                <w:szCs w:val="13"/>
              </w:rPr>
              <w:t>Online at www.cetjournal.it</w:t>
            </w:r>
          </w:p>
        </w:tc>
      </w:tr>
      <w:tr w:rsidR="000A03B2" w:rsidRPr="00A55740" w14:paraId="2D1B7169" w14:textId="77777777" w:rsidTr="00DE264A">
        <w:trPr>
          <w:trHeight w:val="68"/>
          <w:jc w:val="center"/>
        </w:trPr>
        <w:tc>
          <w:tcPr>
            <w:tcW w:w="8789" w:type="dxa"/>
            <w:gridSpan w:val="2"/>
          </w:tcPr>
          <w:p w14:paraId="4B0BB442" w14:textId="73B2847B" w:rsidR="00300E56" w:rsidRPr="00A55740" w:rsidRDefault="00300E56" w:rsidP="00B57E6F">
            <w:pPr>
              <w:ind w:left="-107"/>
              <w:outlineLvl w:val="2"/>
              <w:rPr>
                <w:rFonts w:ascii="Tahoma" w:hAnsi="Tahoma" w:cs="Tahoma"/>
                <w:bCs/>
                <w:sz w:val="14"/>
                <w:szCs w:val="14"/>
                <w:lang w:val="it-IT" w:eastAsia="it-IT"/>
              </w:rPr>
            </w:pPr>
            <w:r w:rsidRPr="00A55740">
              <w:rPr>
                <w:rFonts w:ascii="Tahoma" w:hAnsi="Tahoma" w:cs="Tahoma"/>
                <w:iCs/>
                <w:sz w:val="14"/>
                <w:szCs w:val="14"/>
                <w:lang w:val="it-IT" w:eastAsia="it-IT"/>
              </w:rPr>
              <w:t>Guest Editors:</w:t>
            </w:r>
            <w:r w:rsidR="001D21AF" w:rsidRPr="00A55740">
              <w:rPr>
                <w:rFonts w:ascii="Tahoma" w:hAnsi="Tahoma" w:cs="Tahoma"/>
                <w:sz w:val="14"/>
                <w:szCs w:val="14"/>
                <w:shd w:val="clear" w:color="auto" w:fill="FFFFFF"/>
                <w:lang w:val="it-IT"/>
              </w:rPr>
              <w:t xml:space="preserve"> </w:t>
            </w:r>
            <w:r w:rsidR="00AF6775" w:rsidRPr="00A55740">
              <w:rPr>
                <w:rFonts w:ascii="Tahoma" w:hAnsi="Tahoma" w:cs="Tahoma"/>
                <w:sz w:val="14"/>
                <w:szCs w:val="14"/>
                <w:shd w:val="clear" w:color="auto" w:fill="FFFFFF"/>
                <w:lang w:val="it-IT"/>
              </w:rPr>
              <w:t>Marco Bravi,</w:t>
            </w:r>
            <w:r w:rsidR="00945AB6" w:rsidRPr="00A55740">
              <w:rPr>
                <w:rFonts w:ascii="Tahoma" w:hAnsi="Tahoma" w:cs="Tahoma"/>
                <w:sz w:val="14"/>
                <w:szCs w:val="14"/>
                <w:shd w:val="clear" w:color="auto" w:fill="FFFFFF"/>
                <w:lang w:val="it-IT"/>
              </w:rPr>
              <w:t xml:space="preserve"> Alberto Brucato, Antonio Marzocchella</w:t>
            </w:r>
          </w:p>
          <w:p w14:paraId="1B0F1814" w14:textId="5B50B5BE" w:rsidR="000A03B2" w:rsidRPr="00A55740" w:rsidRDefault="00FA5F5F" w:rsidP="00604911">
            <w:pPr>
              <w:tabs>
                <w:tab w:val="left" w:pos="-108"/>
              </w:tabs>
              <w:spacing w:line="140" w:lineRule="atLeast"/>
              <w:ind w:left="-107"/>
              <w:jc w:val="left"/>
            </w:pPr>
            <w:r w:rsidRPr="00A55740">
              <w:rPr>
                <w:rFonts w:ascii="Tahoma" w:hAnsi="Tahoma" w:cs="Tahoma"/>
                <w:iCs/>
                <w:sz w:val="14"/>
                <w:szCs w:val="14"/>
                <w:lang w:eastAsia="it-IT"/>
              </w:rPr>
              <w:t>Copyright © 20</w:t>
            </w:r>
            <w:r w:rsidR="00DF5072" w:rsidRPr="00A55740">
              <w:rPr>
                <w:rFonts w:ascii="Tahoma" w:hAnsi="Tahoma" w:cs="Tahoma"/>
                <w:iCs/>
                <w:sz w:val="14"/>
                <w:szCs w:val="14"/>
                <w:lang w:eastAsia="it-IT"/>
              </w:rPr>
              <w:t>2</w:t>
            </w:r>
            <w:r w:rsidR="00E72EAD" w:rsidRPr="00A55740">
              <w:rPr>
                <w:rFonts w:ascii="Tahoma" w:hAnsi="Tahoma" w:cs="Tahoma"/>
                <w:iCs/>
                <w:sz w:val="14"/>
                <w:szCs w:val="14"/>
                <w:lang w:eastAsia="it-IT"/>
              </w:rPr>
              <w:t>2</w:t>
            </w:r>
            <w:r w:rsidR="00904C62" w:rsidRPr="00A55740">
              <w:rPr>
                <w:rFonts w:ascii="Tahoma" w:hAnsi="Tahoma" w:cs="Tahoma"/>
                <w:iCs/>
                <w:sz w:val="14"/>
                <w:szCs w:val="14"/>
                <w:lang w:eastAsia="it-IT"/>
              </w:rPr>
              <w:t>, AIDIC Servizi S.r.l.</w:t>
            </w:r>
            <w:r w:rsidR="00300E56" w:rsidRPr="00A55740">
              <w:rPr>
                <w:rFonts w:ascii="Tahoma" w:hAnsi="Tahoma" w:cs="Tahoma"/>
                <w:iCs/>
                <w:sz w:val="14"/>
                <w:szCs w:val="14"/>
                <w:lang w:eastAsia="it-IT"/>
              </w:rPr>
              <w:br/>
            </w:r>
            <w:r w:rsidR="00300E56" w:rsidRPr="00A55740">
              <w:rPr>
                <w:rFonts w:ascii="Tahoma" w:hAnsi="Tahoma" w:cs="Tahoma"/>
                <w:b/>
                <w:iCs/>
                <w:sz w:val="14"/>
                <w:szCs w:val="14"/>
                <w:lang w:eastAsia="it-IT"/>
              </w:rPr>
              <w:t>ISBN</w:t>
            </w:r>
            <w:r w:rsidR="00300E56" w:rsidRPr="00A55740">
              <w:rPr>
                <w:rFonts w:ascii="Tahoma" w:hAnsi="Tahoma" w:cs="Tahoma"/>
                <w:iCs/>
                <w:sz w:val="14"/>
                <w:szCs w:val="14"/>
                <w:lang w:eastAsia="it-IT"/>
              </w:rPr>
              <w:t xml:space="preserve"> </w:t>
            </w:r>
            <w:r w:rsidR="008D32B9" w:rsidRPr="00A55740">
              <w:rPr>
                <w:rFonts w:ascii="Tahoma" w:hAnsi="Tahoma" w:cs="Tahoma"/>
                <w:sz w:val="14"/>
                <w:szCs w:val="14"/>
              </w:rPr>
              <w:t>978-88-95608</w:t>
            </w:r>
            <w:r w:rsidR="00D46B7E" w:rsidRPr="00A55740">
              <w:rPr>
                <w:rFonts w:ascii="Tahoma" w:hAnsi="Tahoma" w:cs="Tahoma"/>
                <w:sz w:val="14"/>
                <w:szCs w:val="14"/>
              </w:rPr>
              <w:t>-</w:t>
            </w:r>
            <w:r w:rsidR="001D21AF" w:rsidRPr="00A55740">
              <w:rPr>
                <w:rFonts w:ascii="Tahoma" w:hAnsi="Tahoma" w:cs="Tahoma"/>
                <w:sz w:val="14"/>
                <w:szCs w:val="14"/>
              </w:rPr>
              <w:t>9</w:t>
            </w:r>
            <w:r w:rsidR="00604911" w:rsidRPr="00A55740">
              <w:rPr>
                <w:rFonts w:ascii="Tahoma" w:hAnsi="Tahoma" w:cs="Tahoma"/>
                <w:sz w:val="14"/>
                <w:szCs w:val="14"/>
              </w:rPr>
              <w:t>1</w:t>
            </w:r>
            <w:r w:rsidR="00D46B7E" w:rsidRPr="00A55740">
              <w:rPr>
                <w:rFonts w:ascii="Tahoma" w:hAnsi="Tahoma" w:cs="Tahoma"/>
                <w:sz w:val="14"/>
                <w:szCs w:val="14"/>
              </w:rPr>
              <w:t>-</w:t>
            </w:r>
            <w:r w:rsidR="00604911" w:rsidRPr="00A55740">
              <w:rPr>
                <w:rFonts w:ascii="Tahoma" w:hAnsi="Tahoma" w:cs="Tahoma"/>
                <w:sz w:val="14"/>
                <w:szCs w:val="14"/>
              </w:rPr>
              <w:t>4</w:t>
            </w:r>
            <w:r w:rsidR="007B48F9" w:rsidRPr="00A55740">
              <w:rPr>
                <w:rFonts w:ascii="Tahoma" w:hAnsi="Tahoma" w:cs="Tahoma"/>
                <w:iCs/>
                <w:sz w:val="14"/>
                <w:szCs w:val="14"/>
                <w:lang w:eastAsia="it-IT"/>
              </w:rPr>
              <w:t>;</w:t>
            </w:r>
            <w:r w:rsidR="00300E56" w:rsidRPr="00A55740">
              <w:rPr>
                <w:rFonts w:ascii="Tahoma" w:hAnsi="Tahoma" w:cs="Tahoma"/>
                <w:iCs/>
                <w:sz w:val="14"/>
                <w:szCs w:val="14"/>
                <w:lang w:eastAsia="it-IT"/>
              </w:rPr>
              <w:t xml:space="preserve"> </w:t>
            </w:r>
            <w:r w:rsidR="00300E56" w:rsidRPr="00A55740">
              <w:rPr>
                <w:rFonts w:ascii="Tahoma" w:hAnsi="Tahoma" w:cs="Tahoma"/>
                <w:b/>
                <w:iCs/>
                <w:sz w:val="14"/>
                <w:szCs w:val="14"/>
                <w:lang w:eastAsia="it-IT"/>
              </w:rPr>
              <w:t>ISSN</w:t>
            </w:r>
            <w:r w:rsidR="00300E56" w:rsidRPr="00A55740">
              <w:rPr>
                <w:rFonts w:ascii="Tahoma" w:hAnsi="Tahoma" w:cs="Tahoma"/>
                <w:iCs/>
                <w:sz w:val="14"/>
                <w:szCs w:val="14"/>
                <w:lang w:eastAsia="it-IT"/>
              </w:rPr>
              <w:t xml:space="preserve"> 2283-9216</w:t>
            </w:r>
          </w:p>
        </w:tc>
      </w:tr>
    </w:tbl>
    <w:p w14:paraId="10DAA130" w14:textId="77777777" w:rsidR="000A03B2" w:rsidRPr="00A55740" w:rsidRDefault="000A03B2" w:rsidP="000A03B2">
      <w:pPr>
        <w:pStyle w:val="CETAuthors"/>
        <w:sectPr w:rsidR="000A03B2" w:rsidRPr="00A55740" w:rsidSect="00CD5FE2">
          <w:type w:val="continuous"/>
          <w:pgSz w:w="11906" w:h="16838" w:code="9"/>
          <w:pgMar w:top="1701" w:right="1418" w:bottom="1701" w:left="1701" w:header="1701" w:footer="0" w:gutter="0"/>
          <w:cols w:space="708"/>
          <w:titlePg/>
          <w:docGrid w:linePitch="360"/>
        </w:sectPr>
      </w:pPr>
    </w:p>
    <w:p w14:paraId="2E667253" w14:textId="38FC0FED" w:rsidR="00E978D0" w:rsidRPr="00A55740" w:rsidRDefault="00600535" w:rsidP="00E978D0">
      <w:pPr>
        <w:pStyle w:val="CETTitle"/>
      </w:pPr>
      <w:r w:rsidRPr="00A55740">
        <w:lastRenderedPageBreak/>
        <w:t>I</w:t>
      </w:r>
      <w:r w:rsidR="00986A77" w:rsidRPr="00A55740">
        <w:t xml:space="preserve">nitial </w:t>
      </w:r>
      <w:r w:rsidR="00460D2D" w:rsidRPr="00A55740">
        <w:t>R</w:t>
      </w:r>
      <w:r w:rsidR="00986A77" w:rsidRPr="00A55740">
        <w:t xml:space="preserve">ate of </w:t>
      </w:r>
      <w:r w:rsidR="00460D2D" w:rsidRPr="00A55740">
        <w:t>H</w:t>
      </w:r>
      <w:r w:rsidR="00986A77" w:rsidRPr="00A55740">
        <w:t xml:space="preserve">ydrolysis of </w:t>
      </w:r>
      <w:r w:rsidR="00460D2D" w:rsidRPr="00A55740">
        <w:t>C</w:t>
      </w:r>
      <w:r w:rsidR="0011742B" w:rsidRPr="00A55740">
        <w:t>offee</w:t>
      </w:r>
      <w:r w:rsidR="00986A77" w:rsidRPr="00A55740">
        <w:t xml:space="preserve"> </w:t>
      </w:r>
      <w:r w:rsidR="00460D2D" w:rsidRPr="00A55740">
        <w:t>S</w:t>
      </w:r>
      <w:r w:rsidR="00986A77" w:rsidRPr="00A55740">
        <w:t>ilvers</w:t>
      </w:r>
      <w:r w:rsidR="0011742B" w:rsidRPr="00A55740">
        <w:t xml:space="preserve">kin by </w:t>
      </w:r>
      <w:r w:rsidR="00986A77" w:rsidRPr="00A55740">
        <w:t xml:space="preserve">a </w:t>
      </w:r>
      <w:r w:rsidR="00460D2D" w:rsidRPr="00A55740">
        <w:t>C</w:t>
      </w:r>
      <w:r w:rsidR="0011742B" w:rsidRPr="00A55740">
        <w:t xml:space="preserve">ommercial </w:t>
      </w:r>
      <w:r w:rsidR="00460D2D" w:rsidRPr="00A55740">
        <w:t>C</w:t>
      </w:r>
      <w:r w:rsidR="0011742B" w:rsidRPr="00A55740">
        <w:t xml:space="preserve">ellulase </w:t>
      </w:r>
      <w:r w:rsidR="00460D2D" w:rsidRPr="00A55740">
        <w:t>C</w:t>
      </w:r>
      <w:r w:rsidR="0011742B" w:rsidRPr="00A55740">
        <w:t>ocktail</w:t>
      </w:r>
    </w:p>
    <w:p w14:paraId="0488FED2" w14:textId="37F12E5C" w:rsidR="00B57E6F" w:rsidRPr="00A55740" w:rsidRDefault="0011742B" w:rsidP="0011742B">
      <w:pPr>
        <w:pStyle w:val="CETAuthors"/>
        <w:rPr>
          <w:lang w:val="it-IT"/>
        </w:rPr>
      </w:pPr>
      <w:r w:rsidRPr="00A55740">
        <w:rPr>
          <w:lang w:val="it-IT"/>
        </w:rPr>
        <w:t xml:space="preserve">Adriana Posilipo </w:t>
      </w:r>
      <w:r w:rsidR="00B57E6F" w:rsidRPr="00A55740">
        <w:rPr>
          <w:vertAlign w:val="superscript"/>
          <w:lang w:val="it-IT"/>
        </w:rPr>
        <w:t>a</w:t>
      </w:r>
      <w:r w:rsidR="00B57E6F" w:rsidRPr="00A55740">
        <w:rPr>
          <w:lang w:val="it-IT"/>
        </w:rPr>
        <w:t xml:space="preserve">, </w:t>
      </w:r>
      <w:r w:rsidRPr="00A55740">
        <w:rPr>
          <w:lang w:val="it-IT"/>
        </w:rPr>
        <w:t>Maria E. Russo</w:t>
      </w:r>
      <w:r w:rsidR="00B57E6F" w:rsidRPr="00A55740">
        <w:rPr>
          <w:vertAlign w:val="superscript"/>
          <w:lang w:val="it-IT"/>
        </w:rPr>
        <w:t>b</w:t>
      </w:r>
    </w:p>
    <w:p w14:paraId="75A46F7D" w14:textId="265295BB" w:rsidR="0011742B" w:rsidRPr="00A55740" w:rsidRDefault="00B57E6F" w:rsidP="0011742B">
      <w:pPr>
        <w:pStyle w:val="CETAddress"/>
        <w:rPr>
          <w:lang w:val="it-IT"/>
        </w:rPr>
      </w:pPr>
      <w:r w:rsidRPr="00A55740">
        <w:rPr>
          <w:vertAlign w:val="superscript"/>
          <w:lang w:val="it-IT"/>
        </w:rPr>
        <w:t>a</w:t>
      </w:r>
      <w:r w:rsidR="0011742B" w:rsidRPr="00A55740">
        <w:rPr>
          <w:vertAlign w:val="superscript"/>
          <w:lang w:val="it-IT"/>
        </w:rPr>
        <w:t xml:space="preserve"> </w:t>
      </w:r>
      <w:r w:rsidR="0011742B" w:rsidRPr="00A55740">
        <w:rPr>
          <w:lang w:val="it-IT"/>
        </w:rPr>
        <w:t>Dipartimento di Ingegneria Chimica dei Materiali e della Produzione Industriale, Università degli Studi di</w:t>
      </w:r>
    </w:p>
    <w:p w14:paraId="6B2D21B3" w14:textId="151A928A" w:rsidR="00B57E6F" w:rsidRPr="00A55740" w:rsidRDefault="0011742B" w:rsidP="0011742B">
      <w:pPr>
        <w:pStyle w:val="CETAddress"/>
        <w:rPr>
          <w:lang w:val="it-IT"/>
        </w:rPr>
      </w:pPr>
      <w:r w:rsidRPr="00A55740">
        <w:rPr>
          <w:lang w:val="it-IT"/>
        </w:rPr>
        <w:t>Napoli Federico II, P.le V. Tecchio 80, 80125 Napoli, Italy</w:t>
      </w:r>
      <w:r w:rsidR="00B57E6F" w:rsidRPr="00A55740">
        <w:rPr>
          <w:lang w:val="it-IT"/>
        </w:rPr>
        <w:t xml:space="preserve">, </w:t>
      </w:r>
    </w:p>
    <w:p w14:paraId="4B8E25EB" w14:textId="1FAD4D13" w:rsidR="0011742B" w:rsidRPr="00A55740" w:rsidRDefault="00B57E6F" w:rsidP="0011742B">
      <w:pPr>
        <w:pStyle w:val="CETAddress"/>
        <w:rPr>
          <w:lang w:val="it-IT"/>
        </w:rPr>
      </w:pPr>
      <w:r w:rsidRPr="00A55740">
        <w:rPr>
          <w:vertAlign w:val="superscript"/>
          <w:lang w:val="it-IT"/>
        </w:rPr>
        <w:t>b</w:t>
      </w:r>
      <w:r w:rsidR="0011742B" w:rsidRPr="00A55740">
        <w:rPr>
          <w:vertAlign w:val="superscript"/>
          <w:lang w:val="it-IT"/>
        </w:rPr>
        <w:t xml:space="preserve"> </w:t>
      </w:r>
      <w:r w:rsidR="0011742B" w:rsidRPr="00A55740">
        <w:rPr>
          <w:lang w:val="it-IT"/>
        </w:rPr>
        <w:t>Istituto di Scienze e Tecnologie per l’Energia e la Mobilità Sostenibili, Consiglio Nazionale delle Ricerche,</w:t>
      </w:r>
    </w:p>
    <w:p w14:paraId="3D72B0B0" w14:textId="7AB1E13B" w:rsidR="00B57E6F" w:rsidRPr="00A55740" w:rsidRDefault="0011742B" w:rsidP="0011742B">
      <w:pPr>
        <w:pStyle w:val="CETAddress"/>
        <w:rPr>
          <w:lang w:val="it-IT"/>
        </w:rPr>
      </w:pPr>
      <w:r w:rsidRPr="00A55740">
        <w:rPr>
          <w:lang w:val="it-IT"/>
        </w:rPr>
        <w:t xml:space="preserve">P.le V. Tecchio 80, 80125 Napoli, Italy </w:t>
      </w:r>
    </w:p>
    <w:p w14:paraId="73F1267A" w14:textId="38E1F394" w:rsidR="00B57E6F" w:rsidRPr="00A55740" w:rsidRDefault="00B57E6F" w:rsidP="00B57E6F">
      <w:pPr>
        <w:pStyle w:val="CETemail"/>
      </w:pPr>
      <w:r w:rsidRPr="00A55740">
        <w:rPr>
          <w:lang w:val="it-IT"/>
        </w:rPr>
        <w:t xml:space="preserve"> </w:t>
      </w:r>
      <w:hyperlink r:id="rId10" w:history="1">
        <w:r w:rsidR="0011742B" w:rsidRPr="00A55740">
          <w:rPr>
            <w:rStyle w:val="Collegamentoipertestuale"/>
            <w:color w:val="auto"/>
          </w:rPr>
          <w:t>adriana.posilipo@unina.it</w:t>
        </w:r>
      </w:hyperlink>
    </w:p>
    <w:p w14:paraId="55D5AE5B" w14:textId="38FBD476" w:rsidR="0011742B" w:rsidRPr="00A55740" w:rsidRDefault="0011742B" w:rsidP="0011742B">
      <w:pPr>
        <w:pStyle w:val="CETBodytext"/>
      </w:pPr>
      <w:r w:rsidRPr="00A55740">
        <w:t>The biorefinery of lignocellulosic wastes allows decreasing the emission of greenhouse gases by the</w:t>
      </w:r>
      <w:r w:rsidR="00986A77" w:rsidRPr="00A55740">
        <w:t xml:space="preserve"> </w:t>
      </w:r>
      <w:r w:rsidRPr="00A55740">
        <w:t>introduction of eco</w:t>
      </w:r>
      <w:r w:rsidRPr="00A55740">
        <w:rPr>
          <w:rFonts w:ascii="Cambria Math" w:hAnsi="Cambria Math" w:cs="Cambria Math"/>
        </w:rPr>
        <w:t>‐</w:t>
      </w:r>
      <w:r w:rsidRPr="00A55740">
        <w:t>friendly alternatives such as biofuels and bioproducts, reducing the cost of waste</w:t>
      </w:r>
      <w:r w:rsidR="00986A77" w:rsidRPr="00A55740">
        <w:t xml:space="preserve"> </w:t>
      </w:r>
      <w:r w:rsidRPr="00A55740">
        <w:t>disposal and overcoming the environmental problems related to the production of first</w:t>
      </w:r>
      <w:r w:rsidR="00460D2D" w:rsidRPr="00A55740">
        <w:t>-</w:t>
      </w:r>
      <w:r w:rsidRPr="00A55740">
        <w:t>generation biofuels</w:t>
      </w:r>
      <w:r w:rsidR="00986A77" w:rsidRPr="00A55740">
        <w:t xml:space="preserve"> </w:t>
      </w:r>
      <w:r w:rsidRPr="00A55740">
        <w:t>by dedicated cultures. The enzymatic hydrolysis of waste biomasses is one of the crucial steps of the</w:t>
      </w:r>
      <w:r w:rsidR="00986A77" w:rsidRPr="00A55740">
        <w:t xml:space="preserve"> </w:t>
      </w:r>
      <w:r w:rsidRPr="00A55740">
        <w:t>biorefinery process; it is aimed at obtaining fermentable sugars starting from the complex carbohydrates</w:t>
      </w:r>
      <w:r w:rsidR="00986A77" w:rsidRPr="00A55740">
        <w:t xml:space="preserve"> </w:t>
      </w:r>
      <w:r w:rsidRPr="00A55740">
        <w:t>(cellulose and hemicellulose). Among the biomasses classified as lignocellulosic wastes, Coffee Silverskin</w:t>
      </w:r>
      <w:r w:rsidR="00986A77" w:rsidRPr="00A55740">
        <w:t xml:space="preserve"> </w:t>
      </w:r>
      <w:r w:rsidRPr="00A55740">
        <w:t>(CSS) is one of the most abundant residues from the roasting process of the coffee industry. CSS is the</w:t>
      </w:r>
      <w:r w:rsidR="00986A77" w:rsidRPr="00A55740">
        <w:t xml:space="preserve"> </w:t>
      </w:r>
      <w:r w:rsidRPr="00A55740">
        <w:t>external layer protecting the coffee beans and is composed almost by carbohydrates (≈40% w/w) and</w:t>
      </w:r>
      <w:r w:rsidR="00986A77" w:rsidRPr="00A55740">
        <w:t xml:space="preserve"> </w:t>
      </w:r>
      <w:r w:rsidRPr="00A55740">
        <w:t>lignin (≈30% w/w).</w:t>
      </w:r>
    </w:p>
    <w:p w14:paraId="7A138B9A" w14:textId="75784FF1" w:rsidR="0011742B" w:rsidRPr="00A55740" w:rsidRDefault="0011742B" w:rsidP="0011742B">
      <w:pPr>
        <w:pStyle w:val="CETBodytext"/>
      </w:pPr>
      <w:r w:rsidRPr="00A55740">
        <w:t>The present contribution is part of a study focused on the characterization of enzymatic hydrolysis kinetics</w:t>
      </w:r>
      <w:r w:rsidR="00986A77" w:rsidRPr="00A55740">
        <w:t xml:space="preserve"> </w:t>
      </w:r>
      <w:r w:rsidRPr="00A55740">
        <w:t>of real wastes biomass</w:t>
      </w:r>
      <w:r w:rsidR="00986A77" w:rsidRPr="00A55740">
        <w:t>.</w:t>
      </w:r>
      <w:r w:rsidRPr="00A55740">
        <w:t xml:space="preserve"> In particular, the initial rate of glucose production has been characterized in a</w:t>
      </w:r>
      <w:r w:rsidR="001117A9" w:rsidRPr="00A55740">
        <w:t xml:space="preserve"> </w:t>
      </w:r>
      <w:r w:rsidRPr="00A55740">
        <w:t>bench scale stirred reactor (0.5 L) using a commercial cellulase cocktail (Cellic® CTec2). The experimental</w:t>
      </w:r>
      <w:r w:rsidR="001117A9" w:rsidRPr="00A55740">
        <w:t xml:space="preserve"> </w:t>
      </w:r>
      <w:r w:rsidRPr="00A55740">
        <w:t>procedure included an enzyme adsorption step on CSS followed by the hydrolysis step. Initial glucose</w:t>
      </w:r>
      <w:r w:rsidR="001117A9" w:rsidRPr="00A55740">
        <w:t xml:space="preserve"> </w:t>
      </w:r>
      <w:r w:rsidRPr="00A55740">
        <w:t xml:space="preserve">production rate was assessed </w:t>
      </w:r>
      <w:r w:rsidR="00415895" w:rsidRPr="00A55740">
        <w:t xml:space="preserve">at 10 and 15 </w:t>
      </w:r>
      <w:r w:rsidRPr="00A55740">
        <w:t>min at different stirring rates, the results shows that the initial rate</w:t>
      </w:r>
      <w:r w:rsidR="00986A77" w:rsidRPr="00A55740">
        <w:t xml:space="preserve"> </w:t>
      </w:r>
      <w:r w:rsidRPr="00A55740">
        <w:t xml:space="preserve">increased at </w:t>
      </w:r>
      <w:r w:rsidR="00D10738" w:rsidRPr="00A55740">
        <w:t>increasing stirring speed</w:t>
      </w:r>
      <w:r w:rsidRPr="00A55740">
        <w:t xml:space="preserve"> with a more evident </w:t>
      </w:r>
      <w:r w:rsidR="00986A77" w:rsidRPr="00A55740">
        <w:t xml:space="preserve">variability </w:t>
      </w:r>
      <w:r w:rsidRPr="00A55740">
        <w:t>than that observed for initial</w:t>
      </w:r>
      <w:r w:rsidR="001117A9" w:rsidRPr="00A55740">
        <w:t xml:space="preserve"> </w:t>
      </w:r>
      <w:r w:rsidRPr="00A55740">
        <w:t>hydrolysis rates assessed after 60 min in previous work</w:t>
      </w:r>
      <w:r w:rsidR="00986A77" w:rsidRPr="00A55740">
        <w:t xml:space="preserve"> </w:t>
      </w:r>
      <w:r w:rsidR="00B57E66" w:rsidRPr="00A55740">
        <w:t>(</w:t>
      </w:r>
      <w:r w:rsidR="00890208" w:rsidRPr="00A55740">
        <w:t>Procentese et al., 2020</w:t>
      </w:r>
      <w:r w:rsidR="00B57E66" w:rsidRPr="00A55740">
        <w:t>)</w:t>
      </w:r>
      <w:r w:rsidR="00876C99" w:rsidRPr="00A55740">
        <w:t>.</w:t>
      </w:r>
      <w:r w:rsidRPr="00A55740">
        <w:t xml:space="preserve"> This result </w:t>
      </w:r>
      <w:r w:rsidR="00765F07" w:rsidRPr="00A55740">
        <w:t>agrees</w:t>
      </w:r>
      <w:r w:rsidRPr="00A55740">
        <w:t xml:space="preserve"> with the literature </w:t>
      </w:r>
      <w:r w:rsidR="00B57E66" w:rsidRPr="00A55740">
        <w:t>(</w:t>
      </w:r>
      <w:r w:rsidR="00986A77" w:rsidRPr="00A55740">
        <w:t>Hou et al.</w:t>
      </w:r>
      <w:r w:rsidR="006476DB">
        <w:t>,</w:t>
      </w:r>
      <w:r w:rsidR="00986A77" w:rsidRPr="00A55740">
        <w:t xml:space="preserve"> 2016</w:t>
      </w:r>
      <w:r w:rsidR="00B57E66" w:rsidRPr="00A55740">
        <w:t>)</w:t>
      </w:r>
      <w:r w:rsidR="001117A9" w:rsidRPr="00A55740">
        <w:t xml:space="preserve"> </w:t>
      </w:r>
      <w:r w:rsidRPr="00A55740">
        <w:t>because is likely due to the early changes in morphology and size of biomass granules occurring during the</w:t>
      </w:r>
      <w:r w:rsidR="001117A9" w:rsidRPr="00A55740">
        <w:t xml:space="preserve"> </w:t>
      </w:r>
      <w:r w:rsidRPr="00A55740">
        <w:t>first hour of enzymatic conversion. Further investigation of the effect of biomass morphology and size on</w:t>
      </w:r>
      <w:r w:rsidR="001117A9" w:rsidRPr="00A55740">
        <w:t xml:space="preserve"> </w:t>
      </w:r>
      <w:r w:rsidRPr="00A55740">
        <w:t>the initial rate of glucose production has been carried out by laser scatter analysis of particle size and</w:t>
      </w:r>
      <w:r w:rsidR="001117A9" w:rsidRPr="00A55740">
        <w:t xml:space="preserve"> </w:t>
      </w:r>
      <w:r w:rsidRPr="00A55740">
        <w:t>scanning electron microscopy.</w:t>
      </w:r>
      <w:r w:rsidRPr="00A55740">
        <w:rPr>
          <w:lang w:val="en-GB"/>
        </w:rPr>
        <w:t xml:space="preserve"> </w:t>
      </w:r>
    </w:p>
    <w:p w14:paraId="2FCE3113" w14:textId="33306742" w:rsidR="000F2A6F" w:rsidRPr="00A55740" w:rsidRDefault="000F2A6F" w:rsidP="000F2A6F">
      <w:pPr>
        <w:pStyle w:val="CETHeading1"/>
      </w:pPr>
      <w:r w:rsidRPr="00A55740">
        <w:t>Introduction</w:t>
      </w:r>
    </w:p>
    <w:p w14:paraId="62F63002" w14:textId="141A451A" w:rsidR="00445B59" w:rsidRPr="00A55740" w:rsidRDefault="00005138" w:rsidP="00445B59">
      <w:pPr>
        <w:pStyle w:val="CETBodytext"/>
      </w:pPr>
      <w:r w:rsidRPr="00A55740">
        <w:t>T</w:t>
      </w:r>
      <w:r w:rsidR="00DF78E7" w:rsidRPr="00A55740">
        <w:t xml:space="preserve">he climate change crisis asks for an urgent reduction of </w:t>
      </w:r>
      <w:r w:rsidR="00445B59" w:rsidRPr="00A55740">
        <w:t>the use of fossil resources and the emission of greenhouse gase</w:t>
      </w:r>
      <w:r w:rsidR="001117A9" w:rsidRPr="00A55740">
        <w:t>s</w:t>
      </w:r>
      <w:r w:rsidR="006476DB">
        <w:t xml:space="preserve"> </w:t>
      </w:r>
      <w:r w:rsidR="006476DB" w:rsidRPr="006476DB">
        <w:t>(Parajuli et al., 2015)</w:t>
      </w:r>
      <w:r w:rsidR="006476DB">
        <w:t>.</w:t>
      </w:r>
      <w:r w:rsidR="00DF78E7" w:rsidRPr="00A55740">
        <w:t xml:space="preserve"> One of the main strategies proposed so far</w:t>
      </w:r>
      <w:r w:rsidR="00593F04" w:rsidRPr="00A55740">
        <w:t xml:space="preserve"> to replace these resources with green alternatives </w:t>
      </w:r>
      <w:r w:rsidR="00DF78E7" w:rsidRPr="00A55740">
        <w:t xml:space="preserve">is </w:t>
      </w:r>
      <w:r w:rsidR="00445B59" w:rsidRPr="00A55740">
        <w:t xml:space="preserve">the </w:t>
      </w:r>
      <w:r w:rsidR="00CB584B" w:rsidRPr="00A55740">
        <w:t>development of biorefinery for the production of fuels and bio-based chemicals</w:t>
      </w:r>
      <w:r w:rsidR="00DF78E7" w:rsidRPr="00A55740">
        <w:t>. This strategy allows</w:t>
      </w:r>
      <w:r w:rsidR="00445B59" w:rsidRPr="00A55740">
        <w:t xml:space="preserve"> to recover valuable products from lignocellulosic biomass</w:t>
      </w:r>
      <w:r w:rsidR="00CB584B" w:rsidRPr="00A55740">
        <w:t>.</w:t>
      </w:r>
      <w:r w:rsidR="00445B59" w:rsidRPr="00A55740">
        <w:t xml:space="preserve"> </w:t>
      </w:r>
      <w:r w:rsidR="00CB584B" w:rsidRPr="00A55740">
        <w:t xml:space="preserve">Biorefinery lignocellulosic biomass includes the sugar-based platform that is mainly performed </w:t>
      </w:r>
      <w:r w:rsidR="00445B59" w:rsidRPr="00A55740">
        <w:t>through three steps:</w:t>
      </w:r>
      <w:r w:rsidR="00DF78E7" w:rsidRPr="00A55740">
        <w:t xml:space="preserve"> (I) the pre</w:t>
      </w:r>
      <w:r w:rsidR="00460D2D" w:rsidRPr="00A55740">
        <w:t>-</w:t>
      </w:r>
      <w:r w:rsidR="00DF78E7" w:rsidRPr="00A55740">
        <w:t xml:space="preserve">treatment of the raw biomass to </w:t>
      </w:r>
      <w:r w:rsidR="00CB584B" w:rsidRPr="00A55740">
        <w:t xml:space="preserve">remove/transform the </w:t>
      </w:r>
      <w:r w:rsidR="00DF78E7" w:rsidRPr="00A55740">
        <w:t xml:space="preserve">lignin </w:t>
      </w:r>
      <w:r w:rsidR="00CB584B" w:rsidRPr="00A55740">
        <w:t xml:space="preserve">fraction </w:t>
      </w:r>
      <w:r w:rsidR="00DF78E7" w:rsidRPr="00A55740">
        <w:t xml:space="preserve">and make the cellulose and hemicellulose </w:t>
      </w:r>
      <w:r w:rsidR="00CB584B" w:rsidRPr="00A55740">
        <w:t xml:space="preserve">accessible to </w:t>
      </w:r>
      <w:r w:rsidR="00DF78E7" w:rsidRPr="00A55740">
        <w:t xml:space="preserve">(II) the </w:t>
      </w:r>
      <w:r w:rsidR="00CB584B" w:rsidRPr="00A55740">
        <w:t xml:space="preserve">hydrolytic enzymes that convert the </w:t>
      </w:r>
      <w:r w:rsidR="00DF78E7" w:rsidRPr="00A55740">
        <w:t xml:space="preserve">polysaccharides </w:t>
      </w:r>
      <w:r w:rsidR="00CB584B" w:rsidRPr="00A55740">
        <w:t>in</w:t>
      </w:r>
      <w:r w:rsidR="00DF78E7" w:rsidRPr="00A55740">
        <w:t xml:space="preserve">to monomeric sugars </w:t>
      </w:r>
      <w:r w:rsidR="00CB584B" w:rsidRPr="00A55740">
        <w:t xml:space="preserve">that, in the end, (III) are </w:t>
      </w:r>
      <w:r w:rsidR="00DF78E7" w:rsidRPr="00A55740">
        <w:t xml:space="preserve">used </w:t>
      </w:r>
      <w:r w:rsidR="00CB584B" w:rsidRPr="00A55740">
        <w:t xml:space="preserve">as substrate for </w:t>
      </w:r>
      <w:r w:rsidR="00DF78E7" w:rsidRPr="00A55740">
        <w:t>engineered microorganism</w:t>
      </w:r>
      <w:r w:rsidR="00765F07" w:rsidRPr="00A55740">
        <w:t>’</w:t>
      </w:r>
      <w:r w:rsidR="00DF78E7" w:rsidRPr="00A55740">
        <w:t xml:space="preserve">s </w:t>
      </w:r>
      <w:r w:rsidR="00CB584B" w:rsidRPr="00A55740">
        <w:t>cultivation allowing the production of bio-commodities</w:t>
      </w:r>
      <w:r w:rsidR="00DF78E7" w:rsidRPr="00A55740">
        <w:t xml:space="preserve">. </w:t>
      </w:r>
    </w:p>
    <w:p w14:paraId="36E018F6" w14:textId="0EA09CB0" w:rsidR="00DF78E7" w:rsidRPr="00A55740" w:rsidRDefault="00CB584B" w:rsidP="00445B59">
      <w:pPr>
        <w:pStyle w:val="CETBodytext"/>
        <w:rPr>
          <w:lang w:val="en-GB"/>
        </w:rPr>
      </w:pPr>
      <w:r w:rsidRPr="00A55740">
        <w:t>The</w:t>
      </w:r>
      <w:r w:rsidR="009C40D0" w:rsidRPr="00A55740">
        <w:t xml:space="preserve"> </w:t>
      </w:r>
      <w:r w:rsidR="00DF78E7" w:rsidRPr="00A55740">
        <w:t xml:space="preserve">enzymatic hydrolysis is </w:t>
      </w:r>
      <w:r w:rsidR="009C40D0" w:rsidRPr="00A55740">
        <w:t xml:space="preserve">an heterogenous process in which the </w:t>
      </w:r>
      <w:r w:rsidRPr="00A55740">
        <w:t xml:space="preserve">solid </w:t>
      </w:r>
      <w:r w:rsidR="009C40D0" w:rsidRPr="00A55740">
        <w:t xml:space="preserve">biomass is dispersed in </w:t>
      </w:r>
      <w:r w:rsidRPr="00A55740">
        <w:t xml:space="preserve">the </w:t>
      </w:r>
      <w:r w:rsidR="009C40D0" w:rsidRPr="00A55740">
        <w:t>liquid phase containing the enzym</w:t>
      </w:r>
      <w:r w:rsidR="00593F04" w:rsidRPr="00A55740">
        <w:t>e</w:t>
      </w:r>
      <w:r w:rsidRPr="00A55740">
        <w:t xml:space="preserve">s </w:t>
      </w:r>
      <w:r w:rsidR="00B57E66" w:rsidRPr="00A55740">
        <w:t>(</w:t>
      </w:r>
      <w:r w:rsidRPr="00A55740">
        <w:t>Zhang et al., 2021</w:t>
      </w:r>
      <w:r w:rsidR="00B57E66" w:rsidRPr="00A55740">
        <w:t>)</w:t>
      </w:r>
      <w:r w:rsidR="00593F04" w:rsidRPr="00A55740">
        <w:t>. Durin</w:t>
      </w:r>
      <w:r w:rsidR="0004329C" w:rsidRPr="00A55740">
        <w:t xml:space="preserve">g this process the cellulase enzymes are </w:t>
      </w:r>
      <w:r w:rsidR="00593F04" w:rsidRPr="00A55740">
        <w:t xml:space="preserve">transferred from the liquid phase to the solid surface, adsorbed on the biomass </w:t>
      </w:r>
      <w:r w:rsidR="0004329C" w:rsidRPr="00A55740">
        <w:t xml:space="preserve">surface where </w:t>
      </w:r>
      <w:r w:rsidR="00593F04" w:rsidRPr="00A55740">
        <w:t xml:space="preserve">the </w:t>
      </w:r>
      <w:r w:rsidR="0004329C" w:rsidRPr="00A55740">
        <w:t>c</w:t>
      </w:r>
      <w:r w:rsidR="00593F04" w:rsidRPr="00A55740">
        <w:t>ellulose binding domains can bind the polysaccharide chain</w:t>
      </w:r>
      <w:r w:rsidR="00402F15" w:rsidRPr="00A55740">
        <w:t>s</w:t>
      </w:r>
      <w:r w:rsidR="00593F04" w:rsidRPr="00A55740">
        <w:t xml:space="preserve"> and then </w:t>
      </w:r>
      <w:r w:rsidR="0004329C" w:rsidRPr="00A55740">
        <w:t xml:space="preserve">start </w:t>
      </w:r>
      <w:r w:rsidR="00593F04" w:rsidRPr="00A55740">
        <w:t>the hydrolysis</w:t>
      </w:r>
      <w:r w:rsidR="0004329C" w:rsidRPr="00A55740">
        <w:t xml:space="preserve"> </w:t>
      </w:r>
      <w:r w:rsidR="00B57E66" w:rsidRPr="00A55740">
        <w:t>(</w:t>
      </w:r>
      <w:r w:rsidR="0004329C" w:rsidRPr="00A55740">
        <w:t>Jeoh et al.</w:t>
      </w:r>
      <w:r w:rsidR="006476DB">
        <w:t>,</w:t>
      </w:r>
      <w:r w:rsidR="0004329C" w:rsidRPr="00A55740">
        <w:t xml:space="preserve"> 2017</w:t>
      </w:r>
      <w:r w:rsidR="00B57E66" w:rsidRPr="00A55740">
        <w:t>)</w:t>
      </w:r>
      <w:r w:rsidR="00593F04" w:rsidRPr="00A55740">
        <w:t>.</w:t>
      </w:r>
      <w:r w:rsidR="0004329C" w:rsidRPr="00A55740">
        <w:t xml:space="preserve"> These</w:t>
      </w:r>
      <w:r w:rsidR="00402F15" w:rsidRPr="00A55740">
        <w:t xml:space="preserve"> </w:t>
      </w:r>
      <w:r w:rsidR="0004329C" w:rsidRPr="00A55740">
        <w:t xml:space="preserve">steps control the overall rate of sugar release in the liquid together with the intrinsic kinetic of the cellulase (e.g. affected by product inhibition). Operating conditions such as </w:t>
      </w:r>
      <w:r w:rsidR="00DE6662" w:rsidRPr="00A55740">
        <w:t>pH,</w:t>
      </w:r>
      <w:r w:rsidR="009C40D0" w:rsidRPr="00A55740">
        <w:t xml:space="preserve"> stirring speed, </w:t>
      </w:r>
      <w:r w:rsidR="00DE6662" w:rsidRPr="00A55740">
        <w:t xml:space="preserve">biomass </w:t>
      </w:r>
      <w:r w:rsidR="009C40D0" w:rsidRPr="00A55740">
        <w:t>concentration</w:t>
      </w:r>
      <w:r w:rsidR="00C21457" w:rsidRPr="00A55740">
        <w:t xml:space="preserve">, </w:t>
      </w:r>
      <w:r w:rsidR="00DE6662" w:rsidRPr="00A55740">
        <w:t xml:space="preserve">and </w:t>
      </w:r>
      <w:r w:rsidR="00DE6662" w:rsidRPr="00A55740">
        <w:lastRenderedPageBreak/>
        <w:t>enzyme related factors (loading, specific activity and stability</w:t>
      </w:r>
      <w:r w:rsidR="001117A9" w:rsidRPr="00A55740">
        <w:t>)</w:t>
      </w:r>
      <w:r w:rsidR="00C21457" w:rsidRPr="00A55740">
        <w:t xml:space="preserve"> can influence </w:t>
      </w:r>
      <w:r w:rsidR="0004329C" w:rsidRPr="00A55740">
        <w:t xml:space="preserve">each of the phenomena involved in the heterogeneous enzymatic hydrolysis of biomass particles </w:t>
      </w:r>
      <w:r w:rsidR="00B57E66" w:rsidRPr="00A55740">
        <w:t>(</w:t>
      </w:r>
      <w:r w:rsidR="0004329C" w:rsidRPr="00A55740">
        <w:t>Arora et al</w:t>
      </w:r>
      <w:r w:rsidR="006476DB">
        <w:t>.</w:t>
      </w:r>
      <w:r w:rsidR="0004329C" w:rsidRPr="00A55740">
        <w:t>, 2018; Olivieri et al., 2021</w:t>
      </w:r>
      <w:r w:rsidR="00B57E66" w:rsidRPr="00A55740">
        <w:t>)</w:t>
      </w:r>
      <w:r w:rsidR="0004329C" w:rsidRPr="00A55740">
        <w:t xml:space="preserve">. In the framework of kinetic characterization of heterogeneous enzymatic hydrolysis of lignocellulosic biomass feedstock, </w:t>
      </w:r>
      <w:r w:rsidR="00B140F0" w:rsidRPr="00A55740">
        <w:rPr>
          <w:lang w:val="en-GB"/>
        </w:rPr>
        <w:t xml:space="preserve">the </w:t>
      </w:r>
      <w:r w:rsidR="0004329C" w:rsidRPr="00A55740">
        <w:rPr>
          <w:lang w:val="en-GB"/>
        </w:rPr>
        <w:t xml:space="preserve">assessment of initial sugars production rate is important to describe the early step of the biomass conversion that can be quantified by proper kinetic models </w:t>
      </w:r>
      <w:r w:rsidR="00B57E66" w:rsidRPr="00A55740">
        <w:rPr>
          <w:lang w:val="en-GB"/>
        </w:rPr>
        <w:t>(</w:t>
      </w:r>
      <w:r w:rsidR="0004329C" w:rsidRPr="00A55740">
        <w:rPr>
          <w:lang w:val="en-GB"/>
        </w:rPr>
        <w:t>Russo et al., 2022</w:t>
      </w:r>
      <w:r w:rsidR="00B57E66" w:rsidRPr="00A55740">
        <w:rPr>
          <w:lang w:val="en-GB"/>
        </w:rPr>
        <w:t>)</w:t>
      </w:r>
      <w:r w:rsidR="0004329C" w:rsidRPr="00A55740">
        <w:rPr>
          <w:lang w:val="en-GB"/>
        </w:rPr>
        <w:t xml:space="preserve"> and to understand the decrease in slurry viscosity that is typically observed in the early part of the batch industrial process.</w:t>
      </w:r>
      <w:r w:rsidR="00B140F0" w:rsidRPr="00A55740">
        <w:rPr>
          <w:lang w:val="en-GB"/>
        </w:rPr>
        <w:t xml:space="preserve"> </w:t>
      </w:r>
      <w:r w:rsidR="0004329C" w:rsidRPr="00A55740">
        <w:rPr>
          <w:lang w:val="en-GB"/>
        </w:rPr>
        <w:t>T</w:t>
      </w:r>
      <w:r w:rsidR="00B140F0" w:rsidRPr="00A55740">
        <w:rPr>
          <w:lang w:val="en-GB"/>
        </w:rPr>
        <w:t>he present</w:t>
      </w:r>
      <w:r w:rsidR="009C40D0" w:rsidRPr="00A55740">
        <w:rPr>
          <w:lang w:val="en-GB"/>
        </w:rPr>
        <w:t xml:space="preserve"> work aims to investigate the effect of the stirring speed on the</w:t>
      </w:r>
      <w:r w:rsidR="00C21457" w:rsidRPr="00A55740">
        <w:rPr>
          <w:lang w:val="en-GB"/>
        </w:rPr>
        <w:t xml:space="preserve"> initial</w:t>
      </w:r>
      <w:r w:rsidR="009C40D0" w:rsidRPr="00A55740">
        <w:rPr>
          <w:lang w:val="en-GB"/>
        </w:rPr>
        <w:t xml:space="preserve"> glucose production rate </w:t>
      </w:r>
      <w:r w:rsidR="0004329C" w:rsidRPr="00A55740">
        <w:rPr>
          <w:lang w:val="en-GB"/>
        </w:rPr>
        <w:t>over 60 min of enzymatic hydrol</w:t>
      </w:r>
      <w:r w:rsidR="009D4E9D" w:rsidRPr="00A55740">
        <w:rPr>
          <w:lang w:val="en-GB"/>
        </w:rPr>
        <w:t>ysi</w:t>
      </w:r>
      <w:r w:rsidR="0004329C" w:rsidRPr="00A55740">
        <w:rPr>
          <w:lang w:val="en-GB"/>
        </w:rPr>
        <w:t>s of alkali pre</w:t>
      </w:r>
      <w:r w:rsidR="00871B52" w:rsidRPr="00A55740">
        <w:rPr>
          <w:lang w:val="en-GB"/>
        </w:rPr>
        <w:t>-</w:t>
      </w:r>
      <w:r w:rsidR="0004329C" w:rsidRPr="00A55740">
        <w:rPr>
          <w:lang w:val="en-GB"/>
        </w:rPr>
        <w:t>treated CSS</w:t>
      </w:r>
      <w:r w:rsidR="00005138" w:rsidRPr="00A55740">
        <w:rPr>
          <w:lang w:val="en-GB"/>
        </w:rPr>
        <w:t xml:space="preserve"> </w:t>
      </w:r>
      <w:r w:rsidR="00C21457" w:rsidRPr="00A55740">
        <w:rPr>
          <w:lang w:val="en-GB"/>
        </w:rPr>
        <w:t xml:space="preserve">and </w:t>
      </w:r>
      <w:r w:rsidR="00005138" w:rsidRPr="00A55740">
        <w:rPr>
          <w:lang w:val="en-GB"/>
        </w:rPr>
        <w:t xml:space="preserve">to analyse </w:t>
      </w:r>
      <w:r w:rsidR="00C21457" w:rsidRPr="00A55740">
        <w:rPr>
          <w:lang w:val="en-GB"/>
        </w:rPr>
        <w:t xml:space="preserve">the biomass </w:t>
      </w:r>
      <w:r w:rsidR="00005138" w:rsidRPr="00A55740">
        <w:rPr>
          <w:lang w:val="en-GB"/>
        </w:rPr>
        <w:t xml:space="preserve">modifications </w:t>
      </w:r>
      <w:r w:rsidR="00844672" w:rsidRPr="00A55740">
        <w:rPr>
          <w:lang w:val="en-GB"/>
        </w:rPr>
        <w:t xml:space="preserve">occurring along the </w:t>
      </w:r>
      <w:r w:rsidR="0004329C" w:rsidRPr="00A55740">
        <w:rPr>
          <w:lang w:val="en-GB"/>
        </w:rPr>
        <w:t xml:space="preserve">first 24h of the </w:t>
      </w:r>
      <w:r w:rsidR="00C21457" w:rsidRPr="00A55740">
        <w:rPr>
          <w:lang w:val="en-GB"/>
        </w:rPr>
        <w:t>enzymatic conversion</w:t>
      </w:r>
      <w:r w:rsidR="0004329C" w:rsidRPr="00A55740">
        <w:rPr>
          <w:lang w:val="en-GB"/>
        </w:rPr>
        <w:t xml:space="preserve"> process</w:t>
      </w:r>
      <w:r w:rsidR="00C21457" w:rsidRPr="00A55740">
        <w:rPr>
          <w:lang w:val="en-GB"/>
        </w:rPr>
        <w:t>.</w:t>
      </w:r>
    </w:p>
    <w:p w14:paraId="1E054C2F" w14:textId="086D0B60" w:rsidR="000F2A6F" w:rsidRPr="00A55740" w:rsidRDefault="000F2A6F" w:rsidP="000F2A6F">
      <w:pPr>
        <w:pStyle w:val="CETHeading1"/>
      </w:pPr>
      <w:r w:rsidRPr="00A55740">
        <w:t>Materials and methods</w:t>
      </w:r>
    </w:p>
    <w:p w14:paraId="5A5A1546" w14:textId="7B394076" w:rsidR="000F2A6F" w:rsidRPr="00A55740" w:rsidRDefault="000F2A6F" w:rsidP="009852A1">
      <w:pPr>
        <w:pStyle w:val="CETheadingx"/>
      </w:pPr>
      <w:r w:rsidRPr="00A55740">
        <w:t>Feedstock</w:t>
      </w:r>
    </w:p>
    <w:p w14:paraId="40A69254" w14:textId="067EDA7B" w:rsidR="000F2A6F" w:rsidRPr="00A55740" w:rsidRDefault="000F2A6F" w:rsidP="000F2A6F">
      <w:pPr>
        <w:pStyle w:val="CETBodytext"/>
        <w:rPr>
          <w:lang w:val="en-GB"/>
        </w:rPr>
      </w:pPr>
      <w:r w:rsidRPr="00A55740">
        <w:rPr>
          <w:lang w:val="en-GB"/>
        </w:rPr>
        <w:t xml:space="preserve">The lignocellulosic biomass used </w:t>
      </w:r>
      <w:r w:rsidR="001055E8" w:rsidRPr="00A55740">
        <w:rPr>
          <w:lang w:val="en-GB"/>
        </w:rPr>
        <w:t>wa</w:t>
      </w:r>
      <w:r w:rsidRPr="00A55740">
        <w:rPr>
          <w:lang w:val="en-GB"/>
        </w:rPr>
        <w:t xml:space="preserve">s Coffee Silverskin (CSS) </w:t>
      </w:r>
      <w:r w:rsidR="001055E8" w:rsidRPr="00A55740">
        <w:rPr>
          <w:lang w:val="en-GB"/>
        </w:rPr>
        <w:t>(</w:t>
      </w:r>
      <w:r w:rsidRPr="00A55740">
        <w:rPr>
          <w:lang w:val="en-GB"/>
        </w:rPr>
        <w:t>IllyCaffè S</w:t>
      </w:r>
      <w:r w:rsidR="006476DB">
        <w:rPr>
          <w:lang w:val="en-GB"/>
        </w:rPr>
        <w:t xml:space="preserve">.P. A., </w:t>
      </w:r>
      <w:r w:rsidRPr="00A55740">
        <w:rPr>
          <w:lang w:val="en-GB"/>
        </w:rPr>
        <w:t>Trieste, Italy). CSS is the tegument of the coffee bean and results as waste after the coffee bean-roasting process.</w:t>
      </w:r>
      <w:r w:rsidRPr="00A55740">
        <w:rPr>
          <w:rFonts w:eastAsia="SimSun" w:cs="Arial"/>
          <w:sz w:val="24"/>
          <w:szCs w:val="24"/>
          <w:lang w:eastAsia="zh-CN"/>
        </w:rPr>
        <w:t xml:space="preserve"> </w:t>
      </w:r>
      <w:r w:rsidRPr="00A55740">
        <w:rPr>
          <w:lang w:val="en-GB"/>
        </w:rPr>
        <w:t xml:space="preserve">CSS was milled </w:t>
      </w:r>
      <w:r w:rsidR="001055E8" w:rsidRPr="00A55740">
        <w:rPr>
          <w:lang w:val="en-GB"/>
        </w:rPr>
        <w:t xml:space="preserve">in </w:t>
      </w:r>
      <w:r w:rsidRPr="00A55740">
        <w:rPr>
          <w:lang w:val="en-GB"/>
        </w:rPr>
        <w:t xml:space="preserve">a </w:t>
      </w:r>
      <w:r w:rsidR="001055E8" w:rsidRPr="00A55740">
        <w:rPr>
          <w:lang w:val="en-GB"/>
        </w:rPr>
        <w:t xml:space="preserve">steel blade </w:t>
      </w:r>
      <w:r w:rsidRPr="00A55740">
        <w:rPr>
          <w:lang w:val="en-GB"/>
        </w:rPr>
        <w:t>mill (MF 10, IKA, Staufen, Germany</w:t>
      </w:r>
      <w:r w:rsidR="001055E8" w:rsidRPr="00A55740">
        <w:rPr>
          <w:lang w:val="en-GB"/>
        </w:rPr>
        <w:t xml:space="preserve">) and </w:t>
      </w:r>
      <w:r w:rsidRPr="00A55740">
        <w:rPr>
          <w:lang w:val="en-GB"/>
        </w:rPr>
        <w:t xml:space="preserve">sieved </w:t>
      </w:r>
      <w:r w:rsidR="001055E8" w:rsidRPr="00A55740">
        <w:rPr>
          <w:lang w:val="en-GB"/>
        </w:rPr>
        <w:t>in the rage</w:t>
      </w:r>
      <w:r w:rsidRPr="00A55740">
        <w:rPr>
          <w:lang w:val="en-GB"/>
        </w:rPr>
        <w:t xml:space="preserve"> 0.5-1 mm</w:t>
      </w:r>
      <w:r w:rsidR="001055E8" w:rsidRPr="00A55740">
        <w:rPr>
          <w:lang w:val="en-GB"/>
        </w:rPr>
        <w:t>,</w:t>
      </w:r>
      <w:r w:rsidRPr="00A55740">
        <w:rPr>
          <w:lang w:val="en-GB"/>
        </w:rPr>
        <w:t xml:space="preserve"> </w:t>
      </w:r>
      <w:r w:rsidR="001055E8" w:rsidRPr="00A55740">
        <w:rPr>
          <w:lang w:val="en-GB"/>
        </w:rPr>
        <w:t xml:space="preserve">then </w:t>
      </w:r>
      <w:r w:rsidRPr="00A55740">
        <w:rPr>
          <w:lang w:val="en-GB"/>
        </w:rPr>
        <w:t>stored in boxes at room temperature</w:t>
      </w:r>
      <w:r w:rsidR="001055E8" w:rsidRPr="00A55740">
        <w:rPr>
          <w:lang w:val="en-GB"/>
        </w:rPr>
        <w:t xml:space="preserve"> until use</w:t>
      </w:r>
      <w:r w:rsidRPr="00A55740">
        <w:rPr>
          <w:lang w:val="en-GB"/>
        </w:rPr>
        <w:t>.</w:t>
      </w:r>
    </w:p>
    <w:p w14:paraId="2BD9079F" w14:textId="13BB6B42" w:rsidR="000F2A6F" w:rsidRPr="00A55740" w:rsidRDefault="000F2A6F" w:rsidP="009852A1">
      <w:pPr>
        <w:pStyle w:val="CETheadingx"/>
      </w:pPr>
      <w:r w:rsidRPr="00A55740">
        <w:t>Cellulases</w:t>
      </w:r>
    </w:p>
    <w:p w14:paraId="6A44D102" w14:textId="18485368" w:rsidR="000F2A6F" w:rsidRPr="00A55740" w:rsidRDefault="000F2A6F" w:rsidP="000F2A6F">
      <w:pPr>
        <w:pStyle w:val="CETBodytext"/>
      </w:pPr>
      <w:r w:rsidRPr="00A55740">
        <w:t>A commercial enzyme cocktail, Celli</w:t>
      </w:r>
      <w:r w:rsidR="00430BFF" w:rsidRPr="00A55740">
        <w:t>c®</w:t>
      </w:r>
      <w:r w:rsidR="00CD7838" w:rsidRPr="00A55740">
        <w:t xml:space="preserve"> </w:t>
      </w:r>
      <w:r w:rsidRPr="00A55740">
        <w:t xml:space="preserve">Ctec2 </w:t>
      </w:r>
      <w:r w:rsidR="00CD7838" w:rsidRPr="00A55740">
        <w:t>(</w:t>
      </w:r>
      <w:r w:rsidRPr="00A55740">
        <w:rPr>
          <w:bCs/>
        </w:rPr>
        <w:t xml:space="preserve">Novozymes </w:t>
      </w:r>
      <w:r w:rsidR="00043FD1" w:rsidRPr="00A55740">
        <w:rPr>
          <w:bCs/>
        </w:rPr>
        <w:t>Latin America</w:t>
      </w:r>
      <w:r w:rsidR="00CD7838" w:rsidRPr="00A55740">
        <w:rPr>
          <w:bCs/>
        </w:rPr>
        <w:t xml:space="preserve">, </w:t>
      </w:r>
      <w:r w:rsidR="00043FD1" w:rsidRPr="00A55740">
        <w:rPr>
          <w:bCs/>
        </w:rPr>
        <w:t xml:space="preserve">Araucária, PR, Brazil) </w:t>
      </w:r>
      <w:r w:rsidRPr="00A55740">
        <w:t xml:space="preserve">was selected </w:t>
      </w:r>
      <w:r w:rsidR="00CD7838" w:rsidRPr="00A55740">
        <w:t xml:space="preserve">as biocatalyst </w:t>
      </w:r>
      <w:r w:rsidRPr="00A55740">
        <w:t xml:space="preserve">for the </w:t>
      </w:r>
      <w:r w:rsidR="00CD7838" w:rsidRPr="00A55740">
        <w:t xml:space="preserve">biomass </w:t>
      </w:r>
      <w:r w:rsidRPr="00A55740">
        <w:t>hydrolysis. This cocktail contains high concentration of</w:t>
      </w:r>
      <w:r w:rsidR="00AC3956" w:rsidRPr="00A55740">
        <w:t xml:space="preserve"> cellulases, </w:t>
      </w:r>
      <w:r w:rsidR="00CD7838" w:rsidRPr="00A55740">
        <w:t xml:space="preserve">hemicellulases, and </w:t>
      </w:r>
      <w:r w:rsidR="00AC3956" w:rsidRPr="00A55740">
        <w:t>β-glucosidases</w:t>
      </w:r>
      <w:r w:rsidRPr="00A55740">
        <w:t>.</w:t>
      </w:r>
      <w:r w:rsidR="00181756" w:rsidRPr="00A55740">
        <w:t xml:space="preserve"> The </w:t>
      </w:r>
      <w:r w:rsidR="00CD7838" w:rsidRPr="00A55740">
        <w:t xml:space="preserve">total </w:t>
      </w:r>
      <w:r w:rsidR="00AC3956" w:rsidRPr="00A55740">
        <w:t>enzymes</w:t>
      </w:r>
      <w:r w:rsidR="00181756" w:rsidRPr="00A55740">
        <w:t xml:space="preserve"> concentration was determine</w:t>
      </w:r>
      <w:r w:rsidR="00AC3956" w:rsidRPr="00A55740">
        <w:t>d</w:t>
      </w:r>
      <w:r w:rsidR="00181756" w:rsidRPr="00A55740">
        <w:t xml:space="preserve"> </w:t>
      </w:r>
      <w:r w:rsidR="00AC3956" w:rsidRPr="00A55740">
        <w:t>through</w:t>
      </w:r>
      <w:r w:rsidR="00181756" w:rsidRPr="00A55740">
        <w:t xml:space="preserve"> Bradford</w:t>
      </w:r>
      <w:r w:rsidR="00CD7838" w:rsidRPr="00A55740">
        <w:t>’s</w:t>
      </w:r>
      <w:r w:rsidR="00181756" w:rsidRPr="00A55740">
        <w:t xml:space="preserve"> </w:t>
      </w:r>
      <w:r w:rsidR="00AC3956" w:rsidRPr="00A55740">
        <w:t>assay</w:t>
      </w:r>
      <w:r w:rsidR="00CD7838" w:rsidRPr="00A55740">
        <w:t xml:space="preserve"> </w:t>
      </w:r>
      <w:r w:rsidR="00B57E66" w:rsidRPr="00A55740">
        <w:t>(</w:t>
      </w:r>
      <w:r w:rsidR="00CD7838" w:rsidRPr="00A55740">
        <w:t>Bradford, 1976</w:t>
      </w:r>
      <w:r w:rsidR="00B57E66" w:rsidRPr="00A55740">
        <w:t>)</w:t>
      </w:r>
      <w:r w:rsidR="00876C99" w:rsidRPr="00A55740">
        <w:t xml:space="preserve"> </w:t>
      </w:r>
      <w:r w:rsidR="00181756" w:rsidRPr="00A55740">
        <w:t xml:space="preserve">and </w:t>
      </w:r>
      <w:r w:rsidR="00CD7838" w:rsidRPr="00A55740">
        <w:t xml:space="preserve">the </w:t>
      </w:r>
      <w:r w:rsidR="00181756" w:rsidRPr="00A55740">
        <w:t>activity was determined in terms of Filter Paper Units</w:t>
      </w:r>
      <w:r w:rsidR="00CD7838" w:rsidRPr="00A55740">
        <w:t xml:space="preserve"> (FPU) </w:t>
      </w:r>
      <w:r w:rsidR="00181756" w:rsidRPr="00A55740">
        <w:t xml:space="preserve">according to </w:t>
      </w:r>
      <w:r w:rsidR="00AC3956" w:rsidRPr="00A55740">
        <w:t xml:space="preserve">Adney and Baker </w:t>
      </w:r>
      <w:r w:rsidR="00B57E66" w:rsidRPr="00A55740">
        <w:t>(</w:t>
      </w:r>
      <w:r w:rsidR="00CD7838" w:rsidRPr="00A55740">
        <w:t>1996</w:t>
      </w:r>
      <w:r w:rsidR="00B57E66" w:rsidRPr="00A55740">
        <w:t>)</w:t>
      </w:r>
      <w:r w:rsidR="00AC3956" w:rsidRPr="00A55740">
        <w:t>.</w:t>
      </w:r>
    </w:p>
    <w:p w14:paraId="26C780EF" w14:textId="4EAA2677" w:rsidR="000F2A6F" w:rsidRPr="00A55740" w:rsidRDefault="000F2A6F" w:rsidP="000F2A6F">
      <w:pPr>
        <w:pStyle w:val="CETBodytext"/>
      </w:pPr>
    </w:p>
    <w:p w14:paraId="709294AB" w14:textId="593C27FD" w:rsidR="000F2A6F" w:rsidRPr="00A55740" w:rsidRDefault="000F2A6F" w:rsidP="009852A1">
      <w:pPr>
        <w:pStyle w:val="CETheadingx"/>
      </w:pPr>
      <w:r w:rsidRPr="00A55740">
        <w:t xml:space="preserve"> Biomass</w:t>
      </w:r>
      <w:r w:rsidR="00EB5768" w:rsidRPr="00A55740">
        <w:t xml:space="preserve"> </w:t>
      </w:r>
      <w:r w:rsidRPr="00A55740">
        <w:t>pre</w:t>
      </w:r>
      <w:r w:rsidR="00460D2D" w:rsidRPr="00A55740">
        <w:t>-</w:t>
      </w:r>
      <w:r w:rsidRPr="00A55740">
        <w:t>tr</w:t>
      </w:r>
      <w:r w:rsidR="00430BFF" w:rsidRPr="00A55740">
        <w:t>e</w:t>
      </w:r>
      <w:r w:rsidRPr="00A55740">
        <w:t>atment</w:t>
      </w:r>
    </w:p>
    <w:p w14:paraId="1E971098" w14:textId="0847D181" w:rsidR="00C33C99" w:rsidRPr="00A55740" w:rsidRDefault="00394021" w:rsidP="000F2A6F">
      <w:pPr>
        <w:pStyle w:val="CETBodytext"/>
      </w:pPr>
      <w:r w:rsidRPr="00A55740">
        <w:t xml:space="preserve">Alkali delignification was selected according to previous studies </w:t>
      </w:r>
      <w:r w:rsidR="00B57E66" w:rsidRPr="00A55740">
        <w:t>(</w:t>
      </w:r>
      <w:r w:rsidRPr="00A55740">
        <w:t>Russo et al., 2022</w:t>
      </w:r>
      <w:r w:rsidR="00B57E66" w:rsidRPr="00A55740">
        <w:t>)</w:t>
      </w:r>
      <w:r w:rsidRPr="00A55740">
        <w:t xml:space="preserve">. </w:t>
      </w:r>
      <w:r w:rsidR="000F2A6F" w:rsidRPr="00A55740">
        <w:t xml:space="preserve">The </w:t>
      </w:r>
      <w:r w:rsidR="009534F8" w:rsidRPr="00A55740">
        <w:t xml:space="preserve">delignification </w:t>
      </w:r>
      <w:r w:rsidR="000F2A6F" w:rsidRPr="00A55740">
        <w:t>pre</w:t>
      </w:r>
      <w:r w:rsidR="00765F07" w:rsidRPr="00A55740">
        <w:t>-</w:t>
      </w:r>
      <w:r w:rsidR="000F2A6F" w:rsidRPr="00A55740">
        <w:t>treatment of CSS was carried out in 100 mL glass bottles. Milled CSS was mixed with 0.5 M NaOH solution at 10% (w/v) biomass concentration. The suspension was kept in autoclave</w:t>
      </w:r>
      <w:r w:rsidR="00EC1AB2" w:rsidRPr="00A55740">
        <w:t xml:space="preserve"> (</w:t>
      </w:r>
      <w:r w:rsidR="0021398B" w:rsidRPr="00A55740">
        <w:t>Nuve NC 40M</w:t>
      </w:r>
      <w:r w:rsidR="00D83C7C" w:rsidRPr="00A55740">
        <w:t>, Turkey</w:t>
      </w:r>
      <w:r w:rsidR="00EC1AB2" w:rsidRPr="00A55740">
        <w:t>)</w:t>
      </w:r>
      <w:r w:rsidR="000F2A6F" w:rsidRPr="00A55740">
        <w:t xml:space="preserve"> for 30 min at 2 atm and 121°C. Pre</w:t>
      </w:r>
      <w:r w:rsidR="00765F07" w:rsidRPr="00A55740">
        <w:t>-</w:t>
      </w:r>
      <w:r w:rsidR="000F2A6F" w:rsidRPr="00A55740">
        <w:t>treated samples were centrifuged, and the solid residues were recovered and washed with distilled water and 1 M HCl solution until pH</w:t>
      </w:r>
      <w:r w:rsidR="00BC29E0" w:rsidRPr="00A55740">
        <w:t xml:space="preserve"> </w:t>
      </w:r>
      <w:r w:rsidR="000F2A6F" w:rsidRPr="00A55740">
        <w:t>5 was reached. The solid was then vacuum filtered and dried in oven at 50°C until constant weight was reached.</w:t>
      </w:r>
      <w:r w:rsidR="00411AFE" w:rsidRPr="00A55740">
        <w:t xml:space="preserve"> The biomass composition of raw CSS and pre</w:t>
      </w:r>
      <w:r w:rsidR="00765F07" w:rsidRPr="00A55740">
        <w:t>-</w:t>
      </w:r>
      <w:r w:rsidR="00411AFE" w:rsidRPr="00A55740">
        <w:t xml:space="preserve">treated CSS was assessed according to Sluiter et al. </w:t>
      </w:r>
      <w:r w:rsidR="00B57E66" w:rsidRPr="00A55740">
        <w:t>(</w:t>
      </w:r>
      <w:r w:rsidR="00397954" w:rsidRPr="00A55740">
        <w:t>2008</w:t>
      </w:r>
      <w:r w:rsidR="00B57E66" w:rsidRPr="00A55740">
        <w:t>)</w:t>
      </w:r>
      <w:r w:rsidR="00824463" w:rsidRPr="00A55740">
        <w:t xml:space="preserve"> and is reported in table 1.</w:t>
      </w:r>
    </w:p>
    <w:p w14:paraId="7DB45816" w14:textId="29BBFD77" w:rsidR="00501A67" w:rsidRPr="00A55740" w:rsidRDefault="00501A67" w:rsidP="00501A67">
      <w:pPr>
        <w:pStyle w:val="CETTabletitle"/>
      </w:pPr>
      <w:r w:rsidRPr="00A55740">
        <w:t>Table 1. Biomass composition.</w:t>
      </w:r>
    </w:p>
    <w:tbl>
      <w:tblPr>
        <w:tblW w:w="8663" w:type="dxa"/>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320"/>
        <w:gridCol w:w="1125"/>
        <w:gridCol w:w="1203"/>
        <w:gridCol w:w="1182"/>
        <w:gridCol w:w="1336"/>
        <w:gridCol w:w="1303"/>
        <w:gridCol w:w="1194"/>
      </w:tblGrid>
      <w:tr w:rsidR="00A55740" w:rsidRPr="00A55740" w14:paraId="0A11C342" w14:textId="77777777" w:rsidTr="00A40AB3">
        <w:trPr>
          <w:trHeight w:val="499"/>
        </w:trPr>
        <w:tc>
          <w:tcPr>
            <w:tcW w:w="1320" w:type="dxa"/>
            <w:tcBorders>
              <w:top w:val="single" w:sz="12" w:space="0" w:color="008000"/>
              <w:bottom w:val="single" w:sz="6" w:space="0" w:color="008000"/>
            </w:tcBorders>
            <w:shd w:val="clear" w:color="auto" w:fill="FFFFFF"/>
          </w:tcPr>
          <w:p w14:paraId="58B4ACB8" w14:textId="63955766" w:rsidR="00765F07" w:rsidRPr="00A55740" w:rsidRDefault="00765F07" w:rsidP="007F27FA">
            <w:r w:rsidRPr="00A55740">
              <w:t xml:space="preserve"> </w:t>
            </w:r>
          </w:p>
        </w:tc>
        <w:tc>
          <w:tcPr>
            <w:tcW w:w="1125" w:type="dxa"/>
            <w:tcBorders>
              <w:top w:val="single" w:sz="12" w:space="0" w:color="008000"/>
              <w:bottom w:val="single" w:sz="6" w:space="0" w:color="008000"/>
            </w:tcBorders>
            <w:shd w:val="clear" w:color="auto" w:fill="FFFFFF"/>
          </w:tcPr>
          <w:p w14:paraId="6783EAAB" w14:textId="453A7892" w:rsidR="00765F07" w:rsidRPr="00A55740" w:rsidRDefault="009852A1" w:rsidP="007F27FA">
            <w:r w:rsidRPr="00A55740">
              <w:t>Moisture, %</w:t>
            </w:r>
          </w:p>
        </w:tc>
        <w:tc>
          <w:tcPr>
            <w:tcW w:w="1203" w:type="dxa"/>
            <w:tcBorders>
              <w:top w:val="single" w:sz="12" w:space="0" w:color="008000"/>
              <w:bottom w:val="single" w:sz="6" w:space="0" w:color="008000"/>
            </w:tcBorders>
            <w:shd w:val="clear" w:color="auto" w:fill="FFFFFF"/>
          </w:tcPr>
          <w:p w14:paraId="097DD72E" w14:textId="27BF0DDF" w:rsidR="00765F07" w:rsidRPr="00A55740" w:rsidRDefault="00765F07" w:rsidP="007F27FA">
            <w:r w:rsidRPr="00A55740">
              <w:t>Glucans, %</w:t>
            </w:r>
          </w:p>
        </w:tc>
        <w:tc>
          <w:tcPr>
            <w:tcW w:w="1182" w:type="dxa"/>
            <w:tcBorders>
              <w:top w:val="single" w:sz="12" w:space="0" w:color="008000"/>
              <w:bottom w:val="single" w:sz="6" w:space="0" w:color="008000"/>
            </w:tcBorders>
            <w:shd w:val="clear" w:color="auto" w:fill="FFFFFF"/>
          </w:tcPr>
          <w:p w14:paraId="66841DFB" w14:textId="33D73E21" w:rsidR="00765F07" w:rsidRPr="00A55740" w:rsidRDefault="00765F07" w:rsidP="007F27FA">
            <w:r w:rsidRPr="00A55740">
              <w:t>Xylans, %</w:t>
            </w:r>
          </w:p>
        </w:tc>
        <w:tc>
          <w:tcPr>
            <w:tcW w:w="1336" w:type="dxa"/>
            <w:tcBorders>
              <w:top w:val="single" w:sz="12" w:space="0" w:color="008000"/>
              <w:bottom w:val="single" w:sz="6" w:space="0" w:color="008000"/>
            </w:tcBorders>
            <w:shd w:val="clear" w:color="auto" w:fill="FFFFFF"/>
          </w:tcPr>
          <w:p w14:paraId="3A2DBE09" w14:textId="1451B9D3" w:rsidR="00765F07" w:rsidRPr="00A55740" w:rsidRDefault="00765F07" w:rsidP="007F27FA">
            <w:r w:rsidRPr="00A55740">
              <w:t>Arabinans, %</w:t>
            </w:r>
          </w:p>
        </w:tc>
        <w:tc>
          <w:tcPr>
            <w:tcW w:w="1303" w:type="dxa"/>
            <w:tcBorders>
              <w:top w:val="single" w:sz="12" w:space="0" w:color="008000"/>
              <w:bottom w:val="single" w:sz="6" w:space="0" w:color="008000"/>
            </w:tcBorders>
            <w:shd w:val="clear" w:color="auto" w:fill="FFFFFF"/>
          </w:tcPr>
          <w:p w14:paraId="4C759C2B" w14:textId="7ACCA7FA" w:rsidR="00765F07" w:rsidRPr="00A55740" w:rsidRDefault="00765F07" w:rsidP="00824463">
            <w:pPr>
              <w:jc w:val="left"/>
            </w:pPr>
            <w:r w:rsidRPr="00A55740">
              <w:t>Acid soluble lignin, %</w:t>
            </w:r>
          </w:p>
        </w:tc>
        <w:tc>
          <w:tcPr>
            <w:tcW w:w="1194" w:type="dxa"/>
            <w:tcBorders>
              <w:top w:val="single" w:sz="12" w:space="0" w:color="008000"/>
              <w:bottom w:val="single" w:sz="6" w:space="0" w:color="008000"/>
            </w:tcBorders>
            <w:shd w:val="clear" w:color="auto" w:fill="FFFFFF"/>
          </w:tcPr>
          <w:p w14:paraId="1F559121" w14:textId="39F2DD34" w:rsidR="00765F07" w:rsidRPr="00A55740" w:rsidRDefault="00765F07" w:rsidP="00A40AB3">
            <w:r w:rsidRPr="00A55740">
              <w:t>Acid insoluble residue, %</w:t>
            </w:r>
          </w:p>
        </w:tc>
      </w:tr>
      <w:tr w:rsidR="00A55740" w:rsidRPr="00A55740" w14:paraId="07C0FAA5" w14:textId="77777777" w:rsidTr="00A40AB3">
        <w:trPr>
          <w:trHeight w:val="252"/>
        </w:trPr>
        <w:tc>
          <w:tcPr>
            <w:tcW w:w="1320" w:type="dxa"/>
            <w:tcBorders>
              <w:top w:val="single" w:sz="12" w:space="0" w:color="008000"/>
              <w:bottom w:val="single" w:sz="6" w:space="0" w:color="008000"/>
            </w:tcBorders>
            <w:shd w:val="clear" w:color="auto" w:fill="FFFFFF"/>
          </w:tcPr>
          <w:p w14:paraId="7D47AB75" w14:textId="4E8CC458" w:rsidR="00765F07" w:rsidRPr="00A55740" w:rsidRDefault="00765F07" w:rsidP="007F27FA">
            <w:r w:rsidRPr="00A55740">
              <w:t>Raw CCS</w:t>
            </w:r>
          </w:p>
        </w:tc>
        <w:tc>
          <w:tcPr>
            <w:tcW w:w="1125" w:type="dxa"/>
            <w:tcBorders>
              <w:top w:val="single" w:sz="12" w:space="0" w:color="008000"/>
              <w:bottom w:val="single" w:sz="6" w:space="0" w:color="008000"/>
            </w:tcBorders>
            <w:shd w:val="clear" w:color="auto" w:fill="FFFFFF"/>
          </w:tcPr>
          <w:p w14:paraId="701CEB07" w14:textId="4ECA3A2C" w:rsidR="00765F07" w:rsidRPr="00A55740" w:rsidRDefault="009852A1" w:rsidP="00824463">
            <w:r w:rsidRPr="00A55740">
              <w:t>1.45</w:t>
            </w:r>
            <w:r w:rsidRPr="00A55740">
              <w:rPr>
                <w:rFonts w:cs="Arial"/>
              </w:rPr>
              <w:t>±0.52</w:t>
            </w:r>
          </w:p>
        </w:tc>
        <w:tc>
          <w:tcPr>
            <w:tcW w:w="1203" w:type="dxa"/>
            <w:tcBorders>
              <w:top w:val="single" w:sz="12" w:space="0" w:color="008000"/>
              <w:bottom w:val="single" w:sz="6" w:space="0" w:color="008000"/>
            </w:tcBorders>
            <w:shd w:val="clear" w:color="auto" w:fill="FFFFFF"/>
          </w:tcPr>
          <w:p w14:paraId="20E02C5E" w14:textId="4ACE86F9" w:rsidR="00765F07" w:rsidRPr="00A55740" w:rsidRDefault="00765F07" w:rsidP="00824463">
            <w:r w:rsidRPr="00A55740">
              <w:t xml:space="preserve">19.5 </w:t>
            </w:r>
            <w:r w:rsidRPr="00A55740">
              <w:rPr>
                <w:rFonts w:cs="Arial"/>
              </w:rPr>
              <w:t xml:space="preserve">± 0.008 </w:t>
            </w:r>
          </w:p>
        </w:tc>
        <w:tc>
          <w:tcPr>
            <w:tcW w:w="1182" w:type="dxa"/>
            <w:tcBorders>
              <w:top w:val="single" w:sz="12" w:space="0" w:color="008000"/>
              <w:bottom w:val="single" w:sz="6" w:space="0" w:color="008000"/>
            </w:tcBorders>
            <w:shd w:val="clear" w:color="auto" w:fill="FFFFFF"/>
          </w:tcPr>
          <w:p w14:paraId="28C862F6" w14:textId="3D00FB71" w:rsidR="00765F07" w:rsidRPr="00A55740" w:rsidRDefault="00765F07" w:rsidP="00824463">
            <w:r w:rsidRPr="00A55740">
              <w:t xml:space="preserve">7.72 </w:t>
            </w:r>
            <w:r w:rsidRPr="00A55740">
              <w:rPr>
                <w:rFonts w:cs="Arial"/>
              </w:rPr>
              <w:t xml:space="preserve">± 0.001 </w:t>
            </w:r>
          </w:p>
        </w:tc>
        <w:tc>
          <w:tcPr>
            <w:tcW w:w="1336" w:type="dxa"/>
            <w:tcBorders>
              <w:top w:val="single" w:sz="12" w:space="0" w:color="008000"/>
              <w:bottom w:val="single" w:sz="6" w:space="0" w:color="008000"/>
            </w:tcBorders>
            <w:shd w:val="clear" w:color="auto" w:fill="FFFFFF"/>
          </w:tcPr>
          <w:p w14:paraId="41A525B4" w14:textId="04EE4009" w:rsidR="00765F07" w:rsidRPr="00A55740" w:rsidRDefault="00765F07" w:rsidP="007F27FA">
            <w:r w:rsidRPr="00A55740">
              <w:t xml:space="preserve">1.90 </w:t>
            </w:r>
            <w:r w:rsidRPr="00A55740">
              <w:rPr>
                <w:rFonts w:cs="Arial"/>
              </w:rPr>
              <w:t>± 0.001</w:t>
            </w:r>
          </w:p>
        </w:tc>
        <w:tc>
          <w:tcPr>
            <w:tcW w:w="1303" w:type="dxa"/>
            <w:tcBorders>
              <w:top w:val="single" w:sz="12" w:space="0" w:color="008000"/>
              <w:bottom w:val="single" w:sz="6" w:space="0" w:color="008000"/>
            </w:tcBorders>
            <w:shd w:val="clear" w:color="auto" w:fill="FFFFFF"/>
          </w:tcPr>
          <w:p w14:paraId="103BEABB" w14:textId="7D4BB6FF" w:rsidR="00765F07" w:rsidRPr="00A55740" w:rsidRDefault="00765F07" w:rsidP="00824463">
            <w:r w:rsidRPr="00A55740">
              <w:t xml:space="preserve">0.983 </w:t>
            </w:r>
            <w:r w:rsidRPr="00A55740">
              <w:rPr>
                <w:rFonts w:cs="Arial"/>
              </w:rPr>
              <w:t>± 0.021</w:t>
            </w:r>
          </w:p>
        </w:tc>
        <w:tc>
          <w:tcPr>
            <w:tcW w:w="1194" w:type="dxa"/>
            <w:tcBorders>
              <w:top w:val="single" w:sz="12" w:space="0" w:color="008000"/>
              <w:bottom w:val="single" w:sz="6" w:space="0" w:color="008000"/>
            </w:tcBorders>
            <w:shd w:val="clear" w:color="auto" w:fill="FFFFFF"/>
          </w:tcPr>
          <w:p w14:paraId="06A2D57D" w14:textId="7AE65135" w:rsidR="00765F07" w:rsidRPr="00A55740" w:rsidRDefault="00765F07" w:rsidP="00824463">
            <w:pPr>
              <w:ind w:left="140"/>
            </w:pPr>
            <w:r w:rsidRPr="00A55740">
              <w:t xml:space="preserve">27.3 </w:t>
            </w:r>
            <w:r w:rsidRPr="00A55740">
              <w:rPr>
                <w:rFonts w:cs="Arial"/>
              </w:rPr>
              <w:t>± 0.58</w:t>
            </w:r>
          </w:p>
        </w:tc>
      </w:tr>
      <w:tr w:rsidR="00A55740" w:rsidRPr="00A55740" w14:paraId="3D2F0798" w14:textId="77777777" w:rsidTr="00A40AB3">
        <w:trPr>
          <w:trHeight w:val="493"/>
        </w:trPr>
        <w:tc>
          <w:tcPr>
            <w:tcW w:w="1320" w:type="dxa"/>
            <w:tcBorders>
              <w:top w:val="single" w:sz="12" w:space="0" w:color="008000"/>
              <w:bottom w:val="single" w:sz="6" w:space="0" w:color="008000"/>
            </w:tcBorders>
            <w:shd w:val="clear" w:color="auto" w:fill="FFFFFF"/>
          </w:tcPr>
          <w:p w14:paraId="3C84A703" w14:textId="0A131C23" w:rsidR="00765F07" w:rsidRPr="00A55740" w:rsidRDefault="00765F07" w:rsidP="00824463">
            <w:pPr>
              <w:ind w:right="143"/>
            </w:pPr>
            <w:r w:rsidRPr="00A55740">
              <w:t>Pre-treated CSS</w:t>
            </w:r>
          </w:p>
        </w:tc>
        <w:tc>
          <w:tcPr>
            <w:tcW w:w="1125" w:type="dxa"/>
            <w:tcBorders>
              <w:top w:val="single" w:sz="12" w:space="0" w:color="008000"/>
              <w:bottom w:val="single" w:sz="6" w:space="0" w:color="008000"/>
            </w:tcBorders>
            <w:shd w:val="clear" w:color="auto" w:fill="FFFFFF"/>
          </w:tcPr>
          <w:p w14:paraId="35A1E536" w14:textId="2E2D118F" w:rsidR="00765F07" w:rsidRPr="00A55740" w:rsidRDefault="009852A1" w:rsidP="00824463">
            <w:r w:rsidRPr="00A55740">
              <w:t>3.93</w:t>
            </w:r>
            <w:r w:rsidRPr="00A55740">
              <w:rPr>
                <w:rFonts w:cs="Arial"/>
              </w:rPr>
              <w:t>±1.18</w:t>
            </w:r>
          </w:p>
        </w:tc>
        <w:tc>
          <w:tcPr>
            <w:tcW w:w="1203" w:type="dxa"/>
            <w:tcBorders>
              <w:top w:val="single" w:sz="12" w:space="0" w:color="008000"/>
              <w:bottom w:val="single" w:sz="6" w:space="0" w:color="008000"/>
            </w:tcBorders>
            <w:shd w:val="clear" w:color="auto" w:fill="FFFFFF"/>
          </w:tcPr>
          <w:p w14:paraId="13D24A2D" w14:textId="20714CF4" w:rsidR="00765F07" w:rsidRPr="00A55740" w:rsidRDefault="00765F07" w:rsidP="00824463">
            <w:r w:rsidRPr="00A55740">
              <w:t xml:space="preserve">32.0 </w:t>
            </w:r>
            <w:r w:rsidRPr="00A55740">
              <w:rPr>
                <w:rFonts w:cs="Arial"/>
              </w:rPr>
              <w:t>± 0.004</w:t>
            </w:r>
          </w:p>
        </w:tc>
        <w:tc>
          <w:tcPr>
            <w:tcW w:w="1182" w:type="dxa"/>
            <w:tcBorders>
              <w:top w:val="single" w:sz="12" w:space="0" w:color="008000"/>
              <w:bottom w:val="single" w:sz="6" w:space="0" w:color="008000"/>
            </w:tcBorders>
            <w:shd w:val="clear" w:color="auto" w:fill="FFFFFF"/>
          </w:tcPr>
          <w:p w14:paraId="6B8DEE84" w14:textId="69BAF5AD" w:rsidR="00765F07" w:rsidRPr="00A55740" w:rsidRDefault="00765F07" w:rsidP="00824463">
            <w:r w:rsidRPr="00A55740">
              <w:t xml:space="preserve">13.6 </w:t>
            </w:r>
            <w:r w:rsidRPr="00A55740">
              <w:rPr>
                <w:rFonts w:cs="Arial"/>
              </w:rPr>
              <w:t>± 0.004</w:t>
            </w:r>
          </w:p>
        </w:tc>
        <w:tc>
          <w:tcPr>
            <w:tcW w:w="1336" w:type="dxa"/>
            <w:tcBorders>
              <w:top w:val="single" w:sz="12" w:space="0" w:color="008000"/>
              <w:bottom w:val="single" w:sz="6" w:space="0" w:color="008000"/>
            </w:tcBorders>
            <w:shd w:val="clear" w:color="auto" w:fill="FFFFFF"/>
          </w:tcPr>
          <w:p w14:paraId="745E9727" w14:textId="0EDB37A8" w:rsidR="00765F07" w:rsidRPr="00A55740" w:rsidRDefault="00765F07" w:rsidP="00824463">
            <w:r w:rsidRPr="00A55740">
              <w:t xml:space="preserve">0.673 </w:t>
            </w:r>
            <w:r w:rsidRPr="00A55740">
              <w:rPr>
                <w:rFonts w:cs="Arial"/>
              </w:rPr>
              <w:t>± 0.0004</w:t>
            </w:r>
          </w:p>
        </w:tc>
        <w:tc>
          <w:tcPr>
            <w:tcW w:w="1303" w:type="dxa"/>
            <w:tcBorders>
              <w:top w:val="single" w:sz="12" w:space="0" w:color="008000"/>
              <w:bottom w:val="single" w:sz="6" w:space="0" w:color="008000"/>
            </w:tcBorders>
            <w:shd w:val="clear" w:color="auto" w:fill="FFFFFF"/>
          </w:tcPr>
          <w:p w14:paraId="154CFB44" w14:textId="1679E053" w:rsidR="00765F07" w:rsidRPr="00A55740" w:rsidRDefault="00765F07" w:rsidP="00824463">
            <w:r w:rsidRPr="00A55740">
              <w:t xml:space="preserve">0.577 </w:t>
            </w:r>
            <w:r w:rsidRPr="00A55740">
              <w:rPr>
                <w:rFonts w:cs="Arial"/>
              </w:rPr>
              <w:t>± 0.052</w:t>
            </w:r>
          </w:p>
        </w:tc>
        <w:tc>
          <w:tcPr>
            <w:tcW w:w="1194" w:type="dxa"/>
            <w:tcBorders>
              <w:top w:val="single" w:sz="12" w:space="0" w:color="008000"/>
              <w:bottom w:val="single" w:sz="6" w:space="0" w:color="008000"/>
            </w:tcBorders>
            <w:shd w:val="clear" w:color="auto" w:fill="FFFFFF"/>
          </w:tcPr>
          <w:p w14:paraId="79443AE8" w14:textId="5E0CFD88" w:rsidR="00765F07" w:rsidRPr="00A55740" w:rsidRDefault="00765F07" w:rsidP="00824463">
            <w:pPr>
              <w:ind w:left="140"/>
            </w:pPr>
            <w:r w:rsidRPr="00A55740">
              <w:t xml:space="preserve">57.3 </w:t>
            </w:r>
            <w:r w:rsidRPr="00A55740">
              <w:rPr>
                <w:rFonts w:cs="Arial"/>
              </w:rPr>
              <w:t>± 0.60</w:t>
            </w:r>
          </w:p>
        </w:tc>
      </w:tr>
    </w:tbl>
    <w:p w14:paraId="139CAECB" w14:textId="6722C378" w:rsidR="000F2A6F" w:rsidRPr="00A55740" w:rsidRDefault="00313166" w:rsidP="009852A1">
      <w:pPr>
        <w:pStyle w:val="CETheadingx"/>
      </w:pPr>
      <w:r w:rsidRPr="00A55740">
        <w:t>Enzymatic hydrolysis</w:t>
      </w:r>
    </w:p>
    <w:p w14:paraId="307C6115" w14:textId="7D8D18FE" w:rsidR="00313166" w:rsidRPr="00A55740" w:rsidRDefault="00313166" w:rsidP="00313166">
      <w:pPr>
        <w:pStyle w:val="CETBodytext"/>
      </w:pPr>
      <w:r w:rsidRPr="00A55740">
        <w:t>The hydrolysis tests of alkali pre</w:t>
      </w:r>
      <w:r w:rsidR="00765F07" w:rsidRPr="00A55740">
        <w:t>-</w:t>
      </w:r>
      <w:r w:rsidRPr="00A55740">
        <w:t>treated CSS were carried out in 500 mL jacketed reactor (</w:t>
      </w:r>
      <w:r w:rsidR="00394021" w:rsidRPr="00A55740">
        <w:t>i</w:t>
      </w:r>
      <w:r w:rsidR="00293AE1" w:rsidRPr="00A55740">
        <w:t>nner diameter 5 cm, height 10 c</w:t>
      </w:r>
      <w:r w:rsidRPr="00A55740">
        <w:t xml:space="preserve">m), with 10% </w:t>
      </w:r>
      <w:r w:rsidR="00AC3956" w:rsidRPr="00A55740">
        <w:t>wt</w:t>
      </w:r>
      <w:r w:rsidRPr="00A55740">
        <w:t xml:space="preserve"> </w:t>
      </w:r>
      <w:r w:rsidR="00BC29E0" w:rsidRPr="00A55740">
        <w:t>biomass</w:t>
      </w:r>
      <w:r w:rsidRPr="00A55740">
        <w:t>, 1g/L Cellic®</w:t>
      </w:r>
      <w:r w:rsidR="00BC29E0" w:rsidRPr="00A55740">
        <w:t xml:space="preserve"> </w:t>
      </w:r>
      <w:r w:rsidRPr="00A55740">
        <w:t xml:space="preserve">Ctec2 </w:t>
      </w:r>
      <w:r w:rsidR="00EB5768" w:rsidRPr="00A55740">
        <w:t>(</w:t>
      </w:r>
      <w:r w:rsidR="00BC29E0" w:rsidRPr="00A55740">
        <w:t>810</w:t>
      </w:r>
      <w:r w:rsidR="00EB5768" w:rsidRPr="00A55740">
        <w:t xml:space="preserve"> FPU/L) </w:t>
      </w:r>
      <w:r w:rsidRPr="00A55740">
        <w:t xml:space="preserve">in 0.05M sodium citrate buffer </w:t>
      </w:r>
      <w:r w:rsidR="00BC29E0" w:rsidRPr="00A55740">
        <w:t xml:space="preserve">at </w:t>
      </w:r>
      <w:r w:rsidRPr="00A55740">
        <w:t>pH 4.8</w:t>
      </w:r>
      <w:r w:rsidR="00BC29E0" w:rsidRPr="00A55740">
        <w:t xml:space="preserve">. An </w:t>
      </w:r>
      <w:r w:rsidRPr="00A55740">
        <w:t xml:space="preserve">overhead </w:t>
      </w:r>
      <w:r w:rsidR="00BC29E0" w:rsidRPr="00A55740">
        <w:t xml:space="preserve">stirrer </w:t>
      </w:r>
      <w:r w:rsidR="00BC29E0" w:rsidRPr="00A55740">
        <w:rPr>
          <w:lang w:val="en-GB"/>
        </w:rPr>
        <w:t>(</w:t>
      </w:r>
      <w:r w:rsidR="0021398B" w:rsidRPr="00A55740">
        <w:rPr>
          <w:lang w:val="en-GB"/>
        </w:rPr>
        <w:t xml:space="preserve">CAT, M. Zipperer GmbH, Germany) </w:t>
      </w:r>
      <w:r w:rsidR="00BC29E0" w:rsidRPr="00A55740">
        <w:t>(</w:t>
      </w:r>
      <w:r w:rsidRPr="00A55740">
        <w:t>Rushton turbine</w:t>
      </w:r>
      <w:r w:rsidR="00BC29E0" w:rsidRPr="00A55740">
        <w:t>)</w:t>
      </w:r>
      <w:r w:rsidRPr="00A55740">
        <w:t xml:space="preserve"> </w:t>
      </w:r>
      <w:r w:rsidR="00BC29E0" w:rsidRPr="00A55740">
        <w:t xml:space="preserve">was used and stirring rate was changed in the range </w:t>
      </w:r>
      <w:r w:rsidR="00430BFF" w:rsidRPr="00A55740">
        <w:t>0</w:t>
      </w:r>
      <w:r w:rsidRPr="00A55740">
        <w:t>-</w:t>
      </w:r>
      <w:r w:rsidR="00430BFF" w:rsidRPr="00A55740">
        <w:t>500</w:t>
      </w:r>
      <w:r w:rsidRPr="00A55740">
        <w:t xml:space="preserve"> rpm. </w:t>
      </w:r>
      <w:r w:rsidR="002D4D7B" w:rsidRPr="00A55740">
        <w:t>The procedure included two subsequent steps</w:t>
      </w:r>
      <w:r w:rsidR="00B469D3" w:rsidRPr="00A55740">
        <w:t>: i) enzyme adsorption, ii) enzymatic hydrolysis</w:t>
      </w:r>
      <w:r w:rsidR="002D4D7B" w:rsidRPr="00A55740">
        <w:t xml:space="preserve">. In the first step the biomass (10% w/v) was kept </w:t>
      </w:r>
      <w:r w:rsidR="009852A1" w:rsidRPr="00A55740">
        <w:t xml:space="preserve">for 15 minutes </w:t>
      </w:r>
      <w:r w:rsidR="002D4D7B" w:rsidRPr="00A55740">
        <w:t>at 25°C in presence of 1 g/L of Cellic® Ctec2</w:t>
      </w:r>
      <w:r w:rsidR="00B469D3" w:rsidRPr="00A55740">
        <w:t xml:space="preserve"> at fixed stirring speed </w:t>
      </w:r>
      <w:r w:rsidR="002D4D7B" w:rsidRPr="00A55740">
        <w:t xml:space="preserve">300 rpm to allow the adsorption of the cellulases on the biomass surface. In the second step, </w:t>
      </w:r>
      <w:r w:rsidR="00B469D3" w:rsidRPr="00A55740">
        <w:t>enzymatic hydrolysis of polysaccharides was initiated by increasing</w:t>
      </w:r>
      <w:r w:rsidR="00657068" w:rsidRPr="00A55740">
        <w:t xml:space="preserve"> the</w:t>
      </w:r>
      <w:r w:rsidR="00B469D3" w:rsidRPr="00A55740">
        <w:t xml:space="preserve"> </w:t>
      </w:r>
      <w:r w:rsidR="002D4D7B" w:rsidRPr="00A55740">
        <w:t xml:space="preserve">temperature up to 50°C </w:t>
      </w:r>
      <w:r w:rsidR="00657068" w:rsidRPr="00A55740">
        <w:t xml:space="preserve">that is </w:t>
      </w:r>
      <w:r w:rsidR="002D4D7B" w:rsidRPr="00A55740">
        <w:t xml:space="preserve">the optimal conditions for cellulase activity. The second step was </w:t>
      </w:r>
      <w:r w:rsidR="00657068" w:rsidRPr="00A55740">
        <w:t xml:space="preserve">repeated at different </w:t>
      </w:r>
      <w:r w:rsidR="002D4D7B" w:rsidRPr="00A55740">
        <w:t xml:space="preserve">stirring speed </w:t>
      </w:r>
      <w:r w:rsidR="00657068" w:rsidRPr="00A55740">
        <w:t xml:space="preserve">namely </w:t>
      </w:r>
      <w:r w:rsidR="002D4D7B" w:rsidRPr="00A55740">
        <w:t>0</w:t>
      </w:r>
      <w:r w:rsidR="00657068" w:rsidRPr="00A55740">
        <w:t>, 100, 200, 300,</w:t>
      </w:r>
      <w:r w:rsidR="002D4D7B" w:rsidRPr="00A55740">
        <w:t xml:space="preserve"> and 500 rpm</w:t>
      </w:r>
      <w:r w:rsidR="00657068" w:rsidRPr="00A55740">
        <w:t>.</w:t>
      </w:r>
      <w:r w:rsidR="002D4D7B" w:rsidRPr="00A55740">
        <w:t xml:space="preserve"> The</w:t>
      </w:r>
      <w:r w:rsidR="00657068" w:rsidRPr="00A55740">
        <w:t xml:space="preserve"> second step</w:t>
      </w:r>
      <w:r w:rsidR="002D4D7B" w:rsidRPr="00A55740">
        <w:t xml:space="preserve"> was stopped at </w:t>
      </w:r>
      <w:r w:rsidR="003218F3" w:rsidRPr="00A55740">
        <w:t xml:space="preserve">1h </w:t>
      </w:r>
      <w:r w:rsidR="002D4D7B" w:rsidRPr="00A55740">
        <w:t xml:space="preserve">by adding </w:t>
      </w:r>
      <w:r w:rsidR="00657068" w:rsidRPr="00A55740">
        <w:t xml:space="preserve">2M </w:t>
      </w:r>
      <w:r w:rsidR="002D4D7B" w:rsidRPr="00A55740">
        <w:t>NaOH</w:t>
      </w:r>
      <w:r w:rsidR="009852A1" w:rsidRPr="00A55740">
        <w:t>.</w:t>
      </w:r>
      <w:r w:rsidR="003218F3" w:rsidRPr="00A55740">
        <w:t xml:space="preserve"> </w:t>
      </w:r>
      <w:r w:rsidR="002D4D7B" w:rsidRPr="00A55740">
        <w:t>L</w:t>
      </w:r>
      <w:r w:rsidR="003218F3" w:rsidRPr="00A55740">
        <w:t>ong-term tests (</w:t>
      </w:r>
      <w:r w:rsidR="00062B4E" w:rsidRPr="00A55740">
        <w:t xml:space="preserve">with second step lasting </w:t>
      </w:r>
      <w:r w:rsidR="003218F3" w:rsidRPr="00A55740">
        <w:t xml:space="preserve">24 h) </w:t>
      </w:r>
      <w:r w:rsidR="002D4D7B" w:rsidRPr="00A55740">
        <w:t xml:space="preserve">were also performed </w:t>
      </w:r>
      <w:r w:rsidR="003218F3" w:rsidRPr="00A55740">
        <w:t xml:space="preserve">to investigate the structural </w:t>
      </w:r>
      <w:r w:rsidR="00BC29E0" w:rsidRPr="00A55740">
        <w:t xml:space="preserve">modifications </w:t>
      </w:r>
      <w:r w:rsidR="003218F3" w:rsidRPr="00A55740">
        <w:t>of the biomass granules</w:t>
      </w:r>
      <w:r w:rsidR="00D26690" w:rsidRPr="00A55740">
        <w:t xml:space="preserve"> </w:t>
      </w:r>
      <w:r w:rsidR="00430BFF" w:rsidRPr="00A55740">
        <w:t xml:space="preserve">at </w:t>
      </w:r>
      <w:r w:rsidR="00A56E94" w:rsidRPr="00A55740">
        <w:t>fixed stirring speed (</w:t>
      </w:r>
      <w:r w:rsidR="00D26690" w:rsidRPr="00A55740">
        <w:t xml:space="preserve">200 </w:t>
      </w:r>
      <w:r w:rsidR="00430BFF" w:rsidRPr="00A55740">
        <w:t>r</w:t>
      </w:r>
      <w:r w:rsidR="00D26690" w:rsidRPr="00A55740">
        <w:t>pm</w:t>
      </w:r>
      <w:r w:rsidR="00A56E94" w:rsidRPr="00A55740">
        <w:t>)</w:t>
      </w:r>
      <w:r w:rsidR="003218F3" w:rsidRPr="00A55740">
        <w:t>.</w:t>
      </w:r>
    </w:p>
    <w:p w14:paraId="3BB1B726" w14:textId="3DC2EC86" w:rsidR="00313166" w:rsidRPr="00A55740" w:rsidRDefault="00155BA7" w:rsidP="009852A1">
      <w:pPr>
        <w:pStyle w:val="CETheadingx"/>
      </w:pPr>
      <w:r w:rsidRPr="00A55740">
        <w:lastRenderedPageBreak/>
        <w:t>Determination of sugars concentration</w:t>
      </w:r>
    </w:p>
    <w:p w14:paraId="473985D1" w14:textId="35E1B922" w:rsidR="00EB5768" w:rsidRPr="00A55740" w:rsidRDefault="00430BFF" w:rsidP="00313166">
      <w:pPr>
        <w:pStyle w:val="CETBodytext"/>
      </w:pPr>
      <w:r w:rsidRPr="00A55740">
        <w:t xml:space="preserve">The hydrolysis of polysaccharides was assessed by monitoring the release of monomeric sugars in the liquid. </w:t>
      </w:r>
      <w:r w:rsidR="00EB5768" w:rsidRPr="00A55740">
        <w:t xml:space="preserve">During the enzymatic hydrolysis tests, samples were </w:t>
      </w:r>
      <w:r w:rsidR="006D4F19" w:rsidRPr="00A55740">
        <w:t xml:space="preserve">withdrawn </w:t>
      </w:r>
      <w:r w:rsidR="00EB5768" w:rsidRPr="00A55740">
        <w:t xml:space="preserve">at fixed times (0-5-10-15-30-60 min), centrifuged at 13000 rpm </w:t>
      </w:r>
      <w:r w:rsidR="00DF7560" w:rsidRPr="00A55740">
        <w:t>(Minispin, Eppendorf)</w:t>
      </w:r>
      <w:r w:rsidR="004F6316" w:rsidRPr="00A55740">
        <w:t xml:space="preserve"> </w:t>
      </w:r>
      <w:r w:rsidR="006D4F19" w:rsidRPr="00A55740">
        <w:t>to recover the liquid.</w:t>
      </w:r>
      <w:r w:rsidR="00EB5768" w:rsidRPr="00A55740">
        <w:t xml:space="preserve"> The sugars concentration in the liquid was assessed by HPLC (Agilent 1100 Series, with Rezex RHM-Monosaccharide H</w:t>
      </w:r>
      <w:r w:rsidR="00EB5768" w:rsidRPr="00A55740">
        <w:rPr>
          <w:vertAlign w:val="superscript"/>
        </w:rPr>
        <w:t>+</w:t>
      </w:r>
      <w:r w:rsidR="00EB5768" w:rsidRPr="00A55740">
        <w:t xml:space="preserve"> Column)</w:t>
      </w:r>
      <w:r w:rsidR="006D4F19" w:rsidRPr="00A55740">
        <w:t xml:space="preserve"> after samples filtration (PVDF 13 mm, 0.22 </w:t>
      </w:r>
      <w:r w:rsidR="006D4F19" w:rsidRPr="00A55740">
        <w:rPr>
          <w:rFonts w:ascii="Calibri" w:hAnsi="Calibri" w:cs="Calibri"/>
        </w:rPr>
        <w:t>μ</w:t>
      </w:r>
      <w:r w:rsidR="006D4F19" w:rsidRPr="00A55740">
        <w:t>m, Millex)</w:t>
      </w:r>
      <w:r w:rsidR="00EB5768" w:rsidRPr="00A55740">
        <w:t>.</w:t>
      </w:r>
    </w:p>
    <w:p w14:paraId="5B9BDFB9" w14:textId="6842EA7D" w:rsidR="00EB5768" w:rsidRPr="00A55740" w:rsidRDefault="00EB5768" w:rsidP="009852A1">
      <w:pPr>
        <w:pStyle w:val="CETheadingx"/>
      </w:pPr>
      <w:r w:rsidRPr="00A55740">
        <w:t xml:space="preserve"> </w:t>
      </w:r>
      <w:r w:rsidR="00117829" w:rsidRPr="00A55740">
        <w:t>Characterization of biomass structural modifications</w:t>
      </w:r>
    </w:p>
    <w:p w14:paraId="180E70C3" w14:textId="5E852E47" w:rsidR="000F2A6F" w:rsidRPr="00A55740" w:rsidRDefault="0090269C" w:rsidP="000F2A6F">
      <w:pPr>
        <w:pStyle w:val="CETBodytext"/>
      </w:pPr>
      <w:r w:rsidRPr="00A55740">
        <w:t xml:space="preserve">The </w:t>
      </w:r>
      <w:r w:rsidR="005F5A32" w:rsidRPr="00A55740">
        <w:t xml:space="preserve">biomass granules </w:t>
      </w:r>
      <w:r w:rsidRPr="00A55740">
        <w:t xml:space="preserve">structural modifications due to the enzymatic </w:t>
      </w:r>
      <w:r w:rsidR="005F5A32" w:rsidRPr="00A55740">
        <w:t>hydrolysis</w:t>
      </w:r>
      <w:r w:rsidRPr="00A55740">
        <w:t xml:space="preserve"> were </w:t>
      </w:r>
      <w:r w:rsidR="004F6316" w:rsidRPr="00A55740">
        <w:t>analyzed</w:t>
      </w:r>
      <w:r w:rsidRPr="00A55740">
        <w:t xml:space="preserve"> on</w:t>
      </w:r>
      <w:r w:rsidR="005F5A32" w:rsidRPr="00A55740">
        <w:t xml:space="preserve"> samples </w:t>
      </w:r>
      <w:r w:rsidRPr="00A55740">
        <w:t xml:space="preserve">withdrawn </w:t>
      </w:r>
      <w:r w:rsidR="005F5A32" w:rsidRPr="00A55740">
        <w:t xml:space="preserve">at fixed times (0-1-4-24h) through </w:t>
      </w:r>
      <w:r w:rsidRPr="00A55740">
        <w:t xml:space="preserve">laser </w:t>
      </w:r>
      <w:r w:rsidR="005F5A32" w:rsidRPr="00A55740">
        <w:t>scatter granulomet</w:t>
      </w:r>
      <w:r w:rsidR="00394021" w:rsidRPr="00A55740">
        <w:t>e</w:t>
      </w:r>
      <w:r w:rsidR="005F5A32" w:rsidRPr="00A55740">
        <w:t>r</w:t>
      </w:r>
      <w:r w:rsidR="009054EE" w:rsidRPr="00A55740">
        <w:t xml:space="preserve"> </w:t>
      </w:r>
      <w:r w:rsidR="005F5A32" w:rsidRPr="00A55740">
        <w:t>(</w:t>
      </w:r>
      <w:r w:rsidR="009054EE" w:rsidRPr="00A55740">
        <w:t>Mastersizer2000, Malvern Panalytical, Malvern UK)</w:t>
      </w:r>
      <w:r w:rsidR="005F5A32" w:rsidRPr="00A55740">
        <w:t xml:space="preserve"> and S</w:t>
      </w:r>
      <w:r w:rsidR="001117A9" w:rsidRPr="00A55740">
        <w:t xml:space="preserve">canning </w:t>
      </w:r>
      <w:r w:rsidRPr="00A55740">
        <w:t xml:space="preserve">Electron Microscopy </w:t>
      </w:r>
      <w:r w:rsidR="00DF7560" w:rsidRPr="00A55740">
        <w:t>(</w:t>
      </w:r>
      <w:r w:rsidR="00BF274E" w:rsidRPr="00A55740">
        <w:t>SEM</w:t>
      </w:r>
      <w:r w:rsidR="00DF7560" w:rsidRPr="00A55740">
        <w:t>)</w:t>
      </w:r>
      <w:r w:rsidR="005F5A32" w:rsidRPr="00A55740">
        <w:t xml:space="preserve"> </w:t>
      </w:r>
      <w:r w:rsidR="00A1186F" w:rsidRPr="00A55740">
        <w:t>(</w:t>
      </w:r>
      <w:r w:rsidR="00D83C7C" w:rsidRPr="00A55740">
        <w:t xml:space="preserve">FEI </w:t>
      </w:r>
      <w:r w:rsidR="00A1186F" w:rsidRPr="00A55740">
        <w:t>Inspect S</w:t>
      </w:r>
      <w:r w:rsidR="00D83C7C" w:rsidRPr="00A55740">
        <w:t>, Oregon, United States)</w:t>
      </w:r>
      <w:r w:rsidR="00B47635" w:rsidRPr="00A55740">
        <w:t>.</w:t>
      </w:r>
      <w:r w:rsidR="00A1186F" w:rsidRPr="00A55740">
        <w:t xml:space="preserve"> </w:t>
      </w:r>
      <w:r w:rsidR="00B47635" w:rsidRPr="00A55740">
        <w:t>The c</w:t>
      </w:r>
      <w:r w:rsidR="00117829" w:rsidRPr="00A55740">
        <w:t>ontrol sample w</w:t>
      </w:r>
      <w:r w:rsidR="00062B4E" w:rsidRPr="00A55740">
        <w:t>as</w:t>
      </w:r>
      <w:r w:rsidR="00117829" w:rsidRPr="00A55740">
        <w:t xml:space="preserve"> prepared </w:t>
      </w:r>
      <w:r w:rsidR="00986AAD" w:rsidRPr="00A55740">
        <w:t xml:space="preserve">as </w:t>
      </w:r>
      <w:r w:rsidR="00593789" w:rsidRPr="00A55740">
        <w:t>the tests samples</w:t>
      </w:r>
      <w:r w:rsidR="00986AAD" w:rsidRPr="00A55740">
        <w:t xml:space="preserve"> </w:t>
      </w:r>
      <w:r w:rsidR="00062B4E" w:rsidRPr="00A55740">
        <w:t xml:space="preserve">except for the </w:t>
      </w:r>
      <w:r w:rsidR="00986AAD" w:rsidRPr="00A55740">
        <w:t>enzymes</w:t>
      </w:r>
      <w:r w:rsidR="00062B4E" w:rsidRPr="00A55740">
        <w:t xml:space="preserve"> replaced by citrate buffer</w:t>
      </w:r>
      <w:r w:rsidR="00986AAD" w:rsidRPr="00A55740">
        <w:t xml:space="preserve">, </w:t>
      </w:r>
      <w:r w:rsidR="00117829" w:rsidRPr="00A55740">
        <w:t xml:space="preserve">and </w:t>
      </w:r>
      <w:r w:rsidR="004F6316" w:rsidRPr="00A55740">
        <w:t>analyzed</w:t>
      </w:r>
      <w:r w:rsidR="00986AAD" w:rsidRPr="00A55740">
        <w:t xml:space="preserve"> following the same </w:t>
      </w:r>
      <w:r w:rsidR="00593789" w:rsidRPr="00A55740">
        <w:t>procedure</w:t>
      </w:r>
      <w:r w:rsidR="00B47635" w:rsidRPr="00A55740">
        <w:t>.</w:t>
      </w:r>
    </w:p>
    <w:p w14:paraId="1F84C921" w14:textId="23F03F4A" w:rsidR="009A4CB7" w:rsidRPr="00A55740" w:rsidRDefault="005E43E6" w:rsidP="000F2A6F">
      <w:pPr>
        <w:pStyle w:val="CETBodytext"/>
      </w:pPr>
      <w:r w:rsidRPr="00A55740">
        <w:t xml:space="preserve">The samples recovered during the enzymatic hydrolysis have been inactivated </w:t>
      </w:r>
      <w:r w:rsidR="0090269C" w:rsidRPr="00A55740">
        <w:t>addin</w:t>
      </w:r>
      <w:r w:rsidR="004F6316" w:rsidRPr="00A55740">
        <w:t>g</w:t>
      </w:r>
      <w:r w:rsidR="009E07EF" w:rsidRPr="00A55740">
        <w:t xml:space="preserve"> 2M</w:t>
      </w:r>
      <w:r w:rsidR="0090269C" w:rsidRPr="00A55740">
        <w:t xml:space="preserve"> NaOH to stop reactions before structural analysis. L</w:t>
      </w:r>
      <w:r w:rsidRPr="00A55740">
        <w:t xml:space="preserve">aser scatter </w:t>
      </w:r>
      <w:r w:rsidR="0090269C" w:rsidRPr="00A55740">
        <w:t xml:space="preserve">granulometry was performed </w:t>
      </w:r>
      <w:r w:rsidR="009A4CB7" w:rsidRPr="00A55740">
        <w:t>with and without ultraso</w:t>
      </w:r>
      <w:r w:rsidR="00BF274E" w:rsidRPr="00A55740">
        <w:t>und</w:t>
      </w:r>
      <w:r w:rsidR="0090269C" w:rsidRPr="00A55740">
        <w:t>s to assess the presence of particles aggregates</w:t>
      </w:r>
      <w:r w:rsidR="00BF274E" w:rsidRPr="00A55740">
        <w:t xml:space="preserve">. </w:t>
      </w:r>
      <w:r w:rsidR="009E07EF" w:rsidRPr="00A55740">
        <w:t>CSS slurries</w:t>
      </w:r>
      <w:r w:rsidR="0090269C" w:rsidRPr="00A55740">
        <w:t xml:space="preserve"> </w:t>
      </w:r>
      <w:r w:rsidR="009A4CB7" w:rsidRPr="00A55740">
        <w:t>were used for SEM analysi</w:t>
      </w:r>
      <w:r w:rsidR="00BF274E" w:rsidRPr="00A55740">
        <w:t>s</w:t>
      </w:r>
      <w:r w:rsidR="009A4CB7" w:rsidRPr="00A55740">
        <w:t>.</w:t>
      </w:r>
      <w:r w:rsidR="00BF274E" w:rsidRPr="00A55740">
        <w:t xml:space="preserve"> At this purpose, the samples were diluted 1:50 in</w:t>
      </w:r>
      <w:r w:rsidR="004F6316" w:rsidRPr="00A55740">
        <w:t xml:space="preserve"> 0.05M sodium citrate buffer at pH 4.8,</w:t>
      </w:r>
      <w:r w:rsidR="00BF274E" w:rsidRPr="00A55740">
        <w:t xml:space="preserve"> and a single drop</w:t>
      </w:r>
      <w:r w:rsidR="009E07EF" w:rsidRPr="00A55740">
        <w:t xml:space="preserve"> was</w:t>
      </w:r>
      <w:r w:rsidR="00BF274E" w:rsidRPr="00A55740">
        <w:t xml:space="preserve"> </w:t>
      </w:r>
      <w:r w:rsidR="0090269C" w:rsidRPr="00A55740">
        <w:t>put on the specimen</w:t>
      </w:r>
      <w:r w:rsidR="00871B52" w:rsidRPr="00A55740">
        <w:t>,</w:t>
      </w:r>
      <w:r w:rsidR="0090269C" w:rsidRPr="00A55740">
        <w:t xml:space="preserve"> air-dried</w:t>
      </w:r>
      <w:r w:rsidR="009E07EF" w:rsidRPr="00A55740">
        <w:t>, sputtered with a gold layer,</w:t>
      </w:r>
      <w:r w:rsidR="0090269C" w:rsidRPr="00A55740">
        <w:t xml:space="preserve"> </w:t>
      </w:r>
      <w:r w:rsidR="00BF274E" w:rsidRPr="00A55740">
        <w:t>and then analyzed.</w:t>
      </w:r>
    </w:p>
    <w:p w14:paraId="529A5021" w14:textId="1679DA55" w:rsidR="009A4CB7" w:rsidRPr="00A55740" w:rsidRDefault="009A4CB7" w:rsidP="009A4CB7">
      <w:pPr>
        <w:pStyle w:val="CETHeading1"/>
      </w:pPr>
      <w:r w:rsidRPr="00A55740">
        <w:t>Results and discussions</w:t>
      </w:r>
    </w:p>
    <w:p w14:paraId="5BB9B71C" w14:textId="6015A35D" w:rsidR="009A4CB7" w:rsidRPr="00A55740" w:rsidRDefault="001B4EBC" w:rsidP="009852A1">
      <w:pPr>
        <w:pStyle w:val="CETheadingx"/>
      </w:pPr>
      <w:r w:rsidRPr="00A55740">
        <w:t>Effects of stirring speed on the initial glucose production rate</w:t>
      </w:r>
    </w:p>
    <w:p w14:paraId="6565888F" w14:textId="1D1876A4" w:rsidR="00830733" w:rsidRPr="00A55740" w:rsidRDefault="00694831" w:rsidP="00694831">
      <w:pPr>
        <w:pStyle w:val="CETBodytext"/>
      </w:pPr>
      <w:r w:rsidRPr="00A55740">
        <w:t xml:space="preserve">The enzymatic hydrolysis of real biomasses is </w:t>
      </w:r>
      <w:r w:rsidR="00EC1AB2" w:rsidRPr="00A55740">
        <w:t>a</w:t>
      </w:r>
      <w:r w:rsidRPr="00A55740">
        <w:t xml:space="preserve"> </w:t>
      </w:r>
      <w:r w:rsidR="00430BFF" w:rsidRPr="00A55740">
        <w:t>heterogeneous</w:t>
      </w:r>
      <w:r w:rsidRPr="00A55740">
        <w:t xml:space="preserve"> process affect</w:t>
      </w:r>
      <w:r w:rsidR="00043FD1" w:rsidRPr="00A55740">
        <w:t>ed</w:t>
      </w:r>
      <w:r w:rsidRPr="00A55740">
        <w:t xml:space="preserve"> by different </w:t>
      </w:r>
      <w:r w:rsidR="002D4D7B" w:rsidRPr="00A55740">
        <w:t>parameters</w:t>
      </w:r>
      <w:r w:rsidR="00B779B5" w:rsidRPr="00A55740">
        <w:t>.</w:t>
      </w:r>
      <w:r w:rsidR="00EF5B85" w:rsidRPr="00A55740">
        <w:rPr>
          <w:lang w:val="en-GB"/>
        </w:rPr>
        <w:t xml:space="preserve"> </w:t>
      </w:r>
      <w:r w:rsidR="002D4D7B" w:rsidRPr="00A55740">
        <w:t>Among these,</w:t>
      </w:r>
      <w:r w:rsidRPr="00A55740">
        <w:t xml:space="preserve"> the stirring speed has been investigated </w:t>
      </w:r>
      <w:r w:rsidR="002D4D7B" w:rsidRPr="00A55740">
        <w:t xml:space="preserve">by measuring </w:t>
      </w:r>
      <w:r w:rsidRPr="00A55740">
        <w:t>the initial glucose production rate</w:t>
      </w:r>
      <w:r w:rsidR="00830733" w:rsidRPr="00A55740">
        <w:t xml:space="preserve"> during the first 10 and 15 minutes of the hydrolysis.</w:t>
      </w:r>
    </w:p>
    <w:p w14:paraId="320C7F57" w14:textId="737BC500" w:rsidR="00DF1FF7" w:rsidRPr="00A55740" w:rsidRDefault="00830733" w:rsidP="00694831">
      <w:pPr>
        <w:pStyle w:val="CETBodytext"/>
        <w:rPr>
          <w:lang w:val="en-GB"/>
        </w:rPr>
      </w:pPr>
      <w:r w:rsidRPr="00A55740">
        <w:t xml:space="preserve">The results are reported in </w:t>
      </w:r>
      <w:r w:rsidR="00523306" w:rsidRPr="00A55740">
        <w:t>F</w:t>
      </w:r>
      <w:r w:rsidRPr="00A55740">
        <w:t>igure 1 and show how the initial glucose production rate</w:t>
      </w:r>
      <w:r w:rsidR="002D4D7B" w:rsidRPr="00A55740">
        <w:t xml:space="preserve"> </w:t>
      </w:r>
      <w:r w:rsidR="002D4D7B" w:rsidRPr="00A55740">
        <w:rPr>
          <w:i/>
        </w:rPr>
        <w:t>r</w:t>
      </w:r>
      <w:r w:rsidR="002D4D7B" w:rsidRPr="00A55740">
        <w:rPr>
          <w:i/>
          <w:vertAlign w:val="subscript"/>
        </w:rPr>
        <w:t>0</w:t>
      </w:r>
      <w:r w:rsidR="002D4D7B" w:rsidRPr="00A55740">
        <w:t xml:space="preserve"> changes </w:t>
      </w:r>
      <w:r w:rsidRPr="00A55740">
        <w:t xml:space="preserve">with the </w:t>
      </w:r>
      <w:r w:rsidR="002D4D7B" w:rsidRPr="00A55740">
        <w:t xml:space="preserve">increasing </w:t>
      </w:r>
      <w:r w:rsidRPr="00A55740">
        <w:t xml:space="preserve">stirring speed. </w:t>
      </w:r>
      <w:r w:rsidR="00394021" w:rsidRPr="00A55740">
        <w:t xml:space="preserve">An almost constant </w:t>
      </w:r>
      <w:r w:rsidR="002D4D7B" w:rsidRPr="00A55740">
        <w:rPr>
          <w:i/>
        </w:rPr>
        <w:t>r</w:t>
      </w:r>
      <w:r w:rsidR="002D4D7B" w:rsidRPr="00A55740">
        <w:rPr>
          <w:i/>
          <w:vertAlign w:val="subscript"/>
        </w:rPr>
        <w:t>0</w:t>
      </w:r>
      <w:r w:rsidR="00233C43" w:rsidRPr="00A55740">
        <w:t>(</w:t>
      </w:r>
      <w:r w:rsidR="00394021" w:rsidRPr="00A55740">
        <w:t>60 min</w:t>
      </w:r>
      <w:r w:rsidR="00233C43" w:rsidRPr="00A55740">
        <w:t xml:space="preserve">) is observed </w:t>
      </w:r>
      <w:r w:rsidR="00154E18" w:rsidRPr="00A55740">
        <w:t>approaching 0.2 g/Lmin</w:t>
      </w:r>
      <w:r w:rsidR="00233C43" w:rsidRPr="00A55740">
        <w:t xml:space="preserve">, while a scattered </w:t>
      </w:r>
      <w:r w:rsidR="007755AC" w:rsidRPr="00A55740">
        <w:t>increase</w:t>
      </w:r>
      <w:r w:rsidR="00154E18" w:rsidRPr="00A55740">
        <w:t xml:space="preserve"> up to </w:t>
      </w:r>
      <w:r w:rsidR="00043FD1" w:rsidRPr="00A55740">
        <w:t>0.</w:t>
      </w:r>
      <w:r w:rsidR="00154E18" w:rsidRPr="00A55740">
        <w:t>6</w:t>
      </w:r>
      <w:r w:rsidR="00043FD1" w:rsidRPr="00A55740">
        <w:t xml:space="preserve"> </w:t>
      </w:r>
      <w:r w:rsidR="00154E18" w:rsidRPr="00A55740">
        <w:t>and</w:t>
      </w:r>
      <w:r w:rsidR="00043FD1" w:rsidRPr="00A55740">
        <w:t xml:space="preserve"> 0.7</w:t>
      </w:r>
      <w:r w:rsidR="00154E18" w:rsidRPr="00A55740">
        <w:t xml:space="preserve"> g/L min</w:t>
      </w:r>
      <w:r w:rsidR="00043FD1" w:rsidRPr="00A55740">
        <w:t xml:space="preserve"> </w:t>
      </w:r>
      <w:r w:rsidR="002D4D7B" w:rsidRPr="00A55740">
        <w:t xml:space="preserve">is observed </w:t>
      </w:r>
      <w:r w:rsidR="00154E18" w:rsidRPr="00A55740">
        <w:t xml:space="preserve">for </w:t>
      </w:r>
      <w:r w:rsidR="00154E18" w:rsidRPr="00A55740">
        <w:rPr>
          <w:i/>
        </w:rPr>
        <w:t>r</w:t>
      </w:r>
      <w:r w:rsidR="00154E18" w:rsidRPr="00A55740">
        <w:rPr>
          <w:i/>
          <w:vertAlign w:val="subscript"/>
        </w:rPr>
        <w:t>0</w:t>
      </w:r>
      <w:r w:rsidR="00154E18" w:rsidRPr="00A55740">
        <w:t>(</w:t>
      </w:r>
      <w:r w:rsidR="00415895" w:rsidRPr="00A55740">
        <w:t>1</w:t>
      </w:r>
      <w:r w:rsidR="00154E18" w:rsidRPr="00A55740">
        <w:t>5 min)</w:t>
      </w:r>
      <w:r w:rsidR="00415895" w:rsidRPr="00A55740">
        <w:t xml:space="preserve"> and </w:t>
      </w:r>
      <w:r w:rsidR="00154E18" w:rsidRPr="00A55740">
        <w:rPr>
          <w:i/>
        </w:rPr>
        <w:t>r</w:t>
      </w:r>
      <w:r w:rsidR="00154E18" w:rsidRPr="00A55740">
        <w:rPr>
          <w:i/>
          <w:vertAlign w:val="subscript"/>
        </w:rPr>
        <w:t>0</w:t>
      </w:r>
      <w:r w:rsidR="00154E18" w:rsidRPr="00A55740">
        <w:t>(10 min), respectively</w:t>
      </w:r>
      <w:r w:rsidR="00233C43" w:rsidRPr="00A55740">
        <w:t>.</w:t>
      </w:r>
      <w:r w:rsidR="002D4D7B" w:rsidRPr="00A55740">
        <w:t xml:space="preserve"> More evident increase on initial glucose production rate at 60 min was reported by </w:t>
      </w:r>
      <w:r w:rsidR="00EF5B85" w:rsidRPr="00A55740">
        <w:t xml:space="preserve">Pratto </w:t>
      </w:r>
      <w:r w:rsidR="00EF5B85" w:rsidRPr="006476DB">
        <w:rPr>
          <w:iCs/>
        </w:rPr>
        <w:t>et al</w:t>
      </w:r>
      <w:r w:rsidR="00EF5B85" w:rsidRPr="006476DB">
        <w:t>.</w:t>
      </w:r>
      <w:r w:rsidR="00DF7560" w:rsidRPr="00A55740">
        <w:t xml:space="preserve"> </w:t>
      </w:r>
      <w:r w:rsidR="00B57E66" w:rsidRPr="00A55740">
        <w:t>(</w:t>
      </w:r>
      <w:r w:rsidR="00EF5B85" w:rsidRPr="00A55740">
        <w:t>2016</w:t>
      </w:r>
      <w:r w:rsidR="00B57E66" w:rsidRPr="00A55740">
        <w:t>)</w:t>
      </w:r>
      <w:r w:rsidR="00154E18" w:rsidRPr="00A55740">
        <w:t>,</w:t>
      </w:r>
      <w:r w:rsidR="00EF5B85" w:rsidRPr="00A55740">
        <w:t xml:space="preserve"> Procentese </w:t>
      </w:r>
      <w:r w:rsidR="00EF5B85" w:rsidRPr="006476DB">
        <w:rPr>
          <w:iCs/>
        </w:rPr>
        <w:t>et al</w:t>
      </w:r>
      <w:r w:rsidR="00EF5B85" w:rsidRPr="006476DB">
        <w:t>.</w:t>
      </w:r>
      <w:r w:rsidR="00EF5B85" w:rsidRPr="00A55740">
        <w:t xml:space="preserve"> </w:t>
      </w:r>
      <w:r w:rsidR="00B57E66" w:rsidRPr="00A55740">
        <w:rPr>
          <w:lang w:val="en-GB"/>
        </w:rPr>
        <w:t>(</w:t>
      </w:r>
      <w:r w:rsidR="002D4D7B" w:rsidRPr="00A55740">
        <w:rPr>
          <w:lang w:val="en-GB"/>
        </w:rPr>
        <w:t>2020</w:t>
      </w:r>
      <w:r w:rsidR="00B57E66" w:rsidRPr="00A55740">
        <w:rPr>
          <w:lang w:val="en-GB"/>
        </w:rPr>
        <w:t>)</w:t>
      </w:r>
      <w:r w:rsidR="00154E18" w:rsidRPr="00A55740">
        <w:rPr>
          <w:lang w:val="en-GB"/>
        </w:rPr>
        <w:t xml:space="preserve">, and Russo </w:t>
      </w:r>
      <w:r w:rsidR="00154E18" w:rsidRPr="006476DB">
        <w:rPr>
          <w:iCs/>
          <w:lang w:val="en-GB"/>
        </w:rPr>
        <w:t>et al.</w:t>
      </w:r>
      <w:r w:rsidR="00154E18" w:rsidRPr="00A55740">
        <w:rPr>
          <w:lang w:val="en-GB"/>
        </w:rPr>
        <w:t xml:space="preserve"> </w:t>
      </w:r>
      <w:r w:rsidR="00B57E66" w:rsidRPr="00A55740">
        <w:rPr>
          <w:lang w:val="en-GB"/>
        </w:rPr>
        <w:t>(</w:t>
      </w:r>
      <w:r w:rsidR="00154E18" w:rsidRPr="00A55740">
        <w:rPr>
          <w:lang w:val="en-GB"/>
        </w:rPr>
        <w:t>2022</w:t>
      </w:r>
      <w:r w:rsidR="00B57E66" w:rsidRPr="00A55740">
        <w:rPr>
          <w:lang w:val="en-GB"/>
        </w:rPr>
        <w:t xml:space="preserve">) </w:t>
      </w:r>
      <w:r w:rsidR="002D4D7B" w:rsidRPr="00A55740">
        <w:rPr>
          <w:lang w:val="en-GB"/>
        </w:rPr>
        <w:t>fo</w:t>
      </w:r>
      <w:r w:rsidR="009054EE" w:rsidRPr="00A55740">
        <w:rPr>
          <w:lang w:val="en-GB"/>
        </w:rPr>
        <w:t>r sugarcane straw</w:t>
      </w:r>
      <w:r w:rsidR="00154E18" w:rsidRPr="00A55740">
        <w:rPr>
          <w:lang w:val="en-GB"/>
        </w:rPr>
        <w:t xml:space="preserve">, </w:t>
      </w:r>
      <w:r w:rsidR="002D4D7B" w:rsidRPr="00A55740">
        <w:rPr>
          <w:lang w:val="en-GB"/>
        </w:rPr>
        <w:t>apple pomace,</w:t>
      </w:r>
      <w:r w:rsidR="00154E18" w:rsidRPr="00A55740">
        <w:rPr>
          <w:lang w:val="en-GB"/>
        </w:rPr>
        <w:t xml:space="preserve"> and CSS</w:t>
      </w:r>
      <w:r w:rsidR="002D4D7B" w:rsidRPr="00A55740">
        <w:rPr>
          <w:lang w:val="en-GB"/>
        </w:rPr>
        <w:t xml:space="preserve"> respectively</w:t>
      </w:r>
      <w:r w:rsidR="009054EE" w:rsidRPr="00A55740">
        <w:rPr>
          <w:lang w:val="en-GB"/>
        </w:rPr>
        <w:t>.</w:t>
      </w:r>
      <w:r w:rsidR="00154E18" w:rsidRPr="00A55740">
        <w:rPr>
          <w:lang w:val="en-GB"/>
        </w:rPr>
        <w:t xml:space="preserve"> The reported values referred to lower enzyme loading and showed lower values of initial rate </w:t>
      </w:r>
      <w:r w:rsidR="00154E18" w:rsidRPr="00A55740">
        <w:rPr>
          <w:i/>
        </w:rPr>
        <w:t>r</w:t>
      </w:r>
      <w:r w:rsidR="00154E18" w:rsidRPr="00A55740">
        <w:rPr>
          <w:i/>
          <w:vertAlign w:val="subscript"/>
        </w:rPr>
        <w:t>0</w:t>
      </w:r>
      <w:r w:rsidR="00154E18" w:rsidRPr="00A55740">
        <w:t>(60 min) suggesting a more marked impact of stirring rate on biomass slurry poorly saturated with enzymes.</w:t>
      </w:r>
    </w:p>
    <w:p w14:paraId="5B954915" w14:textId="4AEB6476" w:rsidR="007755AC" w:rsidRPr="00A55740" w:rsidRDefault="007755AC" w:rsidP="00694831">
      <w:pPr>
        <w:pStyle w:val="CETBodytext"/>
        <w:rPr>
          <w:lang w:val="en-GB"/>
        </w:rPr>
      </w:pPr>
    </w:p>
    <w:p w14:paraId="6B7425EB" w14:textId="41387A85" w:rsidR="007755AC" w:rsidRPr="00A55740" w:rsidRDefault="00593789" w:rsidP="00694831">
      <w:pPr>
        <w:pStyle w:val="CETBodytext"/>
      </w:pPr>
      <w:r w:rsidRPr="00A55740">
        <w:rPr>
          <w:noProof/>
          <w:lang w:val="it-IT" w:eastAsia="it-IT"/>
        </w:rPr>
        <w:drawing>
          <wp:inline distT="0" distB="0" distL="0" distR="0" wp14:anchorId="4BBABF8E" wp14:editId="26F3F88D">
            <wp:extent cx="4665281" cy="2882900"/>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987" cy="2883336"/>
                    </a:xfrm>
                    <a:prstGeom prst="rect">
                      <a:avLst/>
                    </a:prstGeom>
                    <a:noFill/>
                  </pic:spPr>
                </pic:pic>
              </a:graphicData>
            </a:graphic>
          </wp:inline>
        </w:drawing>
      </w:r>
    </w:p>
    <w:p w14:paraId="32EFCD19" w14:textId="43763258" w:rsidR="00FD58F8" w:rsidRPr="00A55740" w:rsidRDefault="00DF1FF7" w:rsidP="00DF1FF7">
      <w:pPr>
        <w:pStyle w:val="CETCaption"/>
      </w:pPr>
      <w:r w:rsidRPr="00A55740">
        <w:t xml:space="preserve">Figure 1. </w:t>
      </w:r>
      <w:r w:rsidRPr="00A55740">
        <w:rPr>
          <w:bCs/>
          <w:lang w:val="en-US"/>
        </w:rPr>
        <w:t>Initial gluco</w:t>
      </w:r>
      <w:r w:rsidR="00523306" w:rsidRPr="00A55740">
        <w:rPr>
          <w:bCs/>
          <w:lang w:val="en-US"/>
        </w:rPr>
        <w:t>se</w:t>
      </w:r>
      <w:r w:rsidRPr="00A55740">
        <w:rPr>
          <w:bCs/>
          <w:lang w:val="en-US"/>
        </w:rPr>
        <w:t xml:space="preserve"> </w:t>
      </w:r>
      <w:r w:rsidR="007E79B3" w:rsidRPr="00A55740">
        <w:rPr>
          <w:bCs/>
          <w:lang w:val="en-US"/>
        </w:rPr>
        <w:t>production rate (r</w:t>
      </w:r>
      <w:r w:rsidR="007E79B3" w:rsidRPr="00A55740">
        <w:rPr>
          <w:bCs/>
          <w:vertAlign w:val="subscript"/>
          <w:lang w:val="en-US"/>
        </w:rPr>
        <w:t>0</w:t>
      </w:r>
      <w:r w:rsidR="007E79B3" w:rsidRPr="00A55740">
        <w:rPr>
          <w:bCs/>
          <w:lang w:val="en-US"/>
        </w:rPr>
        <w:t xml:space="preserve">) assessed at </w:t>
      </w:r>
      <w:r w:rsidRPr="00A55740">
        <w:rPr>
          <w:bCs/>
          <w:lang w:val="en-US"/>
        </w:rPr>
        <w:t>10 (g</w:t>
      </w:r>
      <w:r w:rsidR="00593789" w:rsidRPr="00A55740">
        <w:rPr>
          <w:bCs/>
          <w:lang w:val="en-US"/>
        </w:rPr>
        <w:t>reen</w:t>
      </w:r>
      <w:r w:rsidRPr="00A55740">
        <w:rPr>
          <w:bCs/>
          <w:lang w:val="en-US"/>
        </w:rPr>
        <w:t>)</w:t>
      </w:r>
      <w:r w:rsidR="007755AC" w:rsidRPr="00A55740">
        <w:rPr>
          <w:bCs/>
          <w:lang w:val="en-US"/>
        </w:rPr>
        <w:t>,</w:t>
      </w:r>
      <w:r w:rsidRPr="00A55740">
        <w:rPr>
          <w:bCs/>
          <w:lang w:val="en-US"/>
        </w:rPr>
        <w:t xml:space="preserve"> 15 minutes (b</w:t>
      </w:r>
      <w:r w:rsidR="00593789" w:rsidRPr="00A55740">
        <w:rPr>
          <w:bCs/>
          <w:lang w:val="en-US"/>
        </w:rPr>
        <w:t>rown</w:t>
      </w:r>
      <w:r w:rsidRPr="00A55740">
        <w:rPr>
          <w:bCs/>
          <w:lang w:val="en-US"/>
        </w:rPr>
        <w:t>)</w:t>
      </w:r>
      <w:r w:rsidR="007755AC" w:rsidRPr="00A55740">
        <w:rPr>
          <w:bCs/>
          <w:lang w:val="en-US"/>
        </w:rPr>
        <w:t xml:space="preserve"> and 60 minutes (</w:t>
      </w:r>
      <w:r w:rsidR="00593789" w:rsidRPr="00A55740">
        <w:rPr>
          <w:bCs/>
          <w:lang w:val="en-US"/>
        </w:rPr>
        <w:t>orange</w:t>
      </w:r>
      <w:r w:rsidR="007755AC" w:rsidRPr="00A55740">
        <w:rPr>
          <w:bCs/>
          <w:lang w:val="en-US"/>
        </w:rPr>
        <w:t>)</w:t>
      </w:r>
      <w:r w:rsidRPr="00A55740">
        <w:rPr>
          <w:bCs/>
          <w:lang w:val="en-US"/>
        </w:rPr>
        <w:t xml:space="preserve"> of </w:t>
      </w:r>
      <w:r w:rsidR="007E79B3" w:rsidRPr="00A55740">
        <w:rPr>
          <w:bCs/>
          <w:lang w:val="en-US"/>
        </w:rPr>
        <w:t>alkali pre</w:t>
      </w:r>
      <w:r w:rsidR="00765F07" w:rsidRPr="00A55740">
        <w:rPr>
          <w:bCs/>
          <w:lang w:val="en-US"/>
        </w:rPr>
        <w:t>-</w:t>
      </w:r>
      <w:r w:rsidR="007E79B3" w:rsidRPr="00A55740">
        <w:rPr>
          <w:bCs/>
          <w:lang w:val="en-US"/>
        </w:rPr>
        <w:t xml:space="preserve">treated CSS </w:t>
      </w:r>
      <w:r w:rsidRPr="00A55740">
        <w:rPr>
          <w:bCs/>
          <w:lang w:val="en-US"/>
        </w:rPr>
        <w:t>enzymatic hydrolysis at different stirring speed.</w:t>
      </w:r>
    </w:p>
    <w:p w14:paraId="4347A6AE" w14:textId="77777777" w:rsidR="00D13FCA" w:rsidRPr="00A55740" w:rsidRDefault="00082F39" w:rsidP="00694831">
      <w:pPr>
        <w:pStyle w:val="CETBodytext"/>
      </w:pPr>
      <w:r w:rsidRPr="00A55740">
        <w:lastRenderedPageBreak/>
        <w:t>The modification of biomass structure occurring in the first hours of batch enzymatic hydrolysis processes are documented in the literature</w:t>
      </w:r>
      <w:r w:rsidR="00AD313B" w:rsidRPr="00A55740">
        <w:t xml:space="preserve"> and causes remarkable reduction of slurry viscosity</w:t>
      </w:r>
      <w:r w:rsidRPr="00A55740">
        <w:t xml:space="preserve"> </w:t>
      </w:r>
      <w:r w:rsidR="00AD313B" w:rsidRPr="00A55740">
        <w:t xml:space="preserve">indeed </w:t>
      </w:r>
      <w:r w:rsidRPr="00A55740">
        <w:t xml:space="preserve">this part of the process is referred as ‘liquefaction’ </w:t>
      </w:r>
      <w:r w:rsidR="00B57E66" w:rsidRPr="00A55740">
        <w:t>(</w:t>
      </w:r>
      <w:r w:rsidRPr="00A55740">
        <w:t>Gonzales Quiroga et al.,</w:t>
      </w:r>
      <w:r w:rsidR="00111D7C" w:rsidRPr="00A55740">
        <w:t xml:space="preserve"> 2015</w:t>
      </w:r>
      <w:r w:rsidR="00B57E66" w:rsidRPr="00A55740">
        <w:t>)</w:t>
      </w:r>
      <w:r w:rsidRPr="00A55740">
        <w:t xml:space="preserve">. The occurrence of structural modification in the early enzymatic conversion has been also reported </w:t>
      </w:r>
      <w:r w:rsidR="00B57E66" w:rsidRPr="00A55740">
        <w:t>(</w:t>
      </w:r>
      <w:r w:rsidRPr="00A55740">
        <w:t>Hou et al. 2016</w:t>
      </w:r>
      <w:r w:rsidR="00B57E66" w:rsidRPr="00A55740">
        <w:t>)</w:t>
      </w:r>
      <w:r w:rsidRPr="00A55740">
        <w:t xml:space="preserve"> with no further modifications after the first 60 min</w:t>
      </w:r>
      <w:r w:rsidR="00A35A99" w:rsidRPr="00A55740">
        <w:t>,</w:t>
      </w:r>
      <w:r w:rsidRPr="00A55740">
        <w:t xml:space="preserve"> </w:t>
      </w:r>
      <w:r w:rsidR="00B72A33" w:rsidRPr="00A55740">
        <w:t xml:space="preserve">while </w:t>
      </w:r>
      <w:r w:rsidRPr="00A55740">
        <w:t>the maximum</w:t>
      </w:r>
      <w:r w:rsidR="00B72A33" w:rsidRPr="00A55740">
        <w:t xml:space="preserve"> polysaccharides </w:t>
      </w:r>
      <w:r w:rsidRPr="00A55740">
        <w:t>conversion</w:t>
      </w:r>
      <w:r w:rsidR="00A35A99" w:rsidRPr="00A55740">
        <w:t xml:space="preserve"> </w:t>
      </w:r>
      <w:r w:rsidR="00B72A33" w:rsidRPr="00A55740">
        <w:t xml:space="preserve">is </w:t>
      </w:r>
      <w:r w:rsidR="00A35A99" w:rsidRPr="00A55740">
        <w:t>achieved</w:t>
      </w:r>
      <w:r w:rsidR="00B72A33" w:rsidRPr="00A55740">
        <w:t xml:space="preserve"> </w:t>
      </w:r>
      <w:r w:rsidR="00AD313B" w:rsidRPr="00A55740">
        <w:t>after</w:t>
      </w:r>
      <w:r w:rsidR="00111D7C" w:rsidRPr="00A55740">
        <w:t xml:space="preserve"> 12</w:t>
      </w:r>
      <w:r w:rsidRPr="00A55740">
        <w:t xml:space="preserve"> h.</w:t>
      </w:r>
    </w:p>
    <w:p w14:paraId="39291DC6" w14:textId="0CEF23EB" w:rsidR="00694831" w:rsidRPr="00A55740" w:rsidRDefault="00D13FCA" w:rsidP="00694831">
      <w:pPr>
        <w:pStyle w:val="CETBodytext"/>
      </w:pPr>
      <w:r w:rsidRPr="00A55740">
        <w:t>Due to structural modification of biomass granules taking place for time lower than 1h, the more evident effect of stirring speed on initial rates r0(10 min) and r0(15 min) is expected since granules modification (</w:t>
      </w:r>
      <w:r w:rsidRPr="00A55740">
        <w:rPr>
          <w:i/>
        </w:rPr>
        <w:t>e.g.</w:t>
      </w:r>
      <w:r w:rsidRPr="00A55740">
        <w:t xml:space="preserve"> size reduction and disaggregation) may be favored by increasing stirring speed. On the basis of the reported data and of studies by Gonzales Quiroga et al. (2015) and by Hou et al. (2016) f</w:t>
      </w:r>
      <w:r w:rsidR="00FD58F8" w:rsidRPr="00A55740">
        <w:t xml:space="preserve">urther assessment on the </w:t>
      </w:r>
      <w:r w:rsidR="00082F39" w:rsidRPr="00A55740">
        <w:t xml:space="preserve">CSS </w:t>
      </w:r>
      <w:r w:rsidR="00FD58F8" w:rsidRPr="00A55740">
        <w:t>granules size and morphology were performed</w:t>
      </w:r>
      <w:r w:rsidR="002C4B68" w:rsidRPr="00A55740">
        <w:t xml:space="preserve"> to investigate any </w:t>
      </w:r>
      <w:r w:rsidR="00154E18" w:rsidRPr="00A55740">
        <w:t xml:space="preserve">potential </w:t>
      </w:r>
      <w:r w:rsidR="002C4B68" w:rsidRPr="00A55740">
        <w:t xml:space="preserve">influence on </w:t>
      </w:r>
      <w:r w:rsidR="002C4B68" w:rsidRPr="00A55740">
        <w:rPr>
          <w:i/>
        </w:rPr>
        <w:t>r</w:t>
      </w:r>
      <w:r w:rsidR="002C4B68" w:rsidRPr="00A55740">
        <w:rPr>
          <w:i/>
          <w:vertAlign w:val="subscript"/>
        </w:rPr>
        <w:t>0</w:t>
      </w:r>
      <w:r w:rsidR="00FD58F8" w:rsidRPr="00A55740">
        <w:t xml:space="preserve">. </w:t>
      </w:r>
    </w:p>
    <w:p w14:paraId="6CC11F55" w14:textId="18D62E79" w:rsidR="001B4EBC" w:rsidRPr="00A55740" w:rsidRDefault="00082D12" w:rsidP="009852A1">
      <w:pPr>
        <w:pStyle w:val="CETheadingx"/>
      </w:pPr>
      <w:r w:rsidRPr="00A55740">
        <w:t xml:space="preserve">Characterization of CSS granules </w:t>
      </w:r>
      <w:r w:rsidR="001B4EBC" w:rsidRPr="00A55740">
        <w:t>size during the enzymatic hydrolysis</w:t>
      </w:r>
    </w:p>
    <w:p w14:paraId="510B437C" w14:textId="02269583" w:rsidR="006B7743" w:rsidRPr="00A55740" w:rsidRDefault="00D26690" w:rsidP="00D26690">
      <w:pPr>
        <w:pStyle w:val="CETBodytext"/>
      </w:pPr>
      <w:r w:rsidRPr="00A55740">
        <w:t xml:space="preserve">Laser scatter granulometry analysis </w:t>
      </w:r>
      <w:r w:rsidR="00082D12" w:rsidRPr="00A55740">
        <w:t xml:space="preserve">was </w:t>
      </w:r>
      <w:r w:rsidRPr="00A55740">
        <w:t xml:space="preserve">performed to assess </w:t>
      </w:r>
      <w:r w:rsidR="00523306" w:rsidRPr="00A55740">
        <w:t xml:space="preserve">how the </w:t>
      </w:r>
      <w:r w:rsidRPr="00A55740">
        <w:t xml:space="preserve">particle size </w:t>
      </w:r>
      <w:r w:rsidR="00082D12" w:rsidRPr="00A55740">
        <w:t xml:space="preserve">distribution varies </w:t>
      </w:r>
      <w:r w:rsidRPr="00A55740">
        <w:t xml:space="preserve">during </w:t>
      </w:r>
      <w:r w:rsidR="00A96BCF" w:rsidRPr="00A55740">
        <w:t>the conversion of polysaccharides</w:t>
      </w:r>
      <w:r w:rsidR="00523306" w:rsidRPr="00A55740">
        <w:t xml:space="preserve">. </w:t>
      </w:r>
      <w:r w:rsidR="00A96BCF" w:rsidRPr="00A55740">
        <w:t xml:space="preserve">To </w:t>
      </w:r>
      <w:r w:rsidRPr="00A55740">
        <w:t xml:space="preserve">this </w:t>
      </w:r>
      <w:r w:rsidR="00523306" w:rsidRPr="00A55740">
        <w:t>purpose,</w:t>
      </w:r>
      <w:r w:rsidRPr="00A55740">
        <w:t xml:space="preserve"> the enzymatic hydrolysis was carried out for 24h and the samples were taken at fixed times</w:t>
      </w:r>
      <w:r w:rsidR="00523306" w:rsidRPr="00A55740">
        <w:t xml:space="preserve"> (0-1-4-24 h). </w:t>
      </w:r>
      <w:r w:rsidR="00EC1AB2" w:rsidRPr="00A55740">
        <w:t xml:space="preserve">The </w:t>
      </w:r>
      <w:r w:rsidR="00447929" w:rsidRPr="00A55740">
        <w:t>values of initial glucose production rate</w:t>
      </w:r>
      <w:r w:rsidR="00447929" w:rsidRPr="00A55740">
        <w:rPr>
          <w:i/>
          <w:vertAlign w:val="subscript"/>
        </w:rPr>
        <w:t xml:space="preserve"> </w:t>
      </w:r>
      <w:r w:rsidR="00EC1AB2" w:rsidRPr="00A55740">
        <w:t>assess</w:t>
      </w:r>
      <w:r w:rsidR="00A96BCF" w:rsidRPr="00A55740">
        <w:t>ed</w:t>
      </w:r>
      <w:r w:rsidR="00EC1AB2" w:rsidRPr="00A55740">
        <w:t xml:space="preserve"> during the hydrolysis test </w:t>
      </w:r>
      <w:r w:rsidR="00A96BCF" w:rsidRPr="00A55740">
        <w:t xml:space="preserve">were </w:t>
      </w:r>
      <w:r w:rsidR="00A96BCF" w:rsidRPr="00A55740">
        <w:rPr>
          <w:i/>
        </w:rPr>
        <w:t>r</w:t>
      </w:r>
      <w:r w:rsidR="00A96BCF" w:rsidRPr="00A55740">
        <w:rPr>
          <w:i/>
          <w:vertAlign w:val="subscript"/>
        </w:rPr>
        <w:t>0</w:t>
      </w:r>
      <w:r w:rsidR="00A96BCF" w:rsidRPr="00A55740">
        <w:t>(10 min)</w:t>
      </w:r>
      <w:r w:rsidR="002F5502" w:rsidRPr="00A55740">
        <w:t xml:space="preserve"> </w:t>
      </w:r>
      <w:r w:rsidR="00A96BCF" w:rsidRPr="00A55740">
        <w:t>=</w:t>
      </w:r>
      <w:r w:rsidR="002F5502" w:rsidRPr="00A55740">
        <w:t xml:space="preserve"> </w:t>
      </w:r>
      <w:r w:rsidR="00EC1AB2" w:rsidRPr="00A55740">
        <w:t>0.</w:t>
      </w:r>
      <w:r w:rsidR="00D52DE0" w:rsidRPr="00A55740">
        <w:t>62</w:t>
      </w:r>
      <w:r w:rsidR="00EC1AB2" w:rsidRPr="00A55740">
        <w:t xml:space="preserve"> g/L min and </w:t>
      </w:r>
      <w:r w:rsidR="00A96BCF" w:rsidRPr="00A55740">
        <w:rPr>
          <w:i/>
        </w:rPr>
        <w:t>r</w:t>
      </w:r>
      <w:r w:rsidR="00A96BCF" w:rsidRPr="00A55740">
        <w:rPr>
          <w:i/>
          <w:vertAlign w:val="subscript"/>
        </w:rPr>
        <w:t>0</w:t>
      </w:r>
      <w:r w:rsidR="00A96BCF" w:rsidRPr="00A55740">
        <w:t>(15 min)</w:t>
      </w:r>
      <w:r w:rsidR="002F5502" w:rsidRPr="00A55740">
        <w:t xml:space="preserve"> </w:t>
      </w:r>
      <w:r w:rsidR="00A96BCF" w:rsidRPr="00A55740">
        <w:t>=</w:t>
      </w:r>
      <w:r w:rsidR="002F5502" w:rsidRPr="00A55740">
        <w:t xml:space="preserve"> </w:t>
      </w:r>
      <w:r w:rsidR="00EC1AB2" w:rsidRPr="00A55740">
        <w:t>0.</w:t>
      </w:r>
      <w:r w:rsidR="00D52DE0" w:rsidRPr="00A55740">
        <w:t xml:space="preserve">61 </w:t>
      </w:r>
      <w:r w:rsidR="005A1785" w:rsidRPr="00A55740">
        <w:t>g/L min</w:t>
      </w:r>
      <w:r w:rsidR="00D52DE0" w:rsidRPr="00A55740">
        <w:t>.</w:t>
      </w:r>
      <w:r w:rsidR="00EC1AB2" w:rsidRPr="00A55740">
        <w:t xml:space="preserve"> </w:t>
      </w:r>
      <w:r w:rsidR="008C588B" w:rsidRPr="00A55740">
        <w:t>T</w:t>
      </w:r>
      <w:r w:rsidR="006B7743" w:rsidRPr="00A55740">
        <w:t xml:space="preserve">he </w:t>
      </w:r>
      <w:r w:rsidR="00A96BCF" w:rsidRPr="00A55740">
        <w:t>particle size distribution</w:t>
      </w:r>
      <w:r w:rsidR="008C588B" w:rsidRPr="00A55740">
        <w:t>s</w:t>
      </w:r>
      <w:r w:rsidR="00A96BCF" w:rsidRPr="00A55740">
        <w:t xml:space="preserve"> </w:t>
      </w:r>
      <w:r w:rsidR="008C588B" w:rsidRPr="00A55740">
        <w:t>are</w:t>
      </w:r>
      <w:r w:rsidR="00A96BCF" w:rsidRPr="00A55740">
        <w:t xml:space="preserve"> reported</w:t>
      </w:r>
      <w:r w:rsidR="008C588B" w:rsidRPr="00A55740">
        <w:t xml:space="preserve"> in Figure 2a-d for </w:t>
      </w:r>
      <w:r w:rsidR="009054EE" w:rsidRPr="00A55740">
        <w:t>hydrolyzed</w:t>
      </w:r>
      <w:r w:rsidR="008C588B" w:rsidRPr="00A55740">
        <w:t xml:space="preserve"> and control samples of CSS</w:t>
      </w:r>
      <w:r w:rsidR="00A96BCF" w:rsidRPr="00A55740">
        <w:t xml:space="preserve">. </w:t>
      </w:r>
    </w:p>
    <w:p w14:paraId="4E091DCD" w14:textId="313ED887" w:rsidR="00D26690" w:rsidRPr="00A55740" w:rsidRDefault="00B4231E" w:rsidP="00D26690">
      <w:pPr>
        <w:pStyle w:val="CETBodytext"/>
      </w:pPr>
      <w:r w:rsidRPr="00A55740">
        <w:t xml:space="preserve">At the beginning of the hydrolysis test the biomass particle size has </w:t>
      </w:r>
      <w:r w:rsidR="00DB1C70" w:rsidRPr="00A55740">
        <w:t>the highest</w:t>
      </w:r>
      <w:r w:rsidRPr="00A55740">
        <w:t xml:space="preserve"> dominant length</w:t>
      </w:r>
      <w:r w:rsidR="00DB1C70" w:rsidRPr="00A55740">
        <w:t xml:space="preserve"> (</w:t>
      </w:r>
      <w:r w:rsidR="004F6316" w:rsidRPr="00A55740">
        <w:t xml:space="preserve">423 </w:t>
      </w:r>
      <w:r w:rsidR="004F6316" w:rsidRPr="00A55740">
        <w:rPr>
          <w:rFonts w:cs="Arial"/>
        </w:rPr>
        <w:t>µ</w:t>
      </w:r>
      <w:r w:rsidR="004F6316" w:rsidRPr="00A55740">
        <w:t>m)</w:t>
      </w:r>
      <w:r w:rsidR="00DB1C70" w:rsidRPr="00A55740">
        <w:t xml:space="preserve"> slightly affected by the aggregates (shift to</w:t>
      </w:r>
      <w:r w:rsidR="004F6316" w:rsidRPr="00A55740">
        <w:t xml:space="preserve"> 336</w:t>
      </w:r>
      <w:r w:rsidR="00DB1C70" w:rsidRPr="00A55740">
        <w:t xml:space="preserve"> </w:t>
      </w:r>
      <w:r w:rsidR="004F6316" w:rsidRPr="00A55740">
        <w:rPr>
          <w:rFonts w:cs="Arial"/>
        </w:rPr>
        <w:t>µ</w:t>
      </w:r>
      <w:r w:rsidR="004F6316" w:rsidRPr="00A55740">
        <w:t>m</w:t>
      </w:r>
      <w:r w:rsidR="00DB1C70" w:rsidRPr="00A55740">
        <w:t xml:space="preserve"> with sonication). The dominant particle size decreased </w:t>
      </w:r>
      <w:r w:rsidRPr="00A55740">
        <w:t xml:space="preserve">with time </w:t>
      </w:r>
      <w:r w:rsidR="00DB1C70" w:rsidRPr="00A55740">
        <w:t>and approached an</w:t>
      </w:r>
      <w:r w:rsidRPr="00A55740">
        <w:t xml:space="preserve"> almost constant valu</w:t>
      </w:r>
      <w:r w:rsidR="004F6316" w:rsidRPr="00A55740">
        <w:t xml:space="preserve">e (106 </w:t>
      </w:r>
      <w:r w:rsidR="004F6316" w:rsidRPr="00A55740">
        <w:rPr>
          <w:rFonts w:cs="Arial"/>
        </w:rPr>
        <w:t>µ</w:t>
      </w:r>
      <w:r w:rsidR="004F6316" w:rsidRPr="00A55740">
        <w:t>m)</w:t>
      </w:r>
      <w:r w:rsidR="000734C2" w:rsidRPr="00A55740">
        <w:t xml:space="preserve"> </w:t>
      </w:r>
      <w:r w:rsidRPr="00A55740">
        <w:t>between 4 and 24 hours</w:t>
      </w:r>
      <w:r w:rsidR="00D52DE0" w:rsidRPr="00A55740">
        <w:t xml:space="preserve"> (</w:t>
      </w:r>
      <w:r w:rsidR="00B47635" w:rsidRPr="00A55740">
        <w:t>F</w:t>
      </w:r>
      <w:r w:rsidR="00D52DE0" w:rsidRPr="00A55740">
        <w:t>ig</w:t>
      </w:r>
      <w:r w:rsidR="00B779B5" w:rsidRPr="00A55740">
        <w:t>ure</w:t>
      </w:r>
      <w:r w:rsidR="00D52DE0" w:rsidRPr="00A55740">
        <w:t xml:space="preserve"> 2a)</w:t>
      </w:r>
      <w:r w:rsidRPr="00A55740">
        <w:t>.</w:t>
      </w:r>
      <w:r w:rsidR="00B005D6" w:rsidRPr="00A55740">
        <w:t xml:space="preserve"> </w:t>
      </w:r>
      <w:r w:rsidR="009E310E" w:rsidRPr="00A55740">
        <w:t>T</w:t>
      </w:r>
      <w:r w:rsidR="00B005D6" w:rsidRPr="00A55740">
        <w:t>he glucose concentration increase</w:t>
      </w:r>
      <w:r w:rsidR="009E310E" w:rsidRPr="00A55740">
        <w:t>d</w:t>
      </w:r>
      <w:r w:rsidR="00F47079" w:rsidRPr="00A55740">
        <w:t xml:space="preserve"> </w:t>
      </w:r>
      <w:r w:rsidR="009E310E" w:rsidRPr="00A55740">
        <w:t>between 4 and 24 hours</w:t>
      </w:r>
      <w:r w:rsidR="00411AFE" w:rsidRPr="00A55740">
        <w:t xml:space="preserve"> from </w:t>
      </w:r>
      <w:r w:rsidR="00470A44" w:rsidRPr="00A55740">
        <w:t>30.2</w:t>
      </w:r>
      <w:r w:rsidR="00411AFE" w:rsidRPr="00A55740">
        <w:t xml:space="preserve"> to </w:t>
      </w:r>
      <w:r w:rsidR="00A14AA6" w:rsidRPr="00A55740">
        <w:t>35</w:t>
      </w:r>
      <w:r w:rsidR="00411AFE" w:rsidRPr="00A55740">
        <w:t xml:space="preserve"> g/L</w:t>
      </w:r>
      <w:r w:rsidR="00F47079" w:rsidRPr="00A55740">
        <w:t>.</w:t>
      </w:r>
      <w:r w:rsidR="00411AFE" w:rsidRPr="00A55740">
        <w:t xml:space="preserve"> T</w:t>
      </w:r>
      <w:r w:rsidR="006B7743" w:rsidRPr="00A55740">
        <w:t>he control test</w:t>
      </w:r>
      <w:r w:rsidRPr="00A55740">
        <w:t xml:space="preserve"> </w:t>
      </w:r>
      <w:r w:rsidR="00411AFE" w:rsidRPr="00A55740">
        <w:t xml:space="preserve">showed a nearly constant </w:t>
      </w:r>
      <w:r w:rsidRPr="00A55740">
        <w:t xml:space="preserve">particle size distribution results </w:t>
      </w:r>
      <w:r w:rsidR="00411AFE" w:rsidRPr="00A55740">
        <w:t xml:space="preserve">over </w:t>
      </w:r>
      <w:r w:rsidRPr="00A55740">
        <w:t>24 hours</w:t>
      </w:r>
      <w:r w:rsidR="00D52DE0" w:rsidRPr="00A55740">
        <w:t xml:space="preserve"> (</w:t>
      </w:r>
      <w:r w:rsidR="00B47635" w:rsidRPr="00A55740">
        <w:t>F</w:t>
      </w:r>
      <w:r w:rsidR="00D52DE0" w:rsidRPr="00A55740">
        <w:t>ig</w:t>
      </w:r>
      <w:r w:rsidR="00B779B5" w:rsidRPr="00A55740">
        <w:t xml:space="preserve">ure </w:t>
      </w:r>
      <w:r w:rsidR="004F6316" w:rsidRPr="00A55740">
        <w:t>2c and d</w:t>
      </w:r>
      <w:r w:rsidR="00934103" w:rsidRPr="00A55740">
        <w:t xml:space="preserve">) </w:t>
      </w:r>
      <w:r w:rsidR="00073479" w:rsidRPr="00A55740">
        <w:t>due only to the stirring</w:t>
      </w:r>
      <w:r w:rsidR="00D13FCA" w:rsidRPr="00A55740">
        <w:t xml:space="preserve"> applied to the biomass slurry in the absence of enzyme hydrolytic activity.</w:t>
      </w:r>
      <w:r w:rsidR="00B72A33" w:rsidRPr="00A55740">
        <w:t xml:space="preserve"> </w:t>
      </w:r>
      <w:r w:rsidRPr="00A55740">
        <w:t>These results confirm that the change observed in the biomass granules size are mainly due to the hydrolytic action of cellulases.</w:t>
      </w:r>
      <w:r w:rsidR="00411AFE" w:rsidRPr="00A55740">
        <w:t xml:space="preserve"> In addition, stirring can reasonably affecting initial rates </w:t>
      </w:r>
      <w:r w:rsidR="00411AFE" w:rsidRPr="00A55740">
        <w:rPr>
          <w:i/>
        </w:rPr>
        <w:t>r</w:t>
      </w:r>
      <w:r w:rsidR="00411AFE" w:rsidRPr="00A55740">
        <w:rPr>
          <w:i/>
          <w:vertAlign w:val="subscript"/>
        </w:rPr>
        <w:t>0</w:t>
      </w:r>
      <w:r w:rsidR="00411AFE" w:rsidRPr="00A55740">
        <w:t xml:space="preserve">(10-15 min) since over this incipient conversion of biomass granules modifies their size, on the contrary the size of granules approaches an almost constant size distribution over 1h hydrolysis, thus negligible effect of stirring on </w:t>
      </w:r>
      <w:r w:rsidR="00411AFE" w:rsidRPr="00A55740">
        <w:rPr>
          <w:i/>
        </w:rPr>
        <w:t>r</w:t>
      </w:r>
      <w:r w:rsidR="00411AFE" w:rsidRPr="00A55740">
        <w:rPr>
          <w:i/>
          <w:vertAlign w:val="subscript"/>
        </w:rPr>
        <w:t>0</w:t>
      </w:r>
      <w:r w:rsidR="00411AFE" w:rsidRPr="00A55740">
        <w:t>(60 min) is expected.</w:t>
      </w:r>
    </w:p>
    <w:p w14:paraId="394E9BF5" w14:textId="77777777" w:rsidR="00470A44" w:rsidRPr="00A55740" w:rsidRDefault="00470A44" w:rsidP="00D26690">
      <w:pPr>
        <w:pStyle w:val="CETBodytext"/>
        <w:rPr>
          <w:noProof/>
        </w:rPr>
      </w:pPr>
    </w:p>
    <w:p w14:paraId="1B105023" w14:textId="73DB2606" w:rsidR="00BD0855" w:rsidRPr="00A55740" w:rsidRDefault="00470A44" w:rsidP="00D26690">
      <w:pPr>
        <w:pStyle w:val="CETBodytext"/>
      </w:pPr>
      <w:r w:rsidRPr="00A55740">
        <w:rPr>
          <w:noProof/>
          <w:lang w:val="it-IT" w:eastAsia="it-IT"/>
        </w:rPr>
        <w:drawing>
          <wp:inline distT="0" distB="0" distL="0" distR="0" wp14:anchorId="45FA5909" wp14:editId="1BA3EEE1">
            <wp:extent cx="5547360" cy="332074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901"/>
                    <a:stretch/>
                  </pic:blipFill>
                  <pic:spPr bwMode="auto">
                    <a:xfrm>
                      <a:off x="0" y="0"/>
                      <a:ext cx="5548519" cy="3321438"/>
                    </a:xfrm>
                    <a:prstGeom prst="rect">
                      <a:avLst/>
                    </a:prstGeom>
                    <a:ln>
                      <a:noFill/>
                    </a:ln>
                    <a:extLst>
                      <a:ext uri="{53640926-AAD7-44D8-BBD7-CCE9431645EC}">
                        <a14:shadowObscured xmlns:a14="http://schemas.microsoft.com/office/drawing/2010/main"/>
                      </a:ext>
                    </a:extLst>
                  </pic:spPr>
                </pic:pic>
              </a:graphicData>
            </a:graphic>
          </wp:inline>
        </w:drawing>
      </w:r>
    </w:p>
    <w:p w14:paraId="4343D0BA" w14:textId="598E7E3C" w:rsidR="008C5A0D" w:rsidRPr="00A55740" w:rsidRDefault="00B535BD" w:rsidP="004F6316">
      <w:pPr>
        <w:pStyle w:val="CETCaption"/>
      </w:pPr>
      <w:r w:rsidRPr="00A55740">
        <w:t xml:space="preserve">Figure 2. Particle size distribution during </w:t>
      </w:r>
      <w:r w:rsidR="00A96BCF" w:rsidRPr="00A55740">
        <w:t>alkali pre</w:t>
      </w:r>
      <w:r w:rsidR="00765F07" w:rsidRPr="00A55740">
        <w:t>-</w:t>
      </w:r>
      <w:r w:rsidR="00A96BCF" w:rsidRPr="00A55740">
        <w:t xml:space="preserve">treated CSS </w:t>
      </w:r>
      <w:r w:rsidRPr="00A55740">
        <w:t>hydrolysis</w:t>
      </w:r>
      <w:r w:rsidR="00A96BCF" w:rsidRPr="00A55740">
        <w:t xml:space="preserve"> with </w:t>
      </w:r>
      <w:r w:rsidR="004F6316" w:rsidRPr="00A55740">
        <w:t xml:space="preserve">1 </w:t>
      </w:r>
      <w:r w:rsidR="00117829" w:rsidRPr="00A55740">
        <w:rPr>
          <w:i w:val="0"/>
        </w:rPr>
        <w:t>g/L</w:t>
      </w:r>
      <w:r w:rsidR="00A96BCF" w:rsidRPr="00A55740">
        <w:t xml:space="preserve"> Cellic ® CTec2 at 200 rpm. Hydrolysis samples analysed </w:t>
      </w:r>
      <w:r w:rsidR="00663DFC" w:rsidRPr="00A55740">
        <w:t>(a) without and (b) with ultrasound</w:t>
      </w:r>
      <w:r w:rsidR="00E16369" w:rsidRPr="00A55740">
        <w:t>, control sample analysed (c) without and (d) with ultrasound</w:t>
      </w:r>
      <w:r w:rsidRPr="00A55740">
        <w:t>.</w:t>
      </w:r>
    </w:p>
    <w:p w14:paraId="042D7423" w14:textId="797228B8" w:rsidR="001B4EBC" w:rsidRPr="00A55740" w:rsidRDefault="00082D12" w:rsidP="009852A1">
      <w:pPr>
        <w:pStyle w:val="CETheadingx"/>
      </w:pPr>
      <w:r w:rsidRPr="00A55740">
        <w:lastRenderedPageBreak/>
        <w:t>Characterization of CSS granules</w:t>
      </w:r>
      <w:r w:rsidR="001B4EBC" w:rsidRPr="00A55740">
        <w:t xml:space="preserve"> morphology during the enzymatic hydrolysis</w:t>
      </w:r>
    </w:p>
    <w:p w14:paraId="22C27357" w14:textId="35328BA4" w:rsidR="00D40F1A" w:rsidRPr="00A55740" w:rsidRDefault="00D40F1A" w:rsidP="00D40F1A">
      <w:pPr>
        <w:pStyle w:val="CETBodytext"/>
      </w:pPr>
      <w:r w:rsidRPr="00A55740">
        <w:t xml:space="preserve">Further assessments on the biomass morphology have been made through Scanning </w:t>
      </w:r>
      <w:r w:rsidR="00A14AA6" w:rsidRPr="00A55740">
        <w:t>E</w:t>
      </w:r>
      <w:r w:rsidRPr="00A55740">
        <w:t xml:space="preserve">lectron </w:t>
      </w:r>
      <w:r w:rsidR="00A14AA6" w:rsidRPr="00A55740">
        <w:t>M</w:t>
      </w:r>
      <w:r w:rsidRPr="00A55740">
        <w:t>icroscopy</w:t>
      </w:r>
      <w:r w:rsidR="00BF274E" w:rsidRPr="00A55740">
        <w:t xml:space="preserve"> in (SEM)</w:t>
      </w:r>
      <w:r w:rsidRPr="00A55740">
        <w:t xml:space="preserve">. </w:t>
      </w:r>
      <w:r w:rsidR="00A14AA6" w:rsidRPr="00A55740">
        <w:t>Samples of CSS slurries</w:t>
      </w:r>
      <w:r w:rsidRPr="00A55740">
        <w:t xml:space="preserve"> </w:t>
      </w:r>
      <w:r w:rsidR="00A14AA6" w:rsidRPr="00A55740">
        <w:t xml:space="preserve">corresponding to </w:t>
      </w:r>
      <w:r w:rsidRPr="00A55740">
        <w:t xml:space="preserve">fixed </w:t>
      </w:r>
      <w:r w:rsidR="00A14AA6" w:rsidRPr="00A55740">
        <w:t xml:space="preserve">hydrolysis </w:t>
      </w:r>
      <w:r w:rsidRPr="00A55740">
        <w:t>times (0-1-4-24h) have been analyzed</w:t>
      </w:r>
      <w:r w:rsidR="006D4B26" w:rsidRPr="00A55740">
        <w:t xml:space="preserve"> at </w:t>
      </w:r>
      <w:r w:rsidRPr="00A55740">
        <w:t>800</w:t>
      </w:r>
      <w:r w:rsidR="00A14AA6" w:rsidRPr="00A55740">
        <w:t>x</w:t>
      </w:r>
      <w:r w:rsidRPr="00A55740">
        <w:t xml:space="preserve"> magnif</w:t>
      </w:r>
      <w:r w:rsidR="00A14AA6" w:rsidRPr="00A55740">
        <w:t>ication</w:t>
      </w:r>
      <w:r w:rsidRPr="00A55740">
        <w:t xml:space="preserve">. The </w:t>
      </w:r>
      <w:r w:rsidR="00A14AA6" w:rsidRPr="00A55740">
        <w:t xml:space="preserve">SEM </w:t>
      </w:r>
      <w:r w:rsidRPr="00A55740">
        <w:t>images</w:t>
      </w:r>
      <w:r w:rsidR="00A14AA6" w:rsidRPr="00A55740">
        <w:t xml:space="preserve"> are reported in Figure </w:t>
      </w:r>
      <w:r w:rsidR="00073479" w:rsidRPr="00A55740">
        <w:t>3</w:t>
      </w:r>
      <w:r w:rsidR="00A14AA6" w:rsidRPr="00A55740">
        <w:t xml:space="preserve"> together with </w:t>
      </w:r>
      <w:r w:rsidRPr="00A55740">
        <w:t xml:space="preserve">the control </w:t>
      </w:r>
      <w:r w:rsidR="00B47635" w:rsidRPr="00A55740">
        <w:t>sample</w:t>
      </w:r>
      <w:r w:rsidR="00A14AA6" w:rsidRPr="00A55740">
        <w:t xml:space="preserve"> kept in the same conditions in the absence of enzymes</w:t>
      </w:r>
      <w:r w:rsidRPr="00A55740">
        <w:t>.</w:t>
      </w:r>
    </w:p>
    <w:p w14:paraId="469DCA99" w14:textId="15AFE526" w:rsidR="00D40F1A" w:rsidRPr="00A55740" w:rsidRDefault="00F1404B" w:rsidP="00D40F1A">
      <w:pPr>
        <w:pStyle w:val="CETBodytext"/>
      </w:pPr>
      <w:r w:rsidRPr="00A55740">
        <w:t>The pre</w:t>
      </w:r>
      <w:r w:rsidR="00765F07" w:rsidRPr="00A55740">
        <w:t>-</w:t>
      </w:r>
      <w:r w:rsidRPr="00A55740">
        <w:t xml:space="preserve">treated CSS </w:t>
      </w:r>
      <w:r w:rsidR="00D40F1A" w:rsidRPr="00A55740">
        <w:t xml:space="preserve">biomass </w:t>
      </w:r>
      <w:r w:rsidR="004A7F2F" w:rsidRPr="00A55740">
        <w:t>i</w:t>
      </w:r>
      <w:r w:rsidR="00073479" w:rsidRPr="00A55740">
        <w:t>s</w:t>
      </w:r>
      <w:r w:rsidR="004A7F2F" w:rsidRPr="00A55740">
        <w:t xml:space="preserve"> made by both </w:t>
      </w:r>
      <w:r w:rsidR="00495474" w:rsidRPr="00A55740">
        <w:t>lamellar and amorphous regions</w:t>
      </w:r>
      <w:r w:rsidR="004A7F2F" w:rsidRPr="00A55740">
        <w:t>. The latter</w:t>
      </w:r>
      <w:r w:rsidR="00495474" w:rsidRPr="00A55740">
        <w:t xml:space="preserve"> </w:t>
      </w:r>
      <w:r w:rsidR="004A7F2F" w:rsidRPr="00A55740">
        <w:t>covers</w:t>
      </w:r>
      <w:r w:rsidR="00495474" w:rsidRPr="00A55740">
        <w:t xml:space="preserve"> in some points the </w:t>
      </w:r>
      <w:r w:rsidR="004A7F2F" w:rsidRPr="00A55740">
        <w:t>lamellar fractions</w:t>
      </w:r>
      <w:r w:rsidR="00495474" w:rsidRPr="00A55740">
        <w:t>.</w:t>
      </w:r>
      <w:r w:rsidR="00577A44" w:rsidRPr="00A55740">
        <w:t xml:space="preserve"> Th</w:t>
      </w:r>
      <w:r w:rsidR="004A7F2F" w:rsidRPr="00A55740">
        <w:t>is microstructure</w:t>
      </w:r>
      <w:r w:rsidR="00577A44" w:rsidRPr="00A55740">
        <w:t xml:space="preserve"> </w:t>
      </w:r>
      <w:r w:rsidR="004A7F2F" w:rsidRPr="00A55740">
        <w:t>did</w:t>
      </w:r>
      <w:r w:rsidR="00577A44" w:rsidRPr="00A55740">
        <w:t xml:space="preserve"> not result much altered over </w:t>
      </w:r>
      <w:r w:rsidR="004A7F2F" w:rsidRPr="00A55740">
        <w:t>24 h</w:t>
      </w:r>
      <w:r w:rsidR="00577A44" w:rsidRPr="00A55740">
        <w:t xml:space="preserve"> in the control </w:t>
      </w:r>
      <w:r w:rsidR="004A7F2F" w:rsidRPr="00A55740">
        <w:t xml:space="preserve">sample </w:t>
      </w:r>
      <w:r w:rsidR="001B486A" w:rsidRPr="00A55740">
        <w:t xml:space="preserve">(Figure </w:t>
      </w:r>
      <w:r w:rsidR="00871B52" w:rsidRPr="00A55740">
        <w:t>3</w:t>
      </w:r>
      <w:r w:rsidR="004A7F2F" w:rsidRPr="00A55740">
        <w:t>a-d</w:t>
      </w:r>
      <w:r w:rsidR="001B486A" w:rsidRPr="00A55740">
        <w:t>)</w:t>
      </w:r>
      <w:r w:rsidR="004A7F2F" w:rsidRPr="00A55740">
        <w:t>.</w:t>
      </w:r>
      <w:r w:rsidR="00577A44" w:rsidRPr="00A55740">
        <w:t xml:space="preserve"> </w:t>
      </w:r>
      <w:r w:rsidR="004A7F2F" w:rsidRPr="00A55740">
        <w:t>As expected, t</w:t>
      </w:r>
      <w:r w:rsidR="00495474" w:rsidRPr="00A55740">
        <w:t xml:space="preserve">he images of the </w:t>
      </w:r>
      <w:r w:rsidR="00577A44" w:rsidRPr="00A55740">
        <w:t>hydrolys</w:t>
      </w:r>
      <w:r w:rsidR="004A7F2F" w:rsidRPr="00A55740">
        <w:t>ed</w:t>
      </w:r>
      <w:r w:rsidR="00577A44" w:rsidRPr="00A55740">
        <w:t xml:space="preserve"> </w:t>
      </w:r>
      <w:r w:rsidR="004A7F2F" w:rsidRPr="00A55740">
        <w:t xml:space="preserve">CSS </w:t>
      </w:r>
      <w:r w:rsidR="00577A44" w:rsidRPr="00A55740">
        <w:t>samples</w:t>
      </w:r>
      <w:r w:rsidR="00495474" w:rsidRPr="00A55740">
        <w:t xml:space="preserve"> </w:t>
      </w:r>
      <w:r w:rsidR="00B47635" w:rsidRPr="00A55740">
        <w:t>(Figure</w:t>
      </w:r>
      <w:r w:rsidR="004A7F2F" w:rsidRPr="00A55740">
        <w:t xml:space="preserve"> </w:t>
      </w:r>
      <w:r w:rsidR="00871B52" w:rsidRPr="00A55740">
        <w:t>3</w:t>
      </w:r>
      <w:r w:rsidR="004A7F2F" w:rsidRPr="00A55740">
        <w:t xml:space="preserve">e-h) show </w:t>
      </w:r>
      <w:r w:rsidR="00495474" w:rsidRPr="00A55740">
        <w:t>morpholog</w:t>
      </w:r>
      <w:r w:rsidR="004A7F2F" w:rsidRPr="00A55740">
        <w:t>ical</w:t>
      </w:r>
      <w:r w:rsidR="00495474" w:rsidRPr="00A55740">
        <w:t xml:space="preserve"> changes</w:t>
      </w:r>
      <w:r w:rsidR="00577A44" w:rsidRPr="00A55740">
        <w:t xml:space="preserve"> </w:t>
      </w:r>
      <w:r w:rsidR="004A7F2F" w:rsidRPr="00A55740">
        <w:t>over</w:t>
      </w:r>
      <w:r w:rsidR="00577A44" w:rsidRPr="00A55740">
        <w:t xml:space="preserve"> 24 h</w:t>
      </w:r>
      <w:r w:rsidR="004A7F2F" w:rsidRPr="00A55740">
        <w:t xml:space="preserve"> of the analysed samples</w:t>
      </w:r>
      <w:r w:rsidR="00577A44" w:rsidRPr="00A55740">
        <w:t>. I</w:t>
      </w:r>
      <w:r w:rsidR="00495474" w:rsidRPr="00A55740">
        <w:t>n particular</w:t>
      </w:r>
      <w:r w:rsidR="00577A44" w:rsidRPr="00A55740">
        <w:t>,</w:t>
      </w:r>
      <w:r w:rsidR="00495474" w:rsidRPr="00A55740">
        <w:t xml:space="preserve"> the</w:t>
      </w:r>
      <w:r w:rsidR="00577A44" w:rsidRPr="00A55740">
        <w:t xml:space="preserve"> </w:t>
      </w:r>
      <w:r w:rsidR="004A7F2F" w:rsidRPr="00A55740">
        <w:t>cellulase</w:t>
      </w:r>
      <w:r w:rsidR="00577A44" w:rsidRPr="00A55740">
        <w:t xml:space="preserve"> </w:t>
      </w:r>
      <w:r w:rsidR="004A7F2F" w:rsidRPr="00A55740">
        <w:t xml:space="preserve">catalysis is mostly active on the microstructure of the amorphous fraction since no relevant changes can be detected on the lamellar portions. So, the hydrolytic process </w:t>
      </w:r>
      <w:r w:rsidR="00577A44" w:rsidRPr="00A55740">
        <w:t>induce</w:t>
      </w:r>
      <w:r w:rsidR="004A7F2F" w:rsidRPr="00A55740">
        <w:t>s</w:t>
      </w:r>
      <w:r w:rsidR="00577A44" w:rsidRPr="00A55740">
        <w:t xml:space="preserve"> </w:t>
      </w:r>
      <w:r w:rsidR="00BD0855" w:rsidRPr="00A55740">
        <w:t xml:space="preserve">an alteration </w:t>
      </w:r>
      <w:r w:rsidR="00577A44" w:rsidRPr="00A55740">
        <w:t>of the amorphous regions</w:t>
      </w:r>
      <w:r w:rsidR="001B486A" w:rsidRPr="00A55740">
        <w:t xml:space="preserve"> </w:t>
      </w:r>
      <w:r w:rsidR="004A7F2F" w:rsidRPr="00A55740">
        <w:t>that appear to be more extended and fragmented</w:t>
      </w:r>
      <w:r w:rsidR="001B486A" w:rsidRPr="00A55740">
        <w:t>.</w:t>
      </w:r>
      <w:r w:rsidR="000A1ECF" w:rsidRPr="00A55740">
        <w:t xml:space="preserve"> Differences in surface morphology between hydrolyzed CSS and control samples suggest the presence of adsorbed enzymes on the hydrolyzed biomass according to Russo et al. (2022)</w:t>
      </w:r>
      <w:r w:rsidR="004A7F2F" w:rsidRPr="00A55740">
        <w:t>.</w:t>
      </w:r>
      <w:r w:rsidR="00801526" w:rsidRPr="00A55740">
        <w:t xml:space="preserve"> These results suggest that the disaggregation of the amorphous region due to the hydrolytic activity of cellulases support the size reduction of biomass particles reported in the previous section.</w:t>
      </w:r>
    </w:p>
    <w:p w14:paraId="4232B186" w14:textId="77777777" w:rsidR="00F948BF" w:rsidRPr="00A55740" w:rsidRDefault="00F948BF" w:rsidP="00D40F1A">
      <w:pPr>
        <w:pStyle w:val="CETBodytext"/>
      </w:pPr>
    </w:p>
    <w:p w14:paraId="3B1EB2B8" w14:textId="351F9633" w:rsidR="00946D3C" w:rsidRPr="00A55740" w:rsidRDefault="00946D3C" w:rsidP="002F5502">
      <w:pPr>
        <w:pStyle w:val="CETBodytext"/>
        <w:jc w:val="center"/>
      </w:pPr>
      <w:r w:rsidRPr="00A55740">
        <w:rPr>
          <w:noProof/>
          <w:lang w:val="it-IT" w:eastAsia="it-IT"/>
        </w:rPr>
        <w:drawing>
          <wp:inline distT="0" distB="0" distL="0" distR="0" wp14:anchorId="17D1EC56" wp14:editId="1421D743">
            <wp:extent cx="5464800" cy="2764800"/>
            <wp:effectExtent l="0" t="0" r="3175"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13"/>
                    <a:srcRect b="14020"/>
                    <a:stretch/>
                  </pic:blipFill>
                  <pic:spPr bwMode="auto">
                    <a:xfrm>
                      <a:off x="0" y="0"/>
                      <a:ext cx="5464800" cy="2764800"/>
                    </a:xfrm>
                    <a:prstGeom prst="rect">
                      <a:avLst/>
                    </a:prstGeom>
                    <a:ln>
                      <a:noFill/>
                    </a:ln>
                    <a:extLst>
                      <a:ext uri="{53640926-AAD7-44D8-BBD7-CCE9431645EC}">
                        <a14:shadowObscured xmlns:a14="http://schemas.microsoft.com/office/drawing/2010/main"/>
                      </a:ext>
                    </a:extLst>
                  </pic:spPr>
                </pic:pic>
              </a:graphicData>
            </a:graphic>
          </wp:inline>
        </w:drawing>
      </w:r>
    </w:p>
    <w:p w14:paraId="1D94D9DA" w14:textId="44228FD9" w:rsidR="002F5502" w:rsidRPr="00A55740" w:rsidRDefault="00907C6B" w:rsidP="00BD0855">
      <w:pPr>
        <w:pStyle w:val="CETCaption"/>
      </w:pPr>
      <w:r w:rsidRPr="00A55740">
        <w:rPr>
          <w:rStyle w:val="CETCaptionCarattere"/>
          <w:i/>
        </w:rPr>
        <w:t xml:space="preserve">Figure </w:t>
      </w:r>
      <w:r w:rsidR="00073479" w:rsidRPr="00A55740">
        <w:rPr>
          <w:rStyle w:val="CETCaptionCarattere"/>
          <w:i/>
        </w:rPr>
        <w:t>3</w:t>
      </w:r>
      <w:r w:rsidRPr="00A55740">
        <w:rPr>
          <w:rStyle w:val="CETCaptionCarattere"/>
          <w:i/>
        </w:rPr>
        <w:t xml:space="preserve">. SEM images of </w:t>
      </w:r>
      <w:r w:rsidR="00A14AA6" w:rsidRPr="00A55740">
        <w:rPr>
          <w:rStyle w:val="CETCaptionCarattere"/>
          <w:i/>
        </w:rPr>
        <w:t xml:space="preserve">CSS </w:t>
      </w:r>
      <w:r w:rsidRPr="00A55740">
        <w:rPr>
          <w:rStyle w:val="CETCaptionCarattere"/>
          <w:i/>
        </w:rPr>
        <w:t xml:space="preserve">samples </w:t>
      </w:r>
      <w:r w:rsidR="00A14AA6" w:rsidRPr="00A55740">
        <w:rPr>
          <w:rStyle w:val="CETCaptionCarattere"/>
          <w:i/>
        </w:rPr>
        <w:t xml:space="preserve">after </w:t>
      </w:r>
      <w:r w:rsidRPr="00A55740">
        <w:rPr>
          <w:rStyle w:val="CETCaptionCarattere"/>
          <w:i/>
        </w:rPr>
        <w:t>0-1-4-24</w:t>
      </w:r>
      <w:r w:rsidR="00A14AA6" w:rsidRPr="00A55740">
        <w:rPr>
          <w:rStyle w:val="CETCaptionCarattere"/>
          <w:i/>
        </w:rPr>
        <w:t xml:space="preserve"> </w:t>
      </w:r>
      <w:r w:rsidRPr="00A55740">
        <w:rPr>
          <w:rStyle w:val="CETCaptionCarattere"/>
          <w:i/>
        </w:rPr>
        <w:t xml:space="preserve">h </w:t>
      </w:r>
      <w:r w:rsidR="00A14AA6" w:rsidRPr="00A55740">
        <w:rPr>
          <w:rStyle w:val="CETCaptionCarattere"/>
          <w:i/>
        </w:rPr>
        <w:t xml:space="preserve">incubation </w:t>
      </w:r>
      <w:r w:rsidR="00DE68F7" w:rsidRPr="00A55740">
        <w:rPr>
          <w:rStyle w:val="CETCaptionCarattere"/>
          <w:i/>
        </w:rPr>
        <w:t xml:space="preserve">at 50°C </w:t>
      </w:r>
      <w:r w:rsidR="00A14AA6" w:rsidRPr="00A55740">
        <w:rPr>
          <w:rStyle w:val="CETCaptionCarattere"/>
          <w:i/>
        </w:rPr>
        <w:t xml:space="preserve">under stirring at 200 rpm </w:t>
      </w:r>
      <w:r w:rsidR="00DE68F7" w:rsidRPr="00A55740">
        <w:rPr>
          <w:rStyle w:val="CETCaptionCarattere"/>
          <w:i/>
        </w:rPr>
        <w:t xml:space="preserve">and citrate buffer (see section </w:t>
      </w:r>
      <w:r w:rsidR="002F5502" w:rsidRPr="00A55740">
        <w:rPr>
          <w:rStyle w:val="CETCaptionCarattere"/>
          <w:i/>
        </w:rPr>
        <w:t>2.4</w:t>
      </w:r>
      <w:r w:rsidR="00DE68F7" w:rsidRPr="00A55740">
        <w:rPr>
          <w:rStyle w:val="CETCaptionCarattere"/>
          <w:i/>
        </w:rPr>
        <w:t xml:space="preserve">). Control samples </w:t>
      </w:r>
      <w:r w:rsidR="00DE68F7" w:rsidRPr="00A55740">
        <w:t xml:space="preserve">(a-d), CSS </w:t>
      </w:r>
      <w:r w:rsidR="00A14AA6" w:rsidRPr="00A55740">
        <w:rPr>
          <w:rStyle w:val="CETCaptionCarattere"/>
          <w:i/>
        </w:rPr>
        <w:t>hydrolys</w:t>
      </w:r>
      <w:r w:rsidR="00DE68F7" w:rsidRPr="00A55740">
        <w:rPr>
          <w:rStyle w:val="CETCaptionCarattere"/>
          <w:i/>
        </w:rPr>
        <w:t>ed with Cellic® CTec2</w:t>
      </w:r>
      <w:r w:rsidR="00A14AA6" w:rsidRPr="00A55740">
        <w:rPr>
          <w:rStyle w:val="CETCaptionCarattere"/>
          <w:i/>
        </w:rPr>
        <w:t xml:space="preserve"> </w:t>
      </w:r>
      <w:r w:rsidR="00946D3C" w:rsidRPr="00A55740">
        <w:t>(</w:t>
      </w:r>
      <w:r w:rsidR="00DE68F7" w:rsidRPr="00A55740">
        <w:t>e-h</w:t>
      </w:r>
      <w:r w:rsidR="00946D3C" w:rsidRPr="00A55740">
        <w:t>).</w:t>
      </w:r>
    </w:p>
    <w:p w14:paraId="2561B81D" w14:textId="0C8EE0A0" w:rsidR="00F948BF" w:rsidRPr="00A55740" w:rsidRDefault="001B4EBC" w:rsidP="001B4EBC">
      <w:pPr>
        <w:pStyle w:val="CETHeading1"/>
      </w:pPr>
      <w:r w:rsidRPr="00A55740">
        <w:t>Conclusions</w:t>
      </w:r>
    </w:p>
    <w:p w14:paraId="604C2367" w14:textId="1AF0C829" w:rsidR="00BD0855" w:rsidRPr="00A55740" w:rsidRDefault="00577A4E" w:rsidP="00AB061A">
      <w:pPr>
        <w:pStyle w:val="CETBodytext"/>
      </w:pPr>
      <w:r w:rsidRPr="00A55740">
        <w:t>The enzymatic h</w:t>
      </w:r>
      <w:r w:rsidR="00AB061A" w:rsidRPr="00A55740">
        <w:t xml:space="preserve">ydrolysis of </w:t>
      </w:r>
      <w:r w:rsidR="00801526" w:rsidRPr="00A55740">
        <w:t>c</w:t>
      </w:r>
      <w:r w:rsidR="00AB061A" w:rsidRPr="00A55740">
        <w:t>offee</w:t>
      </w:r>
      <w:r w:rsidR="00801526" w:rsidRPr="00A55740">
        <w:t xml:space="preserve"> s</w:t>
      </w:r>
      <w:r w:rsidR="00AB061A" w:rsidRPr="00A55740">
        <w:t>ilver</w:t>
      </w:r>
      <w:r w:rsidR="00801526" w:rsidRPr="00A55740">
        <w:t>s</w:t>
      </w:r>
      <w:r w:rsidR="00AB061A" w:rsidRPr="00A55740">
        <w:t xml:space="preserve">kin </w:t>
      </w:r>
      <w:r w:rsidRPr="00A55740">
        <w:t>is relevant in the framework of second generation biorefineries development. This work reports the assessment of CSS granules morphology changes occurring during hydrolysis with the commercial cocktail</w:t>
      </w:r>
      <w:r w:rsidR="00AB061A" w:rsidRPr="00A55740">
        <w:t xml:space="preserve"> CelliCtec2®</w:t>
      </w:r>
      <w:r w:rsidRPr="00A55740">
        <w:t>.</w:t>
      </w:r>
      <w:r w:rsidR="00AB061A" w:rsidRPr="00A55740">
        <w:t xml:space="preserve"> </w:t>
      </w:r>
      <w:r w:rsidRPr="00A55740">
        <w:t>This phenomenon has been investigated in terms of the effect of stirring</w:t>
      </w:r>
      <w:r w:rsidR="00AB061A" w:rsidRPr="00A55740">
        <w:t xml:space="preserve"> </w:t>
      </w:r>
      <w:r w:rsidRPr="00A55740">
        <w:t>on the initial (10-60 min) glucose production rate, the size reduction of biomass particles, and the microstructure modifications occurring over 24h hydrolysis</w:t>
      </w:r>
      <w:r w:rsidR="00AB061A" w:rsidRPr="00A55740">
        <w:t xml:space="preserve">. </w:t>
      </w:r>
      <w:r w:rsidR="00AA2E06" w:rsidRPr="00A55740">
        <w:t xml:space="preserve">The effect of increasing stirring speed was evident on initial glucose production rate assessed up to 15 min while it was negligible on the hydrolysis rate assessed over 60 min. </w:t>
      </w:r>
      <w:r w:rsidR="00BE6D09" w:rsidRPr="00A55740">
        <w:t xml:space="preserve">These results </w:t>
      </w:r>
      <w:r w:rsidR="00AA2E06" w:rsidRPr="00A55740">
        <w:t>were confirmed by the analysis of CSS particle size distribution.</w:t>
      </w:r>
      <w:r w:rsidR="00BE6D09" w:rsidRPr="00A55740">
        <w:t xml:space="preserve"> </w:t>
      </w:r>
      <w:r w:rsidR="00AA2E06" w:rsidRPr="00A55740">
        <w:t>Indeed, the CSS particles underwent size reduction due to polysaccharide hydrolysis in the first 60 min, then no further size reduction was observed even the enzymatic conversion was still ongoing until 24h. Also microstructural analysis provided a qualitative indication of the effect of cellulolytic enzymes over the CSS particles, because showed the fragmentation of the amorphous regions from 1 to 24 h hydrolysis</w:t>
      </w:r>
      <w:r w:rsidR="00BE6D09" w:rsidRPr="00A55740">
        <w:t>.</w:t>
      </w:r>
    </w:p>
    <w:p w14:paraId="4925FE0A" w14:textId="7C4DC06C" w:rsidR="002B3B9D" w:rsidRPr="00A55740" w:rsidRDefault="00AA2E06" w:rsidP="002B3B9D">
      <w:pPr>
        <w:pStyle w:val="CETBodytext"/>
      </w:pPr>
      <w:r w:rsidRPr="00A55740">
        <w:t xml:space="preserve">In conclusion, this investigation proposed further insight of the heterogeneous hydrolysis process of a real biomass feedstock by commercial enzymes cocktail and the quantitative results (initial rate of glucose production as well as particle size distribution) may be used to develop tools for bioreactor rational design. </w:t>
      </w:r>
    </w:p>
    <w:p w14:paraId="036FDE54" w14:textId="22E06E6B" w:rsidR="00ED3580" w:rsidRPr="00A55740" w:rsidRDefault="000A1ECF" w:rsidP="00B20B82">
      <w:pPr>
        <w:pStyle w:val="CETHeading1"/>
        <w:numPr>
          <w:ilvl w:val="0"/>
          <w:numId w:val="0"/>
        </w:numPr>
        <w:rPr>
          <w:lang w:val="it-IT"/>
        </w:rPr>
      </w:pPr>
      <w:r w:rsidRPr="00A55740">
        <w:rPr>
          <w:lang w:val="it-IT"/>
        </w:rPr>
        <w:lastRenderedPageBreak/>
        <w:t>Acknowledgements</w:t>
      </w:r>
    </w:p>
    <w:p w14:paraId="3F6A5C2F" w14:textId="0D224E5C" w:rsidR="00ED3580" w:rsidRPr="00A55740" w:rsidRDefault="00ED3580" w:rsidP="00B20B82">
      <w:pPr>
        <w:pStyle w:val="CETBodytext"/>
        <w:rPr>
          <w:lang w:val="it-IT"/>
        </w:rPr>
      </w:pPr>
      <w:r w:rsidRPr="00A55740">
        <w:rPr>
          <w:lang w:val="it-IT"/>
        </w:rPr>
        <w:t xml:space="preserve">The study has been funded by </w:t>
      </w:r>
      <w:r w:rsidR="00AA5788" w:rsidRPr="00A55740">
        <w:rPr>
          <w:lang w:val="it-IT"/>
        </w:rPr>
        <w:t xml:space="preserve">the Italian ‘Ministero dell’Università e della Ricerca’ within the </w:t>
      </w:r>
      <w:r w:rsidR="00AA5788" w:rsidRPr="006476DB">
        <w:rPr>
          <w:i/>
          <w:lang w:val="it-IT"/>
        </w:rPr>
        <w:t>Programma Operativo Nazionale -PON project ARS01_00985 ‘Biofeedstock - Sviluppo di piattaforme tecnologiche integrate per la valorizzazione di biomasse residuali</w:t>
      </w:r>
      <w:r w:rsidR="00AA5788" w:rsidRPr="00A55740">
        <w:rPr>
          <w:lang w:val="it-IT"/>
        </w:rPr>
        <w:t>.</w:t>
      </w:r>
    </w:p>
    <w:p w14:paraId="3A489AB9" w14:textId="7B4FB6AF" w:rsidR="00ED3580" w:rsidRPr="00A55740" w:rsidRDefault="00AA5788" w:rsidP="00B20B82">
      <w:pPr>
        <w:pStyle w:val="CETBodytext"/>
      </w:pPr>
      <w:r w:rsidRPr="00A55740">
        <w:t xml:space="preserve">Mr. </w:t>
      </w:r>
      <w:r w:rsidR="00ED3580" w:rsidRPr="00A55740">
        <w:t xml:space="preserve">Luciano Cortese and Dr. Paolo Trucillo are </w:t>
      </w:r>
      <w:r w:rsidR="006476DB" w:rsidRPr="00A55740">
        <w:t>gratefully</w:t>
      </w:r>
      <w:r w:rsidR="00ED3580" w:rsidRPr="00A55740">
        <w:t xml:space="preserve"> acknowledged for </w:t>
      </w:r>
      <w:bookmarkStart w:id="1" w:name="_GoBack"/>
      <w:bookmarkEnd w:id="1"/>
      <w:r w:rsidR="00ED3580" w:rsidRPr="00A55740">
        <w:t>assistance in performin</w:t>
      </w:r>
      <w:r w:rsidR="009054EE" w:rsidRPr="00A55740">
        <w:t>g</w:t>
      </w:r>
      <w:r w:rsidR="00ED3580" w:rsidRPr="00A55740">
        <w:t xml:space="preserve"> granulometry and SEM analysis.</w:t>
      </w:r>
    </w:p>
    <w:p w14:paraId="4E5E0A0C" w14:textId="2FD894ED" w:rsidR="00F948BF" w:rsidRPr="00A55740" w:rsidRDefault="00F948BF" w:rsidP="00F948BF">
      <w:pPr>
        <w:pStyle w:val="CETHeading1"/>
        <w:numPr>
          <w:ilvl w:val="0"/>
          <w:numId w:val="0"/>
        </w:numPr>
      </w:pPr>
      <w:r w:rsidRPr="00A55740">
        <w:t>References</w:t>
      </w:r>
    </w:p>
    <w:p w14:paraId="64CADF5E" w14:textId="19C41622" w:rsidR="00470A44" w:rsidRPr="00A55740" w:rsidRDefault="00CB584B" w:rsidP="00B57E66">
      <w:pPr>
        <w:ind w:left="284" w:hanging="284"/>
        <w:divId w:val="468478673"/>
      </w:pPr>
      <w:r w:rsidRPr="00A55740">
        <w:t>Adney B.</w:t>
      </w:r>
      <w:r w:rsidR="00871B52" w:rsidRPr="00A55740">
        <w:t>,</w:t>
      </w:r>
      <w:r w:rsidR="000A1ECF" w:rsidRPr="00A55740">
        <w:t xml:space="preserve"> </w:t>
      </w:r>
      <w:r w:rsidRPr="00A55740">
        <w:t>Baker</w:t>
      </w:r>
      <w:r w:rsidR="00B57E66" w:rsidRPr="00A55740">
        <w:t xml:space="preserve"> J., </w:t>
      </w:r>
      <w:r w:rsidR="00393E59" w:rsidRPr="00A55740">
        <w:t>1996</w:t>
      </w:r>
      <w:r w:rsidR="00B57E66" w:rsidRPr="00A55740">
        <w:t xml:space="preserve">, </w:t>
      </w:r>
      <w:r w:rsidR="00393E59" w:rsidRPr="00A55740">
        <w:t>Measurement of Cellulase Activities: Laboratory Analytical Procedure (LAP)</w:t>
      </w:r>
      <w:r w:rsidR="00B57E66" w:rsidRPr="00A55740">
        <w:t>.</w:t>
      </w:r>
    </w:p>
    <w:p w14:paraId="52AB87D2" w14:textId="0D344487" w:rsidR="00393E59" w:rsidRPr="00A55740" w:rsidRDefault="00B57E66" w:rsidP="00B57E66">
      <w:pPr>
        <w:ind w:left="284" w:hanging="284"/>
        <w:divId w:val="468478673"/>
      </w:pPr>
      <w:r w:rsidRPr="00A55740">
        <w:rPr>
          <w:lang w:val="en-US"/>
        </w:rPr>
        <w:t>A</w:t>
      </w:r>
      <w:r w:rsidR="00393E59" w:rsidRPr="00A55740">
        <w:rPr>
          <w:lang w:val="en-US"/>
        </w:rPr>
        <w:t>rora A., Banerjee J., Vijayaraghavan R., MacFarlane D., and Patti A. F.</w:t>
      </w:r>
      <w:r w:rsidRPr="00A55740">
        <w:rPr>
          <w:lang w:val="en-US"/>
        </w:rPr>
        <w:t>,</w:t>
      </w:r>
      <w:r w:rsidR="00393E59" w:rsidRPr="00A55740">
        <w:rPr>
          <w:lang w:val="en-US"/>
        </w:rPr>
        <w:t xml:space="preserve"> </w:t>
      </w:r>
      <w:r w:rsidR="00393E59" w:rsidRPr="00A55740">
        <w:t>2018</w:t>
      </w:r>
      <w:r w:rsidRPr="00A55740">
        <w:t>,</w:t>
      </w:r>
      <w:r w:rsidR="00393E59" w:rsidRPr="00A55740">
        <w:t xml:space="preserve"> Process Design and Techno-Economic Analysis of an Integrated Mango Processing Waste Biorefinery</w:t>
      </w:r>
      <w:r w:rsidRPr="00A55740">
        <w:t xml:space="preserve">, </w:t>
      </w:r>
      <w:r w:rsidR="00393E59" w:rsidRPr="00A55740">
        <w:t>Industrial Crops and Products 116 (June)</w:t>
      </w:r>
      <w:r w:rsidRPr="00A55740">
        <w:t xml:space="preserve">, </w:t>
      </w:r>
      <w:r w:rsidR="00393E59" w:rsidRPr="00A55740">
        <w:t>24–34.</w:t>
      </w:r>
    </w:p>
    <w:p w14:paraId="68FE8F8E" w14:textId="452A400D" w:rsidR="00B57E66" w:rsidRPr="00A55740" w:rsidRDefault="00393E59" w:rsidP="00B57E66">
      <w:pPr>
        <w:ind w:left="284" w:hanging="284"/>
        <w:divId w:val="468478673"/>
      </w:pPr>
      <w:r w:rsidRPr="00A55740">
        <w:t>Bradford, M. 1976</w:t>
      </w:r>
      <w:r w:rsidR="00B57E66" w:rsidRPr="00A55740">
        <w:t xml:space="preserve">, </w:t>
      </w:r>
      <w:r w:rsidRPr="00A55740">
        <w:t>A Rapid and Sensitive Method for the Quantitation of Microgram Quantities of Protein Utilizing the Principle of Protein-Dye Binding</w:t>
      </w:r>
      <w:r w:rsidR="00B57E66" w:rsidRPr="00A55740">
        <w:t xml:space="preserve">, </w:t>
      </w:r>
      <w:r w:rsidRPr="00A55740">
        <w:t>Analytical Biochemistry</w:t>
      </w:r>
      <w:r w:rsidR="00B57E66" w:rsidRPr="00A55740">
        <w:t xml:space="preserve">, </w:t>
      </w:r>
      <w:r w:rsidRPr="00A55740">
        <w:t>72 (1–2)</w:t>
      </w:r>
      <w:r w:rsidR="00B57E66" w:rsidRPr="00A55740">
        <w:t>.</w:t>
      </w:r>
    </w:p>
    <w:p w14:paraId="5198B934" w14:textId="7DD61D3C" w:rsidR="00393E59" w:rsidRPr="00A55740" w:rsidRDefault="00393E59" w:rsidP="00B57E66">
      <w:pPr>
        <w:ind w:left="284" w:hanging="284"/>
        <w:divId w:val="468478673"/>
      </w:pPr>
      <w:r w:rsidRPr="00A55740">
        <w:t>Hou W., An R., Zhang J., Bao J.</w:t>
      </w:r>
      <w:r w:rsidR="00B57E66" w:rsidRPr="00A55740">
        <w:t>,</w:t>
      </w:r>
      <w:r w:rsidRPr="00A55740">
        <w:t xml:space="preserve"> 2016</w:t>
      </w:r>
      <w:r w:rsidR="00B57E66" w:rsidRPr="00A55740">
        <w:t xml:space="preserve">, </w:t>
      </w:r>
      <w:r w:rsidRPr="00A55740">
        <w:t>On-Site Measurement and Modeling of Rheological Property of Corn Stover Hydrolysate at High Solids Conten</w:t>
      </w:r>
      <w:r w:rsidR="00B57E66" w:rsidRPr="00A55740">
        <w:t>t,</w:t>
      </w:r>
      <w:r w:rsidRPr="00A55740">
        <w:t xml:space="preserve"> Biochemical Engineering Journal</w:t>
      </w:r>
      <w:r w:rsidR="00B57E66" w:rsidRPr="00A55740">
        <w:t>,</w:t>
      </w:r>
      <w:r w:rsidRPr="00A55740">
        <w:t xml:space="preserve"> 107</w:t>
      </w:r>
      <w:r w:rsidR="00B57E66" w:rsidRPr="00A55740">
        <w:t>,</w:t>
      </w:r>
      <w:r w:rsidRPr="00A55740">
        <w:t xml:space="preserve"> 61–65. </w:t>
      </w:r>
    </w:p>
    <w:p w14:paraId="6B05E963" w14:textId="1A2C91A4" w:rsidR="00393E59" w:rsidRPr="00A55740" w:rsidRDefault="00393E59" w:rsidP="00B57E66">
      <w:pPr>
        <w:ind w:left="284" w:hanging="284"/>
        <w:divId w:val="468478673"/>
        <w:rPr>
          <w:lang w:val="en-US"/>
        </w:rPr>
      </w:pPr>
      <w:r w:rsidRPr="00A55740">
        <w:t>Jeoh T., Cardona M. J, Karuna N., Mudinoor A. R., Nill J</w:t>
      </w:r>
      <w:r w:rsidR="00B57E66" w:rsidRPr="00A55740">
        <w:t xml:space="preserve">., </w:t>
      </w:r>
      <w:r w:rsidRPr="00A55740">
        <w:t>2017</w:t>
      </w:r>
      <w:r w:rsidR="00B57E66" w:rsidRPr="00A55740">
        <w:t xml:space="preserve">, </w:t>
      </w:r>
      <w:r w:rsidRPr="00A55740">
        <w:t>Mechanistic Kinetic Models of Enzymatic Cellulose Hydrolysis-A Review</w:t>
      </w:r>
      <w:r w:rsidR="00B57E66" w:rsidRPr="00A55740">
        <w:t xml:space="preserve">, </w:t>
      </w:r>
      <w:r w:rsidRPr="00A55740">
        <w:t xml:space="preserve">Biotechnol. </w:t>
      </w:r>
      <w:r w:rsidRPr="00A55740">
        <w:rPr>
          <w:lang w:val="en-US"/>
        </w:rPr>
        <w:t>Bioeng</w:t>
      </w:r>
      <w:r w:rsidR="00B57E66" w:rsidRPr="00A55740">
        <w:rPr>
          <w:lang w:val="en-US"/>
        </w:rPr>
        <w:t>,</w:t>
      </w:r>
      <w:r w:rsidRPr="00A55740">
        <w:rPr>
          <w:lang w:val="en-US"/>
        </w:rPr>
        <w:t xml:space="preserve"> 114</w:t>
      </w:r>
      <w:r w:rsidR="00B57E66" w:rsidRPr="00A55740">
        <w:rPr>
          <w:lang w:val="en-US"/>
        </w:rPr>
        <w:t>,</w:t>
      </w:r>
      <w:r w:rsidRPr="00A55740">
        <w:rPr>
          <w:lang w:val="en-US"/>
        </w:rPr>
        <w:t xml:space="preserve"> 1369–85. </w:t>
      </w:r>
    </w:p>
    <w:p w14:paraId="5CD77193" w14:textId="496427FD" w:rsidR="00393E59" w:rsidRPr="00A55740" w:rsidRDefault="00393E59" w:rsidP="00B57E66">
      <w:pPr>
        <w:ind w:left="284" w:hanging="284"/>
        <w:divId w:val="468478673"/>
      </w:pPr>
      <w:r w:rsidRPr="00A55740">
        <w:rPr>
          <w:lang w:val="en-US"/>
        </w:rPr>
        <w:t>Olivieri G., Wijffels R. H., Marzocchella A., Russo M.E., 2021</w:t>
      </w:r>
      <w:r w:rsidR="00B57E66" w:rsidRPr="00A55740">
        <w:rPr>
          <w:lang w:val="en-US"/>
        </w:rPr>
        <w:t xml:space="preserve">, </w:t>
      </w:r>
      <w:r w:rsidRPr="00A55740">
        <w:t>Bioreactor and Bioprocess Design Issues in Enzymatic Hydrolysis of Lignocellulosic Biomass</w:t>
      </w:r>
      <w:r w:rsidR="00B57E66" w:rsidRPr="00A55740">
        <w:t xml:space="preserve">, </w:t>
      </w:r>
      <w:r w:rsidRPr="00A55740">
        <w:t>Catalysts</w:t>
      </w:r>
      <w:r w:rsidR="00B57E66" w:rsidRPr="00A55740">
        <w:t xml:space="preserve">, </w:t>
      </w:r>
      <w:r w:rsidRPr="00A55740">
        <w:t>11</w:t>
      </w:r>
      <w:r w:rsidR="00B57E66" w:rsidRPr="00A55740">
        <w:t xml:space="preserve"> (</w:t>
      </w:r>
      <w:r w:rsidRPr="00A55740">
        <w:t>6</w:t>
      </w:r>
      <w:r w:rsidR="00B57E66" w:rsidRPr="00A55740">
        <w:t>)</w:t>
      </w:r>
      <w:r w:rsidRPr="00A55740">
        <w:t>.</w:t>
      </w:r>
    </w:p>
    <w:p w14:paraId="502D02EC" w14:textId="0E665979" w:rsidR="00393E59" w:rsidRPr="00A55740" w:rsidRDefault="00393E59" w:rsidP="00B57E66">
      <w:pPr>
        <w:ind w:left="284" w:hanging="284"/>
        <w:divId w:val="468478673"/>
      </w:pPr>
      <w:r w:rsidRPr="00A55740">
        <w:t>Parajuli R., Dalgaard T., Jørgensen U., Adamsen A.P.S., Trydeman Knudsen M., Birkved M., GyllingM., Schjørring J.K.</w:t>
      </w:r>
      <w:r w:rsidR="00B57E66" w:rsidRPr="00A55740">
        <w:t>,</w:t>
      </w:r>
      <w:r w:rsidRPr="00A55740">
        <w:t xml:space="preserve"> 2015</w:t>
      </w:r>
      <w:r w:rsidR="00B57E66" w:rsidRPr="00A55740">
        <w:t xml:space="preserve">, </w:t>
      </w:r>
      <w:r w:rsidRPr="00A55740">
        <w:t>Biorefining in the Prevailing Energy and Materials Crisis: A Review of Sustainable Pathways for Biorefinery Value Chains and Sustainability Assessment Methodologies</w:t>
      </w:r>
      <w:r w:rsidR="00B57E66" w:rsidRPr="00A55740">
        <w:t xml:space="preserve">, </w:t>
      </w:r>
      <w:r w:rsidRPr="00A55740">
        <w:t>Renewable and Sustainable Energy Reviews</w:t>
      </w:r>
      <w:r w:rsidR="00B57E66" w:rsidRPr="00A55740">
        <w:t>,</w:t>
      </w:r>
      <w:r w:rsidRPr="00A55740">
        <w:t xml:space="preserve"> 43</w:t>
      </w:r>
      <w:r w:rsidR="00B57E66" w:rsidRPr="00A55740">
        <w:t xml:space="preserve">, </w:t>
      </w:r>
      <w:r w:rsidRPr="00A55740">
        <w:t>244–63.</w:t>
      </w:r>
    </w:p>
    <w:p w14:paraId="69D5EE80" w14:textId="1291C8EE" w:rsidR="00393E59" w:rsidRPr="00A55740" w:rsidRDefault="00393E59" w:rsidP="00B57E66">
      <w:pPr>
        <w:ind w:left="284" w:hanging="284"/>
        <w:divId w:val="468478673"/>
      </w:pPr>
      <w:r w:rsidRPr="00A55740">
        <w:t>Pratto B., Beraldo Alencar de Souza R., Sousa R., Gonçalves da Cruz A.J.</w:t>
      </w:r>
      <w:r w:rsidR="00B57E66" w:rsidRPr="00A55740">
        <w:t>,</w:t>
      </w:r>
      <w:r w:rsidRPr="00A55740">
        <w:t xml:space="preserve"> 2016</w:t>
      </w:r>
      <w:r w:rsidR="00B57E66" w:rsidRPr="00A55740">
        <w:t xml:space="preserve">, </w:t>
      </w:r>
      <w:r w:rsidRPr="00A55740">
        <w:t>Enzymatic Hydrolysis of Pretreated Sugarcane Straw: Kinetic Study and Semi-Mechanistic Modeling</w:t>
      </w:r>
      <w:r w:rsidR="00B57E66" w:rsidRPr="00A55740">
        <w:t xml:space="preserve">, </w:t>
      </w:r>
      <w:r w:rsidRPr="00A55740">
        <w:t>Applied Biochemistry and Biotechnology</w:t>
      </w:r>
      <w:r w:rsidR="00B57E66" w:rsidRPr="00A55740">
        <w:t xml:space="preserve">, </w:t>
      </w:r>
      <w:r w:rsidRPr="00A55740">
        <w:t>178 (7)</w:t>
      </w:r>
      <w:r w:rsidR="00B57E66" w:rsidRPr="00A55740">
        <w:t>,</w:t>
      </w:r>
      <w:r w:rsidRPr="00A55740">
        <w:t xml:space="preserve"> 1430–44.</w:t>
      </w:r>
    </w:p>
    <w:p w14:paraId="4F2B8B60" w14:textId="256DC159" w:rsidR="00393E59" w:rsidRPr="00A55740" w:rsidRDefault="00393E59" w:rsidP="00B57E66">
      <w:pPr>
        <w:ind w:left="284" w:hanging="284"/>
        <w:divId w:val="468478673"/>
      </w:pPr>
      <w:r w:rsidRPr="00A55740">
        <w:rPr>
          <w:lang w:val="en-US"/>
        </w:rPr>
        <w:t xml:space="preserve">Procentese A., Russo M.E., </w:t>
      </w:r>
      <w:r w:rsidR="00986A77" w:rsidRPr="00A55740">
        <w:rPr>
          <w:lang w:val="en-US"/>
        </w:rPr>
        <w:t>D</w:t>
      </w:r>
      <w:r w:rsidRPr="00A55740">
        <w:rPr>
          <w:lang w:val="en-US"/>
        </w:rPr>
        <w:t>i Somma I., Marzocchella A.</w:t>
      </w:r>
      <w:r w:rsidR="00986A77" w:rsidRPr="00A55740">
        <w:rPr>
          <w:lang w:val="en-US"/>
        </w:rPr>
        <w:t>,</w:t>
      </w:r>
      <w:r w:rsidRPr="00A55740">
        <w:rPr>
          <w:lang w:val="en-US"/>
        </w:rPr>
        <w:t xml:space="preserve"> 2020</w:t>
      </w:r>
      <w:r w:rsidR="00B57E66" w:rsidRPr="00A55740">
        <w:rPr>
          <w:lang w:val="en-US"/>
        </w:rPr>
        <w:t>,</w:t>
      </w:r>
      <w:r w:rsidRPr="00A55740">
        <w:rPr>
          <w:lang w:val="en-US"/>
        </w:rPr>
        <w:t xml:space="preserve"> </w:t>
      </w:r>
      <w:r w:rsidRPr="00A55740">
        <w:t>Kinetic Characterization of Enzymatic Hydrolysis of Apple Pomace as Feedstock for a Sugar-Based Biorefinery</w:t>
      </w:r>
      <w:r w:rsidR="00B57E66" w:rsidRPr="00A55740">
        <w:t xml:space="preserve">, </w:t>
      </w:r>
      <w:r w:rsidRPr="00A55740">
        <w:t>Energies</w:t>
      </w:r>
      <w:r w:rsidR="00B57E66" w:rsidRPr="00A55740">
        <w:t>,</w:t>
      </w:r>
      <w:r w:rsidRPr="00A55740">
        <w:t xml:space="preserve"> 13 (5).</w:t>
      </w:r>
    </w:p>
    <w:p w14:paraId="548ECAC6" w14:textId="4256DF5F" w:rsidR="00393E59" w:rsidRPr="00A55740" w:rsidRDefault="00B57E66" w:rsidP="00B57E66">
      <w:pPr>
        <w:ind w:left="284" w:hanging="284"/>
        <w:divId w:val="468478673"/>
      </w:pPr>
      <w:r w:rsidRPr="00A55740">
        <w:t>R</w:t>
      </w:r>
      <w:r w:rsidR="00393E59" w:rsidRPr="00A55740">
        <w:t>usso M.E., Procentese A., Montagnaro F., Marzocchella A.</w:t>
      </w:r>
      <w:r w:rsidR="000A1ECF" w:rsidRPr="00A55740">
        <w:t>, 2022</w:t>
      </w:r>
      <w:r w:rsidRPr="00A55740">
        <w:t>,</w:t>
      </w:r>
      <w:r w:rsidR="00393E59" w:rsidRPr="00A55740">
        <w:t xml:space="preserve"> Effect of enzymes adsorption on enzymatic hydrolysis of coffee silverskin: kinetic characterization and validation. Biochemical Engineering Journal,</w:t>
      </w:r>
      <w:r w:rsidR="000A1ECF" w:rsidRPr="00A55740">
        <w:t xml:space="preserve"> 180, 108364</w:t>
      </w:r>
      <w:r w:rsidRPr="00A55740">
        <w:t>.</w:t>
      </w:r>
    </w:p>
    <w:p w14:paraId="49BED7DE" w14:textId="5D792F1F" w:rsidR="001D1E28" w:rsidRPr="00A55740" w:rsidRDefault="001D1E28" w:rsidP="00B57E66">
      <w:pPr>
        <w:ind w:left="284" w:hanging="284"/>
        <w:divId w:val="468478673"/>
      </w:pPr>
      <w:r w:rsidRPr="00A55740">
        <w:t>Sluiter</w:t>
      </w:r>
      <w:r w:rsidR="00CB584B" w:rsidRPr="00A55740">
        <w:t xml:space="preserve"> A, Hames B, Ruiz R, Scarlata C.,</w:t>
      </w:r>
      <w:r w:rsidRPr="00A55740">
        <w:t xml:space="preserve"> Sluiter J, Templeton D</w:t>
      </w:r>
      <w:r w:rsidR="00B57E66" w:rsidRPr="00A55740">
        <w:t xml:space="preserve">., 2008, </w:t>
      </w:r>
      <w:r w:rsidR="00D72225" w:rsidRPr="00A55740">
        <w:t>Determination of Structural Carbohydrates and Lignin in Biomass</w:t>
      </w:r>
      <w:r w:rsidR="00D72225" w:rsidRPr="00A55740" w:rsidDel="00D72225">
        <w:t xml:space="preserve"> </w:t>
      </w:r>
      <w:r w:rsidR="00D72225" w:rsidRPr="00A55740">
        <w:t xml:space="preserve">- </w:t>
      </w:r>
      <w:r w:rsidRPr="00A55740">
        <w:t>L</w:t>
      </w:r>
      <w:r w:rsidR="00D72225" w:rsidRPr="00A55740">
        <w:t>aboratory Analytical Procedure</w:t>
      </w:r>
      <w:r w:rsidR="00B57E66" w:rsidRPr="00A55740">
        <w:t>.</w:t>
      </w:r>
    </w:p>
    <w:p w14:paraId="0505F329" w14:textId="3ADC0A62" w:rsidR="00393E59" w:rsidRPr="00A55740" w:rsidRDefault="00393E59" w:rsidP="00B57E66">
      <w:pPr>
        <w:ind w:left="284" w:hanging="284"/>
        <w:divId w:val="468478673"/>
      </w:pPr>
      <w:r w:rsidRPr="00A55740">
        <w:t xml:space="preserve">Talebnia F., </w:t>
      </w:r>
      <w:r w:rsidR="00CB584B" w:rsidRPr="00A55740">
        <w:t>Karakashev D., Angelidaki I</w:t>
      </w:r>
      <w:r w:rsidRPr="00A55740">
        <w:t>.</w:t>
      </w:r>
      <w:r w:rsidR="00B57E66" w:rsidRPr="00A55740">
        <w:t>,</w:t>
      </w:r>
      <w:r w:rsidRPr="00A55740">
        <w:t xml:space="preserve"> 2010</w:t>
      </w:r>
      <w:r w:rsidR="00B57E66" w:rsidRPr="00A55740">
        <w:t xml:space="preserve">, </w:t>
      </w:r>
      <w:r w:rsidRPr="00A55740">
        <w:t>Production of Bioethanol from Wheat Straw: An Overview on Pretreatment, Hydrolysis and Fermentation</w:t>
      </w:r>
      <w:r w:rsidR="00B57E66" w:rsidRPr="00A55740">
        <w:t xml:space="preserve">, </w:t>
      </w:r>
      <w:r w:rsidRPr="00A55740">
        <w:t>Bioresource Technology</w:t>
      </w:r>
      <w:r w:rsidR="00B57E66" w:rsidRPr="00A55740">
        <w:t xml:space="preserve">, </w:t>
      </w:r>
      <w:r w:rsidRPr="00A55740">
        <w:t>101 (13)</w:t>
      </w:r>
      <w:r w:rsidR="00B57E66" w:rsidRPr="00A55740">
        <w:t xml:space="preserve">, </w:t>
      </w:r>
      <w:r w:rsidRPr="00A55740">
        <w:t>4744–53.</w:t>
      </w:r>
    </w:p>
    <w:p w14:paraId="19C4FC68" w14:textId="26872838" w:rsidR="004628D2" w:rsidRPr="00A55740" w:rsidRDefault="00393E59" w:rsidP="00B57E66">
      <w:pPr>
        <w:ind w:left="284" w:hanging="284"/>
        <w:divId w:val="468478673"/>
      </w:pPr>
      <w:r w:rsidRPr="00A55740">
        <w:t>Zhang H., Han L., Dong H</w:t>
      </w:r>
      <w:r w:rsidR="00B57E66" w:rsidRPr="00A55740">
        <w:t>.,</w:t>
      </w:r>
      <w:r w:rsidRPr="00A55740">
        <w:t xml:space="preserve"> 2021</w:t>
      </w:r>
      <w:r w:rsidR="00B57E66" w:rsidRPr="00A55740">
        <w:t>,</w:t>
      </w:r>
      <w:r w:rsidRPr="00A55740">
        <w:t xml:space="preserve"> An Insight to Pretreatment Enzyme Adsorption and Enzymatic Hydrolysis of Lignocellulosic Biomass: Experimental and Modeling Studies</w:t>
      </w:r>
      <w:r w:rsidR="00B57E66" w:rsidRPr="00A55740">
        <w:t>,</w:t>
      </w:r>
      <w:r w:rsidRPr="00A55740">
        <w:t xml:space="preserve"> Renewable and Sustainable Energy Reviews</w:t>
      </w:r>
      <w:r w:rsidR="00B57E66" w:rsidRPr="00A55740">
        <w:t>, 140, 110758.</w:t>
      </w:r>
    </w:p>
    <w:sectPr w:rsidR="004628D2" w:rsidRPr="00A55740" w:rsidSect="00A35A9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B4432" w14:textId="77777777" w:rsidR="00540EB6" w:rsidRDefault="00540EB6" w:rsidP="004F5E36">
      <w:r>
        <w:separator/>
      </w:r>
    </w:p>
  </w:endnote>
  <w:endnote w:type="continuationSeparator" w:id="0">
    <w:p w14:paraId="02C147A0" w14:textId="77777777" w:rsidR="00540EB6" w:rsidRDefault="00540EB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C7B0E" w14:textId="77777777" w:rsidR="00540EB6" w:rsidRDefault="00540EB6" w:rsidP="004F5E36">
      <w:r>
        <w:separator/>
      </w:r>
    </w:p>
  </w:footnote>
  <w:footnote w:type="continuationSeparator" w:id="0">
    <w:p w14:paraId="0524D5C4" w14:textId="77777777" w:rsidR="00540EB6" w:rsidRDefault="00540EB6"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9C860DE"/>
    <w:multiLevelType w:val="hybridMultilevel"/>
    <w:tmpl w:val="00A04B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9410C62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7700083"/>
    <w:multiLevelType w:val="hybridMultilevel"/>
    <w:tmpl w:val="53D8FAE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2"/>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21"/>
  </w:num>
  <w:num w:numId="24">
    <w:abstractNumId w:val="10"/>
  </w:num>
  <w:num w:numId="25">
    <w:abstractNumId w:val="1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138"/>
    <w:rsid w:val="000052FB"/>
    <w:rsid w:val="000117CB"/>
    <w:rsid w:val="0003148D"/>
    <w:rsid w:val="00031EEC"/>
    <w:rsid w:val="0004329C"/>
    <w:rsid w:val="00043FD1"/>
    <w:rsid w:val="00051566"/>
    <w:rsid w:val="00062A9A"/>
    <w:rsid w:val="00062B4E"/>
    <w:rsid w:val="00065058"/>
    <w:rsid w:val="00073479"/>
    <w:rsid w:val="000734C2"/>
    <w:rsid w:val="00082D12"/>
    <w:rsid w:val="00082F39"/>
    <w:rsid w:val="00086C39"/>
    <w:rsid w:val="000A03B2"/>
    <w:rsid w:val="000A1ECF"/>
    <w:rsid w:val="000C42FB"/>
    <w:rsid w:val="000D0268"/>
    <w:rsid w:val="000D34BE"/>
    <w:rsid w:val="000E102F"/>
    <w:rsid w:val="000E36F1"/>
    <w:rsid w:val="000E3A73"/>
    <w:rsid w:val="000E414A"/>
    <w:rsid w:val="000F093C"/>
    <w:rsid w:val="000F2A6F"/>
    <w:rsid w:val="000F787B"/>
    <w:rsid w:val="001055E8"/>
    <w:rsid w:val="001117A9"/>
    <w:rsid w:val="00111D7C"/>
    <w:rsid w:val="00115E14"/>
    <w:rsid w:val="0011742B"/>
    <w:rsid w:val="00117829"/>
    <w:rsid w:val="0012091F"/>
    <w:rsid w:val="00126BC2"/>
    <w:rsid w:val="00127C3B"/>
    <w:rsid w:val="001308B6"/>
    <w:rsid w:val="0013121F"/>
    <w:rsid w:val="00131FE6"/>
    <w:rsid w:val="0013263F"/>
    <w:rsid w:val="001331DF"/>
    <w:rsid w:val="00134DE4"/>
    <w:rsid w:val="0014034D"/>
    <w:rsid w:val="00144D16"/>
    <w:rsid w:val="00150E59"/>
    <w:rsid w:val="00152DE3"/>
    <w:rsid w:val="00154E18"/>
    <w:rsid w:val="00155157"/>
    <w:rsid w:val="00155BA7"/>
    <w:rsid w:val="00164CF9"/>
    <w:rsid w:val="001667A6"/>
    <w:rsid w:val="00181756"/>
    <w:rsid w:val="00184AD6"/>
    <w:rsid w:val="00186FFF"/>
    <w:rsid w:val="001A4AF7"/>
    <w:rsid w:val="001B0349"/>
    <w:rsid w:val="001B1E93"/>
    <w:rsid w:val="001B486A"/>
    <w:rsid w:val="001B4EBC"/>
    <w:rsid w:val="001B58E3"/>
    <w:rsid w:val="001B65C1"/>
    <w:rsid w:val="001C6094"/>
    <w:rsid w:val="001C684B"/>
    <w:rsid w:val="001D0CFB"/>
    <w:rsid w:val="001D1E28"/>
    <w:rsid w:val="001D21AF"/>
    <w:rsid w:val="001D53FC"/>
    <w:rsid w:val="001F42A5"/>
    <w:rsid w:val="001F7B9D"/>
    <w:rsid w:val="00201C93"/>
    <w:rsid w:val="0021398B"/>
    <w:rsid w:val="002224B4"/>
    <w:rsid w:val="002230DA"/>
    <w:rsid w:val="00233C43"/>
    <w:rsid w:val="0023685B"/>
    <w:rsid w:val="002447EF"/>
    <w:rsid w:val="00251550"/>
    <w:rsid w:val="00263B05"/>
    <w:rsid w:val="0027221A"/>
    <w:rsid w:val="00275B61"/>
    <w:rsid w:val="00280FAF"/>
    <w:rsid w:val="00282656"/>
    <w:rsid w:val="00293AE1"/>
    <w:rsid w:val="00296B83"/>
    <w:rsid w:val="002B3B9D"/>
    <w:rsid w:val="002B4015"/>
    <w:rsid w:val="002B78CE"/>
    <w:rsid w:val="002C2FB6"/>
    <w:rsid w:val="002C4B68"/>
    <w:rsid w:val="002D4D7B"/>
    <w:rsid w:val="002E5FA7"/>
    <w:rsid w:val="002F3309"/>
    <w:rsid w:val="002F5502"/>
    <w:rsid w:val="003008CE"/>
    <w:rsid w:val="003009B7"/>
    <w:rsid w:val="00300E56"/>
    <w:rsid w:val="0030469C"/>
    <w:rsid w:val="00313166"/>
    <w:rsid w:val="00314980"/>
    <w:rsid w:val="003218F3"/>
    <w:rsid w:val="00321CA6"/>
    <w:rsid w:val="00323763"/>
    <w:rsid w:val="003271BE"/>
    <w:rsid w:val="00331324"/>
    <w:rsid w:val="00334C09"/>
    <w:rsid w:val="003723D4"/>
    <w:rsid w:val="003730C5"/>
    <w:rsid w:val="00381905"/>
    <w:rsid w:val="00381D0F"/>
    <w:rsid w:val="00384CC8"/>
    <w:rsid w:val="003871FD"/>
    <w:rsid w:val="00392459"/>
    <w:rsid w:val="00393E59"/>
    <w:rsid w:val="00394021"/>
    <w:rsid w:val="00397954"/>
    <w:rsid w:val="003A1E30"/>
    <w:rsid w:val="003A2829"/>
    <w:rsid w:val="003A7D1C"/>
    <w:rsid w:val="003B304B"/>
    <w:rsid w:val="003B3146"/>
    <w:rsid w:val="003C70CA"/>
    <w:rsid w:val="003F015E"/>
    <w:rsid w:val="00400414"/>
    <w:rsid w:val="00402F15"/>
    <w:rsid w:val="00411AFE"/>
    <w:rsid w:val="004132F2"/>
    <w:rsid w:val="0041446B"/>
    <w:rsid w:val="00415895"/>
    <w:rsid w:val="00430BFF"/>
    <w:rsid w:val="0044071E"/>
    <w:rsid w:val="0044329C"/>
    <w:rsid w:val="00445B59"/>
    <w:rsid w:val="00447929"/>
    <w:rsid w:val="00453E24"/>
    <w:rsid w:val="00457456"/>
    <w:rsid w:val="004577FE"/>
    <w:rsid w:val="00457B9C"/>
    <w:rsid w:val="00460D2D"/>
    <w:rsid w:val="0046164A"/>
    <w:rsid w:val="004628D2"/>
    <w:rsid w:val="00462DCD"/>
    <w:rsid w:val="004648AD"/>
    <w:rsid w:val="004703A9"/>
    <w:rsid w:val="00470A44"/>
    <w:rsid w:val="004760DE"/>
    <w:rsid w:val="004763D7"/>
    <w:rsid w:val="00495474"/>
    <w:rsid w:val="0049630A"/>
    <w:rsid w:val="004A004E"/>
    <w:rsid w:val="004A24CF"/>
    <w:rsid w:val="004A7F2F"/>
    <w:rsid w:val="004C3D1D"/>
    <w:rsid w:val="004C7913"/>
    <w:rsid w:val="004E1FED"/>
    <w:rsid w:val="004E4DD6"/>
    <w:rsid w:val="004F5E36"/>
    <w:rsid w:val="004F6316"/>
    <w:rsid w:val="00501A67"/>
    <w:rsid w:val="00507B47"/>
    <w:rsid w:val="00507BEF"/>
    <w:rsid w:val="00507CC9"/>
    <w:rsid w:val="005119A5"/>
    <w:rsid w:val="00523306"/>
    <w:rsid w:val="005278B7"/>
    <w:rsid w:val="00532016"/>
    <w:rsid w:val="005346C8"/>
    <w:rsid w:val="00540EB6"/>
    <w:rsid w:val="00543E7D"/>
    <w:rsid w:val="00547A68"/>
    <w:rsid w:val="005531C9"/>
    <w:rsid w:val="00570C43"/>
    <w:rsid w:val="00577108"/>
    <w:rsid w:val="00577A44"/>
    <w:rsid w:val="00577A4E"/>
    <w:rsid w:val="00593789"/>
    <w:rsid w:val="00593F04"/>
    <w:rsid w:val="005A1785"/>
    <w:rsid w:val="005B2110"/>
    <w:rsid w:val="005B61E6"/>
    <w:rsid w:val="005C77E1"/>
    <w:rsid w:val="005D668A"/>
    <w:rsid w:val="005D6A2F"/>
    <w:rsid w:val="005E1A82"/>
    <w:rsid w:val="005E43E6"/>
    <w:rsid w:val="005E794C"/>
    <w:rsid w:val="005F0A28"/>
    <w:rsid w:val="005F0E5E"/>
    <w:rsid w:val="005F5A32"/>
    <w:rsid w:val="00600535"/>
    <w:rsid w:val="00604911"/>
    <w:rsid w:val="00610CD6"/>
    <w:rsid w:val="00616EB0"/>
    <w:rsid w:val="00620DEE"/>
    <w:rsid w:val="00621F92"/>
    <w:rsid w:val="0062280A"/>
    <w:rsid w:val="00625639"/>
    <w:rsid w:val="00631B33"/>
    <w:rsid w:val="0064184D"/>
    <w:rsid w:val="006422CC"/>
    <w:rsid w:val="006476DB"/>
    <w:rsid w:val="00657068"/>
    <w:rsid w:val="00660E3E"/>
    <w:rsid w:val="00662E74"/>
    <w:rsid w:val="00663DFC"/>
    <w:rsid w:val="00680C23"/>
    <w:rsid w:val="00693766"/>
    <w:rsid w:val="00694831"/>
    <w:rsid w:val="006A3281"/>
    <w:rsid w:val="006B4888"/>
    <w:rsid w:val="006B7743"/>
    <w:rsid w:val="006C2E45"/>
    <w:rsid w:val="006C359C"/>
    <w:rsid w:val="006C5579"/>
    <w:rsid w:val="006D4B26"/>
    <w:rsid w:val="006D4F19"/>
    <w:rsid w:val="006D6E8B"/>
    <w:rsid w:val="006E737D"/>
    <w:rsid w:val="00702DB8"/>
    <w:rsid w:val="00713973"/>
    <w:rsid w:val="00720A24"/>
    <w:rsid w:val="00732386"/>
    <w:rsid w:val="0073514D"/>
    <w:rsid w:val="007447F3"/>
    <w:rsid w:val="0075499F"/>
    <w:rsid w:val="00765F07"/>
    <w:rsid w:val="007661C8"/>
    <w:rsid w:val="0077098D"/>
    <w:rsid w:val="007755AC"/>
    <w:rsid w:val="007931FA"/>
    <w:rsid w:val="007944A3"/>
    <w:rsid w:val="007A4861"/>
    <w:rsid w:val="007A7BBA"/>
    <w:rsid w:val="007B0C50"/>
    <w:rsid w:val="007B48F9"/>
    <w:rsid w:val="007C1A43"/>
    <w:rsid w:val="007E4614"/>
    <w:rsid w:val="007E79B3"/>
    <w:rsid w:val="007F27FA"/>
    <w:rsid w:val="0080013E"/>
    <w:rsid w:val="00801526"/>
    <w:rsid w:val="00813288"/>
    <w:rsid w:val="008168FC"/>
    <w:rsid w:val="00824463"/>
    <w:rsid w:val="00830733"/>
    <w:rsid w:val="00830996"/>
    <w:rsid w:val="008345F1"/>
    <w:rsid w:val="00844672"/>
    <w:rsid w:val="00865B07"/>
    <w:rsid w:val="008667EA"/>
    <w:rsid w:val="00871B52"/>
    <w:rsid w:val="0087637F"/>
    <w:rsid w:val="00876C99"/>
    <w:rsid w:val="00890208"/>
    <w:rsid w:val="00890BDA"/>
    <w:rsid w:val="00892AD5"/>
    <w:rsid w:val="008955E7"/>
    <w:rsid w:val="008A1512"/>
    <w:rsid w:val="008C588B"/>
    <w:rsid w:val="008C5A0D"/>
    <w:rsid w:val="008D32B9"/>
    <w:rsid w:val="008D433B"/>
    <w:rsid w:val="008E566E"/>
    <w:rsid w:val="008E612F"/>
    <w:rsid w:val="0090161A"/>
    <w:rsid w:val="00901EB6"/>
    <w:rsid w:val="0090269C"/>
    <w:rsid w:val="00904C62"/>
    <w:rsid w:val="009054EE"/>
    <w:rsid w:val="00907C6B"/>
    <w:rsid w:val="00922BA8"/>
    <w:rsid w:val="00924DAC"/>
    <w:rsid w:val="00927058"/>
    <w:rsid w:val="00934103"/>
    <w:rsid w:val="00942750"/>
    <w:rsid w:val="009450CE"/>
    <w:rsid w:val="00945AB6"/>
    <w:rsid w:val="00946D3C"/>
    <w:rsid w:val="00947179"/>
    <w:rsid w:val="0095164B"/>
    <w:rsid w:val="009534F8"/>
    <w:rsid w:val="00954090"/>
    <w:rsid w:val="009573E7"/>
    <w:rsid w:val="00963E05"/>
    <w:rsid w:val="00964A45"/>
    <w:rsid w:val="00967843"/>
    <w:rsid w:val="009679E1"/>
    <w:rsid w:val="00967D54"/>
    <w:rsid w:val="00967FA0"/>
    <w:rsid w:val="00971028"/>
    <w:rsid w:val="009852A1"/>
    <w:rsid w:val="00986A77"/>
    <w:rsid w:val="00986AAD"/>
    <w:rsid w:val="00993B84"/>
    <w:rsid w:val="009955E8"/>
    <w:rsid w:val="00996483"/>
    <w:rsid w:val="00996F5A"/>
    <w:rsid w:val="009A4CB7"/>
    <w:rsid w:val="009B041A"/>
    <w:rsid w:val="009C37C3"/>
    <w:rsid w:val="009C40D0"/>
    <w:rsid w:val="009C7C86"/>
    <w:rsid w:val="009D2FF7"/>
    <w:rsid w:val="009D4E9D"/>
    <w:rsid w:val="009E07EF"/>
    <w:rsid w:val="009E310E"/>
    <w:rsid w:val="009E7884"/>
    <w:rsid w:val="009E788A"/>
    <w:rsid w:val="009F0E08"/>
    <w:rsid w:val="00A1186F"/>
    <w:rsid w:val="00A14AA6"/>
    <w:rsid w:val="00A1763D"/>
    <w:rsid w:val="00A17CEC"/>
    <w:rsid w:val="00A27EF0"/>
    <w:rsid w:val="00A35A99"/>
    <w:rsid w:val="00A36A15"/>
    <w:rsid w:val="00A40AB3"/>
    <w:rsid w:val="00A42361"/>
    <w:rsid w:val="00A50B20"/>
    <w:rsid w:val="00A51390"/>
    <w:rsid w:val="00A55740"/>
    <w:rsid w:val="00A56E94"/>
    <w:rsid w:val="00A57DC3"/>
    <w:rsid w:val="00A60D13"/>
    <w:rsid w:val="00A72745"/>
    <w:rsid w:val="00A76EFC"/>
    <w:rsid w:val="00A91010"/>
    <w:rsid w:val="00A96BCF"/>
    <w:rsid w:val="00A97F29"/>
    <w:rsid w:val="00AA2257"/>
    <w:rsid w:val="00AA2E06"/>
    <w:rsid w:val="00AA5788"/>
    <w:rsid w:val="00AA702E"/>
    <w:rsid w:val="00AB00F9"/>
    <w:rsid w:val="00AB061A"/>
    <w:rsid w:val="00AB0964"/>
    <w:rsid w:val="00AB41EC"/>
    <w:rsid w:val="00AB5011"/>
    <w:rsid w:val="00AC3956"/>
    <w:rsid w:val="00AC7368"/>
    <w:rsid w:val="00AD16B9"/>
    <w:rsid w:val="00AD21C5"/>
    <w:rsid w:val="00AD313B"/>
    <w:rsid w:val="00AE377D"/>
    <w:rsid w:val="00AE3B3F"/>
    <w:rsid w:val="00AF0EBA"/>
    <w:rsid w:val="00AF6775"/>
    <w:rsid w:val="00B005D6"/>
    <w:rsid w:val="00B02C8A"/>
    <w:rsid w:val="00B140F0"/>
    <w:rsid w:val="00B17FBD"/>
    <w:rsid w:val="00B20B82"/>
    <w:rsid w:val="00B315A6"/>
    <w:rsid w:val="00B31813"/>
    <w:rsid w:val="00B33365"/>
    <w:rsid w:val="00B4231E"/>
    <w:rsid w:val="00B469D3"/>
    <w:rsid w:val="00B47635"/>
    <w:rsid w:val="00B535BD"/>
    <w:rsid w:val="00B57B36"/>
    <w:rsid w:val="00B57E66"/>
    <w:rsid w:val="00B57E6F"/>
    <w:rsid w:val="00B66789"/>
    <w:rsid w:val="00B72A33"/>
    <w:rsid w:val="00B779B5"/>
    <w:rsid w:val="00B8686D"/>
    <w:rsid w:val="00B87D47"/>
    <w:rsid w:val="00B93F69"/>
    <w:rsid w:val="00BB0FA9"/>
    <w:rsid w:val="00BB1DDC"/>
    <w:rsid w:val="00BC29E0"/>
    <w:rsid w:val="00BC30C9"/>
    <w:rsid w:val="00BD077D"/>
    <w:rsid w:val="00BD0855"/>
    <w:rsid w:val="00BE3E58"/>
    <w:rsid w:val="00BE6D09"/>
    <w:rsid w:val="00BF274E"/>
    <w:rsid w:val="00C01616"/>
    <w:rsid w:val="00C0162B"/>
    <w:rsid w:val="00C04A4E"/>
    <w:rsid w:val="00C068ED"/>
    <w:rsid w:val="00C21457"/>
    <w:rsid w:val="00C22E0C"/>
    <w:rsid w:val="00C33C99"/>
    <w:rsid w:val="00C345B1"/>
    <w:rsid w:val="00C40142"/>
    <w:rsid w:val="00C52C3C"/>
    <w:rsid w:val="00C57182"/>
    <w:rsid w:val="00C57863"/>
    <w:rsid w:val="00C655FD"/>
    <w:rsid w:val="00C75407"/>
    <w:rsid w:val="00C870A8"/>
    <w:rsid w:val="00C94434"/>
    <w:rsid w:val="00CA0D75"/>
    <w:rsid w:val="00CA1C95"/>
    <w:rsid w:val="00CA5A9C"/>
    <w:rsid w:val="00CB584B"/>
    <w:rsid w:val="00CC4C20"/>
    <w:rsid w:val="00CD3517"/>
    <w:rsid w:val="00CD5FE2"/>
    <w:rsid w:val="00CD7838"/>
    <w:rsid w:val="00CE7C68"/>
    <w:rsid w:val="00D02B4C"/>
    <w:rsid w:val="00D040C4"/>
    <w:rsid w:val="00D10738"/>
    <w:rsid w:val="00D13FCA"/>
    <w:rsid w:val="00D26690"/>
    <w:rsid w:val="00D40F1A"/>
    <w:rsid w:val="00D44C4E"/>
    <w:rsid w:val="00D46B7E"/>
    <w:rsid w:val="00D52DE0"/>
    <w:rsid w:val="00D57C84"/>
    <w:rsid w:val="00D6057D"/>
    <w:rsid w:val="00D71640"/>
    <w:rsid w:val="00D72225"/>
    <w:rsid w:val="00D81C92"/>
    <w:rsid w:val="00D836C5"/>
    <w:rsid w:val="00D83C7C"/>
    <w:rsid w:val="00D84576"/>
    <w:rsid w:val="00DA1399"/>
    <w:rsid w:val="00DA24C6"/>
    <w:rsid w:val="00DA4D7B"/>
    <w:rsid w:val="00DB1C70"/>
    <w:rsid w:val="00DE264A"/>
    <w:rsid w:val="00DE6662"/>
    <w:rsid w:val="00DE68F7"/>
    <w:rsid w:val="00DF1FF7"/>
    <w:rsid w:val="00DF5072"/>
    <w:rsid w:val="00DF7560"/>
    <w:rsid w:val="00DF78E7"/>
    <w:rsid w:val="00E02D18"/>
    <w:rsid w:val="00E041E7"/>
    <w:rsid w:val="00E16369"/>
    <w:rsid w:val="00E178BF"/>
    <w:rsid w:val="00E23CA1"/>
    <w:rsid w:val="00E409A8"/>
    <w:rsid w:val="00E50C12"/>
    <w:rsid w:val="00E65B91"/>
    <w:rsid w:val="00E7209D"/>
    <w:rsid w:val="00E72EAD"/>
    <w:rsid w:val="00E77223"/>
    <w:rsid w:val="00E8528B"/>
    <w:rsid w:val="00E85B94"/>
    <w:rsid w:val="00E978D0"/>
    <w:rsid w:val="00EA4613"/>
    <w:rsid w:val="00EA7F91"/>
    <w:rsid w:val="00EB1523"/>
    <w:rsid w:val="00EB5768"/>
    <w:rsid w:val="00EC0E49"/>
    <w:rsid w:val="00EC101F"/>
    <w:rsid w:val="00EC1AB2"/>
    <w:rsid w:val="00EC1D9F"/>
    <w:rsid w:val="00ED3580"/>
    <w:rsid w:val="00EE0131"/>
    <w:rsid w:val="00EE17B0"/>
    <w:rsid w:val="00EF06D9"/>
    <w:rsid w:val="00EF5B85"/>
    <w:rsid w:val="00F03B94"/>
    <w:rsid w:val="00F1404B"/>
    <w:rsid w:val="00F30C64"/>
    <w:rsid w:val="00F32BA2"/>
    <w:rsid w:val="00F32CDB"/>
    <w:rsid w:val="00F435A0"/>
    <w:rsid w:val="00F47079"/>
    <w:rsid w:val="00F565FE"/>
    <w:rsid w:val="00F63A70"/>
    <w:rsid w:val="00F7534E"/>
    <w:rsid w:val="00F948BF"/>
    <w:rsid w:val="00FA1802"/>
    <w:rsid w:val="00FA21D0"/>
    <w:rsid w:val="00FA5F5F"/>
    <w:rsid w:val="00FB730C"/>
    <w:rsid w:val="00FC2695"/>
    <w:rsid w:val="00FC3E03"/>
    <w:rsid w:val="00FC3FC1"/>
    <w:rsid w:val="00FD58F8"/>
    <w:rsid w:val="00FF575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7BB2146-8746-4B52-87B2-483A293A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852A1"/>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852A1"/>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Menzionenonrisolta1">
    <w:name w:val="Menzione non risolta1"/>
    <w:basedOn w:val="Carpredefinitoparagrafo"/>
    <w:uiPriority w:val="99"/>
    <w:semiHidden/>
    <w:unhideWhenUsed/>
    <w:rsid w:val="0011742B"/>
    <w:rPr>
      <w:color w:val="605E5C"/>
      <w:shd w:val="clear" w:color="auto" w:fill="E1DFDD"/>
    </w:rPr>
  </w:style>
  <w:style w:type="character" w:styleId="Testosegnaposto">
    <w:name w:val="Placeholder Text"/>
    <w:basedOn w:val="Carpredefinitoparagrafo"/>
    <w:uiPriority w:val="99"/>
    <w:semiHidden/>
    <w:rsid w:val="00876C99"/>
    <w:rPr>
      <w:color w:val="808080"/>
    </w:rPr>
  </w:style>
  <w:style w:type="paragraph" w:styleId="Revisione">
    <w:name w:val="Revision"/>
    <w:hidden/>
    <w:uiPriority w:val="99"/>
    <w:semiHidden/>
    <w:rsid w:val="00082D1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8007">
      <w:bodyDiv w:val="1"/>
      <w:marLeft w:val="0"/>
      <w:marRight w:val="0"/>
      <w:marTop w:val="0"/>
      <w:marBottom w:val="0"/>
      <w:divBdr>
        <w:top w:val="none" w:sz="0" w:space="0" w:color="auto"/>
        <w:left w:val="none" w:sz="0" w:space="0" w:color="auto"/>
        <w:bottom w:val="none" w:sz="0" w:space="0" w:color="auto"/>
        <w:right w:val="none" w:sz="0" w:space="0" w:color="auto"/>
      </w:divBdr>
    </w:div>
    <w:div w:id="46615366">
      <w:bodyDiv w:val="1"/>
      <w:marLeft w:val="0"/>
      <w:marRight w:val="0"/>
      <w:marTop w:val="0"/>
      <w:marBottom w:val="0"/>
      <w:divBdr>
        <w:top w:val="none" w:sz="0" w:space="0" w:color="auto"/>
        <w:left w:val="none" w:sz="0" w:space="0" w:color="auto"/>
        <w:bottom w:val="none" w:sz="0" w:space="0" w:color="auto"/>
        <w:right w:val="none" w:sz="0" w:space="0" w:color="auto"/>
      </w:divBdr>
      <w:divsChild>
        <w:div w:id="468478673">
          <w:marLeft w:val="0"/>
          <w:marRight w:val="0"/>
          <w:marTop w:val="0"/>
          <w:marBottom w:val="0"/>
          <w:divBdr>
            <w:top w:val="none" w:sz="0" w:space="0" w:color="auto"/>
            <w:left w:val="none" w:sz="0" w:space="0" w:color="auto"/>
            <w:bottom w:val="none" w:sz="0" w:space="0" w:color="auto"/>
            <w:right w:val="none" w:sz="0" w:space="0" w:color="auto"/>
          </w:divBdr>
        </w:div>
        <w:div w:id="1894539115">
          <w:marLeft w:val="0"/>
          <w:marRight w:val="0"/>
          <w:marTop w:val="0"/>
          <w:marBottom w:val="0"/>
          <w:divBdr>
            <w:top w:val="none" w:sz="0" w:space="0" w:color="auto"/>
            <w:left w:val="none" w:sz="0" w:space="0" w:color="auto"/>
            <w:bottom w:val="none" w:sz="0" w:space="0" w:color="auto"/>
            <w:right w:val="none" w:sz="0" w:space="0" w:color="auto"/>
          </w:divBdr>
        </w:div>
        <w:div w:id="884365129">
          <w:marLeft w:val="0"/>
          <w:marRight w:val="0"/>
          <w:marTop w:val="0"/>
          <w:marBottom w:val="0"/>
          <w:divBdr>
            <w:top w:val="none" w:sz="0" w:space="0" w:color="auto"/>
            <w:left w:val="none" w:sz="0" w:space="0" w:color="auto"/>
            <w:bottom w:val="none" w:sz="0" w:space="0" w:color="auto"/>
            <w:right w:val="none" w:sz="0" w:space="0" w:color="auto"/>
          </w:divBdr>
        </w:div>
        <w:div w:id="508259352">
          <w:marLeft w:val="0"/>
          <w:marRight w:val="0"/>
          <w:marTop w:val="0"/>
          <w:marBottom w:val="0"/>
          <w:divBdr>
            <w:top w:val="none" w:sz="0" w:space="0" w:color="auto"/>
            <w:left w:val="none" w:sz="0" w:space="0" w:color="auto"/>
            <w:bottom w:val="none" w:sz="0" w:space="0" w:color="auto"/>
            <w:right w:val="none" w:sz="0" w:space="0" w:color="auto"/>
          </w:divBdr>
        </w:div>
        <w:div w:id="8604820">
          <w:marLeft w:val="0"/>
          <w:marRight w:val="0"/>
          <w:marTop w:val="0"/>
          <w:marBottom w:val="0"/>
          <w:divBdr>
            <w:top w:val="none" w:sz="0" w:space="0" w:color="auto"/>
            <w:left w:val="none" w:sz="0" w:space="0" w:color="auto"/>
            <w:bottom w:val="none" w:sz="0" w:space="0" w:color="auto"/>
            <w:right w:val="none" w:sz="0" w:space="0" w:color="auto"/>
          </w:divBdr>
        </w:div>
        <w:div w:id="2032563984">
          <w:marLeft w:val="0"/>
          <w:marRight w:val="0"/>
          <w:marTop w:val="0"/>
          <w:marBottom w:val="0"/>
          <w:divBdr>
            <w:top w:val="none" w:sz="0" w:space="0" w:color="auto"/>
            <w:left w:val="none" w:sz="0" w:space="0" w:color="auto"/>
            <w:bottom w:val="none" w:sz="0" w:space="0" w:color="auto"/>
            <w:right w:val="none" w:sz="0" w:space="0" w:color="auto"/>
          </w:divBdr>
        </w:div>
        <w:div w:id="1540505547">
          <w:marLeft w:val="0"/>
          <w:marRight w:val="0"/>
          <w:marTop w:val="0"/>
          <w:marBottom w:val="0"/>
          <w:divBdr>
            <w:top w:val="none" w:sz="0" w:space="0" w:color="auto"/>
            <w:left w:val="none" w:sz="0" w:space="0" w:color="auto"/>
            <w:bottom w:val="none" w:sz="0" w:space="0" w:color="auto"/>
            <w:right w:val="none" w:sz="0" w:space="0" w:color="auto"/>
          </w:divBdr>
        </w:div>
        <w:div w:id="2045405513">
          <w:marLeft w:val="0"/>
          <w:marRight w:val="0"/>
          <w:marTop w:val="0"/>
          <w:marBottom w:val="0"/>
          <w:divBdr>
            <w:top w:val="none" w:sz="0" w:space="0" w:color="auto"/>
            <w:left w:val="none" w:sz="0" w:space="0" w:color="auto"/>
            <w:bottom w:val="none" w:sz="0" w:space="0" w:color="auto"/>
            <w:right w:val="none" w:sz="0" w:space="0" w:color="auto"/>
          </w:divBdr>
        </w:div>
        <w:div w:id="1156991696">
          <w:marLeft w:val="0"/>
          <w:marRight w:val="0"/>
          <w:marTop w:val="0"/>
          <w:marBottom w:val="0"/>
          <w:divBdr>
            <w:top w:val="none" w:sz="0" w:space="0" w:color="auto"/>
            <w:left w:val="none" w:sz="0" w:space="0" w:color="auto"/>
            <w:bottom w:val="none" w:sz="0" w:space="0" w:color="auto"/>
            <w:right w:val="none" w:sz="0" w:space="0" w:color="auto"/>
          </w:divBdr>
        </w:div>
        <w:div w:id="552545539">
          <w:marLeft w:val="0"/>
          <w:marRight w:val="0"/>
          <w:marTop w:val="0"/>
          <w:marBottom w:val="0"/>
          <w:divBdr>
            <w:top w:val="none" w:sz="0" w:space="0" w:color="auto"/>
            <w:left w:val="none" w:sz="0" w:space="0" w:color="auto"/>
            <w:bottom w:val="none" w:sz="0" w:space="0" w:color="auto"/>
            <w:right w:val="none" w:sz="0" w:space="0" w:color="auto"/>
          </w:divBdr>
        </w:div>
        <w:div w:id="1362785972">
          <w:marLeft w:val="0"/>
          <w:marRight w:val="0"/>
          <w:marTop w:val="0"/>
          <w:marBottom w:val="0"/>
          <w:divBdr>
            <w:top w:val="none" w:sz="0" w:space="0" w:color="auto"/>
            <w:left w:val="none" w:sz="0" w:space="0" w:color="auto"/>
            <w:bottom w:val="none" w:sz="0" w:space="0" w:color="auto"/>
            <w:right w:val="none" w:sz="0" w:space="0" w:color="auto"/>
          </w:divBdr>
        </w:div>
      </w:divsChild>
    </w:div>
    <w:div w:id="102961306">
      <w:bodyDiv w:val="1"/>
      <w:marLeft w:val="0"/>
      <w:marRight w:val="0"/>
      <w:marTop w:val="0"/>
      <w:marBottom w:val="0"/>
      <w:divBdr>
        <w:top w:val="none" w:sz="0" w:space="0" w:color="auto"/>
        <w:left w:val="none" w:sz="0" w:space="0" w:color="auto"/>
        <w:bottom w:val="none" w:sz="0" w:space="0" w:color="auto"/>
        <w:right w:val="none" w:sz="0" w:space="0" w:color="auto"/>
      </w:divBdr>
    </w:div>
    <w:div w:id="207760682">
      <w:bodyDiv w:val="1"/>
      <w:marLeft w:val="0"/>
      <w:marRight w:val="0"/>
      <w:marTop w:val="0"/>
      <w:marBottom w:val="0"/>
      <w:divBdr>
        <w:top w:val="none" w:sz="0" w:space="0" w:color="auto"/>
        <w:left w:val="none" w:sz="0" w:space="0" w:color="auto"/>
        <w:bottom w:val="none" w:sz="0" w:space="0" w:color="auto"/>
        <w:right w:val="none" w:sz="0" w:space="0" w:color="auto"/>
      </w:divBdr>
    </w:div>
    <w:div w:id="218518098">
      <w:bodyDiv w:val="1"/>
      <w:marLeft w:val="0"/>
      <w:marRight w:val="0"/>
      <w:marTop w:val="0"/>
      <w:marBottom w:val="0"/>
      <w:divBdr>
        <w:top w:val="none" w:sz="0" w:space="0" w:color="auto"/>
        <w:left w:val="none" w:sz="0" w:space="0" w:color="auto"/>
        <w:bottom w:val="none" w:sz="0" w:space="0" w:color="auto"/>
        <w:right w:val="none" w:sz="0" w:space="0" w:color="auto"/>
      </w:divBdr>
    </w:div>
    <w:div w:id="222373604">
      <w:bodyDiv w:val="1"/>
      <w:marLeft w:val="0"/>
      <w:marRight w:val="0"/>
      <w:marTop w:val="0"/>
      <w:marBottom w:val="0"/>
      <w:divBdr>
        <w:top w:val="none" w:sz="0" w:space="0" w:color="auto"/>
        <w:left w:val="none" w:sz="0" w:space="0" w:color="auto"/>
        <w:bottom w:val="none" w:sz="0" w:space="0" w:color="auto"/>
        <w:right w:val="none" w:sz="0" w:space="0" w:color="auto"/>
      </w:divBdr>
    </w:div>
    <w:div w:id="239021189">
      <w:bodyDiv w:val="1"/>
      <w:marLeft w:val="0"/>
      <w:marRight w:val="0"/>
      <w:marTop w:val="0"/>
      <w:marBottom w:val="0"/>
      <w:divBdr>
        <w:top w:val="none" w:sz="0" w:space="0" w:color="auto"/>
        <w:left w:val="none" w:sz="0" w:space="0" w:color="auto"/>
        <w:bottom w:val="none" w:sz="0" w:space="0" w:color="auto"/>
        <w:right w:val="none" w:sz="0" w:space="0" w:color="auto"/>
      </w:divBdr>
    </w:div>
    <w:div w:id="284777140">
      <w:bodyDiv w:val="1"/>
      <w:marLeft w:val="0"/>
      <w:marRight w:val="0"/>
      <w:marTop w:val="0"/>
      <w:marBottom w:val="0"/>
      <w:divBdr>
        <w:top w:val="none" w:sz="0" w:space="0" w:color="auto"/>
        <w:left w:val="none" w:sz="0" w:space="0" w:color="auto"/>
        <w:bottom w:val="none" w:sz="0" w:space="0" w:color="auto"/>
        <w:right w:val="none" w:sz="0" w:space="0" w:color="auto"/>
      </w:divBdr>
    </w:div>
    <w:div w:id="315836871">
      <w:bodyDiv w:val="1"/>
      <w:marLeft w:val="0"/>
      <w:marRight w:val="0"/>
      <w:marTop w:val="0"/>
      <w:marBottom w:val="0"/>
      <w:divBdr>
        <w:top w:val="none" w:sz="0" w:space="0" w:color="auto"/>
        <w:left w:val="none" w:sz="0" w:space="0" w:color="auto"/>
        <w:bottom w:val="none" w:sz="0" w:space="0" w:color="auto"/>
        <w:right w:val="none" w:sz="0" w:space="0" w:color="auto"/>
      </w:divBdr>
    </w:div>
    <w:div w:id="333076142">
      <w:bodyDiv w:val="1"/>
      <w:marLeft w:val="0"/>
      <w:marRight w:val="0"/>
      <w:marTop w:val="0"/>
      <w:marBottom w:val="0"/>
      <w:divBdr>
        <w:top w:val="none" w:sz="0" w:space="0" w:color="auto"/>
        <w:left w:val="none" w:sz="0" w:space="0" w:color="auto"/>
        <w:bottom w:val="none" w:sz="0" w:space="0" w:color="auto"/>
        <w:right w:val="none" w:sz="0" w:space="0" w:color="auto"/>
      </w:divBdr>
      <w:divsChild>
        <w:div w:id="1822037737">
          <w:marLeft w:val="480"/>
          <w:marRight w:val="0"/>
          <w:marTop w:val="0"/>
          <w:marBottom w:val="0"/>
          <w:divBdr>
            <w:top w:val="none" w:sz="0" w:space="0" w:color="auto"/>
            <w:left w:val="none" w:sz="0" w:space="0" w:color="auto"/>
            <w:bottom w:val="none" w:sz="0" w:space="0" w:color="auto"/>
            <w:right w:val="none" w:sz="0" w:space="0" w:color="auto"/>
          </w:divBdr>
        </w:div>
        <w:div w:id="1904171054">
          <w:marLeft w:val="480"/>
          <w:marRight w:val="0"/>
          <w:marTop w:val="0"/>
          <w:marBottom w:val="0"/>
          <w:divBdr>
            <w:top w:val="none" w:sz="0" w:space="0" w:color="auto"/>
            <w:left w:val="none" w:sz="0" w:space="0" w:color="auto"/>
            <w:bottom w:val="none" w:sz="0" w:space="0" w:color="auto"/>
            <w:right w:val="none" w:sz="0" w:space="0" w:color="auto"/>
          </w:divBdr>
        </w:div>
        <w:div w:id="1993633674">
          <w:marLeft w:val="480"/>
          <w:marRight w:val="0"/>
          <w:marTop w:val="0"/>
          <w:marBottom w:val="0"/>
          <w:divBdr>
            <w:top w:val="none" w:sz="0" w:space="0" w:color="auto"/>
            <w:left w:val="none" w:sz="0" w:space="0" w:color="auto"/>
            <w:bottom w:val="none" w:sz="0" w:space="0" w:color="auto"/>
            <w:right w:val="none" w:sz="0" w:space="0" w:color="auto"/>
          </w:divBdr>
        </w:div>
        <w:div w:id="730159850">
          <w:marLeft w:val="480"/>
          <w:marRight w:val="0"/>
          <w:marTop w:val="0"/>
          <w:marBottom w:val="0"/>
          <w:divBdr>
            <w:top w:val="none" w:sz="0" w:space="0" w:color="auto"/>
            <w:left w:val="none" w:sz="0" w:space="0" w:color="auto"/>
            <w:bottom w:val="none" w:sz="0" w:space="0" w:color="auto"/>
            <w:right w:val="none" w:sz="0" w:space="0" w:color="auto"/>
          </w:divBdr>
        </w:div>
        <w:div w:id="1630360450">
          <w:marLeft w:val="480"/>
          <w:marRight w:val="0"/>
          <w:marTop w:val="0"/>
          <w:marBottom w:val="0"/>
          <w:divBdr>
            <w:top w:val="none" w:sz="0" w:space="0" w:color="auto"/>
            <w:left w:val="none" w:sz="0" w:space="0" w:color="auto"/>
            <w:bottom w:val="none" w:sz="0" w:space="0" w:color="auto"/>
            <w:right w:val="none" w:sz="0" w:space="0" w:color="auto"/>
          </w:divBdr>
        </w:div>
        <w:div w:id="1442607287">
          <w:marLeft w:val="480"/>
          <w:marRight w:val="0"/>
          <w:marTop w:val="0"/>
          <w:marBottom w:val="0"/>
          <w:divBdr>
            <w:top w:val="none" w:sz="0" w:space="0" w:color="auto"/>
            <w:left w:val="none" w:sz="0" w:space="0" w:color="auto"/>
            <w:bottom w:val="none" w:sz="0" w:space="0" w:color="auto"/>
            <w:right w:val="none" w:sz="0" w:space="0" w:color="auto"/>
          </w:divBdr>
        </w:div>
        <w:div w:id="1161777147">
          <w:marLeft w:val="480"/>
          <w:marRight w:val="0"/>
          <w:marTop w:val="0"/>
          <w:marBottom w:val="0"/>
          <w:divBdr>
            <w:top w:val="none" w:sz="0" w:space="0" w:color="auto"/>
            <w:left w:val="none" w:sz="0" w:space="0" w:color="auto"/>
            <w:bottom w:val="none" w:sz="0" w:space="0" w:color="auto"/>
            <w:right w:val="none" w:sz="0" w:space="0" w:color="auto"/>
          </w:divBdr>
        </w:div>
        <w:div w:id="1781297570">
          <w:marLeft w:val="480"/>
          <w:marRight w:val="0"/>
          <w:marTop w:val="0"/>
          <w:marBottom w:val="0"/>
          <w:divBdr>
            <w:top w:val="none" w:sz="0" w:space="0" w:color="auto"/>
            <w:left w:val="none" w:sz="0" w:space="0" w:color="auto"/>
            <w:bottom w:val="none" w:sz="0" w:space="0" w:color="auto"/>
            <w:right w:val="none" w:sz="0" w:space="0" w:color="auto"/>
          </w:divBdr>
        </w:div>
        <w:div w:id="23485089">
          <w:marLeft w:val="480"/>
          <w:marRight w:val="0"/>
          <w:marTop w:val="0"/>
          <w:marBottom w:val="0"/>
          <w:divBdr>
            <w:top w:val="none" w:sz="0" w:space="0" w:color="auto"/>
            <w:left w:val="none" w:sz="0" w:space="0" w:color="auto"/>
            <w:bottom w:val="none" w:sz="0" w:space="0" w:color="auto"/>
            <w:right w:val="none" w:sz="0" w:space="0" w:color="auto"/>
          </w:divBdr>
        </w:div>
        <w:div w:id="1677924195">
          <w:marLeft w:val="480"/>
          <w:marRight w:val="0"/>
          <w:marTop w:val="0"/>
          <w:marBottom w:val="0"/>
          <w:divBdr>
            <w:top w:val="none" w:sz="0" w:space="0" w:color="auto"/>
            <w:left w:val="none" w:sz="0" w:space="0" w:color="auto"/>
            <w:bottom w:val="none" w:sz="0" w:space="0" w:color="auto"/>
            <w:right w:val="none" w:sz="0" w:space="0" w:color="auto"/>
          </w:divBdr>
        </w:div>
        <w:div w:id="1011222312">
          <w:marLeft w:val="480"/>
          <w:marRight w:val="0"/>
          <w:marTop w:val="0"/>
          <w:marBottom w:val="0"/>
          <w:divBdr>
            <w:top w:val="none" w:sz="0" w:space="0" w:color="auto"/>
            <w:left w:val="none" w:sz="0" w:space="0" w:color="auto"/>
            <w:bottom w:val="none" w:sz="0" w:space="0" w:color="auto"/>
            <w:right w:val="none" w:sz="0" w:space="0" w:color="auto"/>
          </w:divBdr>
        </w:div>
      </w:divsChild>
    </w:div>
    <w:div w:id="357657556">
      <w:bodyDiv w:val="1"/>
      <w:marLeft w:val="0"/>
      <w:marRight w:val="0"/>
      <w:marTop w:val="0"/>
      <w:marBottom w:val="0"/>
      <w:divBdr>
        <w:top w:val="none" w:sz="0" w:space="0" w:color="auto"/>
        <w:left w:val="none" w:sz="0" w:space="0" w:color="auto"/>
        <w:bottom w:val="none" w:sz="0" w:space="0" w:color="auto"/>
        <w:right w:val="none" w:sz="0" w:space="0" w:color="auto"/>
      </w:divBdr>
    </w:div>
    <w:div w:id="437524767">
      <w:bodyDiv w:val="1"/>
      <w:marLeft w:val="0"/>
      <w:marRight w:val="0"/>
      <w:marTop w:val="0"/>
      <w:marBottom w:val="0"/>
      <w:divBdr>
        <w:top w:val="none" w:sz="0" w:space="0" w:color="auto"/>
        <w:left w:val="none" w:sz="0" w:space="0" w:color="auto"/>
        <w:bottom w:val="none" w:sz="0" w:space="0" w:color="auto"/>
        <w:right w:val="none" w:sz="0" w:space="0" w:color="auto"/>
      </w:divBdr>
    </w:div>
    <w:div w:id="486172089">
      <w:bodyDiv w:val="1"/>
      <w:marLeft w:val="0"/>
      <w:marRight w:val="0"/>
      <w:marTop w:val="0"/>
      <w:marBottom w:val="0"/>
      <w:divBdr>
        <w:top w:val="none" w:sz="0" w:space="0" w:color="auto"/>
        <w:left w:val="none" w:sz="0" w:space="0" w:color="auto"/>
        <w:bottom w:val="none" w:sz="0" w:space="0" w:color="auto"/>
        <w:right w:val="none" w:sz="0" w:space="0" w:color="auto"/>
      </w:divBdr>
    </w:div>
    <w:div w:id="524639839">
      <w:bodyDiv w:val="1"/>
      <w:marLeft w:val="0"/>
      <w:marRight w:val="0"/>
      <w:marTop w:val="0"/>
      <w:marBottom w:val="0"/>
      <w:divBdr>
        <w:top w:val="none" w:sz="0" w:space="0" w:color="auto"/>
        <w:left w:val="none" w:sz="0" w:space="0" w:color="auto"/>
        <w:bottom w:val="none" w:sz="0" w:space="0" w:color="auto"/>
        <w:right w:val="none" w:sz="0" w:space="0" w:color="auto"/>
      </w:divBdr>
    </w:div>
    <w:div w:id="528950744">
      <w:bodyDiv w:val="1"/>
      <w:marLeft w:val="0"/>
      <w:marRight w:val="0"/>
      <w:marTop w:val="0"/>
      <w:marBottom w:val="0"/>
      <w:divBdr>
        <w:top w:val="none" w:sz="0" w:space="0" w:color="auto"/>
        <w:left w:val="none" w:sz="0" w:space="0" w:color="auto"/>
        <w:bottom w:val="none" w:sz="0" w:space="0" w:color="auto"/>
        <w:right w:val="none" w:sz="0" w:space="0" w:color="auto"/>
      </w:divBdr>
    </w:div>
    <w:div w:id="551818252">
      <w:bodyDiv w:val="1"/>
      <w:marLeft w:val="0"/>
      <w:marRight w:val="0"/>
      <w:marTop w:val="0"/>
      <w:marBottom w:val="0"/>
      <w:divBdr>
        <w:top w:val="none" w:sz="0" w:space="0" w:color="auto"/>
        <w:left w:val="none" w:sz="0" w:space="0" w:color="auto"/>
        <w:bottom w:val="none" w:sz="0" w:space="0" w:color="auto"/>
        <w:right w:val="none" w:sz="0" w:space="0" w:color="auto"/>
      </w:divBdr>
    </w:div>
    <w:div w:id="570972155">
      <w:bodyDiv w:val="1"/>
      <w:marLeft w:val="0"/>
      <w:marRight w:val="0"/>
      <w:marTop w:val="0"/>
      <w:marBottom w:val="0"/>
      <w:divBdr>
        <w:top w:val="none" w:sz="0" w:space="0" w:color="auto"/>
        <w:left w:val="none" w:sz="0" w:space="0" w:color="auto"/>
        <w:bottom w:val="none" w:sz="0" w:space="0" w:color="auto"/>
        <w:right w:val="none" w:sz="0" w:space="0" w:color="auto"/>
      </w:divBdr>
    </w:div>
    <w:div w:id="626476851">
      <w:bodyDiv w:val="1"/>
      <w:marLeft w:val="0"/>
      <w:marRight w:val="0"/>
      <w:marTop w:val="0"/>
      <w:marBottom w:val="0"/>
      <w:divBdr>
        <w:top w:val="none" w:sz="0" w:space="0" w:color="auto"/>
        <w:left w:val="none" w:sz="0" w:space="0" w:color="auto"/>
        <w:bottom w:val="none" w:sz="0" w:space="0" w:color="auto"/>
        <w:right w:val="none" w:sz="0" w:space="0" w:color="auto"/>
      </w:divBdr>
    </w:div>
    <w:div w:id="672880475">
      <w:bodyDiv w:val="1"/>
      <w:marLeft w:val="0"/>
      <w:marRight w:val="0"/>
      <w:marTop w:val="0"/>
      <w:marBottom w:val="0"/>
      <w:divBdr>
        <w:top w:val="none" w:sz="0" w:space="0" w:color="auto"/>
        <w:left w:val="none" w:sz="0" w:space="0" w:color="auto"/>
        <w:bottom w:val="none" w:sz="0" w:space="0" w:color="auto"/>
        <w:right w:val="none" w:sz="0" w:space="0" w:color="auto"/>
      </w:divBdr>
    </w:div>
    <w:div w:id="7612262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846">
      <w:bodyDiv w:val="1"/>
      <w:marLeft w:val="0"/>
      <w:marRight w:val="0"/>
      <w:marTop w:val="0"/>
      <w:marBottom w:val="0"/>
      <w:divBdr>
        <w:top w:val="none" w:sz="0" w:space="0" w:color="auto"/>
        <w:left w:val="none" w:sz="0" w:space="0" w:color="auto"/>
        <w:bottom w:val="none" w:sz="0" w:space="0" w:color="auto"/>
        <w:right w:val="none" w:sz="0" w:space="0" w:color="auto"/>
      </w:divBdr>
    </w:div>
    <w:div w:id="852693928">
      <w:bodyDiv w:val="1"/>
      <w:marLeft w:val="0"/>
      <w:marRight w:val="0"/>
      <w:marTop w:val="0"/>
      <w:marBottom w:val="0"/>
      <w:divBdr>
        <w:top w:val="none" w:sz="0" w:space="0" w:color="auto"/>
        <w:left w:val="none" w:sz="0" w:space="0" w:color="auto"/>
        <w:bottom w:val="none" w:sz="0" w:space="0" w:color="auto"/>
        <w:right w:val="none" w:sz="0" w:space="0" w:color="auto"/>
      </w:divBdr>
    </w:div>
    <w:div w:id="855849169">
      <w:bodyDiv w:val="1"/>
      <w:marLeft w:val="0"/>
      <w:marRight w:val="0"/>
      <w:marTop w:val="0"/>
      <w:marBottom w:val="0"/>
      <w:divBdr>
        <w:top w:val="none" w:sz="0" w:space="0" w:color="auto"/>
        <w:left w:val="none" w:sz="0" w:space="0" w:color="auto"/>
        <w:bottom w:val="none" w:sz="0" w:space="0" w:color="auto"/>
        <w:right w:val="none" w:sz="0" w:space="0" w:color="auto"/>
      </w:divBdr>
      <w:divsChild>
        <w:div w:id="696976076">
          <w:marLeft w:val="640"/>
          <w:marRight w:val="0"/>
          <w:marTop w:val="0"/>
          <w:marBottom w:val="0"/>
          <w:divBdr>
            <w:top w:val="none" w:sz="0" w:space="0" w:color="auto"/>
            <w:left w:val="none" w:sz="0" w:space="0" w:color="auto"/>
            <w:bottom w:val="none" w:sz="0" w:space="0" w:color="auto"/>
            <w:right w:val="none" w:sz="0" w:space="0" w:color="auto"/>
          </w:divBdr>
        </w:div>
        <w:div w:id="1731951906">
          <w:marLeft w:val="640"/>
          <w:marRight w:val="0"/>
          <w:marTop w:val="0"/>
          <w:marBottom w:val="0"/>
          <w:divBdr>
            <w:top w:val="none" w:sz="0" w:space="0" w:color="auto"/>
            <w:left w:val="none" w:sz="0" w:space="0" w:color="auto"/>
            <w:bottom w:val="none" w:sz="0" w:space="0" w:color="auto"/>
            <w:right w:val="none" w:sz="0" w:space="0" w:color="auto"/>
          </w:divBdr>
        </w:div>
        <w:div w:id="956569003">
          <w:marLeft w:val="640"/>
          <w:marRight w:val="0"/>
          <w:marTop w:val="0"/>
          <w:marBottom w:val="0"/>
          <w:divBdr>
            <w:top w:val="none" w:sz="0" w:space="0" w:color="auto"/>
            <w:left w:val="none" w:sz="0" w:space="0" w:color="auto"/>
            <w:bottom w:val="none" w:sz="0" w:space="0" w:color="auto"/>
            <w:right w:val="none" w:sz="0" w:space="0" w:color="auto"/>
          </w:divBdr>
        </w:div>
        <w:div w:id="1360013253">
          <w:marLeft w:val="640"/>
          <w:marRight w:val="0"/>
          <w:marTop w:val="0"/>
          <w:marBottom w:val="0"/>
          <w:divBdr>
            <w:top w:val="none" w:sz="0" w:space="0" w:color="auto"/>
            <w:left w:val="none" w:sz="0" w:space="0" w:color="auto"/>
            <w:bottom w:val="none" w:sz="0" w:space="0" w:color="auto"/>
            <w:right w:val="none" w:sz="0" w:space="0" w:color="auto"/>
          </w:divBdr>
        </w:div>
        <w:div w:id="1180658121">
          <w:marLeft w:val="640"/>
          <w:marRight w:val="0"/>
          <w:marTop w:val="0"/>
          <w:marBottom w:val="0"/>
          <w:divBdr>
            <w:top w:val="none" w:sz="0" w:space="0" w:color="auto"/>
            <w:left w:val="none" w:sz="0" w:space="0" w:color="auto"/>
            <w:bottom w:val="none" w:sz="0" w:space="0" w:color="auto"/>
            <w:right w:val="none" w:sz="0" w:space="0" w:color="auto"/>
          </w:divBdr>
        </w:div>
        <w:div w:id="1511220867">
          <w:marLeft w:val="640"/>
          <w:marRight w:val="0"/>
          <w:marTop w:val="0"/>
          <w:marBottom w:val="0"/>
          <w:divBdr>
            <w:top w:val="none" w:sz="0" w:space="0" w:color="auto"/>
            <w:left w:val="none" w:sz="0" w:space="0" w:color="auto"/>
            <w:bottom w:val="none" w:sz="0" w:space="0" w:color="auto"/>
            <w:right w:val="none" w:sz="0" w:space="0" w:color="auto"/>
          </w:divBdr>
        </w:div>
        <w:div w:id="1175878926">
          <w:marLeft w:val="640"/>
          <w:marRight w:val="0"/>
          <w:marTop w:val="0"/>
          <w:marBottom w:val="0"/>
          <w:divBdr>
            <w:top w:val="none" w:sz="0" w:space="0" w:color="auto"/>
            <w:left w:val="none" w:sz="0" w:space="0" w:color="auto"/>
            <w:bottom w:val="none" w:sz="0" w:space="0" w:color="auto"/>
            <w:right w:val="none" w:sz="0" w:space="0" w:color="auto"/>
          </w:divBdr>
        </w:div>
        <w:div w:id="938172942">
          <w:marLeft w:val="640"/>
          <w:marRight w:val="0"/>
          <w:marTop w:val="0"/>
          <w:marBottom w:val="0"/>
          <w:divBdr>
            <w:top w:val="none" w:sz="0" w:space="0" w:color="auto"/>
            <w:left w:val="none" w:sz="0" w:space="0" w:color="auto"/>
            <w:bottom w:val="none" w:sz="0" w:space="0" w:color="auto"/>
            <w:right w:val="none" w:sz="0" w:space="0" w:color="auto"/>
          </w:divBdr>
        </w:div>
        <w:div w:id="1559437532">
          <w:marLeft w:val="640"/>
          <w:marRight w:val="0"/>
          <w:marTop w:val="0"/>
          <w:marBottom w:val="0"/>
          <w:divBdr>
            <w:top w:val="none" w:sz="0" w:space="0" w:color="auto"/>
            <w:left w:val="none" w:sz="0" w:space="0" w:color="auto"/>
            <w:bottom w:val="none" w:sz="0" w:space="0" w:color="auto"/>
            <w:right w:val="none" w:sz="0" w:space="0" w:color="auto"/>
          </w:divBdr>
        </w:div>
        <w:div w:id="935676679">
          <w:marLeft w:val="640"/>
          <w:marRight w:val="0"/>
          <w:marTop w:val="0"/>
          <w:marBottom w:val="0"/>
          <w:divBdr>
            <w:top w:val="none" w:sz="0" w:space="0" w:color="auto"/>
            <w:left w:val="none" w:sz="0" w:space="0" w:color="auto"/>
            <w:bottom w:val="none" w:sz="0" w:space="0" w:color="auto"/>
            <w:right w:val="none" w:sz="0" w:space="0" w:color="auto"/>
          </w:divBdr>
        </w:div>
        <w:div w:id="1935238112">
          <w:marLeft w:val="64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6971">
      <w:bodyDiv w:val="1"/>
      <w:marLeft w:val="0"/>
      <w:marRight w:val="0"/>
      <w:marTop w:val="0"/>
      <w:marBottom w:val="0"/>
      <w:divBdr>
        <w:top w:val="none" w:sz="0" w:space="0" w:color="auto"/>
        <w:left w:val="none" w:sz="0" w:space="0" w:color="auto"/>
        <w:bottom w:val="none" w:sz="0" w:space="0" w:color="auto"/>
        <w:right w:val="none" w:sz="0" w:space="0" w:color="auto"/>
      </w:divBdr>
    </w:div>
    <w:div w:id="974987722">
      <w:bodyDiv w:val="1"/>
      <w:marLeft w:val="0"/>
      <w:marRight w:val="0"/>
      <w:marTop w:val="0"/>
      <w:marBottom w:val="0"/>
      <w:divBdr>
        <w:top w:val="none" w:sz="0" w:space="0" w:color="auto"/>
        <w:left w:val="none" w:sz="0" w:space="0" w:color="auto"/>
        <w:bottom w:val="none" w:sz="0" w:space="0" w:color="auto"/>
        <w:right w:val="none" w:sz="0" w:space="0" w:color="auto"/>
      </w:divBdr>
    </w:div>
    <w:div w:id="1023433660">
      <w:bodyDiv w:val="1"/>
      <w:marLeft w:val="0"/>
      <w:marRight w:val="0"/>
      <w:marTop w:val="0"/>
      <w:marBottom w:val="0"/>
      <w:divBdr>
        <w:top w:val="none" w:sz="0" w:space="0" w:color="auto"/>
        <w:left w:val="none" w:sz="0" w:space="0" w:color="auto"/>
        <w:bottom w:val="none" w:sz="0" w:space="0" w:color="auto"/>
        <w:right w:val="none" w:sz="0" w:space="0" w:color="auto"/>
      </w:divBdr>
    </w:div>
    <w:div w:id="1078093231">
      <w:bodyDiv w:val="1"/>
      <w:marLeft w:val="0"/>
      <w:marRight w:val="0"/>
      <w:marTop w:val="0"/>
      <w:marBottom w:val="0"/>
      <w:divBdr>
        <w:top w:val="none" w:sz="0" w:space="0" w:color="auto"/>
        <w:left w:val="none" w:sz="0" w:space="0" w:color="auto"/>
        <w:bottom w:val="none" w:sz="0" w:space="0" w:color="auto"/>
        <w:right w:val="none" w:sz="0" w:space="0" w:color="auto"/>
      </w:divBdr>
    </w:div>
    <w:div w:id="1147822257">
      <w:bodyDiv w:val="1"/>
      <w:marLeft w:val="0"/>
      <w:marRight w:val="0"/>
      <w:marTop w:val="0"/>
      <w:marBottom w:val="0"/>
      <w:divBdr>
        <w:top w:val="none" w:sz="0" w:space="0" w:color="auto"/>
        <w:left w:val="none" w:sz="0" w:space="0" w:color="auto"/>
        <w:bottom w:val="none" w:sz="0" w:space="0" w:color="auto"/>
        <w:right w:val="none" w:sz="0" w:space="0" w:color="auto"/>
      </w:divBdr>
    </w:div>
    <w:div w:id="1241863188">
      <w:bodyDiv w:val="1"/>
      <w:marLeft w:val="0"/>
      <w:marRight w:val="0"/>
      <w:marTop w:val="0"/>
      <w:marBottom w:val="0"/>
      <w:divBdr>
        <w:top w:val="none" w:sz="0" w:space="0" w:color="auto"/>
        <w:left w:val="none" w:sz="0" w:space="0" w:color="auto"/>
        <w:bottom w:val="none" w:sz="0" w:space="0" w:color="auto"/>
        <w:right w:val="none" w:sz="0" w:space="0" w:color="auto"/>
      </w:divBdr>
    </w:div>
    <w:div w:id="1252621587">
      <w:bodyDiv w:val="1"/>
      <w:marLeft w:val="0"/>
      <w:marRight w:val="0"/>
      <w:marTop w:val="0"/>
      <w:marBottom w:val="0"/>
      <w:divBdr>
        <w:top w:val="none" w:sz="0" w:space="0" w:color="auto"/>
        <w:left w:val="none" w:sz="0" w:space="0" w:color="auto"/>
        <w:bottom w:val="none" w:sz="0" w:space="0" w:color="auto"/>
        <w:right w:val="none" w:sz="0" w:space="0" w:color="auto"/>
      </w:divBdr>
    </w:div>
    <w:div w:id="130010767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3112540">
      <w:bodyDiv w:val="1"/>
      <w:marLeft w:val="0"/>
      <w:marRight w:val="0"/>
      <w:marTop w:val="0"/>
      <w:marBottom w:val="0"/>
      <w:divBdr>
        <w:top w:val="none" w:sz="0" w:space="0" w:color="auto"/>
        <w:left w:val="none" w:sz="0" w:space="0" w:color="auto"/>
        <w:bottom w:val="none" w:sz="0" w:space="0" w:color="auto"/>
        <w:right w:val="none" w:sz="0" w:space="0" w:color="auto"/>
      </w:divBdr>
    </w:div>
    <w:div w:id="1443722772">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777142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7249">
      <w:bodyDiv w:val="1"/>
      <w:marLeft w:val="0"/>
      <w:marRight w:val="0"/>
      <w:marTop w:val="0"/>
      <w:marBottom w:val="0"/>
      <w:divBdr>
        <w:top w:val="none" w:sz="0" w:space="0" w:color="auto"/>
        <w:left w:val="none" w:sz="0" w:space="0" w:color="auto"/>
        <w:bottom w:val="none" w:sz="0" w:space="0" w:color="auto"/>
        <w:right w:val="none" w:sz="0" w:space="0" w:color="auto"/>
      </w:divBdr>
    </w:div>
    <w:div w:id="1907186594">
      <w:bodyDiv w:val="1"/>
      <w:marLeft w:val="0"/>
      <w:marRight w:val="0"/>
      <w:marTop w:val="0"/>
      <w:marBottom w:val="0"/>
      <w:divBdr>
        <w:top w:val="none" w:sz="0" w:space="0" w:color="auto"/>
        <w:left w:val="none" w:sz="0" w:space="0" w:color="auto"/>
        <w:bottom w:val="none" w:sz="0" w:space="0" w:color="auto"/>
        <w:right w:val="none" w:sz="0" w:space="0" w:color="auto"/>
      </w:divBdr>
    </w:div>
    <w:div w:id="1943224321">
      <w:bodyDiv w:val="1"/>
      <w:marLeft w:val="0"/>
      <w:marRight w:val="0"/>
      <w:marTop w:val="0"/>
      <w:marBottom w:val="0"/>
      <w:divBdr>
        <w:top w:val="none" w:sz="0" w:space="0" w:color="auto"/>
        <w:left w:val="none" w:sz="0" w:space="0" w:color="auto"/>
        <w:bottom w:val="none" w:sz="0" w:space="0" w:color="auto"/>
        <w:right w:val="none" w:sz="0" w:space="0" w:color="auto"/>
      </w:divBdr>
    </w:div>
    <w:div w:id="1963992928">
      <w:bodyDiv w:val="1"/>
      <w:marLeft w:val="0"/>
      <w:marRight w:val="0"/>
      <w:marTop w:val="0"/>
      <w:marBottom w:val="0"/>
      <w:divBdr>
        <w:top w:val="none" w:sz="0" w:space="0" w:color="auto"/>
        <w:left w:val="none" w:sz="0" w:space="0" w:color="auto"/>
        <w:bottom w:val="none" w:sz="0" w:space="0" w:color="auto"/>
        <w:right w:val="none" w:sz="0" w:space="0" w:color="auto"/>
      </w:divBdr>
    </w:div>
    <w:div w:id="2113891795">
      <w:bodyDiv w:val="1"/>
      <w:marLeft w:val="0"/>
      <w:marRight w:val="0"/>
      <w:marTop w:val="0"/>
      <w:marBottom w:val="0"/>
      <w:divBdr>
        <w:top w:val="none" w:sz="0" w:space="0" w:color="auto"/>
        <w:left w:val="none" w:sz="0" w:space="0" w:color="auto"/>
        <w:bottom w:val="none" w:sz="0" w:space="0" w:color="auto"/>
        <w:right w:val="none" w:sz="0" w:space="0" w:color="auto"/>
      </w:divBdr>
    </w:div>
    <w:div w:id="2117290195">
      <w:bodyDiv w:val="1"/>
      <w:marLeft w:val="0"/>
      <w:marRight w:val="0"/>
      <w:marTop w:val="0"/>
      <w:marBottom w:val="0"/>
      <w:divBdr>
        <w:top w:val="none" w:sz="0" w:space="0" w:color="auto"/>
        <w:left w:val="none" w:sz="0" w:space="0" w:color="auto"/>
        <w:bottom w:val="none" w:sz="0" w:space="0" w:color="auto"/>
        <w:right w:val="none" w:sz="0" w:space="0" w:color="auto"/>
      </w:divBdr>
    </w:div>
    <w:div w:id="212573346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riana.posilipo@unin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772587-C018-4334-A85F-AB62984C8B88}">
  <we:reference id="wa104382081" version="1.35.0.0" store="it-IT" storeType="OMEX"/>
  <we:alternateReferences>
    <we:reference id="WA104382081" version="1.35.0.0" store="" storeType="OMEX"/>
  </we:alternateReferences>
  <we:properties>
    <we:property name="MENDELEY_CITATIONS" value="[{&quot;citationID&quot;:&quot;MENDELEY_CITATION_03fafc87-a86c-4a3b-ad73-8f1dc3a16802&quot;,&quot;properties&quot;:{&quot;noteIndex&quot;:0},&quot;isEdited&quot;:false,&quot;manualOverride&quot;:{&quot;isManuallyOverridden&quot;:true,&quot;citeprocText&quot;:&quot;(Olivieri et al. 2021)&quot;,&quot;manualOverrideText&quot;:&quot;Olivieri et al., 2021)&quot;},&quot;citationItems&quot;:[{&quot;id&quot;:&quot;e29db0da-f745-3d09-922d-f05752496eef&quot;,&quot;itemData&quot;:{&quot;type&quot;:&quot;article-journal&quot;,&quot;id&quot;:&quot;e29db0da-f745-3d09-922d-f05752496eef&quot;,&quot;title&quot;:&quot;Bioreactor and Bioprocess Design Issues in Enzymatic Hydrolysis of Lignocellulosic Biomass&quot;,&quot;author&quot;:[{&quot;family&quot;:&quot;Olivieri&quot;,&quot;given&quot;:&quot;Giuseppe&quot;,&quot;parse-names&quot;:false,&quot;dropping-particle&quot;:&quot;&quot;,&quot;non-dropping-particle&quot;:&quot;&quot;},{&quot;family&quot;:&quot;Wijffels&quot;,&quot;given&quot;:&quot;René H.&quot;,&quot;parse-names&quot;:false,&quot;dropping-particle&quot;:&quot;&quot;,&quot;non-dropping-particle&quot;:&quot;&quot;},{&quot;family&quot;:&quot;Marzocchella&quot;,&quot;given&quot;:&quot;Antonio&quot;,&quot;parse-names&quot;:false,&quot;dropping-particle&quot;:&quot;&quot;,&quot;non-dropping-particle&quot;:&quot;&quot;},{&quot;family&quot;:&quot;Russo&quot;,&quot;given&quot;:&quot;Maria Elena&quot;,&quot;parse-names&quot;:false,&quot;dropping-particle&quot;:&quot;&quot;,&quot;non-dropping-particle&quot;:&quot;&quot;}],&quot;container-title&quot;:&quot;Catalysts&quot;,&quot;DOI&quot;:&quot;10.3390/catal11060680&quot;,&quot;ISSN&quot;:&quot;2073-4344&quot;,&quot;issued&quot;:{&quot;date-parts&quot;:[[2021,5,27]]},&quot;abstract&quot;:&quot;&lt;p&gt;Saccharification of lignocellulosic biomass is a fundamental step in the biorefinery of second generation feedstock. The physicochemical and enzymatic processes for the depolymerization of biomass into simple sugars has been achieved through numerous studies in several disciplines. The present review discusses the development of technologies for enzymatic saccharification in industrial processes. The kinetics of cellulolytic enzymes involved in polysaccharide hydrolysis has been discussed as the starting point for the design of the most promising bioreactor configurations. The main process configurations—proposed so far—for biomass saccharification have been analyzed. Attention was paid to bioreactor configurations, operating modes and possible integrations of this operation within the biorefinery. The focus is on minimizing the effects of product inhibition on enzymes, maximizing yields and concentration of sugars in the hydrolysate, and reducing the impact of enzyme cost on the whole process. The last part of the review is focused on an emerging process based on the catalytic action of laccase applied to lignin depolymerization as an alternative to the consolidated physicochemical pretreatments. The laccases-based oxidative process has been discussed in terms of characteristics that can affect the development of a bioreactor unit where laccases or a laccase-mediator system can be used for biomass delignification.&lt;/p&gt;&quot;,&quot;issue&quot;:&quot;6&quot;,&quot;volume&quot;:&quot;11&quot;,&quot;expandedJournalTitle&quot;:&quot;Catalysts&quot;},&quot;isTemporary&quot;:false}],&quot;citationTag&quot;:&quot;MENDELEY_CITATION_v3_eyJjaXRhdGlvbklEIjoiTUVOREVMRVlfQ0lUQVRJT05fMDNmYWZjODctYTg2Yy00YTNiLWFkNzMtOGYxZGMzYTE2ODAyIiwicHJvcGVydGllcyI6eyJub3RlSW5kZXgiOjB9LCJpc0VkaXRlZCI6ZmFsc2UsIm1hbnVhbE92ZXJyaWRlIjp7ImlzTWFudWFsbHlPdmVycmlkZGVuIjp0cnVlLCJjaXRlcHJvY1RleHQiOiIoT2xpdmllcmkgZXQgYWwuIDIwMjEpIiwibWFudWFsT3ZlcnJpZGVUZXh0IjoiT2xpdmllcmkgZXQgYWwuLCAyMDIxKSJ9LCJjaXRhdGlvbkl0ZW1zIjpbeyJpZCI6ImUyOWRiMGRhLWY3NDUtM2QwOS05MjJkLWYwNTc1MjQ5NmVlZiIsIml0ZW1EYXRhIjp7InR5cGUiOiJhcnRpY2xlLWpvdXJuYWwiLCJpZCI6ImUyOWRiMGRhLWY3NDUtM2QwOS05MjJkLWYwNTc1MjQ5NmVlZiIsInRpdGxlIjoiQmlvcmVhY3RvciBhbmQgQmlvcHJvY2VzcyBEZXNpZ24gSXNzdWVzIGluIEVuenltYXRpYyBIeWRyb2x5c2lzIG9mIExpZ25vY2VsbHVsb3NpYyBCaW9tYXNzIiwiYXV0aG9yIjpbeyJmYW1pbHkiOiJPbGl2aWVyaSIsImdpdmVuIjoiR2l1c2VwcGUiLCJwYXJzZS1uYW1lcyI6ZmFsc2UsImRyb3BwaW5nLXBhcnRpY2xlIjoiIiwibm9uLWRyb3BwaW5nLXBhcnRpY2xlIjoiIn0seyJmYW1pbHkiOiJXaWpmZmVscyIsImdpdmVuIjoiUmVuw6kgSC4iLCJwYXJzZS1uYW1lcyI6ZmFsc2UsImRyb3BwaW5nLXBhcnRpY2xlIjoiIiwibm9uLWRyb3BwaW5nLXBhcnRpY2xlIjoiIn0seyJmYW1pbHkiOiJNYXJ6b2NjaGVsbGEiLCJnaXZlbiI6IkFudG9uaW8iLCJwYXJzZS1uYW1lcyI6ZmFsc2UsImRyb3BwaW5nLXBhcnRpY2xlIjoiIiwibm9uLWRyb3BwaW5nLXBhcnRpY2xlIjoiIn0seyJmYW1pbHkiOiJSdXNzbyIsImdpdmVuIjoiTWFyaWEgRWxlbmEiLCJwYXJzZS1uYW1lcyI6ZmFsc2UsImRyb3BwaW5nLXBhcnRpY2xlIjoiIiwibm9uLWRyb3BwaW5nLXBhcnRpY2xlIjoiIn1dLCJjb250YWluZXItdGl0bGUiOiJDYXRhbHlzdHMiLCJET0kiOiIxMC4zMzkwL2NhdGFsMTEwNjA2ODAiLCJJU1NOIjoiMjA3My00MzQ0IiwiaXNzdWVkIjp7ImRhdGUtcGFydHMiOltbMjAyMSw1LDI3XV19LCJhYnN0cmFjdCI6IjxwPlNhY2NoYXJpZmljYXRpb24gb2YgbGlnbm9jZWxsdWxvc2ljIGJpb21hc3MgaXMgYSBmdW5kYW1lbnRhbCBzdGVwIGluIHRoZSBiaW9yZWZpbmVyeSBvZiBzZWNvbmQgZ2VuZXJhdGlvbiBmZWVkc3RvY2suIFRoZSBwaHlzaWNvY2hlbWljYWwgYW5kIGVuenltYXRpYyBwcm9jZXNzZXMgZm9yIHRoZSBkZXBvbHltZXJpemF0aW9uIG9mIGJpb21hc3MgaW50byBzaW1wbGUgc3VnYXJzIGhhcyBiZWVuIGFjaGlldmVkIHRocm91Z2ggbnVtZXJvdXMgc3R1ZGllcyBpbiBzZXZlcmFsIGRpc2NpcGxpbmVzLiBUaGUgcHJlc2VudCByZXZpZXcgZGlzY3Vzc2VzIHRoZSBkZXZlbG9wbWVudCBvZiB0ZWNobm9sb2dpZXMgZm9yIGVuenltYXRpYyBzYWNjaGFyaWZpY2F0aW9uIGluIGluZHVzdHJpYWwgcHJvY2Vzc2VzLiBUaGUga2luZXRpY3Mgb2YgY2VsbHVsb2x5dGljIGVuenltZXMgaW52b2x2ZWQgaW4gcG9seXNhY2NoYXJpZGUgaHlkcm9seXNpcyBoYXMgYmVlbiBkaXNjdXNzZWQgYXMgdGhlIHN0YXJ0aW5nIHBvaW50IGZvciB0aGUgZGVzaWduIG9mIHRoZSBtb3N0IHByb21pc2luZyBiaW9yZWFjdG9yIGNvbmZpZ3VyYXRpb25zLiBUaGUgbWFpbiBwcm9jZXNzIGNvbmZpZ3VyYXRpb25z4oCUcHJvcG9zZWQgc28gZmFy4oCUZm9yIGJpb21hc3Mgc2FjY2hhcmlmaWNhdGlvbiBoYXZlIGJlZW4gYW5hbHl6ZWQuIEF0dGVudGlvbiB3YXMgcGFpZCB0byBiaW9yZWFjdG9yIGNvbmZpZ3VyYXRpb25zLCBvcGVyYXRpbmcgbW9kZXMgYW5kIHBvc3NpYmxlIGludGVncmF0aW9ucyBvZiB0aGlzIG9wZXJhdGlvbiB3aXRoaW4gdGhlIGJpb3JlZmluZXJ5LiBUaGUgZm9jdXMgaXMgb24gbWluaW1pemluZyB0aGUgZWZmZWN0cyBvZiBwcm9kdWN0IGluaGliaXRpb24gb24gZW56eW1lcywgbWF4aW1pemluZyB5aWVsZHMgYW5kIGNvbmNlbnRyYXRpb24gb2Ygc3VnYXJzIGluIHRoZSBoeWRyb2x5c2F0ZSwgYW5kIHJlZHVjaW5nIHRoZSBpbXBhY3Qgb2YgZW56eW1lIGNvc3Qgb24gdGhlIHdob2xlIHByb2Nlc3MuIFRoZSBsYXN0IHBhcnQgb2YgdGhlIHJldmlldyBpcyBmb2N1c2VkIG9uIGFuIGVtZXJnaW5nIHByb2Nlc3MgYmFzZWQgb24gdGhlIGNhdGFseXRpYyBhY3Rpb24gb2YgbGFjY2FzZSBhcHBsaWVkIHRvIGxpZ25pbiBkZXBvbHltZXJpemF0aW9uIGFzIGFuIGFsdGVybmF0aXZlIHRvIHRoZSBjb25zb2xpZGF0ZWQgcGh5c2ljb2NoZW1pY2FsIHByZXRyZWF0bWVudHMuIFRoZSBsYWNjYXNlcy1iYXNlZCBveGlkYXRpdmUgcHJvY2VzcyBoYXMgYmVlbiBkaXNjdXNzZWQgaW4gdGVybXMgb2YgY2hhcmFjdGVyaXN0aWNzIHRoYXQgY2FuIGFmZmVjdCB0aGUgZGV2ZWxvcG1lbnQgb2YgYSBiaW9yZWFjdG9yIHVuaXQgd2hlcmUgbGFjY2FzZXMgb3IgYSBsYWNjYXNlLW1lZGlhdG9yIHN5c3RlbSBjYW4gYmUgdXNlZCBmb3IgYmlvbWFzcyBkZWxpZ25pZmljYXRpb24uPC9wPiIsImlzc3VlIjoiNiIsInZvbHVtZSI6IjExIiwiZXhwYW5kZWRKb3VybmFsVGl0bGUiOiJDYXRhbHlzdHMifSwiaXNUZW1wb3JhcnkiOmZhbHNlfV19&quot;},{&quot;citationID&quot;:&quot;MENDELEY_CITATION_0f4407dd-0704-4ebf-b5ad-505bf1b0d07b&quot;,&quot;properties&quot;:{&quot;noteIndex&quot;:0},&quot;isEdited&quot;:false,&quot;manualOverride&quot;:{&quot;isManuallyOverridden&quot;:false,&quot;citeprocText&quot;:&quot;(Hou et al. 2016)&quot;,&quot;manualOverrideText&quot;:&quot;&quot;},&quot;citationItems&quot;:[{&quot;id&quot;:&quot;cf8bda24-1de1-376f-b356-29f30f6eba28&quot;,&quot;itemData&quot;:{&quot;type&quot;:&quot;article-journal&quot;,&quot;id&quot;:&quot;cf8bda24-1de1-376f-b356-29f30f6eba28&quot;,&quot;title&quot;:&quot;On-site measurement and modeling of rheological property of corn stover hydrolysate at high solids content&quot;,&quot;author&quot;:[{&quot;family&quot;:&quot;Hou&quot;,&quot;given&quot;:&quot;Weiliang&quot;,&quot;parse-names&quot;:false,&quot;dropping-particle&quot;:&quot;&quot;,&quot;non-dropping-particle&quot;:&quot;&quot;},{&quot;family&quot;:&quot;An&quot;,&quot;given&quot;:&quot;Ruixin&quot;,&quot;parse-names&quot;:false,&quot;dropping-particle&quot;:&quot;&quot;,&quot;non-dropping-particle&quot;:&quot;&quot;},{&quot;family&quot;:&quot;Zhang&quot;,&quot;given&quot;:&quot;Jian&quot;,&quot;parse-names&quot;:false,&quot;dropping-particle&quot;:&quot;&quot;,&quot;non-dropping-particle&quot;:&quot;&quot;},{&quot;family&quot;:&quot;Bao&quot;,&quot;given&quot;:&quot;Jie&quot;,&quot;parse-names&quot;:false,&quot;dropping-particle&quot;:&quot;&quot;,&quot;non-dropping-particle&quot;:&quot;&quot;}],&quot;container-title&quot;:&quot;Biochemical Engineering Journal&quot;,&quot;DOI&quot;:&quot;10.1016/j.bej.2015.12.004&quot;,&quot;ISSN&quot;:&quot;1873295X&quot;,&quot;issued&quot;:{&quot;date-parts&quot;:[[2016]]},&quot;page&quot;:&quot;61-65&quot;,&quot;abstract&quot;:&quot;Hydrolysis of lignocellulose at high solids content is the prerequisite condition to obtain high ethanol titer broth and reduce the distillation cost. Design of large scale bioreactors requires the determination of rheological properties of the hydrolysate, but regular rheometers are no longer applicable to high solids content hydrolysate feedstocks. This study reported an on-site method using the torque meter equipped on hydrolysis reactors for its rheological property measurement. The measured torque data were transformed into the apparent viscosity and then the rheological parameters of the power law model after correlation. The determined parameters were applied to develop the computational fluid dynamics (CFD) model for simulating mixing efficiency and power consumption. This study provided a practical method for measurement of rheological parameters and design of optimal structure of large scale bioreactors of high solids content hydrolysis system.&quot;,&quot;publisher&quot;:&quot;Elsevier B.V.&quot;,&quot;volume&quot;:&quot;107&quot;,&quot;expandedJournalTitle&quot;:&quot;Biochemical Engineering Journal&quot;},&quot;isTemporary&quot;:false}],&quot;citationTag&quot;:&quot;MENDELEY_CITATION_v3_eyJjaXRhdGlvbklEIjoiTUVOREVMRVlfQ0lUQVRJT05fMGY0NDA3ZGQtMDcwNC00ZWJmLWI1YWQtNTA1YmYxYjBkMDdiIiwicHJvcGVydGllcyI6eyJub3RlSW5kZXgiOjB9LCJpc0VkaXRlZCI6ZmFsc2UsIm1hbnVhbE92ZXJyaWRlIjp7ImlzTWFudWFsbHlPdmVycmlkZGVuIjpmYWxzZSwiY2l0ZXByb2NUZXh0IjoiKEhvdSBldCBhbC4gMjAxNikiLCJtYW51YWxPdmVycmlkZVRleHQiOiIifSwiY2l0YXRpb25JdGVtcyI6W3siaWQiOiJjZjhiZGEyNC0xZGUxLTM3NmYtYjM1Ni0yOWYzMGY2ZWJhMjgiLCJpdGVtRGF0YSI6eyJ0eXBlIjoiYXJ0aWNsZS1qb3VybmFsIiwiaWQiOiJjZjhiZGEyNC0xZGUxLTM3NmYtYjM1Ni0yOWYzMGY2ZWJhMjgiLCJ0aXRsZSI6Ik9uLXNpdGUgbWVhc3VyZW1lbnQgYW5kIG1vZGVsaW5nIG9mIHJoZW9sb2dpY2FsIHByb3BlcnR5IG9mIGNvcm4gc3RvdmVyIGh5ZHJvbHlzYXRlIGF0IGhpZ2ggc29saWRzIGNvbnRlbnQiLCJhdXRob3IiOlt7ImZhbWlseSI6IkhvdSIsImdpdmVuIjoiV2VpbGlhbmciLCJwYXJzZS1uYW1lcyI6ZmFsc2UsImRyb3BwaW5nLXBhcnRpY2xlIjoiIiwibm9uLWRyb3BwaW5nLXBhcnRpY2xlIjoiIn0seyJmYW1pbHkiOiJBbiIsImdpdmVuIjoiUnVpeGluIiwicGFyc2UtbmFtZXMiOmZhbHNlLCJkcm9wcGluZy1wYXJ0aWNsZSI6IiIsIm5vbi1kcm9wcGluZy1wYXJ0aWNsZSI6IiJ9LHsiZmFtaWx5IjoiWmhhbmciLCJnaXZlbiI6IkppYW4iLCJwYXJzZS1uYW1lcyI6ZmFsc2UsImRyb3BwaW5nLXBhcnRpY2xlIjoiIiwibm9uLWRyb3BwaW5nLXBhcnRpY2xlIjoiIn0seyJmYW1pbHkiOiJCYW8iLCJnaXZlbiI6IkppZSIsInBhcnNlLW5hbWVzIjpmYWxzZSwiZHJvcHBpbmctcGFydGljbGUiOiIiLCJub24tZHJvcHBpbmctcGFydGljbGUiOiIifV0sImNvbnRhaW5lci10aXRsZSI6IkJpb2NoZW1pY2FsIEVuZ2luZWVyaW5nIEpvdXJuYWwiLCJET0kiOiIxMC4xMDE2L2ouYmVqLjIwMTUuMTIuMDA0IiwiSVNTTiI6IjE4NzMyOTVYIiwiaXNzdWVkIjp7ImRhdGUtcGFydHMiOltbMjAxNl1dfSwicGFnZSI6IjYxLTY1IiwiYWJzdHJhY3QiOiJIeWRyb2x5c2lzIG9mIGxpZ25vY2VsbHVsb3NlIGF0IGhpZ2ggc29saWRzIGNvbnRlbnQgaXMgdGhlIHByZXJlcXVpc2l0ZSBjb25kaXRpb24gdG8gb2J0YWluIGhpZ2ggZXRoYW5vbCB0aXRlciBicm90aCBhbmQgcmVkdWNlIHRoZSBkaXN0aWxsYXRpb24gY29zdC4gRGVzaWduIG9mIGxhcmdlIHNjYWxlIGJpb3JlYWN0b3JzIHJlcXVpcmVzIHRoZSBkZXRlcm1pbmF0aW9uIG9mIHJoZW9sb2dpY2FsIHByb3BlcnRpZXMgb2YgdGhlIGh5ZHJvbHlzYXRlLCBidXQgcmVndWxhciByaGVvbWV0ZXJzIGFyZSBubyBsb25nZXIgYXBwbGljYWJsZSB0byBoaWdoIHNvbGlkcyBjb250ZW50IGh5ZHJvbHlzYXRlIGZlZWRzdG9ja3MuIFRoaXMgc3R1ZHkgcmVwb3J0ZWQgYW4gb24tc2l0ZSBtZXRob2QgdXNpbmcgdGhlIHRvcnF1ZSBtZXRlciBlcXVpcHBlZCBvbiBoeWRyb2x5c2lzIHJlYWN0b3JzIGZvciBpdHMgcmhlb2xvZ2ljYWwgcHJvcGVydHkgbWVhc3VyZW1lbnQuIFRoZSBtZWFzdXJlZCB0b3JxdWUgZGF0YSB3ZXJlIHRyYW5zZm9ybWVkIGludG8gdGhlIGFwcGFyZW50IHZpc2Nvc2l0eSBhbmQgdGhlbiB0aGUgcmhlb2xvZ2ljYWwgcGFyYW1ldGVycyBvZiB0aGUgcG93ZXIgbGF3IG1vZGVsIGFmdGVyIGNvcnJlbGF0aW9uLiBUaGUgZGV0ZXJtaW5lZCBwYXJhbWV0ZXJzIHdlcmUgYXBwbGllZCB0byBkZXZlbG9wIHRoZSBjb21wdXRhdGlvbmFsIGZsdWlkIGR5bmFtaWNzIChDRkQpIG1vZGVsIGZvciBzaW11bGF0aW5nIG1peGluZyBlZmZpY2llbmN5IGFuZCBwb3dlciBjb25zdW1wdGlvbi4gVGhpcyBzdHVkeSBwcm92aWRlZCBhIHByYWN0aWNhbCBtZXRob2QgZm9yIG1lYXN1cmVtZW50IG9mIHJoZW9sb2dpY2FsIHBhcmFtZXRlcnMgYW5kIGRlc2lnbiBvZiBvcHRpbWFsIHN0cnVjdHVyZSBvZiBsYXJnZSBzY2FsZSBiaW9yZWFjdG9ycyBvZiBoaWdoIHNvbGlkcyBjb250ZW50IGh5ZHJvbHlzaXMgc3lzdGVtLiIsInB1Ymxpc2hlciI6IkVsc2V2aWVyIEIuVi4iLCJ2b2x1bWUiOiIxMDciLCJleHBhbmRlZEpvdXJuYWxUaXRsZSI6IkJpb2NoZW1pY2FsIEVuZ2luZWVyaW5nIEpvdXJuYWwifSwiaXNUZW1wb3JhcnkiOmZhbHNlfV19&quot;},{&quot;citationID&quot;:&quot;MENDELEY_CITATION_369a013a-1040-487d-823c-3fc69dba847d&quot;,&quot;properties&quot;:{&quot;noteIndex&quot;:0},&quot;isEdited&quot;:false,&quot;manualOverride&quot;:{&quot;isManuallyOverridden&quot;:true,&quot;citeprocText&quot;:&quot;(Parajuli et al. 2015)&quot;,&quot;manualOverrideText&quot;:&quot;(Parajuli et al., 2015&quot;},&quot;citationItems&quot;:[{&quot;id&quot;:&quot;5f76d8c7-6fea-3c5b-b5f6-3b5f43e03135&quot;,&quot;itemData&quot;:{&quot;type&quot;:&quot;article-journal&quot;,&quot;id&quot;:&quot;5f76d8c7-6fea-3c5b-b5f6-3b5f43e03135&quot;,&quot;title&quot;:&quot;Biorefining in the prevailing energy and materials crisis: a review of sustainable pathways for biorefinery value chains and sustainability assessment methodologies&quot;,&quot;author&quot;:[{&quot;family&quot;:&quot;Parajuli&quot;,&quot;given&quot;:&quot;Ranjan&quot;,&quot;parse-names&quot;:false,&quot;dropping-particle&quot;:&quot;&quot;,&quot;non-dropping-particle&quot;:&quot;&quot;},{&quot;family&quot;:&quot;Dalgaard&quot;,&quot;given&quot;:&quot;Tommy&quot;,&quot;parse-names&quot;:false,&quot;dropping-particle&quot;:&quot;&quot;,&quot;non-dropping-particle&quot;:&quot;&quot;},{&quot;family&quot;:&quot;Jørgensen&quot;,&quot;given&quot;:&quot;Uffe&quot;,&quot;parse-names&quot;:false,&quot;dropping-particle&quot;:&quot;&quot;,&quot;non-dropping-particle&quot;:&quot;&quot;},{&quot;family&quot;:&quot;Adamsen&quot;,&quot;given&quot;:&quot;Anders Peter S.&quot;,&quot;parse-names&quot;:false,&quot;dropping-particle&quot;:&quot;&quot;,&quot;non-dropping-particle&quot;:&quot;&quot;},{&quot;family&quot;:&quot;Knudsen&quot;,&quot;given&quot;:&quot;Marie Trydeman&quot;,&quot;parse-names&quot;:false,&quot;dropping-particle&quot;:&quot;&quot;,&quot;non-dropping-particle&quot;:&quot;&quot;},{&quot;family&quot;:&quot;Birkved&quot;,&quot;given&quot;:&quot;Morten&quot;,&quot;parse-names&quot;:false,&quot;dropping-particle&quot;:&quot;&quot;,&quot;non-dropping-particle&quot;:&quot;&quot;},{&quot;family&quot;:&quot;Gylling&quot;,&quot;given&quot;:&quot;Morten&quot;,&quot;parse-names&quot;:false,&quot;dropping-particle&quot;:&quot;&quot;,&quot;non-dropping-particle&quot;:&quot;&quot;},{&quot;family&quot;:&quot;Schjørring&quot;,&quot;given&quot;:&quot;Jan Kofod&quot;,&quot;parse-names&quot;:false,&quot;dropping-particle&quot;:&quot;&quot;,&quot;non-dropping-particle&quot;:&quot;&quot;}],&quot;container-title&quot;:&quot;Renewable and Sustainable Energy Reviews&quot;,&quot;accessed&quot;:{&quot;date-parts&quot;:[[2022,1,9]]},&quot;DOI&quot;:&quot;10.1016/J.RSER.2014.11.041&quot;,&quot;ISSN&quot;:&quot;1364-0321&quot;,&quot;issued&quot;:{&quot;date-parts&quot;:[[2015,3,1]]},&quot;page&quot;:&quot;244-263&quot;,&quot;abstract&quot;:&quot;The aim of the current paper is to discuss the sustainability aspect of biorefinery systems with focus on biomass supply chains, processing of biomass feedstocks in biorefinery platforms and sustainability assessment methodologies. From the stand point of sustainability, it is important to optimize the agricultural production system and minimize the related environmental impacts at the farming system level. These impacts are primarily related to agri-chemical inputs and the related undesired environmental emissions and to the repercussions from biomass production. At the same time, the biorefineries need a year-round supply of biomass and about 40-60% of the total operating cost of a typical biorefinery is related to the feedstocks chosen, and thus highlights on the careful prioritization of feedstocks mainly based on their economic and environmental loadings. Regarding the processing in biorefinery platforms, chemical composition of biomasses is important. Biomasses with higher concentrations of cellulose and hemicelluloses compared to lignin are preferred for bioethanol production in the lignocellulosic biorefinery, since the biodegradability of cellulose is higher than lignin. A green biorefinery platform enables the extraction of protein from grasses, producing an important alternative to importing protein sources for food products and animal feed, while also allowing processing of residues to deliver bioethanol. Currently, there are several approaches to integrate biorefinery platforms, which are aimed to enhance their economic and environmental sustainability. Regarding sustainability assessment, the complexities related to the material flows in a biorefinery and the delivery of alternative biobased products means dealing with multiple indicators in the decision-making process to enable comparisons of alternatives. Life Cycle Assessment is regarded as one of the most relevant tools to assess the environmental hotspots in the biomass supply chains, at processing stages and also to support in the prioritization of any specific biobased products and the alternatives delivered from biorefineries.&quot;,&quot;publisher&quot;:&quot;Pergamon&quot;,&quot;volume&quot;:&quot;43&quot;,&quot;expandedJournalTitle&quot;:&quot;Renewable and Sustainable Energy Reviews&quot;},&quot;isTemporary&quot;:false}],&quot;citationTag&quot;:&quot;MENDELEY_CITATION_v3_eyJjaXRhdGlvbklEIjoiTUVOREVMRVlfQ0lUQVRJT05fMzY5YTAxM2EtMTA0MC00ODdkLTgyM2MtM2ZjNjlkYmE4NDdkIiwicHJvcGVydGllcyI6eyJub3RlSW5kZXgiOjB9LCJpc0VkaXRlZCI6ZmFsc2UsIm1hbnVhbE92ZXJyaWRlIjp7ImlzTWFudWFsbHlPdmVycmlkZGVuIjp0cnVlLCJjaXRlcHJvY1RleHQiOiIoUGFyYWp1bGkgZXQgYWwuIDIwMTUpIiwibWFudWFsT3ZlcnJpZGVUZXh0IjoiKFBhcmFqdWxpIGV0IGFsLiwgMjAxNSJ9LCJjaXRhdGlvbkl0ZW1zIjpbeyJpZCI6IjVmNzZkOGM3LTZmZWEtM2M1Yi1iNWY2LTNiNWY0M2UwMzEzNSIsIml0ZW1EYXRhIjp7InR5cGUiOiJhcnRpY2xlLWpvdXJuYWwiLCJpZCI6IjVmNzZkOGM3LTZmZWEtM2M1Yi1iNWY2LTNiNWY0M2UwMzEzNSIsInRpdGxlIjoiQmlvcmVmaW5pbmcgaW4gdGhlIHByZXZhaWxpbmcgZW5lcmd5IGFuZCBtYXRlcmlhbHMgY3Jpc2lzOiBhIHJldmlldyBvZiBzdXN0YWluYWJsZSBwYXRod2F5cyBmb3IgYmlvcmVmaW5lcnkgdmFsdWUgY2hhaW5zIGFuZCBzdXN0YWluYWJpbGl0eSBhc3Nlc3NtZW50IG1ldGhvZG9sb2dpZXMiLCJhdXRob3IiOlt7ImZhbWlseSI6IlBhcmFqdWxpIiwiZ2l2ZW4iOiJSYW5qYW4iLCJwYXJzZS1uYW1lcyI6ZmFsc2UsImRyb3BwaW5nLXBhcnRpY2xlIjoiIiwibm9uLWRyb3BwaW5nLXBhcnRpY2xlIjoiIn0seyJmYW1pbHkiOiJEYWxnYWFyZCIsImdpdmVuIjoiVG9tbXkiLCJwYXJzZS1uYW1lcyI6ZmFsc2UsImRyb3BwaW5nLXBhcnRpY2xlIjoiIiwibm9uLWRyb3BwaW5nLXBhcnRpY2xlIjoiIn0seyJmYW1pbHkiOiJKw7hyZ2Vuc2VuIiwiZ2l2ZW4iOiJVZmZlIiwicGFyc2UtbmFtZXMiOmZhbHNlLCJkcm9wcGluZy1wYXJ0aWNsZSI6IiIsIm5vbi1kcm9wcGluZy1wYXJ0aWNsZSI6IiJ9LHsiZmFtaWx5IjoiQWRhbXNlbiIsImdpdmVuIjoiQW5kZXJzIFBldGVyIFMuIiwicGFyc2UtbmFtZXMiOmZhbHNlLCJkcm9wcGluZy1wYXJ0aWNsZSI6IiIsIm5vbi1kcm9wcGluZy1wYXJ0aWNsZSI6IiJ9LHsiZmFtaWx5IjoiS251ZHNlbiIsImdpdmVuIjoiTWFyaWUgVHJ5ZGVtYW4iLCJwYXJzZS1uYW1lcyI6ZmFsc2UsImRyb3BwaW5nLXBhcnRpY2xlIjoiIiwibm9uLWRyb3BwaW5nLXBhcnRpY2xlIjoiIn0seyJmYW1pbHkiOiJCaXJrdmVkIiwiZ2l2ZW4iOiJNb3J0ZW4iLCJwYXJzZS1uYW1lcyI6ZmFsc2UsImRyb3BwaW5nLXBhcnRpY2xlIjoiIiwibm9uLWRyb3BwaW5nLXBhcnRpY2xlIjoiIn0seyJmYW1pbHkiOiJHeWxsaW5nIiwiZ2l2ZW4iOiJNb3J0ZW4iLCJwYXJzZS1uYW1lcyI6ZmFsc2UsImRyb3BwaW5nLXBhcnRpY2xlIjoiIiwibm9uLWRyb3BwaW5nLXBhcnRpY2xlIjoiIn0seyJmYW1pbHkiOiJTY2hqw7hycmluZyIsImdpdmVuIjoiSmFuIEtvZm9kIiwicGFyc2UtbmFtZXMiOmZhbHNlLCJkcm9wcGluZy1wYXJ0aWNsZSI6IiIsIm5vbi1kcm9wcGluZy1wYXJ0aWNsZSI6IiJ9XSwiY29udGFpbmVyLXRpdGxlIjoiUmVuZXdhYmxlIGFuZCBTdXN0YWluYWJsZSBFbmVyZ3kgUmV2aWV3cyIsImFjY2Vzc2VkIjp7ImRhdGUtcGFydHMiOltbMjAyMiwxLDldXX0sIkRPSSI6IjEwLjEwMTYvSi5SU0VSLjIwMTQuMTEuMDQxIiwiSVNTTiI6IjEzNjQtMDMyMSIsImlzc3VlZCI6eyJkYXRlLXBhcnRzIjpbWzIwMTUsMywxXV19LCJwYWdlIjoiMjQ0LTI2MyIsImFic3RyYWN0IjoiVGhlIGFpbSBvZiB0aGUgY3VycmVudCBwYXBlciBpcyB0byBkaXNjdXNzIHRoZSBzdXN0YWluYWJpbGl0eSBhc3BlY3Qgb2YgYmlvcmVmaW5lcnkgc3lzdGVtcyB3aXRoIGZvY3VzIG9uIGJpb21hc3Mgc3VwcGx5IGNoYWlucywgcHJvY2Vzc2luZyBvZiBiaW9tYXNzIGZlZWRzdG9ja3MgaW4gYmlvcmVmaW5lcnkgcGxhdGZvcm1zIGFuZCBzdXN0YWluYWJpbGl0eSBhc3Nlc3NtZW50IG1ldGhvZG9sb2dpZXMuIEZyb20gdGhlIHN0YW5kIHBvaW50IG9mIHN1c3RhaW5hYmlsaXR5LCBpdCBpcyBpbXBvcnRhbnQgdG8gb3B0aW1pemUgdGhlIGFncmljdWx0dXJhbCBwcm9kdWN0aW9uIHN5c3RlbSBhbmQgbWluaW1pemUgdGhlIHJlbGF0ZWQgZW52aXJvbm1lbnRhbCBpbXBhY3RzIGF0IHRoZSBmYXJtaW5nIHN5c3RlbSBsZXZlbC4gVGhlc2UgaW1wYWN0cyBhcmUgcHJpbWFyaWx5IHJlbGF0ZWQgdG8gYWdyaS1jaGVtaWNhbCBpbnB1dHMgYW5kIHRoZSByZWxhdGVkIHVuZGVzaXJlZCBlbnZpcm9ubWVudGFsIGVtaXNzaW9ucyBhbmQgdG8gdGhlIHJlcGVyY3Vzc2lvbnMgZnJvbSBiaW9tYXNzIHByb2R1Y3Rpb24uIEF0IHRoZSBzYW1lIHRpbWUsIHRoZSBiaW9yZWZpbmVyaWVzIG5lZWQgYSB5ZWFyLXJvdW5kIHN1cHBseSBvZiBiaW9tYXNzIGFuZCBhYm91dCA0MC02MCUgb2YgdGhlIHRvdGFsIG9wZXJhdGluZyBjb3N0IG9mIGEgdHlwaWNhbCBiaW9yZWZpbmVyeSBpcyByZWxhdGVkIHRvIHRoZSBmZWVkc3RvY2tzIGNob3NlbiwgYW5kIHRodXMgaGlnaGxpZ2h0cyBvbiB0aGUgY2FyZWZ1bCBwcmlvcml0aXphdGlvbiBvZiBmZWVkc3RvY2tzIG1haW5seSBiYXNlZCBvbiB0aGVpciBlY29ub21pYyBhbmQgZW52aXJvbm1lbnRhbCBsb2FkaW5ncy4gUmVnYXJkaW5nIHRoZSBwcm9jZXNzaW5nIGluIGJpb3JlZmluZXJ5IHBsYXRmb3JtcywgY2hlbWljYWwgY29tcG9zaXRpb24gb2YgYmlvbWFzc2VzIGlzIGltcG9ydGFudC4gQmlvbWFzc2VzIHdpdGggaGlnaGVyIGNvbmNlbnRyYXRpb25zIG9mIGNlbGx1bG9zZSBhbmQgaGVtaWNlbGx1bG9zZXMgY29tcGFyZWQgdG8gbGlnbmluIGFyZSBwcmVmZXJyZWQgZm9yIGJpb2V0aGFub2wgcHJvZHVjdGlvbiBpbiB0aGUgbGlnbm9jZWxsdWxvc2ljIGJpb3JlZmluZXJ5LCBzaW5jZSB0aGUgYmlvZGVncmFkYWJpbGl0eSBvZiBjZWxsdWxvc2UgaXMgaGlnaGVyIHRoYW4gbGlnbmluLiBBIGdyZWVuIGJpb3JlZmluZXJ5IHBsYXRmb3JtIGVuYWJsZXMgdGhlIGV4dHJhY3Rpb24gb2YgcHJvdGVpbiBmcm9tIGdyYXNzZXMsIHByb2R1Y2luZyBhbiBpbXBvcnRhbnQgYWx0ZXJuYXRpdmUgdG8gaW1wb3J0aW5nIHByb3RlaW4gc291cmNlcyBmb3IgZm9vZCBwcm9kdWN0cyBhbmQgYW5pbWFsIGZlZWQsIHdoaWxlIGFsc28gYWxsb3dpbmcgcHJvY2Vzc2luZyBvZiByZXNpZHVlcyB0byBkZWxpdmVyIGJpb2V0aGFub2wuIEN1cnJlbnRseSwgdGhlcmUgYXJlIHNldmVyYWwgYXBwcm9hY2hlcyB0byBpbnRlZ3JhdGUgYmlvcmVmaW5lcnkgcGxhdGZvcm1zLCB3aGljaCBhcmUgYWltZWQgdG8gZW5oYW5jZSB0aGVpciBlY29ub21pYyBhbmQgZW52aXJvbm1lbnRhbCBzdXN0YWluYWJpbGl0eS4gUmVnYXJkaW5nIHN1c3RhaW5hYmlsaXR5IGFzc2Vzc21lbnQsIHRoZSBjb21wbGV4aXRpZXMgcmVsYXRlZCB0byB0aGUgbWF0ZXJpYWwgZmxvd3MgaW4gYSBiaW9yZWZpbmVyeSBhbmQgdGhlIGRlbGl2ZXJ5IG9mIGFsdGVybmF0aXZlIGJpb2Jhc2VkIHByb2R1Y3RzIG1lYW5zIGRlYWxpbmcgd2l0aCBtdWx0aXBsZSBpbmRpY2F0b3JzIGluIHRoZSBkZWNpc2lvbi1tYWtpbmcgcHJvY2VzcyB0byBlbmFibGUgY29tcGFyaXNvbnMgb2YgYWx0ZXJuYXRpdmVzLiBMaWZlIEN5Y2xlIEFzc2Vzc21lbnQgaXMgcmVnYXJkZWQgYXMgb25lIG9mIHRoZSBtb3N0IHJlbGV2YW50IHRvb2xzIHRvIGFzc2VzcyB0aGUgZW52aXJvbm1lbnRhbCBob3RzcG90cyBpbiB0aGUgYmlvbWFzcyBzdXBwbHkgY2hhaW5zLCBhdCBwcm9jZXNzaW5nIHN0YWdlcyBhbmQgYWxzbyB0byBzdXBwb3J0IGluIHRoZSBwcmlvcml0aXphdGlvbiBvZiBhbnkgc3BlY2lmaWMgYmlvYmFzZWQgcHJvZHVjdHMgYW5kIHRoZSBhbHRlcm5hdGl2ZXMgZGVsaXZlcmVkIGZyb20gYmlvcmVmaW5lcmllcy4iLCJwdWJsaXNoZXIiOiJQZXJnYW1vbiIsInZvbHVtZSI6IjQzIiwiZXhwYW5kZWRKb3VybmFsVGl0bGUiOiJSZW5ld2FibGUgYW5kIFN1c3RhaW5hYmxlIEVuZXJneSBSZXZpZXdzIn0sImlzVGVtcG9yYXJ5IjpmYWxzZX1dfQ==&quot;},{&quot;citationID&quot;:&quot;MENDELEY_CITATION_f46b0b17-b424-4328-ae66-28e88f57aaa4&quot;,&quot;properties&quot;:{&quot;noteIndex&quot;:0},&quot;isEdited&quot;:false,&quot;manualOverride&quot;:{&quot;isManuallyOverridden&quot;:true,&quot;citeprocText&quot;:&quot;(Zhang, Han, and Dong 2021)&quot;,&quot;manualOverrideText&quot;:&quot;(Zhang et al., 2021)&quot;},&quot;citationItems&quot;:[{&quot;id&quot;:&quot;0b7728c3-50e5-376a-bf35-73df0be732a0&quot;,&quot;itemData&quot;:{&quot;type&quot;:&quot;article&quot;,&quot;id&quot;:&quot;0b7728c3-50e5-376a-bf35-73df0be732a0&quot;,&quot;title&quot;:&quot;An insight to pretreatment, enzyme adsorption and enzymatic hydrolysis of lignocellulosic biomass: Experimental and modeling studies&quot;,&quot;author&quot;:[{&quot;family&quot;:&quot;Zhang&quot;,&quot;given&quot;:&quot;Haiyan&quot;,&quot;parse-names&quot;:false,&quot;dropping-particle&quot;:&quot;&quot;,&quot;non-dropping-particle&quot;:&quot;&quot;},{&quot;family&quot;:&quot;Han&quot;,&quot;given&quot;:&quot;Lujia&quot;,&quot;parse-names&quot;:false,&quot;dropping-particle&quot;:&quot;&quot;,&quot;non-dropping-particle&quot;:&quot;&quot;},{&quot;family&quot;:&quot;Dong&quot;,&quot;given&quot;:&quot;Hongmin&quot;,&quot;parse-names&quot;:false,&quot;dropping-particle&quot;:&quot;&quot;,&quot;non-dropping-particle&quot;:&quot;&quot;}],&quot;container-title&quot;:&quot;Renewable and Sustainable Energy Reviews&quot;,&quot;DOI&quot;:&quot;10.1016/j.rser.2021.110758&quot;,&quot;ISSN&quot;:&quot;18790690&quot;,&quot;issued&quot;:{&quot;date-parts&quot;:[[2021,4,1]]},&quot;abstract&quot;:&quot;Enzymatic hydrolysis of lignocellulosic biomass is an attractive method for sustainable cellulosic ethanol production. Considering the complex lignin-cellulose-hemicellulose network of lignocellulosic biomass, enzymatic hydrolysis is a complicated heterogeneous catalytic process and is affected by numerous factors. To reveal the mechanism and obtain the main influencing factors of enzymatic hydrolysis is of great significance to optimize the hydrolysis condition and guide the hydrolysis design. This work comprehensively reviewed the research progress of enzymatic hydrolysis using both experimental and theoretical model evidence. Experimental study of the pretreatment indicated that physicochemical or acid pretreatment is preferable for herbaceous feedstocks, while alkaline pretreatment is proved to be more suitable for lignin-rich woody feedstocks. Preceded by hydrothermal or chemical pretreatment can decrease the energy consumption of mechanical refining. The recalcitrance of different parameters including the enzyme and substrate properties to enzyme adsorption and hydrolysis was comparatively analyzed to optimize the reaction. Theoretical models were comprehensively studied to elucidated the mass transfer mechanism at the molecular level so as to further reveal the reaction mechanism and the key rate-limiting step. Experimental and modeling studies both indicated that the accessible cellulose surface area and pore volume are the main parameters limiting the hydrolysis. Enzyme diffusion is a key rate-limiting step in the beginning of the reaction but affects little for particles with a radii smaller than 5 × 10−3 cm. This paper also deeply analyze the linking between experimental and modeling studies which provide some meaningful reference for the optimization of the conversion process.&quot;,&quot;publisher&quot;:&quot;Elsevier Ltd&quot;,&quot;volume&quot;:&quot;140&quot;},&quot;isTemporary&quot;:false}],&quot;citationTag&quot;:&quot;MENDELEY_CITATION_v3_eyJjaXRhdGlvbklEIjoiTUVOREVMRVlfQ0lUQVRJT05fZjQ2YjBiMTctYjQyNC00MzI4LWFlNjYtMjhlODhmNTdhYWE0IiwicHJvcGVydGllcyI6eyJub3RlSW5kZXgiOjB9LCJpc0VkaXRlZCI6ZmFsc2UsIm1hbnVhbE92ZXJyaWRlIjp7ImlzTWFudWFsbHlPdmVycmlkZGVuIjp0cnVlLCJjaXRlcHJvY1RleHQiOiIoWmhhbmcsIEhhbiwgYW5kIERvbmcgMjAyMSkiLCJtYW51YWxPdmVycmlkZVRleHQiOiIoWmhhbmcgZXQgYWwuLCAyMDIxKSJ9LCJjaXRhdGlvbkl0ZW1zIjpbeyJpZCI6IjBiNzcyOGMzLTUwZTUtMzc2YS1iZjM1LTczZGYwYmU3MzJhMCIsIml0ZW1EYXRhIjp7InR5cGUiOiJhcnRpY2xlIiwiaWQiOiIwYjc3MjhjMy01MGU1LTM3NmEtYmYzNS03M2RmMGJlNzMyYTAiLCJ0aXRsZSI6IkFuIGluc2lnaHQgdG8gcHJldHJlYXRtZW50LCBlbnp5bWUgYWRzb3JwdGlvbiBhbmQgZW56eW1hdGljIGh5ZHJvbHlzaXMgb2YgbGlnbm9jZWxsdWxvc2ljIGJpb21hc3M6IEV4cGVyaW1lbnRhbCBhbmQgbW9kZWxpbmcgc3R1ZGllcyIsImF1dGhvciI6W3siZmFtaWx5IjoiWmhhbmciLCJnaXZlbiI6IkhhaXlhbiIsInBhcnNlLW5hbWVzIjpmYWxzZSwiZHJvcHBpbmctcGFydGljbGUiOiIiLCJub24tZHJvcHBpbmctcGFydGljbGUiOiIifSx7ImZhbWlseSI6IkhhbiIsImdpdmVuIjoiTHVqaWEiLCJwYXJzZS1uYW1lcyI6ZmFsc2UsImRyb3BwaW5nLXBhcnRpY2xlIjoiIiwibm9uLWRyb3BwaW5nLXBhcnRpY2xlIjoiIn0seyJmYW1pbHkiOiJEb25nIiwiZ2l2ZW4iOiJIb25nbWluIiwicGFyc2UtbmFtZXMiOmZhbHNlLCJkcm9wcGluZy1wYXJ0aWNsZSI6IiIsIm5vbi1kcm9wcGluZy1wYXJ0aWNsZSI6IiJ9XSwiY29udGFpbmVyLXRpdGxlIjoiUmVuZXdhYmxlIGFuZCBTdXN0YWluYWJsZSBFbmVyZ3kgUmV2aWV3cyIsIkRPSSI6IjEwLjEwMTYvai5yc2VyLjIwMjEuMTEwNzU4IiwiSVNTTiI6IjE4NzkwNjkwIiwiaXNzdWVkIjp7ImRhdGUtcGFydHMiOltbMjAyMSw0LDFdXX0sImFic3RyYWN0IjoiRW56eW1hdGljIGh5ZHJvbHlzaXMgb2YgbGlnbm9jZWxsdWxvc2ljIGJpb21hc3MgaXMgYW4gYXR0cmFjdGl2ZSBtZXRob2QgZm9yIHN1c3RhaW5hYmxlIGNlbGx1bG9zaWMgZXRoYW5vbCBwcm9kdWN0aW9uLiBDb25zaWRlcmluZyB0aGUgY29tcGxleCBsaWduaW4tY2VsbHVsb3NlLWhlbWljZWxsdWxvc2UgbmV0d29yayBvZiBsaWdub2NlbGx1bG9zaWMgYmlvbWFzcywgZW56eW1hdGljIGh5ZHJvbHlzaXMgaXMgYSBjb21wbGljYXRlZCBoZXRlcm9nZW5lb3VzIGNhdGFseXRpYyBwcm9jZXNzIGFuZCBpcyBhZmZlY3RlZCBieSBudW1lcm91cyBmYWN0b3JzLiBUbyByZXZlYWwgdGhlIG1lY2hhbmlzbSBhbmQgb2J0YWluIHRoZSBtYWluIGluZmx1ZW5jaW5nIGZhY3RvcnMgb2YgZW56eW1hdGljIGh5ZHJvbHlzaXMgaXMgb2YgZ3JlYXQgc2lnbmlmaWNhbmNlIHRvIG9wdGltaXplIHRoZSBoeWRyb2x5c2lzIGNvbmRpdGlvbiBhbmQgZ3VpZGUgdGhlIGh5ZHJvbHlzaXMgZGVzaWduLiBUaGlzIHdvcmsgY29tcHJlaGVuc2l2ZWx5IHJldmlld2VkIHRoZSByZXNlYXJjaCBwcm9ncmVzcyBvZiBlbnp5bWF0aWMgaHlkcm9seXNpcyB1c2luZyBib3RoIGV4cGVyaW1lbnRhbCBhbmQgdGhlb3JldGljYWwgbW9kZWwgZXZpZGVuY2UuIEV4cGVyaW1lbnRhbCBzdHVkeSBvZiB0aGUgcHJldHJlYXRtZW50IGluZGljYXRlZCB0aGF0IHBoeXNpY29jaGVtaWNhbCBvciBhY2lkIHByZXRyZWF0bWVudCBpcyBwcmVmZXJhYmxlIGZvciBoZXJiYWNlb3VzIGZlZWRzdG9ja3MsIHdoaWxlIGFsa2FsaW5lIHByZXRyZWF0bWVudCBpcyBwcm92ZWQgdG8gYmUgbW9yZSBzdWl0YWJsZSBmb3IgbGlnbmluLXJpY2ggd29vZHkgZmVlZHN0b2Nrcy4gUHJlY2VkZWQgYnkgaHlkcm90aGVybWFsIG9yIGNoZW1pY2FsIHByZXRyZWF0bWVudCBjYW4gZGVjcmVhc2UgdGhlIGVuZXJneSBjb25zdW1wdGlvbiBvZiBtZWNoYW5pY2FsIHJlZmluaW5nLiBUaGUgcmVjYWxjaXRyYW5jZSBvZiBkaWZmZXJlbnQgcGFyYW1ldGVycyBpbmNsdWRpbmcgdGhlIGVuenltZSBhbmQgc3Vic3RyYXRlIHByb3BlcnRpZXMgdG8gZW56eW1lIGFkc29ycHRpb24gYW5kIGh5ZHJvbHlzaXMgd2FzIGNvbXBhcmF0aXZlbHkgYW5hbHl6ZWQgdG8gb3B0aW1pemUgdGhlIHJlYWN0aW9uLiBUaGVvcmV0aWNhbCBtb2RlbHMgd2VyZSBjb21wcmVoZW5zaXZlbHkgc3R1ZGllZCB0byBlbHVjaWRhdGVkIHRoZSBtYXNzIHRyYW5zZmVyIG1lY2hhbmlzbSBhdCB0aGUgbW9sZWN1bGFyIGxldmVsIHNvIGFzIHRvIGZ1cnRoZXIgcmV2ZWFsIHRoZSByZWFjdGlvbiBtZWNoYW5pc20gYW5kIHRoZSBrZXkgcmF0ZS1saW1pdGluZyBzdGVwLiBFeHBlcmltZW50YWwgYW5kIG1vZGVsaW5nIHN0dWRpZXMgYm90aCBpbmRpY2F0ZWQgdGhhdCB0aGUgYWNjZXNzaWJsZSBjZWxsdWxvc2Ugc3VyZmFjZSBhcmVhIGFuZCBwb3JlIHZvbHVtZSBhcmUgdGhlIG1haW4gcGFyYW1ldGVycyBsaW1pdGluZyB0aGUgaHlkcm9seXNpcy4gRW56eW1lIGRpZmZ1c2lvbiBpcyBhIGtleSByYXRlLWxpbWl0aW5nIHN0ZXAgaW4gdGhlIGJlZ2lubmluZyBvZiB0aGUgcmVhY3Rpb24gYnV0IGFmZmVjdHMgbGl0dGxlIGZvciBwYXJ0aWNsZXMgd2l0aCBhIHJhZGlpIHNtYWxsZXIgdGhhbiA1IMOXIDEw4oiSMyBjbS4gVGhpcyBwYXBlciBhbHNvIGRlZXBseSBhbmFseXplIHRoZSBsaW5raW5nIGJldHdlZW4gZXhwZXJpbWVudGFsIGFuZCBtb2RlbGluZyBzdHVkaWVzIHdoaWNoIHByb3ZpZGUgc29tZSBtZWFuaW5nZnVsIHJlZmVyZW5jZSBmb3IgdGhlIG9wdGltaXphdGlvbiBvZiB0aGUgY29udmVyc2lvbiBwcm9jZXNzLiIsInB1Ymxpc2hlciI6IkVsc2V2aWVyIEx0ZCIsInZvbHVtZSI6IjE0MCJ9LCJpc1RlbXBvcmFyeSI6ZmFsc2V9XX0=&quot;},{&quot;citationID&quot;:&quot;MENDELEY_CITATION_fc07dae6-afb4-4a45-997f-43cdc9a7c590&quot;,&quot;properties&quot;:{&quot;noteIndex&quot;:0},&quot;isEdited&quot;:false,&quot;manualOverride&quot;:{&quot;isManuallyOverridden&quot;:false,&quot;citeprocText&quot;:&quot;(Jeoh et al. 2017)&quot;,&quot;manualOverrideText&quot;:&quot;&quot;},&quot;citationItems&quot;:[{&quot;id&quot;:&quot;b94d8003-dd3f-390e-95aa-13b37b360c98&quot;,&quot;itemData&quot;:{&quot;type&quot;:&quot;article-journal&quot;,&quot;id&quot;:&quot;b94d8003-dd3f-390e-95aa-13b37b360c98&quot;,&quot;title&quot;:&quot;Mechanistic Kinetic Models of Enzymatic Cellulose Hydrolysis-A Review&quot;,&quot;author&quot;:[{&quot;family&quot;:&quot;Jeoh&quot;,&quot;given&quot;:&quot;Tina&quot;,&quot;parse-names&quot;:false,&quot;dropping-particle&quot;:&quot;&quot;,&quot;non-dropping-particle&quot;:&quot;&quot;},{&quot;family&quot;:&quot;Cardona&quot;,&quot;given&quot;:&quot;Maria J&quot;,&quot;parse-names&quot;:false,&quot;dropping-particle&quot;:&quot;&quot;,&quot;non-dropping-particle&quot;:&quot;&quot;},{&quot;family&quot;:&quot;Karuna&quot;,&quot;given&quot;:&quot;Nardrapee&quot;,&quot;parse-names&quot;:false,&quot;dropping-particle&quot;:&quot;&quot;,&quot;non-dropping-particle&quot;:&quot;&quot;},{&quot;family&quot;:&quot;Mudinoor&quot;,&quot;given&quot;:&quot;Akshata R&quot;,&quot;parse-names&quot;:false,&quot;dropping-particle&quot;:&quot;&quot;,&quot;non-dropping-particle&quot;:&quot;&quot;},{&quot;family&quot;:&quot;Nill&quot;,&quot;given&quot;:&quot;Jennifer&quot;,&quot;parse-names&quot;:false,&quot;dropping-particle&quot;:&quot;&quot;,&quot;non-dropping-particle&quot;:&quot;&quot;}],&quot;container-title&quot;:&quot;Biotechnol. Bioeng&quot;,&quot;DOI&quot;:&quot;10.1002/bit.26277/abstract&quot;,&quot;URL&quot;:&quot;http://onlinelibrary.wiley.com/doi/10.1002/bit.26277/abstract&quot;,&quot;issued&quot;:{&quot;date-parts&quot;:[[2017]]},&quot;page&quot;:&quot;1369-1385&quot;,&quot;abstract&quot;:&quot;Bioconversion of lignocellulose forms the basis for renewable, advanced biofuels, and bioproducts. Mechanisms of hydrolysis of cellulose by cellulases have been actively studied for nearly 70 years with significant gains in understanding of the cellulolytic enzymes. Yet, a full mechanistic understanding of the hydrolysis reaction has been elusive. We present a review to highlight new insights gained since the most recent comprehensive review of cellulose hydrolysis kinetic models by Bansal et al. (2009) Biotechnol Adv 27:833-848. Recent models have taken a two-pronged approach to tackle the challenge of modeling the complex heterogeneous reaction-an enzyme-centric modeling approach centered on the molecularity of the cellulase-cellulose interactions to examine rate limiting elementary steps and a substrate-centric modeling approach aimed at capturing the limiting property of the insoluble cellulose substrate. Collectively, modeling results suggest that at the molecular-scale, how rapidly cellulases can bind productively (complexation) and release from cellulose (decomplexation) is limiting, while the overall hydrolysis rate is largely insensitive to the catalytic rate constant. The surface area of the insoluble substrate and the degrees of polymerization of the cellulose molecules in the reaction both limit initial hydrolysis rates only. Neither enzyme-centric models nor substrate-centric models can consistently capture hydrolysis time course at extended reaction times. Thus, questions of the true reaction limiting factors at extended reaction times and the role of complexation and decomplexation in rate limitation remain unresolved.&quot;,&quot;volume&quot;:&quot;114&quot;,&quot;expandedJournalTitle&quot;:&quot;Biotechnol. Bioeng&quot;},&quot;isTemporary&quot;:false}],&quot;citationTag&quot;:&quot;MENDELEY_CITATION_v3_eyJjaXRhdGlvbklEIjoiTUVOREVMRVlfQ0lUQVRJT05fZmMwN2RhZTYtYWZiNC00YTQ1LTk5N2YtNDNjZGM5YTdjNTkwIiwicHJvcGVydGllcyI6eyJub3RlSW5kZXgiOjB9LCJpc0VkaXRlZCI6ZmFsc2UsIm1hbnVhbE92ZXJyaWRlIjp7ImlzTWFudWFsbHlPdmVycmlkZGVuIjpmYWxzZSwiY2l0ZXByb2NUZXh0IjoiKEplb2ggZXQgYWwuIDIwMTcpIiwibWFudWFsT3ZlcnJpZGVUZXh0IjoiIn0sImNpdGF0aW9uSXRlbXMiOlt7ImlkIjoiYjk0ZDgwMDMtZGQzZi0zOTBlLTk1YWEtMTNiMzdiMzYwYzk4IiwiaXRlbURhdGEiOnsidHlwZSI6ImFydGljbGUtam91cm5hbCIsImlkIjoiYjk0ZDgwMDMtZGQzZi0zOTBlLTk1YWEtMTNiMzdiMzYwYzk4IiwidGl0bGUiOiJNZWNoYW5pc3RpYyBLaW5ldGljIE1vZGVscyBvZiBFbnp5bWF0aWMgQ2VsbHVsb3NlIEh5ZHJvbHlzaXMtQSBSZXZpZXciLCJhdXRob3IiOlt7ImZhbWlseSI6Ikplb2giLCJnaXZlbiI6IlRpbmEiLCJwYXJzZS1uYW1lcyI6ZmFsc2UsImRyb3BwaW5nLXBhcnRpY2xlIjoiIiwibm9uLWRyb3BwaW5nLXBhcnRpY2xlIjoiIn0seyJmYW1pbHkiOiJDYXJkb25hIiwiZ2l2ZW4iOiJNYXJpYSBKIiwicGFyc2UtbmFtZXMiOmZhbHNlLCJkcm9wcGluZy1wYXJ0aWNsZSI6IiIsIm5vbi1kcm9wcGluZy1wYXJ0aWNsZSI6IiJ9LHsiZmFtaWx5IjoiS2FydW5hIiwiZ2l2ZW4iOiJOYXJkcmFwZWUiLCJwYXJzZS1uYW1lcyI6ZmFsc2UsImRyb3BwaW5nLXBhcnRpY2xlIjoiIiwibm9uLWRyb3BwaW5nLXBhcnRpY2xlIjoiIn0seyJmYW1pbHkiOiJNdWRpbm9vciIsImdpdmVuIjoiQWtzaGF0YSBSIiwicGFyc2UtbmFtZXMiOmZhbHNlLCJkcm9wcGluZy1wYXJ0aWNsZSI6IiIsIm5vbi1kcm9wcGluZy1wYXJ0aWNsZSI6IiJ9LHsiZmFtaWx5IjoiTmlsbCIsImdpdmVuIjoiSmVubmlmZXIiLCJwYXJzZS1uYW1lcyI6ZmFsc2UsImRyb3BwaW5nLXBhcnRpY2xlIjoiIiwibm9uLWRyb3BwaW5nLXBhcnRpY2xlIjoiIn1dLCJjb250YWluZXItdGl0bGUiOiJCaW90ZWNobm9sLiBCaW9lbmciLCJET0kiOiIxMC4xMDAyL2JpdC4yNjI3Ny9hYnN0cmFjdCIsIlVSTCI6Imh0dHA6Ly9vbmxpbmVsaWJyYXJ5LndpbGV5LmNvbS9kb2kvMTAuMTAwMi9iaXQuMjYyNzcvYWJzdHJhY3QiLCJpc3N1ZWQiOnsiZGF0ZS1wYXJ0cyI6W1syMDE3XV19LCJwYWdlIjoiMTM2OS0xMzg1IiwiYWJzdHJhY3QiOiJCaW9jb252ZXJzaW9uIG9mIGxpZ25vY2VsbHVsb3NlIGZvcm1zIHRoZSBiYXNpcyBmb3IgcmVuZXdhYmxlLCBhZHZhbmNlZCBiaW9mdWVscywgYW5kIGJpb3Byb2R1Y3RzLiBNZWNoYW5pc21zIG9mIGh5ZHJvbHlzaXMgb2YgY2VsbHVsb3NlIGJ5IGNlbGx1bGFzZXMgaGF2ZSBiZWVuIGFjdGl2ZWx5IHN0dWRpZWQgZm9yIG5lYXJseSA3MCB5ZWFycyB3aXRoIHNpZ25pZmljYW50IGdhaW5zIGluIHVuZGVyc3RhbmRpbmcgb2YgdGhlIGNlbGx1bG9seXRpYyBlbnp5bWVzLiBZZXQsIGEgZnVsbCBtZWNoYW5pc3RpYyB1bmRlcnN0YW5kaW5nIG9mIHRoZSBoeWRyb2x5c2lzIHJlYWN0aW9uIGhhcyBiZWVuIGVsdXNpdmUuIFdlIHByZXNlbnQgYSByZXZpZXcgdG8gaGlnaGxpZ2h0IG5ldyBpbnNpZ2h0cyBnYWluZWQgc2luY2UgdGhlIG1vc3QgcmVjZW50IGNvbXByZWhlbnNpdmUgcmV2aWV3IG9mIGNlbGx1bG9zZSBoeWRyb2x5c2lzIGtpbmV0aWMgbW9kZWxzIGJ5IEJhbnNhbCBldCBhbC4gKDIwMDkpIEJpb3RlY2hub2wgQWR2IDI3OjgzMy04NDguIFJlY2VudCBtb2RlbHMgaGF2ZSB0YWtlbiBhIHR3by1wcm9uZ2VkIGFwcHJvYWNoIHRvIHRhY2tsZSB0aGUgY2hhbGxlbmdlIG9mIG1vZGVsaW5nIHRoZSBjb21wbGV4IGhldGVyb2dlbmVvdXMgcmVhY3Rpb24tYW4gZW56eW1lLWNlbnRyaWMgbW9kZWxpbmcgYXBwcm9hY2ggY2VudGVyZWQgb24gdGhlIG1vbGVjdWxhcml0eSBvZiB0aGUgY2VsbHVsYXNlLWNlbGx1bG9zZSBpbnRlcmFjdGlvbnMgdG8gZXhhbWluZSByYXRlIGxpbWl0aW5nIGVsZW1lbnRhcnkgc3RlcHMgYW5kIGEgc3Vic3RyYXRlLWNlbnRyaWMgbW9kZWxpbmcgYXBwcm9hY2ggYWltZWQgYXQgY2FwdHVyaW5nIHRoZSBsaW1pdGluZyBwcm9wZXJ0eSBvZiB0aGUgaW5zb2x1YmxlIGNlbGx1bG9zZSBzdWJzdHJhdGUuIENvbGxlY3RpdmVseSwgbW9kZWxpbmcgcmVzdWx0cyBzdWdnZXN0IHRoYXQgYXQgdGhlIG1vbGVjdWxhci1zY2FsZSwgaG93IHJhcGlkbHkgY2VsbHVsYXNlcyBjYW4gYmluZCBwcm9kdWN0aXZlbHkgKGNvbXBsZXhhdGlvbikgYW5kIHJlbGVhc2UgZnJvbSBjZWxsdWxvc2UgKGRlY29tcGxleGF0aW9uKSBpcyBsaW1pdGluZywgd2hpbGUgdGhlIG92ZXJhbGwgaHlkcm9seXNpcyByYXRlIGlzIGxhcmdlbHkgaW5zZW5zaXRpdmUgdG8gdGhlIGNhdGFseXRpYyByYXRlIGNvbnN0YW50LiBUaGUgc3VyZmFjZSBhcmVhIG9mIHRoZSBpbnNvbHVibGUgc3Vic3RyYXRlIGFuZCB0aGUgZGVncmVlcyBvZiBwb2x5bWVyaXphdGlvbiBvZiB0aGUgY2VsbHVsb3NlIG1vbGVjdWxlcyBpbiB0aGUgcmVhY3Rpb24gYm90aCBsaW1pdCBpbml0aWFsIGh5ZHJvbHlzaXMgcmF0ZXMgb25seS4gTmVpdGhlciBlbnp5bWUtY2VudHJpYyBtb2RlbHMgbm9yIHN1YnN0cmF0ZS1jZW50cmljIG1vZGVscyBjYW4gY29uc2lzdGVudGx5IGNhcHR1cmUgaHlkcm9seXNpcyB0aW1lIGNvdXJzZSBhdCBleHRlbmRlZCByZWFjdGlvbiB0aW1lcy4gVGh1cywgcXVlc3Rpb25zIG9mIHRoZSB0cnVlIHJlYWN0aW9uIGxpbWl0aW5nIGZhY3RvcnMgYXQgZXh0ZW5kZWQgcmVhY3Rpb24gdGltZXMgYW5kIHRoZSByb2xlIG9mIGNvbXBsZXhhdGlvbiBhbmQgZGVjb21wbGV4YXRpb24gaW4gcmF0ZSBsaW1pdGF0aW9uIHJlbWFpbiB1bnJlc29sdmVkLiIsInZvbHVtZSI6IjExNCIsImV4cGFuZGVkSm91cm5hbFRpdGxlIjoiQmlvdGVjaG5vbC4gQmlvZW5nIn0sImlzVGVtcG9yYXJ5IjpmYWxzZX1dfQ==&quot;},{&quot;citationID&quot;:&quot;MENDELEY_CITATION_fbac211d-a707-4309-aa22-b06cb7b55200&quot;,&quot;properties&quot;:{&quot;noteIndex&quot;:0},&quot;isEdited&quot;:false,&quot;manualOverride&quot;:{&quot;isManuallyOverridden&quot;:false,&quot;citeprocText&quot;:&quot;(Arora et al. 2018)&quot;,&quot;manualOverrideText&quot;:&quot;&quot;},&quot;citationItems&quot;:[{&quot;id&quot;:&quot;2407d91e-56ba-3e5e-9686-c9f2954be80b&quot;,&quot;itemData&quot;:{&quot;type&quot;:&quot;article-journal&quot;,&quot;id&quot;:&quot;2407d91e-56ba-3e5e-9686-c9f2954be80b&quot;,&quot;title&quot;:&quot;Process design and techno-economic analysis of an integrated mango processing waste biorefinery&quot;,&quot;author&quot;:[{&quot;family&quot;:&quot;Arora&quot;,&quot;given&quot;:&quot;Amit&quot;,&quot;parse-names&quot;:false,&quot;dropping-particle&quot;:&quot;&quot;,&quot;non-dropping-particle&quot;:&quot;&quot;},{&quot;family&quot;:&quot;Banerjee&quot;,&quot;given&quot;:&quot;Jhumur&quot;,&quot;parse-names&quot;:false,&quot;dropping-particle&quot;:&quot;&quot;,&quot;non-dropping-particle&quot;:&quot;&quot;},{&quot;family&quot;:&quot;Vijayaraghavan&quot;,&quot;given&quot;:&quot;R.&quot;,&quot;parse-names&quot;:false,&quot;dropping-particle&quot;:&quot;&quot;,&quot;non-dropping-particle&quot;:&quot;&quot;},{&quot;family&quot;:&quot;MacFarlane&quot;,&quot;given&quot;:&quot;Douglas&quot;,&quot;parse-names&quot;:false,&quot;dropping-particle&quot;:&quot;&quot;,&quot;non-dropping-particle&quot;:&quot;&quot;},{&quot;family&quot;:&quot;Patti&quot;,&quot;given&quot;:&quot;Antonio F.&quot;,&quot;parse-names&quot;:false,&quot;dropping-particle&quot;:&quot;&quot;,&quot;non-dropping-particle&quot;:&quot;&quot;}],&quot;container-title&quot;:&quot;Industrial Crops and Products&quot;,&quot;accessed&quot;:{&quot;date-parts&quot;:[[2022,1,9]]},&quot;DOI&quot;:&quot;10.1016/J.INDCROP.2018.02.061&quot;,&quot;ISSN&quot;:&quot;0926-6690&quot;,&quot;issued&quot;:{&quot;date-parts&quot;:[[2018,6,1]]},&quot;page&quot;:&quot;24-34&quot;,&quot;abstract&quot;:&quot;This study evaluated costs and profitability associated with mango processing waste biorefinery plant with the goal of generating wealth from waste. Three pathways were evaluated (i) Only Pectin recovery (PEP) (ii) Pectin and Seed Oil recovery (PSEP), and (iii) whole biorefinery with multiple products (WMB). A plant capacity of 10 tons/h was considered as a base case for analysis. Effect of biomass feed composition on product yields were also reported in this study. The PSEP was found to be the best alternative for mango waste utilization. The NPV, IRR and PEP were $41 million, 34% and 2.4 years, respectively. In case of PEP and WMB, NPVs were $14.2 and $43.2 million; IRRs were 20% and 26%, and PBP were 4.2 and 3.4 years, respectively. Sensitivity analysis showed that plant capacity, plant operating days, and raw material composition were most important factors that influenced plant economics. Selling price of main product i.e. pectin had a major influence on plant economics. The effect of raw material price fluctuation however, did not influence plant economics significantly.&quot;,&quot;publisher&quot;:&quot;Elsevier&quot;,&quot;volume&quot;:&quot;116&quot;,&quot;expandedJournalTitle&quot;:&quot;Industrial Crops and Products&quot;},&quot;isTemporary&quot;:false}],&quot;citationTag&quot;:&quot;MENDELEY_CITATION_v3_eyJjaXRhdGlvbklEIjoiTUVOREVMRVlfQ0lUQVRJT05fZmJhYzIxMWQtYTcwNy00MzA5LWFhMjItYjA2Y2I3YjU1MjAwIiwicHJvcGVydGllcyI6eyJub3RlSW5kZXgiOjB9LCJpc0VkaXRlZCI6ZmFsc2UsIm1hbnVhbE92ZXJyaWRlIjp7ImlzTWFudWFsbHlPdmVycmlkZGVuIjpmYWxzZSwiY2l0ZXByb2NUZXh0IjoiKEFyb3JhIGV0IGFsLiAyMDE4KSIsIm1hbnVhbE92ZXJyaWRlVGV4dCI6IiJ9LCJjaXRhdGlvbkl0ZW1zIjpbeyJpZCI6IjI0MDdkOTFlLTU2YmEtM2U1ZS05Njg2LWM5ZjI5NTRiZTgwYiIsIml0ZW1EYXRhIjp7InR5cGUiOiJhcnRpY2xlLWpvdXJuYWwiLCJpZCI6IjI0MDdkOTFlLTU2YmEtM2U1ZS05Njg2LWM5ZjI5NTRiZTgwYiIsInRpdGxlIjoiUHJvY2VzcyBkZXNpZ24gYW5kIHRlY2huby1lY29ub21pYyBhbmFseXNpcyBvZiBhbiBpbnRlZ3JhdGVkIG1hbmdvIHByb2Nlc3Npbmcgd2FzdGUgYmlvcmVmaW5lcnkiLCJhdXRob3IiOlt7ImZhbWlseSI6IkFyb3JhIiwiZ2l2ZW4iOiJBbWl0IiwicGFyc2UtbmFtZXMiOmZhbHNlLCJkcm9wcGluZy1wYXJ0aWNsZSI6IiIsIm5vbi1kcm9wcGluZy1wYXJ0aWNsZSI6IiJ9LHsiZmFtaWx5IjoiQmFuZXJqZWUiLCJnaXZlbiI6IkpodW11ciIsInBhcnNlLW5hbWVzIjpmYWxzZSwiZHJvcHBpbmctcGFydGljbGUiOiIiLCJub24tZHJvcHBpbmctcGFydGljbGUiOiIifSx7ImZhbWlseSI6IlZpamF5YXJhZ2hhdmFuIiwiZ2l2ZW4iOiJSLiIsInBhcnNlLW5hbWVzIjpmYWxzZSwiZHJvcHBpbmctcGFydGljbGUiOiIiLCJub24tZHJvcHBpbmctcGFydGljbGUiOiIifSx7ImZhbWlseSI6Ik1hY0ZhcmxhbmUiLCJnaXZlbiI6IkRvdWdsYXMiLCJwYXJzZS1uYW1lcyI6ZmFsc2UsImRyb3BwaW5nLXBhcnRpY2xlIjoiIiwibm9uLWRyb3BwaW5nLXBhcnRpY2xlIjoiIn0seyJmYW1pbHkiOiJQYXR0aSIsImdpdmVuIjoiQW50b25pbyBGLiIsInBhcnNlLW5hbWVzIjpmYWxzZSwiZHJvcHBpbmctcGFydGljbGUiOiIiLCJub24tZHJvcHBpbmctcGFydGljbGUiOiIifV0sImNvbnRhaW5lci10aXRsZSI6IkluZHVzdHJpYWwgQ3JvcHMgYW5kIFByb2R1Y3RzIiwiYWNjZXNzZWQiOnsiZGF0ZS1wYXJ0cyI6W1syMDIyLDEsOV1dfSwiRE9JIjoiMTAuMTAxNi9KLklORENST1AuMjAxOC4wMi4wNjEiLCJJU1NOIjoiMDkyNi02NjkwIiwiaXNzdWVkIjp7ImRhdGUtcGFydHMiOltbMjAxOCw2LDFdXX0sInBhZ2UiOiIyNC0zNCIsImFic3RyYWN0IjoiVGhpcyBzdHVkeSBldmFsdWF0ZWQgY29zdHMgYW5kIHByb2ZpdGFiaWxpdHkgYXNzb2NpYXRlZCB3aXRoIG1hbmdvIHByb2Nlc3Npbmcgd2FzdGUgYmlvcmVmaW5lcnkgcGxhbnQgd2l0aCB0aGUgZ29hbCBvZiBnZW5lcmF0aW5nIHdlYWx0aCBmcm9tIHdhc3RlLiBUaHJlZSBwYXRod2F5cyB3ZXJlIGV2YWx1YXRlZCAoaSkgT25seSBQZWN0aW4gcmVjb3ZlcnkgKFBFUCkgKGlpKSBQZWN0aW4gYW5kIFNlZWQgT2lsIHJlY292ZXJ5IChQU0VQKSwgYW5kIChpaWkpIHdob2xlIGJpb3JlZmluZXJ5IHdpdGggbXVsdGlwbGUgcHJvZHVjdHMgKFdNQikuIEEgcGxhbnQgY2FwYWNpdHkgb2YgMTAgdG9ucy9oIHdhcyBjb25zaWRlcmVkIGFzIGEgYmFzZSBjYXNlIGZvciBhbmFseXNpcy4gRWZmZWN0IG9mIGJpb21hc3MgZmVlZCBjb21wb3NpdGlvbiBvbiBwcm9kdWN0IHlpZWxkcyB3ZXJlIGFsc28gcmVwb3J0ZWQgaW4gdGhpcyBzdHVkeS4gVGhlIFBTRVAgd2FzIGZvdW5kIHRvIGJlIHRoZSBiZXN0IGFsdGVybmF0aXZlIGZvciBtYW5nbyB3YXN0ZSB1dGlsaXphdGlvbi4gVGhlIE5QViwgSVJSIGFuZCBQRVAgd2VyZSAkNDEgbWlsbGlvbiwgMzQlIGFuZCAyLjQgeWVhcnMsIHJlc3BlY3RpdmVseS4gSW4gY2FzZSBvZiBQRVAgYW5kIFdNQiwgTlBWcyB3ZXJlICQxNC4yIGFuZCAkNDMuMiBtaWxsaW9uOyBJUlJzIHdlcmUgMjAlIGFuZCAyNiUsIGFuZCBQQlAgd2VyZSA0LjIgYW5kIDMuNCB5ZWFycywgcmVzcGVjdGl2ZWx5LiBTZW5zaXRpdml0eSBhbmFseXNpcyBzaG93ZWQgdGhhdCBwbGFudCBjYXBhY2l0eSwgcGxhbnQgb3BlcmF0aW5nIGRheXMsIGFuZCByYXcgbWF0ZXJpYWwgY29tcG9zaXRpb24gd2VyZSBtb3N0IGltcG9ydGFudCBmYWN0b3JzIHRoYXQgaW5mbHVlbmNlZCBwbGFudCBlY29ub21pY3MuIFNlbGxpbmcgcHJpY2Ugb2YgbWFpbiBwcm9kdWN0IGkuZS4gcGVjdGluIGhhZCBhIG1ham9yIGluZmx1ZW5jZSBvbiBwbGFudCBlY29ub21pY3MuIFRoZSBlZmZlY3Qgb2YgcmF3IG1hdGVyaWFsIHByaWNlIGZsdWN0dWF0aW9uIGhvd2V2ZXIsIGRpZCBub3QgaW5mbHVlbmNlIHBsYW50IGVjb25vbWljcyBzaWduaWZpY2FudGx5LiIsInB1Ymxpc2hlciI6IkVsc2V2aWVyIiwidm9sdW1lIjoiMTE2IiwiZXhwYW5kZWRKb3VybmFsVGl0bGUiOiJJbmR1c3RyaWFsIENyb3BzIGFuZCBQcm9kdWN0cyJ9LCJpc1RlbXBvcmFyeSI6ZmFsc2V9XX0=&quot;},{&quot;citationID&quot;:&quot;MENDELEY_CITATION_fecf3fe8-a016-4ff0-ba55-604905de7b55&quot;,&quot;properties&quot;:{&quot;noteIndex&quot;:0},&quot;isEdited&quot;:false,&quot;manualOverride&quot;:{&quot;isManuallyOverridden&quot;:false,&quot;citeprocText&quot;:&quot;(Procentese et al. 2020)&quot;,&quot;manualOverrideText&quot;:&quot;&quot;},&quot;citationItems&quot;:[{&quot;id&quot;:&quot;af1fd120-9187-327e-bb57-2556d6220622&quot;,&quot;itemData&quot;:{&quot;type&quot;:&quot;article-journal&quot;,&quot;id&quot;:&quot;af1fd120-9187-327e-bb57-2556d6220622&quot;,&quot;title&quot;:&quot;Kinetic Characterization of Enzymatic Hydrolysis of Apple Pomace as Feedstock for a Sugar-based Biorefinery&quot;,&quot;author&quot;:[{&quot;family&quot;:&quot;Procentese&quot;,&quot;given&quot;:&quot;Alessandra&quot;,&quot;parse-names&quot;:false,&quot;dropping-particle&quot;:&quot;&quot;,&quot;non-dropping-particle&quot;:&quot;&quot;},{&quot;family&quot;:&quot;Russo&quot;,&quot;given&quot;:&quot;Maria Elena&quot;,&quot;parse-names&quot;:false,&quot;dropping-particle&quot;:&quot;&quot;,&quot;non-dropping-particle&quot;:&quot;&quot;},{&quot;family&quot;:&quot;Somma&quot;,&quot;given&quot;:&quot;Ilaria&quot;,&quot;parse-names&quot;:false,&quot;dropping-particle&quot;:&quot;&quot;,&quot;non-dropping-particle&quot;:&quot;di&quot;},{&quot;family&quot;:&quot;Marzocchella&quot;,&quot;given&quot;:&quot;Antonio&quot;,&quot;parse-names&quot;:false,&quot;dropping-particle&quot;:&quot;&quot;,&quot;non-dropping-particle&quot;:&quot;&quot;}],&quot;container-title&quot;:&quot;Energies&quot;,&quot;DOI&quot;:&quot;10.3390/en13051051&quot;,&quot;ISSN&quot;:&quot;19961073&quot;,&quot;issued&quot;:{&quot;date-parts&quot;:[[2020]]},&quot;abstract&quot;:&quot;The enzymatic hydrolysis of cellulose from biomass feedstock in the sugar-based biorefinery chain is penalized by enzyme cost and difficulty to approach the theoretical maximum cellulose conversion degree. As a consequence, the process is currently investigated to identify the best operating conditions with reference to each biomass feedstock. The present work reports an investigation regarding the enzymatic hydrolysis of apple pomace (AP). AP is an agro-food waste largely available in Europe that might be exploited as a sugar source for biorefinery purposes. A biomass pre-treatment step was required before the enzymatic hydrolysis to make available polysaccharides chains to the biocatalyst. The AP samples were pre-treated through alkaline (NaOH), acid (HCl), and enzymatic (laccase) delignification processes to investigate the effect of lignin content and polysaccharides composition on enzymatic hydrolysis. Enzymatic hydrolysis tests were carried out using a commercial cocktail (Cellic®CTec2) of cellulolytic enzymes. The effect of mixing speed and biomass concentration on the experimental overall glucose production rate was assessed. The characterization of the glucose production rate by the assessment of pseudo-homogeneous kinetic models was proposed. Data were analysed to assess kinetic parameters of pseudo-mechanistic models able to describe the glucose production rate during AP enzymatic hydrolysis. In particular, pseudo-homogeneous Michaelis and Menten, as well as Chrastil’s models were used. The effect of lignin content on the enzymatic hydrolysis rate was evaluated. Chrastil’s model provided the best description of the glucose production rate.&quot;,&quot;publisher&quot;:&quot;MDPI AG&quot;,&quot;issue&quot;:&quot;5&quot;,&quot;volume&quot;:&quot;13&quot;,&quot;expandedJournalTitle&quot;:&quot;Energies&quot;},&quot;isTemporary&quot;:false}],&quot;citationTag&quot;:&quot;MENDELEY_CITATION_v3_eyJjaXRhdGlvbklEIjoiTUVOREVMRVlfQ0lUQVRJT05fZmVjZjNmZTgtYTAxNi00ZmYwLWJhNTUtNjA0OTA1ZGU3YjU1IiwicHJvcGVydGllcyI6eyJub3RlSW5kZXgiOjB9LCJpc0VkaXRlZCI6ZmFsc2UsIm1hbnVhbE92ZXJyaWRlIjp7ImlzTWFudWFsbHlPdmVycmlkZGVuIjpmYWxzZSwiY2l0ZXByb2NUZXh0IjoiKFByb2NlbnRlc2UgZXQgYWwuIDIwMjApIiwibWFudWFsT3ZlcnJpZGVUZXh0IjoiIn0sImNpdGF0aW9uSXRlbXMiOlt7ImlkIjoiYWYxZmQxMjAtOTE4Ny0zMjdlLWJiNTctMjU1NmQ2MjIwNjIyIiwiaXRlbURhdGEiOnsidHlwZSI6ImFydGljbGUtam91cm5hbCIsImlkIjoiYWYxZmQxMjAtOTE4Ny0zMjdlLWJiNTctMjU1NmQ2MjIwNjIyIiwidGl0bGUiOiJLaW5ldGljIENoYXJhY3Rlcml6YXRpb24gb2YgRW56eW1hdGljIEh5ZHJvbHlzaXMgb2YgQXBwbGUgUG9tYWNlIGFzIEZlZWRzdG9jayBmb3IgYSBTdWdhci1iYXNlZCBCaW9yZWZpbmVyeSIsImF1dGhvciI6W3siZmFtaWx5IjoiUHJvY2VudGVzZSIsImdpdmVuIjoiQWxlc3NhbmRyYSIsInBhcnNlLW5hbWVzIjpmYWxzZSwiZHJvcHBpbmctcGFydGljbGUiOiIiLCJub24tZHJvcHBpbmctcGFydGljbGUiOiIifSx7ImZhbWlseSI6IlJ1c3NvIiwiZ2l2ZW4iOiJNYXJpYSBFbGVuYSIsInBhcnNlLW5hbWVzIjpmYWxzZSwiZHJvcHBpbmctcGFydGljbGUiOiIiLCJub24tZHJvcHBpbmctcGFydGljbGUiOiIifSx7ImZhbWlseSI6IlNvbW1hIiwiZ2l2ZW4iOiJJbGFyaWEiLCJwYXJzZS1uYW1lcyI6ZmFsc2UsImRyb3BwaW5nLXBhcnRpY2xlIjoiIiwibm9uLWRyb3BwaW5nLXBhcnRpY2xlIjoiZGkifSx7ImZhbWlseSI6Ik1hcnpvY2NoZWxsYSIsImdpdmVuIjoiQW50b25pbyIsInBhcnNlLW5hbWVzIjpmYWxzZSwiZHJvcHBpbmctcGFydGljbGUiOiIiLCJub24tZHJvcHBpbmctcGFydGljbGUiOiIifV0sImNvbnRhaW5lci10aXRsZSI6IkVuZXJnaWVzIiwiRE9JIjoiMTAuMzM5MC9lbjEzMDUxMDUxIiwiSVNTTiI6IjE5OTYxMDczIiwiaXNzdWVkIjp7ImRhdGUtcGFydHMiOltbMjAyMF1dfSwiYWJzdHJhY3QiOiJUaGUgZW56eW1hdGljIGh5ZHJvbHlzaXMgb2YgY2VsbHVsb3NlIGZyb20gYmlvbWFzcyBmZWVkc3RvY2sgaW4gdGhlIHN1Z2FyLWJhc2VkIGJpb3JlZmluZXJ5IGNoYWluIGlzIHBlbmFsaXplZCBieSBlbnp5bWUgY29zdCBhbmQgZGlmZmljdWx0eSB0byBhcHByb2FjaCB0aGUgdGhlb3JldGljYWwgbWF4aW11bSBjZWxsdWxvc2UgY29udmVyc2lvbiBkZWdyZWUuIEFzIGEgY29uc2VxdWVuY2UsIHRoZSBwcm9jZXNzIGlzIGN1cnJlbnRseSBpbnZlc3RpZ2F0ZWQgdG8gaWRlbnRpZnkgdGhlIGJlc3Qgb3BlcmF0aW5nIGNvbmRpdGlvbnMgd2l0aCByZWZlcmVuY2UgdG8gZWFjaCBiaW9tYXNzIGZlZWRzdG9jay4gVGhlIHByZXNlbnQgd29yayByZXBvcnRzIGFuIGludmVzdGlnYXRpb24gcmVnYXJkaW5nIHRoZSBlbnp5bWF0aWMgaHlkcm9seXNpcyBvZiBhcHBsZSBwb21hY2UgKEFQKS4gQVAgaXMgYW4gYWdyby1mb29kIHdhc3RlIGxhcmdlbHkgYXZhaWxhYmxlIGluIEV1cm9wZSB0aGF0IG1pZ2h0IGJlIGV4cGxvaXRlZCBhcyBhIHN1Z2FyIHNvdXJjZSBmb3IgYmlvcmVmaW5lcnkgcHVycG9zZXMuIEEgYmlvbWFzcyBwcmUtdHJlYXRtZW50IHN0ZXAgd2FzIHJlcXVpcmVkIGJlZm9yZSB0aGUgZW56eW1hdGljIGh5ZHJvbHlzaXMgdG8gbWFrZSBhdmFpbGFibGUgcG9seXNhY2NoYXJpZGVzIGNoYWlucyB0byB0aGUgYmlvY2F0YWx5c3QuIFRoZSBBUCBzYW1wbGVzIHdlcmUgcHJlLXRyZWF0ZWQgdGhyb3VnaCBhbGthbGluZSAoTmFPSCksIGFjaWQgKEhDbCksIGFuZCBlbnp5bWF0aWMgKGxhY2Nhc2UpIGRlbGlnbmlmaWNhdGlvbiBwcm9jZXNzZXMgdG8gaW52ZXN0aWdhdGUgdGhlIGVmZmVjdCBvZiBsaWduaW4gY29udGVudCBhbmQgcG9seXNhY2NoYXJpZGVzIGNvbXBvc2l0aW9uIG9uIGVuenltYXRpYyBoeWRyb2x5c2lzLiBFbnp5bWF0aWMgaHlkcm9seXNpcyB0ZXN0cyB3ZXJlIGNhcnJpZWQgb3V0IHVzaW5nIGEgY29tbWVyY2lhbCBjb2NrdGFpbCAoQ2VsbGljwq5DVGVjMikgb2YgY2VsbHVsb2x5dGljIGVuenltZXMuIFRoZSBlZmZlY3Qgb2YgbWl4aW5nIHNwZWVkIGFuZCBiaW9tYXNzIGNvbmNlbnRyYXRpb24gb24gdGhlIGV4cGVyaW1lbnRhbCBvdmVyYWxsIGdsdWNvc2UgcHJvZHVjdGlvbiByYXRlIHdhcyBhc3Nlc3NlZC4gVGhlIGNoYXJhY3Rlcml6YXRpb24gb2YgdGhlIGdsdWNvc2UgcHJvZHVjdGlvbiByYXRlIGJ5IHRoZSBhc3Nlc3NtZW50IG9mIHBzZXVkby1ob21vZ2VuZW91cyBraW5ldGljIG1vZGVscyB3YXMgcHJvcG9zZWQuIERhdGEgd2VyZSBhbmFseXNlZCB0byBhc3Nlc3Mga2luZXRpYyBwYXJhbWV0ZXJzIG9mIHBzZXVkby1tZWNoYW5pc3RpYyBtb2RlbHMgYWJsZSB0byBkZXNjcmliZSB0aGUgZ2x1Y29zZSBwcm9kdWN0aW9uIHJhdGUgZHVyaW5nIEFQIGVuenltYXRpYyBoeWRyb2x5c2lzLiBJbiBwYXJ0aWN1bGFyLCBwc2V1ZG8taG9tb2dlbmVvdXMgTWljaGFlbGlzIGFuZCBNZW50ZW4sIGFzIHdlbGwgYXMgQ2hyYXN0aWzigJlzIG1vZGVscyB3ZXJlIHVzZWQuIFRoZSBlZmZlY3Qgb2YgbGlnbmluIGNvbnRlbnQgb24gdGhlIGVuenltYXRpYyBoeWRyb2x5c2lzIHJhdGUgd2FzIGV2YWx1YXRlZC4gQ2hyYXN0aWzigJlzIG1vZGVsIHByb3ZpZGVkIHRoZSBiZXN0IGRlc2NyaXB0aW9uIG9mIHRoZSBnbHVjb3NlIHByb2R1Y3Rpb24gcmF0ZS4iLCJwdWJsaXNoZXIiOiJNRFBJIEFHIiwiaXNzdWUiOiI1Iiwidm9sdW1lIjoiMTMiLCJleHBhbmRlZEpvdXJuYWxUaXRsZSI6IkVuZXJnaWVzIn0sImlzVGVtcG9yYXJ5IjpmYWxzZX1dfQ==&quot;},{&quot;citationID&quot;:&quot;MENDELEY_CITATION_cfe6597f-965b-46fd-9078-ab3cdca89760&quot;,&quot;properties&quot;:{&quot;noteIndex&quot;:0},&quot;isEdited&quot;:false,&quot;manualOverride&quot;:{&quot;isManuallyOverridden&quot;:false,&quot;citeprocText&quot;:&quot;(Bradford 1976)&quot;,&quot;manualOverrideText&quot;:&quot;&quot;},&quot;citationItems&quot;:[{&quot;id&quot;:&quot;f33c5bb2-b9e3-392f-a560-e32519bb612e&quot;,&quot;itemData&quot;:{&quot;type&quot;:&quot;article-journal&quot;,&quot;id&quot;:&quot;f33c5bb2-b9e3-392f-a560-e32519bb612e&quot;,&quot;title&quot;:&quot;A Rapid and Sensitive Method for the Quantitation of Microgram Quantities of Protein Utilizing the Principle of Protein-Dye Binding&quot;,&quot;author&quot;:[{&quot;family&quot;:&quot;Bradford&quot;,&quot;given&quot;:&quot;M&quot;,&quot;parse-names&quot;:false,&quot;dropping-particle&quot;:&quot;&quot;,&quot;non-dropping-particle&quot;:&quot;&quot;}],&quot;container-title&quot;:&quot;Analytical Biochemistry&quot;,&quot;DOI&quot;:&quot;10.1006/abio.1976.9999&quot;,&quot;ISSN&quot;:&quot;00032697&quot;,&quot;issued&quot;:{&quot;date-parts&quot;:[[1976,5,7]]},&quot;issue&quot;:&quot;1-2&quot;,&quot;volume&quot;:&quot;72&quot;,&quot;expandedJournalTitle&quot;:&quot;Analytical Biochemistry&quot;},&quot;isTemporary&quot;:false}],&quot;citationTag&quot;:&quot;MENDELEY_CITATION_v3_eyJjaXRhdGlvbklEIjoiTUVOREVMRVlfQ0lUQVRJT05fY2ZlNjU5N2YtOTY1Yi00NmZkLTkwNzgtYWIzY2RjYTg5NzYwIiwicHJvcGVydGllcyI6eyJub3RlSW5kZXgiOjB9LCJpc0VkaXRlZCI6ZmFsc2UsIm1hbnVhbE92ZXJyaWRlIjp7ImlzTWFudWFsbHlPdmVycmlkZGVuIjpmYWxzZSwiY2l0ZXByb2NUZXh0IjoiKEJyYWRmb3JkIDE5NzYpIiwibWFudWFsT3ZlcnJpZGVUZXh0IjoiIn0sImNpdGF0aW9uSXRlbXMiOlt7ImlkIjoiZjMzYzViYjItYjllMy0zOTJmLWE1NjAtZTMyNTE5YmI2MTJlIiwiaXRlbURhdGEiOnsidHlwZSI6ImFydGljbGUtam91cm5hbCIsImlkIjoiZjMzYzViYjItYjllMy0zOTJmLWE1NjAtZTMyNTE5YmI2MTJlIiwidGl0bGUiOiJBIFJhcGlkIGFuZCBTZW5zaXRpdmUgTWV0aG9kIGZvciB0aGUgUXVhbnRpdGF0aW9uIG9mIE1pY3JvZ3JhbSBRdWFudGl0aWVzIG9mIFByb3RlaW4gVXRpbGl6aW5nIHRoZSBQcmluY2lwbGUgb2YgUHJvdGVpbi1EeWUgQmluZGluZyIsImF1dGhvciI6W3siZmFtaWx5IjoiQnJhZGZvcmQiLCJnaXZlbiI6Ik0iLCJwYXJzZS1uYW1lcyI6ZmFsc2UsImRyb3BwaW5nLXBhcnRpY2xlIjoiIiwibm9uLWRyb3BwaW5nLXBhcnRpY2xlIjoiIn1dLCJjb250YWluZXItdGl0bGUiOiJBbmFseXRpY2FsIEJpb2NoZW1pc3RyeSIsIkRPSSI6IjEwLjEwMDYvYWJpby4xOTc2Ljk5OTkiLCJJU1NOIjoiMDAwMzI2OTciLCJpc3N1ZWQiOnsiZGF0ZS1wYXJ0cyI6W1sxOTc2LDUsN11dfSwiaXNzdWUiOiIxLTIiLCJ2b2x1bWUiOiI3MiIsImV4cGFuZGVkSm91cm5hbFRpdGxlIjoiQW5hbHl0aWNhbCBCaW9jaGVtaXN0cnkifSwiaXNUZW1wb3JhcnkiOmZhbHNlfV19&quot;},{&quot;citationID&quot;:&quot;MENDELEY_CITATION_a64dd420-cca1-4c85-a4e3-91a7442dd954&quot;,&quot;properties&quot;:{&quot;noteIndex&quot;:0},&quot;isEdited&quot;:false,&quot;manualOverride&quot;:{&quot;isManuallyOverridden&quot;:true,&quot;citeprocText&quot;:&quot;(Adney and Baker 1996)&quot;,&quot;manualOverrideText&quot;:&quot;(1996)&quot;},&quot;citationItems&quot;:[{&quot;id&quot;:&quot;f89b08f0-eff7-31ec-baf8-0968f8518bc4&quot;,&quot;itemData&quot;:{&quot;type&quot;:&quot;report&quot;,&quot;id&quot;:&quot;f89b08f0-eff7-31ec-baf8-0968f8518bc4&quot;,&quot;title&quot;:&quot;Measurement of Cellulase Activities: Laboratory Analytical Procedure (LAP); Issue Date: 08/12/1996&quot;,&quot;author&quot;:[{&quot;family&quot;:&quot;Adney&quot;,&quot;given&quot;:&quot;B&quot;,&quot;parse-names&quot;:false,&quot;dropping-particle&quot;:&quot;&quot;,&quot;non-dropping-particle&quot;:&quot;&quot;},{&quot;family&quot;:&quot;Baker&quot;,&quot;given&quot;:&quot;J&quot;,&quot;parse-names&quot;:false,&quot;dropping-particle&quot;:&quot;&quot;,&quot;non-dropping-particle&quot;:&quot;&quot;}],&quot;URL&quot;:&quot;www.nrel.gov&quot;,&quot;issued&quot;:{&quot;date-parts&quot;:[[1996]]}},&quot;isTemporary&quot;:false}],&quot;citationTag&quot;:&quot;MENDELEY_CITATION_v3_eyJjaXRhdGlvbklEIjoiTUVOREVMRVlfQ0lUQVRJT05fYTY0ZGQ0MjAtY2NhMS00Yzg1LWE0ZTMtOTFhNzQ0MmRkOTU0IiwicHJvcGVydGllcyI6eyJub3RlSW5kZXgiOjB9LCJpc0VkaXRlZCI6ZmFsc2UsIm1hbnVhbE92ZXJyaWRlIjp7ImlzTWFudWFsbHlPdmVycmlkZGVuIjp0cnVlLCJjaXRlcHJvY1RleHQiOiIoQWRuZXkgYW5kIEJha2VyIDE5OTYpIiwibWFudWFsT3ZlcnJpZGVUZXh0IjoiKDE5OTYpIn0sImNpdGF0aW9uSXRlbXMiOlt7ImlkIjoiZjg5YjA4ZjAtZWZmNy0zMWVjLWJhZjgtMDk2OGY4NTE4YmM0IiwiaXRlbURhdGEiOnsidHlwZSI6InJlcG9ydCIsImlkIjoiZjg5YjA4ZjAtZWZmNy0zMWVjLWJhZjgtMDk2OGY4NTE4YmM0IiwidGl0bGUiOiJNZWFzdXJlbWVudCBvZiBDZWxsdWxhc2UgQWN0aXZpdGllczogTGFib3JhdG9yeSBBbmFseXRpY2FsIFByb2NlZHVyZSAoTEFQKTsgSXNzdWUgRGF0ZTogMDgvMTIvMTk5NiIsImF1dGhvciI6W3siZmFtaWx5IjoiQWRuZXkiLCJnaXZlbiI6IkIiLCJwYXJzZS1uYW1lcyI6ZmFsc2UsImRyb3BwaW5nLXBhcnRpY2xlIjoiIiwibm9uLWRyb3BwaW5nLXBhcnRpY2xlIjoiIn0seyJmYW1pbHkiOiJCYWtlciIsImdpdmVuIjoiSiIsInBhcnNlLW5hbWVzIjpmYWxzZSwiZHJvcHBpbmctcGFydGljbGUiOiIiLCJub24tZHJvcHBpbmctcGFydGljbGUiOiIifV0sIlVSTCI6Ind3dy5ucmVsLmdvdiIsImlzc3VlZCI6eyJkYXRlLXBhcnRzIjpbWzE5OTZdXX19LCJpc1RlbXBvcmFyeSI6ZmFsc2V9XX0=&quot;},{&quot;citationID&quot;:&quot;MENDELEY_CITATION_894cbaae-a1c7-4060-81fb-a046e04bdf0f&quot;,&quot;properties&quot;:{&quot;noteIndex&quot;:0},&quot;isEdited&quot;:false,&quot;manualOverride&quot;:{&quot;isManuallyOverridden&quot;:false,&quot;citeprocText&quot;:&quot;(Talebnia, Karakashev, and Angelidaki 2010)&quot;,&quot;manualOverrideText&quot;:&quot;&quot;},&quot;citationItems&quot;:[{&quot;id&quot;:&quot;29a5b0d3-e168-3d9b-84d1-2267d14f3c24&quot;,&quot;itemData&quot;:{&quot;type&quot;:&quot;article-journal&quot;,&quot;id&quot;:&quot;29a5b0d3-e168-3d9b-84d1-2267d14f3c24&quot;,&quot;title&quot;:&quot;Production of bioethanol from wheat straw: An overview on pretreatment, hydrolysis and fermentation&quot;,&quot;author&quot;:[{&quot;family&quot;:&quot;Talebnia&quot;,&quot;given&quot;:&quot;Farid&quot;,&quot;parse-names&quot;:false,&quot;dropping-particle&quot;:&quot;&quot;,&quot;non-dropping-particle&quot;:&quot;&quot;},{&quot;family&quot;:&quot;Karakashev&quot;,&quot;given&quot;:&quot;Dimitar&quot;,&quot;parse-names&quot;:false,&quot;dropping-particle&quot;:&quot;&quot;,&quot;non-dropping-particle&quot;:&quot;&quot;},{&quot;family&quot;:&quot;Angelidaki&quot;,&quot;given&quot;:&quot;Irini&quot;,&quot;parse-names&quot;:false,&quot;dropping-particle&quot;:&quot;&quot;,&quot;non-dropping-particle&quot;:&quot;&quot;}],&quot;container-title&quot;:&quot;Bioresource Technology&quot;,&quot;DOI&quot;:&quot;10.1016/j.biortech.2009.11.080&quot;,&quot;ISSN&quot;:&quot;09608524&quot;,&quot;PMID&quot;:&quot;20031394&quot;,&quot;issued&quot;:{&quot;date-parts&quot;:[[2010,7]]},&quot;page&quot;:&quot;4744-4753&quot;,&quot;abstract&quot;:&quot;Wheat straw is an abundant agricultural residue with low commercial value. An attractive alternative is utilization of wheat straw for bioethanol production. However, production costs based on the current technology are still too high, preventing commercialization of the process. In recent years, progress has been made in developing more effective pretreatment and hydrolysis processes leading to higher yield of sugars. The focus of this paper is to review the most recent advances in pretreatment, hydrolysis and fermentation of wheat straw. Based on the type of pretreatment method applied, a sugar yield of 74-99.6% of maximum theoretical was achieved after enzymatic hydrolysis of wheat straw. Various bacteria, yeasts and fungi have been investigated with the ethanol yield ranging from 65% to 99% of theoretical value. So far, the best results with respect to ethanol yield, final ethanol concentration and productivity were obtained with the native non-adapted Saccharomyses cerevisiae. Some recombinant bacteria and yeasts have shown promising results and are being considered for commercial scale-up. Wheat straw biorefinery could be the near-term solution for clean, efficient and economically-feasible production of bioethanol as well as high value-added products. © 2009 Elsevier Ltd. All rights reserved.&quot;,&quot;issue&quot;:&quot;13&quot;,&quot;volume&quot;:&quot;101&quot;,&quot;expandedJournalTitle&quot;:&quot;Bioresource Technology&quot;},&quot;isTemporary&quot;:false}],&quot;citationTag&quot;:&quot;MENDELEY_CITATION_v3_eyJjaXRhdGlvbklEIjoiTUVOREVMRVlfQ0lUQVRJT05fODk0Y2JhYWUtYTFjNy00MDYwLTgxZmItYTA0NmUwNGJkZjBmIiwicHJvcGVydGllcyI6eyJub3RlSW5kZXgiOjB9LCJpc0VkaXRlZCI6ZmFsc2UsIm1hbnVhbE92ZXJyaWRlIjp7ImlzTWFudWFsbHlPdmVycmlkZGVuIjpmYWxzZSwiY2l0ZXByb2NUZXh0IjoiKFRhbGVibmlhLCBLYXJha2FzaGV2LCBhbmQgQW5nZWxpZGFraSAyMDEwKSIsIm1hbnVhbE92ZXJyaWRlVGV4dCI6IiJ9LCJjaXRhdGlvbkl0ZW1zIjpbeyJpZCI6IjI5YTViMGQzLWUxNjgtM2Q5Yi04NGQxLTIyNjdkMTRmM2MyNCIsIml0ZW1EYXRhIjp7InR5cGUiOiJhcnRpY2xlLWpvdXJuYWwiLCJpZCI6IjI5YTViMGQzLWUxNjgtM2Q5Yi04NGQxLTIyNjdkMTRmM2MyNCIsInRpdGxlIjoiUHJvZHVjdGlvbiBvZiBiaW9ldGhhbm9sIGZyb20gd2hlYXQgc3RyYXc6IEFuIG92ZXJ2aWV3IG9uIHByZXRyZWF0bWVudCwgaHlkcm9seXNpcyBhbmQgZmVybWVudGF0aW9uIiwiYXV0aG9yIjpbeyJmYW1pbHkiOiJUYWxlYm5pYSIsImdpdmVuIjoiRmFyaWQiLCJwYXJzZS1uYW1lcyI6ZmFsc2UsImRyb3BwaW5nLXBhcnRpY2xlIjoiIiwibm9uLWRyb3BwaW5nLXBhcnRpY2xlIjoiIn0seyJmYW1pbHkiOiJLYXJha2FzaGV2IiwiZ2l2ZW4iOiJEaW1pdGFyIiwicGFyc2UtbmFtZXMiOmZhbHNlLCJkcm9wcGluZy1wYXJ0aWNsZSI6IiIsIm5vbi1kcm9wcGluZy1wYXJ0aWNsZSI6IiJ9LHsiZmFtaWx5IjoiQW5nZWxpZGFraSIsImdpdmVuIjoiSXJpbmkiLCJwYXJzZS1uYW1lcyI6ZmFsc2UsImRyb3BwaW5nLXBhcnRpY2xlIjoiIiwibm9uLWRyb3BwaW5nLXBhcnRpY2xlIjoiIn1dLCJjb250YWluZXItdGl0bGUiOiJCaW9yZXNvdXJjZSBUZWNobm9sb2d5IiwiRE9JIjoiMTAuMTAxNi9qLmJpb3J0ZWNoLjIwMDkuMTEuMDgwIiwiSVNTTiI6IjA5NjA4NTI0IiwiUE1JRCI6IjIwMDMxMzk0IiwiaXNzdWVkIjp7ImRhdGUtcGFydHMiOltbMjAxMCw3XV19LCJwYWdlIjoiNDc0NC00NzUzIiwiYWJzdHJhY3QiOiJXaGVhdCBzdHJhdyBpcyBhbiBhYnVuZGFudCBhZ3JpY3VsdHVyYWwgcmVzaWR1ZSB3aXRoIGxvdyBjb21tZXJjaWFsIHZhbHVlLiBBbiBhdHRyYWN0aXZlIGFsdGVybmF0aXZlIGlzIHV0aWxpemF0aW9uIG9mIHdoZWF0IHN0cmF3IGZvciBiaW9ldGhhbm9sIHByb2R1Y3Rpb24uIEhvd2V2ZXIsIHByb2R1Y3Rpb24gY29zdHMgYmFzZWQgb24gdGhlIGN1cnJlbnQgdGVjaG5vbG9neSBhcmUgc3RpbGwgdG9vIGhpZ2gsIHByZXZlbnRpbmcgY29tbWVyY2lhbGl6YXRpb24gb2YgdGhlIHByb2Nlc3MuIEluIHJlY2VudCB5ZWFycywgcHJvZ3Jlc3MgaGFzIGJlZW4gbWFkZSBpbiBkZXZlbG9waW5nIG1vcmUgZWZmZWN0aXZlIHByZXRyZWF0bWVudCBhbmQgaHlkcm9seXNpcyBwcm9jZXNzZXMgbGVhZGluZyB0byBoaWdoZXIgeWllbGQgb2Ygc3VnYXJzLiBUaGUgZm9jdXMgb2YgdGhpcyBwYXBlciBpcyB0byByZXZpZXcgdGhlIG1vc3QgcmVjZW50IGFkdmFuY2VzIGluIHByZXRyZWF0bWVudCwgaHlkcm9seXNpcyBhbmQgZmVybWVudGF0aW9uIG9mIHdoZWF0IHN0cmF3LiBCYXNlZCBvbiB0aGUgdHlwZSBvZiBwcmV0cmVhdG1lbnQgbWV0aG9kIGFwcGxpZWQsIGEgc3VnYXIgeWllbGQgb2YgNzQtOTkuNiUgb2YgbWF4aW11bSB0aGVvcmV0aWNhbCB3YXMgYWNoaWV2ZWQgYWZ0ZXIgZW56eW1hdGljIGh5ZHJvbHlzaXMgb2Ygd2hlYXQgc3RyYXcuIFZhcmlvdXMgYmFjdGVyaWEsIHllYXN0cyBhbmQgZnVuZ2kgaGF2ZSBiZWVuIGludmVzdGlnYXRlZCB3aXRoIHRoZSBldGhhbm9sIHlpZWxkIHJhbmdpbmcgZnJvbSA2NSUgdG8gOTklIG9mIHRoZW9yZXRpY2FsIHZhbHVlLiBTbyBmYXIsIHRoZSBiZXN0IHJlc3VsdHMgd2l0aCByZXNwZWN0IHRvIGV0aGFub2wgeWllbGQsIGZpbmFsIGV0aGFub2wgY29uY2VudHJhdGlvbiBhbmQgcHJvZHVjdGl2aXR5IHdlcmUgb2J0YWluZWQgd2l0aCB0aGUgbmF0aXZlIG5vbi1hZGFwdGVkIFNhY2NoYXJvbXlzZXMgY2VyZXZpc2lhZS4gU29tZSByZWNvbWJpbmFudCBiYWN0ZXJpYSBhbmQgeWVhc3RzIGhhdmUgc2hvd24gcHJvbWlzaW5nIHJlc3VsdHMgYW5kIGFyZSBiZWluZyBjb25zaWRlcmVkIGZvciBjb21tZXJjaWFsIHNjYWxlLXVwLiBXaGVhdCBzdHJhdyBiaW9yZWZpbmVyeSBjb3VsZCBiZSB0aGUgbmVhci10ZXJtIHNvbHV0aW9uIGZvciBjbGVhbiwgZWZmaWNpZW50IGFuZCBlY29ub21pY2FsbHktZmVhc2libGUgcHJvZHVjdGlvbiBvZiBiaW9ldGhhbm9sIGFzIHdlbGwgYXMgaGlnaCB2YWx1ZS1hZGRlZCBwcm9kdWN0cy4gwqkgMjAwOSBFbHNldmllciBMdGQuIEFsbCByaWdodHMgcmVzZXJ2ZWQuIiwiaXNzdWUiOiIxMyIsInZvbHVtZSI6IjEwMSIsImV4cGFuZGVkSm91cm5hbFRpdGxlIjoiQmlvcmVzb3VyY2UgVGVjaG5vbG9neSJ9LCJpc1RlbXBvcmFyeSI6ZmFsc2V9XX0=&quot;},{&quot;citationID&quot;:&quot;MENDELEY_CITATION_a26096b9-f4fe-4af6-a636-17cc680c70f6&quot;,&quot;properties&quot;:{&quot;noteIndex&quot;:0},&quot;isEdited&quot;:false,&quot;manualOverride&quot;:{&quot;isManuallyOverridden&quot;:true,&quot;citeprocText&quot;:&quot;(Pratto et al. 2016)&quot;,&quot;manualOverrideText&quot;:&quot;(2016)&quot;},&quot;citationItems&quot;:[{&quot;id&quot;:&quot;db2ff1de-6d71-32b4-880f-afb1527606ba&quot;,&quot;itemData&quot;:{&quot;type&quot;:&quot;article-journal&quot;,&quot;id&quot;:&quot;db2ff1de-6d71-32b4-880f-afb1527606ba&quot;,&quot;title&quot;:&quot;Enzymatic Hydrolysis of Pretreated Sugarcane Straw: Kinetic Study and Semi-Mechanistic Modeling&quot;,&quot;author&quot;:[{&quot;family&quot;:&quot;Pratto&quot;,&quot;given&quot;:&quot;Bruna&quot;,&quot;parse-names&quot;:false,&quot;dropping-particle&quot;:&quot;&quot;,&quot;non-dropping-particle&quot;:&quot;&quot;},{&quot;family&quot;:&quot;Souza&quot;,&quot;given&quot;:&quot;Renata Beraldo Alencar&quot;,&quot;parse-names&quot;:false,&quot;dropping-particle&quot;:&quot;&quot;,&quot;non-dropping-particle&quot;:&quot;de&quot;},{&quot;family&quot;:&quot;Sousa&quot;,&quot;given&quot;:&quot;Ruy&quot;,&quot;parse-names&quot;:false,&quot;dropping-particle&quot;:&quot;&quot;,&quot;non-dropping-particle&quot;:&quot;&quot;},{&quot;family&quot;:&quot;Cruz&quot;,&quot;given&quot;:&quot;Antonio Jose Gonçalves&quot;,&quot;parse-names&quot;:false,&quot;dropping-particle&quot;:&quot;&quot;,&quot;non-dropping-particle&quot;:&quot;da&quot;}],&quot;container-title&quot;:&quot;Applied Biochemistry and Biotechnology&quot;,&quot;DOI&quot;:&quot;10.1007/s12010-015-1957-8&quot;,&quot;ISSN&quot;:&quot;15590291&quot;,&quot;PMID&quot;:&quot;26701144&quot;,&quot;issued&quot;:{&quot;date-parts&quot;:[[2016,4,1]]},&quot;page&quot;:&quot;1430-1444&quot;,&quot;abstract&quot;:&quot;Although there are already commercial-scale productions of second generation (2G) ethanol, focusing efforts on process optimization can be of key importance to make the production cost-effective in large scale. In this scenario, mathematical models may be useful in design, scale-up, optimization, and control of bioreactors. For this reason, the aim of this work was to study the kinetics of the enzymatic hydrolysis of cellulose from sugarcane straw. Experiments using hydrothermally pretreated sugarcane (HPS) straw (195 °C, 10 min, 200 rpm) with and without alkaline delignification (4 % NaOH m/v, 30 min, 121 °C) were carried out in shake flasks (50 °C, pH 5.0, 200 rpm). Solid load was varied in a range of 0.8 to 10 % (m/v), in initial velocity and long-term assays. Enzyme concentration (Cellic®CTec2) was varied from 5 to 80 filter paper unit (FPU) gcellulose−1. It was possible to fit Michaelis–Menten (MM), modified MM, with and without competitive inhibition by glucose, and Chrastil models. Chrastil model and modified MM with inhibition (both suitable for heterogeneous system, with high resistance to internal diffusion) showed more appropriate than pseudo-homogeneous MM model. The fitted models were able to identify key features of the hydrolysis process and can be very useful within the perspective of bioreactors engineering.&quot;,&quot;publisher&quot;:&quot;Humana Press Inc.&quot;,&quot;issue&quot;:&quot;7&quot;,&quot;volume&quot;:&quot;178&quot;,&quot;expandedJournalTitle&quot;:&quot;Applied Biochemistry and Biotechnology&quot;},&quot;isTemporary&quot;:false}],&quot;citationTag&quot;:&quot;MENDELEY_CITATION_v3_eyJjaXRhdGlvbklEIjoiTUVOREVMRVlfQ0lUQVRJT05fYTI2MDk2YjktZjRmZS00YWY2LWE2MzYtMTdjYzY4MGM3MGY2IiwicHJvcGVydGllcyI6eyJub3RlSW5kZXgiOjB9LCJpc0VkaXRlZCI6ZmFsc2UsIm1hbnVhbE92ZXJyaWRlIjp7ImlzTWFudWFsbHlPdmVycmlkZGVuIjp0cnVlLCJjaXRlcHJvY1RleHQiOiIoUHJhdHRvIGV0IGFsLiAyMDE2KSIsIm1hbnVhbE92ZXJyaWRlVGV4dCI6IigyMDE2KSJ9LCJjaXRhdGlvbkl0ZW1zIjpbeyJpZCI6ImRiMmZmMWRlLTZkNzEtMzJiNC04ODBmLWFmYjE1Mjc2MDZiYSIsIml0ZW1EYXRhIjp7InR5cGUiOiJhcnRpY2xlLWpvdXJuYWwiLCJpZCI6ImRiMmZmMWRlLTZkNzEtMzJiNC04ODBmLWFmYjE1Mjc2MDZiYSIsInRpdGxlIjoiRW56eW1hdGljIEh5ZHJvbHlzaXMgb2YgUHJldHJlYXRlZCBTdWdhcmNhbmUgU3RyYXc6IEtpbmV0aWMgU3R1ZHkgYW5kIFNlbWktTWVjaGFuaXN0aWMgTW9kZWxpbmciLCJhdXRob3IiOlt7ImZhbWlseSI6IlByYXR0byIsImdpdmVuIjoiQnJ1bmEiLCJwYXJzZS1uYW1lcyI6ZmFsc2UsImRyb3BwaW5nLXBhcnRpY2xlIjoiIiwibm9uLWRyb3BwaW5nLXBhcnRpY2xlIjoiIn0seyJmYW1pbHkiOiJTb3V6YSIsImdpdmVuIjoiUmVuYXRhIEJlcmFsZG8gQWxlbmNhciIsInBhcnNlLW5hbWVzIjpmYWxzZSwiZHJvcHBpbmctcGFydGljbGUiOiIiLCJub24tZHJvcHBpbmctcGFydGljbGUiOiJkZSJ9LHsiZmFtaWx5IjoiU291c2EiLCJnaXZlbiI6IlJ1eSIsInBhcnNlLW5hbWVzIjpmYWxzZSwiZHJvcHBpbmctcGFydGljbGUiOiIiLCJub24tZHJvcHBpbmctcGFydGljbGUiOiIifSx7ImZhbWlseSI6IkNydXoiLCJnaXZlbiI6IkFudG9uaW8gSm9zZSBHb27Dp2FsdmVzIiwicGFyc2UtbmFtZXMiOmZhbHNlLCJkcm9wcGluZy1wYXJ0aWNsZSI6IiIsIm5vbi1kcm9wcGluZy1wYXJ0aWNsZSI6ImRhIn1dLCJjb250YWluZXItdGl0bGUiOiJBcHBsaWVkIEJpb2NoZW1pc3RyeSBhbmQgQmlvdGVjaG5vbG9neSIsIkRPSSI6IjEwLjEwMDcvczEyMDEwLTAxNS0xOTU3LTgiLCJJU1NOIjoiMTU1OTAyOTEiLCJQTUlEIjoiMjY3MDExNDQiLCJpc3N1ZWQiOnsiZGF0ZS1wYXJ0cyI6W1syMDE2LDQsMV1dfSwicGFnZSI6IjE0MzAtMTQ0NCIsImFic3RyYWN0IjoiQWx0aG91Z2ggdGhlcmUgYXJlIGFscmVhZHkgY29tbWVyY2lhbC1zY2FsZSBwcm9kdWN0aW9ucyBvZiBzZWNvbmQgZ2VuZXJhdGlvbiAoMkcpIGV0aGFub2wsIGZvY3VzaW5nIGVmZm9ydHMgb24gcHJvY2VzcyBvcHRpbWl6YXRpb24gY2FuIGJlIG9mIGtleSBpbXBvcnRhbmNlIHRvIG1ha2UgdGhlIHByb2R1Y3Rpb24gY29zdC1lZmZlY3RpdmUgaW4gbGFyZ2Ugc2NhbGUuIEluIHRoaXMgc2NlbmFyaW8sIG1hdGhlbWF0aWNhbCBtb2RlbHMgbWF5IGJlIHVzZWZ1bCBpbiBkZXNpZ24sIHNjYWxlLXVwLCBvcHRpbWl6YXRpb24sIGFuZCBjb250cm9sIG9mIGJpb3JlYWN0b3JzLiBGb3IgdGhpcyByZWFzb24sIHRoZSBhaW0gb2YgdGhpcyB3b3JrIHdhcyB0byBzdHVkeSB0aGUga2luZXRpY3Mgb2YgdGhlIGVuenltYXRpYyBoeWRyb2x5c2lzIG9mIGNlbGx1bG9zZSBmcm9tIHN1Z2FyY2FuZSBzdHJhdy4gRXhwZXJpbWVudHMgdXNpbmcgaHlkcm90aGVybWFsbHkgcHJldHJlYXRlZCBzdWdhcmNhbmUgKEhQUykgc3RyYXcgKDE5NcKgwrBDLCAxMMKgbWluLCAyMDDCoHJwbSkgd2l0aCBhbmQgd2l0aG91dCBhbGthbGluZSBkZWxpZ25pZmljYXRpb24gKDTCoCUgTmFPSCBtL3YsIDMwwqBtaW4sIDEyMcKgwrBDKSB3ZXJlIGNhcnJpZWQgb3V0IGluIHNoYWtlIGZsYXNrcyAoNTDCoMKwQywgcEjCoDUuMCwgMjAwwqBycG0pLiBTb2xpZCBsb2FkIHdhcyB2YXJpZWQgaW4gYSByYW5nZSBvZiAwLjggdG8gMTDCoCUgKG0vdiksIGluIGluaXRpYWwgdmVsb2NpdHkgYW5kIGxvbmctdGVybSBhc3NheXMuIEVuenltZSBjb25jZW50cmF0aW9uIChDZWxsaWPCrkNUZWMyKSB3YXMgdmFyaWVkIGZyb20gNSB0byA4MCBmaWx0ZXIgcGFwZXIgdW5pdCAoRlBVKSBnY2VsbHVsb3Nl4oiSMS4gSXQgd2FzIHBvc3NpYmxlIHRvIGZpdCBNaWNoYWVsaXPigJNNZW50ZW4gKE1NKSwgbW9kaWZpZWQgTU0sIHdpdGggYW5kIHdpdGhvdXQgY29tcGV0aXRpdmUgaW5oaWJpdGlvbiBieSBnbHVjb3NlLCBhbmQgQ2hyYXN0aWwgbW9kZWxzLiBDaHJhc3RpbCBtb2RlbCBhbmQgbW9kaWZpZWQgTU0gd2l0aCBpbmhpYml0aW9uIChib3RoIHN1aXRhYmxlIGZvciBoZXRlcm9nZW5lb3VzIHN5c3RlbSwgd2l0aCBoaWdoIHJlc2lzdGFuY2UgdG8gaW50ZXJuYWwgZGlmZnVzaW9uKSBzaG93ZWQgbW9yZSBhcHByb3ByaWF0ZSB0aGFuIHBzZXVkby1ob21vZ2VuZW91cyBNTSBtb2RlbC4gVGhlIGZpdHRlZCBtb2RlbHMgd2VyZSBhYmxlIHRvIGlkZW50aWZ5IGtleSBmZWF0dXJlcyBvZiB0aGUgaHlkcm9seXNpcyBwcm9jZXNzIGFuZCBjYW4gYmUgdmVyeSB1c2VmdWwgd2l0aGluIHRoZSBwZXJzcGVjdGl2ZSBvZiBiaW9yZWFjdG9ycyBlbmdpbmVlcmluZy4iLCJwdWJsaXNoZXIiOiJIdW1hbmEgUHJlc3MgSW5jLiIsImlzc3VlIjoiNyIsInZvbHVtZSI6IjE3OCIsImV4cGFuZGVkSm91cm5hbFRpdGxlIjoiQXBwbGllZCBCaW9jaGVtaXN0cnkgYW5kIEJpb3RlY2hub2xvZ3kifSwiaXNUZW1wb3JhcnkiOmZhbHNlfV19&quot;},{&quot;citationID&quot;:&quot;MENDELEY_CITATION_137c2849-c99b-462a-832c-4e8e89d140e7&quot;,&quot;properties&quot;:{&quot;noteIndex&quot;:0},&quot;isEdited&quot;:false,&quot;manualOverride&quot;:{&quot;isManuallyOverridden&quot;:true,&quot;citeprocText&quot;:&quot;(Procentese et al. 2020)&quot;,&quot;manualOverrideText&quot;:&quot;(2020)&quot;},&quot;citationItems&quot;:[{&quot;id&quot;:&quot;af1fd120-9187-327e-bb57-2556d6220622&quot;,&quot;itemData&quot;:{&quot;type&quot;:&quot;article-journal&quot;,&quot;id&quot;:&quot;af1fd120-9187-327e-bb57-2556d6220622&quot;,&quot;title&quot;:&quot;Kinetic Characterization of Enzymatic Hydrolysis of Apple Pomace as Feedstock for a Sugar-based Biorefinery&quot;,&quot;author&quot;:[{&quot;family&quot;:&quot;Procentese&quot;,&quot;given&quot;:&quot;Alessandra&quot;,&quot;parse-names&quot;:false,&quot;dropping-particle&quot;:&quot;&quot;,&quot;non-dropping-particle&quot;:&quot;&quot;},{&quot;family&quot;:&quot;Russo&quot;,&quot;given&quot;:&quot;Maria Elena&quot;,&quot;parse-names&quot;:false,&quot;dropping-particle&quot;:&quot;&quot;,&quot;non-dropping-particle&quot;:&quot;&quot;},{&quot;family&quot;:&quot;Somma&quot;,&quot;given&quot;:&quot;Ilaria&quot;,&quot;parse-names&quot;:false,&quot;dropping-particle&quot;:&quot;&quot;,&quot;non-dropping-particle&quot;:&quot;di&quot;},{&quot;family&quot;:&quot;Marzocchella&quot;,&quot;given&quot;:&quot;Antonio&quot;,&quot;parse-names&quot;:false,&quot;dropping-particle&quot;:&quot;&quot;,&quot;non-dropping-particle&quot;:&quot;&quot;}],&quot;container-title&quot;:&quot;Energies&quot;,&quot;DOI&quot;:&quot;10.3390/en13051051&quot;,&quot;ISSN&quot;:&quot;19961073&quot;,&quot;issued&quot;:{&quot;date-parts&quot;:[[2020]]},&quot;abstract&quot;:&quot;The enzymatic hydrolysis of cellulose from biomass feedstock in the sugar-based biorefinery chain is penalized by enzyme cost and difficulty to approach the theoretical maximum cellulose conversion degree. As a consequence, the process is currently investigated to identify the best operating conditions with reference to each biomass feedstock. The present work reports an investigation regarding the enzymatic hydrolysis of apple pomace (AP). AP is an agro-food waste largely available in Europe that might be exploited as a sugar source for biorefinery purposes. A biomass pre-treatment step was required before the enzymatic hydrolysis to make available polysaccharides chains to the biocatalyst. The AP samples were pre-treated through alkaline (NaOH), acid (HCl), and enzymatic (laccase) delignification processes to investigate the effect of lignin content and polysaccharides composition on enzymatic hydrolysis. Enzymatic hydrolysis tests were carried out using a commercial cocktail (Cellic®CTec2) of cellulolytic enzymes. The effect of mixing speed and biomass concentration on the experimental overall glucose production rate was assessed. The characterization of the glucose production rate by the assessment of pseudo-homogeneous kinetic models was proposed. Data were analysed to assess kinetic parameters of pseudo-mechanistic models able to describe the glucose production rate during AP enzymatic hydrolysis. In particular, pseudo-homogeneous Michaelis and Menten, as well as Chrastil’s models were used. The effect of lignin content on the enzymatic hydrolysis rate was evaluated. Chrastil’s model provided the best description of the glucose production rate.&quot;,&quot;publisher&quot;:&quot;MDPI AG&quot;,&quot;issue&quot;:&quot;5&quot;,&quot;volume&quot;:&quot;13&quot;,&quot;expandedJournalTitle&quot;:&quot;Energies&quot;},&quot;isTemporary&quot;:false}],&quot;citationTag&quot;:&quot;MENDELEY_CITATION_v3_eyJjaXRhdGlvbklEIjoiTUVOREVMRVlfQ0lUQVRJT05fMTM3YzI4NDktYzk5Yi00NjJhLTgzMmMtNGU4ZTg5ZDE0MGU3IiwicHJvcGVydGllcyI6eyJub3RlSW5kZXgiOjB9LCJpc0VkaXRlZCI6ZmFsc2UsIm1hbnVhbE92ZXJyaWRlIjp7ImlzTWFudWFsbHlPdmVycmlkZGVuIjp0cnVlLCJjaXRlcHJvY1RleHQiOiIoUHJvY2VudGVzZSBldCBhbC4gMjAyMCkiLCJtYW51YWxPdmVycmlkZVRleHQiOiIoMjAyMCkifSwiY2l0YXRpb25JdGVtcyI6W3siaWQiOiJhZjFmZDEyMC05MTg3LTMyN2UtYmI1Ny0yNTU2ZDYyMjA2MjIiLCJpdGVtRGF0YSI6eyJ0eXBlIjoiYXJ0aWNsZS1qb3VybmFsIiwiaWQiOiJhZjFmZDEyMC05MTg3LTMyN2UtYmI1Ny0yNTU2ZDYyMjA2MjIiLCJ0aXRsZSI6IktpbmV0aWMgQ2hhcmFjdGVyaXphdGlvbiBvZiBFbnp5bWF0aWMgSHlkcm9seXNpcyBvZiBBcHBsZSBQb21hY2UgYXMgRmVlZHN0b2NrIGZvciBhIFN1Z2FyLWJhc2VkIEJpb3JlZmluZXJ5IiwiYXV0aG9yIjpbeyJmYW1pbHkiOiJQcm9jZW50ZXNlIiwiZ2l2ZW4iOiJBbGVzc2FuZHJhIiwicGFyc2UtbmFtZXMiOmZhbHNlLCJkcm9wcGluZy1wYXJ0aWNsZSI6IiIsIm5vbi1kcm9wcGluZy1wYXJ0aWNsZSI6IiJ9LHsiZmFtaWx5IjoiUnVzc28iLCJnaXZlbiI6Ik1hcmlhIEVsZW5hIiwicGFyc2UtbmFtZXMiOmZhbHNlLCJkcm9wcGluZy1wYXJ0aWNsZSI6IiIsIm5vbi1kcm9wcGluZy1wYXJ0aWNsZSI6IiJ9LHsiZmFtaWx5IjoiU29tbWEiLCJnaXZlbiI6IklsYXJpYSIsInBhcnNlLW5hbWVzIjpmYWxzZSwiZHJvcHBpbmctcGFydGljbGUiOiIiLCJub24tZHJvcHBpbmctcGFydGljbGUiOiJkaSJ9LHsiZmFtaWx5IjoiTWFyem9jY2hlbGxhIiwiZ2l2ZW4iOiJBbnRvbmlvIiwicGFyc2UtbmFtZXMiOmZhbHNlLCJkcm9wcGluZy1wYXJ0aWNsZSI6IiIsIm5vbi1kcm9wcGluZy1wYXJ0aWNsZSI6IiJ9XSwiY29udGFpbmVyLXRpdGxlIjoiRW5lcmdpZXMiLCJET0kiOiIxMC4zMzkwL2VuMTMwNTEwNTEiLCJJU1NOIjoiMTk5NjEwNzMiLCJpc3N1ZWQiOnsiZGF0ZS1wYXJ0cyI6W1syMDIwXV19LCJhYnN0cmFjdCI6IlRoZSBlbnp5bWF0aWMgaHlkcm9seXNpcyBvZiBjZWxsdWxvc2UgZnJvbSBiaW9tYXNzIGZlZWRzdG9jayBpbiB0aGUgc3VnYXItYmFzZWQgYmlvcmVmaW5lcnkgY2hhaW4gaXMgcGVuYWxpemVkIGJ5IGVuenltZSBjb3N0IGFuZCBkaWZmaWN1bHR5IHRvIGFwcHJvYWNoIHRoZSB0aGVvcmV0aWNhbCBtYXhpbXVtIGNlbGx1bG9zZSBjb252ZXJzaW9uIGRlZ3JlZS4gQXMgYSBjb25zZXF1ZW5jZSwgdGhlIHByb2Nlc3MgaXMgY3VycmVudGx5IGludmVzdGlnYXRlZCB0byBpZGVudGlmeSB0aGUgYmVzdCBvcGVyYXRpbmcgY29uZGl0aW9ucyB3aXRoIHJlZmVyZW5jZSB0byBlYWNoIGJpb21hc3MgZmVlZHN0b2NrLiBUaGUgcHJlc2VudCB3b3JrIHJlcG9ydHMgYW4gaW52ZXN0aWdhdGlvbiByZWdhcmRpbmcgdGhlIGVuenltYXRpYyBoeWRyb2x5c2lzIG9mIGFwcGxlIHBvbWFjZSAoQVApLiBBUCBpcyBhbiBhZ3JvLWZvb2Qgd2FzdGUgbGFyZ2VseSBhdmFpbGFibGUgaW4gRXVyb3BlIHRoYXQgbWlnaHQgYmUgZXhwbG9pdGVkIGFzIGEgc3VnYXIgc291cmNlIGZvciBiaW9yZWZpbmVyeSBwdXJwb3Nlcy4gQSBiaW9tYXNzIHByZS10cmVhdG1lbnQgc3RlcCB3YXMgcmVxdWlyZWQgYmVmb3JlIHRoZSBlbnp5bWF0aWMgaHlkcm9seXNpcyB0byBtYWtlIGF2YWlsYWJsZSBwb2x5c2FjY2hhcmlkZXMgY2hhaW5zIHRvIHRoZSBiaW9jYXRhbHlzdC4gVGhlIEFQIHNhbXBsZXMgd2VyZSBwcmUtdHJlYXRlZCB0aHJvdWdoIGFsa2FsaW5lIChOYU9IKSwgYWNpZCAoSENsKSwgYW5kIGVuenltYXRpYyAobGFjY2FzZSkgZGVsaWduaWZpY2F0aW9uIHByb2Nlc3NlcyB0byBpbnZlc3RpZ2F0ZSB0aGUgZWZmZWN0IG9mIGxpZ25pbiBjb250ZW50IGFuZCBwb2x5c2FjY2hhcmlkZXMgY29tcG9zaXRpb24gb24gZW56eW1hdGljIGh5ZHJvbHlzaXMuIEVuenltYXRpYyBoeWRyb2x5c2lzIHRlc3RzIHdlcmUgY2FycmllZCBvdXQgdXNpbmcgYSBjb21tZXJjaWFsIGNvY2t0YWlsIChDZWxsaWPCrkNUZWMyKSBvZiBjZWxsdWxvbHl0aWMgZW56eW1lcy4gVGhlIGVmZmVjdCBvZiBtaXhpbmcgc3BlZWQgYW5kIGJpb21hc3MgY29uY2VudHJhdGlvbiBvbiB0aGUgZXhwZXJpbWVudGFsIG92ZXJhbGwgZ2x1Y29zZSBwcm9kdWN0aW9uIHJhdGUgd2FzIGFzc2Vzc2VkLiBUaGUgY2hhcmFjdGVyaXphdGlvbiBvZiB0aGUgZ2x1Y29zZSBwcm9kdWN0aW9uIHJhdGUgYnkgdGhlIGFzc2Vzc21lbnQgb2YgcHNldWRvLWhvbW9nZW5lb3VzIGtpbmV0aWMgbW9kZWxzIHdhcyBwcm9wb3NlZC4gRGF0YSB3ZXJlIGFuYWx5c2VkIHRvIGFzc2VzcyBraW5ldGljIHBhcmFtZXRlcnMgb2YgcHNldWRvLW1lY2hhbmlzdGljIG1vZGVscyBhYmxlIHRvIGRlc2NyaWJlIHRoZSBnbHVjb3NlIHByb2R1Y3Rpb24gcmF0ZSBkdXJpbmcgQVAgZW56eW1hdGljIGh5ZHJvbHlzaXMuIEluIHBhcnRpY3VsYXIsIHBzZXVkby1ob21vZ2VuZW91cyBNaWNoYWVsaXMgYW5kIE1lbnRlbiwgYXMgd2VsbCBhcyBDaHJhc3RpbOKAmXMgbW9kZWxzIHdlcmUgdXNlZC4gVGhlIGVmZmVjdCBvZiBsaWduaW4gY29udGVudCBvbiB0aGUgZW56eW1hdGljIGh5ZHJvbHlzaXMgcmF0ZSB3YXMgZXZhbHVhdGVkLiBDaHJhc3RpbOKAmXMgbW9kZWwgcHJvdmlkZWQgdGhlIGJlc3QgZGVzY3JpcHRpb24gb2YgdGhlIGdsdWNvc2UgcHJvZHVjdGlvbiByYXRlLiIsInB1Ymxpc2hlciI6Ik1EUEkgQUciLCJpc3N1ZSI6IjUiLCJ2b2x1bWUiOiIxMyIsImV4cGFuZGVkSm91cm5hbFRpdGxlIjoiRW5lcmdpZXMifSwiaXNUZW1wb3JhcnkiOmZhbHNlfV19&quot;},{&quot;citationID&quot;:&quot;MENDELEY_CITATION_c456a7c2-0076-40bb-9702-0c1f2c346fe9&quot;,&quot;properties&quot;:{&quot;noteIndex&quot;:0},&quot;isEdited&quot;:false,&quot;manualOverride&quot;:{&quot;isManuallyOverridden&quot;:false,&quot;citeprocText&quot;:&quot;(Procentese et al. 2020)&quot;,&quot;manualOverrideText&quot;:&quot;&quot;},&quot;citationItems&quot;:[{&quot;id&quot;:&quot;af1fd120-9187-327e-bb57-2556d6220622&quot;,&quot;itemData&quot;:{&quot;type&quot;:&quot;article-journal&quot;,&quot;id&quot;:&quot;af1fd120-9187-327e-bb57-2556d6220622&quot;,&quot;title&quot;:&quot;Kinetic Characterization of Enzymatic Hydrolysis of Apple Pomace as Feedstock for a Sugar-based Biorefinery&quot;,&quot;author&quot;:[{&quot;family&quot;:&quot;Procentese&quot;,&quot;given&quot;:&quot;Alessandra&quot;,&quot;parse-names&quot;:false,&quot;dropping-particle&quot;:&quot;&quot;,&quot;non-dropping-particle&quot;:&quot;&quot;},{&quot;family&quot;:&quot;Russo&quot;,&quot;given&quot;:&quot;Maria Elena&quot;,&quot;parse-names&quot;:false,&quot;dropping-particle&quot;:&quot;&quot;,&quot;non-dropping-particle&quot;:&quot;&quot;},{&quot;family&quot;:&quot;Somma&quot;,&quot;given&quot;:&quot;Ilaria&quot;,&quot;parse-names&quot;:false,&quot;dropping-particle&quot;:&quot;&quot;,&quot;non-dropping-particle&quot;:&quot;di&quot;},{&quot;family&quot;:&quot;Marzocchella&quot;,&quot;given&quot;:&quot;Antonio&quot;,&quot;parse-names&quot;:false,&quot;dropping-particle&quot;:&quot;&quot;,&quot;non-dropping-particle&quot;:&quot;&quot;}],&quot;container-title&quot;:&quot;Energies&quot;,&quot;DOI&quot;:&quot;10.3390/en13051051&quot;,&quot;ISSN&quot;:&quot;19961073&quot;,&quot;issued&quot;:{&quot;date-parts&quot;:[[2020]]},&quot;abstract&quot;:&quot;The enzymatic hydrolysis of cellulose from biomass feedstock in the sugar-based biorefinery chain is penalized by enzyme cost and difficulty to approach the theoretical maximum cellulose conversion degree. As a consequence, the process is currently investigated to identify the best operating conditions with reference to each biomass feedstock. The present work reports an investigation regarding the enzymatic hydrolysis of apple pomace (AP). AP is an agro-food waste largely available in Europe that might be exploited as a sugar source for biorefinery purposes. A biomass pre-treatment step was required before the enzymatic hydrolysis to make available polysaccharides chains to the biocatalyst. The AP samples were pre-treated through alkaline (NaOH), acid (HCl), and enzymatic (laccase) delignification processes to investigate the effect of lignin content and polysaccharides composition on enzymatic hydrolysis. Enzymatic hydrolysis tests were carried out using a commercial cocktail (Cellic®CTec2) of cellulolytic enzymes. The effect of mixing speed and biomass concentration on the experimental overall glucose production rate was assessed. The characterization of the glucose production rate by the assessment of pseudo-homogeneous kinetic models was proposed. Data were analysed to assess kinetic parameters of pseudo-mechanistic models able to describe the glucose production rate during AP enzymatic hydrolysis. In particular, pseudo-homogeneous Michaelis and Menten, as well as Chrastil’s models were used. The effect of lignin content on the enzymatic hydrolysis rate was evaluated. Chrastil’s model provided the best description of the glucose production rate.&quot;,&quot;publisher&quot;:&quot;MDPI AG&quot;,&quot;issue&quot;:&quot;5&quot;,&quot;volume&quot;:&quot;13&quot;,&quot;expandedJournalTitle&quot;:&quot;Energies&quot;},&quot;isTemporary&quot;:false}],&quot;citationTag&quot;:&quot;MENDELEY_CITATION_v3_eyJjaXRhdGlvbklEIjoiTUVOREVMRVlfQ0lUQVRJT05fYzQ1NmE3YzItMDA3Ni00MGJiLTk3MDItMGMxZjJjMzQ2ZmU5IiwicHJvcGVydGllcyI6eyJub3RlSW5kZXgiOjB9LCJpc0VkaXRlZCI6ZmFsc2UsIm1hbnVhbE92ZXJyaWRlIjp7ImlzTWFudWFsbHlPdmVycmlkZGVuIjpmYWxzZSwiY2l0ZXByb2NUZXh0IjoiKFByb2NlbnRlc2UgZXQgYWwuIDIwMjApIiwibWFudWFsT3ZlcnJpZGVUZXh0IjoiIn0sImNpdGF0aW9uSXRlbXMiOlt7ImlkIjoiYWYxZmQxMjAtOTE4Ny0zMjdlLWJiNTctMjU1NmQ2MjIwNjIyIiwiaXRlbURhdGEiOnsidHlwZSI6ImFydGljbGUtam91cm5hbCIsImlkIjoiYWYxZmQxMjAtOTE4Ny0zMjdlLWJiNTctMjU1NmQ2MjIwNjIyIiwidGl0bGUiOiJLaW5ldGljIENoYXJhY3Rlcml6YXRpb24gb2YgRW56eW1hdGljIEh5ZHJvbHlzaXMgb2YgQXBwbGUgUG9tYWNlIGFzIEZlZWRzdG9jayBmb3IgYSBTdWdhci1iYXNlZCBCaW9yZWZpbmVyeSIsImF1dGhvciI6W3siZmFtaWx5IjoiUHJvY2VudGVzZSIsImdpdmVuIjoiQWxlc3NhbmRyYSIsInBhcnNlLW5hbWVzIjpmYWxzZSwiZHJvcHBpbmctcGFydGljbGUiOiIiLCJub24tZHJvcHBpbmctcGFydGljbGUiOiIifSx7ImZhbWlseSI6IlJ1c3NvIiwiZ2l2ZW4iOiJNYXJpYSBFbGVuYSIsInBhcnNlLW5hbWVzIjpmYWxzZSwiZHJvcHBpbmctcGFydGljbGUiOiIiLCJub24tZHJvcHBpbmctcGFydGljbGUiOiIifSx7ImZhbWlseSI6IlNvbW1hIiwiZ2l2ZW4iOiJJbGFyaWEiLCJwYXJzZS1uYW1lcyI6ZmFsc2UsImRyb3BwaW5nLXBhcnRpY2xlIjoiIiwibm9uLWRyb3BwaW5nLXBhcnRpY2xlIjoiZGkifSx7ImZhbWlseSI6Ik1hcnpvY2NoZWxsYSIsImdpdmVuIjoiQW50b25pbyIsInBhcnNlLW5hbWVzIjpmYWxzZSwiZHJvcHBpbmctcGFydGljbGUiOiIiLCJub24tZHJvcHBpbmctcGFydGljbGUiOiIifV0sImNvbnRhaW5lci10aXRsZSI6IkVuZXJnaWVzIiwiRE9JIjoiMTAuMzM5MC9lbjEzMDUxMDUxIiwiSVNTTiI6IjE5OTYxMDczIiwiaXNzdWVkIjp7ImRhdGUtcGFydHMiOltbMjAyMF1dfSwiYWJzdHJhY3QiOiJUaGUgZW56eW1hdGljIGh5ZHJvbHlzaXMgb2YgY2VsbHVsb3NlIGZyb20gYmlvbWFzcyBmZWVkc3RvY2sgaW4gdGhlIHN1Z2FyLWJhc2VkIGJpb3JlZmluZXJ5IGNoYWluIGlzIHBlbmFsaXplZCBieSBlbnp5bWUgY29zdCBhbmQgZGlmZmljdWx0eSB0byBhcHByb2FjaCB0aGUgdGhlb3JldGljYWwgbWF4aW11bSBjZWxsdWxvc2UgY29udmVyc2lvbiBkZWdyZWUuIEFzIGEgY29uc2VxdWVuY2UsIHRoZSBwcm9jZXNzIGlzIGN1cnJlbnRseSBpbnZlc3RpZ2F0ZWQgdG8gaWRlbnRpZnkgdGhlIGJlc3Qgb3BlcmF0aW5nIGNvbmRpdGlvbnMgd2l0aCByZWZlcmVuY2UgdG8gZWFjaCBiaW9tYXNzIGZlZWRzdG9jay4gVGhlIHByZXNlbnQgd29yayByZXBvcnRzIGFuIGludmVzdGlnYXRpb24gcmVnYXJkaW5nIHRoZSBlbnp5bWF0aWMgaHlkcm9seXNpcyBvZiBhcHBsZSBwb21hY2UgKEFQKS4gQVAgaXMgYW4gYWdyby1mb29kIHdhc3RlIGxhcmdlbHkgYXZhaWxhYmxlIGluIEV1cm9wZSB0aGF0IG1pZ2h0IGJlIGV4cGxvaXRlZCBhcyBhIHN1Z2FyIHNvdXJjZSBmb3IgYmlvcmVmaW5lcnkgcHVycG9zZXMuIEEgYmlvbWFzcyBwcmUtdHJlYXRtZW50IHN0ZXAgd2FzIHJlcXVpcmVkIGJlZm9yZSB0aGUgZW56eW1hdGljIGh5ZHJvbHlzaXMgdG8gbWFrZSBhdmFpbGFibGUgcG9seXNhY2NoYXJpZGVzIGNoYWlucyB0byB0aGUgYmlvY2F0YWx5c3QuIFRoZSBBUCBzYW1wbGVzIHdlcmUgcHJlLXRyZWF0ZWQgdGhyb3VnaCBhbGthbGluZSAoTmFPSCksIGFjaWQgKEhDbCksIGFuZCBlbnp5bWF0aWMgKGxhY2Nhc2UpIGRlbGlnbmlmaWNhdGlvbiBwcm9jZXNzZXMgdG8gaW52ZXN0aWdhdGUgdGhlIGVmZmVjdCBvZiBsaWduaW4gY29udGVudCBhbmQgcG9seXNhY2NoYXJpZGVzIGNvbXBvc2l0aW9uIG9uIGVuenltYXRpYyBoeWRyb2x5c2lzLiBFbnp5bWF0aWMgaHlkcm9seXNpcyB0ZXN0cyB3ZXJlIGNhcnJpZWQgb3V0IHVzaW5nIGEgY29tbWVyY2lhbCBjb2NrdGFpbCAoQ2VsbGljwq5DVGVjMikgb2YgY2VsbHVsb2x5dGljIGVuenltZXMuIFRoZSBlZmZlY3Qgb2YgbWl4aW5nIHNwZWVkIGFuZCBiaW9tYXNzIGNvbmNlbnRyYXRpb24gb24gdGhlIGV4cGVyaW1lbnRhbCBvdmVyYWxsIGdsdWNvc2UgcHJvZHVjdGlvbiByYXRlIHdhcyBhc3Nlc3NlZC4gVGhlIGNoYXJhY3Rlcml6YXRpb24gb2YgdGhlIGdsdWNvc2UgcHJvZHVjdGlvbiByYXRlIGJ5IHRoZSBhc3Nlc3NtZW50IG9mIHBzZXVkby1ob21vZ2VuZW91cyBraW5ldGljIG1vZGVscyB3YXMgcHJvcG9zZWQuIERhdGEgd2VyZSBhbmFseXNlZCB0byBhc3Nlc3Mga2luZXRpYyBwYXJhbWV0ZXJzIG9mIHBzZXVkby1tZWNoYW5pc3RpYyBtb2RlbHMgYWJsZSB0byBkZXNjcmliZSB0aGUgZ2x1Y29zZSBwcm9kdWN0aW9uIHJhdGUgZHVyaW5nIEFQIGVuenltYXRpYyBoeWRyb2x5c2lzLiBJbiBwYXJ0aWN1bGFyLCBwc2V1ZG8taG9tb2dlbmVvdXMgTWljaGFlbGlzIGFuZCBNZW50ZW4sIGFzIHdlbGwgYXMgQ2hyYXN0aWzigJlzIG1vZGVscyB3ZXJlIHVzZWQuIFRoZSBlZmZlY3Qgb2YgbGlnbmluIGNvbnRlbnQgb24gdGhlIGVuenltYXRpYyBoeWRyb2x5c2lzIHJhdGUgd2FzIGV2YWx1YXRlZC4gQ2hyYXN0aWzigJlzIG1vZGVsIHByb3ZpZGVkIHRoZSBiZXN0IGRlc2NyaXB0aW9uIG9mIHRoZSBnbHVjb3NlIHByb2R1Y3Rpb24gcmF0ZS4iLCJwdWJsaXNoZXIiOiJNRFBJIEFHIiwiaXNzdWUiOiI1Iiwidm9sdW1lIjoiMTMiLCJleHBhbmRlZEpvdXJuYWxUaXRsZSI6IkVuZXJnaWVzIn0sImlzVGVtcG9yYXJ5IjpmYWxzZX1dfQ==&quot;},{&quot;citationID&quot;:&quot;MENDELEY_CITATION_2fa239b8-7d81-43e6-8290-96e88119e4f7&quot;,&quot;properties&quot;:{&quot;noteIndex&quot;:0},&quot;isEdited&quot;:false,&quot;manualOverride&quot;:{&quot;isManuallyOverridden&quot;:false,&quot;citeprocText&quot;:&quot;(Hou et al. 2016)&quot;,&quot;manualOverrideText&quot;:&quot;&quot;},&quot;citationItems&quot;:[{&quot;id&quot;:&quot;cf8bda24-1de1-376f-b356-29f30f6eba28&quot;,&quot;itemData&quot;:{&quot;type&quot;:&quot;article-journal&quot;,&quot;id&quot;:&quot;cf8bda24-1de1-376f-b356-29f30f6eba28&quot;,&quot;title&quot;:&quot;On-site measurement and modeling of rheological property of corn stover hydrolysate at high solids content&quot;,&quot;author&quot;:[{&quot;family&quot;:&quot;Hou&quot;,&quot;given&quot;:&quot;Weiliang&quot;,&quot;parse-names&quot;:false,&quot;dropping-particle&quot;:&quot;&quot;,&quot;non-dropping-particle&quot;:&quot;&quot;},{&quot;family&quot;:&quot;An&quot;,&quot;given&quot;:&quot;Ruixin&quot;,&quot;parse-names&quot;:false,&quot;dropping-particle&quot;:&quot;&quot;,&quot;non-dropping-particle&quot;:&quot;&quot;},{&quot;family&quot;:&quot;Zhang&quot;,&quot;given&quot;:&quot;Jian&quot;,&quot;parse-names&quot;:false,&quot;dropping-particle&quot;:&quot;&quot;,&quot;non-dropping-particle&quot;:&quot;&quot;},{&quot;family&quot;:&quot;Bao&quot;,&quot;given&quot;:&quot;Jie&quot;,&quot;parse-names&quot;:false,&quot;dropping-particle&quot;:&quot;&quot;,&quot;non-dropping-particle&quot;:&quot;&quot;}],&quot;container-title&quot;:&quot;Biochemical Engineering Journal&quot;,&quot;DOI&quot;:&quot;10.1016/j.bej.2015.12.004&quot;,&quot;ISSN&quot;:&quot;1873295X&quot;,&quot;issued&quot;:{&quot;date-parts&quot;:[[2016]]},&quot;page&quot;:&quot;61-65&quot;,&quot;abstract&quot;:&quot;Hydrolysis of lignocellulose at high solids content is the prerequisite condition to obtain high ethanol titer broth and reduce the distillation cost. Design of large scale bioreactors requires the determination of rheological properties of the hydrolysate, but regular rheometers are no longer applicable to high solids content hydrolysate feedstocks. This study reported an on-site method using the torque meter equipped on hydrolysis reactors for its rheological property measurement. The measured torque data were transformed into the apparent viscosity and then the rheological parameters of the power law model after correlation. The determined parameters were applied to develop the computational fluid dynamics (CFD) model for simulating mixing efficiency and power consumption. This study provided a practical method for measurement of rheological parameters and design of optimal structure of large scale bioreactors of high solids content hydrolysis system.&quot;,&quot;publisher&quot;:&quot;Elsevier B.V.&quot;,&quot;volume&quot;:&quot;107&quot;,&quot;expandedJournalTitle&quot;:&quot;Biochemical Engineering Journal&quot;},&quot;isTemporary&quot;:false}],&quot;citationTag&quot;:&quot;MENDELEY_CITATION_v3_eyJjaXRhdGlvbklEIjoiTUVOREVMRVlfQ0lUQVRJT05fMmZhMjM5YjgtN2Q4MS00M2U2LTgyOTAtOTZlODgxMTllNGY3IiwicHJvcGVydGllcyI6eyJub3RlSW5kZXgiOjB9LCJpc0VkaXRlZCI6ZmFsc2UsIm1hbnVhbE92ZXJyaWRlIjp7ImlzTWFudWFsbHlPdmVycmlkZGVuIjpmYWxzZSwiY2l0ZXByb2NUZXh0IjoiKEhvdSBldCBhbC4gMjAxNikiLCJtYW51YWxPdmVycmlkZVRleHQiOiIifSwiY2l0YXRpb25JdGVtcyI6W3siaWQiOiJjZjhiZGEyNC0xZGUxLTM3NmYtYjM1Ni0yOWYzMGY2ZWJhMjgiLCJpdGVtRGF0YSI6eyJ0eXBlIjoiYXJ0aWNsZS1qb3VybmFsIiwiaWQiOiJjZjhiZGEyNC0xZGUxLTM3NmYtYjM1Ni0yOWYzMGY2ZWJhMjgiLCJ0aXRsZSI6Ik9uLXNpdGUgbWVhc3VyZW1lbnQgYW5kIG1vZGVsaW5nIG9mIHJoZW9sb2dpY2FsIHByb3BlcnR5IG9mIGNvcm4gc3RvdmVyIGh5ZHJvbHlzYXRlIGF0IGhpZ2ggc29saWRzIGNvbnRlbnQiLCJhdXRob3IiOlt7ImZhbWlseSI6IkhvdSIsImdpdmVuIjoiV2VpbGlhbmciLCJwYXJzZS1uYW1lcyI6ZmFsc2UsImRyb3BwaW5nLXBhcnRpY2xlIjoiIiwibm9uLWRyb3BwaW5nLXBhcnRpY2xlIjoiIn0seyJmYW1pbHkiOiJBbiIsImdpdmVuIjoiUnVpeGluIiwicGFyc2UtbmFtZXMiOmZhbHNlLCJkcm9wcGluZy1wYXJ0aWNsZSI6IiIsIm5vbi1kcm9wcGluZy1wYXJ0aWNsZSI6IiJ9LHsiZmFtaWx5IjoiWmhhbmciLCJnaXZlbiI6IkppYW4iLCJwYXJzZS1uYW1lcyI6ZmFsc2UsImRyb3BwaW5nLXBhcnRpY2xlIjoiIiwibm9uLWRyb3BwaW5nLXBhcnRpY2xlIjoiIn0seyJmYW1pbHkiOiJCYW8iLCJnaXZlbiI6IkppZSIsInBhcnNlLW5hbWVzIjpmYWxzZSwiZHJvcHBpbmctcGFydGljbGUiOiIiLCJub24tZHJvcHBpbmctcGFydGljbGUiOiIifV0sImNvbnRhaW5lci10aXRsZSI6IkJpb2NoZW1pY2FsIEVuZ2luZWVyaW5nIEpvdXJuYWwiLCJET0kiOiIxMC4xMDE2L2ouYmVqLjIwMTUuMTIuMDA0IiwiSVNTTiI6IjE4NzMyOTVYIiwiaXNzdWVkIjp7ImRhdGUtcGFydHMiOltbMjAxNl1dfSwicGFnZSI6IjYxLTY1IiwiYWJzdHJhY3QiOiJIeWRyb2x5c2lzIG9mIGxpZ25vY2VsbHVsb3NlIGF0IGhpZ2ggc29saWRzIGNvbnRlbnQgaXMgdGhlIHByZXJlcXVpc2l0ZSBjb25kaXRpb24gdG8gb2J0YWluIGhpZ2ggZXRoYW5vbCB0aXRlciBicm90aCBhbmQgcmVkdWNlIHRoZSBkaXN0aWxsYXRpb24gY29zdC4gRGVzaWduIG9mIGxhcmdlIHNjYWxlIGJpb3JlYWN0b3JzIHJlcXVpcmVzIHRoZSBkZXRlcm1pbmF0aW9uIG9mIHJoZW9sb2dpY2FsIHByb3BlcnRpZXMgb2YgdGhlIGh5ZHJvbHlzYXRlLCBidXQgcmVndWxhciByaGVvbWV0ZXJzIGFyZSBubyBsb25nZXIgYXBwbGljYWJsZSB0byBoaWdoIHNvbGlkcyBjb250ZW50IGh5ZHJvbHlzYXRlIGZlZWRzdG9ja3MuIFRoaXMgc3R1ZHkgcmVwb3J0ZWQgYW4gb24tc2l0ZSBtZXRob2QgdXNpbmcgdGhlIHRvcnF1ZSBtZXRlciBlcXVpcHBlZCBvbiBoeWRyb2x5c2lzIHJlYWN0b3JzIGZvciBpdHMgcmhlb2xvZ2ljYWwgcHJvcGVydHkgbWVhc3VyZW1lbnQuIFRoZSBtZWFzdXJlZCB0b3JxdWUgZGF0YSB3ZXJlIHRyYW5zZm9ybWVkIGludG8gdGhlIGFwcGFyZW50IHZpc2Nvc2l0eSBhbmQgdGhlbiB0aGUgcmhlb2xvZ2ljYWwgcGFyYW1ldGVycyBvZiB0aGUgcG93ZXIgbGF3IG1vZGVsIGFmdGVyIGNvcnJlbGF0aW9uLiBUaGUgZGV0ZXJtaW5lZCBwYXJhbWV0ZXJzIHdlcmUgYXBwbGllZCB0byBkZXZlbG9wIHRoZSBjb21wdXRhdGlvbmFsIGZsdWlkIGR5bmFtaWNzIChDRkQpIG1vZGVsIGZvciBzaW11bGF0aW5nIG1peGluZyBlZmZpY2llbmN5IGFuZCBwb3dlciBjb25zdW1wdGlvbi4gVGhpcyBzdHVkeSBwcm92aWRlZCBhIHByYWN0aWNhbCBtZXRob2QgZm9yIG1lYXN1cmVtZW50IG9mIHJoZW9sb2dpY2FsIHBhcmFtZXRlcnMgYW5kIGRlc2lnbiBvZiBvcHRpbWFsIHN0cnVjdHVyZSBvZiBsYXJnZSBzY2FsZSBiaW9yZWFjdG9ycyBvZiBoaWdoIHNvbGlkcyBjb250ZW50IGh5ZHJvbHlzaXMgc3lzdGVtLiIsInB1Ymxpc2hlciI6IkVsc2V2aWVyIEIuVi4iLCJ2b2x1bWUiOiIxMDciLCJleHBhbmRlZEpvdXJuYWxUaXRsZSI6IkJpb2NoZW1pY2FsIEVuZ2luZWVyaW5nIEpvdXJuYWwifSwiaXNUZW1wb3JhcnkiOmZhbHNlfV19&quot;}]"/>
    <we:property name="MENDELEY_CITATIONS_STYLE" value="&quot;https://www.zotero.org/styles/chicago-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2C84-4506-409E-8D15-E8C92653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3018</Words>
  <Characters>17207</Characters>
  <Application>Microsoft Office Word</Application>
  <DocSecurity>0</DocSecurity>
  <Lines>143</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 Elena Russo</cp:lastModifiedBy>
  <cp:revision>3</cp:revision>
  <cp:lastPrinted>2015-05-12T18:31:00Z</cp:lastPrinted>
  <dcterms:created xsi:type="dcterms:W3CDTF">2022-04-08T09:18:00Z</dcterms:created>
  <dcterms:modified xsi:type="dcterms:W3CDTF">2022-04-08T13:53:00Z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