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CE7BE" w14:textId="390CC859" w:rsidR="00DA51A3" w:rsidRPr="00B01BC1" w:rsidRDefault="009A7E9A" w:rsidP="00A70615">
      <w:pPr>
        <w:snapToGrid w:val="0"/>
        <w:jc w:val="center"/>
        <w:rPr>
          <w:rFonts w:ascii="Times New Roman" w:eastAsia="MS PGothic" w:hAnsi="Times New Roman" w:cs="Times New Roman"/>
          <w:b/>
          <w:bCs/>
          <w:sz w:val="24"/>
          <w:szCs w:val="24"/>
          <w:lang w:val="en-US"/>
        </w:rPr>
      </w:pPr>
      <w:bookmarkStart w:id="0" w:name="_GoBack"/>
      <w:r w:rsidRPr="00B01BC1">
        <w:rPr>
          <w:rFonts w:ascii="Times New Roman" w:hAnsi="Times New Roman" w:cs="Times New Roman"/>
          <w:b/>
          <w:bCs/>
          <w:sz w:val="24"/>
          <w:szCs w:val="20"/>
          <w:lang w:val="en-GB"/>
        </w:rPr>
        <w:t xml:space="preserve">Protein-rich biomass production exploiting biological </w:t>
      </w:r>
      <w:r w:rsidR="00B01BC1" w:rsidRPr="00B01BC1">
        <w:rPr>
          <w:rFonts w:ascii="Times New Roman" w:hAnsi="Times New Roman" w:cs="Times New Roman"/>
          <w:b/>
          <w:bCs/>
          <w:sz w:val="24"/>
          <w:szCs w:val="20"/>
          <w:lang w:val="en-GB"/>
        </w:rPr>
        <w:t>nitrogen fixation</w:t>
      </w:r>
      <w:r w:rsidRPr="00B01BC1">
        <w:rPr>
          <w:rFonts w:ascii="Times New Roman" w:hAnsi="Times New Roman" w:cs="Times New Roman"/>
          <w:b/>
          <w:bCs/>
          <w:sz w:val="24"/>
          <w:szCs w:val="20"/>
          <w:lang w:val="en-GB"/>
        </w:rPr>
        <w:t>: respirometry as a tool to investigate diazotrophic cyanobacteria cultivation</w:t>
      </w:r>
      <w:bookmarkEnd w:id="0"/>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2E291BE2" w:rsidR="00DA51A3" w:rsidRPr="00AE384E" w:rsidRDefault="00AE384E" w:rsidP="00DA51A3">
      <w:pPr>
        <w:snapToGrid w:val="0"/>
        <w:jc w:val="center"/>
        <w:rPr>
          <w:rFonts w:ascii="Times New Roman" w:eastAsia="MS PGothic" w:hAnsi="Times New Roman"/>
          <w:sz w:val="24"/>
          <w:szCs w:val="24"/>
        </w:rPr>
      </w:pPr>
      <w:r w:rsidRPr="00AE384E">
        <w:rPr>
          <w:rFonts w:ascii="Times New Roman" w:eastAsia="SimSun" w:hAnsi="Times New Roman"/>
          <w:sz w:val="24"/>
          <w:szCs w:val="24"/>
          <w:lang w:eastAsia="zh-CN"/>
        </w:rPr>
        <w:t>Veronica Lucato</w:t>
      </w:r>
      <w:r w:rsidRPr="00AE384E">
        <w:rPr>
          <w:rFonts w:ascii="Times New Roman" w:eastAsia="SimSun" w:hAnsi="Times New Roman"/>
          <w:sz w:val="24"/>
          <w:szCs w:val="24"/>
          <w:vertAlign w:val="superscript"/>
          <w:lang w:eastAsia="zh-CN"/>
        </w:rPr>
        <w:t>1</w:t>
      </w:r>
      <w:r w:rsidR="00DA51A3" w:rsidRPr="00AE384E">
        <w:rPr>
          <w:rFonts w:ascii="Times New Roman" w:eastAsia="SimSun" w:hAnsi="Times New Roman"/>
          <w:sz w:val="24"/>
          <w:szCs w:val="24"/>
          <w:lang w:eastAsia="zh-CN"/>
        </w:rPr>
        <w:t xml:space="preserve">, </w:t>
      </w:r>
      <w:r w:rsidR="00C63CED">
        <w:rPr>
          <w:rFonts w:ascii="Times New Roman" w:eastAsia="SimSun" w:hAnsi="Times New Roman"/>
          <w:sz w:val="24"/>
          <w:szCs w:val="24"/>
          <w:lang w:eastAsia="zh-CN"/>
        </w:rPr>
        <w:t>Elena Barbera</w:t>
      </w:r>
      <w:r w:rsidR="00C63CED" w:rsidRPr="00C63CED">
        <w:rPr>
          <w:rFonts w:ascii="Times New Roman" w:eastAsia="SimSun" w:hAnsi="Times New Roman"/>
          <w:sz w:val="24"/>
          <w:szCs w:val="24"/>
          <w:vertAlign w:val="superscript"/>
          <w:lang w:eastAsia="zh-CN"/>
        </w:rPr>
        <w:t>2</w:t>
      </w:r>
      <w:r w:rsidR="00C63CED">
        <w:rPr>
          <w:rFonts w:ascii="Times New Roman" w:eastAsia="SimSun" w:hAnsi="Times New Roman"/>
          <w:sz w:val="24"/>
          <w:szCs w:val="24"/>
          <w:lang w:eastAsia="zh-CN"/>
        </w:rPr>
        <w:t xml:space="preserve">, </w:t>
      </w:r>
      <w:r>
        <w:rPr>
          <w:rFonts w:ascii="Times New Roman" w:eastAsia="SimSun" w:hAnsi="Times New Roman"/>
          <w:sz w:val="24"/>
          <w:szCs w:val="24"/>
          <w:lang w:eastAsia="zh-CN"/>
        </w:rPr>
        <w:t>Eleonora Sforza</w:t>
      </w:r>
      <w:r>
        <w:rPr>
          <w:rFonts w:ascii="Times New Roman" w:eastAsia="SimSun" w:hAnsi="Times New Roman"/>
          <w:sz w:val="24"/>
          <w:szCs w:val="24"/>
          <w:vertAlign w:val="superscript"/>
          <w:lang w:eastAsia="zh-CN"/>
        </w:rPr>
        <w:t>1</w:t>
      </w:r>
      <w:r w:rsidR="00DA51A3" w:rsidRPr="00AE384E">
        <w:rPr>
          <w:rFonts w:ascii="Times New Roman" w:eastAsia="SimSun" w:hAnsi="Times New Roman"/>
          <w:sz w:val="24"/>
          <w:szCs w:val="24"/>
          <w:lang w:eastAsia="zh-CN"/>
        </w:rPr>
        <w:t>*</w:t>
      </w:r>
    </w:p>
    <w:p w14:paraId="65C82C75" w14:textId="77777777" w:rsidR="00725475" w:rsidRDefault="00DA51A3" w:rsidP="00DA51A3">
      <w:pPr>
        <w:snapToGrid w:val="0"/>
        <w:spacing w:after="120"/>
        <w:jc w:val="center"/>
        <w:rPr>
          <w:rFonts w:ascii="Times New Roman" w:eastAsia="MS PGothic" w:hAnsi="Times New Roman"/>
          <w:i/>
          <w:iCs/>
          <w:sz w:val="20"/>
          <w:lang w:val="en-US"/>
        </w:rPr>
      </w:pPr>
      <w:r w:rsidRPr="00466FFD">
        <w:rPr>
          <w:rFonts w:ascii="Times New Roman" w:eastAsia="MS PGothic" w:hAnsi="Times New Roman"/>
          <w:i/>
          <w:iCs/>
          <w:sz w:val="20"/>
          <w:lang w:val="en-US"/>
        </w:rPr>
        <w:t xml:space="preserve">1 </w:t>
      </w:r>
      <w:r w:rsidR="00725475">
        <w:rPr>
          <w:rFonts w:ascii="Times New Roman" w:eastAsia="MS PGothic" w:hAnsi="Times New Roman"/>
          <w:i/>
          <w:iCs/>
          <w:sz w:val="20"/>
          <w:lang w:val="en-US"/>
        </w:rPr>
        <w:t xml:space="preserve">Department of Industrial Engineering DII, University of </w:t>
      </w:r>
      <w:proofErr w:type="spellStart"/>
      <w:r w:rsidR="00725475">
        <w:rPr>
          <w:rFonts w:ascii="Times New Roman" w:eastAsia="MS PGothic" w:hAnsi="Times New Roman"/>
          <w:i/>
          <w:iCs/>
          <w:sz w:val="20"/>
          <w:lang w:val="en-US"/>
        </w:rPr>
        <w:t>Padova</w:t>
      </w:r>
      <w:proofErr w:type="spellEnd"/>
      <w:r w:rsidR="00725475">
        <w:rPr>
          <w:rFonts w:ascii="Times New Roman" w:eastAsia="MS PGothic" w:hAnsi="Times New Roman"/>
          <w:i/>
          <w:iCs/>
          <w:sz w:val="20"/>
          <w:lang w:val="en-US"/>
        </w:rPr>
        <w:t xml:space="preserve">, Via </w:t>
      </w:r>
      <w:proofErr w:type="spellStart"/>
      <w:r w:rsidR="00725475">
        <w:rPr>
          <w:rFonts w:ascii="Times New Roman" w:eastAsia="MS PGothic" w:hAnsi="Times New Roman"/>
          <w:i/>
          <w:iCs/>
          <w:sz w:val="20"/>
          <w:lang w:val="en-US"/>
        </w:rPr>
        <w:t>Marzolo</w:t>
      </w:r>
      <w:proofErr w:type="spellEnd"/>
      <w:r w:rsidR="00725475">
        <w:rPr>
          <w:rFonts w:ascii="Times New Roman" w:eastAsia="MS PGothic" w:hAnsi="Times New Roman"/>
          <w:i/>
          <w:iCs/>
          <w:sz w:val="20"/>
          <w:lang w:val="en-US"/>
        </w:rPr>
        <w:t xml:space="preserve"> 9, 35131 </w:t>
      </w:r>
      <w:proofErr w:type="spellStart"/>
      <w:r w:rsidR="00725475">
        <w:rPr>
          <w:rFonts w:ascii="Times New Roman" w:eastAsia="MS PGothic" w:hAnsi="Times New Roman"/>
          <w:i/>
          <w:iCs/>
          <w:sz w:val="20"/>
          <w:lang w:val="en-US"/>
        </w:rPr>
        <w:t>Padova</w:t>
      </w:r>
      <w:proofErr w:type="spellEnd"/>
      <w:r w:rsidR="00725475">
        <w:rPr>
          <w:rFonts w:ascii="Times New Roman" w:eastAsia="MS PGothic" w:hAnsi="Times New Roman"/>
          <w:i/>
          <w:iCs/>
          <w:sz w:val="20"/>
          <w:lang w:val="en-US"/>
        </w:rPr>
        <w:t>, Italy</w:t>
      </w:r>
    </w:p>
    <w:p w14:paraId="26148DE4" w14:textId="0BA8B9F0" w:rsidR="00725475" w:rsidRPr="00725475" w:rsidRDefault="00DA51A3" w:rsidP="00C63CED">
      <w:pPr>
        <w:snapToGrid w:val="0"/>
        <w:spacing w:after="120"/>
        <w:jc w:val="center"/>
        <w:rPr>
          <w:rFonts w:ascii="Times New Roman" w:eastAsia="MS PGothic" w:hAnsi="Times New Roman"/>
          <w:i/>
          <w:iCs/>
          <w:sz w:val="20"/>
        </w:rPr>
      </w:pPr>
      <w:r w:rsidRPr="00725475">
        <w:rPr>
          <w:rFonts w:ascii="Times New Roman" w:eastAsia="MS PGothic" w:hAnsi="Times New Roman"/>
          <w:i/>
          <w:iCs/>
          <w:sz w:val="20"/>
        </w:rPr>
        <w:t xml:space="preserve">2 </w:t>
      </w:r>
      <w:proofErr w:type="spellStart"/>
      <w:r w:rsidR="00725475" w:rsidRPr="00725475">
        <w:rPr>
          <w:rFonts w:ascii="Times New Roman" w:eastAsia="MS PGothic" w:hAnsi="Times New Roman"/>
          <w:i/>
          <w:iCs/>
          <w:sz w:val="20"/>
        </w:rPr>
        <w:t>Interdepartment</w:t>
      </w:r>
      <w:proofErr w:type="spellEnd"/>
      <w:r w:rsidR="00725475" w:rsidRPr="00725475">
        <w:rPr>
          <w:rFonts w:ascii="Times New Roman" w:eastAsia="MS PGothic" w:hAnsi="Times New Roman"/>
          <w:i/>
          <w:iCs/>
          <w:sz w:val="20"/>
        </w:rPr>
        <w:t xml:space="preserve"> Centre Giorgio Levi Cases, University of Padova, Via Marzolo 9, 35131 Padova, </w:t>
      </w:r>
      <w:proofErr w:type="spellStart"/>
      <w:r w:rsidR="00725475" w:rsidRPr="00725475">
        <w:rPr>
          <w:rFonts w:ascii="Times New Roman" w:eastAsia="MS PGothic" w:hAnsi="Times New Roman"/>
          <w:i/>
          <w:iCs/>
          <w:sz w:val="20"/>
        </w:rPr>
        <w:t>Italy</w:t>
      </w:r>
      <w:proofErr w:type="spellEnd"/>
    </w:p>
    <w:p w14:paraId="5533360A" w14:textId="63D5601D"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005B52F8">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725475">
        <w:rPr>
          <w:rFonts w:ascii="Times New Roman" w:eastAsia="MS PGothic" w:hAnsi="Times New Roman"/>
          <w:bCs/>
          <w:i/>
          <w:iCs/>
          <w:sz w:val="20"/>
          <w:lang w:val="en-US"/>
        </w:rPr>
        <w:t>eleonora.sforza</w:t>
      </w:r>
      <w:r w:rsidRPr="00466FFD">
        <w:rPr>
          <w:rFonts w:ascii="Times New Roman" w:eastAsia="MS PGothic" w:hAnsi="Times New Roman"/>
          <w:bCs/>
          <w:i/>
          <w:iCs/>
          <w:sz w:val="20"/>
          <w:lang w:val="en-US"/>
        </w:rPr>
        <w:t>@</w:t>
      </w:r>
      <w:r w:rsidR="00725475">
        <w:rPr>
          <w:rFonts w:ascii="Times New Roman" w:eastAsia="MS PGothic" w:hAnsi="Times New Roman"/>
          <w:bCs/>
          <w:i/>
          <w:iCs/>
          <w:sz w:val="20"/>
          <w:lang w:val="en-US"/>
        </w:rPr>
        <w:t>unipd</w:t>
      </w:r>
      <w:r w:rsidRPr="00466FFD">
        <w:rPr>
          <w:rFonts w:ascii="Times New Roman" w:eastAsia="MS PGothic" w:hAnsi="Times New Roman"/>
          <w:bCs/>
          <w:i/>
          <w:iCs/>
          <w:sz w:val="20"/>
          <w:lang w:val="en-US"/>
        </w:rPr>
        <w:t>.</w:t>
      </w:r>
      <w:r w:rsidR="00725475">
        <w:rPr>
          <w:rFonts w:ascii="Times New Roman" w:eastAsia="MS PGothic" w:hAnsi="Times New Roman"/>
          <w:bCs/>
          <w:i/>
          <w:iCs/>
          <w:sz w:val="20"/>
          <w:lang w:val="en-US"/>
        </w:rPr>
        <w:t>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6AD0FAC3" w14:textId="62C48ED1" w:rsidR="009A7E9A" w:rsidRPr="009E0CEB" w:rsidRDefault="009A7E9A" w:rsidP="009E0CEB">
      <w:pPr>
        <w:snapToGrid w:val="0"/>
        <w:jc w:val="both"/>
        <w:rPr>
          <w:rFonts w:ascii="Times New Roman" w:eastAsia="MS PGothic" w:hAnsi="Times New Roman"/>
          <w:lang w:val="en-US"/>
        </w:rPr>
      </w:pPr>
      <w:r w:rsidRPr="009A7E9A">
        <w:rPr>
          <w:rFonts w:ascii="Times New Roman" w:eastAsia="MS PGothic" w:hAnsi="Times New Roman"/>
          <w:lang w:val="en-US"/>
        </w:rPr>
        <w:t xml:space="preserve">In a 7.9 billion people-world, expected to reach almost 10 billion by 2050, the need to get alternative solutions to meet increasing food demand turns pressing. Conventional food and feed production is not in itself capable to meet such a raised </w:t>
      </w:r>
      <w:r w:rsidRPr="009E0CEB">
        <w:rPr>
          <w:rFonts w:ascii="Times New Roman" w:eastAsia="MS PGothic" w:hAnsi="Times New Roman"/>
          <w:lang w:val="en-US"/>
        </w:rPr>
        <w:t>demand</w:t>
      </w:r>
      <w:r w:rsidR="0097623A" w:rsidRPr="009E0CEB">
        <w:rPr>
          <w:rFonts w:ascii="Times New Roman" w:eastAsia="MS PGothic" w:hAnsi="Times New Roman"/>
          <w:lang w:val="en-US"/>
        </w:rPr>
        <w:t xml:space="preserve"> </w:t>
      </w:r>
      <w:r w:rsidR="0097623A" w:rsidRPr="009E0CEB">
        <w:rPr>
          <w:rFonts w:ascii="Times New Roman" w:eastAsia="MS PGothic" w:hAnsi="Times New Roman"/>
          <w:lang w:val="en-US"/>
        </w:rPr>
        <w:fldChar w:fldCharType="begin" w:fldLock="1"/>
      </w:r>
      <w:r w:rsidR="00DE7C78" w:rsidRPr="009E0CEB">
        <w:rPr>
          <w:rFonts w:ascii="Times New Roman" w:eastAsia="MS PGothic" w:hAnsi="Times New Roman"/>
          <w:lang w:val="en-US"/>
        </w:rPr>
        <w:instrText>ADDIN CSL_CITATION {"citationItems":[{"id":"ITEM-1","itemData":{"DOI":"10.3390/foods6070053","ISSN":"23048158","PMID":"28726744","abstract":"A growing global population, combined with factors such as changing socio-demographics, will place increased pressure on the world’s resources to provide not only more but also different types of food. Increased demand for animal-based protein in particular is expected to have a negative environmental impact, generating greenhouse gas emissions, requiring more water and more land. Addressing this “perfect storm” will necessitate more sustainable production of existing sources of protein as well as alternative sources for direct human consumption. This paper outlines some potential demand scenarios and provides an overview of selected existing and novel protein sources in terms of their potential to sustainably deliver protein for the future, considering drivers and challenges relating to nutritional, environmental, and technological and market/consumer domains. It concludes that different factors influence the potential of existing and novel sources. Existing protein sources are primarily hindered by their negative environmental impacts with some concerns around health. However, they offer social and economic benefits, and have a high level of consumer acceptance. Furthermore, recent research emphasizes the role of livestock as part of the solution to greenhouse gas emissions, and indicates that animal-based protein has an important role as part of a sustainable diet and as a contributor to food security. Novel proteins require the development of new value chains, and attention to issues such as production costs, food safety, scalability and consumer acceptance. Furthermore, positive environmental impacts cannot be assumed with novel protein sources and care must be taken to ensure that comparisons between novel and existing protein sources are valid. Greater alignment of political forces, and the involvement of wider stakeholders in a governance role, as well as development/commercialization role, is required to address both sources of protein and ensure food security.","author":[{"dropping-particle":"","family":"Henchion","given":"Maeve","non-dropping-particle":"","parse-names":false,"suffix":""},{"dropping-particle":"","family":"Hayes","given":"Maria","non-dropping-particle":"","parse-names":false,"suffix":""},{"dropping-particle":"","family":"Mullen","given":"Anne Maria","non-dropping-particle":"","parse-names":false,"suffix":""},{"dropping-particle":"","family":"Fenelon","given":"Mark","non-dropping-particle":"","parse-names":false,"suffix":""},{"dropping-particle":"","family":"Tiwari","given":"Brijesh","non-dropping-particle":"","parse-names":false,"suffix":""}],"container-title":"Foods","id":"ITEM-1","issue":"7","issued":{"date-parts":[["2017"]]},"page":"1-21","title":"Future protein supply and demand: Strategies and factors influencing a sustainable equilibrium","type":"article-journal","volume":"6"},"uris":["http://www.mendeley.com/documents/?uuid=afac2249-5564-4daf-964d-81bb07550bcc"]}],"mendeley":{"formattedCitation":"[1]","plainTextFormattedCitation":"[1]","previouslyFormattedCitation":"[1]"},"properties":{"noteIndex":0},"schema":"https://github.com/citation-style-language/schema/raw/master/csl-citation.json"}</w:instrText>
      </w:r>
      <w:r w:rsidR="0097623A" w:rsidRPr="009E0CEB">
        <w:rPr>
          <w:rFonts w:ascii="Times New Roman" w:eastAsia="MS PGothic" w:hAnsi="Times New Roman"/>
          <w:lang w:val="en-US"/>
        </w:rPr>
        <w:fldChar w:fldCharType="separate"/>
      </w:r>
      <w:r w:rsidR="0097623A" w:rsidRPr="009E0CEB">
        <w:rPr>
          <w:rFonts w:ascii="Times New Roman" w:eastAsia="MS PGothic" w:hAnsi="Times New Roman"/>
          <w:noProof/>
          <w:lang w:val="en-US"/>
        </w:rPr>
        <w:t>[1]</w:t>
      </w:r>
      <w:r w:rsidR="0097623A" w:rsidRPr="009E0CEB">
        <w:rPr>
          <w:rFonts w:ascii="Times New Roman" w:eastAsia="MS PGothic" w:hAnsi="Times New Roman"/>
          <w:lang w:val="en-US"/>
        </w:rPr>
        <w:fldChar w:fldCharType="end"/>
      </w:r>
      <w:r w:rsidRPr="009E0CEB">
        <w:rPr>
          <w:rFonts w:ascii="Times New Roman" w:eastAsia="MS PGothic" w:hAnsi="Times New Roman"/>
          <w:lang w:val="en-US"/>
        </w:rPr>
        <w:t>. Moreover, food security and production are strongly threatened by global climate change, shortage and worsened quality of soil and water resources and biotic/abiotic stresses</w:t>
      </w:r>
      <w:r w:rsidR="00DE7C78" w:rsidRPr="009E0CEB">
        <w:rPr>
          <w:rFonts w:ascii="Times New Roman" w:eastAsia="MS PGothic" w:hAnsi="Times New Roman"/>
          <w:lang w:val="en-US"/>
        </w:rPr>
        <w:t xml:space="preserve"> </w:t>
      </w:r>
      <w:r w:rsidR="00663DC5" w:rsidRPr="009E0CEB">
        <w:rPr>
          <w:rFonts w:ascii="Times New Roman" w:eastAsia="MS PGothic" w:hAnsi="Times New Roman"/>
          <w:lang w:val="en-US"/>
        </w:rPr>
        <w:fldChar w:fldCharType="begin" w:fldLock="1"/>
      </w:r>
      <w:r w:rsidR="00E22701" w:rsidRPr="009E0CEB">
        <w:rPr>
          <w:rFonts w:ascii="Times New Roman" w:eastAsia="MS PGothic" w:hAnsi="Times New Roman"/>
          <w:lang w:val="en-US"/>
        </w:rPr>
        <w:instrText>ADDIN CSL_CITATION {"citationItems":[{"id":"ITEM-1","itemData":{"DOI":"10.1007/s00344-021-10534-9","ISBN":"0123456789","ISSN":"1435-8107","author":[{"dropping-particle":"","family":"Joan","given":"Chanda Mutale","non-dropping-particle":"","parse-names":false,"suffix":""},{"dropping-particle":"","family":"Sbabou","given":"Laila","non-dropping-particle":"","parse-names":false,"suffix":""},{"dropping-particle":"","family":"Arroussi","given":"El","non-dropping-particle":"","parse-names":false,"suffix":""}],"container-title":"Journal of Plant Growth Regulation","id":"ITEM-1","issued":{"date-parts":[["2022"]]},"publisher":"Springer US","title":"Microalgae and Cyanobacteria: How Exploiting These Microbial Resources Can Address the Underlying Challenges Related to Food Sources and Sustainable Agriculture : A Review","type":"article-journal"},"uris":["http://www.mendeley.com/documents/?uuid=76ad8418-9b49-4875-90e1-28eb082ac5ef"]}],"mendeley":{"formattedCitation":"[2]","plainTextFormattedCitation":"[2]","previouslyFormattedCitation":"[2]"},"properties":{"noteIndex":0},"schema":"https://github.com/citation-style-language/schema/raw/master/csl-citation.json"}</w:instrText>
      </w:r>
      <w:r w:rsidR="00663DC5" w:rsidRPr="009E0CEB">
        <w:rPr>
          <w:rFonts w:ascii="Times New Roman" w:eastAsia="MS PGothic" w:hAnsi="Times New Roman"/>
          <w:lang w:val="en-US"/>
        </w:rPr>
        <w:fldChar w:fldCharType="separate"/>
      </w:r>
      <w:r w:rsidR="00663DC5" w:rsidRPr="009E0CEB">
        <w:rPr>
          <w:rFonts w:ascii="Times New Roman" w:eastAsia="MS PGothic" w:hAnsi="Times New Roman"/>
          <w:noProof/>
          <w:lang w:val="en-US"/>
        </w:rPr>
        <w:t>[2]</w:t>
      </w:r>
      <w:r w:rsidR="00663DC5" w:rsidRPr="009E0CEB">
        <w:rPr>
          <w:rFonts w:ascii="Times New Roman" w:eastAsia="MS PGothic" w:hAnsi="Times New Roman"/>
          <w:lang w:val="en-US"/>
        </w:rPr>
        <w:fldChar w:fldCharType="end"/>
      </w:r>
      <w:r w:rsidRPr="009E0CEB">
        <w:rPr>
          <w:rFonts w:ascii="Times New Roman" w:eastAsia="MS PGothic" w:hAnsi="Times New Roman"/>
          <w:lang w:val="en-US"/>
        </w:rPr>
        <w:t xml:space="preserve">. Hence, the time has come to dig up new food sources and to adopt sustainable production processes, which are not only </w:t>
      </w:r>
      <w:r w:rsidR="00323D17" w:rsidRPr="009E0CEB">
        <w:rPr>
          <w:rFonts w:ascii="Times New Roman" w:eastAsia="MS PGothic" w:hAnsi="Times New Roman"/>
          <w:lang w:val="en-US"/>
        </w:rPr>
        <w:t>eco-friendly</w:t>
      </w:r>
      <w:r w:rsidRPr="009E0CEB">
        <w:rPr>
          <w:rFonts w:ascii="Times New Roman" w:eastAsia="MS PGothic" w:hAnsi="Times New Roman"/>
          <w:lang w:val="en-US"/>
        </w:rPr>
        <w:t xml:space="preserve"> but also cost-effective. In this sense, microalgae are attracting lot</w:t>
      </w:r>
      <w:r w:rsidR="00323D17" w:rsidRPr="009E0CEB">
        <w:rPr>
          <w:rFonts w:ascii="Times New Roman" w:eastAsia="MS PGothic" w:hAnsi="Times New Roman"/>
          <w:lang w:val="en-US"/>
        </w:rPr>
        <w:t>s</w:t>
      </w:r>
      <w:r w:rsidRPr="009E0CEB">
        <w:rPr>
          <w:rFonts w:ascii="Times New Roman" w:eastAsia="MS PGothic" w:hAnsi="Times New Roman"/>
          <w:lang w:val="en-US"/>
        </w:rPr>
        <w:t xml:space="preserve"> of interest as a promising forerunner high-nutrient food resource </w:t>
      </w:r>
      <w:r w:rsidR="00DE7C78" w:rsidRPr="009E0CEB">
        <w:rPr>
          <w:rFonts w:ascii="Times New Roman" w:eastAsia="MS PGothic" w:hAnsi="Times New Roman"/>
          <w:lang w:val="en-US"/>
        </w:rPr>
        <w:fldChar w:fldCharType="begin" w:fldLock="1"/>
      </w:r>
      <w:r w:rsidR="00E22701" w:rsidRPr="009E0CEB">
        <w:rPr>
          <w:rFonts w:ascii="Times New Roman" w:eastAsia="MS PGothic" w:hAnsi="Times New Roman"/>
          <w:lang w:val="en-US"/>
        </w:rPr>
        <w:instrText>ADDIN CSL_CITATION {"citationItems":[{"id":"ITEM-1","itemData":{"DOI":"10.1111/1751-7915.12800","author":[{"dropping-particle":"","family":"Garcia","given":"L","non-dropping-particle":"","parse-names":false,"suffix":""}],"id":"ITEM-1","issued":{"date-parts":[["2017"]]},"title":"Microalgae, old sustainable food and fashion nutraceuticals","type":"article-journal","volume":"2783"},"uris":["http://www.mendeley.com/documents/?uuid=40832ce6-268b-4df1-9f8f-efc5f8f61fe2"]}],"mendeley":{"formattedCitation":"[3]","plainTextFormattedCitation":"[3]","previouslyFormattedCitation":"[3]"},"properties":{"noteIndex":0},"schema":"https://github.com/citation-style-language/schema/raw/master/csl-citation.json"}</w:instrText>
      </w:r>
      <w:r w:rsidR="00DE7C78" w:rsidRPr="009E0CEB">
        <w:rPr>
          <w:rFonts w:ascii="Times New Roman" w:eastAsia="MS PGothic" w:hAnsi="Times New Roman"/>
          <w:lang w:val="en-US"/>
        </w:rPr>
        <w:fldChar w:fldCharType="separate"/>
      </w:r>
      <w:r w:rsidR="00663DC5" w:rsidRPr="009E0CEB">
        <w:rPr>
          <w:rFonts w:ascii="Times New Roman" w:eastAsia="MS PGothic" w:hAnsi="Times New Roman"/>
          <w:noProof/>
          <w:lang w:val="en-US"/>
        </w:rPr>
        <w:t>[3]</w:t>
      </w:r>
      <w:r w:rsidR="00DE7C78" w:rsidRPr="009E0CEB">
        <w:rPr>
          <w:rFonts w:ascii="Times New Roman" w:eastAsia="MS PGothic" w:hAnsi="Times New Roman"/>
          <w:lang w:val="en-US"/>
        </w:rPr>
        <w:fldChar w:fldCharType="end"/>
      </w:r>
      <w:r w:rsidRPr="009E0CEB">
        <w:rPr>
          <w:rFonts w:ascii="Times New Roman" w:eastAsia="MS PGothic" w:hAnsi="Times New Roman"/>
          <w:lang w:val="en-US"/>
        </w:rPr>
        <w:t xml:space="preserve">. </w:t>
      </w:r>
      <w:r w:rsidR="00323D17" w:rsidRPr="009E0CEB">
        <w:rPr>
          <w:rFonts w:ascii="Times New Roman" w:eastAsia="MS PGothic" w:hAnsi="Times New Roman"/>
          <w:lang w:val="en-US"/>
        </w:rPr>
        <w:t>Microalgae</w:t>
      </w:r>
      <w:r w:rsidRPr="009E0CEB">
        <w:rPr>
          <w:rFonts w:ascii="Times New Roman" w:eastAsia="MS PGothic" w:hAnsi="Times New Roman"/>
          <w:lang w:val="en-US"/>
        </w:rPr>
        <w:t xml:space="preserve"> is a broad term that refers to photosynthetic microorganisms, which can be both eukaryotes (microalgae) and prokaryotes (cyanobacteria). Their applications have historically been heavily carbon-centric</w:t>
      </w:r>
      <w:r w:rsidR="00DE7C78" w:rsidRPr="009E0CEB">
        <w:rPr>
          <w:rFonts w:ascii="Times New Roman" w:eastAsia="MS PGothic" w:hAnsi="Times New Roman"/>
          <w:lang w:val="en-US"/>
        </w:rPr>
        <w:t xml:space="preserve"> </w:t>
      </w:r>
      <w:r w:rsidR="00663DC5" w:rsidRPr="009E0CEB">
        <w:rPr>
          <w:rFonts w:ascii="Times New Roman" w:eastAsia="MS PGothic" w:hAnsi="Times New Roman"/>
          <w:lang w:val="en-US"/>
        </w:rPr>
        <w:fldChar w:fldCharType="begin" w:fldLock="1"/>
      </w:r>
      <w:r w:rsidR="00E22701" w:rsidRPr="009E0CEB">
        <w:rPr>
          <w:rFonts w:ascii="Times New Roman" w:eastAsia="MS PGothic" w:hAnsi="Times New Roman"/>
          <w:lang w:val="en-US"/>
        </w:rPr>
        <w:instrText>ADDIN CSL_CITATION {"citationItems":[{"id":"ITEM-1","itemData":{"author":[{"dropping-particle":"","family":"Hudson","given":"Paul","non-dropping-particle":"","parse-names":false,"suffix":""}],"container-title":"Frontiers of Cyanobacteria Biotechnology","id":"ITEM-1","issued":{"date-parts":[["2021"]]},"title":"Harnessing Solar-Powered Oxic N2 -fixing Cyanobacteria for","type":"article-journal"},"uris":["http://www.mendeley.com/documents/?uuid=50076f35-f3b5-4e9d-8fe8-aa82088d2094"]}],"mendeley":{"formattedCitation":"[4]","plainTextFormattedCitation":"[4]","previouslyFormattedCitation":"[4]"},"properties":{"noteIndex":0},"schema":"https://github.com/citation-style-language/schema/raw/master/csl-citation.json"}</w:instrText>
      </w:r>
      <w:r w:rsidR="00663DC5" w:rsidRPr="009E0CEB">
        <w:rPr>
          <w:rFonts w:ascii="Times New Roman" w:eastAsia="MS PGothic" w:hAnsi="Times New Roman"/>
          <w:lang w:val="en-US"/>
        </w:rPr>
        <w:fldChar w:fldCharType="separate"/>
      </w:r>
      <w:r w:rsidR="00663DC5" w:rsidRPr="009E0CEB">
        <w:rPr>
          <w:rFonts w:ascii="Times New Roman" w:eastAsia="MS PGothic" w:hAnsi="Times New Roman"/>
          <w:noProof/>
          <w:lang w:val="en-US"/>
        </w:rPr>
        <w:t>[4]</w:t>
      </w:r>
      <w:r w:rsidR="00663DC5" w:rsidRPr="009E0CEB">
        <w:rPr>
          <w:rFonts w:ascii="Times New Roman" w:eastAsia="MS PGothic" w:hAnsi="Times New Roman"/>
          <w:lang w:val="en-US"/>
        </w:rPr>
        <w:fldChar w:fldCharType="end"/>
      </w:r>
      <w:r w:rsidRPr="009E0CEB">
        <w:rPr>
          <w:rFonts w:ascii="Times New Roman" w:eastAsia="MS PGothic" w:hAnsi="Times New Roman"/>
          <w:lang w:val="en-US"/>
        </w:rPr>
        <w:t>, exploiting photosynthetic CO</w:t>
      </w:r>
      <w:r w:rsidRPr="009E0CEB">
        <w:rPr>
          <w:rFonts w:ascii="Times New Roman" w:eastAsia="MS PGothic" w:hAnsi="Times New Roman"/>
          <w:vertAlign w:val="subscript"/>
          <w:lang w:val="en-US"/>
        </w:rPr>
        <w:t>2</w:t>
      </w:r>
      <w:r w:rsidRPr="009E0CEB">
        <w:rPr>
          <w:rFonts w:ascii="Times New Roman" w:eastAsia="MS PGothic" w:hAnsi="Times New Roman"/>
          <w:lang w:val="en-US"/>
        </w:rPr>
        <w:t>-fixation activity to get environmental benefits, including the possibility to grow in hostile and non-arable land, not competing with human activities</w:t>
      </w:r>
      <w:r w:rsidR="00DE7C78" w:rsidRPr="009E0CEB">
        <w:rPr>
          <w:rFonts w:ascii="Times New Roman" w:eastAsia="MS PGothic" w:hAnsi="Times New Roman"/>
          <w:lang w:val="en-US"/>
        </w:rPr>
        <w:t xml:space="preserve"> </w:t>
      </w:r>
      <w:r w:rsidR="00663DC5" w:rsidRPr="009E0CEB">
        <w:rPr>
          <w:rFonts w:ascii="Times New Roman" w:eastAsia="MS PGothic" w:hAnsi="Times New Roman"/>
          <w:lang w:val="en-US"/>
        </w:rPr>
        <w:fldChar w:fldCharType="begin" w:fldLock="1"/>
      </w:r>
      <w:r w:rsidR="00E22701" w:rsidRPr="009E0CEB">
        <w:rPr>
          <w:rFonts w:ascii="Times New Roman" w:eastAsia="MS PGothic" w:hAnsi="Times New Roman"/>
          <w:lang w:val="en-US"/>
        </w:rPr>
        <w:instrText>ADDIN CSL_CITATION {"citationItems":[{"id":"ITEM-1","itemData":{"DOI":"10.1007/s00344-021-10534-9","ISBN":"0123456789","ISSN":"1435-8107","author":[{"dropping-particle":"","family":"Joan","given":"Chanda Mutale","non-dropping-particle":"","parse-names":false,"suffix":""},{"dropping-particle":"","family":"Sbabou","given":"Laila","non-dropping-particle":"","parse-names":false,"suffix":""},{"dropping-particle":"","family":"Arroussi","given":"El","non-dropping-particle":"","parse-names":false,"suffix":""}],"container-title":"Journal of Plant Growth Regulation","id":"ITEM-1","issued":{"date-parts":[["2022"]]},"publisher":"Springer US","title":"Microalgae and Cyanobacteria: How Exploiting These Microbial Resources Can Address the Underlying Challenges Related to Food Sources and Sustainable Agriculture : A Review","type":"article-journal"},"uris":["http://www.mendeley.com/documents/?uuid=76ad8418-9b49-4875-90e1-28eb082ac5ef"]}],"mendeley":{"formattedCitation":"[2]","plainTextFormattedCitation":"[2]","previouslyFormattedCitation":"[2]"},"properties":{"noteIndex":0},"schema":"https://github.com/citation-style-language/schema/raw/master/csl-citation.json"}</w:instrText>
      </w:r>
      <w:r w:rsidR="00663DC5" w:rsidRPr="009E0CEB">
        <w:rPr>
          <w:rFonts w:ascii="Times New Roman" w:eastAsia="MS PGothic" w:hAnsi="Times New Roman"/>
          <w:lang w:val="en-US"/>
        </w:rPr>
        <w:fldChar w:fldCharType="separate"/>
      </w:r>
      <w:r w:rsidR="00663DC5" w:rsidRPr="009E0CEB">
        <w:rPr>
          <w:rFonts w:ascii="Times New Roman" w:eastAsia="MS PGothic" w:hAnsi="Times New Roman"/>
          <w:noProof/>
          <w:lang w:val="en-US"/>
        </w:rPr>
        <w:t>[2]</w:t>
      </w:r>
      <w:r w:rsidR="00663DC5" w:rsidRPr="009E0CEB">
        <w:rPr>
          <w:rFonts w:ascii="Times New Roman" w:eastAsia="MS PGothic" w:hAnsi="Times New Roman"/>
          <w:lang w:val="en-US"/>
        </w:rPr>
        <w:fldChar w:fldCharType="end"/>
      </w:r>
      <w:r w:rsidRPr="009E0CEB">
        <w:rPr>
          <w:rFonts w:ascii="Times New Roman" w:eastAsia="MS PGothic" w:hAnsi="Times New Roman"/>
          <w:lang w:val="en-US"/>
        </w:rPr>
        <w:t>. However, now, microalgae attractive potential addresses also their ability to synthesize a vast plethora of bioactive compounds, such as proteins, lipids and carbohydrates</w:t>
      </w:r>
      <w:r w:rsidR="00DE7C78" w:rsidRPr="009E0CEB">
        <w:rPr>
          <w:rFonts w:ascii="Times New Roman" w:eastAsia="MS PGothic" w:hAnsi="Times New Roman"/>
          <w:lang w:val="en-US"/>
        </w:rPr>
        <w:t xml:space="preserve"> </w:t>
      </w:r>
      <w:r w:rsidR="00DE7C78" w:rsidRPr="009E0CEB">
        <w:rPr>
          <w:rFonts w:ascii="Times New Roman" w:eastAsia="MS PGothic" w:hAnsi="Times New Roman"/>
          <w:lang w:val="en-US"/>
        </w:rPr>
        <w:fldChar w:fldCharType="begin" w:fldLock="1"/>
      </w:r>
      <w:r w:rsidR="00663DC5" w:rsidRPr="009E0CEB">
        <w:rPr>
          <w:rFonts w:ascii="Times New Roman" w:eastAsia="MS PGothic" w:hAnsi="Times New Roman"/>
          <w:lang w:val="en-US"/>
        </w:rPr>
        <w:instrText>ADDIN CSL_CITATION {"citationItems":[{"id":"ITEM-1","itemData":{"DOI":"10.1080/10408398.2020.1768046","ISSN":"15497852","PMID":"32462889","abstract":"Many countries have been experienced an increase in protein consumption due to the population growth and adoption of protein-rich dietaries. Unfortunately, conventional-based protein agroindustry is associated with environmental impacts that might aggravate as the humankind increase. Thus, it is important to screen for novel protein sources that are environmentally friendly. Microalgae farming is a promising alternative to couple the anthropic emissions with the production of food and feed. Some microalgae show protein contents two times higher than conventional protein sources. The use of whole microalgae biomass as a protein source in food and feed is simple and well-established. Conversely, the production of microalgae protein supplements and isolates requires the development of feasible and robust processes able to fractionate the microalgae biomass in different value-added products. Since most of the proteins are inside the microalgae cells, several techniques of disruption have been proposed to increase the efficiency to extract them. After the disruption of the microalgae cells, the proteins can be extracted, concentrated, isolated or purified allowing the development of different products. This critical review addresses the current state of the production of microalgae proteins for multifarious applications, and possibilities to concatenate the production of proteins and advanced biofuels.","author":[{"dropping-particle":"","family":"Amorim","given":"Matheus Lopes","non-dropping-particle":"","parse-names":false,"suffix":""},{"dropping-particle":"","family":"Soares","given":"Jimmy","non-dropping-particle":"","parse-names":false,"suffix":""},{"dropping-particle":"","family":"Coimbra","given":"Jane Sélia dos Reis","non-dropping-particle":"","parse-names":false,"suffix":""},{"dropping-particle":"","family":"Leite","given":"Mauricio de Oliveira","non-dropping-particle":"","parse-names":false,"suffix":""},{"dropping-particle":"","family":"Albino","given":"Luiz Fernando Teixeira","non-dropping-particle":"","parse-names":false,"suffix":""},{"dropping-particle":"","family":"Martins","given":"Marcio Arêdes","non-dropping-particle":"","parse-names":false,"suffix":""}],"container-title":"Critical Reviews in Food Science and Nutrition","id":"ITEM-1","issue":"12","issued":{"date-parts":[["2021"]]},"page":"1976-2002","publisher":"Taylor &amp; Francis","title":"Microalgae proteins: production, separation, isolation, quantification, and application in food and feed","type":"article-journal","volume":"61"},"uris":["http://www.mendeley.com/documents/?uuid=2499b734-fe12-4d36-9849-e5b295750cb4"]}],"mendeley":{"formattedCitation":"[5]","plainTextFormattedCitation":"[5]","previouslyFormattedCitation":"[5]"},"properties":{"noteIndex":0},"schema":"https://github.com/citation-style-language/schema/raw/master/csl-citation.json"}</w:instrText>
      </w:r>
      <w:r w:rsidR="00DE7C78" w:rsidRPr="009E0CEB">
        <w:rPr>
          <w:rFonts w:ascii="Times New Roman" w:eastAsia="MS PGothic" w:hAnsi="Times New Roman"/>
          <w:lang w:val="en-US"/>
        </w:rPr>
        <w:fldChar w:fldCharType="separate"/>
      </w:r>
      <w:r w:rsidR="00663DC5" w:rsidRPr="009E0CEB">
        <w:rPr>
          <w:rFonts w:ascii="Times New Roman" w:eastAsia="MS PGothic" w:hAnsi="Times New Roman"/>
          <w:noProof/>
          <w:lang w:val="en-US"/>
        </w:rPr>
        <w:t>[5]</w:t>
      </w:r>
      <w:r w:rsidR="00DE7C78" w:rsidRPr="009E0CEB">
        <w:rPr>
          <w:rFonts w:ascii="Times New Roman" w:eastAsia="MS PGothic" w:hAnsi="Times New Roman"/>
          <w:lang w:val="en-US"/>
        </w:rPr>
        <w:fldChar w:fldCharType="end"/>
      </w:r>
      <w:r w:rsidRPr="009E0CEB">
        <w:rPr>
          <w:rFonts w:ascii="Times New Roman" w:eastAsia="MS PGothic" w:hAnsi="Times New Roman"/>
          <w:lang w:val="en-US"/>
        </w:rPr>
        <w:t>. Several among these macromolecules have already been highlighted for their healthy, antitumoral and antioxidant properties</w:t>
      </w:r>
      <w:r w:rsidR="00663DC5" w:rsidRPr="009E0CEB">
        <w:rPr>
          <w:rFonts w:ascii="Times New Roman" w:eastAsia="MS PGothic" w:hAnsi="Times New Roman"/>
          <w:lang w:val="en-US"/>
        </w:rPr>
        <w:t xml:space="preserve"> </w:t>
      </w:r>
      <w:r w:rsidR="00663DC5" w:rsidRPr="009E0CEB">
        <w:rPr>
          <w:rFonts w:ascii="Times New Roman" w:eastAsia="MS PGothic" w:hAnsi="Times New Roman"/>
          <w:lang w:val="en-US"/>
        </w:rPr>
        <w:fldChar w:fldCharType="begin" w:fldLock="1"/>
      </w:r>
      <w:r w:rsidR="00E22701" w:rsidRPr="009E0CEB">
        <w:rPr>
          <w:rFonts w:ascii="Times New Roman" w:eastAsia="MS PGothic" w:hAnsi="Times New Roman"/>
          <w:lang w:val="en-US"/>
        </w:rPr>
        <w:instrText>ADDIN CSL_CITATION {"citationItems":[{"id":"ITEM-1","itemData":{"DOI":"10.1007/s00344-021-10534-9","ISBN":"0123456789","ISSN":"1435-8107","author":[{"dropping-particle":"","family":"Joan","given":"Chanda Mutale","non-dropping-particle":"","parse-names":false,"suffix":""},{"dropping-particle":"","family":"Sbabou","given":"Laila","non-dropping-particle":"","parse-names":false,"suffix":""},{"dropping-particle":"","family":"Arroussi","given":"El","non-dropping-particle":"","parse-names":false,"suffix":""}],"container-title":"Journal of Plant Growth Regulation","id":"ITEM-1","issued":{"date-parts":[["2022"]]},"publisher":"Springer US","title":"Microalgae and Cyanobacteria: How Exploiting These Microbial Resources Can Address the Underlying Challenges Related to Food Sources and Sustainable Agriculture : A Review","type":"article-journal"},"uris":["http://www.mendeley.com/documents/?uuid=76ad8418-9b49-4875-90e1-28eb082ac5ef"]}],"mendeley":{"formattedCitation":"[2]","plainTextFormattedCitation":"[2]","previouslyFormattedCitation":"[2]"},"properties":{"noteIndex":0},"schema":"https://github.com/citation-style-language/schema/raw/master/csl-citation.json"}</w:instrText>
      </w:r>
      <w:r w:rsidR="00663DC5" w:rsidRPr="009E0CEB">
        <w:rPr>
          <w:rFonts w:ascii="Times New Roman" w:eastAsia="MS PGothic" w:hAnsi="Times New Roman"/>
          <w:lang w:val="en-US"/>
        </w:rPr>
        <w:fldChar w:fldCharType="separate"/>
      </w:r>
      <w:r w:rsidR="00663DC5" w:rsidRPr="009E0CEB">
        <w:rPr>
          <w:rFonts w:ascii="Times New Roman" w:eastAsia="MS PGothic" w:hAnsi="Times New Roman"/>
          <w:noProof/>
          <w:lang w:val="en-US"/>
        </w:rPr>
        <w:t>[2]</w:t>
      </w:r>
      <w:r w:rsidR="00663DC5" w:rsidRPr="009E0CEB">
        <w:rPr>
          <w:rFonts w:ascii="Times New Roman" w:eastAsia="MS PGothic" w:hAnsi="Times New Roman"/>
          <w:lang w:val="en-US"/>
        </w:rPr>
        <w:fldChar w:fldCharType="end"/>
      </w:r>
      <w:r w:rsidRPr="009E0CEB">
        <w:rPr>
          <w:rFonts w:ascii="Times New Roman" w:eastAsia="MS PGothic" w:hAnsi="Times New Roman"/>
          <w:lang w:val="en-US"/>
        </w:rPr>
        <w:t xml:space="preserve">. Great attention is posed on proteins because protein demand is expected to </w:t>
      </w:r>
      <w:r w:rsidR="00DE7C78" w:rsidRPr="009E0CEB">
        <w:rPr>
          <w:rFonts w:ascii="Times New Roman" w:eastAsia="MS PGothic" w:hAnsi="Times New Roman"/>
          <w:lang w:val="en-US"/>
        </w:rPr>
        <w:t xml:space="preserve">reach 175-361 Mt annually by 2050 </w:t>
      </w:r>
      <w:r w:rsidR="00DE7C78" w:rsidRPr="009E0CEB">
        <w:rPr>
          <w:rFonts w:ascii="Times New Roman" w:eastAsia="MS PGothic" w:hAnsi="Times New Roman"/>
          <w:lang w:val="en-US"/>
        </w:rPr>
        <w:fldChar w:fldCharType="begin" w:fldLock="1"/>
      </w:r>
      <w:r w:rsidR="00E22701" w:rsidRPr="009E0CEB">
        <w:rPr>
          <w:rFonts w:ascii="Times New Roman" w:eastAsia="MS PGothic" w:hAnsi="Times New Roman"/>
          <w:lang w:val="en-US"/>
        </w:rPr>
        <w:instrText>ADDIN CSL_CITATION {"citationItems":[{"id":"ITEM-1","itemData":{"author":[{"dropping-particle":"","family":"Hudson","given":"Paul","non-dropping-particle":"","parse-names":false,"suffix":""}],"container-title":"Frontiers of Cyanobacteria Biotechnology","id":"ITEM-1","issued":{"date-parts":[["2021"]]},"title":"Harnessing Solar-Powered Oxic N2 -fixing Cyanobacteria for","type":"article-journal"},"uris":["http://www.mendeley.com/documents/?uuid=50076f35-f3b5-4e9d-8fe8-aa82088d2094"]}],"mendeley":{"formattedCitation":"[4]","plainTextFormattedCitation":"[4]","previouslyFormattedCitation":"[4]"},"properties":{"noteIndex":0},"schema":"https://github.com/citation-style-language/schema/raw/master/csl-citation.json"}</w:instrText>
      </w:r>
      <w:r w:rsidR="00DE7C78" w:rsidRPr="009E0CEB">
        <w:rPr>
          <w:rFonts w:ascii="Times New Roman" w:eastAsia="MS PGothic" w:hAnsi="Times New Roman"/>
          <w:lang w:val="en-US"/>
        </w:rPr>
        <w:fldChar w:fldCharType="separate"/>
      </w:r>
      <w:r w:rsidR="00663DC5" w:rsidRPr="009E0CEB">
        <w:rPr>
          <w:rFonts w:ascii="Times New Roman" w:eastAsia="MS PGothic" w:hAnsi="Times New Roman"/>
          <w:noProof/>
          <w:lang w:val="en-US"/>
        </w:rPr>
        <w:t>[4]</w:t>
      </w:r>
      <w:r w:rsidR="00DE7C78" w:rsidRPr="009E0CEB">
        <w:rPr>
          <w:rFonts w:ascii="Times New Roman" w:eastAsia="MS PGothic" w:hAnsi="Times New Roman"/>
          <w:lang w:val="en-US"/>
        </w:rPr>
        <w:fldChar w:fldCharType="end"/>
      </w:r>
      <w:r w:rsidRPr="009E0CEB">
        <w:rPr>
          <w:rFonts w:ascii="Times New Roman" w:eastAsia="MS PGothic" w:hAnsi="Times New Roman"/>
          <w:lang w:val="en-US"/>
        </w:rPr>
        <w:t xml:space="preserve">. Microalgal biomass stands out for equal or even better nutritional values when compared with vegetal biomass, taking into account amino acidic profile, protein quality and essential </w:t>
      </w:r>
      <w:r w:rsidR="009B4DAE" w:rsidRPr="009E0CEB">
        <w:rPr>
          <w:rFonts w:ascii="Times New Roman" w:eastAsia="MS PGothic" w:hAnsi="Times New Roman"/>
          <w:lang w:val="en-US"/>
        </w:rPr>
        <w:t>amino acid</w:t>
      </w:r>
      <w:r w:rsidRPr="009E0CEB">
        <w:rPr>
          <w:rFonts w:ascii="Times New Roman" w:eastAsia="MS PGothic" w:hAnsi="Times New Roman"/>
          <w:lang w:val="en-US"/>
        </w:rPr>
        <w:t xml:space="preserve"> content, not synthesized by humans and necessarily supplied through nutrition </w:t>
      </w:r>
      <w:r w:rsidR="00663DC5" w:rsidRPr="009E0CEB">
        <w:rPr>
          <w:rFonts w:ascii="Times New Roman" w:eastAsia="MS PGothic" w:hAnsi="Times New Roman"/>
          <w:lang w:val="en-US"/>
        </w:rPr>
        <w:fldChar w:fldCharType="begin" w:fldLock="1"/>
      </w:r>
      <w:r w:rsidR="00663DC5" w:rsidRPr="009E0CEB">
        <w:rPr>
          <w:rFonts w:ascii="Times New Roman" w:eastAsia="MS PGothic" w:hAnsi="Times New Roman"/>
          <w:lang w:val="en-US"/>
        </w:rPr>
        <w:instrText>ADDIN CSL_CITATION {"citationItems":[{"id":"ITEM-1","itemData":{"DOI":"10.1080/10408398.2020.1768046","ISSN":"15497852","PMID":"32462889","abstract":"Many countries have been experienced an increase in protein consumption due to the population growth and adoption of protein-rich dietaries. Unfortunately, conventional-based protein agroindustry is associated with environmental impacts that might aggravate as the humankind increase. Thus, it is important to screen for novel protein sources that are environmentally friendly. Microalgae farming is a promising alternative to couple the anthropic emissions with the production of food and feed. Some microalgae show protein contents two times higher than conventional protein sources. The use of whole microalgae biomass as a protein source in food and feed is simple and well-established. Conversely, the production of microalgae protein supplements and isolates requires the development of feasible and robust processes able to fractionate the microalgae biomass in different value-added products. Since most of the proteins are inside the microalgae cells, several techniques of disruption have been proposed to increase the efficiency to extract them. After the disruption of the microalgae cells, the proteins can be extracted, concentrated, isolated or purified allowing the development of different products. This critical review addresses the current state of the production of microalgae proteins for multifarious applications, and possibilities to concatenate the production of proteins and advanced biofuels.","author":[{"dropping-particle":"","family":"Amorim","given":"Matheus Lopes","non-dropping-particle":"","parse-names":false,"suffix":""},{"dropping-particle":"","family":"Soares","given":"Jimmy","non-dropping-particle":"","parse-names":false,"suffix":""},{"dropping-particle":"","family":"Coimbra","given":"Jane Sélia dos Reis","non-dropping-particle":"","parse-names":false,"suffix":""},{"dropping-particle":"","family":"Leite","given":"Mauricio de Oliveira","non-dropping-particle":"","parse-names":false,"suffix":""},{"dropping-particle":"","family":"Albino","given":"Luiz Fernando Teixeira","non-dropping-particle":"","parse-names":false,"suffix":""},{"dropping-particle":"","family":"Martins","given":"Marcio Arêdes","non-dropping-particle":"","parse-names":false,"suffix":""}],"container-title":"Critical Reviews in Food Science and Nutrition","id":"ITEM-1","issue":"12","issued":{"date-parts":[["2021"]]},"page":"1976-2002","publisher":"Taylor &amp; Francis","title":"Microalgae proteins: production, separation, isolation, quantification, and application in food and feed","type":"article-journal","volume":"61"},"uris":["http://www.mendeley.com/documents/?uuid=2499b734-fe12-4d36-9849-e5b295750cb4"]}],"mendeley":{"formattedCitation":"[5]","plainTextFormattedCitation":"[5]","previouslyFormattedCitation":"[5]"},"properties":{"noteIndex":0},"schema":"https://github.com/citation-style-language/schema/raw/master/csl-citation.json"}</w:instrText>
      </w:r>
      <w:r w:rsidR="00663DC5" w:rsidRPr="009E0CEB">
        <w:rPr>
          <w:rFonts w:ascii="Times New Roman" w:eastAsia="MS PGothic" w:hAnsi="Times New Roman"/>
          <w:lang w:val="en-US"/>
        </w:rPr>
        <w:fldChar w:fldCharType="separate"/>
      </w:r>
      <w:r w:rsidR="00663DC5" w:rsidRPr="009E0CEB">
        <w:rPr>
          <w:rFonts w:ascii="Times New Roman" w:eastAsia="MS PGothic" w:hAnsi="Times New Roman"/>
          <w:noProof/>
          <w:lang w:val="en-US"/>
        </w:rPr>
        <w:t>[5]</w:t>
      </w:r>
      <w:r w:rsidR="00663DC5" w:rsidRPr="009E0CEB">
        <w:rPr>
          <w:rFonts w:ascii="Times New Roman" w:eastAsia="MS PGothic" w:hAnsi="Times New Roman"/>
          <w:lang w:val="en-US"/>
        </w:rPr>
        <w:fldChar w:fldCharType="end"/>
      </w:r>
      <w:r w:rsidRPr="009E0CEB">
        <w:rPr>
          <w:rFonts w:ascii="Times New Roman" w:eastAsia="MS PGothic" w:hAnsi="Times New Roman"/>
          <w:lang w:val="en-US"/>
        </w:rPr>
        <w:t>.</w:t>
      </w:r>
    </w:p>
    <w:p w14:paraId="6E30F263" w14:textId="26FCA5D0" w:rsidR="009A7E9A" w:rsidRPr="009E0CEB" w:rsidRDefault="009A7E9A" w:rsidP="009E0CEB">
      <w:pPr>
        <w:snapToGrid w:val="0"/>
        <w:jc w:val="both"/>
        <w:rPr>
          <w:rFonts w:ascii="Times New Roman" w:eastAsia="MS PGothic" w:hAnsi="Times New Roman"/>
          <w:lang w:val="en-US"/>
        </w:rPr>
      </w:pPr>
      <w:r w:rsidRPr="009E0CEB">
        <w:rPr>
          <w:rFonts w:ascii="Times New Roman" w:eastAsia="MS PGothic" w:hAnsi="Times New Roman"/>
          <w:lang w:val="en-US"/>
        </w:rPr>
        <w:t xml:space="preserve">Second only to carbon (about 50% of biomass), the most abundant element in microalgae is nitrogen (up to 14%). Since nitrogen composes approximately </w:t>
      </w:r>
      <w:r w:rsidR="00E22701" w:rsidRPr="009E0CEB">
        <w:rPr>
          <w:rFonts w:ascii="Times New Roman" w:eastAsia="MS PGothic" w:hAnsi="Times New Roman"/>
          <w:lang w:val="en-US"/>
        </w:rPr>
        <w:t>1</w:t>
      </w:r>
      <w:r w:rsidRPr="009E0CEB">
        <w:rPr>
          <w:rFonts w:ascii="Times New Roman" w:eastAsia="MS PGothic" w:hAnsi="Times New Roman"/>
          <w:lang w:val="en-US"/>
        </w:rPr>
        <w:t>6% of proteins</w:t>
      </w:r>
      <w:r w:rsidR="00E22701" w:rsidRPr="009E0CEB">
        <w:rPr>
          <w:rFonts w:ascii="Times New Roman" w:eastAsia="MS PGothic" w:hAnsi="Times New Roman"/>
          <w:lang w:val="en-US"/>
        </w:rPr>
        <w:t xml:space="preserve"> </w:t>
      </w:r>
      <w:r w:rsidR="00E22701" w:rsidRPr="009E0CEB">
        <w:rPr>
          <w:rFonts w:ascii="Times New Roman" w:eastAsia="MS PGothic" w:hAnsi="Times New Roman"/>
          <w:lang w:val="en-US"/>
        </w:rPr>
        <w:fldChar w:fldCharType="begin" w:fldLock="1"/>
      </w:r>
      <w:r w:rsidR="004752F3" w:rsidRPr="009E0CEB">
        <w:rPr>
          <w:rFonts w:ascii="Times New Roman" w:eastAsia="MS PGothic" w:hAnsi="Times New Roman"/>
          <w:lang w:val="en-US"/>
        </w:rPr>
        <w:instrText>ADDIN CSL_CITATION {"citationItems":[{"id":"ITEM-1","itemData":{"DOI":"10.1080/0967026032000157156","ISBN":"0967026032","author":[{"dropping-particle":"","family":"Lourenço","given":"Sergio O","non-dropping-particle":"","parse-names":false,"suffix":""},{"dropping-particle":"","family":"Barbarino","given":"Elisabete","non-dropping-particle":"","parse-names":false,"suffix":""},{"dropping-particle":"","family":"Lavín","given":"Paris L","non-dropping-particle":"","parse-names":false,"suffix":""},{"dropping-particle":"","family":"Lanfer","given":"Ursula M","non-dropping-particle":"","parse-names":false,"suffix":""},{"dropping-particle":"","family":"Aidar","given":"Elizabeth","non-dropping-particle":"","parse-names":false,"suffix":""},{"dropping-particle":"","family":"Lourenço","given":"Sergio O","non-dropping-particle":"","parse-names":false,"suffix":""},{"dropping-particle":"","family":"Barbarino","given":"Elisabete","non-dropping-particle":"","parse-names":false,"suffix":""},{"dropping-particle":"","family":"Lavín","given":"Paris L","non-dropping-particle":"","parse-names":false,"suffix":""},{"dropping-particle":"","family":"Lanfer","given":"Ursula M","non-dropping-particle":"","parse-names":false,"suffix":""},{"dropping-particle":"","family":"Lourenc","given":"Sergio O","non-dropping-particle":"","parse-names":false,"suffix":""}],"id":"ITEM-1","issued":{"date-parts":[["2007"]]},"title":"Distribution of intracellular nitrogen in marine microalgae : Calculation of new nitrogen-to-protein conversion factors Distribution of intracellular nitrogen in marine microalgae : Calculation of new nitrogen-to-protein conversion factors","type":"article-journal","volume":"0262"},"uris":["http://www.mendeley.com/documents/?uuid=048ac58c-085f-48cf-a37d-3acbe86ecf70"]}],"mendeley":{"formattedCitation":"[6]","plainTextFormattedCitation":"[6]","previouslyFormattedCitation":"[6]"},"properties":{"noteIndex":0},"schema":"https://github.com/citation-style-language/schema/raw/master/csl-citation.json"}</w:instrText>
      </w:r>
      <w:r w:rsidR="00E22701" w:rsidRPr="009E0CEB">
        <w:rPr>
          <w:rFonts w:ascii="Times New Roman" w:eastAsia="MS PGothic" w:hAnsi="Times New Roman"/>
          <w:lang w:val="en-US"/>
        </w:rPr>
        <w:fldChar w:fldCharType="separate"/>
      </w:r>
      <w:r w:rsidR="00E22701" w:rsidRPr="009E0CEB">
        <w:rPr>
          <w:rFonts w:ascii="Times New Roman" w:eastAsia="MS PGothic" w:hAnsi="Times New Roman"/>
          <w:noProof/>
          <w:lang w:val="en-US"/>
        </w:rPr>
        <w:t>[6]</w:t>
      </w:r>
      <w:r w:rsidR="00E22701" w:rsidRPr="009E0CEB">
        <w:rPr>
          <w:rFonts w:ascii="Times New Roman" w:eastAsia="MS PGothic" w:hAnsi="Times New Roman"/>
          <w:lang w:val="en-US"/>
        </w:rPr>
        <w:fldChar w:fldCharType="end"/>
      </w:r>
      <w:r w:rsidRPr="009E0CEB">
        <w:rPr>
          <w:rFonts w:ascii="Times New Roman" w:eastAsia="MS PGothic" w:hAnsi="Times New Roman"/>
          <w:lang w:val="en-US"/>
        </w:rPr>
        <w:t>, it is the most important parameter for high-protein production in microalgae farms</w:t>
      </w:r>
      <w:r w:rsidR="00663DC5" w:rsidRPr="009E0CEB">
        <w:rPr>
          <w:rFonts w:ascii="Times New Roman" w:eastAsia="MS PGothic" w:hAnsi="Times New Roman"/>
          <w:lang w:val="en-US"/>
        </w:rPr>
        <w:t xml:space="preserve"> </w:t>
      </w:r>
      <w:r w:rsidR="00663DC5" w:rsidRPr="009E0CEB">
        <w:rPr>
          <w:rFonts w:ascii="Times New Roman" w:eastAsia="MS PGothic" w:hAnsi="Times New Roman"/>
          <w:lang w:val="en-US"/>
        </w:rPr>
        <w:fldChar w:fldCharType="begin" w:fldLock="1"/>
      </w:r>
      <w:r w:rsidR="00663DC5" w:rsidRPr="009E0CEB">
        <w:rPr>
          <w:rFonts w:ascii="Times New Roman" w:eastAsia="MS PGothic" w:hAnsi="Times New Roman"/>
          <w:lang w:val="en-US"/>
        </w:rPr>
        <w:instrText>ADDIN CSL_CITATION {"citationItems":[{"id":"ITEM-1","itemData":{"DOI":"10.1080/10408398.2020.1768046","ISSN":"15497852","PMID":"32462889","abstract":"Many countries have been experienced an increase in protein consumption due to the population growth and adoption of protein-rich dietaries. Unfortunately, conventional-based protein agroindustry is associated with environmental impacts that might aggravate as the humankind increase. Thus, it is important to screen for novel protein sources that are environmentally friendly. Microalgae farming is a promising alternative to couple the anthropic emissions with the production of food and feed. Some microalgae show protein contents two times higher than conventional protein sources. The use of whole microalgae biomass as a protein source in food and feed is simple and well-established. Conversely, the production of microalgae protein supplements and isolates requires the development of feasible and robust processes able to fractionate the microalgae biomass in different value-added products. Since most of the proteins are inside the microalgae cells, several techniques of disruption have been proposed to increase the efficiency to extract them. After the disruption of the microalgae cells, the proteins can be extracted, concentrated, isolated or purified allowing the development of different products. This critical review addresses the current state of the production of microalgae proteins for multifarious applications, and possibilities to concatenate the production of proteins and advanced biofuels.","author":[{"dropping-particle":"","family":"Amorim","given":"Matheus Lopes","non-dropping-particle":"","parse-names":false,"suffix":""},{"dropping-particle":"","family":"Soares","given":"Jimmy","non-dropping-particle":"","parse-names":false,"suffix":""},{"dropping-particle":"","family":"Coimbra","given":"Jane Sélia dos Reis","non-dropping-particle":"","parse-names":false,"suffix":""},{"dropping-particle":"","family":"Leite","given":"Mauricio de Oliveira","non-dropping-particle":"","parse-names":false,"suffix":""},{"dropping-particle":"","family":"Albino","given":"Luiz Fernando Teixeira","non-dropping-particle":"","parse-names":false,"suffix":""},{"dropping-particle":"","family":"Martins","given":"Marcio Arêdes","non-dropping-particle":"","parse-names":false,"suffix":""}],"container-title":"Critical Reviews in Food Science and Nutrition","id":"ITEM-1","issue":"12","issued":{"date-parts":[["2021"]]},"page":"1976-2002","publisher":"Taylor &amp; Francis","title":"Microalgae proteins: production, separation, isolation, quantification, and application in food and feed","type":"article-journal","volume":"61"},"uris":["http://www.mendeley.com/documents/?uuid=2499b734-fe12-4d36-9849-e5b295750cb4"]}],"mendeley":{"formattedCitation":"[5]","plainTextFormattedCitation":"[5]","previouslyFormattedCitation":"[5]"},"properties":{"noteIndex":0},"schema":"https://github.com/citation-style-language/schema/raw/master/csl-citation.json"}</w:instrText>
      </w:r>
      <w:r w:rsidR="00663DC5" w:rsidRPr="009E0CEB">
        <w:rPr>
          <w:rFonts w:ascii="Times New Roman" w:eastAsia="MS PGothic" w:hAnsi="Times New Roman"/>
          <w:lang w:val="en-US"/>
        </w:rPr>
        <w:fldChar w:fldCharType="separate"/>
      </w:r>
      <w:r w:rsidR="00663DC5" w:rsidRPr="009E0CEB">
        <w:rPr>
          <w:rFonts w:ascii="Times New Roman" w:eastAsia="MS PGothic" w:hAnsi="Times New Roman"/>
          <w:noProof/>
          <w:lang w:val="en-US"/>
        </w:rPr>
        <w:t>[5]</w:t>
      </w:r>
      <w:r w:rsidR="00663DC5" w:rsidRPr="009E0CEB">
        <w:rPr>
          <w:rFonts w:ascii="Times New Roman" w:eastAsia="MS PGothic" w:hAnsi="Times New Roman"/>
          <w:lang w:val="en-US"/>
        </w:rPr>
        <w:fldChar w:fldCharType="end"/>
      </w:r>
      <w:r w:rsidRPr="009E0CEB">
        <w:rPr>
          <w:rFonts w:ascii="Times New Roman" w:eastAsia="MS PGothic" w:hAnsi="Times New Roman"/>
          <w:lang w:val="en-US"/>
        </w:rPr>
        <w:t xml:space="preserve">. Thus, </w:t>
      </w:r>
      <w:r w:rsidR="00323D17" w:rsidRPr="009E0CEB">
        <w:rPr>
          <w:rFonts w:ascii="Times New Roman" w:eastAsia="MS PGothic" w:hAnsi="Times New Roman"/>
          <w:lang w:val="en-US"/>
        </w:rPr>
        <w:t>commercial-grade and low-cost nitrogen sources are</w:t>
      </w:r>
      <w:r w:rsidRPr="009E0CEB">
        <w:rPr>
          <w:rFonts w:ascii="Times New Roman" w:eastAsia="MS PGothic" w:hAnsi="Times New Roman"/>
          <w:lang w:val="en-US"/>
        </w:rPr>
        <w:t xml:space="preserve"> crucial for feasible microalgae farming. The use of wastewater as an economical nitrogen-rich source is not allowed in food production; however, noteworthy dinitrogen (N</w:t>
      </w:r>
      <w:r w:rsidRPr="009E0CEB">
        <w:rPr>
          <w:rFonts w:ascii="Times New Roman" w:eastAsia="MS PGothic" w:hAnsi="Times New Roman"/>
          <w:vertAlign w:val="subscript"/>
          <w:lang w:val="en-US"/>
        </w:rPr>
        <w:t>2</w:t>
      </w:r>
      <w:r w:rsidRPr="009E0CEB">
        <w:rPr>
          <w:rFonts w:ascii="Times New Roman" w:eastAsia="MS PGothic" w:hAnsi="Times New Roman"/>
          <w:lang w:val="en-US"/>
        </w:rPr>
        <w:t xml:space="preserve"> gas) as a resource is nearly 2000-fold more abundant (78%) than CO</w:t>
      </w:r>
      <w:r w:rsidRPr="009E0CEB">
        <w:rPr>
          <w:rFonts w:ascii="Times New Roman" w:eastAsia="MS PGothic" w:hAnsi="Times New Roman"/>
          <w:vertAlign w:val="subscript"/>
          <w:lang w:val="en-US"/>
        </w:rPr>
        <w:t>2</w:t>
      </w:r>
      <w:r w:rsidRPr="009E0CEB">
        <w:rPr>
          <w:rFonts w:ascii="Times New Roman" w:eastAsia="MS PGothic" w:hAnsi="Times New Roman"/>
          <w:lang w:val="en-US"/>
        </w:rPr>
        <w:t xml:space="preserve"> (0.04%) in the atmosphere. As a matter of fact, N</w:t>
      </w:r>
      <w:r w:rsidRPr="009E0CEB">
        <w:rPr>
          <w:rFonts w:ascii="Times New Roman" w:eastAsia="MS PGothic" w:hAnsi="Times New Roman"/>
          <w:vertAlign w:val="subscript"/>
          <w:lang w:val="en-US"/>
        </w:rPr>
        <w:t>2</w:t>
      </w:r>
      <w:r w:rsidRPr="009E0CEB">
        <w:rPr>
          <w:rFonts w:ascii="Times New Roman" w:eastAsia="MS PGothic" w:hAnsi="Times New Roman"/>
          <w:lang w:val="en-US"/>
        </w:rPr>
        <w:t xml:space="preserve"> can be converted into a plethora of high-demand and high-value chemicals by N</w:t>
      </w:r>
      <w:r w:rsidRPr="009E0CEB">
        <w:rPr>
          <w:rFonts w:ascii="Times New Roman" w:eastAsia="MS PGothic" w:hAnsi="Times New Roman"/>
          <w:vertAlign w:val="subscript"/>
          <w:lang w:val="en-US"/>
        </w:rPr>
        <w:t>2</w:t>
      </w:r>
      <w:r w:rsidRPr="009E0CEB">
        <w:rPr>
          <w:rFonts w:ascii="Times New Roman" w:eastAsia="MS PGothic" w:hAnsi="Times New Roman"/>
          <w:lang w:val="en-US"/>
        </w:rPr>
        <w:t>-fixing cyanobacteria, including proteins. Although microalgae applications are already ongoing, solar-powered nitrogen-fixing cyanobacteria capabilities have been largely ignored</w:t>
      </w:r>
      <w:r w:rsidR="00DE7C78" w:rsidRPr="009E0CEB">
        <w:rPr>
          <w:rFonts w:ascii="Times New Roman" w:eastAsia="MS PGothic" w:hAnsi="Times New Roman"/>
          <w:lang w:val="en-US"/>
        </w:rPr>
        <w:t xml:space="preserve"> </w:t>
      </w:r>
      <w:r w:rsidR="00DE7C78" w:rsidRPr="009E0CEB">
        <w:rPr>
          <w:rFonts w:ascii="Times New Roman" w:eastAsia="MS PGothic" w:hAnsi="Times New Roman"/>
          <w:lang w:val="en-US"/>
        </w:rPr>
        <w:fldChar w:fldCharType="begin" w:fldLock="1"/>
      </w:r>
      <w:r w:rsidR="00E22701" w:rsidRPr="009E0CEB">
        <w:rPr>
          <w:rFonts w:ascii="Times New Roman" w:eastAsia="MS PGothic" w:hAnsi="Times New Roman"/>
          <w:lang w:val="en-US"/>
        </w:rPr>
        <w:instrText>ADDIN CSL_CITATION {"citationItems":[{"id":"ITEM-1","itemData":{"author":[{"dropping-particle":"","family":"Hudson","given":"Paul","non-dropping-particle":"","parse-names":false,"suffix":""}],"container-title":"Frontiers of Cyanobacteria Biotechnology","id":"ITEM-1","issued":{"date-parts":[["2021"]]},"title":"Harnessing Solar-Powered Oxic N2 -fixing Cyanobacteria for","type":"article-journal"},"uris":["http://www.mendeley.com/documents/?uuid=50076f35-f3b5-4e9d-8fe8-aa82088d2094"]}],"mendeley":{"formattedCitation":"[4]","plainTextFormattedCitation":"[4]","previouslyFormattedCitation":"[4]"},"properties":{"noteIndex":0},"schema":"https://github.com/citation-style-language/schema/raw/master/csl-citation.json"}</w:instrText>
      </w:r>
      <w:r w:rsidR="00DE7C78" w:rsidRPr="009E0CEB">
        <w:rPr>
          <w:rFonts w:ascii="Times New Roman" w:eastAsia="MS PGothic" w:hAnsi="Times New Roman"/>
          <w:lang w:val="en-US"/>
        </w:rPr>
        <w:fldChar w:fldCharType="separate"/>
      </w:r>
      <w:r w:rsidR="00663DC5" w:rsidRPr="009E0CEB">
        <w:rPr>
          <w:rFonts w:ascii="Times New Roman" w:eastAsia="MS PGothic" w:hAnsi="Times New Roman"/>
          <w:noProof/>
          <w:lang w:val="en-US"/>
        </w:rPr>
        <w:t>[4]</w:t>
      </w:r>
      <w:r w:rsidR="00DE7C78" w:rsidRPr="009E0CEB">
        <w:rPr>
          <w:rFonts w:ascii="Times New Roman" w:eastAsia="MS PGothic" w:hAnsi="Times New Roman"/>
          <w:lang w:val="en-US"/>
        </w:rPr>
        <w:fldChar w:fldCharType="end"/>
      </w:r>
      <w:r w:rsidRPr="009E0CEB">
        <w:rPr>
          <w:rFonts w:ascii="Times New Roman" w:eastAsia="MS PGothic" w:hAnsi="Times New Roman"/>
          <w:lang w:val="en-US"/>
        </w:rPr>
        <w:t>.</w:t>
      </w:r>
    </w:p>
    <w:p w14:paraId="4B3A014C" w14:textId="29346639" w:rsidR="009A7E9A" w:rsidRPr="009A7E9A" w:rsidRDefault="00323D17" w:rsidP="009E0CEB">
      <w:pPr>
        <w:snapToGrid w:val="0"/>
        <w:jc w:val="both"/>
        <w:rPr>
          <w:rFonts w:ascii="Times New Roman" w:eastAsia="MS PGothic" w:hAnsi="Times New Roman"/>
          <w:lang w:val="en-US"/>
        </w:rPr>
      </w:pPr>
      <w:r w:rsidRPr="009E0CEB">
        <w:rPr>
          <w:rFonts w:ascii="Times New Roman" w:eastAsia="MS PGothic" w:hAnsi="Times New Roman"/>
          <w:lang w:val="en-US"/>
        </w:rPr>
        <w:t>The biological</w:t>
      </w:r>
      <w:r w:rsidR="009A7E9A" w:rsidRPr="009E0CEB">
        <w:rPr>
          <w:rFonts w:ascii="Times New Roman" w:eastAsia="MS PGothic" w:hAnsi="Times New Roman"/>
          <w:lang w:val="en-US"/>
        </w:rPr>
        <w:t xml:space="preserve"> </w:t>
      </w:r>
      <w:r w:rsidRPr="009E0CEB">
        <w:rPr>
          <w:rFonts w:ascii="Times New Roman" w:eastAsia="MS PGothic" w:hAnsi="Times New Roman"/>
          <w:lang w:val="en-US"/>
        </w:rPr>
        <w:t>nitrogen fixation</w:t>
      </w:r>
      <w:r w:rsidR="009A7E9A" w:rsidRPr="009E0CEB">
        <w:rPr>
          <w:rFonts w:ascii="Times New Roman" w:eastAsia="MS PGothic" w:hAnsi="Times New Roman"/>
          <w:lang w:val="en-US"/>
        </w:rPr>
        <w:t xml:space="preserve"> (BNF) capability of many cyanobacteria has been traditionally investigated for biological fertilizers production replacing chemical ones to increase crop production</w:t>
      </w:r>
      <w:r w:rsidR="00DE7C78" w:rsidRPr="009E0CEB">
        <w:rPr>
          <w:rFonts w:ascii="Times New Roman" w:eastAsia="MS PGothic" w:hAnsi="Times New Roman"/>
          <w:lang w:val="en-US"/>
        </w:rPr>
        <w:t xml:space="preserve"> </w:t>
      </w:r>
      <w:r w:rsidR="00DE7C78" w:rsidRPr="009E0CEB">
        <w:rPr>
          <w:rFonts w:ascii="Times New Roman" w:eastAsia="MS PGothic" w:hAnsi="Times New Roman"/>
          <w:lang w:val="en-US"/>
        </w:rPr>
        <w:fldChar w:fldCharType="begin" w:fldLock="1"/>
      </w:r>
      <w:r w:rsidR="00E22701" w:rsidRPr="009E0CEB">
        <w:rPr>
          <w:rFonts w:ascii="Times New Roman" w:eastAsia="MS PGothic" w:hAnsi="Times New Roman"/>
          <w:lang w:val="en-US"/>
        </w:rPr>
        <w:instrText>ADDIN CSL_CITATION {"citationItems":[{"id":"ITEM-1","itemData":{"author":[{"dropping-particle":"","family":"Hudson","given":"Paul","non-dropping-particle":"","parse-names":false,"suffix":""}],"container-title":"Frontiers of Cyanobacteria Biotechnology","id":"ITEM-1","issued":{"date-parts":[["2021"]]},"title":"Harnessing Solar-Powered Oxic N2 -fixing Cyanobacteria for","type":"article-journal"},"uris":["http://www.mendeley.com/documents/?uuid=50076f35-f3b5-4e9d-8fe8-aa82088d2094"]}],"mendeley":{"formattedCitation":"[4]","plainTextFormattedCitation":"[4]","previouslyFormattedCitation":"[4]"},"properties":{"noteIndex":0},"schema":"https://github.com/citation-style-language/schema/raw/master/csl-citation.json"}</w:instrText>
      </w:r>
      <w:r w:rsidR="00DE7C78" w:rsidRPr="009E0CEB">
        <w:rPr>
          <w:rFonts w:ascii="Times New Roman" w:eastAsia="MS PGothic" w:hAnsi="Times New Roman"/>
          <w:lang w:val="en-US"/>
        </w:rPr>
        <w:fldChar w:fldCharType="separate"/>
      </w:r>
      <w:r w:rsidR="00663DC5" w:rsidRPr="009E0CEB">
        <w:rPr>
          <w:rFonts w:ascii="Times New Roman" w:eastAsia="MS PGothic" w:hAnsi="Times New Roman"/>
          <w:noProof/>
          <w:lang w:val="en-US"/>
        </w:rPr>
        <w:t>[4]</w:t>
      </w:r>
      <w:r w:rsidR="00DE7C78" w:rsidRPr="009E0CEB">
        <w:rPr>
          <w:rFonts w:ascii="Times New Roman" w:eastAsia="MS PGothic" w:hAnsi="Times New Roman"/>
          <w:lang w:val="en-US"/>
        </w:rPr>
        <w:fldChar w:fldCharType="end"/>
      </w:r>
      <w:r w:rsidR="009A7E9A" w:rsidRPr="009E0CEB">
        <w:rPr>
          <w:rFonts w:ascii="Times New Roman" w:eastAsia="MS PGothic" w:hAnsi="Times New Roman"/>
          <w:lang w:val="en-US"/>
        </w:rPr>
        <w:t>. Nevertheless, the direct use of biomass as a protein source could be more beneficial, avoiding inefficiency absorption by livestock or crop. In fact, only 30-50% of nitrogen fertilizer is absorbed by cereal crops and livestock converts this nitrogen into protein for human consumption at low efficiency (10%), resulting in nitrogen loss with respect to fertilizer</w:t>
      </w:r>
      <w:r w:rsidR="00DE7C78" w:rsidRPr="009E0CEB">
        <w:rPr>
          <w:rFonts w:ascii="Times New Roman" w:eastAsia="MS PGothic" w:hAnsi="Times New Roman"/>
          <w:lang w:val="en-US"/>
        </w:rPr>
        <w:t xml:space="preserve"> </w:t>
      </w:r>
      <w:r w:rsidR="00DE7C78" w:rsidRPr="009E0CEB">
        <w:rPr>
          <w:rFonts w:ascii="Times New Roman" w:eastAsia="MS PGothic" w:hAnsi="Times New Roman"/>
          <w:lang w:val="en-US"/>
        </w:rPr>
        <w:fldChar w:fldCharType="begin" w:fldLock="1"/>
      </w:r>
      <w:r w:rsidR="00E22701" w:rsidRPr="009E0CEB">
        <w:rPr>
          <w:rFonts w:ascii="Times New Roman" w:eastAsia="MS PGothic" w:hAnsi="Times New Roman"/>
          <w:lang w:val="en-US"/>
        </w:rPr>
        <w:instrText>ADDIN CSL_CITATION {"citationItems":[{"id":"ITEM-1","itemData":{"author":[{"dropping-particle":"","family":"Hudson","given":"Paul","non-dropping-particle":"","parse-names":false,"suffix":""}],"container-title":"Frontiers of Cyanobacteria Biotechnology","id":"ITEM-1","issued":{"date-parts":[["2021"]]},"title":"Harnessing Solar-Powered Oxic N2 -fixing Cyanobacteria for","type":"article-journal"},"uris":["http://www.mendeley.com/documents/?uuid=50076f35-f3b5-4e9d-8fe8-aa82088d2094"]}],"mendeley":{"formattedCitation":"[4]","plainTextFormattedCitation":"[4]","previouslyFormattedCitation":"[4]"},"properties":{"noteIndex":0},"schema":"https://github.com/citation-style-language/schema/raw/master/csl-citation.json"}</w:instrText>
      </w:r>
      <w:r w:rsidR="00DE7C78" w:rsidRPr="009E0CEB">
        <w:rPr>
          <w:rFonts w:ascii="Times New Roman" w:eastAsia="MS PGothic" w:hAnsi="Times New Roman"/>
          <w:lang w:val="en-US"/>
        </w:rPr>
        <w:fldChar w:fldCharType="separate"/>
      </w:r>
      <w:r w:rsidR="00663DC5" w:rsidRPr="009E0CEB">
        <w:rPr>
          <w:rFonts w:ascii="Times New Roman" w:eastAsia="MS PGothic" w:hAnsi="Times New Roman"/>
          <w:noProof/>
          <w:lang w:val="en-US"/>
        </w:rPr>
        <w:t>[4]</w:t>
      </w:r>
      <w:r w:rsidR="00DE7C78" w:rsidRPr="009E0CEB">
        <w:rPr>
          <w:rFonts w:ascii="Times New Roman" w:eastAsia="MS PGothic" w:hAnsi="Times New Roman"/>
          <w:lang w:val="en-US"/>
        </w:rPr>
        <w:fldChar w:fldCharType="end"/>
      </w:r>
      <w:r w:rsidR="009A7E9A" w:rsidRPr="009E0CEB">
        <w:rPr>
          <w:rFonts w:ascii="Times New Roman" w:eastAsia="MS PGothic" w:hAnsi="Times New Roman"/>
          <w:lang w:val="en-US"/>
        </w:rPr>
        <w:t xml:space="preserve">. Besides </w:t>
      </w:r>
      <w:r w:rsidRPr="009E0CEB">
        <w:rPr>
          <w:rFonts w:ascii="Times New Roman" w:eastAsia="MS PGothic" w:hAnsi="Times New Roman"/>
          <w:lang w:val="en-US"/>
        </w:rPr>
        <w:t xml:space="preserve">the </w:t>
      </w:r>
      <w:r w:rsidR="009A7E9A" w:rsidRPr="009E0CEB">
        <w:rPr>
          <w:rFonts w:ascii="Times New Roman" w:eastAsia="MS PGothic" w:hAnsi="Times New Roman"/>
          <w:lang w:val="en-US"/>
        </w:rPr>
        <w:t>reduction of upstream cultivation costs mainly due to nutrients (currently equal to 79 €/kg of produced biomass</w:t>
      </w:r>
      <w:r w:rsidR="00663DC5" w:rsidRPr="009E0CEB">
        <w:rPr>
          <w:rFonts w:ascii="Times New Roman" w:eastAsia="MS PGothic" w:hAnsi="Times New Roman"/>
          <w:lang w:val="en-US"/>
        </w:rPr>
        <w:t xml:space="preserve"> </w:t>
      </w:r>
      <w:r w:rsidR="00663DC5" w:rsidRPr="009E0CEB">
        <w:rPr>
          <w:rFonts w:ascii="Times New Roman" w:eastAsia="MS PGothic" w:hAnsi="Times New Roman"/>
          <w:lang w:val="en-US"/>
        </w:rPr>
        <w:fldChar w:fldCharType="begin" w:fldLock="1"/>
      </w:r>
      <w:r w:rsidR="00663DC5" w:rsidRPr="009E0CEB">
        <w:rPr>
          <w:rFonts w:ascii="Times New Roman" w:eastAsia="MS PGothic" w:hAnsi="Times New Roman"/>
          <w:lang w:val="en-US"/>
        </w:rPr>
        <w:instrText>ADDIN CSL_CITATION {"citationItems":[{"id":"ITEM-1","itemData":{"DOI":"10.1080/10408398.2020.1768046","ISSN":"15497852","PMID":"32462889","abstract":"Many countries have been experienced an increase in protein consumption due to the population growth and adoption of protein-rich dietaries. Unfortunately, conventional-based protein agroindustry is associated with environmental impacts that might aggravate as the humankind increase. Thus, it is important to screen for novel protein sources that are environmentally friendly. Microalgae farming is a promising alternative to couple the anthropic emissions with the production of food and feed. Some microalgae show protein contents two times higher than conventional protein sources. The use of whole microalgae biomass as a protein source in food and feed is simple and well-established. Conversely, the production of microalgae protein supplements and isolates requires the development of feasible and robust processes able to fractionate the microalgae biomass in different value-added products. Since most of the proteins are inside the microalgae cells, several techniques of disruption have been proposed to increase the efficiency to extract them. After the disruption of the microalgae cells, the proteins can be extracted, concentrated, isolated or purified allowing the development of different products. This critical review addresses the current state of the production of microalgae proteins for multifarious applications, and possibilities to concatenate the production of proteins and advanced biofuels.","author":[{"dropping-particle":"","family":"Amorim","given":"Matheus Lopes","non-dropping-particle":"","parse-names":false,"suffix":""},{"dropping-particle":"","family":"Soares","given":"Jimmy","non-dropping-particle":"","parse-names":false,"suffix":""},{"dropping-particle":"","family":"Coimbra","given":"Jane Sélia dos Reis","non-dropping-particle":"","parse-names":false,"suffix":""},{"dropping-particle":"","family":"Leite","given":"Mauricio de Oliveira","non-dropping-particle":"","parse-names":false,"suffix":""},{"dropping-particle":"","family":"Albino","given":"Luiz Fernando Teixeira","non-dropping-particle":"","parse-names":false,"suffix":""},{"dropping-particle":"","family":"Martins","given":"Marcio Arêdes","non-dropping-particle":"","parse-names":false,"suffix":""}],"container-title":"Critical Reviews in Food Science and Nutrition","id":"ITEM-1","issue":"12","issued":{"date-parts":[["2021"]]},"page":"1976-2002","publisher":"Taylor &amp; Francis","title":"Microalgae proteins: production, separation, isolation, quantification, and application in food and feed","type":"article-journal","volume":"61"},"uris":["http://www.mendeley.com/documents/?uuid=2499b734-fe12-4d36-9849-e5b295750cb4"]}],"mendeley":{"formattedCitation":"[5]","plainTextFormattedCitation":"[5]","previouslyFormattedCitation":"[5]"},"properties":{"noteIndex":0},"schema":"https://github.com/citation-style-language/schema/raw/master/csl-citation.json"}</w:instrText>
      </w:r>
      <w:r w:rsidR="00663DC5" w:rsidRPr="009E0CEB">
        <w:rPr>
          <w:rFonts w:ascii="Times New Roman" w:eastAsia="MS PGothic" w:hAnsi="Times New Roman"/>
          <w:lang w:val="en-US"/>
        </w:rPr>
        <w:fldChar w:fldCharType="separate"/>
      </w:r>
      <w:r w:rsidR="00663DC5" w:rsidRPr="009E0CEB">
        <w:rPr>
          <w:rFonts w:ascii="Times New Roman" w:eastAsia="MS PGothic" w:hAnsi="Times New Roman"/>
          <w:noProof/>
          <w:lang w:val="en-US"/>
        </w:rPr>
        <w:t>[5]</w:t>
      </w:r>
      <w:r w:rsidR="00663DC5" w:rsidRPr="009E0CEB">
        <w:rPr>
          <w:rFonts w:ascii="Times New Roman" w:eastAsia="MS PGothic" w:hAnsi="Times New Roman"/>
          <w:lang w:val="en-US"/>
        </w:rPr>
        <w:fldChar w:fldCharType="end"/>
      </w:r>
      <w:r w:rsidR="009A7E9A" w:rsidRPr="009E0CEB">
        <w:rPr>
          <w:rFonts w:ascii="Times New Roman" w:eastAsia="MS PGothic" w:hAnsi="Times New Roman"/>
          <w:lang w:val="en-US"/>
        </w:rPr>
        <w:t xml:space="preserve">), enhanced application of diazotrophic cyanobacteria will reduce the extent of Haber-Bosch process employment in </w:t>
      </w:r>
      <w:r w:rsidRPr="009E0CEB">
        <w:rPr>
          <w:rFonts w:ascii="Times New Roman" w:eastAsia="MS PGothic" w:hAnsi="Times New Roman"/>
          <w:lang w:val="en-US"/>
        </w:rPr>
        <w:t xml:space="preserve">the </w:t>
      </w:r>
      <w:r w:rsidR="009A7E9A" w:rsidRPr="009E0CEB">
        <w:rPr>
          <w:rFonts w:ascii="Times New Roman" w:eastAsia="MS PGothic" w:hAnsi="Times New Roman"/>
          <w:lang w:val="en-US"/>
        </w:rPr>
        <w:t xml:space="preserve">global nitrogen economy, which currently depends almost completely on such chemical process. Since it is highly energy-consuming and GHG-producing, the environmental impacts would be clearly positive. It is estimated that if cyanobacteria were cultivated on agricultural scales, cultures could fix nitrogen on a level equivalent to global ammonia demands </w:t>
      </w:r>
      <w:r w:rsidR="00DE7C78" w:rsidRPr="009E0CEB">
        <w:rPr>
          <w:rFonts w:ascii="Times New Roman" w:eastAsia="MS PGothic" w:hAnsi="Times New Roman"/>
          <w:lang w:val="en-US"/>
        </w:rPr>
        <w:fldChar w:fldCharType="begin" w:fldLock="1"/>
      </w:r>
      <w:r w:rsidR="00E22701" w:rsidRPr="009E0CEB">
        <w:rPr>
          <w:rFonts w:ascii="Times New Roman" w:eastAsia="MS PGothic" w:hAnsi="Times New Roman"/>
          <w:lang w:val="en-US"/>
        </w:rPr>
        <w:instrText>ADDIN CSL_CITATION {"citationItems":[{"id":"ITEM-1","itemData":{"author":[{"dropping-particle":"","family":"Hudson","given":"Paul","non-dropping-particle":"","parse-names":false,"suffix":""}],"container-title":"Frontiers of Cyanobacteria Biotechnology","id":"ITEM-1","issued":{"date-parts":[["2021"]]},"title":"Harnessing Solar-Powered Oxic N2 -fixing Cyanobacteria for","type":"article-journal"},"uris":["http://www.mendeley.com/documents/?uuid=50076f35-f3b5-4e9d-8fe8-aa82088d2094"]}],"mendeley":{"formattedCitation":"[4]","plainTextFormattedCitation":"[4]","previouslyFormattedCitation":"[4]"},"properties":{"noteIndex":0},"schema":"https://github.com/citation-style-language/schema/raw/master/csl-citation.json"}</w:instrText>
      </w:r>
      <w:r w:rsidR="00DE7C78" w:rsidRPr="009E0CEB">
        <w:rPr>
          <w:rFonts w:ascii="Times New Roman" w:eastAsia="MS PGothic" w:hAnsi="Times New Roman"/>
          <w:lang w:val="en-US"/>
        </w:rPr>
        <w:fldChar w:fldCharType="separate"/>
      </w:r>
      <w:r w:rsidR="00663DC5" w:rsidRPr="009E0CEB">
        <w:rPr>
          <w:rFonts w:ascii="Times New Roman" w:eastAsia="MS PGothic" w:hAnsi="Times New Roman"/>
          <w:noProof/>
          <w:lang w:val="en-US"/>
        </w:rPr>
        <w:t>[4]</w:t>
      </w:r>
      <w:r w:rsidR="00DE7C78" w:rsidRPr="009E0CEB">
        <w:rPr>
          <w:rFonts w:ascii="Times New Roman" w:eastAsia="MS PGothic" w:hAnsi="Times New Roman"/>
          <w:lang w:val="en-US"/>
        </w:rPr>
        <w:fldChar w:fldCharType="end"/>
      </w:r>
      <w:r w:rsidR="009A7E9A" w:rsidRPr="009E0CEB">
        <w:rPr>
          <w:rFonts w:ascii="Times New Roman" w:eastAsia="MS PGothic" w:hAnsi="Times New Roman"/>
          <w:lang w:val="en-US"/>
        </w:rPr>
        <w:t>.</w:t>
      </w:r>
    </w:p>
    <w:p w14:paraId="0B50ABC3" w14:textId="66C26723" w:rsidR="009A7E9A" w:rsidRPr="009A7E9A" w:rsidRDefault="00323D17" w:rsidP="009E0CEB">
      <w:pPr>
        <w:snapToGrid w:val="0"/>
        <w:jc w:val="both"/>
        <w:rPr>
          <w:rFonts w:ascii="Times New Roman" w:eastAsia="MS PGothic" w:hAnsi="Times New Roman"/>
          <w:lang w:val="en-US"/>
        </w:rPr>
      </w:pPr>
      <w:r w:rsidRPr="00323D17">
        <w:rPr>
          <w:rFonts w:ascii="Times New Roman" w:eastAsia="MS PGothic" w:hAnsi="Times New Roman"/>
          <w:lang w:val="en-US"/>
        </w:rPr>
        <w:lastRenderedPageBreak/>
        <w:t xml:space="preserve">Large-scale application of diazotrophic cyanobacteria could become competitive if we can maximize the efficiency of the </w:t>
      </w:r>
      <w:r w:rsidR="009A7E9A" w:rsidRPr="009A7E9A">
        <w:rPr>
          <w:rFonts w:ascii="Times New Roman" w:eastAsia="MS PGothic" w:hAnsi="Times New Roman"/>
          <w:lang w:val="en-US"/>
        </w:rPr>
        <w:t xml:space="preserve">nitrogen-fixation process and achieve improved biomass productivity. Thus, proper values of operative variables </w:t>
      </w:r>
      <w:proofErr w:type="gramStart"/>
      <w:r w:rsidR="00663DC5">
        <w:rPr>
          <w:rFonts w:ascii="Times New Roman" w:eastAsia="MS PGothic" w:hAnsi="Times New Roman"/>
          <w:lang w:val="en-US"/>
        </w:rPr>
        <w:t>must</w:t>
      </w:r>
      <w:r w:rsidR="009A7E9A" w:rsidRPr="009A7E9A">
        <w:rPr>
          <w:rFonts w:ascii="Times New Roman" w:eastAsia="MS PGothic" w:hAnsi="Times New Roman"/>
          <w:lang w:val="en-US"/>
        </w:rPr>
        <w:t xml:space="preserve"> be investigated</w:t>
      </w:r>
      <w:proofErr w:type="gramEnd"/>
      <w:r w:rsidR="009A7E9A" w:rsidRPr="009A7E9A">
        <w:rPr>
          <w:rFonts w:ascii="Times New Roman" w:eastAsia="MS PGothic" w:hAnsi="Times New Roman"/>
          <w:lang w:val="en-US"/>
        </w:rPr>
        <w:t xml:space="preserve"> in order to quantify kinetic parameters as well as </w:t>
      </w:r>
      <w:r w:rsidR="009A7E9A">
        <w:rPr>
          <w:rFonts w:ascii="Times New Roman" w:eastAsia="MS PGothic" w:hAnsi="Times New Roman"/>
          <w:lang w:val="en-US"/>
        </w:rPr>
        <w:t>to develop</w:t>
      </w:r>
      <w:r w:rsidR="009A7E9A" w:rsidRPr="009A7E9A">
        <w:rPr>
          <w:rFonts w:ascii="Times New Roman" w:eastAsia="MS PGothic" w:hAnsi="Times New Roman"/>
          <w:lang w:val="en-US"/>
        </w:rPr>
        <w:t xml:space="preserve"> reliable growth models. However, </w:t>
      </w:r>
      <w:r>
        <w:rPr>
          <w:rFonts w:ascii="Times New Roman" w:eastAsia="MS PGothic" w:hAnsi="Times New Roman"/>
          <w:lang w:val="en-US"/>
        </w:rPr>
        <w:t>modelling</w:t>
      </w:r>
      <w:r w:rsidR="009A7E9A" w:rsidRPr="009A7E9A">
        <w:rPr>
          <w:rFonts w:ascii="Times New Roman" w:eastAsia="MS PGothic" w:hAnsi="Times New Roman"/>
          <w:lang w:val="en-US"/>
        </w:rPr>
        <w:t xml:space="preserve"> of BNF is challenging, since cyanobacteria metabolism relies on several environmental factors.</w:t>
      </w:r>
    </w:p>
    <w:p w14:paraId="30DA0193" w14:textId="613A2258" w:rsidR="009A7E9A" w:rsidRPr="009E0CEB" w:rsidRDefault="009A7E9A" w:rsidP="009A7E9A">
      <w:pPr>
        <w:snapToGrid w:val="0"/>
        <w:spacing w:after="0"/>
        <w:jc w:val="both"/>
        <w:rPr>
          <w:rFonts w:ascii="Times New Roman" w:eastAsia="MS PGothic" w:hAnsi="Times New Roman"/>
          <w:lang w:val="en-US"/>
        </w:rPr>
      </w:pPr>
      <w:r w:rsidRPr="009A7E9A">
        <w:rPr>
          <w:rFonts w:ascii="Times New Roman" w:eastAsia="MS PGothic" w:hAnsi="Times New Roman"/>
          <w:lang w:val="en-US"/>
        </w:rPr>
        <w:t xml:space="preserve">Respirometry is a technique typically used to study </w:t>
      </w:r>
      <w:r w:rsidRPr="009E0CEB">
        <w:rPr>
          <w:rFonts w:ascii="Times New Roman" w:eastAsia="MS PGothic" w:hAnsi="Times New Roman"/>
          <w:lang w:val="en-US"/>
        </w:rPr>
        <w:t xml:space="preserve">microbial metabolism. However, it </w:t>
      </w:r>
      <w:r w:rsidR="00323D17" w:rsidRPr="009E0CEB">
        <w:rPr>
          <w:rFonts w:ascii="Times New Roman" w:eastAsia="MS PGothic" w:hAnsi="Times New Roman"/>
          <w:lang w:val="en-US"/>
        </w:rPr>
        <w:t>also emerges</w:t>
      </w:r>
      <w:r w:rsidRPr="009E0CEB">
        <w:rPr>
          <w:rFonts w:ascii="Times New Roman" w:eastAsia="MS PGothic" w:hAnsi="Times New Roman"/>
          <w:lang w:val="en-US"/>
        </w:rPr>
        <w:t xml:space="preserve"> as a successful tool to investigate microalgae phototrophic metabolism, </w:t>
      </w:r>
      <w:r w:rsidR="00323D17" w:rsidRPr="009E0CEB">
        <w:rPr>
          <w:rFonts w:ascii="Times New Roman" w:eastAsia="MS PGothic" w:hAnsi="Times New Roman"/>
          <w:lang w:val="en-US"/>
        </w:rPr>
        <w:t>based</w:t>
      </w:r>
      <w:r w:rsidRPr="009E0CEB">
        <w:rPr>
          <w:rFonts w:ascii="Times New Roman" w:eastAsia="MS PGothic" w:hAnsi="Times New Roman"/>
          <w:lang w:val="en-US"/>
        </w:rPr>
        <w:t xml:space="preserve"> on </w:t>
      </w:r>
      <w:r w:rsidR="00323D17" w:rsidRPr="009E0CEB">
        <w:rPr>
          <w:rFonts w:ascii="Times New Roman" w:eastAsia="MS PGothic" w:hAnsi="Times New Roman"/>
          <w:lang w:val="en-US"/>
        </w:rPr>
        <w:t xml:space="preserve">the </w:t>
      </w:r>
      <w:r w:rsidRPr="009E0CEB">
        <w:rPr>
          <w:rFonts w:ascii="Times New Roman" w:eastAsia="MS PGothic" w:hAnsi="Times New Roman"/>
          <w:lang w:val="en-US"/>
        </w:rPr>
        <w:t>measurement of O</w:t>
      </w:r>
      <w:r w:rsidRPr="009E0CEB">
        <w:rPr>
          <w:rFonts w:ascii="Times New Roman" w:eastAsia="MS PGothic" w:hAnsi="Times New Roman"/>
          <w:vertAlign w:val="subscript"/>
          <w:lang w:val="en-US"/>
        </w:rPr>
        <w:t>2</w:t>
      </w:r>
      <w:r w:rsidRPr="009E0CEB">
        <w:rPr>
          <w:rFonts w:ascii="Times New Roman" w:eastAsia="MS PGothic" w:hAnsi="Times New Roman"/>
          <w:lang w:val="en-US"/>
        </w:rPr>
        <w:t xml:space="preserve"> evolution in solution due to photosynthetic activity when light is supplied</w:t>
      </w:r>
      <w:r w:rsidR="00E22701" w:rsidRPr="009E0CEB">
        <w:rPr>
          <w:rFonts w:ascii="Times New Roman" w:eastAsia="MS PGothic" w:hAnsi="Times New Roman"/>
          <w:lang w:val="en-US"/>
        </w:rPr>
        <w:t xml:space="preserve"> </w:t>
      </w:r>
      <w:r w:rsidR="00E22701" w:rsidRPr="009E0CEB">
        <w:rPr>
          <w:rFonts w:ascii="Times New Roman" w:eastAsia="MS PGothic" w:hAnsi="Times New Roman"/>
          <w:lang w:val="en-US"/>
        </w:rPr>
        <w:fldChar w:fldCharType="begin" w:fldLock="1"/>
      </w:r>
      <w:r w:rsidR="004752F3" w:rsidRPr="009E0CEB">
        <w:rPr>
          <w:rFonts w:ascii="Times New Roman" w:eastAsia="MS PGothic" w:hAnsi="Times New Roman"/>
          <w:lang w:val="en-US"/>
        </w:rPr>
        <w:instrText>ADDIN CSL_CITATION {"citationItems":[{"id":"ITEM-1","itemData":{"DOI":"10.1007/s00449-019-02087-9","ISBN":"0044901902087","ISSN":"16157605","PMID":"30747265","abstract":"Modeling microalgal mixotrophy is challenging, as the regulation of algal metabolism is affected by many environmental factors. A reliable tool to simulate microalgal behavior in complex systems, such as wastewaters, may help in setting the proper values of operative variables, provided that model parameters have been properly evaluated. In this work, a new respirometric protocol is proposed to quickly obtain the half-saturation constant values for several nutrients. The protocol was first verified for autotrophic exploitation of ammonium and phosphorus (Monod kinetics), as well as of light intensity (Haldane model), further elaborated on specific light supply basis. It was then applied to measure the kinetic parameters of heterotrophic growth. The half-saturation constants for nitrogen and phosphorus resulted comparable with autotrophic ones. The dependence on acetate and dissolved oxygen concentration was assessed. Mixotrophy was modeled as the combination of autotrophic/heterotrophic reactions, implemented in AQUASIM, and validated on batch curves with/without bubbling, under nutrient limitation, and different light intensities. It was shown that the reliability of the proposed respirometric protocol is useful to measure kinetic parameters for nutrients, and therefore to perform bioprocess simulation.","author":[{"dropping-particle":"","family":"Sforza","given":"Eleonora","non-dropping-particle":"","parse-names":false,"suffix":""},{"dropping-particle":"","family":"Pastore","given":"Martina","non-dropping-particle":"","parse-names":false,"suffix":""},{"dropping-particle":"","family":"Barbera","given":"Elena","non-dropping-particle":"","parse-names":false,"suffix":""},{"dropping-particle":"","family":"Bertucco","given":"Alberto","non-dropping-particle":"","parse-names":false,"suffix":""}],"container-title":"Bioprocess and Biosystems Engineering","id":"ITEM-1","issue":"5","issued":{"date-parts":[["2019"]]},"page":"839-851","publisher":"Springer Berlin Heidelberg","title":"Respirometry as a tool to quantify kinetic parameters of microalgal mixotrophic growth","type":"article-journal","volume":"42"},"uris":["http://www.mendeley.com/documents/?uuid=3aeac668-15f8-429c-a19e-1a0637ab4c22"]}],"mendeley":{"formattedCitation":"[7]","plainTextFormattedCitation":"[7]","previouslyFormattedCitation":"[7]"},"properties":{"noteIndex":0},"schema":"https://github.com/citation-style-language/schema/raw/master/csl-citation.json"}</w:instrText>
      </w:r>
      <w:r w:rsidR="00E22701" w:rsidRPr="009E0CEB">
        <w:rPr>
          <w:rFonts w:ascii="Times New Roman" w:eastAsia="MS PGothic" w:hAnsi="Times New Roman"/>
          <w:lang w:val="en-US"/>
        </w:rPr>
        <w:fldChar w:fldCharType="separate"/>
      </w:r>
      <w:r w:rsidR="00E22701" w:rsidRPr="009E0CEB">
        <w:rPr>
          <w:rFonts w:ascii="Times New Roman" w:eastAsia="MS PGothic" w:hAnsi="Times New Roman"/>
          <w:noProof/>
          <w:lang w:val="en-US"/>
        </w:rPr>
        <w:t>[7]</w:t>
      </w:r>
      <w:r w:rsidR="00E22701" w:rsidRPr="009E0CEB">
        <w:rPr>
          <w:rFonts w:ascii="Times New Roman" w:eastAsia="MS PGothic" w:hAnsi="Times New Roman"/>
          <w:lang w:val="en-US"/>
        </w:rPr>
        <w:fldChar w:fldCharType="end"/>
      </w:r>
      <w:r w:rsidRPr="009E0CEB">
        <w:rPr>
          <w:rFonts w:ascii="Times New Roman" w:eastAsia="MS PGothic" w:hAnsi="Times New Roman"/>
          <w:lang w:val="en-US"/>
        </w:rPr>
        <w:t xml:space="preserve">. </w:t>
      </w:r>
    </w:p>
    <w:p w14:paraId="0994FB35" w14:textId="4EEB369F" w:rsidR="00335E77" w:rsidRPr="00466FFD" w:rsidRDefault="009A7E9A" w:rsidP="009A7E9A">
      <w:pPr>
        <w:snapToGrid w:val="0"/>
        <w:spacing w:after="120"/>
        <w:jc w:val="both"/>
        <w:rPr>
          <w:rFonts w:ascii="Times New Roman" w:eastAsia="MS PGothic" w:hAnsi="Times New Roman"/>
          <w:b/>
          <w:u w:val="single"/>
          <w:lang w:val="en-US"/>
        </w:rPr>
      </w:pPr>
      <w:r w:rsidRPr="009E0CEB">
        <w:rPr>
          <w:rFonts w:ascii="Times New Roman" w:eastAsia="MS PGothic" w:hAnsi="Times New Roman"/>
          <w:lang w:val="en-US"/>
        </w:rPr>
        <w:t xml:space="preserve">In this work, we propose respirometry as a promising tool to investigate </w:t>
      </w:r>
      <w:r w:rsidR="00323D17" w:rsidRPr="009E0CEB">
        <w:rPr>
          <w:rFonts w:ascii="Times New Roman" w:eastAsia="MS PGothic" w:hAnsi="Times New Roman"/>
          <w:lang w:val="en-US"/>
        </w:rPr>
        <w:t xml:space="preserve">the </w:t>
      </w:r>
      <w:r w:rsidRPr="009E0CEB">
        <w:rPr>
          <w:rFonts w:ascii="Times New Roman" w:eastAsia="MS PGothic" w:hAnsi="Times New Roman"/>
          <w:lang w:val="en-US"/>
        </w:rPr>
        <w:t>kinetic aspects</w:t>
      </w:r>
      <w:r w:rsidRPr="009A7E9A">
        <w:rPr>
          <w:rFonts w:ascii="Times New Roman" w:eastAsia="MS PGothic" w:hAnsi="Times New Roman"/>
          <w:lang w:val="en-US"/>
        </w:rPr>
        <w:t xml:space="preserve"> of BNF.</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043A9A2F" w14:textId="6C344C68" w:rsidR="0029777E" w:rsidRDefault="00C12767" w:rsidP="002D741B">
      <w:pPr>
        <w:snapToGrid w:val="0"/>
        <w:spacing w:after="120"/>
        <w:jc w:val="both"/>
        <w:rPr>
          <w:rFonts w:ascii="Times New Roman" w:eastAsia="MS PGothic" w:hAnsi="Times New Roman"/>
          <w:lang w:val="en-US"/>
        </w:rPr>
      </w:pPr>
      <w:r w:rsidRPr="00C12767">
        <w:rPr>
          <w:rFonts w:ascii="Times New Roman" w:eastAsia="MS PGothic" w:hAnsi="Times New Roman"/>
          <w:lang w:val="en-US"/>
        </w:rPr>
        <w:t>The cyanobacterial strain</w:t>
      </w:r>
      <w:r>
        <w:rPr>
          <w:rFonts w:ascii="Times New Roman" w:eastAsia="MS PGothic" w:hAnsi="Times New Roman"/>
          <w:lang w:val="en-US"/>
        </w:rPr>
        <w:t>s</w:t>
      </w:r>
      <w:r w:rsidRPr="00C12767">
        <w:rPr>
          <w:rFonts w:ascii="Times New Roman" w:eastAsia="MS PGothic" w:hAnsi="Times New Roman"/>
          <w:lang w:val="en-US"/>
        </w:rPr>
        <w:t xml:space="preserve"> </w:t>
      </w:r>
      <w:r w:rsidRPr="00E249DE">
        <w:rPr>
          <w:rFonts w:ascii="Times New Roman" w:eastAsia="MS PGothic" w:hAnsi="Times New Roman"/>
          <w:i/>
          <w:lang w:val="en-US"/>
        </w:rPr>
        <w:t xml:space="preserve">Anabaena </w:t>
      </w:r>
      <w:r w:rsidR="00E249DE" w:rsidRPr="00E249DE">
        <w:rPr>
          <w:rFonts w:ascii="Times New Roman" w:eastAsia="MS PGothic" w:hAnsi="Times New Roman"/>
          <w:i/>
          <w:lang w:val="en-US"/>
        </w:rPr>
        <w:t>cylindrica</w:t>
      </w:r>
      <w:r>
        <w:rPr>
          <w:rFonts w:ascii="Times New Roman" w:eastAsia="MS PGothic" w:hAnsi="Times New Roman"/>
          <w:lang w:val="en-US"/>
        </w:rPr>
        <w:t xml:space="preserve"> and </w:t>
      </w:r>
      <w:r w:rsidRPr="00E249DE">
        <w:rPr>
          <w:rFonts w:ascii="Times New Roman" w:eastAsia="MS PGothic" w:hAnsi="Times New Roman"/>
          <w:i/>
          <w:lang w:val="en-US"/>
        </w:rPr>
        <w:t>Nostoc PCC 7122</w:t>
      </w:r>
      <w:r w:rsidRPr="00C12767">
        <w:rPr>
          <w:rFonts w:ascii="Times New Roman" w:eastAsia="MS PGothic" w:hAnsi="Times New Roman"/>
          <w:lang w:val="en-US"/>
        </w:rPr>
        <w:t xml:space="preserve"> </w:t>
      </w:r>
      <w:r w:rsidR="00E249DE">
        <w:rPr>
          <w:rFonts w:ascii="Times New Roman" w:eastAsia="MS PGothic" w:hAnsi="Times New Roman"/>
          <w:lang w:val="en-US"/>
        </w:rPr>
        <w:t>(Pasteur Cul</w:t>
      </w:r>
      <w:r w:rsidR="00E249DE" w:rsidRPr="00C12767">
        <w:rPr>
          <w:rFonts w:ascii="Times New Roman" w:eastAsia="MS PGothic" w:hAnsi="Times New Roman"/>
          <w:lang w:val="en-US"/>
        </w:rPr>
        <w:t xml:space="preserve">ture </w:t>
      </w:r>
      <w:r w:rsidR="00323D17">
        <w:rPr>
          <w:rFonts w:ascii="Times New Roman" w:eastAsia="MS PGothic" w:hAnsi="Times New Roman"/>
          <w:lang w:val="en-US"/>
        </w:rPr>
        <w:t>collection</w:t>
      </w:r>
      <w:r w:rsidR="00E249DE" w:rsidRPr="00C12767">
        <w:rPr>
          <w:rFonts w:ascii="Times New Roman" w:eastAsia="MS PGothic" w:hAnsi="Times New Roman"/>
          <w:lang w:val="en-US"/>
        </w:rPr>
        <w:t xml:space="preserve"> of Cyanobacteria, France)</w:t>
      </w:r>
      <w:r w:rsidR="00E249DE">
        <w:rPr>
          <w:rFonts w:ascii="Times New Roman" w:eastAsia="MS PGothic" w:hAnsi="Times New Roman"/>
          <w:lang w:val="en-US"/>
        </w:rPr>
        <w:t xml:space="preserve"> </w:t>
      </w:r>
      <w:r>
        <w:rPr>
          <w:rFonts w:ascii="Times New Roman" w:eastAsia="MS PGothic" w:hAnsi="Times New Roman"/>
          <w:lang w:val="en-US"/>
        </w:rPr>
        <w:t>were</w:t>
      </w:r>
      <w:r w:rsidRPr="00C12767">
        <w:rPr>
          <w:rFonts w:ascii="Times New Roman" w:eastAsia="MS PGothic" w:hAnsi="Times New Roman"/>
          <w:lang w:val="en-US"/>
        </w:rPr>
        <w:t xml:space="preserve"> used in this work. </w:t>
      </w:r>
      <w:r>
        <w:rPr>
          <w:rFonts w:ascii="Times New Roman" w:eastAsia="MS PGothic" w:hAnsi="Times New Roman"/>
          <w:lang w:val="en-US"/>
        </w:rPr>
        <w:t xml:space="preserve">They were </w:t>
      </w:r>
      <w:r w:rsidRPr="00C12767">
        <w:rPr>
          <w:rFonts w:ascii="Times New Roman" w:eastAsia="MS PGothic" w:hAnsi="Times New Roman"/>
          <w:lang w:val="en-US"/>
        </w:rPr>
        <w:t>maintained and propagated in sterilized BG11</w:t>
      </w:r>
      <w:r w:rsidRPr="00C12767">
        <w:rPr>
          <w:rFonts w:ascii="Times New Roman" w:eastAsia="MS PGothic" w:hAnsi="Times New Roman"/>
          <w:vertAlign w:val="subscript"/>
          <w:lang w:val="en-US"/>
        </w:rPr>
        <w:t>0</w:t>
      </w:r>
      <w:r w:rsidRPr="00C12767">
        <w:rPr>
          <w:rFonts w:ascii="Times New Roman" w:eastAsia="MS PGothic" w:hAnsi="Times New Roman"/>
          <w:lang w:val="en-US"/>
        </w:rPr>
        <w:t xml:space="preserve"> medium </w:t>
      </w:r>
      <w:r w:rsidR="004752F3">
        <w:rPr>
          <w:rFonts w:ascii="Times New Roman" w:eastAsia="MS PGothic" w:hAnsi="Times New Roman"/>
          <w:lang w:val="en-US"/>
        </w:rPr>
        <w:fldChar w:fldCharType="begin" w:fldLock="1"/>
      </w:r>
      <w:r w:rsidR="004752F3">
        <w:rPr>
          <w:rFonts w:ascii="Times New Roman" w:eastAsia="MS PGothic" w:hAnsi="Times New Roman"/>
          <w:lang w:val="en-US"/>
        </w:rPr>
        <w:instrText>ADDIN CSL_CITATION {"citationItems":[{"id":"ITEM-1","itemData":{"DOI":"10.1099/00221287-111-1-1","ISSN":"00221287","author":[{"dropping-particle":"","family":"Rippka","given":"R.","non-dropping-particle":"","parse-names":false,"suffix":""},{"dropping-particle":"","family":"Deruelles","given":"J.","non-dropping-particle":"","parse-names":false,"suffix":""},{"dropping-particle":"","family":"Waterbury","given":"J. B.","non-dropping-particle":"","parse-names":false,"suffix":""},{"dropping-particle":"","family":"X","given":"","non-dropping-particle":"","parse-names":false,"suffix":""}],"container-title":"Journal of General Microbiology","id":"ITEM-1","issue":"1","issued":{"date-parts":[["1979"]]},"page":"1-61","title":"Generic assignments, strain histories and properties of pure cultures of cyanobacteria","type":"article-journal","volume":"111"},"uris":["http://www.mendeley.com/documents/?uuid=8589512f-7e72-460e-8893-6a09184bce96"]}],"mendeley":{"formattedCitation":"[8]","plainTextFormattedCitation":"[8]","previouslyFormattedCitation":"[8]"},"properties":{"noteIndex":0},"schema":"https://github.com/citation-style-language/schema/raw/master/csl-citation.json"}</w:instrText>
      </w:r>
      <w:r w:rsidR="004752F3">
        <w:rPr>
          <w:rFonts w:ascii="Times New Roman" w:eastAsia="MS PGothic" w:hAnsi="Times New Roman"/>
          <w:lang w:val="en-US"/>
        </w:rPr>
        <w:fldChar w:fldCharType="separate"/>
      </w:r>
      <w:r w:rsidR="004752F3" w:rsidRPr="004752F3">
        <w:rPr>
          <w:rFonts w:ascii="Times New Roman" w:eastAsia="MS PGothic" w:hAnsi="Times New Roman"/>
          <w:noProof/>
          <w:lang w:val="en-US"/>
        </w:rPr>
        <w:t>[8]</w:t>
      </w:r>
      <w:r w:rsidR="004752F3">
        <w:rPr>
          <w:rFonts w:ascii="Times New Roman" w:eastAsia="MS PGothic" w:hAnsi="Times New Roman"/>
          <w:lang w:val="en-US"/>
        </w:rPr>
        <w:fldChar w:fldCharType="end"/>
      </w:r>
      <w:r w:rsidRPr="00C12767">
        <w:rPr>
          <w:rFonts w:ascii="Times New Roman" w:eastAsia="MS PGothic" w:hAnsi="Times New Roman"/>
          <w:lang w:val="en-US"/>
        </w:rPr>
        <w:t>, modified</w:t>
      </w:r>
      <w:r>
        <w:rPr>
          <w:rFonts w:ascii="Times New Roman" w:eastAsia="MS PGothic" w:hAnsi="Times New Roman"/>
          <w:lang w:val="en-US"/>
        </w:rPr>
        <w:t xml:space="preserve"> </w:t>
      </w:r>
      <w:r w:rsidRPr="00C12767">
        <w:rPr>
          <w:rFonts w:ascii="Times New Roman" w:eastAsia="MS PGothic" w:hAnsi="Times New Roman"/>
          <w:lang w:val="en-US"/>
        </w:rPr>
        <w:t xml:space="preserve">by </w:t>
      </w:r>
      <w:r w:rsidR="004752F3">
        <w:rPr>
          <w:rFonts w:ascii="Times New Roman" w:eastAsia="MS PGothic" w:hAnsi="Times New Roman"/>
          <w:lang w:val="en-US"/>
        </w:rPr>
        <w:t xml:space="preserve">removing nitrogen and </w:t>
      </w:r>
      <w:r w:rsidRPr="00C12767">
        <w:rPr>
          <w:rFonts w:ascii="Times New Roman" w:eastAsia="MS PGothic" w:hAnsi="Times New Roman"/>
          <w:lang w:val="en-US"/>
        </w:rPr>
        <w:t xml:space="preserve">substituting HEPES with </w:t>
      </w:r>
      <w:r w:rsidR="00C376A3">
        <w:rPr>
          <w:rFonts w:ascii="Times New Roman" w:eastAsia="MS PGothic" w:hAnsi="Times New Roman"/>
          <w:lang w:val="en-US"/>
        </w:rPr>
        <w:t>1</w:t>
      </w:r>
      <w:r w:rsidR="009B4DAE">
        <w:rPr>
          <w:rFonts w:ascii="Times New Roman" w:eastAsia="MS PGothic" w:hAnsi="Times New Roman"/>
          <w:lang w:val="en-US"/>
        </w:rPr>
        <w:t>.5</w:t>
      </w:r>
      <w:r w:rsidRPr="00C12767">
        <w:rPr>
          <w:rFonts w:ascii="Times New Roman" w:eastAsia="MS PGothic" w:hAnsi="Times New Roman"/>
          <w:lang w:val="en-US"/>
        </w:rPr>
        <w:t xml:space="preserve"> g L</w:t>
      </w:r>
      <w:r w:rsidRPr="00C12767">
        <w:rPr>
          <w:rFonts w:ascii="Times New Roman" w:eastAsia="MS PGothic" w:hAnsi="Times New Roman"/>
          <w:vertAlign w:val="superscript"/>
          <w:lang w:val="en-US"/>
        </w:rPr>
        <w:t>-1</w:t>
      </w:r>
      <w:r>
        <w:rPr>
          <w:rFonts w:ascii="Times New Roman" w:eastAsia="MS PGothic" w:hAnsi="Times New Roman"/>
          <w:lang w:val="en-US"/>
        </w:rPr>
        <w:t xml:space="preserve"> </w:t>
      </w:r>
      <w:r w:rsidRPr="00C12767">
        <w:rPr>
          <w:rFonts w:ascii="Times New Roman" w:eastAsia="MS PGothic" w:hAnsi="Times New Roman"/>
          <w:lang w:val="en-US"/>
        </w:rPr>
        <w:t>of sodium hydrogen carbonate, to</w:t>
      </w:r>
      <w:r>
        <w:rPr>
          <w:rFonts w:ascii="Times New Roman" w:eastAsia="MS PGothic" w:hAnsi="Times New Roman"/>
          <w:lang w:val="en-US"/>
        </w:rPr>
        <w:t xml:space="preserve"> </w:t>
      </w:r>
      <w:r w:rsidRPr="00C12767">
        <w:rPr>
          <w:rFonts w:ascii="Times New Roman" w:eastAsia="MS PGothic" w:hAnsi="Times New Roman"/>
          <w:lang w:val="en-US"/>
        </w:rPr>
        <w:t xml:space="preserve">maintain the pH </w:t>
      </w:r>
      <w:r w:rsidR="00C376A3">
        <w:rPr>
          <w:rFonts w:ascii="Times New Roman" w:eastAsia="MS PGothic" w:hAnsi="Times New Roman"/>
          <w:lang w:val="en-US"/>
        </w:rPr>
        <w:t>within the optimal interval of 6.5–7.5. Batch e</w:t>
      </w:r>
      <w:r w:rsidR="00C376A3" w:rsidRPr="00C376A3">
        <w:rPr>
          <w:rFonts w:ascii="Times New Roman" w:eastAsia="MS PGothic" w:hAnsi="Times New Roman"/>
          <w:lang w:val="en-US"/>
        </w:rPr>
        <w:t xml:space="preserve">xperiments </w:t>
      </w:r>
      <w:proofErr w:type="gramStart"/>
      <w:r w:rsidR="00C376A3" w:rsidRPr="00C376A3">
        <w:rPr>
          <w:rFonts w:ascii="Times New Roman" w:eastAsia="MS PGothic" w:hAnsi="Times New Roman"/>
          <w:lang w:val="en-US"/>
        </w:rPr>
        <w:t>were carried out</w:t>
      </w:r>
      <w:proofErr w:type="gramEnd"/>
      <w:r w:rsidR="00C376A3" w:rsidRPr="00C376A3">
        <w:rPr>
          <w:rFonts w:ascii="Times New Roman" w:eastAsia="MS PGothic" w:hAnsi="Times New Roman"/>
          <w:lang w:val="en-US"/>
        </w:rPr>
        <w:t xml:space="preserve"> </w:t>
      </w:r>
      <w:r w:rsidR="00C376A3">
        <w:rPr>
          <w:rFonts w:ascii="Times New Roman" w:eastAsia="MS PGothic" w:hAnsi="Times New Roman"/>
          <w:lang w:val="en-US"/>
        </w:rPr>
        <w:t>to study and compare</w:t>
      </w:r>
      <w:r w:rsidR="00C376A3" w:rsidRPr="00C376A3">
        <w:rPr>
          <w:rFonts w:ascii="Times New Roman" w:eastAsia="MS PGothic" w:hAnsi="Times New Roman"/>
          <w:lang w:val="en-US"/>
        </w:rPr>
        <w:t xml:space="preserve"> </w:t>
      </w:r>
      <w:r w:rsidR="00323D17">
        <w:rPr>
          <w:rFonts w:ascii="Times New Roman" w:eastAsia="MS PGothic" w:hAnsi="Times New Roman"/>
          <w:lang w:val="en-US"/>
        </w:rPr>
        <w:t xml:space="preserve">the </w:t>
      </w:r>
      <w:r w:rsidR="00C376A3">
        <w:rPr>
          <w:rFonts w:ascii="Times New Roman" w:eastAsia="MS PGothic" w:hAnsi="Times New Roman"/>
          <w:lang w:val="en-US"/>
        </w:rPr>
        <w:t xml:space="preserve">growth of the two strains, </w:t>
      </w:r>
      <w:r w:rsidR="00C376A3" w:rsidRPr="00C376A3">
        <w:rPr>
          <w:rFonts w:ascii="Times New Roman" w:eastAsia="MS PGothic" w:hAnsi="Times New Roman"/>
          <w:lang w:val="en-US"/>
        </w:rPr>
        <w:t xml:space="preserve">in a </w:t>
      </w:r>
      <w:proofErr w:type="spellStart"/>
      <w:r w:rsidR="00C376A3" w:rsidRPr="00C376A3">
        <w:rPr>
          <w:rFonts w:ascii="Times New Roman" w:eastAsia="MS PGothic" w:hAnsi="Times New Roman"/>
          <w:lang w:val="en-US"/>
        </w:rPr>
        <w:t>thermostated</w:t>
      </w:r>
      <w:proofErr w:type="spellEnd"/>
      <w:r w:rsidR="00C376A3" w:rsidRPr="00C376A3">
        <w:rPr>
          <w:rFonts w:ascii="Times New Roman" w:eastAsia="MS PGothic" w:hAnsi="Times New Roman"/>
          <w:lang w:val="en-US"/>
        </w:rPr>
        <w:t xml:space="preserve"> incubator </w:t>
      </w:r>
      <w:r w:rsidR="00C376A3">
        <w:rPr>
          <w:rFonts w:ascii="Times New Roman" w:eastAsia="MS PGothic" w:hAnsi="Times New Roman"/>
          <w:lang w:val="en-US"/>
        </w:rPr>
        <w:t>at a constant temperature of 24°</w:t>
      </w:r>
      <w:r w:rsidR="00C376A3" w:rsidRPr="00C376A3">
        <w:rPr>
          <w:rFonts w:ascii="Times New Roman" w:eastAsia="MS PGothic" w:hAnsi="Times New Roman"/>
          <w:lang w:val="en-US"/>
        </w:rPr>
        <w:t>C</w:t>
      </w:r>
      <w:r w:rsidR="00340E98">
        <w:rPr>
          <w:rFonts w:ascii="Times New Roman" w:eastAsia="MS PGothic" w:hAnsi="Times New Roman"/>
          <w:lang w:val="en-US"/>
        </w:rPr>
        <w:t xml:space="preserve">, both under control and </w:t>
      </w:r>
      <w:r w:rsidR="00F15B80">
        <w:rPr>
          <w:rFonts w:ascii="Times New Roman" w:eastAsia="MS PGothic" w:hAnsi="Times New Roman"/>
          <w:lang w:val="en-US"/>
        </w:rPr>
        <w:t>phosphate-limited</w:t>
      </w:r>
      <w:r w:rsidR="00340E98">
        <w:rPr>
          <w:rFonts w:ascii="Times New Roman" w:eastAsia="MS PGothic" w:hAnsi="Times New Roman"/>
          <w:lang w:val="en-US"/>
        </w:rPr>
        <w:t xml:space="preserve"> conditions</w:t>
      </w:r>
      <w:r w:rsidR="00C376A3">
        <w:rPr>
          <w:rFonts w:ascii="Times New Roman" w:eastAsia="MS PGothic" w:hAnsi="Times New Roman"/>
          <w:lang w:val="en-US"/>
        </w:rPr>
        <w:t xml:space="preserve">. </w:t>
      </w:r>
      <w:r w:rsidR="00340E98">
        <w:rPr>
          <w:rFonts w:ascii="Times New Roman" w:eastAsia="MS PGothic" w:hAnsi="Times New Roman"/>
          <w:lang w:val="en-US"/>
        </w:rPr>
        <w:t xml:space="preserve">In </w:t>
      </w:r>
      <w:r w:rsidR="00472A63">
        <w:rPr>
          <w:rFonts w:ascii="Times New Roman" w:eastAsia="MS PGothic" w:hAnsi="Times New Roman"/>
          <w:lang w:val="en-US"/>
        </w:rPr>
        <w:t>phosphate-</w:t>
      </w:r>
      <w:r w:rsidR="00340E98">
        <w:rPr>
          <w:rFonts w:ascii="Times New Roman" w:eastAsia="MS PGothic" w:hAnsi="Times New Roman"/>
          <w:lang w:val="en-US"/>
        </w:rPr>
        <w:t xml:space="preserve">limited </w:t>
      </w:r>
      <w:r w:rsidR="00323D17">
        <w:rPr>
          <w:rFonts w:ascii="Times New Roman" w:eastAsia="MS PGothic" w:hAnsi="Times New Roman"/>
          <w:lang w:val="en-US"/>
        </w:rPr>
        <w:t>conditions</w:t>
      </w:r>
      <w:r w:rsidR="00340E98">
        <w:rPr>
          <w:rFonts w:ascii="Times New Roman" w:eastAsia="MS PGothic" w:hAnsi="Times New Roman"/>
          <w:lang w:val="en-US"/>
        </w:rPr>
        <w:t xml:space="preserve">, </w:t>
      </w:r>
      <w:r w:rsidR="008A57EC">
        <w:rPr>
          <w:rFonts w:ascii="Times New Roman" w:eastAsia="MS PGothic" w:hAnsi="Times New Roman"/>
          <w:lang w:val="en-US"/>
        </w:rPr>
        <w:t xml:space="preserve">phosphate was reduced </w:t>
      </w:r>
      <w:r w:rsidR="00F15B80">
        <w:rPr>
          <w:rFonts w:ascii="Times New Roman" w:eastAsia="MS PGothic" w:hAnsi="Times New Roman"/>
          <w:lang w:val="en-US"/>
        </w:rPr>
        <w:t xml:space="preserve">from 16.63 to </w:t>
      </w:r>
      <w:r w:rsidR="008A57EC">
        <w:rPr>
          <w:rFonts w:ascii="Times New Roman" w:eastAsia="MS PGothic" w:hAnsi="Times New Roman"/>
          <w:lang w:val="en-US"/>
        </w:rPr>
        <w:t>4.16 mg/L.</w:t>
      </w:r>
      <w:r w:rsidR="00340E98">
        <w:rPr>
          <w:rFonts w:ascii="Times New Roman" w:eastAsia="MS PGothic" w:hAnsi="Times New Roman"/>
          <w:lang w:val="en-US"/>
        </w:rPr>
        <w:t xml:space="preserve"> </w:t>
      </w:r>
      <w:r w:rsidR="002D741B">
        <w:rPr>
          <w:rFonts w:ascii="Times New Roman" w:eastAsia="MS PGothic" w:hAnsi="Times New Roman"/>
          <w:lang w:val="en-US"/>
        </w:rPr>
        <w:t>20</w:t>
      </w:r>
      <w:r w:rsidR="00C376A3">
        <w:rPr>
          <w:rFonts w:ascii="Times New Roman" w:eastAsia="MS PGothic" w:hAnsi="Times New Roman"/>
          <w:lang w:val="en-US"/>
        </w:rPr>
        <w:t xml:space="preserve">0 mL-volume </w:t>
      </w:r>
      <w:proofErr w:type="spellStart"/>
      <w:r w:rsidR="00C376A3" w:rsidRPr="00C376A3">
        <w:rPr>
          <w:rFonts w:ascii="Times New Roman" w:eastAsia="MS PGothic" w:hAnsi="Times New Roman"/>
          <w:lang w:val="en-US"/>
        </w:rPr>
        <w:t>Quickfit</w:t>
      </w:r>
      <w:proofErr w:type="spellEnd"/>
      <w:r w:rsidR="00C376A3" w:rsidRPr="00C376A3">
        <w:rPr>
          <w:rFonts w:ascii="Times New Roman" w:eastAsia="MS PGothic" w:hAnsi="Times New Roman"/>
          <w:lang w:val="en-US"/>
        </w:rPr>
        <w:t xml:space="preserve">® </w:t>
      </w:r>
      <w:proofErr w:type="spellStart"/>
      <w:r w:rsidR="00C376A3" w:rsidRPr="00C376A3">
        <w:rPr>
          <w:rFonts w:ascii="Times New Roman" w:eastAsia="MS PGothic" w:hAnsi="Times New Roman"/>
          <w:lang w:val="en-US"/>
        </w:rPr>
        <w:t>Drechsel</w:t>
      </w:r>
      <w:proofErr w:type="spellEnd"/>
      <w:r w:rsidR="00C376A3" w:rsidRPr="00C376A3">
        <w:rPr>
          <w:rFonts w:ascii="Times New Roman" w:eastAsia="MS PGothic" w:hAnsi="Times New Roman"/>
          <w:lang w:val="en-US"/>
        </w:rPr>
        <w:t xml:space="preserve"> Bottles </w:t>
      </w:r>
      <w:r w:rsidR="00C376A3">
        <w:rPr>
          <w:rFonts w:ascii="Times New Roman" w:eastAsia="MS PGothic" w:hAnsi="Times New Roman"/>
          <w:lang w:val="en-US"/>
        </w:rPr>
        <w:t xml:space="preserve">(5 </w:t>
      </w:r>
      <w:r w:rsidR="00323D17">
        <w:rPr>
          <w:rFonts w:ascii="Times New Roman" w:eastAsia="MS PGothic" w:hAnsi="Times New Roman"/>
          <w:lang w:val="en-US"/>
        </w:rPr>
        <w:t>cm diameter</w:t>
      </w:r>
      <w:r w:rsidR="00C376A3">
        <w:rPr>
          <w:rFonts w:ascii="Times New Roman" w:eastAsia="MS PGothic" w:hAnsi="Times New Roman"/>
          <w:lang w:val="en-US"/>
        </w:rPr>
        <w:t xml:space="preserve">) </w:t>
      </w:r>
      <w:r w:rsidR="0029777E">
        <w:rPr>
          <w:rFonts w:ascii="Times New Roman" w:eastAsia="MS PGothic" w:hAnsi="Times New Roman"/>
          <w:lang w:val="en-US"/>
        </w:rPr>
        <w:t xml:space="preserve">were used and illuminated by a continuous light of </w:t>
      </w:r>
      <w:proofErr w:type="gramStart"/>
      <w:r w:rsidR="0029777E">
        <w:rPr>
          <w:rFonts w:ascii="Times New Roman" w:eastAsia="MS PGothic" w:hAnsi="Times New Roman"/>
          <w:lang w:val="en-US"/>
        </w:rPr>
        <w:t>100</w:t>
      </w:r>
      <w:r w:rsidR="0029777E" w:rsidRPr="002D741B">
        <w:rPr>
          <w:rFonts w:ascii="Times New Roman" w:eastAsia="MS PGothic" w:hAnsi="Times New Roman"/>
          <w:lang w:val="en-US"/>
        </w:rPr>
        <w:t xml:space="preserve"> μmol</w:t>
      </w:r>
      <w:proofErr w:type="gramEnd"/>
      <w:r w:rsidR="0029777E">
        <w:rPr>
          <w:rFonts w:ascii="Times New Roman" w:eastAsia="MS PGothic" w:hAnsi="Times New Roman"/>
          <w:lang w:val="en-US"/>
        </w:rPr>
        <w:t xml:space="preserve"> </w:t>
      </w:r>
      <w:r w:rsidR="0029777E" w:rsidRPr="002D741B">
        <w:rPr>
          <w:rFonts w:ascii="Times New Roman" w:eastAsia="MS PGothic" w:hAnsi="Times New Roman"/>
          <w:lang w:val="en-US"/>
        </w:rPr>
        <w:t>photons m</w:t>
      </w:r>
      <w:r w:rsidR="0029777E" w:rsidRPr="002D741B">
        <w:rPr>
          <w:rFonts w:ascii="Times New Roman" w:eastAsia="MS PGothic" w:hAnsi="Times New Roman"/>
          <w:vertAlign w:val="superscript"/>
          <w:lang w:val="en-US"/>
        </w:rPr>
        <w:t>-2</w:t>
      </w:r>
      <w:r w:rsidR="0029777E">
        <w:rPr>
          <w:rFonts w:ascii="Times New Roman" w:eastAsia="MS PGothic" w:hAnsi="Times New Roman"/>
          <w:lang w:val="en-US"/>
        </w:rPr>
        <w:t xml:space="preserve"> s</w:t>
      </w:r>
      <w:r w:rsidR="0029777E" w:rsidRPr="002D741B">
        <w:rPr>
          <w:rFonts w:ascii="Times New Roman" w:eastAsia="MS PGothic" w:hAnsi="Times New Roman"/>
          <w:vertAlign w:val="superscript"/>
          <w:lang w:val="en-US"/>
        </w:rPr>
        <w:t>-1</w:t>
      </w:r>
      <w:r w:rsidR="0029777E">
        <w:rPr>
          <w:rFonts w:ascii="Times New Roman" w:eastAsia="MS PGothic" w:hAnsi="Times New Roman"/>
          <w:lang w:val="en-US"/>
        </w:rPr>
        <w:t>. Good mixing within the reactor was ensured by</w:t>
      </w:r>
      <w:r w:rsidR="0029777E" w:rsidRPr="0029777E">
        <w:rPr>
          <w:rFonts w:ascii="Times New Roman" w:eastAsia="MS PGothic" w:hAnsi="Times New Roman"/>
          <w:lang w:val="en-US"/>
        </w:rPr>
        <w:t xml:space="preserve"> </w:t>
      </w:r>
      <w:r w:rsidR="0029777E" w:rsidRPr="002D741B">
        <w:rPr>
          <w:rFonts w:ascii="Times New Roman" w:eastAsia="MS PGothic" w:hAnsi="Times New Roman"/>
          <w:lang w:val="en-US"/>
        </w:rPr>
        <w:t>a magnetic stirrer</w:t>
      </w:r>
      <w:r w:rsidR="0029777E">
        <w:rPr>
          <w:rFonts w:ascii="Times New Roman" w:eastAsia="MS PGothic" w:hAnsi="Times New Roman"/>
          <w:lang w:val="en-US"/>
        </w:rPr>
        <w:t xml:space="preserve"> and </w:t>
      </w:r>
      <w:r w:rsidR="00C376A3" w:rsidRPr="00C376A3">
        <w:rPr>
          <w:rFonts w:ascii="Times New Roman" w:eastAsia="MS PGothic" w:hAnsi="Times New Roman"/>
          <w:lang w:val="en-US"/>
        </w:rPr>
        <w:t>CO</w:t>
      </w:r>
      <w:r w:rsidR="00C376A3" w:rsidRPr="002D741B">
        <w:rPr>
          <w:rFonts w:ascii="Times New Roman" w:eastAsia="MS PGothic" w:hAnsi="Times New Roman"/>
          <w:vertAlign w:val="subscript"/>
          <w:lang w:val="en-US"/>
        </w:rPr>
        <w:t>2</w:t>
      </w:r>
      <w:r w:rsidR="00C376A3" w:rsidRPr="00C376A3">
        <w:rPr>
          <w:rFonts w:ascii="Times New Roman" w:eastAsia="MS PGothic" w:hAnsi="Times New Roman"/>
          <w:lang w:val="en-US"/>
        </w:rPr>
        <w:t>-air (5% v/v) mixture</w:t>
      </w:r>
      <w:r w:rsidR="002D741B">
        <w:rPr>
          <w:rFonts w:ascii="Times New Roman" w:eastAsia="MS PGothic" w:hAnsi="Times New Roman"/>
          <w:lang w:val="en-US"/>
        </w:rPr>
        <w:t xml:space="preserve"> </w:t>
      </w:r>
      <w:r w:rsidR="0029777E" w:rsidRPr="00C376A3">
        <w:rPr>
          <w:rFonts w:ascii="Times New Roman" w:eastAsia="MS PGothic" w:hAnsi="Times New Roman"/>
          <w:lang w:val="en-US"/>
        </w:rPr>
        <w:t xml:space="preserve">continuously </w:t>
      </w:r>
      <w:r w:rsidR="0029777E">
        <w:rPr>
          <w:rFonts w:ascii="Times New Roman" w:eastAsia="MS PGothic" w:hAnsi="Times New Roman"/>
          <w:lang w:val="en-US"/>
        </w:rPr>
        <w:t>bubbling</w:t>
      </w:r>
      <w:r w:rsidR="00C376A3" w:rsidRPr="00C376A3">
        <w:rPr>
          <w:rFonts w:ascii="Times New Roman" w:eastAsia="MS PGothic" w:hAnsi="Times New Roman"/>
          <w:lang w:val="en-US"/>
        </w:rPr>
        <w:t xml:space="preserve"> at the bottom </w:t>
      </w:r>
      <w:r w:rsidR="0029777E">
        <w:rPr>
          <w:rFonts w:ascii="Times New Roman" w:eastAsia="MS PGothic" w:hAnsi="Times New Roman"/>
          <w:lang w:val="en-US"/>
        </w:rPr>
        <w:t>of the bottle (</w:t>
      </w:r>
      <w:r w:rsidR="00C376A3" w:rsidRPr="00C376A3">
        <w:rPr>
          <w:rFonts w:ascii="Times New Roman" w:eastAsia="MS PGothic" w:hAnsi="Times New Roman"/>
          <w:lang w:val="en-US"/>
        </w:rPr>
        <w:t>total gas</w:t>
      </w:r>
      <w:r w:rsidR="002D741B">
        <w:rPr>
          <w:rFonts w:ascii="Times New Roman" w:eastAsia="MS PGothic" w:hAnsi="Times New Roman"/>
          <w:lang w:val="en-US"/>
        </w:rPr>
        <w:t xml:space="preserve"> </w:t>
      </w:r>
      <w:r w:rsidR="00C376A3" w:rsidRPr="00C376A3">
        <w:rPr>
          <w:rFonts w:ascii="Times New Roman" w:eastAsia="MS PGothic" w:hAnsi="Times New Roman"/>
          <w:lang w:val="en-US"/>
        </w:rPr>
        <w:t>flow rate of 1 L h</w:t>
      </w:r>
      <w:r w:rsidR="002D741B" w:rsidRPr="002D741B">
        <w:rPr>
          <w:rFonts w:ascii="Times New Roman" w:eastAsia="MS PGothic" w:hAnsi="Times New Roman"/>
          <w:vertAlign w:val="superscript"/>
          <w:lang w:val="en-US"/>
        </w:rPr>
        <w:t>-1</w:t>
      </w:r>
      <w:r w:rsidR="008C4662">
        <w:rPr>
          <w:rFonts w:ascii="Times New Roman" w:eastAsia="MS PGothic" w:hAnsi="Times New Roman"/>
          <w:lang w:val="en-US"/>
        </w:rPr>
        <w:t>) for non-limiting CO</w:t>
      </w:r>
      <w:r w:rsidR="008C4662" w:rsidRPr="008C4662">
        <w:rPr>
          <w:rFonts w:ascii="Times New Roman" w:eastAsia="MS PGothic" w:hAnsi="Times New Roman"/>
          <w:vertAlign w:val="subscript"/>
          <w:lang w:val="en-US"/>
        </w:rPr>
        <w:t>2</w:t>
      </w:r>
      <w:r w:rsidR="008C4662">
        <w:rPr>
          <w:rFonts w:ascii="Times New Roman" w:eastAsia="MS PGothic" w:hAnsi="Times New Roman"/>
          <w:lang w:val="en-US"/>
        </w:rPr>
        <w:t xml:space="preserve"> supply.</w:t>
      </w:r>
    </w:p>
    <w:p w14:paraId="2F605F5B" w14:textId="11BA43B2" w:rsidR="0029777E" w:rsidRDefault="0029777E" w:rsidP="002D741B">
      <w:pPr>
        <w:snapToGrid w:val="0"/>
        <w:spacing w:after="120"/>
        <w:jc w:val="both"/>
        <w:rPr>
          <w:rFonts w:ascii="Times New Roman" w:eastAsia="MS PGothic" w:hAnsi="Times New Roman"/>
          <w:lang w:val="en-US"/>
        </w:rPr>
      </w:pPr>
      <w:r>
        <w:rPr>
          <w:rFonts w:ascii="Times New Roman" w:eastAsia="MS PGothic" w:hAnsi="Times New Roman"/>
          <w:lang w:val="en-US"/>
        </w:rPr>
        <w:t xml:space="preserve">Continuous cultivation of </w:t>
      </w:r>
      <w:r w:rsidRPr="00E249DE">
        <w:rPr>
          <w:rFonts w:ascii="Times New Roman" w:eastAsia="MS PGothic" w:hAnsi="Times New Roman"/>
          <w:i/>
          <w:lang w:val="en-US"/>
        </w:rPr>
        <w:t>Nostoc PCC 7122</w:t>
      </w:r>
      <w:r w:rsidR="008C4662">
        <w:rPr>
          <w:rFonts w:ascii="Times New Roman" w:eastAsia="MS PGothic" w:hAnsi="Times New Roman"/>
          <w:lang w:val="en-US"/>
        </w:rPr>
        <w:t xml:space="preserve"> at 24°C</w:t>
      </w:r>
      <w:r>
        <w:rPr>
          <w:rFonts w:ascii="Times New Roman" w:eastAsia="MS PGothic" w:hAnsi="Times New Roman"/>
          <w:lang w:val="en-US"/>
        </w:rPr>
        <w:t xml:space="preserve"> in </w:t>
      </w:r>
      <w:r w:rsidR="00323D17">
        <w:rPr>
          <w:rFonts w:ascii="Times New Roman" w:eastAsia="MS PGothic" w:hAnsi="Times New Roman"/>
          <w:lang w:val="en-US"/>
        </w:rPr>
        <w:t xml:space="preserve">a </w:t>
      </w:r>
      <w:r>
        <w:rPr>
          <w:rFonts w:ascii="Times New Roman" w:eastAsia="MS PGothic" w:hAnsi="Times New Roman"/>
          <w:lang w:val="en-US"/>
        </w:rPr>
        <w:t>vertical flat-panel polycarbonate pho</w:t>
      </w:r>
      <w:r w:rsidR="008A57EC">
        <w:rPr>
          <w:rFonts w:ascii="Times New Roman" w:eastAsia="MS PGothic" w:hAnsi="Times New Roman"/>
          <w:lang w:val="en-US"/>
        </w:rPr>
        <w:t>to</w:t>
      </w:r>
      <w:r>
        <w:rPr>
          <w:rFonts w:ascii="Times New Roman" w:eastAsia="MS PGothic" w:hAnsi="Times New Roman"/>
          <w:lang w:val="en-US"/>
        </w:rPr>
        <w:t xml:space="preserve">bioreactor with a working volume equal to 200 mL, an irradiated surface of 0.005 m and a thickness of 0.035 m was used to </w:t>
      </w:r>
      <w:r w:rsidR="008C4662">
        <w:rPr>
          <w:rFonts w:ascii="Times New Roman" w:eastAsia="MS PGothic" w:hAnsi="Times New Roman"/>
          <w:lang w:val="en-US"/>
        </w:rPr>
        <w:t>maintain</w:t>
      </w:r>
      <w:r>
        <w:rPr>
          <w:rFonts w:ascii="Times New Roman" w:eastAsia="MS PGothic" w:hAnsi="Times New Roman"/>
          <w:lang w:val="en-US"/>
        </w:rPr>
        <w:t xml:space="preserve"> </w:t>
      </w:r>
      <w:r w:rsidR="008C4662">
        <w:rPr>
          <w:rFonts w:ascii="Times New Roman" w:eastAsia="MS PGothic" w:hAnsi="Times New Roman"/>
          <w:lang w:val="en-US"/>
        </w:rPr>
        <w:t xml:space="preserve">the inoculum for </w:t>
      </w:r>
      <w:proofErr w:type="spellStart"/>
      <w:r w:rsidR="008C4662">
        <w:rPr>
          <w:rFonts w:ascii="Times New Roman" w:eastAsia="MS PGothic" w:hAnsi="Times New Roman"/>
          <w:lang w:val="en-US"/>
        </w:rPr>
        <w:t>respirometric</w:t>
      </w:r>
      <w:proofErr w:type="spellEnd"/>
      <w:r w:rsidR="008C4662">
        <w:rPr>
          <w:rFonts w:ascii="Times New Roman" w:eastAsia="MS PGothic" w:hAnsi="Times New Roman"/>
          <w:lang w:val="en-US"/>
        </w:rPr>
        <w:t xml:space="preserve"> </w:t>
      </w:r>
      <w:r w:rsidR="003C2EC5">
        <w:rPr>
          <w:rFonts w:ascii="Times New Roman" w:eastAsia="MS PGothic" w:hAnsi="Times New Roman"/>
          <w:lang w:val="en-US"/>
        </w:rPr>
        <w:t>tests</w:t>
      </w:r>
      <w:r w:rsidR="008C4662">
        <w:rPr>
          <w:rFonts w:ascii="Times New Roman" w:eastAsia="MS PGothic" w:hAnsi="Times New Roman"/>
          <w:lang w:val="en-US"/>
        </w:rPr>
        <w:t xml:space="preserve">. </w:t>
      </w:r>
      <w:r w:rsidR="008C4662" w:rsidRPr="002D741B">
        <w:rPr>
          <w:rFonts w:ascii="Times New Roman" w:eastAsia="MS PGothic" w:hAnsi="Times New Roman"/>
          <w:lang w:val="en-US"/>
        </w:rPr>
        <w:t>Light was provided by a white LED lamp with the incident light</w:t>
      </w:r>
      <w:r w:rsidR="008C4662">
        <w:rPr>
          <w:rFonts w:ascii="Times New Roman" w:eastAsia="MS PGothic" w:hAnsi="Times New Roman"/>
          <w:lang w:val="en-US"/>
        </w:rPr>
        <w:t xml:space="preserve"> </w:t>
      </w:r>
      <w:r w:rsidR="008C4662" w:rsidRPr="002D741B">
        <w:rPr>
          <w:rFonts w:ascii="Times New Roman" w:eastAsia="MS PGothic" w:hAnsi="Times New Roman"/>
          <w:lang w:val="en-US"/>
        </w:rPr>
        <w:t xml:space="preserve">intensity equal to </w:t>
      </w:r>
      <w:r w:rsidR="008C4662">
        <w:rPr>
          <w:rFonts w:ascii="Times New Roman" w:eastAsia="MS PGothic" w:hAnsi="Times New Roman"/>
          <w:lang w:val="en-US"/>
        </w:rPr>
        <w:t>1</w:t>
      </w:r>
      <w:r w:rsidR="008C4662" w:rsidRPr="002D741B">
        <w:rPr>
          <w:rFonts w:ascii="Times New Roman" w:eastAsia="MS PGothic" w:hAnsi="Times New Roman"/>
          <w:lang w:val="en-US"/>
        </w:rPr>
        <w:t>50 μmol photons m</w:t>
      </w:r>
      <w:r w:rsidR="008C4662" w:rsidRPr="005C6C6D">
        <w:rPr>
          <w:rFonts w:ascii="Times New Roman" w:eastAsia="MS PGothic" w:hAnsi="Times New Roman"/>
          <w:vertAlign w:val="superscript"/>
          <w:lang w:val="en-US"/>
        </w:rPr>
        <w:t>-2</w:t>
      </w:r>
      <w:r w:rsidR="008C4662">
        <w:rPr>
          <w:rFonts w:ascii="Times New Roman" w:eastAsia="MS PGothic" w:hAnsi="Times New Roman"/>
          <w:lang w:val="en-US"/>
        </w:rPr>
        <w:t xml:space="preserve"> s</w:t>
      </w:r>
      <w:r w:rsidR="008C4662" w:rsidRPr="005C6C6D">
        <w:rPr>
          <w:rFonts w:ascii="Times New Roman" w:eastAsia="MS PGothic" w:hAnsi="Times New Roman"/>
          <w:vertAlign w:val="superscript"/>
          <w:lang w:val="en-US"/>
        </w:rPr>
        <w:t>-1</w:t>
      </w:r>
      <w:r w:rsidR="008C4662">
        <w:rPr>
          <w:rFonts w:ascii="Times New Roman" w:eastAsia="MS PGothic" w:hAnsi="Times New Roman"/>
          <w:lang w:val="en-US"/>
        </w:rPr>
        <w:t>.</w:t>
      </w:r>
      <w:r w:rsidR="008C4662" w:rsidRPr="008C4662">
        <w:rPr>
          <w:rFonts w:ascii="Times New Roman" w:eastAsia="MS PGothic" w:hAnsi="Times New Roman"/>
          <w:lang w:val="en-US"/>
        </w:rPr>
        <w:t xml:space="preserve"> </w:t>
      </w:r>
      <w:r w:rsidR="008C4662">
        <w:rPr>
          <w:rFonts w:ascii="Times New Roman" w:eastAsia="MS PGothic" w:hAnsi="Times New Roman"/>
          <w:lang w:val="en-US"/>
        </w:rPr>
        <w:t>BG11</w:t>
      </w:r>
      <w:r w:rsidR="008C4662" w:rsidRPr="002D741B">
        <w:rPr>
          <w:rFonts w:ascii="Times New Roman" w:eastAsia="MS PGothic" w:hAnsi="Times New Roman"/>
          <w:vertAlign w:val="subscript"/>
          <w:lang w:val="en-US"/>
        </w:rPr>
        <w:t>0</w:t>
      </w:r>
      <w:r w:rsidR="008C4662">
        <w:rPr>
          <w:rFonts w:ascii="Times New Roman" w:eastAsia="MS PGothic" w:hAnsi="Times New Roman"/>
          <w:lang w:val="en-US"/>
        </w:rPr>
        <w:t xml:space="preserve"> medium </w:t>
      </w:r>
      <w:proofErr w:type="gramStart"/>
      <w:r w:rsidR="008C4662">
        <w:rPr>
          <w:rFonts w:ascii="Times New Roman" w:eastAsia="MS PGothic" w:hAnsi="Times New Roman"/>
          <w:lang w:val="en-US"/>
        </w:rPr>
        <w:t>was modified</w:t>
      </w:r>
      <w:proofErr w:type="gramEnd"/>
      <w:r w:rsidR="008C4662">
        <w:rPr>
          <w:rFonts w:ascii="Times New Roman" w:eastAsia="MS PGothic" w:hAnsi="Times New Roman"/>
          <w:lang w:val="en-US"/>
        </w:rPr>
        <w:t xml:space="preserve"> by doubling </w:t>
      </w:r>
      <w:r w:rsidR="00323D17">
        <w:rPr>
          <w:rFonts w:ascii="Times New Roman" w:eastAsia="MS PGothic" w:hAnsi="Times New Roman"/>
          <w:lang w:val="en-US"/>
        </w:rPr>
        <w:t>nutrient</w:t>
      </w:r>
      <w:r w:rsidR="008C4662">
        <w:rPr>
          <w:rFonts w:ascii="Times New Roman" w:eastAsia="MS PGothic" w:hAnsi="Times New Roman"/>
          <w:lang w:val="en-US"/>
        </w:rPr>
        <w:t xml:space="preserve"> concentration, reducing </w:t>
      </w:r>
      <w:r w:rsidR="008C4662" w:rsidRPr="00C12767">
        <w:rPr>
          <w:rFonts w:ascii="Times New Roman" w:eastAsia="MS PGothic" w:hAnsi="Times New Roman"/>
          <w:lang w:val="en-US"/>
        </w:rPr>
        <w:t>sodium hydrogen carbonate</w:t>
      </w:r>
      <w:r w:rsidR="008C4662">
        <w:rPr>
          <w:rFonts w:ascii="Times New Roman" w:eastAsia="MS PGothic" w:hAnsi="Times New Roman"/>
          <w:lang w:val="en-US"/>
        </w:rPr>
        <w:t xml:space="preserve"> to 250 mg L</w:t>
      </w:r>
      <w:r w:rsidR="008C4662" w:rsidRPr="002D741B">
        <w:rPr>
          <w:rFonts w:ascii="Times New Roman" w:eastAsia="MS PGothic" w:hAnsi="Times New Roman"/>
          <w:vertAlign w:val="superscript"/>
          <w:lang w:val="en-US"/>
        </w:rPr>
        <w:t>-1</w:t>
      </w:r>
      <w:r w:rsidR="008C4662">
        <w:rPr>
          <w:rFonts w:ascii="Times New Roman" w:eastAsia="MS PGothic" w:hAnsi="Times New Roman"/>
          <w:lang w:val="en-US"/>
        </w:rPr>
        <w:t xml:space="preserve"> and removing sodium carbonate. </w:t>
      </w:r>
      <w:proofErr w:type="gramStart"/>
      <w:r w:rsidR="00323D17">
        <w:rPr>
          <w:rFonts w:ascii="Times New Roman" w:eastAsia="MS PGothic" w:hAnsi="Times New Roman"/>
          <w:lang w:val="en-US"/>
        </w:rPr>
        <w:t>Steady-state</w:t>
      </w:r>
      <w:proofErr w:type="gramEnd"/>
      <w:r w:rsidR="008C4662">
        <w:rPr>
          <w:rFonts w:ascii="Times New Roman" w:eastAsia="MS PGothic" w:hAnsi="Times New Roman"/>
          <w:lang w:val="en-US"/>
        </w:rPr>
        <w:t xml:space="preserve"> was assessed by monitoring biomass optical density at 750 nm. Biomass concentration was also quantified by measuring dry cell weight concentration.</w:t>
      </w:r>
    </w:p>
    <w:p w14:paraId="5F14D3DF" w14:textId="7EAB97C1" w:rsidR="00317885" w:rsidRPr="004752F3" w:rsidRDefault="00323D17" w:rsidP="008C4662">
      <w:pPr>
        <w:snapToGrid w:val="0"/>
        <w:spacing w:after="120"/>
        <w:jc w:val="both"/>
        <w:rPr>
          <w:rFonts w:ascii="Times New Roman" w:eastAsia="MS PGothic" w:hAnsi="Times New Roman"/>
          <w:lang w:val="en-GB"/>
        </w:rPr>
      </w:pPr>
      <w:r>
        <w:rPr>
          <w:rFonts w:ascii="Times New Roman" w:eastAsia="MS PGothic" w:hAnsi="Times New Roman"/>
          <w:lang w:val="en-US"/>
        </w:rPr>
        <w:t xml:space="preserve">The </w:t>
      </w:r>
      <w:proofErr w:type="spellStart"/>
      <w:r>
        <w:rPr>
          <w:rFonts w:ascii="Times New Roman" w:eastAsia="MS PGothic" w:hAnsi="Times New Roman"/>
          <w:lang w:val="en-US"/>
        </w:rPr>
        <w:t>respirometric</w:t>
      </w:r>
      <w:proofErr w:type="spellEnd"/>
      <w:r w:rsidR="008C4662">
        <w:rPr>
          <w:rFonts w:ascii="Times New Roman" w:eastAsia="MS PGothic" w:hAnsi="Times New Roman"/>
          <w:lang w:val="en-US"/>
        </w:rPr>
        <w:t xml:space="preserve"> protocol was adapted from</w:t>
      </w:r>
      <w:r w:rsidR="004752F3">
        <w:rPr>
          <w:rFonts w:ascii="Times New Roman" w:eastAsia="MS PGothic" w:hAnsi="Times New Roman"/>
          <w:lang w:val="en-US"/>
        </w:rPr>
        <w:t xml:space="preserve"> E. Barbera et al.</w:t>
      </w:r>
      <w:r w:rsidR="008C4662">
        <w:rPr>
          <w:rFonts w:ascii="Times New Roman" w:eastAsia="MS PGothic" w:hAnsi="Times New Roman"/>
          <w:lang w:val="en-US"/>
        </w:rPr>
        <w:t xml:space="preserve"> </w:t>
      </w:r>
      <w:r w:rsidR="004752F3">
        <w:rPr>
          <w:rFonts w:ascii="Times New Roman" w:eastAsia="MS PGothic" w:hAnsi="Times New Roman"/>
          <w:lang w:val="en-US"/>
        </w:rPr>
        <w:fldChar w:fldCharType="begin" w:fldLock="1"/>
      </w:r>
      <w:r w:rsidR="004752F3">
        <w:rPr>
          <w:rFonts w:ascii="Times New Roman" w:eastAsia="MS PGothic" w:hAnsi="Times New Roman"/>
          <w:lang w:val="en-US"/>
        </w:rPr>
        <w:instrText>ADDIN CSL_CITATION {"citationItems":[{"id":"ITEM-1","itemData":{"DOI":"10.3389/fbioe.2019.00274","author":[{"dropping-particle":"","family":"Barbera","given":"Elena","non-dropping-particle":"","parse-names":false,"suffix":""},{"dropping-particle":"","family":"Grandi","given":"Alessia","non-dropping-particle":"","parse-names":false,"suffix":""},{"dropping-particle":"","family":"Borella","given":"Lisa","non-dropping-particle":"","parse-names":false,"suffix":""},{"dropping-particle":"","family":"Bertucco","given":"Alberto","non-dropping-particle":"","parse-names":false,"suffix":""},{"dropping-particle":"","family":"Sforza","given":"Eleonora","non-dropping-particle":"","parse-names":false,"suffix":""}],"id":"ITEM-1","issue":"October","issued":{"date-parts":[["2019"]]},"page":"1-12","title":"Continuous Cultivation as a Method to Assess the Maximum Specific Growth Rate of Photosynthetic Organisms","type":"article-journal","volume":"7"},"uris":["http://www.mendeley.com/documents/?uuid=8d367d69-bd4b-4095-aa4e-7864cd3ecd97"]}],"mendeley":{"formattedCitation":"[9]","plainTextFormattedCitation":"[9]","previouslyFormattedCitation":"[9]"},"properties":{"noteIndex":0},"schema":"https://github.com/citation-style-language/schema/raw/master/csl-citation.json"}</w:instrText>
      </w:r>
      <w:r w:rsidR="004752F3">
        <w:rPr>
          <w:rFonts w:ascii="Times New Roman" w:eastAsia="MS PGothic" w:hAnsi="Times New Roman"/>
          <w:lang w:val="en-US"/>
        </w:rPr>
        <w:fldChar w:fldCharType="separate"/>
      </w:r>
      <w:r w:rsidR="004752F3" w:rsidRPr="004752F3">
        <w:rPr>
          <w:rFonts w:ascii="Times New Roman" w:eastAsia="MS PGothic" w:hAnsi="Times New Roman"/>
          <w:noProof/>
          <w:lang w:val="en-US"/>
        </w:rPr>
        <w:t>[9]</w:t>
      </w:r>
      <w:r w:rsidR="004752F3">
        <w:rPr>
          <w:rFonts w:ascii="Times New Roman" w:eastAsia="MS PGothic" w:hAnsi="Times New Roman"/>
          <w:lang w:val="en-US"/>
        </w:rPr>
        <w:fldChar w:fldCharType="end"/>
      </w:r>
    </w:p>
    <w:p w14:paraId="0528A46E" w14:textId="43074C09" w:rsidR="00DA51A3" w:rsidRPr="003C5E3F" w:rsidRDefault="00DA51A3" w:rsidP="00DA51A3">
      <w:pPr>
        <w:snapToGrid w:val="0"/>
        <w:spacing w:before="240" w:line="300" w:lineRule="auto"/>
        <w:rPr>
          <w:rFonts w:ascii="Times New Roman" w:eastAsia="MS PGothic" w:hAnsi="Times New Roman"/>
          <w:b/>
          <w:bCs/>
          <w:lang w:val="en-GB"/>
        </w:rPr>
      </w:pPr>
      <w:r w:rsidRPr="003C5E3F">
        <w:rPr>
          <w:rFonts w:ascii="Times New Roman" w:eastAsia="MS PGothic" w:hAnsi="Times New Roman"/>
          <w:b/>
          <w:bCs/>
          <w:lang w:val="en-GB"/>
        </w:rPr>
        <w:t>3. Results and discussion</w:t>
      </w:r>
    </w:p>
    <w:p w14:paraId="66A75E91" w14:textId="68A944CF" w:rsidR="00323D17" w:rsidRPr="00323D17" w:rsidRDefault="008A57EC" w:rsidP="009E0CEB">
      <w:pPr>
        <w:snapToGrid w:val="0"/>
        <w:spacing w:after="120"/>
        <w:jc w:val="both"/>
        <w:rPr>
          <w:rFonts w:ascii="Times New Roman" w:eastAsia="MS PGothic" w:hAnsi="Times New Roman"/>
          <w:lang w:val="en-GB"/>
        </w:rPr>
      </w:pPr>
      <w:bookmarkStart w:id="1" w:name="_Hlk97993551"/>
      <w:r w:rsidRPr="008A57EC">
        <w:rPr>
          <w:rFonts w:ascii="Times New Roman" w:eastAsia="MS PGothic" w:hAnsi="Times New Roman"/>
          <w:lang w:val="en-GB"/>
        </w:rPr>
        <w:t xml:space="preserve">Growth of </w:t>
      </w:r>
      <w:r w:rsidRPr="009E0CEB">
        <w:rPr>
          <w:rFonts w:ascii="Times New Roman" w:eastAsia="MS PGothic" w:hAnsi="Times New Roman"/>
          <w:i/>
          <w:iCs/>
          <w:lang w:val="en-GB"/>
        </w:rPr>
        <w:t>Anabaena cylindrica</w:t>
      </w:r>
      <w:r w:rsidRPr="008A57EC">
        <w:rPr>
          <w:rFonts w:ascii="Times New Roman" w:eastAsia="MS PGothic" w:hAnsi="Times New Roman"/>
          <w:lang w:val="en-GB"/>
        </w:rPr>
        <w:t xml:space="preserve"> and </w:t>
      </w:r>
      <w:r w:rsidRPr="009E0CEB">
        <w:rPr>
          <w:rFonts w:ascii="Times New Roman" w:eastAsia="MS PGothic" w:hAnsi="Times New Roman"/>
          <w:i/>
          <w:iCs/>
          <w:lang w:val="en-GB"/>
        </w:rPr>
        <w:t>Nostoc PCC 7122</w:t>
      </w:r>
      <w:r w:rsidRPr="008A57EC">
        <w:rPr>
          <w:rFonts w:ascii="Times New Roman" w:eastAsia="MS PGothic" w:hAnsi="Times New Roman"/>
          <w:lang w:val="en-GB"/>
        </w:rPr>
        <w:t xml:space="preserve"> was compared both in control and limited conditions. </w:t>
      </w:r>
      <w:r w:rsidR="00323D17" w:rsidRPr="00E12262">
        <w:rPr>
          <w:rFonts w:ascii="Times New Roman" w:eastAsia="MS PGothic" w:hAnsi="Times New Roman"/>
          <w:lang w:val="en-GB"/>
        </w:rPr>
        <w:t>Growth curves</w:t>
      </w:r>
      <w:r w:rsidRPr="00E12262">
        <w:rPr>
          <w:rFonts w:ascii="Times New Roman" w:eastAsia="MS PGothic" w:hAnsi="Times New Roman"/>
          <w:lang w:val="en-GB"/>
        </w:rPr>
        <w:t xml:space="preserve"> are shown in Figure 1.</w:t>
      </w:r>
      <w:r w:rsidR="006B7226" w:rsidRPr="00E12262">
        <w:rPr>
          <w:rFonts w:ascii="Times New Roman" w:eastAsia="MS PGothic" w:hAnsi="Times New Roman"/>
          <w:lang w:val="en-GB"/>
        </w:rPr>
        <w:t xml:space="preserve"> </w:t>
      </w:r>
      <w:r w:rsidR="006B7226" w:rsidRPr="006B7226">
        <w:rPr>
          <w:rFonts w:ascii="Times New Roman" w:eastAsia="MS PGothic" w:hAnsi="Times New Roman"/>
          <w:lang w:val="en-GB"/>
        </w:rPr>
        <w:t xml:space="preserve">Under control conditions, </w:t>
      </w:r>
      <w:r w:rsidR="006B7226" w:rsidRPr="006B7226">
        <w:rPr>
          <w:rFonts w:ascii="Times New Roman" w:eastAsia="MS PGothic" w:hAnsi="Times New Roman"/>
          <w:i/>
          <w:iCs/>
          <w:lang w:val="en-GB"/>
        </w:rPr>
        <w:t>A. cylindrica</w:t>
      </w:r>
      <w:r w:rsidR="006B7226" w:rsidRPr="006B7226">
        <w:rPr>
          <w:rFonts w:ascii="Times New Roman" w:eastAsia="MS PGothic" w:hAnsi="Times New Roman"/>
          <w:lang w:val="en-GB"/>
        </w:rPr>
        <w:t xml:space="preserve"> growth rate was equal to 0.38</w:t>
      </w:r>
      <w:r w:rsidR="006B7226" w:rsidRPr="006B7226">
        <w:rPr>
          <w:rFonts w:ascii="Times New Roman" w:eastAsia="MS PGothic" w:hAnsi="Times New Roman" w:cs="Times New Roman"/>
          <w:lang w:val="en-GB"/>
        </w:rPr>
        <w:t>±</w:t>
      </w:r>
      <w:r w:rsidR="006B7226" w:rsidRPr="006B7226">
        <w:rPr>
          <w:rFonts w:ascii="Times New Roman" w:eastAsia="MS PGothic" w:hAnsi="Times New Roman"/>
          <w:lang w:val="en-GB"/>
        </w:rPr>
        <w:t>0.10 d</w:t>
      </w:r>
      <w:r w:rsidR="006B7226" w:rsidRPr="006B7226">
        <w:rPr>
          <w:rFonts w:ascii="Times New Roman" w:eastAsia="MS PGothic" w:hAnsi="Times New Roman"/>
          <w:vertAlign w:val="superscript"/>
          <w:lang w:val="en-GB"/>
        </w:rPr>
        <w:t>-1</w:t>
      </w:r>
      <w:r w:rsidR="006B7226" w:rsidRPr="006B7226">
        <w:rPr>
          <w:rFonts w:ascii="Times New Roman" w:eastAsia="MS PGothic" w:hAnsi="Times New Roman"/>
          <w:lang w:val="en-GB"/>
        </w:rPr>
        <w:t xml:space="preserve">, while </w:t>
      </w:r>
      <w:r w:rsidR="006B7226">
        <w:rPr>
          <w:rFonts w:ascii="Times New Roman" w:eastAsia="MS PGothic" w:hAnsi="Times New Roman"/>
          <w:lang w:val="en-GB"/>
        </w:rPr>
        <w:t xml:space="preserve">it was </w:t>
      </w:r>
      <w:r w:rsidR="006B7226" w:rsidRPr="006B7226">
        <w:rPr>
          <w:rFonts w:ascii="Times New Roman" w:eastAsia="MS PGothic" w:hAnsi="Times New Roman"/>
          <w:lang w:val="en-GB"/>
        </w:rPr>
        <w:t>0.42</w:t>
      </w:r>
      <w:r w:rsidR="006B7226" w:rsidRPr="006B7226">
        <w:rPr>
          <w:rFonts w:ascii="Times New Roman" w:eastAsia="MS PGothic" w:hAnsi="Times New Roman" w:cs="Times New Roman"/>
          <w:lang w:val="en-GB"/>
        </w:rPr>
        <w:t>±</w:t>
      </w:r>
      <w:r w:rsidR="006B7226" w:rsidRPr="006B7226">
        <w:rPr>
          <w:rFonts w:ascii="Times New Roman" w:eastAsia="MS PGothic" w:hAnsi="Times New Roman"/>
          <w:lang w:val="en-GB"/>
        </w:rPr>
        <w:t>0.14 d</w:t>
      </w:r>
      <w:r w:rsidR="006B7226" w:rsidRPr="006B7226">
        <w:rPr>
          <w:rFonts w:ascii="Times New Roman" w:eastAsia="MS PGothic" w:hAnsi="Times New Roman"/>
          <w:vertAlign w:val="superscript"/>
          <w:lang w:val="en-GB"/>
        </w:rPr>
        <w:t>-1</w:t>
      </w:r>
      <w:r w:rsidR="006B7226">
        <w:rPr>
          <w:rFonts w:ascii="Times New Roman" w:eastAsia="MS PGothic" w:hAnsi="Times New Roman"/>
          <w:lang w:val="en-GB"/>
        </w:rPr>
        <w:t xml:space="preserve"> for </w:t>
      </w:r>
      <w:r w:rsidR="006B7226" w:rsidRPr="006B7226">
        <w:rPr>
          <w:rFonts w:ascii="Times New Roman" w:eastAsia="MS PGothic" w:hAnsi="Times New Roman"/>
          <w:i/>
          <w:iCs/>
          <w:lang w:val="en-GB"/>
        </w:rPr>
        <w:t>Nostoc PCC 71</w:t>
      </w:r>
      <w:r w:rsidR="006B7226">
        <w:rPr>
          <w:rFonts w:ascii="Times New Roman" w:eastAsia="MS PGothic" w:hAnsi="Times New Roman"/>
          <w:i/>
          <w:iCs/>
          <w:lang w:val="en-GB"/>
        </w:rPr>
        <w:t>2</w:t>
      </w:r>
      <w:r w:rsidR="006B7226" w:rsidRPr="006B7226">
        <w:rPr>
          <w:rFonts w:ascii="Times New Roman" w:eastAsia="MS PGothic" w:hAnsi="Times New Roman"/>
          <w:i/>
          <w:iCs/>
          <w:lang w:val="en-GB"/>
        </w:rPr>
        <w:t>2</w:t>
      </w:r>
      <w:r w:rsidR="006B7226">
        <w:rPr>
          <w:rFonts w:ascii="Times New Roman" w:eastAsia="MS PGothic" w:hAnsi="Times New Roman"/>
          <w:lang w:val="en-GB"/>
        </w:rPr>
        <w:t>. The difference</w:t>
      </w:r>
      <w:r w:rsidR="006B7226" w:rsidRPr="006B7226">
        <w:rPr>
          <w:rFonts w:ascii="Times New Roman" w:eastAsia="MS PGothic" w:hAnsi="Times New Roman"/>
          <w:lang w:val="en-GB"/>
        </w:rPr>
        <w:t xml:space="preserve"> between growth rate values was not statistically significant. On the contrary, </w:t>
      </w:r>
      <w:r w:rsidR="006B7226" w:rsidRPr="009E0CEB">
        <w:rPr>
          <w:rFonts w:ascii="Times New Roman" w:eastAsia="MS PGothic" w:hAnsi="Times New Roman"/>
          <w:i/>
          <w:iCs/>
          <w:lang w:val="en-GB"/>
        </w:rPr>
        <w:t>Nostoc PCC 7122</w:t>
      </w:r>
      <w:r w:rsidR="006B7226">
        <w:rPr>
          <w:rFonts w:ascii="Times New Roman" w:eastAsia="MS PGothic" w:hAnsi="Times New Roman"/>
          <w:lang w:val="en-GB"/>
        </w:rPr>
        <w:t xml:space="preserve"> was the most performing under limited conditions, achieving a growth rate equal to </w:t>
      </w:r>
      <w:r w:rsidR="006B7226" w:rsidRPr="006B7226">
        <w:rPr>
          <w:rFonts w:ascii="Times New Roman" w:eastAsia="MS PGothic" w:hAnsi="Times New Roman"/>
          <w:lang w:val="en-GB"/>
        </w:rPr>
        <w:t>0.33</w:t>
      </w:r>
      <w:r w:rsidR="006B7226" w:rsidRPr="006B7226">
        <w:rPr>
          <w:rFonts w:ascii="Times New Roman" w:eastAsia="MS PGothic" w:hAnsi="Times New Roman" w:cs="Times New Roman"/>
          <w:lang w:val="en-GB"/>
        </w:rPr>
        <w:t>±</w:t>
      </w:r>
      <w:r w:rsidR="006B7226" w:rsidRPr="006B7226">
        <w:rPr>
          <w:rFonts w:ascii="Times New Roman" w:eastAsia="MS PGothic" w:hAnsi="Times New Roman"/>
          <w:lang w:val="en-GB"/>
        </w:rPr>
        <w:t>0.01 d</w:t>
      </w:r>
      <w:r w:rsidR="006B7226" w:rsidRPr="006B7226">
        <w:rPr>
          <w:rFonts w:ascii="Times New Roman" w:eastAsia="MS PGothic" w:hAnsi="Times New Roman"/>
          <w:vertAlign w:val="superscript"/>
          <w:lang w:val="en-GB"/>
        </w:rPr>
        <w:t>-1</w:t>
      </w:r>
      <w:r w:rsidR="006B7226">
        <w:rPr>
          <w:rFonts w:ascii="Times New Roman" w:eastAsia="MS PGothic" w:hAnsi="Times New Roman"/>
          <w:lang w:val="en-GB"/>
        </w:rPr>
        <w:t xml:space="preserve"> against </w:t>
      </w:r>
      <w:r w:rsidR="006B7226" w:rsidRPr="006B7226">
        <w:rPr>
          <w:rFonts w:ascii="Times New Roman" w:eastAsia="MS PGothic" w:hAnsi="Times New Roman"/>
          <w:lang w:val="en-GB"/>
        </w:rPr>
        <w:t>0.23</w:t>
      </w:r>
      <w:r w:rsidR="006B7226" w:rsidRPr="006B7226">
        <w:rPr>
          <w:rFonts w:ascii="Times New Roman" w:eastAsia="MS PGothic" w:hAnsi="Times New Roman" w:cs="Times New Roman"/>
          <w:lang w:val="en-GB"/>
        </w:rPr>
        <w:t>±</w:t>
      </w:r>
      <w:r w:rsidR="006B7226" w:rsidRPr="006B7226">
        <w:rPr>
          <w:rFonts w:ascii="Times New Roman" w:eastAsia="MS PGothic" w:hAnsi="Times New Roman"/>
          <w:lang w:val="en-GB"/>
        </w:rPr>
        <w:t>0.02 d</w:t>
      </w:r>
      <w:r w:rsidR="006B7226" w:rsidRPr="006B7226">
        <w:rPr>
          <w:rFonts w:ascii="Times New Roman" w:eastAsia="MS PGothic" w:hAnsi="Times New Roman"/>
          <w:vertAlign w:val="superscript"/>
          <w:lang w:val="en-GB"/>
        </w:rPr>
        <w:t>-1</w:t>
      </w:r>
      <w:r w:rsidR="006B7226" w:rsidRPr="006B7226">
        <w:rPr>
          <w:rFonts w:ascii="Times New Roman" w:eastAsia="MS PGothic" w:hAnsi="Times New Roman"/>
          <w:lang w:val="en-GB"/>
        </w:rPr>
        <w:t xml:space="preserve"> </w:t>
      </w:r>
      <w:r w:rsidR="006B7226">
        <w:rPr>
          <w:rFonts w:ascii="Times New Roman" w:eastAsia="MS PGothic" w:hAnsi="Times New Roman"/>
          <w:lang w:val="en-GB"/>
        </w:rPr>
        <w:t>of</w:t>
      </w:r>
      <w:r w:rsidR="006B7226" w:rsidRPr="006B7226">
        <w:rPr>
          <w:rFonts w:ascii="Times New Roman" w:eastAsia="MS PGothic" w:hAnsi="Times New Roman"/>
          <w:lang w:val="en-GB"/>
        </w:rPr>
        <w:t xml:space="preserve"> </w:t>
      </w:r>
      <w:r w:rsidR="006B7226" w:rsidRPr="00B01BC1">
        <w:rPr>
          <w:rFonts w:ascii="Times New Roman" w:eastAsia="MS PGothic" w:hAnsi="Times New Roman"/>
          <w:i/>
          <w:lang w:val="en-GB"/>
        </w:rPr>
        <w:t>A. cylindrica</w:t>
      </w:r>
      <w:r w:rsidR="006B7226">
        <w:rPr>
          <w:rFonts w:ascii="Times New Roman" w:eastAsia="MS PGothic" w:hAnsi="Times New Roman"/>
          <w:lang w:val="en-GB"/>
        </w:rPr>
        <w:t xml:space="preserve">. </w:t>
      </w:r>
      <w:r w:rsidR="006B7226" w:rsidRPr="001558B7">
        <w:rPr>
          <w:rFonts w:ascii="Times New Roman" w:eastAsia="MS PGothic" w:hAnsi="Times New Roman"/>
          <w:lang w:val="en-GB"/>
        </w:rPr>
        <w:t xml:space="preserve">Thus, </w:t>
      </w:r>
      <w:r w:rsidR="006B7226" w:rsidRPr="009E0CEB">
        <w:rPr>
          <w:rFonts w:ascii="Times New Roman" w:eastAsia="MS PGothic" w:hAnsi="Times New Roman"/>
          <w:i/>
          <w:iCs/>
          <w:lang w:val="en-GB"/>
        </w:rPr>
        <w:t>Nostoc PCC 7122</w:t>
      </w:r>
      <w:r w:rsidR="006B7226" w:rsidRPr="001558B7">
        <w:rPr>
          <w:rFonts w:ascii="Times New Roman" w:eastAsia="MS PGothic" w:hAnsi="Times New Roman"/>
          <w:lang w:val="en-GB"/>
        </w:rPr>
        <w:t xml:space="preserve"> was chosen for </w:t>
      </w:r>
      <w:proofErr w:type="spellStart"/>
      <w:r w:rsidR="006B7226" w:rsidRPr="001558B7">
        <w:rPr>
          <w:rFonts w:ascii="Times New Roman" w:eastAsia="MS PGothic" w:hAnsi="Times New Roman"/>
          <w:lang w:val="en-GB"/>
        </w:rPr>
        <w:t>respirometric</w:t>
      </w:r>
      <w:proofErr w:type="spellEnd"/>
      <w:r w:rsidR="006B7226" w:rsidRPr="001558B7">
        <w:rPr>
          <w:rFonts w:ascii="Times New Roman" w:eastAsia="MS PGothic" w:hAnsi="Times New Roman"/>
          <w:lang w:val="en-GB"/>
        </w:rPr>
        <w:t xml:space="preserve"> tests. </w:t>
      </w:r>
      <w:r w:rsidR="006B7226" w:rsidRPr="006B7226">
        <w:rPr>
          <w:rFonts w:ascii="Times New Roman" w:eastAsia="MS PGothic" w:hAnsi="Times New Roman"/>
          <w:lang w:val="en-GB"/>
        </w:rPr>
        <w:t xml:space="preserve">Through respirometry, we evaluate the growth rate of </w:t>
      </w:r>
      <w:r w:rsidR="006B7226" w:rsidRPr="009E0CEB">
        <w:rPr>
          <w:rFonts w:ascii="Times New Roman" w:eastAsia="MS PGothic" w:hAnsi="Times New Roman"/>
          <w:i/>
          <w:iCs/>
          <w:lang w:val="en-GB"/>
        </w:rPr>
        <w:t>Nostoc PCC 7122</w:t>
      </w:r>
      <w:r w:rsidR="006B7226">
        <w:rPr>
          <w:rFonts w:ascii="Times New Roman" w:eastAsia="MS PGothic" w:hAnsi="Times New Roman"/>
          <w:lang w:val="en-GB"/>
        </w:rPr>
        <w:t xml:space="preserve"> </w:t>
      </w:r>
      <w:r w:rsidR="006B7226" w:rsidRPr="006B7226">
        <w:rPr>
          <w:rFonts w:ascii="Times New Roman" w:eastAsia="MS PGothic" w:hAnsi="Times New Roman"/>
          <w:lang w:val="en-GB"/>
        </w:rPr>
        <w:t xml:space="preserve">by varying one parameter at a time. </w:t>
      </w:r>
      <w:r w:rsidR="001558B7">
        <w:rPr>
          <w:rFonts w:ascii="Times New Roman" w:eastAsia="MS PGothic" w:hAnsi="Times New Roman"/>
          <w:lang w:val="en-GB"/>
        </w:rPr>
        <w:t>T</w:t>
      </w:r>
      <w:r w:rsidR="006B7226" w:rsidRPr="006B7226">
        <w:rPr>
          <w:rFonts w:ascii="Times New Roman" w:eastAsia="MS PGothic" w:hAnsi="Times New Roman"/>
          <w:lang w:val="en-GB"/>
        </w:rPr>
        <w:t>emperature, light intensity</w:t>
      </w:r>
      <w:r w:rsidR="003C5E3F">
        <w:rPr>
          <w:rFonts w:ascii="Times New Roman" w:eastAsia="MS PGothic" w:hAnsi="Times New Roman"/>
          <w:lang w:val="en-GB"/>
        </w:rPr>
        <w:t xml:space="preserve"> and</w:t>
      </w:r>
      <w:r w:rsidR="006B7226" w:rsidRPr="006B7226">
        <w:rPr>
          <w:rFonts w:ascii="Times New Roman" w:eastAsia="MS PGothic" w:hAnsi="Times New Roman"/>
          <w:lang w:val="en-GB"/>
        </w:rPr>
        <w:t xml:space="preserve"> </w:t>
      </w:r>
      <w:r w:rsidR="001558B7">
        <w:rPr>
          <w:rFonts w:ascii="Times New Roman" w:eastAsia="MS PGothic" w:hAnsi="Times New Roman"/>
          <w:lang w:val="en-GB"/>
        </w:rPr>
        <w:t>nutrient</w:t>
      </w:r>
      <w:r w:rsidR="006B7226" w:rsidRPr="006B7226">
        <w:rPr>
          <w:rFonts w:ascii="Times New Roman" w:eastAsia="MS PGothic" w:hAnsi="Times New Roman"/>
          <w:lang w:val="en-GB"/>
        </w:rPr>
        <w:t xml:space="preserve"> concentration </w:t>
      </w:r>
      <w:r w:rsidR="001558B7">
        <w:rPr>
          <w:rFonts w:ascii="Times New Roman" w:eastAsia="MS PGothic" w:hAnsi="Times New Roman"/>
          <w:lang w:val="en-GB"/>
        </w:rPr>
        <w:t xml:space="preserve">in the medium </w:t>
      </w:r>
      <w:proofErr w:type="gramStart"/>
      <w:r w:rsidR="003C5E3F">
        <w:rPr>
          <w:rFonts w:ascii="Times New Roman" w:eastAsia="MS PGothic" w:hAnsi="Times New Roman"/>
          <w:lang w:val="en-GB"/>
        </w:rPr>
        <w:t xml:space="preserve">are </w:t>
      </w:r>
      <w:r w:rsidR="006B7226" w:rsidRPr="006B7226">
        <w:rPr>
          <w:rFonts w:ascii="Times New Roman" w:eastAsia="MS PGothic" w:hAnsi="Times New Roman"/>
          <w:lang w:val="en-GB"/>
        </w:rPr>
        <w:t>taken</w:t>
      </w:r>
      <w:proofErr w:type="gramEnd"/>
      <w:r w:rsidR="006B7226" w:rsidRPr="006B7226">
        <w:rPr>
          <w:rFonts w:ascii="Times New Roman" w:eastAsia="MS PGothic" w:hAnsi="Times New Roman"/>
          <w:lang w:val="en-GB"/>
        </w:rPr>
        <w:t xml:space="preserve"> into consideration. An example of a result that </w:t>
      </w:r>
      <w:proofErr w:type="gramStart"/>
      <w:r w:rsidR="006B7226" w:rsidRPr="006B7226">
        <w:rPr>
          <w:rFonts w:ascii="Times New Roman" w:eastAsia="MS PGothic" w:hAnsi="Times New Roman"/>
          <w:lang w:val="en-GB"/>
        </w:rPr>
        <w:t>can be obtained</w:t>
      </w:r>
      <w:proofErr w:type="gramEnd"/>
      <w:r w:rsidR="006B7226" w:rsidRPr="006B7226">
        <w:rPr>
          <w:rFonts w:ascii="Times New Roman" w:eastAsia="MS PGothic" w:hAnsi="Times New Roman"/>
          <w:lang w:val="en-GB"/>
        </w:rPr>
        <w:t xml:space="preserve"> from respirometry</w:t>
      </w:r>
      <w:r w:rsidR="00F15B80">
        <w:rPr>
          <w:rFonts w:ascii="Times New Roman" w:eastAsia="MS PGothic" w:hAnsi="Times New Roman"/>
          <w:lang w:val="en-GB"/>
        </w:rPr>
        <w:t xml:space="preserve"> to describe the kinetic behaviour as a function of light intensity and temperature </w:t>
      </w:r>
      <w:r w:rsidR="006B7226" w:rsidRPr="006B7226">
        <w:rPr>
          <w:rFonts w:ascii="Times New Roman" w:eastAsia="MS PGothic" w:hAnsi="Times New Roman"/>
          <w:lang w:val="en-GB"/>
        </w:rPr>
        <w:t>is shown in Figure 2.</w:t>
      </w:r>
    </w:p>
    <w:bookmarkEnd w:id="1"/>
    <w:p w14:paraId="3A70FE98" w14:textId="442AF519" w:rsidR="008139E8" w:rsidRDefault="008139E8" w:rsidP="008139E8">
      <w:pPr>
        <w:snapToGrid w:val="0"/>
        <w:spacing w:after="120"/>
        <w:jc w:val="center"/>
        <w:rPr>
          <w:noProof/>
          <w:lang w:eastAsia="it-IT"/>
        </w:rPr>
      </w:pPr>
      <w:r w:rsidRPr="00323D17">
        <w:rPr>
          <w:noProof/>
          <w:lang w:val="en-GB" w:eastAsia="it-IT"/>
        </w:rPr>
        <w:lastRenderedPageBreak/>
        <w:t xml:space="preserve"> </w:t>
      </w:r>
      <w:r w:rsidR="00340E98">
        <w:rPr>
          <w:noProof/>
          <w:lang w:eastAsia="it-IT"/>
        </w:rPr>
        <w:drawing>
          <wp:inline distT="0" distB="0" distL="0" distR="0" wp14:anchorId="2DA5BE0A" wp14:editId="0157E5E2">
            <wp:extent cx="6120000" cy="3799993"/>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0" cy="3799993"/>
                    </a:xfrm>
                    <a:prstGeom prst="rect">
                      <a:avLst/>
                    </a:prstGeom>
                    <a:noFill/>
                  </pic:spPr>
                </pic:pic>
              </a:graphicData>
            </a:graphic>
          </wp:inline>
        </w:drawing>
      </w:r>
    </w:p>
    <w:p w14:paraId="6040ED96" w14:textId="767A7618" w:rsidR="00E249DE" w:rsidRDefault="008139E8" w:rsidP="008139E8">
      <w:pPr>
        <w:snapToGrid w:val="0"/>
        <w:spacing w:after="120"/>
        <w:jc w:val="center"/>
        <w:rPr>
          <w:rFonts w:ascii="Times New Roman" w:eastAsia="MS PGothic" w:hAnsi="Times New Roman"/>
          <w:sz w:val="18"/>
          <w:szCs w:val="18"/>
          <w:lang w:val="en-US"/>
        </w:rPr>
      </w:pPr>
      <w:r w:rsidRPr="00E249DE">
        <w:rPr>
          <w:rFonts w:ascii="Times New Roman" w:eastAsia="MS PGothic" w:hAnsi="Times New Roman"/>
          <w:b/>
          <w:sz w:val="18"/>
          <w:szCs w:val="18"/>
          <w:lang w:val="en-US"/>
        </w:rPr>
        <w:t>Figure 1</w:t>
      </w:r>
      <w:r w:rsidRPr="00E249DE">
        <w:rPr>
          <w:rFonts w:ascii="Times New Roman" w:eastAsia="MS PGothic" w:hAnsi="Times New Roman"/>
          <w:b/>
          <w:sz w:val="18"/>
          <w:szCs w:val="18"/>
          <w:lang w:val="en-US" w:eastAsia="ko-KR"/>
        </w:rPr>
        <w:t>.</w:t>
      </w:r>
      <w:r w:rsidRPr="00E249DE">
        <w:rPr>
          <w:rFonts w:ascii="Times New Roman" w:eastAsia="MS PGothic" w:hAnsi="Times New Roman"/>
          <w:sz w:val="18"/>
          <w:szCs w:val="18"/>
          <w:lang w:val="en-US"/>
        </w:rPr>
        <w:t xml:space="preserve"> </w:t>
      </w:r>
      <w:r w:rsidRPr="00E249DE">
        <w:rPr>
          <w:rFonts w:ascii="Times New Roman" w:hAnsi="Times New Roman"/>
          <w:sz w:val="18"/>
          <w:lang w:val="en-US"/>
        </w:rPr>
        <w:t xml:space="preserve"> </w:t>
      </w:r>
      <w:r w:rsidR="00E249DE" w:rsidRPr="00E249DE">
        <w:rPr>
          <w:rFonts w:ascii="Times New Roman" w:eastAsia="MS PGothic" w:hAnsi="Times New Roman"/>
          <w:sz w:val="18"/>
          <w:szCs w:val="18"/>
          <w:lang w:val="en-US"/>
        </w:rPr>
        <w:t>Biomass concentration C</w:t>
      </w:r>
      <w:r w:rsidR="00E249DE" w:rsidRPr="00E249DE">
        <w:rPr>
          <w:rFonts w:ascii="Times New Roman" w:eastAsia="MS PGothic" w:hAnsi="Times New Roman"/>
          <w:sz w:val="18"/>
          <w:szCs w:val="18"/>
          <w:vertAlign w:val="subscript"/>
          <w:lang w:val="en-US"/>
        </w:rPr>
        <w:t>X</w:t>
      </w:r>
      <w:r w:rsidR="00E249DE" w:rsidRPr="00E249DE">
        <w:rPr>
          <w:rFonts w:ascii="Times New Roman" w:eastAsia="MS PGothic" w:hAnsi="Times New Roman"/>
          <w:sz w:val="18"/>
          <w:szCs w:val="18"/>
          <w:lang w:val="en-US"/>
        </w:rPr>
        <w:t xml:space="preserve"> (</w:t>
      </w:r>
      <w:proofErr w:type="spellStart"/>
      <w:r w:rsidR="00E249DE" w:rsidRPr="00E249DE">
        <w:rPr>
          <w:rFonts w:ascii="Times New Roman" w:eastAsia="MS PGothic" w:hAnsi="Times New Roman"/>
          <w:sz w:val="18"/>
          <w:szCs w:val="18"/>
          <w:lang w:val="en-US"/>
        </w:rPr>
        <w:t>g</w:t>
      </w:r>
      <w:r w:rsidR="00E249DE" w:rsidRPr="00E249DE">
        <w:rPr>
          <w:rFonts w:ascii="Times New Roman" w:eastAsia="MS PGothic" w:hAnsi="Times New Roman"/>
          <w:sz w:val="18"/>
          <w:szCs w:val="18"/>
          <w:vertAlign w:val="subscript"/>
          <w:lang w:val="en-US"/>
        </w:rPr>
        <w:t>X</w:t>
      </w:r>
      <w:proofErr w:type="spellEnd"/>
      <w:r w:rsidR="00E249DE" w:rsidRPr="00E249DE">
        <w:rPr>
          <w:rFonts w:ascii="Times New Roman" w:eastAsia="MS PGothic" w:hAnsi="Times New Roman"/>
          <w:sz w:val="18"/>
          <w:szCs w:val="18"/>
          <w:lang w:val="en-US"/>
        </w:rPr>
        <w:t xml:space="preserve"> L</w:t>
      </w:r>
      <w:r w:rsidR="00E249DE" w:rsidRPr="00E249DE">
        <w:rPr>
          <w:rFonts w:ascii="Times New Roman" w:eastAsia="MS PGothic" w:hAnsi="Times New Roman"/>
          <w:sz w:val="18"/>
          <w:szCs w:val="18"/>
          <w:vertAlign w:val="superscript"/>
          <w:lang w:val="en-US"/>
        </w:rPr>
        <w:t>-1</w:t>
      </w:r>
      <w:r w:rsidR="00E249DE" w:rsidRPr="00E249DE">
        <w:rPr>
          <w:rFonts w:ascii="Times New Roman" w:eastAsia="MS PGothic" w:hAnsi="Times New Roman"/>
          <w:sz w:val="18"/>
          <w:szCs w:val="18"/>
          <w:lang w:val="en-US"/>
        </w:rPr>
        <w:t xml:space="preserve">) over time (d) of </w:t>
      </w:r>
      <w:r w:rsidR="00E249DE" w:rsidRPr="00340E98">
        <w:rPr>
          <w:rFonts w:ascii="Times New Roman" w:eastAsia="MS PGothic" w:hAnsi="Times New Roman"/>
          <w:i/>
          <w:sz w:val="18"/>
          <w:szCs w:val="18"/>
          <w:lang w:val="en-US"/>
        </w:rPr>
        <w:t xml:space="preserve">Anabaena </w:t>
      </w:r>
      <w:r w:rsidR="00340E98" w:rsidRPr="00340E98">
        <w:rPr>
          <w:rFonts w:ascii="Times New Roman" w:eastAsia="MS PGothic" w:hAnsi="Times New Roman"/>
          <w:i/>
          <w:sz w:val="18"/>
          <w:szCs w:val="18"/>
          <w:lang w:val="en-US"/>
        </w:rPr>
        <w:t>cylindrica</w:t>
      </w:r>
      <w:r w:rsidR="00E249DE" w:rsidRPr="00E249DE">
        <w:rPr>
          <w:rFonts w:ascii="Times New Roman" w:eastAsia="MS PGothic" w:hAnsi="Times New Roman"/>
          <w:sz w:val="18"/>
          <w:szCs w:val="18"/>
          <w:lang w:val="en-US"/>
        </w:rPr>
        <w:t xml:space="preserve"> </w:t>
      </w:r>
      <w:r w:rsidR="00340E98">
        <w:rPr>
          <w:rFonts w:ascii="Times New Roman" w:eastAsia="MS PGothic" w:hAnsi="Times New Roman"/>
          <w:sz w:val="18"/>
          <w:szCs w:val="18"/>
          <w:lang w:val="en-US"/>
        </w:rPr>
        <w:t xml:space="preserve">(left) and </w:t>
      </w:r>
      <w:r w:rsidR="00340E98" w:rsidRPr="00340E98">
        <w:rPr>
          <w:rFonts w:ascii="Times New Roman" w:eastAsia="MS PGothic" w:hAnsi="Times New Roman"/>
          <w:i/>
          <w:sz w:val="18"/>
          <w:szCs w:val="18"/>
          <w:lang w:val="en-US"/>
        </w:rPr>
        <w:t>Nostoc PCC 7122</w:t>
      </w:r>
      <w:r w:rsidR="00340E98">
        <w:rPr>
          <w:rFonts w:ascii="Times New Roman" w:eastAsia="MS PGothic" w:hAnsi="Times New Roman"/>
          <w:sz w:val="18"/>
          <w:szCs w:val="18"/>
          <w:lang w:val="en-US"/>
        </w:rPr>
        <w:t xml:space="preserve"> (right) under control </w:t>
      </w:r>
      <w:r w:rsidR="00E249DE" w:rsidRPr="00E249DE">
        <w:rPr>
          <w:rFonts w:ascii="Times New Roman" w:eastAsia="MS PGothic" w:hAnsi="Times New Roman"/>
          <w:sz w:val="18"/>
          <w:szCs w:val="18"/>
          <w:lang w:val="en-US"/>
        </w:rPr>
        <w:t xml:space="preserve">(A) and </w:t>
      </w:r>
      <w:r w:rsidR="00340E98">
        <w:rPr>
          <w:rFonts w:ascii="Times New Roman" w:eastAsia="MS PGothic" w:hAnsi="Times New Roman"/>
          <w:sz w:val="18"/>
          <w:szCs w:val="18"/>
          <w:lang w:val="en-US"/>
        </w:rPr>
        <w:t>limited conditions</w:t>
      </w:r>
      <w:r w:rsidR="00E249DE" w:rsidRPr="00E249DE">
        <w:rPr>
          <w:rFonts w:ascii="Times New Roman" w:eastAsia="MS PGothic" w:hAnsi="Times New Roman"/>
          <w:sz w:val="18"/>
          <w:szCs w:val="18"/>
          <w:lang w:val="en-US"/>
        </w:rPr>
        <w:t xml:space="preserve"> (B)</w:t>
      </w:r>
      <w:r w:rsidR="00340E98">
        <w:rPr>
          <w:rFonts w:ascii="Times New Roman" w:eastAsia="MS PGothic" w:hAnsi="Times New Roman"/>
          <w:sz w:val="18"/>
          <w:szCs w:val="18"/>
          <w:lang w:val="en-US"/>
        </w:rPr>
        <w:t>.</w:t>
      </w:r>
    </w:p>
    <w:p w14:paraId="53117D4A" w14:textId="77777777" w:rsidR="003C5E3F" w:rsidRPr="003C5E3F" w:rsidRDefault="003C5E3F" w:rsidP="008139E8">
      <w:pPr>
        <w:snapToGrid w:val="0"/>
        <w:spacing w:after="120"/>
        <w:jc w:val="center"/>
        <w:rPr>
          <w:rFonts w:ascii="Times New Roman" w:eastAsia="MS PGothic" w:hAnsi="Times New Roman"/>
          <w:lang w:val="en-US"/>
        </w:rPr>
      </w:pPr>
    </w:p>
    <w:p w14:paraId="1B7BFCEB" w14:textId="4722C2DE" w:rsidR="008139E8" w:rsidRDefault="001558B7" w:rsidP="001558B7">
      <w:pPr>
        <w:snapToGrid w:val="0"/>
        <w:spacing w:after="120"/>
        <w:jc w:val="center"/>
        <w:rPr>
          <w:rFonts w:ascii="Times New Roman" w:eastAsia="MS PGothic" w:hAnsi="Times New Roman"/>
          <w:lang w:val="en-US"/>
        </w:rPr>
      </w:pPr>
      <w:r>
        <w:rPr>
          <w:rFonts w:ascii="Times New Roman" w:eastAsia="MS PGothic" w:hAnsi="Times New Roman"/>
          <w:noProof/>
          <w:lang w:eastAsia="it-IT"/>
        </w:rPr>
        <w:drawing>
          <wp:inline distT="0" distB="0" distL="0" distR="0" wp14:anchorId="49D31365" wp14:editId="3D57A98E">
            <wp:extent cx="6120000" cy="240294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0" cy="2402944"/>
                    </a:xfrm>
                    <a:prstGeom prst="rect">
                      <a:avLst/>
                    </a:prstGeom>
                    <a:noFill/>
                  </pic:spPr>
                </pic:pic>
              </a:graphicData>
            </a:graphic>
          </wp:inline>
        </w:drawing>
      </w:r>
    </w:p>
    <w:p w14:paraId="1B9A99FD" w14:textId="2D642E9D" w:rsidR="001558B7" w:rsidRPr="003C5E3F" w:rsidRDefault="001558B7" w:rsidP="001558B7">
      <w:pPr>
        <w:snapToGrid w:val="0"/>
        <w:spacing w:after="120"/>
        <w:jc w:val="center"/>
        <w:rPr>
          <w:rFonts w:ascii="Times New Roman" w:eastAsia="MS PGothic" w:hAnsi="Times New Roman"/>
          <w:sz w:val="18"/>
          <w:szCs w:val="18"/>
          <w:lang w:val="en-GB"/>
        </w:rPr>
      </w:pPr>
      <w:r w:rsidRPr="003C5E3F">
        <w:rPr>
          <w:rFonts w:ascii="Times New Roman" w:eastAsia="MS PGothic" w:hAnsi="Times New Roman"/>
          <w:b/>
          <w:bCs/>
          <w:sz w:val="18"/>
          <w:szCs w:val="18"/>
          <w:lang w:val="en-US"/>
        </w:rPr>
        <w:t>Figure 2.</w:t>
      </w:r>
      <w:r w:rsidRPr="003C5E3F">
        <w:rPr>
          <w:rFonts w:ascii="Times New Roman" w:eastAsia="MS PGothic" w:hAnsi="Times New Roman"/>
          <w:sz w:val="18"/>
          <w:szCs w:val="18"/>
          <w:lang w:val="en-US"/>
        </w:rPr>
        <w:t xml:space="preserve"> Specific oxygen production rate as a function of specific light supply rate</w:t>
      </w:r>
      <w:r w:rsidR="003C5E3F" w:rsidRPr="003C5E3F">
        <w:rPr>
          <w:rFonts w:ascii="Times New Roman" w:eastAsia="MS PGothic" w:hAnsi="Times New Roman"/>
          <w:sz w:val="18"/>
          <w:szCs w:val="18"/>
          <w:lang w:val="en-US"/>
        </w:rPr>
        <w:t xml:space="preserve"> (left) and temperature (right)</w:t>
      </w:r>
      <w:r w:rsidRPr="003C5E3F">
        <w:rPr>
          <w:rFonts w:ascii="Times New Roman" w:eastAsia="MS PGothic" w:hAnsi="Times New Roman"/>
          <w:sz w:val="18"/>
          <w:szCs w:val="18"/>
          <w:lang w:val="en-US"/>
        </w:rPr>
        <w:t>: experimental data (dots) and fitted model (continuous line).</w:t>
      </w:r>
    </w:p>
    <w:p w14:paraId="0DE817AB" w14:textId="77777777" w:rsidR="00DA51A3" w:rsidRPr="00466FFD" w:rsidRDefault="00DA51A3" w:rsidP="009E0CEB">
      <w:pPr>
        <w:snapToGrid w:val="0"/>
        <w:spacing w:before="240"/>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27D683BC" w14:textId="7061D731" w:rsidR="00372D89" w:rsidRPr="002065DD" w:rsidRDefault="002065DD" w:rsidP="009E0CEB">
      <w:pPr>
        <w:snapToGrid w:val="0"/>
        <w:spacing w:before="240"/>
        <w:jc w:val="both"/>
        <w:rPr>
          <w:rFonts w:ascii="Times New Roman" w:eastAsia="MS PGothic" w:hAnsi="Times New Roman"/>
          <w:lang w:val="en-GB"/>
        </w:rPr>
      </w:pPr>
      <w:r w:rsidRPr="002065DD">
        <w:rPr>
          <w:rFonts w:ascii="Times New Roman" w:eastAsia="MS PGothic" w:hAnsi="Times New Roman"/>
          <w:lang w:val="en-GB"/>
        </w:rPr>
        <w:t xml:space="preserve">Among the two nitrogen-fixing cyanobacteria species tested, </w:t>
      </w:r>
      <w:r w:rsidRPr="009E0CEB">
        <w:rPr>
          <w:rFonts w:ascii="Times New Roman" w:eastAsia="MS PGothic" w:hAnsi="Times New Roman"/>
          <w:i/>
          <w:iCs/>
          <w:lang w:val="en-GB"/>
        </w:rPr>
        <w:t>Nostoc PCC 7122</w:t>
      </w:r>
      <w:r w:rsidRPr="002065DD">
        <w:rPr>
          <w:rFonts w:ascii="Times New Roman" w:eastAsia="MS PGothic" w:hAnsi="Times New Roman"/>
          <w:lang w:val="en-GB"/>
        </w:rPr>
        <w:t xml:space="preserve"> was the best performing and thus it was chosen for </w:t>
      </w:r>
      <w:proofErr w:type="spellStart"/>
      <w:r w:rsidRPr="002065DD">
        <w:rPr>
          <w:rFonts w:ascii="Times New Roman" w:eastAsia="MS PGothic" w:hAnsi="Times New Roman"/>
          <w:lang w:val="en-GB"/>
        </w:rPr>
        <w:t>respirometric</w:t>
      </w:r>
      <w:proofErr w:type="spellEnd"/>
      <w:r w:rsidRPr="002065DD">
        <w:rPr>
          <w:rFonts w:ascii="Times New Roman" w:eastAsia="MS PGothic" w:hAnsi="Times New Roman"/>
          <w:lang w:val="en-GB"/>
        </w:rPr>
        <w:t xml:space="preserve"> tests. Respirometry, which has already turned out as </w:t>
      </w:r>
      <w:r>
        <w:rPr>
          <w:rFonts w:ascii="Times New Roman" w:eastAsia="MS PGothic" w:hAnsi="Times New Roman"/>
          <w:lang w:val="en-GB"/>
        </w:rPr>
        <w:t>a</w:t>
      </w:r>
      <w:r w:rsidRPr="002065DD">
        <w:rPr>
          <w:rFonts w:ascii="Times New Roman" w:eastAsia="MS PGothic" w:hAnsi="Times New Roman"/>
          <w:lang w:val="en-GB"/>
        </w:rPr>
        <w:t xml:space="preserve"> useful method to study optimal growth conditions of photosynthetic organisms, </w:t>
      </w:r>
      <w:proofErr w:type="gramStart"/>
      <w:r w:rsidR="00EA2348">
        <w:rPr>
          <w:rFonts w:ascii="Times New Roman" w:eastAsia="MS PGothic" w:hAnsi="Times New Roman"/>
          <w:lang w:val="en-GB"/>
        </w:rPr>
        <w:t>was</w:t>
      </w:r>
      <w:r w:rsidRPr="002065DD">
        <w:rPr>
          <w:rFonts w:ascii="Times New Roman" w:eastAsia="MS PGothic" w:hAnsi="Times New Roman"/>
          <w:lang w:val="en-GB"/>
        </w:rPr>
        <w:t xml:space="preserve"> applied</w:t>
      </w:r>
      <w:proofErr w:type="gramEnd"/>
      <w:r w:rsidRPr="002065DD">
        <w:rPr>
          <w:rFonts w:ascii="Times New Roman" w:eastAsia="MS PGothic" w:hAnsi="Times New Roman"/>
          <w:lang w:val="en-GB"/>
        </w:rPr>
        <w:t xml:space="preserve"> to identify growth kinetic parameters and determine growth conditions to achieve high diazotrophic species productivity. </w:t>
      </w:r>
    </w:p>
    <w:p w14:paraId="54CC249D" w14:textId="77777777" w:rsidR="00EA2348" w:rsidRDefault="00EA2348" w:rsidP="00DA51A3">
      <w:pPr>
        <w:snapToGrid w:val="0"/>
        <w:spacing w:before="240" w:line="300" w:lineRule="auto"/>
        <w:rPr>
          <w:rFonts w:ascii="Times New Roman" w:eastAsia="MS PGothic" w:hAnsi="Times New Roman"/>
          <w:b/>
          <w:bCs/>
          <w:lang w:val="en-GB"/>
        </w:rPr>
      </w:pPr>
    </w:p>
    <w:p w14:paraId="1845F659" w14:textId="74895D45" w:rsidR="00DA51A3" w:rsidRPr="002065DD" w:rsidRDefault="00DA51A3" w:rsidP="00DA51A3">
      <w:pPr>
        <w:snapToGrid w:val="0"/>
        <w:spacing w:before="240" w:line="300" w:lineRule="auto"/>
        <w:rPr>
          <w:rFonts w:ascii="Times New Roman" w:eastAsia="SimSun" w:hAnsi="Times New Roman"/>
          <w:b/>
          <w:bCs/>
          <w:lang w:val="en-GB" w:eastAsia="zh-CN"/>
        </w:rPr>
      </w:pPr>
      <w:r w:rsidRPr="002065DD">
        <w:rPr>
          <w:rFonts w:ascii="Times New Roman" w:eastAsia="MS PGothic" w:hAnsi="Times New Roman"/>
          <w:b/>
          <w:bCs/>
          <w:lang w:val="en-GB"/>
        </w:rPr>
        <w:lastRenderedPageBreak/>
        <w:t xml:space="preserve">References </w:t>
      </w:r>
    </w:p>
    <w:p w14:paraId="0D75955C" w14:textId="625EB454" w:rsidR="004752F3" w:rsidRPr="00975A77" w:rsidRDefault="004752F3" w:rsidP="009E0CEB">
      <w:pPr>
        <w:widowControl w:val="0"/>
        <w:autoSpaceDE w:val="0"/>
        <w:autoSpaceDN w:val="0"/>
        <w:adjustRightInd w:val="0"/>
        <w:spacing w:after="0" w:line="240" w:lineRule="auto"/>
        <w:ind w:left="640" w:hanging="640"/>
        <w:jc w:val="both"/>
        <w:rPr>
          <w:rFonts w:ascii="Times New Roman" w:hAnsi="Times New Roman" w:cs="Times New Roman"/>
          <w:noProof/>
          <w:sz w:val="20"/>
          <w:szCs w:val="24"/>
          <w:lang w:val="en-GB"/>
        </w:rPr>
      </w:pPr>
      <w:r>
        <w:rPr>
          <w:rFonts w:ascii="Times New Roman" w:hAnsi="Times New Roman"/>
        </w:rPr>
        <w:fldChar w:fldCharType="begin" w:fldLock="1"/>
      </w:r>
      <w:r w:rsidRPr="00975A77">
        <w:rPr>
          <w:rFonts w:ascii="Times New Roman" w:hAnsi="Times New Roman"/>
          <w:lang w:val="en-GB"/>
        </w:rPr>
        <w:instrText xml:space="preserve">ADDIN Mendeley Bibliography CSL_BIBLIOGRAPHY </w:instrText>
      </w:r>
      <w:r>
        <w:rPr>
          <w:rFonts w:ascii="Times New Roman" w:hAnsi="Times New Roman"/>
        </w:rPr>
        <w:fldChar w:fldCharType="separate"/>
      </w:r>
      <w:r w:rsidRPr="00975A77">
        <w:rPr>
          <w:rFonts w:ascii="Times New Roman" w:hAnsi="Times New Roman" w:cs="Times New Roman"/>
          <w:noProof/>
          <w:sz w:val="20"/>
          <w:szCs w:val="24"/>
          <w:lang w:val="en-GB"/>
        </w:rPr>
        <w:t>[1]</w:t>
      </w:r>
      <w:r w:rsidRPr="00975A77">
        <w:rPr>
          <w:rFonts w:ascii="Times New Roman" w:hAnsi="Times New Roman" w:cs="Times New Roman"/>
          <w:noProof/>
          <w:sz w:val="20"/>
          <w:szCs w:val="24"/>
          <w:lang w:val="en-GB"/>
        </w:rPr>
        <w:tab/>
        <w:t xml:space="preserve">M. Henchion, M. Hayes, A. M. Mullen, M. Fenelon, and B. Tiwari, “Future protein supply and demand: Strategies and factors influencing a sustainable equilibrium,” </w:t>
      </w:r>
      <w:r w:rsidRPr="00975A77">
        <w:rPr>
          <w:rFonts w:ascii="Times New Roman" w:hAnsi="Times New Roman" w:cs="Times New Roman"/>
          <w:i/>
          <w:iCs/>
          <w:noProof/>
          <w:sz w:val="20"/>
          <w:szCs w:val="24"/>
          <w:lang w:val="en-GB"/>
        </w:rPr>
        <w:t>Foods</w:t>
      </w:r>
      <w:r w:rsidRPr="00975A77">
        <w:rPr>
          <w:rFonts w:ascii="Times New Roman" w:hAnsi="Times New Roman" w:cs="Times New Roman"/>
          <w:noProof/>
          <w:sz w:val="20"/>
          <w:szCs w:val="24"/>
          <w:lang w:val="en-GB"/>
        </w:rPr>
        <w:t>, vol. 6, no. 7, pp. 1–21, 2017.</w:t>
      </w:r>
    </w:p>
    <w:p w14:paraId="72EFA2D7" w14:textId="77777777" w:rsidR="004752F3" w:rsidRPr="00975A77" w:rsidRDefault="004752F3" w:rsidP="004752F3">
      <w:pPr>
        <w:widowControl w:val="0"/>
        <w:autoSpaceDE w:val="0"/>
        <w:autoSpaceDN w:val="0"/>
        <w:adjustRightInd w:val="0"/>
        <w:spacing w:after="0" w:line="240" w:lineRule="auto"/>
        <w:ind w:left="640" w:hanging="640"/>
        <w:rPr>
          <w:rFonts w:ascii="Times New Roman" w:hAnsi="Times New Roman" w:cs="Times New Roman"/>
          <w:noProof/>
          <w:sz w:val="20"/>
          <w:szCs w:val="24"/>
          <w:lang w:val="en-GB"/>
        </w:rPr>
      </w:pPr>
      <w:r w:rsidRPr="00975A77">
        <w:rPr>
          <w:rFonts w:ascii="Times New Roman" w:hAnsi="Times New Roman" w:cs="Times New Roman"/>
          <w:noProof/>
          <w:sz w:val="20"/>
          <w:szCs w:val="24"/>
          <w:lang w:val="en-GB"/>
        </w:rPr>
        <w:t>[2]</w:t>
      </w:r>
      <w:r w:rsidRPr="00975A77">
        <w:rPr>
          <w:rFonts w:ascii="Times New Roman" w:hAnsi="Times New Roman" w:cs="Times New Roman"/>
          <w:noProof/>
          <w:sz w:val="20"/>
          <w:szCs w:val="24"/>
          <w:lang w:val="en-GB"/>
        </w:rPr>
        <w:tab/>
        <w:t xml:space="preserve">C. M. Joan, L. Sbabou, and E. Arroussi, “Microalgae and Cyanobacteria: How Exploiting These Microbial Resources Can Address the Underlying Challenges Related to Food Sources and Sustainable Agriculture : A Review,” </w:t>
      </w:r>
      <w:r w:rsidRPr="00975A77">
        <w:rPr>
          <w:rFonts w:ascii="Times New Roman" w:hAnsi="Times New Roman" w:cs="Times New Roman"/>
          <w:i/>
          <w:iCs/>
          <w:noProof/>
          <w:sz w:val="20"/>
          <w:szCs w:val="24"/>
          <w:lang w:val="en-GB"/>
        </w:rPr>
        <w:t>J. Plant Growth Regul.</w:t>
      </w:r>
      <w:r w:rsidRPr="00975A77">
        <w:rPr>
          <w:rFonts w:ascii="Times New Roman" w:hAnsi="Times New Roman" w:cs="Times New Roman"/>
          <w:noProof/>
          <w:sz w:val="20"/>
          <w:szCs w:val="24"/>
          <w:lang w:val="en-GB"/>
        </w:rPr>
        <w:t>, 2022.</w:t>
      </w:r>
    </w:p>
    <w:p w14:paraId="6E4709B0" w14:textId="77777777" w:rsidR="004752F3" w:rsidRPr="00975A77" w:rsidRDefault="004752F3" w:rsidP="004752F3">
      <w:pPr>
        <w:widowControl w:val="0"/>
        <w:autoSpaceDE w:val="0"/>
        <w:autoSpaceDN w:val="0"/>
        <w:adjustRightInd w:val="0"/>
        <w:spacing w:after="0" w:line="240" w:lineRule="auto"/>
        <w:ind w:left="640" w:hanging="640"/>
        <w:rPr>
          <w:rFonts w:ascii="Times New Roman" w:hAnsi="Times New Roman" w:cs="Times New Roman"/>
          <w:noProof/>
          <w:sz w:val="20"/>
          <w:szCs w:val="24"/>
          <w:lang w:val="en-GB"/>
        </w:rPr>
      </w:pPr>
      <w:r w:rsidRPr="00975A77">
        <w:rPr>
          <w:rFonts w:ascii="Times New Roman" w:hAnsi="Times New Roman" w:cs="Times New Roman"/>
          <w:noProof/>
          <w:sz w:val="20"/>
          <w:szCs w:val="24"/>
          <w:lang w:val="en-GB"/>
        </w:rPr>
        <w:t>[3]</w:t>
      </w:r>
      <w:r w:rsidRPr="00975A77">
        <w:rPr>
          <w:rFonts w:ascii="Times New Roman" w:hAnsi="Times New Roman" w:cs="Times New Roman"/>
          <w:noProof/>
          <w:sz w:val="20"/>
          <w:szCs w:val="24"/>
          <w:lang w:val="en-GB"/>
        </w:rPr>
        <w:tab/>
        <w:t>L. Garcia, “Microalgae, old sustainable food and fashion nutraceuticals,” vol. 2783, 2017.</w:t>
      </w:r>
    </w:p>
    <w:p w14:paraId="364BA13F" w14:textId="77777777" w:rsidR="004752F3" w:rsidRPr="00975A77" w:rsidRDefault="004752F3" w:rsidP="004752F3">
      <w:pPr>
        <w:widowControl w:val="0"/>
        <w:autoSpaceDE w:val="0"/>
        <w:autoSpaceDN w:val="0"/>
        <w:adjustRightInd w:val="0"/>
        <w:spacing w:after="0" w:line="240" w:lineRule="auto"/>
        <w:ind w:left="640" w:hanging="640"/>
        <w:rPr>
          <w:rFonts w:ascii="Times New Roman" w:hAnsi="Times New Roman" w:cs="Times New Roman"/>
          <w:noProof/>
          <w:sz w:val="20"/>
          <w:szCs w:val="24"/>
          <w:lang w:val="en-GB"/>
        </w:rPr>
      </w:pPr>
      <w:r w:rsidRPr="00975A77">
        <w:rPr>
          <w:rFonts w:ascii="Times New Roman" w:hAnsi="Times New Roman" w:cs="Times New Roman"/>
          <w:noProof/>
          <w:sz w:val="20"/>
          <w:szCs w:val="24"/>
          <w:lang w:val="en-GB"/>
        </w:rPr>
        <w:t>[4]</w:t>
      </w:r>
      <w:r w:rsidRPr="00975A77">
        <w:rPr>
          <w:rFonts w:ascii="Times New Roman" w:hAnsi="Times New Roman" w:cs="Times New Roman"/>
          <w:noProof/>
          <w:sz w:val="20"/>
          <w:szCs w:val="24"/>
          <w:lang w:val="en-GB"/>
        </w:rPr>
        <w:tab/>
        <w:t xml:space="preserve">P. Hudson, “Harnessing Solar-Powered Oxic N2 -fixing Cyanobacteria for,” </w:t>
      </w:r>
      <w:r w:rsidRPr="00975A77">
        <w:rPr>
          <w:rFonts w:ascii="Times New Roman" w:hAnsi="Times New Roman" w:cs="Times New Roman"/>
          <w:i/>
          <w:iCs/>
          <w:noProof/>
          <w:sz w:val="20"/>
          <w:szCs w:val="24"/>
          <w:lang w:val="en-GB"/>
        </w:rPr>
        <w:t>Front. Cyanobacteria Biotechnol.</w:t>
      </w:r>
      <w:r w:rsidRPr="00975A77">
        <w:rPr>
          <w:rFonts w:ascii="Times New Roman" w:hAnsi="Times New Roman" w:cs="Times New Roman"/>
          <w:noProof/>
          <w:sz w:val="20"/>
          <w:szCs w:val="24"/>
          <w:lang w:val="en-GB"/>
        </w:rPr>
        <w:t>, 2021.</w:t>
      </w:r>
    </w:p>
    <w:p w14:paraId="0E75AE8E" w14:textId="77777777" w:rsidR="004752F3" w:rsidRPr="00975A77" w:rsidRDefault="004752F3" w:rsidP="004752F3">
      <w:pPr>
        <w:widowControl w:val="0"/>
        <w:autoSpaceDE w:val="0"/>
        <w:autoSpaceDN w:val="0"/>
        <w:adjustRightInd w:val="0"/>
        <w:spacing w:after="0" w:line="240" w:lineRule="auto"/>
        <w:ind w:left="640" w:hanging="640"/>
        <w:rPr>
          <w:rFonts w:ascii="Times New Roman" w:hAnsi="Times New Roman" w:cs="Times New Roman"/>
          <w:noProof/>
          <w:sz w:val="20"/>
          <w:szCs w:val="24"/>
          <w:lang w:val="en-GB"/>
        </w:rPr>
      </w:pPr>
      <w:r w:rsidRPr="00975A77">
        <w:rPr>
          <w:rFonts w:ascii="Times New Roman" w:hAnsi="Times New Roman" w:cs="Times New Roman"/>
          <w:noProof/>
          <w:sz w:val="20"/>
          <w:szCs w:val="24"/>
          <w:lang w:val="en-GB"/>
        </w:rPr>
        <w:t>[5]</w:t>
      </w:r>
      <w:r w:rsidRPr="00975A77">
        <w:rPr>
          <w:rFonts w:ascii="Times New Roman" w:hAnsi="Times New Roman" w:cs="Times New Roman"/>
          <w:noProof/>
          <w:sz w:val="20"/>
          <w:szCs w:val="24"/>
          <w:lang w:val="en-GB"/>
        </w:rPr>
        <w:tab/>
        <w:t xml:space="preserve">M. L. Amorim, J. Soares, J. S. dos R. Coimbra, M. de O. Leite, L. F. T. Albino, and M. A. Martins, “Microalgae proteins: production, separation, isolation, quantification, and application in food and feed,” </w:t>
      </w:r>
      <w:r w:rsidRPr="00975A77">
        <w:rPr>
          <w:rFonts w:ascii="Times New Roman" w:hAnsi="Times New Roman" w:cs="Times New Roman"/>
          <w:i/>
          <w:iCs/>
          <w:noProof/>
          <w:sz w:val="20"/>
          <w:szCs w:val="24"/>
          <w:lang w:val="en-GB"/>
        </w:rPr>
        <w:t>Crit. Rev. Food Sci. Nutr.</w:t>
      </w:r>
      <w:r w:rsidRPr="00975A77">
        <w:rPr>
          <w:rFonts w:ascii="Times New Roman" w:hAnsi="Times New Roman" w:cs="Times New Roman"/>
          <w:noProof/>
          <w:sz w:val="20"/>
          <w:szCs w:val="24"/>
          <w:lang w:val="en-GB"/>
        </w:rPr>
        <w:t>, vol. 61, no. 12, pp. 1976–2002, 2021.</w:t>
      </w:r>
    </w:p>
    <w:p w14:paraId="53B627B2" w14:textId="77777777" w:rsidR="004752F3" w:rsidRPr="00975A77" w:rsidRDefault="004752F3" w:rsidP="004752F3">
      <w:pPr>
        <w:widowControl w:val="0"/>
        <w:autoSpaceDE w:val="0"/>
        <w:autoSpaceDN w:val="0"/>
        <w:adjustRightInd w:val="0"/>
        <w:spacing w:after="0" w:line="240" w:lineRule="auto"/>
        <w:ind w:left="640" w:hanging="640"/>
        <w:rPr>
          <w:rFonts w:ascii="Times New Roman" w:hAnsi="Times New Roman" w:cs="Times New Roman"/>
          <w:noProof/>
          <w:sz w:val="20"/>
          <w:szCs w:val="24"/>
          <w:lang w:val="en-GB"/>
        </w:rPr>
      </w:pPr>
      <w:r w:rsidRPr="00975A77">
        <w:rPr>
          <w:rFonts w:ascii="Times New Roman" w:hAnsi="Times New Roman" w:cs="Times New Roman"/>
          <w:noProof/>
          <w:sz w:val="20"/>
          <w:szCs w:val="24"/>
          <w:lang w:val="en-GB"/>
        </w:rPr>
        <w:t>[6]</w:t>
      </w:r>
      <w:r w:rsidRPr="00975A77">
        <w:rPr>
          <w:rFonts w:ascii="Times New Roman" w:hAnsi="Times New Roman" w:cs="Times New Roman"/>
          <w:noProof/>
          <w:sz w:val="20"/>
          <w:szCs w:val="24"/>
          <w:lang w:val="en-GB"/>
        </w:rPr>
        <w:tab/>
        <w:t xml:space="preserve">S. O. Lourenço </w:t>
      </w:r>
      <w:r w:rsidRPr="00975A77">
        <w:rPr>
          <w:rFonts w:ascii="Times New Roman" w:hAnsi="Times New Roman" w:cs="Times New Roman"/>
          <w:i/>
          <w:iCs/>
          <w:noProof/>
          <w:sz w:val="20"/>
          <w:szCs w:val="24"/>
          <w:lang w:val="en-GB"/>
        </w:rPr>
        <w:t>et al.</w:t>
      </w:r>
      <w:r w:rsidRPr="00975A77">
        <w:rPr>
          <w:rFonts w:ascii="Times New Roman" w:hAnsi="Times New Roman" w:cs="Times New Roman"/>
          <w:noProof/>
          <w:sz w:val="20"/>
          <w:szCs w:val="24"/>
          <w:lang w:val="en-GB"/>
        </w:rPr>
        <w:t>, “Distribution of intracellular nitrogen in marine microalgae : Calculation of new nitrogen-to-protein conversion factors Distribution of intracellular nitrogen in marine microalgae : Calculation of new nitrogen-to-protein conversion factors,” vol. 0262, 2007.</w:t>
      </w:r>
    </w:p>
    <w:p w14:paraId="0E1DB4A7" w14:textId="77777777" w:rsidR="004752F3" w:rsidRPr="00975A77" w:rsidRDefault="004752F3" w:rsidP="004752F3">
      <w:pPr>
        <w:widowControl w:val="0"/>
        <w:autoSpaceDE w:val="0"/>
        <w:autoSpaceDN w:val="0"/>
        <w:adjustRightInd w:val="0"/>
        <w:spacing w:after="0" w:line="240" w:lineRule="auto"/>
        <w:ind w:left="640" w:hanging="640"/>
        <w:rPr>
          <w:rFonts w:ascii="Times New Roman" w:hAnsi="Times New Roman" w:cs="Times New Roman"/>
          <w:noProof/>
          <w:sz w:val="20"/>
          <w:szCs w:val="24"/>
          <w:lang w:val="en-GB"/>
        </w:rPr>
      </w:pPr>
      <w:r w:rsidRPr="00975A77">
        <w:rPr>
          <w:rFonts w:ascii="Times New Roman" w:hAnsi="Times New Roman" w:cs="Times New Roman"/>
          <w:noProof/>
          <w:sz w:val="20"/>
          <w:szCs w:val="24"/>
          <w:lang w:val="en-GB"/>
        </w:rPr>
        <w:t>[7]</w:t>
      </w:r>
      <w:r w:rsidRPr="00975A77">
        <w:rPr>
          <w:rFonts w:ascii="Times New Roman" w:hAnsi="Times New Roman" w:cs="Times New Roman"/>
          <w:noProof/>
          <w:sz w:val="20"/>
          <w:szCs w:val="24"/>
          <w:lang w:val="en-GB"/>
        </w:rPr>
        <w:tab/>
        <w:t xml:space="preserve">E. Sforza, M. Pastore, E. Barbera, and A. Bertucco, “Respirometry as a tool to quantify kinetic parameters of microalgal mixotrophic growth,” </w:t>
      </w:r>
      <w:r w:rsidRPr="00975A77">
        <w:rPr>
          <w:rFonts w:ascii="Times New Roman" w:hAnsi="Times New Roman" w:cs="Times New Roman"/>
          <w:i/>
          <w:iCs/>
          <w:noProof/>
          <w:sz w:val="20"/>
          <w:szCs w:val="24"/>
          <w:lang w:val="en-GB"/>
        </w:rPr>
        <w:t>Bioprocess Biosyst. Eng.</w:t>
      </w:r>
      <w:r w:rsidRPr="00975A77">
        <w:rPr>
          <w:rFonts w:ascii="Times New Roman" w:hAnsi="Times New Roman" w:cs="Times New Roman"/>
          <w:noProof/>
          <w:sz w:val="20"/>
          <w:szCs w:val="24"/>
          <w:lang w:val="en-GB"/>
        </w:rPr>
        <w:t>, vol. 42, no. 5, pp. 839–851, 2019.</w:t>
      </w:r>
    </w:p>
    <w:p w14:paraId="24A82E1B" w14:textId="77777777" w:rsidR="004752F3" w:rsidRPr="00975A77" w:rsidRDefault="004752F3" w:rsidP="004752F3">
      <w:pPr>
        <w:widowControl w:val="0"/>
        <w:autoSpaceDE w:val="0"/>
        <w:autoSpaceDN w:val="0"/>
        <w:adjustRightInd w:val="0"/>
        <w:spacing w:after="0" w:line="240" w:lineRule="auto"/>
        <w:ind w:left="640" w:hanging="640"/>
        <w:rPr>
          <w:rFonts w:ascii="Times New Roman" w:hAnsi="Times New Roman" w:cs="Times New Roman"/>
          <w:noProof/>
          <w:sz w:val="20"/>
          <w:szCs w:val="24"/>
          <w:lang w:val="en-GB"/>
        </w:rPr>
      </w:pPr>
      <w:r w:rsidRPr="00975A77">
        <w:rPr>
          <w:rFonts w:ascii="Times New Roman" w:hAnsi="Times New Roman" w:cs="Times New Roman"/>
          <w:noProof/>
          <w:sz w:val="20"/>
          <w:szCs w:val="24"/>
          <w:lang w:val="en-GB"/>
        </w:rPr>
        <w:t>[8]</w:t>
      </w:r>
      <w:r w:rsidRPr="00975A77">
        <w:rPr>
          <w:rFonts w:ascii="Times New Roman" w:hAnsi="Times New Roman" w:cs="Times New Roman"/>
          <w:noProof/>
          <w:sz w:val="20"/>
          <w:szCs w:val="24"/>
          <w:lang w:val="en-GB"/>
        </w:rPr>
        <w:tab/>
        <w:t xml:space="preserve">R. Rippka, J. Deruelles, J. B. Waterbury, and X, “Generic assignments, strain histories and properties of pure cultures of cyanobacteria,” </w:t>
      </w:r>
      <w:r w:rsidRPr="00975A77">
        <w:rPr>
          <w:rFonts w:ascii="Times New Roman" w:hAnsi="Times New Roman" w:cs="Times New Roman"/>
          <w:i/>
          <w:iCs/>
          <w:noProof/>
          <w:sz w:val="20"/>
          <w:szCs w:val="24"/>
          <w:lang w:val="en-GB"/>
        </w:rPr>
        <w:t>J. Gen. Microbiol.</w:t>
      </w:r>
      <w:r w:rsidRPr="00975A77">
        <w:rPr>
          <w:rFonts w:ascii="Times New Roman" w:hAnsi="Times New Roman" w:cs="Times New Roman"/>
          <w:noProof/>
          <w:sz w:val="20"/>
          <w:szCs w:val="24"/>
          <w:lang w:val="en-GB"/>
        </w:rPr>
        <w:t>, vol. 111, no. 1, pp. 1–61, 1979.</w:t>
      </w:r>
    </w:p>
    <w:p w14:paraId="62FD8791" w14:textId="77777777" w:rsidR="004752F3" w:rsidRPr="004752F3" w:rsidRDefault="004752F3" w:rsidP="004752F3">
      <w:pPr>
        <w:widowControl w:val="0"/>
        <w:autoSpaceDE w:val="0"/>
        <w:autoSpaceDN w:val="0"/>
        <w:adjustRightInd w:val="0"/>
        <w:spacing w:after="0" w:line="240" w:lineRule="auto"/>
        <w:ind w:left="640" w:hanging="640"/>
        <w:rPr>
          <w:rFonts w:ascii="Times New Roman" w:hAnsi="Times New Roman" w:cs="Times New Roman"/>
          <w:noProof/>
          <w:sz w:val="20"/>
        </w:rPr>
      </w:pPr>
      <w:r w:rsidRPr="00975A77">
        <w:rPr>
          <w:rFonts w:ascii="Times New Roman" w:hAnsi="Times New Roman" w:cs="Times New Roman"/>
          <w:noProof/>
          <w:sz w:val="20"/>
          <w:szCs w:val="24"/>
          <w:lang w:val="en-GB"/>
        </w:rPr>
        <w:t>[9]</w:t>
      </w:r>
      <w:r w:rsidRPr="00975A77">
        <w:rPr>
          <w:rFonts w:ascii="Times New Roman" w:hAnsi="Times New Roman" w:cs="Times New Roman"/>
          <w:noProof/>
          <w:sz w:val="20"/>
          <w:szCs w:val="24"/>
          <w:lang w:val="en-GB"/>
        </w:rPr>
        <w:tab/>
        <w:t xml:space="preserve">E. Barbera, A. Grandi, L. Borella, A. Bertucco, and E. Sforza, “Continuous Cultivation as a Method to Assess the Maximum Specific Growth Rate of Photosynthetic Organisms,” vol. 7, no. </w:t>
      </w:r>
      <w:r w:rsidRPr="004752F3">
        <w:rPr>
          <w:rFonts w:ascii="Times New Roman" w:hAnsi="Times New Roman" w:cs="Times New Roman"/>
          <w:noProof/>
          <w:sz w:val="20"/>
          <w:szCs w:val="24"/>
        </w:rPr>
        <w:t>October, pp. 1–12, 2019.</w:t>
      </w:r>
    </w:p>
    <w:p w14:paraId="490C6B4A" w14:textId="3458F68F" w:rsidR="00DA51A3" w:rsidRPr="00466FFD" w:rsidRDefault="004752F3" w:rsidP="009E0CEB">
      <w:pPr>
        <w:pStyle w:val="FirstParagraph"/>
        <w:tabs>
          <w:tab w:val="left" w:pos="426"/>
        </w:tabs>
        <w:spacing w:line="240" w:lineRule="auto"/>
        <w:rPr>
          <w:rFonts w:ascii="Times New Roman" w:eastAsia="SimSun" w:hAnsi="Times New Roman"/>
          <w:sz w:val="22"/>
          <w:szCs w:val="22"/>
          <w:lang w:eastAsia="zh-CN"/>
        </w:rPr>
      </w:pPr>
      <w:r>
        <w:rPr>
          <w:rFonts w:ascii="Times New Roman" w:hAnsi="Times New Roman"/>
        </w:rPr>
        <w:fldChar w:fldCharType="end"/>
      </w:r>
    </w:p>
    <w:p w14:paraId="5A650773" w14:textId="61AA31E1" w:rsidR="005B71B2" w:rsidRPr="00DA51A3" w:rsidRDefault="005B71B2">
      <w:pPr>
        <w:rPr>
          <w:lang w:val="en-US"/>
        </w:rPr>
      </w:pPr>
    </w:p>
    <w:sectPr w:rsidR="005B71B2" w:rsidRPr="00DA51A3" w:rsidSect="001D0E0C">
      <w:head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537F2" w14:textId="77777777" w:rsidR="00D17BA5" w:rsidRDefault="00D17BA5" w:rsidP="001D0E0C">
      <w:pPr>
        <w:spacing w:after="0" w:line="240" w:lineRule="auto"/>
      </w:pPr>
      <w:r>
        <w:separator/>
      </w:r>
    </w:p>
  </w:endnote>
  <w:endnote w:type="continuationSeparator" w:id="0">
    <w:p w14:paraId="084B6645" w14:textId="77777777" w:rsidR="00D17BA5" w:rsidRDefault="00D17BA5"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10DED" w14:textId="77777777" w:rsidR="00D17BA5" w:rsidRDefault="00D17BA5" w:rsidP="001D0E0C">
      <w:pPr>
        <w:spacing w:after="0" w:line="240" w:lineRule="auto"/>
      </w:pPr>
      <w:r>
        <w:separator/>
      </w:r>
    </w:p>
  </w:footnote>
  <w:footnote w:type="continuationSeparator" w:id="0">
    <w:p w14:paraId="066A6986" w14:textId="77777777" w:rsidR="00D17BA5" w:rsidRDefault="00D17BA5"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lang w:eastAsia="it-IT"/>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lang w:eastAsia="it-IT"/>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A3"/>
    <w:rsid w:val="000022B6"/>
    <w:rsid w:val="00006BB4"/>
    <w:rsid w:val="00017072"/>
    <w:rsid w:val="0003429A"/>
    <w:rsid w:val="000517B4"/>
    <w:rsid w:val="00095D8F"/>
    <w:rsid w:val="001558B7"/>
    <w:rsid w:val="0018667F"/>
    <w:rsid w:val="00190B7A"/>
    <w:rsid w:val="001A2B5B"/>
    <w:rsid w:val="001B060D"/>
    <w:rsid w:val="001C36A5"/>
    <w:rsid w:val="001D0E0C"/>
    <w:rsid w:val="002065DD"/>
    <w:rsid w:val="00290CA6"/>
    <w:rsid w:val="0029777E"/>
    <w:rsid w:val="002D741B"/>
    <w:rsid w:val="00317885"/>
    <w:rsid w:val="00322BA4"/>
    <w:rsid w:val="00323D17"/>
    <w:rsid w:val="00335E77"/>
    <w:rsid w:val="00340E98"/>
    <w:rsid w:val="00372D89"/>
    <w:rsid w:val="003C2EC5"/>
    <w:rsid w:val="003C5E3F"/>
    <w:rsid w:val="003F160A"/>
    <w:rsid w:val="00402674"/>
    <w:rsid w:val="004428C9"/>
    <w:rsid w:val="00472A63"/>
    <w:rsid w:val="004752F3"/>
    <w:rsid w:val="00476F5E"/>
    <w:rsid w:val="004C56B4"/>
    <w:rsid w:val="005B52F8"/>
    <w:rsid w:val="005B71B2"/>
    <w:rsid w:val="005C2A12"/>
    <w:rsid w:val="005C6C6D"/>
    <w:rsid w:val="00663DC5"/>
    <w:rsid w:val="006773E2"/>
    <w:rsid w:val="00680446"/>
    <w:rsid w:val="006850D2"/>
    <w:rsid w:val="00697CD6"/>
    <w:rsid w:val="006B7226"/>
    <w:rsid w:val="006C10B9"/>
    <w:rsid w:val="00725475"/>
    <w:rsid w:val="00764A9C"/>
    <w:rsid w:val="008139E8"/>
    <w:rsid w:val="008871B1"/>
    <w:rsid w:val="008A57EC"/>
    <w:rsid w:val="008C4662"/>
    <w:rsid w:val="009275DE"/>
    <w:rsid w:val="00955827"/>
    <w:rsid w:val="00975A77"/>
    <w:rsid w:val="0097623A"/>
    <w:rsid w:val="00982715"/>
    <w:rsid w:val="009A7E9A"/>
    <w:rsid w:val="009B4DAE"/>
    <w:rsid w:val="009E06D1"/>
    <w:rsid w:val="009E0CEB"/>
    <w:rsid w:val="009F4EC5"/>
    <w:rsid w:val="00A42FE1"/>
    <w:rsid w:val="00A70615"/>
    <w:rsid w:val="00AB1801"/>
    <w:rsid w:val="00AE384E"/>
    <w:rsid w:val="00B01BC1"/>
    <w:rsid w:val="00B04C68"/>
    <w:rsid w:val="00B40D50"/>
    <w:rsid w:val="00C12767"/>
    <w:rsid w:val="00C376A3"/>
    <w:rsid w:val="00C40840"/>
    <w:rsid w:val="00C63CED"/>
    <w:rsid w:val="00D03DB3"/>
    <w:rsid w:val="00D17BA5"/>
    <w:rsid w:val="00D322F1"/>
    <w:rsid w:val="00D412A9"/>
    <w:rsid w:val="00DA51A3"/>
    <w:rsid w:val="00DD2D8C"/>
    <w:rsid w:val="00DD5C69"/>
    <w:rsid w:val="00DE7C78"/>
    <w:rsid w:val="00E12262"/>
    <w:rsid w:val="00E22701"/>
    <w:rsid w:val="00E249DE"/>
    <w:rsid w:val="00E47E9D"/>
    <w:rsid w:val="00E60112"/>
    <w:rsid w:val="00E77E1A"/>
    <w:rsid w:val="00E8565A"/>
    <w:rsid w:val="00EA2348"/>
    <w:rsid w:val="00EF3FE3"/>
    <w:rsid w:val="00F15B80"/>
    <w:rsid w:val="00F24290"/>
    <w:rsid w:val="00F53DC6"/>
    <w:rsid w:val="00F83C6F"/>
    <w:rsid w:val="00FB08D1"/>
    <w:rsid w:val="00FB09A9"/>
    <w:rsid w:val="00FE69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Rimandocommento">
    <w:name w:val="annotation reference"/>
    <w:basedOn w:val="Carpredefinitoparagrafo"/>
    <w:uiPriority w:val="99"/>
    <w:semiHidden/>
    <w:unhideWhenUsed/>
    <w:rsid w:val="00AE384E"/>
    <w:rPr>
      <w:sz w:val="16"/>
      <w:szCs w:val="16"/>
    </w:rPr>
  </w:style>
  <w:style w:type="paragraph" w:styleId="Testocommento">
    <w:name w:val="annotation text"/>
    <w:basedOn w:val="Normale"/>
    <w:link w:val="TestocommentoCarattere"/>
    <w:uiPriority w:val="99"/>
    <w:semiHidden/>
    <w:unhideWhenUsed/>
    <w:rsid w:val="00AE384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E384E"/>
    <w:rPr>
      <w:sz w:val="20"/>
      <w:szCs w:val="20"/>
    </w:rPr>
  </w:style>
  <w:style w:type="paragraph" w:styleId="Soggettocommento">
    <w:name w:val="annotation subject"/>
    <w:basedOn w:val="Testocommento"/>
    <w:next w:val="Testocommento"/>
    <w:link w:val="SoggettocommentoCarattere"/>
    <w:uiPriority w:val="99"/>
    <w:semiHidden/>
    <w:unhideWhenUsed/>
    <w:rsid w:val="00AE384E"/>
    <w:rPr>
      <w:b/>
      <w:bCs/>
    </w:rPr>
  </w:style>
  <w:style w:type="character" w:customStyle="1" w:styleId="SoggettocommentoCarattere">
    <w:name w:val="Soggetto commento Carattere"/>
    <w:basedOn w:val="TestocommentoCarattere"/>
    <w:link w:val="Soggettocommento"/>
    <w:uiPriority w:val="99"/>
    <w:semiHidden/>
    <w:rsid w:val="00AE384E"/>
    <w:rPr>
      <w:b/>
      <w:bCs/>
      <w:sz w:val="20"/>
      <w:szCs w:val="20"/>
    </w:rPr>
  </w:style>
  <w:style w:type="paragraph" w:customStyle="1" w:styleId="Default">
    <w:name w:val="Default"/>
    <w:rsid w:val="00A7061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0748">
      <w:bodyDiv w:val="1"/>
      <w:marLeft w:val="0"/>
      <w:marRight w:val="0"/>
      <w:marTop w:val="0"/>
      <w:marBottom w:val="0"/>
      <w:divBdr>
        <w:top w:val="none" w:sz="0" w:space="0" w:color="auto"/>
        <w:left w:val="none" w:sz="0" w:space="0" w:color="auto"/>
        <w:bottom w:val="none" w:sz="0" w:space="0" w:color="auto"/>
        <w:right w:val="none" w:sz="0" w:space="0" w:color="auto"/>
      </w:divBdr>
    </w:div>
    <w:div w:id="594479190">
      <w:bodyDiv w:val="1"/>
      <w:marLeft w:val="0"/>
      <w:marRight w:val="0"/>
      <w:marTop w:val="0"/>
      <w:marBottom w:val="0"/>
      <w:divBdr>
        <w:top w:val="none" w:sz="0" w:space="0" w:color="auto"/>
        <w:left w:val="none" w:sz="0" w:space="0" w:color="auto"/>
        <w:bottom w:val="none" w:sz="0" w:space="0" w:color="auto"/>
        <w:right w:val="none" w:sz="0" w:space="0" w:color="auto"/>
      </w:divBdr>
      <w:divsChild>
        <w:div w:id="1049299264">
          <w:marLeft w:val="0"/>
          <w:marRight w:val="0"/>
          <w:marTop w:val="0"/>
          <w:marBottom w:val="0"/>
          <w:divBdr>
            <w:top w:val="none" w:sz="0" w:space="0" w:color="auto"/>
            <w:left w:val="none" w:sz="0" w:space="0" w:color="auto"/>
            <w:bottom w:val="none" w:sz="0" w:space="0" w:color="auto"/>
            <w:right w:val="none" w:sz="0" w:space="0" w:color="auto"/>
          </w:divBdr>
          <w:divsChild>
            <w:div w:id="1765374039">
              <w:marLeft w:val="0"/>
              <w:marRight w:val="0"/>
              <w:marTop w:val="0"/>
              <w:marBottom w:val="0"/>
              <w:divBdr>
                <w:top w:val="none" w:sz="0" w:space="0" w:color="auto"/>
                <w:left w:val="none" w:sz="0" w:space="0" w:color="auto"/>
                <w:bottom w:val="none" w:sz="0" w:space="0" w:color="auto"/>
                <w:right w:val="none" w:sz="0" w:space="0" w:color="auto"/>
              </w:divBdr>
              <w:divsChild>
                <w:div w:id="1800031240">
                  <w:marLeft w:val="0"/>
                  <w:marRight w:val="0"/>
                  <w:marTop w:val="0"/>
                  <w:marBottom w:val="0"/>
                  <w:divBdr>
                    <w:top w:val="none" w:sz="0" w:space="0" w:color="auto"/>
                    <w:left w:val="none" w:sz="0" w:space="0" w:color="auto"/>
                    <w:bottom w:val="none" w:sz="0" w:space="0" w:color="auto"/>
                    <w:right w:val="none" w:sz="0" w:space="0" w:color="auto"/>
                  </w:divBdr>
                  <w:divsChild>
                    <w:div w:id="978725664">
                      <w:marLeft w:val="0"/>
                      <w:marRight w:val="0"/>
                      <w:marTop w:val="0"/>
                      <w:marBottom w:val="0"/>
                      <w:divBdr>
                        <w:top w:val="none" w:sz="0" w:space="0" w:color="auto"/>
                        <w:left w:val="none" w:sz="0" w:space="0" w:color="auto"/>
                        <w:bottom w:val="none" w:sz="0" w:space="0" w:color="auto"/>
                        <w:right w:val="none" w:sz="0" w:space="0" w:color="auto"/>
                      </w:divBdr>
                      <w:divsChild>
                        <w:div w:id="1628974198">
                          <w:marLeft w:val="0"/>
                          <w:marRight w:val="0"/>
                          <w:marTop w:val="0"/>
                          <w:marBottom w:val="0"/>
                          <w:divBdr>
                            <w:top w:val="none" w:sz="0" w:space="0" w:color="auto"/>
                            <w:left w:val="none" w:sz="0" w:space="0" w:color="auto"/>
                            <w:bottom w:val="none" w:sz="0" w:space="0" w:color="auto"/>
                            <w:right w:val="none" w:sz="0" w:space="0" w:color="auto"/>
                          </w:divBdr>
                          <w:divsChild>
                            <w:div w:id="233779527">
                              <w:marLeft w:val="0"/>
                              <w:marRight w:val="0"/>
                              <w:marTop w:val="0"/>
                              <w:marBottom w:val="0"/>
                              <w:divBdr>
                                <w:top w:val="none" w:sz="0" w:space="0" w:color="auto"/>
                                <w:left w:val="none" w:sz="0" w:space="0" w:color="auto"/>
                                <w:bottom w:val="none" w:sz="0" w:space="0" w:color="auto"/>
                                <w:right w:val="none" w:sz="0" w:space="0" w:color="auto"/>
                              </w:divBdr>
                            </w:div>
                            <w:div w:id="889608411">
                              <w:marLeft w:val="0"/>
                              <w:marRight w:val="0"/>
                              <w:marTop w:val="0"/>
                              <w:marBottom w:val="0"/>
                              <w:divBdr>
                                <w:top w:val="none" w:sz="0" w:space="0" w:color="auto"/>
                                <w:left w:val="none" w:sz="0" w:space="0" w:color="auto"/>
                                <w:bottom w:val="none" w:sz="0" w:space="0" w:color="auto"/>
                                <w:right w:val="none" w:sz="0" w:space="0" w:color="auto"/>
                              </w:divBdr>
                              <w:divsChild>
                                <w:div w:id="133640637">
                                  <w:marLeft w:val="0"/>
                                  <w:marRight w:val="0"/>
                                  <w:marTop w:val="0"/>
                                  <w:marBottom w:val="0"/>
                                  <w:divBdr>
                                    <w:top w:val="none" w:sz="0" w:space="0" w:color="auto"/>
                                    <w:left w:val="none" w:sz="0" w:space="0" w:color="auto"/>
                                    <w:bottom w:val="none" w:sz="0" w:space="0" w:color="auto"/>
                                    <w:right w:val="none" w:sz="0" w:space="0" w:color="auto"/>
                                  </w:divBdr>
                                  <w:divsChild>
                                    <w:div w:id="1789080093">
                                      <w:marLeft w:val="0"/>
                                      <w:marRight w:val="0"/>
                                      <w:marTop w:val="0"/>
                                      <w:marBottom w:val="0"/>
                                      <w:divBdr>
                                        <w:top w:val="none" w:sz="0" w:space="0" w:color="auto"/>
                                        <w:left w:val="none" w:sz="0" w:space="0" w:color="auto"/>
                                        <w:bottom w:val="none" w:sz="0" w:space="0" w:color="auto"/>
                                        <w:right w:val="none" w:sz="0" w:space="0" w:color="auto"/>
                                      </w:divBdr>
                                      <w:divsChild>
                                        <w:div w:id="3615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19861">
                                  <w:marLeft w:val="0"/>
                                  <w:marRight w:val="0"/>
                                  <w:marTop w:val="0"/>
                                  <w:marBottom w:val="0"/>
                                  <w:divBdr>
                                    <w:top w:val="none" w:sz="0" w:space="0" w:color="auto"/>
                                    <w:left w:val="none" w:sz="0" w:space="0" w:color="auto"/>
                                    <w:bottom w:val="none" w:sz="0" w:space="0" w:color="auto"/>
                                    <w:right w:val="none" w:sz="0" w:space="0" w:color="auto"/>
                                  </w:divBdr>
                                  <w:divsChild>
                                    <w:div w:id="833103132">
                                      <w:marLeft w:val="0"/>
                                      <w:marRight w:val="0"/>
                                      <w:marTop w:val="0"/>
                                      <w:marBottom w:val="0"/>
                                      <w:divBdr>
                                        <w:top w:val="none" w:sz="0" w:space="0" w:color="auto"/>
                                        <w:left w:val="none" w:sz="0" w:space="0" w:color="auto"/>
                                        <w:bottom w:val="none" w:sz="0" w:space="0" w:color="auto"/>
                                        <w:right w:val="none" w:sz="0" w:space="0" w:color="auto"/>
                                      </w:divBdr>
                                    </w:div>
                                  </w:divsChild>
                                </w:div>
                                <w:div w:id="393087128">
                                  <w:marLeft w:val="0"/>
                                  <w:marRight w:val="0"/>
                                  <w:marTop w:val="0"/>
                                  <w:marBottom w:val="0"/>
                                  <w:divBdr>
                                    <w:top w:val="none" w:sz="0" w:space="0" w:color="auto"/>
                                    <w:left w:val="none" w:sz="0" w:space="0" w:color="auto"/>
                                    <w:bottom w:val="none" w:sz="0" w:space="0" w:color="auto"/>
                                    <w:right w:val="none" w:sz="0" w:space="0" w:color="auto"/>
                                  </w:divBdr>
                                  <w:divsChild>
                                    <w:div w:id="15534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564398">
                      <w:marLeft w:val="0"/>
                      <w:marRight w:val="0"/>
                      <w:marTop w:val="0"/>
                      <w:marBottom w:val="0"/>
                      <w:divBdr>
                        <w:top w:val="none" w:sz="0" w:space="0" w:color="auto"/>
                        <w:left w:val="none" w:sz="0" w:space="0" w:color="auto"/>
                        <w:bottom w:val="none" w:sz="0" w:space="0" w:color="auto"/>
                        <w:right w:val="none" w:sz="0" w:space="0" w:color="auto"/>
                      </w:divBdr>
                      <w:divsChild>
                        <w:div w:id="1978683067">
                          <w:marLeft w:val="0"/>
                          <w:marRight w:val="0"/>
                          <w:marTop w:val="0"/>
                          <w:marBottom w:val="0"/>
                          <w:divBdr>
                            <w:top w:val="none" w:sz="0" w:space="0" w:color="auto"/>
                            <w:left w:val="none" w:sz="0" w:space="0" w:color="auto"/>
                            <w:bottom w:val="none" w:sz="0" w:space="0" w:color="auto"/>
                            <w:right w:val="none" w:sz="0" w:space="0" w:color="auto"/>
                          </w:divBdr>
                          <w:divsChild>
                            <w:div w:id="1941864266">
                              <w:marLeft w:val="0"/>
                              <w:marRight w:val="0"/>
                              <w:marTop w:val="0"/>
                              <w:marBottom w:val="0"/>
                              <w:divBdr>
                                <w:top w:val="none" w:sz="0" w:space="0" w:color="auto"/>
                                <w:left w:val="none" w:sz="0" w:space="0" w:color="auto"/>
                                <w:bottom w:val="none" w:sz="0" w:space="0" w:color="auto"/>
                                <w:right w:val="none" w:sz="0" w:space="0" w:color="auto"/>
                              </w:divBdr>
                              <w:divsChild>
                                <w:div w:id="163906804">
                                  <w:marLeft w:val="0"/>
                                  <w:marRight w:val="0"/>
                                  <w:marTop w:val="0"/>
                                  <w:marBottom w:val="0"/>
                                  <w:divBdr>
                                    <w:top w:val="none" w:sz="0" w:space="0" w:color="auto"/>
                                    <w:left w:val="none" w:sz="0" w:space="0" w:color="auto"/>
                                    <w:bottom w:val="none" w:sz="0" w:space="0" w:color="auto"/>
                                    <w:right w:val="none" w:sz="0" w:space="0" w:color="auto"/>
                                  </w:divBdr>
                                </w:div>
                                <w:div w:id="393326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167417">
      <w:bodyDiv w:val="1"/>
      <w:marLeft w:val="0"/>
      <w:marRight w:val="0"/>
      <w:marTop w:val="0"/>
      <w:marBottom w:val="0"/>
      <w:divBdr>
        <w:top w:val="none" w:sz="0" w:space="0" w:color="auto"/>
        <w:left w:val="none" w:sz="0" w:space="0" w:color="auto"/>
        <w:bottom w:val="none" w:sz="0" w:space="0" w:color="auto"/>
        <w:right w:val="none" w:sz="0" w:space="0" w:color="auto"/>
      </w:divBdr>
    </w:div>
    <w:div w:id="1320769798">
      <w:bodyDiv w:val="1"/>
      <w:marLeft w:val="0"/>
      <w:marRight w:val="0"/>
      <w:marTop w:val="0"/>
      <w:marBottom w:val="0"/>
      <w:divBdr>
        <w:top w:val="none" w:sz="0" w:space="0" w:color="auto"/>
        <w:left w:val="none" w:sz="0" w:space="0" w:color="auto"/>
        <w:bottom w:val="none" w:sz="0" w:space="0" w:color="auto"/>
        <w:right w:val="none" w:sz="0" w:space="0" w:color="auto"/>
      </w:divBdr>
    </w:div>
    <w:div w:id="182978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3FB4-1CC3-4CC8-8AFB-823BC866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6198</Words>
  <Characters>35333</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Lucato Veronica</cp:lastModifiedBy>
  <cp:revision>8</cp:revision>
  <cp:lastPrinted>2022-01-31T11:56:00Z</cp:lastPrinted>
  <dcterms:created xsi:type="dcterms:W3CDTF">2022-03-14T10:47:00Z</dcterms:created>
  <dcterms:modified xsi:type="dcterms:W3CDTF">2022-03-14T13:35:00Z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19e3b91e-f787-347e-939e-216d6d39743a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