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CE7BE" w14:textId="3BBCF20F" w:rsidR="00DA51A3" w:rsidRPr="00516778" w:rsidRDefault="002F3341" w:rsidP="002267A3">
      <w:pPr>
        <w:pStyle w:val="Titolo1"/>
      </w:pPr>
      <w:r>
        <w:t xml:space="preserve">Fused Filament </w:t>
      </w:r>
      <w:r w:rsidR="00F35B3A">
        <w:t>Fabrication</w:t>
      </w:r>
      <w:r w:rsidR="00745150" w:rsidRPr="00516778">
        <w:t xml:space="preserve"> of PLA: The Role of Interlayer Adhesion </w:t>
      </w:r>
      <w:r>
        <w:t>o</w:t>
      </w:r>
      <w:r w:rsidR="00745150" w:rsidRPr="00516778">
        <w:t>n the Mechanical Performances</w:t>
      </w:r>
    </w:p>
    <w:p w14:paraId="5DC330F9" w14:textId="77777777" w:rsidR="00DA51A3" w:rsidRPr="00466FFD" w:rsidRDefault="00DA51A3" w:rsidP="002267A3">
      <w:pPr>
        <w:rPr>
          <w:lang w:eastAsia="ko-KR"/>
        </w:rPr>
      </w:pPr>
    </w:p>
    <w:p w14:paraId="243AAF34" w14:textId="535C268D" w:rsidR="00DA51A3" w:rsidRPr="00F35B3A" w:rsidRDefault="00745150" w:rsidP="002267A3">
      <w:pPr>
        <w:pStyle w:val="Titolo1"/>
        <w:rPr>
          <w:lang w:val="it-IT"/>
        </w:rPr>
      </w:pPr>
      <w:r w:rsidRPr="00F35B3A">
        <w:rPr>
          <w:u w:val="single"/>
          <w:lang w:val="it-IT" w:eastAsia="zh-CN"/>
        </w:rPr>
        <w:t>Sara Liparoti</w:t>
      </w:r>
      <w:r w:rsidR="00DA51A3" w:rsidRPr="00F35B3A">
        <w:rPr>
          <w:lang w:val="it-IT" w:eastAsia="zh-CN"/>
        </w:rPr>
        <w:t>*</w:t>
      </w:r>
      <w:r w:rsidRPr="00F35B3A">
        <w:rPr>
          <w:lang w:val="it-IT" w:eastAsia="zh-CN"/>
        </w:rPr>
        <w:t xml:space="preserve">, Vittorio Alfieri, </w:t>
      </w:r>
      <w:proofErr w:type="spellStart"/>
      <w:r w:rsidRPr="00F35B3A">
        <w:rPr>
          <w:lang w:val="it-IT" w:eastAsia="zh-CN"/>
        </w:rPr>
        <w:t>Annalaura</w:t>
      </w:r>
      <w:proofErr w:type="spellEnd"/>
      <w:r w:rsidRPr="00F35B3A">
        <w:rPr>
          <w:lang w:val="it-IT" w:eastAsia="zh-CN"/>
        </w:rPr>
        <w:t xml:space="preserve"> Fabbricatore, Fabrizia Caiazzo, Roberto Pantani</w:t>
      </w:r>
    </w:p>
    <w:p w14:paraId="7A602332" w14:textId="094F19C1" w:rsidR="00DA51A3" w:rsidRPr="00F35B3A" w:rsidRDefault="00745150" w:rsidP="002267A3">
      <w:pPr>
        <w:pStyle w:val="Nessunaspaziatura"/>
        <w:rPr>
          <w:lang w:val="it-IT"/>
        </w:rPr>
      </w:pPr>
      <w:r w:rsidRPr="00F35B3A">
        <w:rPr>
          <w:lang w:val="it-IT"/>
        </w:rPr>
        <w:t>Department of Industrial Engineering, University of Salerno, via Giovanni Paolo II, 132 – Fisciano (SA)</w:t>
      </w:r>
    </w:p>
    <w:p w14:paraId="5533360A" w14:textId="251C683F" w:rsidR="00DA51A3" w:rsidRPr="00F35B3A" w:rsidRDefault="00DA51A3" w:rsidP="002267A3">
      <w:pPr>
        <w:pStyle w:val="Nessunaspaziatura"/>
        <w:rPr>
          <w:lang w:val="it-IT"/>
        </w:rPr>
      </w:pPr>
      <w:r w:rsidRPr="00F35B3A">
        <w:rPr>
          <w:lang w:val="it-IT"/>
        </w:rPr>
        <w:t>*</w:t>
      </w:r>
      <w:r w:rsidRPr="00F35B3A">
        <w:t>Corresponding author</w:t>
      </w:r>
      <w:r w:rsidRPr="00F35B3A">
        <w:rPr>
          <w:lang w:val="it-IT"/>
        </w:rPr>
        <w:t xml:space="preserve"> E-Mail</w:t>
      </w:r>
      <w:r w:rsidR="00745150" w:rsidRPr="00F35B3A">
        <w:rPr>
          <w:lang w:val="it-IT"/>
        </w:rPr>
        <w:t>: sliparoti@unisa.it</w:t>
      </w:r>
    </w:p>
    <w:p w14:paraId="28AD07A8" w14:textId="77777777" w:rsidR="00DA51A3" w:rsidRPr="00F35B3A" w:rsidRDefault="00DA51A3" w:rsidP="002267A3">
      <w:pPr>
        <w:rPr>
          <w:lang w:val="it-IT" w:eastAsia="zh-CN"/>
        </w:rPr>
      </w:pPr>
    </w:p>
    <w:p w14:paraId="110B92B3" w14:textId="390018B7" w:rsidR="00DA51A3" w:rsidRPr="00F35B3A" w:rsidRDefault="00DA51A3" w:rsidP="002267A3">
      <w:pPr>
        <w:pStyle w:val="Titolo2"/>
        <w:rPr>
          <w:lang w:val="it-IT" w:eastAsia="ko-KR"/>
        </w:rPr>
      </w:pPr>
      <w:r w:rsidRPr="00F35B3A">
        <w:rPr>
          <w:lang w:val="it-IT"/>
        </w:rPr>
        <w:t>1.</w:t>
      </w:r>
      <w:r w:rsidR="008C47C6" w:rsidRPr="00F35B3A">
        <w:rPr>
          <w:lang w:val="it-IT"/>
        </w:rPr>
        <w:t xml:space="preserve"> </w:t>
      </w:r>
      <w:r w:rsidR="003F160A" w:rsidRPr="00F35B3A">
        <w:t>Introduction</w:t>
      </w:r>
    </w:p>
    <w:p w14:paraId="04078844" w14:textId="5232F950" w:rsidR="00DA51A3" w:rsidRPr="00466FFD" w:rsidRDefault="00745150" w:rsidP="002267A3">
      <w:r w:rsidRPr="00745150">
        <w:t xml:space="preserve">Additive </w:t>
      </w:r>
      <w:r w:rsidR="002F3341">
        <w:t>M</w:t>
      </w:r>
      <w:r w:rsidRPr="00745150">
        <w:t xml:space="preserve">anufacturing </w:t>
      </w:r>
      <w:r w:rsidR="002F3341">
        <w:t xml:space="preserve">(AM) </w:t>
      </w:r>
      <w:r w:rsidRPr="002267A3">
        <w:t xml:space="preserve">techniques have triggered industrial innovations thanks to their ability to realize objects with </w:t>
      </w:r>
      <w:r w:rsidR="0049368F">
        <w:t>so</w:t>
      </w:r>
      <w:r w:rsidR="0049368F" w:rsidRPr="002267A3">
        <w:t xml:space="preserve"> </w:t>
      </w:r>
      <w:r w:rsidRPr="002267A3">
        <w:t xml:space="preserve">complex shapes that are impossible to obtain adopting conventional processes. </w:t>
      </w:r>
      <w:r w:rsidR="002F3341" w:rsidRPr="002267A3">
        <w:t xml:space="preserve">AM is </w:t>
      </w:r>
      <w:r w:rsidRPr="002267A3">
        <w:t xml:space="preserve">based on the bottom-up approach, during which the construction of parts is conducted layer by layer. Among the </w:t>
      </w:r>
      <w:r w:rsidR="002F3341" w:rsidRPr="002267A3">
        <w:t>available</w:t>
      </w:r>
      <w:r w:rsidRPr="002267A3">
        <w:t xml:space="preserve"> techniques, fused filament </w:t>
      </w:r>
      <w:r w:rsidR="002F3341" w:rsidRPr="002267A3">
        <w:t>fabrication</w:t>
      </w:r>
      <w:r w:rsidRPr="002267A3">
        <w:t xml:space="preserve"> (</w:t>
      </w:r>
      <w:r w:rsidR="002F3341" w:rsidRPr="002267A3">
        <w:t>FFF</w:t>
      </w:r>
      <w:r w:rsidRPr="002267A3">
        <w:t xml:space="preserve">) is devoted to the production of plastic parts. </w:t>
      </w:r>
      <w:r w:rsidR="002F3341" w:rsidRPr="002267A3">
        <w:t>FFF</w:t>
      </w:r>
      <w:r w:rsidRPr="002267A3">
        <w:t xml:space="preserve"> can be spread out into four main stages: polymer melting inside the extruder, extrusion through the nozzle, deposition of the</w:t>
      </w:r>
      <w:r w:rsidRPr="00745150">
        <w:t xml:space="preserve"> filament on the deposition plate and, subsequently, construction layer by layer.</w:t>
      </w:r>
      <w:r>
        <w:t xml:space="preserve"> </w:t>
      </w:r>
      <w:r w:rsidR="005A50D3" w:rsidRPr="005A50D3">
        <w:t xml:space="preserve">Up to now, </w:t>
      </w:r>
      <w:r w:rsidR="002F3341">
        <w:t>FFF</w:t>
      </w:r>
      <w:r w:rsidR="005A50D3" w:rsidRPr="005A50D3">
        <w:t xml:space="preserve"> has been applied to the production of prototypes, medical devices and final parts for automotive and aerospace </w:t>
      </w:r>
      <w:r w:rsidR="0049368F">
        <w:t>industry</w:t>
      </w:r>
      <w:r w:rsidR="0049368F" w:rsidRPr="005A50D3">
        <w:t xml:space="preserve"> </w:t>
      </w:r>
      <w:r w:rsidR="002F3341">
        <w:fldChar w:fldCharType="begin" w:fldLock="1"/>
      </w:r>
      <w:r w:rsidR="00D147DC">
        <w:instrText>ADDIN CSL_CITATION {"citationItems":[{"id":"ITEM-1","itemData":{"DOI":"10.1002/jbm.b.32863","ISSN":"15524973","author":[{"dropping-particle":"","family":"Korpela","given":"Jyrki","non-dropping-particle":"","parse-names":false,"suffix":""},{"dropping-particle":"","family":"Kokkari","given":"Anne","non-dropping-particle":"","parse-names":false,"suffix":""},{"dropping-particle":"","family":"Korhonen","given":"Harri","non-dropping-particle":"","parse-names":false,"suffix":""},{"dropping-particle":"","family":"Malin","given":"Minna","non-dropping-particle":"","parse-names":false,"suffix":""},{"dropping-particle":"","family":"Närhi","given":"Timo","non-dropping-particle":"","parse-names":false,"suffix":""},{"dropping-particle":"","family":"Seppälä","given":"Jukka","non-dropping-particle":"","parse-names":false,"suffix":""}],"container-title":"Journal of Biomedical Materials Research Part B: Applied Biomaterials","id":"ITEM-1","issue":"4","issued":{"date-parts":[["2013","5"]]},"page":"610-619","title":"Biodegradable and bioactive porous scaffold structures prepared using fused deposition modeling","type":"article-journal","volume":"101B"},"uris":["http://www.mendeley.com/documents/?uuid=590b7691-910c-4c23-b356-f21fd63d7a0d"]},{"id":"ITEM-2","itemData":{"DOI":"10.1016/j.jmapro.2020.04.049","ISSN":"15266125","abstract":"Fused filament fabrication (FFF), a much-appreciated three-dimensional printing (3DP) technology, has triggered the industrial innovations by providing viable and cost-effective solutions for design validations, product prototyping, and the production of high-performance functional components. Indeed, the main credit of its successful career goes to material and printing flexibilities. However, the technology still faces various downsides, including poor finish, geometrical fits and tolerances, anisotropy, in-printing errors, and limited mechanical strength, that cannot be easily outweighed as these suppress its practical implications. As of utmost necessity, this review paper discusses the various abilities and inabilities of this technology to generate a roadmap of futuristic tasks for better outcomes. The review paper will act as a first-hand reference, through the well-defined possible directions, to the young researchers and senior scientist.","author":[{"dropping-particle":"","family":"Singh","given":"Sunpreet","non-dropping-particle":"","parse-names":false,"suffix":""},{"dropping-particle":"","family":"Singh","given":"Gurminder","non-dropping-particle":"","parse-names":false,"suffix":""},{"dropping-particle":"","family":"Prakash","given":"Chander","non-dropping-particle":"","parse-names":false,"suffix":""},{"dropping-particle":"","family":"Ramakrishna","given":"Seeram","non-dropping-particle":"","parse-names":false,"suffix":""}],"container-title":"Journal of Manufacturing Processes","id":"ITEM-2","issued":{"date-parts":[["2020"]]},"title":"Current status and future directions of fused filament fabrication","type":"article"},"uris":["http://www.mendeley.com/documents/?uuid=1a17f6b2-9dc7-4daf-98ab-e3e66c502816"]}],"mendeley":{"formattedCitation":"[1,2]","plainTextFormattedCitation":"[1,2]","previouslyFormattedCitation":"[1,2]"},"properties":{"noteIndex":0},"schema":"https://github.com/citation-style-language/schema/raw/master/csl-citation.json"}</w:instrText>
      </w:r>
      <w:r w:rsidR="002F3341">
        <w:fldChar w:fldCharType="separate"/>
      </w:r>
      <w:r w:rsidR="00D147DC" w:rsidRPr="00D147DC">
        <w:rPr>
          <w:noProof/>
        </w:rPr>
        <w:t>[1,2]</w:t>
      </w:r>
      <w:r w:rsidR="002F3341">
        <w:fldChar w:fldCharType="end"/>
      </w:r>
      <w:r w:rsidR="005A50D3" w:rsidRPr="005A50D3">
        <w:t xml:space="preserve">. </w:t>
      </w:r>
      <w:r w:rsidR="007D7301">
        <w:t>The</w:t>
      </w:r>
      <w:r w:rsidR="005A50D3" w:rsidRPr="005A50D3">
        <w:t xml:space="preserve"> parts generally exhibit poor and anisotropic mechanical performances, which make </w:t>
      </w:r>
      <w:r w:rsidR="007D7301">
        <w:t>them</w:t>
      </w:r>
      <w:r w:rsidR="005A50D3" w:rsidRPr="005A50D3">
        <w:t xml:space="preserve"> not suitable for industrial applications and where</w:t>
      </w:r>
      <w:r w:rsidR="0049368F">
        <w:t>ver</w:t>
      </w:r>
      <w:r w:rsidR="005A50D3" w:rsidRPr="005A50D3">
        <w:t xml:space="preserve"> structural properties are required. This drawback has been generally attributed to the layer-by-layer deposition approach. The filament is deposited on a previously deposited layer that is undergoing cooling: this induces the formation of a weld part between adjacent layers. The overall mechanical part resistance depends on the interlayer bond strength </w:t>
      </w:r>
      <w:r w:rsidR="007D7301">
        <w:fldChar w:fldCharType="begin" w:fldLock="1"/>
      </w:r>
      <w:r w:rsidR="00D147DC">
        <w:instrText>ADDIN CSL_CITATION {"citationItems":[{"id":"ITEM-1","itemData":{"DOI":"10.1080/14658011.2017.1399531","ISSN":"1465-8011","author":[{"dropping-particle":"","family":"Spoerk","given":"Martin","non-dropping-particle":"","parse-names":false,"suffix":""},{"dropping-particle":"","family":"Gonzalez-Gutierrez","given":"Joamin","non-dropping-particle":"","parse-names":false,"suffix":""},{"dropping-particle":"","family":"Sapkota","given":"Janak","non-dropping-particle":"","parse-names":false,"suffix":""},{"dropping-particle":"","family":"Schuschnigg","given":"Stephan","non-dropping-particle":"","parse-names":false,"suffix":""},{"dropping-particle":"","family":"Holzer","given":"Clemens","non-dropping-particle":"","parse-names":false,"suffix":""}],"container-title":"Plastics, Rubber and Composites","id":"ITEM-1","issue":"1","issued":{"date-parts":[["2018","1","2"]]},"page":"17-24","title":"Effect of the printing bed temperature on the adhesion of parts produced by fused filament fabrication","type":"article-journal","volume":"47"},"uris":["http://www.mendeley.com/documents/?uuid=89ce41f0-302a-413a-af33-eb72ee34c416"]}],"mendeley":{"formattedCitation":"[3]","plainTextFormattedCitation":"[3]","previouslyFormattedCitation":"[3]"},"properties":{"noteIndex":0},"schema":"https://github.com/citation-style-language/schema/raw/master/csl-citation.json"}</w:instrText>
      </w:r>
      <w:r w:rsidR="007D7301">
        <w:fldChar w:fldCharType="separate"/>
      </w:r>
      <w:r w:rsidR="00D147DC" w:rsidRPr="00D147DC">
        <w:rPr>
          <w:noProof/>
        </w:rPr>
        <w:t>[3]</w:t>
      </w:r>
      <w:r w:rsidR="007D7301">
        <w:fldChar w:fldCharType="end"/>
      </w:r>
      <w:r w:rsidR="005A50D3" w:rsidRPr="005A50D3">
        <w:t>. In turn, the interlayer bond strength depends on the molecular diffusion at the interface</w:t>
      </w:r>
      <w:r w:rsidR="0049368F">
        <w:t>, namely</w:t>
      </w:r>
      <w:r w:rsidR="005A50D3" w:rsidRPr="005A50D3">
        <w:t xml:space="preserve"> on </w:t>
      </w:r>
      <w:r w:rsidR="005A50D3" w:rsidRPr="005A50D3">
        <w:t xml:space="preserve">the possibility of the molecules to recover their entangled organization, also at the interface, after deposition. To further understand how the thermal history of the deposited layers is correlated to morphology and mechanical properties of the produced </w:t>
      </w:r>
      <w:r w:rsidR="002F3341">
        <w:t>FFF</w:t>
      </w:r>
      <w:r w:rsidR="005A50D3" w:rsidRPr="005A50D3">
        <w:t xml:space="preserve"> object, the role played by crystallization phenomena, and a molecular weight between the entanglements must be </w:t>
      </w:r>
      <w:r w:rsidR="009F3C95" w:rsidRPr="005A50D3">
        <w:t>considered</w:t>
      </w:r>
      <w:r w:rsidR="005A50D3" w:rsidRPr="005A50D3">
        <w:t xml:space="preserve">. To this purpose, in the presented work, the morphology and the mechanical properties of </w:t>
      </w:r>
      <w:r w:rsidR="002F3341">
        <w:t>FFF</w:t>
      </w:r>
      <w:r w:rsidR="005A50D3" w:rsidRPr="005A50D3">
        <w:t xml:space="preserve"> specimens have been correlated to the thermal history experienced by the polymer during deposition, including the role played by molecular diffusion in terms of molecular weight between entanglements. </w:t>
      </w:r>
      <w:r w:rsidR="007D7301">
        <w:t xml:space="preserve">The results are aimed at </w:t>
      </w:r>
      <w:r w:rsidR="00F35B3A">
        <w:t>investigating main phenomena that determine the performances of the parts</w:t>
      </w:r>
      <w:r w:rsidR="00410AAB">
        <w:t>.</w:t>
      </w:r>
      <w:r w:rsidR="00F35B3A">
        <w:t xml:space="preserve"> </w:t>
      </w:r>
      <w:r w:rsidR="00410AAB">
        <w:t xml:space="preserve">The final goal to formulate </w:t>
      </w:r>
      <w:r w:rsidR="00F35B3A">
        <w:t>a</w:t>
      </w:r>
      <w:r w:rsidR="005A50D3" w:rsidRPr="005A50D3">
        <w:t xml:space="preserve"> mathematical model of </w:t>
      </w:r>
      <w:r w:rsidR="002F3341">
        <w:t>FFF</w:t>
      </w:r>
      <w:r w:rsidR="005A50D3" w:rsidRPr="005A50D3">
        <w:t xml:space="preserve">, </w:t>
      </w:r>
      <w:r w:rsidR="007D7301">
        <w:t>to reduce the needs for extensive experimental campaign in the future</w:t>
      </w:r>
      <w:r w:rsidR="005A50D3" w:rsidRPr="005A50D3">
        <w:t>.</w:t>
      </w:r>
    </w:p>
    <w:p w14:paraId="0871BF31" w14:textId="77777777" w:rsidR="00DA51A3" w:rsidRPr="00466FFD" w:rsidRDefault="00DA51A3" w:rsidP="002267A3">
      <w:pPr>
        <w:pStyle w:val="Titolo2"/>
      </w:pPr>
      <w:r w:rsidRPr="00466FFD">
        <w:t>2. Methods</w:t>
      </w:r>
    </w:p>
    <w:p w14:paraId="7E3C8502" w14:textId="38E1F2BD" w:rsidR="00963010" w:rsidRDefault="007D7301" w:rsidP="002267A3">
      <w:r>
        <w:t xml:space="preserve">Polylactic acid (PLA, grade </w:t>
      </w:r>
      <w:r w:rsidR="005A50D3">
        <w:t>4032D</w:t>
      </w:r>
      <w:r>
        <w:t xml:space="preserve">, </w:t>
      </w:r>
      <w:proofErr w:type="spellStart"/>
      <w:r>
        <w:t>Nature</w:t>
      </w:r>
      <w:r w:rsidR="00963010">
        <w:t>W</w:t>
      </w:r>
      <w:r>
        <w:t>orks</w:t>
      </w:r>
      <w:proofErr w:type="spellEnd"/>
      <w:r w:rsidR="00963010">
        <w:t xml:space="preserve">, </w:t>
      </w:r>
      <w:proofErr w:type="spellStart"/>
      <w:r w:rsidR="00963010">
        <w:t>Minneapoli</w:t>
      </w:r>
      <w:proofErr w:type="spellEnd"/>
      <w:r w:rsidR="00963010">
        <w:t>, Minnesota, US</w:t>
      </w:r>
      <w:r>
        <w:t>)</w:t>
      </w:r>
      <w:r w:rsidR="005A50D3">
        <w:t xml:space="preserve"> in the form of filament was adopted to perform </w:t>
      </w:r>
      <w:r w:rsidR="002F3341">
        <w:t>FFF</w:t>
      </w:r>
      <w:r w:rsidR="005A50D3">
        <w:t xml:space="preserve"> </w:t>
      </w:r>
      <w:r w:rsidR="005A50D3">
        <w:fldChar w:fldCharType="begin" w:fldLock="1"/>
      </w:r>
      <w:r w:rsidR="00D147DC">
        <w:instrText>ADDIN CSL_CITATION {"citationItems":[{"id":"ITEM-1","itemData":{"DOI":"10.1002/pcr2.10139","ISSN":"2573-7619","author":[{"dropping-particle":"","family":"Volpe","given":"Valentina","non-dropping-particle":"","parse-names":false,"suffix":""},{"dropping-particle":"","family":"Foglia","given":"Fabiana","non-dropping-particle":"","parse-names":false,"suffix":""},{"dropping-particle":"","family":"Pantani","given":"Roberto","non-dropping-particle":"","parse-names":false,"suffix":""}],"container-title":"POLYMER CRYSTALLIZATION","id":"ITEM-1","issue":"6","issued":{"date-parts":[["2020","12","23"]]},"title":"Effect of the application of low shear rates on the crystallization kinetics of PLA","type":"article-journal","volume":"3"},"uris":["http://www.mendeley.com/documents/?uuid=6aa94b3c-dd45-4ff6-97d8-787b63d644ea"]}],"mendeley":{"formattedCitation":"[4]","plainTextFormattedCitation":"[4]","previouslyFormattedCitation":"[4]"},"properties":{"noteIndex":0},"schema":"https://github.com/citation-style-language/schema/raw/master/csl-citation.json"}</w:instrText>
      </w:r>
      <w:r w:rsidR="005A50D3">
        <w:fldChar w:fldCharType="separate"/>
      </w:r>
      <w:r w:rsidR="00D147DC" w:rsidRPr="00D147DC">
        <w:rPr>
          <w:noProof/>
        </w:rPr>
        <w:t>[4]</w:t>
      </w:r>
      <w:r w:rsidR="005A50D3">
        <w:fldChar w:fldCharType="end"/>
      </w:r>
      <w:r w:rsidR="005A50D3">
        <w:t xml:space="preserve">. </w:t>
      </w:r>
      <w:r w:rsidR="00963010">
        <w:t xml:space="preserve">A Kloner3D 240 Twin (Kloner3D, Firenze, Italy) was used to produce the samples at 200°C </w:t>
      </w:r>
      <w:r w:rsidR="00410AAB">
        <w:t>nozzle</w:t>
      </w:r>
      <w:r w:rsidR="00963010">
        <w:t xml:space="preserve"> temperature, with 100% infill density, without raft and supports. </w:t>
      </w:r>
      <w:r w:rsidR="00456BA1">
        <w:t>T</w:t>
      </w:r>
      <w:r w:rsidR="00963010">
        <w:t>wo</w:t>
      </w:r>
      <w:r w:rsidR="00456BA1">
        <w:t xml:space="preserve"> deposition velocities were adopted: 30, and </w:t>
      </w:r>
      <w:r w:rsidR="00963010">
        <w:t>5</w:t>
      </w:r>
      <w:r w:rsidR="00456BA1">
        <w:t>0 mm/s, and two temperatures</w:t>
      </w:r>
      <w:r w:rsidR="00963010">
        <w:t xml:space="preserve"> of the bed</w:t>
      </w:r>
      <w:r w:rsidR="00456BA1">
        <w:t>: 60°C, and 80°C.</w:t>
      </w:r>
      <w:r w:rsidR="00456BA1" w:rsidRPr="00456BA1">
        <w:t xml:space="preserve"> </w:t>
      </w:r>
    </w:p>
    <w:p w14:paraId="1B105760" w14:textId="39B730E2" w:rsidR="006E1DEF" w:rsidRDefault="00456BA1" w:rsidP="002267A3">
      <w:r w:rsidRPr="00456BA1">
        <w:t>The layer thickness of the first layer was set constant to 0.</w:t>
      </w:r>
      <w:r>
        <w:t>1</w:t>
      </w:r>
      <w:r w:rsidRPr="00456BA1">
        <w:t xml:space="preserve"> mm. The razor direction of the adjacent layer was 90◦.</w:t>
      </w:r>
      <w:r w:rsidR="00963010">
        <w:t xml:space="preserve"> The shape and size of the samples (Figure 1) have been conveniently designed so that the deposition of the filament would be performed along a single direction for each wall. Each wall is formed by 3 filaments</w:t>
      </w:r>
      <w:r w:rsidR="006E1DEF">
        <w:t>.</w:t>
      </w:r>
    </w:p>
    <w:p w14:paraId="0C04BDF7" w14:textId="4F06D08C" w:rsidR="00456BA1" w:rsidRDefault="00456BA1" w:rsidP="002267A3">
      <w:r w:rsidRPr="00456BA1">
        <w:t xml:space="preserve">T-type thermocouples (d = 120 μm, Omega Engineering, Manchester, UK) were added </w:t>
      </w:r>
      <w:r w:rsidR="004F5F6B">
        <w:t>along</w:t>
      </w:r>
      <w:r w:rsidRPr="00456BA1">
        <w:t xml:space="preserve"> the deposition layer to </w:t>
      </w:r>
      <w:r w:rsidR="00B041C4">
        <w:t>monitor the evolution of the</w:t>
      </w:r>
      <w:r w:rsidRPr="00456BA1">
        <w:t xml:space="preserve"> temperature </w:t>
      </w:r>
      <w:r w:rsidR="00A775B4">
        <w:t xml:space="preserve">at the interface between adjacent layers during the process. </w:t>
      </w:r>
      <w:r w:rsidR="004F5F6B">
        <w:t>A t</w:t>
      </w:r>
      <w:r w:rsidR="004F5F6B" w:rsidRPr="00456BA1">
        <w:t xml:space="preserve">hermocouple </w:t>
      </w:r>
      <w:r w:rsidRPr="00456BA1">
        <w:t xml:space="preserve">datalogger (TC-08, Pico Technology, St Neots, </w:t>
      </w:r>
      <w:proofErr w:type="spellStart"/>
      <w:r w:rsidRPr="00456BA1">
        <w:t>Cambridgeshire</w:t>
      </w:r>
      <w:proofErr w:type="spellEnd"/>
      <w:r w:rsidRPr="00456BA1">
        <w:t>,</w:t>
      </w:r>
      <w:r w:rsidR="00A775B4">
        <w:t xml:space="preserve"> </w:t>
      </w:r>
      <w:r w:rsidRPr="00456BA1">
        <w:t>UK) was adopted for temperature recording.</w:t>
      </w:r>
    </w:p>
    <w:p w14:paraId="20554E64" w14:textId="7C930E43" w:rsidR="00DA6F0B" w:rsidRDefault="00DA6F0B" w:rsidP="002267A3">
      <w:r w:rsidRPr="00DA6F0B">
        <w:t xml:space="preserve">Dynamic </w:t>
      </w:r>
      <w:r>
        <w:t xml:space="preserve">mechanical analysis </w:t>
      </w:r>
      <w:r w:rsidR="00456BA1">
        <w:t>(DMA, Per</w:t>
      </w:r>
      <w:r w:rsidR="00A775B4">
        <w:t>kin Elmer DMA 8000</w:t>
      </w:r>
      <w:r w:rsidR="00456BA1">
        <w:t xml:space="preserve">) </w:t>
      </w:r>
      <w:r>
        <w:t xml:space="preserve">was conducted on the specimens to assess the mechanical behavior and </w:t>
      </w:r>
      <w:r w:rsidR="00B041C4">
        <w:t xml:space="preserve">evaluate </w:t>
      </w:r>
      <w:r>
        <w:t xml:space="preserve">the molecular weight between entanglements (the </w:t>
      </w:r>
      <w:r w:rsidR="00B041C4">
        <w:t xml:space="preserve">same </w:t>
      </w:r>
      <w:r>
        <w:t xml:space="preserve">procedure is reported </w:t>
      </w:r>
      <w:r w:rsidR="00B041C4">
        <w:t>in the literature</w:t>
      </w:r>
      <w:r>
        <w:t xml:space="preserve"> </w:t>
      </w:r>
      <w:r>
        <w:fldChar w:fldCharType="begin" w:fldLock="1"/>
      </w:r>
      <w:r w:rsidR="00D147DC">
        <w:instrText>ADDIN CSL_CITATION {"citationItems":[{"id":"ITEM-1","itemData":{"DOI":"10.3390/polym13030399","ISSN":"2073-4360","abstract":"A set of criteria to enhance mechanical performances of standard specimens (Type V, ANSI D368) made of polylactic acid (PLA) were proposed. Fused PLA deposition was conducted with nozzle temperature ranging from 180 to 230 °C and deposition plate temperature ranging from 70 to 110 °C. Optical microscopy, elastic modulus analysis and density measurement allowed emphasizing the effect of temperature field, also measured during the process, on the morphology and the mechanical characteristics of the specimen. Atomic force microscopy revealed a morphology typical of amorphous samples with globular structures. Poor interlayer adhesion was detected in the part of the specimen located at larger distance from the deposition plate, showing an elastic modulus lower than those measured in the central part (220 MPa vs. 500 MPa). The specimen crystallinity degree was below 3%. The molecular weight between entanglements was adopted as a measure of the interlayer molecular diffusion. A successful diffusion and re-entanglement of the polymer melt at the interface was the key to improving mechanical performance. A mathematical model describing the transient heat transfer during the fused PLA deposition and accounting for solidification and the nonisothermal crystallization kinetics was introduced. Simulated temperature evolutions were consistent with the experimental ones. They were related to the mechanical performances, the morphology, and the molecular weight between entanglements of the parts.","author":[{"dropping-particle":"","family":"Liparoti","given":"Sara","non-dropping-particle":"","parse-names":false,"suffix":""},{"dropping-particle":"","family":"Sofia","given":"Daniele","non-dropping-particle":"","parse-names":false,"suffix":""},{"dropping-particle":"","family":"Romano","given":"Aldo","non-dropping-particle":"","parse-names":false,"suffix":""},{"dropping-particle":"","family":"Marra","given":"Francesco","non-dropping-particle":"","parse-names":false,"suffix":""},{"dropping-particle":"","family":"Pantani","given":"Roberto","non-dropping-particle":"","parse-names":false,"suffix":""}],"container-title":"Polymers","id":"ITEM-1","issue":"3","issued":{"date-parts":[["2021","1","27"]]},"page":"399","title":"Fused Filament Deposition of PLA: The Role of Interlayer Adhesion in the Mechanical Performances","type":"article-journal","volume":"13"},"uris":["http://www.mendeley.com/documents/?uuid=d5010d02-8479-421e-8e40-2c92de386b72"]}],"mendeley":{"formattedCitation":"[5]","plainTextFormattedCitation":"[5]","previouslyFormattedCitation":"[5]"},"properties":{"noteIndex":0},"schema":"https://github.com/citation-style-language/schema/raw/master/csl-citation.json"}</w:instrText>
      </w:r>
      <w:r>
        <w:fldChar w:fldCharType="separate"/>
      </w:r>
      <w:r w:rsidR="00D147DC" w:rsidRPr="00D147DC">
        <w:rPr>
          <w:noProof/>
        </w:rPr>
        <w:t>[5]</w:t>
      </w:r>
      <w:r>
        <w:fldChar w:fldCharType="end"/>
      </w:r>
      <w:r>
        <w:t>)</w:t>
      </w:r>
      <w:r w:rsidR="00B041C4">
        <w:t xml:space="preserve">. The specimens were cut in a plane parallel to the building plate at 1, 2 and 3 cm distance from the plate, to inspect the accuracy of the deposition among consecutive layers; a </w:t>
      </w:r>
      <w:proofErr w:type="gramStart"/>
      <w:r w:rsidR="00B041C4">
        <w:t>cross-cut</w:t>
      </w:r>
      <w:proofErr w:type="gramEnd"/>
      <w:r w:rsidR="00B041C4">
        <w:t xml:space="preserve"> in a plane orthogonal to the direction of deposition was performed to investigate the occurrence of possible detachment. </w:t>
      </w:r>
    </w:p>
    <w:p w14:paraId="7476CC4D" w14:textId="5FB3F788" w:rsidR="00A775B4" w:rsidRPr="00A775B4" w:rsidRDefault="00A775B4" w:rsidP="002267A3">
      <w:r w:rsidRPr="00A775B4">
        <w:lastRenderedPageBreak/>
        <w:t>The specimens were observed by an optical microscope (</w:t>
      </w:r>
      <w:r w:rsidR="00B041C4">
        <w:t>Eclipse L150, Nikon</w:t>
      </w:r>
      <w:r w:rsidRPr="00A775B4">
        <w:t>, Tokyo, Japan) equipped with a</w:t>
      </w:r>
      <w:r>
        <w:t xml:space="preserve"> digital camera.</w:t>
      </w:r>
    </w:p>
    <w:p w14:paraId="5640D9A2" w14:textId="2F64C54A" w:rsidR="00A775B4" w:rsidRPr="00DA6F0B" w:rsidRDefault="00456BA1" w:rsidP="002267A3">
      <w:r>
        <w:t>Atomic Force Microscopy (AFM</w:t>
      </w:r>
      <w:r w:rsidR="00A775B4">
        <w:t xml:space="preserve">, </w:t>
      </w:r>
      <w:r w:rsidR="00A775B4" w:rsidRPr="00A775B4">
        <w:t>Veeco, Santa Barbara, CA, USA</w:t>
      </w:r>
      <w:r>
        <w:t xml:space="preserve">) was </w:t>
      </w:r>
      <w:r w:rsidR="00A775B4">
        <w:t>adopted to analyze the behavior of the material at the interface between adjacent layers</w:t>
      </w:r>
      <w:r w:rsidR="004D124E">
        <w:t xml:space="preserve"> </w:t>
      </w:r>
      <w:r w:rsidR="004D124E">
        <w:fldChar w:fldCharType="begin" w:fldLock="1"/>
      </w:r>
      <w:r w:rsidR="00D147DC">
        <w:instrText>ADDIN CSL_CITATION {"citationItems":[{"id":"ITEM-1","itemData":{"DOI":"10.3390/polym13030399","ISSN":"2073-4360","abstract":"A set of criteria to enhance mechanical performances of standard specimens (Type V, ANSI D368) made of polylactic acid (PLA) were proposed. Fused PLA deposition was conducted with nozzle temperature ranging from 180 to 230 °C and deposition plate temperature ranging from 70 to 110 °C. Optical microscopy, elastic modulus analysis and density measurement allowed emphasizing the effect of temperature field, also measured during the process, on the morphology and the mechanical characteristics of the specimen. Atomic force microscopy revealed a morphology typical of amorphous samples with globular structures. Poor interlayer adhesion was detected in the part of the specimen located at larger distance from the deposition plate, showing an elastic modulus lower than those measured in the central part (220 MPa vs. 500 MPa). The specimen crystallinity degree was below 3%. The molecular weight between entanglements was adopted as a measure of the interlayer molecular diffusion. A successful diffusion and re-entanglement of the polymer melt at the interface was the key to improving mechanical performance. A mathematical model describing the transient heat transfer during the fused PLA deposition and accounting for solidification and the nonisothermal crystallization kinetics was introduced. Simulated temperature evolutions were consistent with the experimental ones. They were related to the mechanical performances, the morphology, and the molecular weight between entanglements of the parts.","author":[{"dropping-particle":"","family":"Liparoti","given":"Sara","non-dropping-particle":"","parse-names":false,"suffix":""},{"dropping-particle":"","family":"Sofia","given":"Daniele","non-dropping-particle":"","parse-names":false,"suffix":""},{"dropping-particle":"","family":"Romano","given":"Aldo","non-dropping-particle":"","parse-names":false,"suffix":""},{"dropping-particle":"","family":"Marra","given":"Francesco","non-dropping-particle":"","parse-names":false,"suffix":""},{"dropping-particle":"","family":"Pantani","given":"Roberto","non-dropping-particle":"","parse-names":false,"suffix":""}],"container-title":"Polymers","id":"ITEM-1","issue":"3","issued":{"date-parts":[["2021","1","27"]]},"page":"399","title":"Fused Filament Deposition of PLA: The Role of Interlayer Adhesion in the Mechanical Performances","type":"article-journal","volume":"13"},"uris":["http://www.mendeley.com/documents/?uuid=d5010d02-8479-421e-8e40-2c92de386b72"]}],"mendeley":{"formattedCitation":"[5]","plainTextFormattedCitation":"[5]","previouslyFormattedCitation":"[5]"},"properties":{"noteIndex":0},"schema":"https://github.com/citation-style-language/schema/raw/master/csl-citation.json"}</w:instrText>
      </w:r>
      <w:r w:rsidR="004D124E">
        <w:fldChar w:fldCharType="separate"/>
      </w:r>
      <w:r w:rsidR="00D147DC" w:rsidRPr="00D147DC">
        <w:rPr>
          <w:noProof/>
        </w:rPr>
        <w:t>[5]</w:t>
      </w:r>
      <w:r w:rsidR="004D124E">
        <w:fldChar w:fldCharType="end"/>
      </w:r>
      <w:r w:rsidR="00A775B4">
        <w:t xml:space="preserve">. </w:t>
      </w:r>
    </w:p>
    <w:p w14:paraId="0528A46E" w14:textId="024D8FC5" w:rsidR="00DA51A3" w:rsidRDefault="00DA51A3" w:rsidP="002267A3">
      <w:pPr>
        <w:pStyle w:val="Titolo2"/>
      </w:pPr>
      <w:r w:rsidRPr="00466FFD">
        <w:t>3. Results and discussion</w:t>
      </w:r>
    </w:p>
    <w:p w14:paraId="74912645" w14:textId="477D7BD7" w:rsidR="00645EAA" w:rsidRDefault="00645EAA" w:rsidP="002267A3">
      <w:r w:rsidRPr="00645EAA">
        <w:t xml:space="preserve">Figure 2 shows the evolution of the temperature recorded at the interface between adjacent layers </w:t>
      </w:r>
      <w:r w:rsidR="00B041C4">
        <w:t>at</w:t>
      </w:r>
      <w:r w:rsidRPr="00645EAA">
        <w:t xml:space="preserve"> different distances from the deposition plate (see Figure 1).</w:t>
      </w:r>
      <w:r>
        <w:t xml:space="preserve"> As the distance from the deposition plate increases, the average temperature decreases: </w:t>
      </w:r>
      <w:r w:rsidR="00CB5923">
        <w:t xml:space="preserve">at the deposition plate the average temperature is about 60°C (the set temperature), at 1 cm and 2 cm from the deposition plate the average </w:t>
      </w:r>
      <w:r w:rsidR="00CB5923">
        <w:t>temperature</w:t>
      </w:r>
      <w:r w:rsidR="004F5F6B">
        <w:t>s</w:t>
      </w:r>
      <w:r w:rsidR="00CB5923">
        <w:t xml:space="preserve"> </w:t>
      </w:r>
      <w:r w:rsidR="004F5F6B">
        <w:t xml:space="preserve">are </w:t>
      </w:r>
      <w:r w:rsidR="00CB5923">
        <w:t>about 54°C, and 50°C, respectively. Furthermore, the deposition process determines a sudden increase of temperature of the previously deposited layers</w:t>
      </w:r>
      <w:r w:rsidR="00A529D6">
        <w:t>: the presence of several temperature peaks for the same position confirms this statement</w:t>
      </w:r>
      <w:r w:rsidR="00CB5923">
        <w:t xml:space="preserve">. </w:t>
      </w:r>
      <w:r w:rsidR="0074150E">
        <w:t>T</w:t>
      </w:r>
      <w:r w:rsidR="00B041C4">
        <w:t>he</w:t>
      </w:r>
      <w:r w:rsidR="00B041C4">
        <w:t xml:space="preserve"> trend of temperature is time-shifted depending on the processing speed. </w:t>
      </w:r>
      <w:r w:rsidR="00CB5923">
        <w:t xml:space="preserve">Temperature distribution is expected to influence the distribution of the </w:t>
      </w:r>
      <w:r w:rsidR="00B041C4">
        <w:t xml:space="preserve">mechanical </w:t>
      </w:r>
      <w:r w:rsidR="00CB5923">
        <w:t xml:space="preserve">properties </w:t>
      </w:r>
      <w:r w:rsidR="00B041C4">
        <w:t xml:space="preserve">of </w:t>
      </w:r>
      <w:r w:rsidR="00CB5923">
        <w:t>the parts.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53AA6" w14:paraId="4C263270" w14:textId="77777777" w:rsidTr="00853AA6">
        <w:tc>
          <w:tcPr>
            <w:tcW w:w="4814" w:type="dxa"/>
            <w:vAlign w:val="center"/>
          </w:tcPr>
          <w:p w14:paraId="4E82351D" w14:textId="5A1A31D0" w:rsidR="00853AA6" w:rsidRDefault="00853AA6" w:rsidP="00853AA6">
            <w:pPr>
              <w:jc w:val="center"/>
            </w:pPr>
            <w:r w:rsidRPr="006E1DEF">
              <w:rPr>
                <w:noProof/>
              </w:rPr>
              <w:drawing>
                <wp:inline distT="0" distB="0" distL="0" distR="0" wp14:anchorId="39F5CCB5" wp14:editId="25BB14EC">
                  <wp:extent cx="2469148" cy="1186887"/>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4436" cy="1189429"/>
                          </a:xfrm>
                          <a:prstGeom prst="rect">
                            <a:avLst/>
                          </a:prstGeom>
                        </pic:spPr>
                      </pic:pic>
                    </a:graphicData>
                  </a:graphic>
                </wp:inline>
              </w:drawing>
            </w:r>
          </w:p>
        </w:tc>
        <w:tc>
          <w:tcPr>
            <w:tcW w:w="4814" w:type="dxa"/>
            <w:vAlign w:val="center"/>
          </w:tcPr>
          <w:p w14:paraId="743C661C" w14:textId="45E3BB65" w:rsidR="00853AA6" w:rsidRDefault="00853AA6" w:rsidP="00853AA6">
            <w:pPr>
              <w:jc w:val="center"/>
            </w:pPr>
            <w:r w:rsidRPr="00645EAA">
              <w:rPr>
                <w:noProof/>
              </w:rPr>
              <w:drawing>
                <wp:inline distT="0" distB="0" distL="0" distR="0" wp14:anchorId="4C98FDD0" wp14:editId="049006F7">
                  <wp:extent cx="2438400" cy="1825638"/>
                  <wp:effectExtent l="0" t="0" r="0" b="317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4656" cy="1830322"/>
                          </a:xfrm>
                          <a:prstGeom prst="rect">
                            <a:avLst/>
                          </a:prstGeom>
                        </pic:spPr>
                      </pic:pic>
                    </a:graphicData>
                  </a:graphic>
                </wp:inline>
              </w:drawing>
            </w:r>
          </w:p>
        </w:tc>
      </w:tr>
      <w:tr w:rsidR="00853AA6" w14:paraId="01A048A8" w14:textId="77777777" w:rsidTr="00853AA6">
        <w:tc>
          <w:tcPr>
            <w:tcW w:w="4814" w:type="dxa"/>
            <w:vAlign w:val="center"/>
          </w:tcPr>
          <w:p w14:paraId="4D2BA1A7" w14:textId="495E1778" w:rsidR="00853AA6" w:rsidRDefault="00853AA6" w:rsidP="00853AA6">
            <w:pPr>
              <w:pStyle w:val="Didascalia"/>
            </w:pPr>
            <w:r w:rsidRPr="006E1DEF">
              <w:t xml:space="preserve">Figure </w:t>
            </w:r>
            <w:r>
              <w:fldChar w:fldCharType="begin"/>
            </w:r>
            <w:r w:rsidRPr="006E1DEF">
              <w:instrText xml:space="preserve"> SEQ Figure \* ARABIC </w:instrText>
            </w:r>
            <w:r>
              <w:fldChar w:fldCharType="separate"/>
            </w:r>
            <w:r>
              <w:rPr>
                <w:noProof/>
              </w:rPr>
              <w:t>1</w:t>
            </w:r>
            <w:r>
              <w:fldChar w:fldCharType="end"/>
            </w:r>
            <w:r w:rsidRPr="006E1DEF">
              <w:t xml:space="preserve"> </w:t>
            </w:r>
            <w:r w:rsidRPr="00853AA6">
              <w:rPr>
                <w:b w:val="0"/>
                <w:bCs/>
              </w:rPr>
              <w:t>Sketch of the shape of the FFF specimen.</w:t>
            </w:r>
          </w:p>
        </w:tc>
        <w:tc>
          <w:tcPr>
            <w:tcW w:w="4814" w:type="dxa"/>
            <w:vAlign w:val="center"/>
          </w:tcPr>
          <w:p w14:paraId="1DE552A5" w14:textId="219943B9" w:rsidR="00853AA6" w:rsidRDefault="00853AA6" w:rsidP="00853AA6">
            <w:pPr>
              <w:pStyle w:val="Didascalia"/>
            </w:pPr>
            <w:r>
              <w:t xml:space="preserve">Figure </w:t>
            </w:r>
            <w:r>
              <w:fldChar w:fldCharType="begin"/>
            </w:r>
            <w:r>
              <w:instrText xml:space="preserve"> SEQ Figure \* ARABIC </w:instrText>
            </w:r>
            <w:r>
              <w:fldChar w:fldCharType="separate"/>
            </w:r>
            <w:r>
              <w:rPr>
                <w:noProof/>
              </w:rPr>
              <w:t>2</w:t>
            </w:r>
            <w:r>
              <w:fldChar w:fldCharType="end"/>
            </w:r>
            <w:r>
              <w:t xml:space="preserve"> </w:t>
            </w:r>
            <w:r w:rsidRPr="00853AA6">
              <w:rPr>
                <w:b w:val="0"/>
                <w:bCs/>
              </w:rPr>
              <w:t>Temperature evolutions for the specimen obtained with 60°C deposition temperature and 30 mm/s as deposition velocity.</w:t>
            </w:r>
          </w:p>
        </w:tc>
      </w:tr>
    </w:tbl>
    <w:p w14:paraId="533C69E5" w14:textId="18FB43C6" w:rsidR="00004BF0" w:rsidRDefault="00004BF0" w:rsidP="002267A3">
      <w:r>
        <w:t xml:space="preserve">The morphology of the specimens was analyzed by optical microscopy to preliminary assess the </w:t>
      </w:r>
      <w:r w:rsidR="006B06F4">
        <w:t xml:space="preserve">dependence of the </w:t>
      </w:r>
      <w:r>
        <w:t>adhesion between adjacent layers</w:t>
      </w:r>
      <w:r w:rsidR="006B06F4">
        <w:t xml:space="preserve"> on the operative conditions</w:t>
      </w:r>
      <w:r>
        <w:t xml:space="preserve">. </w:t>
      </w:r>
    </w:p>
    <w:p w14:paraId="7A63C8FC" w14:textId="77777777" w:rsidR="00611A00" w:rsidRDefault="00611A00" w:rsidP="002267A3"/>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09"/>
      </w:tblGrid>
      <w:tr w:rsidR="00FD239F" w:rsidRPr="00280789" w14:paraId="4860DA6E" w14:textId="2AA641E5" w:rsidTr="00FD239F">
        <w:trPr>
          <w:jc w:val="center"/>
        </w:trPr>
        <w:tc>
          <w:tcPr>
            <w:tcW w:w="3209" w:type="dxa"/>
            <w:vAlign w:val="center"/>
          </w:tcPr>
          <w:p w14:paraId="5A56693D" w14:textId="203AEA17" w:rsidR="00FD239F" w:rsidRPr="00280789" w:rsidRDefault="00FD239F" w:rsidP="002267A3">
            <w:pPr>
              <w:rPr>
                <w:rStyle w:val="Enfasidelicata"/>
              </w:rPr>
            </w:pPr>
            <w:r w:rsidRPr="00280789">
              <w:rPr>
                <w:rStyle w:val="Enfasidelicata"/>
                <w:noProof/>
              </w:rPr>
              <w:drawing>
                <wp:inline distT="0" distB="0" distL="0" distR="0" wp14:anchorId="0F334309" wp14:editId="15B617D7">
                  <wp:extent cx="1800000" cy="1350000"/>
                  <wp:effectExtent l="0" t="0" r="3810" b="0"/>
                  <wp:docPr id="18" name="Immagine 17">
                    <a:extLst xmlns:a="http://schemas.openxmlformats.org/drawingml/2006/main">
                      <a:ext uri="{FF2B5EF4-FFF2-40B4-BE49-F238E27FC236}">
                        <a16:creationId xmlns:a16="http://schemas.microsoft.com/office/drawing/2014/main" id="{E6264E2E-E8BD-F542-B10F-BBAC04DFB4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7">
                            <a:extLst>
                              <a:ext uri="{FF2B5EF4-FFF2-40B4-BE49-F238E27FC236}">
                                <a16:creationId xmlns:a16="http://schemas.microsoft.com/office/drawing/2014/main" id="{E6264E2E-E8BD-F542-B10F-BBAC04DFB42D}"/>
                              </a:ext>
                            </a:extLst>
                          </pic:cNvPr>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40000" contrast="20000"/>
                                    </a14:imgEffect>
                                  </a14:imgLayer>
                                </a14:imgProps>
                              </a:ext>
                            </a:extLst>
                          </a:blip>
                          <a:stretch>
                            <a:fillRect/>
                          </a:stretch>
                        </pic:blipFill>
                        <pic:spPr>
                          <a:xfrm>
                            <a:off x="0" y="0"/>
                            <a:ext cx="1800000" cy="1350000"/>
                          </a:xfrm>
                          <a:prstGeom prst="rect">
                            <a:avLst/>
                          </a:prstGeom>
                          <a:ln w="57150">
                            <a:noFill/>
                          </a:ln>
                        </pic:spPr>
                      </pic:pic>
                    </a:graphicData>
                  </a:graphic>
                </wp:inline>
              </w:drawing>
            </w:r>
          </w:p>
        </w:tc>
        <w:tc>
          <w:tcPr>
            <w:tcW w:w="3209" w:type="dxa"/>
            <w:vAlign w:val="center"/>
          </w:tcPr>
          <w:p w14:paraId="401035CE" w14:textId="664CB619" w:rsidR="00FD239F" w:rsidRPr="00280789" w:rsidRDefault="00FD239F" w:rsidP="002267A3">
            <w:pPr>
              <w:rPr>
                <w:rStyle w:val="Enfasidelicata"/>
              </w:rPr>
            </w:pPr>
            <w:r w:rsidRPr="00280789">
              <w:rPr>
                <w:rStyle w:val="Enfasidelicata"/>
                <w:noProof/>
              </w:rPr>
              <w:drawing>
                <wp:inline distT="0" distB="0" distL="0" distR="0" wp14:anchorId="27F2DBDD" wp14:editId="2AE96DA6">
                  <wp:extent cx="1800000" cy="1350000"/>
                  <wp:effectExtent l="0" t="0" r="3810" b="0"/>
                  <wp:docPr id="16" name="Immagine 19">
                    <a:extLst xmlns:a="http://schemas.openxmlformats.org/drawingml/2006/main">
                      <a:ext uri="{FF2B5EF4-FFF2-40B4-BE49-F238E27FC236}">
                        <a16:creationId xmlns:a16="http://schemas.microsoft.com/office/drawing/2014/main" id="{42CC53F6-6323-6D40-9187-4A263FEBE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19">
                            <a:extLst>
                              <a:ext uri="{FF2B5EF4-FFF2-40B4-BE49-F238E27FC236}">
                                <a16:creationId xmlns:a16="http://schemas.microsoft.com/office/drawing/2014/main" id="{42CC53F6-6323-6D40-9187-4A263FEBE9F7}"/>
                              </a:ext>
                            </a:extLst>
                          </pic:cNvPr>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40000" contrast="20000"/>
                                    </a14:imgEffect>
                                  </a14:imgLayer>
                                </a14:imgProps>
                              </a:ext>
                            </a:extLst>
                          </a:blip>
                          <a:stretch>
                            <a:fillRect/>
                          </a:stretch>
                        </pic:blipFill>
                        <pic:spPr>
                          <a:xfrm>
                            <a:off x="0" y="0"/>
                            <a:ext cx="1800000" cy="1350000"/>
                          </a:xfrm>
                          <a:prstGeom prst="rect">
                            <a:avLst/>
                          </a:prstGeom>
                          <a:ln w="76200">
                            <a:noFill/>
                          </a:ln>
                        </pic:spPr>
                      </pic:pic>
                    </a:graphicData>
                  </a:graphic>
                </wp:inline>
              </w:drawing>
            </w:r>
          </w:p>
        </w:tc>
        <w:tc>
          <w:tcPr>
            <w:tcW w:w="3209" w:type="dxa"/>
          </w:tcPr>
          <w:p w14:paraId="473AAE41" w14:textId="1B4590A8" w:rsidR="00FD239F" w:rsidRPr="00280789" w:rsidRDefault="00FD239F" w:rsidP="002267A3">
            <w:pPr>
              <w:rPr>
                <w:rStyle w:val="Enfasidelicata"/>
              </w:rPr>
            </w:pPr>
            <w:r w:rsidRPr="00280789">
              <w:rPr>
                <w:rStyle w:val="Enfasidelicata"/>
                <w:noProof/>
              </w:rPr>
              <w:drawing>
                <wp:inline distT="0" distB="0" distL="0" distR="0" wp14:anchorId="56CB41F7" wp14:editId="4EAE7EC4">
                  <wp:extent cx="1799590" cy="1338048"/>
                  <wp:effectExtent l="0" t="0" r="381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lum contrast="20000"/>
                          </a:blip>
                          <a:stretch>
                            <a:fillRect/>
                          </a:stretch>
                        </pic:blipFill>
                        <pic:spPr>
                          <a:xfrm>
                            <a:off x="0" y="0"/>
                            <a:ext cx="1801667" cy="1339592"/>
                          </a:xfrm>
                          <a:prstGeom prst="rect">
                            <a:avLst/>
                          </a:prstGeom>
                        </pic:spPr>
                      </pic:pic>
                    </a:graphicData>
                  </a:graphic>
                </wp:inline>
              </w:drawing>
            </w:r>
          </w:p>
        </w:tc>
      </w:tr>
      <w:tr w:rsidR="00FD239F" w:rsidRPr="00280789" w14:paraId="662EDA03" w14:textId="313BD911" w:rsidTr="00611A00">
        <w:trPr>
          <w:trHeight w:val="278"/>
          <w:jc w:val="center"/>
        </w:trPr>
        <w:tc>
          <w:tcPr>
            <w:tcW w:w="3209" w:type="dxa"/>
            <w:vAlign w:val="center"/>
          </w:tcPr>
          <w:p w14:paraId="46A88D7F" w14:textId="4839A7EA" w:rsidR="00FD239F" w:rsidRPr="00280789" w:rsidRDefault="00FD239F" w:rsidP="00611A00">
            <w:pPr>
              <w:jc w:val="center"/>
              <w:rPr>
                <w:rStyle w:val="Enfasidelicata"/>
              </w:rPr>
            </w:pPr>
            <w:r w:rsidRPr="00280789">
              <w:rPr>
                <w:rStyle w:val="Enfasidelicata"/>
              </w:rPr>
              <w:t>30 mm/s; 60°C</w:t>
            </w:r>
          </w:p>
        </w:tc>
        <w:tc>
          <w:tcPr>
            <w:tcW w:w="3209" w:type="dxa"/>
            <w:vAlign w:val="center"/>
          </w:tcPr>
          <w:p w14:paraId="4B490B51" w14:textId="7233778A" w:rsidR="00FD239F" w:rsidRPr="00280789" w:rsidRDefault="00FD239F" w:rsidP="00611A00">
            <w:pPr>
              <w:jc w:val="center"/>
              <w:rPr>
                <w:rStyle w:val="Enfasidelicata"/>
              </w:rPr>
            </w:pPr>
            <w:r w:rsidRPr="00280789">
              <w:rPr>
                <w:rStyle w:val="Enfasidelicata"/>
              </w:rPr>
              <w:t>50 mm/s; 60°C</w:t>
            </w:r>
          </w:p>
        </w:tc>
        <w:tc>
          <w:tcPr>
            <w:tcW w:w="3209" w:type="dxa"/>
            <w:vAlign w:val="center"/>
          </w:tcPr>
          <w:p w14:paraId="600338C4" w14:textId="18BDBB89" w:rsidR="00FD239F" w:rsidRPr="00280789" w:rsidRDefault="00FD239F" w:rsidP="00611A00">
            <w:pPr>
              <w:jc w:val="center"/>
              <w:rPr>
                <w:rStyle w:val="Enfasidelicata"/>
              </w:rPr>
            </w:pPr>
            <w:r w:rsidRPr="00280789">
              <w:rPr>
                <w:rStyle w:val="Enfasidelicata"/>
              </w:rPr>
              <w:t>50 mm/s; 80°C</w:t>
            </w:r>
          </w:p>
        </w:tc>
      </w:tr>
    </w:tbl>
    <w:p w14:paraId="5283E86C" w14:textId="46B409E0" w:rsidR="00131B3F" w:rsidRDefault="00004BF0" w:rsidP="002267A3">
      <w:pPr>
        <w:pStyle w:val="Didascalia"/>
      </w:pPr>
      <w:r>
        <w:t xml:space="preserve">Figure </w:t>
      </w:r>
      <w:r>
        <w:fldChar w:fldCharType="begin"/>
      </w:r>
      <w:r>
        <w:instrText xml:space="preserve"> SEQ Figure \* ARABIC </w:instrText>
      </w:r>
      <w:r>
        <w:fldChar w:fldCharType="separate"/>
      </w:r>
      <w:r w:rsidR="00645EAA">
        <w:rPr>
          <w:noProof/>
        </w:rPr>
        <w:t>3</w:t>
      </w:r>
      <w:r>
        <w:fldChar w:fldCharType="end"/>
      </w:r>
      <w:r w:rsidR="006B06F4">
        <w:t xml:space="preserve"> </w:t>
      </w:r>
      <w:r w:rsidR="006B06F4" w:rsidRPr="00853AA6">
        <w:rPr>
          <w:b w:val="0"/>
          <w:bCs/>
        </w:rPr>
        <w:t>Optical micrographs of the specimens cut close to the deposition plate (at the bottom), for the cases obtained with several deposition velocities</w:t>
      </w:r>
      <w:r w:rsidR="00DC0A06" w:rsidRPr="00853AA6">
        <w:rPr>
          <w:b w:val="0"/>
          <w:bCs/>
        </w:rPr>
        <w:t xml:space="preserve"> and two deposition temperatures, 60°C and 80°C</w:t>
      </w:r>
      <w:r w:rsidR="006B06F4" w:rsidRPr="00853AA6">
        <w:rPr>
          <w:b w:val="0"/>
          <w:bCs/>
        </w:rPr>
        <w:t>.</w:t>
      </w:r>
      <w:r w:rsidR="006B06F4">
        <w:t xml:space="preserve"> </w:t>
      </w:r>
    </w:p>
    <w:p w14:paraId="28A18943" w14:textId="3315C463" w:rsidR="00FD239F" w:rsidRDefault="00131B3F" w:rsidP="002267A3">
      <w:r>
        <w:t xml:space="preserve">The higher is the deposition velocity, the lower is the adhesion between adjacent layers. Particularly, the specimen obtained with </w:t>
      </w:r>
      <w:r w:rsidR="00A529D6">
        <w:t>5</w:t>
      </w:r>
      <w:r>
        <w:t xml:space="preserve">0 mm/s deposition velocity shows a clear detachment between the third and the fourth layers. </w:t>
      </w:r>
      <w:r w:rsidR="00222E95">
        <w:t>The increase of the deposition temperature seems to reduce this phenomenon</w:t>
      </w:r>
      <w:r w:rsidR="009F3C95">
        <w:t xml:space="preserve">. </w:t>
      </w:r>
      <w:r w:rsidR="00B041C4">
        <w:t xml:space="preserve">Further investigations at the locations of detachment were conducted by means of AFM (Figure 4) </w:t>
      </w:r>
      <w:r w:rsidR="00FD239F">
        <w:t xml:space="preserve">for the specimens obtained with 60°C deposition temperature and different deposition velocities. Three AFM maps are shown: the height map, concerning the description of the topography, the phase map, and the elastic modulus map, concerning the mechanical performance of the parts. The height maps confirm the presence of a detachment in both cases; however, the detachment is more evident (therefore, the distance between the layers is wider) in the case obtained with </w:t>
      </w:r>
      <w:r w:rsidR="00A529D6">
        <w:t>5</w:t>
      </w:r>
      <w:r w:rsidR="00FD239F">
        <w:t xml:space="preserve">0 mm/s deposition velocity. The phase and the elastic modulus maps allow detecting differences in the mechanical behavior where the detachment occurs: where the detachment occurs, the elastic modulus is smaller. The distribution of the elastic modulus is almost homogeneous for the </w:t>
      </w:r>
      <w:r w:rsidR="00FD239F">
        <w:lastRenderedPageBreak/>
        <w:t xml:space="preserve">specimen obtained with 30 mm/s deposition velocity; instead, the elastic modulus is significantly lower at the detachment positions, than in the surrounding area, for the specimen obtained with 50 mm/s. </w:t>
      </w:r>
    </w:p>
    <w:p w14:paraId="337D890C" w14:textId="77777777" w:rsidR="00611A00" w:rsidRDefault="00611A00" w:rsidP="002267A3"/>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396"/>
        <w:gridCol w:w="759"/>
        <w:gridCol w:w="3800"/>
      </w:tblGrid>
      <w:tr w:rsidR="002267A3" w:rsidRPr="002267A3" w14:paraId="7EBEA869" w14:textId="345F2CD4" w:rsidTr="00853AA6">
        <w:trPr>
          <w:trHeight w:val="2322"/>
        </w:trPr>
        <w:tc>
          <w:tcPr>
            <w:tcW w:w="0" w:type="auto"/>
            <w:vMerge w:val="restart"/>
          </w:tcPr>
          <w:p w14:paraId="6B2BA60A" w14:textId="2B961DBF" w:rsidR="002267A3" w:rsidRPr="002267A3" w:rsidRDefault="002267A3" w:rsidP="002267A3">
            <w:pPr>
              <w:rPr>
                <w:rStyle w:val="Enfasidelicata"/>
              </w:rPr>
            </w:pPr>
            <w:r w:rsidRPr="002267A3">
              <w:rPr>
                <w:rStyle w:val="Enfasidelicata"/>
                <w:noProof/>
              </w:rPr>
              <w:drawing>
                <wp:inline distT="0" distB="0" distL="0" distR="0" wp14:anchorId="38FFE83A" wp14:editId="6E3D3BF5">
                  <wp:extent cx="1384161" cy="4343400"/>
                  <wp:effectExtent l="0" t="0" r="63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882" cy="4367627"/>
                          </a:xfrm>
                          <a:prstGeom prst="rect">
                            <a:avLst/>
                          </a:prstGeom>
                        </pic:spPr>
                      </pic:pic>
                    </a:graphicData>
                  </a:graphic>
                </wp:inline>
              </w:drawing>
            </w:r>
          </w:p>
        </w:tc>
        <w:tc>
          <w:tcPr>
            <w:tcW w:w="0" w:type="auto"/>
            <w:vMerge w:val="restart"/>
          </w:tcPr>
          <w:p w14:paraId="048DBA35" w14:textId="04B8E1DE" w:rsidR="002267A3" w:rsidRPr="002267A3" w:rsidRDefault="002267A3" w:rsidP="002267A3">
            <w:pPr>
              <w:rPr>
                <w:rStyle w:val="Enfasidelicata"/>
              </w:rPr>
            </w:pPr>
            <w:r w:rsidRPr="002267A3">
              <w:rPr>
                <w:rStyle w:val="Enfasidelicata"/>
                <w:noProof/>
              </w:rPr>
              <w:drawing>
                <wp:inline distT="0" distB="0" distL="0" distR="0" wp14:anchorId="43BDB859" wp14:editId="1E60ED27">
                  <wp:extent cx="1384160" cy="4343400"/>
                  <wp:effectExtent l="0" t="0" r="63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5693" cy="4379590"/>
                          </a:xfrm>
                          <a:prstGeom prst="rect">
                            <a:avLst/>
                          </a:prstGeom>
                        </pic:spPr>
                      </pic:pic>
                    </a:graphicData>
                  </a:graphic>
                </wp:inline>
              </w:drawing>
            </w:r>
          </w:p>
        </w:tc>
        <w:tc>
          <w:tcPr>
            <w:tcW w:w="0" w:type="auto"/>
          </w:tcPr>
          <w:p w14:paraId="4C2D3E5F" w14:textId="34421B90" w:rsidR="002267A3" w:rsidRPr="002267A3" w:rsidRDefault="002267A3" w:rsidP="002267A3">
            <w:pPr>
              <w:rPr>
                <w:rStyle w:val="Enfasidelicata"/>
              </w:rPr>
            </w:pPr>
            <w:r w:rsidRPr="002267A3">
              <w:rPr>
                <w:rStyle w:val="Enfasidelicata"/>
              </w:rPr>
              <w:t>height</w:t>
            </w:r>
          </w:p>
        </w:tc>
        <w:tc>
          <w:tcPr>
            <w:tcW w:w="3800" w:type="dxa"/>
          </w:tcPr>
          <w:p w14:paraId="788D75AF" w14:textId="77777777" w:rsidR="002267A3" w:rsidRPr="00853AA6" w:rsidRDefault="002267A3" w:rsidP="002267A3">
            <w:pPr>
              <w:pStyle w:val="Didascalia"/>
              <w:rPr>
                <w:b w:val="0"/>
                <w:bCs/>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853AA6">
              <w:rPr>
                <w:b w:val="0"/>
                <w:bCs/>
              </w:rPr>
              <w:t>AFM of the specimens obtained with the same deposition temperature, 60°C, with two deposition velocities, 30 mm/s and 50 mm/s. The analyses are referred to interface between the third and the fourth layers already shown in Figure 2 (the white arrows indicate the distance between layers at the detachment).</w:t>
            </w:r>
          </w:p>
          <w:p w14:paraId="42479503" w14:textId="77777777" w:rsidR="002267A3" w:rsidRPr="002267A3" w:rsidRDefault="002267A3" w:rsidP="002267A3">
            <w:pPr>
              <w:rPr>
                <w:rStyle w:val="Enfasidelicata"/>
              </w:rPr>
            </w:pPr>
          </w:p>
        </w:tc>
      </w:tr>
      <w:tr w:rsidR="002267A3" w:rsidRPr="002267A3" w14:paraId="0C8AE659" w14:textId="4F2C5F51" w:rsidTr="00853AA6">
        <w:trPr>
          <w:trHeight w:val="2256"/>
        </w:trPr>
        <w:tc>
          <w:tcPr>
            <w:tcW w:w="0" w:type="auto"/>
            <w:vMerge/>
          </w:tcPr>
          <w:p w14:paraId="734FC58B" w14:textId="77777777" w:rsidR="002267A3" w:rsidRPr="002267A3" w:rsidRDefault="002267A3" w:rsidP="002267A3">
            <w:pPr>
              <w:rPr>
                <w:rStyle w:val="Enfasidelicata"/>
              </w:rPr>
            </w:pPr>
          </w:p>
        </w:tc>
        <w:tc>
          <w:tcPr>
            <w:tcW w:w="0" w:type="auto"/>
            <w:vMerge/>
          </w:tcPr>
          <w:p w14:paraId="565A5A02" w14:textId="77777777" w:rsidR="002267A3" w:rsidRPr="002267A3" w:rsidRDefault="002267A3" w:rsidP="002267A3">
            <w:pPr>
              <w:rPr>
                <w:rStyle w:val="Enfasidelicata"/>
              </w:rPr>
            </w:pPr>
          </w:p>
        </w:tc>
        <w:tc>
          <w:tcPr>
            <w:tcW w:w="0" w:type="auto"/>
          </w:tcPr>
          <w:p w14:paraId="633BE9F2" w14:textId="4E10CEA4" w:rsidR="002267A3" w:rsidRPr="002267A3" w:rsidRDefault="002267A3" w:rsidP="002267A3">
            <w:pPr>
              <w:rPr>
                <w:rStyle w:val="Enfasidelicata"/>
              </w:rPr>
            </w:pPr>
            <w:r w:rsidRPr="002267A3">
              <w:rPr>
                <w:rStyle w:val="Enfasidelicata"/>
              </w:rPr>
              <w:t>phase</w:t>
            </w:r>
          </w:p>
        </w:tc>
        <w:tc>
          <w:tcPr>
            <w:tcW w:w="3800" w:type="dxa"/>
          </w:tcPr>
          <w:p w14:paraId="74518E59" w14:textId="77777777" w:rsidR="002267A3" w:rsidRPr="002267A3" w:rsidRDefault="002267A3" w:rsidP="002267A3">
            <w:pPr>
              <w:rPr>
                <w:rStyle w:val="Enfasidelicata"/>
              </w:rPr>
            </w:pPr>
          </w:p>
        </w:tc>
      </w:tr>
      <w:tr w:rsidR="002267A3" w:rsidRPr="002267A3" w14:paraId="4F089189" w14:textId="77CEEA0F" w:rsidTr="00853AA6">
        <w:tc>
          <w:tcPr>
            <w:tcW w:w="0" w:type="auto"/>
            <w:vMerge/>
          </w:tcPr>
          <w:p w14:paraId="47B39A5B" w14:textId="77777777" w:rsidR="002267A3" w:rsidRPr="002267A3" w:rsidRDefault="002267A3" w:rsidP="002267A3">
            <w:pPr>
              <w:rPr>
                <w:rStyle w:val="Enfasidelicata"/>
              </w:rPr>
            </w:pPr>
          </w:p>
        </w:tc>
        <w:tc>
          <w:tcPr>
            <w:tcW w:w="0" w:type="auto"/>
            <w:vMerge/>
          </w:tcPr>
          <w:p w14:paraId="50356D79" w14:textId="77777777" w:rsidR="002267A3" w:rsidRPr="002267A3" w:rsidRDefault="002267A3" w:rsidP="002267A3">
            <w:pPr>
              <w:rPr>
                <w:rStyle w:val="Enfasidelicata"/>
              </w:rPr>
            </w:pPr>
          </w:p>
        </w:tc>
        <w:tc>
          <w:tcPr>
            <w:tcW w:w="0" w:type="auto"/>
          </w:tcPr>
          <w:p w14:paraId="2CB5A1AF" w14:textId="684C14E4" w:rsidR="002267A3" w:rsidRPr="002267A3" w:rsidRDefault="002267A3" w:rsidP="002267A3">
            <w:pPr>
              <w:rPr>
                <w:rStyle w:val="Enfasidelicata"/>
              </w:rPr>
            </w:pPr>
            <w:r w:rsidRPr="002267A3">
              <w:rPr>
                <w:rStyle w:val="Enfasidelicata"/>
              </w:rPr>
              <w:t>modulus</w:t>
            </w:r>
          </w:p>
        </w:tc>
        <w:tc>
          <w:tcPr>
            <w:tcW w:w="3800" w:type="dxa"/>
          </w:tcPr>
          <w:p w14:paraId="57F639DC" w14:textId="77777777" w:rsidR="002267A3" w:rsidRPr="002267A3" w:rsidRDefault="002267A3" w:rsidP="002267A3">
            <w:pPr>
              <w:rPr>
                <w:rStyle w:val="Enfasidelicata"/>
              </w:rPr>
            </w:pPr>
          </w:p>
        </w:tc>
      </w:tr>
      <w:tr w:rsidR="002267A3" w:rsidRPr="002267A3" w14:paraId="2E1979D9" w14:textId="1C1682DE" w:rsidTr="00853AA6">
        <w:tc>
          <w:tcPr>
            <w:tcW w:w="0" w:type="auto"/>
          </w:tcPr>
          <w:p w14:paraId="16C4223E" w14:textId="5DEFA7D5" w:rsidR="002267A3" w:rsidRPr="002267A3" w:rsidRDefault="002267A3" w:rsidP="002267A3">
            <w:pPr>
              <w:rPr>
                <w:rStyle w:val="Enfasidelicata"/>
              </w:rPr>
            </w:pPr>
            <w:r w:rsidRPr="002267A3">
              <w:rPr>
                <w:rStyle w:val="Enfasidelicata"/>
              </w:rPr>
              <w:t>30 mm/s 60°C</w:t>
            </w:r>
          </w:p>
        </w:tc>
        <w:tc>
          <w:tcPr>
            <w:tcW w:w="0" w:type="auto"/>
          </w:tcPr>
          <w:p w14:paraId="7D626675" w14:textId="7F2D309B" w:rsidR="002267A3" w:rsidRPr="002267A3" w:rsidRDefault="002267A3" w:rsidP="002267A3">
            <w:pPr>
              <w:rPr>
                <w:rStyle w:val="Enfasidelicata"/>
              </w:rPr>
            </w:pPr>
            <w:r w:rsidRPr="002267A3">
              <w:rPr>
                <w:rStyle w:val="Enfasidelicata"/>
              </w:rPr>
              <w:t>50 mm/s; 60°C</w:t>
            </w:r>
          </w:p>
        </w:tc>
        <w:tc>
          <w:tcPr>
            <w:tcW w:w="0" w:type="auto"/>
          </w:tcPr>
          <w:p w14:paraId="430190B6" w14:textId="77777777" w:rsidR="002267A3" w:rsidRPr="002267A3" w:rsidRDefault="002267A3" w:rsidP="002267A3">
            <w:pPr>
              <w:rPr>
                <w:rStyle w:val="Enfasidelicata"/>
              </w:rPr>
            </w:pPr>
          </w:p>
        </w:tc>
        <w:tc>
          <w:tcPr>
            <w:tcW w:w="3800" w:type="dxa"/>
          </w:tcPr>
          <w:p w14:paraId="26A73F3D" w14:textId="77777777" w:rsidR="002267A3" w:rsidRPr="002267A3" w:rsidRDefault="002267A3" w:rsidP="002267A3">
            <w:pPr>
              <w:rPr>
                <w:rStyle w:val="Enfasidelicata"/>
              </w:rPr>
            </w:pPr>
          </w:p>
        </w:tc>
      </w:tr>
    </w:tbl>
    <w:p w14:paraId="6DB50139" w14:textId="77777777" w:rsidR="00611A00" w:rsidRDefault="00611A00" w:rsidP="002267A3"/>
    <w:p w14:paraId="490276DF" w14:textId="53FCE729" w:rsidR="008F46A0" w:rsidRDefault="009F3C95" w:rsidP="002267A3">
      <w:r>
        <w:t xml:space="preserve">The DMA analyses aim at understanding the effect of the deposition conditions and the distance from the deposition plate on the mechanical performance of the parts. </w:t>
      </w:r>
      <w:r w:rsidR="00FD239F">
        <w:t xml:space="preserve">The results are given in </w:t>
      </w:r>
      <w:r w:rsidR="004A122E">
        <w:t xml:space="preserve">Table 1 in terms of elastic modulus and molecular weight between entanglements, for two </w:t>
      </w:r>
      <w:r w:rsidR="007517EF">
        <w:t>specimens obtained with 60°C deposition temperature.</w:t>
      </w:r>
    </w:p>
    <w:p w14:paraId="283CE8B0" w14:textId="77777777" w:rsidR="00611A00" w:rsidRDefault="00611A00" w:rsidP="002267A3"/>
    <w:tbl>
      <w:tblPr>
        <w:tblW w:w="0" w:type="auto"/>
        <w:jc w:val="center"/>
        <w:tblCellMar>
          <w:left w:w="0" w:type="dxa"/>
          <w:right w:w="0" w:type="dxa"/>
        </w:tblCellMar>
        <w:tblLook w:val="0420" w:firstRow="1" w:lastRow="0" w:firstColumn="0" w:lastColumn="0" w:noHBand="0" w:noVBand="1"/>
      </w:tblPr>
      <w:tblGrid>
        <w:gridCol w:w="841"/>
        <w:gridCol w:w="869"/>
        <w:gridCol w:w="1107"/>
        <w:gridCol w:w="1294"/>
        <w:gridCol w:w="5382"/>
      </w:tblGrid>
      <w:tr w:rsidR="00853AA6" w:rsidRPr="00280789" w14:paraId="44C0C441" w14:textId="328CD0D9" w:rsidTr="008C47C6">
        <w:trPr>
          <w:trHeight w:val="308"/>
          <w:jc w:val="center"/>
        </w:trPr>
        <w:tc>
          <w:tcPr>
            <w:tcW w:w="841" w:type="dxa"/>
            <w:tcBorders>
              <w:top w:val="single" w:sz="4" w:space="0" w:color="000000"/>
              <w:bottom w:val="single" w:sz="4" w:space="0" w:color="000000"/>
            </w:tcBorders>
            <w:shd w:val="clear" w:color="auto" w:fill="auto"/>
            <w:vAlign w:val="center"/>
          </w:tcPr>
          <w:p w14:paraId="7F0AD328" w14:textId="77777777" w:rsidR="00853AA6" w:rsidRPr="002267A3" w:rsidRDefault="00853AA6" w:rsidP="00611A00">
            <w:pPr>
              <w:keepNext/>
              <w:spacing w:line="240" w:lineRule="auto"/>
              <w:rPr>
                <w:rStyle w:val="Enfasigrassetto"/>
              </w:rPr>
            </w:pPr>
          </w:p>
        </w:tc>
        <w:tc>
          <w:tcPr>
            <w:tcW w:w="869" w:type="dxa"/>
            <w:tcBorders>
              <w:top w:val="single" w:sz="4" w:space="0" w:color="000000"/>
              <w:bottom w:val="single" w:sz="4" w:space="0" w:color="000000"/>
            </w:tcBorders>
            <w:shd w:val="clear" w:color="auto" w:fill="auto"/>
            <w:tcMar>
              <w:top w:w="72" w:type="dxa"/>
              <w:left w:w="144" w:type="dxa"/>
              <w:bottom w:w="72" w:type="dxa"/>
              <w:right w:w="144" w:type="dxa"/>
            </w:tcMar>
            <w:vAlign w:val="center"/>
            <w:hideMark/>
          </w:tcPr>
          <w:p w14:paraId="690292F4" w14:textId="6DED0C3E" w:rsidR="00853AA6" w:rsidRPr="00280789" w:rsidRDefault="00853AA6" w:rsidP="00611A00">
            <w:pPr>
              <w:keepNext/>
              <w:spacing w:line="240" w:lineRule="auto"/>
              <w:rPr>
                <w:rStyle w:val="Enfasigrassetto"/>
              </w:rPr>
            </w:pPr>
            <w:r w:rsidRPr="00280789">
              <w:rPr>
                <w:rStyle w:val="Enfasigrassetto"/>
              </w:rPr>
              <w:t>position</w:t>
            </w:r>
          </w:p>
        </w:tc>
        <w:tc>
          <w:tcPr>
            <w:tcW w:w="0" w:type="auto"/>
            <w:tcBorders>
              <w:top w:val="single" w:sz="4" w:space="0" w:color="000000"/>
              <w:bottom w:val="single" w:sz="4" w:space="0" w:color="000000"/>
            </w:tcBorders>
            <w:shd w:val="clear" w:color="auto" w:fill="auto"/>
            <w:tcMar>
              <w:top w:w="72" w:type="dxa"/>
              <w:left w:w="144" w:type="dxa"/>
              <w:bottom w:w="72" w:type="dxa"/>
              <w:right w:w="144" w:type="dxa"/>
            </w:tcMar>
            <w:vAlign w:val="center"/>
            <w:hideMark/>
          </w:tcPr>
          <w:p w14:paraId="22CC9BBF" w14:textId="77777777" w:rsidR="00853AA6" w:rsidRPr="00280789" w:rsidRDefault="00853AA6" w:rsidP="00611A00">
            <w:pPr>
              <w:keepNext/>
              <w:spacing w:line="240" w:lineRule="auto"/>
              <w:rPr>
                <w:rStyle w:val="Enfasigrassetto"/>
              </w:rPr>
            </w:pPr>
            <w:r w:rsidRPr="00280789">
              <w:rPr>
                <w:rStyle w:val="Enfasigrassetto"/>
              </w:rPr>
              <w:t>E [GPa]</w:t>
            </w:r>
          </w:p>
        </w:tc>
        <w:tc>
          <w:tcPr>
            <w:tcW w:w="1294" w:type="dxa"/>
            <w:tcBorders>
              <w:top w:val="single" w:sz="4" w:space="0" w:color="000000"/>
              <w:bottom w:val="single" w:sz="4" w:space="0" w:color="000000"/>
            </w:tcBorders>
            <w:shd w:val="clear" w:color="auto" w:fill="auto"/>
            <w:tcMar>
              <w:top w:w="72" w:type="dxa"/>
              <w:left w:w="144" w:type="dxa"/>
              <w:bottom w:w="72" w:type="dxa"/>
              <w:right w:w="144" w:type="dxa"/>
            </w:tcMar>
            <w:vAlign w:val="center"/>
            <w:hideMark/>
          </w:tcPr>
          <w:p w14:paraId="21408F28" w14:textId="77777777" w:rsidR="00853AA6" w:rsidRPr="00280789" w:rsidRDefault="00853AA6" w:rsidP="00611A00">
            <w:pPr>
              <w:keepNext/>
              <w:spacing w:line="240" w:lineRule="auto"/>
              <w:rPr>
                <w:rStyle w:val="Enfasigrassetto"/>
              </w:rPr>
            </w:pPr>
            <w:r w:rsidRPr="00280789">
              <w:rPr>
                <w:rStyle w:val="Enfasigrassetto"/>
              </w:rPr>
              <w:t>Me [g/mol]</w:t>
            </w:r>
          </w:p>
        </w:tc>
        <w:tc>
          <w:tcPr>
            <w:tcW w:w="5382" w:type="dxa"/>
            <w:vMerge w:val="restart"/>
          </w:tcPr>
          <w:p w14:paraId="5F34DEA3" w14:textId="6EB5D480" w:rsidR="00853AA6" w:rsidRPr="00280789" w:rsidRDefault="00853AA6" w:rsidP="008C47C6">
            <w:pPr>
              <w:pStyle w:val="Didascalia"/>
              <w:keepNext/>
              <w:spacing w:line="240" w:lineRule="auto"/>
              <w:ind w:left="288"/>
              <w:rPr>
                <w:rStyle w:val="Enfasigrassetto"/>
              </w:rPr>
            </w:pPr>
            <w:r w:rsidRPr="00853AA6">
              <w:rPr>
                <w:bCs/>
              </w:rPr>
              <w:t xml:space="preserve">Table </w:t>
            </w:r>
            <w:r w:rsidRPr="00853AA6">
              <w:rPr>
                <w:bCs/>
              </w:rPr>
              <w:fldChar w:fldCharType="begin"/>
            </w:r>
            <w:r w:rsidRPr="00853AA6">
              <w:rPr>
                <w:bCs/>
              </w:rPr>
              <w:instrText xml:space="preserve"> SEQ Table \* ARABIC </w:instrText>
            </w:r>
            <w:r w:rsidRPr="00853AA6">
              <w:rPr>
                <w:bCs/>
              </w:rPr>
              <w:fldChar w:fldCharType="separate"/>
            </w:r>
            <w:r w:rsidRPr="00853AA6">
              <w:rPr>
                <w:bCs/>
                <w:noProof/>
              </w:rPr>
              <w:t>1</w:t>
            </w:r>
            <w:r w:rsidRPr="00853AA6">
              <w:rPr>
                <w:bCs/>
              </w:rPr>
              <w:fldChar w:fldCharType="end"/>
            </w:r>
            <w:r>
              <w:t xml:space="preserve"> </w:t>
            </w:r>
            <w:r w:rsidRPr="0010280D">
              <w:rPr>
                <w:b w:val="0"/>
                <w:bCs/>
              </w:rPr>
              <w:t>Elastic modulus (E), and molecular weight between entanglements (Me) for the specimens obtained with 60°C deposition temperature, and two different deposition velocities, 30 mm/s and 50 mm/s. The positions where the analysis was conducted with respect to the distances form the deposition plate are consistent with those indicated in Figure 1.</w:t>
            </w:r>
          </w:p>
        </w:tc>
      </w:tr>
      <w:tr w:rsidR="00853AA6" w:rsidRPr="00280789" w14:paraId="14D12BD8" w14:textId="0A4DE9D6" w:rsidTr="008C47C6">
        <w:trPr>
          <w:trHeight w:val="110"/>
          <w:jc w:val="center"/>
        </w:trPr>
        <w:tc>
          <w:tcPr>
            <w:tcW w:w="841" w:type="dxa"/>
            <w:vMerge w:val="restart"/>
            <w:tcBorders>
              <w:top w:val="single" w:sz="4" w:space="0" w:color="000000"/>
            </w:tcBorders>
            <w:shd w:val="clear" w:color="auto" w:fill="auto"/>
            <w:vAlign w:val="center"/>
          </w:tcPr>
          <w:p w14:paraId="6F2C1678" w14:textId="761F24B1" w:rsidR="00853AA6" w:rsidRPr="00280789" w:rsidRDefault="00853AA6" w:rsidP="00611A00">
            <w:pPr>
              <w:keepNext/>
              <w:spacing w:line="240" w:lineRule="auto"/>
              <w:rPr>
                <w:rStyle w:val="Enfasigrassetto"/>
              </w:rPr>
            </w:pPr>
            <w:r w:rsidRPr="00280789">
              <w:rPr>
                <w:rStyle w:val="Enfasigrassetto"/>
              </w:rPr>
              <w:t>30 mm/s</w:t>
            </w:r>
          </w:p>
        </w:tc>
        <w:tc>
          <w:tcPr>
            <w:tcW w:w="869" w:type="dxa"/>
            <w:tcBorders>
              <w:top w:val="single" w:sz="4" w:space="0" w:color="000000"/>
            </w:tcBorders>
            <w:shd w:val="clear" w:color="auto" w:fill="auto"/>
            <w:tcMar>
              <w:top w:w="72" w:type="dxa"/>
              <w:left w:w="144" w:type="dxa"/>
              <w:bottom w:w="72" w:type="dxa"/>
              <w:right w:w="144" w:type="dxa"/>
            </w:tcMar>
            <w:vAlign w:val="center"/>
            <w:hideMark/>
          </w:tcPr>
          <w:p w14:paraId="3235B978" w14:textId="5D53B3F8" w:rsidR="00853AA6" w:rsidRPr="00280789" w:rsidRDefault="00853AA6" w:rsidP="00611A00">
            <w:pPr>
              <w:keepNext/>
              <w:spacing w:line="240" w:lineRule="auto"/>
              <w:rPr>
                <w:rStyle w:val="Enfasigrassetto"/>
              </w:rPr>
            </w:pPr>
            <w:r w:rsidRPr="00280789">
              <w:rPr>
                <w:rStyle w:val="Enfasigrassetto"/>
              </w:rPr>
              <w:t>3 cm</w:t>
            </w:r>
          </w:p>
        </w:tc>
        <w:tc>
          <w:tcPr>
            <w:tcW w:w="0" w:type="auto"/>
            <w:tcBorders>
              <w:top w:val="single" w:sz="4" w:space="0" w:color="000000"/>
            </w:tcBorders>
            <w:shd w:val="clear" w:color="auto" w:fill="auto"/>
            <w:tcMar>
              <w:top w:w="72" w:type="dxa"/>
              <w:left w:w="144" w:type="dxa"/>
              <w:bottom w:w="72" w:type="dxa"/>
              <w:right w:w="144" w:type="dxa"/>
            </w:tcMar>
            <w:vAlign w:val="center"/>
            <w:hideMark/>
          </w:tcPr>
          <w:p w14:paraId="521911DA" w14:textId="77777777" w:rsidR="00853AA6" w:rsidRPr="00280789" w:rsidRDefault="00853AA6" w:rsidP="00611A00">
            <w:pPr>
              <w:keepNext/>
              <w:spacing w:line="240" w:lineRule="auto"/>
              <w:rPr>
                <w:rStyle w:val="Enfasigrassetto"/>
              </w:rPr>
            </w:pPr>
            <w:r w:rsidRPr="00280789">
              <w:rPr>
                <w:rStyle w:val="Enfasigrassetto"/>
              </w:rPr>
              <w:t>1.43 ± 0.05</w:t>
            </w:r>
          </w:p>
        </w:tc>
        <w:tc>
          <w:tcPr>
            <w:tcW w:w="1294" w:type="dxa"/>
            <w:tcBorders>
              <w:top w:val="single" w:sz="4" w:space="0" w:color="000000"/>
            </w:tcBorders>
            <w:shd w:val="clear" w:color="auto" w:fill="auto"/>
            <w:tcMar>
              <w:top w:w="15" w:type="dxa"/>
              <w:left w:w="15" w:type="dxa"/>
              <w:bottom w:w="0" w:type="dxa"/>
              <w:right w:w="15" w:type="dxa"/>
            </w:tcMar>
            <w:vAlign w:val="center"/>
            <w:hideMark/>
          </w:tcPr>
          <w:p w14:paraId="613DA433" w14:textId="4F82F831" w:rsidR="00853AA6" w:rsidRPr="00280789" w:rsidRDefault="00853AA6" w:rsidP="008C47C6">
            <w:pPr>
              <w:keepNext/>
              <w:spacing w:line="240" w:lineRule="auto"/>
              <w:jc w:val="center"/>
              <w:rPr>
                <w:rStyle w:val="Enfasigrassetto"/>
              </w:rPr>
            </w:pPr>
            <w:r w:rsidRPr="00280789">
              <w:rPr>
                <w:rStyle w:val="Enfasigrassetto"/>
              </w:rPr>
              <w:t>2151</w:t>
            </w:r>
          </w:p>
        </w:tc>
        <w:tc>
          <w:tcPr>
            <w:tcW w:w="5382" w:type="dxa"/>
            <w:vMerge/>
          </w:tcPr>
          <w:p w14:paraId="6A106951" w14:textId="77777777" w:rsidR="00853AA6" w:rsidRPr="00280789" w:rsidRDefault="00853AA6" w:rsidP="00611A00">
            <w:pPr>
              <w:keepNext/>
              <w:spacing w:line="240" w:lineRule="auto"/>
              <w:rPr>
                <w:rStyle w:val="Enfasigrassetto"/>
              </w:rPr>
            </w:pPr>
          </w:p>
        </w:tc>
      </w:tr>
      <w:tr w:rsidR="00853AA6" w:rsidRPr="00280789" w14:paraId="2E1BDA38" w14:textId="12A53992" w:rsidTr="008C47C6">
        <w:trPr>
          <w:trHeight w:val="170"/>
          <w:jc w:val="center"/>
        </w:trPr>
        <w:tc>
          <w:tcPr>
            <w:tcW w:w="841" w:type="dxa"/>
            <w:vMerge/>
            <w:shd w:val="clear" w:color="auto" w:fill="auto"/>
            <w:vAlign w:val="center"/>
          </w:tcPr>
          <w:p w14:paraId="4D2848B0" w14:textId="77777777" w:rsidR="00853AA6" w:rsidRPr="00280789" w:rsidRDefault="00853AA6" w:rsidP="00611A00">
            <w:pPr>
              <w:keepNext/>
              <w:spacing w:line="240" w:lineRule="auto"/>
              <w:rPr>
                <w:rStyle w:val="Enfasigrassetto"/>
              </w:rPr>
            </w:pPr>
          </w:p>
        </w:tc>
        <w:tc>
          <w:tcPr>
            <w:tcW w:w="869" w:type="dxa"/>
            <w:shd w:val="clear" w:color="auto" w:fill="auto"/>
            <w:tcMar>
              <w:top w:w="72" w:type="dxa"/>
              <w:left w:w="144" w:type="dxa"/>
              <w:bottom w:w="72" w:type="dxa"/>
              <w:right w:w="144" w:type="dxa"/>
            </w:tcMar>
            <w:vAlign w:val="center"/>
            <w:hideMark/>
          </w:tcPr>
          <w:p w14:paraId="378BC5DA" w14:textId="0966F095" w:rsidR="00853AA6" w:rsidRPr="00280789" w:rsidRDefault="00853AA6" w:rsidP="00611A00">
            <w:pPr>
              <w:keepNext/>
              <w:spacing w:line="240" w:lineRule="auto"/>
              <w:rPr>
                <w:rStyle w:val="Enfasigrassetto"/>
              </w:rPr>
            </w:pPr>
            <w:r w:rsidRPr="00280789">
              <w:rPr>
                <w:rStyle w:val="Enfasigrassetto"/>
              </w:rPr>
              <w:t>2 cm</w:t>
            </w:r>
          </w:p>
        </w:tc>
        <w:tc>
          <w:tcPr>
            <w:tcW w:w="0" w:type="auto"/>
            <w:shd w:val="clear" w:color="auto" w:fill="auto"/>
            <w:tcMar>
              <w:top w:w="72" w:type="dxa"/>
              <w:left w:w="144" w:type="dxa"/>
              <w:bottom w:w="72" w:type="dxa"/>
              <w:right w:w="144" w:type="dxa"/>
            </w:tcMar>
            <w:vAlign w:val="center"/>
            <w:hideMark/>
          </w:tcPr>
          <w:p w14:paraId="08320182" w14:textId="77777777" w:rsidR="00853AA6" w:rsidRPr="00280789" w:rsidRDefault="00853AA6" w:rsidP="00611A00">
            <w:pPr>
              <w:keepNext/>
              <w:spacing w:line="240" w:lineRule="auto"/>
              <w:rPr>
                <w:rStyle w:val="Enfasigrassetto"/>
              </w:rPr>
            </w:pPr>
            <w:r w:rsidRPr="00280789">
              <w:rPr>
                <w:rStyle w:val="Enfasigrassetto"/>
              </w:rPr>
              <w:t>1.50 ± 0.02</w:t>
            </w:r>
          </w:p>
        </w:tc>
        <w:tc>
          <w:tcPr>
            <w:tcW w:w="1294" w:type="dxa"/>
            <w:shd w:val="clear" w:color="auto" w:fill="auto"/>
            <w:tcMar>
              <w:top w:w="15" w:type="dxa"/>
              <w:left w:w="15" w:type="dxa"/>
              <w:bottom w:w="0" w:type="dxa"/>
              <w:right w:w="15" w:type="dxa"/>
            </w:tcMar>
            <w:vAlign w:val="center"/>
            <w:hideMark/>
          </w:tcPr>
          <w:p w14:paraId="55C628E6" w14:textId="3C63A130" w:rsidR="00853AA6" w:rsidRPr="00280789" w:rsidRDefault="00853AA6" w:rsidP="008C47C6">
            <w:pPr>
              <w:keepNext/>
              <w:spacing w:line="240" w:lineRule="auto"/>
              <w:jc w:val="center"/>
              <w:rPr>
                <w:rStyle w:val="Enfasigrassetto"/>
              </w:rPr>
            </w:pPr>
            <w:r w:rsidRPr="00280789">
              <w:rPr>
                <w:rStyle w:val="Enfasigrassetto"/>
              </w:rPr>
              <w:t>1901</w:t>
            </w:r>
          </w:p>
        </w:tc>
        <w:tc>
          <w:tcPr>
            <w:tcW w:w="5382" w:type="dxa"/>
            <w:vMerge/>
          </w:tcPr>
          <w:p w14:paraId="679E5427" w14:textId="77777777" w:rsidR="00853AA6" w:rsidRPr="00280789" w:rsidRDefault="00853AA6" w:rsidP="00611A00">
            <w:pPr>
              <w:keepNext/>
              <w:spacing w:line="240" w:lineRule="auto"/>
              <w:rPr>
                <w:rStyle w:val="Enfasigrassetto"/>
              </w:rPr>
            </w:pPr>
          </w:p>
        </w:tc>
      </w:tr>
      <w:tr w:rsidR="00853AA6" w:rsidRPr="00280789" w14:paraId="693C7BE7" w14:textId="400F4C43" w:rsidTr="008C47C6">
        <w:trPr>
          <w:trHeight w:val="20"/>
          <w:jc w:val="center"/>
        </w:trPr>
        <w:tc>
          <w:tcPr>
            <w:tcW w:w="841" w:type="dxa"/>
            <w:vMerge/>
            <w:shd w:val="clear" w:color="auto" w:fill="auto"/>
            <w:vAlign w:val="center"/>
          </w:tcPr>
          <w:p w14:paraId="55D0F3A5" w14:textId="77777777" w:rsidR="00853AA6" w:rsidRPr="00280789" w:rsidRDefault="00853AA6" w:rsidP="00611A00">
            <w:pPr>
              <w:keepNext/>
              <w:spacing w:line="240" w:lineRule="auto"/>
              <w:rPr>
                <w:rStyle w:val="Enfasigrassetto"/>
              </w:rPr>
            </w:pPr>
          </w:p>
        </w:tc>
        <w:tc>
          <w:tcPr>
            <w:tcW w:w="869" w:type="dxa"/>
            <w:shd w:val="clear" w:color="auto" w:fill="auto"/>
            <w:tcMar>
              <w:top w:w="72" w:type="dxa"/>
              <w:left w:w="144" w:type="dxa"/>
              <w:bottom w:w="72" w:type="dxa"/>
              <w:right w:w="144" w:type="dxa"/>
            </w:tcMar>
            <w:vAlign w:val="center"/>
            <w:hideMark/>
          </w:tcPr>
          <w:p w14:paraId="7D8F7367" w14:textId="1D79697F" w:rsidR="00853AA6" w:rsidRPr="00280789" w:rsidRDefault="00853AA6" w:rsidP="00611A00">
            <w:pPr>
              <w:keepNext/>
              <w:spacing w:line="240" w:lineRule="auto"/>
              <w:rPr>
                <w:rStyle w:val="Enfasigrassetto"/>
              </w:rPr>
            </w:pPr>
            <w:r w:rsidRPr="00280789">
              <w:rPr>
                <w:rStyle w:val="Enfasigrassetto"/>
              </w:rPr>
              <w:t>1 cm</w:t>
            </w:r>
          </w:p>
        </w:tc>
        <w:tc>
          <w:tcPr>
            <w:tcW w:w="0" w:type="auto"/>
            <w:shd w:val="clear" w:color="auto" w:fill="auto"/>
            <w:tcMar>
              <w:top w:w="72" w:type="dxa"/>
              <w:left w:w="144" w:type="dxa"/>
              <w:bottom w:w="72" w:type="dxa"/>
              <w:right w:w="144" w:type="dxa"/>
            </w:tcMar>
            <w:vAlign w:val="center"/>
            <w:hideMark/>
          </w:tcPr>
          <w:p w14:paraId="034B2730" w14:textId="77777777" w:rsidR="00853AA6" w:rsidRPr="00280789" w:rsidRDefault="00853AA6" w:rsidP="00611A00">
            <w:pPr>
              <w:keepNext/>
              <w:spacing w:line="240" w:lineRule="auto"/>
              <w:rPr>
                <w:rStyle w:val="Enfasigrassetto"/>
              </w:rPr>
            </w:pPr>
            <w:r w:rsidRPr="00280789">
              <w:rPr>
                <w:rStyle w:val="Enfasigrassetto"/>
              </w:rPr>
              <w:t>1.26 ± 0.05</w:t>
            </w:r>
          </w:p>
        </w:tc>
        <w:tc>
          <w:tcPr>
            <w:tcW w:w="1294" w:type="dxa"/>
            <w:shd w:val="clear" w:color="auto" w:fill="auto"/>
            <w:tcMar>
              <w:top w:w="15" w:type="dxa"/>
              <w:left w:w="15" w:type="dxa"/>
              <w:bottom w:w="0" w:type="dxa"/>
              <w:right w:w="15" w:type="dxa"/>
            </w:tcMar>
            <w:vAlign w:val="center"/>
            <w:hideMark/>
          </w:tcPr>
          <w:p w14:paraId="12307D1D" w14:textId="25420D9E" w:rsidR="00853AA6" w:rsidRPr="00280789" w:rsidRDefault="00853AA6" w:rsidP="008C47C6">
            <w:pPr>
              <w:keepNext/>
              <w:spacing w:line="240" w:lineRule="auto"/>
              <w:jc w:val="center"/>
              <w:rPr>
                <w:rStyle w:val="Enfasigrassetto"/>
              </w:rPr>
            </w:pPr>
            <w:r w:rsidRPr="00280789">
              <w:rPr>
                <w:rStyle w:val="Enfasigrassetto"/>
              </w:rPr>
              <w:t>1901</w:t>
            </w:r>
          </w:p>
        </w:tc>
        <w:tc>
          <w:tcPr>
            <w:tcW w:w="5382" w:type="dxa"/>
            <w:vMerge/>
          </w:tcPr>
          <w:p w14:paraId="25ED75FE" w14:textId="77777777" w:rsidR="00853AA6" w:rsidRPr="00280789" w:rsidRDefault="00853AA6" w:rsidP="00611A00">
            <w:pPr>
              <w:keepNext/>
              <w:spacing w:line="240" w:lineRule="auto"/>
              <w:rPr>
                <w:rStyle w:val="Enfasigrassetto"/>
              </w:rPr>
            </w:pPr>
          </w:p>
        </w:tc>
      </w:tr>
      <w:tr w:rsidR="00853AA6" w:rsidRPr="00280789" w14:paraId="000C882E" w14:textId="21D447F9" w:rsidTr="008C47C6">
        <w:trPr>
          <w:trHeight w:val="138"/>
          <w:jc w:val="center"/>
        </w:trPr>
        <w:tc>
          <w:tcPr>
            <w:tcW w:w="841" w:type="dxa"/>
            <w:vMerge/>
            <w:tcBorders>
              <w:bottom w:val="single" w:sz="4" w:space="0" w:color="000000"/>
            </w:tcBorders>
            <w:shd w:val="clear" w:color="auto" w:fill="auto"/>
            <w:vAlign w:val="center"/>
          </w:tcPr>
          <w:p w14:paraId="7CA8E15E" w14:textId="77777777" w:rsidR="00853AA6" w:rsidRPr="00280789" w:rsidRDefault="00853AA6" w:rsidP="00611A00">
            <w:pPr>
              <w:keepNext/>
              <w:spacing w:line="240" w:lineRule="auto"/>
              <w:rPr>
                <w:rStyle w:val="Enfasigrassetto"/>
              </w:rPr>
            </w:pPr>
          </w:p>
        </w:tc>
        <w:tc>
          <w:tcPr>
            <w:tcW w:w="869" w:type="dxa"/>
            <w:tcBorders>
              <w:bottom w:val="single" w:sz="4" w:space="0" w:color="000000"/>
            </w:tcBorders>
            <w:shd w:val="clear" w:color="auto" w:fill="auto"/>
            <w:tcMar>
              <w:top w:w="72" w:type="dxa"/>
              <w:left w:w="144" w:type="dxa"/>
              <w:bottom w:w="72" w:type="dxa"/>
              <w:right w:w="144" w:type="dxa"/>
            </w:tcMar>
            <w:vAlign w:val="center"/>
            <w:hideMark/>
          </w:tcPr>
          <w:p w14:paraId="506A39DD" w14:textId="0EDA1303" w:rsidR="00853AA6" w:rsidRPr="00280789" w:rsidRDefault="00853AA6" w:rsidP="00611A00">
            <w:pPr>
              <w:keepNext/>
              <w:spacing w:line="240" w:lineRule="auto"/>
              <w:rPr>
                <w:rStyle w:val="Enfasigrassetto"/>
              </w:rPr>
            </w:pPr>
            <w:r w:rsidRPr="00280789">
              <w:rPr>
                <w:rStyle w:val="Enfasigrassetto"/>
              </w:rPr>
              <w:t>ort</w:t>
            </w:r>
            <w:r w:rsidR="00611A00">
              <w:rPr>
                <w:rStyle w:val="Enfasigrassetto"/>
              </w:rPr>
              <w:t>h</w:t>
            </w:r>
            <w:r w:rsidRPr="00280789">
              <w:rPr>
                <w:rStyle w:val="Enfasigrassetto"/>
              </w:rPr>
              <w:t>o</w:t>
            </w:r>
          </w:p>
        </w:tc>
        <w:tc>
          <w:tcPr>
            <w:tcW w:w="0" w:type="auto"/>
            <w:tcBorders>
              <w:bottom w:val="single" w:sz="4" w:space="0" w:color="000000"/>
            </w:tcBorders>
            <w:shd w:val="clear" w:color="auto" w:fill="auto"/>
            <w:tcMar>
              <w:top w:w="72" w:type="dxa"/>
              <w:left w:w="144" w:type="dxa"/>
              <w:bottom w:w="72" w:type="dxa"/>
              <w:right w:w="144" w:type="dxa"/>
            </w:tcMar>
            <w:vAlign w:val="center"/>
            <w:hideMark/>
          </w:tcPr>
          <w:p w14:paraId="163AB12C" w14:textId="77777777" w:rsidR="00853AA6" w:rsidRPr="00280789" w:rsidRDefault="00853AA6" w:rsidP="00611A00">
            <w:pPr>
              <w:keepNext/>
              <w:spacing w:line="240" w:lineRule="auto"/>
              <w:rPr>
                <w:rStyle w:val="Enfasigrassetto"/>
              </w:rPr>
            </w:pPr>
            <w:r w:rsidRPr="00280789">
              <w:rPr>
                <w:rStyle w:val="Enfasigrassetto"/>
              </w:rPr>
              <w:t>1.47 ± 0.05</w:t>
            </w:r>
          </w:p>
        </w:tc>
        <w:tc>
          <w:tcPr>
            <w:tcW w:w="1294" w:type="dxa"/>
            <w:tcBorders>
              <w:bottom w:val="single" w:sz="4" w:space="0" w:color="000000"/>
            </w:tcBorders>
            <w:shd w:val="clear" w:color="auto" w:fill="auto"/>
            <w:tcMar>
              <w:top w:w="15" w:type="dxa"/>
              <w:left w:w="15" w:type="dxa"/>
              <w:bottom w:w="0" w:type="dxa"/>
              <w:right w:w="15" w:type="dxa"/>
            </w:tcMar>
            <w:vAlign w:val="center"/>
            <w:hideMark/>
          </w:tcPr>
          <w:p w14:paraId="29717119" w14:textId="325FEB77" w:rsidR="00853AA6" w:rsidRPr="00280789" w:rsidRDefault="00853AA6" w:rsidP="008C47C6">
            <w:pPr>
              <w:keepNext/>
              <w:spacing w:line="240" w:lineRule="auto"/>
              <w:jc w:val="center"/>
              <w:rPr>
                <w:rStyle w:val="Enfasigrassetto"/>
              </w:rPr>
            </w:pPr>
            <w:r w:rsidRPr="00280789">
              <w:rPr>
                <w:rStyle w:val="Enfasigrassetto"/>
              </w:rPr>
              <w:t>2089</w:t>
            </w:r>
          </w:p>
        </w:tc>
        <w:tc>
          <w:tcPr>
            <w:tcW w:w="5382" w:type="dxa"/>
            <w:vMerge/>
          </w:tcPr>
          <w:p w14:paraId="67D9E5DC" w14:textId="77777777" w:rsidR="00853AA6" w:rsidRPr="00280789" w:rsidRDefault="00853AA6" w:rsidP="00611A00">
            <w:pPr>
              <w:keepNext/>
              <w:spacing w:line="240" w:lineRule="auto"/>
              <w:rPr>
                <w:rStyle w:val="Enfasigrassetto"/>
              </w:rPr>
            </w:pPr>
          </w:p>
        </w:tc>
      </w:tr>
      <w:tr w:rsidR="00853AA6" w:rsidRPr="00280789" w14:paraId="44F3D9F8" w14:textId="2D5410EC" w:rsidTr="008C47C6">
        <w:trPr>
          <w:trHeight w:val="122"/>
          <w:jc w:val="center"/>
        </w:trPr>
        <w:tc>
          <w:tcPr>
            <w:tcW w:w="841" w:type="dxa"/>
            <w:vMerge w:val="restart"/>
            <w:tcBorders>
              <w:top w:val="single" w:sz="4" w:space="0" w:color="000000"/>
            </w:tcBorders>
            <w:shd w:val="clear" w:color="auto" w:fill="auto"/>
            <w:vAlign w:val="center"/>
          </w:tcPr>
          <w:p w14:paraId="67F089BF" w14:textId="14586A64" w:rsidR="00853AA6" w:rsidRPr="00280789" w:rsidRDefault="00853AA6" w:rsidP="00611A00">
            <w:pPr>
              <w:keepNext/>
              <w:spacing w:line="240" w:lineRule="auto"/>
              <w:rPr>
                <w:rStyle w:val="Enfasigrassetto"/>
              </w:rPr>
            </w:pPr>
            <w:r w:rsidRPr="00280789">
              <w:rPr>
                <w:rStyle w:val="Enfasigrassetto"/>
              </w:rPr>
              <w:t>60 mm/s</w:t>
            </w:r>
          </w:p>
        </w:tc>
        <w:tc>
          <w:tcPr>
            <w:tcW w:w="869" w:type="dxa"/>
            <w:tcBorders>
              <w:top w:val="single" w:sz="4" w:space="0" w:color="000000"/>
            </w:tcBorders>
            <w:shd w:val="clear" w:color="auto" w:fill="auto"/>
            <w:tcMar>
              <w:top w:w="72" w:type="dxa"/>
              <w:left w:w="144" w:type="dxa"/>
              <w:bottom w:w="72" w:type="dxa"/>
              <w:right w:w="144" w:type="dxa"/>
            </w:tcMar>
            <w:vAlign w:val="center"/>
            <w:hideMark/>
          </w:tcPr>
          <w:p w14:paraId="756265FC" w14:textId="75DADA2B" w:rsidR="00853AA6" w:rsidRPr="00280789" w:rsidRDefault="00853AA6" w:rsidP="00611A00">
            <w:pPr>
              <w:keepNext/>
              <w:spacing w:line="240" w:lineRule="auto"/>
              <w:rPr>
                <w:rStyle w:val="Enfasigrassetto"/>
              </w:rPr>
            </w:pPr>
            <w:r w:rsidRPr="00280789">
              <w:rPr>
                <w:rStyle w:val="Enfasigrassetto"/>
              </w:rPr>
              <w:t>3 cm</w:t>
            </w:r>
          </w:p>
        </w:tc>
        <w:tc>
          <w:tcPr>
            <w:tcW w:w="0" w:type="auto"/>
            <w:tcBorders>
              <w:top w:val="single" w:sz="4" w:space="0" w:color="000000"/>
            </w:tcBorders>
            <w:shd w:val="clear" w:color="auto" w:fill="auto"/>
            <w:tcMar>
              <w:top w:w="72" w:type="dxa"/>
              <w:left w:w="144" w:type="dxa"/>
              <w:bottom w:w="72" w:type="dxa"/>
              <w:right w:w="144" w:type="dxa"/>
            </w:tcMar>
            <w:vAlign w:val="center"/>
            <w:hideMark/>
          </w:tcPr>
          <w:p w14:paraId="5AEF5F8B" w14:textId="77777777" w:rsidR="00853AA6" w:rsidRPr="00280789" w:rsidRDefault="00853AA6" w:rsidP="00611A00">
            <w:pPr>
              <w:keepNext/>
              <w:spacing w:line="240" w:lineRule="auto"/>
              <w:rPr>
                <w:rStyle w:val="Enfasigrassetto"/>
              </w:rPr>
            </w:pPr>
            <w:r w:rsidRPr="00280789">
              <w:rPr>
                <w:rStyle w:val="Enfasigrassetto"/>
              </w:rPr>
              <w:t>1.64 ± 0.05</w:t>
            </w:r>
          </w:p>
        </w:tc>
        <w:tc>
          <w:tcPr>
            <w:tcW w:w="1294" w:type="dxa"/>
            <w:tcBorders>
              <w:top w:val="single" w:sz="4" w:space="0" w:color="000000"/>
            </w:tcBorders>
            <w:shd w:val="clear" w:color="auto" w:fill="auto"/>
            <w:tcMar>
              <w:top w:w="15" w:type="dxa"/>
              <w:left w:w="15" w:type="dxa"/>
              <w:bottom w:w="0" w:type="dxa"/>
              <w:right w:w="15" w:type="dxa"/>
            </w:tcMar>
            <w:vAlign w:val="center"/>
            <w:hideMark/>
          </w:tcPr>
          <w:p w14:paraId="7871E890" w14:textId="5AF8AF13" w:rsidR="00853AA6" w:rsidRPr="00280789" w:rsidRDefault="00853AA6" w:rsidP="008C47C6">
            <w:pPr>
              <w:keepNext/>
              <w:spacing w:line="240" w:lineRule="auto"/>
              <w:jc w:val="center"/>
              <w:rPr>
                <w:rStyle w:val="Enfasigrassetto"/>
              </w:rPr>
            </w:pPr>
            <w:r w:rsidRPr="00280789">
              <w:rPr>
                <w:rStyle w:val="Enfasigrassetto"/>
              </w:rPr>
              <w:t>2224</w:t>
            </w:r>
          </w:p>
        </w:tc>
        <w:tc>
          <w:tcPr>
            <w:tcW w:w="5382" w:type="dxa"/>
            <w:vMerge/>
          </w:tcPr>
          <w:p w14:paraId="0D1A0C13" w14:textId="77777777" w:rsidR="00853AA6" w:rsidRPr="00280789" w:rsidRDefault="00853AA6" w:rsidP="00611A00">
            <w:pPr>
              <w:keepNext/>
              <w:spacing w:line="240" w:lineRule="auto"/>
              <w:rPr>
                <w:rStyle w:val="Enfasigrassetto"/>
              </w:rPr>
            </w:pPr>
          </w:p>
        </w:tc>
      </w:tr>
      <w:tr w:rsidR="00853AA6" w:rsidRPr="00280789" w14:paraId="17D6DFA2" w14:textId="3B4DDC51" w:rsidTr="008C47C6">
        <w:trPr>
          <w:trHeight w:val="106"/>
          <w:jc w:val="center"/>
        </w:trPr>
        <w:tc>
          <w:tcPr>
            <w:tcW w:w="841" w:type="dxa"/>
            <w:vMerge/>
            <w:shd w:val="clear" w:color="auto" w:fill="auto"/>
            <w:vAlign w:val="center"/>
          </w:tcPr>
          <w:p w14:paraId="0C6FE277" w14:textId="77777777" w:rsidR="00853AA6" w:rsidRPr="00280789" w:rsidRDefault="00853AA6" w:rsidP="00611A00">
            <w:pPr>
              <w:keepNext/>
              <w:spacing w:line="240" w:lineRule="auto"/>
              <w:rPr>
                <w:rStyle w:val="Enfasigrassetto"/>
              </w:rPr>
            </w:pPr>
          </w:p>
        </w:tc>
        <w:tc>
          <w:tcPr>
            <w:tcW w:w="869" w:type="dxa"/>
            <w:shd w:val="clear" w:color="auto" w:fill="auto"/>
            <w:tcMar>
              <w:top w:w="72" w:type="dxa"/>
              <w:left w:w="144" w:type="dxa"/>
              <w:bottom w:w="72" w:type="dxa"/>
              <w:right w:w="144" w:type="dxa"/>
            </w:tcMar>
            <w:vAlign w:val="center"/>
            <w:hideMark/>
          </w:tcPr>
          <w:p w14:paraId="59FDCA19" w14:textId="11E15468" w:rsidR="00853AA6" w:rsidRPr="00280789" w:rsidRDefault="00853AA6" w:rsidP="00611A00">
            <w:pPr>
              <w:keepNext/>
              <w:spacing w:line="240" w:lineRule="auto"/>
              <w:rPr>
                <w:rStyle w:val="Enfasigrassetto"/>
              </w:rPr>
            </w:pPr>
            <w:r w:rsidRPr="00280789">
              <w:rPr>
                <w:rStyle w:val="Enfasigrassetto"/>
              </w:rPr>
              <w:t>2 cm</w:t>
            </w:r>
          </w:p>
        </w:tc>
        <w:tc>
          <w:tcPr>
            <w:tcW w:w="0" w:type="auto"/>
            <w:shd w:val="clear" w:color="auto" w:fill="auto"/>
            <w:tcMar>
              <w:top w:w="72" w:type="dxa"/>
              <w:left w:w="144" w:type="dxa"/>
              <w:bottom w:w="72" w:type="dxa"/>
              <w:right w:w="144" w:type="dxa"/>
            </w:tcMar>
            <w:vAlign w:val="center"/>
            <w:hideMark/>
          </w:tcPr>
          <w:p w14:paraId="783EF419" w14:textId="77777777" w:rsidR="00853AA6" w:rsidRPr="00280789" w:rsidRDefault="00853AA6" w:rsidP="00611A00">
            <w:pPr>
              <w:keepNext/>
              <w:spacing w:line="240" w:lineRule="auto"/>
              <w:rPr>
                <w:rStyle w:val="Enfasigrassetto"/>
              </w:rPr>
            </w:pPr>
            <w:r w:rsidRPr="00280789">
              <w:rPr>
                <w:rStyle w:val="Enfasigrassetto"/>
              </w:rPr>
              <w:t>1.55 ± 0.02</w:t>
            </w:r>
          </w:p>
        </w:tc>
        <w:tc>
          <w:tcPr>
            <w:tcW w:w="1294" w:type="dxa"/>
            <w:shd w:val="clear" w:color="auto" w:fill="auto"/>
            <w:tcMar>
              <w:top w:w="15" w:type="dxa"/>
              <w:left w:w="15" w:type="dxa"/>
              <w:bottom w:w="0" w:type="dxa"/>
              <w:right w:w="15" w:type="dxa"/>
            </w:tcMar>
            <w:vAlign w:val="center"/>
            <w:hideMark/>
          </w:tcPr>
          <w:p w14:paraId="5D942832" w14:textId="578DB41C" w:rsidR="00853AA6" w:rsidRPr="00280789" w:rsidRDefault="00853AA6" w:rsidP="008C47C6">
            <w:pPr>
              <w:keepNext/>
              <w:spacing w:line="240" w:lineRule="auto"/>
              <w:jc w:val="center"/>
              <w:rPr>
                <w:rStyle w:val="Enfasigrassetto"/>
              </w:rPr>
            </w:pPr>
            <w:r w:rsidRPr="00280789">
              <w:rPr>
                <w:rStyle w:val="Enfasigrassetto"/>
              </w:rPr>
              <w:t>2248</w:t>
            </w:r>
          </w:p>
        </w:tc>
        <w:tc>
          <w:tcPr>
            <w:tcW w:w="5382" w:type="dxa"/>
            <w:vMerge/>
          </w:tcPr>
          <w:p w14:paraId="3509D7BC" w14:textId="77777777" w:rsidR="00853AA6" w:rsidRPr="00280789" w:rsidRDefault="00853AA6" w:rsidP="00611A00">
            <w:pPr>
              <w:keepNext/>
              <w:spacing w:line="240" w:lineRule="auto"/>
              <w:rPr>
                <w:rStyle w:val="Enfasigrassetto"/>
              </w:rPr>
            </w:pPr>
          </w:p>
        </w:tc>
      </w:tr>
      <w:tr w:rsidR="00853AA6" w:rsidRPr="00280789" w14:paraId="5378C366" w14:textId="55A605A3" w:rsidTr="008C47C6">
        <w:trPr>
          <w:trHeight w:val="246"/>
          <w:jc w:val="center"/>
        </w:trPr>
        <w:tc>
          <w:tcPr>
            <w:tcW w:w="841" w:type="dxa"/>
            <w:vMerge/>
            <w:shd w:val="clear" w:color="auto" w:fill="auto"/>
            <w:vAlign w:val="center"/>
          </w:tcPr>
          <w:p w14:paraId="7A3B7EC0" w14:textId="77777777" w:rsidR="00853AA6" w:rsidRPr="00280789" w:rsidRDefault="00853AA6" w:rsidP="00611A00">
            <w:pPr>
              <w:keepNext/>
              <w:spacing w:line="240" w:lineRule="auto"/>
              <w:rPr>
                <w:rStyle w:val="Enfasigrassetto"/>
              </w:rPr>
            </w:pPr>
          </w:p>
        </w:tc>
        <w:tc>
          <w:tcPr>
            <w:tcW w:w="869" w:type="dxa"/>
            <w:shd w:val="clear" w:color="auto" w:fill="auto"/>
            <w:tcMar>
              <w:top w:w="72" w:type="dxa"/>
              <w:left w:w="144" w:type="dxa"/>
              <w:bottom w:w="72" w:type="dxa"/>
              <w:right w:w="144" w:type="dxa"/>
            </w:tcMar>
            <w:vAlign w:val="center"/>
            <w:hideMark/>
          </w:tcPr>
          <w:p w14:paraId="294DF8AF" w14:textId="3B4FAA0D" w:rsidR="00853AA6" w:rsidRPr="00280789" w:rsidRDefault="00853AA6" w:rsidP="00611A00">
            <w:pPr>
              <w:keepNext/>
              <w:spacing w:line="240" w:lineRule="auto"/>
              <w:rPr>
                <w:rStyle w:val="Enfasigrassetto"/>
              </w:rPr>
            </w:pPr>
            <w:r w:rsidRPr="00280789">
              <w:rPr>
                <w:rStyle w:val="Enfasigrassetto"/>
              </w:rPr>
              <w:t>1 cm</w:t>
            </w:r>
          </w:p>
        </w:tc>
        <w:tc>
          <w:tcPr>
            <w:tcW w:w="0" w:type="auto"/>
            <w:shd w:val="clear" w:color="auto" w:fill="auto"/>
            <w:tcMar>
              <w:top w:w="72" w:type="dxa"/>
              <w:left w:w="144" w:type="dxa"/>
              <w:bottom w:w="72" w:type="dxa"/>
              <w:right w:w="144" w:type="dxa"/>
            </w:tcMar>
            <w:vAlign w:val="center"/>
            <w:hideMark/>
          </w:tcPr>
          <w:p w14:paraId="2F4A1935" w14:textId="77777777" w:rsidR="00853AA6" w:rsidRPr="00280789" w:rsidRDefault="00853AA6" w:rsidP="00611A00">
            <w:pPr>
              <w:keepNext/>
              <w:spacing w:line="240" w:lineRule="auto"/>
              <w:rPr>
                <w:rStyle w:val="Enfasigrassetto"/>
              </w:rPr>
            </w:pPr>
            <w:r w:rsidRPr="00280789">
              <w:rPr>
                <w:rStyle w:val="Enfasigrassetto"/>
              </w:rPr>
              <w:t>1.52 ± 0.05</w:t>
            </w:r>
          </w:p>
        </w:tc>
        <w:tc>
          <w:tcPr>
            <w:tcW w:w="1294" w:type="dxa"/>
            <w:shd w:val="clear" w:color="auto" w:fill="auto"/>
            <w:tcMar>
              <w:top w:w="15" w:type="dxa"/>
              <w:left w:w="15" w:type="dxa"/>
              <w:bottom w:w="0" w:type="dxa"/>
              <w:right w:w="15" w:type="dxa"/>
            </w:tcMar>
            <w:vAlign w:val="center"/>
            <w:hideMark/>
          </w:tcPr>
          <w:p w14:paraId="025D61AC" w14:textId="6DB02F1F" w:rsidR="00853AA6" w:rsidRPr="00280789" w:rsidRDefault="00853AA6" w:rsidP="008C47C6">
            <w:pPr>
              <w:keepNext/>
              <w:spacing w:line="240" w:lineRule="auto"/>
              <w:jc w:val="center"/>
              <w:rPr>
                <w:rStyle w:val="Enfasigrassetto"/>
              </w:rPr>
            </w:pPr>
            <w:r w:rsidRPr="00280789">
              <w:rPr>
                <w:rStyle w:val="Enfasigrassetto"/>
              </w:rPr>
              <w:t>2563</w:t>
            </w:r>
          </w:p>
        </w:tc>
        <w:tc>
          <w:tcPr>
            <w:tcW w:w="5382" w:type="dxa"/>
            <w:vMerge/>
          </w:tcPr>
          <w:p w14:paraId="5D331CD9" w14:textId="77777777" w:rsidR="00853AA6" w:rsidRPr="00280789" w:rsidRDefault="00853AA6" w:rsidP="00611A00">
            <w:pPr>
              <w:keepNext/>
              <w:spacing w:line="240" w:lineRule="auto"/>
              <w:rPr>
                <w:rStyle w:val="Enfasigrassetto"/>
              </w:rPr>
            </w:pPr>
          </w:p>
        </w:tc>
      </w:tr>
      <w:tr w:rsidR="00853AA6" w:rsidRPr="00280789" w14:paraId="02818F78" w14:textId="0CE69A7C" w:rsidTr="008C47C6">
        <w:trPr>
          <w:trHeight w:val="20"/>
          <w:jc w:val="center"/>
        </w:trPr>
        <w:tc>
          <w:tcPr>
            <w:tcW w:w="841" w:type="dxa"/>
            <w:vMerge/>
            <w:tcBorders>
              <w:bottom w:val="single" w:sz="4" w:space="0" w:color="000000"/>
            </w:tcBorders>
            <w:shd w:val="clear" w:color="auto" w:fill="auto"/>
            <w:vAlign w:val="center"/>
          </w:tcPr>
          <w:p w14:paraId="103E8516" w14:textId="77777777" w:rsidR="00853AA6" w:rsidRPr="00280789" w:rsidRDefault="00853AA6" w:rsidP="00611A00">
            <w:pPr>
              <w:keepNext/>
              <w:spacing w:line="240" w:lineRule="auto"/>
              <w:rPr>
                <w:rStyle w:val="Enfasigrassetto"/>
              </w:rPr>
            </w:pPr>
          </w:p>
        </w:tc>
        <w:tc>
          <w:tcPr>
            <w:tcW w:w="869" w:type="dxa"/>
            <w:tcBorders>
              <w:bottom w:val="single" w:sz="4" w:space="0" w:color="000000"/>
            </w:tcBorders>
            <w:shd w:val="clear" w:color="auto" w:fill="auto"/>
            <w:tcMar>
              <w:top w:w="72" w:type="dxa"/>
              <w:left w:w="144" w:type="dxa"/>
              <w:bottom w:w="72" w:type="dxa"/>
              <w:right w:w="144" w:type="dxa"/>
            </w:tcMar>
            <w:vAlign w:val="center"/>
            <w:hideMark/>
          </w:tcPr>
          <w:p w14:paraId="5AECF792" w14:textId="27C36A84" w:rsidR="00853AA6" w:rsidRPr="00280789" w:rsidRDefault="00853AA6" w:rsidP="00611A00">
            <w:pPr>
              <w:keepNext/>
              <w:spacing w:line="240" w:lineRule="auto"/>
              <w:rPr>
                <w:rStyle w:val="Enfasigrassetto"/>
              </w:rPr>
            </w:pPr>
            <w:r w:rsidRPr="00280789">
              <w:rPr>
                <w:rStyle w:val="Enfasigrassetto"/>
              </w:rPr>
              <w:t>ort</w:t>
            </w:r>
            <w:r w:rsidR="00611A00">
              <w:rPr>
                <w:rStyle w:val="Enfasigrassetto"/>
              </w:rPr>
              <w:t>h</w:t>
            </w:r>
            <w:r w:rsidRPr="00280789">
              <w:rPr>
                <w:rStyle w:val="Enfasigrassetto"/>
              </w:rPr>
              <w:t>o</w:t>
            </w:r>
          </w:p>
        </w:tc>
        <w:tc>
          <w:tcPr>
            <w:tcW w:w="0" w:type="auto"/>
            <w:tcBorders>
              <w:bottom w:val="single" w:sz="4" w:space="0" w:color="000000"/>
            </w:tcBorders>
            <w:shd w:val="clear" w:color="auto" w:fill="auto"/>
            <w:tcMar>
              <w:top w:w="72" w:type="dxa"/>
              <w:left w:w="144" w:type="dxa"/>
              <w:bottom w:w="72" w:type="dxa"/>
              <w:right w:w="144" w:type="dxa"/>
            </w:tcMar>
            <w:vAlign w:val="center"/>
            <w:hideMark/>
          </w:tcPr>
          <w:p w14:paraId="4FE292E0" w14:textId="77777777" w:rsidR="00853AA6" w:rsidRPr="00280789" w:rsidRDefault="00853AA6" w:rsidP="00611A00">
            <w:pPr>
              <w:keepNext/>
              <w:spacing w:line="240" w:lineRule="auto"/>
              <w:rPr>
                <w:rStyle w:val="Enfasigrassetto"/>
              </w:rPr>
            </w:pPr>
            <w:r w:rsidRPr="00280789">
              <w:rPr>
                <w:rStyle w:val="Enfasigrassetto"/>
              </w:rPr>
              <w:t>1.33 ± 0.05</w:t>
            </w:r>
          </w:p>
        </w:tc>
        <w:tc>
          <w:tcPr>
            <w:tcW w:w="1294" w:type="dxa"/>
            <w:tcBorders>
              <w:bottom w:val="single" w:sz="4" w:space="0" w:color="000000"/>
            </w:tcBorders>
            <w:shd w:val="clear" w:color="auto" w:fill="auto"/>
            <w:tcMar>
              <w:top w:w="15" w:type="dxa"/>
              <w:left w:w="15" w:type="dxa"/>
              <w:bottom w:w="0" w:type="dxa"/>
              <w:right w:w="15" w:type="dxa"/>
            </w:tcMar>
            <w:vAlign w:val="center"/>
            <w:hideMark/>
          </w:tcPr>
          <w:p w14:paraId="4BFB4B38" w14:textId="327CAE0C" w:rsidR="00853AA6" w:rsidRPr="00280789" w:rsidRDefault="00853AA6" w:rsidP="008C47C6">
            <w:pPr>
              <w:keepNext/>
              <w:spacing w:line="240" w:lineRule="auto"/>
              <w:jc w:val="center"/>
              <w:rPr>
                <w:rStyle w:val="Enfasigrassetto"/>
              </w:rPr>
            </w:pPr>
            <w:r w:rsidRPr="00280789">
              <w:rPr>
                <w:rStyle w:val="Enfasigrassetto"/>
              </w:rPr>
              <w:t>2260</w:t>
            </w:r>
          </w:p>
        </w:tc>
        <w:tc>
          <w:tcPr>
            <w:tcW w:w="5382" w:type="dxa"/>
            <w:vMerge/>
          </w:tcPr>
          <w:p w14:paraId="05C13EDF" w14:textId="77777777" w:rsidR="00853AA6" w:rsidRPr="00280789" w:rsidRDefault="00853AA6" w:rsidP="00611A00">
            <w:pPr>
              <w:keepNext/>
              <w:spacing w:line="240" w:lineRule="auto"/>
              <w:rPr>
                <w:rStyle w:val="Enfasigrassetto"/>
              </w:rPr>
            </w:pPr>
          </w:p>
        </w:tc>
      </w:tr>
    </w:tbl>
    <w:p w14:paraId="6DA21303" w14:textId="77777777" w:rsidR="00611A00" w:rsidRDefault="00611A00" w:rsidP="002267A3"/>
    <w:p w14:paraId="16BA6FC4" w14:textId="2E6B1082" w:rsidR="0058262D" w:rsidRDefault="0058262D" w:rsidP="002267A3">
      <w:r>
        <w:t>Two directions were analyzed, the first one is parallel to the deposition direction (positions 1, 2, and 3 cm), the second one is the direction transversal to the deposition direction (ort</w:t>
      </w:r>
      <w:r w:rsidR="00611A00">
        <w:t>h</w:t>
      </w:r>
      <w:r>
        <w:t xml:space="preserve">o). </w:t>
      </w:r>
      <w:r w:rsidR="0074150E">
        <w:t>With reference to</w:t>
      </w:r>
      <w:r>
        <w:t xml:space="preserve"> the positions parallel to the deposition direction, t</w:t>
      </w:r>
      <w:r w:rsidR="007517EF">
        <w:t xml:space="preserve">he elastic modulus increases with the deposition velocity, and, within the </w:t>
      </w:r>
      <w:r w:rsidR="001814FD">
        <w:t xml:space="preserve">same </w:t>
      </w:r>
      <w:r w:rsidR="007517EF">
        <w:t xml:space="preserve">specimen, with the distance from the deposition plate. </w:t>
      </w:r>
      <w:r w:rsidR="005F249C">
        <w:t>The deposition velocity and the cooling time</w:t>
      </w:r>
      <w:r w:rsidR="001814FD">
        <w:t xml:space="preserve"> </w:t>
      </w:r>
      <w:r w:rsidR="005F249C">
        <w:lastRenderedPageBreak/>
        <w:t>determine the residual orientation in the final part. On its tur</w:t>
      </w:r>
      <w:r w:rsidR="001814FD">
        <w:t>n</w:t>
      </w:r>
      <w:r w:rsidR="005F249C">
        <w:t xml:space="preserve">s, the orientation determine the elastic modulus: the higher is the residual orientation, the higher is the elastic modulus </w:t>
      </w:r>
      <w:r w:rsidR="005F249C">
        <w:fldChar w:fldCharType="begin" w:fldLock="1"/>
      </w:r>
      <w:r w:rsidR="00D147DC">
        <w:instrText>ADDIN CSL_CITATION {"citationItems":[{"id":"ITEM-1","itemData":{"DOI":"10.3390/polym9110585","ISSN":"2073-4360","abstract":"© 2017 by the authors. The quality of the polymer parts produced by injection molding is strongly affected by the processing conditions. Uncontrolled deviations from the proper process parameters could significantly affect both internal structure and final material properties. In this work, to mimic an uneven temperature field, a strong asymmetric heating is applied during the production of injection-molded polypropylene samples. The morphology of the samples is characterized by optical and atomic force microscopy (AFM), whereas the distribution of mechanical modulus at different scales is obtained by Indentation and HarmoniX AFM tests. Results clearly show that the temperature differences between the two mold surfaces significantly affect the morphology distributions of the molded parts. This is due to both the uneven temperature field evolutions and to the asymmetric flow field. The final mechanical property distributions are determined by competition between the local molecular stretch and the local structuring achieved during solidification. The cooling rate changes affect internal structures in terms of relaxation/reorganization levels and give rise to an asymmetric distribution of mechanical properties.","author":[{"dropping-particle":"","family":"Liparoti","given":"Sara","non-dropping-particle":"","parse-names":false,"suffix":""},{"dropping-particle":"","family":"Speranza","given":"Vito","non-dropping-particle":"","parse-names":false,"suffix":""},{"dropping-particle":"","family":"Sorrentino","given":"Andrea","non-dropping-particle":"","parse-names":false,"suffix":""},{"dropping-particle":"","family":"Titomanlio","given":"Giuseppe","non-dropping-particle":"","parse-names":false,"suffix":""}],"container-title":"Polymers","id":"ITEM-1","issue":"11","issued":{"date-parts":[["2017","11","7"]]},"page":"585","title":"Mechanical Properties Distribution within Polypropylene Injection Molded Samples: Effect of Mold Temperature under Uneven Thermal Conditions","type":"article-journal","volume":"9"},"uris":["http://www.mendeley.com/documents/?uuid=10016ffe-4adb-4187-8a4f-b0118b1c460e"]}],"mendeley":{"formattedCitation":"[6]","plainTextFormattedCitation":"[6]","previouslyFormattedCitation":"[6]"},"properties":{"noteIndex":0},"schema":"https://github.com/citation-style-language/schema/raw/master/csl-citation.json"}</w:instrText>
      </w:r>
      <w:r w:rsidR="005F249C">
        <w:fldChar w:fldCharType="separate"/>
      </w:r>
      <w:r w:rsidR="00D147DC" w:rsidRPr="00D147DC">
        <w:rPr>
          <w:noProof/>
        </w:rPr>
        <w:t>[6]</w:t>
      </w:r>
      <w:r w:rsidR="005F249C">
        <w:fldChar w:fldCharType="end"/>
      </w:r>
      <w:r w:rsidR="005F249C">
        <w:t>. The molecular weight between entanglements</w:t>
      </w:r>
      <w:r w:rsidR="005A76C0">
        <w:t>, Me,</w:t>
      </w:r>
      <w:r w:rsidR="005F249C">
        <w:t xml:space="preserve"> can be used as an index of the </w:t>
      </w:r>
      <w:r w:rsidR="005A76C0">
        <w:t xml:space="preserve">residual orientation: the higher is Me, the higher is expected to </w:t>
      </w:r>
      <w:r w:rsidR="00FD239F">
        <w:t xml:space="preserve">be </w:t>
      </w:r>
      <w:r w:rsidR="005A76C0">
        <w:t>the orientation</w:t>
      </w:r>
      <w:r w:rsidR="00FD239F">
        <w:t xml:space="preserve">, the </w:t>
      </w:r>
      <w:r w:rsidR="005A76C0">
        <w:t xml:space="preserve">wider </w:t>
      </w:r>
      <w:r w:rsidR="00FD239F">
        <w:t xml:space="preserve">is </w:t>
      </w:r>
      <w:r w:rsidR="005A76C0">
        <w:t>the distance between entangled molecules. Me increases with the deposition velocity, thus the increase of this operating parameter i</w:t>
      </w:r>
      <w:r w:rsidR="001814FD">
        <w:t xml:space="preserve">nduces </w:t>
      </w:r>
      <w:r w:rsidR="00FD239F">
        <w:t>more evident</w:t>
      </w:r>
      <w:r w:rsidR="001814FD">
        <w:t xml:space="preserve"> orientation in the molecules, </w:t>
      </w:r>
      <w:r w:rsidR="00FD239F">
        <w:t>whose</w:t>
      </w:r>
      <w:r w:rsidR="001814FD">
        <w:t xml:space="preserve"> relaxation is hidden by the fast cooling</w:t>
      </w:r>
      <w:r w:rsidR="00C9046E">
        <w:t xml:space="preserve">. </w:t>
      </w:r>
      <w:r w:rsidR="001814FD">
        <w:t xml:space="preserve">The decrease of the </w:t>
      </w:r>
      <w:r w:rsidR="00C9046E">
        <w:t xml:space="preserve">average temperatures </w:t>
      </w:r>
      <w:r w:rsidR="001814FD">
        <w:t xml:space="preserve">at longer distance from the deposition plate </w:t>
      </w:r>
      <w:r w:rsidR="00C9046E">
        <w:t xml:space="preserve">contributes to hide the molecular </w:t>
      </w:r>
      <w:r w:rsidR="001814FD">
        <w:t>relaxation</w:t>
      </w:r>
      <w:r w:rsidR="00FD239F">
        <w:t>;</w:t>
      </w:r>
      <w:r w:rsidR="001814FD">
        <w:t xml:space="preserve"> consequently, Me increases with the distance from the deposition plate.</w:t>
      </w:r>
      <w:r>
        <w:t xml:space="preserve"> The increase of Me, </w:t>
      </w:r>
      <w:r w:rsidR="00C96EF6">
        <w:t>and</w:t>
      </w:r>
      <w:r>
        <w:t xml:space="preserve"> orientation, determine the increase of the elastic modulus</w:t>
      </w:r>
      <w:r w:rsidR="00C96EF6">
        <w:t>, in turn</w:t>
      </w:r>
      <w:r>
        <w:t>.</w:t>
      </w:r>
    </w:p>
    <w:p w14:paraId="79A75542" w14:textId="75B3AC9D" w:rsidR="00BF573E" w:rsidRDefault="0058262D" w:rsidP="002267A3">
      <w:r>
        <w:t xml:space="preserve">Concerning the positions along the direction transversal to the deposition direction, </w:t>
      </w:r>
      <w:r w:rsidR="00AF5707">
        <w:t>the elastic moduli</w:t>
      </w:r>
      <w:r w:rsidR="00CF3295">
        <w:t xml:space="preserve"> are lower than th</w:t>
      </w:r>
      <w:r w:rsidR="00A6444F">
        <w:t xml:space="preserve">ose detected for the specimens cut along the deposition direction. This finding is </w:t>
      </w:r>
      <w:r w:rsidR="00C96EF6">
        <w:t>consistent with the previous discussion since</w:t>
      </w:r>
      <w:r w:rsidR="00A6444F">
        <w:t xml:space="preserve"> the elastic modulus along the transversal direction is influenced by the presence of detachments between adjacent layers. In this direction, Me is high and comparable with the values measured </w:t>
      </w:r>
      <w:r w:rsidR="00AF5707">
        <w:t xml:space="preserve">for the specimens cut along the deposition direction at 3 cm from the deposition plate. A high residual orientation </w:t>
      </w:r>
      <w:r w:rsidR="00C96EF6">
        <w:t>is not favorable to</w:t>
      </w:r>
      <w:r w:rsidR="00AF5707">
        <w:t xml:space="preserve"> the molecular diffusion at the interface between adjacent layers, the molecules solidify before diffusion may occur determining poor mechanical performances (</w:t>
      </w:r>
      <w:proofErr w:type="spellStart"/>
      <w:r w:rsidR="00AF5707">
        <w:t>i.e</w:t>
      </w:r>
      <w:proofErr w:type="spellEnd"/>
      <w:r w:rsidR="00AF5707">
        <w:t xml:space="preserve"> small elastic modulus values). </w:t>
      </w:r>
    </w:p>
    <w:p w14:paraId="0DE817AB" w14:textId="77777777" w:rsidR="00DA51A3" w:rsidRPr="00516778" w:rsidRDefault="00DA51A3" w:rsidP="002267A3">
      <w:pPr>
        <w:pStyle w:val="Titolo2"/>
      </w:pPr>
      <w:r w:rsidRPr="00516778">
        <w:t>4. Conclusions</w:t>
      </w:r>
    </w:p>
    <w:p w14:paraId="1BE0C082" w14:textId="185C45C5" w:rsidR="00DA51A3" w:rsidRPr="00466FFD" w:rsidRDefault="002F3341" w:rsidP="002267A3">
      <w:r>
        <w:t>FFF</w:t>
      </w:r>
      <w:r w:rsidR="00C9046E">
        <w:t xml:space="preserve"> was conducted under different operating conditions, concerning the deposition temperatures and the deposition velocity with the aim of analyzing the effect of these parameters on the mechanical performances of the parts. To this purpose, several investigations were performed, adopting AFM and DMA to assess the mechanical </w:t>
      </w:r>
      <w:r w:rsidR="00432F9E">
        <w:t xml:space="preserve">characteristics. AFM analyses revealed that the effect of the detachment increases with the increase of deposition velocity; the increase of the deposition temperature partially compensate this effect. The DMA analyses contributed to determine the residual orientation within the specimens and to relate the orientation to the elastic modulus. The increase of the deposition velocity, coupled with the fast cooling experienced during the process, </w:t>
      </w:r>
      <w:r w:rsidR="00C96EF6">
        <w:t>results in</w:t>
      </w:r>
      <w:r w:rsidR="00432F9E">
        <w:t xml:space="preserve"> high residual molecular orientation in the final parts. The orientation increase, on its turn, determines </w:t>
      </w:r>
      <w:r w:rsidR="00516778">
        <w:t xml:space="preserve">the increase of the elastic modulus along the deposition direction. On the other side, the increase of the orientation prevents the molecular diffusion at the interface between adjacent layers, determining the detachments of adjacent layers. Consequently, the elastic modulus along the direction transversal to the deposition direction is smaller than the ones measured along the deposition direction. </w:t>
      </w:r>
      <w:r w:rsidR="00E83C06">
        <w:t xml:space="preserve">These finding suggest that, to produce </w:t>
      </w:r>
      <w:r w:rsidR="00C96EF6">
        <w:t xml:space="preserve">isotropic </w:t>
      </w:r>
      <w:r w:rsidR="00E83C06">
        <w:t xml:space="preserve">objects with high mechanical performances it is crucial to allow the molecular relaxation, to favor the molecular diffusion. </w:t>
      </w:r>
      <w:r w:rsidR="00C96EF6">
        <w:t>Therefore, where</w:t>
      </w:r>
      <w:r w:rsidR="00E83C06">
        <w:t xml:space="preserve"> high deposition velocities</w:t>
      </w:r>
      <w:r w:rsidR="00C96EF6">
        <w:t xml:space="preserve"> are required to the purpose of increased productivity rate</w:t>
      </w:r>
      <w:r w:rsidR="00E83C06">
        <w:t xml:space="preserve">, the temperature must be </w:t>
      </w:r>
      <w:r w:rsidR="00C96EF6">
        <w:t>conveniently shifted</w:t>
      </w:r>
      <w:r w:rsidR="00E83C06">
        <w:t xml:space="preserve"> to allow relaxation in the whole deposited volume. </w:t>
      </w:r>
      <w:r w:rsidR="00C96EF6">
        <w:t xml:space="preserve">These findings are intended to offer a solid basis for the implementation of a simulation tool to </w:t>
      </w:r>
      <w:r w:rsidR="00D147DC">
        <w:t>predict</w:t>
      </w:r>
      <w:r w:rsidR="00C96EF6">
        <w:t xml:space="preserve"> the </w:t>
      </w:r>
      <w:r w:rsidR="00D147DC">
        <w:t>temperature</w:t>
      </w:r>
      <w:r w:rsidR="00C96EF6">
        <w:t xml:space="preserve"> evolution of the deposited layer during </w:t>
      </w:r>
      <w:r w:rsidR="00D147DC">
        <w:t>FFF and</w:t>
      </w:r>
      <w:r w:rsidR="00C96EF6">
        <w:t xml:space="preserve"> extract the mechanical </w:t>
      </w:r>
      <w:r w:rsidR="00D147DC">
        <w:t>properties. A</w:t>
      </w:r>
      <w:r w:rsidR="00C96EF6">
        <w:t xml:space="preserve"> big eff</w:t>
      </w:r>
      <w:r w:rsidR="00D147DC">
        <w:t>ort</w:t>
      </w:r>
      <w:r w:rsidR="00C96EF6">
        <w:t xml:space="preserve"> has already been devoted in this direction, and the main finding will be s</w:t>
      </w:r>
      <w:r w:rsidR="00D147DC">
        <w:t>hared in future works.</w:t>
      </w:r>
    </w:p>
    <w:p w14:paraId="1845F659" w14:textId="77777777" w:rsidR="00DA51A3" w:rsidRPr="00466FFD" w:rsidRDefault="00DA51A3" w:rsidP="001548D5">
      <w:pPr>
        <w:pStyle w:val="Titolo2"/>
        <w:rPr>
          <w:rFonts w:eastAsia="SimSun"/>
          <w:lang w:eastAsia="zh-CN"/>
        </w:rPr>
      </w:pPr>
      <w:r w:rsidRPr="00466FFD">
        <w:t xml:space="preserve">References </w:t>
      </w:r>
    </w:p>
    <w:p w14:paraId="1FD9FC36" w14:textId="5F181163" w:rsidR="00D147DC" w:rsidRPr="00611A00" w:rsidRDefault="00C9046E" w:rsidP="002267A3">
      <w:pPr>
        <w:rPr>
          <w:noProof/>
          <w:sz w:val="20"/>
          <w:szCs w:val="20"/>
        </w:rPr>
      </w:pPr>
      <w:r w:rsidRPr="00611A00">
        <w:rPr>
          <w:sz w:val="20"/>
          <w:szCs w:val="20"/>
        </w:rPr>
        <w:fldChar w:fldCharType="begin" w:fldLock="1"/>
      </w:r>
      <w:r w:rsidRPr="00611A00">
        <w:rPr>
          <w:sz w:val="20"/>
          <w:szCs w:val="20"/>
        </w:rPr>
        <w:instrText xml:space="preserve">ADDIN Mendeley Bibliography CSL_BIBLIOGRAPHY </w:instrText>
      </w:r>
      <w:r w:rsidRPr="00611A00">
        <w:rPr>
          <w:sz w:val="20"/>
          <w:szCs w:val="20"/>
        </w:rPr>
        <w:fldChar w:fldCharType="separate"/>
      </w:r>
      <w:r w:rsidR="00D147DC" w:rsidRPr="00611A00">
        <w:rPr>
          <w:noProof/>
          <w:sz w:val="20"/>
          <w:szCs w:val="20"/>
        </w:rPr>
        <w:t>[1]</w:t>
      </w:r>
      <w:r w:rsidR="00D147DC" w:rsidRPr="00611A00">
        <w:rPr>
          <w:noProof/>
          <w:sz w:val="20"/>
          <w:szCs w:val="20"/>
        </w:rPr>
        <w:tab/>
        <w:t>J. Korpela, A. Kokkari, H. Korhonen, M. Malin, T. Närhi, J. Seppälä, J. Biomed. Mater. Res. Part B Appl. Biomater. 101B (2013) 610–619. https://doi.org/10.1002/jbm.b.32863.</w:t>
      </w:r>
    </w:p>
    <w:p w14:paraId="08AD69E7" w14:textId="395FDEC1" w:rsidR="00D147DC" w:rsidRPr="00611A00" w:rsidRDefault="00D147DC" w:rsidP="002267A3">
      <w:pPr>
        <w:rPr>
          <w:noProof/>
          <w:sz w:val="20"/>
          <w:szCs w:val="20"/>
        </w:rPr>
      </w:pPr>
      <w:r w:rsidRPr="00611A00">
        <w:rPr>
          <w:noProof/>
          <w:sz w:val="20"/>
          <w:szCs w:val="20"/>
        </w:rPr>
        <w:t>[2]</w:t>
      </w:r>
      <w:r w:rsidRPr="00611A00">
        <w:rPr>
          <w:noProof/>
          <w:sz w:val="20"/>
          <w:szCs w:val="20"/>
        </w:rPr>
        <w:tab/>
        <w:t>S. Singh, G. Singh, C. Prakash, S. Ramakrishna, J. Manuf. Process. (2020). https://doi.org/10.1016/j.jmapro.2020.04.049.</w:t>
      </w:r>
    </w:p>
    <w:p w14:paraId="7FC484ED" w14:textId="2DF15926" w:rsidR="00D147DC" w:rsidRPr="00A529D6" w:rsidRDefault="00D147DC" w:rsidP="002267A3">
      <w:pPr>
        <w:rPr>
          <w:noProof/>
          <w:sz w:val="20"/>
          <w:szCs w:val="20"/>
          <w:lang w:val="it-IT"/>
        </w:rPr>
      </w:pPr>
      <w:r w:rsidRPr="00611A00">
        <w:rPr>
          <w:noProof/>
          <w:sz w:val="20"/>
          <w:szCs w:val="20"/>
        </w:rPr>
        <w:t>[3]</w:t>
      </w:r>
      <w:r w:rsidRPr="00611A00">
        <w:rPr>
          <w:noProof/>
          <w:sz w:val="20"/>
          <w:szCs w:val="20"/>
        </w:rPr>
        <w:tab/>
        <w:t xml:space="preserve">M. Spoerk, J. Gonzalez-Gutierrez, J. Sapkota, S. Schuschnigg, C. Holzer, Plast. </w:t>
      </w:r>
      <w:r w:rsidRPr="00A529D6">
        <w:rPr>
          <w:noProof/>
          <w:sz w:val="20"/>
          <w:szCs w:val="20"/>
          <w:lang w:val="it-IT"/>
        </w:rPr>
        <w:t>Rubber Compos. 47 (2018) 17–24. https://doi.org/10.1080/14658011.2017.1399531.</w:t>
      </w:r>
    </w:p>
    <w:p w14:paraId="312C7946" w14:textId="1EF5C1C7" w:rsidR="00D147DC" w:rsidRPr="00611A00" w:rsidRDefault="00D147DC" w:rsidP="002267A3">
      <w:pPr>
        <w:rPr>
          <w:noProof/>
          <w:sz w:val="20"/>
          <w:szCs w:val="20"/>
        </w:rPr>
      </w:pPr>
      <w:r w:rsidRPr="00A529D6">
        <w:rPr>
          <w:noProof/>
          <w:sz w:val="20"/>
          <w:szCs w:val="20"/>
          <w:lang w:val="it-IT"/>
        </w:rPr>
        <w:t>[4]</w:t>
      </w:r>
      <w:r w:rsidRPr="00A529D6">
        <w:rPr>
          <w:noProof/>
          <w:sz w:val="20"/>
          <w:szCs w:val="20"/>
          <w:lang w:val="it-IT"/>
        </w:rPr>
        <w:tab/>
        <w:t xml:space="preserve">V. Volpe, F. Foglia, R. Pantani, Polym. </w:t>
      </w:r>
      <w:r w:rsidRPr="00611A00">
        <w:rPr>
          <w:noProof/>
          <w:sz w:val="20"/>
          <w:szCs w:val="20"/>
        </w:rPr>
        <w:t>Cryst. 3 (2020). https://doi.org/10.1002/pcr2.10139.</w:t>
      </w:r>
    </w:p>
    <w:p w14:paraId="123551F7" w14:textId="5517A0E5" w:rsidR="00D147DC" w:rsidRPr="00A529D6" w:rsidRDefault="00D147DC" w:rsidP="002267A3">
      <w:pPr>
        <w:rPr>
          <w:noProof/>
          <w:sz w:val="20"/>
          <w:szCs w:val="20"/>
          <w:lang w:val="it-IT"/>
        </w:rPr>
      </w:pPr>
      <w:r w:rsidRPr="00A529D6">
        <w:rPr>
          <w:noProof/>
          <w:sz w:val="20"/>
          <w:szCs w:val="20"/>
          <w:lang w:val="it-IT"/>
        </w:rPr>
        <w:t>[5]</w:t>
      </w:r>
      <w:r w:rsidRPr="00A529D6">
        <w:rPr>
          <w:noProof/>
          <w:sz w:val="20"/>
          <w:szCs w:val="20"/>
          <w:lang w:val="it-IT"/>
        </w:rPr>
        <w:tab/>
        <w:t>S. Liparoti, D. Sofia, A. Romano, F. Marra, R. Pantani, Polymers (Basel). 13 (2021) 399. https://doi.org/10.3390/polym13030399.</w:t>
      </w:r>
    </w:p>
    <w:p w14:paraId="22963AE9" w14:textId="0684547A" w:rsidR="00D147DC" w:rsidRPr="00611A00" w:rsidRDefault="00D147DC" w:rsidP="002267A3">
      <w:pPr>
        <w:rPr>
          <w:noProof/>
          <w:sz w:val="20"/>
          <w:szCs w:val="20"/>
        </w:rPr>
      </w:pPr>
      <w:r w:rsidRPr="00A529D6">
        <w:rPr>
          <w:noProof/>
          <w:sz w:val="20"/>
          <w:szCs w:val="20"/>
          <w:lang w:val="it-IT"/>
        </w:rPr>
        <w:t>[6]</w:t>
      </w:r>
      <w:r w:rsidRPr="00A529D6">
        <w:rPr>
          <w:noProof/>
          <w:sz w:val="20"/>
          <w:szCs w:val="20"/>
          <w:lang w:val="it-IT"/>
        </w:rPr>
        <w:tab/>
        <w:t xml:space="preserve">S. Liparoti, V. Speranza, A. Sorrentino, G. Titomanlio, Polymers (Basel). </w:t>
      </w:r>
      <w:r w:rsidRPr="00611A00">
        <w:rPr>
          <w:noProof/>
          <w:sz w:val="20"/>
          <w:szCs w:val="20"/>
        </w:rPr>
        <w:t>9 (2017) 585. https://doi.org/10.3390/polym9110585.</w:t>
      </w:r>
    </w:p>
    <w:p w14:paraId="5A650773" w14:textId="1DA97349" w:rsidR="005B71B2" w:rsidRPr="00DA51A3" w:rsidRDefault="00C9046E" w:rsidP="002267A3">
      <w:r w:rsidRPr="00611A00">
        <w:rPr>
          <w:sz w:val="20"/>
          <w:szCs w:val="20"/>
        </w:rPr>
        <w:fldChar w:fldCharType="end"/>
      </w:r>
    </w:p>
    <w:sectPr w:rsidR="005B71B2" w:rsidRPr="00DA51A3" w:rsidSect="001D0E0C">
      <w:headerReference w:type="default" r:id="rId17"/>
      <w:headerReference w:type="first" r:id="rId18"/>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D4F29" w14:textId="77777777" w:rsidR="00227ADE" w:rsidRDefault="00227ADE" w:rsidP="002267A3">
      <w:r>
        <w:separator/>
      </w:r>
    </w:p>
  </w:endnote>
  <w:endnote w:type="continuationSeparator" w:id="0">
    <w:p w14:paraId="11B6969C" w14:textId="77777777" w:rsidR="00227ADE" w:rsidRDefault="00227ADE" w:rsidP="00226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altName w:val="﷽﷽﷽﷽﷽﷽﷽﷽ځ"/>
    <w:panose1 w:val="00000500000000020000"/>
    <w:charset w:val="00"/>
    <w:family w:val="auto"/>
    <w:pitch w:val="variable"/>
    <w:sig w:usb0="E00002FF" w:usb1="5000205A" w:usb2="00000000" w:usb3="00000000" w:csb0="000001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96F3A" w14:textId="77777777" w:rsidR="00227ADE" w:rsidRDefault="00227ADE" w:rsidP="002267A3">
      <w:r>
        <w:separator/>
      </w:r>
    </w:p>
  </w:footnote>
  <w:footnote w:type="continuationSeparator" w:id="0">
    <w:p w14:paraId="5DD00B86" w14:textId="77777777" w:rsidR="00227ADE" w:rsidRDefault="00227ADE" w:rsidP="00226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BF7" w14:textId="24434349" w:rsidR="001D0E0C" w:rsidRPr="001548D5" w:rsidRDefault="001B060D" w:rsidP="001548D5">
    <w:pPr>
      <w:pStyle w:val="Intestazione"/>
      <w:jc w:val="center"/>
      <w:rPr>
        <w:rFonts w:asciiTheme="minorHAnsi" w:hAnsiTheme="minorHAnsi" w:cstheme="minorHAnsi"/>
        <w:b/>
        <w:bCs/>
        <w:i/>
        <w:iCs/>
        <w:color w:val="4472C4" w:themeColor="accent1"/>
        <w:sz w:val="24"/>
        <w:szCs w:val="24"/>
      </w:rPr>
    </w:pPr>
    <w:r w:rsidRPr="001548D5">
      <w:rPr>
        <w:rFonts w:asciiTheme="minorHAnsi" w:hAnsiTheme="minorHAnsi" w:cstheme="minorHAnsi"/>
        <w:b/>
        <w:bCs/>
        <w:i/>
        <w:iCs/>
        <w:color w:val="4472C4" w:themeColor="accent1"/>
        <w:sz w:val="24"/>
        <w:szCs w:val="24"/>
      </w:rPr>
      <w:t>GRICU 2022, Ischia, (Italy), July 3-6,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5D5F" w14:textId="18CDDE1A" w:rsidR="001D0E0C" w:rsidRPr="001548D5" w:rsidRDefault="001548D5" w:rsidP="001548D5">
    <w:pPr>
      <w:pStyle w:val="Intestazione"/>
      <w:rPr>
        <w:rFonts w:asciiTheme="minorHAnsi" w:hAnsiTheme="minorHAnsi" w:cstheme="minorHAnsi"/>
        <w:b/>
        <w:bCs/>
        <w:i/>
        <w:iCs/>
        <w:color w:val="4472C4" w:themeColor="accent1"/>
        <w:sz w:val="24"/>
        <w:szCs w:val="24"/>
      </w:rPr>
    </w:pPr>
    <w:r w:rsidRPr="001548D5">
      <w:rPr>
        <w:noProof/>
        <w:color w:val="4472C4" w:themeColor="accent1"/>
      </w:rPr>
      <w:drawing>
        <wp:anchor distT="0" distB="0" distL="114300" distR="114300" simplePos="0" relativeHeight="251660288" behindDoc="0" locked="0" layoutInCell="1" allowOverlap="1" wp14:anchorId="5A213143" wp14:editId="3F8C9BB9">
          <wp:simplePos x="0" y="0"/>
          <wp:positionH relativeFrom="margin">
            <wp:posOffset>397298</wp:posOffset>
          </wp:positionH>
          <wp:positionV relativeFrom="margin">
            <wp:posOffset>-711200</wp:posOffset>
          </wp:positionV>
          <wp:extent cx="1494000" cy="529200"/>
          <wp:effectExtent l="0" t="0" r="5080" b="444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sidR="000517B4" w:rsidRPr="001548D5">
      <w:rPr>
        <w:rFonts w:asciiTheme="minorHAnsi" w:hAnsiTheme="minorHAnsi" w:cstheme="minorHAnsi"/>
        <w:b/>
        <w:bCs/>
        <w:i/>
        <w:iCs/>
        <w:color w:val="4472C4" w:themeColor="accent1"/>
        <w:sz w:val="24"/>
        <w:szCs w:val="24"/>
      </w:rPr>
      <w:t>GRICU 2022, Ischia, (Italy), July 3-6, 2022</w:t>
    </w:r>
  </w:p>
  <w:p w14:paraId="14E4AC61" w14:textId="20C0A02F" w:rsidR="008871B1" w:rsidRPr="005C2A12" w:rsidRDefault="008871B1" w:rsidP="002267A3">
    <w:pPr>
      <w:pStyle w:val="Intestazione"/>
    </w:pPr>
  </w:p>
  <w:p w14:paraId="2DF8C760" w14:textId="0B6FF7D0" w:rsidR="001D0E0C" w:rsidRDefault="000517B4" w:rsidP="002267A3">
    <w:pPr>
      <w:pStyle w:val="Intestazione"/>
    </w:pPr>
    <w:r w:rsidRPr="005C2A12">
      <w:rPr>
        <w:noProof/>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D649C"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&#13;&#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04BF0"/>
    <w:rsid w:val="000517B4"/>
    <w:rsid w:val="0010280D"/>
    <w:rsid w:val="00131B3F"/>
    <w:rsid w:val="001548D5"/>
    <w:rsid w:val="001814FD"/>
    <w:rsid w:val="0018667F"/>
    <w:rsid w:val="001B060D"/>
    <w:rsid w:val="001D0E0C"/>
    <w:rsid w:val="00222E95"/>
    <w:rsid w:val="002267A3"/>
    <w:rsid w:val="00227ADE"/>
    <w:rsid w:val="00232293"/>
    <w:rsid w:val="00280789"/>
    <w:rsid w:val="002F3341"/>
    <w:rsid w:val="003F160A"/>
    <w:rsid w:val="00402674"/>
    <w:rsid w:val="00410AAB"/>
    <w:rsid w:val="00432F9E"/>
    <w:rsid w:val="00456BA1"/>
    <w:rsid w:val="0049368F"/>
    <w:rsid w:val="004A122E"/>
    <w:rsid w:val="004C56B4"/>
    <w:rsid w:val="004D124E"/>
    <w:rsid w:val="004F5F6B"/>
    <w:rsid w:val="00516778"/>
    <w:rsid w:val="00564338"/>
    <w:rsid w:val="0058262D"/>
    <w:rsid w:val="005A50D3"/>
    <w:rsid w:val="005A76C0"/>
    <w:rsid w:val="005B71B2"/>
    <w:rsid w:val="005C2A12"/>
    <w:rsid w:val="005F249C"/>
    <w:rsid w:val="00611A00"/>
    <w:rsid w:val="00645EAA"/>
    <w:rsid w:val="00697CD6"/>
    <w:rsid w:val="006B06F4"/>
    <w:rsid w:val="006E1DEF"/>
    <w:rsid w:val="0074150E"/>
    <w:rsid w:val="00745150"/>
    <w:rsid w:val="007517EF"/>
    <w:rsid w:val="007D7301"/>
    <w:rsid w:val="00810193"/>
    <w:rsid w:val="00853AA6"/>
    <w:rsid w:val="008871B1"/>
    <w:rsid w:val="008B439F"/>
    <w:rsid w:val="008C47C6"/>
    <w:rsid w:val="008F46A0"/>
    <w:rsid w:val="00963010"/>
    <w:rsid w:val="00984E14"/>
    <w:rsid w:val="009F3C95"/>
    <w:rsid w:val="00A529D6"/>
    <w:rsid w:val="00A6444F"/>
    <w:rsid w:val="00A775B4"/>
    <w:rsid w:val="00A9602B"/>
    <w:rsid w:val="00AB1801"/>
    <w:rsid w:val="00AC226A"/>
    <w:rsid w:val="00AF5707"/>
    <w:rsid w:val="00B041C4"/>
    <w:rsid w:val="00B11A05"/>
    <w:rsid w:val="00B46006"/>
    <w:rsid w:val="00BF18A9"/>
    <w:rsid w:val="00BF573E"/>
    <w:rsid w:val="00C40840"/>
    <w:rsid w:val="00C9046E"/>
    <w:rsid w:val="00C96EF6"/>
    <w:rsid w:val="00CA74A4"/>
    <w:rsid w:val="00CB5923"/>
    <w:rsid w:val="00CC2382"/>
    <w:rsid w:val="00CF3295"/>
    <w:rsid w:val="00CF502D"/>
    <w:rsid w:val="00D03DB3"/>
    <w:rsid w:val="00D147DC"/>
    <w:rsid w:val="00D322F1"/>
    <w:rsid w:val="00D412A9"/>
    <w:rsid w:val="00DA51A3"/>
    <w:rsid w:val="00DA6F0B"/>
    <w:rsid w:val="00DC0A06"/>
    <w:rsid w:val="00DD2D8C"/>
    <w:rsid w:val="00E83C06"/>
    <w:rsid w:val="00F24290"/>
    <w:rsid w:val="00F35B3A"/>
    <w:rsid w:val="00FD23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11A00"/>
    <w:pPr>
      <w:snapToGrid w:val="0"/>
      <w:spacing w:after="0"/>
    </w:pPr>
    <w:rPr>
      <w:rFonts w:ascii="Times New Roman" w:eastAsia="MS PGothic" w:hAnsi="Times New Roman"/>
      <w:lang w:val="en-US"/>
    </w:rPr>
  </w:style>
  <w:style w:type="paragraph" w:styleId="Titolo1">
    <w:name w:val="heading 1"/>
    <w:basedOn w:val="Normale"/>
    <w:next w:val="Normale"/>
    <w:link w:val="Titolo1Carattere"/>
    <w:uiPriority w:val="9"/>
    <w:qFormat/>
    <w:rsid w:val="00516778"/>
    <w:pPr>
      <w:jc w:val="center"/>
      <w:outlineLvl w:val="0"/>
    </w:pPr>
    <w:rPr>
      <w:b/>
      <w:bCs/>
      <w:sz w:val="24"/>
      <w:szCs w:val="24"/>
    </w:rPr>
  </w:style>
  <w:style w:type="paragraph" w:styleId="Titolo2">
    <w:name w:val="heading 2"/>
    <w:basedOn w:val="Normale"/>
    <w:next w:val="Normale"/>
    <w:link w:val="Titolo2Carattere"/>
    <w:uiPriority w:val="9"/>
    <w:unhideWhenUsed/>
    <w:qFormat/>
    <w:rsid w:val="00516778"/>
    <w:pPr>
      <w:spacing w:before="240" w:line="300" w:lineRule="auto"/>
      <w:outlineLvl w:val="1"/>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line="240" w:lineRule="atLeast"/>
      <w:jc w:val="both"/>
    </w:pPr>
    <w:rPr>
      <w:rFonts w:ascii="Times" w:eastAsia="Times New Roman" w:hAnsi="Times" w:cs="Times New Roman"/>
      <w:sz w:val="20"/>
      <w:szCs w:val="20"/>
    </w:rPr>
  </w:style>
  <w:style w:type="paragraph" w:styleId="Intestazione">
    <w:name w:val="header"/>
    <w:basedOn w:val="Normale"/>
    <w:link w:val="IntestazioneCarattere"/>
    <w:uiPriority w:val="99"/>
    <w:unhideWhenUsed/>
    <w:rsid w:val="001D0E0C"/>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paragraph" w:styleId="Didascalia">
    <w:name w:val="caption"/>
    <w:basedOn w:val="Normale"/>
    <w:next w:val="Normale"/>
    <w:uiPriority w:val="35"/>
    <w:unhideWhenUsed/>
    <w:qFormat/>
    <w:rsid w:val="0010280D"/>
    <w:pPr>
      <w:spacing w:after="120"/>
      <w:jc w:val="center"/>
    </w:pPr>
    <w:rPr>
      <w:b/>
      <w:sz w:val="18"/>
      <w:szCs w:val="18"/>
    </w:rPr>
  </w:style>
  <w:style w:type="table" w:styleId="Grigliatabella">
    <w:name w:val="Table Grid"/>
    <w:basedOn w:val="Tabellanormale"/>
    <w:uiPriority w:val="39"/>
    <w:rsid w:val="0000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rsid w:val="00516778"/>
    <w:rPr>
      <w:rFonts w:ascii="Times New Roman" w:eastAsia="MS PGothic" w:hAnsi="Times New Roman"/>
      <w:b/>
      <w:bCs/>
      <w:lang w:val="en-US"/>
    </w:rPr>
  </w:style>
  <w:style w:type="character" w:customStyle="1" w:styleId="Titolo1Carattere">
    <w:name w:val="Titolo 1 Carattere"/>
    <w:basedOn w:val="Carpredefinitoparagrafo"/>
    <w:link w:val="Titolo1"/>
    <w:uiPriority w:val="9"/>
    <w:rsid w:val="00516778"/>
    <w:rPr>
      <w:rFonts w:ascii="Times New Roman" w:eastAsia="MS PGothic" w:hAnsi="Times New Roman"/>
      <w:b/>
      <w:bCs/>
      <w:sz w:val="24"/>
      <w:szCs w:val="24"/>
      <w:lang w:val="en-US"/>
    </w:rPr>
  </w:style>
  <w:style w:type="character" w:styleId="Enfasidelicata">
    <w:name w:val="Subtle Emphasis"/>
    <w:uiPriority w:val="19"/>
    <w:qFormat/>
    <w:rsid w:val="00280789"/>
    <w:rPr>
      <w:rFonts w:ascii="Times New Roman" w:eastAsia="MS PGothic" w:hAnsi="Times New Roman"/>
      <w:i/>
      <w:iCs/>
      <w:sz w:val="16"/>
      <w:szCs w:val="16"/>
      <w:lang w:val="en-US"/>
    </w:rPr>
  </w:style>
  <w:style w:type="character" w:styleId="Enfasigrassetto">
    <w:name w:val="Strong"/>
    <w:uiPriority w:val="22"/>
    <w:qFormat/>
    <w:rsid w:val="00280789"/>
    <w:rPr>
      <w:rFonts w:ascii="Times New Roman" w:hAnsi="Times New Roman" w:cs="Times New Roman"/>
      <w:sz w:val="18"/>
      <w:szCs w:val="18"/>
    </w:rPr>
  </w:style>
  <w:style w:type="paragraph" w:styleId="Nessunaspaziatura">
    <w:name w:val="No Spacing"/>
    <w:basedOn w:val="Normale"/>
    <w:uiPriority w:val="1"/>
    <w:qFormat/>
    <w:rsid w:val="002267A3"/>
    <w:pPr>
      <w:spacing w:after="120"/>
      <w:jc w:val="center"/>
    </w:pPr>
    <w:rPr>
      <w:i/>
      <w:iCs/>
      <w:sz w:val="20"/>
    </w:rPr>
  </w:style>
  <w:style w:type="paragraph" w:styleId="Titolo">
    <w:name w:val="Title"/>
    <w:basedOn w:val="Normale"/>
    <w:next w:val="Normale"/>
    <w:link w:val="TitoloCarattere"/>
    <w:uiPriority w:val="10"/>
    <w:qFormat/>
    <w:rsid w:val="002267A3"/>
    <w:pPr>
      <w:spacing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267A3"/>
    <w:rPr>
      <w:rFonts w:asciiTheme="majorHAnsi" w:eastAsiaTheme="majorEastAsia" w:hAnsiTheme="majorHAnsi" w:cstheme="majorBidi"/>
      <w:spacing w:val="-10"/>
      <w:kern w:val="28"/>
      <w:sz w:val="56"/>
      <w:szCs w:val="56"/>
    </w:rPr>
  </w:style>
  <w:style w:type="paragraph" w:styleId="Revisione">
    <w:name w:val="Revision"/>
    <w:hidden/>
    <w:uiPriority w:val="99"/>
    <w:semiHidden/>
    <w:rsid w:val="0049368F"/>
    <w:pPr>
      <w:spacing w:after="0" w:line="240" w:lineRule="auto"/>
    </w:pPr>
    <w:rPr>
      <w:rFonts w:ascii="Times New Roman" w:eastAsia="MS PGothic" w:hAnsi="Times New Roman"/>
      <w:lang w:val="en-US"/>
    </w:rPr>
  </w:style>
  <w:style w:type="character" w:styleId="Rimandocommento">
    <w:name w:val="annotation reference"/>
    <w:basedOn w:val="Carpredefinitoparagrafo"/>
    <w:uiPriority w:val="99"/>
    <w:semiHidden/>
    <w:unhideWhenUsed/>
    <w:rsid w:val="0049368F"/>
    <w:rPr>
      <w:sz w:val="16"/>
      <w:szCs w:val="16"/>
    </w:rPr>
  </w:style>
  <w:style w:type="paragraph" w:styleId="Testocommento">
    <w:name w:val="annotation text"/>
    <w:basedOn w:val="Normale"/>
    <w:link w:val="TestocommentoCarattere"/>
    <w:uiPriority w:val="99"/>
    <w:semiHidden/>
    <w:unhideWhenUsed/>
    <w:rsid w:val="0049368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9368F"/>
    <w:rPr>
      <w:rFonts w:ascii="Times New Roman" w:eastAsia="MS PGothic" w:hAnsi="Times New Roman"/>
      <w:sz w:val="20"/>
      <w:szCs w:val="20"/>
      <w:lang w:val="en-US"/>
    </w:rPr>
  </w:style>
  <w:style w:type="paragraph" w:styleId="Soggettocommento">
    <w:name w:val="annotation subject"/>
    <w:basedOn w:val="Testocommento"/>
    <w:next w:val="Testocommento"/>
    <w:link w:val="SoggettocommentoCarattere"/>
    <w:uiPriority w:val="99"/>
    <w:semiHidden/>
    <w:unhideWhenUsed/>
    <w:rsid w:val="0049368F"/>
    <w:rPr>
      <w:b/>
      <w:bCs/>
    </w:rPr>
  </w:style>
  <w:style w:type="character" w:customStyle="1" w:styleId="SoggettocommentoCarattere">
    <w:name w:val="Soggetto commento Carattere"/>
    <w:basedOn w:val="TestocommentoCarattere"/>
    <w:link w:val="Soggettocommento"/>
    <w:uiPriority w:val="99"/>
    <w:semiHidden/>
    <w:rsid w:val="0049368F"/>
    <w:rPr>
      <w:rFonts w:ascii="Times New Roman" w:eastAsia="MS PGothic" w:hAnsi="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17064">
      <w:bodyDiv w:val="1"/>
      <w:marLeft w:val="0"/>
      <w:marRight w:val="0"/>
      <w:marTop w:val="0"/>
      <w:marBottom w:val="0"/>
      <w:divBdr>
        <w:top w:val="none" w:sz="0" w:space="0" w:color="auto"/>
        <w:left w:val="none" w:sz="0" w:space="0" w:color="auto"/>
        <w:bottom w:val="none" w:sz="0" w:space="0" w:color="auto"/>
        <w:right w:val="none" w:sz="0" w:space="0" w:color="auto"/>
      </w:divBdr>
    </w:div>
    <w:div w:id="178391718">
      <w:bodyDiv w:val="1"/>
      <w:marLeft w:val="0"/>
      <w:marRight w:val="0"/>
      <w:marTop w:val="0"/>
      <w:marBottom w:val="0"/>
      <w:divBdr>
        <w:top w:val="none" w:sz="0" w:space="0" w:color="auto"/>
        <w:left w:val="none" w:sz="0" w:space="0" w:color="auto"/>
        <w:bottom w:val="none" w:sz="0" w:space="0" w:color="auto"/>
        <w:right w:val="none" w:sz="0" w:space="0" w:color="auto"/>
      </w:divBdr>
    </w:div>
    <w:div w:id="253053371">
      <w:bodyDiv w:val="1"/>
      <w:marLeft w:val="0"/>
      <w:marRight w:val="0"/>
      <w:marTop w:val="0"/>
      <w:marBottom w:val="0"/>
      <w:divBdr>
        <w:top w:val="none" w:sz="0" w:space="0" w:color="auto"/>
        <w:left w:val="none" w:sz="0" w:space="0" w:color="auto"/>
        <w:bottom w:val="none" w:sz="0" w:space="0" w:color="auto"/>
        <w:right w:val="none" w:sz="0" w:space="0" w:color="auto"/>
      </w:divBdr>
    </w:div>
    <w:div w:id="178403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2.wdp"/><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C2E49-921E-8148-9090-0A5205E2B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4127</Words>
  <Characters>23525</Characters>
  <Application>Microsoft Office Word</Application>
  <DocSecurity>0</DocSecurity>
  <Lines>196</Lines>
  <Paragraphs>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Sara LIPAROTI</cp:lastModifiedBy>
  <cp:revision>2</cp:revision>
  <cp:lastPrinted>2022-01-31T11:56:00Z</cp:lastPrinted>
  <dcterms:created xsi:type="dcterms:W3CDTF">2022-03-14T09:43:00Z</dcterms:created>
  <dcterms:modified xsi:type="dcterms:W3CDTF">2022-03-14T09:43:00Z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14eea7d2-e6c0-3a75-8da7-66af9ff8bcde</vt:lpwstr>
  </property>
  <property fmtid="{D5CDD505-2E9C-101B-9397-08002B2CF9AE}" pid="4" name="Mendeley Citation Style_1">
    <vt:lpwstr>http://www.zotero.org/styles/european-polymer-journal</vt:lpwstr>
  </property>
  <property fmtid="{D5CDD505-2E9C-101B-9397-08002B2CF9AE}" pid="5" name="Mendeley Recent Style Id 0_1">
    <vt:lpwstr>http://www.zotero.org/styles/acs-applied-energy-materials</vt:lpwstr>
  </property>
  <property fmtid="{D5CDD505-2E9C-101B-9397-08002B2CF9AE}" pid="6" name="Mendeley Recent Style Name 0_1">
    <vt:lpwstr>ACS Applied Energy Materials</vt:lpwstr>
  </property>
  <property fmtid="{D5CDD505-2E9C-101B-9397-08002B2CF9AE}" pid="7" name="Mendeley Recent Style Id 1_1">
    <vt:lpwstr>http://www.zotero.org/styles/american-institute-of-physics</vt:lpwstr>
  </property>
  <property fmtid="{D5CDD505-2E9C-101B-9397-08002B2CF9AE}" pid="8" name="Mendeley Recent Style Name 1_1">
    <vt:lpwstr>American Institute of Physics</vt:lpwstr>
  </property>
  <property fmtid="{D5CDD505-2E9C-101B-9397-08002B2CF9AE}" pid="9" name="Mendeley Recent Style Id 2_1">
    <vt:lpwstr>http://www.zotero.org/styles/european-polymer-journal</vt:lpwstr>
  </property>
  <property fmtid="{D5CDD505-2E9C-101B-9397-08002B2CF9AE}" pid="10" name="Mendeley Recent Style Name 2_1">
    <vt:lpwstr>European Polymer Journal</vt:lpwstr>
  </property>
  <property fmtid="{D5CDD505-2E9C-101B-9397-08002B2CF9AE}" pid="11" name="Mendeley Recent Style Id 3_1">
    <vt:lpwstr>http://www.zotero.org/styles/multidisciplinary-digital-publishing-institute</vt:lpwstr>
  </property>
  <property fmtid="{D5CDD505-2E9C-101B-9397-08002B2CF9AE}" pid="12" name="Mendeley Recent Style Name 3_1">
    <vt:lpwstr>Multidisciplinary Digital Publishing Institute</vt:lpwstr>
  </property>
  <property fmtid="{D5CDD505-2E9C-101B-9397-08002B2CF9AE}" pid="13" name="Mendeley Recent Style Id 4_1">
    <vt:lpwstr>http://www.zotero.org/styles/polymer-testing</vt:lpwstr>
  </property>
  <property fmtid="{D5CDD505-2E9C-101B-9397-08002B2CF9AE}" pid="14" name="Mendeley Recent Style Name 4_1">
    <vt:lpwstr>Polymer Testing</vt:lpwstr>
  </property>
  <property fmtid="{D5CDD505-2E9C-101B-9397-08002B2CF9AE}" pid="15" name="Mendeley Recent Style Id 5_1">
    <vt:lpwstr>http://www.zotero.org/styles/express-polymer-letters</vt:lpwstr>
  </property>
  <property fmtid="{D5CDD505-2E9C-101B-9397-08002B2CF9AE}" pid="16" name="Mendeley Recent Style Name 5_1">
    <vt:lpwstr>eXPRESS Polymer Letters</vt:lpwstr>
  </property>
  <property fmtid="{D5CDD505-2E9C-101B-9397-08002B2CF9AE}" pid="17" name="Mendeley Recent Style Id 6_1">
    <vt:lpwstr>http://csl.mendeley.com/styles/452547651/express-polymer-letters-4</vt:lpwstr>
  </property>
  <property fmtid="{D5CDD505-2E9C-101B-9397-08002B2CF9AE}" pid="18" name="Mendeley Recent Style Name 6_1">
    <vt:lpwstr>eXPRESS Polymer Letters - Sara Liparoti</vt:lpwstr>
  </property>
  <property fmtid="{D5CDD505-2E9C-101B-9397-08002B2CF9AE}" pid="19" name="Mendeley Recent Style Id 7_1">
    <vt:lpwstr>https://csl.mendeley.com/styles/452547651/express-polymer-letters-2</vt:lpwstr>
  </property>
  <property fmtid="{D5CDD505-2E9C-101B-9397-08002B2CF9AE}" pid="20" name="Mendeley Recent Style Name 7_1">
    <vt:lpwstr>eXPRESS Polymer Letters - Sara Liparoti</vt:lpwstr>
  </property>
  <property fmtid="{D5CDD505-2E9C-101B-9397-08002B2CF9AE}" pid="21" name="Mendeley Recent Style Id 8_1">
    <vt:lpwstr>http://csl.mendeley.com/styles/452547651/express-polymer-letters-2</vt:lpwstr>
  </property>
  <property fmtid="{D5CDD505-2E9C-101B-9397-08002B2CF9AE}" pid="22" name="Mendeley Recent Style Name 8_1">
    <vt:lpwstr>eXPRESS Polymer Letters - Sara Liparoti</vt:lpwstr>
  </property>
  <property fmtid="{D5CDD505-2E9C-101B-9397-08002B2CF9AE}" pid="23" name="Mendeley Recent Style Id 9_1">
    <vt:lpwstr>http://csl.mendeley.com/styles/452547651/EPL-Sara</vt:lpwstr>
  </property>
  <property fmtid="{D5CDD505-2E9C-101B-9397-08002B2CF9AE}" pid="24" name="Mendeley Recent Style Name 9_1">
    <vt:lpwstr>eXPRESS Polymer Letters - Sara Liparoti</vt:lpwstr>
  </property>
</Properties>
</file>