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01A8BCF4" w:rsidR="00DA51A3" w:rsidRPr="00466FFD" w:rsidRDefault="00290D88" w:rsidP="00636822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bookmarkStart w:id="0" w:name="_Hlk94257756"/>
      <w:bookmarkEnd w:id="0"/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>Facile and Scalable Synthesis of Cu</w:t>
      </w:r>
      <w:r w:rsidRPr="006151F5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>O-SnO</w:t>
      </w:r>
      <w:r w:rsidRPr="006151F5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Catalyst </w:t>
      </w:r>
      <w:proofErr w:type="gramStart"/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>For</w:t>
      </w:r>
      <w:proofErr w:type="gramEnd"/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The Photoelectrochemical CO</w:t>
      </w:r>
      <w:r w:rsidRPr="006151F5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Pr="00290D88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Conversion</w:t>
      </w:r>
    </w:p>
    <w:p w14:paraId="243AAF34" w14:textId="64BDF92E" w:rsidR="00DA51A3" w:rsidRPr="00290D88" w:rsidRDefault="00290D88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290D88">
        <w:rPr>
          <w:rFonts w:ascii="Times New Roman" w:eastAsia="SimSun" w:hAnsi="Times New Roman"/>
          <w:sz w:val="24"/>
          <w:szCs w:val="24"/>
          <w:u w:val="single"/>
          <w:lang w:eastAsia="zh-CN"/>
        </w:rPr>
        <w:t>Zoli Maddalena</w:t>
      </w:r>
      <w:r w:rsidRPr="00290D88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>*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Roldán Daniela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290D88">
        <w:rPr>
          <w:rFonts w:ascii="Times New Roman" w:eastAsia="SimSun" w:hAnsi="Times New Roman"/>
          <w:sz w:val="24"/>
          <w:szCs w:val="24"/>
          <w:lang w:eastAsia="zh-CN"/>
        </w:rPr>
        <w:t>Guzmán</w:t>
      </w:r>
      <w:proofErr w:type="spellEnd"/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Hilmar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Castellino Micaela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290D88">
        <w:rPr>
          <w:rFonts w:ascii="Times New Roman" w:eastAsia="SimSun" w:hAnsi="Times New Roman"/>
          <w:sz w:val="24"/>
          <w:szCs w:val="24"/>
          <w:lang w:eastAsia="zh-CN"/>
        </w:rPr>
        <w:t>Chiodoni</w:t>
      </w:r>
      <w:proofErr w:type="spellEnd"/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Angelica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>ejtka</w:t>
      </w:r>
      <w:proofErr w:type="spellEnd"/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Katarzyna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Russo Nunzio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Pr="00290D88">
        <w:rPr>
          <w:rFonts w:ascii="Times New Roman" w:eastAsia="SimSun" w:hAnsi="Times New Roman"/>
          <w:sz w:val="24"/>
          <w:szCs w:val="24"/>
          <w:lang w:eastAsia="zh-CN"/>
        </w:rPr>
        <w:t>Hernández</w:t>
      </w:r>
      <w:proofErr w:type="spellEnd"/>
      <w:r w:rsidRPr="00290D88">
        <w:rPr>
          <w:rFonts w:ascii="Times New Roman" w:eastAsia="SimSun" w:hAnsi="Times New Roman"/>
          <w:sz w:val="24"/>
          <w:szCs w:val="24"/>
          <w:lang w:eastAsia="zh-CN"/>
        </w:rPr>
        <w:t xml:space="preserve"> Simelys</w:t>
      </w:r>
      <w:r w:rsidRPr="00290D88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Pr="00290D88">
        <w:rPr>
          <w:rFonts w:ascii="Times New Roman" w:eastAsia="SimSun" w:hAnsi="Times New Roman"/>
          <w:sz w:val="24"/>
          <w:szCs w:val="24"/>
          <w:lang w:eastAsia="zh-CN"/>
        </w:rPr>
        <w:t>*</w:t>
      </w:r>
    </w:p>
    <w:p w14:paraId="7A602332" w14:textId="4E5845A2" w:rsidR="00DA51A3" w:rsidRPr="00466FF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CREST group, Department of applied science and technology (DISAT),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Politecnico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 di Torino, Turin, Italy</w:t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>;</w:t>
      </w:r>
      <w:r w:rsidR="00290D88">
        <w:rPr>
          <w:rFonts w:ascii="Times New Roman" w:eastAsia="MS PGothic" w:hAnsi="Times New Roman"/>
          <w:i/>
          <w:iCs/>
          <w:sz w:val="20"/>
          <w:lang w:val="en-US"/>
        </w:rPr>
        <w:br/>
      </w: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2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Center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 for Sustainable Future Technologies,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IIT@Polito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,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Istituto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Italiano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 xml:space="preserve"> di </w:t>
      </w:r>
      <w:proofErr w:type="spellStart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Tecnologia</w:t>
      </w:r>
      <w:proofErr w:type="spellEnd"/>
      <w:r w:rsidR="00290D88" w:rsidRPr="00290D88">
        <w:rPr>
          <w:rFonts w:ascii="Times New Roman" w:eastAsia="MS PGothic" w:hAnsi="Times New Roman"/>
          <w:i/>
          <w:iCs/>
          <w:sz w:val="20"/>
          <w:lang w:val="en-GB"/>
        </w:rPr>
        <w:t>, Turin, Italy</w:t>
      </w:r>
    </w:p>
    <w:p w14:paraId="5533360A" w14:textId="7EF0B913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="00290D88" w:rsidRPr="00290D88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maddalena.zoli@polito.it; simelys.hernandez@polito.it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4078844" w14:textId="4B853843" w:rsidR="00DA51A3" w:rsidRPr="00466FFD" w:rsidRDefault="00290D88" w:rsidP="00290D88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290D88">
        <w:rPr>
          <w:rFonts w:ascii="Times New Roman" w:eastAsia="MS PGothic" w:hAnsi="Times New Roman"/>
          <w:lang w:val="en-GB"/>
        </w:rPr>
        <w:t>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concentration in the atmosphere is increasing every year from the 50s, at the beginning of industrial acceleration, up to now, when it exceeds 410 ppm. Since natural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sink cannot keep up with the constant anthropogenic emissions, a renewable and green approach to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recovery is increasingly necessary to minimize its worrying impact on the environment. Within the depicted scenario, electrochemical and photoelectrochemical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reduction processes have been widely investigated as promising methods to transform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, under mild reaction conditions, into useful chemicals or fuels [1,2]. The first challenge of such processes is to find suitable catalysts with a high activity, good charges separation and improved solar conversion efficiency.</w:t>
      </w:r>
      <w:r>
        <w:rPr>
          <w:rFonts w:ascii="Times New Roman" w:eastAsia="MS PGothic" w:hAnsi="Times New Roman"/>
          <w:lang w:val="en-GB"/>
        </w:rPr>
        <w:t xml:space="preserve"> </w:t>
      </w:r>
      <w:r w:rsidRPr="00290D88">
        <w:rPr>
          <w:rFonts w:ascii="Times New Roman" w:eastAsia="MS PGothic" w:hAnsi="Times New Roman"/>
          <w:lang w:val="en-GB"/>
        </w:rPr>
        <w:t>Whitin this work, we focused on the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reduction reaction (CO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RR) path directed towards products like CO (the syngas production is also taken into consideration) and formic acid, for which the transfer of 2 electrons is required. Cu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O is a cheap, abundant, and intrinsically p-type semiconductor. Due to its narrow band gap (~ 2.1 eV) and the suitable positioning of conduction and valence bands, Cu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O is an ideal photocatalyst for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RR. Despite these promising features, Cu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O is limited by its instability and continuous decrease of photoactivity under operative conditions [3]. The coupling cuprous oxide with a with a n-type wide bandgap semiconductor is here investigated as an effective way to prevent its self-photoreduction or oxidation. A noticeable electron mobility together with a good intrinsic stability have driven the choice towards tin oxide (SnO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), which is also able to form a p-n junction with the Cu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O photocatalyst.</w:t>
      </w:r>
      <w:r>
        <w:rPr>
          <w:rFonts w:ascii="Times New Roman" w:eastAsia="MS PGothic" w:hAnsi="Times New Roman"/>
          <w:lang w:val="en-GB"/>
        </w:rPr>
        <w:br/>
      </w:r>
      <w:r w:rsidRPr="00290D88">
        <w:rPr>
          <w:rFonts w:ascii="Times New Roman" w:eastAsia="MS PGothic" w:hAnsi="Times New Roman"/>
          <w:lang w:val="en-GB"/>
        </w:rPr>
        <w:t>In this work we target the development of a facile and scalable synthesis method for the Cu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>O-SnO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catalyst. A particular focus is given to the preparation of photoelectrodes for the photo-electrocatalytic CO</w:t>
      </w:r>
      <w:r w:rsidRPr="00290D88">
        <w:rPr>
          <w:rFonts w:ascii="Times New Roman" w:eastAsia="MS PGothic" w:hAnsi="Times New Roman"/>
          <w:vertAlign w:val="subscript"/>
          <w:lang w:val="en-GB"/>
        </w:rPr>
        <w:t>2</w:t>
      </w:r>
      <w:r w:rsidRPr="00290D88">
        <w:rPr>
          <w:rFonts w:ascii="Times New Roman" w:eastAsia="MS PGothic" w:hAnsi="Times New Roman"/>
          <w:lang w:val="en-GB"/>
        </w:rPr>
        <w:t xml:space="preserve"> reduction process and, finally, the evaluation of the catalyst performances in terms of stability and faradaic efficiencies of the target products.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7430D7C2" w14:textId="2E0747BF" w:rsidR="001E38C0" w:rsidRPr="001E38C0" w:rsidRDefault="001E38C0" w:rsidP="00E32C46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 w:rsidRPr="001E38C0">
        <w:rPr>
          <w:rFonts w:ascii="Times New Roman" w:eastAsia="MS PGothic" w:hAnsi="Times New Roman"/>
          <w:lang w:val="en-GB"/>
        </w:rPr>
        <w:t xml:space="preserve">The synthesis of photoactive copper-tin-oxide-based catalyst was optimized by an ultrasound assisted co-precipitation method. The significant advantages of the </w:t>
      </w:r>
      <w:proofErr w:type="spellStart"/>
      <w:r w:rsidRPr="001E38C0">
        <w:rPr>
          <w:rFonts w:ascii="Times New Roman" w:eastAsia="MS PGothic" w:hAnsi="Times New Roman"/>
          <w:lang w:val="en-GB"/>
        </w:rPr>
        <w:t>sonochemical</w:t>
      </w:r>
      <w:proofErr w:type="spellEnd"/>
      <w:r w:rsidRPr="001E38C0">
        <w:rPr>
          <w:rFonts w:ascii="Times New Roman" w:eastAsia="MS PGothic" w:hAnsi="Times New Roman"/>
          <w:lang w:val="en-GB"/>
        </w:rPr>
        <w:t xml:space="preserve"> synthesis approach [4] guided the choice of coupling these two methods. In addition, the reproducibility of the synthesis is boosted by using a completely automatised set-up made of peristaltic pumps</w:t>
      </w:r>
      <w:r w:rsidR="00E32C46">
        <w:rPr>
          <w:rFonts w:ascii="Times New Roman" w:eastAsia="MS PGothic" w:hAnsi="Times New Roman"/>
          <w:lang w:val="en-GB"/>
        </w:rPr>
        <w:t>.</w:t>
      </w:r>
      <w:r w:rsidR="00636822">
        <w:rPr>
          <w:rFonts w:ascii="Times New Roman" w:eastAsia="MS PGothic" w:hAnsi="Times New Roman"/>
          <w:lang w:val="en-GB"/>
        </w:rPr>
        <w:t xml:space="preserve"> The </w:t>
      </w:r>
      <w:r w:rsidRPr="001E38C0">
        <w:rPr>
          <w:rFonts w:ascii="Times New Roman" w:eastAsia="MS PGothic" w:hAnsi="Times New Roman"/>
          <w:lang w:val="en-GB"/>
        </w:rPr>
        <w:t>characterization steps included several techniques: Transmission Electron Microscopy (TEM), Field Emission Scanning Electron Microscopy (FESEM), X-ray photoelectron spectroscopy (XPS) X-rays Diffraction Analysis (XRD), among others, and allowed the morphological assessment and the crystalline phase evaluation.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D07F3F6" w14:textId="27B2625A" w:rsidR="001E38C0" w:rsidRPr="001E38C0" w:rsidRDefault="002935DE" w:rsidP="001E38C0">
      <w:pPr>
        <w:snapToGrid w:val="0"/>
        <w:spacing w:after="120"/>
        <w:jc w:val="both"/>
        <w:rPr>
          <w:rFonts w:ascii="Times New Roman" w:eastAsia="MS PGothic" w:hAnsi="Times New Roman"/>
          <w:lang w:val="en-GB"/>
        </w:rPr>
      </w:pPr>
      <w:r>
        <w:rPr>
          <w:rFonts w:ascii="Times New Roman" w:eastAsia="MS PGothic" w:hAnsi="Times New Roman"/>
          <w:lang w:val="en-US"/>
        </w:rPr>
        <w:t xml:space="preserve">From XRD </w:t>
      </w:r>
      <w:r w:rsidR="00946B1B">
        <w:rPr>
          <w:rFonts w:ascii="Times New Roman" w:eastAsia="MS PGothic" w:hAnsi="Times New Roman"/>
          <w:lang w:val="en-US"/>
        </w:rPr>
        <w:t>on catalyst powder</w:t>
      </w:r>
      <w:r w:rsidR="001E38C0" w:rsidRPr="001E38C0">
        <w:rPr>
          <w:rFonts w:ascii="Times New Roman" w:eastAsia="MS PGothic" w:hAnsi="Times New Roman"/>
          <w:lang w:val="en-US"/>
        </w:rPr>
        <w:t>, it was found</w:t>
      </w:r>
      <w:r w:rsidR="00946B1B">
        <w:rPr>
          <w:rFonts w:ascii="Times New Roman" w:eastAsia="MS PGothic" w:hAnsi="Times New Roman"/>
          <w:lang w:val="en-US"/>
        </w:rPr>
        <w:t xml:space="preserve"> </w:t>
      </w:r>
      <w:proofErr w:type="gramStart"/>
      <w:r w:rsidR="00946B1B">
        <w:rPr>
          <w:rFonts w:ascii="Times New Roman" w:eastAsia="MS PGothic" w:hAnsi="Times New Roman"/>
          <w:lang w:val="en-US"/>
        </w:rPr>
        <w:t>a</w:t>
      </w:r>
      <w:proofErr w:type="gramEnd"/>
      <w:r w:rsidR="001E38C0" w:rsidRPr="001E38C0">
        <w:rPr>
          <w:rFonts w:ascii="Times New Roman" w:eastAsia="MS PGothic" w:hAnsi="Times New Roman"/>
          <w:lang w:val="en-US"/>
        </w:rPr>
        <w:t xml:space="preserve"> correspondence to the cubic crystalline phase (cuprite) of Cu</w:t>
      </w:r>
      <w:r w:rsidR="001E38C0" w:rsidRPr="00B474D9">
        <w:rPr>
          <w:rFonts w:ascii="Times New Roman" w:eastAsia="MS PGothic" w:hAnsi="Times New Roman"/>
          <w:vertAlign w:val="subscript"/>
          <w:lang w:val="en-US"/>
        </w:rPr>
        <w:t>2</w:t>
      </w:r>
      <w:r w:rsidR="001E38C0" w:rsidRPr="001E38C0">
        <w:rPr>
          <w:rFonts w:ascii="Times New Roman" w:eastAsia="MS PGothic" w:hAnsi="Times New Roman"/>
          <w:lang w:val="en-US"/>
        </w:rPr>
        <w:t>O which points out the suitability of the synthesis method. The elemental composition of the material was evaluated by comparing XPS and EDX (Energy Dispersive X-Ray) results both in the bulk and on the surface. It appears that the stannous compound presence is mainly present onto the surface of the catalyst, constituting a protection layer to Cu</w:t>
      </w:r>
      <w:r w:rsidR="001E38C0"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="001E38C0" w:rsidRPr="001E38C0">
        <w:rPr>
          <w:rFonts w:ascii="Times New Roman" w:eastAsia="MS PGothic" w:hAnsi="Times New Roman"/>
          <w:lang w:val="en-US"/>
        </w:rPr>
        <w:t xml:space="preserve">O. The study on specific surface area and </w:t>
      </w:r>
      <w:proofErr w:type="spellStart"/>
      <w:r w:rsidR="001E38C0" w:rsidRPr="001E38C0">
        <w:rPr>
          <w:rFonts w:ascii="Times New Roman" w:eastAsia="MS PGothic" w:hAnsi="Times New Roman"/>
          <w:lang w:val="en-US"/>
        </w:rPr>
        <w:t>porosimetry</w:t>
      </w:r>
      <w:proofErr w:type="spellEnd"/>
      <w:r w:rsidR="001E38C0" w:rsidRPr="001E38C0">
        <w:rPr>
          <w:rFonts w:ascii="Times New Roman" w:eastAsia="MS PGothic" w:hAnsi="Times New Roman"/>
          <w:lang w:val="en-US"/>
        </w:rPr>
        <w:t xml:space="preserve"> of the material, measured from N</w:t>
      </w:r>
      <w:r w:rsidR="001E38C0"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="001E38C0" w:rsidRPr="001E38C0">
        <w:rPr>
          <w:rFonts w:ascii="Times New Roman" w:eastAsia="MS PGothic" w:hAnsi="Times New Roman"/>
          <w:lang w:val="en-US"/>
        </w:rPr>
        <w:t xml:space="preserve"> adsorption/desorption isotherms, revealed a mesoporous structure with a BET surface area value of 142 m</w:t>
      </w:r>
      <w:r w:rsidR="001E38C0" w:rsidRPr="00121CE4">
        <w:rPr>
          <w:rFonts w:ascii="Times New Roman" w:eastAsia="MS PGothic" w:hAnsi="Times New Roman"/>
          <w:vertAlign w:val="superscript"/>
          <w:lang w:val="en-US"/>
        </w:rPr>
        <w:t>2</w:t>
      </w:r>
      <w:r w:rsidR="001E38C0" w:rsidRPr="001E38C0">
        <w:rPr>
          <w:rFonts w:ascii="Times New Roman" w:eastAsia="MS PGothic" w:hAnsi="Times New Roman"/>
          <w:lang w:val="en-US"/>
        </w:rPr>
        <w:t>/g, a pore volume of 0.12 cm</w:t>
      </w:r>
      <w:r w:rsidR="001E38C0" w:rsidRPr="00121CE4">
        <w:rPr>
          <w:rFonts w:ascii="Times New Roman" w:eastAsia="MS PGothic" w:hAnsi="Times New Roman"/>
          <w:vertAlign w:val="superscript"/>
          <w:lang w:val="en-US"/>
        </w:rPr>
        <w:t>3</w:t>
      </w:r>
      <w:r w:rsidR="001E38C0" w:rsidRPr="001E38C0">
        <w:rPr>
          <w:rFonts w:ascii="Times New Roman" w:eastAsia="MS PGothic" w:hAnsi="Times New Roman"/>
          <w:lang w:val="en-US"/>
        </w:rPr>
        <w:t xml:space="preserve">/g and an average pore width of 5.9 nm, which were detected via BJH method. </w:t>
      </w:r>
      <w:r w:rsidR="001E38C0" w:rsidRPr="001E38C0">
        <w:rPr>
          <w:rFonts w:ascii="Times New Roman" w:eastAsia="MS PGothic" w:hAnsi="Times New Roman"/>
          <w:lang w:val="en-US"/>
        </w:rPr>
        <w:lastRenderedPageBreak/>
        <w:t xml:space="preserve">From UV-Visible Spectroscopy analysis, the band gap energy value of 2.5 eV was calculated via </w:t>
      </w:r>
      <w:proofErr w:type="spellStart"/>
      <w:r w:rsidR="001E38C0" w:rsidRPr="001E38C0">
        <w:rPr>
          <w:rFonts w:ascii="Times New Roman" w:eastAsia="MS PGothic" w:hAnsi="Times New Roman"/>
          <w:lang w:val="en-US"/>
        </w:rPr>
        <w:t>Tauc</w:t>
      </w:r>
      <w:proofErr w:type="spellEnd"/>
      <w:r w:rsidR="001E38C0" w:rsidRPr="001E38C0">
        <w:rPr>
          <w:rFonts w:ascii="Times New Roman" w:eastAsia="MS PGothic" w:hAnsi="Times New Roman"/>
          <w:lang w:val="en-US"/>
        </w:rPr>
        <w:t xml:space="preserve"> plot method.</w:t>
      </w:r>
      <w:r w:rsidR="001E38C0">
        <w:rPr>
          <w:rFonts w:ascii="Times New Roman" w:eastAsia="MS PGothic" w:hAnsi="Times New Roman"/>
          <w:lang w:val="en-US"/>
        </w:rPr>
        <w:t xml:space="preserve"> </w:t>
      </w:r>
      <w:r w:rsidR="001E38C0" w:rsidRPr="001E38C0">
        <w:rPr>
          <w:rFonts w:ascii="Times New Roman" w:eastAsia="MS PGothic" w:hAnsi="Times New Roman"/>
          <w:lang w:val="en-GB"/>
        </w:rPr>
        <w:t>The composition of a catalyst-based ink was optimized to avoid the Cu(I) oxidation during the electrodes preparation and preserve the catalyst photoactivity, which was assessed for the photo-electrocatalytic CO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reduction in an H-cell system. The PEC behaviour of Cu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>O-SnO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</w:t>
      </w:r>
      <w:r w:rsidR="004A2375">
        <w:rPr>
          <w:rFonts w:ascii="Times New Roman" w:eastAsia="MS PGothic" w:hAnsi="Times New Roman"/>
          <w:lang w:val="en-GB"/>
        </w:rPr>
        <w:t>catalyst</w:t>
      </w:r>
      <w:r w:rsidR="001E38C0" w:rsidRPr="001E38C0">
        <w:rPr>
          <w:rFonts w:ascii="Times New Roman" w:eastAsia="MS PGothic" w:hAnsi="Times New Roman"/>
          <w:lang w:val="en-GB"/>
        </w:rPr>
        <w:t xml:space="preserve"> was evaluated using the</w:t>
      </w:r>
      <w:r w:rsidR="006151F5">
        <w:rPr>
          <w:rFonts w:ascii="Times New Roman" w:eastAsia="MS PGothic" w:hAnsi="Times New Roman"/>
          <w:lang w:val="en-GB"/>
        </w:rPr>
        <w:t xml:space="preserve">se </w:t>
      </w:r>
      <w:r w:rsidR="001E38C0" w:rsidRPr="001E38C0">
        <w:rPr>
          <w:rFonts w:ascii="Times New Roman" w:eastAsia="MS PGothic" w:hAnsi="Times New Roman"/>
          <w:lang w:val="en-GB"/>
        </w:rPr>
        <w:t>photocathodes, for the photo-electroreduction of CO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in bicarbonate-based electrolyte. Cyclic Voltammetry tests carried out in both </w:t>
      </w:r>
      <w:proofErr w:type="gramStart"/>
      <w:r w:rsidR="001E38C0" w:rsidRPr="001E38C0">
        <w:rPr>
          <w:rFonts w:ascii="Times New Roman" w:eastAsia="MS PGothic" w:hAnsi="Times New Roman"/>
          <w:lang w:val="en-GB"/>
        </w:rPr>
        <w:t>N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proofErr w:type="gramEnd"/>
      <w:r w:rsidR="001E38C0" w:rsidRPr="001E38C0">
        <w:rPr>
          <w:rFonts w:ascii="Times New Roman" w:eastAsia="MS PGothic" w:hAnsi="Times New Roman"/>
          <w:lang w:val="en-GB"/>
        </w:rPr>
        <w:t xml:space="preserve"> and CO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saturated environment showed more than double current density values with CO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(-1.25 vs. -2.75 mA cm</w:t>
      </w:r>
      <w:r w:rsidR="001E38C0" w:rsidRPr="001E38C0">
        <w:rPr>
          <w:rFonts w:ascii="Times New Roman" w:eastAsia="MS PGothic" w:hAnsi="Times New Roman"/>
          <w:vertAlign w:val="superscript"/>
          <w:lang w:val="en-GB"/>
        </w:rPr>
        <w:t>-2</w:t>
      </w:r>
      <w:r w:rsidR="001E38C0" w:rsidRPr="001E38C0">
        <w:rPr>
          <w:rFonts w:ascii="Times New Roman" w:eastAsia="MS PGothic" w:hAnsi="Times New Roman"/>
          <w:lang w:val="en-GB"/>
        </w:rPr>
        <w:t>), confirming an higher activity towards CO</w:t>
      </w:r>
      <w:r w:rsidR="001E38C0" w:rsidRPr="001E38C0">
        <w:rPr>
          <w:rFonts w:ascii="Times New Roman" w:eastAsia="MS PGothic" w:hAnsi="Times New Roman"/>
          <w:vertAlign w:val="subscript"/>
          <w:lang w:val="en-GB"/>
        </w:rPr>
        <w:t>2</w:t>
      </w:r>
      <w:r w:rsidR="001E38C0" w:rsidRPr="001E38C0">
        <w:rPr>
          <w:rFonts w:ascii="Times New Roman" w:eastAsia="MS PGothic" w:hAnsi="Times New Roman"/>
          <w:lang w:val="en-GB"/>
        </w:rPr>
        <w:t xml:space="preserve"> reduction. Moreover, Linear Sweep Voltammetry and Chronoamperometry tests were leaded under the alternance of dark and light conditions, </w:t>
      </w:r>
      <w:proofErr w:type="gramStart"/>
      <w:r w:rsidR="001E38C0" w:rsidRPr="001E38C0">
        <w:rPr>
          <w:rFonts w:ascii="Times New Roman" w:eastAsia="MS PGothic" w:hAnsi="Times New Roman"/>
          <w:lang w:val="en-GB"/>
        </w:rPr>
        <w:t>in order to</w:t>
      </w:r>
      <w:proofErr w:type="gramEnd"/>
      <w:r w:rsidR="001E38C0" w:rsidRPr="001E38C0">
        <w:rPr>
          <w:rFonts w:ascii="Times New Roman" w:eastAsia="MS PGothic" w:hAnsi="Times New Roman"/>
          <w:lang w:val="en-GB"/>
        </w:rPr>
        <w:t xml:space="preserve"> show up the photoactivity of the catalyst. As reported in Fig</w:t>
      </w:r>
      <w:r w:rsidR="00121CE4">
        <w:rPr>
          <w:rFonts w:ascii="Times New Roman" w:eastAsia="MS PGothic" w:hAnsi="Times New Roman"/>
          <w:lang w:val="en-GB"/>
        </w:rPr>
        <w:t>ure</w:t>
      </w:r>
      <w:r w:rsidR="001E38C0" w:rsidRPr="001E38C0">
        <w:rPr>
          <w:rFonts w:ascii="Times New Roman" w:eastAsia="MS PGothic" w:hAnsi="Times New Roman"/>
          <w:lang w:val="en-GB"/>
        </w:rPr>
        <w:t xml:space="preserve"> </w:t>
      </w:r>
      <w:r w:rsidR="00CA3171">
        <w:rPr>
          <w:rFonts w:ascii="Times New Roman" w:eastAsia="MS PGothic" w:hAnsi="Times New Roman"/>
          <w:lang w:val="en-GB"/>
        </w:rPr>
        <w:t>1</w:t>
      </w:r>
      <w:r w:rsidR="001E38C0" w:rsidRPr="001E38C0">
        <w:rPr>
          <w:rFonts w:ascii="Times New Roman" w:eastAsia="MS PGothic" w:hAnsi="Times New Roman"/>
          <w:lang w:val="en-GB"/>
        </w:rPr>
        <w:t>, the photocurrent density was maintained stable for one hour (red dots), as evidence of the system stability.</w:t>
      </w:r>
      <w:r w:rsidR="001E38C0">
        <w:rPr>
          <w:rFonts w:ascii="Times New Roman" w:eastAsia="MS PGothic" w:hAnsi="Times New Roman"/>
          <w:lang w:val="en-GB"/>
        </w:rPr>
        <w:br/>
      </w:r>
      <w:r w:rsidR="001E38C0" w:rsidRPr="001E38C0">
        <w:rPr>
          <w:rFonts w:ascii="Times New Roman" w:eastAsia="MS PGothic" w:hAnsi="Times New Roman"/>
          <w:lang w:val="en-GB"/>
        </w:rPr>
        <w:t>Chronopotentiometry tests at different current density values were performed, and the Faradaic efficiencies (FE) of both gaseous and liquid products</w:t>
      </w:r>
      <w:r w:rsidR="00F241F4">
        <w:rPr>
          <w:rFonts w:ascii="Times New Roman" w:eastAsia="MS PGothic" w:hAnsi="Times New Roman"/>
          <w:lang w:val="en-GB"/>
        </w:rPr>
        <w:t xml:space="preserve"> </w:t>
      </w:r>
      <w:r w:rsidR="001E38C0" w:rsidRPr="001E38C0">
        <w:rPr>
          <w:rFonts w:ascii="Times New Roman" w:eastAsia="MS PGothic" w:hAnsi="Times New Roman"/>
          <w:lang w:val="en-GB"/>
        </w:rPr>
        <w:t>were evaluated. CO was detected from the test at -1 mA cm</w:t>
      </w:r>
      <w:r w:rsidR="001E38C0" w:rsidRPr="00121CE4">
        <w:rPr>
          <w:rFonts w:ascii="Times New Roman" w:eastAsia="MS PGothic" w:hAnsi="Times New Roman"/>
          <w:vertAlign w:val="superscript"/>
          <w:lang w:val="en-GB"/>
        </w:rPr>
        <w:t>-2</w:t>
      </w:r>
      <w:r w:rsidR="001E38C0" w:rsidRPr="001E38C0">
        <w:rPr>
          <w:rFonts w:ascii="Times New Roman" w:eastAsia="MS PGothic" w:hAnsi="Times New Roman"/>
          <w:lang w:val="en-GB"/>
        </w:rPr>
        <w:t xml:space="preserve"> with a FE = 8%, and it reached a maximum (FE = 18.5%) by applying -3 mA cm</w:t>
      </w:r>
      <w:r w:rsidR="001E38C0" w:rsidRPr="00121CE4">
        <w:rPr>
          <w:rFonts w:ascii="Times New Roman" w:eastAsia="MS PGothic" w:hAnsi="Times New Roman"/>
          <w:vertAlign w:val="superscript"/>
          <w:lang w:val="en-GB"/>
        </w:rPr>
        <w:t>-2</w:t>
      </w:r>
      <w:r w:rsidR="001E38C0" w:rsidRPr="001E38C0">
        <w:rPr>
          <w:rFonts w:ascii="Times New Roman" w:eastAsia="MS PGothic" w:hAnsi="Times New Roman"/>
          <w:lang w:val="en-GB"/>
        </w:rPr>
        <w:t xml:space="preserve">. Also, we investigated how the simulated sunlight illumination can affect the products composition. Test carried out under light conditions were found to hinder the H2 evolution (by a factor 1.5) and to produce around a double amount of CO (4.02% vs. 8.43%) and </w:t>
      </w:r>
      <w:proofErr w:type="spellStart"/>
      <w:r w:rsidR="001E38C0" w:rsidRPr="001E38C0">
        <w:rPr>
          <w:rFonts w:ascii="Times New Roman" w:eastAsia="MS PGothic" w:hAnsi="Times New Roman"/>
          <w:lang w:val="en-GB"/>
        </w:rPr>
        <w:t>Formate</w:t>
      </w:r>
      <w:proofErr w:type="spellEnd"/>
      <w:r w:rsidR="001E38C0" w:rsidRPr="001E38C0">
        <w:rPr>
          <w:rFonts w:ascii="Times New Roman" w:eastAsia="MS PGothic" w:hAnsi="Times New Roman"/>
          <w:lang w:val="en-GB"/>
        </w:rPr>
        <w:t xml:space="preserve"> (2.48% vs. 4.75%) with respect to dark conditions. Finally, ex-situ characterizations (XRD) of the electrodes after the photo-electrocatalytic tests pointed out a partial change of the Cu oxidation state, from Cu(I) to metallic Cu.</w:t>
      </w:r>
    </w:p>
    <w:p w14:paraId="2606D101" w14:textId="120053F6" w:rsidR="001E38C0" w:rsidRPr="001E38C0" w:rsidRDefault="00F241F4" w:rsidP="00F241F4">
      <w:pPr>
        <w:snapToGrid w:val="0"/>
        <w:spacing w:after="120"/>
        <w:jc w:val="center"/>
        <w:rPr>
          <w:rFonts w:ascii="Times New Roman" w:eastAsia="MS PGothic" w:hAnsi="Times New Roman"/>
          <w:lang w:val="en-GB"/>
        </w:rPr>
      </w:pPr>
      <w:r>
        <w:rPr>
          <w:rFonts w:eastAsiaTheme="minorEastAsia"/>
          <w:noProof/>
        </w:rPr>
        <w:drawing>
          <wp:inline distT="0" distB="0" distL="0" distR="0" wp14:anchorId="46491C1F" wp14:editId="248951B5">
            <wp:extent cx="3479677" cy="2362200"/>
            <wp:effectExtent l="0" t="0" r="698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5" b="3204"/>
                    <a:stretch/>
                  </pic:blipFill>
                  <pic:spPr bwMode="auto">
                    <a:xfrm>
                      <a:off x="0" y="0"/>
                      <a:ext cx="3524034" cy="2392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625B7" w14:textId="124EFA32" w:rsidR="001E38C0" w:rsidRPr="00FC169B" w:rsidRDefault="001E38C0" w:rsidP="00FC169B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GB"/>
        </w:rPr>
      </w:pPr>
      <w:r w:rsidRPr="00F241F4">
        <w:rPr>
          <w:rFonts w:ascii="Times New Roman" w:eastAsia="MS PGothic" w:hAnsi="Times New Roman"/>
          <w:b/>
          <w:bCs/>
          <w:sz w:val="18"/>
          <w:szCs w:val="18"/>
          <w:lang w:val="en-GB"/>
        </w:rPr>
        <w:t>Fig</w:t>
      </w:r>
      <w:r w:rsidR="00F241F4" w:rsidRPr="00F241F4">
        <w:rPr>
          <w:rFonts w:ascii="Times New Roman" w:eastAsia="MS PGothic" w:hAnsi="Times New Roman"/>
          <w:b/>
          <w:bCs/>
          <w:sz w:val="18"/>
          <w:szCs w:val="18"/>
          <w:lang w:val="en-GB"/>
        </w:rPr>
        <w:t>ure</w:t>
      </w:r>
      <w:r w:rsidRPr="00F241F4">
        <w:rPr>
          <w:rFonts w:ascii="Times New Roman" w:eastAsia="MS PGothic" w:hAnsi="Times New Roman"/>
          <w:b/>
          <w:bCs/>
          <w:sz w:val="18"/>
          <w:szCs w:val="18"/>
          <w:lang w:val="en-GB"/>
        </w:rPr>
        <w:t xml:space="preserve"> </w:t>
      </w:r>
      <w:r w:rsidR="00CA3171">
        <w:rPr>
          <w:rFonts w:ascii="Times New Roman" w:eastAsia="MS PGothic" w:hAnsi="Times New Roman"/>
          <w:b/>
          <w:bCs/>
          <w:sz w:val="18"/>
          <w:szCs w:val="18"/>
          <w:lang w:val="en-GB"/>
        </w:rPr>
        <w:t>1</w:t>
      </w:r>
      <w:r w:rsidR="00F241F4" w:rsidRPr="00F241F4">
        <w:rPr>
          <w:rFonts w:ascii="Times New Roman" w:eastAsia="MS PGothic" w:hAnsi="Times New Roman"/>
          <w:b/>
          <w:bCs/>
          <w:sz w:val="18"/>
          <w:szCs w:val="18"/>
          <w:lang w:val="en-GB"/>
        </w:rPr>
        <w:t>.</w:t>
      </w:r>
      <w:r w:rsidRPr="00F241F4">
        <w:rPr>
          <w:rFonts w:ascii="Times New Roman" w:eastAsia="MS PGothic" w:hAnsi="Times New Roman"/>
          <w:sz w:val="18"/>
          <w:szCs w:val="18"/>
          <w:lang w:val="en-GB"/>
        </w:rPr>
        <w:t xml:space="preserve"> Chronoamperometry test plot, -250mV vs. RHE, under an alternated enlightenment (each 2 mins).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1900DD5C" w:rsidR="00DA51A3" w:rsidRDefault="003C739A" w:rsidP="00121CE4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3C739A">
        <w:rPr>
          <w:rFonts w:ascii="Times New Roman" w:eastAsia="MS PGothic" w:hAnsi="Times New Roman"/>
          <w:lang w:val="en-US"/>
        </w:rPr>
        <w:t>In conclusion, a simple, scalable, and reproducible method was developed for the Cu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>O-SnO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 xml:space="preserve"> synthesis. A complete characterization allowed to investigate the catalyst morphology and the Cu(I) phase was found onto the photocathodes. Photo-electrocatalytic CO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 xml:space="preserve"> reduction tests were carried out to finally assess the stability of the catalyst during time and the syngas and </w:t>
      </w:r>
      <w:proofErr w:type="spellStart"/>
      <w:r w:rsidRPr="003C739A">
        <w:rPr>
          <w:rFonts w:ascii="Times New Roman" w:eastAsia="MS PGothic" w:hAnsi="Times New Roman"/>
          <w:lang w:val="en-US"/>
        </w:rPr>
        <w:t>Formate</w:t>
      </w:r>
      <w:proofErr w:type="spellEnd"/>
      <w:r w:rsidRPr="003C739A">
        <w:rPr>
          <w:rFonts w:ascii="Times New Roman" w:eastAsia="MS PGothic" w:hAnsi="Times New Roman"/>
          <w:lang w:val="en-US"/>
        </w:rPr>
        <w:t xml:space="preserve"> production was evaluated in terms of their Faradaic efficiencies, showing a noticeable increase of C-based compounds under light conditions. It confirmed that the use of visible light seems to be highly appealing for the photoexcitation of CO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121CE4">
        <w:rPr>
          <w:rFonts w:ascii="Times New Roman" w:eastAsia="MS PGothic" w:hAnsi="Times New Roman"/>
          <w:vertAlign w:val="superscript"/>
          <w:lang w:val="en-US"/>
        </w:rPr>
        <w:t>·-</w:t>
      </w:r>
      <w:r w:rsidRPr="00121CE4">
        <w:rPr>
          <w:rFonts w:ascii="Times New Roman" w:eastAsia="MS PGothic" w:hAnsi="Times New Roman"/>
          <w:lang w:val="en-US"/>
        </w:rPr>
        <w:t xml:space="preserve"> </w:t>
      </w:r>
      <w:r w:rsidRPr="003C739A">
        <w:rPr>
          <w:rFonts w:ascii="Times New Roman" w:eastAsia="MS PGothic" w:hAnsi="Times New Roman"/>
          <w:lang w:val="en-US"/>
        </w:rPr>
        <w:t>richly mentioned in literature as the activated species of CO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 xml:space="preserve">. Further developments will be devoted to </w:t>
      </w:r>
      <w:proofErr w:type="gramStart"/>
      <w:r w:rsidRPr="003C739A">
        <w:rPr>
          <w:rFonts w:ascii="Times New Roman" w:eastAsia="MS PGothic" w:hAnsi="Times New Roman"/>
          <w:lang w:val="en-US"/>
        </w:rPr>
        <w:t>optimize</w:t>
      </w:r>
      <w:proofErr w:type="gramEnd"/>
      <w:r w:rsidRPr="003C739A">
        <w:rPr>
          <w:rFonts w:ascii="Times New Roman" w:eastAsia="MS PGothic" w:hAnsi="Times New Roman"/>
          <w:lang w:val="en-US"/>
        </w:rPr>
        <w:t xml:space="preserve"> the SnO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 xml:space="preserve"> loading into the Cu</w:t>
      </w:r>
      <w:r w:rsidRPr="00121CE4">
        <w:rPr>
          <w:rFonts w:ascii="Times New Roman" w:eastAsia="MS PGothic" w:hAnsi="Times New Roman"/>
          <w:vertAlign w:val="subscript"/>
          <w:lang w:val="en-US"/>
        </w:rPr>
        <w:t>2</w:t>
      </w:r>
      <w:r w:rsidRPr="003C739A">
        <w:rPr>
          <w:rFonts w:ascii="Times New Roman" w:eastAsia="MS PGothic" w:hAnsi="Times New Roman"/>
          <w:lang w:val="en-US"/>
        </w:rPr>
        <w:t>O photocatalyst and the sunlight utilization of this photo-electrocatalytic system.</w:t>
      </w:r>
    </w:p>
    <w:p w14:paraId="750F173C" w14:textId="28E056A2" w:rsidR="003C739A" w:rsidRPr="003C739A" w:rsidRDefault="003C739A" w:rsidP="00DA51A3">
      <w:pPr>
        <w:snapToGrid w:val="0"/>
        <w:spacing w:after="120"/>
        <w:rPr>
          <w:rFonts w:ascii="Times New Roman" w:eastAsia="MS PGothic" w:hAnsi="Times New Roman"/>
          <w:sz w:val="20"/>
          <w:szCs w:val="20"/>
          <w:lang w:val="en-GB"/>
        </w:rPr>
      </w:pPr>
      <w:r w:rsidRPr="003C739A">
        <w:rPr>
          <w:rFonts w:ascii="Times New Roman" w:eastAsia="MS PGothic" w:hAnsi="Times New Roman"/>
          <w:sz w:val="20"/>
          <w:szCs w:val="20"/>
          <w:lang w:val="en-GB"/>
        </w:rPr>
        <w:t xml:space="preserve">Acknowledgements: The research leading to these results has received funding from the EU’s Horizon 2020 Research and Innovation Action under the </w:t>
      </w:r>
      <w:proofErr w:type="spellStart"/>
      <w:r w:rsidRPr="003C739A">
        <w:rPr>
          <w:rFonts w:ascii="Times New Roman" w:eastAsia="MS PGothic" w:hAnsi="Times New Roman"/>
          <w:sz w:val="20"/>
          <w:szCs w:val="20"/>
          <w:lang w:val="en-GB"/>
        </w:rPr>
        <w:t>SunCoChem</w:t>
      </w:r>
      <w:proofErr w:type="spellEnd"/>
      <w:r w:rsidRPr="003C739A">
        <w:rPr>
          <w:rFonts w:ascii="Times New Roman" w:eastAsia="MS PGothic" w:hAnsi="Times New Roman"/>
          <w:sz w:val="20"/>
          <w:szCs w:val="20"/>
          <w:lang w:val="en-GB"/>
        </w:rPr>
        <w:t xml:space="preserve"> project (Grant Agreement No 862192).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F1DF79B" w14:textId="578916CC" w:rsidR="003C739A" w:rsidRPr="003C739A" w:rsidRDefault="003C739A" w:rsidP="003C739A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3C739A">
        <w:rPr>
          <w:rFonts w:ascii="Times New Roman" w:hAnsi="Times New Roman"/>
        </w:rPr>
        <w:t>S. Hernández et al., Green Chem. 19 (2017) 2326-2346</w:t>
      </w:r>
    </w:p>
    <w:p w14:paraId="3BB0EC4C" w14:textId="5C47816B" w:rsidR="003C739A" w:rsidRPr="003C739A" w:rsidRDefault="003C739A" w:rsidP="003C739A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3C739A">
        <w:rPr>
          <w:rFonts w:ascii="Times New Roman" w:hAnsi="Times New Roman"/>
        </w:rPr>
        <w:t>H. Guzmán</w:t>
      </w:r>
      <w:r>
        <w:rPr>
          <w:rFonts w:ascii="Times New Roman" w:hAnsi="Times New Roman"/>
        </w:rPr>
        <w:t xml:space="preserve">, S. </w:t>
      </w:r>
      <w:r w:rsidRPr="003C739A">
        <w:rPr>
          <w:rFonts w:ascii="Times New Roman" w:hAnsi="Times New Roman"/>
        </w:rPr>
        <w:t>Hernández</w:t>
      </w:r>
      <w:r>
        <w:rPr>
          <w:rFonts w:ascii="Times New Roman" w:hAnsi="Times New Roman"/>
        </w:rPr>
        <w:t>, N. Russo</w:t>
      </w:r>
      <w:r w:rsidRPr="003C739A">
        <w:rPr>
          <w:rFonts w:ascii="Times New Roman" w:hAnsi="Times New Roman"/>
        </w:rPr>
        <w:t xml:space="preserve">, </w:t>
      </w:r>
      <w:r w:rsidRPr="003C739A">
        <w:rPr>
          <w:rFonts w:ascii="Times New Roman" w:hAnsi="Times New Roman"/>
          <w:lang w:val="en-GB"/>
        </w:rPr>
        <w:t>Green Chem.</w:t>
      </w:r>
      <w:r>
        <w:rPr>
          <w:rFonts w:ascii="Times New Roman" w:hAnsi="Times New Roman"/>
          <w:lang w:val="en-GB"/>
        </w:rPr>
        <w:t xml:space="preserve"> 23 (</w:t>
      </w:r>
      <w:r w:rsidRPr="003C739A">
        <w:rPr>
          <w:rFonts w:ascii="Times New Roman" w:hAnsi="Times New Roman"/>
          <w:lang w:val="en-GB"/>
        </w:rPr>
        <w:t>2021</w:t>
      </w:r>
      <w:r>
        <w:rPr>
          <w:rFonts w:ascii="Times New Roman" w:hAnsi="Times New Roman"/>
          <w:lang w:val="en-GB"/>
        </w:rPr>
        <w:t>)</w:t>
      </w:r>
      <w:r w:rsidRPr="003C739A">
        <w:rPr>
          <w:rFonts w:ascii="Times New Roman" w:hAnsi="Times New Roman"/>
          <w:lang w:val="en-GB"/>
        </w:rPr>
        <w:t xml:space="preserve"> 1896-1920</w:t>
      </w:r>
    </w:p>
    <w:p w14:paraId="0D65E42C" w14:textId="091CD549" w:rsidR="003C739A" w:rsidRPr="003C739A" w:rsidRDefault="003C739A" w:rsidP="003C739A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3C739A">
        <w:rPr>
          <w:rFonts w:ascii="Times New Roman" w:hAnsi="Times New Roman"/>
          <w:lang w:val="it-IT"/>
        </w:rPr>
        <w:t xml:space="preserve">Paracchino, A., Laporte, V., </w:t>
      </w:r>
      <w:proofErr w:type="spellStart"/>
      <w:r w:rsidRPr="003C739A">
        <w:rPr>
          <w:rFonts w:ascii="Times New Roman" w:hAnsi="Times New Roman"/>
          <w:lang w:val="it-IT"/>
        </w:rPr>
        <w:t>Sivula</w:t>
      </w:r>
      <w:proofErr w:type="spellEnd"/>
      <w:r w:rsidRPr="003C739A">
        <w:rPr>
          <w:rFonts w:ascii="Times New Roman" w:hAnsi="Times New Roman"/>
          <w:lang w:val="it-IT"/>
        </w:rPr>
        <w:t>, K. et al.</w:t>
      </w:r>
      <w:r>
        <w:rPr>
          <w:rFonts w:ascii="Times New Roman" w:hAnsi="Times New Roman"/>
          <w:lang w:val="it-IT"/>
        </w:rPr>
        <w:t>,</w:t>
      </w:r>
      <w:r w:rsidRPr="003C739A">
        <w:rPr>
          <w:rFonts w:ascii="Times New Roman" w:hAnsi="Times New Roman"/>
          <w:lang w:val="it-IT"/>
        </w:rPr>
        <w:t xml:space="preserve"> Nature Mater 10</w:t>
      </w:r>
      <w:r>
        <w:rPr>
          <w:rFonts w:ascii="Times New Roman" w:hAnsi="Times New Roman"/>
          <w:b/>
          <w:bCs/>
          <w:lang w:val="it-IT"/>
        </w:rPr>
        <w:t xml:space="preserve"> </w:t>
      </w:r>
      <w:r w:rsidRPr="003C739A">
        <w:rPr>
          <w:rFonts w:ascii="Times New Roman" w:hAnsi="Times New Roman"/>
          <w:lang w:val="it-IT"/>
        </w:rPr>
        <w:t>(2011)</w:t>
      </w:r>
      <w:r w:rsidRPr="003C739A">
        <w:rPr>
          <w:rFonts w:ascii="Times New Roman" w:hAnsi="Times New Roman"/>
          <w:b/>
          <w:bCs/>
          <w:lang w:val="it-IT"/>
        </w:rPr>
        <w:t> </w:t>
      </w:r>
      <w:r w:rsidRPr="003C739A">
        <w:rPr>
          <w:rFonts w:ascii="Times New Roman" w:hAnsi="Times New Roman"/>
          <w:lang w:val="it-IT"/>
        </w:rPr>
        <w:t>456–461</w:t>
      </w:r>
    </w:p>
    <w:p w14:paraId="5A650773" w14:textId="48B087DE" w:rsidR="005B71B2" w:rsidRPr="00A30BA3" w:rsidRDefault="003C739A" w:rsidP="00A30B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 w:rsidRPr="00A30BA3">
        <w:rPr>
          <w:rFonts w:ascii="Times New Roman" w:hAnsi="Times New Roman"/>
        </w:rPr>
        <w:t>S. Yadav et al., Ultrasonics Sonochemistry 61 (2020)</w:t>
      </w:r>
      <w:r w:rsidR="00121CE4" w:rsidRPr="00A30BA3">
        <w:rPr>
          <w:rFonts w:ascii="Times New Roman" w:hAnsi="Times New Roman"/>
        </w:rPr>
        <w:t xml:space="preserve"> 104839</w:t>
      </w:r>
    </w:p>
    <w:sectPr w:rsidR="005B71B2" w:rsidRPr="00A30BA3" w:rsidSect="001D0E0C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2ADE" w14:textId="77777777" w:rsidR="00F71147" w:rsidRDefault="00F71147" w:rsidP="001D0E0C">
      <w:pPr>
        <w:spacing w:after="0" w:line="240" w:lineRule="auto"/>
      </w:pPr>
      <w:r>
        <w:separator/>
      </w:r>
    </w:p>
  </w:endnote>
  <w:endnote w:type="continuationSeparator" w:id="0">
    <w:p w14:paraId="5CD30997" w14:textId="77777777" w:rsidR="00F71147" w:rsidRDefault="00F71147" w:rsidP="001D0E0C">
      <w:pPr>
        <w:spacing w:after="0" w:line="240" w:lineRule="auto"/>
      </w:pPr>
      <w:r>
        <w:continuationSeparator/>
      </w:r>
    </w:p>
  </w:endnote>
  <w:endnote w:type="continuationNotice" w:id="1">
    <w:p w14:paraId="21FF3B85" w14:textId="77777777" w:rsidR="00F71147" w:rsidRDefault="00F71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94B" w14:textId="77777777" w:rsidR="00F71147" w:rsidRDefault="00F71147" w:rsidP="001D0E0C">
      <w:pPr>
        <w:spacing w:after="0" w:line="240" w:lineRule="auto"/>
      </w:pPr>
      <w:r>
        <w:separator/>
      </w:r>
    </w:p>
  </w:footnote>
  <w:footnote w:type="continuationSeparator" w:id="0">
    <w:p w14:paraId="2CDCDD15" w14:textId="77777777" w:rsidR="00F71147" w:rsidRDefault="00F71147" w:rsidP="001D0E0C">
      <w:pPr>
        <w:spacing w:after="0" w:line="240" w:lineRule="auto"/>
      </w:pPr>
      <w:r>
        <w:continuationSeparator/>
      </w:r>
    </w:p>
  </w:footnote>
  <w:footnote w:type="continuationNotice" w:id="1">
    <w:p w14:paraId="7730853E" w14:textId="77777777" w:rsidR="00F71147" w:rsidRDefault="00F711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58241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415C2"/>
    <w:rsid w:val="000517B4"/>
    <w:rsid w:val="000C362F"/>
    <w:rsid w:val="00121CE4"/>
    <w:rsid w:val="0018667F"/>
    <w:rsid w:val="001B060D"/>
    <w:rsid w:val="001D0E0C"/>
    <w:rsid w:val="001E38C0"/>
    <w:rsid w:val="002138F5"/>
    <w:rsid w:val="0023572C"/>
    <w:rsid w:val="002708B9"/>
    <w:rsid w:val="00290D88"/>
    <w:rsid w:val="002935DE"/>
    <w:rsid w:val="003170BA"/>
    <w:rsid w:val="0039301A"/>
    <w:rsid w:val="003C739A"/>
    <w:rsid w:val="003E51FE"/>
    <w:rsid w:val="003F160A"/>
    <w:rsid w:val="00402674"/>
    <w:rsid w:val="004A2375"/>
    <w:rsid w:val="004C56B4"/>
    <w:rsid w:val="005627A9"/>
    <w:rsid w:val="005B71B2"/>
    <w:rsid w:val="005C2A12"/>
    <w:rsid w:val="006151F5"/>
    <w:rsid w:val="00636822"/>
    <w:rsid w:val="00697CD6"/>
    <w:rsid w:val="006B50CE"/>
    <w:rsid w:val="008871B1"/>
    <w:rsid w:val="00946B1B"/>
    <w:rsid w:val="00A30BA3"/>
    <w:rsid w:val="00AB1801"/>
    <w:rsid w:val="00B474D9"/>
    <w:rsid w:val="00B73770"/>
    <w:rsid w:val="00C40840"/>
    <w:rsid w:val="00CA3171"/>
    <w:rsid w:val="00D03DB3"/>
    <w:rsid w:val="00D322F1"/>
    <w:rsid w:val="00D34998"/>
    <w:rsid w:val="00D412A9"/>
    <w:rsid w:val="00DA51A3"/>
    <w:rsid w:val="00DD2D8C"/>
    <w:rsid w:val="00E32C46"/>
    <w:rsid w:val="00F241F4"/>
    <w:rsid w:val="00F24290"/>
    <w:rsid w:val="00F71147"/>
    <w:rsid w:val="00F80B2D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customStyle="1" w:styleId="Subscript">
    <w:name w:val="Subscript"/>
    <w:basedOn w:val="Carpredefinitoparagrafo"/>
    <w:uiPriority w:val="1"/>
    <w:qFormat/>
    <w:rsid w:val="00290D88"/>
    <w:rPr>
      <w:i w:val="0"/>
      <w:vertAlign w:val="subscript"/>
    </w:rPr>
  </w:style>
  <w:style w:type="paragraph" w:customStyle="1" w:styleId="Norm9">
    <w:name w:val="Norm_9"/>
    <w:basedOn w:val="Normale"/>
    <w:qFormat/>
    <w:rsid w:val="003C739A"/>
    <w:pPr>
      <w:widowControl w:val="0"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18"/>
      <w:szCs w:val="20"/>
      <w:lang w:val="en-GB" w:eastAsia="it-IT"/>
    </w:rPr>
  </w:style>
  <w:style w:type="paragraph" w:styleId="Paragrafoelenco">
    <w:name w:val="List Paragraph"/>
    <w:basedOn w:val="Normale"/>
    <w:uiPriority w:val="34"/>
    <w:qFormat/>
    <w:rsid w:val="003C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Zoli  Maddalena</cp:lastModifiedBy>
  <cp:revision>16</cp:revision>
  <cp:lastPrinted>2022-01-31T11:56:00Z</cp:lastPrinted>
  <dcterms:created xsi:type="dcterms:W3CDTF">2022-03-10T11:20:00Z</dcterms:created>
  <dcterms:modified xsi:type="dcterms:W3CDTF">2022-03-15T09:21:00Z</dcterms:modified>
</cp:coreProperties>
</file>