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F39EF" w14:textId="77777777" w:rsidR="0004589D" w:rsidRDefault="006E79F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Insight into the practical challenges of membrane-electrode assembly for the CO</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b/>
          <w:sz w:val="24"/>
          <w:szCs w:val="24"/>
        </w:rPr>
        <w:t xml:space="preserve"> electrochemical reduction and its advantages</w:t>
      </w:r>
    </w:p>
    <w:p w14:paraId="725E71DE" w14:textId="77777777" w:rsidR="0004589D" w:rsidRDefault="0004589D">
      <w:pPr>
        <w:rPr>
          <w:rFonts w:ascii="Times New Roman" w:eastAsia="Times New Roman" w:hAnsi="Times New Roman" w:cs="Times New Roman"/>
          <w:b/>
          <w:sz w:val="24"/>
          <w:szCs w:val="24"/>
        </w:rPr>
      </w:pPr>
    </w:p>
    <w:p w14:paraId="2C434F28" w14:textId="4AEEE459" w:rsidR="0004589D" w:rsidRPr="001D6C66" w:rsidRDefault="006E79F1">
      <w:pPr>
        <w:jc w:val="center"/>
        <w:rPr>
          <w:rFonts w:ascii="Times New Roman" w:eastAsia="Times New Roman" w:hAnsi="Times New Roman" w:cs="Times New Roman"/>
          <w:sz w:val="24"/>
          <w:szCs w:val="24"/>
          <w:lang w:val="en-GB"/>
        </w:rPr>
      </w:pPr>
      <w:r w:rsidRPr="001D6C66">
        <w:rPr>
          <w:rFonts w:ascii="Times New Roman" w:eastAsia="Times New Roman" w:hAnsi="Times New Roman" w:cs="Times New Roman"/>
          <w:sz w:val="24"/>
          <w:szCs w:val="24"/>
          <w:u w:val="single"/>
          <w:lang w:val="en-GB"/>
        </w:rPr>
        <w:t>Federica Zammillo</w:t>
      </w:r>
      <w:r w:rsidRPr="001D6C66">
        <w:rPr>
          <w:rFonts w:ascii="Times New Roman" w:eastAsia="Times New Roman" w:hAnsi="Times New Roman" w:cs="Times New Roman"/>
          <w:sz w:val="24"/>
          <w:szCs w:val="24"/>
          <w:u w:val="single"/>
          <w:vertAlign w:val="superscript"/>
          <w:lang w:val="en-GB"/>
        </w:rPr>
        <w:t>1</w:t>
      </w:r>
      <w:r w:rsidRPr="001D6C66">
        <w:rPr>
          <w:rFonts w:ascii="Times New Roman" w:eastAsia="Times New Roman" w:hAnsi="Times New Roman" w:cs="Times New Roman"/>
          <w:sz w:val="24"/>
          <w:szCs w:val="24"/>
          <w:lang w:val="en-GB"/>
        </w:rPr>
        <w:t>, Hilmar Guzmán</w:t>
      </w:r>
      <w:r w:rsidRPr="001D6C66">
        <w:rPr>
          <w:rFonts w:ascii="Times New Roman" w:eastAsia="Times New Roman" w:hAnsi="Times New Roman" w:cs="Times New Roman"/>
          <w:sz w:val="24"/>
          <w:szCs w:val="24"/>
          <w:vertAlign w:val="superscript"/>
          <w:lang w:val="en-GB"/>
        </w:rPr>
        <w:t>1</w:t>
      </w:r>
      <w:r w:rsidR="0010551E">
        <w:rPr>
          <w:rFonts w:ascii="Times New Roman" w:eastAsia="Times New Roman" w:hAnsi="Times New Roman" w:cs="Times New Roman"/>
          <w:sz w:val="24"/>
          <w:szCs w:val="24"/>
          <w:lang w:val="en-GB"/>
        </w:rPr>
        <w:t>,</w:t>
      </w:r>
      <w:r w:rsidRPr="001D6C66">
        <w:rPr>
          <w:rFonts w:ascii="Times New Roman" w:eastAsia="Times New Roman" w:hAnsi="Times New Roman" w:cs="Times New Roman"/>
          <w:sz w:val="24"/>
          <w:szCs w:val="24"/>
          <w:lang w:val="en-GB"/>
        </w:rPr>
        <w:t xml:space="preserve"> </w:t>
      </w:r>
      <w:proofErr w:type="spellStart"/>
      <w:r w:rsidRPr="001D6C66">
        <w:rPr>
          <w:rFonts w:ascii="Times New Roman" w:eastAsia="Times New Roman" w:hAnsi="Times New Roman" w:cs="Times New Roman"/>
          <w:sz w:val="24"/>
          <w:szCs w:val="24"/>
          <w:lang w:val="en-GB"/>
        </w:rPr>
        <w:t>Simelys</w:t>
      </w:r>
      <w:proofErr w:type="spellEnd"/>
      <w:r w:rsidRPr="001D6C66">
        <w:rPr>
          <w:rFonts w:ascii="Times New Roman" w:eastAsia="Times New Roman" w:hAnsi="Times New Roman" w:cs="Times New Roman"/>
          <w:sz w:val="24"/>
          <w:szCs w:val="24"/>
          <w:lang w:val="en-GB"/>
        </w:rPr>
        <w:t xml:space="preserve"> Hernández</w:t>
      </w:r>
      <w:r w:rsidRPr="001D6C66">
        <w:rPr>
          <w:rFonts w:ascii="Times New Roman" w:eastAsia="Times New Roman" w:hAnsi="Times New Roman" w:cs="Times New Roman"/>
          <w:sz w:val="24"/>
          <w:szCs w:val="24"/>
          <w:vertAlign w:val="superscript"/>
          <w:lang w:val="en-GB"/>
        </w:rPr>
        <w:t>1</w:t>
      </w:r>
      <w:r w:rsidRPr="001D6C66">
        <w:rPr>
          <w:rFonts w:ascii="Times New Roman" w:eastAsia="Times New Roman" w:hAnsi="Times New Roman" w:cs="Times New Roman"/>
          <w:sz w:val="24"/>
          <w:szCs w:val="24"/>
          <w:lang w:val="en-GB"/>
        </w:rPr>
        <w:t>*</w:t>
      </w:r>
    </w:p>
    <w:p w14:paraId="2D406E99" w14:textId="77777777" w:rsidR="0004589D" w:rsidRDefault="006E79F1">
      <w:pPr>
        <w:spacing w:after="12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1 Department of applied science and technology (DISAT), </w:t>
      </w:r>
      <w:proofErr w:type="spellStart"/>
      <w:r>
        <w:rPr>
          <w:rFonts w:ascii="Times New Roman" w:eastAsia="Times New Roman" w:hAnsi="Times New Roman" w:cs="Times New Roman"/>
          <w:i/>
          <w:sz w:val="20"/>
          <w:szCs w:val="20"/>
        </w:rPr>
        <w:t>Politecnico</w:t>
      </w:r>
      <w:proofErr w:type="spellEnd"/>
      <w:r>
        <w:rPr>
          <w:rFonts w:ascii="Times New Roman" w:eastAsia="Times New Roman" w:hAnsi="Times New Roman" w:cs="Times New Roman"/>
          <w:i/>
          <w:sz w:val="20"/>
          <w:szCs w:val="20"/>
        </w:rPr>
        <w:t xml:space="preserve"> di Torino</w:t>
      </w:r>
    </w:p>
    <w:p w14:paraId="1BDFBED9" w14:textId="3721AF82" w:rsidR="0004589D" w:rsidRPr="000C6D69" w:rsidRDefault="006E79F1">
      <w:pPr>
        <w:spacing w:after="120"/>
        <w:jc w:val="center"/>
        <w:rPr>
          <w:rFonts w:ascii="Times New Roman" w:eastAsia="Times New Roman" w:hAnsi="Times New Roman" w:cs="Times New Roman"/>
          <w:i/>
          <w:sz w:val="20"/>
          <w:szCs w:val="20"/>
          <w:lang w:val="it-IT"/>
        </w:rPr>
      </w:pPr>
      <w:r w:rsidRPr="000C6D69">
        <w:rPr>
          <w:rFonts w:ascii="Times New Roman" w:eastAsia="Times New Roman" w:hAnsi="Times New Roman" w:cs="Times New Roman"/>
          <w:i/>
          <w:sz w:val="20"/>
          <w:szCs w:val="20"/>
          <w:lang w:val="it-IT"/>
        </w:rPr>
        <w:t>C.so Duca degli Abruzzi, 24, 101</w:t>
      </w:r>
      <w:r w:rsidR="00EC03EF">
        <w:rPr>
          <w:rFonts w:ascii="Times New Roman" w:eastAsia="Times New Roman" w:hAnsi="Times New Roman" w:cs="Times New Roman"/>
          <w:i/>
          <w:sz w:val="20"/>
          <w:szCs w:val="20"/>
          <w:lang w:val="it-IT"/>
        </w:rPr>
        <w:t>2</w:t>
      </w:r>
      <w:r w:rsidRPr="000C6D69">
        <w:rPr>
          <w:rFonts w:ascii="Times New Roman" w:eastAsia="Times New Roman" w:hAnsi="Times New Roman" w:cs="Times New Roman"/>
          <w:i/>
          <w:sz w:val="20"/>
          <w:szCs w:val="20"/>
          <w:lang w:val="it-IT"/>
        </w:rPr>
        <w:t xml:space="preserve">9, Turin, </w:t>
      </w:r>
      <w:proofErr w:type="spellStart"/>
      <w:r w:rsidRPr="000C6D69">
        <w:rPr>
          <w:rFonts w:ascii="Times New Roman" w:eastAsia="Times New Roman" w:hAnsi="Times New Roman" w:cs="Times New Roman"/>
          <w:i/>
          <w:sz w:val="20"/>
          <w:szCs w:val="20"/>
          <w:lang w:val="it-IT"/>
        </w:rPr>
        <w:t>Italy</w:t>
      </w:r>
      <w:proofErr w:type="spellEnd"/>
    </w:p>
    <w:p w14:paraId="71A94772" w14:textId="77777777" w:rsidR="0004589D" w:rsidRDefault="006E79F1">
      <w:pPr>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*Corresponding author E-Mail:  simelys.hernandez@polito.it</w:t>
      </w:r>
    </w:p>
    <w:p w14:paraId="0626DE99" w14:textId="77777777" w:rsidR="0004589D" w:rsidRDefault="0004589D">
      <w:pPr>
        <w:spacing w:after="120"/>
        <w:jc w:val="center"/>
        <w:rPr>
          <w:rFonts w:ascii="Times New Roman" w:eastAsia="Times New Roman" w:hAnsi="Times New Roman" w:cs="Times New Roman"/>
          <w:i/>
          <w:sz w:val="20"/>
          <w:szCs w:val="20"/>
        </w:rPr>
      </w:pPr>
    </w:p>
    <w:p w14:paraId="1C364291" w14:textId="77777777" w:rsidR="0004589D" w:rsidRDefault="006E79F1">
      <w:pPr>
        <w:spacing w:line="300" w:lineRule="auto"/>
        <w:rPr>
          <w:rFonts w:ascii="Times New Roman" w:eastAsia="Times New Roman" w:hAnsi="Times New Roman" w:cs="Times New Roman"/>
          <w:b/>
        </w:rPr>
      </w:pPr>
      <w:r>
        <w:rPr>
          <w:rFonts w:ascii="Times New Roman" w:eastAsia="Times New Roman" w:hAnsi="Times New Roman" w:cs="Times New Roman"/>
          <w:b/>
        </w:rPr>
        <w:t>1.Introduction</w:t>
      </w:r>
    </w:p>
    <w:p w14:paraId="68A463E1" w14:textId="5B4ACB7A" w:rsidR="0004589D" w:rsidRDefault="006E79F1">
      <w:pPr>
        <w:spacing w:after="120"/>
        <w:jc w:val="both"/>
        <w:rPr>
          <w:rFonts w:ascii="Times New Roman" w:eastAsia="Times New Roman" w:hAnsi="Times New Roman" w:cs="Times New Roman"/>
        </w:rPr>
      </w:pPr>
      <w:r>
        <w:rPr>
          <w:rFonts w:ascii="Times New Roman" w:eastAsia="Times New Roman" w:hAnsi="Times New Roman" w:cs="Times New Roman"/>
        </w:rPr>
        <w:t>The heat-trapping nature of carbon dioxide (CO</w:t>
      </w:r>
      <w:r>
        <w:rPr>
          <w:rFonts w:ascii="Times New Roman" w:eastAsia="Times New Roman" w:hAnsi="Times New Roman" w:cs="Times New Roman"/>
          <w:vertAlign w:val="subscript"/>
        </w:rPr>
        <w:t>2</w:t>
      </w:r>
      <w:r>
        <w:rPr>
          <w:rFonts w:ascii="Times New Roman" w:eastAsia="Times New Roman" w:hAnsi="Times New Roman" w:cs="Times New Roman"/>
        </w:rPr>
        <w:t>) makes its ever-increasing concentration in the atmosphere a growing threat to global security. The International Energy Agency (IEA) recently found that the CO</w:t>
      </w:r>
      <w:r>
        <w:rPr>
          <w:rFonts w:ascii="Times New Roman" w:eastAsia="Times New Roman" w:hAnsi="Times New Roman" w:cs="Times New Roman"/>
          <w:vertAlign w:val="subscript"/>
        </w:rPr>
        <w:t>2</w:t>
      </w:r>
      <w:r>
        <w:rPr>
          <w:rFonts w:ascii="Times New Roman" w:eastAsia="Times New Roman" w:hAnsi="Times New Roman" w:cs="Times New Roman"/>
        </w:rPr>
        <w:t xml:space="preserve"> emissions rose by over two billion tons in 2021, that is after the pandemic impacted the world economy, reaching their highest ever level</w:t>
      </w:r>
      <w:r w:rsidR="009271DE">
        <w:rPr>
          <w:rFonts w:ascii="Times New Roman" w:eastAsia="Times New Roman" w:hAnsi="Times New Roman" w:cs="Times New Roman"/>
        </w:rPr>
        <w:fldChar w:fldCharType="begin" w:fldLock="1"/>
      </w:r>
      <w:r w:rsidR="001D6C66">
        <w:rPr>
          <w:rFonts w:ascii="Times New Roman" w:eastAsia="Times New Roman" w:hAnsi="Times New Roman" w:cs="Times New Roman"/>
        </w:rPr>
        <w:instrText>ADDIN CSL_CITATION {"citationItems":[{"id":"ITEM-1","itemData":{"author":[{"dropping-particle":"","family":"IEA","given":"","non-dropping-particle":"","parse-names":false,"suffix":""}],"id":"ITEM-1","issued":{"date-parts":[["2021"]]},"title":"Global Energy Review: CO&lt;sub&gt;2&lt;/sub&gt; Emissions in 2021","type":"report"},"uris":["http://www.mendeley.com/documents/?uuid=0e1b19f5-a20f-41d1-878b-7072e32f090f"]}],"mendeley":{"formattedCitation":"[1]","plainTextFormattedCitation":"[1]","previouslyFormattedCitation":"&lt;sup&gt;1&lt;/sup&gt;"},"properties":{"noteIndex":0},"schema":"https://github.com/citation-style-language/schema/raw/master/csl-citation.json"}</w:instrText>
      </w:r>
      <w:r w:rsidR="009271DE">
        <w:rPr>
          <w:rFonts w:ascii="Times New Roman" w:eastAsia="Times New Roman" w:hAnsi="Times New Roman" w:cs="Times New Roman"/>
        </w:rPr>
        <w:fldChar w:fldCharType="separate"/>
      </w:r>
      <w:r w:rsidR="001D6C66" w:rsidRPr="001D6C66">
        <w:rPr>
          <w:rFonts w:ascii="Times New Roman" w:eastAsia="Times New Roman" w:hAnsi="Times New Roman" w:cs="Times New Roman"/>
          <w:noProof/>
        </w:rPr>
        <w:t>[1]</w:t>
      </w:r>
      <w:r w:rsidR="009271DE">
        <w:rPr>
          <w:rFonts w:ascii="Times New Roman" w:eastAsia="Times New Roman" w:hAnsi="Times New Roman" w:cs="Times New Roman"/>
        </w:rPr>
        <w:fldChar w:fldCharType="end"/>
      </w:r>
      <w:r>
        <w:rPr>
          <w:rFonts w:ascii="Times New Roman" w:eastAsia="Times New Roman" w:hAnsi="Times New Roman" w:cs="Times New Roman"/>
        </w:rPr>
        <w:t>.</w:t>
      </w:r>
      <w:r w:rsidR="000C6D69">
        <w:rPr>
          <w:rFonts w:ascii="Times New Roman" w:eastAsia="Times New Roman" w:hAnsi="Times New Roman" w:cs="Times New Roman"/>
        </w:rPr>
        <w:t xml:space="preserve"> </w:t>
      </w:r>
      <w:r>
        <w:rPr>
          <w:rFonts w:ascii="Times New Roman" w:eastAsia="Times New Roman" w:hAnsi="Times New Roman" w:cs="Times New Roman"/>
        </w:rPr>
        <w:t>Then, efforts are needed to counteract this trend and to avoid the irreversible consequences of climate change. In this context, several alternatives have been proposed to convert CO</w:t>
      </w:r>
      <w:r>
        <w:rPr>
          <w:rFonts w:ascii="Times New Roman" w:eastAsia="Times New Roman" w:hAnsi="Times New Roman" w:cs="Times New Roman"/>
          <w:vertAlign w:val="subscript"/>
        </w:rPr>
        <w:t xml:space="preserve">2 </w:t>
      </w:r>
      <w:r>
        <w:rPr>
          <w:rFonts w:ascii="Times New Roman" w:eastAsia="Times New Roman" w:hAnsi="Times New Roman" w:cs="Times New Roman"/>
        </w:rPr>
        <w:t>to valuable products: the electrochemical reduction of CO</w:t>
      </w:r>
      <w:r>
        <w:rPr>
          <w:rFonts w:ascii="Times New Roman" w:eastAsia="Times New Roman" w:hAnsi="Times New Roman" w:cs="Times New Roman"/>
          <w:vertAlign w:val="subscript"/>
        </w:rPr>
        <w:t>2</w:t>
      </w:r>
      <w:r>
        <w:rPr>
          <w:rFonts w:ascii="Times New Roman" w:eastAsia="Times New Roman" w:hAnsi="Times New Roman" w:cs="Times New Roman"/>
        </w:rPr>
        <w:t xml:space="preserve"> (ECR-CO</w:t>
      </w:r>
      <w:r>
        <w:rPr>
          <w:rFonts w:ascii="Times New Roman" w:eastAsia="Times New Roman" w:hAnsi="Times New Roman" w:cs="Times New Roman"/>
          <w:vertAlign w:val="subscript"/>
        </w:rPr>
        <w:t>2</w:t>
      </w:r>
      <w:r>
        <w:rPr>
          <w:rFonts w:ascii="Times New Roman" w:eastAsia="Times New Roman" w:hAnsi="Times New Roman" w:cs="Times New Roman"/>
        </w:rPr>
        <w:t>) represents one of the most promising routes, allowing to employ renewable resources and to obtain a wide spectrum of gaseous and liquid products, in accordance with sustainable development and circular economy. In this work, the ECR-CO</w:t>
      </w:r>
      <w:r>
        <w:rPr>
          <w:rFonts w:ascii="Times New Roman" w:eastAsia="Times New Roman" w:hAnsi="Times New Roman" w:cs="Times New Roman"/>
          <w:vertAlign w:val="subscript"/>
        </w:rPr>
        <w:t xml:space="preserve">2 </w:t>
      </w:r>
      <w:r>
        <w:rPr>
          <w:rFonts w:ascii="Times New Roman" w:eastAsia="Times New Roman" w:hAnsi="Times New Roman" w:cs="Times New Roman"/>
        </w:rPr>
        <w:t>has been carried out in gas diffusion electrodes (GDE)-based systems, where the limitations of mass transport associated with the CO</w:t>
      </w:r>
      <w:r>
        <w:rPr>
          <w:rFonts w:ascii="Times New Roman" w:eastAsia="Times New Roman" w:hAnsi="Times New Roman" w:cs="Times New Roman"/>
          <w:vertAlign w:val="subscript"/>
        </w:rPr>
        <w:t>2</w:t>
      </w:r>
      <w:r>
        <w:rPr>
          <w:rFonts w:ascii="Times New Roman" w:eastAsia="Times New Roman" w:hAnsi="Times New Roman" w:cs="Times New Roman"/>
        </w:rPr>
        <w:t xml:space="preserve"> diffusion in electrolyte solutions can be overcome by directly feeding CO</w:t>
      </w:r>
      <w:r>
        <w:rPr>
          <w:rFonts w:ascii="Times New Roman" w:eastAsia="Times New Roman" w:hAnsi="Times New Roman" w:cs="Times New Roman"/>
          <w:vertAlign w:val="subscript"/>
        </w:rPr>
        <w:t>2</w:t>
      </w:r>
      <w:r>
        <w:rPr>
          <w:rFonts w:ascii="Times New Roman" w:eastAsia="Times New Roman" w:hAnsi="Times New Roman" w:cs="Times New Roman"/>
        </w:rPr>
        <w:t xml:space="preserve"> in gaseous form to the electrode surface</w:t>
      </w:r>
      <w:r w:rsidR="009271DE">
        <w:rPr>
          <w:rFonts w:ascii="Times New Roman" w:eastAsia="Times New Roman" w:hAnsi="Times New Roman" w:cs="Times New Roman"/>
        </w:rPr>
        <w:fldChar w:fldCharType="begin" w:fldLock="1"/>
      </w:r>
      <w:r w:rsidR="001D6C66">
        <w:rPr>
          <w:rFonts w:ascii="Times New Roman" w:eastAsia="Times New Roman" w:hAnsi="Times New Roman" w:cs="Times New Roman"/>
        </w:rPr>
        <w:instrText>ADDIN CSL_CITATION {"citationItems":[{"id":"ITEM-1","itemData":{"DOI":"10.3390/catal11040482","ISSN":"20734344","abstract":"Electrochemical CO2 reduction is a promising carbon capture and utilisation technology. Herein, a continuous flow gas diffusion electrode (GDE)-cell configuration has been studied to convert CO2 via electrochemical reduction under atmospheric conditions. To this purpose, Cu-based electrocatalysts immobilised on a porous and conductive GDE have been tested. Many system variables have been evaluated to find the most promising conditions able to lead to increased production of CO2 reduction liquid products, specifically: applied potentials, catalyst loading, Nafion content, KHCO3 electrolyte concentration, and the presence of metal oxides, like ZnO or/and Al2 O3. In particular, the CO productivity increased at the lowest Nafion content of 15%, leading to syngas with an H2 /CO ratio of ~1. Meanwhile, at the highest Nafion content (45%), C2+ products formation has been increased, and the CO selectivity has been decreased by 80%. The reported results revealed that the liquid crossover through the GDE highly impacts CO2 diffusion to the catalyst active sites, thus reducing the CO2 conversion efficiency. Through mathematical modelling, it has been confirmed that the increase of the local pH, coupled to the electrode-wetting, promotes the formation of bicarbonate species that deactivate the catalysts surface, hindering the mechanisms for the C2+ liquid products generation. These results want to shine the spotlight on kinetics and transport limitations, shifting the focus from catalytic activity of materials to other involved factors.","author":[{"dropping-particle":"","family":"Guzmán","given":"Hilmar","non-dropping-particle":"","parse-names":false,"suffix":""},{"dropping-particle":"","family":"Zammillo","given":"Federica","non-dropping-particle":"","parse-names":false,"suffix":""},{"dropping-particle":"","family":"Roldán","given":"Daniela","non-dropping-particle":"","parse-names":false,"suffix":""},{"dropping-particle":"","family":"Galletti","given":"Camilla","non-dropping-particle":"","parse-names":false,"suffix":""},{"dropping-particle":"","family":"Russo","given":"Nunzio","non-dropping-particle":"","parse-names":false,"suffix":""},{"dropping-particle":"","family":"Hernández","given":"Simelys","non-dropping-particle":"","parse-names":false,"suffix":""}],"container-title":"Catalysts","id":"ITEM-1","issue":"4","issued":{"date-parts":[["2021"]]},"title":"Investigation of gas diffusion electrode systems for the electrochemical CO&lt;sub&gt;2&lt;/sub&gt; conversion","type":"article-journal","volume":"11"},"uris":["http://www.mendeley.com/documents/?uuid=3acb585a-c965-4ec5-9946-c2d52587f32a"]}],"mendeley":{"formattedCitation":"[2]","plainTextFormattedCitation":"[2]","previouslyFormattedCitation":"&lt;sup&gt;2&lt;/sup&gt;"},"properties":{"noteIndex":0},"schema":"https://github.com/citation-style-language/schema/raw/master/csl-citation.json"}</w:instrText>
      </w:r>
      <w:r w:rsidR="009271DE">
        <w:rPr>
          <w:rFonts w:ascii="Times New Roman" w:eastAsia="Times New Roman" w:hAnsi="Times New Roman" w:cs="Times New Roman"/>
        </w:rPr>
        <w:fldChar w:fldCharType="separate"/>
      </w:r>
      <w:r w:rsidR="001D6C66" w:rsidRPr="001D6C66">
        <w:rPr>
          <w:rFonts w:ascii="Times New Roman" w:eastAsia="Times New Roman" w:hAnsi="Times New Roman" w:cs="Times New Roman"/>
          <w:noProof/>
        </w:rPr>
        <w:t>[2]</w:t>
      </w:r>
      <w:r w:rsidR="009271DE">
        <w:rPr>
          <w:rFonts w:ascii="Times New Roman" w:eastAsia="Times New Roman" w:hAnsi="Times New Roman" w:cs="Times New Roman"/>
        </w:rPr>
        <w:fldChar w:fldCharType="end"/>
      </w:r>
      <w:r>
        <w:rPr>
          <w:rFonts w:ascii="Times New Roman" w:eastAsia="Times New Roman" w:hAnsi="Times New Roman" w:cs="Times New Roman"/>
        </w:rPr>
        <w:t>. Copper (Cu)-based catalysts</w:t>
      </w:r>
      <w:r w:rsidR="001D6C66">
        <w:rPr>
          <w:rFonts w:ascii="Times New Roman" w:eastAsia="Times New Roman" w:hAnsi="Times New Roman" w:cs="Times New Roman"/>
        </w:rPr>
        <w:fldChar w:fldCharType="begin" w:fldLock="1"/>
      </w:r>
      <w:r w:rsidR="001D6C66">
        <w:rPr>
          <w:rFonts w:ascii="Times New Roman" w:eastAsia="Times New Roman" w:hAnsi="Times New Roman" w:cs="Times New Roman"/>
        </w:rPr>
        <w:instrText>ADDIN CSL_CITATION {"citationItems":[{"id":"ITEM-1","itemData":{"DOI":"10.1039/d0gc03334k","ISSN":"1463-9262","abstract":"Developing efficient technologies to decrease CO 2 emissions and dealing with the issues of climate change are among the most important challenges in worldwide research. This review discusses of the most... Developing efficient technologies to decrease CO 2 emissions and dealing with the issues of climate change are among the most important challenges in worldwide research. This review discusses of the most recent advances on the electrochemical transformation of CO 2 to alcohols, mainly methanol, ethanol and n-propanol, as a promising way to produce renewable liquid fuels. The main focus is given to copper-based electrocatalyst with different structures (Cu nanoparticles, oxide-derived Cu, and Cu composites), because Cu is up to now the heterogeneous catalyst with the most relevant activity for producing valuable C 1+ hydrocarbons and alcohols via CO 2 co-electrolysis. Several factors that impact the reaction activity and selectivity, such as the catalyst morphology, composition, surface structure, electrolyte effects and the electrocatalytic cell design (including liquid-phase and catholyte-free systems) are considered and analysed. This review not only reports an overview of the state-of-the-art with the most recent investigation highlights, but also aims to provide a guidance of the best experimental practices, new research directions and strategies for the development of efficient electrocatalysts. An outlook about the main challenges to be still resolved for a prospective practical application of this technology is also provided, toward a future based on sustainability and independence from fossil fuels.","author":[{"dropping-particle":"","family":"Guzmán","given":"Hilmar","non-dropping-particle":"","parse-names":false,"suffix":""},{"dropping-particle":"","family":"Russo","given":"Nunzio","non-dropping-particle":"","parse-names":false,"suffix":""},{"dropping-particle":"","family":"Hernandez","given":"Simelys","non-dropping-particle":"","parse-names":false,"suffix":""}],"container-title":"Green Chemistry","id":"ITEM-1","issued":{"date-parts":[["2021"]]},"publisher":"Royal Society of Chemistry","title":"CO&lt;sub&gt;2&lt;/sub&gt; valorisation towards alcohols by Cu-based electrocatalysts: Challenges and perspectives","type":"article-journal"},"uris":["http://www.mendeley.com/documents/?uuid=e26a1104-81b2-40df-89e1-01acbb94e448"]}],"mendeley":{"formattedCitation":"[3]","plainTextFormattedCitation":"[3]","previouslyFormattedCitation":"&lt;sup&gt;3&lt;/sup&gt;"},"properties":{"noteIndex":0},"schema":"https://github.com/citation-style-language/schema/raw/master/csl-citation.json"}</w:instrText>
      </w:r>
      <w:r w:rsidR="001D6C66">
        <w:rPr>
          <w:rFonts w:ascii="Times New Roman" w:eastAsia="Times New Roman" w:hAnsi="Times New Roman" w:cs="Times New Roman"/>
        </w:rPr>
        <w:fldChar w:fldCharType="separate"/>
      </w:r>
      <w:r w:rsidR="001D6C66" w:rsidRPr="001D6C66">
        <w:rPr>
          <w:rFonts w:ascii="Times New Roman" w:eastAsia="Times New Roman" w:hAnsi="Times New Roman" w:cs="Times New Roman"/>
          <w:noProof/>
        </w:rPr>
        <w:t>[3]</w:t>
      </w:r>
      <w:r w:rsidR="001D6C66">
        <w:rPr>
          <w:rFonts w:ascii="Times New Roman" w:eastAsia="Times New Roman" w:hAnsi="Times New Roman" w:cs="Times New Roman"/>
        </w:rPr>
        <w:fldChar w:fldCharType="end"/>
      </w:r>
      <w:r w:rsidR="001D6C66">
        <w:rPr>
          <w:rFonts w:ascii="Times New Roman" w:eastAsia="Times New Roman" w:hAnsi="Times New Roman" w:cs="Times New Roman"/>
        </w:rPr>
        <w:t xml:space="preserve"> </w:t>
      </w:r>
      <w:r>
        <w:rPr>
          <w:rFonts w:ascii="Times New Roman" w:eastAsia="Times New Roman" w:hAnsi="Times New Roman" w:cs="Times New Roman"/>
        </w:rPr>
        <w:t>have been employed in our alkaline continuous flow cell, in which a potassium hydroxide solution has been selected as electrolyte both in the cathodic and the anodic chambers</w:t>
      </w:r>
      <w:r w:rsidR="008A21CF">
        <w:rPr>
          <w:rFonts w:ascii="Times New Roman" w:eastAsia="Times New Roman" w:hAnsi="Times New Roman" w:cs="Times New Roman"/>
        </w:rPr>
        <w:t>.</w:t>
      </w:r>
      <w:r>
        <w:rPr>
          <w:rFonts w:ascii="Times New Roman" w:eastAsia="Times New Roman" w:hAnsi="Times New Roman" w:cs="Times New Roman"/>
        </w:rPr>
        <w:t xml:space="preserve"> </w:t>
      </w:r>
      <w:r w:rsidR="008A21CF">
        <w:rPr>
          <w:rFonts w:ascii="Times New Roman" w:eastAsia="Times New Roman" w:hAnsi="Times New Roman" w:cs="Times New Roman"/>
        </w:rPr>
        <w:t>M</w:t>
      </w:r>
      <w:r>
        <w:rPr>
          <w:rFonts w:ascii="Times New Roman" w:eastAsia="Times New Roman" w:hAnsi="Times New Roman" w:cs="Times New Roman"/>
        </w:rPr>
        <w:t>oreover, the two liquid chambers have been separated by an anion exchange membrane (AEM). In view of an industrial deployment, CO</w:t>
      </w:r>
      <w:r>
        <w:rPr>
          <w:rFonts w:ascii="Times New Roman" w:eastAsia="Times New Roman" w:hAnsi="Times New Roman" w:cs="Times New Roman"/>
          <w:vertAlign w:val="subscript"/>
        </w:rPr>
        <w:t>2</w:t>
      </w:r>
      <w:r>
        <w:rPr>
          <w:rFonts w:ascii="Times New Roman" w:eastAsia="Times New Roman" w:hAnsi="Times New Roman" w:cs="Times New Roman"/>
        </w:rPr>
        <w:t xml:space="preserve"> electrolysers must provide modest cell voltages during operations as well as they must selectively produce concentrated target products at high rates</w:t>
      </w:r>
      <w:r w:rsidR="001D6C66">
        <w:rPr>
          <w:rFonts w:ascii="Times New Roman" w:eastAsia="Times New Roman" w:hAnsi="Times New Roman" w:cs="Times New Roman"/>
        </w:rPr>
        <w:fldChar w:fldCharType="begin" w:fldLock="1"/>
      </w:r>
      <w:r w:rsidR="001D6C66">
        <w:rPr>
          <w:rFonts w:ascii="Times New Roman" w:eastAsia="Times New Roman" w:hAnsi="Times New Roman" w:cs="Times New Roman"/>
        </w:rPr>
        <w:instrText>ADDIN CSL_CITATION {"citationItems":[{"id":"ITEM-1","itemData":{"DOI":"10.1016/j.joule.2019.07.021","ISSN":"25424351","abstract":"The advent of low-cost renewable electricity and rising atmospheric CO2 has led to a focus on electrochemical CO2 reduction as a means toward low-carbon-intensity fuels and chemical feedstocks. The conversion of CO2 into C2+ hydrocarbons and oxygenates (i.e., products containing two or more carbon atoms) is attractive in light of large global market demand for these high-energy-density products. A limited number of prior studies have focused on performance in the reaction rate regime above 100 mA cm−2 generally viewed as necessary for industrial deployment. In these works, gas diffusion electrodes are used in liquid electrolyte electrochemical flow cells, which suffer in system stability and/or energy efficiency. We overcome this issue by developing a membrane electrode assembly-based electrolyzer. The combined catalyst and system strategy produces concentrated gas and liquid products and maintains performance during long-term (100 h) uninterrupted operation.","author":[{"dropping-particle":"","family":"Gabardo","given":"Christine M.","non-dropping-particle":"","parse-names":false,"suffix":""},{"dropping-particle":"","family":"O'Brien","given":"Colin P.","non-dropping-particle":"","parse-names":false,"suffix":""},{"dropping-particle":"","family":"Edwards","given":"Jonathan P.","non-dropping-particle":"","parse-names":false,"suffix":""},{"dropping-particle":"","family":"McCallum","given":"Christopher","non-dropping-particle":"","parse-names":false,"suffix":""},{"dropping-particle":"","family":"Xu","given":"Yi","non-dropping-particle":"","parse-names":false,"suffix":""},{"dropping-particle":"","family":"Dinh","given":"Cao Thang","non-dropping-particle":"","parse-names":false,"suffix":""},{"dropping-particle":"","family":"Li","given":"Jun","non-dropping-particle":"","parse-names":false,"suffix":""},{"dropping-particle":"","family":"Sargent","given":"Edward H.","non-dropping-particle":"","parse-names":false,"suffix":""},{"dropping-particle":"","family":"Sinton","given":"David","non-dropping-particle":"","parse-names":false,"suffix":""}],"container-title":"Joule","id":"ITEM-1","issue":"11","issued":{"date-parts":[["2019"]]},"page":"2777-2791","title":"Continuous Carbon Dioxide Electroreduction to Concentrated Multi-carbon Products Using a Membrane Electrode Assembly","type":"article-journal","volume":"3"},"uris":["http://www.mendeley.com/documents/?uuid=e52a0409-2c32-4778-bc8b-f16ff636c6df"]}],"mendeley":{"formattedCitation":"[4]","plainTextFormattedCitation":"[4]","previouslyFormattedCitation":"&lt;sup&gt;4&lt;/sup&gt;"},"properties":{"noteIndex":0},"schema":"https://github.com/citation-style-language/schema/raw/master/csl-citation.json"}</w:instrText>
      </w:r>
      <w:r w:rsidR="001D6C66">
        <w:rPr>
          <w:rFonts w:ascii="Times New Roman" w:eastAsia="Times New Roman" w:hAnsi="Times New Roman" w:cs="Times New Roman"/>
        </w:rPr>
        <w:fldChar w:fldCharType="separate"/>
      </w:r>
      <w:r w:rsidR="001D6C66" w:rsidRPr="001D6C66">
        <w:rPr>
          <w:rFonts w:ascii="Times New Roman" w:eastAsia="Times New Roman" w:hAnsi="Times New Roman" w:cs="Times New Roman"/>
          <w:noProof/>
        </w:rPr>
        <w:t>[4]</w:t>
      </w:r>
      <w:r w:rsidR="001D6C66">
        <w:rPr>
          <w:rFonts w:ascii="Times New Roman" w:eastAsia="Times New Roman" w:hAnsi="Times New Roman" w:cs="Times New Roman"/>
        </w:rPr>
        <w:fldChar w:fldCharType="end"/>
      </w:r>
      <w:r>
        <w:rPr>
          <w:rFonts w:ascii="Times New Roman" w:eastAsia="Times New Roman" w:hAnsi="Times New Roman" w:cs="Times New Roman"/>
        </w:rPr>
        <w:t>. This challenge is being currently met by researchers moving from a so-called three chambers configuration towards a membrane-electrode assembly (</w:t>
      </w:r>
      <w:r>
        <w:rPr>
          <w:rFonts w:ascii="Times New Roman" w:eastAsia="Times New Roman" w:hAnsi="Times New Roman" w:cs="Times New Roman"/>
          <w:b/>
        </w:rPr>
        <w:t>Figure 1</w:t>
      </w:r>
      <w:r>
        <w:rPr>
          <w:rFonts w:ascii="Times New Roman" w:eastAsia="Times New Roman" w:hAnsi="Times New Roman" w:cs="Times New Roman"/>
        </w:rPr>
        <w:t xml:space="preserve">). The purpose of this work is therefore to demonstrate the benefits of reducing the distance between the electrode surface and the membrane to reach a zero-gap system, analyzing also the critical issues which might have to be addressed.   </w:t>
      </w:r>
    </w:p>
    <w:p w14:paraId="05989937" w14:textId="77777777" w:rsidR="0004589D" w:rsidRDefault="0004589D">
      <w:pPr>
        <w:spacing w:after="120"/>
        <w:jc w:val="both"/>
        <w:rPr>
          <w:rFonts w:ascii="Times New Roman" w:eastAsia="Times New Roman" w:hAnsi="Times New Roman" w:cs="Times New Roman"/>
        </w:rPr>
      </w:pPr>
    </w:p>
    <w:p w14:paraId="4A3A8ABA" w14:textId="77777777" w:rsidR="0004589D" w:rsidRDefault="006E79F1">
      <w:pPr>
        <w:keepNext/>
        <w:spacing w:after="120"/>
        <w:jc w:val="both"/>
      </w:pPr>
      <w:r>
        <w:rPr>
          <w:rFonts w:ascii="Times New Roman" w:eastAsia="Times New Roman" w:hAnsi="Times New Roman" w:cs="Times New Roman"/>
          <w:noProof/>
        </w:rPr>
        <w:drawing>
          <wp:inline distT="0" distB="0" distL="0" distR="0" wp14:anchorId="4AF990C3" wp14:editId="63337436">
            <wp:extent cx="6088380" cy="124206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6088380" cy="1242060"/>
                    </a:xfrm>
                    <a:prstGeom prst="rect">
                      <a:avLst/>
                    </a:prstGeom>
                    <a:ln/>
                  </pic:spPr>
                </pic:pic>
              </a:graphicData>
            </a:graphic>
          </wp:inline>
        </w:drawing>
      </w:r>
    </w:p>
    <w:p w14:paraId="7B051380" w14:textId="4022818C" w:rsidR="0004589D" w:rsidRDefault="006E79F1" w:rsidP="00E51EA7">
      <w:pPr>
        <w:pBdr>
          <w:top w:val="nil"/>
          <w:left w:val="nil"/>
          <w:bottom w:val="nil"/>
          <w:right w:val="nil"/>
          <w:between w:val="nil"/>
        </w:pBdr>
        <w:spacing w:after="200" w:line="240" w:lineRule="auto"/>
        <w:jc w:val="center"/>
        <w:rPr>
          <w:rFonts w:ascii="Times New Roman" w:eastAsia="Times New Roman" w:hAnsi="Times New Roman" w:cs="Times New Roman"/>
        </w:rPr>
      </w:pPr>
      <w:bookmarkStart w:id="0" w:name="_gjdgxs" w:colFirst="0" w:colLast="0"/>
      <w:bookmarkEnd w:id="0"/>
      <w:r>
        <w:rPr>
          <w:rFonts w:ascii="Times New Roman" w:eastAsia="Times New Roman" w:hAnsi="Times New Roman" w:cs="Times New Roman"/>
          <w:b/>
          <w:color w:val="000000"/>
          <w:sz w:val="18"/>
          <w:szCs w:val="18"/>
        </w:rPr>
        <w:t>Figure 1.</w:t>
      </w:r>
      <w:r>
        <w:rPr>
          <w:rFonts w:ascii="Times New Roman" w:eastAsia="Times New Roman" w:hAnsi="Times New Roman" w:cs="Times New Roman"/>
          <w:color w:val="000000"/>
          <w:sz w:val="18"/>
          <w:szCs w:val="18"/>
        </w:rPr>
        <w:t xml:space="preserve"> Schematic layouts of the GDE (left) and MEA (right) configurations.</w:t>
      </w:r>
    </w:p>
    <w:p w14:paraId="0CCA1F72" w14:textId="77777777" w:rsidR="0004589D" w:rsidRDefault="006E79F1">
      <w:pPr>
        <w:spacing w:before="240" w:line="300" w:lineRule="auto"/>
        <w:rPr>
          <w:rFonts w:ascii="Times New Roman" w:eastAsia="Times New Roman" w:hAnsi="Times New Roman" w:cs="Times New Roman"/>
        </w:rPr>
      </w:pPr>
      <w:r>
        <w:rPr>
          <w:rFonts w:ascii="Times New Roman" w:eastAsia="Times New Roman" w:hAnsi="Times New Roman" w:cs="Times New Roman"/>
          <w:b/>
        </w:rPr>
        <w:t>2. Methods</w:t>
      </w:r>
    </w:p>
    <w:p w14:paraId="479620DC" w14:textId="0FFE0CE4" w:rsidR="0004589D" w:rsidRDefault="006E79F1">
      <w:pPr>
        <w:spacing w:after="120"/>
        <w:jc w:val="both"/>
        <w:rPr>
          <w:rFonts w:ascii="Times New Roman" w:eastAsia="Times New Roman" w:hAnsi="Times New Roman" w:cs="Times New Roman"/>
          <w:i/>
        </w:rPr>
      </w:pPr>
      <w:r>
        <w:rPr>
          <w:rFonts w:ascii="Times New Roman" w:eastAsia="Times New Roman" w:hAnsi="Times New Roman" w:cs="Times New Roman"/>
        </w:rPr>
        <w:t>A porous and conductive support was employed for the manufacturing process of the GDEs, where the Cu-based catalyst was deposited by means of a spray coater (automated technique). In the case of MEA, the electrode was successively hot-pressed to the AEM according to our own optimized procedure</w:t>
      </w:r>
      <w:r w:rsidR="001D6C66">
        <w:rPr>
          <w:rFonts w:ascii="Times New Roman" w:eastAsia="Times New Roman" w:hAnsi="Times New Roman" w:cs="Times New Roman"/>
        </w:rPr>
        <w:fldChar w:fldCharType="begin" w:fldLock="1"/>
      </w:r>
      <w:r w:rsidR="001D6C66">
        <w:rPr>
          <w:rFonts w:ascii="Times New Roman" w:eastAsia="Times New Roman" w:hAnsi="Times New Roman" w:cs="Times New Roman"/>
        </w:rPr>
        <w:instrText>ADDIN CSL_CITATION {"citationItems":[{"id":"ITEM-1","itemData":{"DOI":"10.1002/ente.201600616","ISSN":"21944296","abstract":"In this study, copper nanoparticles are supported on porous carbon papers by airbrushing; they are then coupled with a Nafion 117 membrane to form working electrodes for the continuous production of methane through gas-phase electroreduction of CO2 in a filter-press electrochemical cell. The methane production and Faradaic efficiency (FE) are evaluated and compared at different applied voltages (from −1.8 to −2.4 V vs. Ag/AgCl) and catalyst loadings (0.25, 0.5, 1, and 1.5 mg cm−2). The maximum methane production rate is achieved at −2 V and 0.5 mg cm−2 (4.4 μmol m−2 s−1) whereas the highest Faradaic efficiencies can be obtained at 1 mg cm−2 (FE=10.1 %) and at −1.8 V (FE=12.1 %). The role of the porous carbon support and the possibility of humidifying the CO2 stream before it enters the cell are also tested. These results may provide a new understanding of the use of gas–liquid electrochemical membrane reactors for the direct conversion of CO2 in the gas phase.","author":[{"dropping-particle":"","family":"Merino-Garcia","given":"Ivan","non-dropping-particle":"","parse-names":false,"suffix":""},{"dropping-particle":"","family":"Albo","given":"Jonathan","non-dropping-particle":"","parse-names":false,"suffix":""},{"dropping-particle":"","family":"Irabien","given":"Angel","non-dropping-particle":"","parse-names":false,"suffix":""}],"container-title":"Energy Technology","id":"ITEM-1","issue":"6","issued":{"date-parts":[["2017"]]},"page":"922-928","title":"Productivity and Selectivity of Gas-Phase CO2 Electroreduction to Methane at Copper Nanoparticle-Based Electrodes","type":"article-journal","volume":"5"},"uris":["http://www.mendeley.com/documents/?uuid=fdf3a774-2718-4d0d-9b30-a34900a8aa9b"]}],"mendeley":{"formattedCitation":"[5]","plainTextFormattedCitation":"[5]","previouslyFormattedCitation":"&lt;sup&gt;5&lt;/sup&gt;"},"properties":{"noteIndex":0},"schema":"https://github.com/citation-style-language/schema/raw/master/csl-citation.json"}</w:instrText>
      </w:r>
      <w:r w:rsidR="001D6C66">
        <w:rPr>
          <w:rFonts w:ascii="Times New Roman" w:eastAsia="Times New Roman" w:hAnsi="Times New Roman" w:cs="Times New Roman"/>
        </w:rPr>
        <w:fldChar w:fldCharType="separate"/>
      </w:r>
      <w:r w:rsidR="001D6C66" w:rsidRPr="001D6C66">
        <w:rPr>
          <w:rFonts w:ascii="Times New Roman" w:eastAsia="Times New Roman" w:hAnsi="Times New Roman" w:cs="Times New Roman"/>
          <w:noProof/>
        </w:rPr>
        <w:t>[5]</w:t>
      </w:r>
      <w:r w:rsidR="001D6C66">
        <w:rPr>
          <w:rFonts w:ascii="Times New Roman" w:eastAsia="Times New Roman" w:hAnsi="Times New Roman" w:cs="Times New Roman"/>
        </w:rPr>
        <w:fldChar w:fldCharType="end"/>
      </w:r>
      <w:r>
        <w:rPr>
          <w:rFonts w:ascii="Times New Roman" w:eastAsia="Times New Roman" w:hAnsi="Times New Roman" w:cs="Times New Roman"/>
        </w:rPr>
        <w:t xml:space="preserve">. The characterization of the electrodes was performed by X-Ray Diffraction (XRD) and Field Emission Scanning Electron Microscopy (FESEM) analytical techniques. On the other hand, the electrochemical behavior of the electrodes was assessed by conducting cyclic and linear sweep voltammetry measurements (CV, LSV). </w:t>
      </w:r>
      <w:r>
        <w:rPr>
          <w:rFonts w:ascii="Times New Roman" w:eastAsia="Times New Roman" w:hAnsi="Times New Roman" w:cs="Times New Roman"/>
        </w:rPr>
        <w:lastRenderedPageBreak/>
        <w:t>Furthermore, two hours-chronopotentiometry (CP) tests were carried out to investigate on the stability and the CO</w:t>
      </w:r>
      <w:r>
        <w:rPr>
          <w:rFonts w:ascii="Times New Roman" w:eastAsia="Times New Roman" w:hAnsi="Times New Roman" w:cs="Times New Roman"/>
          <w:vertAlign w:val="subscript"/>
        </w:rPr>
        <w:t xml:space="preserve">2 </w:t>
      </w:r>
      <w:r>
        <w:rPr>
          <w:rFonts w:ascii="Times New Roman" w:eastAsia="Times New Roman" w:hAnsi="Times New Roman" w:cs="Times New Roman"/>
        </w:rPr>
        <w:t>reduction performance of the GDEs. With reference to the latter aspect, the gaseous products were monitored continuously during the CP, while the liquid products analysis was conducted at a later time by means of high-performance liquid chromatography (HPLC) and gas chromatography-mass spectrometry (GC-MS) methods.</w:t>
      </w:r>
    </w:p>
    <w:p w14:paraId="65776C5D" w14:textId="77777777" w:rsidR="0004589D" w:rsidRDefault="006E79F1">
      <w:pPr>
        <w:spacing w:before="240" w:line="300" w:lineRule="auto"/>
        <w:rPr>
          <w:rFonts w:ascii="Times New Roman" w:eastAsia="Times New Roman" w:hAnsi="Times New Roman" w:cs="Times New Roman"/>
        </w:rPr>
      </w:pPr>
      <w:r>
        <w:rPr>
          <w:rFonts w:ascii="Times New Roman" w:eastAsia="Times New Roman" w:hAnsi="Times New Roman" w:cs="Times New Roman"/>
          <w:b/>
        </w:rPr>
        <w:t>3. Results and discussion</w:t>
      </w:r>
    </w:p>
    <w:p w14:paraId="318520D3" w14:textId="53486290" w:rsidR="0004589D" w:rsidRDefault="006E79F1">
      <w:pPr>
        <w:spacing w:after="120"/>
        <w:jc w:val="both"/>
        <w:rPr>
          <w:rFonts w:ascii="Times New Roman" w:eastAsia="Times New Roman" w:hAnsi="Times New Roman" w:cs="Times New Roman"/>
        </w:rPr>
      </w:pPr>
      <w:r>
        <w:rPr>
          <w:rFonts w:ascii="Times New Roman" w:eastAsia="Times New Roman" w:hAnsi="Times New Roman" w:cs="Times New Roman"/>
        </w:rPr>
        <w:t>The findings highlight a general suppression of the hydrogen evolution, the main competitor for the electrochemical CO</w:t>
      </w:r>
      <w:r>
        <w:rPr>
          <w:rFonts w:ascii="Times New Roman" w:eastAsia="Times New Roman" w:hAnsi="Times New Roman" w:cs="Times New Roman"/>
          <w:vertAlign w:val="subscript"/>
        </w:rPr>
        <w:t>2</w:t>
      </w:r>
      <w:r>
        <w:rPr>
          <w:rFonts w:ascii="Times New Roman" w:eastAsia="Times New Roman" w:hAnsi="Times New Roman" w:cs="Times New Roman"/>
        </w:rPr>
        <w:t xml:space="preserve"> reduction in aqueous electrolytes, when migrating from GDE to MEA configuration. In addition, the formation of C</w:t>
      </w:r>
      <w:r>
        <w:rPr>
          <w:rFonts w:ascii="Times New Roman" w:eastAsia="Times New Roman" w:hAnsi="Times New Roman" w:cs="Times New Roman"/>
          <w:vertAlign w:val="subscript"/>
        </w:rPr>
        <w:t>2+</w:t>
      </w:r>
      <w:r>
        <w:rPr>
          <w:rFonts w:ascii="Times New Roman" w:eastAsia="Times New Roman" w:hAnsi="Times New Roman" w:cs="Times New Roman"/>
        </w:rPr>
        <w:t xml:space="preserve"> products </w:t>
      </w:r>
      <w:proofErr w:type="gramStart"/>
      <w:r>
        <w:rPr>
          <w:rFonts w:ascii="Times New Roman" w:eastAsia="Times New Roman" w:hAnsi="Times New Roman" w:cs="Times New Roman"/>
        </w:rPr>
        <w:t>was</w:t>
      </w:r>
      <w:proofErr w:type="gramEnd"/>
      <w:r>
        <w:rPr>
          <w:rFonts w:ascii="Times New Roman" w:eastAsia="Times New Roman" w:hAnsi="Times New Roman" w:cs="Times New Roman"/>
        </w:rPr>
        <w:t xml:space="preserve"> enhanced</w:t>
      </w:r>
      <w:r w:rsidR="00211B34">
        <w:rPr>
          <w:rFonts w:ascii="Times New Roman" w:eastAsia="Times New Roman" w:hAnsi="Times New Roman" w:cs="Times New Roman"/>
        </w:rPr>
        <w:t xml:space="preserve"> (with an </w:t>
      </w:r>
      <w:r w:rsidR="007E15CA">
        <w:rPr>
          <w:rFonts w:ascii="Times New Roman" w:eastAsia="Times New Roman" w:hAnsi="Times New Roman" w:cs="Times New Roman"/>
        </w:rPr>
        <w:t>increase in</w:t>
      </w:r>
      <w:r w:rsidR="00211B34">
        <w:rPr>
          <w:rFonts w:ascii="Times New Roman" w:eastAsia="Times New Roman" w:hAnsi="Times New Roman" w:cs="Times New Roman"/>
        </w:rPr>
        <w:t xml:space="preserve"> FE towards</w:t>
      </w:r>
      <w:r w:rsidR="005F6F0B">
        <w:rPr>
          <w:rFonts w:ascii="Times New Roman" w:eastAsia="Times New Roman" w:hAnsi="Times New Roman" w:cs="Times New Roman"/>
        </w:rPr>
        <w:t xml:space="preserve"> C</w:t>
      </w:r>
      <w:r w:rsidR="005F6F0B" w:rsidRPr="005F6F0B">
        <w:rPr>
          <w:rFonts w:ascii="Times New Roman" w:eastAsia="Times New Roman" w:hAnsi="Times New Roman" w:cs="Times New Roman"/>
          <w:vertAlign w:val="subscript"/>
        </w:rPr>
        <w:t>2+</w:t>
      </w:r>
      <w:r w:rsidR="005F6F0B">
        <w:rPr>
          <w:rFonts w:ascii="Times New Roman" w:eastAsia="Times New Roman" w:hAnsi="Times New Roman" w:cs="Times New Roman"/>
        </w:rPr>
        <w:t xml:space="preserve"> of about 13%)</w:t>
      </w:r>
      <w:r>
        <w:rPr>
          <w:rFonts w:ascii="Times New Roman" w:eastAsia="Times New Roman" w:hAnsi="Times New Roman" w:cs="Times New Roman"/>
        </w:rPr>
        <w:t>, leading to a more efficient process in energy terms. Moreover, the MEAs required lower applied cell potentials for sustaining two-hours experiments than GDEs, under the same operating conditions (i.e., current density, catalyst loading, electrolyte solutions, gas and liquid(s) flow rates, etc.). However, the process of getting a well-made MEA is not a straightforward task as well as finding the most suitable working conditions: going by order, one first need to identify the temperature and pressure conditions of the hot-pressing step  which on the one hand allow the complete transfer of the catalytic layer onto the membrane, and on the other hand do not cause unwanted breakage/cracks of either the carbon support or the membrane itself; subsequently, the proper moisture content of the CO</w:t>
      </w:r>
      <w:r>
        <w:rPr>
          <w:rFonts w:ascii="Times New Roman" w:eastAsia="Times New Roman" w:hAnsi="Times New Roman" w:cs="Times New Roman"/>
          <w:vertAlign w:val="subscript"/>
        </w:rPr>
        <w:t>2</w:t>
      </w:r>
      <w:r>
        <w:rPr>
          <w:rFonts w:ascii="Times New Roman" w:eastAsia="Times New Roman" w:hAnsi="Times New Roman" w:cs="Times New Roman"/>
        </w:rPr>
        <w:t xml:space="preserve"> feed gas must be found in order to optimize the water balance in the components of the MEA (herein, we obtained a humid stream by sending CO</w:t>
      </w:r>
      <w:r>
        <w:rPr>
          <w:rFonts w:ascii="Times New Roman" w:eastAsia="Times New Roman" w:hAnsi="Times New Roman" w:cs="Times New Roman"/>
          <w:vertAlign w:val="subscript"/>
        </w:rPr>
        <w:t>2</w:t>
      </w:r>
      <w:r>
        <w:rPr>
          <w:rFonts w:ascii="Times New Roman" w:eastAsia="Times New Roman" w:hAnsi="Times New Roman" w:cs="Times New Roman"/>
        </w:rPr>
        <w:t xml:space="preserve"> in a water source at 80°C); ultimately, the operating conditions and the cell design aspects need to be deeply studied to avoid delamination and, thus, the worsening of the performance during operation. </w:t>
      </w:r>
    </w:p>
    <w:p w14:paraId="5B490DDA" w14:textId="77777777" w:rsidR="0004589D" w:rsidRDefault="006E79F1">
      <w:pPr>
        <w:spacing w:before="240" w:line="300" w:lineRule="auto"/>
        <w:rPr>
          <w:rFonts w:ascii="Times New Roman" w:eastAsia="Times New Roman" w:hAnsi="Times New Roman" w:cs="Times New Roman"/>
        </w:rPr>
      </w:pPr>
      <w:r>
        <w:rPr>
          <w:rFonts w:ascii="Times New Roman" w:eastAsia="Times New Roman" w:hAnsi="Times New Roman" w:cs="Times New Roman"/>
          <w:b/>
        </w:rPr>
        <w:t>4. Conclusions</w:t>
      </w:r>
    </w:p>
    <w:p w14:paraId="1CA53DD0" w14:textId="6797AA6F" w:rsidR="0004589D" w:rsidRDefault="006E79F1">
      <w:pPr>
        <w:spacing w:after="120"/>
        <w:jc w:val="both"/>
        <w:rPr>
          <w:rFonts w:ascii="Times New Roman" w:eastAsia="Times New Roman" w:hAnsi="Times New Roman" w:cs="Times New Roman"/>
        </w:rPr>
      </w:pPr>
      <w:r>
        <w:rPr>
          <w:rFonts w:ascii="Times New Roman" w:eastAsia="Times New Roman" w:hAnsi="Times New Roman" w:cs="Times New Roman"/>
        </w:rPr>
        <w:t>The challenging need to move towards low-carbon emitting technologies has pushed researchers in the last period to focus not only on the catalyst development but also on the overall system design, with the aim to minimize the potential losses while keeping high selectivities at sustained rates. Accordingly, due to the low solubility of CO</w:t>
      </w:r>
      <w:r>
        <w:rPr>
          <w:rFonts w:ascii="Times New Roman" w:eastAsia="Times New Roman" w:hAnsi="Times New Roman" w:cs="Times New Roman"/>
          <w:vertAlign w:val="subscript"/>
        </w:rPr>
        <w:t>2</w:t>
      </w:r>
      <w:r>
        <w:rPr>
          <w:rFonts w:ascii="Times New Roman" w:eastAsia="Times New Roman" w:hAnsi="Times New Roman" w:cs="Times New Roman"/>
        </w:rPr>
        <w:t xml:space="preserve"> in aqueous solutions and to mass transfer limitations, the attention is currently being drawn towards GDE-based systems, where shorter diffusion pathways and higher CO</w:t>
      </w:r>
      <w:r>
        <w:rPr>
          <w:rFonts w:ascii="Times New Roman" w:eastAsia="Times New Roman" w:hAnsi="Times New Roman" w:cs="Times New Roman"/>
          <w:vertAlign w:val="subscript"/>
        </w:rPr>
        <w:t>2</w:t>
      </w:r>
      <w:r>
        <w:rPr>
          <w:rFonts w:ascii="Times New Roman" w:eastAsia="Times New Roman" w:hAnsi="Times New Roman" w:cs="Times New Roman"/>
        </w:rPr>
        <w:t xml:space="preserve"> concentration than in traditional devices can lead to commercially-relevant current densities. The intent of the present work is to prove the advantages that result from the use of a membrane-electrode assembly, i.e., reducing the gap between membrane and electrode up until reaching a distance equal to zero, not neglecting but rather discussing the experimental challenges that the worker potentially has to deal with. In particular, we observed that switching from GDE to MEA is possible to promote the CO</w:t>
      </w:r>
      <w:r>
        <w:rPr>
          <w:rFonts w:ascii="Times New Roman" w:eastAsia="Times New Roman" w:hAnsi="Times New Roman" w:cs="Times New Roman"/>
          <w:vertAlign w:val="subscript"/>
        </w:rPr>
        <w:t>2</w:t>
      </w:r>
      <w:r>
        <w:rPr>
          <w:rFonts w:ascii="Times New Roman" w:eastAsia="Times New Roman" w:hAnsi="Times New Roman" w:cs="Times New Roman"/>
        </w:rPr>
        <w:t xml:space="preserve"> reduction reactions at the expense of hydrogen production and with lower energy consumption. </w:t>
      </w:r>
    </w:p>
    <w:p w14:paraId="40725517" w14:textId="1E969485" w:rsidR="006E79F1" w:rsidRPr="004D4C25" w:rsidRDefault="002D11ED" w:rsidP="00FE40F4">
      <w:pPr>
        <w:jc w:val="both"/>
        <w:rPr>
          <w:rFonts w:ascii="Times New Roman" w:eastAsia="Times New Roman" w:hAnsi="Times New Roman" w:cs="Times New Roman"/>
        </w:rPr>
      </w:pPr>
      <w:r w:rsidRPr="004D4C25">
        <w:rPr>
          <w:rFonts w:ascii="Times New Roman" w:eastAsia="Times New Roman" w:hAnsi="Times New Roman" w:cs="Times New Roman"/>
        </w:rPr>
        <w:t xml:space="preserve">The financial support of </w:t>
      </w:r>
      <w:r w:rsidR="00FE40F4" w:rsidRPr="004D4C25">
        <w:rPr>
          <w:rFonts w:ascii="Times New Roman" w:eastAsia="Times New Roman" w:hAnsi="Times New Roman" w:cs="Times New Roman"/>
        </w:rPr>
        <w:t xml:space="preserve">ENI </w:t>
      </w:r>
      <w:proofErr w:type="spellStart"/>
      <w:r w:rsidR="00FE40F4" w:rsidRPr="004D4C25">
        <w:rPr>
          <w:rFonts w:ascii="Times New Roman" w:eastAsia="Times New Roman" w:hAnsi="Times New Roman" w:cs="Times New Roman"/>
        </w:rPr>
        <w:t>SpA</w:t>
      </w:r>
      <w:proofErr w:type="spellEnd"/>
      <w:r w:rsidR="00FE40F4" w:rsidRPr="004D4C25">
        <w:rPr>
          <w:rFonts w:ascii="Times New Roman" w:eastAsia="Times New Roman" w:hAnsi="Times New Roman" w:cs="Times New Roman"/>
        </w:rPr>
        <w:t>: R&amp;D Program Energy Transition (</w:t>
      </w:r>
      <w:proofErr w:type="spellStart"/>
      <w:r w:rsidR="00FE40F4" w:rsidRPr="004D4C25">
        <w:rPr>
          <w:rFonts w:ascii="Times New Roman" w:eastAsia="Times New Roman" w:hAnsi="Times New Roman" w:cs="Times New Roman"/>
        </w:rPr>
        <w:t>Cattura</w:t>
      </w:r>
      <w:proofErr w:type="spellEnd"/>
      <w:r w:rsidR="00FE40F4" w:rsidRPr="004D4C25">
        <w:rPr>
          <w:rFonts w:ascii="Times New Roman" w:eastAsia="Times New Roman" w:hAnsi="Times New Roman" w:cs="Times New Roman"/>
        </w:rPr>
        <w:t xml:space="preserve"> e </w:t>
      </w:r>
      <w:proofErr w:type="spellStart"/>
      <w:r w:rsidR="00FE40F4" w:rsidRPr="004D4C25">
        <w:rPr>
          <w:rFonts w:ascii="Times New Roman" w:eastAsia="Times New Roman" w:hAnsi="Times New Roman" w:cs="Times New Roman"/>
        </w:rPr>
        <w:t>Utilizzo</w:t>
      </w:r>
      <w:proofErr w:type="spellEnd"/>
      <w:r w:rsidR="00FE40F4" w:rsidRPr="004D4C25">
        <w:rPr>
          <w:rFonts w:ascii="Times New Roman" w:eastAsia="Times New Roman" w:hAnsi="Times New Roman" w:cs="Times New Roman"/>
        </w:rPr>
        <w:t xml:space="preserve"> CO</w:t>
      </w:r>
      <w:r w:rsidR="00FE40F4" w:rsidRPr="004D4C25">
        <w:rPr>
          <w:rFonts w:ascii="Times New Roman" w:eastAsia="Times New Roman" w:hAnsi="Times New Roman" w:cs="Times New Roman"/>
          <w:vertAlign w:val="subscript"/>
        </w:rPr>
        <w:t>2</w:t>
      </w:r>
      <w:r w:rsidR="00FE40F4" w:rsidRPr="004D4C25">
        <w:rPr>
          <w:rFonts w:ascii="Times New Roman" w:eastAsia="Times New Roman" w:hAnsi="Times New Roman" w:cs="Times New Roman"/>
        </w:rPr>
        <w:t>)</w:t>
      </w:r>
      <w:r w:rsidRPr="004D4C25">
        <w:rPr>
          <w:rFonts w:ascii="Times New Roman" w:eastAsia="Times New Roman" w:hAnsi="Times New Roman" w:cs="Times New Roman"/>
        </w:rPr>
        <w:t xml:space="preserve"> is acknowledged.</w:t>
      </w:r>
    </w:p>
    <w:p w14:paraId="09CFC303" w14:textId="77F2B0A3" w:rsidR="001D6C66" w:rsidRDefault="006E79F1" w:rsidP="002D11ED">
      <w:pPr>
        <w:spacing w:before="240" w:line="300" w:lineRule="auto"/>
        <w:rPr>
          <w:rFonts w:ascii="Times New Roman" w:eastAsia="Times New Roman" w:hAnsi="Times New Roman" w:cs="Times New Roman"/>
          <w:sz w:val="20"/>
          <w:szCs w:val="20"/>
        </w:rPr>
      </w:pPr>
      <w:r>
        <w:rPr>
          <w:rFonts w:ascii="Times New Roman" w:eastAsia="Times New Roman" w:hAnsi="Times New Roman" w:cs="Times New Roman"/>
          <w:b/>
        </w:rPr>
        <w:t xml:space="preserve">References </w:t>
      </w:r>
    </w:p>
    <w:p w14:paraId="043D8484" w14:textId="62B661B8" w:rsidR="001D6C66" w:rsidRPr="001D6C66" w:rsidRDefault="001D6C66" w:rsidP="001D6C66">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Pr>
          <w:rFonts w:ascii="Times New Roman" w:eastAsia="Times New Roman" w:hAnsi="Times New Roman" w:cs="Times New Roman"/>
          <w:sz w:val="20"/>
          <w:szCs w:val="20"/>
        </w:rPr>
        <w:fldChar w:fldCharType="begin" w:fldLock="1"/>
      </w:r>
      <w:r>
        <w:rPr>
          <w:rFonts w:ascii="Times New Roman" w:eastAsia="Times New Roman" w:hAnsi="Times New Roman" w:cs="Times New Roman"/>
          <w:sz w:val="20"/>
          <w:szCs w:val="20"/>
        </w:rPr>
        <w:instrText xml:space="preserve">ADDIN Mendeley Bibliography CSL_BIBLIOGRAPHY </w:instrText>
      </w:r>
      <w:r>
        <w:rPr>
          <w:rFonts w:ascii="Times New Roman" w:eastAsia="Times New Roman" w:hAnsi="Times New Roman" w:cs="Times New Roman"/>
          <w:sz w:val="20"/>
          <w:szCs w:val="20"/>
        </w:rPr>
        <w:fldChar w:fldCharType="separate"/>
      </w:r>
      <w:r w:rsidRPr="001D6C66">
        <w:rPr>
          <w:rFonts w:ascii="Times New Roman" w:hAnsi="Times New Roman" w:cs="Times New Roman"/>
          <w:noProof/>
          <w:sz w:val="20"/>
          <w:szCs w:val="24"/>
        </w:rPr>
        <w:t>[1]</w:t>
      </w:r>
      <w:r w:rsidRPr="001D6C66">
        <w:rPr>
          <w:rFonts w:ascii="Times New Roman" w:hAnsi="Times New Roman" w:cs="Times New Roman"/>
          <w:noProof/>
          <w:sz w:val="20"/>
          <w:szCs w:val="24"/>
        </w:rPr>
        <w:tab/>
        <w:t>IEA, Global Energy Review: CO</w:t>
      </w:r>
      <w:r w:rsidRPr="001D6C66">
        <w:rPr>
          <w:rFonts w:ascii="Times New Roman" w:hAnsi="Times New Roman" w:cs="Times New Roman"/>
          <w:noProof/>
          <w:sz w:val="20"/>
          <w:szCs w:val="24"/>
          <w:vertAlign w:val="subscript"/>
        </w:rPr>
        <w:t>2</w:t>
      </w:r>
      <w:r w:rsidRPr="001D6C66">
        <w:rPr>
          <w:rFonts w:ascii="Times New Roman" w:hAnsi="Times New Roman" w:cs="Times New Roman"/>
          <w:noProof/>
          <w:sz w:val="20"/>
          <w:szCs w:val="24"/>
        </w:rPr>
        <w:t xml:space="preserve"> Emissions in 2021, 2021.</w:t>
      </w:r>
    </w:p>
    <w:p w14:paraId="47117952" w14:textId="77777777" w:rsidR="001D6C66" w:rsidRPr="001D6C66" w:rsidRDefault="001D6C66" w:rsidP="001D6C66">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1D6C66">
        <w:rPr>
          <w:rFonts w:ascii="Times New Roman" w:hAnsi="Times New Roman" w:cs="Times New Roman"/>
          <w:noProof/>
          <w:sz w:val="20"/>
          <w:szCs w:val="24"/>
        </w:rPr>
        <w:t>[2]</w:t>
      </w:r>
      <w:r w:rsidRPr="001D6C66">
        <w:rPr>
          <w:rFonts w:ascii="Times New Roman" w:hAnsi="Times New Roman" w:cs="Times New Roman"/>
          <w:noProof/>
          <w:sz w:val="20"/>
          <w:szCs w:val="24"/>
        </w:rPr>
        <w:tab/>
        <w:t>H. Guzmán, F. Zammillo, D. Roldán, C. Galletti, N. Russo, S. Hernández, Investigation of gas diffusion electrode systems for the electrochemical CO</w:t>
      </w:r>
      <w:r w:rsidRPr="001D6C66">
        <w:rPr>
          <w:rFonts w:ascii="Times New Roman" w:hAnsi="Times New Roman" w:cs="Times New Roman"/>
          <w:noProof/>
          <w:sz w:val="20"/>
          <w:szCs w:val="24"/>
          <w:vertAlign w:val="subscript"/>
        </w:rPr>
        <w:t>2</w:t>
      </w:r>
      <w:r w:rsidRPr="001D6C66">
        <w:rPr>
          <w:rFonts w:ascii="Times New Roman" w:hAnsi="Times New Roman" w:cs="Times New Roman"/>
          <w:noProof/>
          <w:sz w:val="20"/>
          <w:szCs w:val="24"/>
        </w:rPr>
        <w:t xml:space="preserve"> conversion, Catalysts. 11 (2021). https://doi.org/10.3390/catal11040482.</w:t>
      </w:r>
    </w:p>
    <w:p w14:paraId="04680F91" w14:textId="77777777" w:rsidR="001D6C66" w:rsidRPr="001D6C66" w:rsidRDefault="001D6C66" w:rsidP="001D6C66">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1D6C66">
        <w:rPr>
          <w:rFonts w:ascii="Times New Roman" w:hAnsi="Times New Roman" w:cs="Times New Roman"/>
          <w:noProof/>
          <w:sz w:val="20"/>
          <w:szCs w:val="24"/>
        </w:rPr>
        <w:t>[3]</w:t>
      </w:r>
      <w:r w:rsidRPr="001D6C66">
        <w:rPr>
          <w:rFonts w:ascii="Times New Roman" w:hAnsi="Times New Roman" w:cs="Times New Roman"/>
          <w:noProof/>
          <w:sz w:val="20"/>
          <w:szCs w:val="24"/>
        </w:rPr>
        <w:tab/>
        <w:t>H. Guzmán, N. Russo, S. Hernandez, CO</w:t>
      </w:r>
      <w:r w:rsidRPr="001D6C66">
        <w:rPr>
          <w:rFonts w:ascii="Times New Roman" w:hAnsi="Times New Roman" w:cs="Times New Roman"/>
          <w:noProof/>
          <w:sz w:val="20"/>
          <w:szCs w:val="24"/>
          <w:vertAlign w:val="subscript"/>
        </w:rPr>
        <w:t>2</w:t>
      </w:r>
      <w:r w:rsidRPr="001D6C66">
        <w:rPr>
          <w:rFonts w:ascii="Times New Roman" w:hAnsi="Times New Roman" w:cs="Times New Roman"/>
          <w:noProof/>
          <w:sz w:val="20"/>
          <w:szCs w:val="24"/>
        </w:rPr>
        <w:t xml:space="preserve"> valorisation towards alcohols by Cu-based electrocatalysts: Challenges and perspectives, Green Chemistry. (2021). https://doi.org/10.1039/d0gc03334k.</w:t>
      </w:r>
    </w:p>
    <w:p w14:paraId="2729D9CF" w14:textId="77777777" w:rsidR="001D6C66" w:rsidRPr="001D6C66" w:rsidRDefault="001D6C66" w:rsidP="001D6C66">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1D6C66">
        <w:rPr>
          <w:rFonts w:ascii="Times New Roman" w:hAnsi="Times New Roman" w:cs="Times New Roman"/>
          <w:noProof/>
          <w:sz w:val="20"/>
          <w:szCs w:val="24"/>
        </w:rPr>
        <w:t>[4]</w:t>
      </w:r>
      <w:r w:rsidRPr="001D6C66">
        <w:rPr>
          <w:rFonts w:ascii="Times New Roman" w:hAnsi="Times New Roman" w:cs="Times New Roman"/>
          <w:noProof/>
          <w:sz w:val="20"/>
          <w:szCs w:val="24"/>
        </w:rPr>
        <w:tab/>
        <w:t>C.M. Gabardo, C.P. O’Brien, J.P. Edwards, C. McCallum, Y. Xu, C.T. Dinh, J. Li, E.H. Sargent, D. Sinton, Continuous Carbon Dioxide Electroreduction to Concentrated Multi-carbon Products Using a Membrane Electrode Assembly, Joule. 3 (2019) 2777–2791. https://doi.org/10.1016/j.joule.2019.07.021.</w:t>
      </w:r>
    </w:p>
    <w:p w14:paraId="1E129C0E" w14:textId="28ED4124" w:rsidR="0004589D" w:rsidRDefault="001D6C66" w:rsidP="005A0948">
      <w:pPr>
        <w:widowControl w:val="0"/>
        <w:autoSpaceDE w:val="0"/>
        <w:autoSpaceDN w:val="0"/>
        <w:adjustRightInd w:val="0"/>
        <w:spacing w:line="240" w:lineRule="auto"/>
        <w:ind w:left="640" w:hanging="640"/>
        <w:jc w:val="both"/>
      </w:pPr>
      <w:r w:rsidRPr="001D6C66">
        <w:rPr>
          <w:rFonts w:ascii="Times New Roman" w:hAnsi="Times New Roman" w:cs="Times New Roman"/>
          <w:noProof/>
          <w:sz w:val="20"/>
          <w:szCs w:val="24"/>
        </w:rPr>
        <w:t>[5]</w:t>
      </w:r>
      <w:r w:rsidRPr="001D6C66">
        <w:rPr>
          <w:rFonts w:ascii="Times New Roman" w:hAnsi="Times New Roman" w:cs="Times New Roman"/>
          <w:noProof/>
          <w:sz w:val="20"/>
          <w:szCs w:val="24"/>
        </w:rPr>
        <w:tab/>
        <w:t>I. Merino-Garcia, J. Albo, A. Irabien, Productivity and Selectivity of Gas-Phase CO2 Electroreduction to Methane at Copper Nanoparticle-Based Electrodes, Energy Technology. 5 (2017) 922–928. https://doi.org/10.1002/ente.201600616.</w:t>
      </w:r>
      <w:r>
        <w:rPr>
          <w:rFonts w:ascii="Times New Roman" w:eastAsia="Times New Roman" w:hAnsi="Times New Roman" w:cs="Times New Roman"/>
          <w:sz w:val="20"/>
          <w:szCs w:val="20"/>
        </w:rPr>
        <w:fldChar w:fldCharType="end"/>
      </w:r>
    </w:p>
    <w:sectPr w:rsidR="0004589D">
      <w:headerReference w:type="default" r:id="rId8"/>
      <w:headerReference w:type="first" r:id="rId9"/>
      <w:pgSz w:w="11906" w:h="16838"/>
      <w:pgMar w:top="1417" w:right="1134" w:bottom="1134" w:left="1134"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99A30" w14:textId="77777777" w:rsidR="00D67932" w:rsidRDefault="00D67932">
      <w:pPr>
        <w:spacing w:after="0" w:line="240" w:lineRule="auto"/>
      </w:pPr>
      <w:r>
        <w:separator/>
      </w:r>
    </w:p>
  </w:endnote>
  <w:endnote w:type="continuationSeparator" w:id="0">
    <w:p w14:paraId="00721B0D" w14:textId="77777777" w:rsidR="00D67932" w:rsidRDefault="00D67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CA355" w14:textId="77777777" w:rsidR="00D67932" w:rsidRDefault="00D67932">
      <w:pPr>
        <w:spacing w:after="0" w:line="240" w:lineRule="auto"/>
      </w:pPr>
      <w:r>
        <w:separator/>
      </w:r>
    </w:p>
  </w:footnote>
  <w:footnote w:type="continuationSeparator" w:id="0">
    <w:p w14:paraId="6D54A165" w14:textId="77777777" w:rsidR="00D67932" w:rsidRDefault="00D67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318CB" w14:textId="77777777" w:rsidR="0004589D" w:rsidRDefault="006E79F1">
    <w:pPr>
      <w:pBdr>
        <w:top w:val="nil"/>
        <w:left w:val="nil"/>
        <w:bottom w:val="nil"/>
        <w:right w:val="nil"/>
        <w:between w:val="nil"/>
      </w:pBdr>
      <w:tabs>
        <w:tab w:val="center" w:pos="4819"/>
        <w:tab w:val="right" w:pos="9638"/>
      </w:tabs>
      <w:spacing w:after="0" w:line="240" w:lineRule="auto"/>
      <w:jc w:val="center"/>
      <w:rPr>
        <w:color w:val="000000"/>
      </w:rPr>
    </w:pPr>
    <w:r>
      <w:rPr>
        <w:b/>
        <w:i/>
        <w:color w:val="2E75B5"/>
        <w:sz w:val="24"/>
        <w:szCs w:val="24"/>
      </w:rPr>
      <w:t>GRICU 2022, Ischia, (Italy), July 3-6,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964F2" w14:textId="77777777" w:rsidR="0004589D" w:rsidRDefault="006E79F1">
    <w:pPr>
      <w:pBdr>
        <w:top w:val="nil"/>
        <w:left w:val="nil"/>
        <w:bottom w:val="nil"/>
        <w:right w:val="nil"/>
        <w:between w:val="nil"/>
      </w:pBdr>
      <w:tabs>
        <w:tab w:val="center" w:pos="4819"/>
        <w:tab w:val="right" w:pos="9638"/>
        <w:tab w:val="left" w:pos="1188"/>
      </w:tabs>
      <w:spacing w:after="0" w:line="240" w:lineRule="auto"/>
      <w:jc w:val="center"/>
      <w:rPr>
        <w:b/>
        <w:i/>
        <w:color w:val="2E75B5"/>
        <w:sz w:val="24"/>
        <w:szCs w:val="24"/>
      </w:rPr>
    </w:pPr>
    <w:r>
      <w:rPr>
        <w:b/>
        <w:i/>
        <w:color w:val="2E75B5"/>
        <w:sz w:val="24"/>
        <w:szCs w:val="24"/>
      </w:rPr>
      <w:t xml:space="preserve"> </w:t>
    </w:r>
    <w:r>
      <w:rPr>
        <w:b/>
        <w:i/>
        <w:color w:val="2E75B5"/>
        <w:sz w:val="24"/>
        <w:szCs w:val="24"/>
      </w:rPr>
      <w:tab/>
      <w:t>GRICU 2022, Ischia, (Italy), July 3-6, 2022</w:t>
    </w:r>
    <w:r>
      <w:rPr>
        <w:noProof/>
      </w:rPr>
      <w:drawing>
        <wp:anchor distT="0" distB="0" distL="114300" distR="114300" simplePos="0" relativeHeight="251658240" behindDoc="0" locked="0" layoutInCell="1" hidden="0" allowOverlap="1" wp14:anchorId="6D3B59A1" wp14:editId="18EA6416">
          <wp:simplePos x="0" y="0"/>
          <wp:positionH relativeFrom="column">
            <wp:posOffset>614128</wp:posOffset>
          </wp:positionH>
          <wp:positionV relativeFrom="paragraph">
            <wp:posOffset>-170179</wp:posOffset>
          </wp:positionV>
          <wp:extent cx="1494000" cy="5292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rot="10800000">
                    <a:off x="0" y="0"/>
                    <a:ext cx="1494000" cy="529200"/>
                  </a:xfrm>
                  <a:prstGeom prst="rect">
                    <a:avLst/>
                  </a:prstGeom>
                  <a:ln/>
                </pic:spPr>
              </pic:pic>
            </a:graphicData>
          </a:graphic>
        </wp:anchor>
      </w:drawing>
    </w:r>
  </w:p>
  <w:p w14:paraId="316263D1" w14:textId="77777777" w:rsidR="0004589D" w:rsidRDefault="0004589D">
    <w:pPr>
      <w:pBdr>
        <w:top w:val="nil"/>
        <w:left w:val="nil"/>
        <w:bottom w:val="nil"/>
        <w:right w:val="nil"/>
        <w:between w:val="nil"/>
      </w:pBdr>
      <w:tabs>
        <w:tab w:val="center" w:pos="4819"/>
        <w:tab w:val="right" w:pos="9638"/>
        <w:tab w:val="left" w:pos="1188"/>
      </w:tabs>
      <w:spacing w:after="0" w:line="240" w:lineRule="auto"/>
      <w:jc w:val="center"/>
      <w:rPr>
        <w:b/>
        <w:i/>
        <w:color w:val="2E75B5"/>
        <w:sz w:val="24"/>
        <w:szCs w:val="24"/>
      </w:rPr>
    </w:pPr>
  </w:p>
  <w:p w14:paraId="269C22D7" w14:textId="77777777" w:rsidR="0004589D" w:rsidRDefault="006E79F1">
    <w:pPr>
      <w:pBdr>
        <w:top w:val="nil"/>
        <w:left w:val="nil"/>
        <w:bottom w:val="nil"/>
        <w:right w:val="nil"/>
        <w:between w:val="nil"/>
      </w:pBdr>
      <w:tabs>
        <w:tab w:val="center" w:pos="4819"/>
        <w:tab w:val="right" w:pos="9638"/>
      </w:tabs>
      <w:spacing w:after="0" w:line="240" w:lineRule="auto"/>
      <w:jc w:val="center"/>
      <w:rPr>
        <w:color w:val="000000"/>
      </w:rPr>
    </w:pPr>
    <w:r>
      <w:rPr>
        <w:noProof/>
      </w:rPr>
      <mc:AlternateContent>
        <mc:Choice Requires="wps">
          <w:drawing>
            <wp:anchor distT="0" distB="0" distL="114300" distR="114300" simplePos="0" relativeHeight="251659264" behindDoc="0" locked="0" layoutInCell="1" hidden="0" allowOverlap="1" wp14:anchorId="730E575D" wp14:editId="083A6D8B">
              <wp:simplePos x="0" y="0"/>
              <wp:positionH relativeFrom="column">
                <wp:posOffset>57151</wp:posOffset>
              </wp:positionH>
              <wp:positionV relativeFrom="paragraph">
                <wp:posOffset>103504</wp:posOffset>
              </wp:positionV>
              <wp:extent cx="5631180" cy="7620"/>
              <wp:effectExtent l="0" t="0" r="26670" b="30480"/>
              <wp:wrapNone/>
              <wp:docPr id="1" name="Connettore diritto 1"/>
              <wp:cNvGraphicFramePr/>
              <a:graphic xmlns:a="http://schemas.openxmlformats.org/drawingml/2006/main">
                <a:graphicData uri="http://schemas.microsoft.com/office/word/2010/wordprocessingShape">
                  <wps:wsp>
                    <wps:cNvCnPr/>
                    <wps:spPr>
                      <a:xfrm>
                        <a:off x="0" y="0"/>
                        <a:ext cx="5631180" cy="7620"/>
                      </a:xfrm>
                      <a:prstGeom prst="line">
                        <a:avLst/>
                      </a:prstGeom>
                      <a:ln>
                        <a:solidFill>
                          <a:srgbClr val="0070C0"/>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57151</wp:posOffset>
              </wp:positionH>
              <wp:positionV relativeFrom="paragraph">
                <wp:posOffset>103504</wp:posOffset>
              </wp:positionV>
              <wp:extent cx="5657850" cy="38100"/>
              <wp:effectExtent b="0" l="0" r="0" t="0"/>
              <wp:wrapNone/>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657850" cy="38100"/>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89D"/>
    <w:rsid w:val="0004589D"/>
    <w:rsid w:val="000C6D69"/>
    <w:rsid w:val="0010551E"/>
    <w:rsid w:val="001D6C66"/>
    <w:rsid w:val="00211B34"/>
    <w:rsid w:val="002C7E87"/>
    <w:rsid w:val="002D11ED"/>
    <w:rsid w:val="004A6A25"/>
    <w:rsid w:val="004D4C25"/>
    <w:rsid w:val="005A0948"/>
    <w:rsid w:val="005F0651"/>
    <w:rsid w:val="005F6F0B"/>
    <w:rsid w:val="006E79F1"/>
    <w:rsid w:val="007E15CA"/>
    <w:rsid w:val="00816961"/>
    <w:rsid w:val="008A21CF"/>
    <w:rsid w:val="009271DE"/>
    <w:rsid w:val="00A46CCF"/>
    <w:rsid w:val="00D67932"/>
    <w:rsid w:val="00E51EA7"/>
    <w:rsid w:val="00EC03EF"/>
    <w:rsid w:val="00FE40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8A73A"/>
  <w15:docId w15:val="{08B426FF-DCEA-457A-BF60-212834288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Revisione">
    <w:name w:val="Revision"/>
    <w:hidden/>
    <w:uiPriority w:val="99"/>
    <w:semiHidden/>
    <w:rsid w:val="00A46CCF"/>
    <w:pPr>
      <w:spacing w:after="0" w:line="240" w:lineRule="auto"/>
    </w:pPr>
  </w:style>
  <w:style w:type="character" w:styleId="Collegamentoipertestuale">
    <w:name w:val="Hyperlink"/>
    <w:basedOn w:val="Carpredefinitoparagrafo"/>
    <w:uiPriority w:val="99"/>
    <w:unhideWhenUsed/>
    <w:rsid w:val="001D6C66"/>
    <w:rPr>
      <w:color w:val="0000FF" w:themeColor="hyperlink"/>
      <w:u w:val="single"/>
    </w:rPr>
  </w:style>
  <w:style w:type="character" w:styleId="Menzionenonrisolta">
    <w:name w:val="Unresolved Mention"/>
    <w:basedOn w:val="Carpredefinitoparagrafo"/>
    <w:uiPriority w:val="99"/>
    <w:semiHidden/>
    <w:unhideWhenUsed/>
    <w:rsid w:val="001D6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D232B-C50D-4AFF-BBF5-B7426902C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2766</Words>
  <Characters>15770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Federica Zammillo</cp:lastModifiedBy>
  <cp:revision>19</cp:revision>
  <dcterms:created xsi:type="dcterms:W3CDTF">2022-03-15T10:31:00Z</dcterms:created>
  <dcterms:modified xsi:type="dcterms:W3CDTF">2022-03-15T18:06:00Z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a14d756a-7872-354b-93db-3fde338c11c1</vt:lpwstr>
  </property>
  <property fmtid="{D5CDD505-2E9C-101B-9397-08002B2CF9AE}" pid="4" name="Mendeley Citation Style_1">
    <vt:lpwstr>http://www.zotero.org/styles/applied-catalysis-b-environmental</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http://www.zotero.org/styles/applied-catalysis-b-environmental</vt:lpwstr>
  </property>
  <property fmtid="{D5CDD505-2E9C-101B-9397-08002B2CF9AE}" pid="12" name="Mendeley Recent Style Name 3_1">
    <vt:lpwstr>Applied Catalysis B: Environmental</vt:lpwstr>
  </property>
  <property fmtid="{D5CDD505-2E9C-101B-9397-08002B2CF9AE}" pid="13" name="Mendeley Recent Style Id 4_1">
    <vt:lpwstr>http://www.zotero.org/styles/catalysts</vt:lpwstr>
  </property>
  <property fmtid="{D5CDD505-2E9C-101B-9397-08002B2CF9AE}" pid="14" name="Mendeley Recent Style Name 4_1">
    <vt:lpwstr>Catalysts</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http://www.zotero.org/styles/green-chemistry</vt:lpwstr>
  </property>
  <property fmtid="{D5CDD505-2E9C-101B-9397-08002B2CF9AE}" pid="18" name="Mendeley Recent Style Name 6_1">
    <vt:lpwstr>Green Chemistry</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(deprecated)</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