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CE7BE" w14:textId="56DD646A" w:rsidR="00DA51A3" w:rsidRPr="00466FFD" w:rsidRDefault="0034564B" w:rsidP="0034564B">
      <w:pPr>
        <w:snapToGrid w:val="0"/>
        <w:jc w:val="center"/>
        <w:rPr>
          <w:rFonts w:ascii="Times New Roman" w:eastAsia="MS PGothic" w:hAnsi="Times New Roman"/>
          <w:b/>
          <w:bCs/>
          <w:sz w:val="24"/>
          <w:szCs w:val="24"/>
          <w:lang w:val="en-US"/>
        </w:rPr>
      </w:pPr>
      <w:r>
        <w:rPr>
          <w:rFonts w:ascii="Times New Roman" w:eastAsia="MS PGothic" w:hAnsi="Times New Roman"/>
          <w:b/>
          <w:bCs/>
          <w:sz w:val="24"/>
          <w:szCs w:val="24"/>
          <w:lang w:val="en-US"/>
        </w:rPr>
        <w:t>Boosting butyrate and hydrogen production in acidogenic fermentation of food waste and sewage sludge mixture</w:t>
      </w:r>
    </w:p>
    <w:p w14:paraId="5DC330F9" w14:textId="77777777" w:rsidR="00DA51A3" w:rsidRPr="00466FFD" w:rsidRDefault="00DA51A3" w:rsidP="00DA51A3">
      <w:pPr>
        <w:snapToGrid w:val="0"/>
        <w:jc w:val="center"/>
        <w:rPr>
          <w:rFonts w:ascii="Times New Roman" w:eastAsia="MS PGothic" w:hAnsi="Times New Roman"/>
          <w:b/>
          <w:bCs/>
          <w:sz w:val="24"/>
          <w:szCs w:val="24"/>
          <w:lang w:val="en-US" w:eastAsia="ko-KR"/>
        </w:rPr>
      </w:pPr>
    </w:p>
    <w:p w14:paraId="46C8494C" w14:textId="77777777" w:rsidR="0034564B" w:rsidRPr="003A5D4D" w:rsidRDefault="0034564B" w:rsidP="0034564B">
      <w:pPr>
        <w:snapToGrid w:val="0"/>
        <w:jc w:val="center"/>
        <w:rPr>
          <w:rFonts w:ascii="Times New Roman" w:eastAsia="MS PGothic" w:hAnsi="Times New Roman"/>
          <w:sz w:val="24"/>
          <w:szCs w:val="24"/>
        </w:rPr>
      </w:pPr>
      <w:r w:rsidRPr="003A5D4D">
        <w:rPr>
          <w:rFonts w:ascii="Times New Roman" w:eastAsia="SimSun" w:hAnsi="Times New Roman"/>
          <w:sz w:val="24"/>
          <w:szCs w:val="24"/>
          <w:u w:val="single"/>
          <w:lang w:eastAsia="zh-CN"/>
        </w:rPr>
        <w:t>Francesco Valentino</w:t>
      </w:r>
      <w:r w:rsidRPr="000F1E74">
        <w:rPr>
          <w:rFonts w:ascii="Times New Roman" w:eastAsia="SimSun" w:hAnsi="Times New Roman"/>
          <w:sz w:val="24"/>
          <w:szCs w:val="24"/>
          <w:vertAlign w:val="superscript"/>
          <w:lang w:eastAsia="zh-CN"/>
        </w:rPr>
        <w:t>1*</w:t>
      </w:r>
      <w:r w:rsidRPr="003A5D4D">
        <w:rPr>
          <w:rFonts w:ascii="Times New Roman" w:eastAsia="SimSun" w:hAnsi="Times New Roman"/>
          <w:sz w:val="24"/>
          <w:szCs w:val="24"/>
          <w:lang w:eastAsia="zh-CN"/>
        </w:rPr>
        <w:t xml:space="preserve">, </w:t>
      </w:r>
      <w:proofErr w:type="spellStart"/>
      <w:r>
        <w:rPr>
          <w:rFonts w:ascii="Times New Roman" w:eastAsia="SimSun" w:hAnsi="Times New Roman"/>
          <w:sz w:val="24"/>
          <w:szCs w:val="24"/>
          <w:lang w:eastAsia="zh-CN"/>
        </w:rPr>
        <w:t>Hojjat</w:t>
      </w:r>
      <w:proofErr w:type="spellEnd"/>
      <w:r>
        <w:rPr>
          <w:rFonts w:ascii="Times New Roman" w:eastAsia="SimSun" w:hAnsi="Times New Roman"/>
          <w:sz w:val="24"/>
          <w:szCs w:val="24"/>
          <w:lang w:eastAsia="zh-CN"/>
        </w:rPr>
        <w:t xml:space="preserve"> Borhany</w:t>
      </w:r>
      <w:r w:rsidRPr="000F1E74">
        <w:rPr>
          <w:rFonts w:ascii="Times New Roman" w:eastAsia="SimSun" w:hAnsi="Times New Roman"/>
          <w:sz w:val="24"/>
          <w:szCs w:val="24"/>
          <w:vertAlign w:val="superscript"/>
          <w:lang w:eastAsia="zh-CN"/>
        </w:rPr>
        <w:t>1</w:t>
      </w:r>
      <w:r>
        <w:rPr>
          <w:rFonts w:ascii="Times New Roman" w:eastAsia="SimSun" w:hAnsi="Times New Roman"/>
          <w:sz w:val="24"/>
          <w:szCs w:val="24"/>
          <w:lang w:eastAsia="zh-CN"/>
        </w:rPr>
        <w:t>, Michele Rasera</w:t>
      </w:r>
      <w:r w:rsidRPr="00E456EA">
        <w:rPr>
          <w:rFonts w:ascii="Times New Roman" w:eastAsia="SimSun" w:hAnsi="Times New Roman"/>
          <w:sz w:val="24"/>
          <w:szCs w:val="24"/>
          <w:vertAlign w:val="superscript"/>
          <w:lang w:eastAsia="zh-CN"/>
        </w:rPr>
        <w:t>2</w:t>
      </w:r>
      <w:r>
        <w:rPr>
          <w:rFonts w:ascii="Times New Roman" w:eastAsia="SimSun" w:hAnsi="Times New Roman"/>
          <w:sz w:val="24"/>
          <w:szCs w:val="24"/>
          <w:lang w:eastAsia="zh-CN"/>
        </w:rPr>
        <w:t xml:space="preserve">, </w:t>
      </w:r>
      <w:r w:rsidRPr="003A5D4D">
        <w:rPr>
          <w:rFonts w:ascii="Times New Roman" w:eastAsia="SimSun" w:hAnsi="Times New Roman"/>
          <w:sz w:val="24"/>
          <w:szCs w:val="24"/>
          <w:lang w:eastAsia="zh-CN"/>
        </w:rPr>
        <w:t>Alessio Dell’Olivo</w:t>
      </w:r>
      <w:r w:rsidRPr="003A5D4D">
        <w:rPr>
          <w:rFonts w:ascii="Times New Roman" w:eastAsia="SimSun" w:hAnsi="Times New Roman"/>
          <w:sz w:val="24"/>
          <w:szCs w:val="24"/>
          <w:vertAlign w:val="superscript"/>
          <w:lang w:eastAsia="zh-CN"/>
        </w:rPr>
        <w:t>1</w:t>
      </w:r>
      <w:r w:rsidRPr="003A5D4D">
        <w:rPr>
          <w:rFonts w:ascii="Times New Roman" w:eastAsia="SimSun" w:hAnsi="Times New Roman"/>
          <w:sz w:val="24"/>
          <w:szCs w:val="24"/>
          <w:lang w:eastAsia="zh-CN"/>
        </w:rPr>
        <w:t xml:space="preserve">, </w:t>
      </w:r>
      <w:r>
        <w:rPr>
          <w:rFonts w:ascii="Times New Roman" w:eastAsia="SimSun" w:hAnsi="Times New Roman"/>
          <w:sz w:val="24"/>
          <w:szCs w:val="24"/>
          <w:lang w:eastAsia="zh-CN"/>
        </w:rPr>
        <w:t>Paolo Pavan</w:t>
      </w:r>
      <w:r w:rsidRPr="003A5D4D">
        <w:rPr>
          <w:rFonts w:ascii="Times New Roman" w:eastAsia="SimSun" w:hAnsi="Times New Roman"/>
          <w:sz w:val="24"/>
          <w:szCs w:val="24"/>
          <w:vertAlign w:val="superscript"/>
          <w:lang w:eastAsia="zh-CN"/>
        </w:rPr>
        <w:t>1</w:t>
      </w:r>
      <w:r>
        <w:rPr>
          <w:rFonts w:ascii="Times New Roman" w:eastAsia="SimSun" w:hAnsi="Times New Roman"/>
          <w:sz w:val="24"/>
          <w:szCs w:val="24"/>
          <w:lang w:eastAsia="zh-CN"/>
        </w:rPr>
        <w:t>, Marco Gottardo</w:t>
      </w:r>
      <w:r w:rsidRPr="003A5D4D">
        <w:rPr>
          <w:rFonts w:ascii="Times New Roman" w:eastAsia="SimSun" w:hAnsi="Times New Roman"/>
          <w:sz w:val="24"/>
          <w:szCs w:val="24"/>
          <w:vertAlign w:val="superscript"/>
          <w:lang w:eastAsia="zh-CN"/>
        </w:rPr>
        <w:t>1</w:t>
      </w:r>
    </w:p>
    <w:p w14:paraId="0CB0C2D4" w14:textId="77777777" w:rsidR="0034564B" w:rsidRDefault="0034564B" w:rsidP="0034564B">
      <w:pPr>
        <w:snapToGrid w:val="0"/>
        <w:spacing w:after="120"/>
        <w:jc w:val="center"/>
        <w:rPr>
          <w:rFonts w:ascii="Times New Roman" w:eastAsia="MS PGothic" w:hAnsi="Times New Roman"/>
          <w:i/>
          <w:iCs/>
          <w:sz w:val="20"/>
          <w:lang w:val="en-US"/>
        </w:rPr>
      </w:pPr>
      <w:r w:rsidRPr="0053008E">
        <w:rPr>
          <w:rFonts w:ascii="Times New Roman" w:eastAsia="MS PGothic" w:hAnsi="Times New Roman"/>
          <w:i/>
          <w:iCs/>
          <w:sz w:val="20"/>
          <w:vertAlign w:val="superscript"/>
          <w:lang w:val="en-US"/>
        </w:rPr>
        <w:t>1</w:t>
      </w:r>
      <w:r>
        <w:rPr>
          <w:rFonts w:ascii="Times New Roman" w:eastAsia="MS PGothic" w:hAnsi="Times New Roman"/>
          <w:i/>
          <w:iCs/>
          <w:sz w:val="20"/>
          <w:lang w:val="en-US"/>
        </w:rPr>
        <w:t xml:space="preserve">Department of Environmental Sciences, Informatics and Statistics, </w:t>
      </w:r>
      <w:proofErr w:type="spellStart"/>
      <w:r>
        <w:rPr>
          <w:rFonts w:ascii="Times New Roman" w:eastAsia="MS PGothic" w:hAnsi="Times New Roman"/>
          <w:i/>
          <w:iCs/>
          <w:sz w:val="20"/>
          <w:lang w:val="en-US"/>
        </w:rPr>
        <w:t>Cà</w:t>
      </w:r>
      <w:proofErr w:type="spellEnd"/>
      <w:r>
        <w:rPr>
          <w:rFonts w:ascii="Times New Roman" w:eastAsia="MS PGothic" w:hAnsi="Times New Roman"/>
          <w:i/>
          <w:iCs/>
          <w:sz w:val="20"/>
          <w:lang w:val="en-US"/>
        </w:rPr>
        <w:t xml:space="preserve"> Foscari University of Venice, Via Torino 155, 30172 Mestre-Venice, Italy</w:t>
      </w:r>
    </w:p>
    <w:p w14:paraId="742EE6CD" w14:textId="77777777" w:rsidR="0034564B" w:rsidRPr="00E456EA" w:rsidRDefault="0034564B" w:rsidP="0034564B">
      <w:pPr>
        <w:snapToGrid w:val="0"/>
        <w:spacing w:after="120"/>
        <w:jc w:val="center"/>
        <w:rPr>
          <w:rFonts w:ascii="Times New Roman" w:eastAsia="MS PGothic" w:hAnsi="Times New Roman"/>
          <w:i/>
          <w:iCs/>
          <w:sz w:val="20"/>
        </w:rPr>
      </w:pPr>
      <w:r w:rsidRPr="00E456EA">
        <w:rPr>
          <w:rFonts w:ascii="Times New Roman" w:eastAsia="MS PGothic" w:hAnsi="Times New Roman"/>
          <w:i/>
          <w:iCs/>
          <w:sz w:val="20"/>
          <w:vertAlign w:val="superscript"/>
        </w:rPr>
        <w:t>2</w:t>
      </w:r>
      <w:r w:rsidRPr="00E456EA">
        <w:rPr>
          <w:rFonts w:ascii="Times New Roman" w:eastAsia="MS PGothic" w:hAnsi="Times New Roman"/>
          <w:i/>
          <w:iCs/>
          <w:sz w:val="20"/>
        </w:rPr>
        <w:t>Contarina S.p.A., Via Vittorio Veneto 6, 31027 Lovadina di Spresiano (TV</w:t>
      </w:r>
      <w:r>
        <w:rPr>
          <w:rFonts w:ascii="Times New Roman" w:eastAsia="MS PGothic" w:hAnsi="Times New Roman"/>
          <w:i/>
          <w:iCs/>
          <w:sz w:val="20"/>
        </w:rPr>
        <w:t xml:space="preserve">), </w:t>
      </w:r>
      <w:proofErr w:type="spellStart"/>
      <w:r>
        <w:rPr>
          <w:rFonts w:ascii="Times New Roman" w:eastAsia="MS PGothic" w:hAnsi="Times New Roman"/>
          <w:i/>
          <w:iCs/>
          <w:sz w:val="20"/>
        </w:rPr>
        <w:t>Italy</w:t>
      </w:r>
      <w:proofErr w:type="spellEnd"/>
    </w:p>
    <w:p w14:paraId="5533360A" w14:textId="4659319F" w:rsidR="00DA51A3" w:rsidRPr="00466FFD" w:rsidRDefault="0034564B" w:rsidP="0034564B">
      <w:pPr>
        <w:snapToGrid w:val="0"/>
        <w:jc w:val="center"/>
        <w:rPr>
          <w:rFonts w:ascii="Times New Roman" w:eastAsia="MS PGothic" w:hAnsi="Times New Roman"/>
          <w:bCs/>
          <w:i/>
          <w:iCs/>
          <w:sz w:val="20"/>
          <w:lang w:val="en-US"/>
        </w:rPr>
      </w:pPr>
      <w:r w:rsidRPr="00466FFD">
        <w:rPr>
          <w:rFonts w:ascii="Times New Roman" w:eastAsia="MS PGothic" w:hAnsi="Times New Roman"/>
          <w:bCs/>
          <w:i/>
          <w:iCs/>
          <w:sz w:val="20"/>
          <w:lang w:val="en-US"/>
        </w:rPr>
        <w:t>*Corresponding author</w:t>
      </w:r>
      <w:r w:rsidRPr="00466FFD">
        <w:rPr>
          <w:rFonts w:ascii="Times New Roman" w:eastAsia="MS PGothic" w:hAnsi="Times New Roman"/>
          <w:bCs/>
          <w:i/>
          <w:iCs/>
          <w:sz w:val="20"/>
          <w:lang w:val="en-US" w:eastAsia="ko-KR"/>
        </w:rPr>
        <w:t xml:space="preserve">: </w:t>
      </w:r>
      <w:r>
        <w:rPr>
          <w:rFonts w:ascii="Times New Roman" w:eastAsia="MS PGothic" w:hAnsi="Times New Roman"/>
          <w:bCs/>
          <w:i/>
          <w:iCs/>
          <w:sz w:val="20"/>
          <w:lang w:val="en-US" w:eastAsia="ko-KR"/>
        </w:rPr>
        <w:t>francesco.valentino@unive.it</w:t>
      </w:r>
    </w:p>
    <w:p w14:paraId="28AD07A8" w14:textId="77777777" w:rsidR="00DA51A3" w:rsidRPr="00466FFD" w:rsidRDefault="00DA51A3" w:rsidP="00DA51A3">
      <w:pPr>
        <w:snapToGrid w:val="0"/>
        <w:spacing w:after="120"/>
        <w:jc w:val="center"/>
        <w:rPr>
          <w:rFonts w:ascii="Times New Roman" w:eastAsia="SimSun" w:hAnsi="Times New Roman"/>
          <w:bCs/>
          <w:i/>
          <w:iCs/>
          <w:sz w:val="20"/>
          <w:lang w:val="en-US" w:eastAsia="zh-CN"/>
        </w:rPr>
      </w:pPr>
    </w:p>
    <w:p w14:paraId="110B92B3" w14:textId="77777777" w:rsidR="00DA51A3" w:rsidRPr="00466FFD" w:rsidRDefault="00DA51A3" w:rsidP="00DA51A3">
      <w:pPr>
        <w:snapToGrid w:val="0"/>
        <w:spacing w:line="300" w:lineRule="auto"/>
        <w:rPr>
          <w:rFonts w:ascii="Times New Roman" w:eastAsia="MS PGothic" w:hAnsi="Times New Roman"/>
          <w:b/>
          <w:bCs/>
          <w:lang w:val="en-US" w:eastAsia="ko-KR"/>
        </w:rPr>
      </w:pPr>
      <w:r w:rsidRPr="00466FFD">
        <w:rPr>
          <w:rFonts w:ascii="Times New Roman" w:eastAsia="MS PGothic" w:hAnsi="Times New Roman"/>
          <w:b/>
          <w:bCs/>
          <w:lang w:val="en-US"/>
        </w:rPr>
        <w:t>1.</w:t>
      </w:r>
      <w:r w:rsidR="003F160A">
        <w:rPr>
          <w:rFonts w:ascii="Times New Roman" w:eastAsia="MS PGothic" w:hAnsi="Times New Roman"/>
          <w:b/>
          <w:bCs/>
          <w:lang w:val="en-US"/>
        </w:rPr>
        <w:t>Introduction</w:t>
      </w:r>
    </w:p>
    <w:p w14:paraId="332BE857" w14:textId="77777777" w:rsidR="0034564B" w:rsidRDefault="0034564B" w:rsidP="0000555A">
      <w:pPr>
        <w:snapToGrid w:val="0"/>
        <w:spacing w:after="0" w:line="276" w:lineRule="auto"/>
        <w:rPr>
          <w:rFonts w:ascii="Times New Roman" w:eastAsia="MS PGothic" w:hAnsi="Times New Roman"/>
          <w:lang w:val="en-US"/>
        </w:rPr>
      </w:pPr>
      <w:r w:rsidRPr="00F95510">
        <w:rPr>
          <w:rFonts w:ascii="Times New Roman" w:eastAsia="MS PGothic" w:hAnsi="Times New Roman"/>
          <w:lang w:val="en-US"/>
        </w:rPr>
        <w:t>The European Union (EU) 2030 strategy leads to ensure</w:t>
      </w:r>
      <w:r>
        <w:rPr>
          <w:rFonts w:ascii="Times New Roman" w:eastAsia="MS PGothic" w:hAnsi="Times New Roman"/>
          <w:lang w:val="en-US"/>
        </w:rPr>
        <w:t xml:space="preserve"> </w:t>
      </w:r>
      <w:r w:rsidRPr="00F95510">
        <w:rPr>
          <w:rFonts w:ascii="Times New Roman" w:eastAsia="MS PGothic" w:hAnsi="Times New Roman"/>
          <w:lang w:val="en-US"/>
        </w:rPr>
        <w:t>sustainable growth via a new and ambitious package of measures on “Circular Economy” (ec.europa.eu, 2020). These measures aim to increase products lifetime and their recyclability benefiting both the environment and the economy.</w:t>
      </w:r>
      <w:r>
        <w:rPr>
          <w:rFonts w:ascii="Times New Roman" w:eastAsia="MS PGothic" w:hAnsi="Times New Roman"/>
          <w:lang w:val="en-US"/>
        </w:rPr>
        <w:t xml:space="preserve"> </w:t>
      </w:r>
      <w:r w:rsidRPr="00F95510">
        <w:rPr>
          <w:rFonts w:ascii="Times New Roman" w:eastAsia="MS PGothic" w:hAnsi="Times New Roman"/>
          <w:lang w:val="en-US"/>
        </w:rPr>
        <w:t xml:space="preserve">Food waste </w:t>
      </w:r>
      <w:r>
        <w:rPr>
          <w:rFonts w:ascii="Times New Roman" w:eastAsia="MS PGothic" w:hAnsi="Times New Roman"/>
          <w:lang w:val="en-US"/>
        </w:rPr>
        <w:t xml:space="preserve">(FW) </w:t>
      </w:r>
      <w:r w:rsidRPr="00F95510">
        <w:rPr>
          <w:rFonts w:ascii="Times New Roman" w:eastAsia="MS PGothic" w:hAnsi="Times New Roman"/>
          <w:lang w:val="en-US"/>
        </w:rPr>
        <w:t>management is part of this vision as it allows for conservative use of resources like carbon, nitrogen and phosphorous among the others. Separate collection, which allows to produce streams of recycled materials of good quality level, is a pre-requisite of this global approach. Once this material is collected it is the perfect substrate for the application of</w:t>
      </w:r>
      <w:r>
        <w:rPr>
          <w:rFonts w:ascii="Times New Roman" w:eastAsia="MS PGothic" w:hAnsi="Times New Roman"/>
          <w:lang w:val="en-US"/>
        </w:rPr>
        <w:t xml:space="preserve"> </w:t>
      </w:r>
      <w:r w:rsidRPr="00F95510">
        <w:rPr>
          <w:rFonts w:ascii="Times New Roman" w:eastAsia="MS PGothic" w:hAnsi="Times New Roman"/>
          <w:lang w:val="en-US"/>
        </w:rPr>
        <w:t>fermentative processes able to produce renewable biofuels in a sustainable way</w:t>
      </w:r>
      <w:r>
        <w:rPr>
          <w:rFonts w:ascii="Times New Roman" w:eastAsia="MS PGothic" w:hAnsi="Times New Roman"/>
          <w:lang w:val="en-US"/>
        </w:rPr>
        <w:t xml:space="preserve"> [1]</w:t>
      </w:r>
      <w:r w:rsidRPr="00F95510">
        <w:rPr>
          <w:rFonts w:ascii="Times New Roman" w:eastAsia="MS PGothic" w:hAnsi="Times New Roman"/>
          <w:lang w:val="en-US"/>
        </w:rPr>
        <w:t>.</w:t>
      </w:r>
      <w:r>
        <w:rPr>
          <w:rFonts w:ascii="Times New Roman" w:eastAsia="MS PGothic" w:hAnsi="Times New Roman"/>
          <w:lang w:val="en-US"/>
        </w:rPr>
        <w:t xml:space="preserve"> FW</w:t>
      </w:r>
      <w:r w:rsidRPr="00EC2645">
        <w:rPr>
          <w:rFonts w:ascii="Times New Roman" w:eastAsia="MS PGothic" w:hAnsi="Times New Roman"/>
          <w:lang w:val="en-US"/>
        </w:rPr>
        <w:t xml:space="preserve"> production in Europe accounts for about 87.6 million tons annually</w:t>
      </w:r>
      <w:r>
        <w:rPr>
          <w:rFonts w:ascii="Times New Roman" w:eastAsia="MS PGothic" w:hAnsi="Times New Roman"/>
          <w:lang w:val="en-US"/>
        </w:rPr>
        <w:t xml:space="preserve"> [2];</w:t>
      </w:r>
      <w:r w:rsidRPr="00EC2645">
        <w:rPr>
          <w:rFonts w:ascii="Times New Roman" w:eastAsia="MS PGothic" w:hAnsi="Times New Roman"/>
          <w:lang w:val="en-US"/>
        </w:rPr>
        <w:t xml:space="preserve"> </w:t>
      </w:r>
      <w:r>
        <w:rPr>
          <w:rFonts w:ascii="Times New Roman" w:eastAsia="MS PGothic" w:hAnsi="Times New Roman"/>
          <w:lang w:val="en-US"/>
        </w:rPr>
        <w:t>o</w:t>
      </w:r>
      <w:r w:rsidRPr="00EC2645">
        <w:rPr>
          <w:rFonts w:ascii="Times New Roman" w:eastAsia="MS PGothic" w:hAnsi="Times New Roman"/>
          <w:lang w:val="en-US"/>
        </w:rPr>
        <w:t xml:space="preserve">ver past years, this waste was sent to landfill, without even any treatment, causing severe air, groundwater, and soil contamination due to its high biodegradability and leachate formation. The need </w:t>
      </w:r>
      <w:r>
        <w:rPr>
          <w:rFonts w:ascii="Times New Roman" w:eastAsia="MS PGothic" w:hAnsi="Times New Roman"/>
          <w:lang w:val="en-US"/>
        </w:rPr>
        <w:t xml:space="preserve">different </w:t>
      </w:r>
      <w:r w:rsidRPr="00EC2645">
        <w:rPr>
          <w:rFonts w:ascii="Times New Roman" w:eastAsia="MS PGothic" w:hAnsi="Times New Roman"/>
          <w:lang w:val="en-US"/>
        </w:rPr>
        <w:t xml:space="preserve">solutions led to food waste treatment with composting, allowing the production of high-quality compost for agricultural applications. However, this process is highly energy consuming and requires the occupation of large land quantities with possible GHG formation </w:t>
      </w:r>
      <w:r>
        <w:rPr>
          <w:rFonts w:ascii="Times New Roman" w:eastAsia="MS PGothic" w:hAnsi="Times New Roman"/>
          <w:lang w:val="en-US"/>
        </w:rPr>
        <w:t>[3]</w:t>
      </w:r>
      <w:r w:rsidRPr="00EC2645">
        <w:rPr>
          <w:rFonts w:ascii="Times New Roman" w:eastAsia="MS PGothic" w:hAnsi="Times New Roman"/>
          <w:lang w:val="en-US"/>
        </w:rPr>
        <w:t xml:space="preserve">. Similar disposal problems are encountered with other organic waste produced in urban areas, especially wastewater sludge </w:t>
      </w:r>
      <w:r>
        <w:rPr>
          <w:rFonts w:ascii="Times New Roman" w:eastAsia="MS PGothic" w:hAnsi="Times New Roman"/>
          <w:lang w:val="en-US"/>
        </w:rPr>
        <w:t xml:space="preserve">(WWS) </w:t>
      </w:r>
      <w:r w:rsidRPr="00EC2645">
        <w:rPr>
          <w:rFonts w:ascii="Times New Roman" w:eastAsia="MS PGothic" w:hAnsi="Times New Roman"/>
          <w:lang w:val="en-US"/>
        </w:rPr>
        <w:t xml:space="preserve">generated from </w:t>
      </w:r>
      <w:r>
        <w:rPr>
          <w:rFonts w:ascii="Times New Roman" w:eastAsia="MS PGothic" w:hAnsi="Times New Roman"/>
          <w:lang w:val="en-US"/>
        </w:rPr>
        <w:t>municipal</w:t>
      </w:r>
      <w:r w:rsidRPr="00EC2645">
        <w:rPr>
          <w:rFonts w:ascii="Times New Roman" w:eastAsia="MS PGothic" w:hAnsi="Times New Roman"/>
          <w:lang w:val="en-US"/>
        </w:rPr>
        <w:t xml:space="preserve"> wastewater treatment processes</w:t>
      </w:r>
      <w:r>
        <w:rPr>
          <w:rFonts w:ascii="Times New Roman" w:eastAsia="MS PGothic" w:hAnsi="Times New Roman"/>
          <w:lang w:val="en-US"/>
        </w:rPr>
        <w:t>.</w:t>
      </w:r>
    </w:p>
    <w:p w14:paraId="367D17D0" w14:textId="77777777" w:rsidR="0034564B" w:rsidRPr="00F95510" w:rsidRDefault="0034564B" w:rsidP="0000555A">
      <w:pPr>
        <w:snapToGrid w:val="0"/>
        <w:spacing w:after="0" w:line="276" w:lineRule="auto"/>
        <w:rPr>
          <w:rFonts w:ascii="Times New Roman" w:eastAsia="MS PGothic" w:hAnsi="Times New Roman"/>
          <w:lang w:val="en-US"/>
        </w:rPr>
      </w:pPr>
      <w:r w:rsidRPr="00564262">
        <w:rPr>
          <w:rFonts w:ascii="Times New Roman" w:eastAsia="MS PGothic" w:hAnsi="Times New Roman"/>
          <w:lang w:val="en-US"/>
        </w:rPr>
        <w:t xml:space="preserve">Anaerobic digestion </w:t>
      </w:r>
      <w:r>
        <w:rPr>
          <w:rFonts w:ascii="Times New Roman" w:eastAsia="MS PGothic" w:hAnsi="Times New Roman"/>
          <w:lang w:val="en-US"/>
        </w:rPr>
        <w:t xml:space="preserve">(AD) </w:t>
      </w:r>
      <w:r w:rsidRPr="00564262">
        <w:rPr>
          <w:rFonts w:ascii="Times New Roman" w:eastAsia="MS PGothic" w:hAnsi="Times New Roman"/>
          <w:lang w:val="en-US"/>
        </w:rPr>
        <w:t>of one or more organic substrates is a process currently applied also in existing wastewater treatment plants (WWTPs), to stabilize organic matter along with the production of biogas</w:t>
      </w:r>
      <w:r>
        <w:rPr>
          <w:rFonts w:ascii="Times New Roman" w:eastAsia="MS PGothic" w:hAnsi="Times New Roman"/>
          <w:lang w:val="en-US"/>
        </w:rPr>
        <w:t xml:space="preserve">; however, the application of a </w:t>
      </w:r>
      <w:r w:rsidRPr="00564262">
        <w:rPr>
          <w:rFonts w:ascii="Times New Roman" w:eastAsia="MS PGothic" w:hAnsi="Times New Roman"/>
          <w:lang w:val="en-US"/>
        </w:rPr>
        <w:t>biorefinery technology chain in urban scenarios, where organic substrates are always available, can foster the combination and valorization of different substrates into added-value marketable products other than biogas alone</w:t>
      </w:r>
      <w:r>
        <w:rPr>
          <w:rFonts w:ascii="Times New Roman" w:eastAsia="MS PGothic" w:hAnsi="Times New Roman"/>
          <w:lang w:val="en-US"/>
        </w:rPr>
        <w:t>. In this work, acidogenic fermentation (AF) process has been chosen as key step for the anaerobic treatment of FW and WWS. Volatile fatty acids and hydrogen production has been monitored in terms of yield and process stability as an alternative option to the already established AD technology. In a coupled AF-</w:t>
      </w:r>
      <w:r w:rsidRPr="00B43FB9">
        <w:rPr>
          <w:rFonts w:ascii="Times New Roman" w:eastAsia="MS PGothic" w:hAnsi="Times New Roman"/>
          <w:lang w:val="en-US"/>
        </w:rPr>
        <w:t xml:space="preserve">AD </w:t>
      </w:r>
      <w:r>
        <w:rPr>
          <w:rFonts w:ascii="Times New Roman" w:eastAsia="MS PGothic" w:hAnsi="Times New Roman"/>
          <w:lang w:val="en-US"/>
        </w:rPr>
        <w:t xml:space="preserve">process, a possible gas </w:t>
      </w:r>
      <w:r w:rsidRPr="00B43FB9">
        <w:rPr>
          <w:rFonts w:ascii="Times New Roman" w:eastAsia="MS PGothic" w:hAnsi="Times New Roman"/>
          <w:lang w:val="en-US"/>
        </w:rPr>
        <w:t xml:space="preserve">composition </w:t>
      </w:r>
      <w:r>
        <w:rPr>
          <w:rFonts w:ascii="Times New Roman" w:eastAsia="MS PGothic" w:hAnsi="Times New Roman"/>
          <w:lang w:val="en-US"/>
        </w:rPr>
        <w:t>could be</w:t>
      </w:r>
      <w:r w:rsidRPr="00B43FB9">
        <w:rPr>
          <w:rFonts w:ascii="Times New Roman" w:eastAsia="MS PGothic" w:hAnsi="Times New Roman"/>
          <w:lang w:val="en-US"/>
        </w:rPr>
        <w:t xml:space="preserve"> 10% H</w:t>
      </w:r>
      <w:r w:rsidRPr="00B43FB9">
        <w:rPr>
          <w:rFonts w:ascii="Times New Roman" w:eastAsia="MS PGothic" w:hAnsi="Times New Roman"/>
          <w:vertAlign w:val="subscript"/>
          <w:lang w:val="en-US"/>
        </w:rPr>
        <w:t>2</w:t>
      </w:r>
      <w:r w:rsidRPr="00B43FB9">
        <w:rPr>
          <w:rFonts w:ascii="Times New Roman" w:eastAsia="MS PGothic" w:hAnsi="Times New Roman"/>
          <w:lang w:val="en-US"/>
        </w:rPr>
        <w:t>, 30% CO</w:t>
      </w:r>
      <w:r w:rsidRPr="00B43FB9">
        <w:rPr>
          <w:rFonts w:ascii="Times New Roman" w:eastAsia="MS PGothic" w:hAnsi="Times New Roman"/>
          <w:vertAlign w:val="subscript"/>
          <w:lang w:val="en-US"/>
        </w:rPr>
        <w:t>2</w:t>
      </w:r>
      <w:r w:rsidRPr="00B43FB9">
        <w:rPr>
          <w:rFonts w:ascii="Times New Roman" w:eastAsia="MS PGothic" w:hAnsi="Times New Roman"/>
          <w:lang w:val="en-US"/>
        </w:rPr>
        <w:t xml:space="preserve"> and 60% of CH</w:t>
      </w:r>
      <w:r w:rsidRPr="00B43FB9">
        <w:rPr>
          <w:rFonts w:ascii="Times New Roman" w:eastAsia="MS PGothic" w:hAnsi="Times New Roman"/>
          <w:vertAlign w:val="subscript"/>
          <w:lang w:val="en-US"/>
        </w:rPr>
        <w:t>4</w:t>
      </w:r>
      <w:r>
        <w:rPr>
          <w:rFonts w:ascii="Times New Roman" w:eastAsia="MS PGothic" w:hAnsi="Times New Roman"/>
          <w:lang w:val="en-US"/>
        </w:rPr>
        <w:t xml:space="preserve"> (v/v),</w:t>
      </w:r>
      <w:r w:rsidRPr="00B43FB9">
        <w:rPr>
          <w:rFonts w:ascii="Times New Roman" w:eastAsia="MS PGothic" w:hAnsi="Times New Roman"/>
          <w:lang w:val="en-US"/>
        </w:rPr>
        <w:t xml:space="preserve"> </w:t>
      </w:r>
      <w:r>
        <w:rPr>
          <w:rFonts w:ascii="Times New Roman" w:eastAsia="MS PGothic" w:hAnsi="Times New Roman"/>
          <w:lang w:val="en-US"/>
        </w:rPr>
        <w:t>for</w:t>
      </w:r>
      <w:r w:rsidRPr="00B43FB9">
        <w:rPr>
          <w:rFonts w:ascii="Times New Roman" w:eastAsia="MS PGothic" w:hAnsi="Times New Roman"/>
          <w:lang w:val="en-US"/>
        </w:rPr>
        <w:t xml:space="preserve"> a second-generation biofuel that can be of great interest for combined heat and power (CHP), cogenerated motors or automotive industry</w:t>
      </w:r>
      <w:r>
        <w:rPr>
          <w:rFonts w:ascii="Times New Roman" w:eastAsia="MS PGothic" w:hAnsi="Times New Roman"/>
          <w:lang w:val="en-US"/>
        </w:rPr>
        <w:t xml:space="preserve"> (after</w:t>
      </w:r>
      <w:r w:rsidRPr="00B43FB9">
        <w:rPr>
          <w:rFonts w:ascii="Times New Roman" w:eastAsia="MS PGothic" w:hAnsi="Times New Roman"/>
          <w:lang w:val="en-US"/>
        </w:rPr>
        <w:t xml:space="preserve"> upgrade for the </w:t>
      </w:r>
      <w:r>
        <w:rPr>
          <w:rFonts w:ascii="Times New Roman" w:eastAsia="MS PGothic" w:hAnsi="Times New Roman"/>
          <w:lang w:val="en-US"/>
        </w:rPr>
        <w:t>CO</w:t>
      </w:r>
      <w:r w:rsidRPr="00940075">
        <w:rPr>
          <w:rFonts w:ascii="Times New Roman" w:eastAsia="MS PGothic" w:hAnsi="Times New Roman"/>
          <w:vertAlign w:val="subscript"/>
          <w:lang w:val="en-US"/>
        </w:rPr>
        <w:t>2</w:t>
      </w:r>
      <w:r>
        <w:rPr>
          <w:rFonts w:ascii="Times New Roman" w:eastAsia="MS PGothic" w:hAnsi="Times New Roman"/>
          <w:lang w:val="en-US"/>
        </w:rPr>
        <w:t xml:space="preserve"> </w:t>
      </w:r>
      <w:r w:rsidRPr="00B43FB9">
        <w:rPr>
          <w:rFonts w:ascii="Times New Roman" w:eastAsia="MS PGothic" w:hAnsi="Times New Roman"/>
          <w:lang w:val="en-US"/>
        </w:rPr>
        <w:t>elimination</w:t>
      </w:r>
      <w:r>
        <w:rPr>
          <w:rFonts w:ascii="Times New Roman" w:eastAsia="MS PGothic" w:hAnsi="Times New Roman"/>
          <w:lang w:val="en-US"/>
        </w:rPr>
        <w:t>)</w:t>
      </w:r>
      <w:r w:rsidRPr="00B43FB9">
        <w:rPr>
          <w:rFonts w:ascii="Times New Roman" w:eastAsia="MS PGothic" w:hAnsi="Times New Roman"/>
          <w:lang w:val="en-US"/>
        </w:rPr>
        <w:t>.</w:t>
      </w:r>
      <w:r>
        <w:rPr>
          <w:rFonts w:ascii="Times New Roman" w:eastAsia="MS PGothic" w:hAnsi="Times New Roman"/>
          <w:lang w:val="en-US"/>
        </w:rPr>
        <w:t xml:space="preserve"> In addition, w</w:t>
      </w:r>
      <w:r w:rsidRPr="006E5468">
        <w:rPr>
          <w:rFonts w:ascii="Times New Roman" w:eastAsia="MS PGothic" w:hAnsi="Times New Roman"/>
          <w:lang w:val="en-US"/>
        </w:rPr>
        <w:t xml:space="preserve">ithin a context of a biorefinery development, the production of a VFA-rich stream at constant concentration and stable chemical features is a key aspect for the </w:t>
      </w:r>
      <w:r>
        <w:rPr>
          <w:rFonts w:ascii="Times New Roman" w:eastAsia="MS PGothic" w:hAnsi="Times New Roman"/>
          <w:lang w:val="en-US"/>
        </w:rPr>
        <w:t xml:space="preserve">market exploitation or the </w:t>
      </w:r>
      <w:r w:rsidRPr="006E5468">
        <w:rPr>
          <w:rFonts w:ascii="Times New Roman" w:eastAsia="MS PGothic" w:hAnsi="Times New Roman"/>
          <w:lang w:val="en-US"/>
        </w:rPr>
        <w:t>synthesis of added value products</w:t>
      </w:r>
      <w:r>
        <w:rPr>
          <w:rFonts w:ascii="Times New Roman" w:eastAsia="MS PGothic" w:hAnsi="Times New Roman"/>
          <w:lang w:val="en-US"/>
        </w:rPr>
        <w:t>.</w:t>
      </w:r>
      <w:r w:rsidRPr="006E5468">
        <w:rPr>
          <w:rFonts w:ascii="Times New Roman" w:eastAsia="MS PGothic" w:hAnsi="Times New Roman"/>
          <w:lang w:val="en-US"/>
        </w:rPr>
        <w:t xml:space="preserve"> </w:t>
      </w:r>
      <w:r>
        <w:rPr>
          <w:rFonts w:ascii="Times New Roman" w:eastAsia="MS PGothic" w:hAnsi="Times New Roman"/>
          <w:lang w:val="en-US"/>
        </w:rPr>
        <w:t xml:space="preserve">   </w:t>
      </w:r>
    </w:p>
    <w:p w14:paraId="04078844" w14:textId="7C8270BC" w:rsidR="00DA51A3" w:rsidRPr="00466FFD" w:rsidRDefault="00DA51A3" w:rsidP="00DA51A3">
      <w:pPr>
        <w:snapToGrid w:val="0"/>
        <w:spacing w:after="120"/>
        <w:rPr>
          <w:rFonts w:ascii="Times New Roman" w:eastAsia="MS PGothic" w:hAnsi="Times New Roman"/>
          <w:lang w:val="en-US"/>
        </w:rPr>
      </w:pPr>
    </w:p>
    <w:p w14:paraId="0871BF31" w14:textId="77777777" w:rsidR="00DA51A3" w:rsidRPr="00466FFD" w:rsidRDefault="00DA51A3" w:rsidP="00DA51A3">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t>2. Methods</w:t>
      </w:r>
    </w:p>
    <w:p w14:paraId="68B0F42E" w14:textId="77777777" w:rsidR="0034564B" w:rsidRDefault="0034564B" w:rsidP="0000555A">
      <w:pPr>
        <w:snapToGrid w:val="0"/>
        <w:spacing w:after="0" w:line="276" w:lineRule="auto"/>
        <w:rPr>
          <w:rFonts w:ascii="Times New Roman" w:eastAsia="MS PGothic" w:hAnsi="Times New Roman"/>
          <w:lang w:val="en-US"/>
        </w:rPr>
      </w:pPr>
      <w:r w:rsidRPr="000F1E74">
        <w:rPr>
          <w:rFonts w:ascii="Times New Roman" w:eastAsia="MS PGothic" w:hAnsi="Times New Roman"/>
          <w:lang w:val="en-US"/>
        </w:rPr>
        <w:t>The substrates used in this study were thickened W</w:t>
      </w:r>
      <w:r>
        <w:rPr>
          <w:rFonts w:ascii="Times New Roman" w:eastAsia="MS PGothic" w:hAnsi="Times New Roman"/>
          <w:lang w:val="en-US"/>
        </w:rPr>
        <w:t>WS and mechanically screw-pressed</w:t>
      </w:r>
      <w:r w:rsidRPr="000F1E74">
        <w:rPr>
          <w:rFonts w:ascii="Times New Roman" w:eastAsia="MS PGothic" w:hAnsi="Times New Roman"/>
          <w:lang w:val="en-US"/>
        </w:rPr>
        <w:t xml:space="preserve"> </w:t>
      </w:r>
      <w:r>
        <w:rPr>
          <w:rFonts w:ascii="Times New Roman" w:eastAsia="MS PGothic" w:hAnsi="Times New Roman"/>
          <w:lang w:val="en-US"/>
        </w:rPr>
        <w:t>FW,</w:t>
      </w:r>
      <w:r w:rsidRPr="000F1E74">
        <w:rPr>
          <w:rFonts w:ascii="Times New Roman" w:eastAsia="MS PGothic" w:hAnsi="Times New Roman"/>
          <w:lang w:val="en-US"/>
        </w:rPr>
        <w:t xml:space="preserve"> both available in</w:t>
      </w:r>
      <w:r>
        <w:rPr>
          <w:rFonts w:ascii="Times New Roman" w:eastAsia="MS PGothic" w:hAnsi="Times New Roman"/>
          <w:lang w:val="en-US"/>
        </w:rPr>
        <w:t xml:space="preserve"> Treviso wastewater treatment plant (northeast Italy)</w:t>
      </w:r>
      <w:r w:rsidRPr="000F1E74">
        <w:rPr>
          <w:rFonts w:ascii="Times New Roman" w:eastAsia="MS PGothic" w:hAnsi="Times New Roman"/>
          <w:lang w:val="en-US"/>
        </w:rPr>
        <w:t xml:space="preserve">. The mixture </w:t>
      </w:r>
      <w:r>
        <w:rPr>
          <w:rFonts w:ascii="Times New Roman" w:eastAsia="MS PGothic" w:hAnsi="Times New Roman"/>
          <w:lang w:val="en-US"/>
        </w:rPr>
        <w:t>utilized in this study consisted of 50</w:t>
      </w:r>
      <w:r w:rsidRPr="000F1E74">
        <w:rPr>
          <w:rFonts w:ascii="Times New Roman" w:eastAsia="MS PGothic" w:hAnsi="Times New Roman"/>
          <w:lang w:val="en-US"/>
        </w:rPr>
        <w:t xml:space="preserve">% </w:t>
      </w:r>
      <w:r>
        <w:rPr>
          <w:rFonts w:ascii="Times New Roman" w:eastAsia="MS PGothic" w:hAnsi="Times New Roman"/>
          <w:lang w:val="en-US"/>
        </w:rPr>
        <w:t xml:space="preserve">of </w:t>
      </w:r>
      <w:r w:rsidRPr="000F1E74">
        <w:rPr>
          <w:rFonts w:ascii="Times New Roman" w:eastAsia="MS PGothic" w:hAnsi="Times New Roman"/>
          <w:lang w:val="en-US"/>
        </w:rPr>
        <w:t>thickened W</w:t>
      </w:r>
      <w:r>
        <w:rPr>
          <w:rFonts w:ascii="Times New Roman" w:eastAsia="MS PGothic" w:hAnsi="Times New Roman"/>
          <w:lang w:val="en-US"/>
        </w:rPr>
        <w:t>W</w:t>
      </w:r>
      <w:r w:rsidRPr="000F1E74">
        <w:rPr>
          <w:rFonts w:ascii="Times New Roman" w:eastAsia="MS PGothic" w:hAnsi="Times New Roman"/>
          <w:lang w:val="en-US"/>
        </w:rPr>
        <w:t xml:space="preserve">S and </w:t>
      </w:r>
      <w:r>
        <w:rPr>
          <w:rFonts w:ascii="Times New Roman" w:eastAsia="MS PGothic" w:hAnsi="Times New Roman"/>
          <w:lang w:val="en-US"/>
        </w:rPr>
        <w:t>50</w:t>
      </w:r>
      <w:r w:rsidRPr="000F1E74">
        <w:rPr>
          <w:rFonts w:ascii="Times New Roman" w:eastAsia="MS PGothic" w:hAnsi="Times New Roman"/>
          <w:lang w:val="en-US"/>
        </w:rPr>
        <w:t xml:space="preserve">% </w:t>
      </w:r>
      <w:r>
        <w:rPr>
          <w:rFonts w:ascii="Times New Roman" w:eastAsia="MS PGothic" w:hAnsi="Times New Roman"/>
          <w:lang w:val="en-US"/>
        </w:rPr>
        <w:t xml:space="preserve">FW as volumetric ratio. For a part of experiments, the feedstock mixture was </w:t>
      </w:r>
      <w:r>
        <w:rPr>
          <w:rFonts w:ascii="Times New Roman" w:eastAsia="MS PGothic" w:hAnsi="Times New Roman"/>
          <w:lang w:val="en-US"/>
        </w:rPr>
        <w:lastRenderedPageBreak/>
        <w:t>thermally hydrolyzed (70°C) in 380 L hyper-thermophilic reactor for 24 h</w:t>
      </w:r>
      <w:r w:rsidRPr="000F1E74">
        <w:rPr>
          <w:rFonts w:ascii="Times New Roman" w:eastAsia="MS PGothic" w:hAnsi="Times New Roman"/>
          <w:lang w:val="en-US"/>
        </w:rPr>
        <w:t>. Thickened W</w:t>
      </w:r>
      <w:r>
        <w:rPr>
          <w:rFonts w:ascii="Times New Roman" w:eastAsia="MS PGothic" w:hAnsi="Times New Roman"/>
          <w:lang w:val="en-US"/>
        </w:rPr>
        <w:t>W</w:t>
      </w:r>
      <w:r w:rsidRPr="000F1E74">
        <w:rPr>
          <w:rFonts w:ascii="Times New Roman" w:eastAsia="MS PGothic" w:hAnsi="Times New Roman"/>
          <w:lang w:val="en-US"/>
        </w:rPr>
        <w:t xml:space="preserve">S </w:t>
      </w:r>
      <w:r>
        <w:rPr>
          <w:rFonts w:ascii="Times New Roman" w:eastAsia="MS PGothic" w:hAnsi="Times New Roman"/>
          <w:lang w:val="en-US"/>
        </w:rPr>
        <w:t xml:space="preserve">had the following characteristics: total solids (TS) 28.6 </w:t>
      </w:r>
      <w:r w:rsidRPr="000F1E74">
        <w:rPr>
          <w:rFonts w:ascii="Times New Roman" w:eastAsia="MS PGothic" w:hAnsi="Times New Roman"/>
          <w:lang w:val="en-US"/>
        </w:rPr>
        <w:t xml:space="preserve">± </w:t>
      </w:r>
      <w:r>
        <w:rPr>
          <w:rFonts w:ascii="Times New Roman" w:eastAsia="MS PGothic" w:hAnsi="Times New Roman"/>
          <w:lang w:val="en-US"/>
        </w:rPr>
        <w:t>0.4</w:t>
      </w:r>
      <w:r w:rsidRPr="000F1E74">
        <w:rPr>
          <w:rFonts w:ascii="Times New Roman" w:eastAsia="MS PGothic" w:hAnsi="Times New Roman"/>
          <w:lang w:val="en-US"/>
        </w:rPr>
        <w:t xml:space="preserve"> g TS/kg</w:t>
      </w:r>
      <w:r>
        <w:rPr>
          <w:rFonts w:ascii="Times New Roman" w:eastAsia="MS PGothic" w:hAnsi="Times New Roman"/>
          <w:lang w:val="en-US"/>
        </w:rPr>
        <w:t xml:space="preserve">, volatile solids (VS) 22.4 </w:t>
      </w:r>
      <w:r w:rsidRPr="000F1E74">
        <w:rPr>
          <w:rFonts w:ascii="Times New Roman" w:eastAsia="MS PGothic" w:hAnsi="Times New Roman"/>
          <w:lang w:val="en-US"/>
        </w:rPr>
        <w:t xml:space="preserve">± </w:t>
      </w:r>
      <w:r>
        <w:rPr>
          <w:rFonts w:ascii="Times New Roman" w:eastAsia="MS PGothic" w:hAnsi="Times New Roman"/>
          <w:lang w:val="en-US"/>
        </w:rPr>
        <w:t>0.2</w:t>
      </w:r>
      <w:r w:rsidRPr="000F1E74">
        <w:rPr>
          <w:rFonts w:ascii="Times New Roman" w:eastAsia="MS PGothic" w:hAnsi="Times New Roman"/>
          <w:lang w:val="en-US"/>
        </w:rPr>
        <w:t xml:space="preserve"> g </w:t>
      </w:r>
      <w:r>
        <w:rPr>
          <w:rFonts w:ascii="Times New Roman" w:eastAsia="MS PGothic" w:hAnsi="Times New Roman"/>
          <w:lang w:val="en-US"/>
        </w:rPr>
        <w:t>V</w:t>
      </w:r>
      <w:r w:rsidRPr="000F1E74">
        <w:rPr>
          <w:rFonts w:ascii="Times New Roman" w:eastAsia="MS PGothic" w:hAnsi="Times New Roman"/>
          <w:lang w:val="en-US"/>
        </w:rPr>
        <w:t>S/kg</w:t>
      </w:r>
      <w:r>
        <w:rPr>
          <w:rFonts w:ascii="Times New Roman" w:eastAsia="MS PGothic" w:hAnsi="Times New Roman"/>
          <w:lang w:val="en-US"/>
        </w:rPr>
        <w:t>, soluble COD (COD</w:t>
      </w:r>
      <w:r w:rsidRPr="00756815">
        <w:rPr>
          <w:rFonts w:ascii="Times New Roman" w:eastAsia="MS PGothic" w:hAnsi="Times New Roman"/>
          <w:vertAlign w:val="subscript"/>
          <w:lang w:val="en-US"/>
        </w:rPr>
        <w:t>SOL</w:t>
      </w:r>
      <w:r>
        <w:rPr>
          <w:rFonts w:ascii="Times New Roman" w:eastAsia="MS PGothic" w:hAnsi="Times New Roman"/>
          <w:lang w:val="en-US"/>
        </w:rPr>
        <w:t xml:space="preserve">) 0.4 </w:t>
      </w:r>
      <w:r w:rsidRPr="000F1E74">
        <w:rPr>
          <w:rFonts w:ascii="Times New Roman" w:eastAsia="MS PGothic" w:hAnsi="Times New Roman"/>
          <w:lang w:val="en-US"/>
        </w:rPr>
        <w:t xml:space="preserve">± </w:t>
      </w:r>
      <w:r>
        <w:rPr>
          <w:rFonts w:ascii="Times New Roman" w:eastAsia="MS PGothic" w:hAnsi="Times New Roman"/>
          <w:lang w:val="en-US"/>
        </w:rPr>
        <w:t>0.1</w:t>
      </w:r>
      <w:r w:rsidRPr="000F1E74">
        <w:rPr>
          <w:rFonts w:ascii="Times New Roman" w:eastAsia="MS PGothic" w:hAnsi="Times New Roman"/>
          <w:lang w:val="en-US"/>
        </w:rPr>
        <w:t xml:space="preserve"> g</w:t>
      </w:r>
      <w:r>
        <w:rPr>
          <w:rFonts w:ascii="Times New Roman" w:eastAsia="MS PGothic" w:hAnsi="Times New Roman"/>
          <w:lang w:val="en-US"/>
        </w:rPr>
        <w:t xml:space="preserve">/L, total </w:t>
      </w:r>
      <w:proofErr w:type="spellStart"/>
      <w:r>
        <w:rPr>
          <w:rFonts w:ascii="Times New Roman" w:eastAsia="MS PGothic" w:hAnsi="Times New Roman"/>
          <w:lang w:val="en-US"/>
        </w:rPr>
        <w:t>Kjeldahl</w:t>
      </w:r>
      <w:proofErr w:type="spellEnd"/>
      <w:r>
        <w:rPr>
          <w:rFonts w:ascii="Times New Roman" w:eastAsia="MS PGothic" w:hAnsi="Times New Roman"/>
          <w:lang w:val="en-US"/>
        </w:rPr>
        <w:t xml:space="preserve"> nitrogen (TKN) 33 </w:t>
      </w:r>
      <w:r w:rsidRPr="000F1E74">
        <w:rPr>
          <w:rFonts w:ascii="Times New Roman" w:eastAsia="MS PGothic" w:hAnsi="Times New Roman"/>
          <w:lang w:val="en-US"/>
        </w:rPr>
        <w:t xml:space="preserve">± </w:t>
      </w:r>
      <w:r>
        <w:rPr>
          <w:rFonts w:ascii="Times New Roman" w:eastAsia="MS PGothic" w:hAnsi="Times New Roman"/>
          <w:lang w:val="en-US"/>
        </w:rPr>
        <w:t>2</w:t>
      </w:r>
      <w:r w:rsidRPr="000F1E74">
        <w:rPr>
          <w:rFonts w:ascii="Times New Roman" w:eastAsia="MS PGothic" w:hAnsi="Times New Roman"/>
          <w:lang w:val="en-US"/>
        </w:rPr>
        <w:t xml:space="preserve"> g</w:t>
      </w:r>
      <w:r>
        <w:rPr>
          <w:rFonts w:ascii="Times New Roman" w:eastAsia="MS PGothic" w:hAnsi="Times New Roman"/>
          <w:lang w:val="en-US"/>
        </w:rPr>
        <w:t xml:space="preserve"> N/kg TS, phosphorus (P) 18 </w:t>
      </w:r>
      <w:r w:rsidRPr="000F1E74">
        <w:rPr>
          <w:rFonts w:ascii="Times New Roman" w:eastAsia="MS PGothic" w:hAnsi="Times New Roman"/>
          <w:lang w:val="en-US"/>
        </w:rPr>
        <w:t xml:space="preserve">± </w:t>
      </w:r>
      <w:r>
        <w:rPr>
          <w:rFonts w:ascii="Times New Roman" w:eastAsia="MS PGothic" w:hAnsi="Times New Roman"/>
          <w:lang w:val="en-US"/>
        </w:rPr>
        <w:t>1</w:t>
      </w:r>
      <w:r w:rsidRPr="000F1E74">
        <w:rPr>
          <w:rFonts w:ascii="Times New Roman" w:eastAsia="MS PGothic" w:hAnsi="Times New Roman"/>
          <w:lang w:val="en-US"/>
        </w:rPr>
        <w:t xml:space="preserve"> g</w:t>
      </w:r>
      <w:r>
        <w:rPr>
          <w:rFonts w:ascii="Times New Roman" w:eastAsia="MS PGothic" w:hAnsi="Times New Roman"/>
          <w:lang w:val="en-US"/>
        </w:rPr>
        <w:t xml:space="preserve"> P/kg TS; screw-pressed</w:t>
      </w:r>
      <w:r w:rsidRPr="000F1E74">
        <w:rPr>
          <w:rFonts w:ascii="Times New Roman" w:eastAsia="MS PGothic" w:hAnsi="Times New Roman"/>
          <w:lang w:val="en-US"/>
        </w:rPr>
        <w:t xml:space="preserve"> </w:t>
      </w:r>
      <w:r>
        <w:rPr>
          <w:rFonts w:ascii="Times New Roman" w:eastAsia="MS PGothic" w:hAnsi="Times New Roman"/>
          <w:lang w:val="en-US"/>
        </w:rPr>
        <w:t>FW had fluctuating characteristics: 44-54</w:t>
      </w:r>
      <w:r w:rsidRPr="000F1E74">
        <w:rPr>
          <w:rFonts w:ascii="Times New Roman" w:eastAsia="MS PGothic" w:hAnsi="Times New Roman"/>
          <w:lang w:val="en-US"/>
        </w:rPr>
        <w:t xml:space="preserve"> g TS/kg</w:t>
      </w:r>
      <w:r>
        <w:rPr>
          <w:rFonts w:ascii="Times New Roman" w:eastAsia="MS PGothic" w:hAnsi="Times New Roman"/>
          <w:lang w:val="en-US"/>
        </w:rPr>
        <w:t>, 37.5-46.0</w:t>
      </w:r>
      <w:r w:rsidRPr="000F1E74">
        <w:rPr>
          <w:rFonts w:ascii="Times New Roman" w:eastAsia="MS PGothic" w:hAnsi="Times New Roman"/>
          <w:lang w:val="en-US"/>
        </w:rPr>
        <w:t xml:space="preserve"> g </w:t>
      </w:r>
      <w:r>
        <w:rPr>
          <w:rFonts w:ascii="Times New Roman" w:eastAsia="MS PGothic" w:hAnsi="Times New Roman"/>
          <w:lang w:val="en-US"/>
        </w:rPr>
        <w:t>V</w:t>
      </w:r>
      <w:r w:rsidRPr="000F1E74">
        <w:rPr>
          <w:rFonts w:ascii="Times New Roman" w:eastAsia="MS PGothic" w:hAnsi="Times New Roman"/>
          <w:lang w:val="en-US"/>
        </w:rPr>
        <w:t>S/kg</w:t>
      </w:r>
      <w:r>
        <w:rPr>
          <w:rFonts w:ascii="Times New Roman" w:eastAsia="MS PGothic" w:hAnsi="Times New Roman"/>
          <w:lang w:val="en-US"/>
        </w:rPr>
        <w:t>, 13.2-30.0</w:t>
      </w:r>
      <w:r w:rsidRPr="000F1E74">
        <w:rPr>
          <w:rFonts w:ascii="Times New Roman" w:eastAsia="MS PGothic" w:hAnsi="Times New Roman"/>
          <w:lang w:val="en-US"/>
        </w:rPr>
        <w:t xml:space="preserve"> g</w:t>
      </w:r>
      <w:r>
        <w:rPr>
          <w:rFonts w:ascii="Times New Roman" w:eastAsia="MS PGothic" w:hAnsi="Times New Roman"/>
          <w:lang w:val="en-US"/>
        </w:rPr>
        <w:t xml:space="preserve"> COD</w:t>
      </w:r>
      <w:r w:rsidRPr="007A754B">
        <w:rPr>
          <w:rFonts w:ascii="Times New Roman" w:eastAsia="MS PGothic" w:hAnsi="Times New Roman"/>
          <w:vertAlign w:val="subscript"/>
          <w:lang w:val="en-US"/>
        </w:rPr>
        <w:t>SOL</w:t>
      </w:r>
      <w:r>
        <w:rPr>
          <w:rFonts w:ascii="Times New Roman" w:eastAsia="MS PGothic" w:hAnsi="Times New Roman"/>
          <w:lang w:val="en-US"/>
        </w:rPr>
        <w:t>/L, 21-28</w:t>
      </w:r>
      <w:r w:rsidRPr="000F1E74">
        <w:rPr>
          <w:rFonts w:ascii="Times New Roman" w:eastAsia="MS PGothic" w:hAnsi="Times New Roman"/>
          <w:lang w:val="en-US"/>
        </w:rPr>
        <w:t xml:space="preserve"> g</w:t>
      </w:r>
      <w:r>
        <w:rPr>
          <w:rFonts w:ascii="Times New Roman" w:eastAsia="MS PGothic" w:hAnsi="Times New Roman"/>
          <w:lang w:val="en-US"/>
        </w:rPr>
        <w:t xml:space="preserve"> N/kg TS as TKN and 4.0-6.0</w:t>
      </w:r>
      <w:r w:rsidRPr="000F1E74">
        <w:rPr>
          <w:rFonts w:ascii="Times New Roman" w:eastAsia="MS PGothic" w:hAnsi="Times New Roman"/>
          <w:lang w:val="en-US"/>
        </w:rPr>
        <w:t xml:space="preserve"> g</w:t>
      </w:r>
      <w:r>
        <w:rPr>
          <w:rFonts w:ascii="Times New Roman" w:eastAsia="MS PGothic" w:hAnsi="Times New Roman"/>
          <w:lang w:val="en-US"/>
        </w:rPr>
        <w:t xml:space="preserve"> P/kg TS.</w:t>
      </w:r>
    </w:p>
    <w:p w14:paraId="67946612" w14:textId="77777777" w:rsidR="0034564B" w:rsidRDefault="0034564B" w:rsidP="0000555A">
      <w:pPr>
        <w:snapToGrid w:val="0"/>
        <w:spacing w:after="0" w:line="276" w:lineRule="auto"/>
        <w:rPr>
          <w:rFonts w:ascii="Times New Roman" w:eastAsia="MS PGothic" w:hAnsi="Times New Roman"/>
          <w:lang w:val="en-US"/>
        </w:rPr>
      </w:pPr>
      <w:r>
        <w:rPr>
          <w:rFonts w:ascii="Times New Roman" w:eastAsia="MS PGothic" w:hAnsi="Times New Roman"/>
          <w:lang w:val="en-US"/>
        </w:rPr>
        <w:t xml:space="preserve">AF </w:t>
      </w:r>
      <w:r w:rsidRPr="001A735B">
        <w:rPr>
          <w:rFonts w:ascii="Times New Roman" w:eastAsia="MS PGothic" w:hAnsi="Times New Roman"/>
          <w:lang w:val="en-US"/>
        </w:rPr>
        <w:t>process</w:t>
      </w:r>
      <w:r>
        <w:rPr>
          <w:rFonts w:ascii="Times New Roman" w:eastAsia="MS PGothic" w:hAnsi="Times New Roman"/>
          <w:lang w:val="en-US"/>
        </w:rPr>
        <w:t xml:space="preserve"> was carried out</w:t>
      </w:r>
      <w:r w:rsidRPr="001A735B">
        <w:rPr>
          <w:rFonts w:ascii="Times New Roman" w:eastAsia="MS PGothic" w:hAnsi="Times New Roman"/>
          <w:lang w:val="en-US"/>
        </w:rPr>
        <w:t xml:space="preserve"> in a </w:t>
      </w:r>
      <w:r>
        <w:rPr>
          <w:rFonts w:ascii="Times New Roman" w:eastAsia="MS PGothic" w:hAnsi="Times New Roman"/>
          <w:lang w:val="en-US"/>
        </w:rPr>
        <w:t>230</w:t>
      </w:r>
      <w:r w:rsidRPr="001A735B">
        <w:rPr>
          <w:rFonts w:ascii="Times New Roman" w:eastAsia="MS PGothic" w:hAnsi="Times New Roman"/>
          <w:lang w:val="en-US"/>
        </w:rPr>
        <w:t xml:space="preserve"> L C</w:t>
      </w:r>
      <w:r>
        <w:rPr>
          <w:rFonts w:ascii="Times New Roman" w:eastAsia="MS PGothic" w:hAnsi="Times New Roman"/>
          <w:lang w:val="en-US"/>
        </w:rPr>
        <w:t xml:space="preserve">ontinuous </w:t>
      </w:r>
      <w:r w:rsidRPr="001A735B">
        <w:rPr>
          <w:rFonts w:ascii="Times New Roman" w:eastAsia="MS PGothic" w:hAnsi="Times New Roman"/>
          <w:lang w:val="en-US"/>
        </w:rPr>
        <w:t>S</w:t>
      </w:r>
      <w:r>
        <w:rPr>
          <w:rFonts w:ascii="Times New Roman" w:eastAsia="MS PGothic" w:hAnsi="Times New Roman"/>
          <w:lang w:val="en-US"/>
        </w:rPr>
        <w:t xml:space="preserve">tirred </w:t>
      </w:r>
      <w:r w:rsidRPr="001A735B">
        <w:rPr>
          <w:rFonts w:ascii="Times New Roman" w:eastAsia="MS PGothic" w:hAnsi="Times New Roman"/>
          <w:lang w:val="en-US"/>
        </w:rPr>
        <w:t>T</w:t>
      </w:r>
      <w:r>
        <w:rPr>
          <w:rFonts w:ascii="Times New Roman" w:eastAsia="MS PGothic" w:hAnsi="Times New Roman"/>
          <w:lang w:val="en-US"/>
        </w:rPr>
        <w:t xml:space="preserve">ank </w:t>
      </w:r>
      <w:r w:rsidRPr="001A735B">
        <w:rPr>
          <w:rFonts w:ascii="Times New Roman" w:eastAsia="MS PGothic" w:hAnsi="Times New Roman"/>
          <w:lang w:val="en-US"/>
        </w:rPr>
        <w:t>R</w:t>
      </w:r>
      <w:r>
        <w:rPr>
          <w:rFonts w:ascii="Times New Roman" w:eastAsia="MS PGothic" w:hAnsi="Times New Roman"/>
          <w:lang w:val="en-US"/>
        </w:rPr>
        <w:t>eactor</w:t>
      </w:r>
      <w:r w:rsidRPr="001A735B">
        <w:rPr>
          <w:rFonts w:ascii="Times New Roman" w:eastAsia="MS PGothic" w:hAnsi="Times New Roman"/>
          <w:lang w:val="en-US"/>
        </w:rPr>
        <w:t xml:space="preserve"> </w:t>
      </w:r>
      <w:r>
        <w:rPr>
          <w:rFonts w:ascii="Times New Roman" w:eastAsia="MS PGothic" w:hAnsi="Times New Roman"/>
          <w:lang w:val="en-US"/>
        </w:rPr>
        <w:t xml:space="preserve">(CSTR) </w:t>
      </w:r>
      <w:r w:rsidRPr="001A735B">
        <w:rPr>
          <w:rFonts w:ascii="Times New Roman" w:eastAsia="MS PGothic" w:hAnsi="Times New Roman"/>
          <w:lang w:val="en-US"/>
        </w:rPr>
        <w:t>that was maintained at a fixed temperature (</w:t>
      </w:r>
      <w:r>
        <w:rPr>
          <w:rFonts w:ascii="Times New Roman" w:eastAsia="MS PGothic" w:hAnsi="Times New Roman"/>
          <w:lang w:val="en-US"/>
        </w:rPr>
        <w:t>55°C</w:t>
      </w:r>
      <w:r w:rsidRPr="001A735B">
        <w:rPr>
          <w:rFonts w:ascii="Times New Roman" w:eastAsia="MS PGothic" w:hAnsi="Times New Roman"/>
          <w:lang w:val="en-US"/>
        </w:rPr>
        <w:t xml:space="preserve">) by an external thermostatic jacket and stirred with a mechanical impeller at 80 rpm. No inoculum was added. The reactor was fed once per day, in a semi-continuous manner. </w:t>
      </w:r>
      <w:r>
        <w:rPr>
          <w:rFonts w:ascii="Times New Roman" w:eastAsia="MS PGothic" w:hAnsi="Times New Roman"/>
          <w:lang w:val="en-US"/>
        </w:rPr>
        <w:t xml:space="preserve">Three parallel CSTRs were operated for approximately 60 days, under three different hydraulic retention time (HRT): respectively 4.0, 5.0 and 6.0 days. In all the tested conditions, the hydrolyzed feedstock mixture was used the first 32 days; then, the hyper-thermophilic treatment was interrupted until the end of operation. </w:t>
      </w:r>
      <w:r w:rsidRPr="001A735B">
        <w:rPr>
          <w:rFonts w:ascii="Times New Roman" w:eastAsia="MS PGothic" w:hAnsi="Times New Roman"/>
          <w:lang w:val="en-US"/>
        </w:rPr>
        <w:t>Each condition was compared in terms of VFA yields and composition</w:t>
      </w:r>
      <w:r>
        <w:rPr>
          <w:rFonts w:ascii="Times New Roman" w:eastAsia="MS PGothic" w:hAnsi="Times New Roman"/>
          <w:lang w:val="en-US"/>
        </w:rPr>
        <w:t xml:space="preserve"> and hydrogen production</w:t>
      </w:r>
      <w:r w:rsidRPr="001A735B">
        <w:rPr>
          <w:rFonts w:ascii="Times New Roman" w:eastAsia="MS PGothic" w:hAnsi="Times New Roman"/>
          <w:lang w:val="en-US"/>
        </w:rPr>
        <w:t xml:space="preserve">. </w:t>
      </w:r>
      <w:r>
        <w:rPr>
          <w:rFonts w:ascii="Times New Roman" w:eastAsia="MS PGothic" w:hAnsi="Times New Roman"/>
          <w:lang w:val="en-US"/>
        </w:rPr>
        <w:t>In each reactor, t</w:t>
      </w:r>
      <w:r w:rsidRPr="001A735B">
        <w:rPr>
          <w:rFonts w:ascii="Times New Roman" w:eastAsia="MS PGothic" w:hAnsi="Times New Roman"/>
          <w:lang w:val="en-US"/>
        </w:rPr>
        <w:t>he effluent was collected before the feeding for pH measurements</w:t>
      </w:r>
      <w:r>
        <w:rPr>
          <w:rFonts w:ascii="Times New Roman" w:eastAsia="MS PGothic" w:hAnsi="Times New Roman"/>
          <w:lang w:val="en-US"/>
        </w:rPr>
        <w:t>, COD</w:t>
      </w:r>
      <w:r w:rsidRPr="007E6B04">
        <w:rPr>
          <w:rFonts w:ascii="Times New Roman" w:eastAsia="MS PGothic" w:hAnsi="Times New Roman"/>
          <w:vertAlign w:val="subscript"/>
          <w:lang w:val="en-US"/>
        </w:rPr>
        <w:t>SOL</w:t>
      </w:r>
      <w:r w:rsidRPr="001A735B">
        <w:rPr>
          <w:rFonts w:ascii="Times New Roman" w:eastAsia="MS PGothic" w:hAnsi="Times New Roman"/>
          <w:lang w:val="en-US"/>
        </w:rPr>
        <w:t xml:space="preserve"> and VFA analysis (</w:t>
      </w:r>
      <w:r>
        <w:rPr>
          <w:rFonts w:ascii="Times New Roman" w:eastAsia="MS PGothic" w:hAnsi="Times New Roman"/>
          <w:lang w:val="en-US"/>
        </w:rPr>
        <w:t>roughly three</w:t>
      </w:r>
      <w:r w:rsidRPr="001A735B">
        <w:rPr>
          <w:rFonts w:ascii="Times New Roman" w:eastAsia="MS PGothic" w:hAnsi="Times New Roman"/>
          <w:lang w:val="en-US"/>
        </w:rPr>
        <w:t xml:space="preserve"> times a week)</w:t>
      </w:r>
      <w:r>
        <w:rPr>
          <w:rFonts w:ascii="Times New Roman" w:eastAsia="MS PGothic" w:hAnsi="Times New Roman"/>
          <w:lang w:val="en-US"/>
        </w:rPr>
        <w:t>. Gas phase was analyzed twice a week</w:t>
      </w:r>
      <w:r w:rsidRPr="001A735B">
        <w:rPr>
          <w:rFonts w:ascii="Times New Roman" w:eastAsia="MS PGothic" w:hAnsi="Times New Roman"/>
          <w:lang w:val="en-US"/>
        </w:rPr>
        <w:t>.</w:t>
      </w:r>
    </w:p>
    <w:p w14:paraId="41D021E4" w14:textId="431CA6D1" w:rsidR="0034564B" w:rsidRPr="00466FFD" w:rsidRDefault="0034564B" w:rsidP="0000555A">
      <w:pPr>
        <w:snapToGrid w:val="0"/>
        <w:spacing w:after="120" w:line="276" w:lineRule="auto"/>
        <w:rPr>
          <w:rFonts w:ascii="Times New Roman" w:eastAsia="MS PGothic" w:hAnsi="Times New Roman"/>
          <w:i/>
          <w:lang w:val="en-US"/>
        </w:rPr>
      </w:pPr>
      <w:r w:rsidRPr="00F03A6C">
        <w:rPr>
          <w:rFonts w:ascii="Times New Roman" w:eastAsia="MS PGothic" w:hAnsi="Times New Roman"/>
          <w:lang w:val="en-US"/>
        </w:rPr>
        <w:t>The quantification of the VFA was conducted using AGILENT 6890N gas chromatograph equipped with a flame ionization detector (T</w:t>
      </w:r>
      <w:r>
        <w:rPr>
          <w:rFonts w:ascii="Times New Roman" w:eastAsia="MS PGothic" w:hAnsi="Times New Roman"/>
          <w:lang w:val="en-US"/>
        </w:rPr>
        <w:t xml:space="preserve"> </w:t>
      </w:r>
      <w:r w:rsidRPr="00F03A6C">
        <w:rPr>
          <w:rFonts w:ascii="Times New Roman" w:eastAsia="MS PGothic" w:hAnsi="Times New Roman"/>
          <w:lang w:val="en-US"/>
        </w:rPr>
        <w:t>200</w:t>
      </w:r>
      <w:r>
        <w:rPr>
          <w:rFonts w:ascii="Times New Roman" w:eastAsia="MS PGothic" w:hAnsi="Times New Roman"/>
          <w:lang w:val="en-US"/>
        </w:rPr>
        <w:t>°</w:t>
      </w:r>
      <w:r w:rsidRPr="00F03A6C">
        <w:rPr>
          <w:rFonts w:ascii="Times New Roman" w:eastAsia="MS PGothic" w:hAnsi="Times New Roman"/>
          <w:lang w:val="en-US"/>
        </w:rPr>
        <w:t xml:space="preserve">C), a fused silica capillary column, DB-FFAP (15 m x 0.53 mm × 0.5 </w:t>
      </w:r>
      <w:proofErr w:type="spellStart"/>
      <w:r w:rsidRPr="00F03A6C">
        <w:rPr>
          <w:rFonts w:ascii="Times New Roman" w:eastAsia="MS PGothic" w:hAnsi="Times New Roman"/>
          <w:lang w:val="en-US"/>
        </w:rPr>
        <w:t>μm</w:t>
      </w:r>
      <w:proofErr w:type="spellEnd"/>
      <w:r w:rsidRPr="00F03A6C">
        <w:rPr>
          <w:rFonts w:ascii="Times New Roman" w:eastAsia="MS PGothic" w:hAnsi="Times New Roman"/>
          <w:lang w:val="en-US"/>
        </w:rPr>
        <w:t xml:space="preserve"> thickness), and hydrogen was the gas carrier. Biogas production was quantified by a flow meter (Ritter</w:t>
      </w:r>
      <w:r w:rsidRPr="001A735B">
        <w:rPr>
          <w:rFonts w:ascii="Times New Roman" w:eastAsia="MS PGothic" w:hAnsi="Times New Roman"/>
          <w:lang w:val="en-US"/>
        </w:rPr>
        <w:t xml:space="preserve"> </w:t>
      </w:r>
      <w:proofErr w:type="spellStart"/>
      <w:r w:rsidRPr="00F03A6C">
        <w:rPr>
          <w:rFonts w:ascii="Times New Roman" w:eastAsia="MS PGothic" w:hAnsi="Times New Roman"/>
          <w:lang w:val="en-US"/>
        </w:rPr>
        <w:t>Company</w:t>
      </w:r>
      <w:r w:rsidRPr="00F2536F">
        <w:rPr>
          <w:rFonts w:ascii="Times New Roman" w:eastAsia="MS PGothic" w:hAnsi="Times New Roman"/>
          <w:vertAlign w:val="superscript"/>
          <w:lang w:val="en-US"/>
        </w:rPr>
        <w:t>TM</w:t>
      </w:r>
      <w:proofErr w:type="spellEnd"/>
      <w:r w:rsidRPr="00F03A6C">
        <w:rPr>
          <w:rFonts w:ascii="Times New Roman" w:eastAsia="MS PGothic" w:hAnsi="Times New Roman"/>
          <w:lang w:val="en-US"/>
        </w:rPr>
        <w:t>), while CO</w:t>
      </w:r>
      <w:r w:rsidRPr="00F2536F">
        <w:rPr>
          <w:rFonts w:ascii="Times New Roman" w:eastAsia="MS PGothic" w:hAnsi="Times New Roman"/>
          <w:vertAlign w:val="subscript"/>
          <w:lang w:val="en-US"/>
        </w:rPr>
        <w:t>2</w:t>
      </w:r>
      <w:r w:rsidRPr="00F03A6C">
        <w:rPr>
          <w:rFonts w:ascii="Times New Roman" w:eastAsia="MS PGothic" w:hAnsi="Times New Roman"/>
          <w:lang w:val="en-US"/>
        </w:rPr>
        <w:t xml:space="preserve"> percentage in the biogas was </w:t>
      </w:r>
      <w:r>
        <w:rPr>
          <w:rFonts w:ascii="Times New Roman" w:eastAsia="MS PGothic" w:hAnsi="Times New Roman"/>
          <w:lang w:val="en-US"/>
        </w:rPr>
        <w:t>quantified</w:t>
      </w:r>
      <w:r w:rsidRPr="00F03A6C">
        <w:rPr>
          <w:rFonts w:ascii="Times New Roman" w:eastAsia="MS PGothic" w:hAnsi="Times New Roman"/>
          <w:lang w:val="en-US"/>
        </w:rPr>
        <w:t xml:space="preserve"> through a portable infrared gas analyzer GA2000TM (Geotechnical </w:t>
      </w:r>
      <w:proofErr w:type="spellStart"/>
      <w:r w:rsidRPr="00F03A6C">
        <w:rPr>
          <w:rFonts w:ascii="Times New Roman" w:eastAsia="MS PGothic" w:hAnsi="Times New Roman"/>
          <w:lang w:val="en-US"/>
        </w:rPr>
        <w:t>InstrumentsTM</w:t>
      </w:r>
      <w:proofErr w:type="spellEnd"/>
      <w:r w:rsidRPr="00F03A6C">
        <w:rPr>
          <w:rFonts w:ascii="Times New Roman" w:eastAsia="MS PGothic" w:hAnsi="Times New Roman"/>
          <w:lang w:val="en-US"/>
        </w:rPr>
        <w:t>). H</w:t>
      </w:r>
      <w:r w:rsidRPr="00F2536F">
        <w:rPr>
          <w:rFonts w:ascii="Times New Roman" w:eastAsia="MS PGothic" w:hAnsi="Times New Roman"/>
          <w:vertAlign w:val="subscript"/>
          <w:lang w:val="en-US"/>
        </w:rPr>
        <w:t>2</w:t>
      </w:r>
      <w:r w:rsidRPr="00F03A6C">
        <w:rPr>
          <w:rFonts w:ascii="Times New Roman" w:eastAsia="MS PGothic" w:hAnsi="Times New Roman"/>
          <w:lang w:val="en-US"/>
        </w:rPr>
        <w:t xml:space="preserve"> </w:t>
      </w:r>
      <w:r>
        <w:rPr>
          <w:rFonts w:ascii="Times New Roman" w:eastAsia="MS PGothic" w:hAnsi="Times New Roman"/>
          <w:lang w:val="en-US"/>
        </w:rPr>
        <w:t>and CH</w:t>
      </w:r>
      <w:r w:rsidRPr="00F2536F">
        <w:rPr>
          <w:rFonts w:ascii="Times New Roman" w:eastAsia="MS PGothic" w:hAnsi="Times New Roman"/>
          <w:vertAlign w:val="subscript"/>
          <w:lang w:val="en-US"/>
        </w:rPr>
        <w:t>4</w:t>
      </w:r>
      <w:r>
        <w:rPr>
          <w:rFonts w:ascii="Times New Roman" w:eastAsia="MS PGothic" w:hAnsi="Times New Roman"/>
          <w:lang w:val="en-US"/>
        </w:rPr>
        <w:t xml:space="preserve"> percentage </w:t>
      </w:r>
      <w:r w:rsidRPr="00F03A6C">
        <w:rPr>
          <w:rFonts w:ascii="Times New Roman" w:eastAsia="MS PGothic" w:hAnsi="Times New Roman"/>
          <w:lang w:val="en-US"/>
        </w:rPr>
        <w:t xml:space="preserve">were determined by a gas chromatograph GC Agilent Technology 6890 NTM equipped with a column HP-PLOT MOLESIEVETM (30 m x 0.53 m ID x 25 </w:t>
      </w:r>
      <w:proofErr w:type="spellStart"/>
      <w:r w:rsidRPr="00F03A6C">
        <w:rPr>
          <w:rFonts w:ascii="Times New Roman" w:eastAsia="MS PGothic" w:hAnsi="Times New Roman"/>
          <w:lang w:val="en-US"/>
        </w:rPr>
        <w:t>μm</w:t>
      </w:r>
      <w:proofErr w:type="spellEnd"/>
      <w:r w:rsidRPr="00F03A6C">
        <w:rPr>
          <w:rFonts w:ascii="Times New Roman" w:eastAsia="MS PGothic" w:hAnsi="Times New Roman"/>
          <w:lang w:val="en-US"/>
        </w:rPr>
        <w:t xml:space="preserve"> thickness), using a thermal conductivity detector (TCD) at 250</w:t>
      </w:r>
      <w:r>
        <w:rPr>
          <w:rFonts w:ascii="Times New Roman" w:eastAsia="MS PGothic" w:hAnsi="Times New Roman"/>
          <w:lang w:val="en-US"/>
        </w:rPr>
        <w:t>°C</w:t>
      </w:r>
      <w:r w:rsidRPr="00F03A6C">
        <w:rPr>
          <w:rFonts w:ascii="Times New Roman" w:eastAsia="MS PGothic" w:hAnsi="Times New Roman"/>
          <w:lang w:val="en-US"/>
        </w:rPr>
        <w:t xml:space="preserve"> using Argon as gas carrier.</w:t>
      </w:r>
    </w:p>
    <w:p w14:paraId="0528A46E" w14:textId="77777777" w:rsidR="00DA51A3" w:rsidRPr="00466FFD" w:rsidRDefault="00DA51A3" w:rsidP="00DA51A3">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t>3. Results and discussion</w:t>
      </w:r>
    </w:p>
    <w:p w14:paraId="346ED99F" w14:textId="77777777" w:rsidR="0034564B" w:rsidRDefault="0034564B" w:rsidP="0000555A">
      <w:pPr>
        <w:snapToGrid w:val="0"/>
        <w:spacing w:after="120" w:line="276" w:lineRule="auto"/>
        <w:rPr>
          <w:rFonts w:ascii="Times New Roman" w:eastAsia="MS PGothic" w:hAnsi="Times New Roman"/>
          <w:lang w:val="en-US"/>
        </w:rPr>
      </w:pPr>
      <w:r>
        <w:rPr>
          <w:rFonts w:ascii="Times New Roman" w:eastAsia="MS PGothic" w:hAnsi="Times New Roman"/>
          <w:lang w:val="en-US"/>
        </w:rPr>
        <w:t>The three CSTR runs were performed starting from hydrolyzed feedstock (first phase). The following figure 1 shows the trends of VFA, COD</w:t>
      </w:r>
      <w:r w:rsidRPr="00F53E83">
        <w:rPr>
          <w:rFonts w:ascii="Times New Roman" w:eastAsia="MS PGothic" w:hAnsi="Times New Roman"/>
          <w:vertAlign w:val="subscript"/>
          <w:lang w:val="en-US"/>
        </w:rPr>
        <w:t>SOL</w:t>
      </w:r>
      <w:r>
        <w:rPr>
          <w:rFonts w:ascii="Times New Roman" w:eastAsia="MS PGothic" w:hAnsi="Times New Roman"/>
          <w:lang w:val="en-US"/>
        </w:rPr>
        <w:t xml:space="preserve"> and specific hydrogen production (SHP) in the three runs performed at 4.0, 5.0 and 6.0 days as HRT (respectively A, B and C); the first and second phases are separated by the vertical axis. With reference to VFA and COD</w:t>
      </w:r>
      <w:r w:rsidRPr="004B6F61">
        <w:rPr>
          <w:rFonts w:ascii="Times New Roman" w:eastAsia="MS PGothic" w:hAnsi="Times New Roman"/>
          <w:vertAlign w:val="subscript"/>
          <w:lang w:val="en-US"/>
        </w:rPr>
        <w:t>SOL</w:t>
      </w:r>
      <w:r>
        <w:rPr>
          <w:rFonts w:ascii="Times New Roman" w:eastAsia="MS PGothic" w:hAnsi="Times New Roman"/>
          <w:lang w:val="en-US"/>
        </w:rPr>
        <w:t xml:space="preserve"> of figure 1A (HRT 4.0 days), </w:t>
      </w:r>
      <w:r w:rsidRPr="004B6F61">
        <w:rPr>
          <w:rFonts w:ascii="Times New Roman" w:eastAsia="MS PGothic" w:hAnsi="Times New Roman"/>
          <w:lang w:val="en-US"/>
        </w:rPr>
        <w:t xml:space="preserve">the values ​​tend to </w:t>
      </w:r>
      <w:r>
        <w:rPr>
          <w:rFonts w:ascii="Times New Roman" w:eastAsia="MS PGothic" w:hAnsi="Times New Roman"/>
          <w:lang w:val="en-US"/>
        </w:rPr>
        <w:t>be close</w:t>
      </w:r>
      <w:r w:rsidRPr="004B6F61">
        <w:rPr>
          <w:rFonts w:ascii="Times New Roman" w:eastAsia="MS PGothic" w:hAnsi="Times New Roman"/>
          <w:lang w:val="en-US"/>
        </w:rPr>
        <w:t xml:space="preserve"> on days 9, 15, 21, 23 and 27 while for the rest of the period the VFA</w:t>
      </w:r>
      <w:r>
        <w:rPr>
          <w:rFonts w:ascii="Times New Roman" w:eastAsia="MS PGothic" w:hAnsi="Times New Roman"/>
          <w:lang w:val="en-US"/>
        </w:rPr>
        <w:t>/COD</w:t>
      </w:r>
      <w:r w:rsidRPr="004B6F61">
        <w:rPr>
          <w:rFonts w:ascii="Times New Roman" w:eastAsia="MS PGothic" w:hAnsi="Times New Roman"/>
          <w:vertAlign w:val="subscript"/>
          <w:lang w:val="en-US"/>
        </w:rPr>
        <w:t>SOL</w:t>
      </w:r>
      <w:r w:rsidRPr="004B6F61">
        <w:rPr>
          <w:rFonts w:ascii="Times New Roman" w:eastAsia="MS PGothic" w:hAnsi="Times New Roman"/>
          <w:lang w:val="en-US"/>
        </w:rPr>
        <w:t xml:space="preserve"> </w:t>
      </w:r>
      <w:r>
        <w:rPr>
          <w:rFonts w:ascii="Times New Roman" w:eastAsia="MS PGothic" w:hAnsi="Times New Roman"/>
          <w:lang w:val="en-US"/>
        </w:rPr>
        <w:t>ratio was substantially lower</w:t>
      </w:r>
      <w:r w:rsidRPr="004B6F61">
        <w:rPr>
          <w:rFonts w:ascii="Times New Roman" w:eastAsia="MS PGothic" w:hAnsi="Times New Roman"/>
          <w:lang w:val="en-US"/>
        </w:rPr>
        <w:t xml:space="preserve">. </w:t>
      </w:r>
      <w:r>
        <w:rPr>
          <w:rFonts w:ascii="Times New Roman" w:eastAsia="MS PGothic" w:hAnsi="Times New Roman"/>
          <w:lang w:val="en-US"/>
        </w:rPr>
        <w:t xml:space="preserve">Given the similarity of both parameters in the first phase (after the first week from inoculum), </w:t>
      </w:r>
      <w:r w:rsidRPr="004B6F61">
        <w:rPr>
          <w:rFonts w:ascii="Times New Roman" w:eastAsia="MS PGothic" w:hAnsi="Times New Roman"/>
          <w:lang w:val="en-US"/>
        </w:rPr>
        <w:t xml:space="preserve">the application of </w:t>
      </w:r>
      <w:proofErr w:type="spellStart"/>
      <w:r>
        <w:rPr>
          <w:rFonts w:ascii="Times New Roman" w:eastAsia="MS PGothic" w:hAnsi="Times New Roman"/>
          <w:lang w:val="en-US"/>
        </w:rPr>
        <w:t>hyperthermophilic</w:t>
      </w:r>
      <w:proofErr w:type="spellEnd"/>
      <w:r>
        <w:rPr>
          <w:rFonts w:ascii="Times New Roman" w:eastAsia="MS PGothic" w:hAnsi="Times New Roman"/>
          <w:lang w:val="en-US"/>
        </w:rPr>
        <w:t xml:space="preserve"> pretreatment favored the feedstock acidification</w:t>
      </w:r>
      <w:r w:rsidRPr="004B6F61">
        <w:rPr>
          <w:rFonts w:ascii="Times New Roman" w:eastAsia="MS PGothic" w:hAnsi="Times New Roman"/>
          <w:lang w:val="en-US"/>
        </w:rPr>
        <w:t xml:space="preserve">. </w:t>
      </w:r>
      <w:r>
        <w:rPr>
          <w:rFonts w:ascii="Times New Roman" w:eastAsia="MS PGothic" w:hAnsi="Times New Roman"/>
          <w:lang w:val="en-US"/>
        </w:rPr>
        <w:t>The feedstock shift caused an immediate drop of the acidification performance and</w:t>
      </w:r>
      <w:r w:rsidRPr="004B6F61">
        <w:rPr>
          <w:rFonts w:ascii="Times New Roman" w:eastAsia="MS PGothic" w:hAnsi="Times New Roman"/>
          <w:lang w:val="en-US"/>
        </w:rPr>
        <w:t xml:space="preserve"> only in the last five days </w:t>
      </w:r>
      <w:r>
        <w:rPr>
          <w:rFonts w:ascii="Times New Roman" w:eastAsia="MS PGothic" w:hAnsi="Times New Roman"/>
          <w:lang w:val="en-US"/>
        </w:rPr>
        <w:t xml:space="preserve">it was noticed </w:t>
      </w:r>
      <w:r w:rsidRPr="004B6F61">
        <w:rPr>
          <w:rFonts w:ascii="Times New Roman" w:eastAsia="MS PGothic" w:hAnsi="Times New Roman"/>
          <w:lang w:val="en-US"/>
        </w:rPr>
        <w:t xml:space="preserve">a realignment of </w:t>
      </w:r>
      <w:r>
        <w:rPr>
          <w:rFonts w:ascii="Times New Roman" w:eastAsia="MS PGothic" w:hAnsi="Times New Roman"/>
          <w:lang w:val="en-US"/>
        </w:rPr>
        <w:t>VFA and COD</w:t>
      </w:r>
      <w:r w:rsidRPr="00721BC8">
        <w:rPr>
          <w:rFonts w:ascii="Times New Roman" w:eastAsia="MS PGothic" w:hAnsi="Times New Roman"/>
          <w:vertAlign w:val="subscript"/>
          <w:lang w:val="en-US"/>
        </w:rPr>
        <w:t>SOL</w:t>
      </w:r>
      <w:r>
        <w:rPr>
          <w:rFonts w:ascii="Times New Roman" w:eastAsia="MS PGothic" w:hAnsi="Times New Roman"/>
          <w:lang w:val="en-US"/>
        </w:rPr>
        <w:t xml:space="preserve"> </w:t>
      </w:r>
      <w:r w:rsidRPr="004B6F61">
        <w:rPr>
          <w:rFonts w:ascii="Times New Roman" w:eastAsia="MS PGothic" w:hAnsi="Times New Roman"/>
          <w:lang w:val="en-US"/>
        </w:rPr>
        <w:t>values, suggesting a</w:t>
      </w:r>
      <w:r>
        <w:rPr>
          <w:rFonts w:ascii="Times New Roman" w:eastAsia="MS PGothic" w:hAnsi="Times New Roman"/>
          <w:lang w:val="en-US"/>
        </w:rPr>
        <w:t xml:space="preserve"> slow a</w:t>
      </w:r>
      <w:r w:rsidRPr="004B6F61">
        <w:rPr>
          <w:rFonts w:ascii="Times New Roman" w:eastAsia="MS PGothic" w:hAnsi="Times New Roman"/>
          <w:lang w:val="en-US"/>
        </w:rPr>
        <w:t xml:space="preserve">cclimatization of the biomass to the </w:t>
      </w:r>
      <w:r>
        <w:rPr>
          <w:rFonts w:ascii="Times New Roman" w:eastAsia="MS PGothic" w:hAnsi="Times New Roman"/>
          <w:lang w:val="en-US"/>
        </w:rPr>
        <w:t>feedstock</w:t>
      </w:r>
      <w:r w:rsidRPr="004B6F61">
        <w:rPr>
          <w:rFonts w:ascii="Times New Roman" w:eastAsia="MS PGothic" w:hAnsi="Times New Roman"/>
          <w:lang w:val="en-US"/>
        </w:rPr>
        <w:t>.</w:t>
      </w:r>
      <w:r>
        <w:rPr>
          <w:rFonts w:ascii="Times New Roman" w:eastAsia="MS PGothic" w:hAnsi="Times New Roman"/>
          <w:lang w:val="en-US"/>
        </w:rPr>
        <w:t xml:space="preserve"> The CSTR conducted at HRT 5.0 days (figure 1B) </w:t>
      </w:r>
      <w:r w:rsidRPr="00D31131">
        <w:rPr>
          <w:rFonts w:ascii="Times New Roman" w:eastAsia="MS PGothic" w:hAnsi="Times New Roman"/>
          <w:lang w:val="en-US"/>
        </w:rPr>
        <w:t xml:space="preserve">denotes greater congruity of </w:t>
      </w:r>
      <w:r>
        <w:rPr>
          <w:rFonts w:ascii="Times New Roman" w:eastAsia="MS PGothic" w:hAnsi="Times New Roman"/>
          <w:lang w:val="en-US"/>
        </w:rPr>
        <w:t>VFA and COD</w:t>
      </w:r>
      <w:r w:rsidRPr="006C035D">
        <w:rPr>
          <w:rFonts w:ascii="Times New Roman" w:eastAsia="MS PGothic" w:hAnsi="Times New Roman"/>
          <w:vertAlign w:val="subscript"/>
          <w:lang w:val="en-US"/>
        </w:rPr>
        <w:t>SOL</w:t>
      </w:r>
      <w:r>
        <w:rPr>
          <w:rFonts w:ascii="Times New Roman" w:eastAsia="MS PGothic" w:hAnsi="Times New Roman"/>
          <w:lang w:val="en-US"/>
        </w:rPr>
        <w:t xml:space="preserve"> </w:t>
      </w:r>
      <w:r w:rsidRPr="00D31131">
        <w:rPr>
          <w:rFonts w:ascii="Times New Roman" w:eastAsia="MS PGothic" w:hAnsi="Times New Roman"/>
          <w:lang w:val="en-US"/>
        </w:rPr>
        <w:t xml:space="preserve">values ​​over time and less variability. </w:t>
      </w:r>
      <w:r>
        <w:rPr>
          <w:rFonts w:ascii="Times New Roman" w:eastAsia="MS PGothic" w:hAnsi="Times New Roman"/>
          <w:lang w:val="en-US"/>
        </w:rPr>
        <w:t>Both</w:t>
      </w:r>
      <w:r w:rsidRPr="00D31131">
        <w:rPr>
          <w:rFonts w:ascii="Times New Roman" w:eastAsia="MS PGothic" w:hAnsi="Times New Roman"/>
          <w:lang w:val="en-US"/>
        </w:rPr>
        <w:t xml:space="preserve"> trend</w:t>
      </w:r>
      <w:r>
        <w:rPr>
          <w:rFonts w:ascii="Times New Roman" w:eastAsia="MS PGothic" w:hAnsi="Times New Roman"/>
          <w:lang w:val="en-US"/>
        </w:rPr>
        <w:t>s</w:t>
      </w:r>
      <w:r w:rsidRPr="00D31131">
        <w:rPr>
          <w:rFonts w:ascii="Times New Roman" w:eastAsia="MS PGothic" w:hAnsi="Times New Roman"/>
          <w:lang w:val="en-US"/>
        </w:rPr>
        <w:t xml:space="preserve"> </w:t>
      </w:r>
      <w:r>
        <w:rPr>
          <w:rFonts w:ascii="Times New Roman" w:eastAsia="MS PGothic" w:hAnsi="Times New Roman"/>
          <w:lang w:val="en-US"/>
        </w:rPr>
        <w:t>were</w:t>
      </w:r>
      <w:r w:rsidRPr="00D31131">
        <w:rPr>
          <w:rFonts w:ascii="Times New Roman" w:eastAsia="MS PGothic" w:hAnsi="Times New Roman"/>
          <w:lang w:val="en-US"/>
        </w:rPr>
        <w:t xml:space="preserve"> stable </w:t>
      </w:r>
      <w:r>
        <w:rPr>
          <w:rFonts w:ascii="Times New Roman" w:eastAsia="MS PGothic" w:hAnsi="Times New Roman"/>
          <w:lang w:val="en-US"/>
        </w:rPr>
        <w:t xml:space="preserve">after start-up </w:t>
      </w:r>
      <w:r w:rsidRPr="00D31131">
        <w:rPr>
          <w:rFonts w:ascii="Times New Roman" w:eastAsia="MS PGothic" w:hAnsi="Times New Roman"/>
          <w:lang w:val="en-US"/>
        </w:rPr>
        <w:t xml:space="preserve">in the presence of a pretreated </w:t>
      </w:r>
      <w:r>
        <w:rPr>
          <w:rFonts w:ascii="Times New Roman" w:eastAsia="MS PGothic" w:hAnsi="Times New Roman"/>
          <w:lang w:val="en-US"/>
        </w:rPr>
        <w:t>feedstock</w:t>
      </w:r>
      <w:r w:rsidRPr="00D31131">
        <w:rPr>
          <w:rFonts w:ascii="Times New Roman" w:eastAsia="MS PGothic" w:hAnsi="Times New Roman"/>
          <w:lang w:val="en-US"/>
        </w:rPr>
        <w:t>. The growth of VFA and COD</w:t>
      </w:r>
      <w:r w:rsidRPr="006C035D">
        <w:rPr>
          <w:rFonts w:ascii="Times New Roman" w:eastAsia="MS PGothic" w:hAnsi="Times New Roman"/>
          <w:vertAlign w:val="subscript"/>
          <w:lang w:val="en-US"/>
        </w:rPr>
        <w:t>SOL</w:t>
      </w:r>
      <w:r w:rsidRPr="00D31131">
        <w:rPr>
          <w:rFonts w:ascii="Times New Roman" w:eastAsia="MS PGothic" w:hAnsi="Times New Roman"/>
          <w:lang w:val="en-US"/>
        </w:rPr>
        <w:t xml:space="preserve"> in the second period </w:t>
      </w:r>
      <w:r>
        <w:rPr>
          <w:rFonts w:ascii="Times New Roman" w:eastAsia="MS PGothic" w:hAnsi="Times New Roman"/>
          <w:lang w:val="en-US"/>
        </w:rPr>
        <w:t xml:space="preserve">was due to the undesired </w:t>
      </w:r>
      <w:r w:rsidRPr="00D31131">
        <w:rPr>
          <w:rFonts w:ascii="Times New Roman" w:eastAsia="MS PGothic" w:hAnsi="Times New Roman"/>
          <w:lang w:val="en-US"/>
        </w:rPr>
        <w:t>increase in the organic load (</w:t>
      </w:r>
      <w:r>
        <w:rPr>
          <w:rFonts w:ascii="Times New Roman" w:eastAsia="MS PGothic" w:hAnsi="Times New Roman"/>
          <w:lang w:val="en-US"/>
        </w:rPr>
        <w:t>because of the high solids content of the FW</w:t>
      </w:r>
      <w:r w:rsidRPr="00D31131">
        <w:rPr>
          <w:rFonts w:ascii="Times New Roman" w:eastAsia="MS PGothic" w:hAnsi="Times New Roman"/>
          <w:lang w:val="en-US"/>
        </w:rPr>
        <w:t xml:space="preserve">). </w:t>
      </w:r>
      <w:r>
        <w:rPr>
          <w:rFonts w:ascii="Times New Roman" w:eastAsia="MS PGothic" w:hAnsi="Times New Roman"/>
          <w:lang w:val="en-US"/>
        </w:rPr>
        <w:t>Despite of this, such</w:t>
      </w:r>
      <w:r w:rsidRPr="00D31131">
        <w:rPr>
          <w:rFonts w:ascii="Times New Roman" w:eastAsia="MS PGothic" w:hAnsi="Times New Roman"/>
          <w:lang w:val="en-US"/>
        </w:rPr>
        <w:t xml:space="preserve"> condition </w:t>
      </w:r>
      <w:r>
        <w:rPr>
          <w:rFonts w:ascii="Times New Roman" w:eastAsia="MS PGothic" w:hAnsi="Times New Roman"/>
          <w:lang w:val="en-US"/>
        </w:rPr>
        <w:t xml:space="preserve">allowed </w:t>
      </w:r>
      <w:r w:rsidRPr="00D31131">
        <w:rPr>
          <w:rFonts w:ascii="Times New Roman" w:eastAsia="MS PGothic" w:hAnsi="Times New Roman"/>
          <w:lang w:val="en-US"/>
        </w:rPr>
        <w:t>to manage acclimati</w:t>
      </w:r>
      <w:r>
        <w:rPr>
          <w:rFonts w:ascii="Times New Roman" w:eastAsia="MS PGothic" w:hAnsi="Times New Roman"/>
          <w:lang w:val="en-US"/>
        </w:rPr>
        <w:t>on</w:t>
      </w:r>
      <w:r w:rsidRPr="00D31131">
        <w:rPr>
          <w:rFonts w:ascii="Times New Roman" w:eastAsia="MS PGothic" w:hAnsi="Times New Roman"/>
          <w:lang w:val="en-US"/>
        </w:rPr>
        <w:t xml:space="preserve"> more efficiently than previously </w:t>
      </w:r>
      <w:r>
        <w:rPr>
          <w:rFonts w:ascii="Times New Roman" w:eastAsia="MS PGothic" w:hAnsi="Times New Roman"/>
          <w:lang w:val="en-US"/>
        </w:rPr>
        <w:t>discussed condition</w:t>
      </w:r>
      <w:r w:rsidRPr="00D31131">
        <w:rPr>
          <w:rFonts w:ascii="Times New Roman" w:eastAsia="MS PGothic" w:hAnsi="Times New Roman"/>
          <w:lang w:val="en-US"/>
        </w:rPr>
        <w:t>.</w:t>
      </w:r>
      <w:r>
        <w:rPr>
          <w:rFonts w:ascii="Times New Roman" w:eastAsia="MS PGothic" w:hAnsi="Times New Roman"/>
          <w:lang w:val="en-US"/>
        </w:rPr>
        <w:t xml:space="preserve"> </w:t>
      </w:r>
      <w:r w:rsidRPr="0097038A">
        <w:rPr>
          <w:rFonts w:ascii="Times New Roman" w:eastAsia="MS PGothic" w:hAnsi="Times New Roman"/>
          <w:lang w:val="en-US"/>
        </w:rPr>
        <w:t xml:space="preserve">Finally, as regards the </w:t>
      </w:r>
      <w:r>
        <w:rPr>
          <w:rFonts w:ascii="Times New Roman" w:eastAsia="MS PGothic" w:hAnsi="Times New Roman"/>
          <w:lang w:val="en-US"/>
        </w:rPr>
        <w:t>third investigated HRT (6.0 days; figure 1C)</w:t>
      </w:r>
      <w:r w:rsidRPr="0097038A">
        <w:rPr>
          <w:rFonts w:ascii="Times New Roman" w:eastAsia="MS PGothic" w:hAnsi="Times New Roman"/>
          <w:lang w:val="en-US"/>
        </w:rPr>
        <w:t>, even reaching higher product concentrations during the second phase, the variability of the values ​​during the entire period of experimentation is such as to make it less preferable than the previous run (HRT 5).</w:t>
      </w:r>
    </w:p>
    <w:p w14:paraId="0338B8BA" w14:textId="1B51D572" w:rsidR="00DA51A3" w:rsidRDefault="0034564B" w:rsidP="0000555A">
      <w:pPr>
        <w:snapToGrid w:val="0"/>
        <w:spacing w:after="120" w:line="276" w:lineRule="auto"/>
        <w:rPr>
          <w:rFonts w:ascii="Times New Roman" w:eastAsia="MS PGothic" w:hAnsi="Times New Roman"/>
          <w:lang w:val="en-US"/>
        </w:rPr>
      </w:pPr>
      <w:r>
        <w:rPr>
          <w:rFonts w:ascii="Times New Roman" w:eastAsia="MS PGothic" w:hAnsi="Times New Roman"/>
          <w:lang w:val="en-US"/>
        </w:rPr>
        <w:t>Hydrogen production was quantified as yield, compared to the VS of the feedstock. In all the three runs, hydrogen production seemed to be favored by the utilization of a pre-treated feedstock (first part of the run), achieving values even higher than 0.05 Nm</w:t>
      </w:r>
      <w:r w:rsidRPr="00221631">
        <w:rPr>
          <w:rFonts w:ascii="Times New Roman" w:eastAsia="MS PGothic" w:hAnsi="Times New Roman"/>
          <w:vertAlign w:val="superscript"/>
          <w:lang w:val="en-US"/>
        </w:rPr>
        <w:t>3</w:t>
      </w:r>
      <w:r>
        <w:rPr>
          <w:rFonts w:ascii="Times New Roman" w:eastAsia="MS PGothic" w:hAnsi="Times New Roman"/>
          <w:lang w:val="en-US"/>
        </w:rPr>
        <w:t xml:space="preserve"> H</w:t>
      </w:r>
      <w:r w:rsidRPr="00221631">
        <w:rPr>
          <w:rFonts w:ascii="Times New Roman" w:eastAsia="MS PGothic" w:hAnsi="Times New Roman"/>
          <w:vertAlign w:val="subscript"/>
          <w:lang w:val="en-US"/>
        </w:rPr>
        <w:t>2</w:t>
      </w:r>
      <w:r>
        <w:rPr>
          <w:rFonts w:ascii="Times New Roman" w:eastAsia="MS PGothic" w:hAnsi="Times New Roman"/>
          <w:lang w:val="en-US"/>
        </w:rPr>
        <w:t>/kg VS and up to 33% v/v in the second CSTR at 5.0 days as HRT (figure 1B). As discussed below, the higher H</w:t>
      </w:r>
      <w:r w:rsidRPr="00D8250B">
        <w:rPr>
          <w:rFonts w:ascii="Times New Roman" w:eastAsia="MS PGothic" w:hAnsi="Times New Roman"/>
          <w:vertAlign w:val="subscript"/>
          <w:lang w:val="en-US"/>
        </w:rPr>
        <w:t>2</w:t>
      </w:r>
      <w:r>
        <w:rPr>
          <w:rFonts w:ascii="Times New Roman" w:eastAsia="MS PGothic" w:hAnsi="Times New Roman"/>
          <w:lang w:val="en-US"/>
        </w:rPr>
        <w:t xml:space="preserve"> production was linked to the higher level of acetic acid (often above 30% of the total VFA; COD basin), generally observed in the runs conducted with hydrolyzed feedstock compared to the use of not hydrolyzed mixture, independently from the applied CSTR. Also commonly observed, the stability in H</w:t>
      </w:r>
      <w:r w:rsidRPr="00D8250B">
        <w:rPr>
          <w:rFonts w:ascii="Times New Roman" w:eastAsia="MS PGothic" w:hAnsi="Times New Roman"/>
          <w:vertAlign w:val="subscript"/>
          <w:lang w:val="en-US"/>
        </w:rPr>
        <w:t>2</w:t>
      </w:r>
      <w:r>
        <w:rPr>
          <w:rFonts w:ascii="Times New Roman" w:eastAsia="MS PGothic" w:hAnsi="Times New Roman"/>
          <w:lang w:val="en-US"/>
        </w:rPr>
        <w:t xml:space="preserve"> yield values was often weak, independently from the hydrolyzation </w:t>
      </w:r>
      <w:r>
        <w:rPr>
          <w:rFonts w:ascii="Times New Roman" w:eastAsia="MS PGothic" w:hAnsi="Times New Roman"/>
          <w:lang w:val="en-US"/>
        </w:rPr>
        <w:lastRenderedPageBreak/>
        <w:t>of the feedstock. This is an intrinsic characteristic of the waste fermentation process, especially when a pH-control approach is not adopted. In all the CSTR, the pH was slightly above 5.0 without the need of any control strategy, given the sufficient alkalinity provided by the WWS</w:t>
      </w:r>
      <w:r w:rsidR="00DA51A3" w:rsidRPr="0034564B">
        <w:rPr>
          <w:rFonts w:ascii="Times New Roman" w:eastAsia="MS PGothic" w:hAnsi="Times New Roman"/>
          <w:lang w:val="en-US"/>
        </w:rPr>
        <w:t>.</w:t>
      </w:r>
    </w:p>
    <w:p w14:paraId="2D763D86" w14:textId="77777777" w:rsidR="0000555A" w:rsidRDefault="0000555A" w:rsidP="0034564B">
      <w:pPr>
        <w:snapToGrid w:val="0"/>
        <w:spacing w:after="120"/>
        <w:rPr>
          <w:rFonts w:ascii="Times New Roman" w:eastAsia="MS PGothic" w:hAnsi="Times New Roman"/>
          <w:lang w:val="en-US"/>
        </w:rPr>
      </w:pPr>
    </w:p>
    <w:p w14:paraId="33D13413" w14:textId="2C22FF9E" w:rsidR="0034564B" w:rsidRPr="00221631" w:rsidRDefault="0034564B" w:rsidP="0000555A">
      <w:pPr>
        <w:snapToGrid w:val="0"/>
        <w:spacing w:after="120"/>
        <w:jc w:val="center"/>
        <w:rPr>
          <w:rFonts w:ascii="Times New Roman" w:eastAsia="MS PGothic" w:hAnsi="Times New Roman"/>
          <w:lang w:val="en-US"/>
        </w:rPr>
      </w:pPr>
      <w:r>
        <w:rPr>
          <w:noProof/>
        </w:rPr>
        <w:drawing>
          <wp:inline distT="0" distB="0" distL="0" distR="0" wp14:anchorId="337302BF" wp14:editId="3AD0BA76">
            <wp:extent cx="2684739" cy="174600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84739" cy="1746000"/>
                    </a:xfrm>
                    <a:prstGeom prst="rect">
                      <a:avLst/>
                    </a:prstGeom>
                  </pic:spPr>
                </pic:pic>
              </a:graphicData>
            </a:graphic>
          </wp:inline>
        </w:drawing>
      </w:r>
      <w:r>
        <w:rPr>
          <w:noProof/>
        </w:rPr>
        <w:drawing>
          <wp:inline distT="0" distB="0" distL="0" distR="0" wp14:anchorId="6D2806A3" wp14:editId="5F69D7FB">
            <wp:extent cx="2679203" cy="1742400"/>
            <wp:effectExtent l="0" t="0" r="0" b="0"/>
            <wp:docPr id="12" name="Immagine 12" descr="Immagine che contiene luc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descr="Immagine che contiene luce&#10;&#10;Descrizione generata automaticamente"/>
                    <pic:cNvPicPr/>
                  </pic:nvPicPr>
                  <pic:blipFill>
                    <a:blip r:embed="rId8"/>
                    <a:stretch>
                      <a:fillRect/>
                    </a:stretch>
                  </pic:blipFill>
                  <pic:spPr>
                    <a:xfrm>
                      <a:off x="0" y="0"/>
                      <a:ext cx="2679203" cy="1742400"/>
                    </a:xfrm>
                    <a:prstGeom prst="rect">
                      <a:avLst/>
                    </a:prstGeom>
                  </pic:spPr>
                </pic:pic>
              </a:graphicData>
            </a:graphic>
          </wp:inline>
        </w:drawing>
      </w:r>
    </w:p>
    <w:p w14:paraId="7BC79A2F" w14:textId="77777777" w:rsidR="0034564B" w:rsidRDefault="0034564B" w:rsidP="0000555A">
      <w:pPr>
        <w:snapToGrid w:val="0"/>
        <w:spacing w:after="120"/>
        <w:jc w:val="center"/>
        <w:rPr>
          <w:rFonts w:ascii="Times New Roman" w:eastAsia="MS PGothic" w:hAnsi="Times New Roman"/>
        </w:rPr>
      </w:pPr>
      <w:r>
        <w:rPr>
          <w:noProof/>
        </w:rPr>
        <w:drawing>
          <wp:inline distT="0" distB="0" distL="0" distR="0" wp14:anchorId="3D5A10AD" wp14:editId="0F9F3123">
            <wp:extent cx="2679203" cy="174240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79203" cy="1742400"/>
                    </a:xfrm>
                    <a:prstGeom prst="rect">
                      <a:avLst/>
                    </a:prstGeom>
                  </pic:spPr>
                </pic:pic>
              </a:graphicData>
            </a:graphic>
          </wp:inline>
        </w:drawing>
      </w:r>
    </w:p>
    <w:p w14:paraId="321363DB" w14:textId="03A0BBA5" w:rsidR="00DA51A3" w:rsidRPr="0000555A" w:rsidRDefault="0034564B" w:rsidP="0000555A">
      <w:pPr>
        <w:snapToGrid w:val="0"/>
        <w:spacing w:after="120"/>
        <w:jc w:val="center"/>
        <w:rPr>
          <w:rFonts w:ascii="Times New Roman" w:eastAsia="MS PGothic" w:hAnsi="Times New Roman"/>
          <w:lang w:val="en-US"/>
        </w:rPr>
      </w:pPr>
      <w:r w:rsidRPr="00466FFD">
        <w:rPr>
          <w:rFonts w:ascii="Times New Roman" w:eastAsia="MS PGothic" w:hAnsi="Times New Roman"/>
          <w:b/>
          <w:szCs w:val="18"/>
          <w:lang w:val="en-US"/>
        </w:rPr>
        <w:t>Figure 1</w:t>
      </w:r>
      <w:r w:rsidRPr="00466FFD">
        <w:rPr>
          <w:rFonts w:ascii="Times New Roman" w:eastAsia="MS PGothic" w:hAnsi="Times New Roman"/>
          <w:b/>
          <w:szCs w:val="18"/>
          <w:lang w:val="en-US" w:eastAsia="ko-KR"/>
        </w:rPr>
        <w:t>.</w:t>
      </w:r>
      <w:r w:rsidRPr="00466FFD">
        <w:rPr>
          <w:rFonts w:ascii="Times New Roman" w:eastAsia="MS PGothic" w:hAnsi="Times New Roman"/>
          <w:szCs w:val="18"/>
          <w:lang w:val="en-US"/>
        </w:rPr>
        <w:t xml:space="preserve"> </w:t>
      </w:r>
      <w:r w:rsidRPr="00466FFD">
        <w:rPr>
          <w:rFonts w:ascii="Times New Roman" w:hAnsi="Times New Roman"/>
          <w:lang w:val="en-US"/>
        </w:rPr>
        <w:t xml:space="preserve"> </w:t>
      </w:r>
      <w:r>
        <w:rPr>
          <w:rFonts w:ascii="Times New Roman" w:eastAsia="MS PGothic" w:hAnsi="Times New Roman"/>
          <w:szCs w:val="18"/>
          <w:lang w:val="en-US"/>
        </w:rPr>
        <w:t>Trends of VFA, COD</w:t>
      </w:r>
      <w:r w:rsidRPr="0034564B">
        <w:rPr>
          <w:rFonts w:ascii="Times New Roman" w:eastAsia="MS PGothic" w:hAnsi="Times New Roman"/>
          <w:szCs w:val="18"/>
          <w:vertAlign w:val="subscript"/>
          <w:lang w:val="en-US"/>
        </w:rPr>
        <w:t>SOL</w:t>
      </w:r>
      <w:r>
        <w:rPr>
          <w:rFonts w:ascii="Times New Roman" w:eastAsia="MS PGothic" w:hAnsi="Times New Roman"/>
          <w:szCs w:val="18"/>
          <w:lang w:val="en-US"/>
        </w:rPr>
        <w:t xml:space="preserve"> and SHP in the three runs performed at 4.0 days (A), 5.0 days (B) and 6.0 days (C) as HRT</w:t>
      </w:r>
      <w:r w:rsidRPr="00466FFD">
        <w:rPr>
          <w:rFonts w:ascii="Times New Roman" w:eastAsia="MS PGothic" w:hAnsi="Times New Roman"/>
          <w:szCs w:val="18"/>
          <w:lang w:val="en-US"/>
        </w:rPr>
        <w:t>.</w:t>
      </w:r>
    </w:p>
    <w:p w14:paraId="3CA7D6CC" w14:textId="17022C2E" w:rsidR="00DA51A3" w:rsidRPr="00466FFD" w:rsidRDefault="0034564B" w:rsidP="0000555A">
      <w:pPr>
        <w:snapToGrid w:val="0"/>
        <w:spacing w:before="240" w:line="276" w:lineRule="auto"/>
        <w:rPr>
          <w:rFonts w:ascii="Times New Roman" w:eastAsia="MS PGothic" w:hAnsi="Times New Roman"/>
          <w:b/>
          <w:bCs/>
          <w:sz w:val="20"/>
          <w:lang w:val="en-US"/>
        </w:rPr>
      </w:pPr>
      <w:r>
        <w:rPr>
          <w:rFonts w:ascii="Times New Roman" w:hAnsi="Times New Roman"/>
          <w:lang w:val="en-US"/>
        </w:rPr>
        <w:t>In terms of VFA spectrum, the three runs showed similar results, with a clear stability in the concentration of each single acid more noticeable when hydrolyzed feedstock was used. In general, all the conditions investigated, a</w:t>
      </w:r>
      <w:r w:rsidRPr="00F7798A">
        <w:rPr>
          <w:rFonts w:ascii="Times New Roman" w:hAnsi="Times New Roman"/>
          <w:lang w:val="en-US"/>
        </w:rPr>
        <w:t xml:space="preserve">cids from C5 </w:t>
      </w:r>
      <w:r>
        <w:rPr>
          <w:rFonts w:ascii="Times New Roman" w:hAnsi="Times New Roman"/>
          <w:lang w:val="en-US"/>
        </w:rPr>
        <w:t xml:space="preserve">(valeric) </w:t>
      </w:r>
      <w:r w:rsidRPr="00F7798A">
        <w:rPr>
          <w:rFonts w:ascii="Times New Roman" w:hAnsi="Times New Roman"/>
          <w:lang w:val="en-US"/>
        </w:rPr>
        <w:t>to C7 (</w:t>
      </w:r>
      <w:r>
        <w:rPr>
          <w:rFonts w:ascii="Times New Roman" w:hAnsi="Times New Roman"/>
          <w:lang w:val="en-US"/>
        </w:rPr>
        <w:t>heptanoic</w:t>
      </w:r>
      <w:r w:rsidRPr="00F7798A">
        <w:rPr>
          <w:rFonts w:ascii="Times New Roman" w:hAnsi="Times New Roman"/>
          <w:lang w:val="en-US"/>
        </w:rPr>
        <w:t xml:space="preserve">) represented, individually, contributions ​​equal to or less than 5% </w:t>
      </w:r>
      <w:r>
        <w:rPr>
          <w:rFonts w:ascii="Times New Roman" w:hAnsi="Times New Roman"/>
          <w:lang w:val="en-US"/>
        </w:rPr>
        <w:t xml:space="preserve">(COD basin) of the total VFA; </w:t>
      </w:r>
      <w:r w:rsidRPr="00F7798A">
        <w:rPr>
          <w:rFonts w:ascii="Times New Roman" w:hAnsi="Times New Roman"/>
          <w:lang w:val="en-US"/>
        </w:rPr>
        <w:t>therefore</w:t>
      </w:r>
      <w:r>
        <w:rPr>
          <w:rFonts w:ascii="Times New Roman" w:hAnsi="Times New Roman"/>
          <w:lang w:val="en-US"/>
        </w:rPr>
        <w:t>,</w:t>
      </w:r>
      <w:r w:rsidRPr="00F7798A">
        <w:rPr>
          <w:rFonts w:ascii="Times New Roman" w:hAnsi="Times New Roman"/>
          <w:lang w:val="en-US"/>
        </w:rPr>
        <w:t xml:space="preserve"> the operating conditions applied </w:t>
      </w:r>
      <w:r>
        <w:rPr>
          <w:rFonts w:ascii="Times New Roman" w:hAnsi="Times New Roman"/>
          <w:lang w:val="en-US"/>
        </w:rPr>
        <w:t xml:space="preserve">must be </w:t>
      </w:r>
      <w:r w:rsidRPr="00F7798A">
        <w:rPr>
          <w:rFonts w:ascii="Times New Roman" w:hAnsi="Times New Roman"/>
          <w:lang w:val="en-US"/>
        </w:rPr>
        <w:t xml:space="preserve">considered </w:t>
      </w:r>
      <w:r>
        <w:rPr>
          <w:rFonts w:ascii="Times New Roman" w:hAnsi="Times New Roman"/>
          <w:lang w:val="en-US"/>
        </w:rPr>
        <w:t>un</w:t>
      </w:r>
      <w:r w:rsidRPr="00F7798A">
        <w:rPr>
          <w:rFonts w:ascii="Times New Roman" w:hAnsi="Times New Roman"/>
          <w:lang w:val="en-US"/>
        </w:rPr>
        <w:t xml:space="preserve">suitable to produce </w:t>
      </w:r>
      <w:r>
        <w:rPr>
          <w:rFonts w:ascii="Times New Roman" w:hAnsi="Times New Roman"/>
          <w:lang w:val="en-US"/>
        </w:rPr>
        <w:t>longer-chain</w:t>
      </w:r>
      <w:r w:rsidRPr="00F7798A">
        <w:rPr>
          <w:rFonts w:ascii="Times New Roman" w:hAnsi="Times New Roman"/>
          <w:lang w:val="en-US"/>
        </w:rPr>
        <w:t xml:space="preserve"> acids.</w:t>
      </w:r>
      <w:r>
        <w:rPr>
          <w:rFonts w:ascii="Times New Roman" w:hAnsi="Times New Roman"/>
          <w:lang w:val="en-US"/>
        </w:rPr>
        <w:t xml:space="preserve"> Butyric acid was</w:t>
      </w:r>
      <w:r w:rsidRPr="007874E1">
        <w:rPr>
          <w:rFonts w:ascii="Times New Roman" w:hAnsi="Times New Roman"/>
          <w:lang w:val="en-US"/>
        </w:rPr>
        <w:t xml:space="preserve"> the main product</w:t>
      </w:r>
      <w:r>
        <w:rPr>
          <w:rFonts w:ascii="Times New Roman" w:hAnsi="Times New Roman"/>
          <w:lang w:val="en-US"/>
        </w:rPr>
        <w:t>, representing values between 30-45% with hydrolyzed feedstock and 55-70%</w:t>
      </w:r>
      <w:r w:rsidRPr="007874E1">
        <w:rPr>
          <w:rFonts w:ascii="Times New Roman" w:hAnsi="Times New Roman"/>
          <w:lang w:val="en-US"/>
        </w:rPr>
        <w:t xml:space="preserve"> </w:t>
      </w:r>
      <w:r>
        <w:rPr>
          <w:rFonts w:ascii="Times New Roman" w:hAnsi="Times New Roman"/>
          <w:lang w:val="en-US"/>
        </w:rPr>
        <w:t>with not hydrolyzed feedstock (COD basin)</w:t>
      </w:r>
      <w:r w:rsidRPr="007874E1">
        <w:rPr>
          <w:rFonts w:ascii="Times New Roman" w:hAnsi="Times New Roman"/>
          <w:lang w:val="en-US"/>
        </w:rPr>
        <w:t>. The contribution of</w:t>
      </w:r>
      <w:r>
        <w:rPr>
          <w:rFonts w:ascii="Times New Roman" w:hAnsi="Times New Roman"/>
          <w:lang w:val="en-US"/>
        </w:rPr>
        <w:t xml:space="preserve"> acetic acid</w:t>
      </w:r>
      <w:r w:rsidRPr="007874E1">
        <w:rPr>
          <w:rFonts w:ascii="Times New Roman" w:hAnsi="Times New Roman"/>
          <w:lang w:val="en-US"/>
        </w:rPr>
        <w:t xml:space="preserve"> </w:t>
      </w:r>
      <w:r>
        <w:rPr>
          <w:rFonts w:ascii="Times New Roman" w:hAnsi="Times New Roman"/>
          <w:lang w:val="en-US"/>
        </w:rPr>
        <w:t>in</w:t>
      </w:r>
      <w:r w:rsidRPr="007874E1">
        <w:rPr>
          <w:rFonts w:ascii="Times New Roman" w:hAnsi="Times New Roman"/>
          <w:lang w:val="en-US"/>
        </w:rPr>
        <w:t xml:space="preserve"> the first phase</w:t>
      </w:r>
      <w:r>
        <w:rPr>
          <w:rFonts w:ascii="Times New Roman" w:hAnsi="Times New Roman"/>
          <w:lang w:val="en-US"/>
        </w:rPr>
        <w:t>, where H</w:t>
      </w:r>
      <w:r w:rsidRPr="00BE5CF0">
        <w:rPr>
          <w:rFonts w:ascii="Times New Roman" w:hAnsi="Times New Roman"/>
          <w:vertAlign w:val="subscript"/>
          <w:lang w:val="en-US"/>
        </w:rPr>
        <w:t>2</w:t>
      </w:r>
      <w:r>
        <w:rPr>
          <w:rFonts w:ascii="Times New Roman" w:hAnsi="Times New Roman"/>
          <w:lang w:val="en-US"/>
        </w:rPr>
        <w:t xml:space="preserve"> production was higher, was in the range 15-40%, </w:t>
      </w:r>
      <w:r w:rsidRPr="007874E1">
        <w:rPr>
          <w:rFonts w:ascii="Times New Roman" w:hAnsi="Times New Roman"/>
          <w:lang w:val="en-US"/>
        </w:rPr>
        <w:t xml:space="preserve">greatly reduced </w:t>
      </w:r>
      <w:r>
        <w:rPr>
          <w:rFonts w:ascii="Times New Roman" w:hAnsi="Times New Roman"/>
          <w:lang w:val="en-US"/>
        </w:rPr>
        <w:t>in the second phase where it was often below 10% (COD basin)</w:t>
      </w:r>
      <w:r w:rsidRPr="007874E1">
        <w:rPr>
          <w:rFonts w:ascii="Times New Roman" w:hAnsi="Times New Roman"/>
          <w:lang w:val="en-US"/>
        </w:rPr>
        <w:t>.</w:t>
      </w:r>
    </w:p>
    <w:p w14:paraId="0DE817AB" w14:textId="77777777" w:rsidR="00DA51A3" w:rsidRPr="00466FFD" w:rsidRDefault="00DA51A3" w:rsidP="00DA51A3">
      <w:pPr>
        <w:snapToGrid w:val="0"/>
        <w:spacing w:before="240" w:line="300" w:lineRule="auto"/>
        <w:rPr>
          <w:rFonts w:ascii="Times New Roman" w:eastAsia="MS PGothic" w:hAnsi="Times New Roman"/>
          <w:lang w:val="en-US" w:eastAsia="ko-KR"/>
        </w:rPr>
      </w:pPr>
      <w:r w:rsidRPr="00466FFD">
        <w:rPr>
          <w:rFonts w:ascii="Times New Roman" w:eastAsia="MS PGothic" w:hAnsi="Times New Roman"/>
          <w:b/>
          <w:bCs/>
          <w:lang w:val="en-US"/>
        </w:rPr>
        <w:t>4. Conclusion</w:t>
      </w:r>
      <w:r w:rsidRPr="00466FFD">
        <w:rPr>
          <w:rFonts w:ascii="Times New Roman" w:eastAsia="MS PGothic" w:hAnsi="Times New Roman"/>
          <w:b/>
          <w:bCs/>
          <w:lang w:val="en-US" w:eastAsia="ko-KR"/>
        </w:rPr>
        <w:t>s</w:t>
      </w:r>
    </w:p>
    <w:p w14:paraId="1BE0C082" w14:textId="2F0716BA" w:rsidR="00DA51A3" w:rsidRDefault="0000555A" w:rsidP="0000555A">
      <w:pPr>
        <w:snapToGrid w:val="0"/>
        <w:spacing w:after="120" w:line="276" w:lineRule="auto"/>
        <w:rPr>
          <w:rFonts w:ascii="Times New Roman" w:eastAsia="MS PGothic" w:hAnsi="Times New Roman"/>
          <w:lang w:val="en-US"/>
        </w:rPr>
      </w:pPr>
      <w:r>
        <w:rPr>
          <w:rFonts w:ascii="Times New Roman" w:eastAsia="MS PGothic" w:hAnsi="Times New Roman"/>
          <w:lang w:val="en-US"/>
        </w:rPr>
        <w:t xml:space="preserve">Acidogenic fermentation of FW and WWS was investigated in a total of six different conditions, by changing the HRT and applying a short-term </w:t>
      </w:r>
      <w:proofErr w:type="spellStart"/>
      <w:r>
        <w:rPr>
          <w:rFonts w:ascii="Times New Roman" w:eastAsia="MS PGothic" w:hAnsi="Times New Roman"/>
          <w:lang w:val="en-US"/>
        </w:rPr>
        <w:t>hyperthermophilic</w:t>
      </w:r>
      <w:proofErr w:type="spellEnd"/>
      <w:r>
        <w:rPr>
          <w:rFonts w:ascii="Times New Roman" w:eastAsia="MS PGothic" w:hAnsi="Times New Roman"/>
          <w:lang w:val="en-US"/>
        </w:rPr>
        <w:t xml:space="preserve"> pretreatment as hydrolysis. In terms of process stability, H</w:t>
      </w:r>
      <w:r w:rsidRPr="00A23325">
        <w:rPr>
          <w:rFonts w:ascii="Times New Roman" w:eastAsia="MS PGothic" w:hAnsi="Times New Roman"/>
          <w:vertAlign w:val="subscript"/>
          <w:lang w:val="en-US"/>
        </w:rPr>
        <w:t>2</w:t>
      </w:r>
      <w:r>
        <w:rPr>
          <w:rFonts w:ascii="Times New Roman" w:eastAsia="MS PGothic" w:hAnsi="Times New Roman"/>
          <w:lang w:val="en-US"/>
        </w:rPr>
        <w:t xml:space="preserve"> production potential and acidification yield, the condition having 5.0 days as HRT conducted with hydrolyzed feedstock gave better results: 0.042 </w:t>
      </w:r>
      <w:r w:rsidRPr="00A23325">
        <w:rPr>
          <w:rFonts w:ascii="Times New Roman" w:eastAsia="MS PGothic" w:hAnsi="Times New Roman"/>
          <w:lang w:val="en-US"/>
        </w:rPr>
        <w:t>±</w:t>
      </w:r>
      <w:r>
        <w:rPr>
          <w:rFonts w:ascii="Times New Roman" w:eastAsia="MS PGothic" w:hAnsi="Times New Roman"/>
          <w:lang w:val="en-US"/>
        </w:rPr>
        <w:t xml:space="preserve"> 0.03 Nm</w:t>
      </w:r>
      <w:r w:rsidRPr="00221631">
        <w:rPr>
          <w:rFonts w:ascii="Times New Roman" w:eastAsia="MS PGothic" w:hAnsi="Times New Roman"/>
          <w:vertAlign w:val="superscript"/>
          <w:lang w:val="en-US"/>
        </w:rPr>
        <w:t>3</w:t>
      </w:r>
      <w:r>
        <w:rPr>
          <w:rFonts w:ascii="Times New Roman" w:eastAsia="MS PGothic" w:hAnsi="Times New Roman"/>
          <w:lang w:val="en-US"/>
        </w:rPr>
        <w:t xml:space="preserve"> H</w:t>
      </w:r>
      <w:r w:rsidRPr="00221631">
        <w:rPr>
          <w:rFonts w:ascii="Times New Roman" w:eastAsia="MS PGothic" w:hAnsi="Times New Roman"/>
          <w:vertAlign w:val="subscript"/>
          <w:lang w:val="en-US"/>
        </w:rPr>
        <w:t>2</w:t>
      </w:r>
      <w:r>
        <w:rPr>
          <w:rFonts w:ascii="Times New Roman" w:eastAsia="MS PGothic" w:hAnsi="Times New Roman"/>
          <w:lang w:val="en-US"/>
        </w:rPr>
        <w:t xml:space="preserve">/kg VS, </w:t>
      </w:r>
      <w:r w:rsidRPr="00A23325">
        <w:rPr>
          <w:rFonts w:ascii="Times New Roman" w:eastAsia="MS PGothic" w:hAnsi="Times New Roman"/>
          <w:lang w:val="en-US"/>
        </w:rPr>
        <w:t>0.52 ± 0.02 g</w:t>
      </w:r>
      <w:r>
        <w:rPr>
          <w:rFonts w:ascii="Times New Roman" w:eastAsia="MS PGothic" w:hAnsi="Times New Roman"/>
          <w:lang w:val="en-US"/>
        </w:rPr>
        <w:t xml:space="preserve"> </w:t>
      </w:r>
      <w:r w:rsidRPr="00A23325">
        <w:rPr>
          <w:rFonts w:ascii="Times New Roman" w:eastAsia="MS PGothic" w:hAnsi="Times New Roman"/>
          <w:lang w:val="en-US"/>
        </w:rPr>
        <w:t>VFA</w:t>
      </w:r>
      <w:r>
        <w:rPr>
          <w:rFonts w:ascii="Times New Roman" w:eastAsia="MS PGothic" w:hAnsi="Times New Roman"/>
          <w:lang w:val="en-US"/>
        </w:rPr>
        <w:t>/</w:t>
      </w:r>
      <w:r w:rsidRPr="00A23325">
        <w:rPr>
          <w:rFonts w:ascii="Times New Roman" w:eastAsia="MS PGothic" w:hAnsi="Times New Roman"/>
          <w:lang w:val="en-US"/>
        </w:rPr>
        <w:t>g</w:t>
      </w:r>
      <w:r>
        <w:rPr>
          <w:rFonts w:ascii="Times New Roman" w:eastAsia="MS PGothic" w:hAnsi="Times New Roman"/>
          <w:lang w:val="en-US"/>
        </w:rPr>
        <w:t xml:space="preserve"> </w:t>
      </w:r>
      <w:r w:rsidRPr="00A23325">
        <w:rPr>
          <w:rFonts w:ascii="Times New Roman" w:eastAsia="MS PGothic" w:hAnsi="Times New Roman"/>
          <w:lang w:val="en-US"/>
        </w:rPr>
        <w:t xml:space="preserve">VS and </w:t>
      </w:r>
      <w:r>
        <w:rPr>
          <w:rFonts w:ascii="Times New Roman" w:eastAsia="MS PGothic" w:hAnsi="Times New Roman"/>
          <w:lang w:val="en-US"/>
        </w:rPr>
        <w:t>0.81 COD</w:t>
      </w:r>
      <w:r w:rsidRPr="00324B64">
        <w:rPr>
          <w:rFonts w:ascii="Times New Roman" w:eastAsia="MS PGothic" w:hAnsi="Times New Roman"/>
          <w:vertAlign w:val="subscript"/>
          <w:lang w:val="en-US"/>
        </w:rPr>
        <w:t>VFA</w:t>
      </w:r>
      <w:r>
        <w:rPr>
          <w:rFonts w:ascii="Times New Roman" w:eastAsia="MS PGothic" w:hAnsi="Times New Roman"/>
          <w:lang w:val="en-US"/>
        </w:rPr>
        <w:t>/COD</w:t>
      </w:r>
      <w:r w:rsidRPr="00324B64">
        <w:rPr>
          <w:rFonts w:ascii="Times New Roman" w:eastAsia="MS PGothic" w:hAnsi="Times New Roman"/>
          <w:vertAlign w:val="subscript"/>
          <w:lang w:val="en-US"/>
        </w:rPr>
        <w:t>SOL</w:t>
      </w:r>
      <w:r>
        <w:rPr>
          <w:rFonts w:ascii="Times New Roman" w:eastAsia="MS PGothic" w:hAnsi="Times New Roman"/>
          <w:lang w:val="en-US"/>
        </w:rPr>
        <w:t xml:space="preserve"> ratio. Despite of the higher fluctuations observed on the performances when the not hydrolyzed substrate was used, the selective production of butyric acid (up to 70% COD basin) is of a remarkable interest, since it is one of the higher market values compared to other VFA, with many possible application (flavoring, pharmaceuticals, food additive)</w:t>
      </w:r>
      <w:r w:rsidR="00DA51A3" w:rsidRPr="00466FFD">
        <w:rPr>
          <w:rFonts w:ascii="Times New Roman" w:eastAsia="MS PGothic" w:hAnsi="Times New Roman"/>
          <w:lang w:val="en-US"/>
        </w:rPr>
        <w:t>.</w:t>
      </w:r>
    </w:p>
    <w:p w14:paraId="3DFFA640" w14:textId="484B5DD7" w:rsidR="0000555A" w:rsidRDefault="0000555A" w:rsidP="00DA51A3">
      <w:pPr>
        <w:snapToGrid w:val="0"/>
        <w:spacing w:after="120"/>
        <w:rPr>
          <w:rFonts w:ascii="Times New Roman" w:eastAsia="MS PGothic" w:hAnsi="Times New Roman"/>
          <w:lang w:val="en-US"/>
        </w:rPr>
      </w:pPr>
    </w:p>
    <w:p w14:paraId="0E5BE417" w14:textId="77777777" w:rsidR="0000555A" w:rsidRPr="00466FFD" w:rsidRDefault="0000555A" w:rsidP="00DA51A3">
      <w:pPr>
        <w:snapToGrid w:val="0"/>
        <w:spacing w:after="120"/>
        <w:rPr>
          <w:rFonts w:ascii="Times New Roman" w:eastAsia="MS PGothic" w:hAnsi="Times New Roman"/>
          <w:lang w:val="en-US"/>
        </w:rPr>
      </w:pPr>
    </w:p>
    <w:p w14:paraId="1845F659" w14:textId="77777777" w:rsidR="00DA51A3" w:rsidRPr="00466FFD" w:rsidRDefault="00DA51A3" w:rsidP="00DA51A3">
      <w:pPr>
        <w:snapToGrid w:val="0"/>
        <w:spacing w:before="240" w:line="300" w:lineRule="auto"/>
        <w:rPr>
          <w:rFonts w:ascii="Times New Roman" w:eastAsia="SimSun" w:hAnsi="Times New Roman"/>
          <w:b/>
          <w:bCs/>
          <w:lang w:val="en-US" w:eastAsia="zh-CN"/>
        </w:rPr>
      </w:pPr>
      <w:r w:rsidRPr="00466FFD">
        <w:rPr>
          <w:rFonts w:ascii="Times New Roman" w:eastAsia="MS PGothic" w:hAnsi="Times New Roman"/>
          <w:b/>
          <w:bCs/>
          <w:lang w:val="en-US"/>
        </w:rPr>
        <w:lastRenderedPageBreak/>
        <w:t xml:space="preserve">References </w:t>
      </w:r>
    </w:p>
    <w:p w14:paraId="5AD41DDE" w14:textId="77777777" w:rsidR="0000555A" w:rsidRPr="00A54DF5" w:rsidRDefault="0000555A" w:rsidP="0000555A">
      <w:pPr>
        <w:pStyle w:val="FirstParagraph"/>
        <w:numPr>
          <w:ilvl w:val="0"/>
          <w:numId w:val="1"/>
        </w:numPr>
        <w:tabs>
          <w:tab w:val="left" w:pos="426"/>
        </w:tabs>
        <w:spacing w:line="240" w:lineRule="auto"/>
        <w:ind w:left="426" w:hanging="426"/>
        <w:rPr>
          <w:rFonts w:ascii="Times New Roman" w:hAnsi="Times New Roman"/>
        </w:rPr>
      </w:pPr>
      <w:r w:rsidRPr="00A54DF5">
        <w:rPr>
          <w:rFonts w:ascii="Times New Roman" w:hAnsi="Times New Roman"/>
          <w:lang w:val="it-IT"/>
        </w:rPr>
        <w:t xml:space="preserve">F. Valentino, G. </w:t>
      </w:r>
      <w:proofErr w:type="spellStart"/>
      <w:r w:rsidRPr="00A54DF5">
        <w:rPr>
          <w:rFonts w:ascii="Times New Roman" w:hAnsi="Times New Roman"/>
          <w:lang w:val="it-IT"/>
        </w:rPr>
        <w:t>Munarin</w:t>
      </w:r>
      <w:proofErr w:type="spellEnd"/>
      <w:r w:rsidRPr="00A54DF5">
        <w:rPr>
          <w:rFonts w:ascii="Times New Roman" w:hAnsi="Times New Roman"/>
          <w:lang w:val="it-IT"/>
        </w:rPr>
        <w:t xml:space="preserve">, M. </w:t>
      </w:r>
      <w:proofErr w:type="spellStart"/>
      <w:r w:rsidRPr="00A54DF5">
        <w:rPr>
          <w:rFonts w:ascii="Times New Roman" w:hAnsi="Times New Roman"/>
          <w:lang w:val="it-IT"/>
        </w:rPr>
        <w:t>Biasiolo</w:t>
      </w:r>
      <w:proofErr w:type="spellEnd"/>
      <w:r w:rsidRPr="00A54DF5">
        <w:rPr>
          <w:rFonts w:ascii="Times New Roman" w:hAnsi="Times New Roman"/>
          <w:lang w:val="it-IT"/>
        </w:rPr>
        <w:t xml:space="preserve">, C. Cavinato, D. Bolzonella, P. Pavan, J. </w:t>
      </w:r>
      <w:proofErr w:type="spellStart"/>
      <w:r w:rsidRPr="00A54DF5">
        <w:rPr>
          <w:rFonts w:ascii="Times New Roman" w:hAnsi="Times New Roman"/>
          <w:lang w:val="it-IT"/>
        </w:rPr>
        <w:t>Env</w:t>
      </w:r>
      <w:proofErr w:type="spellEnd"/>
      <w:r w:rsidRPr="00A54DF5">
        <w:rPr>
          <w:rFonts w:ascii="Times New Roman" w:hAnsi="Times New Roman"/>
          <w:lang w:val="it-IT"/>
        </w:rPr>
        <w:t xml:space="preserve">. </w:t>
      </w:r>
      <w:r w:rsidRPr="00A54DF5">
        <w:rPr>
          <w:rFonts w:ascii="Times New Roman" w:hAnsi="Times New Roman"/>
        </w:rPr>
        <w:t xml:space="preserve">Chem. Eng. 9 (2021) 106062. </w:t>
      </w:r>
    </w:p>
    <w:p w14:paraId="168AC46A" w14:textId="77777777" w:rsidR="0000555A" w:rsidRPr="00A54DF5" w:rsidRDefault="0000555A" w:rsidP="0000555A">
      <w:pPr>
        <w:pStyle w:val="FirstParagraph"/>
        <w:numPr>
          <w:ilvl w:val="0"/>
          <w:numId w:val="1"/>
        </w:numPr>
        <w:tabs>
          <w:tab w:val="left" w:pos="426"/>
        </w:tabs>
        <w:spacing w:line="240" w:lineRule="auto"/>
        <w:ind w:left="426" w:hanging="426"/>
        <w:rPr>
          <w:rFonts w:ascii="Times New Roman" w:hAnsi="Times New Roman"/>
        </w:rPr>
      </w:pPr>
      <w:r w:rsidRPr="00A54DF5">
        <w:rPr>
          <w:rFonts w:ascii="Times New Roman" w:hAnsi="Times New Roman"/>
          <w:lang w:val="it-IT"/>
        </w:rPr>
        <w:t xml:space="preserve">B. Colombo, F. Favini, B. Scaglia, T.P. </w:t>
      </w:r>
      <w:proofErr w:type="spellStart"/>
      <w:r w:rsidRPr="00A54DF5">
        <w:rPr>
          <w:rFonts w:ascii="Times New Roman" w:hAnsi="Times New Roman"/>
          <w:lang w:val="it-IT"/>
        </w:rPr>
        <w:t>Sciarria</w:t>
      </w:r>
      <w:proofErr w:type="spellEnd"/>
      <w:r w:rsidRPr="00A54DF5">
        <w:rPr>
          <w:rFonts w:ascii="Times New Roman" w:hAnsi="Times New Roman"/>
          <w:lang w:val="it-IT"/>
        </w:rPr>
        <w:t>, G. D’</w:t>
      </w:r>
      <w:proofErr w:type="spellStart"/>
      <w:r w:rsidRPr="00A54DF5">
        <w:rPr>
          <w:rFonts w:ascii="Times New Roman" w:hAnsi="Times New Roman"/>
          <w:lang w:val="it-IT"/>
        </w:rPr>
        <w:t>Imporzano</w:t>
      </w:r>
      <w:proofErr w:type="spellEnd"/>
      <w:r w:rsidRPr="00A54DF5">
        <w:rPr>
          <w:rFonts w:ascii="Times New Roman" w:hAnsi="Times New Roman"/>
          <w:lang w:val="it-IT"/>
        </w:rPr>
        <w:t xml:space="preserve">, M. Pognani, A. </w:t>
      </w:r>
      <w:proofErr w:type="spellStart"/>
      <w:r w:rsidRPr="00A54DF5">
        <w:rPr>
          <w:rFonts w:ascii="Times New Roman" w:hAnsi="Times New Roman"/>
          <w:lang w:val="it-IT"/>
        </w:rPr>
        <w:t>Alekseeva</w:t>
      </w:r>
      <w:proofErr w:type="spellEnd"/>
      <w:r w:rsidRPr="00A54DF5">
        <w:rPr>
          <w:rFonts w:ascii="Times New Roman" w:hAnsi="Times New Roman"/>
          <w:lang w:val="it-IT"/>
        </w:rPr>
        <w:t xml:space="preserve">, G. </w:t>
      </w:r>
      <w:proofErr w:type="spellStart"/>
      <w:r w:rsidRPr="00A54DF5">
        <w:rPr>
          <w:rFonts w:ascii="Times New Roman" w:hAnsi="Times New Roman"/>
          <w:lang w:val="it-IT"/>
        </w:rPr>
        <w:t>Eisele</w:t>
      </w:r>
      <w:proofErr w:type="spellEnd"/>
      <w:r w:rsidRPr="00A54DF5">
        <w:rPr>
          <w:rFonts w:ascii="Times New Roman" w:hAnsi="Times New Roman"/>
          <w:lang w:val="it-IT"/>
        </w:rPr>
        <w:t xml:space="preserve">, C. Cosentino, F. Adani, </w:t>
      </w:r>
      <w:proofErr w:type="spellStart"/>
      <w:r w:rsidRPr="00A54DF5">
        <w:rPr>
          <w:rFonts w:ascii="Times New Roman" w:hAnsi="Times New Roman"/>
          <w:lang w:val="it-IT"/>
        </w:rPr>
        <w:t>Biotechnol</w:t>
      </w:r>
      <w:proofErr w:type="spellEnd"/>
      <w:r w:rsidRPr="00A54DF5">
        <w:rPr>
          <w:rFonts w:ascii="Times New Roman" w:hAnsi="Times New Roman"/>
          <w:lang w:val="it-IT"/>
        </w:rPr>
        <w:t xml:space="preserve">. </w:t>
      </w:r>
      <w:r w:rsidRPr="00A54DF5">
        <w:rPr>
          <w:rFonts w:ascii="Times New Roman" w:hAnsi="Times New Roman"/>
        </w:rPr>
        <w:t xml:space="preserve">Biofuels 10 (2017) 201. </w:t>
      </w:r>
    </w:p>
    <w:p w14:paraId="490C6B4A" w14:textId="791A84A0" w:rsidR="00DA51A3" w:rsidRPr="0000555A" w:rsidRDefault="0000555A" w:rsidP="0000555A">
      <w:pPr>
        <w:pStyle w:val="FirstParagraph"/>
        <w:widowControl w:val="0"/>
        <w:numPr>
          <w:ilvl w:val="0"/>
          <w:numId w:val="1"/>
        </w:numPr>
        <w:tabs>
          <w:tab w:val="left" w:pos="426"/>
        </w:tabs>
        <w:autoSpaceDE w:val="0"/>
        <w:autoSpaceDN w:val="0"/>
        <w:adjustRightInd w:val="0"/>
        <w:spacing w:line="240" w:lineRule="auto"/>
        <w:ind w:left="640" w:hanging="640"/>
        <w:rPr>
          <w:rFonts w:ascii="Times New Roman" w:eastAsia="SimSun" w:hAnsi="Times New Roman"/>
          <w:sz w:val="22"/>
          <w:szCs w:val="22"/>
          <w:lang w:val="it-IT" w:eastAsia="zh-CN"/>
        </w:rPr>
      </w:pPr>
      <w:r w:rsidRPr="00A54DF5">
        <w:rPr>
          <w:rFonts w:ascii="Times New Roman" w:hAnsi="Times New Roman"/>
          <w:lang w:val="it-IT"/>
        </w:rPr>
        <w:t xml:space="preserve">G. Moretto, I. Russo, D. Bolzonella, P. Pavan, M. </w:t>
      </w:r>
      <w:proofErr w:type="spellStart"/>
      <w:r w:rsidRPr="00A54DF5">
        <w:rPr>
          <w:rFonts w:ascii="Times New Roman" w:hAnsi="Times New Roman"/>
          <w:lang w:val="it-IT"/>
        </w:rPr>
        <w:t>Majone</w:t>
      </w:r>
      <w:proofErr w:type="spellEnd"/>
      <w:r w:rsidRPr="00A54DF5">
        <w:rPr>
          <w:rFonts w:ascii="Times New Roman" w:hAnsi="Times New Roman"/>
          <w:lang w:val="it-IT"/>
        </w:rPr>
        <w:t>, F. Valentino, Wat. Res. 170 (2020) 115371.</w:t>
      </w:r>
    </w:p>
    <w:p w14:paraId="5A650773" w14:textId="77777777" w:rsidR="005B71B2" w:rsidRPr="0000555A" w:rsidRDefault="005B71B2"/>
    <w:sectPr w:rsidR="005B71B2" w:rsidRPr="0000555A" w:rsidSect="001D0E0C">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C2BC5" w14:textId="77777777" w:rsidR="0025359F" w:rsidRDefault="0025359F" w:rsidP="001D0E0C">
      <w:pPr>
        <w:spacing w:after="0" w:line="240" w:lineRule="auto"/>
      </w:pPr>
      <w:r>
        <w:separator/>
      </w:r>
    </w:p>
  </w:endnote>
  <w:endnote w:type="continuationSeparator" w:id="0">
    <w:p w14:paraId="057AAA30" w14:textId="77777777" w:rsidR="0025359F" w:rsidRDefault="0025359F" w:rsidP="001D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8DB03" w14:textId="77777777" w:rsidR="005C2A12" w:rsidRDefault="005C2A1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C72D2" w14:textId="77777777" w:rsidR="005C2A12" w:rsidRDefault="005C2A1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2FF87" w14:textId="77777777" w:rsidR="005C2A12" w:rsidRDefault="005C2A1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E6F32" w14:textId="77777777" w:rsidR="0025359F" w:rsidRDefault="0025359F" w:rsidP="001D0E0C">
      <w:pPr>
        <w:spacing w:after="0" w:line="240" w:lineRule="auto"/>
      </w:pPr>
      <w:r>
        <w:separator/>
      </w:r>
    </w:p>
  </w:footnote>
  <w:footnote w:type="continuationSeparator" w:id="0">
    <w:p w14:paraId="70F0B7BC" w14:textId="77777777" w:rsidR="0025359F" w:rsidRDefault="0025359F" w:rsidP="001D0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D8880" w14:textId="77777777" w:rsidR="005C2A12" w:rsidRDefault="005C2A1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BBF7" w14:textId="24434349" w:rsidR="001D0E0C" w:rsidRPr="001B060D" w:rsidRDefault="001B060D" w:rsidP="001B060D">
    <w:pPr>
      <w:pStyle w:val="Intestazione"/>
      <w:jc w:val="center"/>
    </w:pPr>
    <w:r w:rsidRPr="005C2A12">
      <w:rPr>
        <w:b/>
        <w:i/>
        <w:color w:val="2E74B5" w:themeColor="accent5" w:themeShade="BF"/>
        <w:sz w:val="24"/>
        <w:szCs w:val="24"/>
      </w:rPr>
      <w:t>GRICU 2022, Ischia, (</w:t>
    </w:r>
    <w:proofErr w:type="spellStart"/>
    <w:r w:rsidRPr="005C2A12">
      <w:rPr>
        <w:b/>
        <w:i/>
        <w:color w:val="2E74B5" w:themeColor="accent5" w:themeShade="BF"/>
        <w:sz w:val="24"/>
        <w:szCs w:val="24"/>
      </w:rPr>
      <w:t>Italy</w:t>
    </w:r>
    <w:proofErr w:type="spellEnd"/>
    <w:r w:rsidRPr="005C2A12">
      <w:rPr>
        <w:b/>
        <w:i/>
        <w:color w:val="2E74B5" w:themeColor="accent5" w:themeShade="BF"/>
        <w:sz w:val="24"/>
        <w:szCs w:val="24"/>
      </w:rPr>
      <w:t xml:space="preserve">), </w:t>
    </w:r>
    <w:proofErr w:type="spellStart"/>
    <w:r w:rsidRPr="005C2A12">
      <w:rPr>
        <w:b/>
        <w:i/>
        <w:color w:val="2E74B5" w:themeColor="accent5" w:themeShade="BF"/>
        <w:sz w:val="24"/>
        <w:szCs w:val="24"/>
      </w:rPr>
      <w:t>July</w:t>
    </w:r>
    <w:proofErr w:type="spellEnd"/>
    <w:r w:rsidRPr="005C2A12">
      <w:rPr>
        <w:b/>
        <w:i/>
        <w:color w:val="2E74B5" w:themeColor="accent5" w:themeShade="BF"/>
        <w:sz w:val="24"/>
        <w:szCs w:val="24"/>
      </w:rPr>
      <w:t xml:space="preserve"> 3-6,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65D5F" w14:textId="292CCFE8" w:rsidR="001D0E0C" w:rsidRDefault="00F24290" w:rsidP="000517B4">
    <w:pPr>
      <w:pStyle w:val="Intestazione"/>
      <w:tabs>
        <w:tab w:val="left" w:pos="1188"/>
      </w:tabs>
      <w:jc w:val="center"/>
      <w:rPr>
        <w:b/>
        <w:i/>
        <w:color w:val="2E74B5" w:themeColor="accent5" w:themeShade="BF"/>
        <w:sz w:val="24"/>
        <w:szCs w:val="24"/>
      </w:rPr>
    </w:pPr>
    <w:r>
      <w:rPr>
        <w:b/>
        <w:i/>
        <w:noProof/>
        <w:color w:val="2E74B5" w:themeColor="accent5" w:themeShade="BF"/>
        <w:sz w:val="24"/>
        <w:szCs w:val="24"/>
      </w:rPr>
      <w:drawing>
        <wp:anchor distT="0" distB="0" distL="114300" distR="114300" simplePos="0" relativeHeight="251660288" behindDoc="0" locked="0" layoutInCell="1" allowOverlap="1" wp14:anchorId="5A213143" wp14:editId="773337C5">
          <wp:simplePos x="0" y="0"/>
          <wp:positionH relativeFrom="column">
            <wp:posOffset>614128</wp:posOffset>
          </wp:positionH>
          <wp:positionV relativeFrom="paragraph">
            <wp:posOffset>-170180</wp:posOffset>
          </wp:positionV>
          <wp:extent cx="1494000" cy="529200"/>
          <wp:effectExtent l="0" t="0" r="508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_GRICU.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494000" cy="529200"/>
                  </a:xfrm>
                  <a:prstGeom prst="rect">
                    <a:avLst/>
                  </a:prstGeom>
                </pic:spPr>
              </pic:pic>
            </a:graphicData>
          </a:graphic>
          <wp14:sizeRelH relativeFrom="margin">
            <wp14:pctWidth>0</wp14:pctWidth>
          </wp14:sizeRelH>
          <wp14:sizeRelV relativeFrom="margin">
            <wp14:pctHeight>0</wp14:pctHeight>
          </wp14:sizeRelV>
        </wp:anchor>
      </w:drawing>
    </w:r>
    <w:r>
      <w:rPr>
        <w:b/>
        <w:i/>
        <w:color w:val="2E74B5" w:themeColor="accent5" w:themeShade="BF"/>
        <w:sz w:val="24"/>
        <w:szCs w:val="24"/>
      </w:rPr>
      <w:t xml:space="preserve"> </w:t>
    </w:r>
    <w:r w:rsidR="008871B1">
      <w:rPr>
        <w:b/>
        <w:i/>
        <w:color w:val="2E74B5" w:themeColor="accent5" w:themeShade="BF"/>
        <w:sz w:val="24"/>
        <w:szCs w:val="24"/>
      </w:rPr>
      <w:tab/>
    </w:r>
    <w:r w:rsidR="000517B4" w:rsidRPr="005C2A12">
      <w:rPr>
        <w:b/>
        <w:i/>
        <w:color w:val="2E74B5" w:themeColor="accent5" w:themeShade="BF"/>
        <w:sz w:val="24"/>
        <w:szCs w:val="24"/>
      </w:rPr>
      <w:t>GRICU 2022, Ischia, (</w:t>
    </w:r>
    <w:proofErr w:type="spellStart"/>
    <w:r w:rsidR="000517B4" w:rsidRPr="005C2A12">
      <w:rPr>
        <w:b/>
        <w:i/>
        <w:color w:val="2E74B5" w:themeColor="accent5" w:themeShade="BF"/>
        <w:sz w:val="24"/>
        <w:szCs w:val="24"/>
      </w:rPr>
      <w:t>Italy</w:t>
    </w:r>
    <w:proofErr w:type="spellEnd"/>
    <w:r w:rsidR="000517B4" w:rsidRPr="005C2A12">
      <w:rPr>
        <w:b/>
        <w:i/>
        <w:color w:val="2E74B5" w:themeColor="accent5" w:themeShade="BF"/>
        <w:sz w:val="24"/>
        <w:szCs w:val="24"/>
      </w:rPr>
      <w:t xml:space="preserve">), </w:t>
    </w:r>
    <w:proofErr w:type="spellStart"/>
    <w:r w:rsidR="000517B4" w:rsidRPr="005C2A12">
      <w:rPr>
        <w:b/>
        <w:i/>
        <w:color w:val="2E74B5" w:themeColor="accent5" w:themeShade="BF"/>
        <w:sz w:val="24"/>
        <w:szCs w:val="24"/>
      </w:rPr>
      <w:t>July</w:t>
    </w:r>
    <w:proofErr w:type="spellEnd"/>
    <w:r w:rsidR="000517B4" w:rsidRPr="005C2A12">
      <w:rPr>
        <w:b/>
        <w:i/>
        <w:color w:val="2E74B5" w:themeColor="accent5" w:themeShade="BF"/>
        <w:sz w:val="24"/>
        <w:szCs w:val="24"/>
      </w:rPr>
      <w:t xml:space="preserve"> 3-6, 2022</w:t>
    </w:r>
  </w:p>
  <w:p w14:paraId="14E4AC61" w14:textId="77777777" w:rsidR="008871B1" w:rsidRPr="005C2A12" w:rsidRDefault="008871B1" w:rsidP="000517B4">
    <w:pPr>
      <w:pStyle w:val="Intestazione"/>
      <w:tabs>
        <w:tab w:val="left" w:pos="1188"/>
      </w:tabs>
      <w:jc w:val="center"/>
      <w:rPr>
        <w:b/>
        <w:i/>
        <w:color w:val="2E74B5" w:themeColor="accent5" w:themeShade="BF"/>
        <w:sz w:val="24"/>
        <w:szCs w:val="24"/>
      </w:rPr>
    </w:pPr>
  </w:p>
  <w:p w14:paraId="2DF8C760" w14:textId="77777777" w:rsidR="001D0E0C" w:rsidRDefault="000517B4" w:rsidP="001D0E0C">
    <w:pPr>
      <w:pStyle w:val="Intestazione"/>
      <w:jc w:val="center"/>
    </w:pPr>
    <w:r w:rsidRPr="005C2A12">
      <w:rPr>
        <w:noProof/>
        <w:color w:val="00B0F0"/>
      </w:rPr>
      <mc:AlternateContent>
        <mc:Choice Requires="wps">
          <w:drawing>
            <wp:anchor distT="0" distB="0" distL="114300" distR="114300" simplePos="0" relativeHeight="251659264" behindDoc="0" locked="0" layoutInCell="1" allowOverlap="1" wp14:anchorId="2FAF1E66" wp14:editId="6C2DECB8">
              <wp:simplePos x="0" y="0"/>
              <wp:positionH relativeFrom="column">
                <wp:posOffset>57150</wp:posOffset>
              </wp:positionH>
              <wp:positionV relativeFrom="paragraph">
                <wp:posOffset>103505</wp:posOffset>
              </wp:positionV>
              <wp:extent cx="5631180" cy="7620"/>
              <wp:effectExtent l="0" t="0" r="26670" b="30480"/>
              <wp:wrapNone/>
              <wp:docPr id="1" name="Connettore diritto 1"/>
              <wp:cNvGraphicFramePr/>
              <a:graphic xmlns:a="http://schemas.openxmlformats.org/drawingml/2006/main">
                <a:graphicData uri="http://schemas.microsoft.com/office/word/2010/wordprocessingShape">
                  <wps:wsp>
                    <wps:cNvCnPr/>
                    <wps:spPr>
                      <a:xfrm>
                        <a:off x="0" y="0"/>
                        <a:ext cx="5631180" cy="7620"/>
                      </a:xfrm>
                      <a:prstGeom prst="line">
                        <a:avLst/>
                      </a:prstGeom>
                      <a:ln>
                        <a:solidFill>
                          <a:srgbClr val="0070C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DD1064"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15pt" to="44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" strokecolor="#0070c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num w:numId="1" w16cid:durableId="41953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A3"/>
    <w:rsid w:val="0000555A"/>
    <w:rsid w:val="000517B4"/>
    <w:rsid w:val="0018667F"/>
    <w:rsid w:val="001B060D"/>
    <w:rsid w:val="001D0E0C"/>
    <w:rsid w:val="0025359F"/>
    <w:rsid w:val="0034564B"/>
    <w:rsid w:val="003F160A"/>
    <w:rsid w:val="00402674"/>
    <w:rsid w:val="004C56B4"/>
    <w:rsid w:val="005B71B2"/>
    <w:rsid w:val="005C2A12"/>
    <w:rsid w:val="00697CD6"/>
    <w:rsid w:val="008871B1"/>
    <w:rsid w:val="00AB1801"/>
    <w:rsid w:val="00C40840"/>
    <w:rsid w:val="00D03DB3"/>
    <w:rsid w:val="00D322F1"/>
    <w:rsid w:val="00D412A9"/>
    <w:rsid w:val="00DA51A3"/>
    <w:rsid w:val="00DD2D8C"/>
    <w:rsid w:val="00F242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A12EF"/>
  <w15:chartTrackingRefBased/>
  <w15:docId w15:val="{703246FC-8267-4F37-8037-AA1D01B4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51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rstParagraph">
    <w:name w:val="First Paragraph"/>
    <w:basedOn w:val="Normale"/>
    <w:rsid w:val="00DA51A3"/>
    <w:pPr>
      <w:spacing w:after="0" w:line="240" w:lineRule="atLeast"/>
      <w:jc w:val="both"/>
    </w:pPr>
    <w:rPr>
      <w:rFonts w:ascii="Times" w:eastAsia="Times New Roman" w:hAnsi="Times" w:cs="Times New Roman"/>
      <w:sz w:val="20"/>
      <w:szCs w:val="20"/>
      <w:lang w:val="en-US"/>
    </w:rPr>
  </w:style>
  <w:style w:type="paragraph" w:styleId="Intestazione">
    <w:name w:val="header"/>
    <w:basedOn w:val="Normale"/>
    <w:link w:val="IntestazioneCarattere"/>
    <w:uiPriority w:val="99"/>
    <w:unhideWhenUsed/>
    <w:rsid w:val="001D0E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0E0C"/>
  </w:style>
  <w:style w:type="paragraph" w:styleId="Pidipagina">
    <w:name w:val="footer"/>
    <w:basedOn w:val="Normale"/>
    <w:link w:val="PidipaginaCarattere"/>
    <w:uiPriority w:val="99"/>
    <w:unhideWhenUsed/>
    <w:rsid w:val="001D0E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0E0C"/>
  </w:style>
  <w:style w:type="paragraph" w:styleId="Testofumetto">
    <w:name w:val="Balloon Text"/>
    <w:basedOn w:val="Normale"/>
    <w:link w:val="TestofumettoCarattere"/>
    <w:uiPriority w:val="99"/>
    <w:semiHidden/>
    <w:unhideWhenUsed/>
    <w:rsid w:val="003F16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16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1575</Words>
  <Characters>8978</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 Pierucci</dc:creator>
  <cp:keywords/>
  <dc:description/>
  <cp:lastModifiedBy>Francesco Valentino</cp:lastModifiedBy>
  <cp:revision>2</cp:revision>
  <cp:lastPrinted>2022-01-31T11:56:00Z</cp:lastPrinted>
  <dcterms:created xsi:type="dcterms:W3CDTF">2022-04-13T12:45:00Z</dcterms:created>
  <dcterms:modified xsi:type="dcterms:W3CDTF">2022-04-13T12:45:00Z</dcterms:modified>
</cp:coreProperties>
</file>