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E7BE" w14:textId="4242A205" w:rsidR="00DA51A3" w:rsidRPr="00466FFD" w:rsidRDefault="00930D1A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A stochastic approach for modeling cell mass distribution of microalgae cu</w:t>
      </w:r>
      <w:r w:rsidR="00541190">
        <w:rPr>
          <w:rFonts w:ascii="Times New Roman" w:eastAsia="MS PGothic" w:hAnsi="Times New Roman"/>
          <w:b/>
          <w:bCs/>
          <w:sz w:val="24"/>
          <w:szCs w:val="24"/>
          <w:lang w:val="en-US"/>
        </w:rPr>
        <w:t>lture</w:t>
      </w:r>
    </w:p>
    <w:p w14:paraId="5DC330F9" w14:textId="77777777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</w:p>
    <w:p w14:paraId="243AAF34" w14:textId="0F38D109" w:rsidR="00DA51A3" w:rsidRPr="00930D1A" w:rsidRDefault="00930D1A" w:rsidP="00077877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930D1A">
        <w:rPr>
          <w:rFonts w:ascii="Times New Roman" w:eastAsia="SimSun" w:hAnsi="Times New Roman"/>
          <w:sz w:val="24"/>
          <w:szCs w:val="24"/>
          <w:u w:val="single"/>
          <w:lang w:eastAsia="zh-CN"/>
        </w:rPr>
        <w:t>Stefania</w:t>
      </w:r>
      <w:r w:rsidR="00DA51A3" w:rsidRPr="00930D1A">
        <w:rPr>
          <w:rFonts w:ascii="Times New Roman" w:eastAsia="SimSun" w:hAnsi="Times New Roman"/>
          <w:sz w:val="24"/>
          <w:szCs w:val="24"/>
          <w:u w:val="single"/>
          <w:lang w:eastAsia="zh-CN"/>
        </w:rPr>
        <w:t xml:space="preserve"> </w:t>
      </w:r>
      <w:r w:rsidRPr="00930D1A">
        <w:rPr>
          <w:rFonts w:ascii="Times New Roman" w:eastAsia="SimSun" w:hAnsi="Times New Roman"/>
          <w:sz w:val="24"/>
          <w:szCs w:val="24"/>
          <w:u w:val="single"/>
          <w:lang w:eastAsia="zh-CN"/>
        </w:rPr>
        <w:t>Tronci</w:t>
      </w:r>
      <w:r w:rsidR="00DA51A3" w:rsidRPr="00930D1A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1</w:t>
      </w:r>
      <w:r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*</w:t>
      </w:r>
      <w:r w:rsidR="00DA51A3" w:rsidRPr="00930D1A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930D1A">
        <w:rPr>
          <w:rFonts w:ascii="Times New Roman" w:eastAsia="SimSun" w:hAnsi="Times New Roman"/>
          <w:sz w:val="24"/>
          <w:szCs w:val="24"/>
          <w:lang w:eastAsia="zh-CN"/>
        </w:rPr>
        <w:t>Alexander Schaum</w:t>
      </w:r>
      <w:r w:rsidRPr="00930D1A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</w:p>
    <w:p w14:paraId="5CCCCEF8" w14:textId="69215F59" w:rsidR="00930D1A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</w:rPr>
      </w:pPr>
      <w:r w:rsidRPr="00930D1A">
        <w:rPr>
          <w:rFonts w:ascii="Times New Roman" w:eastAsia="MS PGothic" w:hAnsi="Times New Roman"/>
          <w:i/>
          <w:iCs/>
          <w:sz w:val="20"/>
        </w:rPr>
        <w:t xml:space="preserve">1 </w:t>
      </w:r>
      <w:r w:rsidR="00930D1A" w:rsidRPr="00930D1A">
        <w:rPr>
          <w:rFonts w:ascii="Times New Roman" w:eastAsia="MS PGothic" w:hAnsi="Times New Roman"/>
          <w:i/>
          <w:iCs/>
          <w:sz w:val="20"/>
        </w:rPr>
        <w:t>Dip</w:t>
      </w:r>
      <w:r w:rsidR="00930D1A">
        <w:rPr>
          <w:rFonts w:ascii="Times New Roman" w:eastAsia="MS PGothic" w:hAnsi="Times New Roman"/>
          <w:i/>
          <w:iCs/>
          <w:sz w:val="20"/>
        </w:rPr>
        <w:t>artimento</w:t>
      </w:r>
      <w:r w:rsidR="00930D1A" w:rsidRPr="00930D1A">
        <w:rPr>
          <w:rFonts w:ascii="Times New Roman" w:eastAsia="MS PGothic" w:hAnsi="Times New Roman"/>
          <w:i/>
          <w:iCs/>
          <w:sz w:val="20"/>
        </w:rPr>
        <w:t xml:space="preserve"> di Ingegneria Meccanica, Ch</w:t>
      </w:r>
      <w:r w:rsidR="00930D1A">
        <w:rPr>
          <w:rFonts w:ascii="Times New Roman" w:eastAsia="MS PGothic" w:hAnsi="Times New Roman"/>
          <w:i/>
          <w:iCs/>
          <w:sz w:val="20"/>
        </w:rPr>
        <w:t xml:space="preserve">imica e dei Materiali, Via Marengo 2, 09123 Cagliari, </w:t>
      </w:r>
      <w:proofErr w:type="spellStart"/>
      <w:r w:rsidR="00930D1A">
        <w:rPr>
          <w:rFonts w:ascii="Times New Roman" w:eastAsia="MS PGothic" w:hAnsi="Times New Roman"/>
          <w:i/>
          <w:iCs/>
          <w:sz w:val="20"/>
        </w:rPr>
        <w:t>Italy</w:t>
      </w:r>
      <w:proofErr w:type="spellEnd"/>
      <w:r w:rsidRPr="00930D1A">
        <w:rPr>
          <w:rFonts w:ascii="Times New Roman" w:eastAsia="MS PGothic" w:hAnsi="Times New Roman"/>
          <w:i/>
          <w:iCs/>
          <w:sz w:val="20"/>
        </w:rPr>
        <w:t xml:space="preserve">; </w:t>
      </w:r>
    </w:p>
    <w:p w14:paraId="5C3F5259" w14:textId="77777777" w:rsidR="00930D1A" w:rsidRPr="00930D1A" w:rsidRDefault="00DA51A3" w:rsidP="00930D1A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930D1A">
        <w:rPr>
          <w:rFonts w:ascii="Times New Roman" w:eastAsia="MS PGothic" w:hAnsi="Times New Roman"/>
          <w:i/>
          <w:iCs/>
          <w:sz w:val="20"/>
          <w:lang w:val="en-US"/>
        </w:rPr>
        <w:t xml:space="preserve">2 </w:t>
      </w:r>
      <w:r w:rsidR="00930D1A" w:rsidRPr="00930D1A">
        <w:rPr>
          <w:rFonts w:ascii="Times New Roman" w:eastAsia="MS PGothic" w:hAnsi="Times New Roman"/>
          <w:i/>
          <w:iCs/>
          <w:sz w:val="20"/>
          <w:lang w:val="en-US"/>
        </w:rPr>
        <w:t>Chair of Automatic Control, Kiel University, Kiel, Germany,</w:t>
      </w:r>
    </w:p>
    <w:p w14:paraId="5533360A" w14:textId="1FA92604" w:rsidR="00DA51A3" w:rsidRPr="00466FFD" w:rsidRDefault="00DA51A3" w:rsidP="00930D1A">
      <w:pPr>
        <w:snapToGrid w:val="0"/>
        <w:spacing w:after="12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</w:t>
      </w:r>
      <w:r w:rsidR="00930D1A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>: stefania.tronci@unica.it</w:t>
      </w:r>
    </w:p>
    <w:p w14:paraId="28AD07A8" w14:textId="77777777" w:rsidR="00DA51A3" w:rsidRPr="00466FFD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110B92B3" w14:textId="77777777" w:rsidR="00DA51A3" w:rsidRPr="00BD0EB3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eastAsia="ko-KR"/>
        </w:rPr>
      </w:pPr>
      <w:r w:rsidRPr="00BD0EB3">
        <w:rPr>
          <w:rFonts w:ascii="Times New Roman" w:eastAsia="MS PGothic" w:hAnsi="Times New Roman"/>
          <w:b/>
          <w:bCs/>
        </w:rPr>
        <w:t>1.</w:t>
      </w:r>
      <w:r w:rsidR="003F160A" w:rsidRPr="00BD0EB3">
        <w:rPr>
          <w:rFonts w:ascii="Times New Roman" w:eastAsia="MS PGothic" w:hAnsi="Times New Roman"/>
          <w:b/>
          <w:bCs/>
        </w:rPr>
        <w:t>Introduction</w:t>
      </w:r>
    </w:p>
    <w:p w14:paraId="4CCC7AFD" w14:textId="16FB2518" w:rsidR="00B66DBD" w:rsidRDefault="00A82854" w:rsidP="00B66DBD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 w:rsidRPr="00A82854">
        <w:rPr>
          <w:rFonts w:ascii="Times New Roman" w:eastAsia="MS PGothic" w:hAnsi="Times New Roman"/>
          <w:lang w:val="en-US"/>
        </w:rPr>
        <w:t>Microalgae are</w:t>
      </w:r>
      <w:r w:rsidR="00BF2B9E">
        <w:rPr>
          <w:rFonts w:ascii="Times New Roman" w:eastAsia="MS PGothic" w:hAnsi="Times New Roman"/>
          <w:lang w:val="en-US"/>
        </w:rPr>
        <w:t xml:space="preserve"> considered</w:t>
      </w:r>
      <w:r w:rsidRPr="00A82854">
        <w:rPr>
          <w:rFonts w:ascii="Times New Roman" w:eastAsia="MS PGothic" w:hAnsi="Times New Roman"/>
          <w:lang w:val="en-US"/>
        </w:rPr>
        <w:t xml:space="preserve"> </w:t>
      </w:r>
      <w:r w:rsidR="00BF2B9E">
        <w:rPr>
          <w:rFonts w:ascii="Times New Roman" w:eastAsia="MS PGothic" w:hAnsi="Times New Roman"/>
          <w:lang w:val="en-US"/>
        </w:rPr>
        <w:t xml:space="preserve">an important source </w:t>
      </w:r>
      <w:r w:rsidR="00FA6F66">
        <w:rPr>
          <w:rFonts w:ascii="Times New Roman" w:eastAsia="MS PGothic" w:hAnsi="Times New Roman"/>
          <w:lang w:val="en-US"/>
        </w:rPr>
        <w:t>to produce</w:t>
      </w:r>
      <w:r w:rsidR="00BF2B9E">
        <w:rPr>
          <w:rFonts w:ascii="Times New Roman" w:eastAsia="MS PGothic" w:hAnsi="Times New Roman"/>
          <w:lang w:val="en-US"/>
        </w:rPr>
        <w:t xml:space="preserve"> innovative food</w:t>
      </w:r>
      <w:r w:rsidR="00FE464C">
        <w:rPr>
          <w:rFonts w:ascii="Times New Roman" w:eastAsia="MS PGothic" w:hAnsi="Times New Roman"/>
          <w:lang w:val="en-US"/>
        </w:rPr>
        <w:t>s</w:t>
      </w:r>
      <w:r w:rsidR="00BF2B9E">
        <w:rPr>
          <w:rFonts w:ascii="Times New Roman" w:eastAsia="MS PGothic" w:hAnsi="Times New Roman"/>
          <w:lang w:val="en-US"/>
        </w:rPr>
        <w:t>, because they h</w:t>
      </w:r>
      <w:r w:rsidR="00BF2B9E" w:rsidRPr="00BF2B9E">
        <w:rPr>
          <w:rFonts w:ascii="Times New Roman" w:eastAsia="MS PGothic" w:hAnsi="Times New Roman"/>
          <w:lang w:val="en-US"/>
        </w:rPr>
        <w:t xml:space="preserve">ave several advantages in terms of the consumption of resources and energy when compared to </w:t>
      </w:r>
      <w:r w:rsidR="00BF2B9E">
        <w:rPr>
          <w:rFonts w:ascii="Times New Roman" w:eastAsia="MS PGothic" w:hAnsi="Times New Roman"/>
          <w:lang w:val="en-US"/>
        </w:rPr>
        <w:t xml:space="preserve">traditional </w:t>
      </w:r>
      <w:r w:rsidR="00BF2B9E" w:rsidRPr="00BF2B9E">
        <w:rPr>
          <w:rFonts w:ascii="Times New Roman" w:eastAsia="MS PGothic" w:hAnsi="Times New Roman"/>
          <w:lang w:val="en-US"/>
        </w:rPr>
        <w:t>foods</w:t>
      </w:r>
      <w:r w:rsidR="00FA6F66">
        <w:rPr>
          <w:rFonts w:ascii="Times New Roman" w:eastAsia="MS PGothic" w:hAnsi="Times New Roman"/>
          <w:lang w:val="en-US"/>
        </w:rPr>
        <w:t>. Furthermore,</w:t>
      </w:r>
      <w:r w:rsidR="00BF2B9E" w:rsidRPr="00BF2B9E">
        <w:rPr>
          <w:rFonts w:ascii="Times New Roman" w:eastAsia="MS PGothic" w:hAnsi="Times New Roman"/>
          <w:lang w:val="en-US"/>
        </w:rPr>
        <w:t xml:space="preserve"> they are rich in bioactive compounds, including pigments and polyunsaturated fatty acids</w:t>
      </w:r>
      <w:r w:rsidR="00BF2B9E">
        <w:rPr>
          <w:rFonts w:ascii="Times New Roman" w:eastAsia="MS PGothic" w:hAnsi="Times New Roman"/>
          <w:lang w:val="en-US"/>
        </w:rPr>
        <w:t xml:space="preserve"> </w:t>
      </w:r>
      <w:r w:rsidR="00FA6F66">
        <w:rPr>
          <w:rFonts w:ascii="Times New Roman" w:eastAsia="MS PGothic" w:hAnsi="Times New Roman"/>
          <w:lang w:val="en-US"/>
        </w:rPr>
        <w:t>[1]</w:t>
      </w:r>
      <w:r w:rsidR="00BF2B9E">
        <w:rPr>
          <w:rFonts w:ascii="Times New Roman" w:eastAsia="MS PGothic" w:hAnsi="Times New Roman"/>
          <w:lang w:val="en-US"/>
        </w:rPr>
        <w:t xml:space="preserve">. </w:t>
      </w:r>
      <w:r w:rsidR="009D1524" w:rsidRPr="009D1524">
        <w:rPr>
          <w:rFonts w:ascii="Times New Roman" w:eastAsia="MS PGothic" w:hAnsi="Times New Roman"/>
          <w:lang w:val="en-US"/>
        </w:rPr>
        <w:t xml:space="preserve">The composition of microalgal biomass depends on </w:t>
      </w:r>
      <w:r w:rsidR="009D1524">
        <w:rPr>
          <w:rFonts w:ascii="Times New Roman" w:eastAsia="MS PGothic" w:hAnsi="Times New Roman"/>
          <w:lang w:val="en-US"/>
        </w:rPr>
        <w:t xml:space="preserve">the strain, </w:t>
      </w:r>
      <w:r w:rsidR="009D1524" w:rsidRPr="009D1524">
        <w:rPr>
          <w:rFonts w:ascii="Times New Roman" w:eastAsia="MS PGothic" w:hAnsi="Times New Roman"/>
          <w:lang w:val="en-US"/>
        </w:rPr>
        <w:t xml:space="preserve">the composition of the culture medium, and </w:t>
      </w:r>
      <w:r w:rsidR="009D1524">
        <w:rPr>
          <w:rFonts w:ascii="Times New Roman" w:eastAsia="MS PGothic" w:hAnsi="Times New Roman"/>
          <w:lang w:val="en-US"/>
        </w:rPr>
        <w:t xml:space="preserve">the </w:t>
      </w:r>
      <w:r w:rsidR="009D1524" w:rsidRPr="009D1524">
        <w:rPr>
          <w:rFonts w:ascii="Times New Roman" w:eastAsia="MS PGothic" w:hAnsi="Times New Roman"/>
          <w:lang w:val="en-US"/>
        </w:rPr>
        <w:t>operati</w:t>
      </w:r>
      <w:r w:rsidR="00A74E79">
        <w:rPr>
          <w:rFonts w:ascii="Times New Roman" w:eastAsia="MS PGothic" w:hAnsi="Times New Roman"/>
          <w:lang w:val="en-US"/>
        </w:rPr>
        <w:t>ve</w:t>
      </w:r>
      <w:r w:rsidR="009D1524" w:rsidRPr="009D1524">
        <w:rPr>
          <w:rFonts w:ascii="Times New Roman" w:eastAsia="MS PGothic" w:hAnsi="Times New Roman"/>
          <w:lang w:val="en-US"/>
        </w:rPr>
        <w:t xml:space="preserve"> conditions</w:t>
      </w:r>
      <w:r w:rsidR="00033225">
        <w:rPr>
          <w:rFonts w:ascii="Times New Roman" w:eastAsia="MS PGothic" w:hAnsi="Times New Roman"/>
          <w:lang w:val="en-US"/>
        </w:rPr>
        <w:t>. Mathematical</w:t>
      </w:r>
      <w:r w:rsidR="00A74E79">
        <w:rPr>
          <w:rFonts w:ascii="Times New Roman" w:eastAsia="MS PGothic" w:hAnsi="Times New Roman"/>
          <w:lang w:val="en-US"/>
        </w:rPr>
        <w:t>ly</w:t>
      </w:r>
      <w:r w:rsidR="00033225">
        <w:rPr>
          <w:rFonts w:ascii="Times New Roman" w:eastAsia="MS PGothic" w:hAnsi="Times New Roman"/>
          <w:lang w:val="en-US"/>
        </w:rPr>
        <w:t xml:space="preserve"> model</w:t>
      </w:r>
      <w:r w:rsidR="00A74E79">
        <w:rPr>
          <w:rFonts w:ascii="Times New Roman" w:eastAsia="MS PGothic" w:hAnsi="Times New Roman"/>
          <w:lang w:val="en-US"/>
        </w:rPr>
        <w:t>ing</w:t>
      </w:r>
      <w:r w:rsidR="00033225">
        <w:rPr>
          <w:rFonts w:ascii="Times New Roman" w:eastAsia="MS PGothic" w:hAnsi="Times New Roman"/>
          <w:lang w:val="en-US"/>
        </w:rPr>
        <w:t xml:space="preserve"> microalgae growth can provide an effective tool for optimizing the biochemical process and maximize the production of specific high-value compounds. </w:t>
      </w:r>
      <w:r w:rsidR="00792650">
        <w:rPr>
          <w:rFonts w:ascii="Times New Roman" w:eastAsia="MS PGothic" w:hAnsi="Times New Roman"/>
          <w:lang w:val="en-US"/>
        </w:rPr>
        <w:t>Several authors showed</w:t>
      </w:r>
      <w:r w:rsidR="00FA6F66">
        <w:rPr>
          <w:rFonts w:ascii="Times New Roman" w:eastAsia="MS PGothic" w:hAnsi="Times New Roman"/>
          <w:lang w:val="en-US"/>
        </w:rPr>
        <w:t xml:space="preserve"> that</w:t>
      </w:r>
      <w:r w:rsidR="00792650">
        <w:rPr>
          <w:rFonts w:ascii="Times New Roman" w:eastAsia="MS PGothic" w:hAnsi="Times New Roman"/>
          <w:lang w:val="en-US"/>
        </w:rPr>
        <w:t xml:space="preserve"> the microalgae growth can be successfully described by the Droop model </w:t>
      </w:r>
      <w:r w:rsidR="006F3534">
        <w:rPr>
          <w:rFonts w:ascii="Times New Roman" w:eastAsia="MS PGothic" w:hAnsi="Times New Roman"/>
          <w:lang w:val="en-US"/>
        </w:rPr>
        <w:t>[</w:t>
      </w:r>
      <w:r w:rsidR="00FA6F66">
        <w:rPr>
          <w:rFonts w:ascii="Times New Roman" w:eastAsia="MS PGothic" w:hAnsi="Times New Roman"/>
          <w:lang w:val="en-US"/>
        </w:rPr>
        <w:t>2</w:t>
      </w:r>
      <w:r w:rsidR="006F3534">
        <w:rPr>
          <w:rFonts w:ascii="Times New Roman" w:eastAsia="MS PGothic" w:hAnsi="Times New Roman"/>
          <w:lang w:val="en-US"/>
        </w:rPr>
        <w:t>,</w:t>
      </w:r>
      <w:r w:rsidR="00FA6F66">
        <w:rPr>
          <w:rFonts w:ascii="Times New Roman" w:eastAsia="MS PGothic" w:hAnsi="Times New Roman"/>
          <w:lang w:val="en-US"/>
        </w:rPr>
        <w:t>3</w:t>
      </w:r>
      <w:r w:rsidR="006F3534">
        <w:rPr>
          <w:rFonts w:ascii="Times New Roman" w:eastAsia="MS PGothic" w:hAnsi="Times New Roman"/>
          <w:lang w:val="en-US"/>
        </w:rPr>
        <w:t>]</w:t>
      </w:r>
      <w:r w:rsidR="0016142E">
        <w:rPr>
          <w:rFonts w:ascii="Times New Roman" w:eastAsia="MS PGothic" w:hAnsi="Times New Roman"/>
          <w:lang w:val="en-US"/>
        </w:rPr>
        <w:t>, that</w:t>
      </w:r>
      <w:r w:rsidR="00AD6D4D">
        <w:rPr>
          <w:rFonts w:ascii="Times New Roman" w:eastAsia="MS PGothic" w:hAnsi="Times New Roman"/>
          <w:lang w:val="en-US"/>
        </w:rPr>
        <w:t xml:space="preserve"> consider</w:t>
      </w:r>
      <w:r w:rsidR="00AF3A80">
        <w:rPr>
          <w:rFonts w:ascii="Times New Roman" w:eastAsia="MS PGothic" w:hAnsi="Times New Roman"/>
          <w:lang w:val="en-US"/>
        </w:rPr>
        <w:t>s</w:t>
      </w:r>
      <w:r w:rsidR="00AD6D4D">
        <w:rPr>
          <w:rFonts w:ascii="Times New Roman" w:eastAsia="MS PGothic" w:hAnsi="Times New Roman"/>
          <w:lang w:val="en-US"/>
        </w:rPr>
        <w:t xml:space="preserve"> the dynamic behavior of biomass, </w:t>
      </w:r>
      <w:proofErr w:type="gramStart"/>
      <w:r w:rsidR="00AD6D4D">
        <w:rPr>
          <w:rFonts w:ascii="Times New Roman" w:eastAsia="MS PGothic" w:hAnsi="Times New Roman"/>
          <w:lang w:val="en-US"/>
        </w:rPr>
        <w:t>substrate</w:t>
      </w:r>
      <w:proofErr w:type="gramEnd"/>
      <w:r w:rsidR="00AD6D4D">
        <w:rPr>
          <w:rFonts w:ascii="Times New Roman" w:eastAsia="MS PGothic" w:hAnsi="Times New Roman"/>
          <w:lang w:val="en-US"/>
        </w:rPr>
        <w:t xml:space="preserve"> and quota. It has been observed that some bi-active compounds, </w:t>
      </w:r>
      <w:proofErr w:type="gramStart"/>
      <w:r w:rsidR="00406AC0">
        <w:rPr>
          <w:rFonts w:ascii="Times New Roman" w:eastAsia="MS PGothic" w:hAnsi="Times New Roman"/>
          <w:lang w:val="en-US"/>
        </w:rPr>
        <w:t>e.g.</w:t>
      </w:r>
      <w:proofErr w:type="gramEnd"/>
      <w:r w:rsidR="00AD6D4D">
        <w:rPr>
          <w:rFonts w:ascii="Times New Roman" w:eastAsia="MS PGothic" w:hAnsi="Times New Roman"/>
          <w:lang w:val="en-US"/>
        </w:rPr>
        <w:t xml:space="preserve"> astaxanthin, are produced by the </w:t>
      </w:r>
      <w:r w:rsidR="00406AC0">
        <w:rPr>
          <w:rFonts w:ascii="Times New Roman" w:eastAsia="MS PGothic" w:hAnsi="Times New Roman"/>
          <w:lang w:val="en-US"/>
        </w:rPr>
        <w:t>microalgae</w:t>
      </w:r>
      <w:r w:rsidR="00AD6D4D">
        <w:rPr>
          <w:rFonts w:ascii="Times New Roman" w:eastAsia="MS PGothic" w:hAnsi="Times New Roman"/>
          <w:lang w:val="en-US"/>
        </w:rPr>
        <w:t xml:space="preserve"> during a particular phase of </w:t>
      </w:r>
      <w:r w:rsidR="004B085A">
        <w:rPr>
          <w:rFonts w:ascii="Times New Roman" w:eastAsia="MS PGothic" w:hAnsi="Times New Roman"/>
          <w:lang w:val="en-US"/>
        </w:rPr>
        <w:t xml:space="preserve">their </w:t>
      </w:r>
      <w:r w:rsidR="00AD6D4D">
        <w:rPr>
          <w:rFonts w:ascii="Times New Roman" w:eastAsia="MS PGothic" w:hAnsi="Times New Roman"/>
          <w:lang w:val="en-US"/>
        </w:rPr>
        <w:t>growth, therefore the</w:t>
      </w:r>
      <w:r w:rsidR="004B085A">
        <w:rPr>
          <w:rFonts w:ascii="Times New Roman" w:eastAsia="MS PGothic" w:hAnsi="Times New Roman"/>
          <w:lang w:val="en-US"/>
        </w:rPr>
        <w:t xml:space="preserve"> obtainment of</w:t>
      </w:r>
      <w:r w:rsidR="00AD6D4D">
        <w:rPr>
          <w:rFonts w:ascii="Times New Roman" w:eastAsia="MS PGothic" w:hAnsi="Times New Roman"/>
          <w:lang w:val="en-US"/>
        </w:rPr>
        <w:t xml:space="preserve"> </w:t>
      </w:r>
      <w:r w:rsidR="00792650">
        <w:rPr>
          <w:rFonts w:ascii="Times New Roman" w:eastAsia="MS PGothic" w:hAnsi="Times New Roman"/>
          <w:lang w:val="en-US"/>
        </w:rPr>
        <w:t>cell-mass distribution</w:t>
      </w:r>
      <w:r w:rsidR="00AD6D4D">
        <w:rPr>
          <w:rFonts w:ascii="Times New Roman" w:eastAsia="MS PGothic" w:hAnsi="Times New Roman"/>
          <w:lang w:val="en-US"/>
        </w:rPr>
        <w:t xml:space="preserve"> can </w:t>
      </w:r>
      <w:r w:rsidR="004B085A">
        <w:rPr>
          <w:rFonts w:ascii="Times New Roman" w:eastAsia="MS PGothic" w:hAnsi="Times New Roman"/>
          <w:lang w:val="en-US"/>
        </w:rPr>
        <w:t xml:space="preserve">improve the value of the model. </w:t>
      </w:r>
      <w:r w:rsidR="00541190" w:rsidRPr="00541190">
        <w:rPr>
          <w:rFonts w:ascii="Times New Roman" w:eastAsia="MS PGothic" w:hAnsi="Times New Roman"/>
          <w:lang w:val="en-US"/>
        </w:rPr>
        <w:t xml:space="preserve">The cell population balance approach has recently been reported for microalgae in </w:t>
      </w:r>
      <w:r w:rsidR="006F3534">
        <w:rPr>
          <w:rFonts w:ascii="Times New Roman" w:eastAsia="MS PGothic" w:hAnsi="Times New Roman"/>
          <w:lang w:val="en-US"/>
        </w:rPr>
        <w:t>[</w:t>
      </w:r>
      <w:r w:rsidR="00406AC0">
        <w:rPr>
          <w:rFonts w:ascii="Times New Roman" w:eastAsia="MS PGothic" w:hAnsi="Times New Roman"/>
          <w:lang w:val="en-US"/>
        </w:rPr>
        <w:t>4</w:t>
      </w:r>
      <w:r w:rsidR="006F3534">
        <w:rPr>
          <w:rFonts w:ascii="Times New Roman" w:eastAsia="MS PGothic" w:hAnsi="Times New Roman"/>
          <w:lang w:val="en-US"/>
        </w:rPr>
        <w:t>]</w:t>
      </w:r>
      <w:r w:rsidR="00406AC0">
        <w:rPr>
          <w:rFonts w:ascii="Times New Roman" w:eastAsia="MS PGothic" w:hAnsi="Times New Roman"/>
          <w:lang w:val="en-US"/>
        </w:rPr>
        <w:t>,</w:t>
      </w:r>
      <w:r w:rsidR="006F3534">
        <w:rPr>
          <w:rFonts w:ascii="Times New Roman" w:eastAsia="MS PGothic" w:hAnsi="Times New Roman"/>
          <w:lang w:val="en-US"/>
        </w:rPr>
        <w:t xml:space="preserve"> </w:t>
      </w:r>
      <w:r w:rsidR="00541190" w:rsidRPr="00541190">
        <w:rPr>
          <w:rFonts w:ascii="Times New Roman" w:eastAsia="MS PGothic" w:hAnsi="Times New Roman"/>
          <w:lang w:val="en-US"/>
        </w:rPr>
        <w:t>showing a rather good correspondence with measurement data for extracel</w:t>
      </w:r>
      <w:r w:rsidR="004B085A">
        <w:rPr>
          <w:rFonts w:ascii="Times New Roman" w:eastAsia="MS PGothic" w:hAnsi="Times New Roman"/>
          <w:lang w:val="en-US"/>
        </w:rPr>
        <w:t>l</w:t>
      </w:r>
      <w:r w:rsidR="00541190" w:rsidRPr="00541190">
        <w:rPr>
          <w:rFonts w:ascii="Times New Roman" w:eastAsia="MS PGothic" w:hAnsi="Times New Roman"/>
          <w:lang w:val="en-US"/>
        </w:rPr>
        <w:t xml:space="preserve">ular substrate (i.e., nitrate) concentration, biomass concentration and cell–size distribution. </w:t>
      </w:r>
      <w:r w:rsidR="00BA7AAF">
        <w:rPr>
          <w:rFonts w:ascii="Times New Roman" w:eastAsia="MS PGothic" w:hAnsi="Times New Roman"/>
          <w:lang w:val="en-US"/>
        </w:rPr>
        <w:t xml:space="preserve">The proposed approach led to good results but </w:t>
      </w:r>
      <w:r w:rsidR="00541190" w:rsidRPr="00541190">
        <w:rPr>
          <w:rFonts w:ascii="Times New Roman" w:eastAsia="MS PGothic" w:hAnsi="Times New Roman"/>
          <w:lang w:val="en-US"/>
        </w:rPr>
        <w:t xml:space="preserve">the modeling and identiﬁcation </w:t>
      </w:r>
      <w:r w:rsidR="00BA7AAF">
        <w:rPr>
          <w:rFonts w:ascii="Times New Roman" w:eastAsia="MS PGothic" w:hAnsi="Times New Roman"/>
          <w:lang w:val="en-US"/>
        </w:rPr>
        <w:t xml:space="preserve">was </w:t>
      </w:r>
      <w:r w:rsidR="00541190" w:rsidRPr="00541190">
        <w:rPr>
          <w:rFonts w:ascii="Times New Roman" w:eastAsia="MS PGothic" w:hAnsi="Times New Roman"/>
          <w:lang w:val="en-US"/>
        </w:rPr>
        <w:t xml:space="preserve">associated to a high experimental and analytic eﬀort, the identiﬁcation process </w:t>
      </w:r>
      <w:r w:rsidR="00BA7AAF">
        <w:rPr>
          <w:rFonts w:ascii="Times New Roman" w:eastAsia="MS PGothic" w:hAnsi="Times New Roman"/>
          <w:lang w:val="en-US"/>
        </w:rPr>
        <w:t>and</w:t>
      </w:r>
      <w:r w:rsidR="00541190" w:rsidRPr="00541190">
        <w:rPr>
          <w:rFonts w:ascii="Times New Roman" w:eastAsia="MS PGothic" w:hAnsi="Times New Roman"/>
          <w:lang w:val="en-US"/>
        </w:rPr>
        <w:t xml:space="preserve"> the model analysis </w:t>
      </w:r>
      <w:r w:rsidR="00BA7AAF">
        <w:rPr>
          <w:rFonts w:ascii="Times New Roman" w:eastAsia="MS PGothic" w:hAnsi="Times New Roman"/>
          <w:lang w:val="en-US"/>
        </w:rPr>
        <w:t>showed to be</w:t>
      </w:r>
      <w:r w:rsidR="00541190" w:rsidRPr="00541190">
        <w:rPr>
          <w:rFonts w:ascii="Times New Roman" w:eastAsia="MS PGothic" w:hAnsi="Times New Roman"/>
          <w:lang w:val="en-US"/>
        </w:rPr>
        <w:t xml:space="preserve"> rather complex, and the resulting model </w:t>
      </w:r>
      <w:r w:rsidR="00BA7AAF">
        <w:rPr>
          <w:rFonts w:ascii="Times New Roman" w:eastAsia="MS PGothic" w:hAnsi="Times New Roman"/>
          <w:lang w:val="en-US"/>
        </w:rPr>
        <w:t>was</w:t>
      </w:r>
      <w:r w:rsidR="00541190" w:rsidRPr="00541190">
        <w:rPr>
          <w:rFonts w:ascii="Times New Roman" w:eastAsia="MS PGothic" w:hAnsi="Times New Roman"/>
          <w:lang w:val="en-US"/>
        </w:rPr>
        <w:t xml:space="preserve"> diﬃcult to be used for monitoring and control purposes</w:t>
      </w:r>
      <w:r w:rsidR="004B085A">
        <w:rPr>
          <w:rFonts w:ascii="Times New Roman" w:eastAsia="MS PGothic" w:hAnsi="Times New Roman"/>
          <w:lang w:val="en-US"/>
        </w:rPr>
        <w:t xml:space="preserve">. </w:t>
      </w:r>
      <w:r w:rsidR="00BA7AAF">
        <w:rPr>
          <w:rFonts w:ascii="Times New Roman" w:eastAsia="MS PGothic" w:hAnsi="Times New Roman"/>
          <w:lang w:val="en-US"/>
        </w:rPr>
        <w:t xml:space="preserve">In this work, a different method based on Fokker-Planck equation is used to model the cell-size distribution. </w:t>
      </w:r>
    </w:p>
    <w:p w14:paraId="0871BF31" w14:textId="3F737E99" w:rsidR="00DA51A3" w:rsidRPr="00466FFD" w:rsidRDefault="00DA51A3" w:rsidP="00B66DBD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44280F0A" w14:textId="7957DFF3" w:rsidR="00B70D42" w:rsidRPr="000A26BB" w:rsidRDefault="00406AC0" w:rsidP="00406AC0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Following the results reported in [5], t</w:t>
      </w:r>
      <w:r w:rsidR="00B70D42" w:rsidRPr="000A26BB">
        <w:rPr>
          <w:rFonts w:ascii="Times New Roman" w:eastAsia="MS PGothic" w:hAnsi="Times New Roman"/>
          <w:lang w:val="en-US"/>
        </w:rPr>
        <w:t>he cell growth has been modelled by the following stochastic equation</w:t>
      </w:r>
    </w:p>
    <w:p w14:paraId="335D335E" w14:textId="45F65B62" w:rsidR="00B70D42" w:rsidRPr="000A26BB" w:rsidRDefault="00C24017" w:rsidP="00401B2E">
      <w:pPr>
        <w:jc w:val="both"/>
        <w:rPr>
          <w:rFonts w:ascii="Times New Roman" w:eastAsia="MS PGothic" w:hAnsi="Times New Roman"/>
          <w:lang w:val="en-US"/>
        </w:rPr>
      </w:pPr>
      <m:oMath>
        <m:f>
          <m:fPr>
            <m:ctrlPr>
              <w:rPr>
                <w:rFonts w:ascii="Cambria Math" w:eastAsia="MS PGothic" w:hAnsi="Cambria Math"/>
                <w:lang w:val="en-US"/>
              </w:rPr>
            </m:ctrlPr>
          </m:fPr>
          <m:num>
            <m:r>
              <w:rPr>
                <w:rFonts w:ascii="Cambria Math" w:eastAsia="MS PGothic" w:hAnsi="Cambria Math"/>
                <w:lang w:val="en-US"/>
              </w:rPr>
              <m:t>dm</m:t>
            </m:r>
          </m:num>
          <m:den>
            <m:r>
              <w:rPr>
                <w:rFonts w:ascii="Cambria Math" w:eastAsia="MS PGothic" w:hAnsi="Cambria Math"/>
                <w:lang w:val="en-US"/>
              </w:rPr>
              <m:t>dt</m:t>
            </m:r>
          </m:den>
        </m:f>
        <m:r>
          <m:rPr>
            <m:sty m:val="p"/>
          </m:rPr>
          <w:rPr>
            <w:rFonts w:ascii="Cambria Math" w:eastAsia="MS PGothic" w:hAnsi="Cambria Math"/>
            <w:lang w:val="en-US"/>
          </w:rPr>
          <m:t>=</m:t>
        </m:r>
        <m:r>
          <w:rPr>
            <w:rFonts w:ascii="Cambria Math" w:eastAsia="MS PGothic" w:hAnsi="Cambria Math"/>
            <w:lang w:val="en-US"/>
          </w:rPr>
          <m:t>f</m:t>
        </m:r>
        <m:d>
          <m:dPr>
            <m:ctrlPr>
              <w:rPr>
                <w:rFonts w:ascii="Cambria Math" w:eastAsia="MS PGothic" w:hAnsi="Cambria Math"/>
                <w:lang w:val="en-US"/>
              </w:rPr>
            </m:ctrlPr>
          </m:dPr>
          <m:e>
            <m:r>
              <w:rPr>
                <w:rFonts w:ascii="Cambria Math" w:eastAsia="MS PGothic" w:hAnsi="Cambria Math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eastAsia="MS PGothic" w:hAnsi="Cambria Math"/>
                <w:lang w:val="en-US"/>
              </w:rPr>
              <m:t>,</m:t>
            </m:r>
            <m:r>
              <w:rPr>
                <w:rFonts w:ascii="Cambria Math" w:eastAsia="MS PGothic" w:hAnsi="Cambria Math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eastAsia="MS PGothic" w:hAnsi="Cambria Math"/>
            <w:lang w:val="en-US"/>
          </w:rPr>
          <m:t>+</m:t>
        </m:r>
        <m:r>
          <w:rPr>
            <w:rFonts w:ascii="Cambria Math" w:eastAsia="MS PGothic" w:hAnsi="Cambria Math"/>
            <w:lang w:val="en-US"/>
          </w:rPr>
          <m:t>g</m:t>
        </m:r>
        <m:d>
          <m:dPr>
            <m:ctrlPr>
              <w:rPr>
                <w:rFonts w:ascii="Cambria Math" w:eastAsia="MS PGothic" w:hAnsi="Cambria Math"/>
                <w:lang w:val="en-US"/>
              </w:rPr>
            </m:ctrlPr>
          </m:dPr>
          <m:e>
            <m:r>
              <w:rPr>
                <w:rFonts w:ascii="Cambria Math" w:eastAsia="MS PGothic" w:hAnsi="Cambria Math"/>
                <w:lang w:val="en-US"/>
              </w:rPr>
              <m:t>m</m:t>
            </m:r>
          </m:e>
        </m:d>
        <m:r>
          <w:rPr>
            <w:rFonts w:ascii="Cambria Math" w:eastAsia="MS PGothic" w:hAnsi="Cambria Math"/>
            <w:lang w:val="en-US"/>
          </w:rPr>
          <m:t>η</m:t>
        </m:r>
        <m:d>
          <m:dPr>
            <m:ctrlPr>
              <w:rPr>
                <w:rFonts w:ascii="Cambria Math" w:eastAsia="MS PGothic" w:hAnsi="Cambria Math"/>
                <w:lang w:val="en-US"/>
              </w:rPr>
            </m:ctrlPr>
          </m:dPr>
          <m:e>
            <m:r>
              <w:rPr>
                <w:rFonts w:ascii="Cambria Math" w:eastAsia="MS PGothic" w:hAnsi="Cambria Math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eastAsia="MS PGothic" w:hAnsi="Cambria Math"/>
            <w:lang w:val="en-US"/>
          </w:rPr>
          <m:t>=</m:t>
        </m:r>
        <m:r>
          <w:rPr>
            <w:rFonts w:ascii="Cambria Math" w:eastAsia="MS PGothic" w:hAnsi="Cambria Math"/>
            <w:lang w:val="en-US"/>
          </w:rPr>
          <m:t>r</m:t>
        </m:r>
        <m:r>
          <m:rPr>
            <m:sty m:val="p"/>
          </m:rPr>
          <w:rPr>
            <w:rFonts w:ascii="Cambria Math" w:eastAsia="MS PGothic" w:hAnsi="Cambria Math"/>
            <w:lang w:val="en-US"/>
          </w:rPr>
          <m:t xml:space="preserve"> </m:t>
        </m:r>
        <m:r>
          <w:rPr>
            <w:rFonts w:ascii="Cambria Math" w:eastAsia="MS PGothic" w:hAnsi="Cambria Math"/>
            <w:lang w:val="en-US"/>
          </w:rPr>
          <m:t>m</m:t>
        </m:r>
        <m:d>
          <m:dPr>
            <m:ctrlPr>
              <w:rPr>
                <w:rFonts w:ascii="Cambria Math" w:eastAsia="MS PGothic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MS PGothic" w:hAnsi="Cambria Math"/>
                <w:lang w:val="en-US"/>
              </w:rPr>
              <m:t>1-</m:t>
            </m:r>
            <m:f>
              <m:fPr>
                <m:ctrlPr>
                  <w:rPr>
                    <w:rFonts w:ascii="Cambria Math" w:eastAsia="MS PGothic" w:hAnsi="Cambria Math"/>
                    <w:lang w:val="en-US"/>
                  </w:rPr>
                </m:ctrlPr>
              </m:fPr>
              <m:num>
                <m:r>
                  <w:rPr>
                    <w:rFonts w:ascii="Cambria Math" w:eastAsia="MS PGothic" w:hAnsi="Cambria Math"/>
                    <w:lang w:val="en-US"/>
                  </w:rPr>
                  <m:t>m</m:t>
                </m:r>
              </m:num>
              <m:den>
                <m:r>
                  <w:rPr>
                    <w:rFonts w:ascii="Cambria Math" w:eastAsia="MS PGothic" w:hAnsi="Cambria Math"/>
                    <w:lang w:val="en-US"/>
                  </w:rPr>
                  <m:t>K</m:t>
                </m:r>
              </m:den>
            </m:f>
          </m:e>
        </m:d>
        <m:r>
          <m:rPr>
            <m:sty m:val="p"/>
          </m:rPr>
          <w:rPr>
            <w:rFonts w:ascii="Cambria Math" w:eastAsia="MS PGothic" w:hAnsi="Cambria Math"/>
            <w:lang w:val="en-US"/>
          </w:rPr>
          <m:t>+</m:t>
        </m:r>
        <m:rad>
          <m:radPr>
            <m:degHide m:val="1"/>
            <m:ctrlPr>
              <w:rPr>
                <w:rFonts w:ascii="Cambria Math" w:eastAsia="MS PGothic" w:hAnsi="Cambria Math"/>
                <w:lang w:val="en-US"/>
              </w:rPr>
            </m:ctrlPr>
          </m:radPr>
          <m:deg/>
          <m:e>
            <m:r>
              <w:rPr>
                <w:rFonts w:ascii="Cambria Math" w:eastAsia="MS PGothic" w:hAnsi="Cambria Math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eastAsia="MS PGothic" w:hAnsi="Cambria Math"/>
                <w:lang w:val="en-US"/>
              </w:rPr>
              <m:t>(</m:t>
            </m:r>
            <m:r>
              <w:rPr>
                <w:rFonts w:ascii="Cambria Math" w:eastAsia="MS PGothic" w:hAnsi="Cambria Math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eastAsia="MS PGothic" w:hAnsi="Cambria Math"/>
                <w:lang w:val="en-US"/>
              </w:rPr>
              <m:t>)</m:t>
            </m:r>
          </m:e>
        </m:rad>
        <m:r>
          <w:rPr>
            <w:rFonts w:ascii="Cambria Math" w:eastAsia="MS PGothic" w:hAnsi="Cambria Math"/>
            <w:lang w:val="en-US"/>
          </w:rPr>
          <m:t>η</m:t>
        </m:r>
        <m:r>
          <m:rPr>
            <m:sty m:val="p"/>
          </m:rPr>
          <w:rPr>
            <w:rFonts w:ascii="Cambria Math" w:eastAsia="MS PGothic" w:hAnsi="Cambria Math"/>
            <w:lang w:val="en-US"/>
          </w:rPr>
          <m:t>(</m:t>
        </m:r>
        <m:r>
          <w:rPr>
            <w:rFonts w:ascii="Cambria Math" w:eastAsia="MS PGothic" w:hAnsi="Cambria Math"/>
            <w:lang w:val="en-US"/>
          </w:rPr>
          <m:t>t</m:t>
        </m:r>
        <m:r>
          <m:rPr>
            <m:sty m:val="p"/>
          </m:rPr>
          <w:rPr>
            <w:rFonts w:ascii="Cambria Math" w:eastAsia="MS PGothic" w:hAnsi="Cambria Math"/>
            <w:lang w:val="en-US"/>
          </w:rPr>
          <m:t>)</m:t>
        </m:r>
      </m:oMath>
      <w:r w:rsidR="00B70D42" w:rsidRPr="000A26BB">
        <w:rPr>
          <w:rFonts w:ascii="Times New Roman" w:eastAsia="MS PGothic" w:hAnsi="Times New Roman"/>
          <w:lang w:val="en-US"/>
        </w:rPr>
        <w:tab/>
      </w:r>
      <w:r w:rsidR="00B70D42" w:rsidRPr="000A26BB">
        <w:rPr>
          <w:rFonts w:ascii="Times New Roman" w:eastAsia="MS PGothic" w:hAnsi="Times New Roman"/>
          <w:lang w:val="en-US"/>
        </w:rPr>
        <w:tab/>
      </w:r>
      <w:r w:rsidR="00B70D42" w:rsidRPr="000A26BB">
        <w:rPr>
          <w:rFonts w:ascii="Times New Roman" w:eastAsia="MS PGothic" w:hAnsi="Times New Roman"/>
          <w:lang w:val="en-US"/>
        </w:rPr>
        <w:tab/>
      </w:r>
      <w:r w:rsidR="00B70D42" w:rsidRPr="000A26BB">
        <w:rPr>
          <w:rFonts w:ascii="Times New Roman" w:eastAsia="MS PGothic" w:hAnsi="Times New Roman"/>
          <w:lang w:val="en-US"/>
        </w:rPr>
        <w:tab/>
      </w:r>
      <w:r w:rsidR="00B70D42" w:rsidRPr="000A26BB">
        <w:rPr>
          <w:rFonts w:ascii="Times New Roman" w:eastAsia="MS PGothic" w:hAnsi="Times New Roman"/>
          <w:lang w:val="en-US"/>
        </w:rPr>
        <w:tab/>
      </w:r>
      <w:r w:rsidR="000A26BB">
        <w:rPr>
          <w:rFonts w:ascii="Times New Roman" w:eastAsia="MS PGothic" w:hAnsi="Times New Roman"/>
          <w:lang w:val="en-US"/>
        </w:rPr>
        <w:tab/>
      </w:r>
      <w:r w:rsidR="00B70D42" w:rsidRPr="000A26BB">
        <w:rPr>
          <w:rFonts w:ascii="Times New Roman" w:eastAsia="MS PGothic" w:hAnsi="Times New Roman"/>
          <w:lang w:val="en-US"/>
        </w:rPr>
        <w:t>(1)</w:t>
      </w:r>
    </w:p>
    <w:p w14:paraId="574318F0" w14:textId="7A1AF7B5" w:rsidR="00B70D42" w:rsidRPr="000A26BB" w:rsidRDefault="00B70D42" w:rsidP="00401B2E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0A26BB">
        <w:rPr>
          <w:rFonts w:ascii="Times New Roman" w:eastAsia="MS PGothic" w:hAnsi="Times New Roman"/>
          <w:lang w:val="en-US"/>
        </w:rPr>
        <w:t xml:space="preserve">where </w:t>
      </w:r>
      <m:oMath>
        <m:r>
          <w:rPr>
            <w:rFonts w:ascii="Cambria Math" w:eastAsia="MS PGothic" w:hAnsi="Cambria Math"/>
            <w:lang w:val="en-US"/>
          </w:rPr>
          <m:t>m</m:t>
        </m:r>
      </m:oMath>
      <w:r w:rsidR="00401B2E">
        <w:rPr>
          <w:rFonts w:ascii="Times New Roman" w:eastAsia="MS PGothic" w:hAnsi="Times New Roman"/>
          <w:iCs/>
          <w:lang w:val="en-US"/>
        </w:rPr>
        <w:t xml:space="preserve"> </w:t>
      </w:r>
      <w:r w:rsidRPr="000A26BB">
        <w:rPr>
          <w:rFonts w:ascii="Times New Roman" w:eastAsia="MS PGothic" w:hAnsi="Times New Roman"/>
          <w:lang w:val="en-US"/>
        </w:rPr>
        <w:t xml:space="preserve">is the mass of a single cell, </w:t>
      </w:r>
      <m:oMath>
        <m:r>
          <w:rPr>
            <w:rFonts w:ascii="Cambria Math" w:eastAsia="MS PGothic" w:hAnsi="Cambria Math"/>
            <w:lang w:val="en-US"/>
          </w:rPr>
          <m:t>r</m:t>
        </m:r>
      </m:oMath>
      <w:r w:rsidRPr="000A26BB">
        <w:rPr>
          <w:rFonts w:ascii="Times New Roman" w:eastAsia="MS PGothic" w:hAnsi="Times New Roman"/>
          <w:lang w:val="en-US"/>
        </w:rPr>
        <w:t xml:space="preserve"> and </w:t>
      </w:r>
      <m:oMath>
        <m:r>
          <w:rPr>
            <w:rFonts w:ascii="Cambria Math" w:eastAsia="MS PGothic" w:hAnsi="Cambria Math"/>
            <w:lang w:val="en-US"/>
          </w:rPr>
          <m:t>K</m:t>
        </m:r>
      </m:oMath>
      <w:r w:rsidRPr="000A26BB">
        <w:rPr>
          <w:rFonts w:ascii="Times New Roman" w:eastAsia="MS PGothic" w:hAnsi="Times New Roman"/>
          <w:lang w:val="en-US"/>
        </w:rPr>
        <w:t xml:space="preserve"> are the parameters of the deterministic growth process and </w:t>
      </w:r>
      <m:oMath>
        <m:rad>
          <m:radPr>
            <m:degHide m:val="1"/>
            <m:ctrlPr>
              <w:rPr>
                <w:rFonts w:ascii="Cambria Math" w:eastAsia="MS PGothic" w:hAnsi="Cambria Math"/>
                <w:lang w:val="en-US"/>
              </w:rPr>
            </m:ctrlPr>
          </m:radPr>
          <m:deg/>
          <m:e>
            <m:r>
              <w:rPr>
                <w:rFonts w:ascii="Cambria Math" w:eastAsia="MS PGothic" w:hAnsi="Cambria Math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eastAsia="MS PGothic" w:hAnsi="Cambria Math"/>
                <w:lang w:val="en-US"/>
              </w:rPr>
              <m:t>(</m:t>
            </m:r>
            <m:r>
              <w:rPr>
                <w:rFonts w:ascii="Cambria Math" w:eastAsia="MS PGothic" w:hAnsi="Cambria Math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eastAsia="MS PGothic" w:hAnsi="Cambria Math"/>
                <w:lang w:val="en-US"/>
              </w:rPr>
              <m:t>)</m:t>
            </m:r>
          </m:e>
        </m:rad>
        <m:r>
          <w:rPr>
            <w:rFonts w:ascii="Cambria Math" w:eastAsia="MS PGothic" w:hAnsi="Cambria Math"/>
            <w:lang w:val="en-US"/>
          </w:rPr>
          <m:t>η</m:t>
        </m:r>
        <m:r>
          <m:rPr>
            <m:sty m:val="p"/>
          </m:rPr>
          <w:rPr>
            <w:rFonts w:ascii="Cambria Math" w:eastAsia="MS PGothic" w:hAnsi="Cambria Math"/>
            <w:lang w:val="en-US"/>
          </w:rPr>
          <m:t>(</m:t>
        </m:r>
        <m:r>
          <w:rPr>
            <w:rFonts w:ascii="Cambria Math" w:eastAsia="MS PGothic" w:hAnsi="Cambria Math"/>
            <w:lang w:val="en-US"/>
          </w:rPr>
          <m:t>t</m:t>
        </m:r>
        <m:r>
          <m:rPr>
            <m:sty m:val="p"/>
          </m:rPr>
          <w:rPr>
            <w:rFonts w:ascii="Cambria Math" w:eastAsia="MS PGothic" w:hAnsi="Cambria Math"/>
            <w:lang w:val="en-US"/>
          </w:rPr>
          <m:t>)</m:t>
        </m:r>
      </m:oMath>
      <w:r w:rsidRPr="000A26BB">
        <w:rPr>
          <w:rFonts w:ascii="Times New Roman" w:eastAsia="MS PGothic" w:hAnsi="Times New Roman"/>
          <w:lang w:val="en-US"/>
        </w:rPr>
        <w:t xml:space="preserve"> is the noise term, with </w:t>
      </w:r>
      <m:oMath>
        <m:r>
          <w:rPr>
            <w:rFonts w:ascii="Cambria Math" w:eastAsia="MS PGothic" w:hAnsi="Cambria Math"/>
            <w:lang w:val="en-US"/>
          </w:rPr>
          <m:t>g</m:t>
        </m:r>
        <m:r>
          <m:rPr>
            <m:sty m:val="p"/>
          </m:rPr>
          <w:rPr>
            <w:rFonts w:ascii="Cambria Math" w:eastAsia="MS PGothic" w:hAnsi="Cambria Math"/>
            <w:lang w:val="en-US"/>
          </w:rPr>
          <m:t>(</m:t>
        </m:r>
        <m:r>
          <w:rPr>
            <w:rFonts w:ascii="Cambria Math" w:eastAsia="MS PGothic" w:hAnsi="Cambria Math"/>
            <w:lang w:val="en-US"/>
          </w:rPr>
          <m:t>m</m:t>
        </m:r>
        <m:r>
          <m:rPr>
            <m:sty m:val="p"/>
          </m:rPr>
          <w:rPr>
            <w:rFonts w:ascii="Cambria Math" w:eastAsia="MS PGothic" w:hAnsi="Cambria Math"/>
            <w:lang w:val="en-US"/>
          </w:rPr>
          <m:t>)</m:t>
        </m:r>
      </m:oMath>
      <w:r w:rsidRPr="000A26BB">
        <w:rPr>
          <w:rFonts w:ascii="Times New Roman" w:eastAsia="MS PGothic" w:hAnsi="Times New Roman"/>
          <w:lang w:val="en-US"/>
        </w:rPr>
        <w:t xml:space="preserve"> representing the diffusion </w:t>
      </w:r>
      <w:proofErr w:type="gramStart"/>
      <w:r w:rsidRPr="000A26BB">
        <w:rPr>
          <w:rFonts w:ascii="Times New Roman" w:eastAsia="MS PGothic" w:hAnsi="Times New Roman"/>
          <w:lang w:val="en-US"/>
        </w:rPr>
        <w:t>term</w:t>
      </w:r>
      <w:r w:rsidR="00AF3A80">
        <w:rPr>
          <w:rFonts w:ascii="Times New Roman" w:eastAsia="MS PGothic" w:hAnsi="Times New Roman"/>
          <w:lang w:val="en-US"/>
        </w:rPr>
        <w:t>.</w:t>
      </w:r>
      <w:proofErr w:type="gramEnd"/>
      <w:r w:rsidR="00AF3A80">
        <w:rPr>
          <w:rFonts w:ascii="Times New Roman" w:eastAsia="MS PGothic" w:hAnsi="Times New Roman"/>
          <w:lang w:val="en-US"/>
        </w:rPr>
        <w:t xml:space="preserve"> </w:t>
      </w:r>
      <w:r w:rsidRPr="000A26BB">
        <w:rPr>
          <w:rFonts w:ascii="Times New Roman" w:eastAsia="MS PGothic" w:hAnsi="Times New Roman"/>
          <w:lang w:val="en-US"/>
        </w:rPr>
        <w:t xml:space="preserve">It is assumed that </w:t>
      </w:r>
    </w:p>
    <w:p w14:paraId="54A5B0BA" w14:textId="77F0B332" w:rsidR="00B70D42" w:rsidRPr="000A26BB" w:rsidRDefault="00B70D42" w:rsidP="00B70D42">
      <w:pPr>
        <w:jc w:val="both"/>
        <w:rPr>
          <w:rFonts w:ascii="Times New Roman" w:eastAsia="MS PGothic" w:hAnsi="Times New Roman"/>
          <w:lang w:val="en-US"/>
        </w:rPr>
      </w:pPr>
      <m:oMath>
        <m:r>
          <w:rPr>
            <w:rFonts w:ascii="Cambria Math" w:eastAsia="MS PGothic" w:hAnsi="Cambria Math"/>
            <w:lang w:val="en-US"/>
          </w:rPr>
          <m:t>E</m:t>
        </m:r>
        <m:d>
          <m:dPr>
            <m:begChr m:val="["/>
            <m:endChr m:val="]"/>
            <m:ctrlPr>
              <w:rPr>
                <w:rFonts w:ascii="Cambria Math" w:eastAsia="MS PGothic" w:hAnsi="Cambria Math"/>
                <w:lang w:val="en-US"/>
              </w:rPr>
            </m:ctrlPr>
          </m:dPr>
          <m:e>
            <m:r>
              <w:rPr>
                <w:rFonts w:ascii="Cambria Math" w:eastAsia="MS PGothic" w:hAnsi="Cambria Math"/>
                <w:lang w:val="en-US"/>
              </w:rPr>
              <m:t>η</m:t>
            </m:r>
            <m:d>
              <m:dPr>
                <m:ctrlPr>
                  <w:rPr>
                    <w:rFonts w:ascii="Cambria Math" w:eastAsia="MS PGothic" w:hAnsi="Cambria Math"/>
                    <w:lang w:val="en-US"/>
                  </w:rPr>
                </m:ctrlPr>
              </m:dPr>
              <m:e>
                <m:r>
                  <w:rPr>
                    <w:rFonts w:ascii="Cambria Math" w:eastAsia="MS PGothic" w:hAnsi="Cambria Math"/>
                    <w:lang w:val="en-US"/>
                  </w:rPr>
                  <m:t>t</m:t>
                </m:r>
              </m:e>
            </m:d>
          </m:e>
        </m:d>
        <m:r>
          <m:rPr>
            <m:sty m:val="p"/>
          </m:rPr>
          <w:rPr>
            <w:rFonts w:ascii="Cambria Math" w:eastAsia="MS PGothic" w:hAnsi="Cambria Math"/>
            <w:lang w:val="en-US"/>
          </w:rPr>
          <m:t xml:space="preserve">=0 </m:t>
        </m:r>
      </m:oMath>
      <w:r w:rsidRPr="000A26BB">
        <w:rPr>
          <w:rFonts w:ascii="Times New Roman" w:eastAsia="MS PGothic" w:hAnsi="Times New Roman"/>
          <w:lang w:val="en-US"/>
        </w:rPr>
        <w:t xml:space="preserve"> </w:t>
      </w:r>
      <m:oMath>
        <m:r>
          <w:rPr>
            <w:rFonts w:ascii="Cambria Math" w:eastAsia="MS PGothic" w:hAnsi="Cambria Math"/>
            <w:lang w:val="en-US"/>
          </w:rPr>
          <m:t>E</m:t>
        </m:r>
        <m:d>
          <m:dPr>
            <m:begChr m:val="["/>
            <m:endChr m:val="]"/>
            <m:ctrlPr>
              <w:rPr>
                <w:rFonts w:ascii="Cambria Math" w:eastAsia="MS PGothic" w:hAnsi="Cambria Math"/>
                <w:lang w:val="en-US"/>
              </w:rPr>
            </m:ctrlPr>
          </m:dPr>
          <m:e>
            <m:r>
              <w:rPr>
                <w:rFonts w:ascii="Cambria Math" w:eastAsia="MS PGothic" w:hAnsi="Cambria Math"/>
                <w:lang w:val="en-US"/>
              </w:rPr>
              <m:t>η</m:t>
            </m:r>
            <m:d>
              <m:dPr>
                <m:ctrlPr>
                  <w:rPr>
                    <w:rFonts w:ascii="Cambria Math" w:eastAsia="MS PGothic" w:hAnsi="Cambria Math"/>
                    <w:lang w:val="en-US"/>
                  </w:rPr>
                </m:ctrlPr>
              </m:dPr>
              <m:e>
                <m:r>
                  <w:rPr>
                    <w:rFonts w:ascii="Cambria Math" w:eastAsia="MS PGothic" w:hAnsi="Cambria Math"/>
                    <w:lang w:val="en-US"/>
                  </w:rPr>
                  <m:t>t</m:t>
                </m:r>
              </m:e>
            </m:d>
            <m:r>
              <w:rPr>
                <w:rFonts w:ascii="Cambria Math" w:eastAsia="MS PGothic" w:hAnsi="Cambria Math"/>
                <w:lang w:val="en-US"/>
              </w:rPr>
              <m:t>η</m:t>
            </m:r>
            <m:d>
              <m:dPr>
                <m:ctrlPr>
                  <w:rPr>
                    <w:rFonts w:ascii="Cambria Math" w:eastAsia="MS PGothic" w:hAnsi="Cambria Math"/>
                    <w:lang w:val="en-US"/>
                  </w:rPr>
                </m:ctrlPr>
              </m:dPr>
              <m:e>
                <m:r>
                  <w:rPr>
                    <w:rFonts w:ascii="Cambria Math" w:eastAsia="MS PGothic" w:hAnsi="Cambria Math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="MS PGothic" w:hAnsi="Cambria Math"/>
                    <w:lang w:val="en-US"/>
                  </w:rPr>
                  <m:t>'</m:t>
                </m:r>
              </m:e>
            </m:d>
          </m:e>
        </m:d>
        <m:r>
          <m:rPr>
            <m:sty m:val="p"/>
          </m:rPr>
          <w:rPr>
            <w:rFonts w:ascii="Cambria Math" w:eastAsia="MS PGothic" w:hAnsi="Cambria Math"/>
            <w:lang w:val="en-US"/>
          </w:rPr>
          <m:t>=</m:t>
        </m:r>
        <m:r>
          <w:rPr>
            <w:rFonts w:ascii="Cambria Math" w:eastAsia="MS PGothic" w:hAnsi="Cambria Math"/>
            <w:lang w:val="en-US"/>
          </w:rPr>
          <m:t>δ</m:t>
        </m:r>
        <m:d>
          <m:dPr>
            <m:ctrlPr>
              <w:rPr>
                <w:rFonts w:ascii="Cambria Math" w:eastAsia="MS PGothic" w:hAnsi="Cambria Math"/>
                <w:lang w:val="en-US"/>
              </w:rPr>
            </m:ctrlPr>
          </m:dPr>
          <m:e>
            <m:r>
              <w:rPr>
                <w:rFonts w:ascii="Cambria Math" w:eastAsia="MS PGothic" w:hAnsi="Cambria Math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eastAsia="MS PGothic" w:hAnsi="Cambria Math"/>
                <w:lang w:val="en-US"/>
              </w:rPr>
              <m:t>-</m:t>
            </m:r>
            <m:sSup>
              <m:sSupPr>
                <m:ctrlPr>
                  <w:rPr>
                    <w:rFonts w:ascii="Cambria Math" w:eastAsia="MS PGothic" w:hAnsi="Cambria Math"/>
                    <w:lang w:val="en-US"/>
                  </w:rPr>
                </m:ctrlPr>
              </m:sSupPr>
              <m:e>
                <m:r>
                  <w:rPr>
                    <w:rFonts w:ascii="Cambria Math" w:eastAsia="MS PGothic" w:hAnsi="Cambria Math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="MS PGothic" w:hAnsi="Cambria Math"/>
                    <w:lang w:val="en-US"/>
                  </w:rPr>
                  <m:t>'</m:t>
                </m:r>
              </m:sup>
            </m:sSup>
          </m:e>
        </m:d>
      </m:oMath>
      <w:r w:rsidRPr="000A26BB">
        <w:rPr>
          <w:rFonts w:ascii="Times New Roman" w:eastAsia="MS PGothic" w:hAnsi="Times New Roman"/>
          <w:lang w:val="en-US"/>
        </w:rPr>
        <w:t xml:space="preserve"> </w:t>
      </w:r>
      <w:r w:rsidRPr="000A26BB">
        <w:rPr>
          <w:rFonts w:ascii="Times New Roman" w:eastAsia="MS PGothic" w:hAnsi="Times New Roman"/>
          <w:lang w:val="en-US"/>
        </w:rPr>
        <w:tab/>
      </w:r>
      <w:r w:rsidRPr="000A26BB">
        <w:rPr>
          <w:rFonts w:ascii="Times New Roman" w:eastAsia="MS PGothic" w:hAnsi="Times New Roman"/>
          <w:lang w:val="en-US"/>
        </w:rPr>
        <w:tab/>
      </w:r>
      <w:r w:rsidRPr="000A26BB">
        <w:rPr>
          <w:rFonts w:ascii="Times New Roman" w:eastAsia="MS PGothic" w:hAnsi="Times New Roman"/>
          <w:lang w:val="en-US"/>
        </w:rPr>
        <w:tab/>
      </w:r>
      <w:r w:rsidRPr="000A26BB">
        <w:rPr>
          <w:rFonts w:ascii="Times New Roman" w:eastAsia="MS PGothic" w:hAnsi="Times New Roman"/>
          <w:lang w:val="en-US"/>
        </w:rPr>
        <w:tab/>
      </w:r>
      <w:r w:rsidRPr="000A26BB">
        <w:rPr>
          <w:rFonts w:ascii="Times New Roman" w:eastAsia="MS PGothic" w:hAnsi="Times New Roman"/>
          <w:lang w:val="en-US"/>
        </w:rPr>
        <w:tab/>
      </w:r>
      <w:r w:rsidRPr="000A26BB">
        <w:rPr>
          <w:rFonts w:ascii="Times New Roman" w:eastAsia="MS PGothic" w:hAnsi="Times New Roman"/>
          <w:lang w:val="en-US"/>
        </w:rPr>
        <w:tab/>
      </w:r>
      <w:r w:rsidRPr="000A26BB">
        <w:rPr>
          <w:rFonts w:ascii="Times New Roman" w:eastAsia="MS PGothic" w:hAnsi="Times New Roman"/>
          <w:lang w:val="en-US"/>
        </w:rPr>
        <w:tab/>
      </w:r>
      <w:r w:rsidRPr="000A26BB">
        <w:rPr>
          <w:rFonts w:ascii="Times New Roman" w:eastAsia="MS PGothic" w:hAnsi="Times New Roman"/>
          <w:lang w:val="en-US"/>
        </w:rPr>
        <w:tab/>
      </w:r>
      <w:r w:rsidRPr="000A26BB">
        <w:rPr>
          <w:rFonts w:ascii="Times New Roman" w:eastAsia="MS PGothic" w:hAnsi="Times New Roman"/>
          <w:lang w:val="en-US"/>
        </w:rPr>
        <w:tab/>
        <w:t>(2)</w:t>
      </w:r>
    </w:p>
    <w:p w14:paraId="0EC05FD2" w14:textId="1AA35B8E" w:rsidR="00DA51A3" w:rsidRPr="000A26BB" w:rsidRDefault="00406AC0" w:rsidP="00DA51A3">
      <w:pPr>
        <w:snapToGrid w:val="0"/>
        <w:spacing w:after="120"/>
        <w:rPr>
          <w:rFonts w:ascii="Times New Roman" w:eastAsia="MS PGothic" w:hAnsi="Times New Roman"/>
          <w:lang w:val="en-US"/>
        </w:rPr>
      </w:pPr>
      <w:r w:rsidRPr="000A26BB">
        <w:rPr>
          <w:rFonts w:ascii="Times New Roman" w:eastAsia="MS PGothic" w:hAnsi="Times New Roman"/>
          <w:lang w:val="en-US"/>
        </w:rPr>
        <w:t xml:space="preserve">according to </w:t>
      </w:r>
      <w:r>
        <w:rPr>
          <w:rFonts w:ascii="Times New Roman" w:eastAsia="MS PGothic" w:hAnsi="Times New Roman"/>
          <w:lang w:val="en-US"/>
        </w:rPr>
        <w:t>[5], t</w:t>
      </w:r>
      <w:r w:rsidR="00B70D42" w:rsidRPr="000A26BB">
        <w:rPr>
          <w:rFonts w:ascii="Times New Roman" w:eastAsia="MS PGothic" w:hAnsi="Times New Roman"/>
          <w:lang w:val="en-US"/>
        </w:rPr>
        <w:t>he following law has been used</w:t>
      </w:r>
      <w:r w:rsidR="00585086">
        <w:rPr>
          <w:rFonts w:ascii="Times New Roman" w:eastAsia="MS PGothic" w:hAnsi="Times New Roman"/>
          <w:lang w:val="en-US"/>
        </w:rPr>
        <w:t xml:space="preserve"> f</w:t>
      </w:r>
      <w:r w:rsidR="00585086" w:rsidRPr="000A26BB">
        <w:rPr>
          <w:rFonts w:ascii="Times New Roman" w:eastAsia="MS PGothic" w:hAnsi="Times New Roman"/>
          <w:lang w:val="en-US"/>
        </w:rPr>
        <w:t>or the noise term</w:t>
      </w:r>
    </w:p>
    <w:p w14:paraId="72375045" w14:textId="403650FD" w:rsidR="00B70D42" w:rsidRPr="000A26BB" w:rsidRDefault="00B70D42" w:rsidP="00B70D42">
      <w:pPr>
        <w:jc w:val="both"/>
        <w:rPr>
          <w:rFonts w:ascii="Times New Roman" w:eastAsia="MS PGothic" w:hAnsi="Times New Roman"/>
          <w:lang w:val="en-US"/>
        </w:rPr>
      </w:pPr>
      <m:oMath>
        <m:r>
          <w:rPr>
            <w:rFonts w:ascii="Cambria Math" w:eastAsia="MS PGothic" w:hAnsi="Cambria Math"/>
            <w:lang w:val="en-US"/>
          </w:rPr>
          <m:t>g</m:t>
        </m:r>
        <m:d>
          <m:dPr>
            <m:ctrlPr>
              <w:rPr>
                <w:rFonts w:ascii="Cambria Math" w:eastAsia="MS PGothic" w:hAnsi="Cambria Math"/>
                <w:lang w:val="en-US"/>
              </w:rPr>
            </m:ctrlPr>
          </m:dPr>
          <m:e>
            <m:r>
              <w:rPr>
                <w:rFonts w:ascii="Cambria Math" w:eastAsia="MS PGothic" w:hAnsi="Cambria Math"/>
                <w:lang w:val="en-US"/>
              </w:rPr>
              <m:t>m</m:t>
            </m:r>
          </m:e>
        </m:d>
        <m:r>
          <m:rPr>
            <m:sty m:val="p"/>
          </m:rPr>
          <w:rPr>
            <w:rFonts w:ascii="Cambria Math" w:eastAsia="MS PGothic" w:hAnsi="Cambria Math"/>
            <w:lang w:val="en-US"/>
          </w:rPr>
          <m:t>=</m:t>
        </m:r>
        <m:f>
          <m:fPr>
            <m:ctrlPr>
              <w:rPr>
                <w:rFonts w:ascii="Cambria Math" w:eastAsia="MS PGothic" w:hAnsi="Cambria Math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MS PGothic" w:hAnsi="Cambria Math"/>
                    <w:lang w:val="en-US"/>
                  </w:rPr>
                </m:ctrlPr>
              </m:sSubPr>
              <m:e>
                <m:r>
                  <w:rPr>
                    <w:rFonts w:ascii="Cambria Math" w:eastAsia="MS PGothic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="MS PGothic" w:hAnsi="Cambria Math"/>
                    <w:lang w:val="en-US"/>
                  </w:rPr>
                  <m:t>v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MS PGothic" w:hAnsi="Cambria Math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eastAsia="MS PGothic" w:hAnsi="Cambria Math"/>
                <w:lang w:val="en-US"/>
              </w:rPr>
            </m:ctrlPr>
          </m:sSupPr>
          <m:e>
            <m:r>
              <w:rPr>
                <w:rFonts w:ascii="Cambria Math" w:eastAsia="MS PGothic" w:hAnsi="Cambria Math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MS PGothic" w:hAnsi="Cambria Math"/>
                <w:lang w:val="en-US"/>
              </w:rPr>
              <m:t>2</m:t>
            </m:r>
          </m:sup>
        </m:sSup>
      </m:oMath>
      <w:r w:rsidRPr="000A26BB">
        <w:rPr>
          <w:rFonts w:ascii="Times New Roman" w:eastAsia="MS PGothic" w:hAnsi="Times New Roman"/>
          <w:lang w:val="en-US"/>
        </w:rPr>
        <w:t xml:space="preserve"> </w:t>
      </w:r>
      <w:r w:rsidRPr="000A26BB">
        <w:rPr>
          <w:rFonts w:ascii="Times New Roman" w:eastAsia="MS PGothic" w:hAnsi="Times New Roman"/>
          <w:lang w:val="en-US"/>
        </w:rPr>
        <w:tab/>
      </w:r>
      <w:r w:rsidRPr="000A26BB">
        <w:rPr>
          <w:rFonts w:ascii="Times New Roman" w:eastAsia="MS PGothic" w:hAnsi="Times New Roman"/>
          <w:lang w:val="en-US"/>
        </w:rPr>
        <w:tab/>
      </w:r>
      <w:r w:rsidRPr="000A26BB">
        <w:rPr>
          <w:rFonts w:ascii="Times New Roman" w:eastAsia="MS PGothic" w:hAnsi="Times New Roman"/>
          <w:lang w:val="en-US"/>
        </w:rPr>
        <w:tab/>
      </w:r>
      <w:r w:rsidRPr="000A26BB">
        <w:rPr>
          <w:rFonts w:ascii="Times New Roman" w:eastAsia="MS PGothic" w:hAnsi="Times New Roman"/>
          <w:lang w:val="en-US"/>
        </w:rPr>
        <w:tab/>
      </w:r>
      <w:r w:rsidRPr="000A26BB">
        <w:rPr>
          <w:rFonts w:ascii="Times New Roman" w:eastAsia="MS PGothic" w:hAnsi="Times New Roman"/>
          <w:lang w:val="en-US"/>
        </w:rPr>
        <w:tab/>
      </w:r>
      <w:r w:rsidRPr="000A26BB">
        <w:rPr>
          <w:rFonts w:ascii="Times New Roman" w:eastAsia="MS PGothic" w:hAnsi="Times New Roman"/>
          <w:lang w:val="en-US"/>
        </w:rPr>
        <w:tab/>
      </w:r>
      <w:r w:rsidRPr="000A26BB">
        <w:rPr>
          <w:rFonts w:ascii="Times New Roman" w:eastAsia="MS PGothic" w:hAnsi="Times New Roman"/>
          <w:lang w:val="en-US"/>
        </w:rPr>
        <w:tab/>
      </w:r>
      <w:r w:rsidRPr="000A26BB">
        <w:rPr>
          <w:rFonts w:ascii="Times New Roman" w:eastAsia="MS PGothic" w:hAnsi="Times New Roman"/>
          <w:lang w:val="en-US"/>
        </w:rPr>
        <w:tab/>
      </w:r>
      <w:r w:rsidRPr="000A26BB">
        <w:rPr>
          <w:rFonts w:ascii="Times New Roman" w:eastAsia="MS PGothic" w:hAnsi="Times New Roman"/>
          <w:lang w:val="en-US"/>
        </w:rPr>
        <w:tab/>
      </w:r>
      <w:r w:rsidRPr="000A26BB">
        <w:rPr>
          <w:rFonts w:ascii="Times New Roman" w:eastAsia="MS PGothic" w:hAnsi="Times New Roman"/>
          <w:lang w:val="en-US"/>
        </w:rPr>
        <w:tab/>
      </w:r>
      <w:r w:rsidR="000A26BB">
        <w:rPr>
          <w:rFonts w:ascii="Times New Roman" w:eastAsia="MS PGothic" w:hAnsi="Times New Roman"/>
          <w:lang w:val="en-US"/>
        </w:rPr>
        <w:tab/>
      </w:r>
      <w:r w:rsidR="000A26BB">
        <w:rPr>
          <w:rFonts w:ascii="Times New Roman" w:eastAsia="MS PGothic" w:hAnsi="Times New Roman"/>
          <w:lang w:val="en-US"/>
        </w:rPr>
        <w:tab/>
      </w:r>
      <w:r w:rsidRPr="000A26BB">
        <w:rPr>
          <w:rFonts w:ascii="Times New Roman" w:eastAsia="MS PGothic" w:hAnsi="Times New Roman"/>
          <w:lang w:val="en-US"/>
        </w:rPr>
        <w:t>(3)</w:t>
      </w:r>
    </w:p>
    <w:p w14:paraId="06552668" w14:textId="175BF163" w:rsidR="000A26BB" w:rsidRPr="000A26BB" w:rsidRDefault="000A26BB" w:rsidP="00077877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proofErr w:type="spellStart"/>
      <w:r w:rsidRPr="000A26BB">
        <w:rPr>
          <w:rFonts w:ascii="Times New Roman" w:eastAsia="MS PGothic" w:hAnsi="Times New Roman"/>
          <w:lang w:val="en-US"/>
        </w:rPr>
        <w:t>Eqs</w:t>
      </w:r>
      <w:proofErr w:type="spellEnd"/>
      <w:r w:rsidRPr="000A26BB">
        <w:rPr>
          <w:rFonts w:ascii="Times New Roman" w:eastAsia="MS PGothic" w:hAnsi="Times New Roman"/>
          <w:lang w:val="en-US"/>
        </w:rPr>
        <w:t xml:space="preserve">. (1) and (2) implies that the cell mass behaves as a random variable, which is characterized by a certain probability density function </w:t>
      </w:r>
      <m:oMath>
        <m:r>
          <w:rPr>
            <w:rFonts w:ascii="Cambria Math" w:eastAsia="MS PGothic" w:hAnsi="Cambria Math"/>
            <w:lang w:val="en-US"/>
          </w:rPr>
          <m:t>ψ</m:t>
        </m:r>
        <m:d>
          <m:dPr>
            <m:ctrlPr>
              <w:rPr>
                <w:rFonts w:ascii="Cambria Math" w:eastAsia="MS PGothic" w:hAnsi="Cambria Math"/>
                <w:lang w:val="en-US"/>
              </w:rPr>
            </m:ctrlPr>
          </m:dPr>
          <m:e>
            <m:r>
              <w:rPr>
                <w:rFonts w:ascii="Cambria Math" w:eastAsia="MS PGothic" w:hAnsi="Cambria Math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eastAsia="MS PGothic" w:hAnsi="Cambria Math"/>
                <w:lang w:val="en-US"/>
              </w:rPr>
              <m:t>,</m:t>
            </m:r>
            <m:r>
              <w:rPr>
                <w:rFonts w:ascii="Cambria Math" w:eastAsia="MS PGothic" w:hAnsi="Cambria Math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eastAsia="MS PGothic" w:hAnsi="Cambria Math"/>
            <w:lang w:val="en-US"/>
          </w:rPr>
          <m:t>.</m:t>
        </m:r>
      </m:oMath>
      <w:r w:rsidRPr="000A26BB">
        <w:rPr>
          <w:rFonts w:ascii="Times New Roman" w:eastAsia="MS PGothic" w:hAnsi="Times New Roman"/>
          <w:lang w:val="en-US"/>
        </w:rPr>
        <w:t xml:space="preserve"> The dynamic behavior of the distribution can be calculated by resorting to the Fokker-Planck equation in </w:t>
      </w:r>
      <w:proofErr w:type="spellStart"/>
      <w:r w:rsidRPr="000A26BB">
        <w:rPr>
          <w:rFonts w:ascii="Times New Roman" w:eastAsia="MS PGothic" w:hAnsi="Times New Roman"/>
          <w:lang w:val="en-US"/>
        </w:rPr>
        <w:t>Stratonovich</w:t>
      </w:r>
      <w:proofErr w:type="spellEnd"/>
      <w:r w:rsidRPr="000A26BB">
        <w:rPr>
          <w:rFonts w:ascii="Times New Roman" w:eastAsia="MS PGothic" w:hAnsi="Times New Roman"/>
          <w:lang w:val="en-US"/>
        </w:rPr>
        <w:t xml:space="preserve"> form (4)</w:t>
      </w:r>
    </w:p>
    <w:p w14:paraId="56447A59" w14:textId="7ECDD47F" w:rsidR="000A26BB" w:rsidRPr="000A26BB" w:rsidRDefault="00C24017" w:rsidP="000A26BB">
      <w:pPr>
        <w:jc w:val="both"/>
        <w:rPr>
          <w:rFonts w:ascii="Times New Roman" w:eastAsiaTheme="minorEastAsia" w:hAnsi="Times New Roman" w:cs="Times New Roman"/>
          <w:color w:val="000000" w:themeColor="text1"/>
          <w:lang w:val="en-US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en-US"/>
              </w:rPr>
              <m:t>∂ψ</m:t>
            </m:r>
          </m:num>
          <m:den>
            <m:r>
              <w:rPr>
                <w:rFonts w:ascii="Cambria Math" w:hAnsi="Cambria Math"/>
                <w:color w:val="000000" w:themeColor="text1"/>
                <w:lang w:val="en-US"/>
              </w:rPr>
              <m:t>∂t</m:t>
            </m:r>
          </m:den>
        </m:f>
        <m:r>
          <w:rPr>
            <w:rFonts w:ascii="Cambria Math" w:hAnsi="Cambria Math"/>
            <w:color w:val="000000" w:themeColor="text1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en-US"/>
              </w:rPr>
              <m:t>∂</m:t>
            </m:r>
          </m:num>
          <m:den>
            <m:r>
              <w:rPr>
                <w:rFonts w:ascii="Cambria Math" w:hAnsi="Cambria Math"/>
                <w:color w:val="000000" w:themeColor="text1"/>
                <w:lang w:val="en-US"/>
              </w:rPr>
              <m:t>∂m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v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∂ψ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∂x</m:t>
                </m:r>
              </m:den>
            </m:f>
            <m:r>
              <w:rPr>
                <w:rFonts w:ascii="Cambria Math" w:hAnsi="Cambria Math"/>
                <w:color w:val="000000" w:themeColor="text1"/>
                <w:lang w:val="en-US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m,t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lang w:val="en-US"/>
                          </w:rPr>
                          <m:t>v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m</m:t>
                </m:r>
              </m:e>
            </m:d>
            <m:r>
              <w:rPr>
                <w:rFonts w:ascii="Cambria Math" w:hAnsi="Cambria Math"/>
                <w:color w:val="000000" w:themeColor="text1"/>
                <w:lang w:val="en-US"/>
              </w:rPr>
              <m:t>ψ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m,t</m:t>
                </m:r>
              </m:e>
            </m:d>
          </m:e>
        </m:d>
      </m:oMath>
      <w:r w:rsidR="000A26BB" w:rsidRPr="00F8034C">
        <w:rPr>
          <w:rFonts w:eastAsiaTheme="minorEastAsia"/>
          <w:color w:val="000000" w:themeColor="text1"/>
          <w:lang w:val="en-US"/>
        </w:rPr>
        <w:t xml:space="preserve"> </w:t>
      </w:r>
      <w:r w:rsidR="000A26BB" w:rsidRPr="00F8034C">
        <w:rPr>
          <w:rFonts w:eastAsiaTheme="minorEastAsia"/>
          <w:color w:val="000000" w:themeColor="text1"/>
          <w:lang w:val="en-US"/>
        </w:rPr>
        <w:tab/>
      </w:r>
      <w:r w:rsidR="000A26BB" w:rsidRPr="00F8034C">
        <w:rPr>
          <w:rFonts w:eastAsiaTheme="minorEastAsia"/>
          <w:color w:val="000000" w:themeColor="text1"/>
          <w:lang w:val="en-US"/>
        </w:rPr>
        <w:tab/>
      </w:r>
      <w:r w:rsidR="000A26BB" w:rsidRPr="00F8034C">
        <w:rPr>
          <w:rFonts w:eastAsiaTheme="minorEastAsia"/>
          <w:color w:val="000000" w:themeColor="text1"/>
          <w:lang w:val="en-US"/>
        </w:rPr>
        <w:tab/>
      </w:r>
      <w:r w:rsidR="000A26BB" w:rsidRPr="00F8034C">
        <w:rPr>
          <w:rFonts w:eastAsiaTheme="minorEastAsia"/>
          <w:color w:val="000000" w:themeColor="text1"/>
          <w:lang w:val="en-US"/>
        </w:rPr>
        <w:tab/>
      </w:r>
      <w:r w:rsidR="000A26BB" w:rsidRPr="00F8034C">
        <w:rPr>
          <w:rFonts w:eastAsiaTheme="minorEastAsia"/>
          <w:color w:val="000000" w:themeColor="text1"/>
          <w:lang w:val="en-US"/>
        </w:rPr>
        <w:tab/>
      </w:r>
      <w:r w:rsidR="000A26BB" w:rsidRPr="00F8034C">
        <w:rPr>
          <w:rFonts w:eastAsiaTheme="minorEastAsia"/>
          <w:color w:val="000000" w:themeColor="text1"/>
          <w:lang w:val="en-US"/>
        </w:rPr>
        <w:tab/>
      </w:r>
      <w:r w:rsidR="000A26BB">
        <w:rPr>
          <w:rFonts w:eastAsiaTheme="minorEastAsia"/>
          <w:color w:val="000000" w:themeColor="text1"/>
          <w:lang w:val="en-US"/>
        </w:rPr>
        <w:tab/>
      </w:r>
      <w:r w:rsidR="000A26BB" w:rsidRPr="000A26BB">
        <w:rPr>
          <w:rFonts w:ascii="Times New Roman" w:eastAsiaTheme="minorEastAsia" w:hAnsi="Times New Roman" w:cs="Times New Roman"/>
          <w:color w:val="000000" w:themeColor="text1"/>
          <w:lang w:val="en-US"/>
        </w:rPr>
        <w:t>(4)</w:t>
      </w:r>
    </w:p>
    <w:p w14:paraId="26CEC0AF" w14:textId="5318FD01" w:rsidR="000A26BB" w:rsidRPr="000A26BB" w:rsidRDefault="000A26BB" w:rsidP="000A26BB">
      <w:pPr>
        <w:jc w:val="both"/>
        <w:rPr>
          <w:rFonts w:ascii="Times New Roman" w:eastAsiaTheme="minorEastAsia" w:hAnsi="Times New Roman" w:cs="Times New Roman"/>
          <w:lang w:val="en-US"/>
        </w:rPr>
      </w:pPr>
      <w:r w:rsidRPr="000A26BB">
        <w:rPr>
          <w:rFonts w:ascii="Times New Roman" w:eastAsiaTheme="minorEastAsia" w:hAnsi="Times New Roman" w:cs="Times New Roman"/>
          <w:lang w:val="en-US"/>
        </w:rPr>
        <w:lastRenderedPageBreak/>
        <w:t>along with the boundary and initial conditions</w:t>
      </w:r>
    </w:p>
    <w:p w14:paraId="56CF853D" w14:textId="0C2732E3" w:rsidR="00B70D42" w:rsidRPr="00401B2E" w:rsidRDefault="00C24017" w:rsidP="000A26BB">
      <w:pPr>
        <w:jc w:val="both"/>
        <w:rPr>
          <w:rFonts w:ascii="Times New Roman" w:eastAsiaTheme="minorEastAsia" w:hAnsi="Times New Roman" w:cs="Times New Roman"/>
          <w:color w:val="000000" w:themeColor="text1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lang w:val="en-US"/>
                  </w:rPr>
                  <m:t>v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∂ψ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∂x</m:t>
            </m:r>
          </m:den>
        </m:f>
        <m:r>
          <w:rPr>
            <w:rFonts w:ascii="Cambria Math" w:hAnsi="Cambria Math" w:cs="Times New Roman"/>
            <w:color w:val="000000" w:themeColor="text1"/>
            <w:lang w:val="en-US"/>
          </w:rPr>
          <m:t>-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lang w:val="en-US"/>
                  </w:rPr>
                  <m:t>m,t</m:t>
                </m:r>
              </m:e>
            </m:d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lang w:val="en-US"/>
                      </w:rPr>
                      <m:t>v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m</m:t>
            </m:r>
          </m:e>
        </m:d>
        <m:r>
          <w:rPr>
            <w:rFonts w:ascii="Cambria Math" w:hAnsi="Cambria Math" w:cs="Times New Roman"/>
            <w:color w:val="000000" w:themeColor="text1"/>
            <w:lang w:val="en-US"/>
          </w:rPr>
          <m:t>ψ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m,t</m:t>
            </m:r>
          </m:e>
        </m:d>
        <m:r>
          <w:rPr>
            <w:rFonts w:ascii="Cambria Math" w:hAnsi="Cambria Math" w:cs="Times New Roman"/>
            <w:color w:val="000000" w:themeColor="text1"/>
            <w:lang w:val="en-US"/>
          </w:rPr>
          <m:t>=0 at m=0</m:t>
        </m:r>
      </m:oMath>
      <w:r w:rsidR="000A26BB" w:rsidRPr="000A26BB">
        <w:rPr>
          <w:rFonts w:ascii="Times New Roman" w:eastAsiaTheme="minorEastAsia" w:hAnsi="Times New Roman" w:cs="Times New Roman"/>
          <w:color w:val="000000" w:themeColor="text1"/>
          <w:lang w:val="en-US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∂ψ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∂t</m:t>
            </m:r>
          </m:den>
        </m:f>
        <m:r>
          <w:rPr>
            <w:rFonts w:ascii="Cambria Math" w:hAnsi="Cambria Math" w:cs="Times New Roman"/>
            <w:lang w:val="en-US"/>
          </w:rPr>
          <m:t>=0 at m→0</m:t>
        </m:r>
      </m:oMath>
      <w:r w:rsidR="000A26BB" w:rsidRPr="000A26BB">
        <w:rPr>
          <w:rFonts w:ascii="Times New Roman" w:eastAsiaTheme="minorEastAsia" w:hAnsi="Times New Roman" w:cs="Times New Roman"/>
          <w:lang w:val="en-US"/>
        </w:rPr>
        <w:tab/>
      </w:r>
      <m:oMath>
        <m:r>
          <w:rPr>
            <w:rFonts w:ascii="Cambria Math" w:hAnsi="Cambria Math" w:cs="Times New Roman"/>
            <w:lang w:val="en-US"/>
          </w:rPr>
          <m:t>ψ=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ψ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lang w:val="en-US"/>
          </w:rPr>
          <m:t xml:space="preserve"> at t=0</m:t>
        </m:r>
      </m:oMath>
      <w:r w:rsidR="00401B2E">
        <w:rPr>
          <w:rFonts w:ascii="Times New Roman" w:eastAsiaTheme="minorEastAsia" w:hAnsi="Times New Roman" w:cs="Times New Roman"/>
          <w:lang w:val="en-US"/>
        </w:rPr>
        <w:tab/>
      </w:r>
      <w:r w:rsidR="000A26BB" w:rsidRPr="000A26BB">
        <w:rPr>
          <w:rFonts w:ascii="Times New Roman" w:eastAsiaTheme="minorEastAsia" w:hAnsi="Times New Roman" w:cs="Times New Roman"/>
          <w:lang w:val="en-US"/>
        </w:rPr>
        <w:t>(</w:t>
      </w:r>
      <w:r w:rsidR="00401B2E">
        <w:rPr>
          <w:rFonts w:ascii="Times New Roman" w:eastAsiaTheme="minorEastAsia" w:hAnsi="Times New Roman" w:cs="Times New Roman"/>
          <w:lang w:val="en-US"/>
        </w:rPr>
        <w:t>5</w:t>
      </w:r>
      <w:r w:rsidR="000A26BB" w:rsidRPr="000A26BB">
        <w:rPr>
          <w:rFonts w:ascii="Times New Roman" w:eastAsiaTheme="minorEastAsia" w:hAnsi="Times New Roman" w:cs="Times New Roman"/>
          <w:lang w:val="en-US"/>
        </w:rPr>
        <w:t>)</w:t>
      </w:r>
    </w:p>
    <w:p w14:paraId="0528A46E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59493634" w14:textId="067C3835" w:rsidR="000A26BB" w:rsidRDefault="000A26BB" w:rsidP="000A26BB">
      <w:pPr>
        <w:jc w:val="both"/>
        <w:rPr>
          <w:rFonts w:ascii="Times New Roman" w:eastAsia="MS PGothic" w:hAnsi="Times New Roman"/>
          <w:lang w:val="en-US"/>
        </w:rPr>
      </w:pPr>
      <w:r w:rsidRPr="000A26BB">
        <w:rPr>
          <w:rFonts w:ascii="Times New Roman" w:eastAsia="MS PGothic" w:hAnsi="Times New Roman"/>
          <w:lang w:val="en-US"/>
        </w:rPr>
        <w:t>Model parameters [</w:t>
      </w:r>
      <w:proofErr w:type="spellStart"/>
      <w:proofErr w:type="gramStart"/>
      <w:r w:rsidRPr="000A26BB">
        <w:rPr>
          <w:rFonts w:ascii="Times New Roman" w:eastAsia="MS PGothic" w:hAnsi="Times New Roman"/>
          <w:lang w:val="en-US"/>
        </w:rPr>
        <w:t>r,K</w:t>
      </w:r>
      <w:proofErr w:type="gramEnd"/>
      <w:r w:rsidRPr="000A26BB">
        <w:rPr>
          <w:rFonts w:ascii="Times New Roman" w:eastAsia="MS PGothic" w:hAnsi="Times New Roman"/>
          <w:lang w:val="en-US"/>
        </w:rPr>
        <w:t>,q</w:t>
      </w:r>
      <w:proofErr w:type="spellEnd"/>
      <w:r w:rsidRPr="000A26BB">
        <w:rPr>
          <w:rFonts w:ascii="Times New Roman" w:eastAsia="MS PGothic" w:hAnsi="Times New Roman"/>
          <w:lang w:val="en-US"/>
        </w:rPr>
        <w:t xml:space="preserve">/2] has been calculated </w:t>
      </w:r>
      <w:r>
        <w:rPr>
          <w:rFonts w:ascii="Times New Roman" w:eastAsia="MS PGothic" w:hAnsi="Times New Roman"/>
          <w:lang w:val="en-US"/>
        </w:rPr>
        <w:t xml:space="preserve">using experimental data </w:t>
      </w:r>
      <w:r w:rsidR="00401B2E">
        <w:rPr>
          <w:rFonts w:ascii="Times New Roman" w:eastAsia="MS PGothic" w:hAnsi="Times New Roman"/>
          <w:lang w:val="en-US"/>
        </w:rPr>
        <w:t xml:space="preserve">obtained during the growth </w:t>
      </w:r>
      <w:r>
        <w:rPr>
          <w:rFonts w:ascii="Times New Roman" w:eastAsia="MS PGothic" w:hAnsi="Times New Roman"/>
          <w:lang w:val="en-US"/>
        </w:rPr>
        <w:t xml:space="preserve">of microalga </w:t>
      </w:r>
      <w:r w:rsidRPr="000A26BB">
        <w:rPr>
          <w:rFonts w:ascii="Times New Roman" w:eastAsia="MS PGothic" w:hAnsi="Times New Roman"/>
          <w:i/>
          <w:iCs/>
          <w:lang w:val="en-US"/>
        </w:rPr>
        <w:t xml:space="preserve">Chlamydomonas </w:t>
      </w:r>
      <w:proofErr w:type="spellStart"/>
      <w:r w:rsidRPr="000A26BB">
        <w:rPr>
          <w:rFonts w:ascii="Times New Roman" w:eastAsia="MS PGothic" w:hAnsi="Times New Roman"/>
          <w:i/>
          <w:iCs/>
          <w:lang w:val="en-US"/>
        </w:rPr>
        <w:t>Reinhardtii</w:t>
      </w:r>
      <w:proofErr w:type="spellEnd"/>
      <w:r w:rsidRPr="000A26BB">
        <w:rPr>
          <w:rFonts w:ascii="Times New Roman" w:eastAsia="MS PGothic" w:hAnsi="Times New Roman"/>
          <w:i/>
          <w:iCs/>
          <w:lang w:val="en-US"/>
        </w:rPr>
        <w:t xml:space="preserve">. </w:t>
      </w:r>
      <w:r w:rsidR="00401B2E">
        <w:rPr>
          <w:rFonts w:ascii="Times New Roman" w:eastAsia="MS PGothic" w:hAnsi="Times New Roman"/>
          <w:lang w:val="en-US"/>
        </w:rPr>
        <w:t xml:space="preserve">Results are reported in Figure 1, where a good agreement is shown between </w:t>
      </w:r>
      <w:r w:rsidR="00AF3A80">
        <w:rPr>
          <w:rFonts w:ascii="Times New Roman" w:eastAsia="MS PGothic" w:hAnsi="Times New Roman"/>
          <w:lang w:val="en-US"/>
        </w:rPr>
        <w:t xml:space="preserve">experimental histogram and calculated cell-size density (CSD) function.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77877" w14:paraId="2557D7A6" w14:textId="77777777" w:rsidTr="00077877">
        <w:tc>
          <w:tcPr>
            <w:tcW w:w="4814" w:type="dxa"/>
          </w:tcPr>
          <w:p w14:paraId="30445545" w14:textId="54C906F7" w:rsidR="00077877" w:rsidRDefault="00077877" w:rsidP="000A26BB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noProof/>
                <w:lang w:val="en-US"/>
              </w:rPr>
              <w:drawing>
                <wp:inline distT="0" distB="0" distL="0" distR="0" wp14:anchorId="3F1D19F5" wp14:editId="3A15DA02">
                  <wp:extent cx="2473200" cy="1854000"/>
                  <wp:effectExtent l="0" t="0" r="381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200" cy="18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88805EB" w14:textId="78562822" w:rsidR="00077877" w:rsidRDefault="00077877" w:rsidP="000A26BB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noProof/>
                <w:lang w:val="en-US"/>
              </w:rPr>
              <w:drawing>
                <wp:inline distT="0" distB="0" distL="0" distR="0" wp14:anchorId="1C4E947E" wp14:editId="634FB29F">
                  <wp:extent cx="2476800" cy="1857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00" cy="18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877" w14:paraId="6318AA10" w14:textId="77777777" w:rsidTr="00077877">
        <w:tc>
          <w:tcPr>
            <w:tcW w:w="4814" w:type="dxa"/>
          </w:tcPr>
          <w:p w14:paraId="35F8B586" w14:textId="41EF3D11" w:rsidR="00077877" w:rsidRDefault="00077877" w:rsidP="000A26BB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noProof/>
                <w:lang w:val="en-US"/>
              </w:rPr>
              <w:drawing>
                <wp:inline distT="0" distB="0" distL="0" distR="0" wp14:anchorId="12068E0B" wp14:editId="678EBD2B">
                  <wp:extent cx="2476800" cy="1857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00" cy="18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158B4B1" w14:textId="26ACC813" w:rsidR="00077877" w:rsidRDefault="00077877" w:rsidP="000A26BB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noProof/>
                <w:lang w:val="en-US"/>
              </w:rPr>
              <w:drawing>
                <wp:inline distT="0" distB="0" distL="0" distR="0" wp14:anchorId="4D84404B" wp14:editId="0CDBDC90">
                  <wp:extent cx="2476800" cy="1857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00" cy="18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9D12B3" w14:textId="70F1A8AC" w:rsidR="00077877" w:rsidRPr="00077877" w:rsidRDefault="00077877" w:rsidP="000A26BB">
      <w:pPr>
        <w:jc w:val="both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 xml:space="preserve">Figure 1. Experimental histograms (grey) and calculated </w:t>
      </w:r>
      <w:r w:rsidR="00401B2E">
        <w:rPr>
          <w:rFonts w:ascii="Times New Roman" w:eastAsiaTheme="minorEastAsia" w:hAnsi="Times New Roman" w:cs="Times New Roman"/>
          <w:lang w:val="en-US"/>
        </w:rPr>
        <w:t>CSD (blue line) at different sampling time.</w:t>
      </w:r>
    </w:p>
    <w:p w14:paraId="0DE817AB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5DD98B37" w14:textId="4D6F6294" w:rsidR="00585086" w:rsidRDefault="00585086" w:rsidP="00585086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 w:rsidRPr="00585086">
        <w:rPr>
          <w:rFonts w:ascii="Times New Roman" w:eastAsia="MS PGothic" w:hAnsi="Times New Roman"/>
          <w:lang w:val="en-US"/>
        </w:rPr>
        <w:t>The comparison of the model predictions with the</w:t>
      </w:r>
      <w:r>
        <w:rPr>
          <w:rFonts w:ascii="Times New Roman" w:eastAsia="MS PGothic" w:hAnsi="Times New Roman"/>
          <w:lang w:val="en-US"/>
        </w:rPr>
        <w:t xml:space="preserve"> </w:t>
      </w:r>
      <w:r w:rsidRPr="00585086">
        <w:rPr>
          <w:rFonts w:ascii="Times New Roman" w:eastAsia="MS PGothic" w:hAnsi="Times New Roman"/>
          <w:lang w:val="en-US"/>
        </w:rPr>
        <w:t>experimental measurement data shows that this approach</w:t>
      </w:r>
      <w:r>
        <w:rPr>
          <w:rFonts w:ascii="Times New Roman" w:eastAsia="MS PGothic" w:hAnsi="Times New Roman"/>
          <w:lang w:val="en-US"/>
        </w:rPr>
        <w:t xml:space="preserve"> </w:t>
      </w:r>
      <w:r w:rsidR="00A87B32">
        <w:rPr>
          <w:rFonts w:ascii="Times New Roman" w:eastAsia="MS PGothic" w:hAnsi="Times New Roman"/>
          <w:lang w:val="en-US"/>
        </w:rPr>
        <w:t>provide</w:t>
      </w:r>
      <w:r w:rsidR="00C35D02">
        <w:rPr>
          <w:rFonts w:ascii="Times New Roman" w:eastAsia="MS PGothic" w:hAnsi="Times New Roman"/>
          <w:lang w:val="en-US"/>
        </w:rPr>
        <w:t>s</w:t>
      </w:r>
      <w:r w:rsidR="00A87B32">
        <w:rPr>
          <w:rFonts w:ascii="Times New Roman" w:eastAsia="MS PGothic" w:hAnsi="Times New Roman"/>
          <w:lang w:val="en-US"/>
        </w:rPr>
        <w:t xml:space="preserve"> a valid tool for</w:t>
      </w:r>
      <w:r w:rsidRPr="00585086">
        <w:rPr>
          <w:rFonts w:ascii="Times New Roman" w:eastAsia="MS PGothic" w:hAnsi="Times New Roman"/>
          <w:lang w:val="en-US"/>
        </w:rPr>
        <w:t xml:space="preserve"> approximating cell</w:t>
      </w:r>
      <w:r>
        <w:rPr>
          <w:rFonts w:ascii="Times New Roman" w:eastAsia="MS PGothic" w:hAnsi="Times New Roman"/>
          <w:lang w:val="en-US"/>
        </w:rPr>
        <w:t>-</w:t>
      </w:r>
      <w:r w:rsidRPr="00585086">
        <w:rPr>
          <w:rFonts w:ascii="Times New Roman" w:eastAsia="MS PGothic" w:hAnsi="Times New Roman"/>
          <w:lang w:val="en-US"/>
        </w:rPr>
        <w:t>mass</w:t>
      </w:r>
      <w:r>
        <w:rPr>
          <w:rFonts w:ascii="Times New Roman" w:eastAsia="MS PGothic" w:hAnsi="Times New Roman"/>
          <w:lang w:val="en-US"/>
        </w:rPr>
        <w:t xml:space="preserve"> </w:t>
      </w:r>
      <w:r w:rsidRPr="00585086">
        <w:rPr>
          <w:rFonts w:ascii="Times New Roman" w:eastAsia="MS PGothic" w:hAnsi="Times New Roman"/>
          <w:lang w:val="en-US"/>
        </w:rPr>
        <w:t xml:space="preserve">distribution. </w:t>
      </w:r>
      <w:r w:rsidR="00A87B32">
        <w:rPr>
          <w:rFonts w:ascii="Times New Roman" w:eastAsia="MS PGothic" w:hAnsi="Times New Roman"/>
          <w:lang w:val="en-US"/>
        </w:rPr>
        <w:t>It is worth to noting</w:t>
      </w:r>
      <w:r w:rsidRPr="00585086">
        <w:rPr>
          <w:rFonts w:ascii="Times New Roman" w:eastAsia="MS PGothic" w:hAnsi="Times New Roman"/>
          <w:lang w:val="en-US"/>
        </w:rPr>
        <w:t xml:space="preserve"> that the resulting model</w:t>
      </w:r>
      <w:r>
        <w:rPr>
          <w:rFonts w:ascii="Times New Roman" w:eastAsia="MS PGothic" w:hAnsi="Times New Roman"/>
          <w:lang w:val="en-US"/>
        </w:rPr>
        <w:t xml:space="preserve"> </w:t>
      </w:r>
      <w:r w:rsidRPr="00585086">
        <w:rPr>
          <w:rFonts w:ascii="Times New Roman" w:eastAsia="MS PGothic" w:hAnsi="Times New Roman"/>
          <w:lang w:val="en-US"/>
        </w:rPr>
        <w:t>is considerably simpler than</w:t>
      </w:r>
      <w:r>
        <w:rPr>
          <w:rFonts w:ascii="Times New Roman" w:eastAsia="MS PGothic" w:hAnsi="Times New Roman"/>
          <w:lang w:val="en-US"/>
        </w:rPr>
        <w:t xml:space="preserve"> </w:t>
      </w:r>
      <w:r w:rsidRPr="00585086">
        <w:rPr>
          <w:rFonts w:ascii="Times New Roman" w:eastAsia="MS PGothic" w:hAnsi="Times New Roman"/>
          <w:lang w:val="en-US"/>
        </w:rPr>
        <w:t>alternative cell population balance equations, that have</w:t>
      </w:r>
      <w:r>
        <w:rPr>
          <w:rFonts w:ascii="Times New Roman" w:eastAsia="MS PGothic" w:hAnsi="Times New Roman"/>
          <w:lang w:val="en-US"/>
        </w:rPr>
        <w:t xml:space="preserve"> </w:t>
      </w:r>
      <w:r w:rsidRPr="00585086">
        <w:rPr>
          <w:rFonts w:ascii="Times New Roman" w:eastAsia="MS PGothic" w:hAnsi="Times New Roman"/>
          <w:lang w:val="en-US"/>
        </w:rPr>
        <w:t>been previously applied to model the time evolution of</w:t>
      </w:r>
      <w:r>
        <w:rPr>
          <w:rFonts w:ascii="Times New Roman" w:eastAsia="MS PGothic" w:hAnsi="Times New Roman"/>
          <w:lang w:val="en-US"/>
        </w:rPr>
        <w:t xml:space="preserve"> </w:t>
      </w:r>
      <w:r w:rsidRPr="00585086">
        <w:rPr>
          <w:rFonts w:ascii="Times New Roman" w:eastAsia="MS PGothic" w:hAnsi="Times New Roman"/>
          <w:lang w:val="en-US"/>
        </w:rPr>
        <w:t xml:space="preserve">the process. </w:t>
      </w:r>
    </w:p>
    <w:p w14:paraId="1845F659" w14:textId="6070AE3F" w:rsidR="00DA51A3" w:rsidRPr="00585086" w:rsidRDefault="00DA51A3" w:rsidP="00585086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0AB0CA65" w14:textId="751F0C09" w:rsidR="00FA6F66" w:rsidRDefault="00FA6F66" w:rsidP="00A87B32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rPr>
          <w:rFonts w:ascii="Times New Roman" w:hAnsi="Times New Roman"/>
        </w:rPr>
      </w:pPr>
      <w:proofErr w:type="spellStart"/>
      <w:r w:rsidRPr="00FA6F66">
        <w:rPr>
          <w:rFonts w:ascii="Times New Roman" w:hAnsi="Times New Roman"/>
          <w:lang w:val="it-IT"/>
        </w:rPr>
        <w:t>Villaró</w:t>
      </w:r>
      <w:proofErr w:type="spellEnd"/>
      <w:r w:rsidRPr="00FA6F66">
        <w:rPr>
          <w:rFonts w:ascii="Times New Roman" w:hAnsi="Times New Roman"/>
          <w:lang w:val="it-IT"/>
        </w:rPr>
        <w:t xml:space="preserve">, S., </w:t>
      </w:r>
      <w:proofErr w:type="spellStart"/>
      <w:r w:rsidRPr="00FA6F66">
        <w:rPr>
          <w:rFonts w:ascii="Times New Roman" w:hAnsi="Times New Roman"/>
          <w:lang w:val="it-IT"/>
        </w:rPr>
        <w:t>Ciardi</w:t>
      </w:r>
      <w:proofErr w:type="spellEnd"/>
      <w:r w:rsidRPr="00FA6F66">
        <w:rPr>
          <w:rFonts w:ascii="Times New Roman" w:hAnsi="Times New Roman"/>
          <w:lang w:val="it-IT"/>
        </w:rPr>
        <w:t xml:space="preserve">, M., </w:t>
      </w:r>
      <w:proofErr w:type="spellStart"/>
      <w:r w:rsidRPr="00FA6F66">
        <w:rPr>
          <w:rFonts w:ascii="Times New Roman" w:hAnsi="Times New Roman"/>
          <w:lang w:val="it-IT"/>
        </w:rPr>
        <w:t>Morillas-España</w:t>
      </w:r>
      <w:proofErr w:type="spellEnd"/>
      <w:r w:rsidRPr="00FA6F66">
        <w:rPr>
          <w:rFonts w:ascii="Times New Roman" w:hAnsi="Times New Roman"/>
          <w:lang w:val="it-IT"/>
        </w:rPr>
        <w:t xml:space="preserve">, A., </w:t>
      </w:r>
      <w:proofErr w:type="spellStart"/>
      <w:r w:rsidRPr="00FA6F66">
        <w:rPr>
          <w:rFonts w:ascii="Times New Roman" w:hAnsi="Times New Roman"/>
          <w:lang w:val="it-IT"/>
        </w:rPr>
        <w:t>Sánchez-Zurano</w:t>
      </w:r>
      <w:proofErr w:type="spellEnd"/>
      <w:r w:rsidRPr="00FA6F66">
        <w:rPr>
          <w:rFonts w:ascii="Times New Roman" w:hAnsi="Times New Roman"/>
          <w:lang w:val="it-IT"/>
        </w:rPr>
        <w:t xml:space="preserve">, A., </w:t>
      </w:r>
      <w:proofErr w:type="spellStart"/>
      <w:r w:rsidRPr="00FA6F66">
        <w:rPr>
          <w:rFonts w:ascii="Times New Roman" w:hAnsi="Times New Roman"/>
          <w:lang w:val="it-IT"/>
        </w:rPr>
        <w:t>Acién</w:t>
      </w:r>
      <w:proofErr w:type="spellEnd"/>
      <w:r w:rsidRPr="00FA6F66">
        <w:rPr>
          <w:rFonts w:ascii="Times New Roman" w:hAnsi="Times New Roman"/>
          <w:lang w:val="it-IT"/>
        </w:rPr>
        <w:t xml:space="preserve">-Fernández, G., &amp; </w:t>
      </w:r>
      <w:proofErr w:type="spellStart"/>
      <w:r w:rsidRPr="00FA6F66">
        <w:rPr>
          <w:rFonts w:ascii="Times New Roman" w:hAnsi="Times New Roman"/>
          <w:lang w:val="it-IT"/>
        </w:rPr>
        <w:t>Lafarga</w:t>
      </w:r>
      <w:proofErr w:type="spellEnd"/>
      <w:r w:rsidRPr="00FA6F66">
        <w:rPr>
          <w:rFonts w:ascii="Times New Roman" w:hAnsi="Times New Roman"/>
          <w:lang w:val="it-IT"/>
        </w:rPr>
        <w:t xml:space="preserve">, T. (2021). </w:t>
      </w:r>
      <w:r w:rsidRPr="00FA6F66">
        <w:rPr>
          <w:rFonts w:ascii="Times New Roman" w:hAnsi="Times New Roman"/>
        </w:rPr>
        <w:t>Microalgae Derived Astaxanthin: Research and Consumer Trends and Industrial Use as Food. Foods, 10(10), 2303.</w:t>
      </w:r>
    </w:p>
    <w:p w14:paraId="0F14A7C1" w14:textId="2A57F077" w:rsidR="00401B2E" w:rsidRPr="00AF3A80" w:rsidRDefault="00AF3A80" w:rsidP="00A87B32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rPr>
          <w:rFonts w:ascii="Times New Roman" w:hAnsi="Times New Roman"/>
        </w:rPr>
      </w:pPr>
      <w:r w:rsidRPr="00AF3A80">
        <w:rPr>
          <w:rFonts w:ascii="Times New Roman" w:hAnsi="Times New Roman"/>
        </w:rPr>
        <w:t>Droop, M</w:t>
      </w:r>
      <w:r>
        <w:rPr>
          <w:rFonts w:ascii="Times New Roman" w:hAnsi="Times New Roman"/>
        </w:rPr>
        <w:t xml:space="preserve">, </w:t>
      </w:r>
      <w:r w:rsidRPr="00AF3A80">
        <w:rPr>
          <w:rFonts w:ascii="Times New Roman" w:hAnsi="Times New Roman"/>
        </w:rPr>
        <w:t xml:space="preserve">Vitamin B12 and marine </w:t>
      </w:r>
      <w:proofErr w:type="spellStart"/>
      <w:r w:rsidRPr="00AF3A80">
        <w:rPr>
          <w:rFonts w:ascii="Times New Roman" w:hAnsi="Times New Roman"/>
        </w:rPr>
        <w:t>exology</w:t>
      </w:r>
      <w:proofErr w:type="spellEnd"/>
      <w:r>
        <w:rPr>
          <w:rFonts w:ascii="Times New Roman" w:hAnsi="Times New Roman"/>
        </w:rPr>
        <w:t xml:space="preserve"> </w:t>
      </w:r>
      <w:r w:rsidRPr="00AF3A80">
        <w:rPr>
          <w:rFonts w:ascii="Times New Roman" w:hAnsi="Times New Roman"/>
        </w:rPr>
        <w:t>IV: the kinetics of uptake growth and inhibition in</w:t>
      </w:r>
      <w:r>
        <w:rPr>
          <w:rFonts w:ascii="Times New Roman" w:hAnsi="Times New Roman"/>
        </w:rPr>
        <w:t xml:space="preserve"> </w:t>
      </w:r>
      <w:proofErr w:type="spellStart"/>
      <w:r w:rsidRPr="00AF3A80">
        <w:rPr>
          <w:rFonts w:ascii="Times New Roman" w:hAnsi="Times New Roman"/>
        </w:rPr>
        <w:t>monochrisis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AF3A80">
        <w:rPr>
          <w:rFonts w:ascii="Times New Roman" w:hAnsi="Times New Roman"/>
        </w:rPr>
        <w:t>lutheri</w:t>
      </w:r>
      <w:proofErr w:type="spellEnd"/>
      <w:r w:rsidRPr="00AF3A80">
        <w:rPr>
          <w:rFonts w:ascii="Times New Roman" w:hAnsi="Times New Roman"/>
        </w:rPr>
        <w:t>. Journal of the Marine Biological</w:t>
      </w:r>
      <w:r>
        <w:rPr>
          <w:rFonts w:ascii="Times New Roman" w:hAnsi="Times New Roman"/>
        </w:rPr>
        <w:t xml:space="preserve"> </w:t>
      </w:r>
      <w:r w:rsidRPr="00AF3A80">
        <w:rPr>
          <w:rFonts w:ascii="Times New Roman" w:hAnsi="Times New Roman"/>
        </w:rPr>
        <w:t>Association, 48 (3), (1968)</w:t>
      </w:r>
      <w:r>
        <w:rPr>
          <w:rFonts w:ascii="Times New Roman" w:hAnsi="Times New Roman"/>
        </w:rPr>
        <w:t>,</w:t>
      </w:r>
      <w:r w:rsidRPr="00AF3A80">
        <w:rPr>
          <w:rFonts w:ascii="Times New Roman" w:hAnsi="Times New Roman"/>
        </w:rPr>
        <w:t xml:space="preserve"> 689</w:t>
      </w:r>
      <w:r>
        <w:rPr>
          <w:rFonts w:ascii="Times New Roman" w:hAnsi="Times New Roman"/>
        </w:rPr>
        <w:t>-</w:t>
      </w:r>
      <w:r w:rsidRPr="00AF3A80">
        <w:rPr>
          <w:rFonts w:ascii="Times New Roman" w:hAnsi="Times New Roman"/>
        </w:rPr>
        <w:t>733.</w:t>
      </w:r>
    </w:p>
    <w:p w14:paraId="490C6B4A" w14:textId="6F5C7AB9" w:rsidR="00DA51A3" w:rsidRPr="00461DE7" w:rsidRDefault="00461DE7" w:rsidP="00A87B32">
      <w:pPr>
        <w:pStyle w:val="Fir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SimSun" w:hAnsi="Times New Roman"/>
          <w:sz w:val="22"/>
          <w:szCs w:val="22"/>
          <w:lang w:eastAsia="zh-CN"/>
        </w:rPr>
      </w:pPr>
      <w:proofErr w:type="spellStart"/>
      <w:r w:rsidRPr="00461DE7">
        <w:rPr>
          <w:rFonts w:ascii="Times New Roman" w:hAnsi="Times New Roman"/>
        </w:rPr>
        <w:t>Mairet</w:t>
      </w:r>
      <w:proofErr w:type="spellEnd"/>
      <w:r w:rsidRPr="00461DE7">
        <w:rPr>
          <w:rFonts w:ascii="Times New Roman" w:hAnsi="Times New Roman"/>
        </w:rPr>
        <w:t xml:space="preserve">, F., &amp; Bernard, O. (2016). The </w:t>
      </w:r>
      <w:proofErr w:type="spellStart"/>
      <w:r w:rsidRPr="00461DE7">
        <w:rPr>
          <w:rFonts w:ascii="Times New Roman" w:hAnsi="Times New Roman"/>
        </w:rPr>
        <w:t>photoinhibistat</w:t>
      </w:r>
      <w:proofErr w:type="spellEnd"/>
      <w:r w:rsidRPr="00461DE7">
        <w:rPr>
          <w:rFonts w:ascii="Times New Roman" w:hAnsi="Times New Roman"/>
        </w:rPr>
        <w:t>: Operating microalgae culture under photoinhibition for strain</w:t>
      </w:r>
      <w:r>
        <w:rPr>
          <w:rFonts w:ascii="Times New Roman" w:hAnsi="Times New Roman"/>
        </w:rPr>
        <w:t xml:space="preserve"> </w:t>
      </w:r>
      <w:r w:rsidRPr="00461DE7">
        <w:rPr>
          <w:rFonts w:ascii="Times New Roman" w:hAnsi="Times New Roman"/>
        </w:rPr>
        <w:t>selection. IFAC-</w:t>
      </w:r>
      <w:proofErr w:type="spellStart"/>
      <w:r w:rsidRPr="00461DE7">
        <w:rPr>
          <w:rFonts w:ascii="Times New Roman" w:hAnsi="Times New Roman"/>
        </w:rPr>
        <w:t>PapersOnLine</w:t>
      </w:r>
      <w:proofErr w:type="spellEnd"/>
      <w:r w:rsidRPr="00461DE7">
        <w:rPr>
          <w:rFonts w:ascii="Times New Roman" w:hAnsi="Times New Roman"/>
        </w:rPr>
        <w:t>, 49(7), 1068-1073.</w:t>
      </w:r>
    </w:p>
    <w:p w14:paraId="399CC02E" w14:textId="5DF1DC2F" w:rsidR="00461DE7" w:rsidRDefault="00461DE7" w:rsidP="00A87B32">
      <w:pPr>
        <w:pStyle w:val="Fir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SimSun" w:hAnsi="Times New Roman"/>
          <w:lang w:eastAsia="zh-CN"/>
        </w:rPr>
      </w:pPr>
      <w:proofErr w:type="spellStart"/>
      <w:r w:rsidRPr="00461DE7">
        <w:rPr>
          <w:rFonts w:ascii="Times New Roman" w:eastAsia="SimSun" w:hAnsi="Times New Roman"/>
          <w:lang w:val="it-IT" w:eastAsia="zh-CN"/>
        </w:rPr>
        <w:t>Atzori</w:t>
      </w:r>
      <w:proofErr w:type="spellEnd"/>
      <w:r w:rsidRPr="00461DE7">
        <w:rPr>
          <w:rFonts w:ascii="Times New Roman" w:eastAsia="SimSun" w:hAnsi="Times New Roman"/>
          <w:lang w:val="it-IT" w:eastAsia="zh-CN"/>
        </w:rPr>
        <w:t xml:space="preserve">, F., </w:t>
      </w:r>
      <w:proofErr w:type="spellStart"/>
      <w:r w:rsidRPr="00461DE7">
        <w:rPr>
          <w:rFonts w:ascii="Times New Roman" w:eastAsia="SimSun" w:hAnsi="Times New Roman"/>
          <w:lang w:val="it-IT" w:eastAsia="zh-CN"/>
        </w:rPr>
        <w:t>Jerono</w:t>
      </w:r>
      <w:proofErr w:type="spellEnd"/>
      <w:r w:rsidRPr="00461DE7">
        <w:rPr>
          <w:rFonts w:ascii="Times New Roman" w:eastAsia="SimSun" w:hAnsi="Times New Roman"/>
          <w:lang w:val="it-IT" w:eastAsia="zh-CN"/>
        </w:rPr>
        <w:t xml:space="preserve">, P., </w:t>
      </w:r>
      <w:proofErr w:type="spellStart"/>
      <w:r w:rsidRPr="00461DE7">
        <w:rPr>
          <w:rFonts w:ascii="Times New Roman" w:eastAsia="SimSun" w:hAnsi="Times New Roman"/>
          <w:lang w:val="it-IT" w:eastAsia="zh-CN"/>
        </w:rPr>
        <w:t>Schaum</w:t>
      </w:r>
      <w:proofErr w:type="spellEnd"/>
      <w:r w:rsidRPr="00461DE7">
        <w:rPr>
          <w:rFonts w:ascii="Times New Roman" w:eastAsia="SimSun" w:hAnsi="Times New Roman"/>
          <w:lang w:val="it-IT" w:eastAsia="zh-CN"/>
        </w:rPr>
        <w:t xml:space="preserve">, A., Baratti, R., Tronci, S., &amp; </w:t>
      </w:r>
      <w:proofErr w:type="spellStart"/>
      <w:r w:rsidRPr="00461DE7">
        <w:rPr>
          <w:rFonts w:ascii="Times New Roman" w:eastAsia="SimSun" w:hAnsi="Times New Roman"/>
          <w:lang w:val="it-IT" w:eastAsia="zh-CN"/>
        </w:rPr>
        <w:t>Meurer</w:t>
      </w:r>
      <w:proofErr w:type="spellEnd"/>
      <w:r w:rsidRPr="00461DE7">
        <w:rPr>
          <w:rFonts w:ascii="Times New Roman" w:eastAsia="SimSun" w:hAnsi="Times New Roman"/>
          <w:lang w:val="it-IT" w:eastAsia="zh-CN"/>
        </w:rPr>
        <w:t xml:space="preserve">, T. (2021). </w:t>
      </w:r>
      <w:r w:rsidRPr="00461DE7">
        <w:rPr>
          <w:rFonts w:ascii="Times New Roman" w:eastAsia="SimSun" w:hAnsi="Times New Roman"/>
          <w:lang w:eastAsia="zh-CN"/>
        </w:rPr>
        <w:t>Identification of a cell population model for algae growth processes. IFAC-</w:t>
      </w:r>
      <w:proofErr w:type="spellStart"/>
      <w:r w:rsidRPr="00461DE7">
        <w:rPr>
          <w:rFonts w:ascii="Times New Roman" w:eastAsia="SimSun" w:hAnsi="Times New Roman"/>
          <w:lang w:eastAsia="zh-CN"/>
        </w:rPr>
        <w:t>PapersOnLine</w:t>
      </w:r>
      <w:proofErr w:type="spellEnd"/>
      <w:r w:rsidRPr="00461DE7">
        <w:rPr>
          <w:rFonts w:ascii="Times New Roman" w:eastAsia="SimSun" w:hAnsi="Times New Roman"/>
          <w:lang w:eastAsia="zh-CN"/>
        </w:rPr>
        <w:t>, 54(7), 132-137.</w:t>
      </w:r>
    </w:p>
    <w:p w14:paraId="7C7CCA2C" w14:textId="7C110002" w:rsidR="00DA51A3" w:rsidRPr="003257EC" w:rsidRDefault="003257EC" w:rsidP="00DA51A3">
      <w:pPr>
        <w:pStyle w:val="Fir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SimSun" w:hAnsi="Times New Roman"/>
          <w:lang w:eastAsia="zh-CN"/>
        </w:rPr>
      </w:pPr>
      <w:r w:rsidRPr="00461DE7">
        <w:rPr>
          <w:rFonts w:ascii="Times New Roman" w:eastAsia="SimSun" w:hAnsi="Times New Roman"/>
          <w:lang w:val="it-IT" w:eastAsia="zh-CN"/>
        </w:rPr>
        <w:t xml:space="preserve">Grosso, M., </w:t>
      </w:r>
      <w:proofErr w:type="spellStart"/>
      <w:r w:rsidRPr="00461DE7">
        <w:rPr>
          <w:rFonts w:ascii="Times New Roman" w:eastAsia="SimSun" w:hAnsi="Times New Roman"/>
          <w:lang w:val="it-IT" w:eastAsia="zh-CN"/>
        </w:rPr>
        <w:t>Cogoni</w:t>
      </w:r>
      <w:proofErr w:type="spellEnd"/>
      <w:r w:rsidRPr="00461DE7">
        <w:rPr>
          <w:rFonts w:ascii="Times New Roman" w:eastAsia="SimSun" w:hAnsi="Times New Roman"/>
          <w:lang w:val="it-IT" w:eastAsia="zh-CN"/>
        </w:rPr>
        <w:t xml:space="preserve">, G., Baratti, R., &amp; Romagnoli, J. A. (2011). </w:t>
      </w:r>
      <w:r w:rsidRPr="00461DE7">
        <w:rPr>
          <w:rFonts w:ascii="Times New Roman" w:eastAsia="SimSun" w:hAnsi="Times New Roman"/>
          <w:lang w:eastAsia="zh-CN"/>
        </w:rPr>
        <w:t>Stochastic approach for the prediction of PSD in crystallization processes: Formulation and comparative assessment of different stochastic models. Industrial &amp; engineering chemistry research, 50(4), 2133-2143.</w:t>
      </w:r>
    </w:p>
    <w:p w14:paraId="5A650773" w14:textId="77777777" w:rsidR="005B71B2" w:rsidRPr="00DA51A3" w:rsidRDefault="005B71B2">
      <w:pPr>
        <w:rPr>
          <w:lang w:val="en-US"/>
        </w:rPr>
      </w:pPr>
    </w:p>
    <w:sectPr w:rsidR="005B71B2" w:rsidRPr="00DA51A3" w:rsidSect="001D0E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8BB7" w14:textId="77777777" w:rsidR="00C24017" w:rsidRDefault="00C24017" w:rsidP="001D0E0C">
      <w:pPr>
        <w:spacing w:after="0" w:line="240" w:lineRule="auto"/>
      </w:pPr>
      <w:r>
        <w:separator/>
      </w:r>
    </w:p>
  </w:endnote>
  <w:endnote w:type="continuationSeparator" w:id="0">
    <w:p w14:paraId="10BA67F4" w14:textId="77777777" w:rsidR="00C24017" w:rsidRDefault="00C24017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DB03" w14:textId="77777777" w:rsidR="005C2A12" w:rsidRDefault="005C2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72D2" w14:textId="77777777" w:rsidR="005C2A12" w:rsidRDefault="005C2A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FF87" w14:textId="77777777" w:rsidR="005C2A12" w:rsidRDefault="005C2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B5848" w14:textId="77777777" w:rsidR="00C24017" w:rsidRDefault="00C24017" w:rsidP="001D0E0C">
      <w:pPr>
        <w:spacing w:after="0" w:line="240" w:lineRule="auto"/>
      </w:pPr>
      <w:r>
        <w:separator/>
      </w:r>
    </w:p>
  </w:footnote>
  <w:footnote w:type="continuationSeparator" w:id="0">
    <w:p w14:paraId="6A422F2A" w14:textId="77777777" w:rsidR="00C24017" w:rsidRDefault="00C24017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8880" w14:textId="77777777" w:rsidR="005C2A12" w:rsidRDefault="005C2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Header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Header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Header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Header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3"/>
    <w:rsid w:val="00033225"/>
    <w:rsid w:val="00033636"/>
    <w:rsid w:val="000517B4"/>
    <w:rsid w:val="00077877"/>
    <w:rsid w:val="000A26BB"/>
    <w:rsid w:val="0016142E"/>
    <w:rsid w:val="0018667F"/>
    <w:rsid w:val="001B060D"/>
    <w:rsid w:val="001D0E0C"/>
    <w:rsid w:val="00261E96"/>
    <w:rsid w:val="002B74AB"/>
    <w:rsid w:val="003257EC"/>
    <w:rsid w:val="0038667B"/>
    <w:rsid w:val="003F160A"/>
    <w:rsid w:val="00401B2E"/>
    <w:rsid w:val="00402674"/>
    <w:rsid w:val="00406AC0"/>
    <w:rsid w:val="00461DE7"/>
    <w:rsid w:val="004B085A"/>
    <w:rsid w:val="004C56B4"/>
    <w:rsid w:val="004D4035"/>
    <w:rsid w:val="00541190"/>
    <w:rsid w:val="00585086"/>
    <w:rsid w:val="00597DC2"/>
    <w:rsid w:val="005B71B2"/>
    <w:rsid w:val="005C2A12"/>
    <w:rsid w:val="00697CD6"/>
    <w:rsid w:val="006C7425"/>
    <w:rsid w:val="006F3534"/>
    <w:rsid w:val="00792650"/>
    <w:rsid w:val="007F594B"/>
    <w:rsid w:val="008871B1"/>
    <w:rsid w:val="008D3A0F"/>
    <w:rsid w:val="00930D1A"/>
    <w:rsid w:val="009D1524"/>
    <w:rsid w:val="00A74E79"/>
    <w:rsid w:val="00A82854"/>
    <w:rsid w:val="00A87B32"/>
    <w:rsid w:val="00AB1801"/>
    <w:rsid w:val="00AD6D4D"/>
    <w:rsid w:val="00AF3A80"/>
    <w:rsid w:val="00B6091D"/>
    <w:rsid w:val="00B66DBD"/>
    <w:rsid w:val="00B70D42"/>
    <w:rsid w:val="00BA7AAF"/>
    <w:rsid w:val="00BD0EB3"/>
    <w:rsid w:val="00BF2B9E"/>
    <w:rsid w:val="00C24017"/>
    <w:rsid w:val="00C35D02"/>
    <w:rsid w:val="00C40840"/>
    <w:rsid w:val="00C6442B"/>
    <w:rsid w:val="00D03DB3"/>
    <w:rsid w:val="00D2129D"/>
    <w:rsid w:val="00D322F1"/>
    <w:rsid w:val="00D412A9"/>
    <w:rsid w:val="00D65958"/>
    <w:rsid w:val="00DA015E"/>
    <w:rsid w:val="00DA51A3"/>
    <w:rsid w:val="00DD2D8C"/>
    <w:rsid w:val="00F24290"/>
    <w:rsid w:val="00FA6F66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Normal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0C"/>
  </w:style>
  <w:style w:type="paragraph" w:styleId="Footer">
    <w:name w:val="footer"/>
    <w:basedOn w:val="Normal"/>
    <w:link w:val="FooterChar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0C"/>
  </w:style>
  <w:style w:type="paragraph" w:styleId="BalloonText">
    <w:name w:val="Balloon Text"/>
    <w:basedOn w:val="Normal"/>
    <w:link w:val="BalloonTextChar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4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0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0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03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7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7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Stefania Tronci</cp:lastModifiedBy>
  <cp:revision>11</cp:revision>
  <cp:lastPrinted>2022-01-31T11:56:00Z</cp:lastPrinted>
  <dcterms:created xsi:type="dcterms:W3CDTF">2022-03-07T17:26:00Z</dcterms:created>
  <dcterms:modified xsi:type="dcterms:W3CDTF">2022-03-14T16:25:00Z</dcterms:modified>
</cp:coreProperties>
</file>