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3BCCE6E3" w:rsidR="00DA51A3" w:rsidRPr="00633609" w:rsidRDefault="00633609" w:rsidP="00EF48FB">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Steady and unsteady reactive flows in an X-microreactor</w:t>
      </w:r>
    </w:p>
    <w:p w14:paraId="790D3E31" w14:textId="3ADDBBDA" w:rsidR="004B3D50" w:rsidRPr="004B3D50" w:rsidRDefault="00867C41" w:rsidP="004B3D50">
      <w:pPr>
        <w:snapToGrid w:val="0"/>
        <w:jc w:val="center"/>
        <w:rPr>
          <w:rFonts w:ascii="Times New Roman" w:eastAsia="SimSun" w:hAnsi="Times New Roman"/>
          <w:sz w:val="24"/>
          <w:szCs w:val="24"/>
          <w:lang w:eastAsia="zh-CN"/>
        </w:rPr>
      </w:pPr>
      <w:r>
        <w:rPr>
          <w:rFonts w:ascii="Times New Roman" w:eastAsia="SimSun" w:hAnsi="Times New Roman"/>
          <w:sz w:val="24"/>
          <w:szCs w:val="24"/>
          <w:lang w:eastAsia="zh-CN"/>
        </w:rPr>
        <w:t>Sara Tomasi Masoni</w:t>
      </w:r>
      <w:r w:rsidR="00EB6300" w:rsidRPr="005D209C">
        <w:rPr>
          <w:rFonts w:ascii="Times New Roman" w:eastAsia="MS PGothic" w:hAnsi="Times New Roman"/>
          <w:bCs/>
          <w:i/>
          <w:iCs/>
          <w:sz w:val="20"/>
        </w:rPr>
        <w:t>*</w:t>
      </w:r>
      <w:r>
        <w:rPr>
          <w:rFonts w:ascii="Times New Roman" w:eastAsia="SimSun" w:hAnsi="Times New Roman"/>
          <w:sz w:val="24"/>
          <w:szCs w:val="24"/>
          <w:lang w:eastAsia="zh-CN"/>
        </w:rPr>
        <w:t xml:space="preserve">, Matteo </w:t>
      </w:r>
      <w:proofErr w:type="spellStart"/>
      <w:r>
        <w:rPr>
          <w:rFonts w:ascii="Times New Roman" w:eastAsia="SimSun" w:hAnsi="Times New Roman"/>
          <w:sz w:val="24"/>
          <w:szCs w:val="24"/>
          <w:lang w:eastAsia="zh-CN"/>
        </w:rPr>
        <w:t>Antognoli</w:t>
      </w:r>
      <w:proofErr w:type="spellEnd"/>
      <w:r>
        <w:rPr>
          <w:rFonts w:ascii="Times New Roman" w:eastAsia="SimSun" w:hAnsi="Times New Roman"/>
          <w:sz w:val="24"/>
          <w:szCs w:val="24"/>
          <w:lang w:eastAsia="zh-CN"/>
        </w:rPr>
        <w:t xml:space="preserve">, Roberto Mauri, Chiara Galletti, Elisabetta </w:t>
      </w:r>
      <w:proofErr w:type="spellStart"/>
      <w:r>
        <w:rPr>
          <w:rFonts w:ascii="Times New Roman" w:eastAsia="SimSun" w:hAnsi="Times New Roman"/>
          <w:sz w:val="24"/>
          <w:szCs w:val="24"/>
          <w:lang w:eastAsia="zh-CN"/>
        </w:rPr>
        <w:t>Brunazzi</w:t>
      </w:r>
      <w:proofErr w:type="spellEnd"/>
      <w:r>
        <w:rPr>
          <w:rFonts w:ascii="Times New Roman" w:eastAsia="SimSun" w:hAnsi="Times New Roman"/>
          <w:sz w:val="24"/>
          <w:szCs w:val="24"/>
          <w:lang w:eastAsia="zh-CN"/>
        </w:rPr>
        <w:t xml:space="preserve">. </w:t>
      </w:r>
    </w:p>
    <w:p w14:paraId="0CF37BDB" w14:textId="77777777" w:rsidR="00867C41" w:rsidRPr="00AF3F9D" w:rsidRDefault="00867C41" w:rsidP="00867C41">
      <w:pPr>
        <w:snapToGrid w:val="0"/>
        <w:spacing w:after="120"/>
        <w:jc w:val="center"/>
        <w:rPr>
          <w:rFonts w:ascii="Times New Roman" w:eastAsia="MS PGothic" w:hAnsi="Times New Roman"/>
          <w:i/>
          <w:iCs/>
          <w:sz w:val="20"/>
        </w:rPr>
      </w:pPr>
      <w:r w:rsidRPr="00AF3F9D">
        <w:rPr>
          <w:rFonts w:ascii="Times New Roman" w:eastAsia="MS PGothic" w:hAnsi="Times New Roman"/>
          <w:i/>
          <w:iCs/>
          <w:sz w:val="20"/>
        </w:rPr>
        <w:t xml:space="preserve">Dipartimento di Ingegneria Civile e Industriale, Università di Pisa, Largo Lucio Lazzarino 2, Pisa 56122, </w:t>
      </w:r>
      <w:proofErr w:type="spellStart"/>
      <w:r w:rsidRPr="00AF3F9D">
        <w:rPr>
          <w:rFonts w:ascii="Times New Roman" w:eastAsia="MS PGothic" w:hAnsi="Times New Roman"/>
          <w:i/>
          <w:iCs/>
          <w:sz w:val="20"/>
        </w:rPr>
        <w:t>Italy</w:t>
      </w:r>
      <w:proofErr w:type="spellEnd"/>
      <w:r w:rsidRPr="00AF3F9D">
        <w:rPr>
          <w:rFonts w:ascii="Times New Roman" w:eastAsia="MS PGothic" w:hAnsi="Times New Roman"/>
          <w:i/>
          <w:iCs/>
          <w:sz w:val="20"/>
        </w:rPr>
        <w:t xml:space="preserve"> </w:t>
      </w:r>
    </w:p>
    <w:p w14:paraId="28AD07A8" w14:textId="6EECB93F" w:rsidR="00DA51A3" w:rsidRDefault="00867C41" w:rsidP="004B3D50">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hyperlink r:id="rId7" w:history="1">
        <w:r w:rsidR="00EB6300" w:rsidRPr="00CC3EC6">
          <w:rPr>
            <w:rStyle w:val="Collegamentoipertestuale"/>
            <w:rFonts w:ascii="Times New Roman" w:eastAsia="MS PGothic" w:hAnsi="Times New Roman"/>
            <w:bCs/>
            <w:i/>
            <w:iCs/>
            <w:sz w:val="20"/>
            <w:lang w:val="en-US"/>
          </w:rPr>
          <w:t>sara.tomasimasoni@phd.unipi.it</w:t>
        </w:r>
      </w:hyperlink>
    </w:p>
    <w:p w14:paraId="7FA8D191" w14:textId="627AE179" w:rsidR="004B3D50" w:rsidRPr="00C06BE4" w:rsidRDefault="004B3D50" w:rsidP="004B3D50">
      <w:pPr>
        <w:snapToGrid w:val="0"/>
        <w:jc w:val="center"/>
        <w:rPr>
          <w:rFonts w:ascii="Times New Roman" w:eastAsia="MS PGothic" w:hAnsi="Times New Roman"/>
          <w:bCs/>
          <w:i/>
          <w:iCs/>
          <w:color w:val="FF0000"/>
          <w:sz w:val="20"/>
          <w:u w:val="single"/>
          <w:lang w:val="en-US"/>
        </w:rPr>
      </w:pPr>
    </w:p>
    <w:p w14:paraId="110B92B3" w14:textId="77777777" w:rsidR="00DA51A3" w:rsidRPr="00C06BE4" w:rsidRDefault="00DA51A3" w:rsidP="00DA51A3">
      <w:pPr>
        <w:snapToGrid w:val="0"/>
        <w:spacing w:line="300" w:lineRule="auto"/>
        <w:rPr>
          <w:rFonts w:ascii="Times New Roman" w:eastAsia="MS PGothic" w:hAnsi="Times New Roman"/>
          <w:b/>
          <w:bCs/>
          <w:lang w:val="en-US" w:eastAsia="ko-KR"/>
        </w:rPr>
      </w:pPr>
      <w:r w:rsidRPr="00C06BE4">
        <w:rPr>
          <w:rFonts w:ascii="Times New Roman" w:eastAsia="MS PGothic" w:hAnsi="Times New Roman"/>
          <w:b/>
          <w:bCs/>
          <w:lang w:val="en-US"/>
        </w:rPr>
        <w:t>1.</w:t>
      </w:r>
      <w:r w:rsidR="003F160A" w:rsidRPr="00C06BE4">
        <w:rPr>
          <w:rFonts w:ascii="Times New Roman" w:eastAsia="MS PGothic" w:hAnsi="Times New Roman"/>
          <w:b/>
          <w:bCs/>
          <w:lang w:val="en-US"/>
        </w:rPr>
        <w:t>Introduction</w:t>
      </w:r>
    </w:p>
    <w:p w14:paraId="3E7AFEB4" w14:textId="2BFA937B" w:rsidR="004B3D50" w:rsidRPr="004B3D50" w:rsidRDefault="004B3D50" w:rsidP="003D2AE7">
      <w:pPr>
        <w:snapToGrid w:val="0"/>
        <w:spacing w:before="240" w:line="240" w:lineRule="auto"/>
        <w:rPr>
          <w:rFonts w:ascii="Times New Roman" w:eastAsia="MS PGothic" w:hAnsi="Times New Roman"/>
          <w:bCs/>
          <w:lang w:val="en-US"/>
        </w:rPr>
      </w:pPr>
      <w:r w:rsidRPr="004B3D50">
        <w:rPr>
          <w:rFonts w:ascii="Times New Roman" w:eastAsia="MS PGothic" w:hAnsi="Times New Roman"/>
          <w:bCs/>
          <w:lang w:val="en-US"/>
        </w:rPr>
        <w:t>Microreactors are very attractive for intensifying chemical and biochemical reactions, as they ensure a high surface-to-volume ratio, lead</w:t>
      </w:r>
      <w:r w:rsidR="009C189A">
        <w:rPr>
          <w:rFonts w:ascii="Times New Roman" w:eastAsia="MS PGothic" w:hAnsi="Times New Roman"/>
          <w:bCs/>
          <w:lang w:val="en-US"/>
        </w:rPr>
        <w:t>ing</w:t>
      </w:r>
      <w:r w:rsidRPr="004B3D50">
        <w:rPr>
          <w:rFonts w:ascii="Times New Roman" w:eastAsia="MS PGothic" w:hAnsi="Times New Roman"/>
          <w:bCs/>
          <w:lang w:val="en-US"/>
        </w:rPr>
        <w:t xml:space="preserve"> to an extremely efficient heat and mass transfer [1]. </w:t>
      </w:r>
      <w:r w:rsidR="009C189A">
        <w:rPr>
          <w:rFonts w:ascii="Times New Roman" w:eastAsia="MS PGothic" w:hAnsi="Times New Roman"/>
          <w:bCs/>
          <w:lang w:val="en-US"/>
        </w:rPr>
        <w:t xml:space="preserve">These </w:t>
      </w:r>
      <w:r w:rsidRPr="004B3D50">
        <w:rPr>
          <w:rFonts w:ascii="Times New Roman" w:eastAsia="MS PGothic" w:hAnsi="Times New Roman"/>
          <w:bCs/>
          <w:lang w:val="en-US"/>
        </w:rPr>
        <w:t xml:space="preserve">features </w:t>
      </w:r>
      <w:r w:rsidR="009C189A">
        <w:rPr>
          <w:rFonts w:ascii="Times New Roman" w:eastAsia="MS PGothic" w:hAnsi="Times New Roman"/>
          <w:bCs/>
          <w:lang w:val="en-US"/>
        </w:rPr>
        <w:t>allow</w:t>
      </w:r>
      <w:r w:rsidR="009C189A" w:rsidRPr="004B3D50">
        <w:rPr>
          <w:rFonts w:ascii="Times New Roman" w:eastAsia="MS PGothic" w:hAnsi="Times New Roman"/>
          <w:bCs/>
          <w:lang w:val="en-US"/>
        </w:rPr>
        <w:t xml:space="preserve"> </w:t>
      </w:r>
      <w:r w:rsidRPr="004B3D50">
        <w:rPr>
          <w:rFonts w:ascii="Times New Roman" w:eastAsia="MS PGothic" w:hAnsi="Times New Roman"/>
          <w:bCs/>
          <w:lang w:val="en-US"/>
        </w:rPr>
        <w:t>a</w:t>
      </w:r>
      <w:r w:rsidR="009C189A">
        <w:rPr>
          <w:rFonts w:ascii="Times New Roman" w:eastAsia="MS PGothic" w:hAnsi="Times New Roman"/>
          <w:bCs/>
          <w:lang w:val="en-US"/>
        </w:rPr>
        <w:t xml:space="preserve"> significant</w:t>
      </w:r>
      <w:r w:rsidRPr="004B3D50">
        <w:rPr>
          <w:rFonts w:ascii="Times New Roman" w:eastAsia="MS PGothic" w:hAnsi="Times New Roman"/>
          <w:bCs/>
          <w:lang w:val="en-US"/>
        </w:rPr>
        <w:t xml:space="preserve"> improvement of reaction yield and selectivity. Microreactors also offer the possibility of implementing continuous operation </w:t>
      </w:r>
      <w:r w:rsidR="009C189A">
        <w:rPr>
          <w:rFonts w:ascii="Times New Roman" w:eastAsia="MS PGothic" w:hAnsi="Times New Roman"/>
          <w:bCs/>
          <w:lang w:val="en-US"/>
        </w:rPr>
        <w:t>with respect to</w:t>
      </w:r>
      <w:r w:rsidR="009C189A" w:rsidRPr="004B3D50">
        <w:rPr>
          <w:rFonts w:ascii="Times New Roman" w:eastAsia="MS PGothic" w:hAnsi="Times New Roman"/>
          <w:bCs/>
          <w:lang w:val="en-US"/>
        </w:rPr>
        <w:t xml:space="preserve"> </w:t>
      </w:r>
      <w:r w:rsidRPr="004B3D50">
        <w:rPr>
          <w:rFonts w:ascii="Times New Roman" w:eastAsia="MS PGothic" w:hAnsi="Times New Roman"/>
          <w:bCs/>
          <w:lang w:val="en-US"/>
        </w:rPr>
        <w:t xml:space="preserve">batch stirred reactors, which are traditionally used for mixing and reaction operations in fine chemical and pharmaceutical industries. </w:t>
      </w:r>
    </w:p>
    <w:p w14:paraId="0F8A07A0" w14:textId="35D8D667" w:rsidR="004B3D50" w:rsidRPr="004B3D50" w:rsidRDefault="009C189A" w:rsidP="003D2AE7">
      <w:pPr>
        <w:snapToGrid w:val="0"/>
        <w:spacing w:before="240" w:line="240" w:lineRule="auto"/>
        <w:rPr>
          <w:rFonts w:ascii="Times New Roman" w:eastAsia="MS PGothic" w:hAnsi="Times New Roman"/>
          <w:bCs/>
          <w:lang w:val="en-US"/>
        </w:rPr>
      </w:pPr>
      <w:r>
        <w:rPr>
          <w:rFonts w:ascii="Times New Roman" w:eastAsia="MS PGothic" w:hAnsi="Times New Roman"/>
          <w:bCs/>
          <w:lang w:val="en-US"/>
        </w:rPr>
        <w:t>Since the flow is laminar, mixing should be triggered either using active (based on external energy sources) or passive methods (based on special configuration</w:t>
      </w:r>
      <w:r w:rsidR="008035BD">
        <w:rPr>
          <w:rFonts w:ascii="Times New Roman" w:eastAsia="MS PGothic" w:hAnsi="Times New Roman"/>
          <w:bCs/>
          <w:lang w:val="en-US"/>
        </w:rPr>
        <w:t>s</w:t>
      </w:r>
      <w:r>
        <w:rPr>
          <w:rFonts w:ascii="Times New Roman" w:eastAsia="MS PGothic" w:hAnsi="Times New Roman"/>
          <w:bCs/>
          <w:lang w:val="en-US"/>
        </w:rPr>
        <w:t xml:space="preserve"> of the inlet and mixing channels)</w:t>
      </w:r>
      <w:r w:rsidRPr="004B3D50">
        <w:rPr>
          <w:rFonts w:ascii="Times New Roman" w:eastAsia="MS PGothic" w:hAnsi="Times New Roman"/>
          <w:bCs/>
          <w:lang w:val="en-US"/>
        </w:rPr>
        <w:t>.</w:t>
      </w:r>
      <w:r>
        <w:rPr>
          <w:rFonts w:ascii="Times New Roman" w:eastAsia="MS PGothic" w:hAnsi="Times New Roman"/>
          <w:bCs/>
          <w:lang w:val="en-US"/>
        </w:rPr>
        <w:t xml:space="preserve"> As for the latter methods, the</w:t>
      </w:r>
      <w:r w:rsidR="004B3D50" w:rsidRPr="004B3D50">
        <w:rPr>
          <w:rFonts w:ascii="Times New Roman" w:eastAsia="MS PGothic" w:hAnsi="Times New Roman"/>
          <w:bCs/>
          <w:lang w:val="en-US"/>
        </w:rPr>
        <w:t xml:space="preserve"> mixing process has been extensively studied in simple geometr</w:t>
      </w:r>
      <w:r>
        <w:rPr>
          <w:rFonts w:ascii="Times New Roman" w:eastAsia="MS PGothic" w:hAnsi="Times New Roman"/>
          <w:bCs/>
          <w:lang w:val="en-US"/>
        </w:rPr>
        <w:t>ies</w:t>
      </w:r>
      <w:r w:rsidR="00CD01E5">
        <w:rPr>
          <w:rFonts w:ascii="Times New Roman" w:eastAsia="MS PGothic" w:hAnsi="Times New Roman"/>
          <w:bCs/>
          <w:lang w:val="en-US"/>
        </w:rPr>
        <w:t xml:space="preserve">, which are interesting for the easy fabrication, </w:t>
      </w:r>
      <w:r w:rsidR="004B3D50" w:rsidRPr="004B3D50">
        <w:rPr>
          <w:rFonts w:ascii="Times New Roman" w:eastAsia="MS PGothic" w:hAnsi="Times New Roman"/>
          <w:bCs/>
          <w:lang w:val="en-US"/>
        </w:rPr>
        <w:t>such as T- and Y-mixers</w:t>
      </w:r>
      <w:r>
        <w:rPr>
          <w:rFonts w:ascii="Times New Roman" w:eastAsia="MS PGothic" w:hAnsi="Times New Roman"/>
          <w:bCs/>
          <w:lang w:val="en-US"/>
        </w:rPr>
        <w:t xml:space="preserve">. </w:t>
      </w:r>
      <w:r w:rsidR="004B3D50" w:rsidRPr="004B3D50">
        <w:rPr>
          <w:rFonts w:ascii="Times New Roman" w:eastAsia="MS PGothic" w:hAnsi="Times New Roman"/>
          <w:bCs/>
          <w:lang w:val="en-US"/>
        </w:rPr>
        <w:t xml:space="preserve">Recent studies have highlighted how the X-mixer guarantees better mixing performance than the previously mentioned geometries. Most of the </w:t>
      </w:r>
      <w:r w:rsidR="00CD01E5">
        <w:rPr>
          <w:rFonts w:ascii="Times New Roman" w:eastAsia="MS PGothic" w:hAnsi="Times New Roman"/>
          <w:bCs/>
          <w:lang w:val="en-US"/>
        </w:rPr>
        <w:t>investigations</w:t>
      </w:r>
      <w:r w:rsidR="00CD01E5" w:rsidRPr="004B3D50">
        <w:rPr>
          <w:rFonts w:ascii="Times New Roman" w:eastAsia="MS PGothic" w:hAnsi="Times New Roman"/>
          <w:bCs/>
          <w:lang w:val="en-US"/>
        </w:rPr>
        <w:t xml:space="preserve"> </w:t>
      </w:r>
      <w:r w:rsidR="004B3D50" w:rsidRPr="004B3D50">
        <w:rPr>
          <w:rFonts w:ascii="Times New Roman" w:eastAsia="MS PGothic" w:hAnsi="Times New Roman"/>
          <w:bCs/>
          <w:lang w:val="en-US"/>
        </w:rPr>
        <w:t>concerned the characterization of flow regimes using only water in an X-mixer, conceived as an impingement jet [2]. At low Reynolds number, the flow regime is completely segregated, and mixing is mainly promoted by diffusion. At Re=48 [2], the engulfment regime occurs</w:t>
      </w:r>
      <w:r w:rsidR="00CD01E5">
        <w:rPr>
          <w:rFonts w:ascii="Times New Roman" w:eastAsia="MS PGothic" w:hAnsi="Times New Roman"/>
          <w:bCs/>
          <w:lang w:val="en-US"/>
        </w:rPr>
        <w:t xml:space="preserve"> exhibiting a</w:t>
      </w:r>
      <w:r w:rsidR="004B3D50" w:rsidRPr="004B3D50">
        <w:rPr>
          <w:rFonts w:ascii="Times New Roman" w:eastAsia="MS PGothic" w:hAnsi="Times New Roman"/>
          <w:bCs/>
          <w:lang w:val="en-US"/>
        </w:rPr>
        <w:t xml:space="preserve"> single vortical structure </w:t>
      </w:r>
      <w:r w:rsidR="00CD01E5">
        <w:rPr>
          <w:rFonts w:ascii="Times New Roman" w:eastAsia="MS PGothic" w:hAnsi="Times New Roman"/>
          <w:bCs/>
          <w:lang w:val="en-US"/>
        </w:rPr>
        <w:t xml:space="preserve">in the mixing channel </w:t>
      </w:r>
      <w:r w:rsidR="004B3D50" w:rsidRPr="004B3D50">
        <w:rPr>
          <w:rFonts w:ascii="Times New Roman" w:eastAsia="MS PGothic" w:hAnsi="Times New Roman"/>
          <w:bCs/>
          <w:lang w:val="en-US"/>
        </w:rPr>
        <w:t>that enhances the mixing of the two streams. Above Re</w:t>
      </w:r>
      <m:oMath>
        <m:r>
          <w:rPr>
            <w:rFonts w:ascii="Cambria Math" w:eastAsia="MS PGothic" w:hAnsi="Cambria Math"/>
            <w:lang w:val="en-US"/>
          </w:rPr>
          <m:t>≈</m:t>
        </m:r>
      </m:oMath>
      <w:r w:rsidR="004B3D50" w:rsidRPr="004B3D50">
        <w:rPr>
          <w:rFonts w:ascii="Times New Roman" w:eastAsia="MS PGothic" w:hAnsi="Times New Roman"/>
          <w:bCs/>
          <w:lang w:val="en-US"/>
        </w:rPr>
        <w:t xml:space="preserve">300, the unsteady regime was found, leading to higher mixing efficiency. </w:t>
      </w:r>
    </w:p>
    <w:p w14:paraId="3D44B6E5" w14:textId="2AD3A852" w:rsidR="004B3D50" w:rsidRPr="004B3D50" w:rsidRDefault="00CD01E5" w:rsidP="003D2AE7">
      <w:pPr>
        <w:snapToGrid w:val="0"/>
        <w:spacing w:before="240" w:line="240" w:lineRule="auto"/>
        <w:rPr>
          <w:rFonts w:ascii="Times New Roman" w:eastAsia="MS PGothic" w:hAnsi="Times New Roman"/>
          <w:bCs/>
          <w:lang w:val="en-US"/>
        </w:rPr>
      </w:pPr>
      <w:r>
        <w:rPr>
          <w:rFonts w:ascii="Times New Roman" w:eastAsia="MS PGothic" w:hAnsi="Times New Roman"/>
          <w:bCs/>
          <w:lang w:val="en-US"/>
        </w:rPr>
        <w:t>Although l</w:t>
      </w:r>
      <w:r w:rsidR="004B3D50" w:rsidRPr="004B3D50">
        <w:rPr>
          <w:rFonts w:ascii="Times New Roman" w:eastAsia="MS PGothic" w:hAnsi="Times New Roman"/>
          <w:bCs/>
          <w:lang w:val="en-US"/>
        </w:rPr>
        <w:t>arge attention has been paid to the characterization of the mixing process in these regimes, there is scarce knowledge about their effect on the yield of a chemical reaction. Indeed, only recently the effect of the flow regimes on the reaction yield in the T-microreactor was investigated experimentally and numerically [3, 4]. At low Re, with segregated flow regimes, the reaction yield decreases with increasing Re because of the lower residence time. Instead, increasing Re in the steady and unsteady engulfment regime leads to an increase of reaction because of the enhanced mixing.</w:t>
      </w:r>
    </w:p>
    <w:p w14:paraId="55F7399C" w14:textId="2A5DC479" w:rsidR="004B3D50" w:rsidRDefault="004B3D50" w:rsidP="003D2AE7">
      <w:pPr>
        <w:snapToGrid w:val="0"/>
        <w:spacing w:before="240" w:line="240" w:lineRule="auto"/>
        <w:rPr>
          <w:rFonts w:ascii="Times New Roman" w:eastAsia="MS PGothic" w:hAnsi="Times New Roman"/>
          <w:bCs/>
          <w:lang w:val="en-US"/>
        </w:rPr>
      </w:pPr>
      <w:r>
        <w:rPr>
          <w:rFonts w:ascii="Times New Roman" w:eastAsia="MS PGothic" w:hAnsi="Times New Roman"/>
          <w:bCs/>
          <w:lang w:val="en-US"/>
        </w:rPr>
        <w:t>Still</w:t>
      </w:r>
      <w:r w:rsidRPr="004B3D50">
        <w:rPr>
          <w:rFonts w:ascii="Times New Roman" w:eastAsia="MS PGothic" w:hAnsi="Times New Roman"/>
          <w:bCs/>
          <w:lang w:val="en-US"/>
        </w:rPr>
        <w:t xml:space="preserve">, more investigations are needed to study the relationship between mixing and yield of chemical reactions in X-shaped devices. In this work, experimental flow visualizations and numerical simulations are carried out jointly to characterize the steady and unsteady flow regime in an X-microreactor using reacting fluids. </w:t>
      </w:r>
    </w:p>
    <w:p w14:paraId="0871BF31" w14:textId="1773F128" w:rsidR="00DA51A3" w:rsidRDefault="00DA51A3" w:rsidP="004B3D50">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26BC59A6" w14:textId="77777777" w:rsidR="005D209C" w:rsidRDefault="005D209C" w:rsidP="005D209C">
      <w:pPr>
        <w:snapToGrid w:val="0"/>
        <w:spacing w:after="120"/>
        <w:rPr>
          <w:rFonts w:ascii="Times New Roman" w:eastAsia="MS PGothic" w:hAnsi="Times New Roman"/>
          <w:lang w:val="en-US"/>
        </w:rPr>
      </w:pPr>
      <w:r>
        <w:rPr>
          <w:rFonts w:ascii="Times New Roman" w:eastAsia="MS PGothic" w:hAnsi="Times New Roman"/>
          <w:lang w:val="en-US"/>
        </w:rPr>
        <w:t>The X-microreactor is represented in Fig. 1 and consists of four identical channels, i.e., two inlets and two outlets, with a square cross-section 1</w:t>
      </w:r>
      <m:oMath>
        <m:r>
          <w:rPr>
            <w:rFonts w:ascii="Cambria Math" w:eastAsia="MS PGothic" w:hAnsi="Cambria Math"/>
            <w:lang w:val="en-US"/>
          </w:rPr>
          <m:t>×</m:t>
        </m:r>
      </m:oMath>
      <w:r>
        <w:rPr>
          <w:rFonts w:ascii="Times New Roman" w:eastAsia="MS PGothic" w:hAnsi="Times New Roman"/>
          <w:lang w:val="en-US"/>
        </w:rPr>
        <w:t>1 mm</w:t>
      </w:r>
      <w:r>
        <w:rPr>
          <w:rFonts w:ascii="Times New Roman" w:eastAsia="MS PGothic" w:hAnsi="Times New Roman"/>
          <w:vertAlign w:val="superscript"/>
          <w:lang w:val="en-US"/>
        </w:rPr>
        <w:t>2</w:t>
      </w:r>
      <w:r>
        <w:rPr>
          <w:rFonts w:ascii="Times New Roman" w:eastAsia="MS PGothic" w:hAnsi="Times New Roman"/>
          <w:lang w:val="en-US"/>
        </w:rPr>
        <w:t xml:space="preserve">. The hydraulic diameter is d=1 mm, and the length of the channels is 60 mm. The experimental set-up consisted of </w:t>
      </w:r>
      <w:r w:rsidRPr="005D4864">
        <w:rPr>
          <w:rFonts w:ascii="Times New Roman" w:eastAsia="MS PGothic" w:hAnsi="Times New Roman"/>
          <w:lang w:val="en-US"/>
        </w:rPr>
        <w:t>KD Scientific</w:t>
      </w:r>
      <w:r>
        <w:rPr>
          <w:rFonts w:ascii="Times New Roman" w:eastAsia="MS PGothic" w:hAnsi="Times New Roman"/>
          <w:lang w:val="en-US"/>
        </w:rPr>
        <w:t xml:space="preserve"> </w:t>
      </w:r>
      <w:r w:rsidRPr="005D4864">
        <w:rPr>
          <w:rFonts w:ascii="Times New Roman" w:eastAsia="MS PGothic" w:hAnsi="Times New Roman"/>
          <w:lang w:val="en-US"/>
        </w:rPr>
        <w:t>syringe pump Gemini 88, equipped with two Becton Dickson plastic</w:t>
      </w:r>
      <w:r>
        <w:rPr>
          <w:rFonts w:ascii="Times New Roman" w:eastAsia="MS PGothic" w:hAnsi="Times New Roman"/>
          <w:lang w:val="en-US"/>
        </w:rPr>
        <w:t xml:space="preserve"> </w:t>
      </w:r>
      <w:r w:rsidRPr="005D4864">
        <w:rPr>
          <w:rFonts w:ascii="Times New Roman" w:eastAsia="MS PGothic" w:hAnsi="Times New Roman"/>
          <w:lang w:val="en-US"/>
        </w:rPr>
        <w:t>syringes of 60 mL</w:t>
      </w:r>
      <w:r>
        <w:rPr>
          <w:rFonts w:ascii="Times New Roman" w:eastAsia="MS PGothic" w:hAnsi="Times New Roman"/>
          <w:lang w:val="en-US"/>
        </w:rPr>
        <w:t>, an upright microscope (model Nikon Eclipse 80i) with a magnifying lens of 4</w:t>
      </w:r>
      <m:oMath>
        <m:r>
          <w:rPr>
            <w:rFonts w:ascii="Cambria Math" w:eastAsia="MS PGothic" w:hAnsi="Cambria Math"/>
            <w:lang w:val="en-US"/>
          </w:rPr>
          <m:t>×</m:t>
        </m:r>
      </m:oMath>
      <w:r>
        <w:rPr>
          <w:rFonts w:ascii="Times New Roman" w:eastAsia="MS PGothic" w:hAnsi="Times New Roman"/>
          <w:lang w:val="en-US"/>
        </w:rPr>
        <w:t>, and a high-speed camera (Optomotive Velociraptor HS).</w:t>
      </w:r>
    </w:p>
    <w:p w14:paraId="6EE8BC66" w14:textId="77777777" w:rsidR="005D209C" w:rsidRDefault="005D209C" w:rsidP="005D209C">
      <w:pPr>
        <w:snapToGrid w:val="0"/>
        <w:spacing w:after="120"/>
        <w:rPr>
          <w:rFonts w:ascii="Times New Roman" w:eastAsia="MS PGothic" w:hAnsi="Times New Roman"/>
          <w:lang w:val="en-US"/>
        </w:rPr>
      </w:pPr>
      <w:r>
        <w:rPr>
          <w:rFonts w:ascii="Times New Roman" w:eastAsia="MS PGothic" w:hAnsi="Times New Roman"/>
          <w:lang w:val="en-US"/>
        </w:rPr>
        <w:t>The considered reaction is the reduction of methylene blue (MB</w:t>
      </w:r>
      <w:r>
        <w:rPr>
          <w:rFonts w:ascii="Times New Roman" w:eastAsia="MS PGothic" w:hAnsi="Times New Roman"/>
          <w:vertAlign w:val="superscript"/>
          <w:lang w:val="en-US"/>
        </w:rPr>
        <w:t>+</w:t>
      </w:r>
      <w:r>
        <w:rPr>
          <w:rFonts w:ascii="Times New Roman" w:eastAsia="MS PGothic" w:hAnsi="Times New Roman"/>
          <w:lang w:val="en-US"/>
        </w:rPr>
        <w:t xml:space="preserve">) to the colorless </w:t>
      </w:r>
      <w:proofErr w:type="spellStart"/>
      <w:r>
        <w:rPr>
          <w:rFonts w:ascii="Times New Roman" w:eastAsia="MS PGothic" w:hAnsi="Times New Roman"/>
          <w:lang w:val="en-US"/>
        </w:rPr>
        <w:t>leucomethylene</w:t>
      </w:r>
      <w:proofErr w:type="spellEnd"/>
      <w:r>
        <w:rPr>
          <w:rFonts w:ascii="Times New Roman" w:eastAsia="MS PGothic" w:hAnsi="Times New Roman"/>
          <w:lang w:val="en-US"/>
        </w:rPr>
        <w:t xml:space="preserve"> </w:t>
      </w:r>
      <w:proofErr w:type="spellStart"/>
      <w:r>
        <w:rPr>
          <w:rFonts w:ascii="Times New Roman" w:eastAsia="MS PGothic" w:hAnsi="Times New Roman"/>
          <w:lang w:val="en-US"/>
        </w:rPr>
        <w:t>blu</w:t>
      </w:r>
      <w:proofErr w:type="spellEnd"/>
      <w:r>
        <w:rPr>
          <w:rFonts w:ascii="Times New Roman" w:eastAsia="MS PGothic" w:hAnsi="Times New Roman"/>
          <w:lang w:val="en-US"/>
        </w:rPr>
        <w:t xml:space="preserve"> (LMB</w:t>
      </w:r>
      <w:r>
        <w:rPr>
          <w:rFonts w:ascii="Times New Roman" w:eastAsia="MS PGothic" w:hAnsi="Times New Roman"/>
          <w:vertAlign w:val="superscript"/>
          <w:lang w:val="en-US"/>
        </w:rPr>
        <w:t>+</w:t>
      </w:r>
      <w:r>
        <w:rPr>
          <w:rFonts w:ascii="Times New Roman" w:eastAsia="MS PGothic" w:hAnsi="Times New Roman"/>
          <w:lang w:val="en-US"/>
        </w:rPr>
        <w:t>) using ascorbic acid (</w:t>
      </w:r>
      <w:proofErr w:type="spellStart"/>
      <w:r>
        <w:rPr>
          <w:rFonts w:ascii="Times New Roman" w:eastAsia="MS PGothic" w:hAnsi="Times New Roman"/>
          <w:lang w:val="en-US"/>
        </w:rPr>
        <w:t>AsA</w:t>
      </w:r>
      <w:proofErr w:type="spellEnd"/>
      <w:r>
        <w:rPr>
          <w:rFonts w:ascii="Times New Roman" w:eastAsia="MS PGothic" w:hAnsi="Times New Roman"/>
          <w:lang w:val="en-US"/>
        </w:rPr>
        <w:t xml:space="preserve">) and hydrogen chloride (HCl) as a catalyst. The microreactor is fed with an aqueous solution of </w:t>
      </w:r>
      <w:proofErr w:type="spellStart"/>
      <w:r>
        <w:rPr>
          <w:rFonts w:ascii="Times New Roman" w:eastAsia="MS PGothic" w:hAnsi="Times New Roman"/>
          <w:lang w:val="en-US"/>
        </w:rPr>
        <w:t>AsA</w:t>
      </w:r>
      <w:proofErr w:type="spellEnd"/>
      <w:r>
        <w:rPr>
          <w:rFonts w:ascii="Times New Roman" w:eastAsia="MS PGothic" w:hAnsi="Times New Roman"/>
          <w:lang w:val="en-US"/>
        </w:rPr>
        <w:t xml:space="preserve"> in one of the inlet channels and an aqueous solution of MB</w:t>
      </w:r>
      <w:r>
        <w:rPr>
          <w:rFonts w:ascii="Times New Roman" w:eastAsia="MS PGothic" w:hAnsi="Times New Roman"/>
          <w:vertAlign w:val="superscript"/>
          <w:lang w:val="en-US"/>
        </w:rPr>
        <w:t>+</w:t>
      </w:r>
      <w:r>
        <w:rPr>
          <w:rFonts w:ascii="Times New Roman" w:eastAsia="MS PGothic" w:hAnsi="Times New Roman"/>
          <w:lang w:val="en-US"/>
        </w:rPr>
        <w:t xml:space="preserve"> and HCl into the other. The former solution is prepared by dissolving L-ascorbic acid (</w:t>
      </w:r>
      <w:r w:rsidRPr="00F121AF">
        <w:rPr>
          <w:rFonts w:ascii="Times New Roman" w:eastAsia="MS PGothic" w:hAnsi="Times New Roman"/>
          <w:lang w:val="en-US"/>
        </w:rPr>
        <w:t>Ultrafine vitamin C powder</w:t>
      </w:r>
      <w:r>
        <w:rPr>
          <w:rFonts w:ascii="Times New Roman" w:eastAsia="MS PGothic" w:hAnsi="Times New Roman"/>
          <w:lang w:val="en-US"/>
        </w:rPr>
        <w:t xml:space="preserve"> </w:t>
      </w:r>
      <w:r w:rsidRPr="00F121AF">
        <w:rPr>
          <w:rFonts w:ascii="Times New Roman" w:eastAsia="MS PGothic" w:hAnsi="Times New Roman"/>
          <w:lang w:val="en-US"/>
        </w:rPr>
        <w:t xml:space="preserve">by </w:t>
      </w:r>
      <w:proofErr w:type="spellStart"/>
      <w:r w:rsidRPr="00F121AF">
        <w:rPr>
          <w:rFonts w:ascii="Times New Roman" w:eastAsia="MS PGothic" w:hAnsi="Times New Roman"/>
          <w:lang w:val="en-US"/>
        </w:rPr>
        <w:t>Cutetonic</w:t>
      </w:r>
      <w:proofErr w:type="spellEnd"/>
      <w:r w:rsidRPr="00F121AF">
        <w:rPr>
          <w:rFonts w:ascii="Times New Roman" w:eastAsia="MS PGothic" w:hAnsi="Times New Roman"/>
          <w:lang w:val="en-US"/>
        </w:rPr>
        <w:t xml:space="preserve"> Ltd, London, SW17 9SH, UK</w:t>
      </w:r>
      <w:r>
        <w:rPr>
          <w:rFonts w:ascii="Times New Roman" w:eastAsia="MS PGothic" w:hAnsi="Times New Roman"/>
          <w:lang w:val="en-US"/>
        </w:rPr>
        <w:t xml:space="preserve">) in deionized water, and the concentration of </w:t>
      </w:r>
      <w:proofErr w:type="spellStart"/>
      <w:r>
        <w:rPr>
          <w:rFonts w:ascii="Times New Roman" w:eastAsia="MS PGothic" w:hAnsi="Times New Roman"/>
          <w:lang w:val="en-US"/>
        </w:rPr>
        <w:t>AsA</w:t>
      </w:r>
      <w:proofErr w:type="spellEnd"/>
      <w:r>
        <w:rPr>
          <w:rFonts w:ascii="Times New Roman" w:eastAsia="MS PGothic" w:hAnsi="Times New Roman"/>
          <w:lang w:val="en-US"/>
        </w:rPr>
        <w:t xml:space="preserve"> is [</w:t>
      </w:r>
      <w:proofErr w:type="spellStart"/>
      <w:r>
        <w:rPr>
          <w:rFonts w:ascii="Times New Roman" w:eastAsia="MS PGothic" w:hAnsi="Times New Roman"/>
          <w:lang w:val="en-US"/>
        </w:rPr>
        <w:t>AsA</w:t>
      </w:r>
      <w:proofErr w:type="spellEnd"/>
      <w:r>
        <w:rPr>
          <w:rFonts w:ascii="Times New Roman" w:eastAsia="MS PGothic" w:hAnsi="Times New Roman"/>
          <w:lang w:val="en-US"/>
        </w:rPr>
        <w:t>]=1.7 M. Instead, the aqueous solution of MB</w:t>
      </w:r>
      <w:r>
        <w:rPr>
          <w:rFonts w:ascii="Times New Roman" w:eastAsia="MS PGothic" w:hAnsi="Times New Roman"/>
          <w:vertAlign w:val="superscript"/>
          <w:lang w:val="en-US"/>
        </w:rPr>
        <w:t>+</w:t>
      </w:r>
      <w:r>
        <w:rPr>
          <w:rFonts w:ascii="Times New Roman" w:eastAsia="MS PGothic" w:hAnsi="Times New Roman"/>
          <w:lang w:val="en-US"/>
        </w:rPr>
        <w:t xml:space="preserve"> and HCl is obtained by dissolving </w:t>
      </w:r>
      <w:r w:rsidRPr="00F121AF">
        <w:rPr>
          <w:rFonts w:ascii="Times New Roman" w:eastAsia="MS PGothic" w:hAnsi="Times New Roman"/>
          <w:lang w:val="en-US"/>
        </w:rPr>
        <w:t xml:space="preserve">methylene blue trihydrate powder </w:t>
      </w:r>
      <w:r>
        <w:rPr>
          <w:rFonts w:ascii="Times New Roman" w:eastAsia="MS PGothic" w:hAnsi="Times New Roman"/>
          <w:lang w:val="en-US"/>
        </w:rPr>
        <w:t>(</w:t>
      </w:r>
      <w:r w:rsidRPr="00F121AF">
        <w:rPr>
          <w:rFonts w:ascii="Times New Roman" w:eastAsia="MS PGothic" w:hAnsi="Times New Roman"/>
          <w:lang w:val="en-US"/>
        </w:rPr>
        <w:t>CAS No. 7220-79-3, Sigma Aldrich, St. Louis, USA) in aqueous solutions</w:t>
      </w:r>
      <w:r>
        <w:rPr>
          <w:rFonts w:ascii="Times New Roman" w:eastAsia="MS PGothic" w:hAnsi="Times New Roman"/>
          <w:lang w:val="en-US"/>
        </w:rPr>
        <w:t xml:space="preserve"> </w:t>
      </w:r>
      <w:r w:rsidRPr="00F121AF">
        <w:rPr>
          <w:rFonts w:ascii="Times New Roman" w:eastAsia="MS PGothic" w:hAnsi="Times New Roman"/>
          <w:lang w:val="en-US"/>
        </w:rPr>
        <w:t xml:space="preserve">of HCl (CAS No. 7647-01-0) </w:t>
      </w:r>
      <w:r w:rsidRPr="00F121AF">
        <w:rPr>
          <w:rFonts w:ascii="Times New Roman" w:eastAsia="MS PGothic" w:hAnsi="Times New Roman"/>
          <w:lang w:val="en-US"/>
        </w:rPr>
        <w:lastRenderedPageBreak/>
        <w:t xml:space="preserve">supplied by Merck </w:t>
      </w:r>
      <w:proofErr w:type="spellStart"/>
      <w:r w:rsidRPr="00F121AF">
        <w:rPr>
          <w:rFonts w:ascii="Times New Roman" w:eastAsia="MS PGothic" w:hAnsi="Times New Roman"/>
          <w:lang w:val="en-US"/>
        </w:rPr>
        <w:t>KGaA</w:t>
      </w:r>
      <w:proofErr w:type="spellEnd"/>
      <w:r w:rsidRPr="00F121AF">
        <w:rPr>
          <w:rFonts w:ascii="Times New Roman" w:eastAsia="MS PGothic" w:hAnsi="Times New Roman"/>
          <w:lang w:val="en-US"/>
        </w:rPr>
        <w:t xml:space="preserve"> (Darmstadt,</w:t>
      </w:r>
      <w:r>
        <w:rPr>
          <w:rFonts w:ascii="Times New Roman" w:eastAsia="MS PGothic" w:hAnsi="Times New Roman"/>
          <w:lang w:val="en-US"/>
        </w:rPr>
        <w:t xml:space="preserve"> </w:t>
      </w:r>
      <w:r w:rsidRPr="00F121AF">
        <w:rPr>
          <w:rFonts w:ascii="Times New Roman" w:eastAsia="MS PGothic" w:hAnsi="Times New Roman"/>
          <w:lang w:val="en-US"/>
        </w:rPr>
        <w:t>Germany)</w:t>
      </w:r>
      <w:r>
        <w:rPr>
          <w:rFonts w:ascii="Times New Roman" w:eastAsia="MS PGothic" w:hAnsi="Times New Roman"/>
          <w:lang w:val="en-US"/>
        </w:rPr>
        <w:t>; the concentrations of MB</w:t>
      </w:r>
      <w:r>
        <w:rPr>
          <w:rFonts w:ascii="Times New Roman" w:eastAsia="MS PGothic" w:hAnsi="Times New Roman"/>
          <w:vertAlign w:val="superscript"/>
          <w:lang w:val="en-US"/>
        </w:rPr>
        <w:t>+</w:t>
      </w:r>
      <w:r>
        <w:rPr>
          <w:rFonts w:ascii="Times New Roman" w:eastAsia="MS PGothic" w:hAnsi="Times New Roman"/>
          <w:lang w:val="en-US"/>
        </w:rPr>
        <w:t xml:space="preserve"> and HCl are [MB</w:t>
      </w:r>
      <w:proofErr w:type="gramStart"/>
      <w:r>
        <w:rPr>
          <w:rFonts w:ascii="Times New Roman" w:eastAsia="MS PGothic" w:hAnsi="Times New Roman"/>
          <w:vertAlign w:val="superscript"/>
          <w:lang w:val="en-US"/>
        </w:rPr>
        <w:t>+</w:t>
      </w:r>
      <w:r>
        <w:rPr>
          <w:rFonts w:ascii="Times New Roman" w:eastAsia="MS PGothic" w:hAnsi="Times New Roman"/>
          <w:lang w:val="en-US"/>
        </w:rPr>
        <w:t>]=</w:t>
      </w:r>
      <w:proofErr w:type="gramEnd"/>
      <w:r>
        <w:rPr>
          <w:rFonts w:ascii="Times New Roman" w:eastAsia="MS PGothic" w:hAnsi="Times New Roman"/>
          <w:lang w:val="en-US"/>
        </w:rPr>
        <w:t>5.33</w:t>
      </w:r>
      <m:oMath>
        <m:r>
          <w:rPr>
            <w:rFonts w:ascii="Cambria Math" w:eastAsia="MS PGothic" w:hAnsi="Cambria Math"/>
            <w:lang w:val="en-US"/>
          </w:rPr>
          <m:t>×</m:t>
        </m:r>
      </m:oMath>
      <w:r>
        <w:rPr>
          <w:rFonts w:ascii="Times New Roman" w:eastAsia="MS PGothic" w:hAnsi="Times New Roman"/>
          <w:lang w:val="en-US"/>
        </w:rPr>
        <w:t>10</w:t>
      </w:r>
      <w:r>
        <w:rPr>
          <w:rFonts w:ascii="Times New Roman" w:eastAsia="MS PGothic" w:hAnsi="Times New Roman"/>
          <w:vertAlign w:val="superscript"/>
          <w:lang w:val="en-US"/>
        </w:rPr>
        <w:t>-5</w:t>
      </w:r>
      <w:r>
        <w:rPr>
          <w:rFonts w:ascii="Times New Roman" w:eastAsia="MS PGothic" w:hAnsi="Times New Roman"/>
          <w:lang w:val="en-US"/>
        </w:rPr>
        <w:t xml:space="preserve"> M and [HCl]=2.19 M.</w:t>
      </w:r>
    </w:p>
    <w:p w14:paraId="462A31DB" w14:textId="77777777" w:rsidR="005D209C" w:rsidRDefault="005D209C" w:rsidP="00DA51A3">
      <w:pPr>
        <w:snapToGrid w:val="0"/>
        <w:spacing w:before="240" w:line="300" w:lineRule="auto"/>
        <w:rPr>
          <w:rFonts w:ascii="Times New Roman" w:eastAsia="MS PGothic" w:hAnsi="Times New Roman"/>
          <w:b/>
          <w:bCs/>
          <w:lang w:val="en-US"/>
        </w:rPr>
      </w:pPr>
    </w:p>
    <w:p w14:paraId="5EF9F2F1" w14:textId="2F94C492" w:rsidR="006261AB" w:rsidRPr="00466FFD" w:rsidRDefault="006261AB" w:rsidP="006261AB">
      <w:pPr>
        <w:snapToGrid w:val="0"/>
        <w:spacing w:after="120"/>
        <w:jc w:val="center"/>
        <w:rPr>
          <w:rFonts w:ascii="Times New Roman" w:eastAsia="MS PGothic" w:hAnsi="Times New Roman"/>
        </w:rPr>
      </w:pPr>
      <w:r>
        <w:rPr>
          <w:rFonts w:ascii="Times New Roman" w:eastAsia="MS PGothic" w:hAnsi="Times New Roman"/>
          <w:noProof/>
        </w:rPr>
        <w:drawing>
          <wp:inline distT="0" distB="0" distL="0" distR="0" wp14:anchorId="5E1C0127" wp14:editId="3689572B">
            <wp:extent cx="2578409" cy="2160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8409" cy="2160000"/>
                    </a:xfrm>
                    <a:prstGeom prst="rect">
                      <a:avLst/>
                    </a:prstGeom>
                  </pic:spPr>
                </pic:pic>
              </a:graphicData>
            </a:graphic>
          </wp:inline>
        </w:drawing>
      </w:r>
    </w:p>
    <w:p w14:paraId="5C7065B0" w14:textId="3C3CD423" w:rsidR="006261AB" w:rsidRDefault="006261AB" w:rsidP="006A0885">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92225F" w:rsidRPr="0092225F">
        <w:rPr>
          <w:rFonts w:ascii="Times New Roman" w:hAnsi="Times New Roman"/>
          <w:sz w:val="18"/>
          <w:szCs w:val="18"/>
          <w:lang w:val="en-US"/>
        </w:rPr>
        <w:t>Picture of the fabricated PMMA device for the experiments</w:t>
      </w:r>
      <w:r w:rsidR="0092225F">
        <w:rPr>
          <w:rFonts w:ascii="Times New Roman" w:hAnsi="Times New Roman"/>
          <w:sz w:val="18"/>
          <w:szCs w:val="18"/>
          <w:lang w:val="en-US"/>
        </w:rPr>
        <w:t>.</w:t>
      </w:r>
    </w:p>
    <w:p w14:paraId="04A31FA1" w14:textId="77777777" w:rsidR="006A0885" w:rsidRPr="006A0885" w:rsidRDefault="006A0885" w:rsidP="006A0885">
      <w:pPr>
        <w:snapToGrid w:val="0"/>
        <w:spacing w:after="120"/>
        <w:jc w:val="center"/>
        <w:rPr>
          <w:rFonts w:ascii="Times New Roman" w:eastAsia="MS PGothic" w:hAnsi="Times New Roman"/>
          <w:szCs w:val="18"/>
          <w:lang w:val="en-US"/>
        </w:rPr>
      </w:pPr>
    </w:p>
    <w:p w14:paraId="712CC4E3" w14:textId="3B1ED44A" w:rsidR="00E217E9" w:rsidRDefault="00E217E9" w:rsidP="00F121AF">
      <w:pPr>
        <w:snapToGrid w:val="0"/>
        <w:spacing w:after="120"/>
        <w:rPr>
          <w:rFonts w:ascii="Times New Roman" w:eastAsia="MS PGothic" w:hAnsi="Times New Roman"/>
          <w:lang w:val="en-US"/>
        </w:rPr>
      </w:pPr>
      <w:bookmarkStart w:id="0" w:name="OLE_LINK1"/>
      <w:bookmarkStart w:id="1" w:name="OLE_LINK2"/>
      <w:r w:rsidRPr="00E217E9">
        <w:rPr>
          <w:rFonts w:ascii="Times New Roman" w:eastAsia="MS PGothic" w:hAnsi="Times New Roman"/>
          <w:lang w:val="en-US"/>
        </w:rPr>
        <w:t>The problem can be described by the Navier–Stokes with transport</w:t>
      </w:r>
      <w:r w:rsidR="00D26B0F">
        <w:rPr>
          <w:rFonts w:ascii="Times New Roman" w:eastAsia="MS PGothic" w:hAnsi="Times New Roman"/>
          <w:lang w:val="en-US"/>
        </w:rPr>
        <w:t>-</w:t>
      </w:r>
      <w:r w:rsidRPr="00E217E9">
        <w:rPr>
          <w:rFonts w:ascii="Times New Roman" w:eastAsia="MS PGothic" w:hAnsi="Times New Roman"/>
          <w:lang w:val="en-US"/>
        </w:rPr>
        <w:t>reaction equations</w:t>
      </w:r>
      <w:r w:rsidR="00D7746F">
        <w:rPr>
          <w:rFonts w:ascii="Times New Roman" w:eastAsia="MS PGothic" w:hAnsi="Times New Roman"/>
          <w:lang w:val="en-US"/>
        </w:rPr>
        <w:t xml:space="preserve"> for the chemical species except water</w:t>
      </w:r>
      <w:r>
        <w:rPr>
          <w:rFonts w:ascii="Times New Roman" w:eastAsia="MS PGothic" w:hAnsi="Times New Roman"/>
          <w:lang w:val="en-US"/>
        </w:rPr>
        <w:t xml:space="preserve">. The set of equations </w:t>
      </w:r>
      <w:r w:rsidR="00C1715D">
        <w:rPr>
          <w:rFonts w:ascii="Times New Roman" w:eastAsia="MS PGothic" w:hAnsi="Times New Roman"/>
          <w:lang w:val="en-US"/>
        </w:rPr>
        <w:t>is</w:t>
      </w:r>
      <w:r>
        <w:rPr>
          <w:rFonts w:ascii="Times New Roman" w:eastAsia="MS PGothic" w:hAnsi="Times New Roman"/>
          <w:lang w:val="en-US"/>
        </w:rPr>
        <w:t xml:space="preserve"> discretized through the code ANSYS Fluent v. 19</w:t>
      </w:r>
      <w:r w:rsidR="0020533B">
        <w:rPr>
          <w:rFonts w:ascii="Times New Roman" w:eastAsia="MS PGothic" w:hAnsi="Times New Roman"/>
          <w:lang w:val="en-US"/>
        </w:rPr>
        <w:t xml:space="preserve">, using a </w:t>
      </w:r>
      <w:r w:rsidR="00391772" w:rsidRPr="00A22535">
        <w:rPr>
          <w:rFonts w:ascii="Times New Roman" w:eastAsia="MS PGothic" w:hAnsi="Times New Roman"/>
          <w:lang w:val="en-US"/>
        </w:rPr>
        <w:t xml:space="preserve">steady solver with a second-order upwind scheme </w:t>
      </w:r>
      <w:r w:rsidR="00391772">
        <w:rPr>
          <w:rFonts w:ascii="Times New Roman" w:eastAsia="MS PGothic" w:hAnsi="Times New Roman"/>
          <w:lang w:val="en-US"/>
        </w:rPr>
        <w:t xml:space="preserve">and a </w:t>
      </w:r>
      <w:r w:rsidR="0020533B">
        <w:rPr>
          <w:rFonts w:ascii="Times New Roman" w:eastAsia="MS PGothic" w:hAnsi="Times New Roman"/>
          <w:lang w:val="en-US"/>
        </w:rPr>
        <w:t>SIMPLE algorithm for pressure-velocity coupling</w:t>
      </w:r>
      <w:r>
        <w:rPr>
          <w:rFonts w:ascii="Times New Roman" w:eastAsia="MS PGothic" w:hAnsi="Times New Roman"/>
          <w:lang w:val="en-US"/>
        </w:rPr>
        <w:t>.</w:t>
      </w:r>
      <w:r w:rsidR="00A22535">
        <w:rPr>
          <w:rFonts w:ascii="Times New Roman" w:eastAsia="MS PGothic" w:hAnsi="Times New Roman"/>
          <w:lang w:val="en-US"/>
        </w:rPr>
        <w:t xml:space="preserve"> </w:t>
      </w:r>
      <w:r w:rsidR="00581605">
        <w:rPr>
          <w:rFonts w:ascii="Times New Roman" w:eastAsia="MS PGothic" w:hAnsi="Times New Roman"/>
          <w:lang w:val="en-US"/>
        </w:rPr>
        <w:t>More details on the grid resolution</w:t>
      </w:r>
      <w:r w:rsidR="00E00785">
        <w:rPr>
          <w:rFonts w:ascii="Times New Roman" w:eastAsia="MS PGothic" w:hAnsi="Times New Roman"/>
          <w:lang w:val="en-US"/>
        </w:rPr>
        <w:t xml:space="preserve"> and boundary conditions</w:t>
      </w:r>
      <w:r w:rsidR="00581605">
        <w:rPr>
          <w:rFonts w:ascii="Times New Roman" w:eastAsia="MS PGothic" w:hAnsi="Times New Roman"/>
          <w:lang w:val="en-US"/>
        </w:rPr>
        <w:t xml:space="preserve"> are provided in [</w:t>
      </w:r>
      <w:r w:rsidR="00CD51E4">
        <w:rPr>
          <w:rFonts w:ascii="Times New Roman" w:eastAsia="MS PGothic" w:hAnsi="Times New Roman"/>
          <w:lang w:val="en-US"/>
        </w:rPr>
        <w:t>6</w:t>
      </w:r>
      <w:r w:rsidR="00581605">
        <w:rPr>
          <w:rFonts w:ascii="Times New Roman" w:eastAsia="MS PGothic" w:hAnsi="Times New Roman"/>
          <w:lang w:val="en-US"/>
        </w:rPr>
        <w:t>].</w:t>
      </w:r>
    </w:p>
    <w:bookmarkEnd w:id="0"/>
    <w:bookmarkEnd w:id="1"/>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338B8BA" w14:textId="424C975C" w:rsidR="00DA51A3" w:rsidRPr="006261AB" w:rsidRDefault="00DA51A3" w:rsidP="00DA51A3">
      <w:pPr>
        <w:snapToGrid w:val="0"/>
        <w:spacing w:after="120"/>
        <w:rPr>
          <w:rFonts w:ascii="Times New Roman" w:eastAsia="MS PGothic" w:hAnsi="Times New Roman"/>
          <w:lang w:val="en-US"/>
        </w:rPr>
      </w:pPr>
    </w:p>
    <w:p w14:paraId="321363DB" w14:textId="314FF843" w:rsidR="00DA51A3" w:rsidRPr="006261AB" w:rsidRDefault="006261AB" w:rsidP="00DA51A3">
      <w:pPr>
        <w:snapToGrid w:val="0"/>
        <w:spacing w:after="120"/>
        <w:jc w:val="center"/>
        <w:rPr>
          <w:rFonts w:ascii="Times New Roman" w:eastAsia="MS PGothic" w:hAnsi="Times New Roman"/>
          <w:lang w:val="en-US"/>
        </w:rPr>
      </w:pPr>
      <w:r>
        <w:rPr>
          <w:rFonts w:ascii="Times New Roman" w:eastAsia="MS PGothic" w:hAnsi="Times New Roman"/>
          <w:noProof/>
        </w:rPr>
        <w:drawing>
          <wp:inline distT="0" distB="0" distL="0" distR="0" wp14:anchorId="244E7FBC" wp14:editId="372AC137">
            <wp:extent cx="1970657" cy="2520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0657" cy="2520000"/>
                    </a:xfrm>
                    <a:prstGeom prst="rect">
                      <a:avLst/>
                    </a:prstGeom>
                  </pic:spPr>
                </pic:pic>
              </a:graphicData>
            </a:graphic>
          </wp:inline>
        </w:drawing>
      </w:r>
      <w:r w:rsidRPr="006261AB">
        <w:rPr>
          <w:rFonts w:ascii="Times New Roman" w:eastAsia="MS PGothic" w:hAnsi="Times New Roman"/>
          <w:lang w:val="en-US"/>
        </w:rPr>
        <w:t xml:space="preserve">  </w:t>
      </w:r>
      <w:r>
        <w:rPr>
          <w:rFonts w:ascii="Times New Roman" w:eastAsia="MS PGothic" w:hAnsi="Times New Roman"/>
          <w:noProof/>
        </w:rPr>
        <w:drawing>
          <wp:inline distT="0" distB="0" distL="0" distR="0" wp14:anchorId="51011A23" wp14:editId="1D1493B4">
            <wp:extent cx="1953218" cy="2520000"/>
            <wp:effectExtent l="0" t="0" r="317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3218" cy="2520000"/>
                    </a:xfrm>
                    <a:prstGeom prst="rect">
                      <a:avLst/>
                    </a:prstGeom>
                  </pic:spPr>
                </pic:pic>
              </a:graphicData>
            </a:graphic>
          </wp:inline>
        </w:drawing>
      </w:r>
      <w:r w:rsidRPr="006261AB">
        <w:rPr>
          <w:rFonts w:ascii="Times New Roman" w:eastAsia="MS PGothic" w:hAnsi="Times New Roman"/>
          <w:lang w:val="en-US"/>
        </w:rPr>
        <w:t xml:space="preserve">  </w:t>
      </w:r>
      <w:r>
        <w:rPr>
          <w:rFonts w:ascii="Times New Roman" w:eastAsia="MS PGothic" w:hAnsi="Times New Roman"/>
          <w:noProof/>
        </w:rPr>
        <w:drawing>
          <wp:inline distT="0" distB="0" distL="0" distR="0" wp14:anchorId="63F3EEFD" wp14:editId="51E30320">
            <wp:extent cx="1950827" cy="2520000"/>
            <wp:effectExtent l="0" t="0" r="508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827" cy="2520000"/>
                    </a:xfrm>
                    <a:prstGeom prst="rect">
                      <a:avLst/>
                    </a:prstGeom>
                  </pic:spPr>
                </pic:pic>
              </a:graphicData>
            </a:graphic>
          </wp:inline>
        </w:drawing>
      </w:r>
    </w:p>
    <w:p w14:paraId="2CEA8973" w14:textId="2EB8518F" w:rsidR="00DA51A3" w:rsidRDefault="00DA51A3" w:rsidP="00DA51A3">
      <w:pPr>
        <w:snapToGrid w:val="0"/>
        <w:spacing w:after="120"/>
        <w:jc w:val="center"/>
        <w:rPr>
          <w:rFonts w:ascii="Times New Roman" w:eastAsia="MS PGothic" w:hAnsi="Times New Roman"/>
          <w:sz w:val="18"/>
          <w:szCs w:val="13"/>
          <w:lang w:val="en-US"/>
        </w:rPr>
      </w:pPr>
      <w:r w:rsidRPr="00466FFD">
        <w:rPr>
          <w:rFonts w:ascii="Times New Roman" w:eastAsia="MS PGothic" w:hAnsi="Times New Roman"/>
          <w:b/>
          <w:szCs w:val="18"/>
          <w:lang w:val="en-US"/>
        </w:rPr>
        <w:t xml:space="preserve">Figure </w:t>
      </w:r>
      <w:r w:rsidR="006261AB">
        <w:rPr>
          <w:rFonts w:ascii="Times New Roman" w:eastAsia="MS PGothic" w:hAnsi="Times New Roman"/>
          <w:b/>
          <w:szCs w:val="18"/>
          <w:lang w:val="en-US"/>
        </w:rPr>
        <w:t>2</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proofErr w:type="spellStart"/>
      <w:r w:rsidR="0092225F">
        <w:rPr>
          <w:rFonts w:ascii="Times New Roman" w:eastAsia="MS PGothic" w:hAnsi="Times New Roman"/>
          <w:sz w:val="18"/>
          <w:szCs w:val="13"/>
          <w:lang w:val="en-US"/>
        </w:rPr>
        <w:t>Isosurfaces</w:t>
      </w:r>
      <w:proofErr w:type="spellEnd"/>
      <w:r w:rsidR="0092225F">
        <w:rPr>
          <w:rFonts w:ascii="Times New Roman" w:eastAsia="MS PGothic" w:hAnsi="Times New Roman"/>
          <w:sz w:val="18"/>
          <w:szCs w:val="13"/>
          <w:lang w:val="en-US"/>
        </w:rPr>
        <w:t xml:space="preserve"> of the vortex-indicator (</w:t>
      </w:r>
      <w:r w:rsidR="0092225F">
        <w:rPr>
          <w:rFonts w:ascii="Symbol" w:eastAsia="MS PGothic" w:hAnsi="Symbol"/>
          <w:sz w:val="18"/>
          <w:szCs w:val="13"/>
          <w:lang w:val="en-US"/>
        </w:rPr>
        <w:t></w:t>
      </w:r>
      <w:r w:rsidR="0092225F">
        <w:rPr>
          <w:rFonts w:ascii="Symbol" w:eastAsia="MS PGothic" w:hAnsi="Symbol"/>
          <w:sz w:val="18"/>
          <w:szCs w:val="13"/>
          <w:vertAlign w:val="subscript"/>
          <w:lang w:val="en-US"/>
        </w:rPr>
        <w:t></w:t>
      </w:r>
      <w:r w:rsidR="0092225F">
        <w:rPr>
          <w:rFonts w:ascii="Times New Roman" w:eastAsia="MS PGothic" w:hAnsi="Times New Roman"/>
          <w:sz w:val="18"/>
          <w:szCs w:val="13"/>
          <w:lang w:val="en-US"/>
        </w:rPr>
        <w:t>) and contour of non-dimensional MB</w:t>
      </w:r>
      <w:r w:rsidR="0092225F">
        <w:rPr>
          <w:rFonts w:ascii="Times New Roman" w:eastAsia="MS PGothic" w:hAnsi="Times New Roman"/>
          <w:sz w:val="18"/>
          <w:szCs w:val="13"/>
          <w:vertAlign w:val="superscript"/>
          <w:lang w:val="en-US"/>
        </w:rPr>
        <w:t>+</w:t>
      </w:r>
      <w:r w:rsidR="0092225F">
        <w:rPr>
          <w:rFonts w:ascii="Times New Roman" w:eastAsia="MS PGothic" w:hAnsi="Times New Roman"/>
          <w:sz w:val="18"/>
          <w:szCs w:val="13"/>
          <w:lang w:val="en-US"/>
        </w:rPr>
        <w:t xml:space="preserve"> concentration along the outlet channel in numerical simulations. Considered case </w:t>
      </w:r>
      <w:r w:rsidR="00283CC4">
        <w:rPr>
          <w:rFonts w:ascii="Times New Roman" w:eastAsia="MS PGothic" w:hAnsi="Times New Roman"/>
          <w:sz w:val="18"/>
          <w:szCs w:val="13"/>
          <w:lang w:val="en-US"/>
        </w:rPr>
        <w:t>(</w:t>
      </w:r>
      <w:r w:rsidR="0092225F">
        <w:rPr>
          <w:rFonts w:ascii="Times New Roman" w:eastAsia="MS PGothic" w:hAnsi="Times New Roman"/>
          <w:sz w:val="18"/>
          <w:szCs w:val="13"/>
          <w:lang w:val="en-US"/>
        </w:rPr>
        <w:t>from left to right</w:t>
      </w:r>
      <w:r w:rsidR="00283CC4">
        <w:rPr>
          <w:rFonts w:ascii="Times New Roman" w:eastAsia="MS PGothic" w:hAnsi="Times New Roman"/>
          <w:sz w:val="18"/>
          <w:szCs w:val="13"/>
          <w:lang w:val="en-US"/>
        </w:rPr>
        <w:t>)</w:t>
      </w:r>
      <w:r w:rsidR="0092225F">
        <w:rPr>
          <w:rFonts w:ascii="Times New Roman" w:eastAsia="MS PGothic" w:hAnsi="Times New Roman"/>
          <w:sz w:val="18"/>
          <w:szCs w:val="13"/>
          <w:lang w:val="en-US"/>
        </w:rPr>
        <w:t>: Re=40</w:t>
      </w:r>
      <w:r w:rsidR="006261AB">
        <w:rPr>
          <w:rFonts w:ascii="Times New Roman" w:eastAsia="MS PGothic" w:hAnsi="Times New Roman"/>
          <w:sz w:val="18"/>
          <w:szCs w:val="13"/>
          <w:lang w:val="en-US"/>
        </w:rPr>
        <w:t xml:space="preserve">, </w:t>
      </w:r>
      <w:r w:rsidR="0092225F">
        <w:rPr>
          <w:rFonts w:ascii="Times New Roman" w:eastAsia="MS PGothic" w:hAnsi="Times New Roman"/>
          <w:sz w:val="18"/>
          <w:szCs w:val="13"/>
          <w:lang w:val="en-US"/>
        </w:rPr>
        <w:t>Re=</w:t>
      </w:r>
      <w:r w:rsidR="006261AB">
        <w:rPr>
          <w:rFonts w:ascii="Times New Roman" w:eastAsia="MS PGothic" w:hAnsi="Times New Roman"/>
          <w:sz w:val="18"/>
          <w:szCs w:val="13"/>
          <w:lang w:val="en-US"/>
        </w:rPr>
        <w:t xml:space="preserve">50, </w:t>
      </w:r>
      <w:r w:rsidR="0092225F">
        <w:rPr>
          <w:rFonts w:ascii="Times New Roman" w:eastAsia="MS PGothic" w:hAnsi="Times New Roman"/>
          <w:sz w:val="18"/>
          <w:szCs w:val="13"/>
          <w:lang w:val="en-US"/>
        </w:rPr>
        <w:t>Re=</w:t>
      </w:r>
      <w:r w:rsidR="006261AB">
        <w:rPr>
          <w:rFonts w:ascii="Times New Roman" w:eastAsia="MS PGothic" w:hAnsi="Times New Roman"/>
          <w:sz w:val="18"/>
          <w:szCs w:val="13"/>
          <w:lang w:val="en-US"/>
        </w:rPr>
        <w:t>200</w:t>
      </w:r>
      <w:r w:rsidR="0092225F">
        <w:rPr>
          <w:rFonts w:ascii="Times New Roman" w:eastAsia="MS PGothic" w:hAnsi="Times New Roman"/>
          <w:sz w:val="18"/>
          <w:szCs w:val="13"/>
          <w:lang w:val="en-US"/>
        </w:rPr>
        <w:t>.</w:t>
      </w:r>
    </w:p>
    <w:p w14:paraId="3FBC1A99" w14:textId="77777777" w:rsidR="00807EAA" w:rsidRDefault="00807EAA" w:rsidP="00DA51A3">
      <w:pPr>
        <w:snapToGrid w:val="0"/>
        <w:spacing w:after="120"/>
        <w:jc w:val="center"/>
        <w:rPr>
          <w:rFonts w:ascii="Times New Roman" w:eastAsia="MS PGothic" w:hAnsi="Times New Roman"/>
          <w:sz w:val="18"/>
          <w:szCs w:val="13"/>
          <w:lang w:val="en-US"/>
        </w:rPr>
      </w:pPr>
    </w:p>
    <w:p w14:paraId="7D3662AA" w14:textId="400F4EA2" w:rsidR="005D209C" w:rsidRDefault="005D209C" w:rsidP="00BD3659">
      <w:pPr>
        <w:snapToGrid w:val="0"/>
        <w:spacing w:after="120"/>
        <w:rPr>
          <w:rFonts w:ascii="Times New Roman" w:eastAsia="MS PGothic" w:hAnsi="Times New Roman"/>
          <w:szCs w:val="18"/>
          <w:lang w:val="en-US"/>
        </w:rPr>
      </w:pPr>
      <w:r>
        <w:rPr>
          <w:rFonts w:ascii="Times New Roman" w:eastAsia="MS PGothic" w:hAnsi="Times New Roman"/>
          <w:lang w:val="en-US"/>
        </w:rPr>
        <w:t>The different flow regimes are analyzed within the interval Re=10-600</w:t>
      </w:r>
      <w:r w:rsidRPr="006261AB">
        <w:rPr>
          <w:rFonts w:ascii="Times New Roman" w:eastAsia="MS PGothic" w:hAnsi="Times New Roman"/>
          <w:lang w:val="en-US"/>
        </w:rPr>
        <w:t>.</w:t>
      </w:r>
      <w:r>
        <w:rPr>
          <w:rFonts w:ascii="Times New Roman" w:eastAsia="MS PGothic" w:hAnsi="Times New Roman"/>
          <w:lang w:val="en-US"/>
        </w:rPr>
        <w:t xml:space="preserve"> The Reynolds number (Re) is evaluated by considering the physical properties of water. Figure 2 shows the </w:t>
      </w:r>
      <w:proofErr w:type="spellStart"/>
      <w:r>
        <w:rPr>
          <w:rFonts w:ascii="Times New Roman" w:eastAsia="MS PGothic" w:hAnsi="Times New Roman"/>
          <w:lang w:val="en-US"/>
        </w:rPr>
        <w:t>isosurface</w:t>
      </w:r>
      <w:proofErr w:type="spellEnd"/>
      <w:r>
        <w:rPr>
          <w:rFonts w:ascii="Times New Roman" w:eastAsia="MS PGothic" w:hAnsi="Times New Roman"/>
          <w:lang w:val="en-US"/>
        </w:rPr>
        <w:t xml:space="preserve"> of vortex-indicator </w:t>
      </w:r>
      <w:r w:rsidRPr="009330FC">
        <w:rPr>
          <w:rFonts w:ascii="Times New Roman" w:eastAsia="MS PGothic" w:hAnsi="Times New Roman"/>
          <w:szCs w:val="18"/>
          <w:lang w:val="en-US"/>
        </w:rPr>
        <w:t>(</w:t>
      </w:r>
      <w:r w:rsidRPr="009330FC">
        <w:rPr>
          <w:rFonts w:ascii="Symbol" w:eastAsia="MS PGothic" w:hAnsi="Symbol"/>
          <w:szCs w:val="18"/>
          <w:lang w:val="en-US"/>
        </w:rPr>
        <w:t></w:t>
      </w:r>
      <w:r w:rsidRPr="009330FC">
        <w:rPr>
          <w:rFonts w:ascii="Symbol" w:eastAsia="MS PGothic" w:hAnsi="Symbol"/>
          <w:szCs w:val="18"/>
          <w:vertAlign w:val="subscript"/>
          <w:lang w:val="en-US"/>
        </w:rPr>
        <w:t></w:t>
      </w:r>
      <w:r w:rsidRPr="009330FC">
        <w:rPr>
          <w:rFonts w:ascii="Times New Roman" w:eastAsia="MS PGothic" w:hAnsi="Times New Roman"/>
          <w:szCs w:val="18"/>
          <w:lang w:val="en-US"/>
        </w:rPr>
        <w:t xml:space="preserve">) </w:t>
      </w:r>
      <w:r>
        <w:rPr>
          <w:rFonts w:ascii="Times New Roman" w:eastAsia="MS PGothic" w:hAnsi="Times New Roman"/>
          <w:szCs w:val="18"/>
          <w:lang w:val="en-US"/>
        </w:rPr>
        <w:t xml:space="preserve">and the </w:t>
      </w:r>
      <w:r w:rsidRPr="00E85F12">
        <w:rPr>
          <w:rFonts w:ascii="Times New Roman" w:eastAsia="MS PGothic" w:hAnsi="Times New Roman"/>
          <w:szCs w:val="18"/>
          <w:lang w:val="en-US"/>
        </w:rPr>
        <w:t>contour of non-dimensional MB</w:t>
      </w:r>
      <w:r w:rsidRPr="00E85F12">
        <w:rPr>
          <w:rFonts w:ascii="Times New Roman" w:eastAsia="MS PGothic" w:hAnsi="Times New Roman"/>
          <w:szCs w:val="18"/>
          <w:vertAlign w:val="superscript"/>
          <w:lang w:val="en-US"/>
        </w:rPr>
        <w:t>+</w:t>
      </w:r>
      <w:r w:rsidRPr="00E85F12">
        <w:rPr>
          <w:rFonts w:ascii="Times New Roman" w:eastAsia="MS PGothic" w:hAnsi="Times New Roman"/>
          <w:szCs w:val="18"/>
          <w:lang w:val="en-US"/>
        </w:rPr>
        <w:t xml:space="preserve"> concentration along the outlet channel in numerical simulations</w:t>
      </w:r>
      <w:r>
        <w:rPr>
          <w:rFonts w:ascii="Times New Roman" w:eastAsia="MS PGothic" w:hAnsi="Times New Roman"/>
          <w:szCs w:val="18"/>
          <w:lang w:val="en-US"/>
        </w:rPr>
        <w:t xml:space="preserve"> for Re=40, 50, and 200</w:t>
      </w:r>
      <w:r w:rsidRPr="00E85F12">
        <w:rPr>
          <w:rFonts w:ascii="Times New Roman" w:eastAsia="MS PGothic" w:hAnsi="Times New Roman"/>
          <w:szCs w:val="18"/>
          <w:lang w:val="en-US"/>
        </w:rPr>
        <w:t>.</w:t>
      </w:r>
      <w:r w:rsidRPr="004A10F9">
        <w:rPr>
          <w:rFonts w:ascii="Times New Roman" w:eastAsia="MS PGothic" w:hAnsi="Times New Roman"/>
          <w:szCs w:val="18"/>
          <w:lang w:val="en-US"/>
        </w:rPr>
        <w:t xml:space="preserve"> </w:t>
      </w:r>
      <w:r>
        <w:rPr>
          <w:rFonts w:ascii="Times New Roman" w:eastAsia="MS PGothic" w:hAnsi="Times New Roman"/>
          <w:szCs w:val="18"/>
          <w:lang w:val="en-US"/>
        </w:rPr>
        <w:t>At Re=40, the flow stratifies over the mixing channels, and no vortical structures are observed in the confluence region. The impingement plane is slightly tilted as the</w:t>
      </w:r>
      <w:r w:rsidRPr="00302299">
        <w:rPr>
          <w:rFonts w:ascii="Times New Roman" w:eastAsia="MS PGothic" w:hAnsi="Times New Roman"/>
          <w:szCs w:val="18"/>
          <w:lang w:val="en-US"/>
        </w:rPr>
        <w:t xml:space="preserve"> </w:t>
      </w:r>
      <w:r>
        <w:rPr>
          <w:rFonts w:ascii="Times New Roman" w:eastAsia="MS PGothic" w:hAnsi="Times New Roman"/>
          <w:szCs w:val="18"/>
          <w:lang w:val="en-US"/>
        </w:rPr>
        <w:t xml:space="preserve">higher </w:t>
      </w:r>
      <w:r>
        <w:rPr>
          <w:rFonts w:ascii="Times New Roman" w:eastAsia="MS PGothic" w:hAnsi="Times New Roman"/>
          <w:szCs w:val="18"/>
          <w:lang w:val="en-US"/>
        </w:rPr>
        <w:lastRenderedPageBreak/>
        <w:t xml:space="preserve">density solution of ascorbic acid moves toward the lower part of the mixing channels. </w:t>
      </w:r>
      <w:r w:rsidRPr="004A10F9">
        <w:rPr>
          <w:rFonts w:ascii="Times New Roman" w:eastAsia="MS PGothic" w:hAnsi="Times New Roman"/>
          <w:szCs w:val="18"/>
          <w:lang w:val="en-US"/>
        </w:rPr>
        <w:t>In this</w:t>
      </w:r>
      <w:r>
        <w:rPr>
          <w:rFonts w:ascii="Times New Roman" w:eastAsia="MS PGothic" w:hAnsi="Times New Roman"/>
          <w:szCs w:val="18"/>
          <w:lang w:val="en-US"/>
        </w:rPr>
        <w:t xml:space="preserve"> flow regime</w:t>
      </w:r>
      <w:r w:rsidRPr="004A10F9">
        <w:rPr>
          <w:rFonts w:ascii="Times New Roman" w:eastAsia="MS PGothic" w:hAnsi="Times New Roman"/>
          <w:szCs w:val="18"/>
          <w:lang w:val="en-US"/>
        </w:rPr>
        <w:t xml:space="preserve"> </w:t>
      </w:r>
      <w:r>
        <w:rPr>
          <w:rFonts w:ascii="Times New Roman" w:eastAsia="MS PGothic" w:hAnsi="Times New Roman"/>
          <w:szCs w:val="18"/>
          <w:lang w:val="en-US"/>
        </w:rPr>
        <w:t xml:space="preserve">(i.e., </w:t>
      </w:r>
      <w:r w:rsidRPr="004A10F9">
        <w:rPr>
          <w:rFonts w:ascii="Times New Roman" w:eastAsia="MS PGothic" w:hAnsi="Times New Roman"/>
          <w:szCs w:val="18"/>
          <w:lang w:val="en-US"/>
        </w:rPr>
        <w:t>stratified regime</w:t>
      </w:r>
      <w:r>
        <w:rPr>
          <w:rFonts w:ascii="Times New Roman" w:eastAsia="MS PGothic" w:hAnsi="Times New Roman"/>
          <w:szCs w:val="18"/>
          <w:lang w:val="en-US"/>
        </w:rPr>
        <w:t>)</w:t>
      </w:r>
      <w:r w:rsidRPr="004A10F9">
        <w:rPr>
          <w:rFonts w:ascii="Times New Roman" w:eastAsia="MS PGothic" w:hAnsi="Times New Roman"/>
          <w:szCs w:val="18"/>
          <w:lang w:val="en-US"/>
        </w:rPr>
        <w:t>, mixing is promoted only by the</w:t>
      </w:r>
      <w:r>
        <w:rPr>
          <w:rFonts w:ascii="Times New Roman" w:eastAsia="MS PGothic" w:hAnsi="Times New Roman"/>
          <w:szCs w:val="18"/>
          <w:lang w:val="en-US"/>
        </w:rPr>
        <w:t xml:space="preserve"> </w:t>
      </w:r>
      <w:r w:rsidRPr="004A10F9">
        <w:rPr>
          <w:rFonts w:ascii="Times New Roman" w:eastAsia="MS PGothic" w:hAnsi="Times New Roman"/>
          <w:szCs w:val="18"/>
          <w:lang w:val="en-US"/>
        </w:rPr>
        <w:t>diffusion</w:t>
      </w:r>
      <w:r>
        <w:rPr>
          <w:rFonts w:ascii="Times New Roman" w:eastAsia="MS PGothic" w:hAnsi="Times New Roman"/>
          <w:szCs w:val="18"/>
          <w:lang w:val="en-US"/>
        </w:rPr>
        <w:t xml:space="preserve"> of the two streams</w:t>
      </w:r>
      <w:r w:rsidRPr="004A10F9">
        <w:rPr>
          <w:rFonts w:ascii="Times New Roman" w:eastAsia="MS PGothic" w:hAnsi="Times New Roman"/>
          <w:szCs w:val="18"/>
          <w:lang w:val="en-US"/>
        </w:rPr>
        <w:t xml:space="preserve"> at the contact are</w:t>
      </w:r>
      <w:r>
        <w:rPr>
          <w:rFonts w:ascii="Times New Roman" w:eastAsia="MS PGothic" w:hAnsi="Times New Roman"/>
          <w:szCs w:val="18"/>
          <w:lang w:val="en-US"/>
        </w:rPr>
        <w:t>a</w:t>
      </w:r>
      <w:r w:rsidRPr="004A10F9">
        <w:rPr>
          <w:rFonts w:ascii="Times New Roman" w:eastAsia="MS PGothic" w:hAnsi="Times New Roman"/>
          <w:szCs w:val="18"/>
          <w:lang w:val="en-US"/>
        </w:rPr>
        <w:t xml:space="preserve">. </w:t>
      </w:r>
      <w:r>
        <w:rPr>
          <w:rFonts w:ascii="Times New Roman" w:eastAsia="MS PGothic" w:hAnsi="Times New Roman"/>
          <w:szCs w:val="18"/>
          <w:lang w:val="en-US"/>
        </w:rPr>
        <w:t>At Re=50, a single vortical structure forms at the channel intersection, extending the contact area and providing more efficient mixing. This central vortex is typical of the engulfment flow regime, which was observed at Re</w:t>
      </w:r>
      <m:oMath>
        <m:r>
          <w:rPr>
            <w:rFonts w:ascii="Cambria Math" w:eastAsia="MS PGothic" w:hAnsi="Cambria Math"/>
            <w:lang w:val="en-US"/>
          </w:rPr>
          <m:t>≈</m:t>
        </m:r>
      </m:oMath>
      <w:r>
        <w:rPr>
          <w:rFonts w:ascii="Times New Roman" w:eastAsia="MS PGothic" w:hAnsi="Times New Roman"/>
          <w:szCs w:val="18"/>
          <w:lang w:val="en-US"/>
        </w:rPr>
        <w:t xml:space="preserve">50 also in water-water and water-ethanol mixtures [5]. By further increasing the Reynolds number, the central vortical structure becomes stronger and elongated in the outlet channels. Furthermore, two additional vortices, counter-rotating with respect to the central vortex, are formed. This feature improves the mixing between the two inlet streams, and thus the reaction yield. </w:t>
      </w:r>
    </w:p>
    <w:p w14:paraId="23976CFC" w14:textId="185B6A64" w:rsidR="004B3D50" w:rsidRDefault="00A4409C" w:rsidP="004B3D50">
      <w:pPr>
        <w:snapToGrid w:val="0"/>
        <w:spacing w:after="120"/>
        <w:rPr>
          <w:rFonts w:ascii="Times New Roman" w:eastAsia="MS PGothic" w:hAnsi="Times New Roman"/>
          <w:szCs w:val="18"/>
          <w:lang w:val="en-US"/>
        </w:rPr>
      </w:pPr>
      <w:r>
        <w:rPr>
          <w:rFonts w:ascii="Times New Roman" w:eastAsia="MS PGothic" w:hAnsi="Times New Roman"/>
          <w:szCs w:val="18"/>
          <w:lang w:val="en-US"/>
        </w:rPr>
        <w:t>With</w:t>
      </w:r>
      <w:r w:rsidR="00046681">
        <w:rPr>
          <w:rFonts w:ascii="Times New Roman" w:eastAsia="MS PGothic" w:hAnsi="Times New Roman"/>
          <w:szCs w:val="18"/>
          <w:lang w:val="en-US"/>
        </w:rPr>
        <w:t xml:space="preserve"> the</w:t>
      </w:r>
      <w:r>
        <w:rPr>
          <w:rFonts w:ascii="Times New Roman" w:eastAsia="MS PGothic" w:hAnsi="Times New Roman"/>
          <w:szCs w:val="18"/>
          <w:lang w:val="en-US"/>
        </w:rPr>
        <w:t xml:space="preserve"> increase in</w:t>
      </w:r>
      <w:r w:rsidR="00046681">
        <w:rPr>
          <w:rFonts w:ascii="Times New Roman" w:eastAsia="MS PGothic" w:hAnsi="Times New Roman"/>
          <w:szCs w:val="18"/>
          <w:lang w:val="en-US"/>
        </w:rPr>
        <w:t xml:space="preserve"> Reynolds number, the flow become</w:t>
      </w:r>
      <w:r w:rsidR="00FE6D87">
        <w:rPr>
          <w:rFonts w:ascii="Times New Roman" w:eastAsia="MS PGothic" w:hAnsi="Times New Roman"/>
          <w:szCs w:val="18"/>
          <w:lang w:val="en-US"/>
        </w:rPr>
        <w:t>s</w:t>
      </w:r>
      <w:r w:rsidR="00046681">
        <w:rPr>
          <w:rFonts w:ascii="Times New Roman" w:eastAsia="MS PGothic" w:hAnsi="Times New Roman"/>
          <w:szCs w:val="18"/>
          <w:lang w:val="en-US"/>
        </w:rPr>
        <w:t xml:space="preserve"> unsteady and time</w:t>
      </w:r>
      <w:r w:rsidR="00AF4679">
        <w:rPr>
          <w:rFonts w:ascii="Times New Roman" w:eastAsia="MS PGothic" w:hAnsi="Times New Roman"/>
          <w:szCs w:val="18"/>
          <w:lang w:val="en-US"/>
        </w:rPr>
        <w:t>-</w:t>
      </w:r>
      <w:r w:rsidR="00046681">
        <w:rPr>
          <w:rFonts w:ascii="Times New Roman" w:eastAsia="MS PGothic" w:hAnsi="Times New Roman"/>
          <w:szCs w:val="18"/>
          <w:lang w:val="en-US"/>
        </w:rPr>
        <w:t xml:space="preserve">periodic. Figure 3 shows </w:t>
      </w:r>
      <w:r w:rsidR="00AF4679">
        <w:rPr>
          <w:rFonts w:ascii="Times New Roman" w:eastAsia="MS PGothic" w:hAnsi="Times New Roman"/>
          <w:lang w:val="en-US"/>
        </w:rPr>
        <w:t xml:space="preserve">the </w:t>
      </w:r>
      <w:proofErr w:type="spellStart"/>
      <w:r w:rsidR="00AF4679">
        <w:rPr>
          <w:rFonts w:ascii="Times New Roman" w:eastAsia="MS PGothic" w:hAnsi="Times New Roman"/>
          <w:lang w:val="en-US"/>
        </w:rPr>
        <w:t>isosurface</w:t>
      </w:r>
      <w:proofErr w:type="spellEnd"/>
      <w:r w:rsidR="00AF4679">
        <w:rPr>
          <w:rFonts w:ascii="Times New Roman" w:eastAsia="MS PGothic" w:hAnsi="Times New Roman"/>
          <w:lang w:val="en-US"/>
        </w:rPr>
        <w:t xml:space="preserve"> of vortex-indicator </w:t>
      </w:r>
      <w:r w:rsidR="00AF4679" w:rsidRPr="009330FC">
        <w:rPr>
          <w:rFonts w:ascii="Times New Roman" w:eastAsia="MS PGothic" w:hAnsi="Times New Roman"/>
          <w:szCs w:val="18"/>
          <w:lang w:val="en-US"/>
        </w:rPr>
        <w:t>(</w:t>
      </w:r>
      <w:r w:rsidR="00AF4679" w:rsidRPr="009330FC">
        <w:rPr>
          <w:rFonts w:ascii="Symbol" w:eastAsia="MS PGothic" w:hAnsi="Symbol"/>
          <w:szCs w:val="18"/>
          <w:lang w:val="en-US"/>
        </w:rPr>
        <w:t></w:t>
      </w:r>
      <w:r w:rsidR="00AF4679" w:rsidRPr="009330FC">
        <w:rPr>
          <w:rFonts w:ascii="Symbol" w:eastAsia="MS PGothic" w:hAnsi="Symbol"/>
          <w:szCs w:val="18"/>
          <w:vertAlign w:val="subscript"/>
          <w:lang w:val="en-US"/>
        </w:rPr>
        <w:t></w:t>
      </w:r>
      <w:r w:rsidR="00AF4679">
        <w:rPr>
          <w:rFonts w:ascii="Times New Roman" w:eastAsia="MS PGothic" w:hAnsi="Times New Roman"/>
          <w:szCs w:val="18"/>
          <w:lang w:val="en-US"/>
        </w:rPr>
        <w:t>)</w:t>
      </w:r>
      <w:r w:rsidR="00BF2AD1">
        <w:rPr>
          <w:rFonts w:ascii="Times New Roman" w:eastAsia="MS PGothic" w:hAnsi="Times New Roman"/>
          <w:szCs w:val="18"/>
          <w:lang w:val="en-US"/>
        </w:rPr>
        <w:t xml:space="preserve"> and the experimental flow visualization for </w:t>
      </w:r>
      <w:r w:rsidR="00046681">
        <w:rPr>
          <w:rFonts w:ascii="Times New Roman" w:eastAsia="MS PGothic" w:hAnsi="Times New Roman"/>
          <w:szCs w:val="18"/>
          <w:lang w:val="en-US"/>
        </w:rPr>
        <w:t xml:space="preserve">two </w:t>
      </w:r>
      <w:r w:rsidR="00BF2AD1">
        <w:rPr>
          <w:rFonts w:ascii="Times New Roman" w:eastAsia="MS PGothic" w:hAnsi="Times New Roman"/>
          <w:szCs w:val="18"/>
          <w:lang w:val="en-US"/>
        </w:rPr>
        <w:t>instants</w:t>
      </w:r>
      <w:r w:rsidR="00046681">
        <w:rPr>
          <w:rFonts w:ascii="Times New Roman" w:eastAsia="MS PGothic" w:hAnsi="Times New Roman"/>
          <w:szCs w:val="18"/>
          <w:lang w:val="en-US"/>
        </w:rPr>
        <w:t xml:space="preserve"> </w:t>
      </w:r>
      <w:r w:rsidR="00BF2AD1">
        <w:rPr>
          <w:rFonts w:ascii="Times New Roman" w:eastAsia="MS PGothic" w:hAnsi="Times New Roman"/>
          <w:szCs w:val="18"/>
          <w:lang w:val="en-US"/>
        </w:rPr>
        <w:t xml:space="preserve">within a cycle at Re=450. </w:t>
      </w:r>
      <w:r w:rsidR="00BD3659" w:rsidRPr="00BD3659">
        <w:rPr>
          <w:rFonts w:ascii="Times New Roman" w:eastAsia="MS PGothic" w:hAnsi="Times New Roman"/>
          <w:szCs w:val="18"/>
          <w:lang w:val="en-US"/>
        </w:rPr>
        <w:t>A remarkable agreement between experimental</w:t>
      </w:r>
      <w:r w:rsidR="00BD3659">
        <w:rPr>
          <w:rFonts w:ascii="Times New Roman" w:eastAsia="MS PGothic" w:hAnsi="Times New Roman"/>
          <w:szCs w:val="18"/>
          <w:lang w:val="en-US"/>
        </w:rPr>
        <w:t xml:space="preserve"> </w:t>
      </w:r>
      <w:r w:rsidR="00BD3659" w:rsidRPr="00BD3659">
        <w:rPr>
          <w:rFonts w:ascii="Times New Roman" w:eastAsia="MS PGothic" w:hAnsi="Times New Roman"/>
          <w:szCs w:val="18"/>
          <w:lang w:val="en-US"/>
        </w:rPr>
        <w:t>results and simulations is found for the considered Reynolds</w:t>
      </w:r>
      <w:r w:rsidR="00BD3659">
        <w:rPr>
          <w:rFonts w:ascii="Times New Roman" w:eastAsia="MS PGothic" w:hAnsi="Times New Roman"/>
          <w:szCs w:val="18"/>
          <w:lang w:val="en-US"/>
        </w:rPr>
        <w:t xml:space="preserve"> </w:t>
      </w:r>
      <w:r w:rsidR="00BD3659" w:rsidRPr="00BD3659">
        <w:rPr>
          <w:rFonts w:ascii="Times New Roman" w:eastAsia="MS PGothic" w:hAnsi="Times New Roman"/>
          <w:szCs w:val="18"/>
          <w:lang w:val="en-US"/>
        </w:rPr>
        <w:t>number</w:t>
      </w:r>
      <w:r w:rsidR="00BD3659">
        <w:rPr>
          <w:rFonts w:ascii="Times New Roman" w:eastAsia="MS PGothic" w:hAnsi="Times New Roman"/>
          <w:szCs w:val="18"/>
          <w:lang w:val="en-US"/>
        </w:rPr>
        <w:t xml:space="preserve">. </w:t>
      </w:r>
      <w:r w:rsidR="00E16838">
        <w:rPr>
          <w:rFonts w:ascii="Times New Roman" w:eastAsia="MS PGothic" w:hAnsi="Times New Roman"/>
          <w:szCs w:val="18"/>
          <w:lang w:val="en-US"/>
        </w:rPr>
        <w:t xml:space="preserve">The unsteady engulfment regime was found from Re=375. </w:t>
      </w:r>
      <w:r>
        <w:rPr>
          <w:rFonts w:ascii="Times New Roman" w:eastAsia="MS PGothic" w:hAnsi="Times New Roman"/>
          <w:szCs w:val="18"/>
          <w:lang w:val="en-US"/>
        </w:rPr>
        <w:t>Here, as found for the steady engulfment regime, t</w:t>
      </w:r>
      <w:r w:rsidR="00D11528">
        <w:rPr>
          <w:rFonts w:ascii="Times New Roman" w:eastAsia="MS PGothic" w:hAnsi="Times New Roman"/>
          <w:szCs w:val="18"/>
          <w:lang w:val="en-US"/>
        </w:rPr>
        <w:t>he initial flow patter</w:t>
      </w:r>
      <w:r w:rsidR="001C18CA">
        <w:rPr>
          <w:rFonts w:ascii="Times New Roman" w:eastAsia="MS PGothic" w:hAnsi="Times New Roman"/>
          <w:szCs w:val="18"/>
          <w:lang w:val="en-US"/>
        </w:rPr>
        <w:t xml:space="preserve">n shows a single vortical structure with two lateral vortices. </w:t>
      </w:r>
      <w:r w:rsidR="004A3C81">
        <w:rPr>
          <w:rFonts w:ascii="Times New Roman" w:eastAsia="MS PGothic" w:hAnsi="Times New Roman"/>
          <w:szCs w:val="18"/>
          <w:lang w:val="en-US"/>
        </w:rPr>
        <w:t>Subsequently</w:t>
      </w:r>
      <w:r w:rsidR="001C18CA">
        <w:rPr>
          <w:rFonts w:ascii="Times New Roman" w:eastAsia="MS PGothic" w:hAnsi="Times New Roman"/>
          <w:szCs w:val="18"/>
          <w:lang w:val="en-US"/>
        </w:rPr>
        <w:t xml:space="preserve">, the central vortex </w:t>
      </w:r>
      <w:r w:rsidR="004A3C81">
        <w:rPr>
          <w:rFonts w:ascii="Times New Roman" w:eastAsia="MS PGothic" w:hAnsi="Times New Roman"/>
          <w:szCs w:val="18"/>
          <w:lang w:val="en-US"/>
        </w:rPr>
        <w:t>splits into</w:t>
      </w:r>
      <w:r w:rsidR="001C18CA">
        <w:rPr>
          <w:rFonts w:ascii="Times New Roman" w:eastAsia="MS PGothic" w:hAnsi="Times New Roman"/>
          <w:szCs w:val="18"/>
          <w:lang w:val="en-US"/>
        </w:rPr>
        <w:t xml:space="preserve"> </w:t>
      </w:r>
      <w:r>
        <w:rPr>
          <w:rFonts w:ascii="Times New Roman" w:eastAsia="MS PGothic" w:hAnsi="Times New Roman"/>
          <w:szCs w:val="18"/>
          <w:lang w:val="en-US"/>
        </w:rPr>
        <w:t>four</w:t>
      </w:r>
      <w:r w:rsidR="00784AC1">
        <w:rPr>
          <w:rFonts w:ascii="Times New Roman" w:eastAsia="MS PGothic" w:hAnsi="Times New Roman"/>
          <w:szCs w:val="18"/>
          <w:lang w:val="en-US"/>
        </w:rPr>
        <w:t xml:space="preserve"> main </w:t>
      </w:r>
      <w:r w:rsidR="004A3C81">
        <w:rPr>
          <w:rFonts w:ascii="Times New Roman" w:eastAsia="MS PGothic" w:hAnsi="Times New Roman"/>
          <w:szCs w:val="18"/>
          <w:lang w:val="en-US"/>
        </w:rPr>
        <w:t>vortices</w:t>
      </w:r>
      <w:r w:rsidR="00784AC1">
        <w:rPr>
          <w:rFonts w:ascii="Times New Roman" w:eastAsia="MS PGothic" w:hAnsi="Times New Roman"/>
          <w:szCs w:val="18"/>
          <w:lang w:val="en-US"/>
        </w:rPr>
        <w:t>,</w:t>
      </w:r>
      <w:r w:rsidR="004A3C81">
        <w:rPr>
          <w:rFonts w:ascii="Times New Roman" w:eastAsia="MS PGothic" w:hAnsi="Times New Roman"/>
          <w:szCs w:val="18"/>
          <w:lang w:val="en-US"/>
        </w:rPr>
        <w:t xml:space="preserve"> generating a blob of vorticity </w:t>
      </w:r>
      <w:r w:rsidR="00784AC1">
        <w:rPr>
          <w:rFonts w:ascii="Times New Roman" w:eastAsia="MS PGothic" w:hAnsi="Times New Roman"/>
          <w:szCs w:val="18"/>
          <w:lang w:val="en-US"/>
        </w:rPr>
        <w:t>that</w:t>
      </w:r>
      <w:r w:rsidR="004A3C81">
        <w:rPr>
          <w:rFonts w:ascii="Times New Roman" w:eastAsia="MS PGothic" w:hAnsi="Times New Roman"/>
          <w:szCs w:val="18"/>
          <w:lang w:val="en-US"/>
        </w:rPr>
        <w:t xml:space="preserve"> is </w:t>
      </w:r>
      <w:r w:rsidR="00784AC1">
        <w:rPr>
          <w:rFonts w:ascii="Times New Roman" w:eastAsia="MS PGothic" w:hAnsi="Times New Roman"/>
          <w:szCs w:val="18"/>
          <w:lang w:val="en-US"/>
        </w:rPr>
        <w:t>driven downstream along</w:t>
      </w:r>
      <w:r w:rsidR="004A3C81">
        <w:rPr>
          <w:rFonts w:ascii="Times New Roman" w:eastAsia="MS PGothic" w:hAnsi="Times New Roman"/>
          <w:szCs w:val="18"/>
          <w:lang w:val="en-US"/>
        </w:rPr>
        <w:t xml:space="preserve"> the mixing channels.</w:t>
      </w:r>
      <w:r w:rsidR="00B13CFA">
        <w:rPr>
          <w:rFonts w:ascii="Times New Roman" w:eastAsia="MS PGothic" w:hAnsi="Times New Roman"/>
          <w:szCs w:val="18"/>
          <w:lang w:val="en-US"/>
        </w:rPr>
        <w:t xml:space="preserve"> </w:t>
      </w:r>
      <w:r w:rsidR="00B13CFA" w:rsidRPr="00B13CFA">
        <w:rPr>
          <w:rFonts w:ascii="Times New Roman" w:eastAsia="MS PGothic" w:hAnsi="Times New Roman"/>
          <w:szCs w:val="18"/>
          <w:lang w:val="en-US"/>
        </w:rPr>
        <w:t>At the end of the cycle</w:t>
      </w:r>
      <w:r w:rsidR="00B13CFA">
        <w:rPr>
          <w:rFonts w:ascii="Times New Roman" w:eastAsia="MS PGothic" w:hAnsi="Times New Roman"/>
          <w:szCs w:val="18"/>
          <w:lang w:val="en-US"/>
        </w:rPr>
        <w:t>,</w:t>
      </w:r>
      <w:r w:rsidR="00FE6D87">
        <w:rPr>
          <w:rFonts w:ascii="Times New Roman" w:eastAsia="MS PGothic" w:hAnsi="Times New Roman"/>
          <w:szCs w:val="18"/>
          <w:lang w:val="en-US"/>
        </w:rPr>
        <w:t xml:space="preserve"> the four vortices merge into two, extend</w:t>
      </w:r>
      <w:r w:rsidR="00856C71">
        <w:rPr>
          <w:rFonts w:ascii="Times New Roman" w:eastAsia="MS PGothic" w:hAnsi="Times New Roman"/>
          <w:szCs w:val="18"/>
          <w:lang w:val="en-US"/>
        </w:rPr>
        <w:t>ing towards t</w:t>
      </w:r>
      <w:r w:rsidR="00B13CFA" w:rsidRPr="00B13CFA">
        <w:rPr>
          <w:rFonts w:ascii="Times New Roman" w:eastAsia="MS PGothic" w:hAnsi="Times New Roman"/>
          <w:szCs w:val="18"/>
          <w:lang w:val="en-US"/>
        </w:rPr>
        <w:t>he mixing channels up to about 4</w:t>
      </w:r>
      <w:r w:rsidR="00B13CFA">
        <w:rPr>
          <w:rFonts w:ascii="Times New Roman" w:eastAsia="MS PGothic" w:hAnsi="Times New Roman"/>
          <w:szCs w:val="18"/>
          <w:lang w:val="en-US"/>
        </w:rPr>
        <w:t xml:space="preserve"> mm.</w:t>
      </w:r>
      <w:r w:rsidR="00B13CFA" w:rsidRPr="00B13CFA">
        <w:rPr>
          <w:rFonts w:ascii="Times New Roman" w:eastAsia="MS PGothic" w:hAnsi="Times New Roman"/>
          <w:szCs w:val="18"/>
          <w:lang w:val="en-US"/>
        </w:rPr>
        <w:t xml:space="preserve"> </w:t>
      </w:r>
      <w:r w:rsidR="008879CC">
        <w:rPr>
          <w:rFonts w:ascii="Times New Roman" w:eastAsia="MS PGothic" w:hAnsi="Times New Roman"/>
          <w:szCs w:val="18"/>
          <w:lang w:val="en-US"/>
        </w:rPr>
        <w:t>A</w:t>
      </w:r>
      <w:r w:rsidR="00AF4679">
        <w:rPr>
          <w:rFonts w:ascii="Times New Roman" w:eastAsia="MS PGothic" w:hAnsi="Times New Roman"/>
          <w:szCs w:val="18"/>
          <w:lang w:val="en-US"/>
        </w:rPr>
        <w:t>lthough the inlet streams are almost complete</w:t>
      </w:r>
      <w:r w:rsidR="008879CC">
        <w:rPr>
          <w:rFonts w:ascii="Times New Roman" w:eastAsia="MS PGothic" w:hAnsi="Times New Roman"/>
          <w:szCs w:val="18"/>
          <w:lang w:val="en-US"/>
        </w:rPr>
        <w:t>ly mixed during the</w:t>
      </w:r>
      <w:r w:rsidR="008879CC" w:rsidRPr="00912A40">
        <w:rPr>
          <w:rFonts w:ascii="Times New Roman" w:eastAsia="MS PGothic" w:hAnsi="Times New Roman"/>
          <w:szCs w:val="18"/>
          <w:lang w:val="en-US"/>
        </w:rPr>
        <w:t xml:space="preserve"> </w:t>
      </w:r>
      <w:r w:rsidR="008879CC">
        <w:rPr>
          <w:rFonts w:ascii="Times New Roman" w:eastAsia="MS PGothic" w:hAnsi="Times New Roman"/>
          <w:szCs w:val="18"/>
          <w:lang w:val="en-US"/>
        </w:rPr>
        <w:t>unsteady</w:t>
      </w:r>
      <w:r w:rsidR="008879CC" w:rsidRPr="00912A40">
        <w:rPr>
          <w:rFonts w:ascii="Times New Roman" w:eastAsia="MS PGothic" w:hAnsi="Times New Roman"/>
          <w:szCs w:val="18"/>
          <w:lang w:val="en-US"/>
        </w:rPr>
        <w:t xml:space="preserve"> </w:t>
      </w:r>
      <w:r w:rsidR="008879CC">
        <w:rPr>
          <w:rFonts w:ascii="Times New Roman" w:eastAsia="MS PGothic" w:hAnsi="Times New Roman"/>
          <w:szCs w:val="18"/>
          <w:lang w:val="en-US"/>
        </w:rPr>
        <w:t xml:space="preserve">engulfment </w:t>
      </w:r>
      <w:r w:rsidR="008879CC" w:rsidRPr="00912A40">
        <w:rPr>
          <w:rFonts w:ascii="Times New Roman" w:eastAsia="MS PGothic" w:hAnsi="Times New Roman"/>
          <w:szCs w:val="18"/>
          <w:lang w:val="en-US"/>
        </w:rPr>
        <w:t>regime,</w:t>
      </w:r>
      <w:r w:rsidR="008879CC">
        <w:rPr>
          <w:rFonts w:ascii="Times New Roman" w:eastAsia="MS PGothic" w:hAnsi="Times New Roman"/>
          <w:szCs w:val="18"/>
          <w:lang w:val="en-US"/>
        </w:rPr>
        <w:t xml:space="preserve"> </w:t>
      </w:r>
      <w:r w:rsidR="00912A40" w:rsidRPr="00912A40">
        <w:rPr>
          <w:rFonts w:ascii="Times New Roman" w:eastAsia="MS PGothic" w:hAnsi="Times New Roman"/>
          <w:szCs w:val="18"/>
          <w:lang w:val="en-US"/>
        </w:rPr>
        <w:t>the reaction yield</w:t>
      </w:r>
      <w:r w:rsidR="00912A40">
        <w:rPr>
          <w:rFonts w:ascii="Times New Roman" w:eastAsia="MS PGothic" w:hAnsi="Times New Roman"/>
          <w:szCs w:val="18"/>
          <w:lang w:val="en-US"/>
        </w:rPr>
        <w:t xml:space="preserve"> </w:t>
      </w:r>
      <w:r w:rsidR="00912A40" w:rsidRPr="00912A40">
        <w:rPr>
          <w:rFonts w:ascii="Times New Roman" w:eastAsia="MS PGothic" w:hAnsi="Times New Roman"/>
          <w:szCs w:val="18"/>
          <w:lang w:val="en-US"/>
        </w:rPr>
        <w:t xml:space="preserve">decreases with the Reynolds number </w:t>
      </w:r>
      <w:r w:rsidR="00FE6D87">
        <w:rPr>
          <w:rFonts w:ascii="Times New Roman" w:eastAsia="MS PGothic" w:hAnsi="Times New Roman"/>
          <w:szCs w:val="18"/>
          <w:lang w:val="en-US"/>
        </w:rPr>
        <w:t>owed</w:t>
      </w:r>
      <w:r w:rsidR="00912A40" w:rsidRPr="00912A40">
        <w:rPr>
          <w:rFonts w:ascii="Times New Roman" w:eastAsia="MS PGothic" w:hAnsi="Times New Roman"/>
          <w:szCs w:val="18"/>
          <w:lang w:val="en-US"/>
        </w:rPr>
        <w:t xml:space="preserve"> to a reduction in residence time</w:t>
      </w:r>
      <w:r w:rsidR="00912A40">
        <w:rPr>
          <w:rFonts w:ascii="Times New Roman" w:eastAsia="MS PGothic" w:hAnsi="Times New Roman"/>
          <w:szCs w:val="18"/>
          <w:lang w:val="en-US"/>
        </w:rPr>
        <w:t>.</w:t>
      </w:r>
      <w:r w:rsidR="00912A40" w:rsidRPr="00912A40">
        <w:rPr>
          <w:rFonts w:ascii="Times New Roman" w:eastAsia="MS PGothic" w:hAnsi="Times New Roman"/>
          <w:szCs w:val="18"/>
          <w:lang w:val="en-US"/>
        </w:rPr>
        <w:t xml:space="preserve"> </w:t>
      </w:r>
    </w:p>
    <w:p w14:paraId="6DF27115" w14:textId="08AB02CF" w:rsidR="008F6957" w:rsidRPr="004B3D50" w:rsidRDefault="00F72FDE" w:rsidP="004B3D50">
      <w:pPr>
        <w:snapToGrid w:val="0"/>
        <w:spacing w:after="120"/>
        <w:rPr>
          <w:rFonts w:ascii="Times New Roman" w:eastAsia="MS PGothic" w:hAnsi="Times New Roman"/>
          <w:szCs w:val="18"/>
          <w:lang w:val="en-US"/>
        </w:rPr>
      </w:pPr>
      <w:r w:rsidRPr="00271B3F">
        <w:rPr>
          <w:rFonts w:ascii="Times New Roman" w:eastAsia="MS PGothic" w:hAnsi="Times New Roman"/>
          <w:lang w:val="en-US"/>
        </w:rPr>
        <w:t xml:space="preserve">  </w:t>
      </w:r>
    </w:p>
    <w:p w14:paraId="58505BA8" w14:textId="4E183077" w:rsidR="008F6957" w:rsidRPr="00271B3F" w:rsidRDefault="00734F85" w:rsidP="008F6957">
      <w:pPr>
        <w:snapToGrid w:val="0"/>
        <w:spacing w:after="120"/>
        <w:jc w:val="center"/>
        <w:rPr>
          <w:rFonts w:ascii="Times New Roman" w:eastAsia="MS PGothic" w:hAnsi="Times New Roman"/>
          <w:lang w:val="en-US"/>
        </w:rPr>
      </w:pPr>
      <w:r>
        <w:rPr>
          <w:rFonts w:ascii="Times New Roman" w:eastAsia="MS PGothic" w:hAnsi="Times New Roman"/>
          <w:noProof/>
          <w:lang w:val="en-US"/>
        </w:rPr>
        <w:drawing>
          <wp:inline distT="0" distB="0" distL="0" distR="0" wp14:anchorId="11082465" wp14:editId="5924DEAC">
            <wp:extent cx="4500000" cy="3973802"/>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a:extLst>
                        <a:ext uri="{28A0092B-C50C-407E-A947-70E740481C1C}">
                          <a14:useLocalDpi xmlns:a14="http://schemas.microsoft.com/office/drawing/2010/main" val="0"/>
                        </a:ext>
                      </a:extLst>
                    </a:blip>
                    <a:stretch>
                      <a:fillRect/>
                    </a:stretch>
                  </pic:blipFill>
                  <pic:spPr>
                    <a:xfrm>
                      <a:off x="0" y="0"/>
                      <a:ext cx="4500000" cy="3973802"/>
                    </a:xfrm>
                    <a:prstGeom prst="rect">
                      <a:avLst/>
                    </a:prstGeom>
                  </pic:spPr>
                </pic:pic>
              </a:graphicData>
            </a:graphic>
          </wp:inline>
        </w:drawing>
      </w:r>
      <w:r w:rsidR="00F72FDE" w:rsidRPr="00271B3F">
        <w:rPr>
          <w:rFonts w:ascii="Times New Roman" w:eastAsia="MS PGothic" w:hAnsi="Times New Roman"/>
          <w:lang w:val="en-US"/>
        </w:rPr>
        <w:t xml:space="preserve">  </w:t>
      </w:r>
    </w:p>
    <w:p w14:paraId="0A71612C" w14:textId="701D9C36" w:rsidR="005D209C" w:rsidRDefault="008F6957" w:rsidP="004B3D50">
      <w:pPr>
        <w:snapToGrid w:val="0"/>
        <w:spacing w:after="120"/>
        <w:jc w:val="center"/>
        <w:rPr>
          <w:rFonts w:ascii="Times New Roman" w:eastAsia="MS PGothic" w:hAnsi="Times New Roman"/>
          <w:sz w:val="18"/>
          <w:szCs w:val="13"/>
          <w:lang w:val="en-US"/>
        </w:rPr>
      </w:pPr>
      <w:r w:rsidRPr="00271B3F">
        <w:rPr>
          <w:rFonts w:ascii="Times New Roman" w:eastAsia="MS PGothic" w:hAnsi="Times New Roman"/>
          <w:b/>
          <w:szCs w:val="18"/>
          <w:lang w:val="en-US"/>
        </w:rPr>
        <w:t>Figure 3</w:t>
      </w:r>
      <w:r w:rsidRPr="00271B3F">
        <w:rPr>
          <w:rFonts w:ascii="Times New Roman" w:eastAsia="MS PGothic" w:hAnsi="Times New Roman"/>
          <w:b/>
          <w:szCs w:val="18"/>
          <w:lang w:val="en-US" w:eastAsia="ko-KR"/>
        </w:rPr>
        <w:t>.</w:t>
      </w:r>
      <w:r w:rsidRPr="00271B3F">
        <w:rPr>
          <w:rFonts w:ascii="Times New Roman" w:eastAsia="MS PGothic" w:hAnsi="Times New Roman"/>
          <w:szCs w:val="18"/>
          <w:lang w:val="en-US"/>
        </w:rPr>
        <w:t xml:space="preserve"> </w:t>
      </w:r>
      <w:r w:rsidRPr="00271B3F">
        <w:rPr>
          <w:rFonts w:ascii="Times New Roman" w:hAnsi="Times New Roman"/>
          <w:lang w:val="en-US"/>
        </w:rPr>
        <w:t xml:space="preserve"> </w:t>
      </w:r>
      <w:proofErr w:type="spellStart"/>
      <w:r w:rsidR="00735CA4">
        <w:rPr>
          <w:rFonts w:ascii="Times New Roman" w:eastAsia="MS PGothic" w:hAnsi="Times New Roman"/>
          <w:sz w:val="18"/>
          <w:szCs w:val="13"/>
          <w:lang w:val="en-US"/>
        </w:rPr>
        <w:t>Isosurfaces</w:t>
      </w:r>
      <w:proofErr w:type="spellEnd"/>
      <w:r w:rsidR="00735CA4">
        <w:rPr>
          <w:rFonts w:ascii="Times New Roman" w:eastAsia="MS PGothic" w:hAnsi="Times New Roman"/>
          <w:sz w:val="18"/>
          <w:szCs w:val="13"/>
          <w:lang w:val="en-US"/>
        </w:rPr>
        <w:t xml:space="preserve"> of the </w:t>
      </w:r>
      <w:r w:rsidR="00735CA4">
        <w:rPr>
          <w:rFonts w:ascii="Symbol" w:eastAsia="MS PGothic" w:hAnsi="Symbol"/>
          <w:sz w:val="18"/>
          <w:szCs w:val="13"/>
          <w:lang w:val="en-US"/>
        </w:rPr>
        <w:t></w:t>
      </w:r>
      <w:r w:rsidR="00735CA4">
        <w:rPr>
          <w:rFonts w:ascii="Symbol" w:eastAsia="MS PGothic" w:hAnsi="Symbol"/>
          <w:sz w:val="18"/>
          <w:szCs w:val="13"/>
          <w:vertAlign w:val="subscript"/>
          <w:lang w:val="en-US"/>
        </w:rPr>
        <w:t></w:t>
      </w:r>
      <w:r w:rsidR="00735CA4">
        <w:rPr>
          <w:rFonts w:ascii="Symbol" w:eastAsia="MS PGothic" w:hAnsi="Symbol"/>
          <w:sz w:val="18"/>
          <w:szCs w:val="13"/>
          <w:vertAlign w:val="subscript"/>
          <w:lang w:val="en-US"/>
        </w:rPr>
        <w:t></w:t>
      </w:r>
      <w:r w:rsidR="00735CA4">
        <w:rPr>
          <w:rFonts w:ascii="Times New Roman" w:eastAsia="MS PGothic" w:hAnsi="Times New Roman"/>
          <w:sz w:val="18"/>
          <w:szCs w:val="13"/>
          <w:lang w:val="en-US"/>
        </w:rPr>
        <w:t>vortex-indicator (left) and experimental flow visualizations (right) at Re=450 at different times</w:t>
      </w:r>
      <w:r w:rsidR="00046681">
        <w:rPr>
          <w:rFonts w:ascii="Times New Roman" w:eastAsia="MS PGothic" w:hAnsi="Times New Roman"/>
          <w:sz w:val="18"/>
          <w:szCs w:val="13"/>
          <w:lang w:val="en-US"/>
        </w:rPr>
        <w:t>.</w:t>
      </w:r>
    </w:p>
    <w:p w14:paraId="40BBB1E6" w14:textId="7BA4ABA7" w:rsidR="006A0885" w:rsidRDefault="006A0885" w:rsidP="004B3D50">
      <w:pPr>
        <w:snapToGrid w:val="0"/>
        <w:spacing w:after="120"/>
        <w:jc w:val="center"/>
        <w:rPr>
          <w:rFonts w:ascii="Times New Roman" w:eastAsia="MS PGothic" w:hAnsi="Times New Roman"/>
          <w:sz w:val="18"/>
          <w:szCs w:val="13"/>
          <w:lang w:val="en-US"/>
        </w:rPr>
      </w:pPr>
    </w:p>
    <w:p w14:paraId="775A2378" w14:textId="580FB1E5" w:rsidR="006A0885" w:rsidRDefault="006A0885" w:rsidP="004B3D50">
      <w:pPr>
        <w:snapToGrid w:val="0"/>
        <w:spacing w:after="120"/>
        <w:jc w:val="center"/>
        <w:rPr>
          <w:rFonts w:ascii="Times New Roman" w:eastAsia="MS PGothic" w:hAnsi="Times New Roman"/>
          <w:sz w:val="18"/>
          <w:szCs w:val="13"/>
          <w:lang w:val="en-US"/>
        </w:rPr>
      </w:pPr>
    </w:p>
    <w:p w14:paraId="6D288F68" w14:textId="4812743A" w:rsidR="006A0885" w:rsidRDefault="006A0885" w:rsidP="004B3D50">
      <w:pPr>
        <w:snapToGrid w:val="0"/>
        <w:spacing w:after="120"/>
        <w:jc w:val="center"/>
        <w:rPr>
          <w:rFonts w:ascii="Times New Roman" w:eastAsia="MS PGothic" w:hAnsi="Times New Roman"/>
          <w:sz w:val="18"/>
          <w:szCs w:val="13"/>
          <w:lang w:val="en-US"/>
        </w:rPr>
      </w:pPr>
    </w:p>
    <w:p w14:paraId="0701C132" w14:textId="457B2985" w:rsidR="006A0885" w:rsidRDefault="006A0885" w:rsidP="004B3D50">
      <w:pPr>
        <w:snapToGrid w:val="0"/>
        <w:spacing w:after="120"/>
        <w:jc w:val="center"/>
        <w:rPr>
          <w:rFonts w:ascii="Times New Roman" w:eastAsia="MS PGothic" w:hAnsi="Times New Roman"/>
          <w:szCs w:val="18"/>
          <w:lang w:val="en-US"/>
        </w:rPr>
      </w:pPr>
    </w:p>
    <w:p w14:paraId="20F4A657" w14:textId="77777777" w:rsidR="00CD413B" w:rsidRPr="00735CA4" w:rsidRDefault="00CD413B" w:rsidP="004B3D50">
      <w:pPr>
        <w:snapToGrid w:val="0"/>
        <w:spacing w:after="120"/>
        <w:jc w:val="center"/>
        <w:rPr>
          <w:rFonts w:ascii="Times New Roman" w:eastAsia="MS PGothic" w:hAnsi="Times New Roman"/>
          <w:szCs w:val="18"/>
          <w:lang w:val="en-US"/>
        </w:rPr>
      </w:pP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lastRenderedPageBreak/>
        <w:t>4. Conclusion</w:t>
      </w:r>
      <w:r w:rsidRPr="00466FFD">
        <w:rPr>
          <w:rFonts w:ascii="Times New Roman" w:eastAsia="MS PGothic" w:hAnsi="Times New Roman"/>
          <w:b/>
          <w:bCs/>
          <w:lang w:val="en-US" w:eastAsia="ko-KR"/>
        </w:rPr>
        <w:t>s</w:t>
      </w:r>
    </w:p>
    <w:p w14:paraId="58620E93" w14:textId="115D47A6" w:rsidR="00466A24" w:rsidRDefault="00466A24" w:rsidP="00466A24">
      <w:pPr>
        <w:snapToGrid w:val="0"/>
        <w:spacing w:after="120"/>
        <w:rPr>
          <w:rFonts w:ascii="Times New Roman" w:eastAsia="MS PGothic" w:hAnsi="Times New Roman"/>
          <w:lang w:val="en-US"/>
        </w:rPr>
      </w:pPr>
      <w:r w:rsidRPr="006C4EEE">
        <w:rPr>
          <w:rFonts w:ascii="Times New Roman" w:eastAsia="MS PGothic" w:hAnsi="Times New Roman"/>
          <w:lang w:val="en-US"/>
        </w:rPr>
        <w:t xml:space="preserve">Steady and unsteady flow regimes in the X-microreactor were observed experimentally and numerically, finding a good match for the results. The CFD simulations provided an insightful analysis of the flow pattern and the vortical structures that characterized the regimes observed during the experiments. Compared to the stratified regime, the steady and unsteady engulfment regimes can </w:t>
      </w:r>
      <w:r w:rsidR="00856C71">
        <w:rPr>
          <w:rFonts w:ascii="Times New Roman" w:eastAsia="MS PGothic" w:hAnsi="Times New Roman"/>
          <w:lang w:val="en-US"/>
        </w:rPr>
        <w:t>ensure</w:t>
      </w:r>
      <w:r w:rsidR="00856C71" w:rsidRPr="006C4EEE">
        <w:rPr>
          <w:rFonts w:ascii="Times New Roman" w:eastAsia="MS PGothic" w:hAnsi="Times New Roman"/>
          <w:lang w:val="en-US"/>
        </w:rPr>
        <w:t xml:space="preserve"> </w:t>
      </w:r>
      <w:r w:rsidRPr="006C4EEE">
        <w:rPr>
          <w:rFonts w:ascii="Times New Roman" w:eastAsia="MS PGothic" w:hAnsi="Times New Roman"/>
          <w:lang w:val="en-US"/>
        </w:rPr>
        <w:t>efficient mixing that enhances the microreactor performance, achieving a maximum value in reaction yield at Re=80. By increasing the Reynolds number, the reaction yield decreases as the time-to-react is reduced. When the unsteady engulfment regime occurs (Re=375), the reaction yield raises; then, it decreases again for higher Reynolds numbers.</w:t>
      </w:r>
      <w:r w:rsidR="004B3D50">
        <w:rPr>
          <w:rFonts w:ascii="Times New Roman" w:eastAsia="MS PGothic" w:hAnsi="Times New Roman"/>
          <w:lang w:val="en-US"/>
        </w:rPr>
        <w:t xml:space="preserve"> </w:t>
      </w:r>
      <w:r w:rsidR="004B3D50" w:rsidRPr="004B3D50">
        <w:rPr>
          <w:rFonts w:ascii="Times New Roman" w:eastAsia="MS PGothic" w:hAnsi="Times New Roman"/>
          <w:lang w:val="en-US"/>
        </w:rPr>
        <w:t>Future works may be addressed to produce nanoparticle</w:t>
      </w:r>
      <w:r w:rsidR="004B3D50">
        <w:rPr>
          <w:rFonts w:ascii="Times New Roman" w:eastAsia="MS PGothic" w:hAnsi="Times New Roman"/>
          <w:lang w:val="en-US"/>
        </w:rPr>
        <w:t>s</w:t>
      </w:r>
      <w:r w:rsidR="004B3D50" w:rsidRPr="004B3D50">
        <w:rPr>
          <w:rFonts w:ascii="Times New Roman" w:eastAsia="MS PGothic" w:hAnsi="Times New Roman"/>
          <w:lang w:val="en-US"/>
        </w:rPr>
        <w:t xml:space="preserve"> through the flash precipitation determined by the rapid mixing of solvent and anti-solvent solutions.</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7FE374C7" w14:textId="77777777" w:rsidR="0054087D" w:rsidRDefault="00DE3C82" w:rsidP="0054087D">
      <w:pPr>
        <w:pStyle w:val="FirstParagraph"/>
        <w:numPr>
          <w:ilvl w:val="0"/>
          <w:numId w:val="1"/>
        </w:numPr>
        <w:tabs>
          <w:tab w:val="left" w:pos="426"/>
        </w:tabs>
        <w:spacing w:line="240" w:lineRule="auto"/>
        <w:ind w:left="426" w:hanging="426"/>
        <w:rPr>
          <w:rFonts w:ascii="Times New Roman" w:hAnsi="Times New Roman"/>
        </w:rPr>
      </w:pPr>
      <w:r w:rsidRPr="00CF624D">
        <w:rPr>
          <w:rFonts w:ascii="Times New Roman" w:hAnsi="Times New Roman"/>
          <w:lang w:val="it-IT"/>
        </w:rPr>
        <w:t xml:space="preserve">I. Rossetti, M. Compagnoni, </w:t>
      </w:r>
      <w:r w:rsidRPr="00CF624D">
        <w:rPr>
          <w:rFonts w:ascii="Times New Roman" w:hAnsi="Times New Roman"/>
        </w:rPr>
        <w:t>Chemical Engineering Journal 296 (2016) 56-70</w:t>
      </w:r>
      <w:r>
        <w:rPr>
          <w:rFonts w:ascii="Times New Roman" w:hAnsi="Times New Roman"/>
        </w:rPr>
        <w:t>.</w:t>
      </w:r>
    </w:p>
    <w:p w14:paraId="1E68EB61" w14:textId="77777777" w:rsidR="00B04609" w:rsidRPr="00B04609" w:rsidRDefault="0054087D" w:rsidP="00B04609">
      <w:pPr>
        <w:pStyle w:val="FirstParagraph"/>
        <w:numPr>
          <w:ilvl w:val="0"/>
          <w:numId w:val="1"/>
        </w:numPr>
        <w:tabs>
          <w:tab w:val="left" w:pos="426"/>
        </w:tabs>
        <w:spacing w:line="240" w:lineRule="auto"/>
        <w:ind w:left="426" w:hanging="426"/>
        <w:rPr>
          <w:rFonts w:ascii="Times New Roman" w:hAnsi="Times New Roman"/>
        </w:rPr>
      </w:pPr>
      <w:r w:rsidRPr="0054087D">
        <w:rPr>
          <w:rFonts w:ascii="Times New Roman" w:eastAsia="MS PGothic" w:hAnsi="Times New Roman"/>
        </w:rPr>
        <w:t>J.W. Zhang, W.F. Li, X.L. Xu, H.F. Liu, F.C. Wang, Phys</w:t>
      </w:r>
      <w:r>
        <w:rPr>
          <w:rFonts w:ascii="Times New Roman" w:eastAsia="MS PGothic" w:hAnsi="Times New Roman"/>
        </w:rPr>
        <w:t>ics of</w:t>
      </w:r>
      <w:r w:rsidRPr="0054087D">
        <w:rPr>
          <w:rFonts w:ascii="Times New Roman" w:eastAsia="MS PGothic" w:hAnsi="Times New Roman"/>
        </w:rPr>
        <w:t xml:space="preserve"> Fluids 31 (2019) 034105</w:t>
      </w:r>
      <w:r>
        <w:rPr>
          <w:rFonts w:ascii="Times New Roman" w:eastAsia="MS PGothic" w:hAnsi="Times New Roman"/>
        </w:rPr>
        <w:t>.</w:t>
      </w:r>
    </w:p>
    <w:p w14:paraId="21786692" w14:textId="77777777" w:rsidR="00B04609" w:rsidRDefault="00B04609" w:rsidP="00B04609">
      <w:pPr>
        <w:pStyle w:val="FirstParagraph"/>
        <w:numPr>
          <w:ilvl w:val="0"/>
          <w:numId w:val="1"/>
        </w:numPr>
        <w:tabs>
          <w:tab w:val="left" w:pos="426"/>
        </w:tabs>
        <w:spacing w:line="240" w:lineRule="auto"/>
        <w:ind w:left="426" w:hanging="426"/>
        <w:rPr>
          <w:rFonts w:ascii="Times New Roman" w:hAnsi="Times New Roman"/>
          <w:lang w:val="it-IT"/>
        </w:rPr>
      </w:pPr>
      <w:r w:rsidRPr="00B04609">
        <w:rPr>
          <w:rFonts w:ascii="Times New Roman" w:hAnsi="Times New Roman"/>
          <w:lang w:val="it-IT"/>
        </w:rPr>
        <w:t xml:space="preserve">A. Mariotti, M. </w:t>
      </w:r>
      <w:proofErr w:type="spellStart"/>
      <w:r w:rsidRPr="00B04609">
        <w:rPr>
          <w:rFonts w:ascii="Times New Roman" w:hAnsi="Times New Roman"/>
          <w:lang w:val="it-IT"/>
        </w:rPr>
        <w:t>Antognoli</w:t>
      </w:r>
      <w:proofErr w:type="spellEnd"/>
      <w:r w:rsidRPr="00B04609">
        <w:rPr>
          <w:rFonts w:ascii="Times New Roman" w:hAnsi="Times New Roman"/>
          <w:lang w:val="it-IT"/>
        </w:rPr>
        <w:t xml:space="preserve">, C. Galletti, R. Mauri, M.V. Salvetti, E. </w:t>
      </w:r>
      <w:proofErr w:type="spellStart"/>
      <w:r w:rsidRPr="00B04609">
        <w:rPr>
          <w:rFonts w:ascii="Times New Roman" w:hAnsi="Times New Roman"/>
          <w:lang w:val="it-IT"/>
        </w:rPr>
        <w:t>Brunazzi</w:t>
      </w:r>
      <w:proofErr w:type="spellEnd"/>
      <w:r w:rsidRPr="00B04609">
        <w:rPr>
          <w:rFonts w:ascii="Times New Roman" w:hAnsi="Times New Roman"/>
          <w:lang w:val="it-IT"/>
        </w:rPr>
        <w:t xml:space="preserve">, </w:t>
      </w:r>
      <w:proofErr w:type="spellStart"/>
      <w:r w:rsidRPr="00B04609">
        <w:rPr>
          <w:rFonts w:ascii="Times New Roman" w:hAnsi="Times New Roman"/>
          <w:lang w:val="it-IT"/>
        </w:rPr>
        <w:t>Chemical</w:t>
      </w:r>
      <w:proofErr w:type="spellEnd"/>
      <w:r w:rsidRPr="00B04609">
        <w:rPr>
          <w:rFonts w:ascii="Times New Roman" w:hAnsi="Times New Roman"/>
          <w:lang w:val="it-IT"/>
        </w:rPr>
        <w:t xml:space="preserve"> </w:t>
      </w:r>
      <w:proofErr w:type="spellStart"/>
      <w:r w:rsidRPr="00B04609">
        <w:rPr>
          <w:rFonts w:ascii="Times New Roman" w:hAnsi="Times New Roman"/>
          <w:lang w:val="it-IT"/>
        </w:rPr>
        <w:t>Engineering</w:t>
      </w:r>
      <w:proofErr w:type="spellEnd"/>
      <w:r w:rsidRPr="00B04609">
        <w:rPr>
          <w:rFonts w:ascii="Times New Roman" w:hAnsi="Times New Roman"/>
          <w:lang w:val="it-IT"/>
        </w:rPr>
        <w:t xml:space="preserve"> Journal 396 (2020) 125223</w:t>
      </w:r>
      <w:r>
        <w:rPr>
          <w:rFonts w:ascii="Times New Roman" w:hAnsi="Times New Roman"/>
          <w:lang w:val="it-IT"/>
        </w:rPr>
        <w:t>.</w:t>
      </w:r>
    </w:p>
    <w:p w14:paraId="063FCF01" w14:textId="28DC4F10" w:rsidR="00B04609" w:rsidRPr="00B04609" w:rsidRDefault="00B04609" w:rsidP="00B04609">
      <w:pPr>
        <w:pStyle w:val="FirstParagraph"/>
        <w:numPr>
          <w:ilvl w:val="0"/>
          <w:numId w:val="1"/>
        </w:numPr>
        <w:tabs>
          <w:tab w:val="left" w:pos="426"/>
        </w:tabs>
        <w:spacing w:line="240" w:lineRule="auto"/>
        <w:ind w:left="426" w:hanging="426"/>
        <w:rPr>
          <w:rFonts w:ascii="Times New Roman" w:hAnsi="Times New Roman"/>
          <w:lang w:val="it-IT"/>
        </w:rPr>
      </w:pPr>
      <w:r w:rsidRPr="00B04609">
        <w:rPr>
          <w:rFonts w:ascii="Times New Roman" w:hAnsi="Times New Roman"/>
          <w:lang w:val="it-IT"/>
        </w:rPr>
        <w:t xml:space="preserve">A. Mariotti, M. </w:t>
      </w:r>
      <w:proofErr w:type="spellStart"/>
      <w:r w:rsidRPr="00B04609">
        <w:rPr>
          <w:rFonts w:ascii="Times New Roman" w:hAnsi="Times New Roman"/>
          <w:lang w:val="it-IT"/>
        </w:rPr>
        <w:t>Antognoli</w:t>
      </w:r>
      <w:proofErr w:type="spellEnd"/>
      <w:r w:rsidRPr="00B04609">
        <w:rPr>
          <w:rFonts w:ascii="Times New Roman" w:hAnsi="Times New Roman"/>
          <w:lang w:val="it-IT"/>
        </w:rPr>
        <w:t xml:space="preserve">, C. Galletti, R. Mauri, M.V. Salvetti, E. </w:t>
      </w:r>
      <w:proofErr w:type="spellStart"/>
      <w:r w:rsidRPr="00B04609">
        <w:rPr>
          <w:rFonts w:ascii="Times New Roman" w:hAnsi="Times New Roman"/>
          <w:lang w:val="it-IT"/>
        </w:rPr>
        <w:t>Brunazzi</w:t>
      </w:r>
      <w:proofErr w:type="spellEnd"/>
      <w:r w:rsidRPr="00B04609">
        <w:rPr>
          <w:rFonts w:ascii="Times New Roman" w:hAnsi="Times New Roman"/>
          <w:lang w:val="it-IT"/>
        </w:rPr>
        <w:t xml:space="preserve">, </w:t>
      </w:r>
      <w:proofErr w:type="spellStart"/>
      <w:r w:rsidRPr="00B04609">
        <w:rPr>
          <w:rFonts w:ascii="Times New Roman" w:hAnsi="Times New Roman"/>
          <w:lang w:val="it-IT"/>
        </w:rPr>
        <w:t>Micromachines</w:t>
      </w:r>
      <w:proofErr w:type="spellEnd"/>
      <w:r w:rsidRPr="00B04609">
        <w:rPr>
          <w:rFonts w:ascii="Times New Roman" w:hAnsi="Times New Roman"/>
          <w:lang w:val="it-IT"/>
        </w:rPr>
        <w:t xml:space="preserve"> 12 (</w:t>
      </w:r>
      <w:r w:rsidR="00CD51E4">
        <w:rPr>
          <w:rFonts w:ascii="Times New Roman" w:hAnsi="Times New Roman"/>
          <w:lang w:val="it-IT"/>
        </w:rPr>
        <w:t>2021</w:t>
      </w:r>
      <w:r w:rsidRPr="00B04609">
        <w:rPr>
          <w:rFonts w:ascii="Times New Roman" w:hAnsi="Times New Roman"/>
          <w:lang w:val="it-IT"/>
        </w:rPr>
        <w:t>) 1–14.</w:t>
      </w:r>
    </w:p>
    <w:p w14:paraId="3F9A0013" w14:textId="148F3FA7" w:rsidR="00734F85" w:rsidRPr="00734F85" w:rsidRDefault="00734F85" w:rsidP="0054087D">
      <w:pPr>
        <w:pStyle w:val="FirstParagraph"/>
        <w:numPr>
          <w:ilvl w:val="0"/>
          <w:numId w:val="1"/>
        </w:numPr>
        <w:tabs>
          <w:tab w:val="left" w:pos="426"/>
        </w:tabs>
        <w:spacing w:line="240" w:lineRule="auto"/>
        <w:ind w:left="426" w:hanging="426"/>
        <w:rPr>
          <w:rFonts w:ascii="Times New Roman" w:hAnsi="Times New Roman"/>
          <w:lang w:val="it-IT"/>
        </w:rPr>
      </w:pPr>
      <w:r w:rsidRPr="00734F85">
        <w:rPr>
          <w:rFonts w:ascii="Times New Roman" w:eastAsia="MS PGothic" w:hAnsi="Times New Roman"/>
          <w:lang w:val="it-IT"/>
        </w:rPr>
        <w:t xml:space="preserve">M. </w:t>
      </w:r>
      <w:proofErr w:type="spellStart"/>
      <w:r w:rsidRPr="00734F85">
        <w:rPr>
          <w:rFonts w:ascii="Times New Roman" w:eastAsia="MS PGothic" w:hAnsi="Times New Roman"/>
          <w:lang w:val="it-IT"/>
        </w:rPr>
        <w:t>Antognoli</w:t>
      </w:r>
      <w:proofErr w:type="spellEnd"/>
      <w:r w:rsidRPr="00734F85">
        <w:rPr>
          <w:rFonts w:ascii="Times New Roman" w:eastAsia="MS PGothic" w:hAnsi="Times New Roman"/>
          <w:lang w:val="it-IT"/>
        </w:rPr>
        <w:t>, S. Tomasi Masoni</w:t>
      </w:r>
      <w:r>
        <w:rPr>
          <w:rFonts w:ascii="Times New Roman" w:eastAsia="MS PGothic" w:hAnsi="Times New Roman"/>
          <w:lang w:val="it-IT"/>
        </w:rPr>
        <w:t xml:space="preserve">, A. Mariotti, R. Mauri, E. </w:t>
      </w:r>
      <w:proofErr w:type="spellStart"/>
      <w:r>
        <w:rPr>
          <w:rFonts w:ascii="Times New Roman" w:eastAsia="MS PGothic" w:hAnsi="Times New Roman"/>
          <w:lang w:val="it-IT"/>
        </w:rPr>
        <w:t>Brunazzi</w:t>
      </w:r>
      <w:proofErr w:type="spellEnd"/>
      <w:r>
        <w:rPr>
          <w:rFonts w:ascii="Times New Roman" w:eastAsia="MS PGothic" w:hAnsi="Times New Roman"/>
          <w:lang w:val="it-IT"/>
        </w:rPr>
        <w:t>, C. Galletti, Chemical Engineering Science 248 (2022) 117254</w:t>
      </w:r>
      <w:r w:rsidR="00B04609">
        <w:rPr>
          <w:rFonts w:ascii="Times New Roman" w:eastAsia="MS PGothic" w:hAnsi="Times New Roman"/>
          <w:lang w:val="it-IT"/>
        </w:rPr>
        <w:t>.</w:t>
      </w:r>
    </w:p>
    <w:p w14:paraId="12520D0D" w14:textId="0818DBFB" w:rsidR="00DA51A3" w:rsidRPr="002119FE" w:rsidRDefault="002119FE" w:rsidP="00DA51A3">
      <w:pPr>
        <w:pStyle w:val="FirstParagraph"/>
        <w:numPr>
          <w:ilvl w:val="0"/>
          <w:numId w:val="1"/>
        </w:numPr>
        <w:tabs>
          <w:tab w:val="left" w:pos="426"/>
        </w:tabs>
        <w:spacing w:line="240" w:lineRule="auto"/>
        <w:ind w:left="426" w:hanging="426"/>
        <w:rPr>
          <w:rFonts w:ascii="Times New Roman" w:hAnsi="Times New Roman"/>
          <w:lang w:val="it-IT"/>
        </w:rPr>
      </w:pPr>
      <w:r w:rsidRPr="002119FE">
        <w:rPr>
          <w:rFonts w:ascii="Times New Roman" w:hAnsi="Times New Roman"/>
          <w:lang w:val="it-IT"/>
        </w:rPr>
        <w:t xml:space="preserve">S. Tomasi Masoni, M. </w:t>
      </w:r>
      <w:proofErr w:type="spellStart"/>
      <w:r w:rsidRPr="002119FE">
        <w:rPr>
          <w:rFonts w:ascii="Times New Roman" w:hAnsi="Times New Roman"/>
          <w:lang w:val="it-IT"/>
        </w:rPr>
        <w:t>Antognoli</w:t>
      </w:r>
      <w:proofErr w:type="spellEnd"/>
      <w:r w:rsidRPr="002119FE">
        <w:rPr>
          <w:rFonts w:ascii="Times New Roman" w:hAnsi="Times New Roman"/>
          <w:lang w:val="it-IT"/>
        </w:rPr>
        <w:t xml:space="preserve">, A. Mariotti, R. Mauri, M.V. Salvetti, C. Galletti, E. </w:t>
      </w:r>
      <w:proofErr w:type="spellStart"/>
      <w:r w:rsidRPr="002119FE">
        <w:rPr>
          <w:rFonts w:ascii="Times New Roman" w:hAnsi="Times New Roman"/>
          <w:lang w:val="it-IT"/>
        </w:rPr>
        <w:t>Brunazzi</w:t>
      </w:r>
      <w:proofErr w:type="spellEnd"/>
      <w:r w:rsidR="00DA51A3" w:rsidRPr="002119FE">
        <w:rPr>
          <w:rFonts w:ascii="Times New Roman" w:hAnsi="Times New Roman"/>
          <w:lang w:val="it-IT"/>
        </w:rPr>
        <w:t xml:space="preserve">, </w:t>
      </w:r>
      <w:proofErr w:type="spellStart"/>
      <w:r w:rsidR="00DA51A3" w:rsidRPr="002119FE">
        <w:rPr>
          <w:rFonts w:ascii="Times New Roman" w:hAnsi="Times New Roman"/>
          <w:lang w:val="it-IT"/>
        </w:rPr>
        <w:t>Chem</w:t>
      </w:r>
      <w:r>
        <w:rPr>
          <w:rFonts w:ascii="Times New Roman" w:hAnsi="Times New Roman"/>
          <w:lang w:val="it-IT"/>
        </w:rPr>
        <w:t>ical</w:t>
      </w:r>
      <w:proofErr w:type="spellEnd"/>
      <w:r w:rsidR="00DA51A3" w:rsidRPr="002119FE">
        <w:rPr>
          <w:rFonts w:ascii="Times New Roman" w:hAnsi="Times New Roman"/>
          <w:lang w:val="it-IT"/>
        </w:rPr>
        <w:t xml:space="preserve"> </w:t>
      </w:r>
      <w:proofErr w:type="spellStart"/>
      <w:r w:rsidR="00DA51A3" w:rsidRPr="002119FE">
        <w:rPr>
          <w:rFonts w:ascii="Times New Roman" w:hAnsi="Times New Roman"/>
          <w:lang w:val="it-IT"/>
        </w:rPr>
        <w:t>Eng</w:t>
      </w:r>
      <w:r>
        <w:rPr>
          <w:rFonts w:ascii="Times New Roman" w:hAnsi="Times New Roman"/>
          <w:lang w:val="it-IT"/>
        </w:rPr>
        <w:t>ineering</w:t>
      </w:r>
      <w:proofErr w:type="spellEnd"/>
      <w:r w:rsidR="00DA51A3" w:rsidRPr="002119FE">
        <w:rPr>
          <w:rFonts w:ascii="Times New Roman" w:hAnsi="Times New Roman"/>
          <w:lang w:val="it-IT"/>
        </w:rPr>
        <w:t xml:space="preserve"> </w:t>
      </w:r>
      <w:r>
        <w:rPr>
          <w:rFonts w:ascii="Times New Roman" w:hAnsi="Times New Roman"/>
          <w:lang w:val="it-IT"/>
        </w:rPr>
        <w:t>Journal,</w:t>
      </w:r>
      <w:r w:rsidR="00DA51A3" w:rsidRPr="002119FE">
        <w:rPr>
          <w:rFonts w:ascii="Times New Roman" w:hAnsi="Times New Roman"/>
          <w:lang w:val="it-IT"/>
        </w:rPr>
        <w:t xml:space="preserve"> </w:t>
      </w:r>
      <w:r>
        <w:rPr>
          <w:rFonts w:ascii="Times New Roman" w:hAnsi="Times New Roman"/>
          <w:lang w:val="it-IT"/>
        </w:rPr>
        <w:t>437</w:t>
      </w:r>
      <w:r w:rsidR="00DA51A3" w:rsidRPr="002119FE">
        <w:rPr>
          <w:rFonts w:ascii="Times New Roman" w:hAnsi="Times New Roman"/>
          <w:lang w:val="it-IT"/>
        </w:rPr>
        <w:t xml:space="preserve"> (20</w:t>
      </w:r>
      <w:r>
        <w:rPr>
          <w:rFonts w:ascii="Times New Roman" w:hAnsi="Times New Roman"/>
          <w:lang w:val="it-IT"/>
        </w:rPr>
        <w:t>22</w:t>
      </w:r>
      <w:r w:rsidR="00DA51A3" w:rsidRPr="002119FE">
        <w:rPr>
          <w:rFonts w:ascii="Times New Roman" w:hAnsi="Times New Roman"/>
          <w:lang w:val="it-IT"/>
        </w:rPr>
        <w:t xml:space="preserve">) </w:t>
      </w:r>
      <w:r>
        <w:rPr>
          <w:rFonts w:ascii="Times New Roman" w:hAnsi="Times New Roman"/>
          <w:lang w:val="it-IT"/>
        </w:rPr>
        <w:t>135113.</w:t>
      </w:r>
    </w:p>
    <w:p w14:paraId="5A650773" w14:textId="1E855438" w:rsidR="005B71B2" w:rsidRPr="0054087D" w:rsidRDefault="005B71B2"/>
    <w:sectPr w:rsidR="005B71B2" w:rsidRPr="0054087D" w:rsidSect="001D0E0C">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D966" w14:textId="77777777" w:rsidR="00BE7102" w:rsidRDefault="00BE7102" w:rsidP="001D0E0C">
      <w:pPr>
        <w:spacing w:after="0" w:line="240" w:lineRule="auto"/>
      </w:pPr>
      <w:r>
        <w:separator/>
      </w:r>
    </w:p>
  </w:endnote>
  <w:endnote w:type="continuationSeparator" w:id="0">
    <w:p w14:paraId="7DDBAE28" w14:textId="77777777" w:rsidR="00BE7102" w:rsidRDefault="00BE7102"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F632" w14:textId="77777777" w:rsidR="00BE7102" w:rsidRDefault="00BE7102" w:rsidP="001D0E0C">
      <w:pPr>
        <w:spacing w:after="0" w:line="240" w:lineRule="auto"/>
      </w:pPr>
      <w:r>
        <w:separator/>
      </w:r>
    </w:p>
  </w:footnote>
  <w:footnote w:type="continuationSeparator" w:id="0">
    <w:p w14:paraId="4EE1B9BA" w14:textId="77777777" w:rsidR="00BE7102" w:rsidRDefault="00BE7102"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1754"/>
    <w:rsid w:val="00046681"/>
    <w:rsid w:val="000517B4"/>
    <w:rsid w:val="00060A1E"/>
    <w:rsid w:val="00082817"/>
    <w:rsid w:val="00090886"/>
    <w:rsid w:val="00092344"/>
    <w:rsid w:val="000B01C3"/>
    <w:rsid w:val="000E468D"/>
    <w:rsid w:val="0010225B"/>
    <w:rsid w:val="00120573"/>
    <w:rsid w:val="00131B3C"/>
    <w:rsid w:val="0018667F"/>
    <w:rsid w:val="00194A5E"/>
    <w:rsid w:val="001A1A06"/>
    <w:rsid w:val="001A3872"/>
    <w:rsid w:val="001B060D"/>
    <w:rsid w:val="001C18CA"/>
    <w:rsid w:val="001D0E0C"/>
    <w:rsid w:val="0020533B"/>
    <w:rsid w:val="002119FE"/>
    <w:rsid w:val="0022119E"/>
    <w:rsid w:val="002556EA"/>
    <w:rsid w:val="00271B3F"/>
    <w:rsid w:val="00283CC4"/>
    <w:rsid w:val="002B6D1B"/>
    <w:rsid w:val="002C1747"/>
    <w:rsid w:val="002E0D6C"/>
    <w:rsid w:val="002F58EB"/>
    <w:rsid w:val="00302299"/>
    <w:rsid w:val="003735E1"/>
    <w:rsid w:val="00391772"/>
    <w:rsid w:val="003D2AE7"/>
    <w:rsid w:val="003F160A"/>
    <w:rsid w:val="00402674"/>
    <w:rsid w:val="00441B73"/>
    <w:rsid w:val="004526F8"/>
    <w:rsid w:val="00465EBC"/>
    <w:rsid w:val="00466A24"/>
    <w:rsid w:val="004875C8"/>
    <w:rsid w:val="004A10F9"/>
    <w:rsid w:val="004A3C81"/>
    <w:rsid w:val="004A7416"/>
    <w:rsid w:val="004B3D50"/>
    <w:rsid w:val="004C56B4"/>
    <w:rsid w:val="004D1D27"/>
    <w:rsid w:val="00530C96"/>
    <w:rsid w:val="0054087D"/>
    <w:rsid w:val="00560DB4"/>
    <w:rsid w:val="00581605"/>
    <w:rsid w:val="005B71B2"/>
    <w:rsid w:val="005C2A12"/>
    <w:rsid w:val="005D209C"/>
    <w:rsid w:val="005D4864"/>
    <w:rsid w:val="005E5A54"/>
    <w:rsid w:val="005F7BE0"/>
    <w:rsid w:val="006261AB"/>
    <w:rsid w:val="00633609"/>
    <w:rsid w:val="00650044"/>
    <w:rsid w:val="006857B7"/>
    <w:rsid w:val="00697CD6"/>
    <w:rsid w:val="006A0885"/>
    <w:rsid w:val="006A7B75"/>
    <w:rsid w:val="00707B10"/>
    <w:rsid w:val="00715452"/>
    <w:rsid w:val="00734F85"/>
    <w:rsid w:val="00735CA4"/>
    <w:rsid w:val="00757108"/>
    <w:rsid w:val="0078254A"/>
    <w:rsid w:val="00784AC1"/>
    <w:rsid w:val="007F193D"/>
    <w:rsid w:val="008035BD"/>
    <w:rsid w:val="00807EAA"/>
    <w:rsid w:val="00844463"/>
    <w:rsid w:val="00856C71"/>
    <w:rsid w:val="00867C41"/>
    <w:rsid w:val="00870DDD"/>
    <w:rsid w:val="008871B1"/>
    <w:rsid w:val="008879CC"/>
    <w:rsid w:val="008F6957"/>
    <w:rsid w:val="009108C2"/>
    <w:rsid w:val="00912A40"/>
    <w:rsid w:val="0092225F"/>
    <w:rsid w:val="009330FC"/>
    <w:rsid w:val="009428DC"/>
    <w:rsid w:val="00954E5A"/>
    <w:rsid w:val="009C189A"/>
    <w:rsid w:val="009C590A"/>
    <w:rsid w:val="009E096B"/>
    <w:rsid w:val="009E6C5F"/>
    <w:rsid w:val="00A22535"/>
    <w:rsid w:val="00A41BA1"/>
    <w:rsid w:val="00A4409C"/>
    <w:rsid w:val="00A657AB"/>
    <w:rsid w:val="00A71CA6"/>
    <w:rsid w:val="00AA7488"/>
    <w:rsid w:val="00AB1801"/>
    <w:rsid w:val="00AF4679"/>
    <w:rsid w:val="00B04071"/>
    <w:rsid w:val="00B04609"/>
    <w:rsid w:val="00B06A48"/>
    <w:rsid w:val="00B11A9F"/>
    <w:rsid w:val="00B13CFA"/>
    <w:rsid w:val="00B65993"/>
    <w:rsid w:val="00B8238A"/>
    <w:rsid w:val="00BD21B2"/>
    <w:rsid w:val="00BD3659"/>
    <w:rsid w:val="00BE7102"/>
    <w:rsid w:val="00BF2AD1"/>
    <w:rsid w:val="00C06BE4"/>
    <w:rsid w:val="00C1715D"/>
    <w:rsid w:val="00C40840"/>
    <w:rsid w:val="00C70486"/>
    <w:rsid w:val="00C7123A"/>
    <w:rsid w:val="00C72FD6"/>
    <w:rsid w:val="00CB1FCC"/>
    <w:rsid w:val="00CD01E5"/>
    <w:rsid w:val="00CD413B"/>
    <w:rsid w:val="00CD51E4"/>
    <w:rsid w:val="00D03DB3"/>
    <w:rsid w:val="00D05BBC"/>
    <w:rsid w:val="00D11528"/>
    <w:rsid w:val="00D26B0F"/>
    <w:rsid w:val="00D322F1"/>
    <w:rsid w:val="00D412A9"/>
    <w:rsid w:val="00D7746F"/>
    <w:rsid w:val="00D9012B"/>
    <w:rsid w:val="00DA51A3"/>
    <w:rsid w:val="00DA6C89"/>
    <w:rsid w:val="00DD2D8C"/>
    <w:rsid w:val="00DE3C82"/>
    <w:rsid w:val="00DF45CF"/>
    <w:rsid w:val="00E00785"/>
    <w:rsid w:val="00E16838"/>
    <w:rsid w:val="00E217E9"/>
    <w:rsid w:val="00E621B7"/>
    <w:rsid w:val="00E63674"/>
    <w:rsid w:val="00E85F12"/>
    <w:rsid w:val="00EB6300"/>
    <w:rsid w:val="00EF48FB"/>
    <w:rsid w:val="00EF5032"/>
    <w:rsid w:val="00F02C5C"/>
    <w:rsid w:val="00F07E0A"/>
    <w:rsid w:val="00F121AF"/>
    <w:rsid w:val="00F24290"/>
    <w:rsid w:val="00F3057A"/>
    <w:rsid w:val="00F32E12"/>
    <w:rsid w:val="00F56BCE"/>
    <w:rsid w:val="00F72FDE"/>
    <w:rsid w:val="00F86DFB"/>
    <w:rsid w:val="00FD1CAA"/>
    <w:rsid w:val="00FE6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46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Testosegnaposto">
    <w:name w:val="Placeholder Text"/>
    <w:basedOn w:val="Carpredefinitoparagrafo"/>
    <w:uiPriority w:val="99"/>
    <w:semiHidden/>
    <w:rsid w:val="0022119E"/>
    <w:rPr>
      <w:color w:val="808080"/>
    </w:rPr>
  </w:style>
  <w:style w:type="paragraph" w:styleId="Paragrafoelenco">
    <w:name w:val="List Paragraph"/>
    <w:basedOn w:val="Normale"/>
    <w:uiPriority w:val="34"/>
    <w:qFormat/>
    <w:rsid w:val="0054087D"/>
    <w:pPr>
      <w:ind w:left="720"/>
      <w:contextualSpacing/>
    </w:pPr>
  </w:style>
  <w:style w:type="character" w:styleId="Collegamentoipertestuale">
    <w:name w:val="Hyperlink"/>
    <w:basedOn w:val="Carpredefinitoparagrafo"/>
    <w:uiPriority w:val="99"/>
    <w:unhideWhenUsed/>
    <w:rsid w:val="004B3D50"/>
    <w:rPr>
      <w:color w:val="0563C1" w:themeColor="hyperlink"/>
      <w:u w:val="single"/>
    </w:rPr>
  </w:style>
  <w:style w:type="character" w:styleId="Menzionenonrisolta">
    <w:name w:val="Unresolved Mention"/>
    <w:basedOn w:val="Carpredefinitoparagrafo"/>
    <w:uiPriority w:val="99"/>
    <w:semiHidden/>
    <w:unhideWhenUsed/>
    <w:rsid w:val="004B3D50"/>
    <w:rPr>
      <w:color w:val="605E5C"/>
      <w:shd w:val="clear" w:color="auto" w:fill="E1DFDD"/>
    </w:rPr>
  </w:style>
  <w:style w:type="character" w:styleId="Collegamentovisitato">
    <w:name w:val="FollowedHyperlink"/>
    <w:basedOn w:val="Carpredefinitoparagrafo"/>
    <w:uiPriority w:val="99"/>
    <w:semiHidden/>
    <w:unhideWhenUsed/>
    <w:rsid w:val="00707B10"/>
    <w:rPr>
      <w:color w:val="954F72" w:themeColor="followedHyperlink"/>
      <w:u w:val="single"/>
    </w:rPr>
  </w:style>
  <w:style w:type="paragraph" w:styleId="Revisione">
    <w:name w:val="Revision"/>
    <w:hidden/>
    <w:uiPriority w:val="99"/>
    <w:semiHidden/>
    <w:rsid w:val="009C1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9656">
      <w:bodyDiv w:val="1"/>
      <w:marLeft w:val="0"/>
      <w:marRight w:val="0"/>
      <w:marTop w:val="0"/>
      <w:marBottom w:val="0"/>
      <w:divBdr>
        <w:top w:val="none" w:sz="0" w:space="0" w:color="auto"/>
        <w:left w:val="none" w:sz="0" w:space="0" w:color="auto"/>
        <w:bottom w:val="none" w:sz="0" w:space="0" w:color="auto"/>
        <w:right w:val="none" w:sz="0" w:space="0" w:color="auto"/>
      </w:divBdr>
      <w:divsChild>
        <w:div w:id="1279335906">
          <w:marLeft w:val="0"/>
          <w:marRight w:val="0"/>
          <w:marTop w:val="100"/>
          <w:marBottom w:val="0"/>
          <w:divBdr>
            <w:top w:val="none" w:sz="0" w:space="0" w:color="auto"/>
            <w:left w:val="none" w:sz="0" w:space="0" w:color="auto"/>
            <w:bottom w:val="none" w:sz="0" w:space="0" w:color="auto"/>
            <w:right w:val="none" w:sz="0" w:space="0" w:color="auto"/>
          </w:divBdr>
        </w:div>
        <w:div w:id="1589541600">
          <w:marLeft w:val="0"/>
          <w:marRight w:val="0"/>
          <w:marTop w:val="0"/>
          <w:marBottom w:val="0"/>
          <w:divBdr>
            <w:top w:val="none" w:sz="0" w:space="0" w:color="auto"/>
            <w:left w:val="none" w:sz="0" w:space="0" w:color="auto"/>
            <w:bottom w:val="none" w:sz="0" w:space="0" w:color="auto"/>
            <w:right w:val="none" w:sz="0" w:space="0" w:color="auto"/>
          </w:divBdr>
          <w:divsChild>
            <w:div w:id="1651666877">
              <w:marLeft w:val="0"/>
              <w:marRight w:val="0"/>
              <w:marTop w:val="0"/>
              <w:marBottom w:val="0"/>
              <w:divBdr>
                <w:top w:val="none" w:sz="0" w:space="0" w:color="auto"/>
                <w:left w:val="none" w:sz="0" w:space="0" w:color="auto"/>
                <w:bottom w:val="none" w:sz="0" w:space="0" w:color="auto"/>
                <w:right w:val="none" w:sz="0" w:space="0" w:color="auto"/>
              </w:divBdr>
              <w:divsChild>
                <w:div w:id="30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0731">
      <w:bodyDiv w:val="1"/>
      <w:marLeft w:val="0"/>
      <w:marRight w:val="0"/>
      <w:marTop w:val="0"/>
      <w:marBottom w:val="0"/>
      <w:divBdr>
        <w:top w:val="none" w:sz="0" w:space="0" w:color="auto"/>
        <w:left w:val="none" w:sz="0" w:space="0" w:color="auto"/>
        <w:bottom w:val="none" w:sz="0" w:space="0" w:color="auto"/>
        <w:right w:val="none" w:sz="0" w:space="0" w:color="auto"/>
      </w:divBdr>
      <w:divsChild>
        <w:div w:id="549919472">
          <w:marLeft w:val="0"/>
          <w:marRight w:val="0"/>
          <w:marTop w:val="100"/>
          <w:marBottom w:val="0"/>
          <w:divBdr>
            <w:top w:val="none" w:sz="0" w:space="0" w:color="auto"/>
            <w:left w:val="none" w:sz="0" w:space="0" w:color="auto"/>
            <w:bottom w:val="none" w:sz="0" w:space="0" w:color="auto"/>
            <w:right w:val="none" w:sz="0" w:space="0" w:color="auto"/>
          </w:divBdr>
        </w:div>
        <w:div w:id="1751392878">
          <w:marLeft w:val="0"/>
          <w:marRight w:val="0"/>
          <w:marTop w:val="0"/>
          <w:marBottom w:val="0"/>
          <w:divBdr>
            <w:top w:val="none" w:sz="0" w:space="0" w:color="auto"/>
            <w:left w:val="none" w:sz="0" w:space="0" w:color="auto"/>
            <w:bottom w:val="none" w:sz="0" w:space="0" w:color="auto"/>
            <w:right w:val="none" w:sz="0" w:space="0" w:color="auto"/>
          </w:divBdr>
          <w:divsChild>
            <w:div w:id="818771192">
              <w:marLeft w:val="0"/>
              <w:marRight w:val="0"/>
              <w:marTop w:val="0"/>
              <w:marBottom w:val="0"/>
              <w:divBdr>
                <w:top w:val="none" w:sz="0" w:space="0" w:color="auto"/>
                <w:left w:val="none" w:sz="0" w:space="0" w:color="auto"/>
                <w:bottom w:val="none" w:sz="0" w:space="0" w:color="auto"/>
                <w:right w:val="none" w:sz="0" w:space="0" w:color="auto"/>
              </w:divBdr>
              <w:divsChild>
                <w:div w:id="17873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ra.tomasimasoni@phd.unipi.it" TargetMode="Externa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1329</Words>
  <Characters>7576</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Sara Tomasi Masoni</cp:lastModifiedBy>
  <cp:revision>8</cp:revision>
  <cp:lastPrinted>2022-01-31T11:56:00Z</cp:lastPrinted>
  <dcterms:created xsi:type="dcterms:W3CDTF">2022-03-15T14:50:00Z</dcterms:created>
  <dcterms:modified xsi:type="dcterms:W3CDTF">2022-03-15T15:46:00Z</dcterms:modified>
</cp:coreProperties>
</file>