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AC01F" w14:textId="12038552" w:rsidR="00DA51A3" w:rsidRPr="00A66409" w:rsidRDefault="009A0327" w:rsidP="00DA51A3">
      <w:pPr>
        <w:snapToGrid w:val="0"/>
        <w:jc w:val="center"/>
        <w:rPr>
          <w:rFonts w:ascii="Times New Roman" w:eastAsia="MS PGothic" w:hAnsi="Times New Roman"/>
          <w:b/>
          <w:bCs/>
          <w:sz w:val="24"/>
          <w:szCs w:val="24"/>
          <w:lang w:val="en-GB" w:eastAsia="ko-KR"/>
        </w:rPr>
      </w:pPr>
      <w:r>
        <w:rPr>
          <w:rFonts w:ascii="Times New Roman" w:eastAsia="MS PGothic" w:hAnsi="Times New Roman"/>
          <w:b/>
          <w:bCs/>
          <w:sz w:val="24"/>
          <w:szCs w:val="24"/>
          <w:lang w:val="en-US" w:eastAsia="ko-KR"/>
        </w:rPr>
        <w:t>CO</w:t>
      </w:r>
      <w:r w:rsidRPr="009A0327">
        <w:rPr>
          <w:rFonts w:ascii="Times New Roman" w:eastAsia="MS PGothic" w:hAnsi="Times New Roman"/>
          <w:b/>
          <w:bCs/>
          <w:sz w:val="24"/>
          <w:szCs w:val="24"/>
          <w:vertAlign w:val="subscript"/>
          <w:lang w:val="en-US" w:eastAsia="ko-KR"/>
        </w:rPr>
        <w:t>2</w:t>
      </w:r>
      <w:r>
        <w:rPr>
          <w:rFonts w:ascii="Times New Roman" w:eastAsia="MS PGothic" w:hAnsi="Times New Roman"/>
          <w:b/>
          <w:bCs/>
          <w:sz w:val="24"/>
          <w:szCs w:val="24"/>
          <w:lang w:val="en-US" w:eastAsia="ko-KR"/>
        </w:rPr>
        <w:t xml:space="preserve"> sorption </w:t>
      </w:r>
      <w:r w:rsidR="00941FCB">
        <w:rPr>
          <w:rFonts w:ascii="Times New Roman" w:eastAsia="MS PGothic" w:hAnsi="Times New Roman"/>
          <w:b/>
          <w:bCs/>
          <w:sz w:val="24"/>
          <w:szCs w:val="24"/>
          <w:lang w:val="en-US" w:eastAsia="ko-KR"/>
        </w:rPr>
        <w:t>and diffusion</w:t>
      </w:r>
      <w:r>
        <w:rPr>
          <w:rFonts w:ascii="Times New Roman" w:eastAsia="MS PGothic" w:hAnsi="Times New Roman"/>
          <w:b/>
          <w:bCs/>
          <w:sz w:val="24"/>
          <w:szCs w:val="24"/>
          <w:lang w:val="en-US" w:eastAsia="ko-KR"/>
        </w:rPr>
        <w:t xml:space="preserve"> in Fluorinated polymers</w:t>
      </w:r>
      <w:r w:rsidR="00941FCB">
        <w:rPr>
          <w:rFonts w:ascii="Times New Roman" w:eastAsia="MS PGothic" w:hAnsi="Times New Roman"/>
          <w:b/>
          <w:bCs/>
          <w:sz w:val="24"/>
          <w:szCs w:val="24"/>
          <w:lang w:val="en-US" w:eastAsia="ko-KR"/>
        </w:rPr>
        <w:t xml:space="preserve"> for </w:t>
      </w:r>
      <w:r w:rsidR="007C2725">
        <w:rPr>
          <w:rFonts w:ascii="Times New Roman" w:eastAsia="MS PGothic" w:hAnsi="Times New Roman"/>
          <w:b/>
          <w:bCs/>
          <w:sz w:val="24"/>
          <w:szCs w:val="24"/>
          <w:lang w:val="en-US" w:eastAsia="ko-KR"/>
        </w:rPr>
        <w:t>carbon</w:t>
      </w:r>
      <w:r w:rsidR="00941FCB">
        <w:rPr>
          <w:rFonts w:ascii="Times New Roman" w:eastAsia="MS PGothic" w:hAnsi="Times New Roman"/>
          <w:b/>
          <w:bCs/>
          <w:sz w:val="24"/>
          <w:szCs w:val="24"/>
          <w:lang w:val="en-US" w:eastAsia="ko-KR"/>
        </w:rPr>
        <w:t xml:space="preserve"> transport application </w:t>
      </w:r>
    </w:p>
    <w:p w14:paraId="3FC91750" w14:textId="77777777" w:rsidR="00DA51A3" w:rsidRPr="005E233E" w:rsidRDefault="00A66409" w:rsidP="00DA51A3">
      <w:pPr>
        <w:snapToGrid w:val="0"/>
        <w:jc w:val="center"/>
        <w:rPr>
          <w:rFonts w:ascii="Times New Roman" w:eastAsia="MS PGothic" w:hAnsi="Times New Roman"/>
          <w:sz w:val="24"/>
          <w:szCs w:val="24"/>
          <w:vertAlign w:val="superscript"/>
        </w:rPr>
      </w:pPr>
      <w:r w:rsidRPr="009A0327">
        <w:rPr>
          <w:rFonts w:ascii="Times New Roman" w:eastAsia="SimSun" w:hAnsi="Times New Roman"/>
          <w:sz w:val="24"/>
          <w:szCs w:val="24"/>
          <w:lang w:eastAsia="zh-CN"/>
        </w:rPr>
        <w:t>Virginia Signorini</w:t>
      </w:r>
      <w:r w:rsidRPr="009A0327">
        <w:rPr>
          <w:rFonts w:ascii="Times New Roman" w:eastAsia="SimSun" w:hAnsi="Times New Roman"/>
          <w:sz w:val="24"/>
          <w:szCs w:val="24"/>
          <w:vertAlign w:val="superscript"/>
          <w:lang w:eastAsia="zh-CN"/>
        </w:rPr>
        <w:t>1</w:t>
      </w:r>
      <w:r w:rsidR="002C335E">
        <w:rPr>
          <w:rFonts w:ascii="Times New Roman" w:eastAsia="SimSun" w:hAnsi="Times New Roman"/>
          <w:sz w:val="24"/>
          <w:szCs w:val="24"/>
          <w:vertAlign w:val="superscript"/>
          <w:lang w:eastAsia="zh-CN"/>
        </w:rPr>
        <w:t>*</w:t>
      </w:r>
      <w:r w:rsidR="00DA51A3" w:rsidRPr="00A66409">
        <w:rPr>
          <w:rFonts w:ascii="Times New Roman" w:eastAsia="SimSun" w:hAnsi="Times New Roman"/>
          <w:sz w:val="24"/>
          <w:szCs w:val="24"/>
          <w:lang w:eastAsia="zh-CN"/>
        </w:rPr>
        <w:t>,</w:t>
      </w:r>
      <w:r w:rsidR="00F16DB4" w:rsidRPr="00F16DB4">
        <w:rPr>
          <w:rFonts w:ascii="Times New Roman" w:eastAsia="SimSun" w:hAnsi="Times New Roman"/>
          <w:sz w:val="24"/>
          <w:szCs w:val="24"/>
          <w:lang w:eastAsia="zh-CN"/>
        </w:rPr>
        <w:t xml:space="preserve"> </w:t>
      </w:r>
      <w:r w:rsidR="00F16DB4">
        <w:rPr>
          <w:rFonts w:ascii="Times New Roman" w:eastAsia="SimSun" w:hAnsi="Times New Roman"/>
          <w:sz w:val="24"/>
          <w:szCs w:val="24"/>
          <w:lang w:eastAsia="zh-CN"/>
        </w:rPr>
        <w:t>Marco</w:t>
      </w:r>
      <w:r w:rsidR="00F16DB4" w:rsidRPr="00A66409">
        <w:rPr>
          <w:rFonts w:ascii="Times New Roman" w:eastAsia="SimSun" w:hAnsi="Times New Roman"/>
          <w:sz w:val="24"/>
          <w:szCs w:val="24"/>
          <w:lang w:eastAsia="zh-CN"/>
        </w:rPr>
        <w:t xml:space="preserve"> Giacinti Baschetti</w:t>
      </w:r>
      <w:r w:rsidR="00F16DB4">
        <w:rPr>
          <w:rFonts w:ascii="Times New Roman" w:eastAsia="SimSun" w:hAnsi="Times New Roman"/>
          <w:sz w:val="24"/>
          <w:szCs w:val="24"/>
          <w:vertAlign w:val="superscript"/>
          <w:lang w:eastAsia="zh-CN"/>
        </w:rPr>
        <w:t>1</w:t>
      </w:r>
      <w:r w:rsidR="00F16DB4" w:rsidRPr="00A66409">
        <w:rPr>
          <w:rFonts w:ascii="Times New Roman" w:eastAsia="SimSun" w:hAnsi="Times New Roman"/>
          <w:sz w:val="24"/>
          <w:szCs w:val="24"/>
          <w:lang w:eastAsia="zh-CN"/>
        </w:rPr>
        <w:t>,</w:t>
      </w:r>
      <w:r w:rsidR="00DA51A3" w:rsidRPr="00A66409">
        <w:rPr>
          <w:rFonts w:ascii="Times New Roman" w:eastAsia="SimSun" w:hAnsi="Times New Roman"/>
          <w:sz w:val="24"/>
          <w:szCs w:val="24"/>
          <w:lang w:eastAsia="zh-CN"/>
        </w:rPr>
        <w:t xml:space="preserve"> </w:t>
      </w:r>
      <w:r w:rsidR="005E233E">
        <w:rPr>
          <w:rFonts w:ascii="Times New Roman" w:eastAsia="SimSun" w:hAnsi="Times New Roman"/>
          <w:sz w:val="24"/>
          <w:szCs w:val="24"/>
          <w:lang w:eastAsia="zh-CN"/>
        </w:rPr>
        <w:t>Matteo Minelli</w:t>
      </w:r>
      <w:r w:rsidR="005E233E">
        <w:rPr>
          <w:rFonts w:ascii="Times New Roman" w:eastAsia="SimSun" w:hAnsi="Times New Roman"/>
          <w:sz w:val="24"/>
          <w:szCs w:val="24"/>
          <w:vertAlign w:val="superscript"/>
          <w:lang w:eastAsia="zh-CN"/>
        </w:rPr>
        <w:t>1</w:t>
      </w:r>
    </w:p>
    <w:p w14:paraId="20903ECB" w14:textId="77777777" w:rsidR="00A66409" w:rsidRDefault="00DA51A3" w:rsidP="00DA51A3">
      <w:pPr>
        <w:snapToGrid w:val="0"/>
        <w:spacing w:after="120"/>
        <w:jc w:val="center"/>
        <w:rPr>
          <w:rFonts w:ascii="Times New Roman" w:eastAsia="MS PGothic" w:hAnsi="Times New Roman"/>
          <w:i/>
          <w:iCs/>
          <w:sz w:val="20"/>
          <w:lang w:val="en-US"/>
        </w:rPr>
      </w:pPr>
      <w:r w:rsidRPr="00466FFD">
        <w:rPr>
          <w:rFonts w:ascii="Times New Roman" w:eastAsia="MS PGothic" w:hAnsi="Times New Roman"/>
          <w:i/>
          <w:iCs/>
          <w:sz w:val="20"/>
          <w:lang w:val="en-US"/>
        </w:rPr>
        <w:t>1</w:t>
      </w:r>
      <w:r w:rsidR="00A66409" w:rsidRPr="00A66409">
        <w:rPr>
          <w:rFonts w:ascii="Times New Roman" w:eastAsia="Times New Roman" w:hAnsi="Times New Roman" w:cs="Times New Roman"/>
          <w:i/>
          <w:lang w:val="en-US"/>
        </w:rPr>
        <w:t xml:space="preserve"> </w:t>
      </w:r>
      <w:r w:rsidR="00A66409" w:rsidRPr="00A66409">
        <w:rPr>
          <w:rFonts w:ascii="Times New Roman" w:eastAsia="MS PGothic" w:hAnsi="Times New Roman"/>
          <w:i/>
          <w:iCs/>
          <w:sz w:val="20"/>
          <w:lang w:val="en-US"/>
        </w:rPr>
        <w:t xml:space="preserve">Department of Civil, Chemical, Environmental and Material Engineering (DICAM), Alma Mater </w:t>
      </w:r>
      <w:proofErr w:type="spellStart"/>
      <w:r w:rsidR="00A66409" w:rsidRPr="00A66409">
        <w:rPr>
          <w:rFonts w:ascii="Times New Roman" w:eastAsia="MS PGothic" w:hAnsi="Times New Roman"/>
          <w:i/>
          <w:iCs/>
          <w:sz w:val="20"/>
          <w:lang w:val="en-US"/>
        </w:rPr>
        <w:t>Studiorum</w:t>
      </w:r>
      <w:proofErr w:type="spellEnd"/>
      <w:r w:rsidR="00A66409" w:rsidRPr="00A66409">
        <w:rPr>
          <w:rFonts w:ascii="Times New Roman" w:eastAsia="MS PGothic" w:hAnsi="Times New Roman"/>
          <w:i/>
          <w:iCs/>
          <w:sz w:val="20"/>
          <w:lang w:val="en-US"/>
        </w:rPr>
        <w:t xml:space="preserve">, University of Bologna, Via </w:t>
      </w:r>
      <w:proofErr w:type="spellStart"/>
      <w:r w:rsidR="00A66409" w:rsidRPr="00A66409">
        <w:rPr>
          <w:rFonts w:ascii="Times New Roman" w:eastAsia="MS PGothic" w:hAnsi="Times New Roman"/>
          <w:i/>
          <w:iCs/>
          <w:sz w:val="20"/>
          <w:lang w:val="en-US"/>
        </w:rPr>
        <w:t>Terracini</w:t>
      </w:r>
      <w:proofErr w:type="spellEnd"/>
      <w:r w:rsidR="00A66409" w:rsidRPr="00A66409">
        <w:rPr>
          <w:rFonts w:ascii="Times New Roman" w:eastAsia="MS PGothic" w:hAnsi="Times New Roman"/>
          <w:i/>
          <w:iCs/>
          <w:sz w:val="20"/>
          <w:lang w:val="en-US"/>
        </w:rPr>
        <w:t xml:space="preserve">, 28, 40131 Bologna, </w:t>
      </w:r>
      <w:proofErr w:type="gramStart"/>
      <w:r w:rsidR="00A66409" w:rsidRPr="00A66409">
        <w:rPr>
          <w:rFonts w:ascii="Times New Roman" w:eastAsia="MS PGothic" w:hAnsi="Times New Roman"/>
          <w:i/>
          <w:iCs/>
          <w:sz w:val="20"/>
          <w:lang w:val="en-US"/>
        </w:rPr>
        <w:t>Italy</w:t>
      </w:r>
      <w:r w:rsidRPr="00466FFD">
        <w:rPr>
          <w:rFonts w:ascii="Times New Roman" w:eastAsia="MS PGothic" w:hAnsi="Times New Roman"/>
          <w:i/>
          <w:iCs/>
          <w:sz w:val="20"/>
          <w:lang w:val="en-US"/>
        </w:rPr>
        <w:t>;</w:t>
      </w:r>
      <w:proofErr w:type="gramEnd"/>
      <w:r w:rsidRPr="00466FFD">
        <w:rPr>
          <w:rFonts w:ascii="Times New Roman" w:eastAsia="MS PGothic" w:hAnsi="Times New Roman"/>
          <w:i/>
          <w:iCs/>
          <w:sz w:val="20"/>
          <w:lang w:val="en-US"/>
        </w:rPr>
        <w:t xml:space="preserve"> </w:t>
      </w:r>
    </w:p>
    <w:p w14:paraId="58C5A658" w14:textId="77777777" w:rsidR="00DA51A3" w:rsidRPr="00466FFD" w:rsidRDefault="00DA51A3" w:rsidP="00DA51A3">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Pr="00466FFD">
        <w:rPr>
          <w:rFonts w:ascii="Times New Roman" w:eastAsia="MS PGothic" w:hAnsi="Times New Roman"/>
          <w:bCs/>
          <w:i/>
          <w:iCs/>
          <w:sz w:val="20"/>
          <w:lang w:val="en-US" w:eastAsia="ko-KR"/>
        </w:rPr>
        <w:t xml:space="preserve"> E-Mail: </w:t>
      </w:r>
      <w:r w:rsidRPr="00466FFD">
        <w:rPr>
          <w:rFonts w:ascii="Times New Roman" w:eastAsia="MS PGothic" w:hAnsi="Times New Roman"/>
          <w:bCs/>
          <w:i/>
          <w:iCs/>
          <w:sz w:val="20"/>
          <w:lang w:val="en-US"/>
        </w:rPr>
        <w:t xml:space="preserve"> </w:t>
      </w:r>
      <w:r w:rsidR="002C335E">
        <w:rPr>
          <w:rFonts w:ascii="Times New Roman" w:eastAsia="MS PGothic" w:hAnsi="Times New Roman"/>
          <w:bCs/>
          <w:i/>
          <w:iCs/>
          <w:sz w:val="20"/>
          <w:lang w:val="en-US"/>
        </w:rPr>
        <w:t>virginia.signorini2</w:t>
      </w:r>
      <w:r w:rsidRPr="00466FFD">
        <w:rPr>
          <w:rFonts w:ascii="Times New Roman" w:eastAsia="MS PGothic" w:hAnsi="Times New Roman"/>
          <w:bCs/>
          <w:i/>
          <w:iCs/>
          <w:sz w:val="20"/>
          <w:lang w:val="en-US"/>
        </w:rPr>
        <w:t>@</w:t>
      </w:r>
      <w:r w:rsidR="00A66409">
        <w:rPr>
          <w:rFonts w:ascii="Times New Roman" w:eastAsia="MS PGothic" w:hAnsi="Times New Roman"/>
          <w:bCs/>
          <w:i/>
          <w:iCs/>
          <w:sz w:val="20"/>
          <w:lang w:val="en-US"/>
        </w:rPr>
        <w:t>unibo</w:t>
      </w:r>
      <w:r w:rsidRPr="00466FFD">
        <w:rPr>
          <w:rFonts w:ascii="Times New Roman" w:eastAsia="MS PGothic" w:hAnsi="Times New Roman"/>
          <w:bCs/>
          <w:i/>
          <w:iCs/>
          <w:sz w:val="20"/>
          <w:lang w:val="en-US"/>
        </w:rPr>
        <w:t>.</w:t>
      </w:r>
      <w:r w:rsidR="00A66409">
        <w:rPr>
          <w:rFonts w:ascii="Times New Roman" w:eastAsia="MS PGothic" w:hAnsi="Times New Roman"/>
          <w:bCs/>
          <w:i/>
          <w:iCs/>
          <w:sz w:val="20"/>
          <w:lang w:val="en-US"/>
        </w:rPr>
        <w:t>it</w:t>
      </w:r>
    </w:p>
    <w:p w14:paraId="318B6B71" w14:textId="77777777" w:rsidR="00DA51A3" w:rsidRPr="00466FFD" w:rsidRDefault="00DA51A3" w:rsidP="00DA51A3">
      <w:pPr>
        <w:snapToGrid w:val="0"/>
        <w:spacing w:after="120"/>
        <w:jc w:val="center"/>
        <w:rPr>
          <w:rFonts w:ascii="Times New Roman" w:eastAsia="SimSun" w:hAnsi="Times New Roman"/>
          <w:bCs/>
          <w:i/>
          <w:iCs/>
          <w:sz w:val="20"/>
          <w:lang w:val="en-US" w:eastAsia="zh-CN"/>
        </w:rPr>
      </w:pPr>
    </w:p>
    <w:p w14:paraId="4CA58FFD" w14:textId="77777777"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0691B0C2" w14:textId="589AAEA5" w:rsidR="000E06E9" w:rsidRPr="00430B8E" w:rsidRDefault="00941FCB" w:rsidP="00430B8E">
      <w:pPr>
        <w:pStyle w:val="Stile1"/>
        <w:rPr>
          <w:sz w:val="22"/>
          <w:szCs w:val="22"/>
        </w:rPr>
      </w:pPr>
      <w:r>
        <w:rPr>
          <w:sz w:val="22"/>
          <w:szCs w:val="22"/>
        </w:rPr>
        <w:t>P</w:t>
      </w:r>
      <w:r w:rsidR="000B4850" w:rsidRPr="00430B8E">
        <w:rPr>
          <w:sz w:val="22"/>
          <w:szCs w:val="22"/>
        </w:rPr>
        <w:t xml:space="preserve">olymeric materials </w:t>
      </w:r>
      <w:r w:rsidR="007D554D">
        <w:rPr>
          <w:sz w:val="22"/>
          <w:szCs w:val="22"/>
        </w:rPr>
        <w:t xml:space="preserve">play a relevant role in the </w:t>
      </w:r>
      <w:r w:rsidR="000B4850" w:rsidRPr="00430B8E">
        <w:rPr>
          <w:sz w:val="22"/>
          <w:szCs w:val="22"/>
        </w:rPr>
        <w:t xml:space="preserve">protection for </w:t>
      </w:r>
      <w:r w:rsidR="00F57A60" w:rsidRPr="00430B8E">
        <w:rPr>
          <w:sz w:val="22"/>
          <w:szCs w:val="22"/>
        </w:rPr>
        <w:t xml:space="preserve">gas transport equipment (such as </w:t>
      </w:r>
      <w:r w:rsidR="000B4850" w:rsidRPr="00430B8E">
        <w:rPr>
          <w:sz w:val="22"/>
          <w:szCs w:val="22"/>
        </w:rPr>
        <w:t>pipeline, pumps, vessels</w:t>
      </w:r>
      <w:r w:rsidR="00F57A60" w:rsidRPr="00430B8E">
        <w:rPr>
          <w:sz w:val="22"/>
          <w:szCs w:val="22"/>
        </w:rPr>
        <w:t xml:space="preserve">, compressor..), </w:t>
      </w:r>
      <w:r w:rsidR="007D554D">
        <w:rPr>
          <w:sz w:val="22"/>
          <w:szCs w:val="22"/>
        </w:rPr>
        <w:t>and they can thus be used in the value chain of</w:t>
      </w:r>
      <w:r w:rsidR="000B4850" w:rsidRPr="00430B8E">
        <w:rPr>
          <w:sz w:val="22"/>
          <w:szCs w:val="22"/>
        </w:rPr>
        <w:t xml:space="preserve"> </w:t>
      </w:r>
      <w:r w:rsidR="00DB4B1D" w:rsidRPr="00430B8E">
        <w:rPr>
          <w:rFonts w:eastAsia="MS PGothic"/>
          <w:sz w:val="22"/>
          <w:szCs w:val="22"/>
          <w:lang w:val="en-US"/>
        </w:rPr>
        <w:t xml:space="preserve">Carbon Capture and </w:t>
      </w:r>
      <w:r w:rsidR="007D554D">
        <w:rPr>
          <w:rFonts w:eastAsia="MS PGothic"/>
          <w:sz w:val="22"/>
          <w:szCs w:val="22"/>
          <w:lang w:val="en-US"/>
        </w:rPr>
        <w:t>S</w:t>
      </w:r>
      <w:r w:rsidR="007D554D" w:rsidRPr="00430B8E">
        <w:rPr>
          <w:rFonts w:eastAsia="MS PGothic"/>
          <w:sz w:val="22"/>
          <w:szCs w:val="22"/>
          <w:lang w:val="en-US"/>
        </w:rPr>
        <w:t xml:space="preserve">torage </w:t>
      </w:r>
      <w:r w:rsidR="00B808C3" w:rsidRPr="00430B8E">
        <w:rPr>
          <w:rFonts w:eastAsia="MS PGothic"/>
          <w:sz w:val="22"/>
          <w:szCs w:val="22"/>
          <w:lang w:val="en-US"/>
        </w:rPr>
        <w:t>(CCS), which is consider</w:t>
      </w:r>
      <w:r w:rsidR="007D554D">
        <w:rPr>
          <w:rFonts w:eastAsia="MS PGothic"/>
          <w:sz w:val="22"/>
          <w:szCs w:val="22"/>
          <w:lang w:val="en-US"/>
        </w:rPr>
        <w:t>ed</w:t>
      </w:r>
      <w:r w:rsidR="00B808C3" w:rsidRPr="00430B8E">
        <w:rPr>
          <w:rFonts w:eastAsia="MS PGothic"/>
          <w:sz w:val="22"/>
          <w:szCs w:val="22"/>
          <w:lang w:val="en-US"/>
        </w:rPr>
        <w:t xml:space="preserve"> </w:t>
      </w:r>
      <w:r w:rsidR="007D554D">
        <w:rPr>
          <w:rFonts w:eastAsia="MS PGothic"/>
          <w:sz w:val="22"/>
          <w:szCs w:val="22"/>
          <w:lang w:val="en-US"/>
        </w:rPr>
        <w:t xml:space="preserve">as </w:t>
      </w:r>
      <w:r w:rsidR="00B808C3" w:rsidRPr="00430B8E">
        <w:rPr>
          <w:rFonts w:eastAsia="MS PGothic"/>
          <w:sz w:val="22"/>
          <w:szCs w:val="22"/>
          <w:lang w:val="en-US"/>
        </w:rPr>
        <w:t>the most viable solution to limit the CO</w:t>
      </w:r>
      <w:r w:rsidR="00B808C3" w:rsidRPr="00430B8E">
        <w:rPr>
          <w:rFonts w:eastAsia="MS PGothic"/>
          <w:sz w:val="22"/>
          <w:szCs w:val="22"/>
          <w:vertAlign w:val="subscript"/>
          <w:lang w:val="en-US"/>
        </w:rPr>
        <w:t>2</w:t>
      </w:r>
      <w:r w:rsidR="00B808C3" w:rsidRPr="00430B8E">
        <w:rPr>
          <w:rFonts w:eastAsia="MS PGothic"/>
          <w:sz w:val="22"/>
          <w:szCs w:val="22"/>
          <w:lang w:val="en-US"/>
        </w:rPr>
        <w:t xml:space="preserve"> emission in the atmosphere</w:t>
      </w:r>
      <w:r w:rsidR="00F16DB4">
        <w:rPr>
          <w:rFonts w:eastAsia="MS PGothic"/>
          <w:sz w:val="22"/>
          <w:szCs w:val="22"/>
          <w:lang w:val="en-US"/>
        </w:rPr>
        <w:t>, with the potential to be applied at short-medium times</w:t>
      </w:r>
      <w:r w:rsidR="00EC01B6" w:rsidRPr="00430B8E">
        <w:rPr>
          <w:rFonts w:eastAsia="MS PGothic"/>
          <w:sz w:val="22"/>
          <w:szCs w:val="22"/>
          <w:lang w:val="en-US"/>
        </w:rPr>
        <w:t xml:space="preserve"> </w:t>
      </w:r>
      <w:r w:rsidR="009F3EE2" w:rsidRPr="00430B8E">
        <w:rPr>
          <w:rFonts w:eastAsia="MS PGothic"/>
          <w:lang w:val="en-US"/>
        </w:rPr>
        <w:fldChar w:fldCharType="begin" w:fldLock="1"/>
      </w:r>
      <w:r w:rsidR="00543D41">
        <w:rPr>
          <w:rFonts w:eastAsia="MS PGothic"/>
          <w:sz w:val="22"/>
          <w:szCs w:val="22"/>
          <w:lang w:val="en-US"/>
        </w:rPr>
        <w:instrText>ADDIN CSL_CITATION {"citationItems":[{"id":"ITEM-1","itemData":{"DOI":"10.1016/j.rser.2014.07.093","ISSN":"13640321","abstract":"Global warming and climate change concerns have triggered global efforts to reduce the concentration of atmospheric carbon dioxide (CO2). Carbon dioxide capture and storage (CCS) is considered a crucial strategy for meeting CO2 emission reduction targets. In this paper, various aspects of CCS are reviewed and discussed including the state of the art technologies for CO2 capture, separation, transport, storage, leakage, monitoring, and life cycle analysis. The selection of specific CO2 capture technology heavily depends on the type of CO2 generating plant and fuel used. Among those CO2 separation processes, absorption is the most mature and commonly adopted due to its higher efficiency and lower cost. Pipeline is considered to be the most viable solution for large volume of CO2 transport. Among those geological formations for CO2 storage, enhanced oil recovery is mature and has been practiced for many years but its economical viability for anthropogenic sources needs to be demonstrated. There are growing interests in CO2 storage in saline aquifers due to their enormous potential storage capacity and several projects are in the pipeline for demonstration of its viability. There are multiple hurdles to CCS deployment including the absence of a clear business case for CCS investment and the absence of robust economic incentives to support the additional high capital and operating costs of the whole CCS process. © 2014 Published by Elsevier Ltd.","author":[{"dropping-particle":"","family":"Leung","given":"Dennis Y.C.","non-dropping-particle":"","parse-names":false,"suffix":""},{"dropping-particle":"","family":"Caramanna","given":"Giorgio","non-dropping-particle":"","parse-names":false,"suffix":""},{"dropping-particle":"","family":"Maroto-Valer","given":"M. Mercedes","non-dropping-particle":"","parse-names":false,"suffix":""}],"container-title":"Renewable and Sustainable Energy Reviews","id":"ITEM-1","issued":{"date-parts":[["2014"]]},"title":"An overview of current status of carbon dioxide capture and storage technologies","type":"article"},"uris":["http://www.mendeley.com/documents/?uuid=dfb9833d-a05f-4696-af32-f6c02d13b5b8"]}],"mendeley":{"formattedCitation":"[1]","plainTextFormattedCitation":"[1]","previouslyFormattedCitation":"[2]"},"properties":{"noteIndex":0},"schema":"https://github.com/citation-style-language/schema/raw/master/csl-citation.json"}</w:instrText>
      </w:r>
      <w:r w:rsidR="009F3EE2" w:rsidRPr="00430B8E">
        <w:rPr>
          <w:rFonts w:eastAsia="MS PGothic"/>
          <w:lang w:val="en-US"/>
        </w:rPr>
        <w:fldChar w:fldCharType="separate"/>
      </w:r>
      <w:r w:rsidR="00543D41" w:rsidRPr="00543D41">
        <w:rPr>
          <w:rFonts w:eastAsia="MS PGothic"/>
          <w:noProof/>
          <w:sz w:val="22"/>
          <w:szCs w:val="22"/>
          <w:lang w:val="en-US"/>
        </w:rPr>
        <w:t>[1]</w:t>
      </w:r>
      <w:r w:rsidR="009F3EE2" w:rsidRPr="00430B8E">
        <w:rPr>
          <w:rFonts w:eastAsia="MS PGothic"/>
          <w:lang w:val="en-US"/>
        </w:rPr>
        <w:fldChar w:fldCharType="end"/>
      </w:r>
      <w:r w:rsidR="00B808C3" w:rsidRPr="00430B8E">
        <w:rPr>
          <w:rFonts w:eastAsia="MS PGothic"/>
          <w:sz w:val="22"/>
          <w:szCs w:val="22"/>
          <w:lang w:val="en-US"/>
        </w:rPr>
        <w:t>.</w:t>
      </w:r>
      <w:r w:rsidR="007D554D">
        <w:rPr>
          <w:rFonts w:eastAsia="MS PGothic"/>
          <w:sz w:val="22"/>
          <w:szCs w:val="22"/>
          <w:lang w:val="en-US"/>
        </w:rPr>
        <w:t xml:space="preserve"> </w:t>
      </w:r>
      <w:r w:rsidR="00DB4B1D" w:rsidRPr="00430B8E">
        <w:rPr>
          <w:sz w:val="22"/>
          <w:szCs w:val="22"/>
        </w:rPr>
        <w:t>Among the various class</w:t>
      </w:r>
      <w:r w:rsidR="00B32245">
        <w:rPr>
          <w:sz w:val="22"/>
          <w:szCs w:val="22"/>
        </w:rPr>
        <w:t>es</w:t>
      </w:r>
      <w:r w:rsidR="00DB4B1D" w:rsidRPr="00430B8E">
        <w:rPr>
          <w:sz w:val="22"/>
          <w:szCs w:val="22"/>
        </w:rPr>
        <w:t xml:space="preserve"> of polymer</w:t>
      </w:r>
      <w:r w:rsidR="00B32245">
        <w:rPr>
          <w:sz w:val="22"/>
          <w:szCs w:val="22"/>
        </w:rPr>
        <w:t>s</w:t>
      </w:r>
      <w:r w:rsidR="00DB4B1D" w:rsidRPr="00430B8E">
        <w:rPr>
          <w:sz w:val="22"/>
          <w:szCs w:val="22"/>
        </w:rPr>
        <w:t xml:space="preserve">, fluorinated material </w:t>
      </w:r>
      <w:r w:rsidR="00F16DB4">
        <w:rPr>
          <w:sz w:val="22"/>
          <w:szCs w:val="22"/>
        </w:rPr>
        <w:t>look promising for their potential application for</w:t>
      </w:r>
      <w:r w:rsidR="00B808C3" w:rsidRPr="00430B8E">
        <w:rPr>
          <w:sz w:val="22"/>
          <w:szCs w:val="22"/>
        </w:rPr>
        <w:t xml:space="preserve"> CO</w:t>
      </w:r>
      <w:r w:rsidR="00B808C3" w:rsidRPr="00430B8E">
        <w:rPr>
          <w:sz w:val="22"/>
          <w:szCs w:val="22"/>
          <w:vertAlign w:val="subscript"/>
        </w:rPr>
        <w:t>2</w:t>
      </w:r>
      <w:r w:rsidR="00B808C3" w:rsidRPr="00430B8E">
        <w:rPr>
          <w:sz w:val="22"/>
          <w:szCs w:val="22"/>
        </w:rPr>
        <w:t xml:space="preserve"> transport</w:t>
      </w:r>
      <w:r w:rsidR="007D554D">
        <w:rPr>
          <w:sz w:val="22"/>
          <w:szCs w:val="22"/>
        </w:rPr>
        <w:t>, either in pipelines or in ship vessels,</w:t>
      </w:r>
      <w:r w:rsidR="00B808C3" w:rsidRPr="00430B8E">
        <w:rPr>
          <w:sz w:val="22"/>
          <w:szCs w:val="22"/>
        </w:rPr>
        <w:t xml:space="preserve"> due to their excellent thermal and chemical resistance</w:t>
      </w:r>
      <w:r w:rsidR="00EC01B6" w:rsidRPr="00430B8E">
        <w:rPr>
          <w:sz w:val="22"/>
          <w:szCs w:val="22"/>
        </w:rPr>
        <w:t xml:space="preserve"> </w:t>
      </w:r>
      <w:r w:rsidR="00EC01B6" w:rsidRPr="00430B8E">
        <w:rPr>
          <w:rStyle w:val="Rimandonotaapidipagina"/>
          <w:rFonts w:eastAsia="MS PGothic"/>
          <w:sz w:val="22"/>
          <w:szCs w:val="22"/>
          <w:lang w:val="en-US"/>
        </w:rPr>
        <w:fldChar w:fldCharType="begin" w:fldLock="1"/>
      </w:r>
      <w:r w:rsidR="00543D41">
        <w:rPr>
          <w:sz w:val="22"/>
          <w:szCs w:val="22"/>
        </w:rPr>
        <w:instrText>ADDIN CSL_CITATION {"citationItems":[{"id":"ITEM-1","itemData":{"DOI":"10.1016/j.ijggc.2019.102930","ISSN":"17505836","abstract":"The implementation of carbon capture and storage requires suitable solutions at all levels of the CO2 value chain, including the CO2 transport. A large number of studies in this area are dedicated to the characterization of metallic materials for pipelines, whereas limited data are available on the polymer-based materials needed for various components of the transport chain (such as gaskets, sealants, tanks, vessels, tubes, pipes). The present document aims to review the most recent information available in the open literature describing the influence of high density (dense phase) CO2 on elastomers and engineering thermoplastics suitable for operations within the CO2 transport process. First the operative ranges for both ship and pipelines transport are identified, and the most important physical properties and involved phenomena are described. Subsequently, the effects of highly concentrated CO2 phases on selected polymer families are analyzed and, finally, the influence of impurities in the CO2 stream is summarized. This works highlights the presence of large gaps of knowledge base which leave open questions and challenges to be solved by the CCS community to ensure that the full-scale deployment becomes a reality.","author":[{"dropping-particle":"","family":"Ansaloni","given":"Luca","non-dropping-particle":"","parse-names":false,"suffix":""},{"dropping-particle":"","family":"Alcock","given":"Ben","non-dropping-particle":"","parse-names":false,"suffix":""},{"dropping-particle":"","family":"Peters","given":"Thijs A.","non-dropping-particle":"","parse-names":false,"suffix":""}],"container-title":"International Journal of Greenhouse Gas Control","id":"ITEM-1","issued":{"date-parts":[["2020","3","1"]]},"page":"102930","publisher":"Elsevier Ltd","title":"Effects of CO2 on polymeric materials in the CO2 transport chain: A review","type":"article","volume":"94"},"uris":["http://www.mendeley.com/documents/?uuid=fcf2fb49-c98d-3151-a15f-ac80e0b6a5ee"]},{"id":"ITEM-2","itemData":{"DOI":"10.1021/ma501488s","ISSN":"15205835","abstract":"The membrane gas separation industry is 35 years old and growing at a significant rate. Development of higher selectivity and higher permeance membranes would result in faster growth. This paper will analyze the barriers that have inhibited the development of these membranes. We start by reviewing the lessons that can be drawn from the past 35 years of experience. We then review the needs and most promising research directions for new materials in current and future membrane applications.","author":[{"dropping-particle":"","family":"Baker","given":"Richard W.","non-dropping-particle":"","parse-names":false,"suffix":""},{"dropping-particle":"","family":"Low","given":"Bee Ting","non-dropping-particle":"","parse-names":false,"suffix":""}],"container-title":"Macromolecules","id":"ITEM-2","issue":"20","issued":{"date-parts":[["2014"]]},"page":"6999-7013","title":"Gas separation membrane materials: A perspective","type":"article-journal","volume":"47"},"uris":["http://www.mendeley.com/documents/?uuid=7ceb06da-d141-43dd-b5c6-b9802027b57d"]}],"mendeley":{"formattedCitation":"[2,3]","plainTextFormattedCitation":"[2,3]","previouslyFormattedCitation":"[3]"},"properties":{"noteIndex":0},"schema":"https://github.com/citation-style-language/schema/raw/master/csl-citation.json"}</w:instrText>
      </w:r>
      <w:r w:rsidR="00EC01B6" w:rsidRPr="00430B8E">
        <w:rPr>
          <w:rStyle w:val="Rimandonotaapidipagina"/>
          <w:rFonts w:eastAsia="MS PGothic"/>
          <w:sz w:val="22"/>
          <w:szCs w:val="22"/>
          <w:lang w:val="en-US"/>
        </w:rPr>
        <w:fldChar w:fldCharType="separate"/>
      </w:r>
      <w:r w:rsidR="00543D41" w:rsidRPr="00543D41">
        <w:rPr>
          <w:noProof/>
          <w:sz w:val="22"/>
          <w:szCs w:val="22"/>
        </w:rPr>
        <w:t>[2,3]</w:t>
      </w:r>
      <w:r w:rsidR="00EC01B6" w:rsidRPr="00430B8E">
        <w:rPr>
          <w:rStyle w:val="Rimandonotaapidipagina"/>
          <w:rFonts w:eastAsia="MS PGothic"/>
          <w:sz w:val="22"/>
          <w:szCs w:val="22"/>
          <w:lang w:val="en-US"/>
        </w:rPr>
        <w:fldChar w:fldCharType="end"/>
      </w:r>
      <w:r w:rsidR="00B808C3" w:rsidRPr="00430B8E">
        <w:rPr>
          <w:sz w:val="22"/>
          <w:szCs w:val="22"/>
        </w:rPr>
        <w:t>.</w:t>
      </w:r>
    </w:p>
    <w:p w14:paraId="1E36BFC5" w14:textId="77777777" w:rsidR="000E06E9" w:rsidRPr="00430B8E" w:rsidRDefault="000E06E9" w:rsidP="00430B8E">
      <w:pPr>
        <w:pStyle w:val="Nessunaspaziatura"/>
        <w:jc w:val="both"/>
        <w:rPr>
          <w:rFonts w:ascii="Times New Roman" w:hAnsi="Times New Roman" w:cs="Times New Roman"/>
        </w:rPr>
      </w:pPr>
      <w:r w:rsidRPr="00430B8E">
        <w:rPr>
          <w:rFonts w:ascii="Times New Roman" w:hAnsi="Times New Roman" w:cs="Times New Roman"/>
        </w:rPr>
        <w:t>This work explore</w:t>
      </w:r>
      <w:r w:rsidR="00BD58BB" w:rsidRPr="00430B8E">
        <w:rPr>
          <w:rFonts w:ascii="Times New Roman" w:hAnsi="Times New Roman" w:cs="Times New Roman"/>
        </w:rPr>
        <w:t>s</w:t>
      </w:r>
      <w:r w:rsidRPr="00430B8E">
        <w:rPr>
          <w:rFonts w:ascii="Times New Roman" w:hAnsi="Times New Roman" w:cs="Times New Roman"/>
        </w:rPr>
        <w:t xml:space="preserve"> the</w:t>
      </w:r>
      <w:r w:rsidR="00C55D47" w:rsidRPr="00430B8E">
        <w:rPr>
          <w:rFonts w:ascii="Times New Roman" w:hAnsi="Times New Roman" w:cs="Times New Roman"/>
        </w:rPr>
        <w:t xml:space="preserve"> sorption and diffusion</w:t>
      </w:r>
      <w:r w:rsidR="009B71FC" w:rsidRPr="00430B8E">
        <w:rPr>
          <w:rFonts w:ascii="Times New Roman" w:hAnsi="Times New Roman" w:cs="Times New Roman"/>
        </w:rPr>
        <w:t xml:space="preserve"> properties</w:t>
      </w:r>
      <w:r w:rsidR="00910FC5" w:rsidRPr="00430B8E">
        <w:rPr>
          <w:rFonts w:ascii="Times New Roman" w:hAnsi="Times New Roman" w:cs="Times New Roman"/>
        </w:rPr>
        <w:t xml:space="preserve"> </w:t>
      </w:r>
      <w:r w:rsidR="004B527D" w:rsidRPr="00430B8E">
        <w:rPr>
          <w:rFonts w:ascii="Times New Roman" w:hAnsi="Times New Roman" w:cs="Times New Roman"/>
        </w:rPr>
        <w:t xml:space="preserve">of three different fluorinated polymers (PVDF, PTFE and PVF) when they are exposed to </w:t>
      </w:r>
      <w:r w:rsidRPr="00430B8E">
        <w:rPr>
          <w:rFonts w:ascii="Times New Roman" w:hAnsi="Times New Roman" w:cs="Times New Roman"/>
        </w:rPr>
        <w:t>Carbon</w:t>
      </w:r>
      <w:r w:rsidR="004B527D" w:rsidRPr="00430B8E">
        <w:rPr>
          <w:rFonts w:ascii="Times New Roman" w:hAnsi="Times New Roman" w:cs="Times New Roman"/>
        </w:rPr>
        <w:t xml:space="preserve"> Dioxide</w:t>
      </w:r>
      <w:r w:rsidR="007D554D">
        <w:rPr>
          <w:rFonts w:ascii="Times New Roman" w:hAnsi="Times New Roman" w:cs="Times New Roman"/>
        </w:rPr>
        <w:t>,</w:t>
      </w:r>
      <w:r w:rsidR="004B527D" w:rsidRPr="00430B8E">
        <w:rPr>
          <w:rFonts w:ascii="Times New Roman" w:hAnsi="Times New Roman" w:cs="Times New Roman"/>
        </w:rPr>
        <w:t xml:space="preserve"> </w:t>
      </w:r>
      <w:r w:rsidR="00910FC5" w:rsidRPr="00430B8E">
        <w:rPr>
          <w:rFonts w:ascii="Times New Roman" w:hAnsi="Times New Roman" w:cs="Times New Roman"/>
        </w:rPr>
        <w:t xml:space="preserve">since their </w:t>
      </w:r>
      <w:r w:rsidR="00E73E68" w:rsidRPr="00430B8E">
        <w:rPr>
          <w:rFonts w:ascii="Times New Roman" w:hAnsi="Times New Roman" w:cs="Times New Roman"/>
        </w:rPr>
        <w:t xml:space="preserve">industrial applicability </w:t>
      </w:r>
      <w:r w:rsidR="008A066D" w:rsidRPr="00430B8E">
        <w:rPr>
          <w:rFonts w:ascii="Times New Roman" w:hAnsi="Times New Roman" w:cs="Times New Roman"/>
        </w:rPr>
        <w:t xml:space="preserve">is related to </w:t>
      </w:r>
      <w:r w:rsidR="00E30E5D" w:rsidRPr="00430B8E">
        <w:rPr>
          <w:rFonts w:ascii="Times New Roman" w:hAnsi="Times New Roman" w:cs="Times New Roman"/>
        </w:rPr>
        <w:t xml:space="preserve">their barrier </w:t>
      </w:r>
      <w:r w:rsidR="00E72D8B">
        <w:rPr>
          <w:rFonts w:ascii="Times New Roman" w:hAnsi="Times New Roman" w:cs="Times New Roman"/>
        </w:rPr>
        <w:t>behaviour</w:t>
      </w:r>
      <w:r w:rsidR="00E30E5D" w:rsidRPr="00430B8E">
        <w:rPr>
          <w:rFonts w:ascii="Times New Roman" w:hAnsi="Times New Roman" w:cs="Times New Roman"/>
        </w:rPr>
        <w:t xml:space="preserve"> and </w:t>
      </w:r>
      <w:r w:rsidR="009B71FC" w:rsidRPr="00430B8E">
        <w:rPr>
          <w:rFonts w:ascii="Times New Roman" w:hAnsi="Times New Roman" w:cs="Times New Roman"/>
        </w:rPr>
        <w:t xml:space="preserve">their intrinsic </w:t>
      </w:r>
      <w:r w:rsidR="00C55D47" w:rsidRPr="00430B8E">
        <w:rPr>
          <w:rFonts w:ascii="Times New Roman" w:hAnsi="Times New Roman" w:cs="Times New Roman"/>
        </w:rPr>
        <w:t>mechanical response</w:t>
      </w:r>
      <w:r w:rsidR="00430B8E">
        <w:rPr>
          <w:rFonts w:ascii="Times New Roman" w:hAnsi="Times New Roman" w:cs="Times New Roman"/>
        </w:rPr>
        <w:t>.</w:t>
      </w:r>
      <w:r w:rsidR="004B2CBF">
        <w:rPr>
          <w:rFonts w:ascii="Times New Roman" w:hAnsi="Times New Roman" w:cs="Times New Roman"/>
        </w:rPr>
        <w:t xml:space="preserve"> </w:t>
      </w:r>
      <w:r w:rsidR="00587D4B">
        <w:rPr>
          <w:rFonts w:ascii="Times New Roman" w:hAnsi="Times New Roman" w:cs="Times New Roman"/>
        </w:rPr>
        <w:t xml:space="preserve">In fact, </w:t>
      </w:r>
      <w:r w:rsidR="003C09B6">
        <w:rPr>
          <w:rFonts w:ascii="Times New Roman" w:hAnsi="Times New Roman" w:cs="Times New Roman"/>
        </w:rPr>
        <w:t>in</w:t>
      </w:r>
      <w:r w:rsidR="005C4490">
        <w:rPr>
          <w:rFonts w:ascii="Times New Roman" w:hAnsi="Times New Roman" w:cs="Times New Roman"/>
        </w:rPr>
        <w:t xml:space="preserve">dustrial </w:t>
      </w:r>
      <w:r w:rsidR="00F43B3F">
        <w:rPr>
          <w:rFonts w:ascii="Times New Roman" w:hAnsi="Times New Roman" w:cs="Times New Roman"/>
        </w:rPr>
        <w:t>carbon</w:t>
      </w:r>
      <w:r w:rsidR="00587D4B">
        <w:rPr>
          <w:rFonts w:ascii="Times New Roman" w:hAnsi="Times New Roman" w:cs="Times New Roman"/>
        </w:rPr>
        <w:t xml:space="preserve"> transport </w:t>
      </w:r>
      <w:r w:rsidR="003C09B6">
        <w:rPr>
          <w:rFonts w:ascii="Times New Roman" w:hAnsi="Times New Roman" w:cs="Times New Roman"/>
        </w:rPr>
        <w:t xml:space="preserve">chain </w:t>
      </w:r>
      <w:r w:rsidR="00941FCB">
        <w:rPr>
          <w:rFonts w:ascii="Times New Roman" w:hAnsi="Times New Roman" w:cs="Times New Roman"/>
        </w:rPr>
        <w:t xml:space="preserve">requires to deal with dense </w:t>
      </w:r>
      <w:r w:rsidR="003C09B6">
        <w:rPr>
          <w:rFonts w:ascii="Times New Roman" w:hAnsi="Times New Roman" w:cs="Times New Roman"/>
        </w:rPr>
        <w:t>CO</w:t>
      </w:r>
      <w:r w:rsidR="003C09B6" w:rsidRPr="003C09B6">
        <w:rPr>
          <w:rFonts w:ascii="Times New Roman" w:hAnsi="Times New Roman" w:cs="Times New Roman"/>
          <w:vertAlign w:val="subscript"/>
        </w:rPr>
        <w:t>2</w:t>
      </w:r>
      <w:r w:rsidR="00587D4B">
        <w:rPr>
          <w:rFonts w:ascii="Times New Roman" w:hAnsi="Times New Roman" w:cs="Times New Roman"/>
        </w:rPr>
        <w:t xml:space="preserve"> </w:t>
      </w:r>
      <w:r w:rsidR="00941FCB">
        <w:rPr>
          <w:rFonts w:ascii="Times New Roman" w:hAnsi="Times New Roman" w:cs="Times New Roman"/>
        </w:rPr>
        <w:t xml:space="preserve">phases, either </w:t>
      </w:r>
      <w:r w:rsidR="00587D4B">
        <w:rPr>
          <w:rFonts w:ascii="Times New Roman" w:hAnsi="Times New Roman" w:cs="Times New Roman"/>
        </w:rPr>
        <w:t xml:space="preserve">in </w:t>
      </w:r>
      <w:r w:rsidR="003C09B6">
        <w:rPr>
          <w:rFonts w:ascii="Times New Roman" w:hAnsi="Times New Roman" w:cs="Times New Roman"/>
        </w:rPr>
        <w:t>its</w:t>
      </w:r>
      <w:r w:rsidR="00587D4B">
        <w:rPr>
          <w:rFonts w:ascii="Times New Roman" w:hAnsi="Times New Roman" w:cs="Times New Roman"/>
        </w:rPr>
        <w:t xml:space="preserve"> </w:t>
      </w:r>
      <w:r w:rsidR="003C09B6">
        <w:rPr>
          <w:rFonts w:ascii="Times New Roman" w:hAnsi="Times New Roman" w:cs="Times New Roman"/>
        </w:rPr>
        <w:t xml:space="preserve">supercritical </w:t>
      </w:r>
      <w:r w:rsidR="00941FCB">
        <w:rPr>
          <w:rFonts w:ascii="Times New Roman" w:hAnsi="Times New Roman" w:cs="Times New Roman"/>
        </w:rPr>
        <w:t>or in liquid state,</w:t>
      </w:r>
      <w:r w:rsidR="004A293B">
        <w:rPr>
          <w:rFonts w:ascii="Times New Roman" w:hAnsi="Times New Roman" w:cs="Times New Roman"/>
        </w:rPr>
        <w:t xml:space="preserve"> which can </w:t>
      </w:r>
      <w:r w:rsidR="00731195">
        <w:rPr>
          <w:rFonts w:ascii="Times New Roman" w:hAnsi="Times New Roman" w:cs="Times New Roman"/>
        </w:rPr>
        <w:t xml:space="preserve">affect the </w:t>
      </w:r>
      <w:r w:rsidR="00E72D8B">
        <w:rPr>
          <w:rFonts w:ascii="Times New Roman" w:hAnsi="Times New Roman" w:cs="Times New Roman"/>
        </w:rPr>
        <w:t>p</w:t>
      </w:r>
      <w:r w:rsidR="0039109F">
        <w:rPr>
          <w:rFonts w:ascii="Times New Roman" w:hAnsi="Times New Roman" w:cs="Times New Roman"/>
        </w:rPr>
        <w:t xml:space="preserve">erformance of the materials </w:t>
      </w:r>
      <w:r w:rsidR="009C0744">
        <w:rPr>
          <w:rFonts w:ascii="Times New Roman" w:hAnsi="Times New Roman" w:cs="Times New Roman"/>
        </w:rPr>
        <w:t xml:space="preserve">due to a </w:t>
      </w:r>
      <w:r w:rsidR="002337F5">
        <w:rPr>
          <w:rFonts w:ascii="Times New Roman" w:hAnsi="Times New Roman" w:cs="Times New Roman"/>
        </w:rPr>
        <w:t>physical change</w:t>
      </w:r>
      <w:r w:rsidR="000D52EA">
        <w:rPr>
          <w:rFonts w:ascii="Times New Roman" w:hAnsi="Times New Roman" w:cs="Times New Roman"/>
        </w:rPr>
        <w:t xml:space="preserve"> in their structure.</w:t>
      </w:r>
    </w:p>
    <w:p w14:paraId="3567B25F"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2. Methods</w:t>
      </w:r>
    </w:p>
    <w:p w14:paraId="6632BD20" w14:textId="61D03EBC" w:rsidR="00796E77" w:rsidRPr="000477C3" w:rsidRDefault="00921878" w:rsidP="00796E77">
      <w:pPr>
        <w:pStyle w:val="Stile1"/>
        <w:rPr>
          <w:sz w:val="22"/>
          <w:szCs w:val="22"/>
        </w:rPr>
      </w:pPr>
      <w:r w:rsidRPr="000477C3">
        <w:rPr>
          <w:sz w:val="22"/>
          <w:szCs w:val="22"/>
        </w:rPr>
        <w:t>The materials characterized in this study for the CO</w:t>
      </w:r>
      <w:r w:rsidRPr="000477C3">
        <w:rPr>
          <w:sz w:val="22"/>
          <w:szCs w:val="22"/>
          <w:vertAlign w:val="subscript"/>
        </w:rPr>
        <w:t>2</w:t>
      </w:r>
      <w:r w:rsidRPr="000477C3">
        <w:rPr>
          <w:sz w:val="22"/>
          <w:szCs w:val="22"/>
        </w:rPr>
        <w:t xml:space="preserve"> sorption are three </w:t>
      </w:r>
      <w:r w:rsidR="00AC2057" w:rsidRPr="000477C3">
        <w:rPr>
          <w:sz w:val="22"/>
          <w:szCs w:val="22"/>
        </w:rPr>
        <w:t>commercial</w:t>
      </w:r>
      <w:r w:rsidR="007D554D">
        <w:rPr>
          <w:sz w:val="22"/>
          <w:szCs w:val="22"/>
        </w:rPr>
        <w:t xml:space="preserve"> grades of</w:t>
      </w:r>
      <w:r w:rsidR="00AC2057" w:rsidRPr="000477C3">
        <w:rPr>
          <w:sz w:val="22"/>
          <w:szCs w:val="22"/>
        </w:rPr>
        <w:t xml:space="preserve"> </w:t>
      </w:r>
      <w:r w:rsidRPr="000477C3">
        <w:rPr>
          <w:sz w:val="22"/>
          <w:szCs w:val="22"/>
        </w:rPr>
        <w:t>f</w:t>
      </w:r>
      <w:r w:rsidR="00EC0092" w:rsidRPr="000477C3">
        <w:rPr>
          <w:sz w:val="22"/>
          <w:szCs w:val="22"/>
        </w:rPr>
        <w:t>luorinated</w:t>
      </w:r>
      <w:r w:rsidR="00467212" w:rsidRPr="000477C3">
        <w:rPr>
          <w:sz w:val="22"/>
          <w:szCs w:val="22"/>
        </w:rPr>
        <w:t>-based</w:t>
      </w:r>
      <w:r w:rsidR="00EC0092" w:rsidRPr="000477C3">
        <w:rPr>
          <w:sz w:val="22"/>
          <w:szCs w:val="22"/>
        </w:rPr>
        <w:t xml:space="preserve"> polymers</w:t>
      </w:r>
      <w:r w:rsidR="008830AB">
        <w:rPr>
          <w:sz w:val="22"/>
          <w:szCs w:val="22"/>
        </w:rPr>
        <w:t xml:space="preserve"> (Table 1)</w:t>
      </w:r>
      <w:r w:rsidRPr="000477C3">
        <w:rPr>
          <w:sz w:val="22"/>
          <w:szCs w:val="22"/>
        </w:rPr>
        <w:t xml:space="preserve">: </w:t>
      </w:r>
      <w:r w:rsidR="00796E77" w:rsidRPr="000477C3">
        <w:rPr>
          <w:sz w:val="22"/>
          <w:szCs w:val="22"/>
        </w:rPr>
        <w:t>p</w:t>
      </w:r>
      <w:r w:rsidR="00467212" w:rsidRPr="000477C3">
        <w:rPr>
          <w:sz w:val="22"/>
          <w:szCs w:val="22"/>
          <w:shd w:val="clear" w:color="auto" w:fill="FFFFFF"/>
        </w:rPr>
        <w:t>olyvinylidene fluoride</w:t>
      </w:r>
      <w:r w:rsidR="00467212" w:rsidRPr="000477C3">
        <w:rPr>
          <w:sz w:val="22"/>
          <w:szCs w:val="22"/>
        </w:rPr>
        <w:t xml:space="preserve"> (</w:t>
      </w:r>
      <w:r w:rsidR="00EC0092" w:rsidRPr="000477C3">
        <w:rPr>
          <w:sz w:val="22"/>
          <w:szCs w:val="22"/>
        </w:rPr>
        <w:t>PVDF</w:t>
      </w:r>
      <w:r w:rsidR="00467212" w:rsidRPr="000477C3">
        <w:rPr>
          <w:sz w:val="22"/>
          <w:szCs w:val="22"/>
        </w:rPr>
        <w:t>)</w:t>
      </w:r>
      <w:r w:rsidR="00EC0092" w:rsidRPr="000477C3">
        <w:rPr>
          <w:sz w:val="22"/>
          <w:szCs w:val="22"/>
        </w:rPr>
        <w:t xml:space="preserve">, </w:t>
      </w:r>
      <w:r w:rsidR="00467212" w:rsidRPr="000477C3">
        <w:rPr>
          <w:rStyle w:val="fontstyle01"/>
          <w:rFonts w:ascii="Times New Roman" w:hAnsi="Times New Roman"/>
          <w:sz w:val="22"/>
          <w:szCs w:val="22"/>
        </w:rPr>
        <w:t>poly-(tetrafluoroethylene)</w:t>
      </w:r>
      <w:r w:rsidR="00467212" w:rsidRPr="000477C3">
        <w:rPr>
          <w:sz w:val="22"/>
          <w:szCs w:val="22"/>
        </w:rPr>
        <w:t xml:space="preserve"> (</w:t>
      </w:r>
      <w:r w:rsidR="00EC0092" w:rsidRPr="000477C3">
        <w:rPr>
          <w:sz w:val="22"/>
          <w:szCs w:val="22"/>
        </w:rPr>
        <w:t>PTFE</w:t>
      </w:r>
      <w:r w:rsidR="00467212" w:rsidRPr="000477C3">
        <w:rPr>
          <w:sz w:val="22"/>
          <w:szCs w:val="22"/>
        </w:rPr>
        <w:t>)</w:t>
      </w:r>
      <w:r w:rsidR="00EC0092" w:rsidRPr="000477C3">
        <w:rPr>
          <w:sz w:val="22"/>
          <w:szCs w:val="22"/>
        </w:rPr>
        <w:t xml:space="preserve"> and </w:t>
      </w:r>
      <w:r w:rsidR="00467212" w:rsidRPr="000477C3">
        <w:rPr>
          <w:sz w:val="22"/>
          <w:szCs w:val="22"/>
          <w:shd w:val="clear" w:color="auto" w:fill="FFFFFF"/>
        </w:rPr>
        <w:t>Polyvinyl fluoride (</w:t>
      </w:r>
      <w:r w:rsidR="00EC0092" w:rsidRPr="000477C3">
        <w:rPr>
          <w:sz w:val="22"/>
          <w:szCs w:val="22"/>
        </w:rPr>
        <w:t>PVF</w:t>
      </w:r>
      <w:r w:rsidR="00467212" w:rsidRPr="000477C3">
        <w:rPr>
          <w:sz w:val="22"/>
          <w:szCs w:val="22"/>
        </w:rPr>
        <w:t>)</w:t>
      </w:r>
      <w:r w:rsidR="0035687C">
        <w:rPr>
          <w:sz w:val="22"/>
          <w:szCs w:val="22"/>
        </w:rPr>
        <w:t>.</w:t>
      </w:r>
    </w:p>
    <w:p w14:paraId="438E73EE" w14:textId="77777777" w:rsidR="00796E77" w:rsidRPr="000477C3" w:rsidRDefault="00796E77" w:rsidP="00B87CB0">
      <w:pPr>
        <w:pStyle w:val="Nessunaspaziatura"/>
        <w:jc w:val="both"/>
        <w:rPr>
          <w:rFonts w:ascii="Times New Roman" w:hAnsi="Times New Roman" w:cs="Times New Roman"/>
        </w:rPr>
      </w:pPr>
      <w:r w:rsidRPr="000477C3">
        <w:rPr>
          <w:rFonts w:ascii="Times New Roman" w:hAnsi="Times New Roman" w:cs="Times New Roman"/>
        </w:rPr>
        <w:t>The sorption experiments</w:t>
      </w:r>
      <w:r w:rsidR="008830AB">
        <w:rPr>
          <w:rFonts w:ascii="Times New Roman" w:hAnsi="Times New Roman" w:cs="Times New Roman"/>
        </w:rPr>
        <w:t xml:space="preserve"> have been</w:t>
      </w:r>
      <w:r w:rsidRPr="000477C3">
        <w:rPr>
          <w:rFonts w:ascii="Times New Roman" w:hAnsi="Times New Roman" w:cs="Times New Roman"/>
        </w:rPr>
        <w:t xml:space="preserve"> performed at 35°C in a </w:t>
      </w:r>
      <w:r w:rsidR="00416F40" w:rsidRPr="000477C3">
        <w:rPr>
          <w:rFonts w:ascii="Times New Roman" w:hAnsi="Times New Roman" w:cs="Times New Roman"/>
        </w:rPr>
        <w:t>fixed volume and variable pressure</w:t>
      </w:r>
      <w:r w:rsidRPr="000477C3">
        <w:rPr>
          <w:rFonts w:ascii="Times New Roman" w:hAnsi="Times New Roman" w:cs="Times New Roman"/>
        </w:rPr>
        <w:t xml:space="preserve"> system</w:t>
      </w:r>
      <w:r w:rsidR="00416F40" w:rsidRPr="000477C3">
        <w:rPr>
          <w:rFonts w:ascii="Times New Roman" w:hAnsi="Times New Roman" w:cs="Times New Roman"/>
        </w:rPr>
        <w:t>,</w:t>
      </w:r>
      <w:r w:rsidR="007D554D">
        <w:rPr>
          <w:rFonts w:ascii="Times New Roman" w:hAnsi="Times New Roman" w:cs="Times New Roman"/>
        </w:rPr>
        <w:t xml:space="preserve"> temperature controlled by a thermostatic bath</w:t>
      </w:r>
      <w:r w:rsidR="00416F40" w:rsidRPr="000477C3">
        <w:rPr>
          <w:rFonts w:ascii="Times New Roman" w:hAnsi="Times New Roman" w:cs="Times New Roman"/>
        </w:rPr>
        <w:t xml:space="preserve">. The sample is inserted into a cell and connected to a pre-chamber volume </w:t>
      </w:r>
      <w:r w:rsidR="00BA3F1E" w:rsidRPr="000477C3">
        <w:rPr>
          <w:rFonts w:ascii="Times New Roman" w:hAnsi="Times New Roman" w:cs="Times New Roman"/>
        </w:rPr>
        <w:t>where the gas is loaded to the desired pressure. The</w:t>
      </w:r>
      <w:r w:rsidR="008830AB">
        <w:rPr>
          <w:rFonts w:ascii="Times New Roman" w:hAnsi="Times New Roman" w:cs="Times New Roman"/>
        </w:rPr>
        <w:t xml:space="preserve"> CO</w:t>
      </w:r>
      <w:r w:rsidR="008830AB" w:rsidRPr="00A511CD">
        <w:rPr>
          <w:rFonts w:ascii="Times New Roman" w:hAnsi="Times New Roman" w:cs="Times New Roman"/>
          <w:vertAlign w:val="subscript"/>
        </w:rPr>
        <w:t>2</w:t>
      </w:r>
      <w:r w:rsidR="00BA3F1E" w:rsidRPr="000477C3">
        <w:rPr>
          <w:rFonts w:ascii="Times New Roman" w:hAnsi="Times New Roman" w:cs="Times New Roman"/>
        </w:rPr>
        <w:t xml:space="preserve"> solubility in the polymer is then </w:t>
      </w:r>
      <w:r w:rsidR="00D04602" w:rsidRPr="000477C3">
        <w:rPr>
          <w:rFonts w:ascii="Times New Roman" w:hAnsi="Times New Roman" w:cs="Times New Roman"/>
        </w:rPr>
        <w:t>evaluated</w:t>
      </w:r>
      <w:r w:rsidR="00BA3F1E" w:rsidRPr="000477C3">
        <w:rPr>
          <w:rFonts w:ascii="Times New Roman" w:hAnsi="Times New Roman" w:cs="Times New Roman"/>
        </w:rPr>
        <w:t xml:space="preserve"> by considering the pressure variation </w:t>
      </w:r>
      <w:r w:rsidR="006B77D2" w:rsidRPr="000477C3">
        <w:rPr>
          <w:rFonts w:ascii="Times New Roman" w:hAnsi="Times New Roman" w:cs="Times New Roman"/>
        </w:rPr>
        <w:t xml:space="preserve">during the gas absorption in the sample. </w:t>
      </w:r>
      <w:r w:rsidR="008830AB">
        <w:rPr>
          <w:rFonts w:ascii="Times New Roman" w:hAnsi="Times New Roman" w:cs="Times New Roman"/>
        </w:rPr>
        <w:t>T</w:t>
      </w:r>
      <w:r w:rsidR="006B77D2" w:rsidRPr="000477C3">
        <w:rPr>
          <w:rFonts w:ascii="Times New Roman" w:hAnsi="Times New Roman" w:cs="Times New Roman"/>
        </w:rPr>
        <w:t xml:space="preserve">he </w:t>
      </w:r>
      <w:r w:rsidR="008830AB">
        <w:rPr>
          <w:rFonts w:ascii="Times New Roman" w:hAnsi="Times New Roman" w:cs="Times New Roman"/>
        </w:rPr>
        <w:t xml:space="preserve">gas </w:t>
      </w:r>
      <w:r w:rsidR="006B77D2" w:rsidRPr="000477C3">
        <w:rPr>
          <w:rFonts w:ascii="Times New Roman" w:hAnsi="Times New Roman" w:cs="Times New Roman"/>
        </w:rPr>
        <w:t>di</w:t>
      </w:r>
      <w:r w:rsidR="000269B2" w:rsidRPr="000477C3">
        <w:rPr>
          <w:rFonts w:ascii="Times New Roman" w:hAnsi="Times New Roman" w:cs="Times New Roman"/>
        </w:rPr>
        <w:t xml:space="preserve">ffusivity in the polymer matrix is </w:t>
      </w:r>
      <w:r w:rsidR="008830AB">
        <w:rPr>
          <w:rFonts w:ascii="Times New Roman" w:hAnsi="Times New Roman" w:cs="Times New Roman"/>
        </w:rPr>
        <w:t xml:space="preserve">then </w:t>
      </w:r>
      <w:r w:rsidR="00987B1E" w:rsidRPr="000477C3">
        <w:rPr>
          <w:rFonts w:ascii="Times New Roman" w:hAnsi="Times New Roman" w:cs="Times New Roman"/>
        </w:rPr>
        <w:t xml:space="preserve">calculated </w:t>
      </w:r>
      <w:r w:rsidR="00B87CB0" w:rsidRPr="000477C3">
        <w:rPr>
          <w:rFonts w:ascii="Times New Roman" w:hAnsi="Times New Roman" w:cs="Times New Roman"/>
        </w:rPr>
        <w:t xml:space="preserve">for each </w:t>
      </w:r>
      <w:r w:rsidR="008830AB">
        <w:rPr>
          <w:rFonts w:ascii="Times New Roman" w:hAnsi="Times New Roman" w:cs="Times New Roman"/>
        </w:rPr>
        <w:t xml:space="preserve">sorption </w:t>
      </w:r>
      <w:r w:rsidR="00B87CB0" w:rsidRPr="000477C3">
        <w:rPr>
          <w:rFonts w:ascii="Times New Roman" w:hAnsi="Times New Roman" w:cs="Times New Roman"/>
        </w:rPr>
        <w:t xml:space="preserve">step </w:t>
      </w:r>
      <w:r w:rsidR="008830AB">
        <w:rPr>
          <w:rFonts w:ascii="Times New Roman" w:hAnsi="Times New Roman" w:cs="Times New Roman"/>
        </w:rPr>
        <w:t>considering the</w:t>
      </w:r>
      <w:r w:rsidR="007C6D96" w:rsidRPr="000477C3">
        <w:rPr>
          <w:rFonts w:ascii="Times New Roman" w:hAnsi="Times New Roman" w:cs="Times New Roman"/>
        </w:rPr>
        <w:t xml:space="preserve"> Fick’s la</w:t>
      </w:r>
      <w:r w:rsidR="00B87CB0" w:rsidRPr="000477C3">
        <w:rPr>
          <w:rFonts w:ascii="Times New Roman" w:hAnsi="Times New Roman" w:cs="Times New Roman"/>
        </w:rPr>
        <w:t>w</w:t>
      </w:r>
      <w:r w:rsidR="008830AB">
        <w:rPr>
          <w:rFonts w:ascii="Times New Roman" w:hAnsi="Times New Roman" w:cs="Times New Roman"/>
        </w:rPr>
        <w:t xml:space="preserve"> of diffusion</w:t>
      </w:r>
      <w:r w:rsidR="007C6D96" w:rsidRPr="000477C3">
        <w:rPr>
          <w:rFonts w:ascii="Times New Roman" w:hAnsi="Times New Roman" w:cs="Times New Roman"/>
        </w:rPr>
        <w:t>.</w:t>
      </w:r>
    </w:p>
    <w:p w14:paraId="4B023C3D" w14:textId="4A6E4852" w:rsidR="006A1A9B" w:rsidRDefault="008830AB" w:rsidP="00B87CB0">
      <w:pPr>
        <w:pStyle w:val="Nessunaspaziatura"/>
        <w:jc w:val="both"/>
        <w:rPr>
          <w:rFonts w:ascii="Times New Roman" w:hAnsi="Times New Roman" w:cs="Times New Roman"/>
        </w:rPr>
      </w:pPr>
      <w:r>
        <w:rPr>
          <w:rFonts w:ascii="Times New Roman" w:hAnsi="Times New Roman" w:cs="Times New Roman"/>
        </w:rPr>
        <w:t>T</w:t>
      </w:r>
      <w:r w:rsidR="006A1A9B" w:rsidRPr="000477C3">
        <w:rPr>
          <w:rFonts w:ascii="Times New Roman" w:hAnsi="Times New Roman" w:cs="Times New Roman"/>
        </w:rPr>
        <w:t xml:space="preserve">he experimental </w:t>
      </w:r>
      <w:r>
        <w:rPr>
          <w:rFonts w:ascii="Times New Roman" w:hAnsi="Times New Roman" w:cs="Times New Roman"/>
        </w:rPr>
        <w:t xml:space="preserve">results of </w:t>
      </w:r>
      <w:r w:rsidR="006A1A9B" w:rsidRPr="000477C3">
        <w:rPr>
          <w:rFonts w:ascii="Times New Roman" w:hAnsi="Times New Roman" w:cs="Times New Roman"/>
        </w:rPr>
        <w:t>CO</w:t>
      </w:r>
      <w:r w:rsidR="006A1A9B" w:rsidRPr="000477C3">
        <w:rPr>
          <w:rFonts w:ascii="Times New Roman" w:hAnsi="Times New Roman" w:cs="Times New Roman"/>
          <w:vertAlign w:val="subscript"/>
        </w:rPr>
        <w:t>2</w:t>
      </w:r>
      <w:r w:rsidR="006A1A9B" w:rsidRPr="000477C3">
        <w:rPr>
          <w:rFonts w:ascii="Times New Roman" w:hAnsi="Times New Roman" w:cs="Times New Roman"/>
        </w:rPr>
        <w:t xml:space="preserve"> </w:t>
      </w:r>
      <w:r w:rsidR="00B17183" w:rsidRPr="000477C3">
        <w:rPr>
          <w:rFonts w:ascii="Times New Roman" w:hAnsi="Times New Roman" w:cs="Times New Roman"/>
        </w:rPr>
        <w:t xml:space="preserve">solubility in PVDF, PTFE and PVF </w:t>
      </w:r>
      <w:r w:rsidR="00B81179" w:rsidRPr="000477C3">
        <w:rPr>
          <w:rFonts w:ascii="Times New Roman" w:hAnsi="Times New Roman" w:cs="Times New Roman"/>
        </w:rPr>
        <w:t xml:space="preserve">have been modelled via </w:t>
      </w:r>
      <w:r w:rsidR="00107C5D" w:rsidRPr="000477C3">
        <w:rPr>
          <w:rFonts w:ascii="Times New Roman" w:hAnsi="Times New Roman" w:cs="Times New Roman"/>
        </w:rPr>
        <w:t>t</w:t>
      </w:r>
      <w:r w:rsidR="00B81179" w:rsidRPr="000477C3">
        <w:rPr>
          <w:rFonts w:ascii="Times New Roman" w:hAnsi="Times New Roman" w:cs="Times New Roman"/>
        </w:rPr>
        <w:t xml:space="preserve">hermodynamic </w:t>
      </w:r>
      <w:r>
        <w:rPr>
          <w:rFonts w:ascii="Times New Roman" w:hAnsi="Times New Roman" w:cs="Times New Roman"/>
        </w:rPr>
        <w:t>model</w:t>
      </w:r>
      <w:r w:rsidRPr="000477C3">
        <w:rPr>
          <w:rFonts w:ascii="Times New Roman" w:hAnsi="Times New Roman" w:cs="Times New Roman"/>
        </w:rPr>
        <w:t xml:space="preserve"> </w:t>
      </w:r>
      <w:r>
        <w:rPr>
          <w:rFonts w:ascii="Times New Roman" w:hAnsi="Times New Roman" w:cs="Times New Roman"/>
        </w:rPr>
        <w:t xml:space="preserve">(Lattice Fluid equation of state </w:t>
      </w:r>
      <w:r w:rsidR="00373643" w:rsidRPr="000477C3">
        <w:rPr>
          <w:rFonts w:ascii="Times New Roman" w:hAnsi="Times New Roman" w:cs="Times New Roman"/>
        </w:rPr>
        <w:fldChar w:fldCharType="begin" w:fldLock="1"/>
      </w:r>
      <w:r w:rsidR="00373643">
        <w:rPr>
          <w:rFonts w:ascii="Times New Roman" w:hAnsi="Times New Roman" w:cs="Times New Roman"/>
        </w:rPr>
        <w:instrText>ADDIN CSL_CITATION {"citationItems":[{"id":"ITEM-1","itemData":{"DOI":"10.1021/acs.iecr.9b05453","ISSN":"15205045","abstract":"The analysis and modeling of the sorption behaviors in glassy polymers, of gases and vapors in particular, is of crucial relevance for a variety of different applications. Due to the peculiar behaviors associated with the nonequilibrium character of polymer glasses, different approaches have been used so far to describe gas solubility, whose dependence on penetrant pressure or activity shows a broad spectrum of experimental behaviors. In this work, three commonly used and completely different approaches (the Dual Mode Sorption (DMS), based on simultaneous adsorption and solubility; the Guggenheim-Anderson-de Boer (GAB) model, considering only adsorption; and the Nonequilibrium Thermodynamic model for glassy polymers (NET-GP), considering only solubility) have been critically reviewed and compared. The screening inspects the model ability to represent the different features shown by solubility isotherms in glassy systems, as well as their ability to provide reliable predictions with parameter values consistent with the underlying physical models. Finally, physical consistency issues have been also considered whenever appropriate. The analysis reveals that DMS and GAB describe well various experimental sorption behaviors, while they fail in representing other cases, such as those shown by the S-shaped isotherms of alcohols or those due to penetrants in supercritical conditions. More remarkably, both models reveal serious physical inconsistencies in the application to sorption-desorption hysteresis. Conversely, the NET-GP approach, combined with a Lattice Fluid model (NELF) shows a better predictive power, as it can naturally account for the S-shaped isotherms, and it is also physically consistent with the behavior observed in sorption-desorption hysteresis cycles.","author":[{"dropping-particle":"","family":"Minelli","given":"Matteo","non-dropping-particle":"","parse-names":false,"suffix":""},{"dropping-particle":"","family":"Sarti","given":"Giulio C.","non-dropping-particle":"","parse-names":false,"suffix":""}],"container-title":"Industrial and Engineering Chemistry Research","id":"ITEM-1","issue":"1","issued":{"date-parts":[["2020"]]},"page":"341-365","title":"110th Anniversary: Gas and Vapor Sorption in Glassy Polymeric Membranes - Critical Review of Different Physical and Mathematical Models","type":"article-journal","volume":"59"},"uris":["http://www.mendeley.com/documents/?uuid=2be0fee2-cd8b-4d42-bec7-beb409310875"]}],"mendeley":{"formattedCitation":"[4]","plainTextFormattedCitation":"[4]","previouslyFormattedCitation":"[4]"},"properties":{"noteIndex":0},"schema":"https://github.com/citation-style-language/schema/raw/master/csl-citation.json"}</w:instrText>
      </w:r>
      <w:r w:rsidR="00373643" w:rsidRPr="000477C3">
        <w:rPr>
          <w:rFonts w:ascii="Times New Roman" w:hAnsi="Times New Roman" w:cs="Times New Roman"/>
        </w:rPr>
        <w:fldChar w:fldCharType="separate"/>
      </w:r>
      <w:r w:rsidR="00373643" w:rsidRPr="000477C3">
        <w:rPr>
          <w:rFonts w:ascii="Times New Roman" w:hAnsi="Times New Roman" w:cs="Times New Roman"/>
          <w:noProof/>
        </w:rPr>
        <w:t>[4]</w:t>
      </w:r>
      <w:r w:rsidR="00373643" w:rsidRPr="000477C3">
        <w:rPr>
          <w:rFonts w:ascii="Times New Roman" w:hAnsi="Times New Roman" w:cs="Times New Roman"/>
        </w:rPr>
        <w:fldChar w:fldCharType="end"/>
      </w:r>
      <w:r>
        <w:rPr>
          <w:rFonts w:ascii="Times New Roman" w:hAnsi="Times New Roman" w:cs="Times New Roman"/>
        </w:rPr>
        <w:t>),</w:t>
      </w:r>
      <w:r w:rsidR="00BE139F">
        <w:rPr>
          <w:rFonts w:ascii="Times New Roman" w:hAnsi="Times New Roman" w:cs="Times New Roman"/>
        </w:rPr>
        <w:t xml:space="preserve"> whose optimization parameters for the three materials are reported in Table 1,</w:t>
      </w:r>
      <w:r>
        <w:rPr>
          <w:rFonts w:ascii="Times New Roman" w:hAnsi="Times New Roman" w:cs="Times New Roman"/>
        </w:rPr>
        <w:t xml:space="preserve"> </w:t>
      </w:r>
      <w:r w:rsidR="008E16A8" w:rsidRPr="008E16A8">
        <w:rPr>
          <w:rFonts w:ascii="Times New Roman" w:hAnsi="Times New Roman" w:cs="Times New Roman"/>
        </w:rPr>
        <w:t>obtained by the resolution of phase equilibrium problem</w:t>
      </w:r>
      <w:r w:rsidR="008E16A8">
        <w:rPr>
          <w:rFonts w:ascii="Times New Roman" w:hAnsi="Times New Roman" w:cs="Times New Roman"/>
        </w:rPr>
        <w:t>,</w:t>
      </w:r>
      <w:r w:rsidR="008E16A8" w:rsidRPr="008E16A8">
        <w:rPr>
          <w:rFonts w:ascii="Times New Roman" w:hAnsi="Times New Roman" w:cs="Times New Roman"/>
        </w:rPr>
        <w:t xml:space="preserve"> </w:t>
      </w:r>
      <w:r>
        <w:rPr>
          <w:rFonts w:ascii="Times New Roman" w:hAnsi="Times New Roman" w:cs="Times New Roman"/>
        </w:rPr>
        <w:t xml:space="preserve">aiming </w:t>
      </w:r>
      <w:r w:rsidR="00F12D33" w:rsidRPr="000477C3">
        <w:rPr>
          <w:rFonts w:ascii="Times New Roman" w:hAnsi="Times New Roman" w:cs="Times New Roman"/>
        </w:rPr>
        <w:t>to</w:t>
      </w:r>
      <w:r>
        <w:rPr>
          <w:rFonts w:ascii="Times New Roman" w:hAnsi="Times New Roman" w:cs="Times New Roman"/>
        </w:rPr>
        <w:t xml:space="preserve"> be able to</w:t>
      </w:r>
      <w:r w:rsidR="00F12D33" w:rsidRPr="000477C3">
        <w:rPr>
          <w:rFonts w:ascii="Times New Roman" w:hAnsi="Times New Roman" w:cs="Times New Roman"/>
        </w:rPr>
        <w:t xml:space="preserve"> predict </w:t>
      </w:r>
      <w:r w:rsidR="00BE2FB2" w:rsidRPr="000477C3">
        <w:rPr>
          <w:rFonts w:ascii="Times New Roman" w:hAnsi="Times New Roman" w:cs="Times New Roman"/>
        </w:rPr>
        <w:t xml:space="preserve">both </w:t>
      </w:r>
      <w:r>
        <w:rPr>
          <w:rFonts w:ascii="Times New Roman" w:hAnsi="Times New Roman" w:cs="Times New Roman"/>
        </w:rPr>
        <w:t xml:space="preserve">gas sorption and transport </w:t>
      </w:r>
      <w:r w:rsidRPr="000477C3">
        <w:rPr>
          <w:rFonts w:ascii="Times New Roman" w:hAnsi="Times New Roman" w:cs="Times New Roman"/>
        </w:rPr>
        <w:t>under different operating conditions</w:t>
      </w:r>
      <w:r w:rsidR="008E16A8">
        <w:rPr>
          <w:rFonts w:ascii="Times New Roman" w:hAnsi="Times New Roman" w:cs="Times New Roman"/>
        </w:rPr>
        <w:t xml:space="preserve">. The </w:t>
      </w:r>
      <w:proofErr w:type="gramStart"/>
      <w:r w:rsidR="008E16A8">
        <w:rPr>
          <w:rFonts w:ascii="Times New Roman" w:hAnsi="Times New Roman" w:cs="Times New Roman"/>
        </w:rPr>
        <w:t>ultimate goal</w:t>
      </w:r>
      <w:proofErr w:type="gramEnd"/>
      <w:r w:rsidR="008E16A8">
        <w:rPr>
          <w:rFonts w:ascii="Times New Roman" w:hAnsi="Times New Roman" w:cs="Times New Roman"/>
        </w:rPr>
        <w:t xml:space="preserve"> of this work is indeed</w:t>
      </w:r>
      <w:r>
        <w:rPr>
          <w:rFonts w:ascii="Times New Roman" w:hAnsi="Times New Roman" w:cs="Times New Roman"/>
        </w:rPr>
        <w:t xml:space="preserve"> to inspect </w:t>
      </w:r>
      <w:r w:rsidR="00BE2FB2" w:rsidRPr="000477C3">
        <w:rPr>
          <w:rFonts w:ascii="Times New Roman" w:hAnsi="Times New Roman" w:cs="Times New Roman"/>
        </w:rPr>
        <w:t xml:space="preserve">penetrant-polymer characteristic interaction and the </w:t>
      </w:r>
      <w:r>
        <w:rPr>
          <w:rFonts w:ascii="Times New Roman" w:hAnsi="Times New Roman" w:cs="Times New Roman"/>
        </w:rPr>
        <w:t>polymer</w:t>
      </w:r>
      <w:r w:rsidRPr="000477C3">
        <w:rPr>
          <w:rFonts w:ascii="Times New Roman" w:hAnsi="Times New Roman" w:cs="Times New Roman"/>
        </w:rPr>
        <w:t xml:space="preserve"> </w:t>
      </w:r>
      <w:r w:rsidR="00BE2FB2" w:rsidRPr="000477C3">
        <w:rPr>
          <w:rFonts w:ascii="Times New Roman" w:hAnsi="Times New Roman" w:cs="Times New Roman"/>
        </w:rPr>
        <w:t>behaviour</w:t>
      </w:r>
      <w:r>
        <w:rPr>
          <w:rFonts w:ascii="Times New Roman" w:hAnsi="Times New Roman" w:cs="Times New Roman"/>
        </w:rPr>
        <w:t>.</w:t>
      </w:r>
    </w:p>
    <w:p w14:paraId="165FBA89" w14:textId="77777777" w:rsidR="000E25CE" w:rsidRPr="000477C3" w:rsidRDefault="000E25CE" w:rsidP="00B87CB0">
      <w:pPr>
        <w:pStyle w:val="Nessunaspaziatura"/>
        <w:jc w:val="both"/>
        <w:rPr>
          <w:rFonts w:ascii="Times New Roman" w:hAnsi="Times New Roman" w:cs="Times New Roman"/>
        </w:rPr>
      </w:pPr>
    </w:p>
    <w:tbl>
      <w:tblPr>
        <w:tblStyle w:val="Grigliatabella"/>
        <w:tblW w:w="0" w:type="auto"/>
        <w:tblLook w:val="04A0" w:firstRow="1" w:lastRow="0" w:firstColumn="1" w:lastColumn="0" w:noHBand="0" w:noVBand="1"/>
      </w:tblPr>
      <w:tblGrid>
        <w:gridCol w:w="2038"/>
        <w:gridCol w:w="1260"/>
        <w:gridCol w:w="1158"/>
        <w:gridCol w:w="1068"/>
        <w:gridCol w:w="1134"/>
        <w:gridCol w:w="992"/>
        <w:gridCol w:w="992"/>
        <w:gridCol w:w="986"/>
      </w:tblGrid>
      <w:tr w:rsidR="00A511CD" w:rsidRPr="009D0067" w14:paraId="7D4483B5" w14:textId="77777777" w:rsidTr="00A511CD">
        <w:tc>
          <w:tcPr>
            <w:tcW w:w="2038" w:type="dxa"/>
          </w:tcPr>
          <w:p w14:paraId="06636150" w14:textId="77777777" w:rsidR="00A511CD" w:rsidRPr="00BF6A07" w:rsidRDefault="00A511CD" w:rsidP="00BF6A07">
            <w:pPr>
              <w:pStyle w:val="Stile1"/>
              <w:jc w:val="center"/>
              <w:rPr>
                <w:b/>
                <w:bCs/>
                <w:sz w:val="22"/>
                <w:szCs w:val="22"/>
              </w:rPr>
            </w:pPr>
            <w:r w:rsidRPr="00BF6A07">
              <w:rPr>
                <w:b/>
                <w:bCs/>
                <w:sz w:val="22"/>
                <w:szCs w:val="22"/>
              </w:rPr>
              <w:t>Polymer</w:t>
            </w:r>
          </w:p>
        </w:tc>
        <w:tc>
          <w:tcPr>
            <w:tcW w:w="1260" w:type="dxa"/>
          </w:tcPr>
          <w:p w14:paraId="2D98E359" w14:textId="77777777" w:rsidR="00A511CD" w:rsidRPr="00BF6A07" w:rsidRDefault="00A511CD" w:rsidP="00BF6A07">
            <w:pPr>
              <w:pStyle w:val="Stile1"/>
              <w:jc w:val="center"/>
              <w:rPr>
                <w:b/>
                <w:bCs/>
                <w:sz w:val="22"/>
                <w:szCs w:val="22"/>
              </w:rPr>
            </w:pPr>
            <w:r w:rsidRPr="00BF6A07">
              <w:rPr>
                <w:b/>
                <w:bCs/>
                <w:sz w:val="22"/>
                <w:szCs w:val="22"/>
              </w:rPr>
              <w:t>ρ [g/cm</w:t>
            </w:r>
            <w:proofErr w:type="gramStart"/>
            <w:r w:rsidRPr="00BF6A07">
              <w:rPr>
                <w:b/>
                <w:bCs/>
                <w:sz w:val="22"/>
                <w:szCs w:val="22"/>
                <w:vertAlign w:val="superscript"/>
              </w:rPr>
              <w:t xml:space="preserve">3 </w:t>
            </w:r>
            <w:r w:rsidRPr="00BF6A07">
              <w:rPr>
                <w:b/>
                <w:bCs/>
                <w:sz w:val="22"/>
                <w:szCs w:val="22"/>
              </w:rPr>
              <w:t>]</w:t>
            </w:r>
            <w:proofErr w:type="gramEnd"/>
          </w:p>
        </w:tc>
        <w:tc>
          <w:tcPr>
            <w:tcW w:w="1158" w:type="dxa"/>
          </w:tcPr>
          <w:p w14:paraId="5D56AA64" w14:textId="77777777" w:rsidR="00A511CD" w:rsidRPr="00BF6A07" w:rsidRDefault="00A511CD" w:rsidP="00BF6A07">
            <w:pPr>
              <w:pStyle w:val="Stile1"/>
              <w:jc w:val="center"/>
              <w:rPr>
                <w:b/>
                <w:bCs/>
                <w:sz w:val="22"/>
                <w:szCs w:val="22"/>
              </w:rPr>
            </w:pPr>
            <w:r w:rsidRPr="00BF6A07">
              <w:rPr>
                <w:b/>
                <w:bCs/>
                <w:sz w:val="22"/>
                <w:szCs w:val="22"/>
              </w:rPr>
              <w:t>Thickness [µm]</w:t>
            </w:r>
          </w:p>
        </w:tc>
        <w:tc>
          <w:tcPr>
            <w:tcW w:w="1068" w:type="dxa"/>
          </w:tcPr>
          <w:p w14:paraId="60D3AF18" w14:textId="77777777" w:rsidR="00A511CD" w:rsidRPr="00BF6A07" w:rsidRDefault="00A511CD" w:rsidP="00BF6A07">
            <w:pPr>
              <w:pStyle w:val="Stile1"/>
              <w:jc w:val="center"/>
              <w:rPr>
                <w:b/>
                <w:bCs/>
                <w:sz w:val="22"/>
                <w:szCs w:val="22"/>
              </w:rPr>
            </w:pPr>
            <w:r w:rsidRPr="00BF6A07">
              <w:rPr>
                <w:b/>
                <w:bCs/>
                <w:sz w:val="22"/>
                <w:szCs w:val="22"/>
              </w:rPr>
              <w:t xml:space="preserve">App </w:t>
            </w:r>
            <w:proofErr w:type="spellStart"/>
            <w:r w:rsidRPr="00BF6A07">
              <w:rPr>
                <w:b/>
                <w:bCs/>
                <w:sz w:val="22"/>
                <w:szCs w:val="22"/>
              </w:rPr>
              <w:t>Tg</w:t>
            </w:r>
            <w:proofErr w:type="spellEnd"/>
            <w:r w:rsidRPr="00BF6A07">
              <w:rPr>
                <w:b/>
                <w:bCs/>
                <w:sz w:val="22"/>
                <w:szCs w:val="22"/>
              </w:rPr>
              <w:t xml:space="preserve"> [°C]</w:t>
            </w:r>
          </w:p>
        </w:tc>
        <w:tc>
          <w:tcPr>
            <w:tcW w:w="1134" w:type="dxa"/>
          </w:tcPr>
          <w:p w14:paraId="33F113B8" w14:textId="77777777" w:rsidR="00A511CD" w:rsidRPr="00BF6A07" w:rsidRDefault="00A511CD" w:rsidP="00BF6A07">
            <w:pPr>
              <w:pStyle w:val="Stile1"/>
              <w:jc w:val="center"/>
              <w:rPr>
                <w:b/>
                <w:bCs/>
                <w:sz w:val="22"/>
                <w:szCs w:val="22"/>
              </w:rPr>
            </w:pPr>
            <w:r w:rsidRPr="00BF6A07">
              <w:rPr>
                <w:b/>
                <w:bCs/>
                <w:sz w:val="22"/>
                <w:szCs w:val="22"/>
              </w:rPr>
              <w:t>App Tm [°C]</w:t>
            </w:r>
          </w:p>
        </w:tc>
        <w:tc>
          <w:tcPr>
            <w:tcW w:w="992" w:type="dxa"/>
          </w:tcPr>
          <w:p w14:paraId="428E582E" w14:textId="77777777" w:rsidR="00A511CD" w:rsidRPr="00BF6A07" w:rsidRDefault="00A511CD" w:rsidP="00BF6A07">
            <w:pPr>
              <w:pStyle w:val="Stile1"/>
              <w:jc w:val="center"/>
              <w:rPr>
                <w:b/>
                <w:bCs/>
                <w:sz w:val="22"/>
                <w:szCs w:val="22"/>
              </w:rPr>
            </w:pPr>
            <w:r w:rsidRPr="00BF6A07">
              <w:rPr>
                <w:b/>
                <w:bCs/>
                <w:sz w:val="22"/>
                <w:szCs w:val="22"/>
              </w:rPr>
              <w:t>T* [</w:t>
            </w:r>
            <w:r w:rsidR="0069602C" w:rsidRPr="00BF6A07">
              <w:rPr>
                <w:b/>
                <w:bCs/>
                <w:sz w:val="22"/>
                <w:szCs w:val="22"/>
              </w:rPr>
              <w:t>K</w:t>
            </w:r>
            <w:r w:rsidRPr="00BF6A07">
              <w:rPr>
                <w:b/>
                <w:bCs/>
                <w:sz w:val="22"/>
                <w:szCs w:val="22"/>
              </w:rPr>
              <w:t>]</w:t>
            </w:r>
          </w:p>
        </w:tc>
        <w:tc>
          <w:tcPr>
            <w:tcW w:w="992" w:type="dxa"/>
          </w:tcPr>
          <w:p w14:paraId="69D9AA7C" w14:textId="77777777" w:rsidR="00A511CD" w:rsidRPr="00BF6A07" w:rsidRDefault="00A511CD" w:rsidP="00BF6A07">
            <w:pPr>
              <w:pStyle w:val="Stile1"/>
              <w:jc w:val="center"/>
              <w:rPr>
                <w:b/>
                <w:bCs/>
                <w:sz w:val="22"/>
                <w:szCs w:val="22"/>
              </w:rPr>
            </w:pPr>
            <w:r w:rsidRPr="00BF6A07">
              <w:rPr>
                <w:b/>
                <w:bCs/>
                <w:sz w:val="22"/>
                <w:szCs w:val="22"/>
              </w:rPr>
              <w:t>p* [MPa]</w:t>
            </w:r>
          </w:p>
        </w:tc>
        <w:tc>
          <w:tcPr>
            <w:tcW w:w="986" w:type="dxa"/>
          </w:tcPr>
          <w:p w14:paraId="5E6E45B7" w14:textId="77777777" w:rsidR="00A511CD" w:rsidRPr="00BF6A07" w:rsidRDefault="00A511CD" w:rsidP="00BF6A07">
            <w:pPr>
              <w:pStyle w:val="Stile1"/>
              <w:jc w:val="center"/>
              <w:rPr>
                <w:b/>
                <w:bCs/>
                <w:sz w:val="22"/>
                <w:szCs w:val="22"/>
              </w:rPr>
            </w:pPr>
            <w:r w:rsidRPr="00BF6A07">
              <w:rPr>
                <w:b/>
                <w:bCs/>
                <w:sz w:val="22"/>
                <w:szCs w:val="22"/>
              </w:rPr>
              <w:t>ρ *</w:t>
            </w:r>
          </w:p>
          <w:p w14:paraId="4775622F" w14:textId="37EE88F3" w:rsidR="00A511CD" w:rsidRPr="00BF6A07" w:rsidRDefault="00A511CD" w:rsidP="00BF6A07">
            <w:pPr>
              <w:pStyle w:val="Stile1"/>
              <w:jc w:val="center"/>
              <w:rPr>
                <w:b/>
                <w:bCs/>
                <w:sz w:val="22"/>
                <w:szCs w:val="22"/>
              </w:rPr>
            </w:pPr>
            <w:r w:rsidRPr="00BF6A07">
              <w:rPr>
                <w:b/>
                <w:bCs/>
                <w:sz w:val="22"/>
                <w:szCs w:val="22"/>
              </w:rPr>
              <w:t>[</w:t>
            </w:r>
            <w:r w:rsidR="0069602C" w:rsidRPr="00BF6A07">
              <w:rPr>
                <w:b/>
                <w:bCs/>
                <w:sz w:val="22"/>
                <w:szCs w:val="22"/>
              </w:rPr>
              <w:t>kg/L</w:t>
            </w:r>
            <w:r w:rsidRPr="00BF6A07">
              <w:rPr>
                <w:b/>
                <w:bCs/>
                <w:sz w:val="22"/>
                <w:szCs w:val="22"/>
              </w:rPr>
              <w:t>]</w:t>
            </w:r>
          </w:p>
        </w:tc>
      </w:tr>
      <w:tr w:rsidR="00A511CD" w14:paraId="3CD21F19" w14:textId="77777777" w:rsidTr="00A511CD">
        <w:tc>
          <w:tcPr>
            <w:tcW w:w="2038" w:type="dxa"/>
          </w:tcPr>
          <w:p w14:paraId="487DA067" w14:textId="77777777" w:rsidR="00A511CD" w:rsidRPr="00BF6A07" w:rsidRDefault="00A511CD" w:rsidP="00BF6A07">
            <w:pPr>
              <w:pStyle w:val="Stile1"/>
              <w:jc w:val="center"/>
              <w:rPr>
                <w:rFonts w:eastAsia="MS PGothic"/>
                <w:sz w:val="22"/>
                <w:szCs w:val="22"/>
              </w:rPr>
            </w:pPr>
            <w:r w:rsidRPr="00BF6A07">
              <w:rPr>
                <w:sz w:val="22"/>
                <w:szCs w:val="22"/>
              </w:rPr>
              <w:t>p</w:t>
            </w:r>
            <w:r w:rsidRPr="00BF6A07">
              <w:rPr>
                <w:sz w:val="22"/>
                <w:szCs w:val="22"/>
                <w:shd w:val="clear" w:color="auto" w:fill="FFFFFF"/>
              </w:rPr>
              <w:t>olyvinylidene fluoride</w:t>
            </w:r>
            <w:r w:rsidRPr="00BF6A07">
              <w:rPr>
                <w:sz w:val="22"/>
                <w:szCs w:val="22"/>
              </w:rPr>
              <w:t xml:space="preserve"> (PVDF)</w:t>
            </w:r>
          </w:p>
        </w:tc>
        <w:tc>
          <w:tcPr>
            <w:tcW w:w="1260" w:type="dxa"/>
          </w:tcPr>
          <w:p w14:paraId="167F6DC1" w14:textId="77777777" w:rsidR="00A511CD" w:rsidRPr="00BF6A07" w:rsidRDefault="00A511CD" w:rsidP="00BF6A07">
            <w:pPr>
              <w:pStyle w:val="Stile1"/>
              <w:jc w:val="center"/>
              <w:rPr>
                <w:rFonts w:eastAsia="MS PGothic"/>
                <w:sz w:val="22"/>
                <w:szCs w:val="22"/>
              </w:rPr>
            </w:pPr>
            <w:r w:rsidRPr="00BF6A07">
              <w:rPr>
                <w:rFonts w:eastAsia="MS PGothic"/>
                <w:sz w:val="22"/>
                <w:szCs w:val="22"/>
              </w:rPr>
              <w:t>1.77</w:t>
            </w:r>
          </w:p>
        </w:tc>
        <w:tc>
          <w:tcPr>
            <w:tcW w:w="1158" w:type="dxa"/>
          </w:tcPr>
          <w:p w14:paraId="31A252E4" w14:textId="77777777" w:rsidR="00A511CD" w:rsidRPr="00BF6A07" w:rsidRDefault="00A511CD" w:rsidP="00BF6A07">
            <w:pPr>
              <w:pStyle w:val="Stile1"/>
              <w:jc w:val="center"/>
              <w:rPr>
                <w:rFonts w:eastAsia="MS PGothic"/>
                <w:sz w:val="22"/>
                <w:szCs w:val="22"/>
              </w:rPr>
            </w:pPr>
            <w:r w:rsidRPr="00BF6A07">
              <w:rPr>
                <w:rFonts w:eastAsia="MS PGothic"/>
                <w:sz w:val="22"/>
                <w:szCs w:val="22"/>
              </w:rPr>
              <w:t>50</w:t>
            </w:r>
          </w:p>
        </w:tc>
        <w:tc>
          <w:tcPr>
            <w:tcW w:w="1068" w:type="dxa"/>
          </w:tcPr>
          <w:p w14:paraId="3B52BD22" w14:textId="77777777" w:rsidR="00A511CD" w:rsidRPr="00BF6A07" w:rsidRDefault="00A511CD" w:rsidP="00BF6A07">
            <w:pPr>
              <w:pStyle w:val="Stile1"/>
              <w:jc w:val="center"/>
              <w:rPr>
                <w:rFonts w:eastAsia="MS PGothic"/>
                <w:sz w:val="22"/>
                <w:szCs w:val="22"/>
              </w:rPr>
            </w:pPr>
            <w:r w:rsidRPr="00BF6A07">
              <w:rPr>
                <w:rFonts w:eastAsia="MS PGothic"/>
                <w:sz w:val="22"/>
                <w:szCs w:val="22"/>
              </w:rPr>
              <w:t>-35</w:t>
            </w:r>
          </w:p>
        </w:tc>
        <w:tc>
          <w:tcPr>
            <w:tcW w:w="1134" w:type="dxa"/>
          </w:tcPr>
          <w:p w14:paraId="702EA60D" w14:textId="77777777" w:rsidR="00A511CD" w:rsidRPr="00BF6A07" w:rsidRDefault="00A511CD" w:rsidP="00BF6A07">
            <w:pPr>
              <w:pStyle w:val="Stile1"/>
              <w:jc w:val="center"/>
              <w:rPr>
                <w:rFonts w:eastAsia="MS PGothic"/>
                <w:sz w:val="22"/>
                <w:szCs w:val="22"/>
              </w:rPr>
            </w:pPr>
            <w:r w:rsidRPr="00BF6A07">
              <w:rPr>
                <w:rFonts w:eastAsia="MS PGothic"/>
                <w:sz w:val="22"/>
                <w:szCs w:val="22"/>
              </w:rPr>
              <w:t>180</w:t>
            </w:r>
          </w:p>
        </w:tc>
        <w:tc>
          <w:tcPr>
            <w:tcW w:w="992" w:type="dxa"/>
          </w:tcPr>
          <w:p w14:paraId="48A545B8" w14:textId="77777777" w:rsidR="00A511CD" w:rsidRPr="00BF6A07" w:rsidRDefault="0069602C" w:rsidP="00BF6A07">
            <w:pPr>
              <w:pStyle w:val="Stile1"/>
              <w:jc w:val="center"/>
              <w:rPr>
                <w:rFonts w:eastAsia="MS PGothic"/>
                <w:sz w:val="22"/>
                <w:szCs w:val="22"/>
              </w:rPr>
            </w:pPr>
            <w:r w:rsidRPr="00BF6A07">
              <w:rPr>
                <w:rFonts w:eastAsia="MS PGothic"/>
                <w:sz w:val="22"/>
                <w:szCs w:val="22"/>
              </w:rPr>
              <w:t>630</w:t>
            </w:r>
          </w:p>
        </w:tc>
        <w:tc>
          <w:tcPr>
            <w:tcW w:w="992" w:type="dxa"/>
          </w:tcPr>
          <w:p w14:paraId="07708D92" w14:textId="77777777" w:rsidR="00A511CD" w:rsidRPr="00BF6A07" w:rsidRDefault="0069602C" w:rsidP="00BF6A07">
            <w:pPr>
              <w:pStyle w:val="Stile1"/>
              <w:jc w:val="center"/>
              <w:rPr>
                <w:rFonts w:eastAsia="MS PGothic"/>
                <w:sz w:val="22"/>
                <w:szCs w:val="22"/>
              </w:rPr>
            </w:pPr>
            <w:r w:rsidRPr="00BF6A07">
              <w:rPr>
                <w:rFonts w:eastAsia="MS PGothic"/>
                <w:sz w:val="22"/>
                <w:szCs w:val="22"/>
              </w:rPr>
              <w:t>620</w:t>
            </w:r>
          </w:p>
        </w:tc>
        <w:tc>
          <w:tcPr>
            <w:tcW w:w="986" w:type="dxa"/>
          </w:tcPr>
          <w:p w14:paraId="03F3D8D5" w14:textId="77777777" w:rsidR="00A511CD" w:rsidRPr="00BF6A07" w:rsidRDefault="0069602C" w:rsidP="00BF6A07">
            <w:pPr>
              <w:pStyle w:val="Stile1"/>
              <w:jc w:val="center"/>
              <w:rPr>
                <w:rFonts w:eastAsia="MS PGothic"/>
                <w:sz w:val="22"/>
                <w:szCs w:val="22"/>
              </w:rPr>
            </w:pPr>
            <w:r w:rsidRPr="00BF6A07">
              <w:rPr>
                <w:rFonts w:eastAsia="MS PGothic"/>
                <w:sz w:val="22"/>
                <w:szCs w:val="22"/>
              </w:rPr>
              <w:t>1.79</w:t>
            </w:r>
          </w:p>
        </w:tc>
      </w:tr>
      <w:tr w:rsidR="00A511CD" w14:paraId="696061FA" w14:textId="77777777" w:rsidTr="00A511CD">
        <w:tc>
          <w:tcPr>
            <w:tcW w:w="2038" w:type="dxa"/>
          </w:tcPr>
          <w:p w14:paraId="63FFD301" w14:textId="77777777" w:rsidR="00A511CD" w:rsidRPr="00BF6A07" w:rsidRDefault="00A511CD" w:rsidP="00BF6A07">
            <w:pPr>
              <w:pStyle w:val="Stile1"/>
              <w:jc w:val="center"/>
              <w:rPr>
                <w:rFonts w:eastAsia="MS PGothic"/>
                <w:sz w:val="22"/>
                <w:szCs w:val="22"/>
              </w:rPr>
            </w:pPr>
            <w:r w:rsidRPr="00BF6A07">
              <w:rPr>
                <w:rStyle w:val="fontstyle01"/>
                <w:rFonts w:ascii="Times New Roman" w:hAnsi="Times New Roman"/>
                <w:sz w:val="22"/>
                <w:szCs w:val="22"/>
              </w:rPr>
              <w:t>poly-(tetrafluoroethylene)</w:t>
            </w:r>
            <w:r w:rsidRPr="00BF6A07">
              <w:rPr>
                <w:sz w:val="22"/>
                <w:szCs w:val="22"/>
              </w:rPr>
              <w:t xml:space="preserve"> (PTFE)</w:t>
            </w:r>
          </w:p>
        </w:tc>
        <w:tc>
          <w:tcPr>
            <w:tcW w:w="1260" w:type="dxa"/>
          </w:tcPr>
          <w:p w14:paraId="684EADCB" w14:textId="77777777" w:rsidR="00A511CD" w:rsidRPr="00BF6A07" w:rsidRDefault="00A511CD" w:rsidP="00BF6A07">
            <w:pPr>
              <w:pStyle w:val="Stile1"/>
              <w:jc w:val="center"/>
              <w:rPr>
                <w:rFonts w:eastAsia="MS PGothic"/>
                <w:sz w:val="22"/>
                <w:szCs w:val="22"/>
              </w:rPr>
            </w:pPr>
            <w:r w:rsidRPr="00BF6A07">
              <w:rPr>
                <w:rFonts w:eastAsia="MS PGothic"/>
                <w:sz w:val="22"/>
                <w:szCs w:val="22"/>
              </w:rPr>
              <w:t>2.20</w:t>
            </w:r>
          </w:p>
        </w:tc>
        <w:tc>
          <w:tcPr>
            <w:tcW w:w="1158" w:type="dxa"/>
          </w:tcPr>
          <w:p w14:paraId="2D6E3C2F" w14:textId="77777777" w:rsidR="00A511CD" w:rsidRPr="00BF6A07" w:rsidRDefault="00A511CD" w:rsidP="00BF6A07">
            <w:pPr>
              <w:pStyle w:val="Stile1"/>
              <w:jc w:val="center"/>
              <w:rPr>
                <w:rFonts w:eastAsia="MS PGothic"/>
                <w:sz w:val="22"/>
                <w:szCs w:val="22"/>
              </w:rPr>
            </w:pPr>
            <w:r w:rsidRPr="00BF6A07">
              <w:rPr>
                <w:rFonts w:eastAsia="MS PGothic"/>
                <w:sz w:val="22"/>
                <w:szCs w:val="22"/>
              </w:rPr>
              <w:t>50</w:t>
            </w:r>
          </w:p>
        </w:tc>
        <w:tc>
          <w:tcPr>
            <w:tcW w:w="1068" w:type="dxa"/>
          </w:tcPr>
          <w:p w14:paraId="79079F14" w14:textId="77777777" w:rsidR="00A511CD" w:rsidRPr="00BF6A07" w:rsidRDefault="00A511CD" w:rsidP="00BF6A07">
            <w:pPr>
              <w:pStyle w:val="Stile1"/>
              <w:jc w:val="center"/>
              <w:rPr>
                <w:rFonts w:eastAsia="MS PGothic"/>
                <w:sz w:val="22"/>
                <w:szCs w:val="22"/>
              </w:rPr>
            </w:pPr>
            <w:r w:rsidRPr="00BF6A07">
              <w:rPr>
                <w:rFonts w:eastAsia="MS PGothic"/>
                <w:sz w:val="22"/>
                <w:szCs w:val="22"/>
              </w:rPr>
              <w:t>120</w:t>
            </w:r>
          </w:p>
        </w:tc>
        <w:tc>
          <w:tcPr>
            <w:tcW w:w="1134" w:type="dxa"/>
          </w:tcPr>
          <w:p w14:paraId="346EB176" w14:textId="77777777" w:rsidR="00A511CD" w:rsidRPr="00BF6A07" w:rsidRDefault="00A511CD" w:rsidP="00BF6A07">
            <w:pPr>
              <w:pStyle w:val="Stile1"/>
              <w:jc w:val="center"/>
              <w:rPr>
                <w:rFonts w:eastAsia="MS PGothic"/>
                <w:sz w:val="22"/>
                <w:szCs w:val="22"/>
              </w:rPr>
            </w:pPr>
            <w:r w:rsidRPr="00BF6A07">
              <w:rPr>
                <w:rFonts w:eastAsia="MS PGothic"/>
                <w:sz w:val="22"/>
                <w:szCs w:val="22"/>
              </w:rPr>
              <w:t>330</w:t>
            </w:r>
          </w:p>
        </w:tc>
        <w:tc>
          <w:tcPr>
            <w:tcW w:w="992" w:type="dxa"/>
          </w:tcPr>
          <w:p w14:paraId="159AC4A0" w14:textId="77777777" w:rsidR="00A511CD" w:rsidRPr="00BF6A07" w:rsidRDefault="0069602C" w:rsidP="00BF6A07">
            <w:pPr>
              <w:pStyle w:val="Stile1"/>
              <w:jc w:val="center"/>
              <w:rPr>
                <w:rFonts w:eastAsia="MS PGothic"/>
                <w:sz w:val="22"/>
                <w:szCs w:val="22"/>
              </w:rPr>
            </w:pPr>
            <w:r w:rsidRPr="00BF6A07">
              <w:rPr>
                <w:rFonts w:eastAsia="MS PGothic"/>
                <w:sz w:val="22"/>
                <w:szCs w:val="22"/>
              </w:rPr>
              <w:t>629</w:t>
            </w:r>
          </w:p>
        </w:tc>
        <w:tc>
          <w:tcPr>
            <w:tcW w:w="992" w:type="dxa"/>
          </w:tcPr>
          <w:p w14:paraId="6D75EFE9" w14:textId="77777777" w:rsidR="00A511CD" w:rsidRPr="00BF6A07" w:rsidRDefault="0069602C" w:rsidP="00BF6A07">
            <w:pPr>
              <w:pStyle w:val="Stile1"/>
              <w:jc w:val="center"/>
              <w:rPr>
                <w:rFonts w:eastAsia="MS PGothic"/>
                <w:sz w:val="22"/>
                <w:szCs w:val="22"/>
              </w:rPr>
            </w:pPr>
            <w:r w:rsidRPr="00BF6A07">
              <w:rPr>
                <w:rFonts w:eastAsia="MS PGothic"/>
                <w:sz w:val="22"/>
                <w:szCs w:val="22"/>
              </w:rPr>
              <w:t>388</w:t>
            </w:r>
          </w:p>
        </w:tc>
        <w:tc>
          <w:tcPr>
            <w:tcW w:w="986" w:type="dxa"/>
          </w:tcPr>
          <w:p w14:paraId="6081A9EA" w14:textId="77777777" w:rsidR="00A511CD" w:rsidRPr="00BF6A07" w:rsidRDefault="0069602C" w:rsidP="00BF6A07">
            <w:pPr>
              <w:pStyle w:val="Stile1"/>
              <w:jc w:val="center"/>
              <w:rPr>
                <w:rFonts w:eastAsia="MS PGothic"/>
                <w:sz w:val="22"/>
                <w:szCs w:val="22"/>
              </w:rPr>
            </w:pPr>
            <w:r w:rsidRPr="00BF6A07">
              <w:rPr>
                <w:rFonts w:eastAsia="MS PGothic"/>
                <w:sz w:val="22"/>
                <w:szCs w:val="22"/>
              </w:rPr>
              <w:t>2.16</w:t>
            </w:r>
          </w:p>
        </w:tc>
      </w:tr>
      <w:tr w:rsidR="00A511CD" w14:paraId="47B1BE72" w14:textId="77777777" w:rsidTr="00A511CD">
        <w:tc>
          <w:tcPr>
            <w:tcW w:w="2038" w:type="dxa"/>
          </w:tcPr>
          <w:p w14:paraId="319BAA35" w14:textId="77777777" w:rsidR="00A511CD" w:rsidRPr="00BF6A07" w:rsidRDefault="00A511CD" w:rsidP="00BF6A07">
            <w:pPr>
              <w:pStyle w:val="Stile1"/>
              <w:jc w:val="center"/>
              <w:rPr>
                <w:rFonts w:eastAsia="MS PGothic"/>
                <w:sz w:val="22"/>
                <w:szCs w:val="22"/>
              </w:rPr>
            </w:pPr>
            <w:r w:rsidRPr="00BF6A07">
              <w:rPr>
                <w:sz w:val="22"/>
                <w:szCs w:val="22"/>
                <w:shd w:val="clear" w:color="auto" w:fill="FFFFFF"/>
              </w:rPr>
              <w:t>Polyvinyl fluoride (</w:t>
            </w:r>
            <w:r w:rsidRPr="00BF6A07">
              <w:rPr>
                <w:sz w:val="22"/>
                <w:szCs w:val="22"/>
              </w:rPr>
              <w:t>PVF)</w:t>
            </w:r>
          </w:p>
        </w:tc>
        <w:tc>
          <w:tcPr>
            <w:tcW w:w="1260" w:type="dxa"/>
          </w:tcPr>
          <w:p w14:paraId="3BDD8CCB" w14:textId="77777777" w:rsidR="00A511CD" w:rsidRPr="00BF6A07" w:rsidRDefault="00A511CD" w:rsidP="00BF6A07">
            <w:pPr>
              <w:pStyle w:val="Stile1"/>
              <w:jc w:val="center"/>
              <w:rPr>
                <w:rFonts w:eastAsia="MS PGothic"/>
                <w:sz w:val="22"/>
                <w:szCs w:val="22"/>
              </w:rPr>
            </w:pPr>
            <w:r w:rsidRPr="00BF6A07">
              <w:rPr>
                <w:rFonts w:eastAsia="MS PGothic"/>
                <w:sz w:val="22"/>
                <w:szCs w:val="22"/>
              </w:rPr>
              <w:t>1.44</w:t>
            </w:r>
          </w:p>
        </w:tc>
        <w:tc>
          <w:tcPr>
            <w:tcW w:w="1158" w:type="dxa"/>
          </w:tcPr>
          <w:p w14:paraId="3D6F23E9" w14:textId="77777777" w:rsidR="00A511CD" w:rsidRPr="00BF6A07" w:rsidRDefault="00A511CD" w:rsidP="00BF6A07">
            <w:pPr>
              <w:pStyle w:val="Stile1"/>
              <w:jc w:val="center"/>
              <w:rPr>
                <w:rFonts w:eastAsia="MS PGothic"/>
                <w:sz w:val="22"/>
                <w:szCs w:val="22"/>
              </w:rPr>
            </w:pPr>
            <w:r w:rsidRPr="00BF6A07">
              <w:rPr>
                <w:rFonts w:eastAsia="MS PGothic"/>
                <w:sz w:val="22"/>
                <w:szCs w:val="22"/>
              </w:rPr>
              <w:t>50</w:t>
            </w:r>
          </w:p>
        </w:tc>
        <w:tc>
          <w:tcPr>
            <w:tcW w:w="1068" w:type="dxa"/>
          </w:tcPr>
          <w:p w14:paraId="6BC16527" w14:textId="77777777" w:rsidR="00A511CD" w:rsidRPr="00BF6A07" w:rsidRDefault="00A511CD" w:rsidP="00BF6A07">
            <w:pPr>
              <w:pStyle w:val="Stile1"/>
              <w:jc w:val="center"/>
              <w:rPr>
                <w:rFonts w:eastAsia="MS PGothic"/>
                <w:sz w:val="22"/>
                <w:szCs w:val="22"/>
              </w:rPr>
            </w:pPr>
            <w:r w:rsidRPr="00BF6A07">
              <w:rPr>
                <w:rFonts w:eastAsia="MS PGothic"/>
                <w:sz w:val="22"/>
                <w:szCs w:val="22"/>
              </w:rPr>
              <w:t>40</w:t>
            </w:r>
          </w:p>
        </w:tc>
        <w:tc>
          <w:tcPr>
            <w:tcW w:w="1134" w:type="dxa"/>
          </w:tcPr>
          <w:p w14:paraId="75527C41" w14:textId="77777777" w:rsidR="00A511CD" w:rsidRPr="00BF6A07" w:rsidRDefault="00A511CD" w:rsidP="00BF6A07">
            <w:pPr>
              <w:pStyle w:val="Stile1"/>
              <w:jc w:val="center"/>
              <w:rPr>
                <w:rFonts w:eastAsia="MS PGothic"/>
                <w:sz w:val="22"/>
                <w:szCs w:val="22"/>
              </w:rPr>
            </w:pPr>
            <w:r w:rsidRPr="00BF6A07">
              <w:rPr>
                <w:rFonts w:eastAsia="MS PGothic"/>
                <w:sz w:val="22"/>
                <w:szCs w:val="22"/>
              </w:rPr>
              <w:t>200</w:t>
            </w:r>
          </w:p>
        </w:tc>
        <w:tc>
          <w:tcPr>
            <w:tcW w:w="992" w:type="dxa"/>
          </w:tcPr>
          <w:p w14:paraId="7875C9D0" w14:textId="77777777" w:rsidR="00A511CD" w:rsidRPr="00BF6A07" w:rsidRDefault="00343DC4" w:rsidP="00BF6A07">
            <w:pPr>
              <w:pStyle w:val="Stile1"/>
              <w:jc w:val="center"/>
              <w:rPr>
                <w:rFonts w:eastAsia="MS PGothic"/>
                <w:sz w:val="22"/>
                <w:szCs w:val="22"/>
              </w:rPr>
            </w:pPr>
            <w:r w:rsidRPr="00BF6A07">
              <w:rPr>
                <w:rFonts w:eastAsia="MS PGothic"/>
                <w:sz w:val="22"/>
                <w:szCs w:val="22"/>
              </w:rPr>
              <w:t>670</w:t>
            </w:r>
          </w:p>
        </w:tc>
        <w:tc>
          <w:tcPr>
            <w:tcW w:w="992" w:type="dxa"/>
          </w:tcPr>
          <w:p w14:paraId="59CC28AC" w14:textId="77777777" w:rsidR="00A511CD" w:rsidRPr="00BF6A07" w:rsidRDefault="00343DC4" w:rsidP="00BF6A07">
            <w:pPr>
              <w:pStyle w:val="Stile1"/>
              <w:jc w:val="center"/>
              <w:rPr>
                <w:rFonts w:eastAsia="MS PGothic"/>
                <w:sz w:val="22"/>
                <w:szCs w:val="22"/>
              </w:rPr>
            </w:pPr>
            <w:r w:rsidRPr="00BF6A07">
              <w:rPr>
                <w:rFonts w:eastAsia="MS PGothic"/>
                <w:sz w:val="22"/>
                <w:szCs w:val="22"/>
              </w:rPr>
              <w:t>660</w:t>
            </w:r>
          </w:p>
        </w:tc>
        <w:tc>
          <w:tcPr>
            <w:tcW w:w="986" w:type="dxa"/>
          </w:tcPr>
          <w:p w14:paraId="08412EEC" w14:textId="77777777" w:rsidR="00A511CD" w:rsidRPr="00BF6A07" w:rsidRDefault="0069602C" w:rsidP="00BF6A07">
            <w:pPr>
              <w:pStyle w:val="Stile1"/>
              <w:jc w:val="center"/>
              <w:rPr>
                <w:rFonts w:eastAsia="MS PGothic"/>
                <w:sz w:val="22"/>
                <w:szCs w:val="22"/>
              </w:rPr>
            </w:pPr>
            <w:r w:rsidRPr="00BF6A07">
              <w:rPr>
                <w:rFonts w:eastAsia="MS PGothic"/>
                <w:sz w:val="22"/>
                <w:szCs w:val="22"/>
              </w:rPr>
              <w:t>1.4</w:t>
            </w:r>
            <w:r w:rsidR="00343DC4" w:rsidRPr="00BF6A07">
              <w:rPr>
                <w:rFonts w:eastAsia="MS PGothic"/>
                <w:sz w:val="22"/>
                <w:szCs w:val="22"/>
              </w:rPr>
              <w:t>2</w:t>
            </w:r>
          </w:p>
        </w:tc>
      </w:tr>
    </w:tbl>
    <w:p w14:paraId="08E3E36D" w14:textId="7183E6B8" w:rsidR="009D0067" w:rsidRPr="00107C5D" w:rsidRDefault="008830AB" w:rsidP="00DA51A3">
      <w:pPr>
        <w:snapToGrid w:val="0"/>
        <w:spacing w:after="120"/>
        <w:rPr>
          <w:rFonts w:ascii="Times New Roman" w:eastAsia="MS PGothic" w:hAnsi="Times New Roman"/>
          <w:lang w:val="en-GB"/>
        </w:rPr>
      </w:pPr>
      <w:r w:rsidRPr="00595137">
        <w:rPr>
          <w:rFonts w:ascii="Times New Roman" w:eastAsia="MS PGothic" w:hAnsi="Times New Roman"/>
          <w:b/>
          <w:bCs/>
          <w:lang w:val="en-GB"/>
        </w:rPr>
        <w:t>Table 1.</w:t>
      </w:r>
      <w:r>
        <w:rPr>
          <w:rFonts w:ascii="Times New Roman" w:eastAsia="MS PGothic" w:hAnsi="Times New Roman"/>
          <w:lang w:val="en-GB"/>
        </w:rPr>
        <w:t xml:space="preserve"> </w:t>
      </w:r>
      <w:r w:rsidR="00595137">
        <w:rPr>
          <w:rFonts w:ascii="Times New Roman" w:eastAsia="MS PGothic" w:hAnsi="Times New Roman"/>
          <w:lang w:val="en-GB"/>
        </w:rPr>
        <w:t>Material</w:t>
      </w:r>
      <w:r w:rsidR="000E25CE">
        <w:rPr>
          <w:rFonts w:ascii="Times New Roman" w:eastAsia="MS PGothic" w:hAnsi="Times New Roman"/>
          <w:lang w:val="en-GB"/>
        </w:rPr>
        <w:t xml:space="preserve"> </w:t>
      </w:r>
      <w:r w:rsidR="00595137">
        <w:rPr>
          <w:rFonts w:ascii="Times New Roman" w:eastAsia="MS PGothic" w:hAnsi="Times New Roman"/>
          <w:lang w:val="en-GB"/>
        </w:rPr>
        <w:t xml:space="preserve">properties </w:t>
      </w:r>
      <w:r w:rsidR="000E25CE">
        <w:rPr>
          <w:rFonts w:ascii="Times New Roman" w:eastAsia="MS PGothic" w:hAnsi="Times New Roman"/>
          <w:lang w:val="en-GB"/>
        </w:rPr>
        <w:t>and optimization parameters</w:t>
      </w:r>
      <w:r w:rsidR="00595137">
        <w:rPr>
          <w:rFonts w:ascii="Times New Roman" w:eastAsia="MS PGothic" w:hAnsi="Times New Roman"/>
          <w:lang w:val="en-GB"/>
        </w:rPr>
        <w:t xml:space="preserve"> </w:t>
      </w:r>
      <w:r w:rsidR="000E25CE">
        <w:rPr>
          <w:rFonts w:ascii="Times New Roman" w:eastAsia="MS PGothic" w:hAnsi="Times New Roman"/>
          <w:lang w:val="en-GB"/>
        </w:rPr>
        <w:t xml:space="preserve">(T*, p*, </w:t>
      </w:r>
      <w:r w:rsidR="000E25CE">
        <w:rPr>
          <w:rFonts w:ascii="Times New Roman" w:eastAsia="MS PGothic" w:hAnsi="Times New Roman" w:cs="Times New Roman"/>
          <w:lang w:val="en-GB"/>
        </w:rPr>
        <w:t>ρ</w:t>
      </w:r>
      <w:r w:rsidR="000E25CE">
        <w:rPr>
          <w:rFonts w:ascii="Times New Roman" w:eastAsia="MS PGothic" w:hAnsi="Times New Roman"/>
          <w:lang w:val="en-GB"/>
        </w:rPr>
        <w:t xml:space="preserve">*) for </w:t>
      </w:r>
      <w:proofErr w:type="spellStart"/>
      <w:r w:rsidR="000E25CE">
        <w:rPr>
          <w:rFonts w:ascii="Times New Roman" w:eastAsia="MS PGothic" w:hAnsi="Times New Roman"/>
          <w:lang w:val="en-GB"/>
        </w:rPr>
        <w:t>Lactice</w:t>
      </w:r>
      <w:proofErr w:type="spellEnd"/>
      <w:r w:rsidR="000E25CE">
        <w:rPr>
          <w:rFonts w:ascii="Times New Roman" w:eastAsia="MS PGothic" w:hAnsi="Times New Roman"/>
          <w:lang w:val="en-GB"/>
        </w:rPr>
        <w:t xml:space="preserve"> fluid </w:t>
      </w:r>
      <w:proofErr w:type="spellStart"/>
      <w:r w:rsidR="000E25CE">
        <w:rPr>
          <w:rFonts w:ascii="Times New Roman" w:eastAsia="MS PGothic" w:hAnsi="Times New Roman"/>
          <w:lang w:val="en-GB"/>
        </w:rPr>
        <w:t>EoS</w:t>
      </w:r>
      <w:proofErr w:type="spellEnd"/>
      <w:r w:rsidR="000E25CE">
        <w:rPr>
          <w:rFonts w:ascii="Times New Roman" w:eastAsia="MS PGothic" w:hAnsi="Times New Roman"/>
          <w:lang w:val="en-GB"/>
        </w:rPr>
        <w:t xml:space="preserve"> model </w:t>
      </w:r>
      <w:r w:rsidR="00373643">
        <w:rPr>
          <w:rFonts w:ascii="Times New Roman" w:eastAsia="MS PGothic" w:hAnsi="Times New Roman"/>
          <w:lang w:val="en-GB"/>
        </w:rPr>
        <w:t>[5]</w:t>
      </w:r>
    </w:p>
    <w:p w14:paraId="29986F11"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3. Results and discussion</w:t>
      </w:r>
    </w:p>
    <w:p w14:paraId="57E9A7EE" w14:textId="1B4AEF4A" w:rsidR="002B0D4F" w:rsidRPr="00BF6A07" w:rsidRDefault="00227204" w:rsidP="00AC2057">
      <w:pPr>
        <w:pStyle w:val="Stile1"/>
        <w:rPr>
          <w:sz w:val="22"/>
          <w:szCs w:val="22"/>
        </w:rPr>
      </w:pPr>
      <w:r w:rsidRPr="00BF6A07">
        <w:rPr>
          <w:sz w:val="22"/>
          <w:szCs w:val="22"/>
        </w:rPr>
        <w:t>The results of the experimental CO</w:t>
      </w:r>
      <w:r w:rsidRPr="00BF6A07">
        <w:rPr>
          <w:sz w:val="22"/>
          <w:szCs w:val="22"/>
          <w:vertAlign w:val="subscript"/>
        </w:rPr>
        <w:t>2</w:t>
      </w:r>
      <w:r w:rsidRPr="00BF6A07">
        <w:rPr>
          <w:sz w:val="22"/>
          <w:szCs w:val="22"/>
        </w:rPr>
        <w:t xml:space="preserve"> sorption in</w:t>
      </w:r>
      <w:r w:rsidR="00444617" w:rsidRPr="00BF6A07">
        <w:rPr>
          <w:sz w:val="22"/>
          <w:szCs w:val="22"/>
        </w:rPr>
        <w:t xml:space="preserve"> commercial</w:t>
      </w:r>
      <w:r w:rsidRPr="00BF6A07">
        <w:rPr>
          <w:sz w:val="22"/>
          <w:szCs w:val="22"/>
        </w:rPr>
        <w:t xml:space="preserve"> PVDF, PTFE and PVF</w:t>
      </w:r>
      <w:r w:rsidR="005846CC" w:rsidRPr="00BF6A07">
        <w:rPr>
          <w:sz w:val="22"/>
          <w:szCs w:val="22"/>
        </w:rPr>
        <w:t xml:space="preserve"> at 35°C</w:t>
      </w:r>
      <w:r w:rsidRPr="00BF6A07">
        <w:rPr>
          <w:sz w:val="22"/>
          <w:szCs w:val="22"/>
        </w:rPr>
        <w:t xml:space="preserve">are </w:t>
      </w:r>
      <w:r w:rsidR="008830AB" w:rsidRPr="00BF6A07">
        <w:rPr>
          <w:sz w:val="22"/>
          <w:szCs w:val="22"/>
        </w:rPr>
        <w:t xml:space="preserve">illustrated </w:t>
      </w:r>
      <w:r w:rsidRPr="00BF6A07">
        <w:rPr>
          <w:sz w:val="22"/>
          <w:szCs w:val="22"/>
        </w:rPr>
        <w:t>in Fig</w:t>
      </w:r>
      <w:r w:rsidR="008830AB" w:rsidRPr="00BF6A07">
        <w:rPr>
          <w:sz w:val="22"/>
          <w:szCs w:val="22"/>
        </w:rPr>
        <w:t>.</w:t>
      </w:r>
      <w:r w:rsidRPr="00BF6A07">
        <w:rPr>
          <w:sz w:val="22"/>
          <w:szCs w:val="22"/>
        </w:rPr>
        <w:t xml:space="preserve"> 1</w:t>
      </w:r>
      <w:r w:rsidR="00F70FF3" w:rsidRPr="00BF6A07">
        <w:rPr>
          <w:sz w:val="22"/>
          <w:szCs w:val="22"/>
        </w:rPr>
        <w:t xml:space="preserve"> as a function of the pressure.</w:t>
      </w:r>
      <w:r w:rsidR="008E111C" w:rsidRPr="00BF6A07">
        <w:rPr>
          <w:sz w:val="22"/>
          <w:szCs w:val="22"/>
        </w:rPr>
        <w:t xml:space="preserve"> The </w:t>
      </w:r>
      <w:r w:rsidR="008830AB" w:rsidRPr="00BF6A07">
        <w:rPr>
          <w:sz w:val="22"/>
          <w:szCs w:val="22"/>
        </w:rPr>
        <w:t xml:space="preserve">solubility </w:t>
      </w:r>
      <w:r w:rsidR="008E16A8" w:rsidRPr="00BF6A07">
        <w:rPr>
          <w:sz w:val="22"/>
          <w:szCs w:val="22"/>
        </w:rPr>
        <w:t>behaviours observed are linear in all cases, with PVDF</w:t>
      </w:r>
      <w:r w:rsidR="005043B1" w:rsidRPr="00BF6A07">
        <w:rPr>
          <w:sz w:val="22"/>
          <w:szCs w:val="22"/>
        </w:rPr>
        <w:t xml:space="preserve"> showing the larger uptake, followed by </w:t>
      </w:r>
      <w:r w:rsidR="00056854" w:rsidRPr="00BF6A07">
        <w:rPr>
          <w:sz w:val="22"/>
          <w:szCs w:val="22"/>
        </w:rPr>
        <w:t>PVF</w:t>
      </w:r>
      <w:r w:rsidR="008E16A8" w:rsidRPr="00BF6A07">
        <w:rPr>
          <w:sz w:val="22"/>
          <w:szCs w:val="22"/>
        </w:rPr>
        <w:t xml:space="preserve"> </w:t>
      </w:r>
      <w:r w:rsidR="005043B1" w:rsidRPr="00BF6A07">
        <w:rPr>
          <w:sz w:val="22"/>
          <w:szCs w:val="22"/>
        </w:rPr>
        <w:t>and PTFE which results to have the lower solubility</w:t>
      </w:r>
      <w:r w:rsidR="001E1C48" w:rsidRPr="00BF6A07">
        <w:rPr>
          <w:sz w:val="22"/>
          <w:szCs w:val="22"/>
        </w:rPr>
        <w:t>.</w:t>
      </w:r>
    </w:p>
    <w:p w14:paraId="39DC3D9D" w14:textId="15C1693A" w:rsidR="00AC2057" w:rsidRPr="00BF6A07" w:rsidRDefault="00AC2057" w:rsidP="00A511CD">
      <w:pPr>
        <w:pStyle w:val="Stile1"/>
        <w:rPr>
          <w:rFonts w:eastAsia="MS PGothic"/>
          <w:sz w:val="22"/>
          <w:szCs w:val="22"/>
          <w:lang w:val="en-US"/>
        </w:rPr>
      </w:pPr>
      <w:r w:rsidRPr="00BF6A07">
        <w:rPr>
          <w:sz w:val="22"/>
          <w:szCs w:val="22"/>
        </w:rPr>
        <w:lastRenderedPageBreak/>
        <w:t xml:space="preserve">Their </w:t>
      </w:r>
      <w:r w:rsidR="002B0D4F" w:rsidRPr="00BF6A07">
        <w:rPr>
          <w:sz w:val="22"/>
          <w:szCs w:val="22"/>
        </w:rPr>
        <w:t>behaviour</w:t>
      </w:r>
      <w:r w:rsidR="003A483B" w:rsidRPr="00BF6A07">
        <w:rPr>
          <w:sz w:val="22"/>
          <w:szCs w:val="22"/>
        </w:rPr>
        <w:t xml:space="preserve"> </w:t>
      </w:r>
      <w:r w:rsidR="00C36AF3" w:rsidRPr="00BF6A07">
        <w:rPr>
          <w:sz w:val="22"/>
          <w:szCs w:val="22"/>
        </w:rPr>
        <w:t>is then described by the</w:t>
      </w:r>
      <w:r w:rsidR="003A483B" w:rsidRPr="00BF6A07">
        <w:rPr>
          <w:sz w:val="22"/>
          <w:szCs w:val="22"/>
        </w:rPr>
        <w:t xml:space="preserve"> thermodynamic</w:t>
      </w:r>
      <w:r w:rsidR="00A03DBA">
        <w:rPr>
          <w:sz w:val="22"/>
          <w:szCs w:val="22"/>
        </w:rPr>
        <w:t xml:space="preserve"> </w:t>
      </w:r>
      <w:proofErr w:type="spellStart"/>
      <w:r w:rsidR="00A03DBA">
        <w:rPr>
          <w:sz w:val="22"/>
          <w:szCs w:val="22"/>
        </w:rPr>
        <w:t>Lactice</w:t>
      </w:r>
      <w:proofErr w:type="spellEnd"/>
      <w:r w:rsidR="00A03DBA">
        <w:rPr>
          <w:sz w:val="22"/>
          <w:szCs w:val="22"/>
        </w:rPr>
        <w:t xml:space="preserve"> fluid</w:t>
      </w:r>
      <w:r w:rsidR="003A483B" w:rsidRPr="00BF6A07">
        <w:rPr>
          <w:sz w:val="22"/>
          <w:szCs w:val="22"/>
        </w:rPr>
        <w:t xml:space="preserve"> </w:t>
      </w:r>
      <w:proofErr w:type="spellStart"/>
      <w:r w:rsidR="00811403" w:rsidRPr="00BF6A07">
        <w:rPr>
          <w:sz w:val="22"/>
          <w:szCs w:val="22"/>
        </w:rPr>
        <w:t>EoS</w:t>
      </w:r>
      <w:proofErr w:type="spellEnd"/>
      <w:r w:rsidR="00811403" w:rsidRPr="00BF6A07">
        <w:rPr>
          <w:sz w:val="22"/>
          <w:szCs w:val="22"/>
        </w:rPr>
        <w:t xml:space="preserve"> </w:t>
      </w:r>
      <w:r w:rsidR="003A483B" w:rsidRPr="00BF6A07">
        <w:rPr>
          <w:sz w:val="22"/>
          <w:szCs w:val="22"/>
        </w:rPr>
        <w:t>model</w:t>
      </w:r>
      <w:r w:rsidR="00811403" w:rsidRPr="00BF6A07">
        <w:rPr>
          <w:sz w:val="22"/>
          <w:szCs w:val="22"/>
        </w:rPr>
        <w:t xml:space="preserve"> (</w:t>
      </w:r>
      <w:r w:rsidR="005043B1" w:rsidRPr="00BF6A07">
        <w:rPr>
          <w:sz w:val="22"/>
          <w:szCs w:val="22"/>
        </w:rPr>
        <w:t xml:space="preserve">continuous </w:t>
      </w:r>
      <w:r w:rsidR="00811403" w:rsidRPr="00BF6A07">
        <w:rPr>
          <w:sz w:val="22"/>
          <w:szCs w:val="22"/>
        </w:rPr>
        <w:t>line</w:t>
      </w:r>
      <w:r w:rsidR="005043B1" w:rsidRPr="00BF6A07">
        <w:rPr>
          <w:sz w:val="22"/>
          <w:szCs w:val="22"/>
        </w:rPr>
        <w:t>s</w:t>
      </w:r>
      <w:r w:rsidR="00811403" w:rsidRPr="00BF6A07">
        <w:rPr>
          <w:sz w:val="22"/>
          <w:szCs w:val="22"/>
        </w:rPr>
        <w:t>)</w:t>
      </w:r>
      <w:r w:rsidR="003A483B" w:rsidRPr="00BF6A07">
        <w:rPr>
          <w:sz w:val="22"/>
          <w:szCs w:val="22"/>
        </w:rPr>
        <w:t>,</w:t>
      </w:r>
      <w:r w:rsidR="00C36AF3" w:rsidRPr="00BF6A07">
        <w:rPr>
          <w:sz w:val="22"/>
          <w:szCs w:val="22"/>
        </w:rPr>
        <w:t xml:space="preserve"> which </w:t>
      </w:r>
      <w:proofErr w:type="gramStart"/>
      <w:r w:rsidR="00C36AF3" w:rsidRPr="00BF6A07">
        <w:rPr>
          <w:sz w:val="22"/>
          <w:szCs w:val="22"/>
        </w:rPr>
        <w:t>is able to</w:t>
      </w:r>
      <w:proofErr w:type="gramEnd"/>
      <w:r w:rsidR="00C36AF3" w:rsidRPr="00BF6A07">
        <w:rPr>
          <w:sz w:val="22"/>
          <w:szCs w:val="22"/>
        </w:rPr>
        <w:t xml:space="preserve"> represent the experimental results, and can </w:t>
      </w:r>
      <w:r w:rsidR="005043B1" w:rsidRPr="00BF6A07">
        <w:rPr>
          <w:sz w:val="22"/>
          <w:szCs w:val="22"/>
        </w:rPr>
        <w:t xml:space="preserve">be </w:t>
      </w:r>
      <w:r w:rsidR="000D1F0C" w:rsidRPr="00BF6A07">
        <w:rPr>
          <w:sz w:val="22"/>
          <w:szCs w:val="22"/>
        </w:rPr>
        <w:t>used for predictive purposes at lower temperatures and/or larger pressures.</w:t>
      </w:r>
      <w:r w:rsidR="00C36AF3" w:rsidRPr="00BF6A07">
        <w:rPr>
          <w:rFonts w:eastAsia="MS PGothic"/>
          <w:sz w:val="22"/>
          <w:szCs w:val="22"/>
        </w:rPr>
        <w:t xml:space="preserve"> </w:t>
      </w:r>
      <w:r w:rsidRPr="00BF6A07">
        <w:rPr>
          <w:rFonts w:eastAsia="MS PGothic"/>
          <w:sz w:val="22"/>
          <w:szCs w:val="22"/>
          <w:lang w:val="en-US"/>
        </w:rPr>
        <w:t xml:space="preserve">Figure </w:t>
      </w:r>
      <w:r w:rsidR="00C36AF3" w:rsidRPr="00BF6A07">
        <w:rPr>
          <w:rFonts w:eastAsia="MS PGothic"/>
          <w:sz w:val="22"/>
          <w:szCs w:val="22"/>
          <w:lang w:val="en-US"/>
        </w:rPr>
        <w:t xml:space="preserve">1b reports </w:t>
      </w:r>
      <w:r w:rsidRPr="00BF6A07">
        <w:rPr>
          <w:rFonts w:eastAsia="MS PGothic"/>
          <w:sz w:val="22"/>
          <w:szCs w:val="22"/>
          <w:lang w:val="en-US"/>
        </w:rPr>
        <w:t xml:space="preserve">the diffusivity coefficient obtained </w:t>
      </w:r>
      <w:r w:rsidR="00C36AF3" w:rsidRPr="00BF6A07">
        <w:rPr>
          <w:rFonts w:eastAsia="MS PGothic"/>
          <w:sz w:val="22"/>
          <w:szCs w:val="22"/>
          <w:lang w:val="en-US"/>
        </w:rPr>
        <w:t>from</w:t>
      </w:r>
      <w:r w:rsidRPr="00BF6A07">
        <w:rPr>
          <w:rFonts w:eastAsia="MS PGothic"/>
          <w:sz w:val="22"/>
          <w:szCs w:val="22"/>
          <w:lang w:val="en-US"/>
        </w:rPr>
        <w:t xml:space="preserve"> </w:t>
      </w:r>
      <w:r w:rsidR="00C36AF3" w:rsidRPr="00BF6A07">
        <w:rPr>
          <w:rFonts w:eastAsia="MS PGothic"/>
          <w:sz w:val="22"/>
          <w:szCs w:val="22"/>
          <w:lang w:val="en-US"/>
        </w:rPr>
        <w:t xml:space="preserve">transient </w:t>
      </w:r>
      <w:r w:rsidRPr="00BF6A07">
        <w:rPr>
          <w:rFonts w:eastAsia="MS PGothic"/>
          <w:sz w:val="22"/>
          <w:szCs w:val="22"/>
          <w:lang w:val="en-US"/>
        </w:rPr>
        <w:t>CO</w:t>
      </w:r>
      <w:r w:rsidRPr="00BF6A07">
        <w:rPr>
          <w:rFonts w:eastAsia="MS PGothic"/>
          <w:sz w:val="22"/>
          <w:szCs w:val="22"/>
          <w:vertAlign w:val="subscript"/>
          <w:lang w:val="en-US"/>
        </w:rPr>
        <w:t>2</w:t>
      </w:r>
      <w:r w:rsidRPr="00BF6A07">
        <w:rPr>
          <w:rFonts w:eastAsia="MS PGothic"/>
          <w:sz w:val="22"/>
          <w:szCs w:val="22"/>
          <w:lang w:val="en-US"/>
        </w:rPr>
        <w:t xml:space="preserve"> sorption. In </w:t>
      </w:r>
      <w:r w:rsidR="00D05075" w:rsidRPr="00BF6A07">
        <w:rPr>
          <w:rFonts w:eastAsia="MS PGothic"/>
          <w:sz w:val="22"/>
          <w:szCs w:val="22"/>
          <w:lang w:val="en-US"/>
        </w:rPr>
        <w:t>such</w:t>
      </w:r>
      <w:r w:rsidRPr="00BF6A07">
        <w:rPr>
          <w:rFonts w:eastAsia="MS PGothic"/>
          <w:sz w:val="22"/>
          <w:szCs w:val="22"/>
          <w:lang w:val="en-US"/>
        </w:rPr>
        <w:t xml:space="preserve"> fluorinated polymers, the diffusi</w:t>
      </w:r>
      <w:r w:rsidR="005043B1" w:rsidRPr="00BF6A07">
        <w:rPr>
          <w:rFonts w:eastAsia="MS PGothic"/>
          <w:sz w:val="22"/>
          <w:szCs w:val="22"/>
          <w:lang w:val="en-US"/>
        </w:rPr>
        <w:t>on</w:t>
      </w:r>
      <w:r w:rsidRPr="00BF6A07">
        <w:rPr>
          <w:rFonts w:eastAsia="MS PGothic"/>
          <w:sz w:val="22"/>
          <w:szCs w:val="22"/>
          <w:lang w:val="en-US"/>
        </w:rPr>
        <w:t xml:space="preserve"> coefficient increases by </w:t>
      </w:r>
      <w:r w:rsidR="005043B1" w:rsidRPr="00BF6A07">
        <w:rPr>
          <w:rFonts w:eastAsia="MS PGothic"/>
          <w:sz w:val="22"/>
          <w:szCs w:val="22"/>
          <w:lang w:val="en-US"/>
        </w:rPr>
        <w:t xml:space="preserve">increasing </w:t>
      </w:r>
      <w:r w:rsidRPr="00BF6A07">
        <w:rPr>
          <w:rFonts w:eastAsia="MS PGothic"/>
          <w:sz w:val="22"/>
          <w:szCs w:val="22"/>
          <w:lang w:val="en-US"/>
        </w:rPr>
        <w:t xml:space="preserve">the </w:t>
      </w:r>
      <w:r w:rsidR="00846AAC" w:rsidRPr="00BF6A07">
        <w:rPr>
          <w:rFonts w:eastAsia="MS PGothic"/>
          <w:sz w:val="22"/>
          <w:szCs w:val="22"/>
          <w:lang w:val="en-US"/>
        </w:rPr>
        <w:t>CO</w:t>
      </w:r>
      <w:r w:rsidR="00846AAC" w:rsidRPr="00BF6A07">
        <w:rPr>
          <w:rFonts w:eastAsia="MS PGothic"/>
          <w:sz w:val="22"/>
          <w:szCs w:val="22"/>
          <w:vertAlign w:val="subscript"/>
          <w:lang w:val="en-US"/>
        </w:rPr>
        <w:t>2</w:t>
      </w:r>
      <w:r w:rsidR="00846AAC" w:rsidRPr="00BF6A07">
        <w:rPr>
          <w:rFonts w:eastAsia="MS PGothic"/>
          <w:sz w:val="22"/>
          <w:szCs w:val="22"/>
          <w:lang w:val="en-US"/>
        </w:rPr>
        <w:t xml:space="preserve"> </w:t>
      </w:r>
      <w:r w:rsidR="005043B1" w:rsidRPr="00BF6A07">
        <w:rPr>
          <w:rFonts w:eastAsia="MS PGothic"/>
          <w:sz w:val="22"/>
          <w:szCs w:val="22"/>
          <w:lang w:val="en-US"/>
        </w:rPr>
        <w:t>concentration</w:t>
      </w:r>
      <w:r w:rsidR="00846AAC" w:rsidRPr="00BF6A07">
        <w:rPr>
          <w:rFonts w:eastAsia="MS PGothic"/>
          <w:sz w:val="22"/>
          <w:szCs w:val="22"/>
          <w:lang w:val="en-US"/>
        </w:rPr>
        <w:t xml:space="preserve">, </w:t>
      </w:r>
      <w:r w:rsidR="00D05075" w:rsidRPr="00BF6A07">
        <w:rPr>
          <w:rFonts w:eastAsia="MS PGothic"/>
          <w:sz w:val="22"/>
          <w:szCs w:val="22"/>
          <w:lang w:val="en-US"/>
        </w:rPr>
        <w:t>following an exponential l</w:t>
      </w:r>
      <w:r w:rsidR="005043B1" w:rsidRPr="00BF6A07">
        <w:rPr>
          <w:rFonts w:eastAsia="MS PGothic"/>
          <w:sz w:val="22"/>
          <w:szCs w:val="22"/>
          <w:lang w:val="en-US"/>
        </w:rPr>
        <w:t>a</w:t>
      </w:r>
      <w:r w:rsidR="00D05075" w:rsidRPr="00BF6A07">
        <w:rPr>
          <w:rFonts w:eastAsia="MS PGothic"/>
          <w:sz w:val="22"/>
          <w:szCs w:val="22"/>
          <w:lang w:val="en-US"/>
        </w:rPr>
        <w:t>w with CO</w:t>
      </w:r>
      <w:r w:rsidR="00D05075" w:rsidRPr="00BF6A07">
        <w:rPr>
          <w:rFonts w:eastAsia="MS PGothic"/>
          <w:sz w:val="22"/>
          <w:szCs w:val="22"/>
          <w:vertAlign w:val="subscript"/>
          <w:lang w:val="en-US"/>
        </w:rPr>
        <w:t xml:space="preserve">2 </w:t>
      </w:r>
      <w:r w:rsidR="00D05075" w:rsidRPr="00BF6A07">
        <w:rPr>
          <w:rFonts w:eastAsia="MS PGothic"/>
          <w:sz w:val="22"/>
          <w:szCs w:val="22"/>
          <w:lang w:val="en-US"/>
        </w:rPr>
        <w:t>mass fraction, as a direct consequence of the plasticization of the polymer matrix</w:t>
      </w:r>
      <w:r w:rsidR="00846AAC" w:rsidRPr="00BF6A07">
        <w:rPr>
          <w:rFonts w:eastAsia="MS PGothic"/>
          <w:sz w:val="22"/>
          <w:szCs w:val="22"/>
          <w:lang w:val="en-US"/>
        </w:rPr>
        <w:t>.</w:t>
      </w:r>
    </w:p>
    <w:p w14:paraId="513475F1" w14:textId="77777777" w:rsidR="0091549A" w:rsidRDefault="0091549A" w:rsidP="00DA51A3">
      <w:pPr>
        <w:snapToGrid w:val="0"/>
        <w:spacing w:after="120"/>
        <w:jc w:val="center"/>
        <w:rPr>
          <w:rFonts w:ascii="Times New Roman" w:eastAsia="MS PGothic" w:hAnsi="Times New Roman"/>
          <w:lang w:val="en-GB"/>
        </w:rPr>
      </w:pPr>
    </w:p>
    <w:p w14:paraId="649D8A72" w14:textId="092AC223" w:rsidR="0091549A" w:rsidRDefault="00617955" w:rsidP="0035687C">
      <w:pPr>
        <w:snapToGrid w:val="0"/>
        <w:spacing w:after="120"/>
        <w:rPr>
          <w:rFonts w:ascii="Times New Roman" w:eastAsia="MS PGothic" w:hAnsi="Times New Roman"/>
          <w:lang w:val="en-GB"/>
        </w:rPr>
      </w:pPr>
      <w:r>
        <w:rPr>
          <w:noProof/>
        </w:rPr>
        <w:drawing>
          <wp:inline distT="0" distB="0" distL="0" distR="0" wp14:anchorId="18C64FAB" wp14:editId="547068F7">
            <wp:extent cx="3162300" cy="2141220"/>
            <wp:effectExtent l="0" t="0" r="0" b="0"/>
            <wp:docPr id="7" name="Grafico 7">
              <a:extLst xmlns:a="http://schemas.openxmlformats.org/drawingml/2006/main">
                <a:ext uri="{FF2B5EF4-FFF2-40B4-BE49-F238E27FC236}">
                  <a16:creationId xmlns:a16="http://schemas.microsoft.com/office/drawing/2014/main" id="{E5905DAB-8B02-47C3-A463-FFCA339431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E510A0">
        <w:rPr>
          <w:noProof/>
        </w:rPr>
        <w:drawing>
          <wp:inline distT="0" distB="0" distL="0" distR="0" wp14:anchorId="79DE19E9" wp14:editId="74F21510">
            <wp:extent cx="2926080" cy="2286000"/>
            <wp:effectExtent l="0" t="0" r="7620" b="0"/>
            <wp:docPr id="5" name="Grafico 5">
              <a:extLst xmlns:a="http://schemas.openxmlformats.org/drawingml/2006/main">
                <a:ext uri="{FF2B5EF4-FFF2-40B4-BE49-F238E27FC236}">
                  <a16:creationId xmlns:a16="http://schemas.microsoft.com/office/drawing/2014/main" id="{C7C91946-BB5D-450D-8DC7-48059767AB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866690B" w14:textId="16CAC47D" w:rsidR="00B95480" w:rsidRPr="004B3C5D" w:rsidRDefault="004B3C5D" w:rsidP="004B3C5D">
      <w:pPr>
        <w:snapToGrid w:val="0"/>
        <w:spacing w:after="120"/>
        <w:ind w:left="2208"/>
        <w:rPr>
          <w:rFonts w:ascii="Times New Roman" w:eastAsia="MS PGothic" w:hAnsi="Times New Roman"/>
          <w:sz w:val="18"/>
          <w:szCs w:val="18"/>
          <w:lang w:val="en-GB"/>
        </w:rPr>
      </w:pPr>
      <w:r>
        <w:rPr>
          <w:rFonts w:ascii="Times New Roman" w:eastAsia="MS PGothic" w:hAnsi="Times New Roman"/>
          <w:sz w:val="18"/>
          <w:szCs w:val="18"/>
          <w:lang w:val="en-GB"/>
        </w:rPr>
        <w:t xml:space="preserve">      (a)</w:t>
      </w:r>
      <w:r w:rsidRPr="004B3C5D">
        <w:rPr>
          <w:rFonts w:ascii="Times New Roman" w:eastAsia="MS PGothic" w:hAnsi="Times New Roman"/>
          <w:sz w:val="18"/>
          <w:szCs w:val="18"/>
          <w:lang w:val="en-GB"/>
        </w:rPr>
        <w:t xml:space="preserve"> </w:t>
      </w:r>
      <w:r>
        <w:rPr>
          <w:rFonts w:ascii="Times New Roman" w:eastAsia="MS PGothic" w:hAnsi="Times New Roman"/>
          <w:sz w:val="18"/>
          <w:szCs w:val="18"/>
          <w:lang w:val="en-GB"/>
        </w:rPr>
        <w:t xml:space="preserve">                                                                                        </w:t>
      </w:r>
      <w:r w:rsidRPr="004B3C5D">
        <w:rPr>
          <w:rFonts w:ascii="Times New Roman" w:eastAsia="MS PGothic" w:hAnsi="Times New Roman"/>
          <w:sz w:val="18"/>
          <w:szCs w:val="18"/>
          <w:lang w:val="en-GB"/>
        </w:rPr>
        <w:t xml:space="preserve">                </w:t>
      </w:r>
      <w:proofErr w:type="gramStart"/>
      <w:r w:rsidRPr="004B3C5D">
        <w:rPr>
          <w:rFonts w:ascii="Times New Roman" w:eastAsia="MS PGothic" w:hAnsi="Times New Roman"/>
          <w:sz w:val="18"/>
          <w:szCs w:val="18"/>
          <w:lang w:val="en-GB"/>
        </w:rPr>
        <w:t xml:space="preserve">  </w:t>
      </w:r>
      <w:r w:rsidR="00B95480" w:rsidRPr="004B3C5D">
        <w:rPr>
          <w:rFonts w:ascii="Times New Roman" w:eastAsia="MS PGothic" w:hAnsi="Times New Roman"/>
          <w:sz w:val="18"/>
          <w:szCs w:val="18"/>
          <w:lang w:val="en-GB"/>
        </w:rPr>
        <w:t xml:space="preserve"> (</w:t>
      </w:r>
      <w:proofErr w:type="gramEnd"/>
      <w:r w:rsidR="00B95480" w:rsidRPr="004B3C5D">
        <w:rPr>
          <w:rFonts w:ascii="Times New Roman" w:eastAsia="MS PGothic" w:hAnsi="Times New Roman"/>
          <w:sz w:val="18"/>
          <w:szCs w:val="18"/>
          <w:lang w:val="en-GB"/>
        </w:rPr>
        <w:t>b)</w:t>
      </w:r>
    </w:p>
    <w:p w14:paraId="0B20F2F9" w14:textId="37C9267D" w:rsidR="0035687C" w:rsidRPr="0035687C" w:rsidRDefault="0091549A" w:rsidP="0035687C">
      <w:pPr>
        <w:pStyle w:val="Didascalia"/>
        <w:jc w:val="center"/>
        <w:rPr>
          <w:rFonts w:ascii="Times New Roman" w:hAnsi="Times New Roman" w:cs="Times New Roman"/>
          <w:i w:val="0"/>
          <w:iCs w:val="0"/>
          <w:color w:val="auto"/>
          <w:lang w:val="en-GB"/>
        </w:rPr>
      </w:pPr>
      <w:r w:rsidRPr="0091549A">
        <w:rPr>
          <w:rFonts w:ascii="Times New Roman" w:hAnsi="Times New Roman" w:cs="Times New Roman"/>
          <w:b/>
          <w:bCs/>
          <w:i w:val="0"/>
          <w:iCs w:val="0"/>
          <w:color w:val="auto"/>
          <w:lang w:val="en-GB"/>
        </w:rPr>
        <w:t xml:space="preserve">Figure </w:t>
      </w:r>
      <w:r w:rsidR="00B95825" w:rsidRPr="00B95825">
        <w:rPr>
          <w:rFonts w:ascii="Times New Roman" w:hAnsi="Times New Roman" w:cs="Times New Roman"/>
          <w:b/>
          <w:bCs/>
          <w:i w:val="0"/>
          <w:iCs w:val="0"/>
          <w:color w:val="auto"/>
          <w:lang w:val="en-GB"/>
        </w:rPr>
        <w:t>1</w:t>
      </w:r>
      <w:r w:rsidRPr="0091549A">
        <w:rPr>
          <w:rFonts w:ascii="Times New Roman" w:hAnsi="Times New Roman" w:cs="Times New Roman"/>
          <w:i w:val="0"/>
          <w:iCs w:val="0"/>
          <w:color w:val="auto"/>
          <w:lang w:val="en-GB"/>
        </w:rPr>
        <w:t xml:space="preserve">. </w:t>
      </w:r>
      <w:r w:rsidR="00B95825">
        <w:rPr>
          <w:rFonts w:ascii="Times New Roman" w:hAnsi="Times New Roman" w:cs="Times New Roman"/>
          <w:i w:val="0"/>
          <w:iCs w:val="0"/>
          <w:color w:val="auto"/>
          <w:lang w:val="en-GB"/>
        </w:rPr>
        <w:t>CO</w:t>
      </w:r>
      <w:r w:rsidR="00B95825" w:rsidRPr="00B95825">
        <w:rPr>
          <w:rFonts w:ascii="Times New Roman" w:hAnsi="Times New Roman" w:cs="Times New Roman"/>
          <w:i w:val="0"/>
          <w:iCs w:val="0"/>
          <w:color w:val="auto"/>
          <w:vertAlign w:val="subscript"/>
          <w:lang w:val="en-GB"/>
        </w:rPr>
        <w:t>2</w:t>
      </w:r>
      <w:r w:rsidR="00B95825">
        <w:rPr>
          <w:rFonts w:ascii="Times New Roman" w:hAnsi="Times New Roman" w:cs="Times New Roman"/>
          <w:i w:val="0"/>
          <w:iCs w:val="0"/>
          <w:color w:val="auto"/>
          <w:lang w:val="en-GB"/>
        </w:rPr>
        <w:t xml:space="preserve"> </w:t>
      </w:r>
      <w:r w:rsidR="00F16DB4">
        <w:rPr>
          <w:rFonts w:ascii="Times New Roman" w:hAnsi="Times New Roman" w:cs="Times New Roman"/>
          <w:i w:val="0"/>
          <w:iCs w:val="0"/>
          <w:color w:val="auto"/>
          <w:lang w:val="en-GB"/>
        </w:rPr>
        <w:t xml:space="preserve">solubility (a) and diffusivity (b) </w:t>
      </w:r>
      <w:r w:rsidR="00B95825">
        <w:rPr>
          <w:rFonts w:ascii="Times New Roman" w:hAnsi="Times New Roman" w:cs="Times New Roman"/>
          <w:i w:val="0"/>
          <w:iCs w:val="0"/>
          <w:color w:val="auto"/>
          <w:lang w:val="en-GB"/>
        </w:rPr>
        <w:t>in PVDF, PVF, PTFE</w:t>
      </w:r>
      <w:r w:rsidR="00F16DB4">
        <w:rPr>
          <w:rFonts w:ascii="Times New Roman" w:hAnsi="Times New Roman" w:cs="Times New Roman"/>
          <w:i w:val="0"/>
          <w:iCs w:val="0"/>
          <w:color w:val="auto"/>
          <w:lang w:val="en-GB"/>
        </w:rPr>
        <w:t xml:space="preserve"> as obtained from sorption experiments and </w:t>
      </w:r>
      <w:r w:rsidR="0067483D">
        <w:rPr>
          <w:rFonts w:ascii="Times New Roman" w:hAnsi="Times New Roman" w:cs="Times New Roman"/>
          <w:i w:val="0"/>
          <w:iCs w:val="0"/>
          <w:color w:val="auto"/>
          <w:lang w:val="en-GB"/>
        </w:rPr>
        <w:t>compar</w:t>
      </w:r>
      <w:r w:rsidR="00F16DB4">
        <w:rPr>
          <w:rFonts w:ascii="Times New Roman" w:hAnsi="Times New Roman" w:cs="Times New Roman"/>
          <w:i w:val="0"/>
          <w:iCs w:val="0"/>
          <w:color w:val="auto"/>
          <w:lang w:val="en-GB"/>
        </w:rPr>
        <w:t>ison</w:t>
      </w:r>
      <w:r w:rsidR="0067483D">
        <w:rPr>
          <w:rFonts w:ascii="Times New Roman" w:hAnsi="Times New Roman" w:cs="Times New Roman"/>
          <w:i w:val="0"/>
          <w:iCs w:val="0"/>
          <w:color w:val="auto"/>
          <w:lang w:val="en-GB"/>
        </w:rPr>
        <w:t xml:space="preserve"> with thermodynamic model</w:t>
      </w:r>
      <w:r w:rsidR="00F16DB4">
        <w:rPr>
          <w:rFonts w:ascii="Times New Roman" w:hAnsi="Times New Roman" w:cs="Times New Roman"/>
          <w:i w:val="0"/>
          <w:iCs w:val="0"/>
          <w:color w:val="auto"/>
          <w:lang w:val="en-GB"/>
        </w:rPr>
        <w:t xml:space="preserve"> for gas sorption</w:t>
      </w:r>
    </w:p>
    <w:p w14:paraId="2E3F970A" w14:textId="77777777" w:rsidR="00DA51A3" w:rsidRDefault="00DA51A3" w:rsidP="00DA51A3">
      <w:pPr>
        <w:snapToGrid w:val="0"/>
        <w:spacing w:before="240" w:line="300" w:lineRule="auto"/>
        <w:rPr>
          <w:rFonts w:ascii="Times New Roman" w:eastAsia="MS PGothic" w:hAnsi="Times New Roman"/>
          <w:b/>
          <w:bCs/>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5892366B" w14:textId="1AA73185" w:rsidR="00F23099" w:rsidRPr="000D1F0C" w:rsidRDefault="00AC2057" w:rsidP="00CB4097">
      <w:pPr>
        <w:pStyle w:val="Stile1"/>
        <w:rPr>
          <w:rFonts w:eastAsia="MS PGothic"/>
          <w:sz w:val="22"/>
          <w:szCs w:val="22"/>
          <w:lang w:eastAsia="ko-KR"/>
        </w:rPr>
      </w:pPr>
      <w:r w:rsidRPr="000D1F0C">
        <w:rPr>
          <w:rFonts w:eastAsia="MS PGothic"/>
          <w:sz w:val="22"/>
          <w:szCs w:val="22"/>
          <w:lang w:val="en-US" w:eastAsia="ko-KR"/>
        </w:rPr>
        <w:t>This experimental work characterize</w:t>
      </w:r>
      <w:r w:rsidR="00D05075" w:rsidRPr="000D1F0C">
        <w:rPr>
          <w:rFonts w:eastAsia="MS PGothic"/>
          <w:sz w:val="22"/>
          <w:szCs w:val="22"/>
          <w:lang w:val="en-US" w:eastAsia="ko-KR"/>
        </w:rPr>
        <w:t>s</w:t>
      </w:r>
      <w:r w:rsidRPr="000D1F0C">
        <w:rPr>
          <w:rFonts w:eastAsia="MS PGothic"/>
          <w:sz w:val="22"/>
          <w:szCs w:val="22"/>
          <w:lang w:val="en-US" w:eastAsia="ko-KR"/>
        </w:rPr>
        <w:t xml:space="preserve"> </w:t>
      </w:r>
      <w:r w:rsidR="00D05075" w:rsidRPr="000D1F0C">
        <w:rPr>
          <w:rFonts w:eastAsia="MS PGothic"/>
          <w:sz w:val="22"/>
          <w:szCs w:val="22"/>
          <w:lang w:val="en-US" w:eastAsia="ko-KR"/>
        </w:rPr>
        <w:t>the CO</w:t>
      </w:r>
      <w:r w:rsidR="00D05075" w:rsidRPr="00B32245">
        <w:rPr>
          <w:rFonts w:eastAsia="MS PGothic"/>
          <w:sz w:val="22"/>
          <w:szCs w:val="22"/>
          <w:vertAlign w:val="subscript"/>
          <w:lang w:val="en-US" w:eastAsia="ko-KR"/>
        </w:rPr>
        <w:t>2</w:t>
      </w:r>
      <w:r w:rsidR="00D05075" w:rsidRPr="000D1F0C">
        <w:rPr>
          <w:rFonts w:eastAsia="MS PGothic"/>
          <w:sz w:val="22"/>
          <w:szCs w:val="22"/>
          <w:lang w:val="en-US" w:eastAsia="ko-KR"/>
        </w:rPr>
        <w:t xml:space="preserve"> sorption behavior </w:t>
      </w:r>
      <w:r w:rsidR="000F7503" w:rsidRPr="000D1F0C">
        <w:rPr>
          <w:rFonts w:eastAsia="MS PGothic"/>
          <w:sz w:val="22"/>
          <w:szCs w:val="22"/>
          <w:lang w:val="en-US" w:eastAsia="ko-KR"/>
        </w:rPr>
        <w:t>in</w:t>
      </w:r>
      <w:r w:rsidR="00D05075" w:rsidRPr="000D1F0C">
        <w:rPr>
          <w:rFonts w:eastAsia="MS PGothic"/>
          <w:sz w:val="22"/>
          <w:szCs w:val="22"/>
          <w:lang w:val="en-US" w:eastAsia="ko-KR"/>
        </w:rPr>
        <w:t xml:space="preserve"> </w:t>
      </w:r>
      <w:r w:rsidRPr="000D1F0C">
        <w:rPr>
          <w:rFonts w:eastAsia="MS PGothic"/>
          <w:sz w:val="22"/>
          <w:szCs w:val="22"/>
          <w:lang w:val="en-US" w:eastAsia="ko-KR"/>
        </w:rPr>
        <w:t xml:space="preserve">three </w:t>
      </w:r>
      <w:r w:rsidR="008E4332" w:rsidRPr="000D1F0C">
        <w:rPr>
          <w:rFonts w:eastAsia="MS PGothic"/>
          <w:sz w:val="22"/>
          <w:szCs w:val="22"/>
          <w:lang w:val="en-US" w:eastAsia="ko-KR"/>
        </w:rPr>
        <w:t xml:space="preserve">commercial </w:t>
      </w:r>
      <w:r w:rsidRPr="000D1F0C">
        <w:rPr>
          <w:rFonts w:eastAsia="MS PGothic"/>
          <w:sz w:val="22"/>
          <w:szCs w:val="22"/>
          <w:lang w:val="en-US" w:eastAsia="ko-KR"/>
        </w:rPr>
        <w:t>polymers PVDF, PTFE and PVF</w:t>
      </w:r>
      <w:r w:rsidR="008E4332" w:rsidRPr="000D1F0C">
        <w:rPr>
          <w:rFonts w:eastAsia="MS PGothic"/>
          <w:sz w:val="22"/>
          <w:szCs w:val="22"/>
          <w:lang w:val="en-US" w:eastAsia="ko-KR"/>
        </w:rPr>
        <w:t xml:space="preserve">, </w:t>
      </w:r>
      <w:r w:rsidR="000D1F0C" w:rsidRPr="000D1F0C">
        <w:rPr>
          <w:rFonts w:eastAsia="MS PGothic"/>
          <w:sz w:val="22"/>
          <w:szCs w:val="22"/>
          <w:lang w:val="en-US" w:eastAsia="ko-KR"/>
        </w:rPr>
        <w:t>potentially</w:t>
      </w:r>
      <w:r w:rsidR="00CB4097" w:rsidRPr="000D1F0C">
        <w:rPr>
          <w:rFonts w:eastAsia="MS PGothic"/>
          <w:sz w:val="22"/>
          <w:szCs w:val="22"/>
          <w:lang w:val="en-US" w:eastAsia="ko-KR"/>
        </w:rPr>
        <w:t xml:space="preserve"> suitable </w:t>
      </w:r>
      <w:r w:rsidR="000D1F0C" w:rsidRPr="000D1F0C">
        <w:rPr>
          <w:rFonts w:eastAsia="MS PGothic"/>
          <w:sz w:val="22"/>
          <w:szCs w:val="22"/>
          <w:lang w:val="en-US" w:eastAsia="ko-KR"/>
        </w:rPr>
        <w:t xml:space="preserve">as materials for </w:t>
      </w:r>
      <w:r w:rsidR="00CB4097" w:rsidRPr="000D1F0C">
        <w:rPr>
          <w:rFonts w:eastAsia="MS PGothic"/>
          <w:sz w:val="22"/>
          <w:szCs w:val="22"/>
          <w:lang w:val="en-US" w:eastAsia="ko-KR"/>
        </w:rPr>
        <w:t>CO</w:t>
      </w:r>
      <w:r w:rsidR="00CB4097" w:rsidRPr="000D1F0C">
        <w:rPr>
          <w:rFonts w:eastAsia="MS PGothic"/>
          <w:sz w:val="22"/>
          <w:szCs w:val="22"/>
          <w:vertAlign w:val="subscript"/>
          <w:lang w:val="en-US" w:eastAsia="ko-KR"/>
        </w:rPr>
        <w:t>2</w:t>
      </w:r>
      <w:r w:rsidR="00CB4097" w:rsidRPr="000D1F0C">
        <w:rPr>
          <w:rFonts w:eastAsia="MS PGothic"/>
          <w:sz w:val="22"/>
          <w:szCs w:val="22"/>
          <w:lang w:val="en-US" w:eastAsia="ko-KR"/>
        </w:rPr>
        <w:t xml:space="preserve"> transport process</w:t>
      </w:r>
      <w:r w:rsidR="005043B1">
        <w:rPr>
          <w:rFonts w:eastAsia="MS PGothic"/>
          <w:sz w:val="22"/>
          <w:szCs w:val="22"/>
          <w:lang w:val="en-US" w:eastAsia="ko-KR"/>
        </w:rPr>
        <w:t>,</w:t>
      </w:r>
      <w:r w:rsidR="00B661A7" w:rsidRPr="000D1F0C">
        <w:rPr>
          <w:rFonts w:eastAsia="MS PGothic"/>
          <w:sz w:val="22"/>
          <w:szCs w:val="22"/>
          <w:lang w:val="en-US" w:eastAsia="ko-KR"/>
        </w:rPr>
        <w:t xml:space="preserve"> </w:t>
      </w:r>
      <w:r w:rsidR="005043B1">
        <w:rPr>
          <w:rFonts w:eastAsia="MS PGothic"/>
          <w:sz w:val="22"/>
          <w:szCs w:val="22"/>
          <w:lang w:val="en-US" w:eastAsia="ko-KR"/>
        </w:rPr>
        <w:t>in view of their use in CO</w:t>
      </w:r>
      <w:r w:rsidR="005043B1" w:rsidRPr="00B32245">
        <w:rPr>
          <w:rFonts w:eastAsia="MS PGothic"/>
          <w:sz w:val="22"/>
          <w:szCs w:val="22"/>
          <w:vertAlign w:val="subscript"/>
          <w:lang w:val="en-US" w:eastAsia="ko-KR"/>
        </w:rPr>
        <w:t>2</w:t>
      </w:r>
      <w:r w:rsidR="005043B1">
        <w:rPr>
          <w:rFonts w:eastAsia="MS PGothic"/>
          <w:sz w:val="22"/>
          <w:szCs w:val="22"/>
          <w:lang w:val="en-US" w:eastAsia="ko-KR"/>
        </w:rPr>
        <w:t xml:space="preserve"> transport </w:t>
      </w:r>
      <w:r w:rsidR="00B661A7" w:rsidRPr="000D1F0C">
        <w:rPr>
          <w:rFonts w:eastAsia="MS PGothic"/>
          <w:sz w:val="22"/>
          <w:szCs w:val="22"/>
          <w:lang w:val="en-US" w:eastAsia="ko-KR"/>
        </w:rPr>
        <w:t xml:space="preserve">to ensure the </w:t>
      </w:r>
      <w:r w:rsidR="005043B1">
        <w:rPr>
          <w:rFonts w:eastAsia="MS PGothic"/>
          <w:sz w:val="22"/>
          <w:szCs w:val="22"/>
          <w:lang w:val="en-US" w:eastAsia="ko-KR"/>
        </w:rPr>
        <w:t xml:space="preserve">safe </w:t>
      </w:r>
      <w:r w:rsidR="00B661A7" w:rsidRPr="000D1F0C">
        <w:rPr>
          <w:rFonts w:eastAsia="MS PGothic"/>
          <w:sz w:val="22"/>
          <w:szCs w:val="22"/>
          <w:lang w:val="en-US" w:eastAsia="ko-KR"/>
        </w:rPr>
        <w:t xml:space="preserve">deployment of CCS. </w:t>
      </w:r>
      <w:r w:rsidR="00B661A7" w:rsidRPr="000D1F0C">
        <w:rPr>
          <w:rFonts w:eastAsia="MS PGothic"/>
          <w:sz w:val="22"/>
          <w:szCs w:val="22"/>
          <w:lang w:eastAsia="ko-KR"/>
        </w:rPr>
        <w:t>From the experimental CO</w:t>
      </w:r>
      <w:r w:rsidR="00B661A7" w:rsidRPr="000D1F0C">
        <w:rPr>
          <w:rFonts w:eastAsia="MS PGothic"/>
          <w:sz w:val="22"/>
          <w:szCs w:val="22"/>
          <w:vertAlign w:val="subscript"/>
          <w:lang w:eastAsia="ko-KR"/>
        </w:rPr>
        <w:t>2</w:t>
      </w:r>
      <w:r w:rsidR="00B661A7" w:rsidRPr="000D1F0C">
        <w:rPr>
          <w:rFonts w:eastAsia="MS PGothic"/>
          <w:sz w:val="22"/>
          <w:szCs w:val="22"/>
          <w:lang w:eastAsia="ko-KR"/>
        </w:rPr>
        <w:t xml:space="preserve"> sorption data at </w:t>
      </w:r>
      <w:r w:rsidR="000D1F0C" w:rsidRPr="000D1F0C">
        <w:rPr>
          <w:rFonts w:eastAsia="MS PGothic"/>
          <w:sz w:val="22"/>
          <w:szCs w:val="22"/>
          <w:lang w:eastAsia="ko-KR"/>
        </w:rPr>
        <w:t xml:space="preserve">room </w:t>
      </w:r>
      <w:r w:rsidR="00B661A7" w:rsidRPr="000D1F0C">
        <w:rPr>
          <w:rFonts w:eastAsia="MS PGothic"/>
          <w:sz w:val="22"/>
          <w:szCs w:val="22"/>
          <w:lang w:eastAsia="ko-KR"/>
        </w:rPr>
        <w:t>conditions,</w:t>
      </w:r>
      <w:r w:rsidR="000D1F0C" w:rsidRPr="000D1F0C">
        <w:rPr>
          <w:rFonts w:eastAsia="MS PGothic"/>
          <w:sz w:val="22"/>
          <w:szCs w:val="22"/>
          <w:lang w:eastAsia="ko-KR"/>
        </w:rPr>
        <w:t xml:space="preserve"> following a rigorous physically sound model,</w:t>
      </w:r>
      <w:r w:rsidR="00B661A7" w:rsidRPr="000D1F0C">
        <w:rPr>
          <w:rFonts w:eastAsia="MS PGothic"/>
          <w:sz w:val="22"/>
          <w:szCs w:val="22"/>
          <w:lang w:eastAsia="ko-KR"/>
        </w:rPr>
        <w:t xml:space="preserve"> it is possible to </w:t>
      </w:r>
      <w:r w:rsidR="000D1F0C" w:rsidRPr="000D1F0C">
        <w:rPr>
          <w:rFonts w:eastAsia="MS PGothic"/>
          <w:sz w:val="22"/>
          <w:szCs w:val="22"/>
          <w:lang w:eastAsia="ko-KR"/>
        </w:rPr>
        <w:t>evaluate thermodynamic and kinetic parameters, such as</w:t>
      </w:r>
      <w:r w:rsidR="00B661A7" w:rsidRPr="000D1F0C">
        <w:rPr>
          <w:rFonts w:eastAsia="MS PGothic"/>
          <w:sz w:val="22"/>
          <w:szCs w:val="22"/>
          <w:lang w:eastAsia="ko-KR"/>
        </w:rPr>
        <w:t xml:space="preserve"> Solubility, Diffusivity and Permeability</w:t>
      </w:r>
      <w:r w:rsidR="000D1F0C" w:rsidRPr="000D1F0C">
        <w:rPr>
          <w:rFonts w:eastAsia="MS PGothic"/>
          <w:sz w:val="22"/>
          <w:szCs w:val="22"/>
          <w:lang w:eastAsia="ko-KR"/>
        </w:rPr>
        <w:t>. That</w:t>
      </w:r>
      <w:r w:rsidR="00B661A7" w:rsidRPr="000D1F0C">
        <w:rPr>
          <w:rFonts w:eastAsia="MS PGothic"/>
          <w:sz w:val="22"/>
          <w:szCs w:val="22"/>
          <w:lang w:eastAsia="ko-KR"/>
        </w:rPr>
        <w:t xml:space="preserve"> </w:t>
      </w:r>
      <w:r w:rsidR="00800FF6" w:rsidRPr="000D1F0C">
        <w:rPr>
          <w:rFonts w:eastAsia="MS PGothic"/>
          <w:sz w:val="22"/>
          <w:szCs w:val="22"/>
          <w:lang w:eastAsia="ko-KR"/>
        </w:rPr>
        <w:t>allows the penetrant-</w:t>
      </w:r>
      <w:r w:rsidR="000D1F0C" w:rsidRPr="000D1F0C">
        <w:rPr>
          <w:rFonts w:eastAsia="MS PGothic"/>
          <w:sz w:val="22"/>
          <w:szCs w:val="22"/>
          <w:lang w:eastAsia="ko-KR"/>
        </w:rPr>
        <w:t xml:space="preserve">polymer </w:t>
      </w:r>
      <w:r w:rsidR="00800FF6" w:rsidRPr="000D1F0C">
        <w:rPr>
          <w:rFonts w:eastAsia="MS PGothic"/>
          <w:sz w:val="22"/>
          <w:szCs w:val="22"/>
          <w:lang w:eastAsia="ko-KR"/>
        </w:rPr>
        <w:t xml:space="preserve">interaction and the effect of </w:t>
      </w:r>
      <w:r w:rsidR="000D1F0C" w:rsidRPr="000D1F0C">
        <w:rPr>
          <w:rFonts w:eastAsia="MS PGothic"/>
          <w:sz w:val="22"/>
          <w:szCs w:val="22"/>
          <w:lang w:eastAsia="ko-KR"/>
        </w:rPr>
        <w:t>dense phase</w:t>
      </w:r>
      <w:r w:rsidR="00800FF6" w:rsidRPr="000D1F0C">
        <w:rPr>
          <w:rFonts w:eastAsia="MS PGothic"/>
          <w:sz w:val="22"/>
          <w:szCs w:val="22"/>
          <w:lang w:eastAsia="ko-KR"/>
        </w:rPr>
        <w:t xml:space="preserve"> CO</w:t>
      </w:r>
      <w:r w:rsidR="00800FF6" w:rsidRPr="00B32245">
        <w:rPr>
          <w:rFonts w:eastAsia="MS PGothic"/>
          <w:sz w:val="22"/>
          <w:szCs w:val="22"/>
          <w:vertAlign w:val="subscript"/>
          <w:lang w:eastAsia="ko-KR"/>
        </w:rPr>
        <w:t>2</w:t>
      </w:r>
      <w:r w:rsidR="00800FF6" w:rsidRPr="000D1F0C">
        <w:rPr>
          <w:rFonts w:eastAsia="MS PGothic"/>
          <w:sz w:val="22"/>
          <w:szCs w:val="22"/>
          <w:lang w:eastAsia="ko-KR"/>
        </w:rPr>
        <w:t xml:space="preserve"> on polymer-based materials</w:t>
      </w:r>
      <w:r w:rsidR="0035687C">
        <w:rPr>
          <w:rFonts w:eastAsia="MS PGothic"/>
          <w:sz w:val="22"/>
          <w:szCs w:val="22"/>
          <w:lang w:eastAsia="ko-KR"/>
        </w:rPr>
        <w:t xml:space="preserve"> to be understood</w:t>
      </w:r>
      <w:r w:rsidR="000D1F0C" w:rsidRPr="000D1F0C">
        <w:rPr>
          <w:rFonts w:eastAsia="MS PGothic"/>
          <w:sz w:val="22"/>
          <w:szCs w:val="22"/>
          <w:lang w:eastAsia="ko-KR"/>
        </w:rPr>
        <w:t>, as well as</w:t>
      </w:r>
      <w:r w:rsidR="0035687C">
        <w:rPr>
          <w:rFonts w:eastAsia="MS PGothic"/>
          <w:sz w:val="22"/>
          <w:szCs w:val="22"/>
          <w:lang w:eastAsia="ko-KR"/>
        </w:rPr>
        <w:t xml:space="preserve"> proving</w:t>
      </w:r>
      <w:r w:rsidR="000D1F0C" w:rsidRPr="000D1F0C">
        <w:rPr>
          <w:rFonts w:eastAsia="MS PGothic"/>
          <w:sz w:val="22"/>
          <w:szCs w:val="22"/>
          <w:lang w:eastAsia="ko-KR"/>
        </w:rPr>
        <w:t xml:space="preserve"> essential performance information </w:t>
      </w:r>
      <w:r w:rsidR="0035687C">
        <w:rPr>
          <w:rFonts w:eastAsia="MS PGothic"/>
          <w:sz w:val="22"/>
          <w:szCs w:val="22"/>
          <w:lang w:eastAsia="ko-KR"/>
        </w:rPr>
        <w:t>for</w:t>
      </w:r>
      <w:r w:rsidR="000D1F0C" w:rsidRPr="000D1F0C">
        <w:rPr>
          <w:rFonts w:eastAsia="MS PGothic"/>
          <w:sz w:val="22"/>
          <w:szCs w:val="22"/>
          <w:lang w:eastAsia="ko-KR"/>
        </w:rPr>
        <w:t xml:space="preserve"> targeted applications.</w:t>
      </w:r>
    </w:p>
    <w:p w14:paraId="7C3E9443" w14:textId="53D2C828" w:rsidR="00B16DED" w:rsidRPr="00A511CD" w:rsidRDefault="00B16DED" w:rsidP="00B16DED">
      <w:pPr>
        <w:pStyle w:val="Nessunaspaziatura"/>
        <w:jc w:val="both"/>
        <w:rPr>
          <w:rFonts w:ascii="Times New Roman" w:hAnsi="Times New Roman" w:cs="Times New Roman"/>
          <w:lang w:eastAsia="ko-KR"/>
        </w:rPr>
      </w:pPr>
      <w:r w:rsidRPr="000D1F0C">
        <w:rPr>
          <w:rFonts w:ascii="Times New Roman" w:hAnsi="Times New Roman" w:cs="Times New Roman"/>
          <w:lang w:eastAsia="ko-KR"/>
        </w:rPr>
        <w:t xml:space="preserve">Moreover, by fitting those sorption data through a thermodynamic model, based on </w:t>
      </w:r>
      <w:proofErr w:type="spellStart"/>
      <w:r w:rsidRPr="000D1F0C">
        <w:rPr>
          <w:rFonts w:ascii="Times New Roman" w:hAnsi="Times New Roman" w:cs="Times New Roman"/>
          <w:lang w:eastAsia="ko-KR"/>
        </w:rPr>
        <w:t>EoS</w:t>
      </w:r>
      <w:proofErr w:type="spellEnd"/>
      <w:r w:rsidRPr="000D1F0C">
        <w:rPr>
          <w:rFonts w:ascii="Times New Roman" w:hAnsi="Times New Roman" w:cs="Times New Roman"/>
          <w:lang w:eastAsia="ko-KR"/>
        </w:rPr>
        <w:t>, it is possible to descri</w:t>
      </w:r>
      <w:r w:rsidR="005043B1">
        <w:rPr>
          <w:rFonts w:ascii="Times New Roman" w:hAnsi="Times New Roman" w:cs="Times New Roman"/>
          <w:lang w:eastAsia="ko-KR"/>
        </w:rPr>
        <w:t>be</w:t>
      </w:r>
      <w:r w:rsidRPr="000D1F0C">
        <w:rPr>
          <w:rFonts w:ascii="Times New Roman" w:hAnsi="Times New Roman" w:cs="Times New Roman"/>
          <w:lang w:eastAsia="ko-KR"/>
        </w:rPr>
        <w:t xml:space="preserve"> and predict the </w:t>
      </w:r>
      <w:r w:rsidR="00846AAC" w:rsidRPr="000D1F0C">
        <w:rPr>
          <w:rFonts w:ascii="Times New Roman" w:hAnsi="Times New Roman" w:cs="Times New Roman"/>
          <w:lang w:eastAsia="ko-KR"/>
        </w:rPr>
        <w:t xml:space="preserve">molecular </w:t>
      </w:r>
      <w:r w:rsidRPr="000D1F0C">
        <w:rPr>
          <w:rFonts w:ascii="Times New Roman" w:hAnsi="Times New Roman" w:cs="Times New Roman"/>
          <w:lang w:eastAsia="ko-KR"/>
        </w:rPr>
        <w:t xml:space="preserve">behaviour of these commercial polymers </w:t>
      </w:r>
      <w:r w:rsidR="000D1F0C" w:rsidRPr="00A511CD">
        <w:rPr>
          <w:rFonts w:ascii="Times New Roman" w:eastAsia="MS PGothic" w:hAnsi="Times New Roman" w:cs="Times New Roman"/>
          <w:lang w:eastAsia="ko-KR"/>
        </w:rPr>
        <w:t xml:space="preserve">in wide temperature and pressure ranges, including </w:t>
      </w:r>
      <w:r w:rsidR="000D1F0C" w:rsidRPr="000D1F0C">
        <w:rPr>
          <w:rFonts w:ascii="Times New Roman" w:hAnsi="Times New Roman" w:cs="Times New Roman"/>
          <w:lang w:eastAsia="ko-KR"/>
        </w:rPr>
        <w:t>super-</w:t>
      </w:r>
      <w:r w:rsidRPr="000D1F0C">
        <w:rPr>
          <w:rFonts w:ascii="Times New Roman" w:hAnsi="Times New Roman" w:cs="Times New Roman"/>
          <w:lang w:eastAsia="ko-KR"/>
        </w:rPr>
        <w:t>critical condition</w:t>
      </w:r>
      <w:r w:rsidR="000D1F0C" w:rsidRPr="000D1F0C">
        <w:rPr>
          <w:rFonts w:ascii="Times New Roman" w:hAnsi="Times New Roman" w:cs="Times New Roman"/>
          <w:lang w:eastAsia="ko-KR"/>
        </w:rPr>
        <w:t>s</w:t>
      </w:r>
      <w:r w:rsidRPr="000D1F0C">
        <w:rPr>
          <w:rFonts w:ascii="Times New Roman" w:hAnsi="Times New Roman" w:cs="Times New Roman"/>
          <w:lang w:eastAsia="ko-KR"/>
        </w:rPr>
        <w:t xml:space="preserve">, </w:t>
      </w:r>
      <w:r w:rsidR="000D1F0C" w:rsidRPr="000D1F0C">
        <w:rPr>
          <w:rFonts w:ascii="Times New Roman" w:hAnsi="Times New Roman" w:cs="Times New Roman"/>
          <w:lang w:eastAsia="ko-KR"/>
        </w:rPr>
        <w:t>relevant for CO</w:t>
      </w:r>
      <w:r w:rsidR="000D1F0C" w:rsidRPr="00B32245">
        <w:rPr>
          <w:rFonts w:ascii="Times New Roman" w:hAnsi="Times New Roman" w:cs="Times New Roman"/>
          <w:vertAlign w:val="subscript"/>
          <w:lang w:eastAsia="ko-KR"/>
        </w:rPr>
        <w:t>2</w:t>
      </w:r>
      <w:r w:rsidRPr="000D1F0C">
        <w:rPr>
          <w:rFonts w:ascii="Times New Roman" w:hAnsi="Times New Roman" w:cs="Times New Roman"/>
          <w:lang w:eastAsia="ko-KR"/>
        </w:rPr>
        <w:t xml:space="preserve"> transport</w:t>
      </w:r>
      <w:r w:rsidR="000D1F0C" w:rsidRPr="000D1F0C">
        <w:rPr>
          <w:rFonts w:ascii="Times New Roman" w:hAnsi="Times New Roman" w:cs="Times New Roman"/>
          <w:lang w:eastAsia="ko-KR"/>
        </w:rPr>
        <w:t xml:space="preserve"> application</w:t>
      </w:r>
      <w:r w:rsidRPr="000D1F0C">
        <w:rPr>
          <w:rFonts w:ascii="Times New Roman" w:hAnsi="Times New Roman" w:cs="Times New Roman"/>
          <w:lang w:eastAsia="ko-KR"/>
        </w:rPr>
        <w:t xml:space="preserve">, and to evaluate their future use in industrial </w:t>
      </w:r>
      <w:r w:rsidR="0035687C">
        <w:rPr>
          <w:rFonts w:ascii="Times New Roman" w:hAnsi="Times New Roman" w:cs="Times New Roman"/>
          <w:lang w:eastAsia="ko-KR"/>
        </w:rPr>
        <w:t>applications</w:t>
      </w:r>
      <w:r w:rsidRPr="00A511CD">
        <w:rPr>
          <w:rFonts w:ascii="Times New Roman" w:hAnsi="Times New Roman" w:cs="Times New Roman"/>
          <w:lang w:eastAsia="ko-KR"/>
        </w:rPr>
        <w:t>.</w:t>
      </w:r>
    </w:p>
    <w:p w14:paraId="07CAD60A" w14:textId="77777777" w:rsidR="00F23099" w:rsidRPr="00E510A0" w:rsidRDefault="00F23099" w:rsidP="00DA51A3">
      <w:pPr>
        <w:snapToGrid w:val="0"/>
        <w:spacing w:before="240" w:line="300" w:lineRule="auto"/>
        <w:rPr>
          <w:rFonts w:ascii="Times New Roman" w:hAnsi="Times New Roman" w:cs="Times New Roman"/>
          <w:color w:val="201F1E"/>
          <w:shd w:val="clear" w:color="auto" w:fill="FFFFFF"/>
          <w:lang w:val="en-US"/>
        </w:rPr>
      </w:pPr>
      <w:r w:rsidRPr="00A03DBA">
        <w:rPr>
          <w:rFonts w:ascii="Times New Roman" w:hAnsi="Times New Roman" w:cs="Times New Roman"/>
          <w:b/>
          <w:bCs/>
          <w:lang w:val="en-US"/>
        </w:rPr>
        <w:t>Acknowledgment</w:t>
      </w:r>
    </w:p>
    <w:p w14:paraId="0B81EF50" w14:textId="77777777" w:rsidR="00F3762A" w:rsidRPr="00F23099" w:rsidRDefault="00F3762A" w:rsidP="00DA51A3">
      <w:pPr>
        <w:snapToGrid w:val="0"/>
        <w:spacing w:before="240" w:line="300" w:lineRule="auto"/>
        <w:rPr>
          <w:rFonts w:ascii="Times New Roman" w:eastAsia="MS PGothic" w:hAnsi="Times New Roman" w:cs="Times New Roman"/>
          <w:lang w:val="en-GB" w:eastAsia="ko-KR"/>
        </w:rPr>
      </w:pPr>
      <w:r w:rsidRPr="00F23099">
        <w:rPr>
          <w:rFonts w:ascii="Times New Roman" w:hAnsi="Times New Roman" w:cs="Times New Roman"/>
          <w:color w:val="201F1E"/>
          <w:shd w:val="clear" w:color="auto" w:fill="FFFFFF"/>
          <w:lang w:val="en-GB"/>
        </w:rPr>
        <w:t>The authors acknowledge the financial support of the Research Council of Norway, under grant 308765.</w:t>
      </w:r>
    </w:p>
    <w:p w14:paraId="12C693F3" w14:textId="77777777" w:rsidR="00DA51A3" w:rsidRPr="00466FFD" w:rsidRDefault="00DA51A3" w:rsidP="00DA51A3">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67269A7B" w14:textId="77777777" w:rsidR="00543D41" w:rsidRPr="00595137" w:rsidRDefault="00C21F27" w:rsidP="00543D41">
      <w:pPr>
        <w:widowControl w:val="0"/>
        <w:autoSpaceDE w:val="0"/>
        <w:autoSpaceDN w:val="0"/>
        <w:adjustRightInd w:val="0"/>
        <w:spacing w:after="120" w:line="240" w:lineRule="auto"/>
        <w:ind w:left="640" w:hanging="640"/>
        <w:rPr>
          <w:rFonts w:ascii="Times New Roman" w:hAnsi="Times New Roman" w:cs="Times New Roman"/>
          <w:noProof/>
          <w:sz w:val="20"/>
          <w:szCs w:val="24"/>
          <w:lang w:val="en-GB"/>
        </w:rPr>
      </w:pPr>
      <w:r w:rsidRPr="00C21F27">
        <w:rPr>
          <w:rFonts w:ascii="Times New Roman" w:eastAsia="MS PGothic" w:hAnsi="Times New Roman"/>
          <w:sz w:val="20"/>
          <w:szCs w:val="20"/>
          <w:lang w:val="en-US"/>
        </w:rPr>
        <w:fldChar w:fldCharType="begin" w:fldLock="1"/>
      </w:r>
      <w:r w:rsidRPr="00C21F27">
        <w:rPr>
          <w:rFonts w:ascii="Times New Roman" w:eastAsia="MS PGothic" w:hAnsi="Times New Roman"/>
          <w:sz w:val="20"/>
          <w:szCs w:val="20"/>
          <w:lang w:val="en-US"/>
        </w:rPr>
        <w:instrText xml:space="preserve">ADDIN Mendeley Bibliography CSL_BIBLIOGRAPHY </w:instrText>
      </w:r>
      <w:r w:rsidRPr="00C21F27">
        <w:rPr>
          <w:rFonts w:ascii="Times New Roman" w:eastAsia="MS PGothic" w:hAnsi="Times New Roman"/>
          <w:sz w:val="20"/>
          <w:szCs w:val="20"/>
          <w:lang w:val="en-US"/>
        </w:rPr>
        <w:fldChar w:fldCharType="separate"/>
      </w:r>
      <w:r w:rsidR="00543D41" w:rsidRPr="00595137">
        <w:rPr>
          <w:rFonts w:ascii="Times New Roman" w:hAnsi="Times New Roman" w:cs="Times New Roman"/>
          <w:noProof/>
          <w:sz w:val="20"/>
          <w:szCs w:val="24"/>
          <w:lang w:val="en-GB"/>
        </w:rPr>
        <w:t>[1]</w:t>
      </w:r>
      <w:r w:rsidR="00543D41" w:rsidRPr="00595137">
        <w:rPr>
          <w:rFonts w:ascii="Times New Roman" w:hAnsi="Times New Roman" w:cs="Times New Roman"/>
          <w:noProof/>
          <w:sz w:val="20"/>
          <w:szCs w:val="24"/>
          <w:lang w:val="en-GB"/>
        </w:rPr>
        <w:tab/>
        <w:t>D.Y.C. Leung, G. Caramanna, M.M. Maroto-Valer, An overview of current status of carbon dioxide capture and storage technologies, Renew. Sustain. Energy Rev. (2014). https://doi.org/10.1016/j.rser.2014.07.093.</w:t>
      </w:r>
    </w:p>
    <w:p w14:paraId="4F014C48" w14:textId="77777777" w:rsidR="00543D41" w:rsidRPr="00595137" w:rsidRDefault="00543D41" w:rsidP="00543D41">
      <w:pPr>
        <w:widowControl w:val="0"/>
        <w:autoSpaceDE w:val="0"/>
        <w:autoSpaceDN w:val="0"/>
        <w:adjustRightInd w:val="0"/>
        <w:spacing w:after="120" w:line="240" w:lineRule="auto"/>
        <w:ind w:left="640" w:hanging="640"/>
        <w:rPr>
          <w:rFonts w:ascii="Times New Roman" w:hAnsi="Times New Roman" w:cs="Times New Roman"/>
          <w:noProof/>
          <w:sz w:val="20"/>
          <w:szCs w:val="24"/>
          <w:lang w:val="en-GB"/>
        </w:rPr>
      </w:pPr>
      <w:r w:rsidRPr="00595137">
        <w:rPr>
          <w:rFonts w:ascii="Times New Roman" w:hAnsi="Times New Roman" w:cs="Times New Roman"/>
          <w:noProof/>
          <w:sz w:val="20"/>
          <w:szCs w:val="24"/>
          <w:lang w:val="en-GB"/>
        </w:rPr>
        <w:t>[2]</w:t>
      </w:r>
      <w:r w:rsidRPr="00595137">
        <w:rPr>
          <w:rFonts w:ascii="Times New Roman" w:hAnsi="Times New Roman" w:cs="Times New Roman"/>
          <w:noProof/>
          <w:sz w:val="20"/>
          <w:szCs w:val="24"/>
          <w:lang w:val="en-GB"/>
        </w:rPr>
        <w:tab/>
        <w:t>L. Ansaloni, B. Alcock, T.A. Peters, Effects of CO2 on polymeric materials in the CO2 transport chain: A review, Int. J. Greenh. Gas Control. 94 (2020) 102930. https://doi.org/10.1016/j.ijggc.2019.102930.</w:t>
      </w:r>
    </w:p>
    <w:p w14:paraId="7FD839B3" w14:textId="77777777" w:rsidR="00543D41" w:rsidRPr="00595137" w:rsidRDefault="00543D41" w:rsidP="00543D41">
      <w:pPr>
        <w:widowControl w:val="0"/>
        <w:autoSpaceDE w:val="0"/>
        <w:autoSpaceDN w:val="0"/>
        <w:adjustRightInd w:val="0"/>
        <w:spacing w:after="120" w:line="240" w:lineRule="auto"/>
        <w:ind w:left="640" w:hanging="640"/>
        <w:rPr>
          <w:rFonts w:ascii="Times New Roman" w:hAnsi="Times New Roman" w:cs="Times New Roman"/>
          <w:noProof/>
          <w:sz w:val="20"/>
          <w:szCs w:val="24"/>
          <w:lang w:val="en-GB"/>
        </w:rPr>
      </w:pPr>
      <w:r w:rsidRPr="00595137">
        <w:rPr>
          <w:rFonts w:ascii="Times New Roman" w:hAnsi="Times New Roman" w:cs="Times New Roman"/>
          <w:noProof/>
          <w:sz w:val="20"/>
          <w:szCs w:val="24"/>
          <w:lang w:val="en-GB"/>
        </w:rPr>
        <w:t>[3]</w:t>
      </w:r>
      <w:r w:rsidRPr="00595137">
        <w:rPr>
          <w:rFonts w:ascii="Times New Roman" w:hAnsi="Times New Roman" w:cs="Times New Roman"/>
          <w:noProof/>
          <w:sz w:val="20"/>
          <w:szCs w:val="24"/>
          <w:lang w:val="en-GB"/>
        </w:rPr>
        <w:tab/>
        <w:t>R.W. Baker, B.T. Low, Gas separation membrane materials: A perspective, Macromolecules. 47 (2014) 6999–7013. https://doi.org/10.1021/ma501488s.</w:t>
      </w:r>
    </w:p>
    <w:p w14:paraId="252A762D" w14:textId="77777777" w:rsidR="00543D41" w:rsidRPr="00B32245" w:rsidRDefault="00543D41" w:rsidP="00543D41">
      <w:pPr>
        <w:widowControl w:val="0"/>
        <w:autoSpaceDE w:val="0"/>
        <w:autoSpaceDN w:val="0"/>
        <w:adjustRightInd w:val="0"/>
        <w:spacing w:after="120" w:line="240" w:lineRule="auto"/>
        <w:ind w:left="640" w:hanging="640"/>
        <w:rPr>
          <w:rFonts w:ascii="Times New Roman" w:hAnsi="Times New Roman" w:cs="Times New Roman"/>
          <w:noProof/>
          <w:sz w:val="20"/>
          <w:szCs w:val="24"/>
          <w:lang w:val="en-US"/>
        </w:rPr>
      </w:pPr>
      <w:r w:rsidRPr="00595137">
        <w:rPr>
          <w:rFonts w:ascii="Times New Roman" w:hAnsi="Times New Roman" w:cs="Times New Roman"/>
          <w:noProof/>
          <w:sz w:val="20"/>
          <w:szCs w:val="24"/>
          <w:lang w:val="en-GB"/>
        </w:rPr>
        <w:t>[4]</w:t>
      </w:r>
      <w:r w:rsidRPr="00595137">
        <w:rPr>
          <w:rFonts w:ascii="Times New Roman" w:hAnsi="Times New Roman" w:cs="Times New Roman"/>
          <w:noProof/>
          <w:sz w:val="20"/>
          <w:szCs w:val="24"/>
          <w:lang w:val="en-GB"/>
        </w:rPr>
        <w:tab/>
        <w:t xml:space="preserve">M. Minelli, G.C. Sarti, 110th Anniversary: Gas and Vapor Sorption in Glassy Polymeric Membranes - Critical Review of Different Physical and Mathematical Models, Ind. Eng. </w:t>
      </w:r>
      <w:r w:rsidRPr="00B32245">
        <w:rPr>
          <w:rFonts w:ascii="Times New Roman" w:hAnsi="Times New Roman" w:cs="Times New Roman"/>
          <w:noProof/>
          <w:sz w:val="20"/>
          <w:szCs w:val="24"/>
          <w:lang w:val="en-US"/>
        </w:rPr>
        <w:t>Chem. Res. 59 (2020) 341–365. https://doi.org/10.1021/acs.iecr.9b05453.</w:t>
      </w:r>
    </w:p>
    <w:p w14:paraId="658E224A" w14:textId="6D402081" w:rsidR="005B71B2" w:rsidRPr="00DA51A3" w:rsidRDefault="00373643" w:rsidP="00BF6A07">
      <w:pPr>
        <w:widowControl w:val="0"/>
        <w:autoSpaceDE w:val="0"/>
        <w:autoSpaceDN w:val="0"/>
        <w:adjustRightInd w:val="0"/>
        <w:spacing w:after="120" w:line="240" w:lineRule="auto"/>
        <w:ind w:left="640" w:hanging="640"/>
        <w:rPr>
          <w:lang w:val="en-US"/>
        </w:rPr>
      </w:pPr>
      <w:r w:rsidRPr="00F50071">
        <w:rPr>
          <w:rFonts w:ascii="Times New Roman" w:hAnsi="Times New Roman" w:cs="Times New Roman"/>
          <w:noProof/>
          <w:sz w:val="20"/>
          <w:szCs w:val="20"/>
          <w:lang w:val="en-GB"/>
        </w:rPr>
        <w:t xml:space="preserve">[5] </w:t>
      </w:r>
      <w:r w:rsidR="00DF018A">
        <w:rPr>
          <w:rFonts w:ascii="Times New Roman" w:hAnsi="Times New Roman" w:cs="Times New Roman"/>
          <w:noProof/>
          <w:sz w:val="20"/>
          <w:szCs w:val="20"/>
          <w:lang w:val="en-GB"/>
        </w:rPr>
        <w:t xml:space="preserve">     </w:t>
      </w:r>
      <w:r w:rsidRPr="00F50071">
        <w:rPr>
          <w:rFonts w:ascii="Times New Roman" w:hAnsi="Times New Roman" w:cs="Times New Roman"/>
          <w:noProof/>
          <w:sz w:val="20"/>
          <w:szCs w:val="20"/>
          <w:lang w:val="en-GB"/>
        </w:rPr>
        <w:t xml:space="preserve">Zoller </w:t>
      </w:r>
      <w:r w:rsidR="001C135A" w:rsidRPr="00F50071">
        <w:rPr>
          <w:rFonts w:ascii="Times New Roman" w:hAnsi="Times New Roman" w:cs="Times New Roman"/>
          <w:noProof/>
          <w:sz w:val="20"/>
          <w:szCs w:val="20"/>
          <w:lang w:val="en-GB"/>
        </w:rPr>
        <w:t>and</w:t>
      </w:r>
      <w:r w:rsidRPr="00F50071">
        <w:rPr>
          <w:rFonts w:ascii="Times New Roman" w:hAnsi="Times New Roman" w:cs="Times New Roman"/>
          <w:noProof/>
          <w:sz w:val="20"/>
          <w:szCs w:val="20"/>
          <w:lang w:val="en-GB"/>
        </w:rPr>
        <w:t xml:space="preserve"> Walsh</w:t>
      </w:r>
      <w:r w:rsidR="001C135A" w:rsidRPr="00F50071">
        <w:rPr>
          <w:rFonts w:ascii="Times New Roman" w:hAnsi="Times New Roman" w:cs="Times New Roman"/>
          <w:noProof/>
          <w:sz w:val="20"/>
          <w:szCs w:val="20"/>
          <w:lang w:val="en-GB"/>
        </w:rPr>
        <w:t xml:space="preserve">, </w:t>
      </w:r>
      <w:r w:rsidR="001C135A" w:rsidRPr="00F50071">
        <w:rPr>
          <w:rFonts w:ascii="Times New Roman" w:hAnsi="Times New Roman" w:cs="Times New Roman"/>
          <w:sz w:val="20"/>
          <w:szCs w:val="20"/>
          <w:lang w:val="en-GB"/>
        </w:rPr>
        <w:t>Standard pressure–volume–temperature data for polymers, Tech</w:t>
      </w:r>
      <w:r w:rsidR="00BF6A07">
        <w:rPr>
          <w:rFonts w:ascii="Times New Roman" w:hAnsi="Times New Roman" w:cs="Times New Roman"/>
          <w:sz w:val="20"/>
          <w:szCs w:val="20"/>
          <w:lang w:val="en-GB"/>
        </w:rPr>
        <w:t>n.</w:t>
      </w:r>
      <w:r w:rsidR="001C135A" w:rsidRPr="00F50071">
        <w:rPr>
          <w:rFonts w:ascii="Times New Roman" w:hAnsi="Times New Roman" w:cs="Times New Roman"/>
          <w:sz w:val="20"/>
          <w:szCs w:val="20"/>
          <w:lang w:val="en-GB"/>
        </w:rPr>
        <w:t xml:space="preserve"> Publishing Company, </w:t>
      </w:r>
      <w:r w:rsidR="001C135A" w:rsidRPr="00F50071">
        <w:rPr>
          <w:rFonts w:ascii="Times New Roman" w:hAnsi="Times New Roman" w:cs="Times New Roman"/>
          <w:noProof/>
          <w:sz w:val="20"/>
          <w:szCs w:val="20"/>
          <w:lang w:val="en-GB"/>
        </w:rPr>
        <w:t>1995.</w:t>
      </w:r>
      <w:r w:rsidR="00C21F27" w:rsidRPr="00C21F27">
        <w:rPr>
          <w:rFonts w:ascii="Times New Roman" w:eastAsia="MS PGothic" w:hAnsi="Times New Roman"/>
          <w:sz w:val="20"/>
          <w:szCs w:val="20"/>
          <w:lang w:val="en-US"/>
        </w:rPr>
        <w:fldChar w:fldCharType="end"/>
      </w:r>
    </w:p>
    <w:sectPr w:rsidR="005B71B2" w:rsidRPr="00DA51A3" w:rsidSect="001D0E0C">
      <w:headerReference w:type="default" r:id="rId10"/>
      <w:head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922C0" w14:textId="77777777" w:rsidR="004A240F" w:rsidRDefault="004A240F" w:rsidP="001D0E0C">
      <w:pPr>
        <w:spacing w:after="0" w:line="240" w:lineRule="auto"/>
      </w:pPr>
      <w:r>
        <w:separator/>
      </w:r>
    </w:p>
  </w:endnote>
  <w:endnote w:type="continuationSeparator" w:id="0">
    <w:p w14:paraId="34688B98" w14:textId="77777777" w:rsidR="004A240F" w:rsidRDefault="004A240F"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Roman">
    <w:altName w:val="Palatino Linotype"/>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3DA23" w14:textId="77777777" w:rsidR="004A240F" w:rsidRDefault="004A240F" w:rsidP="001D0E0C">
      <w:pPr>
        <w:spacing w:after="0" w:line="240" w:lineRule="auto"/>
      </w:pPr>
      <w:r>
        <w:separator/>
      </w:r>
    </w:p>
  </w:footnote>
  <w:footnote w:type="continuationSeparator" w:id="0">
    <w:p w14:paraId="31D6385B" w14:textId="77777777" w:rsidR="004A240F" w:rsidRDefault="004A240F"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0CA4" w14:textId="77777777"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D007" w14:textId="77777777"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097EB662" wp14:editId="5D2786B2">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279D53C4" w14:textId="77777777" w:rsidR="008871B1" w:rsidRPr="005C2A12" w:rsidRDefault="008871B1" w:rsidP="000517B4">
    <w:pPr>
      <w:pStyle w:val="Intestazione"/>
      <w:tabs>
        <w:tab w:val="left" w:pos="1188"/>
      </w:tabs>
      <w:jc w:val="center"/>
      <w:rPr>
        <w:b/>
        <w:i/>
        <w:color w:val="2E74B5" w:themeColor="accent5" w:themeShade="BF"/>
        <w:sz w:val="24"/>
        <w:szCs w:val="24"/>
      </w:rPr>
    </w:pPr>
  </w:p>
  <w:p w14:paraId="59A35B05"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5067443D" wp14:editId="24B1AF61">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A19413"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06A7"/>
    <w:multiLevelType w:val="hybridMultilevel"/>
    <w:tmpl w:val="A53EC8D2"/>
    <w:lvl w:ilvl="0" w:tplc="3A065A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 w15:restartNumberingAfterBreak="0">
    <w:nsid w:val="20103955"/>
    <w:multiLevelType w:val="hybridMultilevel"/>
    <w:tmpl w:val="4CA25C5E"/>
    <w:lvl w:ilvl="0" w:tplc="56C08F2E">
      <w:start w:val="1"/>
      <w:numFmt w:val="lowerLetter"/>
      <w:lvlText w:val="(%1)"/>
      <w:lvlJc w:val="left"/>
      <w:pPr>
        <w:ind w:left="3192" w:hanging="360"/>
      </w:pPr>
      <w:rPr>
        <w:rFonts w:hint="default"/>
      </w:rPr>
    </w:lvl>
    <w:lvl w:ilvl="1" w:tplc="08090019" w:tentative="1">
      <w:start w:val="1"/>
      <w:numFmt w:val="lowerLetter"/>
      <w:lvlText w:val="%2."/>
      <w:lvlJc w:val="left"/>
      <w:pPr>
        <w:ind w:left="3912" w:hanging="360"/>
      </w:pPr>
    </w:lvl>
    <w:lvl w:ilvl="2" w:tplc="0809001B" w:tentative="1">
      <w:start w:val="1"/>
      <w:numFmt w:val="lowerRoman"/>
      <w:lvlText w:val="%3."/>
      <w:lvlJc w:val="right"/>
      <w:pPr>
        <w:ind w:left="4632" w:hanging="180"/>
      </w:pPr>
    </w:lvl>
    <w:lvl w:ilvl="3" w:tplc="0809000F" w:tentative="1">
      <w:start w:val="1"/>
      <w:numFmt w:val="decimal"/>
      <w:lvlText w:val="%4."/>
      <w:lvlJc w:val="left"/>
      <w:pPr>
        <w:ind w:left="5352" w:hanging="360"/>
      </w:pPr>
    </w:lvl>
    <w:lvl w:ilvl="4" w:tplc="08090019" w:tentative="1">
      <w:start w:val="1"/>
      <w:numFmt w:val="lowerLetter"/>
      <w:lvlText w:val="%5."/>
      <w:lvlJc w:val="left"/>
      <w:pPr>
        <w:ind w:left="6072" w:hanging="360"/>
      </w:pPr>
    </w:lvl>
    <w:lvl w:ilvl="5" w:tplc="0809001B" w:tentative="1">
      <w:start w:val="1"/>
      <w:numFmt w:val="lowerRoman"/>
      <w:lvlText w:val="%6."/>
      <w:lvlJc w:val="right"/>
      <w:pPr>
        <w:ind w:left="6792" w:hanging="180"/>
      </w:pPr>
    </w:lvl>
    <w:lvl w:ilvl="6" w:tplc="0809000F" w:tentative="1">
      <w:start w:val="1"/>
      <w:numFmt w:val="decimal"/>
      <w:lvlText w:val="%7."/>
      <w:lvlJc w:val="left"/>
      <w:pPr>
        <w:ind w:left="7512" w:hanging="360"/>
      </w:pPr>
    </w:lvl>
    <w:lvl w:ilvl="7" w:tplc="08090019" w:tentative="1">
      <w:start w:val="1"/>
      <w:numFmt w:val="lowerLetter"/>
      <w:lvlText w:val="%8."/>
      <w:lvlJc w:val="left"/>
      <w:pPr>
        <w:ind w:left="8232" w:hanging="360"/>
      </w:pPr>
    </w:lvl>
    <w:lvl w:ilvl="8" w:tplc="0809001B" w:tentative="1">
      <w:start w:val="1"/>
      <w:numFmt w:val="lowerRoman"/>
      <w:lvlText w:val="%9."/>
      <w:lvlJc w:val="right"/>
      <w:pPr>
        <w:ind w:left="8952" w:hanging="180"/>
      </w:pPr>
    </w:lvl>
  </w:abstractNum>
  <w:abstractNum w:abstractNumId="3" w15:restartNumberingAfterBreak="0">
    <w:nsid w:val="3F2A0299"/>
    <w:multiLevelType w:val="hybridMultilevel"/>
    <w:tmpl w:val="45F436FA"/>
    <w:lvl w:ilvl="0" w:tplc="A0A693FA">
      <w:start w:val="1"/>
      <w:numFmt w:val="lowerLetter"/>
      <w:lvlText w:val="(%1)"/>
      <w:lvlJc w:val="left"/>
      <w:pPr>
        <w:ind w:left="2568" w:hanging="360"/>
      </w:pPr>
      <w:rPr>
        <w:rFonts w:hint="default"/>
      </w:rPr>
    </w:lvl>
    <w:lvl w:ilvl="1" w:tplc="08090019" w:tentative="1">
      <w:start w:val="1"/>
      <w:numFmt w:val="lowerLetter"/>
      <w:lvlText w:val="%2."/>
      <w:lvlJc w:val="left"/>
      <w:pPr>
        <w:ind w:left="3288" w:hanging="360"/>
      </w:pPr>
    </w:lvl>
    <w:lvl w:ilvl="2" w:tplc="0809001B" w:tentative="1">
      <w:start w:val="1"/>
      <w:numFmt w:val="lowerRoman"/>
      <w:lvlText w:val="%3."/>
      <w:lvlJc w:val="right"/>
      <w:pPr>
        <w:ind w:left="4008" w:hanging="180"/>
      </w:pPr>
    </w:lvl>
    <w:lvl w:ilvl="3" w:tplc="0809000F" w:tentative="1">
      <w:start w:val="1"/>
      <w:numFmt w:val="decimal"/>
      <w:lvlText w:val="%4."/>
      <w:lvlJc w:val="left"/>
      <w:pPr>
        <w:ind w:left="4728" w:hanging="360"/>
      </w:pPr>
    </w:lvl>
    <w:lvl w:ilvl="4" w:tplc="08090019" w:tentative="1">
      <w:start w:val="1"/>
      <w:numFmt w:val="lowerLetter"/>
      <w:lvlText w:val="%5."/>
      <w:lvlJc w:val="left"/>
      <w:pPr>
        <w:ind w:left="5448" w:hanging="360"/>
      </w:pPr>
    </w:lvl>
    <w:lvl w:ilvl="5" w:tplc="0809001B" w:tentative="1">
      <w:start w:val="1"/>
      <w:numFmt w:val="lowerRoman"/>
      <w:lvlText w:val="%6."/>
      <w:lvlJc w:val="right"/>
      <w:pPr>
        <w:ind w:left="6168" w:hanging="180"/>
      </w:pPr>
    </w:lvl>
    <w:lvl w:ilvl="6" w:tplc="0809000F" w:tentative="1">
      <w:start w:val="1"/>
      <w:numFmt w:val="decimal"/>
      <w:lvlText w:val="%7."/>
      <w:lvlJc w:val="left"/>
      <w:pPr>
        <w:ind w:left="6888" w:hanging="360"/>
      </w:pPr>
    </w:lvl>
    <w:lvl w:ilvl="7" w:tplc="08090019" w:tentative="1">
      <w:start w:val="1"/>
      <w:numFmt w:val="lowerLetter"/>
      <w:lvlText w:val="%8."/>
      <w:lvlJc w:val="left"/>
      <w:pPr>
        <w:ind w:left="7608" w:hanging="360"/>
      </w:pPr>
    </w:lvl>
    <w:lvl w:ilvl="8" w:tplc="0809001B" w:tentative="1">
      <w:start w:val="1"/>
      <w:numFmt w:val="lowerRoman"/>
      <w:lvlText w:val="%9."/>
      <w:lvlJc w:val="right"/>
      <w:pPr>
        <w:ind w:left="8328"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2447A"/>
    <w:rsid w:val="000269B2"/>
    <w:rsid w:val="000425FB"/>
    <w:rsid w:val="000477C3"/>
    <w:rsid w:val="000517B4"/>
    <w:rsid w:val="00056854"/>
    <w:rsid w:val="00067EAD"/>
    <w:rsid w:val="00071E1F"/>
    <w:rsid w:val="0008127E"/>
    <w:rsid w:val="000A69D5"/>
    <w:rsid w:val="000B4850"/>
    <w:rsid w:val="000B5A09"/>
    <w:rsid w:val="000C648E"/>
    <w:rsid w:val="000D1F0C"/>
    <w:rsid w:val="000D52EA"/>
    <w:rsid w:val="000E06E9"/>
    <w:rsid w:val="000E25CE"/>
    <w:rsid w:val="000F7503"/>
    <w:rsid w:val="001026D2"/>
    <w:rsid w:val="00107C5D"/>
    <w:rsid w:val="00110D19"/>
    <w:rsid w:val="00143B1A"/>
    <w:rsid w:val="00163BFF"/>
    <w:rsid w:val="0018667F"/>
    <w:rsid w:val="00190ADF"/>
    <w:rsid w:val="00194963"/>
    <w:rsid w:val="001B060D"/>
    <w:rsid w:val="001C09BB"/>
    <w:rsid w:val="001C135A"/>
    <w:rsid w:val="001D0E0C"/>
    <w:rsid w:val="001E1C48"/>
    <w:rsid w:val="001F7165"/>
    <w:rsid w:val="00214B84"/>
    <w:rsid w:val="002246AE"/>
    <w:rsid w:val="00227204"/>
    <w:rsid w:val="002337F5"/>
    <w:rsid w:val="002810E0"/>
    <w:rsid w:val="002B0D4F"/>
    <w:rsid w:val="002C335E"/>
    <w:rsid w:val="002C3FCF"/>
    <w:rsid w:val="002E19A0"/>
    <w:rsid w:val="003034AE"/>
    <w:rsid w:val="003122E4"/>
    <w:rsid w:val="00333808"/>
    <w:rsid w:val="00342722"/>
    <w:rsid w:val="00343DC4"/>
    <w:rsid w:val="0035687C"/>
    <w:rsid w:val="00356DAA"/>
    <w:rsid w:val="00373643"/>
    <w:rsid w:val="0038627F"/>
    <w:rsid w:val="00390F0B"/>
    <w:rsid w:val="0039109F"/>
    <w:rsid w:val="003A483B"/>
    <w:rsid w:val="003B376A"/>
    <w:rsid w:val="003C09B6"/>
    <w:rsid w:val="003E0C94"/>
    <w:rsid w:val="003E44CD"/>
    <w:rsid w:val="003F160A"/>
    <w:rsid w:val="00400494"/>
    <w:rsid w:val="00402674"/>
    <w:rsid w:val="00416F40"/>
    <w:rsid w:val="0042128D"/>
    <w:rsid w:val="0042316B"/>
    <w:rsid w:val="00430B8E"/>
    <w:rsid w:val="00435110"/>
    <w:rsid w:val="004409C6"/>
    <w:rsid w:val="00444617"/>
    <w:rsid w:val="004503D1"/>
    <w:rsid w:val="00465C29"/>
    <w:rsid w:val="004662BD"/>
    <w:rsid w:val="00467212"/>
    <w:rsid w:val="004A240F"/>
    <w:rsid w:val="004A293B"/>
    <w:rsid w:val="004B2CBF"/>
    <w:rsid w:val="004B3C5D"/>
    <w:rsid w:val="004B527D"/>
    <w:rsid w:val="004C56B4"/>
    <w:rsid w:val="004E6E3F"/>
    <w:rsid w:val="00500CC4"/>
    <w:rsid w:val="005043B1"/>
    <w:rsid w:val="00527E21"/>
    <w:rsid w:val="00543D41"/>
    <w:rsid w:val="0057143D"/>
    <w:rsid w:val="005846CC"/>
    <w:rsid w:val="00586164"/>
    <w:rsid w:val="00587D4B"/>
    <w:rsid w:val="00595137"/>
    <w:rsid w:val="005A0D3F"/>
    <w:rsid w:val="005B06DE"/>
    <w:rsid w:val="005B71B2"/>
    <w:rsid w:val="005C2A12"/>
    <w:rsid w:val="005C4490"/>
    <w:rsid w:val="005E233E"/>
    <w:rsid w:val="006023CC"/>
    <w:rsid w:val="00617955"/>
    <w:rsid w:val="0067483D"/>
    <w:rsid w:val="0069602C"/>
    <w:rsid w:val="00697CD6"/>
    <w:rsid w:val="006A1A9B"/>
    <w:rsid w:val="006B77D2"/>
    <w:rsid w:val="006E29E3"/>
    <w:rsid w:val="00731195"/>
    <w:rsid w:val="00796E77"/>
    <w:rsid w:val="007B10DB"/>
    <w:rsid w:val="007C2725"/>
    <w:rsid w:val="007C6D96"/>
    <w:rsid w:val="007D2AD2"/>
    <w:rsid w:val="007D554D"/>
    <w:rsid w:val="007F0149"/>
    <w:rsid w:val="00800FF6"/>
    <w:rsid w:val="00811403"/>
    <w:rsid w:val="00834D95"/>
    <w:rsid w:val="00846AAC"/>
    <w:rsid w:val="0086516B"/>
    <w:rsid w:val="00867A22"/>
    <w:rsid w:val="008830AB"/>
    <w:rsid w:val="008871B1"/>
    <w:rsid w:val="008A066D"/>
    <w:rsid w:val="008E111C"/>
    <w:rsid w:val="008E16A8"/>
    <w:rsid w:val="008E4332"/>
    <w:rsid w:val="00910FC5"/>
    <w:rsid w:val="0091549A"/>
    <w:rsid w:val="00921878"/>
    <w:rsid w:val="00941FCB"/>
    <w:rsid w:val="00977C30"/>
    <w:rsid w:val="0098123A"/>
    <w:rsid w:val="00987B1E"/>
    <w:rsid w:val="00997851"/>
    <w:rsid w:val="009A0327"/>
    <w:rsid w:val="009B1A78"/>
    <w:rsid w:val="009B32DF"/>
    <w:rsid w:val="009B71FC"/>
    <w:rsid w:val="009C0744"/>
    <w:rsid w:val="009D0067"/>
    <w:rsid w:val="009F3EE2"/>
    <w:rsid w:val="00A03DBA"/>
    <w:rsid w:val="00A511CD"/>
    <w:rsid w:val="00A66409"/>
    <w:rsid w:val="00A6792A"/>
    <w:rsid w:val="00A87C97"/>
    <w:rsid w:val="00AB1801"/>
    <w:rsid w:val="00AB2D14"/>
    <w:rsid w:val="00AC1CE7"/>
    <w:rsid w:val="00AC2057"/>
    <w:rsid w:val="00AC42DD"/>
    <w:rsid w:val="00AC6417"/>
    <w:rsid w:val="00AD1755"/>
    <w:rsid w:val="00B10AF9"/>
    <w:rsid w:val="00B16DED"/>
    <w:rsid w:val="00B17183"/>
    <w:rsid w:val="00B27D32"/>
    <w:rsid w:val="00B32245"/>
    <w:rsid w:val="00B37FA9"/>
    <w:rsid w:val="00B661A7"/>
    <w:rsid w:val="00B727DA"/>
    <w:rsid w:val="00B808C3"/>
    <w:rsid w:val="00B81179"/>
    <w:rsid w:val="00B87CB0"/>
    <w:rsid w:val="00B923E5"/>
    <w:rsid w:val="00B95480"/>
    <w:rsid w:val="00B95825"/>
    <w:rsid w:val="00BA1937"/>
    <w:rsid w:val="00BA3F1E"/>
    <w:rsid w:val="00BA7EE5"/>
    <w:rsid w:val="00BC37F5"/>
    <w:rsid w:val="00BD58BB"/>
    <w:rsid w:val="00BE139F"/>
    <w:rsid w:val="00BE2FB2"/>
    <w:rsid w:val="00BF6A07"/>
    <w:rsid w:val="00C01529"/>
    <w:rsid w:val="00C21F27"/>
    <w:rsid w:val="00C36AF3"/>
    <w:rsid w:val="00C40840"/>
    <w:rsid w:val="00C46E9A"/>
    <w:rsid w:val="00C55D47"/>
    <w:rsid w:val="00C5643E"/>
    <w:rsid w:val="00C72F72"/>
    <w:rsid w:val="00CB4097"/>
    <w:rsid w:val="00CD1726"/>
    <w:rsid w:val="00CD56C4"/>
    <w:rsid w:val="00CE522F"/>
    <w:rsid w:val="00D03DB3"/>
    <w:rsid w:val="00D04602"/>
    <w:rsid w:val="00D05075"/>
    <w:rsid w:val="00D137F3"/>
    <w:rsid w:val="00D322F1"/>
    <w:rsid w:val="00D3491E"/>
    <w:rsid w:val="00D35A33"/>
    <w:rsid w:val="00D412A9"/>
    <w:rsid w:val="00D511E7"/>
    <w:rsid w:val="00D62D7D"/>
    <w:rsid w:val="00DA51A3"/>
    <w:rsid w:val="00DA610B"/>
    <w:rsid w:val="00DB4B1D"/>
    <w:rsid w:val="00DD2D8C"/>
    <w:rsid w:val="00DE5900"/>
    <w:rsid w:val="00DF018A"/>
    <w:rsid w:val="00E040FF"/>
    <w:rsid w:val="00E30E5D"/>
    <w:rsid w:val="00E332F2"/>
    <w:rsid w:val="00E33723"/>
    <w:rsid w:val="00E41D3B"/>
    <w:rsid w:val="00E510A0"/>
    <w:rsid w:val="00E5732A"/>
    <w:rsid w:val="00E578D8"/>
    <w:rsid w:val="00E72D8B"/>
    <w:rsid w:val="00E73E68"/>
    <w:rsid w:val="00E83EE3"/>
    <w:rsid w:val="00EC0092"/>
    <w:rsid w:val="00EC01B6"/>
    <w:rsid w:val="00F12D33"/>
    <w:rsid w:val="00F16DB4"/>
    <w:rsid w:val="00F23099"/>
    <w:rsid w:val="00F24290"/>
    <w:rsid w:val="00F273BD"/>
    <w:rsid w:val="00F30795"/>
    <w:rsid w:val="00F35CBC"/>
    <w:rsid w:val="00F3762A"/>
    <w:rsid w:val="00F43B3F"/>
    <w:rsid w:val="00F47864"/>
    <w:rsid w:val="00F50071"/>
    <w:rsid w:val="00F57A60"/>
    <w:rsid w:val="00F70FF3"/>
    <w:rsid w:val="00F77D4C"/>
    <w:rsid w:val="00FE65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9D8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paragraph" w:styleId="Corpotesto">
    <w:name w:val="Body Text"/>
    <w:basedOn w:val="Normale"/>
    <w:link w:val="CorpotestoCarattere"/>
    <w:uiPriority w:val="99"/>
    <w:semiHidden/>
    <w:unhideWhenUsed/>
    <w:rsid w:val="00342722"/>
    <w:pPr>
      <w:spacing w:after="120"/>
    </w:pPr>
  </w:style>
  <w:style w:type="character" w:customStyle="1" w:styleId="CorpotestoCarattere">
    <w:name w:val="Corpo testo Carattere"/>
    <w:basedOn w:val="Carpredefinitoparagrafo"/>
    <w:link w:val="Corpotesto"/>
    <w:uiPriority w:val="99"/>
    <w:semiHidden/>
    <w:rsid w:val="00342722"/>
  </w:style>
  <w:style w:type="paragraph" w:styleId="Nessunaspaziatura">
    <w:name w:val="No Spacing"/>
    <w:link w:val="NessunaspaziaturaCarattere"/>
    <w:uiPriority w:val="1"/>
    <w:qFormat/>
    <w:rsid w:val="002810E0"/>
    <w:pPr>
      <w:spacing w:after="0" w:line="240" w:lineRule="auto"/>
    </w:pPr>
    <w:rPr>
      <w:lang w:val="en-GB"/>
    </w:rPr>
  </w:style>
  <w:style w:type="paragraph" w:styleId="Didascalia">
    <w:name w:val="caption"/>
    <w:basedOn w:val="Normale"/>
    <w:next w:val="Normale"/>
    <w:uiPriority w:val="35"/>
    <w:unhideWhenUsed/>
    <w:qFormat/>
    <w:rsid w:val="0098123A"/>
    <w:pPr>
      <w:spacing w:after="200" w:line="240" w:lineRule="auto"/>
    </w:pPr>
    <w:rPr>
      <w:i/>
      <w:iCs/>
      <w:color w:val="44546A" w:themeColor="text2"/>
      <w:sz w:val="18"/>
      <w:szCs w:val="18"/>
    </w:rPr>
  </w:style>
  <w:style w:type="paragraph" w:customStyle="1" w:styleId="Stile1">
    <w:name w:val="Stile1"/>
    <w:basedOn w:val="Nessunaspaziatura"/>
    <w:next w:val="Nessunaspaziatura"/>
    <w:link w:val="Stile1Carattere"/>
    <w:qFormat/>
    <w:rsid w:val="00CD56C4"/>
    <w:pPr>
      <w:jc w:val="both"/>
    </w:pPr>
    <w:rPr>
      <w:rFonts w:ascii="Times New Roman" w:hAnsi="Times New Roman" w:cs="Times New Roman"/>
      <w:sz w:val="24"/>
      <w:szCs w:val="24"/>
    </w:rPr>
  </w:style>
  <w:style w:type="character" w:customStyle="1" w:styleId="Stile1Carattere">
    <w:name w:val="Stile1 Carattere"/>
    <w:basedOn w:val="Carpredefinitoparagrafo"/>
    <w:link w:val="Stile1"/>
    <w:rsid w:val="00CD56C4"/>
    <w:rPr>
      <w:rFonts w:ascii="Times New Roman" w:hAnsi="Times New Roman" w:cs="Times New Roman"/>
      <w:sz w:val="24"/>
      <w:szCs w:val="24"/>
      <w:lang w:val="en-GB"/>
    </w:rPr>
  </w:style>
  <w:style w:type="paragraph" w:styleId="Testonotaapidipagina">
    <w:name w:val="footnote text"/>
    <w:basedOn w:val="Normale"/>
    <w:link w:val="TestonotaapidipaginaCarattere"/>
    <w:uiPriority w:val="99"/>
    <w:semiHidden/>
    <w:unhideWhenUsed/>
    <w:rsid w:val="00C21F2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21F27"/>
    <w:rPr>
      <w:sz w:val="20"/>
      <w:szCs w:val="20"/>
    </w:rPr>
  </w:style>
  <w:style w:type="character" w:styleId="Rimandonotaapidipagina">
    <w:name w:val="footnote reference"/>
    <w:basedOn w:val="Carpredefinitoparagrafo"/>
    <w:uiPriority w:val="99"/>
    <w:semiHidden/>
    <w:unhideWhenUsed/>
    <w:rsid w:val="00C21F27"/>
    <w:rPr>
      <w:vertAlign w:val="superscript"/>
    </w:rPr>
  </w:style>
  <w:style w:type="character" w:customStyle="1" w:styleId="NessunaspaziaturaCarattere">
    <w:name w:val="Nessuna spaziatura Carattere"/>
    <w:basedOn w:val="Carpredefinitoparagrafo"/>
    <w:link w:val="Nessunaspaziatura"/>
    <w:uiPriority w:val="1"/>
    <w:rsid w:val="00B10AF9"/>
    <w:rPr>
      <w:lang w:val="en-GB"/>
    </w:rPr>
  </w:style>
  <w:style w:type="character" w:customStyle="1" w:styleId="fontstyle01">
    <w:name w:val="fontstyle01"/>
    <w:basedOn w:val="Carpredefinitoparagrafo"/>
    <w:rsid w:val="00467212"/>
    <w:rPr>
      <w:rFonts w:ascii="Palatino-Roman" w:hAnsi="Palatino-Roman" w:hint="default"/>
      <w:b w:val="0"/>
      <w:bCs w:val="0"/>
      <w:i w:val="0"/>
      <w:iCs w:val="0"/>
      <w:color w:val="000000"/>
      <w:sz w:val="20"/>
      <w:szCs w:val="20"/>
    </w:rPr>
  </w:style>
  <w:style w:type="table" w:styleId="Grigliatabella">
    <w:name w:val="Table Grid"/>
    <w:basedOn w:val="Tabellanormale"/>
    <w:uiPriority w:val="39"/>
    <w:rsid w:val="00467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9B1A78"/>
    <w:rPr>
      <w:sz w:val="16"/>
      <w:szCs w:val="16"/>
    </w:rPr>
  </w:style>
  <w:style w:type="paragraph" w:styleId="Testocommento">
    <w:name w:val="annotation text"/>
    <w:basedOn w:val="Normale"/>
    <w:link w:val="TestocommentoCarattere"/>
    <w:uiPriority w:val="99"/>
    <w:unhideWhenUsed/>
    <w:rsid w:val="009B1A78"/>
    <w:pPr>
      <w:spacing w:line="240" w:lineRule="auto"/>
    </w:pPr>
    <w:rPr>
      <w:sz w:val="20"/>
      <w:szCs w:val="20"/>
    </w:rPr>
  </w:style>
  <w:style w:type="character" w:customStyle="1" w:styleId="TestocommentoCarattere">
    <w:name w:val="Testo commento Carattere"/>
    <w:basedOn w:val="Carpredefinitoparagrafo"/>
    <w:link w:val="Testocommento"/>
    <w:uiPriority w:val="99"/>
    <w:rsid w:val="009B1A78"/>
    <w:rPr>
      <w:sz w:val="20"/>
      <w:szCs w:val="20"/>
    </w:rPr>
  </w:style>
  <w:style w:type="paragraph" w:styleId="Soggettocommento">
    <w:name w:val="annotation subject"/>
    <w:basedOn w:val="Testocommento"/>
    <w:next w:val="Testocommento"/>
    <w:link w:val="SoggettocommentoCarattere"/>
    <w:uiPriority w:val="99"/>
    <w:semiHidden/>
    <w:unhideWhenUsed/>
    <w:rsid w:val="009B1A78"/>
    <w:rPr>
      <w:b/>
      <w:bCs/>
    </w:rPr>
  </w:style>
  <w:style w:type="character" w:customStyle="1" w:styleId="SoggettocommentoCarattere">
    <w:name w:val="Soggetto commento Carattere"/>
    <w:basedOn w:val="TestocommentoCarattere"/>
    <w:link w:val="Soggettocommento"/>
    <w:uiPriority w:val="99"/>
    <w:semiHidden/>
    <w:rsid w:val="009B1A78"/>
    <w:rPr>
      <w:b/>
      <w:bCs/>
      <w:sz w:val="20"/>
      <w:szCs w:val="20"/>
    </w:rPr>
  </w:style>
  <w:style w:type="paragraph" w:styleId="Revisione">
    <w:name w:val="Revision"/>
    <w:hidden/>
    <w:uiPriority w:val="99"/>
    <w:semiHidden/>
    <w:rsid w:val="00A511CD"/>
    <w:pPr>
      <w:spacing w:after="0" w:line="240" w:lineRule="auto"/>
    </w:pPr>
  </w:style>
  <w:style w:type="paragraph" w:styleId="Paragrafoelenco">
    <w:name w:val="List Paragraph"/>
    <w:basedOn w:val="Normale"/>
    <w:uiPriority w:val="34"/>
    <w:qFormat/>
    <w:rsid w:val="00B954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89065">
      <w:bodyDiv w:val="1"/>
      <w:marLeft w:val="0"/>
      <w:marRight w:val="0"/>
      <w:marTop w:val="0"/>
      <w:marBottom w:val="0"/>
      <w:divBdr>
        <w:top w:val="none" w:sz="0" w:space="0" w:color="auto"/>
        <w:left w:val="none" w:sz="0" w:space="0" w:color="auto"/>
        <w:bottom w:val="none" w:sz="0" w:space="0" w:color="auto"/>
        <w:right w:val="none" w:sz="0" w:space="0" w:color="auto"/>
      </w:divBdr>
    </w:div>
    <w:div w:id="90067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dottorato\GRICU\Dati%20GRICU.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f3cd9956027cb3dc/Documenti/Dati%20GRICU.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366667998987437"/>
          <c:y val="5.0925925925925923E-2"/>
          <c:w val="0.67764732136909278"/>
          <c:h val="0.79760510363250869"/>
        </c:manualLayout>
      </c:layout>
      <c:scatterChart>
        <c:scatterStyle val="lineMarker"/>
        <c:varyColors val="0"/>
        <c:ser>
          <c:idx val="0"/>
          <c:order val="0"/>
          <c:tx>
            <c:v>PVF</c:v>
          </c:tx>
          <c:spPr>
            <a:ln w="25400" cap="rnd">
              <a:noFill/>
              <a:round/>
            </a:ln>
            <a:effectLst/>
          </c:spPr>
          <c:marker>
            <c:symbol val="square"/>
            <c:size val="6"/>
            <c:spPr>
              <a:solidFill>
                <a:schemeClr val="accent1"/>
              </a:solidFill>
              <a:ln w="9525">
                <a:solidFill>
                  <a:schemeClr val="accent1"/>
                </a:solidFill>
              </a:ln>
              <a:effectLst/>
            </c:spPr>
          </c:marker>
          <c:xVal>
            <c:numRef>
              <c:f>S!$M$3:$M$12</c:f>
              <c:numCache>
                <c:formatCode>General</c:formatCode>
                <c:ptCount val="10"/>
                <c:pt idx="1">
                  <c:v>0.22125199033750684</c:v>
                </c:pt>
                <c:pt idx="2">
                  <c:v>0.41023662901469793</c:v>
                </c:pt>
                <c:pt idx="3">
                  <c:v>0.65093176714752321</c:v>
                </c:pt>
                <c:pt idx="4">
                  <c:v>0.86908112751769195</c:v>
                </c:pt>
                <c:pt idx="5">
                  <c:v>1.2617361867174741</c:v>
                </c:pt>
                <c:pt idx="6">
                  <c:v>1.5088434267827984</c:v>
                </c:pt>
                <c:pt idx="7">
                  <c:v>1.7995943283886771</c:v>
                </c:pt>
                <c:pt idx="8">
                  <c:v>2.2416156777354388</c:v>
                </c:pt>
                <c:pt idx="9">
                  <c:v>2.7660290895481769</c:v>
                </c:pt>
              </c:numCache>
            </c:numRef>
          </c:xVal>
          <c:yVal>
            <c:numRef>
              <c:f>S!$O$3:$O$12</c:f>
              <c:numCache>
                <c:formatCode>General</c:formatCode>
                <c:ptCount val="10"/>
                <c:pt idx="1">
                  <c:v>1.2644259691234655E-3</c:v>
                </c:pt>
                <c:pt idx="2">
                  <c:v>2.710707700724123E-3</c:v>
                </c:pt>
                <c:pt idx="3">
                  <c:v>4.3219613103182572E-3</c:v>
                </c:pt>
                <c:pt idx="4">
                  <c:v>5.8884663312341219E-3</c:v>
                </c:pt>
                <c:pt idx="5">
                  <c:v>9.3818506601585066E-3</c:v>
                </c:pt>
                <c:pt idx="6">
                  <c:v>1.2587953798752459E-2</c:v>
                </c:pt>
                <c:pt idx="7">
                  <c:v>1.4340222081267503E-2</c:v>
                </c:pt>
                <c:pt idx="8">
                  <c:v>1.6613451596823234E-2</c:v>
                </c:pt>
                <c:pt idx="9">
                  <c:v>1.9623914190820085E-2</c:v>
                </c:pt>
              </c:numCache>
            </c:numRef>
          </c:yVal>
          <c:smooth val="0"/>
          <c:extLst>
            <c:ext xmlns:c16="http://schemas.microsoft.com/office/drawing/2014/chart" uri="{C3380CC4-5D6E-409C-BE32-E72D297353CC}">
              <c16:uniqueId val="{00000000-DA78-490C-A5C2-100C11A326F3}"/>
            </c:ext>
          </c:extLst>
        </c:ser>
        <c:ser>
          <c:idx val="1"/>
          <c:order val="1"/>
          <c:tx>
            <c:v>PTFE</c:v>
          </c:tx>
          <c:spPr>
            <a:ln w="25400" cap="rnd">
              <a:noFill/>
              <a:round/>
            </a:ln>
            <a:effectLst/>
          </c:spPr>
          <c:marker>
            <c:symbol val="circle"/>
            <c:size val="6"/>
            <c:spPr>
              <a:solidFill>
                <a:schemeClr val="accent2"/>
              </a:solidFill>
              <a:ln w="9525">
                <a:solidFill>
                  <a:schemeClr val="accent2"/>
                </a:solidFill>
              </a:ln>
              <a:effectLst/>
            </c:spPr>
          </c:marker>
          <c:xVal>
            <c:numRef>
              <c:f>S!$G$3:$G$11</c:f>
              <c:numCache>
                <c:formatCode>General</c:formatCode>
                <c:ptCount val="9"/>
                <c:pt idx="1">
                  <c:v>0.315</c:v>
                </c:pt>
                <c:pt idx="2">
                  <c:v>1.024</c:v>
                </c:pt>
                <c:pt idx="3">
                  <c:v>1.4689999999999999</c:v>
                </c:pt>
                <c:pt idx="4">
                  <c:v>1.7510000000000001</c:v>
                </c:pt>
                <c:pt idx="5">
                  <c:v>1.97</c:v>
                </c:pt>
                <c:pt idx="6">
                  <c:v>2.415</c:v>
                </c:pt>
                <c:pt idx="7">
                  <c:v>2.77</c:v>
                </c:pt>
                <c:pt idx="8">
                  <c:v>3.25</c:v>
                </c:pt>
              </c:numCache>
            </c:numRef>
          </c:xVal>
          <c:yVal>
            <c:numRef>
              <c:f>S!$I$3:$I$11</c:f>
              <c:numCache>
                <c:formatCode>General</c:formatCode>
                <c:ptCount val="9"/>
                <c:pt idx="1">
                  <c:v>1.5529999999999999E-3</c:v>
                </c:pt>
                <c:pt idx="2">
                  <c:v>3.7450000000000001E-3</c:v>
                </c:pt>
                <c:pt idx="3">
                  <c:v>6.1939999999999999E-3</c:v>
                </c:pt>
                <c:pt idx="4">
                  <c:v>8.3309999999999999E-3</c:v>
                </c:pt>
                <c:pt idx="5">
                  <c:v>1.0136000000000001E-2</c:v>
                </c:pt>
                <c:pt idx="6">
                  <c:v>1.2062E-2</c:v>
                </c:pt>
                <c:pt idx="7">
                  <c:v>1.3774E-2</c:v>
                </c:pt>
                <c:pt idx="8">
                  <c:v>1.4632000000000001E-2</c:v>
                </c:pt>
              </c:numCache>
            </c:numRef>
          </c:yVal>
          <c:smooth val="0"/>
          <c:extLst>
            <c:ext xmlns:c16="http://schemas.microsoft.com/office/drawing/2014/chart" uri="{C3380CC4-5D6E-409C-BE32-E72D297353CC}">
              <c16:uniqueId val="{00000001-DA78-490C-A5C2-100C11A326F3}"/>
            </c:ext>
          </c:extLst>
        </c:ser>
        <c:ser>
          <c:idx val="2"/>
          <c:order val="2"/>
          <c:tx>
            <c:v>PVDF</c:v>
          </c:tx>
          <c:spPr>
            <a:ln w="25400" cap="rnd">
              <a:noFill/>
              <a:round/>
            </a:ln>
            <a:effectLst/>
          </c:spPr>
          <c:marker>
            <c:symbol val="triangle"/>
            <c:size val="6"/>
            <c:spPr>
              <a:solidFill>
                <a:srgbClr val="00B050"/>
              </a:solidFill>
              <a:ln w="9525">
                <a:solidFill>
                  <a:srgbClr val="00B050"/>
                </a:solidFill>
              </a:ln>
              <a:effectLst/>
            </c:spPr>
          </c:marker>
          <c:xVal>
            <c:numRef>
              <c:f>S!$E$25:$E$33</c:f>
              <c:numCache>
                <c:formatCode>General</c:formatCode>
                <c:ptCount val="9"/>
                <c:pt idx="0">
                  <c:v>0</c:v>
                </c:pt>
                <c:pt idx="1">
                  <c:v>0.19960252789874799</c:v>
                </c:pt>
                <c:pt idx="2">
                  <c:v>0.2491756600435493</c:v>
                </c:pt>
                <c:pt idx="3">
                  <c:v>0.41871715092542183</c:v>
                </c:pt>
                <c:pt idx="4">
                  <c:v>0.64231335057158412</c:v>
                </c:pt>
                <c:pt idx="5">
                  <c:v>0.86149692093086583</c:v>
                </c:pt>
                <c:pt idx="6">
                  <c:v>1.0414494590364727</c:v>
                </c:pt>
                <c:pt idx="7">
                  <c:v>1.3</c:v>
                </c:pt>
                <c:pt idx="8">
                  <c:v>1.4929999999999999</c:v>
                </c:pt>
              </c:numCache>
            </c:numRef>
          </c:xVal>
          <c:yVal>
            <c:numRef>
              <c:f>S!$B$25:$B$33</c:f>
              <c:numCache>
                <c:formatCode>General</c:formatCode>
                <c:ptCount val="9"/>
                <c:pt idx="1">
                  <c:v>3.9917053432147898E-3</c:v>
                </c:pt>
                <c:pt idx="2">
                  <c:v>5.6742794337596063E-3</c:v>
                </c:pt>
                <c:pt idx="3">
                  <c:v>9.1213547913667013E-3</c:v>
                </c:pt>
                <c:pt idx="4">
                  <c:v>1.3872049773525491E-2</c:v>
                </c:pt>
                <c:pt idx="5">
                  <c:v>1.862081214988185E-2</c:v>
                </c:pt>
                <c:pt idx="6">
                  <c:v>2.2752370432413242E-2</c:v>
                </c:pt>
                <c:pt idx="7">
                  <c:v>2.9499999999999998E-2</c:v>
                </c:pt>
                <c:pt idx="8">
                  <c:v>3.5000000000000003E-2</c:v>
                </c:pt>
              </c:numCache>
            </c:numRef>
          </c:yVal>
          <c:smooth val="0"/>
          <c:extLst>
            <c:ext xmlns:c16="http://schemas.microsoft.com/office/drawing/2014/chart" uri="{C3380CC4-5D6E-409C-BE32-E72D297353CC}">
              <c16:uniqueId val="{00000002-DA78-490C-A5C2-100C11A326F3}"/>
            </c:ext>
          </c:extLst>
        </c:ser>
        <c:dLbls>
          <c:showLegendKey val="0"/>
          <c:showVal val="0"/>
          <c:showCatName val="0"/>
          <c:showSerName val="0"/>
          <c:showPercent val="0"/>
          <c:showBubbleSize val="0"/>
        </c:dLbls>
        <c:axId val="836765464"/>
        <c:axId val="836765792"/>
      </c:scatterChart>
      <c:scatterChart>
        <c:scatterStyle val="smoothMarker"/>
        <c:varyColors val="0"/>
        <c:ser>
          <c:idx val="3"/>
          <c:order val="3"/>
          <c:tx>
            <c:v>PVDF model</c:v>
          </c:tx>
          <c:spPr>
            <a:ln w="19050" cap="rnd">
              <a:solidFill>
                <a:srgbClr val="00B050"/>
              </a:solidFill>
              <a:round/>
            </a:ln>
            <a:effectLst/>
          </c:spPr>
          <c:marker>
            <c:symbol val="none"/>
          </c:marker>
          <c:dPt>
            <c:idx val="21"/>
            <c:marker>
              <c:symbol val="none"/>
            </c:marker>
            <c:bubble3D val="0"/>
            <c:extLst>
              <c:ext xmlns:c16="http://schemas.microsoft.com/office/drawing/2014/chart" uri="{C3380CC4-5D6E-409C-BE32-E72D297353CC}">
                <c16:uniqueId val="{00000003-DA78-490C-A5C2-100C11A326F3}"/>
              </c:ext>
            </c:extLst>
          </c:dPt>
          <c:xVal>
            <c:numRef>
              <c:f>S!$H$25:$H$73</c:f>
              <c:numCache>
                <c:formatCode>General</c:formatCode>
                <c:ptCount val="49"/>
                <c:pt idx="0">
                  <c:v>3.6000000000000004E-2</c:v>
                </c:pt>
                <c:pt idx="1">
                  <c:v>7.2000000000000008E-2</c:v>
                </c:pt>
                <c:pt idx="2">
                  <c:v>0.10800000000000001</c:v>
                </c:pt>
                <c:pt idx="3">
                  <c:v>0.14400000000000002</c:v>
                </c:pt>
                <c:pt idx="4">
                  <c:v>0.18000000000000002</c:v>
                </c:pt>
                <c:pt idx="5">
                  <c:v>0.21600000000000003</c:v>
                </c:pt>
                <c:pt idx="6">
                  <c:v>0.252</c:v>
                </c:pt>
                <c:pt idx="7">
                  <c:v>0.28800000000000003</c:v>
                </c:pt>
                <c:pt idx="8">
                  <c:v>0.32400000000000007</c:v>
                </c:pt>
                <c:pt idx="9">
                  <c:v>0.3600000000000001</c:v>
                </c:pt>
                <c:pt idx="10">
                  <c:v>0.39600000000000013</c:v>
                </c:pt>
                <c:pt idx="11">
                  <c:v>0.43200000000000016</c:v>
                </c:pt>
                <c:pt idx="12">
                  <c:v>0.46800000000000019</c:v>
                </c:pt>
                <c:pt idx="13">
                  <c:v>0.50400000000000023</c:v>
                </c:pt>
                <c:pt idx="14">
                  <c:v>0.54000000000000026</c:v>
                </c:pt>
                <c:pt idx="15">
                  <c:v>0.57600000000000029</c:v>
                </c:pt>
                <c:pt idx="16">
                  <c:v>0.61200000000000032</c:v>
                </c:pt>
                <c:pt idx="17">
                  <c:v>0.64800000000000035</c:v>
                </c:pt>
                <c:pt idx="18">
                  <c:v>0.68400000000000039</c:v>
                </c:pt>
                <c:pt idx="19">
                  <c:v>0.72000000000000042</c:v>
                </c:pt>
                <c:pt idx="20">
                  <c:v>0.75600000000000045</c:v>
                </c:pt>
                <c:pt idx="21">
                  <c:v>0.79200000000000048</c:v>
                </c:pt>
                <c:pt idx="22">
                  <c:v>0.82800000000000051</c:v>
                </c:pt>
                <c:pt idx="23">
                  <c:v>0.86400000000000055</c:v>
                </c:pt>
                <c:pt idx="24">
                  <c:v>0.90000000000000058</c:v>
                </c:pt>
                <c:pt idx="25">
                  <c:v>0.93600000000000061</c:v>
                </c:pt>
                <c:pt idx="26">
                  <c:v>0.97200000000000064</c:v>
                </c:pt>
                <c:pt idx="27">
                  <c:v>1.0080000000000007</c:v>
                </c:pt>
                <c:pt idx="28">
                  <c:v>1.0440000000000007</c:v>
                </c:pt>
                <c:pt idx="29">
                  <c:v>1.0800000000000007</c:v>
                </c:pt>
                <c:pt idx="30">
                  <c:v>1.1160000000000008</c:v>
                </c:pt>
                <c:pt idx="31">
                  <c:v>1.1520000000000008</c:v>
                </c:pt>
                <c:pt idx="32">
                  <c:v>1.1880000000000008</c:v>
                </c:pt>
                <c:pt idx="33">
                  <c:v>1.2240000000000009</c:v>
                </c:pt>
                <c:pt idx="34">
                  <c:v>1.2600000000000009</c:v>
                </c:pt>
                <c:pt idx="35">
                  <c:v>1.2960000000000009</c:v>
                </c:pt>
                <c:pt idx="36">
                  <c:v>1.332000000000001</c:v>
                </c:pt>
                <c:pt idx="37">
                  <c:v>1.368000000000001</c:v>
                </c:pt>
                <c:pt idx="38">
                  <c:v>1.404000000000001</c:v>
                </c:pt>
                <c:pt idx="39">
                  <c:v>1.4400000000000011</c:v>
                </c:pt>
                <c:pt idx="40">
                  <c:v>1.4760000000000011</c:v>
                </c:pt>
                <c:pt idx="41">
                  <c:v>1.5120000000000011</c:v>
                </c:pt>
                <c:pt idx="42">
                  <c:v>1.5480000000000012</c:v>
                </c:pt>
                <c:pt idx="43">
                  <c:v>1.5840000000000012</c:v>
                </c:pt>
                <c:pt idx="44">
                  <c:v>1.6200000000000012</c:v>
                </c:pt>
                <c:pt idx="45">
                  <c:v>1.6560000000000012</c:v>
                </c:pt>
                <c:pt idx="46">
                  <c:v>1.6920000000000013</c:v>
                </c:pt>
                <c:pt idx="47">
                  <c:v>1.7280000000000013</c:v>
                </c:pt>
                <c:pt idx="48">
                  <c:v>1.7640000000000013</c:v>
                </c:pt>
              </c:numCache>
            </c:numRef>
          </c:xVal>
          <c:yVal>
            <c:numRef>
              <c:f>S!$I$25:$I$73</c:f>
              <c:numCache>
                <c:formatCode>General</c:formatCode>
                <c:ptCount val="49"/>
                <c:pt idx="0">
                  <c:v>7.7037749682454248E-4</c:v>
                </c:pt>
                <c:pt idx="1">
                  <c:v>1.5413894950146688E-3</c:v>
                </c:pt>
                <c:pt idx="2">
                  <c:v>2.3112125505468043E-3</c:v>
                </c:pt>
                <c:pt idx="3">
                  <c:v>3.0977541533962929E-3</c:v>
                </c:pt>
                <c:pt idx="4">
                  <c:v>3.8772514500652767E-3</c:v>
                </c:pt>
                <c:pt idx="5">
                  <c:v>4.6579822795087388E-3</c:v>
                </c:pt>
                <c:pt idx="6">
                  <c:v>5.4395173278148686E-3</c:v>
                </c:pt>
                <c:pt idx="7">
                  <c:v>6.2214350498190152E-3</c:v>
                </c:pt>
                <c:pt idx="8">
                  <c:v>7.0033264188417502E-3</c:v>
                </c:pt>
                <c:pt idx="9">
                  <c:v>7.7848426785293821E-3</c:v>
                </c:pt>
                <c:pt idx="10">
                  <c:v>8.6191107892852371E-3</c:v>
                </c:pt>
                <c:pt idx="11">
                  <c:v>9.4155580981686929E-3</c:v>
                </c:pt>
                <c:pt idx="12">
                  <c:v>1.0213521225622758E-2</c:v>
                </c:pt>
                <c:pt idx="13">
                  <c:v>1.1012832587673889E-2</c:v>
                </c:pt>
                <c:pt idx="14">
                  <c:v>1.1813367284649746E-2</c:v>
                </c:pt>
                <c:pt idx="15">
                  <c:v>1.2614989158113874E-2</c:v>
                </c:pt>
                <c:pt idx="16">
                  <c:v>1.3417520535028232E-2</c:v>
                </c:pt>
                <c:pt idx="17">
                  <c:v>1.4220876464068883E-2</c:v>
                </c:pt>
                <c:pt idx="18">
                  <c:v>1.5099049397334141E-2</c:v>
                </c:pt>
                <c:pt idx="19">
                  <c:v>1.591757798072882E-2</c:v>
                </c:pt>
                <c:pt idx="20">
                  <c:v>1.6738069449018921E-2</c:v>
                </c:pt>
                <c:pt idx="21">
                  <c:v>1.7560462762884376E-2</c:v>
                </c:pt>
                <c:pt idx="22">
                  <c:v>1.8384697867697468E-2</c:v>
                </c:pt>
                <c:pt idx="23">
                  <c:v>1.9210738299624802E-2</c:v>
                </c:pt>
                <c:pt idx="24">
                  <c:v>2.003850510090241E-2</c:v>
                </c:pt>
                <c:pt idx="25">
                  <c:v>2.0867943803169271E-2</c:v>
                </c:pt>
                <c:pt idx="26">
                  <c:v>2.169899037991126E-2</c:v>
                </c:pt>
                <c:pt idx="27">
                  <c:v>2.2531658719382643E-2</c:v>
                </c:pt>
                <c:pt idx="28">
                  <c:v>2.336582358196294E-2</c:v>
                </c:pt>
                <c:pt idx="29">
                  <c:v>2.431021818650065E-2</c:v>
                </c:pt>
                <c:pt idx="30">
                  <c:v>2.5160257979110173E-2</c:v>
                </c:pt>
                <c:pt idx="31">
                  <c:v>2.601257439739612E-2</c:v>
                </c:pt>
                <c:pt idx="32">
                  <c:v>2.6867162837936866E-2</c:v>
                </c:pt>
                <c:pt idx="33">
                  <c:v>2.7724061251486375E-2</c:v>
                </c:pt>
                <c:pt idx="34">
                  <c:v>2.8583132817048943E-2</c:v>
                </c:pt>
                <c:pt idx="35">
                  <c:v>2.9444460292107143E-2</c:v>
                </c:pt>
                <c:pt idx="36">
                  <c:v>3.0307951568832578E-2</c:v>
                </c:pt>
                <c:pt idx="37">
                  <c:v>3.1173601380778841E-2</c:v>
                </c:pt>
                <c:pt idx="38">
                  <c:v>3.2041450528056001E-2</c:v>
                </c:pt>
                <c:pt idx="39">
                  <c:v>3.2911406156701441E-2</c:v>
                </c:pt>
                <c:pt idx="40">
                  <c:v>3.3783464249952135E-2</c:v>
                </c:pt>
                <c:pt idx="41">
                  <c:v>3.4657620068075171E-2</c:v>
                </c:pt>
                <c:pt idx="42">
                  <c:v>3.553387076110865E-2</c:v>
                </c:pt>
                <c:pt idx="43">
                  <c:v>3.6564307760522233E-2</c:v>
                </c:pt>
                <c:pt idx="44">
                  <c:v>3.7456825289223263E-2</c:v>
                </c:pt>
                <c:pt idx="45">
                  <c:v>3.8351914875233296E-2</c:v>
                </c:pt>
                <c:pt idx="46">
                  <c:v>3.9249668224379239E-2</c:v>
                </c:pt>
                <c:pt idx="47">
                  <c:v>4.0149954707731222E-2</c:v>
                </c:pt>
                <c:pt idx="48">
                  <c:v>4.105286510695362E-2</c:v>
                </c:pt>
              </c:numCache>
            </c:numRef>
          </c:yVal>
          <c:smooth val="1"/>
          <c:extLst>
            <c:ext xmlns:c16="http://schemas.microsoft.com/office/drawing/2014/chart" uri="{C3380CC4-5D6E-409C-BE32-E72D297353CC}">
              <c16:uniqueId val="{00000004-DA78-490C-A5C2-100C11A326F3}"/>
            </c:ext>
          </c:extLst>
        </c:ser>
        <c:ser>
          <c:idx val="4"/>
          <c:order val="4"/>
          <c:tx>
            <c:v>PTFE model</c:v>
          </c:tx>
          <c:spPr>
            <a:ln w="19050" cap="rnd">
              <a:solidFill>
                <a:schemeClr val="accent2"/>
              </a:solidFill>
              <a:round/>
            </a:ln>
            <a:effectLst/>
          </c:spPr>
          <c:marker>
            <c:symbol val="none"/>
          </c:marker>
          <c:xVal>
            <c:numRef>
              <c:f>Foglio1!$A$2:$A$51</c:f>
              <c:numCache>
                <c:formatCode>General</c:formatCode>
                <c:ptCount val="50"/>
                <c:pt idx="0">
                  <c:v>7.0000000000000007E-2</c:v>
                </c:pt>
                <c:pt idx="1">
                  <c:v>0.14000000000000001</c:v>
                </c:pt>
                <c:pt idx="2">
                  <c:v>0.21000000000000002</c:v>
                </c:pt>
                <c:pt idx="3">
                  <c:v>0.28000000000000003</c:v>
                </c:pt>
                <c:pt idx="4">
                  <c:v>0.35000000000000003</c:v>
                </c:pt>
                <c:pt idx="5">
                  <c:v>0.42000000000000004</c:v>
                </c:pt>
                <c:pt idx="6">
                  <c:v>0.49000000000000005</c:v>
                </c:pt>
                <c:pt idx="7">
                  <c:v>0.56000000000000005</c:v>
                </c:pt>
                <c:pt idx="8">
                  <c:v>0.63000000000000012</c:v>
                </c:pt>
                <c:pt idx="9">
                  <c:v>0.70000000000000018</c:v>
                </c:pt>
                <c:pt idx="10">
                  <c:v>0.77000000000000024</c:v>
                </c:pt>
                <c:pt idx="11">
                  <c:v>0.8400000000000003</c:v>
                </c:pt>
                <c:pt idx="12">
                  <c:v>0.91000000000000036</c:v>
                </c:pt>
                <c:pt idx="13">
                  <c:v>0.98000000000000043</c:v>
                </c:pt>
                <c:pt idx="14">
                  <c:v>1.0500000000000005</c:v>
                </c:pt>
                <c:pt idx="15">
                  <c:v>1.1200000000000006</c:v>
                </c:pt>
                <c:pt idx="16">
                  <c:v>1.1900000000000006</c:v>
                </c:pt>
                <c:pt idx="17">
                  <c:v>1.2600000000000007</c:v>
                </c:pt>
                <c:pt idx="18">
                  <c:v>1.3300000000000007</c:v>
                </c:pt>
                <c:pt idx="19">
                  <c:v>1.4000000000000008</c:v>
                </c:pt>
                <c:pt idx="20">
                  <c:v>1.4700000000000009</c:v>
                </c:pt>
                <c:pt idx="21">
                  <c:v>1.5400000000000009</c:v>
                </c:pt>
                <c:pt idx="22">
                  <c:v>1.610000000000001</c:v>
                </c:pt>
                <c:pt idx="23">
                  <c:v>1.680000000000001</c:v>
                </c:pt>
                <c:pt idx="24">
                  <c:v>1.7500000000000011</c:v>
                </c:pt>
                <c:pt idx="25">
                  <c:v>1.8200000000000012</c:v>
                </c:pt>
                <c:pt idx="26">
                  <c:v>1.8900000000000012</c:v>
                </c:pt>
                <c:pt idx="27">
                  <c:v>1.9600000000000013</c:v>
                </c:pt>
                <c:pt idx="28">
                  <c:v>2.0300000000000011</c:v>
                </c:pt>
                <c:pt idx="29">
                  <c:v>2.100000000000001</c:v>
                </c:pt>
                <c:pt idx="30">
                  <c:v>2.1700000000000008</c:v>
                </c:pt>
                <c:pt idx="31">
                  <c:v>2.2400000000000007</c:v>
                </c:pt>
                <c:pt idx="32">
                  <c:v>2.3100000000000005</c:v>
                </c:pt>
                <c:pt idx="33">
                  <c:v>2.3800000000000003</c:v>
                </c:pt>
                <c:pt idx="34">
                  <c:v>2.4500000000000002</c:v>
                </c:pt>
                <c:pt idx="35">
                  <c:v>2.52</c:v>
                </c:pt>
                <c:pt idx="36">
                  <c:v>2.59</c:v>
                </c:pt>
                <c:pt idx="37">
                  <c:v>2.6599999999999997</c:v>
                </c:pt>
                <c:pt idx="38">
                  <c:v>2.7299999999999995</c:v>
                </c:pt>
                <c:pt idx="39">
                  <c:v>2.7999999999999994</c:v>
                </c:pt>
                <c:pt idx="40">
                  <c:v>2.8699999999999992</c:v>
                </c:pt>
                <c:pt idx="41">
                  <c:v>2.9399999999999991</c:v>
                </c:pt>
                <c:pt idx="42">
                  <c:v>3.0099999999999989</c:v>
                </c:pt>
                <c:pt idx="43">
                  <c:v>3.0799999999999987</c:v>
                </c:pt>
                <c:pt idx="44">
                  <c:v>3.1499999999999986</c:v>
                </c:pt>
                <c:pt idx="45">
                  <c:v>3.2199999999999984</c:v>
                </c:pt>
                <c:pt idx="46">
                  <c:v>3.2899999999999983</c:v>
                </c:pt>
                <c:pt idx="47">
                  <c:v>3.3599999999999981</c:v>
                </c:pt>
                <c:pt idx="48">
                  <c:v>3.4299999999999979</c:v>
                </c:pt>
                <c:pt idx="49">
                  <c:v>3.4999999999999978</c:v>
                </c:pt>
              </c:numCache>
            </c:numRef>
          </c:xVal>
          <c:yVal>
            <c:numRef>
              <c:f>Foglio1!$B$2:$B$51</c:f>
              <c:numCache>
                <c:formatCode>General</c:formatCode>
                <c:ptCount val="50"/>
                <c:pt idx="0">
                  <c:v>3.4866980129501024E-4</c:v>
                </c:pt>
                <c:pt idx="1">
                  <c:v>6.9718692386374042E-4</c:v>
                </c:pt>
                <c:pt idx="2">
                  <c:v>1.0453384075775408E-3</c:v>
                </c:pt>
                <c:pt idx="3">
                  <c:v>1.3929247860169449E-3</c:v>
                </c:pt>
                <c:pt idx="4">
                  <c:v>1.7397600162872946E-3</c:v>
                </c:pt>
                <c:pt idx="5">
                  <c:v>2.0856696864643407E-3</c:v>
                </c:pt>
                <c:pt idx="6">
                  <c:v>2.4304980753475113E-3</c:v>
                </c:pt>
                <c:pt idx="7">
                  <c:v>2.7892695941605259E-3</c:v>
                </c:pt>
                <c:pt idx="8">
                  <c:v>3.1373783088623429E-3</c:v>
                </c:pt>
                <c:pt idx="9">
                  <c:v>3.4852035324044518E-3</c:v>
                </c:pt>
                <c:pt idx="10">
                  <c:v>3.8326948952521725E-3</c:v>
                </c:pt>
                <c:pt idx="11">
                  <c:v>4.1797905840656076E-3</c:v>
                </c:pt>
                <c:pt idx="12">
                  <c:v>4.5264370327394027E-3</c:v>
                </c:pt>
                <c:pt idx="13">
                  <c:v>4.8725865716267112E-3</c:v>
                </c:pt>
                <c:pt idx="14">
                  <c:v>5.218169324209476E-3</c:v>
                </c:pt>
                <c:pt idx="15">
                  <c:v>5.5631498243739284E-3</c:v>
                </c:pt>
                <c:pt idx="16">
                  <c:v>5.9074523565992377E-3</c:v>
                </c:pt>
                <c:pt idx="17">
                  <c:v>6.2510379069941665E-3</c:v>
                </c:pt>
                <c:pt idx="18">
                  <c:v>6.5938481720786944E-3</c:v>
                </c:pt>
                <c:pt idx="19">
                  <c:v>6.9358338505448791E-3</c:v>
                </c:pt>
                <c:pt idx="20">
                  <c:v>7.2769449736802931E-3</c:v>
                </c:pt>
                <c:pt idx="21">
                  <c:v>7.6171137193029479E-3</c:v>
                </c:pt>
                <c:pt idx="22">
                  <c:v>7.9986112493275387E-3</c:v>
                </c:pt>
                <c:pt idx="23">
                  <c:v>8.3429365195107578E-3</c:v>
                </c:pt>
                <c:pt idx="24">
                  <c:v>8.6867217276294945E-3</c:v>
                </c:pt>
                <c:pt idx="25">
                  <c:v>9.029926878844673E-3</c:v>
                </c:pt>
                <c:pt idx="26">
                  <c:v>9.3725058573193541E-3</c:v>
                </c:pt>
                <c:pt idx="27">
                  <c:v>9.7144410726687901E-3</c:v>
                </c:pt>
                <c:pt idx="28">
                  <c:v>1.005569969148051E-2</c:v>
                </c:pt>
                <c:pt idx="29">
                  <c:v>1.0396225556139936E-2</c:v>
                </c:pt>
                <c:pt idx="30">
                  <c:v>1.0735995197222879E-2</c:v>
                </c:pt>
                <c:pt idx="31">
                  <c:v>1.1074965336110288E-2</c:v>
                </c:pt>
                <c:pt idx="32">
                  <c:v>1.1413107847699123E-2</c:v>
                </c:pt>
                <c:pt idx="33">
                  <c:v>1.1750392005549015E-2</c:v>
                </c:pt>
                <c:pt idx="34">
                  <c:v>1.2086768010713799E-2</c:v>
                </c:pt>
                <c:pt idx="35">
                  <c:v>1.2422200741982446E-2</c:v>
                </c:pt>
                <c:pt idx="36">
                  <c:v>1.2756652651008223E-2</c:v>
                </c:pt>
                <c:pt idx="37">
                  <c:v>1.309009864526609E-2</c:v>
                </c:pt>
                <c:pt idx="38">
                  <c:v>1.3422480455214245E-2</c:v>
                </c:pt>
                <c:pt idx="39">
                  <c:v>1.3753783351042728E-2</c:v>
                </c:pt>
                <c:pt idx="40">
                  <c:v>1.4083958661013335E-2</c:v>
                </c:pt>
                <c:pt idx="41">
                  <c:v>1.4412985401386131E-2</c:v>
                </c:pt>
                <c:pt idx="42">
                  <c:v>1.4740794016467986E-2</c:v>
                </c:pt>
                <c:pt idx="43">
                  <c:v>1.5067357233759442E-2</c:v>
                </c:pt>
                <c:pt idx="44">
                  <c:v>1.5470511347758637E-2</c:v>
                </c:pt>
                <c:pt idx="45">
                  <c:v>1.5800313719916838E-2</c:v>
                </c:pt>
                <c:pt idx="46">
                  <c:v>1.6129016969273241E-2</c:v>
                </c:pt>
                <c:pt idx="47">
                  <c:v>1.6456579697147335E-2</c:v>
                </c:pt>
                <c:pt idx="48">
                  <c:v>1.6782976877377006E-2</c:v>
                </c:pt>
                <c:pt idx="49">
                  <c:v>1.7108144359401677E-2</c:v>
                </c:pt>
              </c:numCache>
            </c:numRef>
          </c:yVal>
          <c:smooth val="1"/>
          <c:extLst>
            <c:ext xmlns:c16="http://schemas.microsoft.com/office/drawing/2014/chart" uri="{C3380CC4-5D6E-409C-BE32-E72D297353CC}">
              <c16:uniqueId val="{00000005-DA78-490C-A5C2-100C11A326F3}"/>
            </c:ext>
          </c:extLst>
        </c:ser>
        <c:ser>
          <c:idx val="5"/>
          <c:order val="5"/>
          <c:tx>
            <c:v>PVF model</c:v>
          </c:tx>
          <c:spPr>
            <a:ln w="19050" cap="rnd">
              <a:solidFill>
                <a:srgbClr val="0070C0"/>
              </a:solidFill>
              <a:round/>
            </a:ln>
            <a:effectLst/>
          </c:spPr>
          <c:marker>
            <c:symbol val="none"/>
          </c:marker>
          <c:xVal>
            <c:numRef>
              <c:f>Foglio1!$I$2:$I$51</c:f>
              <c:numCache>
                <c:formatCode>General</c:formatCode>
                <c:ptCount val="50"/>
                <c:pt idx="0">
                  <c:v>0.06</c:v>
                </c:pt>
                <c:pt idx="1">
                  <c:v>0.12</c:v>
                </c:pt>
                <c:pt idx="2">
                  <c:v>0.18</c:v>
                </c:pt>
                <c:pt idx="3">
                  <c:v>0.24</c:v>
                </c:pt>
                <c:pt idx="4">
                  <c:v>0.3</c:v>
                </c:pt>
                <c:pt idx="5">
                  <c:v>0.36</c:v>
                </c:pt>
                <c:pt idx="6">
                  <c:v>0.42</c:v>
                </c:pt>
                <c:pt idx="7">
                  <c:v>0.48</c:v>
                </c:pt>
                <c:pt idx="8">
                  <c:v>0.54</c:v>
                </c:pt>
                <c:pt idx="9">
                  <c:v>0.60000000000000009</c:v>
                </c:pt>
                <c:pt idx="10">
                  <c:v>0.66000000000000014</c:v>
                </c:pt>
                <c:pt idx="11">
                  <c:v>0.7200000000000002</c:v>
                </c:pt>
                <c:pt idx="12">
                  <c:v>0.78000000000000025</c:v>
                </c:pt>
                <c:pt idx="13">
                  <c:v>0.8400000000000003</c:v>
                </c:pt>
                <c:pt idx="14">
                  <c:v>0.90000000000000036</c:v>
                </c:pt>
                <c:pt idx="15">
                  <c:v>0.96000000000000041</c:v>
                </c:pt>
                <c:pt idx="16">
                  <c:v>1.0200000000000005</c:v>
                </c:pt>
                <c:pt idx="17">
                  <c:v>1.0800000000000005</c:v>
                </c:pt>
                <c:pt idx="18">
                  <c:v>1.1400000000000006</c:v>
                </c:pt>
                <c:pt idx="19">
                  <c:v>1.2000000000000006</c:v>
                </c:pt>
                <c:pt idx="20">
                  <c:v>1.2600000000000007</c:v>
                </c:pt>
                <c:pt idx="21">
                  <c:v>1.3200000000000007</c:v>
                </c:pt>
                <c:pt idx="22">
                  <c:v>1.3800000000000008</c:v>
                </c:pt>
                <c:pt idx="23">
                  <c:v>1.4400000000000008</c:v>
                </c:pt>
                <c:pt idx="24">
                  <c:v>1.5000000000000009</c:v>
                </c:pt>
                <c:pt idx="25">
                  <c:v>1.5600000000000009</c:v>
                </c:pt>
                <c:pt idx="26">
                  <c:v>1.620000000000001</c:v>
                </c:pt>
                <c:pt idx="27">
                  <c:v>1.680000000000001</c:v>
                </c:pt>
                <c:pt idx="28">
                  <c:v>1.7400000000000011</c:v>
                </c:pt>
                <c:pt idx="29">
                  <c:v>1.8000000000000012</c:v>
                </c:pt>
                <c:pt idx="30">
                  <c:v>1.8600000000000012</c:v>
                </c:pt>
                <c:pt idx="31">
                  <c:v>1.9200000000000013</c:v>
                </c:pt>
                <c:pt idx="32">
                  <c:v>1.9800000000000013</c:v>
                </c:pt>
                <c:pt idx="33">
                  <c:v>2.0400000000000014</c:v>
                </c:pt>
                <c:pt idx="34">
                  <c:v>2.1000000000000014</c:v>
                </c:pt>
                <c:pt idx="35">
                  <c:v>2.1600000000000015</c:v>
                </c:pt>
                <c:pt idx="36">
                  <c:v>2.2200000000000015</c:v>
                </c:pt>
                <c:pt idx="37">
                  <c:v>2.2800000000000016</c:v>
                </c:pt>
                <c:pt idx="38">
                  <c:v>2.3400000000000016</c:v>
                </c:pt>
                <c:pt idx="39">
                  <c:v>2.4000000000000017</c:v>
                </c:pt>
                <c:pt idx="40">
                  <c:v>2.4600000000000017</c:v>
                </c:pt>
                <c:pt idx="41">
                  <c:v>2.5200000000000018</c:v>
                </c:pt>
                <c:pt idx="42">
                  <c:v>2.5800000000000018</c:v>
                </c:pt>
                <c:pt idx="43">
                  <c:v>2.6400000000000019</c:v>
                </c:pt>
                <c:pt idx="44">
                  <c:v>2.700000000000002</c:v>
                </c:pt>
                <c:pt idx="45">
                  <c:v>2.760000000000002</c:v>
                </c:pt>
                <c:pt idx="46">
                  <c:v>2.8200000000000021</c:v>
                </c:pt>
                <c:pt idx="47">
                  <c:v>2.8800000000000021</c:v>
                </c:pt>
                <c:pt idx="48">
                  <c:v>2.9400000000000022</c:v>
                </c:pt>
                <c:pt idx="49">
                  <c:v>3.0000000000000022</c:v>
                </c:pt>
              </c:numCache>
            </c:numRef>
          </c:xVal>
          <c:yVal>
            <c:numRef>
              <c:f>Foglio1!$J$2:$J$51</c:f>
              <c:numCache>
                <c:formatCode>General</c:formatCode>
                <c:ptCount val="50"/>
                <c:pt idx="0">
                  <c:v>4.4832347053335087E-4</c:v>
                </c:pt>
                <c:pt idx="1">
                  <c:v>8.9535102849622845E-4</c:v>
                </c:pt>
                <c:pt idx="2">
                  <c:v>1.3403885965199999E-3</c:v>
                </c:pt>
                <c:pt idx="3">
                  <c:v>1.7828297823712889E-3</c:v>
                </c:pt>
                <c:pt idx="4">
                  <c:v>2.2221581105461058E-3</c:v>
                </c:pt>
                <c:pt idx="5">
                  <c:v>2.6579316681738657E-3</c:v>
                </c:pt>
                <c:pt idx="6">
                  <c:v>3.1225375710027866E-3</c:v>
                </c:pt>
                <c:pt idx="7">
                  <c:v>3.5638527164204765E-3</c:v>
                </c:pt>
                <c:pt idx="8">
                  <c:v>4.0033977832747624E-3</c:v>
                </c:pt>
                <c:pt idx="9">
                  <c:v>4.4409850391931337E-3</c:v>
                </c:pt>
                <c:pt idx="10">
                  <c:v>4.8764286687800742E-3</c:v>
                </c:pt>
                <c:pt idx="11">
                  <c:v>5.309558690999033E-3</c:v>
                </c:pt>
                <c:pt idx="12">
                  <c:v>5.7402174926368798E-3</c:v>
                </c:pt>
                <c:pt idx="13">
                  <c:v>6.168251046802656E-3</c:v>
                </c:pt>
                <c:pt idx="14">
                  <c:v>6.6479047277320695E-3</c:v>
                </c:pt>
                <c:pt idx="15">
                  <c:v>7.0819100463651958E-3</c:v>
                </c:pt>
                <c:pt idx="16">
                  <c:v>7.514215686086915E-3</c:v>
                </c:pt>
                <c:pt idx="17">
                  <c:v>7.9447433476235573E-3</c:v>
                </c:pt>
                <c:pt idx="18">
                  <c:v>8.3733903347865037E-3</c:v>
                </c:pt>
                <c:pt idx="19">
                  <c:v>8.8000839916027983E-3</c:v>
                </c:pt>
                <c:pt idx="20">
                  <c:v>9.2247202687938644E-3</c:v>
                </c:pt>
                <c:pt idx="21">
                  <c:v>9.6472476364016894E-3</c:v>
                </c:pt>
                <c:pt idx="22">
                  <c:v>1.0067558550243189E-2</c:v>
                </c:pt>
                <c:pt idx="23">
                  <c:v>1.0485607965562221E-2</c:v>
                </c:pt>
                <c:pt idx="24">
                  <c:v>1.0981078470537255E-2</c:v>
                </c:pt>
                <c:pt idx="25">
                  <c:v>1.1404972590714964E-2</c:v>
                </c:pt>
                <c:pt idx="26">
                  <c:v>1.1827153526302153E-2</c:v>
                </c:pt>
                <c:pt idx="27">
                  <c:v>1.2247573880451194E-2</c:v>
                </c:pt>
                <c:pt idx="28">
                  <c:v>1.2666187386440814E-2</c:v>
                </c:pt>
                <c:pt idx="29">
                  <c:v>1.3082933672096101E-2</c:v>
                </c:pt>
                <c:pt idx="30">
                  <c:v>1.3497754705931283E-2</c:v>
                </c:pt>
                <c:pt idx="31">
                  <c:v>1.3910620123370738E-2</c:v>
                </c:pt>
                <c:pt idx="32">
                  <c:v>1.4321473430771314E-2</c:v>
                </c:pt>
                <c:pt idx="33">
                  <c:v>1.4730272946248155E-2</c:v>
                </c:pt>
                <c:pt idx="34">
                  <c:v>1.513698419018402E-2</c:v>
                </c:pt>
                <c:pt idx="35">
                  <c:v>1.5642228634994374E-2</c:v>
                </c:pt>
                <c:pt idx="36">
                  <c:v>1.6054043975519013E-2</c:v>
                </c:pt>
                <c:pt idx="37">
                  <c:v>1.6464082601296646E-2</c:v>
                </c:pt>
                <c:pt idx="38">
                  <c:v>1.6872343648096644E-2</c:v>
                </c:pt>
                <c:pt idx="39">
                  <c:v>1.7278799521067693E-2</c:v>
                </c:pt>
                <c:pt idx="40">
                  <c:v>1.7683370556276713E-2</c:v>
                </c:pt>
                <c:pt idx="41">
                  <c:v>1.8086079710695483E-2</c:v>
                </c:pt>
                <c:pt idx="42">
                  <c:v>1.8486872471827662E-2</c:v>
                </c:pt>
                <c:pt idx="43">
                  <c:v>1.8885694652792152E-2</c:v>
                </c:pt>
                <c:pt idx="44">
                  <c:v>1.9282542071607907E-2</c:v>
                </c:pt>
                <c:pt idx="45">
                  <c:v>1.9677359780831748E-2</c:v>
                </c:pt>
                <c:pt idx="46">
                  <c:v>2.0070142358167998E-2</c:v>
                </c:pt>
                <c:pt idx="47">
                  <c:v>2.057918138774557E-2</c:v>
                </c:pt>
                <c:pt idx="48">
                  <c:v>2.0976026712335057E-2</c:v>
                </c:pt>
                <c:pt idx="49">
                  <c:v>2.1371061130864191E-2</c:v>
                </c:pt>
              </c:numCache>
            </c:numRef>
          </c:yVal>
          <c:smooth val="1"/>
          <c:extLst>
            <c:ext xmlns:c16="http://schemas.microsoft.com/office/drawing/2014/chart" uri="{C3380CC4-5D6E-409C-BE32-E72D297353CC}">
              <c16:uniqueId val="{00000006-DA78-490C-A5C2-100C11A326F3}"/>
            </c:ext>
          </c:extLst>
        </c:ser>
        <c:dLbls>
          <c:showLegendKey val="0"/>
          <c:showVal val="0"/>
          <c:showCatName val="0"/>
          <c:showSerName val="0"/>
          <c:showPercent val="0"/>
          <c:showBubbleSize val="0"/>
        </c:dLbls>
        <c:axId val="836765464"/>
        <c:axId val="836765792"/>
      </c:scatterChart>
      <c:valAx>
        <c:axId val="836765464"/>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latin typeface="Times New Roman" panose="02020603050405020304" pitchFamily="18" charset="0"/>
                    <a:cs typeface="Times New Roman" panose="02020603050405020304" pitchFamily="18" charset="0"/>
                  </a:rPr>
                  <a:t>p [MPa]</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36765792"/>
        <c:crosses val="autoZero"/>
        <c:crossBetween val="midCat"/>
      </c:valAx>
      <c:valAx>
        <c:axId val="836765792"/>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baseline="0">
                    <a:latin typeface="Times New Roman" panose="02020603050405020304" pitchFamily="18" charset="0"/>
                    <a:cs typeface="Times New Roman" panose="02020603050405020304" pitchFamily="18" charset="0"/>
                  </a:rPr>
                  <a:t>ω [g/gpol]</a:t>
                </a:r>
                <a:endParaRPr lang="en-GB">
                  <a:latin typeface="Times New Roman" panose="02020603050405020304" pitchFamily="18" charset="0"/>
                  <a:cs typeface="Times New Roman" panose="02020603050405020304" pitchFamily="18" charset="0"/>
                </a:endParaRPr>
              </a:p>
            </c:rich>
          </c:tx>
          <c:layout>
            <c:manualLayout>
              <c:xMode val="edge"/>
              <c:yMode val="edge"/>
              <c:x val="2.7451538437213421E-3"/>
              <c:y val="0.38952699862695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36765464"/>
        <c:crosses val="autoZero"/>
        <c:crossBetween val="midCat"/>
        <c:majorUnit val="1.0000000000000002E-2"/>
      </c:valAx>
      <c:spPr>
        <a:noFill/>
        <a:ln>
          <a:noFill/>
        </a:ln>
        <a:effectLst/>
      </c:spPr>
    </c:plotArea>
    <c:legend>
      <c:legendPos val="r"/>
      <c:layout>
        <c:manualLayout>
          <c:xMode val="edge"/>
          <c:yMode val="edge"/>
          <c:x val="0.59656415230704862"/>
          <c:y val="4.1751898450416236E-3"/>
          <c:w val="0.40343584769295143"/>
          <c:h val="0.345149027190106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0341004932224088"/>
          <c:y val="5.0925925925925923E-2"/>
          <c:w val="0.71911827216970625"/>
          <c:h val="0.79810192475940522"/>
        </c:manualLayout>
      </c:layout>
      <c:scatterChart>
        <c:scatterStyle val="lineMarker"/>
        <c:varyColors val="0"/>
        <c:ser>
          <c:idx val="0"/>
          <c:order val="0"/>
          <c:tx>
            <c:v>PVF</c:v>
          </c:tx>
          <c:spPr>
            <a:ln w="25400" cap="rnd">
              <a:noFill/>
              <a:round/>
            </a:ln>
            <a:effectLst/>
          </c:spPr>
          <c:marker>
            <c:symbol val="square"/>
            <c:size val="6"/>
            <c:spPr>
              <a:solidFill>
                <a:schemeClr val="accent1"/>
              </a:solidFill>
              <a:ln w="9525">
                <a:solidFill>
                  <a:schemeClr val="accent1"/>
                </a:solidFill>
              </a:ln>
              <a:effectLst/>
            </c:spPr>
          </c:marker>
          <c:trendline>
            <c:spPr>
              <a:ln w="25400" cap="rnd">
                <a:solidFill>
                  <a:schemeClr val="accent1"/>
                </a:solidFill>
                <a:prstDash val="sysDot"/>
              </a:ln>
              <a:effectLst/>
            </c:spPr>
            <c:trendlineType val="exp"/>
            <c:dispRSqr val="0"/>
            <c:dispEq val="0"/>
          </c:trendline>
          <c:xVal>
            <c:numRef>
              <c:f>'[Dati GRICU.xlsx]S'!$O$3:$O$12</c:f>
              <c:numCache>
                <c:formatCode>General</c:formatCode>
                <c:ptCount val="10"/>
                <c:pt idx="1">
                  <c:v>1.2644259691234655E-3</c:v>
                </c:pt>
                <c:pt idx="2">
                  <c:v>2.710707700724123E-3</c:v>
                </c:pt>
                <c:pt idx="3">
                  <c:v>4.3219613103182572E-3</c:v>
                </c:pt>
                <c:pt idx="4">
                  <c:v>5.8884663312341219E-3</c:v>
                </c:pt>
                <c:pt idx="5">
                  <c:v>9.3818506601585066E-3</c:v>
                </c:pt>
                <c:pt idx="6">
                  <c:v>1.2587953798752459E-2</c:v>
                </c:pt>
                <c:pt idx="7">
                  <c:v>1.4340222081267503E-2</c:v>
                </c:pt>
                <c:pt idx="8">
                  <c:v>1.6613451596823234E-2</c:v>
                </c:pt>
                <c:pt idx="9">
                  <c:v>1.9623914190820085E-2</c:v>
                </c:pt>
              </c:numCache>
            </c:numRef>
          </c:xVal>
          <c:yVal>
            <c:numRef>
              <c:f>'[Dati GRICU.xlsx]S'!$P$3:$P$12</c:f>
              <c:numCache>
                <c:formatCode>0.00E+00</c:formatCode>
                <c:ptCount val="10"/>
                <c:pt idx="1">
                  <c:v>2.7999999999999998E-9</c:v>
                </c:pt>
                <c:pt idx="2">
                  <c:v>3.0000000000000004E-9</c:v>
                </c:pt>
                <c:pt idx="3">
                  <c:v>3.5000000000000003E-9</c:v>
                </c:pt>
                <c:pt idx="4">
                  <c:v>4.5000000000000006E-9</c:v>
                </c:pt>
                <c:pt idx="5">
                  <c:v>5.0000000000000001E-9</c:v>
                </c:pt>
                <c:pt idx="6">
                  <c:v>6.0000000000000008E-9</c:v>
                </c:pt>
                <c:pt idx="7">
                  <c:v>8.0000000000000005E-9</c:v>
                </c:pt>
                <c:pt idx="8">
                  <c:v>1.2000000000000002E-8</c:v>
                </c:pt>
                <c:pt idx="9">
                  <c:v>1.5000000000000002E-8</c:v>
                </c:pt>
              </c:numCache>
            </c:numRef>
          </c:yVal>
          <c:smooth val="0"/>
          <c:extLst>
            <c:ext xmlns:c16="http://schemas.microsoft.com/office/drawing/2014/chart" uri="{C3380CC4-5D6E-409C-BE32-E72D297353CC}">
              <c16:uniqueId val="{00000000-64CE-45A2-993D-65DB9CEB32EB}"/>
            </c:ext>
          </c:extLst>
        </c:ser>
        <c:ser>
          <c:idx val="1"/>
          <c:order val="1"/>
          <c:tx>
            <c:v>PTFE</c:v>
          </c:tx>
          <c:spPr>
            <a:ln w="25400" cap="rnd">
              <a:noFill/>
              <a:round/>
            </a:ln>
            <a:effectLst/>
          </c:spPr>
          <c:marker>
            <c:symbol val="circle"/>
            <c:size val="6"/>
            <c:spPr>
              <a:solidFill>
                <a:schemeClr val="accent2"/>
              </a:solidFill>
              <a:ln w="9525">
                <a:solidFill>
                  <a:schemeClr val="accent2"/>
                </a:solidFill>
              </a:ln>
              <a:effectLst/>
            </c:spPr>
          </c:marker>
          <c:trendline>
            <c:spPr>
              <a:ln w="25400" cap="rnd">
                <a:solidFill>
                  <a:schemeClr val="accent2"/>
                </a:solidFill>
                <a:prstDash val="sysDot"/>
              </a:ln>
              <a:effectLst/>
            </c:spPr>
            <c:trendlineType val="exp"/>
            <c:dispRSqr val="0"/>
            <c:dispEq val="0"/>
          </c:trendline>
          <c:xVal>
            <c:numRef>
              <c:f>'[Dati GRICU.xlsx]S'!$I$3:$I$11</c:f>
              <c:numCache>
                <c:formatCode>General</c:formatCode>
                <c:ptCount val="9"/>
                <c:pt idx="1">
                  <c:v>1.5529999999999999E-3</c:v>
                </c:pt>
                <c:pt idx="2">
                  <c:v>3.7450000000000001E-3</c:v>
                </c:pt>
                <c:pt idx="3">
                  <c:v>6.1939999999999999E-3</c:v>
                </c:pt>
                <c:pt idx="4">
                  <c:v>8.3309999999999999E-3</c:v>
                </c:pt>
                <c:pt idx="5">
                  <c:v>1.0136000000000001E-2</c:v>
                </c:pt>
                <c:pt idx="6">
                  <c:v>1.2062E-2</c:v>
                </c:pt>
                <c:pt idx="7">
                  <c:v>1.3774E-2</c:v>
                </c:pt>
                <c:pt idx="8">
                  <c:v>1.4632000000000001E-2</c:v>
                </c:pt>
              </c:numCache>
            </c:numRef>
          </c:xVal>
          <c:yVal>
            <c:numRef>
              <c:f>'[Dati GRICU.xlsx]S'!$K$3:$K$11</c:f>
              <c:numCache>
                <c:formatCode>General</c:formatCode>
                <c:ptCount val="9"/>
                <c:pt idx="1">
                  <c:v>2.9000000000000002E-8</c:v>
                </c:pt>
                <c:pt idx="2">
                  <c:v>3.0000000000000004E-8</c:v>
                </c:pt>
                <c:pt idx="3">
                  <c:v>3.2000000000000002E-8</c:v>
                </c:pt>
                <c:pt idx="4">
                  <c:v>3.5000000000000002E-8</c:v>
                </c:pt>
                <c:pt idx="5">
                  <c:v>3.9000000000000005E-8</c:v>
                </c:pt>
                <c:pt idx="6">
                  <c:v>4.0000000000000001E-8</c:v>
                </c:pt>
                <c:pt idx="7">
                  <c:v>4.2000000000000006E-8</c:v>
                </c:pt>
                <c:pt idx="8">
                  <c:v>4.5000000000000006E-8</c:v>
                </c:pt>
              </c:numCache>
            </c:numRef>
          </c:yVal>
          <c:smooth val="0"/>
          <c:extLst>
            <c:ext xmlns:c16="http://schemas.microsoft.com/office/drawing/2014/chart" uri="{C3380CC4-5D6E-409C-BE32-E72D297353CC}">
              <c16:uniqueId val="{00000001-64CE-45A2-993D-65DB9CEB32EB}"/>
            </c:ext>
          </c:extLst>
        </c:ser>
        <c:ser>
          <c:idx val="2"/>
          <c:order val="2"/>
          <c:tx>
            <c:v>PVDF</c:v>
          </c:tx>
          <c:spPr>
            <a:ln w="25400" cap="rnd">
              <a:noFill/>
              <a:round/>
            </a:ln>
            <a:effectLst/>
          </c:spPr>
          <c:marker>
            <c:symbol val="triangle"/>
            <c:size val="6"/>
            <c:spPr>
              <a:solidFill>
                <a:srgbClr val="00B050"/>
              </a:solidFill>
              <a:ln w="9525">
                <a:solidFill>
                  <a:srgbClr val="00B050"/>
                </a:solidFill>
              </a:ln>
              <a:effectLst/>
            </c:spPr>
          </c:marker>
          <c:trendline>
            <c:spPr>
              <a:ln w="25400" cap="rnd">
                <a:solidFill>
                  <a:schemeClr val="accent3"/>
                </a:solidFill>
                <a:prstDash val="sysDot"/>
              </a:ln>
              <a:effectLst/>
            </c:spPr>
            <c:trendlineType val="exp"/>
            <c:dispRSqr val="0"/>
            <c:dispEq val="0"/>
          </c:trendline>
          <c:xVal>
            <c:numRef>
              <c:f>'[Dati GRICU.xlsx]S'!$B$25:$B$33</c:f>
              <c:numCache>
                <c:formatCode>General</c:formatCode>
                <c:ptCount val="9"/>
                <c:pt idx="1">
                  <c:v>3.9917053432147898E-3</c:v>
                </c:pt>
                <c:pt idx="2">
                  <c:v>5.6742794337596063E-3</c:v>
                </c:pt>
                <c:pt idx="3">
                  <c:v>9.1213547913667013E-3</c:v>
                </c:pt>
                <c:pt idx="4">
                  <c:v>1.3872049773525491E-2</c:v>
                </c:pt>
                <c:pt idx="5">
                  <c:v>1.862081214988185E-2</c:v>
                </c:pt>
                <c:pt idx="6">
                  <c:v>2.2752370432413242E-2</c:v>
                </c:pt>
                <c:pt idx="7">
                  <c:v>2.9499999999999998E-2</c:v>
                </c:pt>
                <c:pt idx="8">
                  <c:v>3.5000000000000003E-2</c:v>
                </c:pt>
              </c:numCache>
            </c:numRef>
          </c:xVal>
          <c:yVal>
            <c:numRef>
              <c:f>'[Dati GRICU.xlsx]S'!$D$25:$D$33</c:f>
              <c:numCache>
                <c:formatCode>General</c:formatCode>
                <c:ptCount val="9"/>
                <c:pt idx="1">
                  <c:v>5.0000000000000001E-9</c:v>
                </c:pt>
                <c:pt idx="2">
                  <c:v>7.0000000000000006E-9</c:v>
                </c:pt>
                <c:pt idx="3">
                  <c:v>9.0000000000000012E-9</c:v>
                </c:pt>
                <c:pt idx="4">
                  <c:v>1E-8</c:v>
                </c:pt>
                <c:pt idx="5">
                  <c:v>1.1000000000000001E-8</c:v>
                </c:pt>
                <c:pt idx="6">
                  <c:v>1.4000000000000001E-8</c:v>
                </c:pt>
                <c:pt idx="7">
                  <c:v>1.7E-8</c:v>
                </c:pt>
                <c:pt idx="8">
                  <c:v>2E-8</c:v>
                </c:pt>
              </c:numCache>
            </c:numRef>
          </c:yVal>
          <c:smooth val="0"/>
          <c:extLst>
            <c:ext xmlns:c16="http://schemas.microsoft.com/office/drawing/2014/chart" uri="{C3380CC4-5D6E-409C-BE32-E72D297353CC}">
              <c16:uniqueId val="{00000002-64CE-45A2-993D-65DB9CEB32EB}"/>
            </c:ext>
          </c:extLst>
        </c:ser>
        <c:dLbls>
          <c:showLegendKey val="0"/>
          <c:showVal val="0"/>
          <c:showCatName val="0"/>
          <c:showSerName val="0"/>
          <c:showPercent val="0"/>
          <c:showBubbleSize val="0"/>
        </c:dLbls>
        <c:axId val="836765464"/>
        <c:axId val="836765792"/>
      </c:scatterChart>
      <c:valAx>
        <c:axId val="836765464"/>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en-GB" sz="1000" b="0" i="0" baseline="0">
                    <a:effectLst/>
                  </a:rPr>
                  <a:t>ω [g/g</a:t>
                </a:r>
                <a:r>
                  <a:rPr lang="en-GB" sz="1000" b="0" i="0" baseline="-25000">
                    <a:effectLst/>
                  </a:rPr>
                  <a:t>pol</a:t>
                </a:r>
                <a:r>
                  <a:rPr lang="en-GB" sz="1000" b="0" i="0" baseline="0">
                    <a:effectLst/>
                  </a:rPr>
                  <a:t>]</a:t>
                </a:r>
                <a:endParaRPr lang="en-GB" sz="10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36765792"/>
        <c:crossesAt val="1.0000000000000005E-9"/>
        <c:crossBetween val="midCat"/>
      </c:valAx>
      <c:valAx>
        <c:axId val="836765792"/>
        <c:scaling>
          <c:logBase val="10"/>
          <c:orientation val="minMax"/>
          <c:max val="1.0000000000000005E-7"/>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baseline="0">
                    <a:latin typeface="Times New Roman" panose="02020603050405020304" pitchFamily="18" charset="0"/>
                    <a:cs typeface="Times New Roman" panose="02020603050405020304" pitchFamily="18" charset="0"/>
                  </a:rPr>
                  <a:t>D [cm</a:t>
                </a:r>
                <a:r>
                  <a:rPr lang="en-GB" baseline="30000">
                    <a:latin typeface="Times New Roman" panose="02020603050405020304" pitchFamily="18" charset="0"/>
                    <a:cs typeface="Times New Roman" panose="02020603050405020304" pitchFamily="18" charset="0"/>
                  </a:rPr>
                  <a:t>2</a:t>
                </a:r>
                <a:r>
                  <a:rPr lang="en-GB" baseline="0">
                    <a:latin typeface="Times New Roman" panose="02020603050405020304" pitchFamily="18" charset="0"/>
                    <a:cs typeface="Times New Roman" panose="02020603050405020304" pitchFamily="18" charset="0"/>
                  </a:rPr>
                  <a:t>/s]</a:t>
                </a:r>
                <a:endParaRPr lang="en-GB">
                  <a:latin typeface="Times New Roman" panose="02020603050405020304" pitchFamily="18" charset="0"/>
                  <a:cs typeface="Times New Roman" panose="02020603050405020304" pitchFamily="18" charset="0"/>
                </a:endParaRPr>
              </a:p>
            </c:rich>
          </c:tx>
          <c:layout>
            <c:manualLayout>
              <c:xMode val="edge"/>
              <c:yMode val="edge"/>
              <c:x val="4.185463145231846E-3"/>
              <c:y val="0.4756608390052938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36765464"/>
        <c:crossesAt val="1.0000000000000005E-9"/>
        <c:crossBetween val="midCat"/>
      </c:valAx>
      <c:spPr>
        <a:noFill/>
        <a:ln>
          <a:noFill/>
        </a:ln>
        <a:effectLst/>
      </c:spPr>
    </c:plotArea>
    <c:legend>
      <c:legendPos val="r"/>
      <c:legendEntry>
        <c:idx val="3"/>
        <c:delete val="1"/>
      </c:legendEntry>
      <c:legendEntry>
        <c:idx val="4"/>
        <c:delete val="1"/>
      </c:legendEntry>
      <c:legendEntry>
        <c:idx val="5"/>
        <c:delete val="1"/>
      </c:legendEntry>
      <c:layout>
        <c:manualLayout>
          <c:xMode val="edge"/>
          <c:yMode val="edge"/>
          <c:x val="0.76885435132126811"/>
          <c:y val="0.54142408335321723"/>
          <c:w val="0.16570062250072143"/>
          <c:h val="0.240384156525888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9EA87-C1D9-413D-9306-0A87EAE45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2</Pages>
  <Words>2281</Words>
  <Characters>13005</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Virginia Signorini</cp:lastModifiedBy>
  <cp:revision>11</cp:revision>
  <cp:lastPrinted>2022-01-31T11:56:00Z</cp:lastPrinted>
  <dcterms:created xsi:type="dcterms:W3CDTF">2022-03-10T07:23:00Z</dcterms:created>
  <dcterms:modified xsi:type="dcterms:W3CDTF">2022-03-12T18:58:00Z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535c9db7-eaa8-370d-bf40-582d74370968</vt:lpwstr>
  </property>
  <property fmtid="{D5CDD505-2E9C-101B-9397-08002B2CF9AE}" pid="4" name="Mendeley Citation Style_1">
    <vt:lpwstr>http://www.zotero.org/styles/journal-of-membrane-science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http://www.zotero.org/styles/journal-of-hazardous-materials</vt:lpwstr>
  </property>
  <property fmtid="{D5CDD505-2E9C-101B-9397-08002B2CF9AE}" pid="14" name="Mendeley Recent Style Name 4_1">
    <vt:lpwstr>Journal of Hazardous Materials</vt:lpwstr>
  </property>
  <property fmtid="{D5CDD505-2E9C-101B-9397-08002B2CF9AE}" pid="15" name="Mendeley Recent Style Id 5_1">
    <vt:lpwstr>http://www.zotero.org/styles/journal-of-membrane-science</vt:lpwstr>
  </property>
  <property fmtid="{D5CDD505-2E9C-101B-9397-08002B2CF9AE}" pid="16" name="Mendeley Recent Style Name 5_1">
    <vt:lpwstr>Journal of Membrane Science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http://www.zotero.org/styles/separation-and-purification-technology</vt:lpwstr>
  </property>
  <property fmtid="{D5CDD505-2E9C-101B-9397-08002B2CF9AE}" pid="24" name="Mendeley Recent Style Name 9_1">
    <vt:lpwstr>Separation and Purification Technology</vt:lpwstr>
  </property>
</Properties>
</file>