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E7BE" w14:textId="5DF57F19" w:rsidR="00DA51A3" w:rsidRPr="00466FFD" w:rsidRDefault="001C4B87" w:rsidP="00DA51A3">
      <w:pPr>
        <w:snapToGrid w:val="0"/>
        <w:jc w:val="center"/>
        <w:rPr>
          <w:rFonts w:ascii="Times New Roman" w:eastAsia="MS PGothic" w:hAnsi="Times New Roman"/>
          <w:b/>
          <w:bCs/>
          <w:sz w:val="24"/>
          <w:szCs w:val="24"/>
          <w:lang w:val="en-US"/>
        </w:rPr>
      </w:pPr>
      <w:r>
        <w:rPr>
          <w:rFonts w:ascii="Times New Roman" w:eastAsia="MS PGothic" w:hAnsi="Times New Roman"/>
          <w:b/>
          <w:bCs/>
          <w:sz w:val="24"/>
          <w:szCs w:val="24"/>
          <w:lang w:val="en-US"/>
        </w:rPr>
        <w:t>Managing the operative conditions in photobioreactors to i</w:t>
      </w:r>
      <w:r w:rsidR="000721AA">
        <w:rPr>
          <w:rFonts w:ascii="Times New Roman" w:eastAsia="MS PGothic" w:hAnsi="Times New Roman"/>
          <w:b/>
          <w:bCs/>
          <w:sz w:val="24"/>
          <w:szCs w:val="24"/>
          <w:lang w:val="en-US"/>
        </w:rPr>
        <w:t>mprov</w:t>
      </w:r>
      <w:r>
        <w:rPr>
          <w:rFonts w:ascii="Times New Roman" w:eastAsia="MS PGothic" w:hAnsi="Times New Roman"/>
          <w:b/>
          <w:bCs/>
          <w:sz w:val="24"/>
          <w:szCs w:val="24"/>
          <w:lang w:val="en-US"/>
        </w:rPr>
        <w:t xml:space="preserve">e </w:t>
      </w:r>
      <w:r w:rsidR="000721AA">
        <w:rPr>
          <w:rFonts w:ascii="Times New Roman" w:eastAsia="MS PGothic" w:hAnsi="Times New Roman"/>
          <w:b/>
          <w:bCs/>
          <w:sz w:val="24"/>
          <w:szCs w:val="24"/>
          <w:lang w:val="en-US"/>
        </w:rPr>
        <w:t>photoconversion efficiency</w:t>
      </w:r>
      <w:r>
        <w:rPr>
          <w:rFonts w:ascii="Times New Roman" w:eastAsia="MS PGothic" w:hAnsi="Times New Roman"/>
          <w:b/>
          <w:bCs/>
          <w:sz w:val="24"/>
          <w:szCs w:val="24"/>
          <w:lang w:val="en-US"/>
        </w:rPr>
        <w:t>: LED applied to microalgae cultivation</w:t>
      </w:r>
    </w:p>
    <w:p w14:paraId="5DC330F9" w14:textId="77777777" w:rsidR="00DA51A3" w:rsidRPr="00466FFD" w:rsidRDefault="00DA51A3" w:rsidP="00DA51A3">
      <w:pPr>
        <w:snapToGrid w:val="0"/>
        <w:jc w:val="center"/>
        <w:rPr>
          <w:rFonts w:ascii="Times New Roman" w:eastAsia="MS PGothic" w:hAnsi="Times New Roman"/>
          <w:b/>
          <w:bCs/>
          <w:sz w:val="24"/>
          <w:szCs w:val="24"/>
          <w:lang w:val="en-US" w:eastAsia="ko-KR"/>
        </w:rPr>
      </w:pPr>
    </w:p>
    <w:p w14:paraId="243AAF34" w14:textId="0FF671B5" w:rsidR="00DA51A3" w:rsidRPr="00985A07" w:rsidRDefault="00FF4D6A" w:rsidP="00DA51A3">
      <w:pPr>
        <w:snapToGrid w:val="0"/>
        <w:jc w:val="center"/>
        <w:rPr>
          <w:rFonts w:ascii="Times New Roman" w:eastAsia="MS PGothic" w:hAnsi="Times New Roman"/>
          <w:sz w:val="24"/>
          <w:szCs w:val="24"/>
        </w:rPr>
      </w:pPr>
      <w:r w:rsidRPr="00985A07">
        <w:rPr>
          <w:rFonts w:ascii="Times New Roman" w:eastAsia="SimSun" w:hAnsi="Times New Roman"/>
          <w:sz w:val="24"/>
          <w:szCs w:val="24"/>
          <w:lang w:eastAsia="zh-CN"/>
        </w:rPr>
        <w:t xml:space="preserve">Lisa Borella, Elena Barbera, Nicola </w:t>
      </w:r>
      <w:proofErr w:type="spellStart"/>
      <w:r w:rsidRPr="00985A07">
        <w:rPr>
          <w:rFonts w:ascii="Times New Roman" w:eastAsia="SimSun" w:hAnsi="Times New Roman"/>
          <w:sz w:val="24"/>
          <w:szCs w:val="24"/>
          <w:lang w:eastAsia="zh-CN"/>
        </w:rPr>
        <w:t>Trivellin</w:t>
      </w:r>
      <w:proofErr w:type="spellEnd"/>
      <w:r w:rsidRPr="00985A07">
        <w:rPr>
          <w:rFonts w:ascii="Times New Roman" w:eastAsia="SimSun" w:hAnsi="Times New Roman"/>
          <w:sz w:val="24"/>
          <w:szCs w:val="24"/>
          <w:lang w:eastAsia="zh-CN"/>
        </w:rPr>
        <w:t>,</w:t>
      </w:r>
      <w:r w:rsidRPr="00985A07">
        <w:rPr>
          <w:rFonts w:ascii="Times New Roman" w:eastAsia="SimSun" w:hAnsi="Times New Roman"/>
          <w:sz w:val="24"/>
          <w:szCs w:val="24"/>
          <w:u w:val="single"/>
          <w:lang w:eastAsia="zh-CN"/>
        </w:rPr>
        <w:t xml:space="preserve"> Eleonora Sforza</w:t>
      </w:r>
      <w:r w:rsidR="00DA51A3" w:rsidRPr="00985A07">
        <w:rPr>
          <w:rFonts w:ascii="Times New Roman" w:eastAsia="SimSun" w:hAnsi="Times New Roman"/>
          <w:sz w:val="24"/>
          <w:szCs w:val="24"/>
          <w:lang w:eastAsia="zh-CN"/>
        </w:rPr>
        <w:t>*</w:t>
      </w:r>
    </w:p>
    <w:p w14:paraId="7A602332" w14:textId="6A639916" w:rsidR="00DA51A3" w:rsidRPr="00466FFD" w:rsidRDefault="00DA51A3" w:rsidP="00DA51A3">
      <w:pPr>
        <w:snapToGrid w:val="0"/>
        <w:spacing w:after="120"/>
        <w:jc w:val="center"/>
        <w:rPr>
          <w:rFonts w:ascii="Times New Roman" w:eastAsia="MS PGothic" w:hAnsi="Times New Roman"/>
          <w:i/>
          <w:iCs/>
          <w:sz w:val="20"/>
          <w:lang w:val="en-US"/>
        </w:rPr>
      </w:pPr>
      <w:r w:rsidRPr="00985A07">
        <w:rPr>
          <w:rFonts w:ascii="Times New Roman" w:eastAsia="MS PGothic" w:hAnsi="Times New Roman"/>
          <w:i/>
          <w:iCs/>
          <w:sz w:val="20"/>
        </w:rPr>
        <w:t xml:space="preserve"> </w:t>
      </w:r>
      <w:r w:rsidR="00FF4D6A">
        <w:rPr>
          <w:rFonts w:ascii="Times New Roman" w:eastAsia="MS PGothic" w:hAnsi="Times New Roman"/>
          <w:i/>
          <w:iCs/>
          <w:sz w:val="20"/>
          <w:lang w:val="en-US"/>
        </w:rPr>
        <w:t>Department of Industrial Engineering, University of Padova</w:t>
      </w:r>
      <w:r w:rsidR="0017013A">
        <w:rPr>
          <w:rFonts w:ascii="Times New Roman" w:eastAsia="MS PGothic" w:hAnsi="Times New Roman"/>
          <w:i/>
          <w:iCs/>
          <w:sz w:val="20"/>
          <w:lang w:val="en-US"/>
        </w:rPr>
        <w:t xml:space="preserve">, via </w:t>
      </w:r>
      <w:proofErr w:type="spellStart"/>
      <w:r w:rsidR="0017013A">
        <w:rPr>
          <w:rFonts w:ascii="Times New Roman" w:eastAsia="MS PGothic" w:hAnsi="Times New Roman"/>
          <w:i/>
          <w:iCs/>
          <w:sz w:val="20"/>
          <w:lang w:val="en-US"/>
        </w:rPr>
        <w:t>Marzolo</w:t>
      </w:r>
      <w:proofErr w:type="spellEnd"/>
      <w:r w:rsidR="0017013A">
        <w:rPr>
          <w:rFonts w:ascii="Times New Roman" w:eastAsia="MS PGothic" w:hAnsi="Times New Roman"/>
          <w:i/>
          <w:iCs/>
          <w:sz w:val="20"/>
          <w:lang w:val="en-US"/>
        </w:rPr>
        <w:t xml:space="preserve"> 9, 35131 Padova, Italy </w:t>
      </w:r>
    </w:p>
    <w:p w14:paraId="5533360A" w14:textId="0EE81798" w:rsidR="00DA51A3" w:rsidRPr="00466FFD" w:rsidRDefault="00DA51A3" w:rsidP="00DA51A3">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*Corresponding author</w:t>
      </w:r>
      <w:r w:rsidRPr="00466FFD">
        <w:rPr>
          <w:rFonts w:ascii="Times New Roman" w:eastAsia="MS PGothic" w:hAnsi="Times New Roman"/>
          <w:bCs/>
          <w:i/>
          <w:iCs/>
          <w:sz w:val="20"/>
          <w:lang w:val="en-US" w:eastAsia="ko-KR"/>
        </w:rPr>
        <w:t xml:space="preserve"> E-Mail: </w:t>
      </w:r>
      <w:r w:rsidRPr="00466FFD">
        <w:rPr>
          <w:rFonts w:ascii="Times New Roman" w:eastAsia="MS PGothic" w:hAnsi="Times New Roman"/>
          <w:bCs/>
          <w:i/>
          <w:iCs/>
          <w:sz w:val="20"/>
          <w:lang w:val="en-US"/>
        </w:rPr>
        <w:t xml:space="preserve"> </w:t>
      </w:r>
      <w:r w:rsidR="00FF4D6A">
        <w:rPr>
          <w:rFonts w:ascii="Times New Roman" w:eastAsia="MS PGothic" w:hAnsi="Times New Roman"/>
          <w:bCs/>
          <w:i/>
          <w:iCs/>
          <w:sz w:val="20"/>
          <w:lang w:val="en-US"/>
        </w:rPr>
        <w:t>eleonora.sforza</w:t>
      </w:r>
      <w:r w:rsidRPr="00466FFD">
        <w:rPr>
          <w:rFonts w:ascii="Times New Roman" w:eastAsia="MS PGothic" w:hAnsi="Times New Roman"/>
          <w:bCs/>
          <w:i/>
          <w:iCs/>
          <w:sz w:val="20"/>
          <w:lang w:val="en-US"/>
        </w:rPr>
        <w:t>@</w:t>
      </w:r>
      <w:r w:rsidR="00FF4D6A">
        <w:rPr>
          <w:rFonts w:ascii="Times New Roman" w:eastAsia="MS PGothic" w:hAnsi="Times New Roman"/>
          <w:bCs/>
          <w:i/>
          <w:iCs/>
          <w:sz w:val="20"/>
          <w:lang w:val="en-US"/>
        </w:rPr>
        <w:t>unipd.it</w:t>
      </w:r>
    </w:p>
    <w:p w14:paraId="28AD07A8" w14:textId="77777777" w:rsidR="00DA51A3" w:rsidRPr="00466FFD" w:rsidRDefault="00DA51A3" w:rsidP="00DA51A3">
      <w:pPr>
        <w:snapToGrid w:val="0"/>
        <w:spacing w:after="120"/>
        <w:jc w:val="center"/>
        <w:rPr>
          <w:rFonts w:ascii="Times New Roman" w:eastAsia="SimSun" w:hAnsi="Times New Roman"/>
          <w:bCs/>
          <w:i/>
          <w:iCs/>
          <w:sz w:val="20"/>
          <w:lang w:val="en-US" w:eastAsia="zh-CN"/>
        </w:rPr>
      </w:pPr>
    </w:p>
    <w:p w14:paraId="110B92B3" w14:textId="73FB934F" w:rsidR="00DA51A3" w:rsidRPr="007F78CB" w:rsidRDefault="003F160A" w:rsidP="007F78CB">
      <w:pPr>
        <w:pStyle w:val="Paragrafoelenco"/>
        <w:numPr>
          <w:ilvl w:val="0"/>
          <w:numId w:val="2"/>
        </w:numPr>
        <w:snapToGrid w:val="0"/>
        <w:spacing w:line="300" w:lineRule="auto"/>
        <w:rPr>
          <w:rFonts w:ascii="Times New Roman" w:eastAsia="MS PGothic" w:hAnsi="Times New Roman"/>
          <w:b/>
          <w:bCs/>
          <w:lang w:val="en-US" w:eastAsia="ko-KR"/>
        </w:rPr>
      </w:pPr>
      <w:r w:rsidRPr="007F78CB">
        <w:rPr>
          <w:rFonts w:ascii="Times New Roman" w:eastAsia="MS PGothic" w:hAnsi="Times New Roman"/>
          <w:b/>
          <w:bCs/>
          <w:lang w:val="en-US"/>
        </w:rPr>
        <w:t>Introduction</w:t>
      </w:r>
    </w:p>
    <w:p w14:paraId="212C9D5D" w14:textId="757EF43F" w:rsidR="00985A07" w:rsidRDefault="00C207ED" w:rsidP="009B7516">
      <w:pPr>
        <w:spacing w:before="240" w:after="120"/>
        <w:jc w:val="both"/>
        <w:rPr>
          <w:rFonts w:ascii="Times New Roman" w:hAnsi="Times New Roman" w:cs="Times New Roman"/>
          <w:lang w:val="en-GB"/>
        </w:rPr>
      </w:pPr>
      <w:r>
        <w:rPr>
          <w:rFonts w:ascii="Times New Roman" w:hAnsi="Times New Roman" w:cs="Times New Roman"/>
          <w:lang w:val="en-GB"/>
        </w:rPr>
        <w:t>U</w:t>
      </w:r>
      <w:r w:rsidR="00985A07" w:rsidRPr="00850E73">
        <w:rPr>
          <w:rFonts w:ascii="Times New Roman" w:hAnsi="Times New Roman" w:cs="Times New Roman"/>
          <w:lang w:val="en-GB"/>
        </w:rPr>
        <w:t xml:space="preserve">nderstanding the major bottlenecks in microalgal growth is of crucial importance for the development of economically feasible and energetically sustainable large-scale cultivation systems. Light is a key process parameter, associated with many difficulties in terms of its control, in particular the assurance of temporal stability and spatial uniformity </w:t>
      </w:r>
      <w:r w:rsidR="00985A07" w:rsidRPr="00850E73">
        <w:rPr>
          <w:rStyle w:val="Rimandonotaapidipagina"/>
          <w:rFonts w:ascii="Times New Roman" w:hAnsi="Times New Roman" w:cs="Times New Roman"/>
        </w:rPr>
        <w:fldChar w:fldCharType="begin" w:fldLock="1"/>
      </w:r>
      <w:r w:rsidR="007F78CB">
        <w:rPr>
          <w:rFonts w:ascii="Times New Roman" w:hAnsi="Times New Roman" w:cs="Times New Roman"/>
          <w:lang w:val="en-GB"/>
        </w:rPr>
        <w:instrText>ADDIN CSL_CITATION {"citationItems":[{"id":"ITEM-1","itemData":{"DOI":"10.1007/s00253-010-3047-8","ISSN":"1432-0614","PMID":"21181149","abstract":"In order to enhance microalgal growth in photobioreactors (PBRs), light requirement is one of the most important parameters to be addressed; light should indeed be provided at the appropriate intensity, duration, and wavelength. Excessive intensity may lead to photo-oxidation and -inhibition, whereas low light levels will become growth-limiting. The constraint of light saturation may be overcome via either of two approaches: increasing photosynthetic efficiency by genetic engineering, aimed at changing the chlorophyll antenna size; or increasing flux tolerance, via tailoring the photonic spectrum, coupled with its intensity and temporal characteristics. These approaches will allow an increased control over the illumination features, leading to maximization of microalgal biomass and metabolite productivity. This minireview briefly introduces the nature of light, and describes its harvesting and transformation by microalgae, as well as its metabolic effects under excessively low or high supply. Optimization of the photosynthetic efficiency is discussed under the two approaches referred to above; the selection of light sources, coupled with recent improvements in light handling by PBRs, are chronologically reviewed and critically compared.","author":[{"dropping-particle":"","family":"Carvalho","given":"Ana P","non-dropping-particle":"","parse-names":false,"suffix":""},{"dropping-particle":"","family":"Silva","given":"Susana O","non-dropping-particle":"","parse-names":false,"suffix":""},{"dropping-particle":"","family":"Baptista","given":"José M","non-dropping-particle":"","parse-names":false,"suffix":""},{"dropping-particle":"","family":"Malcata","given":"F Xavier","non-dropping-particle":"","parse-names":false,"suffix":""}],"container-title":"Applied microbiology and biotechnology","id":"ITEM-1","issue":"5","issued":{"date-parts":[["2011","3"]]},"page":"1275-88","title":"Light requirements in microalgal photobioreactors: an overview of biophotonic aspects.","type":"article-journal","volume":"89"},"uris":["http://www.mendeley.com/documents/?uuid=3a3fec6d-bed7-49e1-9fdd-84822964339f"]}],"mendeley":{"formattedCitation":"[1]","plainTextFormattedCitation":"[1]","previouslyFormattedCitation":"(Carvalho &lt;i&gt;et al.&lt;/i&gt;, 2011)"},"properties":{"noteIndex":0},"schema":"https://github.com/citation-style-language/schema/raw/master/csl-citation.json"}</w:instrText>
      </w:r>
      <w:r w:rsidR="00985A07" w:rsidRPr="00850E73">
        <w:rPr>
          <w:rStyle w:val="Rimandonotaapidipagina"/>
          <w:rFonts w:ascii="Times New Roman" w:hAnsi="Times New Roman" w:cs="Times New Roman"/>
        </w:rPr>
        <w:fldChar w:fldCharType="separate"/>
      </w:r>
      <w:r w:rsidR="007F78CB" w:rsidRPr="007F78CB">
        <w:rPr>
          <w:rFonts w:ascii="Times New Roman" w:hAnsi="Times New Roman" w:cs="Times New Roman"/>
          <w:bCs/>
          <w:noProof/>
          <w:lang w:val="en-GB"/>
        </w:rPr>
        <w:t>[1]</w:t>
      </w:r>
      <w:r w:rsidR="00985A07" w:rsidRPr="00850E73">
        <w:rPr>
          <w:rStyle w:val="Rimandonotaapidipagina"/>
          <w:rFonts w:ascii="Times New Roman" w:hAnsi="Times New Roman" w:cs="Times New Roman"/>
        </w:rPr>
        <w:fldChar w:fldCharType="end"/>
      </w:r>
      <w:r w:rsidR="00985A07" w:rsidRPr="00850E73">
        <w:rPr>
          <w:rFonts w:ascii="Times New Roman" w:hAnsi="Times New Roman" w:cs="Times New Roman"/>
          <w:lang w:val="en-GB"/>
        </w:rPr>
        <w:t xml:space="preserve">. In the last years, </w:t>
      </w:r>
      <w:r w:rsidR="002B25F2" w:rsidRPr="00850E73">
        <w:rPr>
          <w:rFonts w:ascii="Times New Roman" w:hAnsi="Times New Roman" w:cs="Times New Roman"/>
          <w:lang w:val="en-GB"/>
        </w:rPr>
        <w:t xml:space="preserve">light emitting diodes (LEDs) </w:t>
      </w:r>
      <w:r w:rsidR="002B25F2">
        <w:rPr>
          <w:rFonts w:ascii="Times New Roman" w:hAnsi="Times New Roman" w:cs="Times New Roman"/>
          <w:lang w:val="en-GB"/>
        </w:rPr>
        <w:t>have</w:t>
      </w:r>
      <w:r w:rsidR="00985A07" w:rsidRPr="00850E73">
        <w:rPr>
          <w:rFonts w:ascii="Times New Roman" w:hAnsi="Times New Roman" w:cs="Times New Roman"/>
          <w:lang w:val="en-GB"/>
        </w:rPr>
        <w:t xml:space="preserve"> been investigated as a promising alternative to natural sunlight for microalgae growth</w:t>
      </w:r>
      <w:r w:rsidR="008355B6">
        <w:rPr>
          <w:rFonts w:ascii="Times New Roman" w:hAnsi="Times New Roman" w:cs="Times New Roman"/>
          <w:lang w:val="en-GB"/>
        </w:rPr>
        <w:t xml:space="preserve">, </w:t>
      </w:r>
      <w:r w:rsidR="008355B6" w:rsidRPr="00850E73">
        <w:rPr>
          <w:rFonts w:ascii="Times New Roman" w:hAnsi="Times New Roman" w:cs="Times New Roman"/>
          <w:lang w:val="en-GB"/>
        </w:rPr>
        <w:t>offer</w:t>
      </w:r>
      <w:r w:rsidR="008355B6">
        <w:rPr>
          <w:rFonts w:ascii="Times New Roman" w:hAnsi="Times New Roman" w:cs="Times New Roman"/>
          <w:lang w:val="en-GB"/>
        </w:rPr>
        <w:t>ing</w:t>
      </w:r>
      <w:r w:rsidR="008355B6" w:rsidRPr="00850E73">
        <w:rPr>
          <w:rFonts w:ascii="Times New Roman" w:hAnsi="Times New Roman" w:cs="Times New Roman"/>
          <w:lang w:val="en-GB"/>
        </w:rPr>
        <w:t xml:space="preserve"> high durability and efficiency (less than 10% of energy is lost as heat in highly efficient LED </w:t>
      </w:r>
      <w:r w:rsidR="008355B6" w:rsidRPr="00850E73">
        <w:rPr>
          <w:rStyle w:val="Rimandonotaapidipagina"/>
          <w:rFonts w:ascii="Times New Roman" w:hAnsi="Times New Roman" w:cs="Times New Roman"/>
        </w:rPr>
        <w:fldChar w:fldCharType="begin" w:fldLock="1"/>
      </w:r>
      <w:r w:rsidR="007F78CB">
        <w:rPr>
          <w:rFonts w:ascii="Times New Roman" w:hAnsi="Times New Roman" w:cs="Times New Roman"/>
          <w:lang w:val="en-GB"/>
        </w:rPr>
        <w:instrText>ADDIN CSL_CITATION {"citationItems":[{"id":"ITEM-1","itemData":{"DOI":"10.1007/s00253-010-3047-8","ISSN":"1432-0614","PMID":"21181149","abstract":"In order to enhance microalgal growth in photobioreactors (PBRs), light requirement is one of the most important parameters to be addressed; light should indeed be provided at the appropriate intensity, duration, and wavelength. Excessive intensity may lead to photo-oxidation and -inhibition, whereas low light levels will become growth-limiting. The constraint of light saturation may be overcome via either of two approaches: increasing photosynthetic efficiency by genetic engineering, aimed at changing the chlorophyll antenna size; or increasing flux tolerance, via tailoring the photonic spectrum, coupled with its intensity and temporal characteristics. These approaches will allow an increased control over the illumination features, leading to maximization of microalgal biomass and metabolite productivity. This minireview briefly introduces the nature of light, and describes its harvesting and transformation by microalgae, as well as its metabolic effects under excessively low or high supply. Optimization of the photosynthetic efficiency is discussed under the two approaches referred to above; the selection of light sources, coupled with recent improvements in light handling by PBRs, are chronologically reviewed and critically compared.","author":[{"dropping-particle":"","family":"Carvalho","given":"Ana P","non-dropping-particle":"","parse-names":false,"suffix":""},{"dropping-particle":"","family":"Silva","given":"Susana O","non-dropping-particle":"","parse-names":false,"suffix":""},{"dropping-particle":"","family":"Baptista","given":"José M","non-dropping-particle":"","parse-names":false,"suffix":""},{"dropping-particle":"","family":"Malcata","given":"F Xavier","non-dropping-particle":"","parse-names":false,"suffix":""}],"container-title":"Applied microbiology and biotechnology","id":"ITEM-1","issue":"5","issued":{"date-parts":[["2011","3"]]},"page":"1275-88","title":"Light requirements in microalgal photobioreactors: an overview of biophotonic aspects.","type":"article-journal","volume":"89"},"uris":["http://www.mendeley.com/documents/?uuid=3a3fec6d-bed7-49e1-9fdd-84822964339f"]}],"mendeley":{"formattedCitation":"[1]","plainTextFormattedCitation":"[1]","previouslyFormattedCitation":"(Carvalho &lt;i&gt;et al.&lt;/i&gt;, 2011)"},"properties":{"noteIndex":0},"schema":"https://github.com/citation-style-language/schema/raw/master/csl-citation.json"}</w:instrText>
      </w:r>
      <w:r w:rsidR="008355B6" w:rsidRPr="00850E73">
        <w:rPr>
          <w:rStyle w:val="Rimandonotaapidipagina"/>
          <w:rFonts w:ascii="Times New Roman" w:hAnsi="Times New Roman" w:cs="Times New Roman"/>
        </w:rPr>
        <w:fldChar w:fldCharType="separate"/>
      </w:r>
      <w:r w:rsidR="007F78CB" w:rsidRPr="007F78CB">
        <w:rPr>
          <w:rFonts w:ascii="Times New Roman" w:hAnsi="Times New Roman" w:cs="Times New Roman"/>
          <w:bCs/>
          <w:noProof/>
          <w:lang w:val="en-GB"/>
        </w:rPr>
        <w:t>[1]</w:t>
      </w:r>
      <w:r w:rsidR="008355B6" w:rsidRPr="00850E73">
        <w:rPr>
          <w:rStyle w:val="Rimandonotaapidipagina"/>
          <w:rFonts w:ascii="Times New Roman" w:hAnsi="Times New Roman" w:cs="Times New Roman"/>
        </w:rPr>
        <w:fldChar w:fldCharType="end"/>
      </w:r>
      <w:r w:rsidR="008355B6" w:rsidRPr="00850E73">
        <w:rPr>
          <w:rFonts w:ascii="Times New Roman" w:hAnsi="Times New Roman" w:cs="Times New Roman"/>
          <w:lang w:val="en-GB"/>
        </w:rPr>
        <w:t>), together with a monochromatic emission, which is useful to tune the emitted spectrum</w:t>
      </w:r>
      <w:r w:rsidR="00985A07" w:rsidRPr="00850E73">
        <w:rPr>
          <w:rFonts w:ascii="Times New Roman" w:hAnsi="Times New Roman" w:cs="Times New Roman"/>
          <w:lang w:val="en-GB"/>
        </w:rPr>
        <w:t xml:space="preserve">, in order to optimize light supply </w:t>
      </w:r>
      <w:r w:rsidR="00985A07" w:rsidRPr="00850E73">
        <w:rPr>
          <w:rFonts w:ascii="Times New Roman" w:hAnsi="Times New Roman" w:cs="Times New Roman"/>
        </w:rPr>
        <w:fldChar w:fldCharType="begin" w:fldLock="1"/>
      </w:r>
      <w:r w:rsidR="007F78CB">
        <w:rPr>
          <w:rFonts w:ascii="Times New Roman" w:hAnsi="Times New Roman" w:cs="Times New Roman"/>
          <w:lang w:val="en-GB"/>
        </w:rPr>
        <w:instrText>ADDIN CSL_CITATION {"citationItems":[{"id":"ITEM-1","itemData":{"DOI":"10.1016/j.biortech.2016.05.116","ISSN":"18732976","abstract":"A consensus is lacking whether monochromatic rather than broad-spectrum illumination is more efficient for photosynthetic microbe production platforms. Light wavelength and intensity were tuned to pigment composition for growth of the Cyanobacterium Synechocystis PCC 6803. Phycocyanin (PC)-targeting LEDs (620 nm) provided more than 6 times the peak efficiency of white LEDs, with peak efficiency growth rates of 0.063 h-1 at 81 μE m-2 s-1 and 0.039 h-1 at 126 μE m-2 s-1 for red and white LEDs, respectively. Chlorophyll a (Chl a)-targeting LEDs (680- and 440-nm) performed poorly. Indeed, 10 times greater mass abundance was observed for PC than Chl a. PC levels did not change while Chl a levels decreased when Synechocystis transitioned from white light at 50 μE m-2 s-1 to 250 μE m-2 s-1 with 620 nm, 680 nm, or white LEDs. This work demonstrates that light wavelengths and intensity need to be optimized for each strain.","author":[{"dropping-particle":"","family":"Bland","given":"Erik","non-dropping-particle":"","parse-names":false,"suffix":""},{"dropping-particle":"","family":"Angenent","given":"Largus T.","non-dropping-particle":"","parse-names":false,"suffix":""}],"container-title":"Bioresource Technology","id":"ITEM-1","issued":{"date-parts":[["2016"]]},"page":"579-586","publisher":"Elsevier Ltd","title":"Pigment-targeted light wavelength and intensity promotes efficient photoautotrophic growth of Cyanobacteria","type":"article-journal","volume":"216"},"uris":["http://www.mendeley.com/documents/?uuid=37162bbf-4e88-4982-8ac7-5269eeaef28b"]},{"id":"ITEM-2","itemData":{"DOI":"10.1016/j.algal.2019.101433","ISSN":"22119264","author":[{"dropping-particle":"","family":"Nwoba","given":"Emeka G.","non-dropping-particle":"","parse-names":false,"suffix":""},{"dropping-particle":"","family":"Parlevliet","given":"David A.","non-dropping-particle":"","parse-names":false,"suffix":""},{"dropping-particle":"","family":"Laird","given":"Damian W.","non-dropping-particle":"","parse-names":false,"suffix":""},{"dropping-particle":"","family":"Alameh","given":"Kamal","non-dropping-particle":"","parse-names":false,"suffix":""},{"dropping-particle":"","family":"Moheimani","given":"Navid R.","non-dropping-particle":"","parse-names":false,"suffix":""}],"container-title":"Algal Research","id":"ITEM-2","issued":{"date-parts":[["2019","5"]]},"page":"101433","title":"Light management technologies for increasing algal photobioreactor efficiency","type":"article-journal","volume":"39"},"uris":["http://www.mendeley.com/documents/?uuid=f4406e37-8a03-44a7-856a-0b88c80d5c01"]}],"mendeley":{"formattedCitation":"[2], [3]","plainTextFormattedCitation":"[2], [3]","previouslyFormattedCitation":"(Bland and Angenent, 2016; Nwoba &lt;i&gt;et al.&lt;/i&gt;, 2019)"},"properties":{"noteIndex":0},"schema":"https://github.com/citation-style-language/schema/raw/master/csl-citation.json"}</w:instrText>
      </w:r>
      <w:r w:rsidR="00985A07" w:rsidRPr="00850E73">
        <w:rPr>
          <w:rFonts w:ascii="Times New Roman" w:hAnsi="Times New Roman" w:cs="Times New Roman"/>
        </w:rPr>
        <w:fldChar w:fldCharType="separate"/>
      </w:r>
      <w:r w:rsidR="007F78CB" w:rsidRPr="007F78CB">
        <w:rPr>
          <w:rFonts w:ascii="Times New Roman" w:hAnsi="Times New Roman" w:cs="Times New Roman"/>
          <w:noProof/>
          <w:lang w:val="en-GB"/>
        </w:rPr>
        <w:t>[2], [3]</w:t>
      </w:r>
      <w:r w:rsidR="00985A07" w:rsidRPr="00850E73">
        <w:rPr>
          <w:rFonts w:ascii="Times New Roman" w:hAnsi="Times New Roman" w:cs="Times New Roman"/>
        </w:rPr>
        <w:fldChar w:fldCharType="end"/>
      </w:r>
      <w:r w:rsidR="00985A07" w:rsidRPr="00850E73">
        <w:rPr>
          <w:rFonts w:ascii="Times New Roman" w:hAnsi="Times New Roman" w:cs="Times New Roman"/>
          <w:lang w:val="en-GB"/>
        </w:rPr>
        <w:t xml:space="preserve">. To decrease the costs associated with artificial illumination, however, improvements in both light sources and photosynthetic efficiency are required </w:t>
      </w:r>
      <w:r w:rsidR="00985A07" w:rsidRPr="00850E73">
        <w:rPr>
          <w:rStyle w:val="Rimandonotaapidipagina"/>
          <w:rFonts w:ascii="Times New Roman" w:hAnsi="Times New Roman" w:cs="Times New Roman"/>
        </w:rPr>
        <w:fldChar w:fldCharType="begin" w:fldLock="1"/>
      </w:r>
      <w:r w:rsidR="007F78CB">
        <w:rPr>
          <w:rFonts w:ascii="Times New Roman" w:hAnsi="Times New Roman" w:cs="Times New Roman"/>
          <w:lang w:val="en-GB"/>
        </w:rPr>
        <w:instrText>ADDIN CSL_CITATION {"citationItems":[{"id":"ITEM-1","itemData":{"DOI":"10.1016/j.tibtech.2017.07.011","ISSN":"01677799","author":[{"dropping-particle":"","family":"Schulze","given":"Peter S.C.","non-dropping-particle":"","parse-names":false,"suffix":""},{"dropping-particle":"","family":"Guerra","given":"Rui","non-dropping-particle":"","parse-names":false,"suffix":""},{"dropping-particle":"","family":"Pereira","given":"Hugo","non-dropping-particle":"","parse-names":false,"suffix":""},{"dropping-particle":"","family":"Schüler","given":"Lisa M.","non-dropping-particle":"","parse-names":false,"suffix":""},{"dropping-particle":"","family":"Varela","given":"João C.S.","non-dropping-particle":"","parse-names":false,"suffix":""}],"container-title":"Trends in Biotechnology","id":"ITEM-1","issue":"11","issued":{"date-parts":[["2017","11"]]},"page":"1088-1101","title":"Flashing LEDs for Microalgal Production","type":"article-journal","volume":"35"},"uris":["http://www.mendeley.com/documents/?uuid=a145b969-678c-4dc9-9dee-7432b988cc52"]}],"mendeley":{"formattedCitation":"[4]","plainTextFormattedCitation":"[4]","previouslyFormattedCitation":"(Schulze &lt;i&gt;et al.&lt;/i&gt;, 2017)"},"properties":{"noteIndex":0},"schema":"https://github.com/citation-style-language/schema/raw/master/csl-citation.json"}</w:instrText>
      </w:r>
      <w:r w:rsidR="00985A07" w:rsidRPr="00850E73">
        <w:rPr>
          <w:rStyle w:val="Rimandonotaapidipagina"/>
          <w:rFonts w:ascii="Times New Roman" w:hAnsi="Times New Roman" w:cs="Times New Roman"/>
        </w:rPr>
        <w:fldChar w:fldCharType="separate"/>
      </w:r>
      <w:r w:rsidR="007F78CB" w:rsidRPr="007F78CB">
        <w:rPr>
          <w:rFonts w:ascii="Times New Roman" w:hAnsi="Times New Roman" w:cs="Times New Roman"/>
          <w:noProof/>
          <w:lang w:val="en-GB"/>
        </w:rPr>
        <w:t>[4]</w:t>
      </w:r>
      <w:r w:rsidR="00985A07" w:rsidRPr="00850E73">
        <w:rPr>
          <w:rStyle w:val="Rimandonotaapidipagina"/>
          <w:rFonts w:ascii="Times New Roman" w:hAnsi="Times New Roman" w:cs="Times New Roman"/>
        </w:rPr>
        <w:fldChar w:fldCharType="end"/>
      </w:r>
      <w:r w:rsidR="00985A07" w:rsidRPr="00850E73">
        <w:rPr>
          <w:rFonts w:ascii="Times New Roman" w:hAnsi="Times New Roman" w:cs="Times New Roman"/>
          <w:lang w:val="en-GB"/>
        </w:rPr>
        <w:t xml:space="preserve">. </w:t>
      </w:r>
      <w:r w:rsidR="009F16CC">
        <w:rPr>
          <w:rFonts w:ascii="Times New Roman" w:hAnsi="Times New Roman" w:cs="Times New Roman"/>
          <w:lang w:val="en-GB"/>
        </w:rPr>
        <w:t xml:space="preserve"> </w:t>
      </w:r>
      <w:r w:rsidR="00985A07" w:rsidRPr="00850E73">
        <w:rPr>
          <w:rFonts w:ascii="Times New Roman" w:hAnsi="Times New Roman" w:cs="Times New Roman"/>
          <w:lang w:val="en-GB"/>
        </w:rPr>
        <w:t>Photosynthesis</w:t>
      </w:r>
      <w:r w:rsidR="00543A00">
        <w:rPr>
          <w:rFonts w:ascii="Times New Roman" w:hAnsi="Times New Roman" w:cs="Times New Roman"/>
          <w:lang w:val="en-GB"/>
        </w:rPr>
        <w:t xml:space="preserve"> </w:t>
      </w:r>
      <w:r w:rsidR="00985A07" w:rsidRPr="00850E73">
        <w:rPr>
          <w:rFonts w:ascii="Times New Roman" w:hAnsi="Times New Roman" w:cs="Times New Roman"/>
          <w:lang w:val="en-GB"/>
        </w:rPr>
        <w:t xml:space="preserve">is a low efficiency process </w:t>
      </w:r>
      <w:r w:rsidR="00985A07" w:rsidRPr="00850E73">
        <w:rPr>
          <w:rFonts w:ascii="Times New Roman" w:hAnsi="Times New Roman" w:cs="Times New Roman"/>
        </w:rPr>
        <w:fldChar w:fldCharType="begin" w:fldLock="1"/>
      </w:r>
      <w:r w:rsidR="007F78CB">
        <w:rPr>
          <w:rFonts w:ascii="Times New Roman" w:hAnsi="Times New Roman" w:cs="Times New Roman"/>
          <w:lang w:val="en-GB"/>
        </w:rPr>
        <w:instrText>ADDIN CSL_CITATION {"citationItems":[{"id":"ITEM-1","itemData":{"DOI":"10.1126/science.1200165","ISSN":"0036-8075","author":[{"dropping-particle":"","family":"Blankenship","given":"R. E.","non-dropping-particle":"","parse-names":false,"suffix":""},{"dropping-particle":"","family":"Tiede","given":"D. M.","non-dropping-particle":"","parse-names":false,"suffix":""},{"dropping-particle":"","family":"Barber","given":"J.","non-dropping-particle":"","parse-names":false,"suffix":""},{"dropping-particle":"","family":"Brudvig","given":"G. W.","non-dropping-particle":"","parse-names":false,"suffix":""},{"dropping-particle":"","family":"Fleming","given":"G.","non-dropping-particle":"","parse-names":false,"suffix":""},{"dropping-particle":"","family":"Ghirardi","given":"M.","non-dropping-particle":"","parse-names":false,"suffix":""},{"dropping-particle":"","family":"Gunner","given":"M. R.","non-dropping-particle":"","parse-names":false,"suffix":""},{"dropping-particle":"","family":"Junge","given":"W.","non-dropping-particle":"","parse-names":false,"suffix":""},{"dropping-particle":"","family":"Kramer","given":"D. M.","non-dropping-particle":"","parse-names":false,"suffix":""},{"dropping-particle":"","family":"Melis","given":"A.","non-dropping-particle":"","parse-names":false,"suffix":""},{"dropping-particle":"","family":"Moore","given":"T. A.","non-dropping-particle":"","parse-names":false,"suffix":""},{"dropping-particle":"","family":"Moser","given":"C. C.","non-dropping-particle":"","parse-names":false,"suffix":""},{"dropping-particle":"","family":"Nocera","given":"D. G.","non-dropping-particle":"","parse-names":false,"suffix":""},{"dropping-particle":"","family":"Nozik","given":"A. J.","non-dropping-particle":"","parse-names":false,"suffix":""},{"dropping-particle":"","family":"Ort","given":"D. R.","non-dropping-particle":"","parse-names":false,"suffix":""},{"dropping-particle":"","family":"Parson","given":"W. W.","non-dropping-particle":"","parse-names":false,"suffix":""},{"dropping-particle":"","family":"Prince","given":"R. C.","non-dropping-particle":"","parse-names":false,"suffix":""},{"dropping-particle":"","family":"Sayre","given":"R. T.","non-dropping-particle":"","parse-names":false,"suffix":""}],"container-title":"Science","id":"ITEM-1","issue":"6031","issued":{"date-parts":[["2011","5"]]},"page":"805-809","title":"Comparing Photosynthetic and Photovoltaic Efficiencies and Recognizing the Potential for Improvement","type":"article-journal","volume":"332"},"uris":["http://www.mendeley.com/documents/?uuid=4c494f1b-5974-4998-8da5-c4a638bc6b1e","http://www.mendeley.com/documents/?uuid=f156fc61-5862-4f81-a11e-cc445c53e859"]}],"mendeley":{"formattedCitation":"[5]","plainTextFormattedCitation":"[5]","previouslyFormattedCitation":"(Blankenship &lt;i&gt;et al.&lt;/i&gt;, 2011)"},"properties":{"noteIndex":0},"schema":"https://github.com/citation-style-language/schema/raw/master/csl-citation.json"}</w:instrText>
      </w:r>
      <w:r w:rsidR="00985A07" w:rsidRPr="00850E73">
        <w:rPr>
          <w:rFonts w:ascii="Times New Roman" w:hAnsi="Times New Roman" w:cs="Times New Roman"/>
        </w:rPr>
        <w:fldChar w:fldCharType="separate"/>
      </w:r>
      <w:r w:rsidR="007F78CB" w:rsidRPr="007F78CB">
        <w:rPr>
          <w:rFonts w:ascii="Times New Roman" w:hAnsi="Times New Roman" w:cs="Times New Roman"/>
          <w:noProof/>
          <w:lang w:val="en-GB"/>
        </w:rPr>
        <w:t>[5]</w:t>
      </w:r>
      <w:r w:rsidR="00985A07" w:rsidRPr="00850E73">
        <w:rPr>
          <w:rFonts w:ascii="Times New Roman" w:hAnsi="Times New Roman" w:cs="Times New Roman"/>
        </w:rPr>
        <w:fldChar w:fldCharType="end"/>
      </w:r>
      <w:r w:rsidR="00985A07" w:rsidRPr="00850E73">
        <w:rPr>
          <w:rFonts w:ascii="Times New Roman" w:hAnsi="Times New Roman" w:cs="Times New Roman"/>
          <w:lang w:val="en-GB"/>
        </w:rPr>
        <w:t xml:space="preserve"> and to date different strategies have been proposed to achieve a high level of light utilization, including the spectral matching of the light source to the photosynthetically active spectrum </w:t>
      </w:r>
      <w:r w:rsidR="00985A07" w:rsidRPr="00850E73">
        <w:rPr>
          <w:rStyle w:val="Rimandonotaapidipagina"/>
          <w:rFonts w:ascii="Times New Roman" w:hAnsi="Times New Roman" w:cs="Times New Roman"/>
        </w:rPr>
        <w:fldChar w:fldCharType="begin" w:fldLock="1"/>
      </w:r>
      <w:r w:rsidR="007F78CB">
        <w:rPr>
          <w:rFonts w:ascii="Times New Roman" w:hAnsi="Times New Roman" w:cs="Times New Roman"/>
          <w:lang w:val="en-GB"/>
        </w:rPr>
        <w:instrText>ADDIN CSL_CITATION {"citationItems":[{"id":"ITEM-1","itemData":{"DOI":"10.1016/j.tibtech.2014.06.001","ISSN":"01677799","author":[{"dropping-particle":"","family":"Schulze","given":"Peter S.C.","non-dropping-particle":"","parse-names":false,"suffix":""},{"dropping-particle":"","family":"Barreira","given":"Luísa A.","non-dropping-particle":"","parse-names":false,"suffix":""},{"dropping-particle":"","family":"Pereira","given":"Hugo G.C.","non-dropping-particle":"","parse-names":false,"suffix":""},{"dropping-particle":"","family":"Perales","given":"José A.","non-dropping-particle":"","parse-names":false,"suffix":""},{"dropping-particle":"","family":"Varela","given":"João C.S.","non-dropping-particle":"","parse-names":false,"suffix":""}],"container-title":"Trends in Biotechnology","id":"ITEM-1","issue":"8","issued":{"date-parts":[["2014","8"]]},"page":"422-430","title":"Light emitting diodes (LEDs) applied to microalgal production","type":"article-journal","volume":"32"},"uris":["http://www.mendeley.com/documents/?uuid=d5c94d92-ab5e-41b5-9b51-e8f796734416"]}],"mendeley":{"formattedCitation":"[6]","plainTextFormattedCitation":"[6]","previouslyFormattedCitation":"(Schulze &lt;i&gt;et al.&lt;/i&gt;, 2014)"},"properties":{"noteIndex":0},"schema":"https://github.com/citation-style-language/schema/raw/master/csl-citation.json"}</w:instrText>
      </w:r>
      <w:r w:rsidR="00985A07" w:rsidRPr="00850E73">
        <w:rPr>
          <w:rStyle w:val="Rimandonotaapidipagina"/>
          <w:rFonts w:ascii="Times New Roman" w:hAnsi="Times New Roman" w:cs="Times New Roman"/>
        </w:rPr>
        <w:fldChar w:fldCharType="separate"/>
      </w:r>
      <w:r w:rsidR="007F78CB" w:rsidRPr="007F78CB">
        <w:rPr>
          <w:rFonts w:ascii="Times New Roman" w:hAnsi="Times New Roman" w:cs="Times New Roman"/>
          <w:bCs/>
          <w:noProof/>
          <w:lang w:val="en-GB"/>
        </w:rPr>
        <w:t>[6]</w:t>
      </w:r>
      <w:r w:rsidR="00985A07" w:rsidRPr="00850E73">
        <w:rPr>
          <w:rStyle w:val="Rimandonotaapidipagina"/>
          <w:rFonts w:ascii="Times New Roman" w:hAnsi="Times New Roman" w:cs="Times New Roman"/>
        </w:rPr>
        <w:fldChar w:fldCharType="end"/>
      </w:r>
      <w:r w:rsidR="00985A07" w:rsidRPr="00850E73">
        <w:rPr>
          <w:rFonts w:ascii="Times New Roman" w:hAnsi="Times New Roman" w:cs="Times New Roman"/>
          <w:lang w:val="en-GB"/>
        </w:rPr>
        <w:t xml:space="preserve">. </w:t>
      </w:r>
      <w:r w:rsidR="00AC7205">
        <w:rPr>
          <w:rFonts w:ascii="Times New Roman" w:hAnsi="Times New Roman" w:cs="Times New Roman"/>
          <w:lang w:val="en-GB"/>
        </w:rPr>
        <w:t xml:space="preserve">However, it should be considered that the operating condition of the system </w:t>
      </w:r>
      <w:r w:rsidR="009F16CC">
        <w:rPr>
          <w:rFonts w:ascii="Times New Roman" w:hAnsi="Times New Roman" w:cs="Times New Roman"/>
          <w:lang w:val="en-GB"/>
        </w:rPr>
        <w:t>also play</w:t>
      </w:r>
      <w:r w:rsidR="00AC7205">
        <w:rPr>
          <w:rFonts w:ascii="Times New Roman" w:hAnsi="Times New Roman" w:cs="Times New Roman"/>
          <w:lang w:val="en-GB"/>
        </w:rPr>
        <w:t xml:space="preserve"> a role in the increase of photoconversion efficiency. </w:t>
      </w:r>
      <w:r w:rsidR="0022240D" w:rsidRPr="0022240D">
        <w:rPr>
          <w:rFonts w:ascii="Times New Roman" w:hAnsi="Times New Roman" w:cs="Times New Roman"/>
          <w:lang w:val="en-GB"/>
        </w:rPr>
        <w:t xml:space="preserve">Current </w:t>
      </w:r>
      <w:r w:rsidR="0022240D" w:rsidRPr="0022240D">
        <w:rPr>
          <w:rFonts w:ascii="Times New Roman" w:hAnsi="Times New Roman" w:cs="Times New Roman"/>
          <w:lang w:val="en-GB" w:eastAsia="it-IT"/>
        </w:rPr>
        <w:t>pilot-scale plants for microalgal production usually apply batch or semi-continuous cultivation methods</w:t>
      </w:r>
      <w:r w:rsidR="009F16CC">
        <w:rPr>
          <w:rFonts w:ascii="Times New Roman" w:hAnsi="Times New Roman" w:cs="Times New Roman"/>
          <w:lang w:val="en-GB" w:eastAsia="it-IT"/>
        </w:rPr>
        <w:t xml:space="preserve">, even though the continuous system should be preferred as it is the most </w:t>
      </w:r>
      <w:r w:rsidR="003E2566">
        <w:rPr>
          <w:rFonts w:ascii="Times New Roman" w:hAnsi="Times New Roman" w:cs="Times New Roman"/>
          <w:lang w:val="en-GB" w:eastAsia="it-IT"/>
        </w:rPr>
        <w:t>productive</w:t>
      </w:r>
      <w:r w:rsidR="0022240D" w:rsidRPr="0022240D">
        <w:rPr>
          <w:rFonts w:ascii="Times New Roman" w:hAnsi="Times New Roman" w:cs="Times New Roman"/>
          <w:lang w:val="en-GB" w:eastAsia="it-IT"/>
        </w:rPr>
        <w:t xml:space="preserve">. Batch is simple, </w:t>
      </w:r>
      <w:r w:rsidR="009F16CC">
        <w:rPr>
          <w:rFonts w:ascii="Times New Roman" w:hAnsi="Times New Roman" w:cs="Times New Roman"/>
          <w:lang w:val="en-GB" w:eastAsia="it-IT"/>
        </w:rPr>
        <w:t xml:space="preserve">the </w:t>
      </w:r>
      <w:r w:rsidR="0022240D" w:rsidRPr="0022240D">
        <w:rPr>
          <w:rFonts w:ascii="Times New Roman" w:hAnsi="Times New Roman" w:cs="Times New Roman"/>
          <w:lang w:val="en-GB" w:eastAsia="it-IT"/>
        </w:rPr>
        <w:t xml:space="preserve">cheapest, and </w:t>
      </w:r>
      <w:r w:rsidR="009B7516">
        <w:rPr>
          <w:rFonts w:ascii="Times New Roman" w:hAnsi="Times New Roman" w:cs="Times New Roman"/>
          <w:lang w:val="en-GB" w:eastAsia="it-IT"/>
        </w:rPr>
        <w:t xml:space="preserve">most </w:t>
      </w:r>
      <w:r w:rsidR="0022240D" w:rsidRPr="0022240D">
        <w:rPr>
          <w:rFonts w:ascii="Times New Roman" w:hAnsi="Times New Roman" w:cs="Times New Roman"/>
          <w:lang w:val="en-GB" w:eastAsia="it-IT"/>
        </w:rPr>
        <w:t xml:space="preserve">widespread operation mode, but its productivity is inversely proportional to growth curves </w:t>
      </w:r>
      <w:r w:rsidR="009B7516">
        <w:rPr>
          <w:rFonts w:ascii="Times New Roman" w:hAnsi="Times New Roman" w:cs="Times New Roman"/>
          <w:lang w:val="en-GB" w:eastAsia="it-IT"/>
        </w:rPr>
        <w:t>duration</w:t>
      </w:r>
      <w:r w:rsidR="0022240D" w:rsidRPr="0022240D">
        <w:rPr>
          <w:rFonts w:ascii="Times New Roman" w:hAnsi="Times New Roman" w:cs="Times New Roman"/>
          <w:lang w:val="en-GB" w:eastAsia="it-IT"/>
        </w:rPr>
        <w:t xml:space="preserve">, so that the average value depends on harvesting day (during exponential or stationary phases) </w:t>
      </w:r>
      <w:r w:rsidR="0022240D" w:rsidRPr="0022240D">
        <w:rPr>
          <w:rFonts w:ascii="Times New Roman" w:hAnsi="Times New Roman" w:cs="Times New Roman"/>
          <w:lang w:eastAsia="it-IT"/>
        </w:rPr>
        <w:fldChar w:fldCharType="begin" w:fldLock="1"/>
      </w:r>
      <w:r w:rsidR="007F78CB">
        <w:rPr>
          <w:rFonts w:ascii="Times New Roman" w:hAnsi="Times New Roman" w:cs="Times New Roman"/>
          <w:lang w:val="en-GB" w:eastAsia="it-IT"/>
        </w:rPr>
        <w:instrText>ADDIN CSL_CITATION {"citationItems":[{"id":"ITEM-1","itemData":{"DOI":"https://doi.org/10.1002/adsu.202100346","abstract":"The integration of semi-transparent photovoltaics (PVs) with photobioreactors (PBRs) is a promising strategy to increase photoconversion efficiency, ensuring simultaneous electricity and algal biomass production. In this study, Arthrospira maxima is cultivated in an integrated system with a dye-sensitized solar module (DSSM) to the front of the PBR to assess the possible advantages for biomass and phycocyanin production. The application of the DSSM does not influence biomass production, with the remarkable advantage of producing additional electric energy. However, an acclimation of pigment is observed, as DSSM causes a change in the transmitted light spectrum. Further experiments are conducted to investigate the effect of light quality using monochromatic light-emitting diodes (LEDs) as controls. Phycocyanin-targeted wavelengths exhibit a major impact on biomass growth and pigment productivity: low intensity enhanced process efficiency, suggesting that low light is preferable to enhance culture performance with respect to white light. The application of third-generation PVs is only potentially advantageous if the transmission spectra of the module color and its aperture area are carefully designed. The application of monochromatic LEDs on PBRs also highlights the importance of properly managing the operative conditions to avoid energy losses.","author":[{"dropping-particle":"","family":"Borella","given":"Lisa","non-dropping-particle":"","parse-names":false,"suffix":""},{"dropping-particle":"","family":"Vesce","given":"Luigi","non-dropping-particle":"","parse-names":false,"suffix":""},{"dropping-particle":"","family":"Mariani","given":"Paolo","non-dropping-particle":"","parse-names":false,"suffix":""},{"dropping-particle":"","family":"Barichello","given":"Jessica","non-dropping-particle":"","parse-names":false,"suffix":""},{"dropping-particle":"","family":"Carlo","given":"Aldo","non-dropping-particle":"Di","parse-names":false,"suffix":""},{"dropping-particle":"","family":"Trivellin","given":"Nicola","non-dropping-particle":"","parse-names":false,"suffix":""},{"dropping-particle":"","family":"Sforza","given":"Eleonora","non-dropping-particle":"","parse-names":false,"suffix":""}],"container-title":"Advanced Sustainable System","id":"ITEM-1","issue":"2100346","issued":{"date-parts":[["2022"]]},"title":"Spectral Changes by Dye Sensitized Solar Modules Influence the Pigment Composition and Productivity of Arthrospira maxima and Increase the Overall Energy Efficiency","type":"article-journal"},"uris":["http://www.mendeley.com/documents/?uuid=70c222f9-9354-4caf-bd21-16475d4da8fd","http://www.mendeley.com/documents/?uuid=d2c727e0-470e-4b12-8292-0c4818f06870"]}],"mendeley":{"formattedCitation":"[7]","plainTextFormattedCitation":"[7]","previouslyFormattedCitation":"(Borella &lt;i&gt;et al.&lt;/i&gt;, 2022)"},"properties":{"noteIndex":0},"schema":"https://github.com/citation-style-language/schema/raw/master/csl-citation.json"}</w:instrText>
      </w:r>
      <w:r w:rsidR="0022240D" w:rsidRPr="0022240D">
        <w:rPr>
          <w:rFonts w:ascii="Times New Roman" w:hAnsi="Times New Roman" w:cs="Times New Roman"/>
          <w:lang w:eastAsia="it-IT"/>
        </w:rPr>
        <w:fldChar w:fldCharType="separate"/>
      </w:r>
      <w:r w:rsidR="007F78CB" w:rsidRPr="007F78CB">
        <w:rPr>
          <w:rFonts w:ascii="Times New Roman" w:hAnsi="Times New Roman" w:cs="Times New Roman"/>
          <w:noProof/>
          <w:lang w:val="en-GB" w:eastAsia="it-IT"/>
        </w:rPr>
        <w:t>[7]</w:t>
      </w:r>
      <w:r w:rsidR="0022240D" w:rsidRPr="0022240D">
        <w:rPr>
          <w:rFonts w:ascii="Times New Roman" w:hAnsi="Times New Roman" w:cs="Times New Roman"/>
          <w:lang w:eastAsia="it-IT"/>
        </w:rPr>
        <w:fldChar w:fldCharType="end"/>
      </w:r>
      <w:r w:rsidR="0022240D" w:rsidRPr="0022240D">
        <w:rPr>
          <w:rFonts w:ascii="Times New Roman" w:hAnsi="Times New Roman" w:cs="Times New Roman"/>
          <w:lang w:val="en-GB" w:eastAsia="it-IT"/>
        </w:rPr>
        <w:t xml:space="preserve">. A compromise is a semi-continuous system, where a certain amount of </w:t>
      </w:r>
      <w:r w:rsidR="009B7516">
        <w:rPr>
          <w:rFonts w:ascii="Times New Roman" w:hAnsi="Times New Roman" w:cs="Times New Roman"/>
          <w:lang w:val="en-GB" w:eastAsia="it-IT"/>
        </w:rPr>
        <w:t>culture</w:t>
      </w:r>
      <w:r w:rsidR="009B7516" w:rsidRPr="0022240D">
        <w:rPr>
          <w:rFonts w:ascii="Times New Roman" w:hAnsi="Times New Roman" w:cs="Times New Roman"/>
          <w:lang w:val="en-GB" w:eastAsia="it-IT"/>
        </w:rPr>
        <w:t xml:space="preserve"> </w:t>
      </w:r>
      <w:r w:rsidR="0022240D" w:rsidRPr="0022240D">
        <w:rPr>
          <w:rFonts w:ascii="Times New Roman" w:hAnsi="Times New Roman" w:cs="Times New Roman"/>
          <w:lang w:val="en-GB" w:eastAsia="it-IT"/>
        </w:rPr>
        <w:t>volume is harvested periodically</w:t>
      </w:r>
      <w:r w:rsidR="009B7516">
        <w:rPr>
          <w:rFonts w:ascii="Times New Roman" w:hAnsi="Times New Roman" w:cs="Times New Roman"/>
          <w:lang w:val="en-GB" w:eastAsia="it-IT"/>
        </w:rPr>
        <w:t xml:space="preserve"> from the reactor</w:t>
      </w:r>
      <w:r w:rsidR="0022240D" w:rsidRPr="0022240D">
        <w:rPr>
          <w:rFonts w:ascii="Times New Roman" w:hAnsi="Times New Roman" w:cs="Times New Roman"/>
          <w:lang w:val="en-GB" w:eastAsia="it-IT"/>
        </w:rPr>
        <w:t xml:space="preserve"> to recover </w:t>
      </w:r>
      <w:proofErr w:type="gramStart"/>
      <w:r w:rsidR="0022240D" w:rsidRPr="0022240D">
        <w:rPr>
          <w:rFonts w:ascii="Times New Roman" w:hAnsi="Times New Roman" w:cs="Times New Roman"/>
          <w:lang w:val="en-GB" w:eastAsia="it-IT"/>
        </w:rPr>
        <w:t xml:space="preserve">biomass, </w:t>
      </w:r>
      <w:r w:rsidR="009B7516">
        <w:rPr>
          <w:rFonts w:ascii="Times New Roman" w:hAnsi="Times New Roman" w:cs="Times New Roman"/>
          <w:lang w:val="en-GB" w:eastAsia="it-IT"/>
        </w:rPr>
        <w:t>and</w:t>
      </w:r>
      <w:proofErr w:type="gramEnd"/>
      <w:r w:rsidR="009B7516">
        <w:rPr>
          <w:rFonts w:ascii="Times New Roman" w:hAnsi="Times New Roman" w:cs="Times New Roman"/>
          <w:lang w:val="en-GB" w:eastAsia="it-IT"/>
        </w:rPr>
        <w:t xml:space="preserve"> </w:t>
      </w:r>
      <w:r w:rsidR="0022240D" w:rsidRPr="0022240D">
        <w:rPr>
          <w:rFonts w:ascii="Times New Roman" w:hAnsi="Times New Roman" w:cs="Times New Roman"/>
          <w:lang w:val="en-GB" w:eastAsia="it-IT"/>
        </w:rPr>
        <w:t>replaced with fresh medium.</w:t>
      </w:r>
      <w:r w:rsidR="0022240D" w:rsidRPr="0022240D" w:rsidDel="00E41D3B">
        <w:rPr>
          <w:rFonts w:ascii="Times New Roman" w:hAnsi="Times New Roman" w:cs="Times New Roman"/>
          <w:lang w:val="en-GB" w:eastAsia="it-IT"/>
        </w:rPr>
        <w:t xml:space="preserve"> </w:t>
      </w:r>
      <w:r w:rsidR="0022240D" w:rsidRPr="0022240D">
        <w:rPr>
          <w:rFonts w:ascii="Times New Roman" w:hAnsi="Times New Roman" w:cs="Times New Roman"/>
          <w:lang w:val="en-GB" w:eastAsia="it-IT"/>
        </w:rPr>
        <w:t xml:space="preserve">Nevertheless, productivity depends on the </w:t>
      </w:r>
      <w:r w:rsidR="009B7516">
        <w:rPr>
          <w:rFonts w:ascii="Times New Roman" w:hAnsi="Times New Roman" w:cs="Times New Roman"/>
          <w:lang w:val="en-GB" w:eastAsia="it-IT"/>
        </w:rPr>
        <w:t xml:space="preserve">harvesting </w:t>
      </w:r>
      <w:r w:rsidR="0022240D" w:rsidRPr="0022240D">
        <w:rPr>
          <w:rFonts w:ascii="Times New Roman" w:hAnsi="Times New Roman" w:cs="Times New Roman"/>
          <w:lang w:val="en-GB" w:eastAsia="it-IT"/>
        </w:rPr>
        <w:t xml:space="preserve">frequency which, on average, can be approximated to a residence time. </w:t>
      </w:r>
      <w:r w:rsidR="00DD01FA">
        <w:rPr>
          <w:rFonts w:ascii="Times New Roman" w:hAnsi="Times New Roman" w:cs="Times New Roman"/>
          <w:lang w:val="en-GB"/>
        </w:rPr>
        <w:t xml:space="preserve">The </w:t>
      </w:r>
      <w:r w:rsidR="009A3FB0">
        <w:rPr>
          <w:rFonts w:ascii="Times New Roman" w:hAnsi="Times New Roman" w:cs="Times New Roman"/>
          <w:lang w:val="en-GB"/>
        </w:rPr>
        <w:t xml:space="preserve">light supply mode is also responsible of a potential increase of biomass production: </w:t>
      </w:r>
      <w:r w:rsidR="00985A07" w:rsidRPr="00850E73">
        <w:rPr>
          <w:rFonts w:ascii="Times New Roman" w:hAnsi="Times New Roman" w:cs="Times New Roman"/>
          <w:lang w:val="en-GB"/>
        </w:rPr>
        <w:t xml:space="preserve">flashing light can reduce the degree of mutual shading by penetrating deeper into the cultures, owing to the increased intensity of the instantaneous photosynthetic photon flux </w:t>
      </w:r>
      <w:r w:rsidR="00985A07" w:rsidRPr="00850E73">
        <w:rPr>
          <w:rStyle w:val="Rimandonotaapidipagina"/>
          <w:rFonts w:ascii="Times New Roman" w:hAnsi="Times New Roman" w:cs="Times New Roman"/>
        </w:rPr>
        <w:fldChar w:fldCharType="begin" w:fldLock="1"/>
      </w:r>
      <w:r w:rsidR="007F78CB">
        <w:rPr>
          <w:rFonts w:ascii="Times New Roman" w:hAnsi="Times New Roman" w:cs="Times New Roman"/>
          <w:lang w:val="en-GB"/>
        </w:rPr>
        <w:instrText>ADDIN CSL_CITATION {"citationItems":[{"id":"ITEM-1","itemData":{"DOI":"10.1007/BF02936592","ISSN":"12268372","abstract":"It has been reported that flashing light enhances microalgal biomass productivity and overall photosynthetic efficiency. The algal growth kinetics and oxygen production rates under flashing light with various flashing frequencies (5 Hz-37 kHz) were compared with those under equivalent continuous light in photobioreactors. A positive flashing light effect was observed with flashing frequencies over 1 kHz. The oxygen production rate under conditions of flashing light was slightly higher than that under continuous light. The cells under the high frequency flashing light were also observed to be healthier than those under continuous light, particularly at higher cell concentrations. When 37 kHz flashing light was applied to an LED-based photobioreactor, the cell concentration was higher than that obtained under continuous light by about 20%. Flashing light may be a reasonable solution to overcome mutual shading, particularly in high-density algal cultures.","author":[{"dropping-particle":"","family":"Park","given":"Kyong Hee","non-dropping-particle":"","parse-names":false,"suffix":""},{"dropping-particle":"","family":"Lee","given":"Choul Gyun","non-dropping-particle":"","parse-names":false,"suffix":""}],"container-title":"Biotechnology and Bioprocess Engineering","id":"ITEM-1","issue":"3","issued":{"date-parts":[["2000"]]},"page":"186-190","title":"Optimization of algal photobioreactors using flashing lights","type":"article-journal","volume":"5"},"uris":["http://www.mendeley.com/documents/?uuid=1903e157-44b7-4a2d-9201-ae5c3473e05c","http://www.mendeley.com/documents/?uuid=12a6e767-32cb-4cd5-b894-afdc88ddbcfa","http://www.mendeley.com/documents/?uuid=ea163c4f-b448-4441-9e4f-b4aa0ab463a9"]}],"mendeley":{"formattedCitation":"[8]","plainTextFormattedCitation":"[8]","previouslyFormattedCitation":"(Park and Lee, 2000)"},"properties":{"noteIndex":0},"schema":"https://github.com/citation-style-language/schema/raw/master/csl-citation.json"}</w:instrText>
      </w:r>
      <w:r w:rsidR="00985A07" w:rsidRPr="00850E73">
        <w:rPr>
          <w:rStyle w:val="Rimandonotaapidipagina"/>
          <w:rFonts w:ascii="Times New Roman" w:hAnsi="Times New Roman" w:cs="Times New Roman"/>
        </w:rPr>
        <w:fldChar w:fldCharType="separate"/>
      </w:r>
      <w:r w:rsidR="007F78CB" w:rsidRPr="007F78CB">
        <w:rPr>
          <w:rFonts w:ascii="Times New Roman" w:hAnsi="Times New Roman" w:cs="Times New Roman"/>
          <w:bCs/>
          <w:noProof/>
          <w:lang w:val="en-GB"/>
        </w:rPr>
        <w:t>[8]</w:t>
      </w:r>
      <w:r w:rsidR="00985A07" w:rsidRPr="00850E73">
        <w:rPr>
          <w:rStyle w:val="Rimandonotaapidipagina"/>
          <w:rFonts w:ascii="Times New Roman" w:hAnsi="Times New Roman" w:cs="Times New Roman"/>
        </w:rPr>
        <w:fldChar w:fldCharType="end"/>
      </w:r>
      <w:r w:rsidR="00985A07" w:rsidRPr="00850E73">
        <w:rPr>
          <w:rFonts w:ascii="Times New Roman" w:hAnsi="Times New Roman" w:cs="Times New Roman"/>
          <w:lang w:val="en-GB"/>
        </w:rPr>
        <w:t xml:space="preserve">. </w:t>
      </w:r>
    </w:p>
    <w:p w14:paraId="226CFE9D" w14:textId="77777777" w:rsidR="003A3A28" w:rsidRPr="00850E73" w:rsidRDefault="003A3A28" w:rsidP="009B7516">
      <w:pPr>
        <w:spacing w:before="240" w:after="120"/>
        <w:jc w:val="both"/>
        <w:rPr>
          <w:rFonts w:ascii="Times New Roman" w:hAnsi="Times New Roman" w:cs="Times New Roman"/>
          <w:lang w:val="en-GB"/>
        </w:rPr>
      </w:pPr>
    </w:p>
    <w:p w14:paraId="0871BF31" w14:textId="77777777" w:rsidR="00DA51A3" w:rsidRPr="00850E73" w:rsidRDefault="00DA51A3" w:rsidP="00850E73">
      <w:pPr>
        <w:snapToGrid w:val="0"/>
        <w:spacing w:before="240" w:line="300" w:lineRule="auto"/>
        <w:jc w:val="both"/>
        <w:rPr>
          <w:rFonts w:ascii="Times New Roman" w:eastAsia="MS PGothic" w:hAnsi="Times New Roman" w:cs="Times New Roman"/>
          <w:lang w:val="en-US"/>
        </w:rPr>
      </w:pPr>
      <w:r w:rsidRPr="00850E73">
        <w:rPr>
          <w:rFonts w:ascii="Times New Roman" w:eastAsia="MS PGothic" w:hAnsi="Times New Roman" w:cs="Times New Roman"/>
          <w:b/>
          <w:bCs/>
          <w:lang w:val="en-US"/>
        </w:rPr>
        <w:t>2. Methods</w:t>
      </w:r>
    </w:p>
    <w:p w14:paraId="31EC1825" w14:textId="1F40DA25" w:rsidR="00630568" w:rsidRDefault="00DD7F1E" w:rsidP="009B7516">
      <w:pPr>
        <w:spacing w:before="240" w:after="120"/>
        <w:jc w:val="both"/>
        <w:rPr>
          <w:rFonts w:ascii="Times New Roman" w:eastAsiaTheme="minorEastAsia" w:hAnsi="Times New Roman" w:cs="Times New Roman"/>
          <w:lang w:val="en-GB"/>
        </w:rPr>
      </w:pPr>
      <w:proofErr w:type="spellStart"/>
      <w:r w:rsidRPr="00301C7B">
        <w:rPr>
          <w:rFonts w:ascii="Times New Roman" w:hAnsi="Times New Roman" w:cs="Times New Roman"/>
          <w:i/>
          <w:iCs/>
          <w:lang w:val="en-GB"/>
        </w:rPr>
        <w:t>Arthrospira</w:t>
      </w:r>
      <w:proofErr w:type="spellEnd"/>
      <w:r w:rsidRPr="00301C7B">
        <w:rPr>
          <w:rFonts w:ascii="Times New Roman" w:hAnsi="Times New Roman" w:cs="Times New Roman"/>
          <w:i/>
          <w:iCs/>
          <w:lang w:val="en-GB"/>
        </w:rPr>
        <w:t xml:space="preserve"> maxima</w:t>
      </w:r>
      <w:r w:rsidRPr="00301C7B">
        <w:rPr>
          <w:rFonts w:ascii="Times New Roman" w:hAnsi="Times New Roman" w:cs="Times New Roman"/>
          <w:lang w:val="en-GB"/>
        </w:rPr>
        <w:t xml:space="preserve"> was cultivated under continuous illumination with red-blue (R/B) light-emitting diodes</w:t>
      </w:r>
      <w:r w:rsidR="00D86704">
        <w:rPr>
          <w:rFonts w:ascii="Times New Roman" w:hAnsi="Times New Roman" w:cs="Times New Roman"/>
          <w:lang w:val="en-GB"/>
        </w:rPr>
        <w:t xml:space="preserve">. </w:t>
      </w:r>
      <w:r w:rsidRPr="00301C7B">
        <w:rPr>
          <w:rFonts w:ascii="Times New Roman" w:hAnsi="Times New Roman" w:cs="Times New Roman"/>
          <w:lang w:val="en-GB"/>
        </w:rPr>
        <w:t>Experiments were carried out in a continuous operating photobioreactor</w:t>
      </w:r>
      <w:r w:rsidR="00D86704">
        <w:rPr>
          <w:rFonts w:ascii="Times New Roman" w:hAnsi="Times New Roman" w:cs="Times New Roman"/>
          <w:lang w:val="en-GB"/>
        </w:rPr>
        <w:t xml:space="preserve">. </w:t>
      </w:r>
      <w:r w:rsidRPr="00301C7B">
        <w:rPr>
          <w:rFonts w:ascii="Times New Roman" w:hAnsi="Times New Roman" w:cs="Times New Roman"/>
          <w:lang w:val="en-GB"/>
        </w:rPr>
        <w:t xml:space="preserve">Kinetic parameters were retrieved from </w:t>
      </w:r>
      <w:proofErr w:type="spellStart"/>
      <w:r w:rsidRPr="00301C7B">
        <w:rPr>
          <w:rFonts w:ascii="Times New Roman" w:hAnsi="Times New Roman" w:cs="Times New Roman"/>
          <w:lang w:val="en-GB"/>
        </w:rPr>
        <w:t>respirometr</w:t>
      </w:r>
      <w:r w:rsidR="00AF2A18">
        <w:rPr>
          <w:rFonts w:ascii="Times New Roman" w:hAnsi="Times New Roman" w:cs="Times New Roman"/>
          <w:lang w:val="en-GB"/>
        </w:rPr>
        <w:t>ic</w:t>
      </w:r>
      <w:proofErr w:type="spellEnd"/>
      <w:r w:rsidRPr="00301C7B">
        <w:rPr>
          <w:rFonts w:ascii="Times New Roman" w:hAnsi="Times New Roman" w:cs="Times New Roman"/>
          <w:lang w:val="en-GB"/>
        </w:rPr>
        <w:t xml:space="preserve"> tests and implemented in a comprehensive growth model, which examines the spectral composition of the light source, and identifies optimal culturing conditions. The model was experimentally validated by data obtained at various light intensities, near the predicted optimal conditions. </w:t>
      </w:r>
      <w:r w:rsidR="005B27FD">
        <w:rPr>
          <w:rFonts w:ascii="Times New Roman" w:eastAsiaTheme="minorEastAsia" w:hAnsi="Times New Roman" w:cs="Times New Roman"/>
          <w:lang w:val="en-GB"/>
        </w:rPr>
        <w:t xml:space="preserve">Moreover, </w:t>
      </w:r>
      <w:proofErr w:type="spellStart"/>
      <w:r w:rsidR="005B27FD" w:rsidRPr="00850E73">
        <w:rPr>
          <w:rFonts w:ascii="Times New Roman" w:eastAsiaTheme="minorEastAsia" w:hAnsi="Times New Roman" w:cs="Times New Roman"/>
          <w:i/>
          <w:iCs/>
          <w:lang w:val="en-GB"/>
        </w:rPr>
        <w:t>Arthrospira</w:t>
      </w:r>
      <w:proofErr w:type="spellEnd"/>
      <w:r w:rsidR="005B27FD" w:rsidRPr="00850E73">
        <w:rPr>
          <w:rFonts w:ascii="Times New Roman" w:eastAsiaTheme="minorEastAsia" w:hAnsi="Times New Roman" w:cs="Times New Roman"/>
          <w:i/>
          <w:iCs/>
          <w:lang w:val="en-GB"/>
        </w:rPr>
        <w:t xml:space="preserve"> maxima</w:t>
      </w:r>
      <w:r w:rsidR="005B27FD" w:rsidRPr="00850E73">
        <w:rPr>
          <w:rFonts w:ascii="Times New Roman" w:eastAsiaTheme="minorEastAsia" w:hAnsi="Times New Roman" w:cs="Times New Roman"/>
          <w:lang w:val="en-GB"/>
        </w:rPr>
        <w:t xml:space="preserve"> was cultivated under flashing regime in the range 10-1000 µs, and pulse intensities up to 70000 µmol m</w:t>
      </w:r>
      <w:r w:rsidR="005B27FD" w:rsidRPr="00850E73">
        <w:rPr>
          <w:rFonts w:ascii="Times New Roman" w:eastAsiaTheme="minorEastAsia" w:hAnsi="Times New Roman" w:cs="Times New Roman"/>
          <w:vertAlign w:val="superscript"/>
          <w:lang w:val="en-GB"/>
        </w:rPr>
        <w:t>-2</w:t>
      </w:r>
      <w:r w:rsidR="005B27FD" w:rsidRPr="00850E73">
        <w:rPr>
          <w:rFonts w:ascii="Times New Roman" w:eastAsiaTheme="minorEastAsia" w:hAnsi="Times New Roman" w:cs="Times New Roman"/>
          <w:lang w:val="en-GB"/>
        </w:rPr>
        <w:t xml:space="preserve"> s</w:t>
      </w:r>
      <w:r w:rsidR="005B27FD" w:rsidRPr="00850E73">
        <w:rPr>
          <w:rFonts w:ascii="Times New Roman" w:eastAsiaTheme="minorEastAsia" w:hAnsi="Times New Roman" w:cs="Times New Roman"/>
          <w:vertAlign w:val="superscript"/>
          <w:lang w:val="en-GB"/>
        </w:rPr>
        <w:t xml:space="preserve">-1 </w:t>
      </w:r>
      <w:r w:rsidR="005B27FD" w:rsidRPr="00850E73">
        <w:rPr>
          <w:rFonts w:ascii="Times New Roman" w:eastAsiaTheme="minorEastAsia" w:hAnsi="Times New Roman" w:cs="Times New Roman"/>
          <w:lang w:val="en-GB"/>
        </w:rPr>
        <w:t>on biomass growth were</w:t>
      </w:r>
      <w:r w:rsidR="005B27FD" w:rsidRPr="00850E73">
        <w:rPr>
          <w:rFonts w:ascii="Times New Roman" w:eastAsiaTheme="minorEastAsia" w:hAnsi="Times New Roman" w:cs="Times New Roman"/>
          <w:vertAlign w:val="superscript"/>
          <w:lang w:val="en-GB"/>
        </w:rPr>
        <w:t xml:space="preserve"> </w:t>
      </w:r>
      <w:r w:rsidR="005B27FD" w:rsidRPr="00850E73">
        <w:rPr>
          <w:rFonts w:ascii="Times New Roman" w:eastAsiaTheme="minorEastAsia" w:hAnsi="Times New Roman" w:cs="Times New Roman"/>
          <w:lang w:val="en-GB"/>
        </w:rPr>
        <w:t>investigated. The overall energy efficiency of the process was evaluated by calculating both the photosynthetic efficiency (i.e. the efficiency of conversion of light energy into chemical energy stored in the biomass) and the LED efficiency (i.e. the efficiency of conversion of electrical energy into light energy)</w:t>
      </w:r>
      <w:r w:rsidR="00D86704">
        <w:rPr>
          <w:rFonts w:ascii="Times New Roman" w:eastAsiaTheme="minorEastAsia" w:hAnsi="Times New Roman" w:cs="Times New Roman"/>
          <w:lang w:val="en-GB"/>
        </w:rPr>
        <w:t>.</w:t>
      </w:r>
    </w:p>
    <w:p w14:paraId="7DA24A28" w14:textId="5603E5E7" w:rsidR="009B7516" w:rsidRDefault="009B7516" w:rsidP="009B7516">
      <w:pPr>
        <w:spacing w:before="240" w:after="120"/>
        <w:jc w:val="both"/>
        <w:rPr>
          <w:rFonts w:ascii="Times New Roman" w:eastAsiaTheme="minorEastAsia" w:hAnsi="Times New Roman" w:cs="Times New Roman"/>
          <w:lang w:val="en-GB"/>
        </w:rPr>
      </w:pPr>
    </w:p>
    <w:p w14:paraId="6E97B50B" w14:textId="77777777" w:rsidR="009B7516" w:rsidRPr="00CD78EE" w:rsidRDefault="009B7516" w:rsidP="009B7516">
      <w:pPr>
        <w:spacing w:before="240" w:after="120"/>
        <w:jc w:val="both"/>
        <w:rPr>
          <w:rFonts w:ascii="Times New Roman" w:eastAsiaTheme="minorEastAsia" w:hAnsi="Times New Roman" w:cs="Times New Roman"/>
          <w:lang w:val="en-GB"/>
        </w:rPr>
      </w:pPr>
    </w:p>
    <w:p w14:paraId="0528A46E" w14:textId="7AD531A8" w:rsidR="00DA51A3" w:rsidRDefault="00DA51A3" w:rsidP="00850E73">
      <w:pPr>
        <w:snapToGrid w:val="0"/>
        <w:spacing w:before="240" w:line="300" w:lineRule="auto"/>
        <w:jc w:val="both"/>
        <w:rPr>
          <w:rFonts w:ascii="Times New Roman" w:eastAsia="MS PGothic" w:hAnsi="Times New Roman" w:cs="Times New Roman"/>
          <w:b/>
          <w:bCs/>
          <w:lang w:val="en-US"/>
        </w:rPr>
      </w:pPr>
      <w:r w:rsidRPr="00850E73">
        <w:rPr>
          <w:rFonts w:ascii="Times New Roman" w:eastAsia="MS PGothic" w:hAnsi="Times New Roman" w:cs="Times New Roman"/>
          <w:b/>
          <w:bCs/>
          <w:lang w:val="en-US"/>
        </w:rPr>
        <w:t>3. Results and discussion</w:t>
      </w:r>
    </w:p>
    <w:p w14:paraId="3B077B9E" w14:textId="7BCD9BA8" w:rsidR="004A0BDE" w:rsidRDefault="009B7516" w:rsidP="009B7516">
      <w:pPr>
        <w:spacing w:before="240" w:after="120"/>
        <w:jc w:val="both"/>
        <w:rPr>
          <w:rFonts w:ascii="Times New Roman" w:hAnsi="Times New Roman" w:cs="Times New Roman"/>
          <w:lang w:val="en-GB"/>
        </w:rPr>
      </w:pPr>
      <w:proofErr w:type="spellStart"/>
      <w:r>
        <w:rPr>
          <w:rFonts w:ascii="Times New Roman" w:hAnsi="Times New Roman" w:cs="Times New Roman"/>
          <w:lang w:val="en-GB"/>
        </w:rPr>
        <w:t>Respirometric</w:t>
      </w:r>
      <w:proofErr w:type="spellEnd"/>
      <w:r>
        <w:rPr>
          <w:rFonts w:ascii="Times New Roman" w:hAnsi="Times New Roman" w:cs="Times New Roman"/>
          <w:lang w:val="en-GB"/>
        </w:rPr>
        <w:t xml:space="preserve"> tests</w:t>
      </w:r>
      <w:r w:rsidR="003347BE" w:rsidRPr="003347BE">
        <w:rPr>
          <w:rFonts w:ascii="Times New Roman" w:hAnsi="Times New Roman" w:cs="Times New Roman"/>
          <w:lang w:val="en-GB"/>
        </w:rPr>
        <w:t xml:space="preserve"> show</w:t>
      </w:r>
      <w:r>
        <w:rPr>
          <w:rFonts w:ascii="Times New Roman" w:hAnsi="Times New Roman" w:cs="Times New Roman"/>
          <w:lang w:val="en-GB"/>
        </w:rPr>
        <w:t>ed</w:t>
      </w:r>
      <w:r w:rsidR="003347BE" w:rsidRPr="003347BE">
        <w:rPr>
          <w:rFonts w:ascii="Times New Roman" w:hAnsi="Times New Roman" w:cs="Times New Roman"/>
          <w:lang w:val="en-GB"/>
        </w:rPr>
        <w:t xml:space="preserve"> that an acclimation to a </w:t>
      </w:r>
      <w:r w:rsidR="009E3A26" w:rsidRPr="003347BE">
        <w:rPr>
          <w:rFonts w:ascii="Times New Roman" w:hAnsi="Times New Roman" w:cs="Times New Roman"/>
          <w:lang w:val="en-GB"/>
        </w:rPr>
        <w:t xml:space="preserve">Red/Blue LED light source </w:t>
      </w:r>
      <w:r w:rsidR="003347BE" w:rsidRPr="003347BE">
        <w:rPr>
          <w:rFonts w:ascii="Times New Roman" w:hAnsi="Times New Roman" w:cs="Times New Roman"/>
          <w:lang w:val="en-GB"/>
        </w:rPr>
        <w:t>is necessary and that, after this period, kinetic parameters values were not significantly different from a white LED-grown culture. The kinetic parameters retrieved</w:t>
      </w:r>
      <w:r w:rsidR="0090117A">
        <w:rPr>
          <w:rFonts w:ascii="Times New Roman" w:hAnsi="Times New Roman" w:cs="Times New Roman"/>
          <w:lang w:val="en-GB"/>
        </w:rPr>
        <w:t xml:space="preserve"> by respirometry</w:t>
      </w:r>
      <w:r w:rsidR="003347BE" w:rsidRPr="003347BE">
        <w:rPr>
          <w:rFonts w:ascii="Times New Roman" w:hAnsi="Times New Roman" w:cs="Times New Roman"/>
          <w:lang w:val="en-GB"/>
        </w:rPr>
        <w:t xml:space="preserve"> were implemented in a mathematical model, able to reproduce the experimental data quite well.</w:t>
      </w:r>
      <w:r w:rsidR="00A60DBF">
        <w:rPr>
          <w:rFonts w:ascii="Times New Roman" w:hAnsi="Times New Roman" w:cs="Times New Roman"/>
          <w:lang w:val="en-GB"/>
        </w:rPr>
        <w:t xml:space="preserve"> </w:t>
      </w:r>
      <w:r w:rsidR="003347BE" w:rsidRPr="003347BE">
        <w:rPr>
          <w:rFonts w:ascii="Times New Roman" w:hAnsi="Times New Roman" w:cs="Times New Roman"/>
          <w:lang w:val="en-GB"/>
        </w:rPr>
        <w:t xml:space="preserve">Based on simulations, it was shown and experimentally validated that adjusting the residence time it is possible to </w:t>
      </w:r>
      <w:r w:rsidR="005F6434">
        <w:rPr>
          <w:rFonts w:ascii="Times New Roman" w:hAnsi="Times New Roman" w:cs="Times New Roman"/>
          <w:lang w:val="en-GB"/>
        </w:rPr>
        <w:t xml:space="preserve">properly exploit the spectrum of light provided (Figure </w:t>
      </w:r>
      <w:r w:rsidR="00A60DBF">
        <w:rPr>
          <w:rFonts w:ascii="Times New Roman" w:hAnsi="Times New Roman" w:cs="Times New Roman"/>
          <w:lang w:val="en-GB"/>
        </w:rPr>
        <w:t>1</w:t>
      </w:r>
      <w:r w:rsidR="005F6434">
        <w:rPr>
          <w:rFonts w:ascii="Times New Roman" w:hAnsi="Times New Roman" w:cs="Times New Roman"/>
          <w:lang w:val="en-GB"/>
        </w:rPr>
        <w:t xml:space="preserve">) and </w:t>
      </w:r>
      <w:r w:rsidR="003347BE" w:rsidRPr="003347BE">
        <w:rPr>
          <w:rFonts w:ascii="Times New Roman" w:hAnsi="Times New Roman" w:cs="Times New Roman"/>
          <w:lang w:val="en-GB"/>
        </w:rPr>
        <w:t xml:space="preserve">increase the biomass productivity </w:t>
      </w:r>
      <w:r>
        <w:rPr>
          <w:rFonts w:ascii="Times New Roman" w:hAnsi="Times New Roman" w:cs="Times New Roman"/>
          <w:lang w:val="en-GB"/>
        </w:rPr>
        <w:t>by</w:t>
      </w:r>
      <w:r w:rsidRPr="003347BE">
        <w:rPr>
          <w:rFonts w:ascii="Times New Roman" w:hAnsi="Times New Roman" w:cs="Times New Roman"/>
          <w:lang w:val="en-GB"/>
        </w:rPr>
        <w:t xml:space="preserve"> </w:t>
      </w:r>
      <w:r w:rsidR="003347BE" w:rsidRPr="003347BE">
        <w:rPr>
          <w:rFonts w:ascii="Times New Roman" w:hAnsi="Times New Roman" w:cs="Times New Roman"/>
          <w:lang w:val="en-GB"/>
        </w:rPr>
        <w:t xml:space="preserve">15%. </w:t>
      </w:r>
      <w:r w:rsidR="004A0BDE" w:rsidRPr="003347BE">
        <w:rPr>
          <w:rFonts w:ascii="Times New Roman" w:hAnsi="Times New Roman" w:cs="Times New Roman"/>
          <w:lang w:val="en-GB"/>
        </w:rPr>
        <w:t xml:space="preserve">Nevertheless, energetic efficiency analysis indicated that integrating tailored illumination in the microalgae cultivation process may be a valuable approach to increase overall process efficiency. </w:t>
      </w:r>
    </w:p>
    <w:p w14:paraId="6109CC9F" w14:textId="1B2C26FD" w:rsidR="009B7516" w:rsidRDefault="009B7516" w:rsidP="009B7516">
      <w:pPr>
        <w:spacing w:before="240" w:after="120"/>
        <w:jc w:val="center"/>
        <w:rPr>
          <w:rFonts w:ascii="Times New Roman" w:hAnsi="Times New Roman" w:cs="Times New Roman"/>
          <w:sz w:val="14"/>
          <w:szCs w:val="14"/>
          <w:lang w:val="en-GB"/>
        </w:rPr>
      </w:pPr>
      <w:r w:rsidRPr="00DC14FB">
        <w:rPr>
          <w:rFonts w:ascii="Times New Roman" w:eastAsia="MS PGothic" w:hAnsi="Times New Roman" w:cs="Times New Roman"/>
          <w:noProof/>
          <w:lang w:eastAsia="it-IT"/>
        </w:rPr>
        <w:drawing>
          <wp:inline distT="0" distB="0" distL="0" distR="0" wp14:anchorId="07E06B77" wp14:editId="25F8E020">
            <wp:extent cx="3778122" cy="280987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3000" cy="2813503"/>
                    </a:xfrm>
                    <a:prstGeom prst="rect">
                      <a:avLst/>
                    </a:prstGeom>
                    <a:noFill/>
                    <a:ln>
                      <a:noFill/>
                    </a:ln>
                  </pic:spPr>
                </pic:pic>
              </a:graphicData>
            </a:graphic>
          </wp:inline>
        </w:drawing>
      </w:r>
    </w:p>
    <w:p w14:paraId="0416F63D" w14:textId="77777777" w:rsidR="004A0BDE" w:rsidRDefault="004A0BDE" w:rsidP="004A0BDE">
      <w:pPr>
        <w:spacing w:line="480" w:lineRule="auto"/>
        <w:jc w:val="center"/>
        <w:rPr>
          <w:rFonts w:ascii="Times New Roman" w:hAnsi="Times New Roman" w:cs="Times New Roman"/>
          <w:sz w:val="14"/>
          <w:szCs w:val="14"/>
          <w:lang w:val="en-GB"/>
        </w:rPr>
      </w:pPr>
    </w:p>
    <w:p w14:paraId="3DF967E4" w14:textId="7DA9AD17" w:rsidR="004A0BDE" w:rsidRDefault="004A0BDE" w:rsidP="004A0BDE">
      <w:pPr>
        <w:spacing w:line="480" w:lineRule="auto"/>
        <w:jc w:val="center"/>
        <w:rPr>
          <w:rFonts w:ascii="Times New Roman" w:hAnsi="Times New Roman" w:cs="Times New Roman"/>
          <w:sz w:val="18"/>
          <w:szCs w:val="18"/>
          <w:lang w:val="en-GB"/>
        </w:rPr>
      </w:pPr>
      <w:r w:rsidRPr="009B7516">
        <w:rPr>
          <w:rFonts w:ascii="Times New Roman" w:hAnsi="Times New Roman" w:cs="Times New Roman"/>
          <w:sz w:val="18"/>
          <w:szCs w:val="18"/>
          <w:lang w:val="en-GB"/>
        </w:rPr>
        <w:t xml:space="preserve">Fig.1 Light attenuation profile at the optimal conditions. I0 = 300 </w:t>
      </w:r>
      <w:r w:rsidRPr="009B7516">
        <w:rPr>
          <w:rFonts w:ascii="Times New Roman" w:hAnsi="Times New Roman" w:cs="Times New Roman"/>
          <w:sz w:val="18"/>
          <w:szCs w:val="18"/>
        </w:rPr>
        <w:t>μ</w:t>
      </w:r>
      <w:r w:rsidRPr="009B7516">
        <w:rPr>
          <w:rFonts w:ascii="Times New Roman" w:hAnsi="Times New Roman" w:cs="Times New Roman"/>
          <w:sz w:val="18"/>
          <w:szCs w:val="18"/>
          <w:lang w:val="en-GB"/>
        </w:rPr>
        <w:t>mol m</w:t>
      </w:r>
      <w:r w:rsidR="00AF2A18" w:rsidRPr="007F78CB">
        <w:rPr>
          <w:rFonts w:ascii="Times New Roman" w:hAnsi="Times New Roman" w:cs="Times New Roman"/>
          <w:sz w:val="18"/>
          <w:szCs w:val="18"/>
          <w:vertAlign w:val="superscript"/>
          <w:lang w:val="en-GB"/>
        </w:rPr>
        <w:t>-</w:t>
      </w:r>
      <w:r w:rsidRPr="009B7516">
        <w:rPr>
          <w:rFonts w:ascii="Times New Roman" w:hAnsi="Times New Roman" w:cs="Times New Roman"/>
          <w:sz w:val="18"/>
          <w:szCs w:val="18"/>
          <w:lang w:val="en-GB"/>
        </w:rPr>
        <w:t xml:space="preserve">2 </w:t>
      </w:r>
      <w:r w:rsidR="00AF2A18" w:rsidRPr="009B7516">
        <w:rPr>
          <w:rFonts w:ascii="Times New Roman" w:hAnsi="Times New Roman" w:cs="Times New Roman"/>
          <w:sz w:val="18"/>
          <w:szCs w:val="18"/>
          <w:lang w:val="en-GB"/>
        </w:rPr>
        <w:t>s</w:t>
      </w:r>
      <w:r w:rsidR="00AF2A18" w:rsidRPr="007F78CB">
        <w:rPr>
          <w:rFonts w:ascii="Times New Roman" w:eastAsia="Calibri" w:hAnsi="Times New Roman" w:cs="Times New Roman"/>
          <w:sz w:val="18"/>
          <w:szCs w:val="18"/>
          <w:vertAlign w:val="superscript"/>
          <w:lang w:val="en-GB"/>
        </w:rPr>
        <w:t>-</w:t>
      </w:r>
      <w:r w:rsidRPr="009B7516">
        <w:rPr>
          <w:rFonts w:ascii="Times New Roman" w:hAnsi="Times New Roman" w:cs="Times New Roman"/>
          <w:sz w:val="18"/>
          <w:szCs w:val="18"/>
          <w:lang w:val="en-GB"/>
        </w:rPr>
        <w:t xml:space="preserve">1, </w:t>
      </w:r>
      <w:proofErr w:type="spellStart"/>
      <w:r w:rsidRPr="009B7516">
        <w:rPr>
          <w:rFonts w:ascii="Times New Roman" w:hAnsi="Times New Roman" w:cs="Times New Roman"/>
          <w:sz w:val="18"/>
          <w:szCs w:val="18"/>
          <w:lang w:val="en-GB"/>
        </w:rPr>
        <w:t>Cx</w:t>
      </w:r>
      <w:proofErr w:type="spellEnd"/>
      <w:r w:rsidRPr="009B7516">
        <w:rPr>
          <w:rFonts w:ascii="Times New Roman" w:hAnsi="Times New Roman" w:cs="Times New Roman"/>
          <w:sz w:val="18"/>
          <w:szCs w:val="18"/>
          <w:lang w:val="en-GB"/>
        </w:rPr>
        <w:t xml:space="preserve"> = 315 g m</w:t>
      </w:r>
      <w:r w:rsidR="00AF2A18" w:rsidRPr="007F78CB">
        <w:rPr>
          <w:rFonts w:ascii="Times New Roman" w:hAnsi="Times New Roman" w:cs="Times New Roman"/>
          <w:sz w:val="18"/>
          <w:szCs w:val="18"/>
          <w:vertAlign w:val="superscript"/>
          <w:lang w:val="en-GB"/>
        </w:rPr>
        <w:t>-</w:t>
      </w:r>
      <w:r w:rsidRPr="009B7516">
        <w:rPr>
          <w:rFonts w:ascii="Times New Roman" w:hAnsi="Times New Roman" w:cs="Times New Roman"/>
          <w:sz w:val="18"/>
          <w:szCs w:val="18"/>
          <w:lang w:val="en-GB"/>
        </w:rPr>
        <w:t>3</w:t>
      </w:r>
    </w:p>
    <w:p w14:paraId="4DA631B4" w14:textId="77777777" w:rsidR="003A3A28" w:rsidRDefault="003A3A28" w:rsidP="009B7516">
      <w:pPr>
        <w:jc w:val="both"/>
        <w:rPr>
          <w:rFonts w:ascii="Times New Roman" w:hAnsi="Times New Roman" w:cs="Times New Roman"/>
          <w:lang w:val="en-GB"/>
        </w:rPr>
      </w:pPr>
    </w:p>
    <w:p w14:paraId="35474838" w14:textId="45B50C50" w:rsidR="009B7516" w:rsidRPr="002D72A7" w:rsidRDefault="009B7516" w:rsidP="009B7516">
      <w:pPr>
        <w:jc w:val="both"/>
        <w:rPr>
          <w:rFonts w:ascii="Times New Roman" w:hAnsi="Times New Roman" w:cs="Times New Roman"/>
          <w:lang w:val="en-GB"/>
        </w:rPr>
      </w:pPr>
      <w:r>
        <w:rPr>
          <w:rFonts w:ascii="Times New Roman" w:hAnsi="Times New Roman" w:cs="Times New Roman"/>
          <w:lang w:val="en-GB"/>
        </w:rPr>
        <w:t>I</w:t>
      </w:r>
      <w:r w:rsidRPr="002D72A7">
        <w:rPr>
          <w:rFonts w:ascii="Times New Roman" w:hAnsi="Times New Roman" w:cs="Times New Roman"/>
          <w:lang w:val="en-GB"/>
        </w:rPr>
        <w:t>n addition, LED technology was used to overcome self-shading limitation, taking advantage of the possibility of generating high</w:t>
      </w:r>
      <w:r>
        <w:rPr>
          <w:rFonts w:ascii="Times New Roman" w:hAnsi="Times New Roman" w:cs="Times New Roman"/>
          <w:lang w:val="en-GB"/>
        </w:rPr>
        <w:t>-</w:t>
      </w:r>
      <w:r w:rsidRPr="002D72A7">
        <w:rPr>
          <w:rFonts w:ascii="Times New Roman" w:hAnsi="Times New Roman" w:cs="Times New Roman"/>
          <w:lang w:val="en-GB"/>
        </w:rPr>
        <w:t>intense pulsed light, that allows greater light penetration</w:t>
      </w:r>
      <w:r>
        <w:rPr>
          <w:rFonts w:ascii="Times New Roman" w:hAnsi="Times New Roman" w:cs="Times New Roman"/>
          <w:lang w:val="en-GB"/>
        </w:rPr>
        <w:t xml:space="preserve"> through the reactor depth</w:t>
      </w:r>
      <w:r w:rsidRPr="002D72A7">
        <w:rPr>
          <w:rFonts w:ascii="Times New Roman" w:hAnsi="Times New Roman" w:cs="Times New Roman"/>
          <w:lang w:val="en-GB"/>
        </w:rPr>
        <w:t xml:space="preserve">. </w:t>
      </w:r>
      <w:r>
        <w:rPr>
          <w:rFonts w:ascii="Times New Roman" w:hAnsi="Times New Roman" w:cs="Times New Roman"/>
          <w:lang w:val="en-GB"/>
        </w:rPr>
        <w:t>I</w:t>
      </w:r>
      <w:r w:rsidRPr="002D72A7">
        <w:rPr>
          <w:rFonts w:ascii="Times New Roman" w:hAnsi="Times New Roman" w:cs="Times New Roman"/>
          <w:lang w:val="en-GB"/>
        </w:rPr>
        <w:t xml:space="preserve">n a first set of experiments, light periods ranging from 10 to 1000 </w:t>
      </w:r>
      <w:r w:rsidRPr="002D72A7">
        <w:rPr>
          <w:rFonts w:ascii="Times New Roman" w:hAnsi="Times New Roman" w:cs="Times New Roman"/>
        </w:rPr>
        <w:t>μ</w:t>
      </w:r>
      <w:r w:rsidRPr="002D72A7">
        <w:rPr>
          <w:rFonts w:ascii="Times New Roman" w:hAnsi="Times New Roman" w:cs="Times New Roman"/>
          <w:lang w:val="en-GB"/>
        </w:rPr>
        <w:t xml:space="preserve">s were applied, followed by longer dark periods and light intensities ranging from 8000 to 178000 </w:t>
      </w:r>
      <w:r w:rsidRPr="002D72A7">
        <w:rPr>
          <w:rFonts w:ascii="Times New Roman" w:hAnsi="Times New Roman" w:cs="Times New Roman"/>
        </w:rPr>
        <w:t>μ</w:t>
      </w:r>
      <w:r w:rsidRPr="002D72A7">
        <w:rPr>
          <w:rFonts w:ascii="Times New Roman" w:hAnsi="Times New Roman" w:cs="Times New Roman"/>
          <w:lang w:val="en-GB"/>
        </w:rPr>
        <w:t>mol m</w:t>
      </w:r>
      <w:r w:rsidRPr="007F78CB">
        <w:rPr>
          <w:rFonts w:ascii="Times New Roman" w:hAnsi="Times New Roman" w:cs="Times New Roman"/>
          <w:vertAlign w:val="superscript"/>
          <w:lang w:val="en-GB"/>
        </w:rPr>
        <w:t>-2</w:t>
      </w:r>
      <w:r>
        <w:rPr>
          <w:rFonts w:ascii="Times New Roman" w:hAnsi="Times New Roman" w:cs="Times New Roman"/>
          <w:lang w:val="en-GB"/>
        </w:rPr>
        <w:t xml:space="preserve"> </w:t>
      </w:r>
      <w:r w:rsidRPr="002D72A7">
        <w:rPr>
          <w:rFonts w:ascii="Times New Roman" w:hAnsi="Times New Roman" w:cs="Times New Roman"/>
          <w:lang w:val="en-GB"/>
        </w:rPr>
        <w:t>s</w:t>
      </w:r>
      <w:r w:rsidRPr="007F78CB">
        <w:rPr>
          <w:rFonts w:ascii="Times New Roman" w:hAnsi="Times New Roman" w:cs="Times New Roman"/>
          <w:vertAlign w:val="superscript"/>
          <w:lang w:val="en-GB"/>
        </w:rPr>
        <w:t>-1</w:t>
      </w:r>
      <w:r w:rsidRPr="002D72A7">
        <w:rPr>
          <w:rFonts w:ascii="Times New Roman" w:hAnsi="Times New Roman" w:cs="Times New Roman"/>
          <w:lang w:val="en-GB"/>
        </w:rPr>
        <w:t xml:space="preserve">. It has been found that flashing light effect (i.e. increased photosynthetic performance under pulsed light regime) occurs in both light-limited and light-saturated regime (120 and 300 </w:t>
      </w:r>
      <w:r w:rsidRPr="002D72A7">
        <w:rPr>
          <w:rFonts w:ascii="Times New Roman" w:hAnsi="Times New Roman" w:cs="Times New Roman"/>
        </w:rPr>
        <w:t>μ</w:t>
      </w:r>
      <w:r w:rsidRPr="002D72A7">
        <w:rPr>
          <w:rFonts w:ascii="Times New Roman" w:hAnsi="Times New Roman" w:cs="Times New Roman"/>
          <w:lang w:val="en-GB"/>
        </w:rPr>
        <w:t>mol m</w:t>
      </w:r>
      <w:r w:rsidRPr="007F78CB">
        <w:rPr>
          <w:rFonts w:ascii="Times New Roman" w:hAnsi="Times New Roman" w:cs="Times New Roman"/>
          <w:vertAlign w:val="superscript"/>
          <w:lang w:val="en-GB"/>
        </w:rPr>
        <w:t>-2</w:t>
      </w:r>
      <w:r w:rsidRPr="002D72A7">
        <w:rPr>
          <w:rFonts w:ascii="Times New Roman" w:hAnsi="Times New Roman" w:cs="Times New Roman"/>
          <w:lang w:val="en-GB"/>
        </w:rPr>
        <w:t>s</w:t>
      </w:r>
      <w:r w:rsidRPr="007F78CB">
        <w:rPr>
          <w:rFonts w:ascii="Times New Roman" w:hAnsi="Times New Roman" w:cs="Times New Roman"/>
          <w:vertAlign w:val="superscript"/>
          <w:lang w:val="en-GB"/>
        </w:rPr>
        <w:t>-1</w:t>
      </w:r>
      <w:r w:rsidRPr="002D72A7">
        <w:rPr>
          <w:rFonts w:ascii="Times New Roman" w:hAnsi="Times New Roman" w:cs="Times New Roman"/>
          <w:lang w:val="en-GB"/>
        </w:rPr>
        <w:t xml:space="preserve">), and the optimal light period ranges between 100 and 200 </w:t>
      </w:r>
      <w:r w:rsidRPr="002D72A7">
        <w:rPr>
          <w:rFonts w:ascii="Times New Roman" w:hAnsi="Times New Roman" w:cs="Times New Roman"/>
        </w:rPr>
        <w:t>μ</w:t>
      </w:r>
      <w:r w:rsidRPr="002D72A7">
        <w:rPr>
          <w:rFonts w:ascii="Times New Roman" w:hAnsi="Times New Roman" w:cs="Times New Roman"/>
          <w:lang w:val="en-GB"/>
        </w:rPr>
        <w:t xml:space="preserve">s, with a maximum observed biomass increase of 2.56 times with respect the control in continuous light. In the second set, different residence times (in the range between 0.8 and 5 days) and different pulse intensities (from 11605 to 37500 </w:t>
      </w:r>
      <w:r w:rsidRPr="002D72A7">
        <w:rPr>
          <w:rFonts w:ascii="Times New Roman" w:hAnsi="Times New Roman" w:cs="Times New Roman"/>
        </w:rPr>
        <w:t>μ</w:t>
      </w:r>
      <w:r w:rsidRPr="002D72A7">
        <w:rPr>
          <w:rFonts w:ascii="Times New Roman" w:hAnsi="Times New Roman" w:cs="Times New Roman"/>
          <w:lang w:val="en-GB"/>
        </w:rPr>
        <w:t>mol m</w:t>
      </w:r>
      <w:r w:rsidRPr="007F78CB">
        <w:rPr>
          <w:rFonts w:ascii="Times New Roman" w:hAnsi="Times New Roman" w:cs="Times New Roman"/>
          <w:vertAlign w:val="superscript"/>
          <w:lang w:val="en-GB"/>
        </w:rPr>
        <w:t>-2</w:t>
      </w:r>
      <w:r w:rsidRPr="002D72A7">
        <w:rPr>
          <w:rFonts w:ascii="Times New Roman" w:hAnsi="Times New Roman" w:cs="Times New Roman"/>
          <w:lang w:val="en-GB"/>
        </w:rPr>
        <w:t>s</w:t>
      </w:r>
      <w:r w:rsidRPr="007F78CB">
        <w:rPr>
          <w:rFonts w:ascii="Times New Roman" w:hAnsi="Times New Roman" w:cs="Times New Roman"/>
          <w:vertAlign w:val="superscript"/>
          <w:lang w:val="en-GB"/>
        </w:rPr>
        <w:t>-1</w:t>
      </w:r>
      <w:r w:rsidRPr="002D72A7">
        <w:rPr>
          <w:rFonts w:ascii="Times New Roman" w:hAnsi="Times New Roman" w:cs="Times New Roman"/>
          <w:lang w:val="en-GB"/>
        </w:rPr>
        <w:t xml:space="preserve">) have been investigated, with a light period of 100 </w:t>
      </w:r>
      <w:r w:rsidRPr="002D72A7">
        <w:rPr>
          <w:rFonts w:ascii="Times New Roman" w:hAnsi="Times New Roman" w:cs="Times New Roman"/>
        </w:rPr>
        <w:t>μ</w:t>
      </w:r>
      <w:r w:rsidRPr="002D72A7">
        <w:rPr>
          <w:rFonts w:ascii="Times New Roman" w:hAnsi="Times New Roman" w:cs="Times New Roman"/>
          <w:lang w:val="en-GB"/>
        </w:rPr>
        <w:t xml:space="preserve">s and average light intensity of 300 </w:t>
      </w:r>
      <w:r w:rsidRPr="002D72A7">
        <w:rPr>
          <w:rFonts w:ascii="Times New Roman" w:hAnsi="Times New Roman" w:cs="Times New Roman"/>
        </w:rPr>
        <w:t>μ</w:t>
      </w:r>
      <w:r w:rsidRPr="002D72A7">
        <w:rPr>
          <w:rFonts w:ascii="Times New Roman" w:hAnsi="Times New Roman" w:cs="Times New Roman"/>
          <w:lang w:val="en-GB"/>
        </w:rPr>
        <w:t>mol m</w:t>
      </w:r>
      <w:r w:rsidRPr="007F78CB">
        <w:rPr>
          <w:rFonts w:ascii="Times New Roman" w:hAnsi="Times New Roman" w:cs="Times New Roman"/>
          <w:vertAlign w:val="superscript"/>
          <w:lang w:val="en-GB"/>
        </w:rPr>
        <w:t>-2</w:t>
      </w:r>
      <w:r w:rsidRPr="002D72A7">
        <w:rPr>
          <w:rFonts w:ascii="Times New Roman" w:hAnsi="Times New Roman" w:cs="Times New Roman"/>
          <w:lang w:val="en-GB"/>
        </w:rPr>
        <w:t>s</w:t>
      </w:r>
      <w:r w:rsidRPr="007F78CB">
        <w:rPr>
          <w:rFonts w:ascii="Times New Roman" w:hAnsi="Times New Roman" w:cs="Times New Roman"/>
          <w:vertAlign w:val="superscript"/>
          <w:lang w:val="en-GB"/>
        </w:rPr>
        <w:t>-1</w:t>
      </w:r>
      <w:r w:rsidRPr="002D72A7">
        <w:rPr>
          <w:rFonts w:ascii="Times New Roman" w:hAnsi="Times New Roman" w:cs="Times New Roman"/>
          <w:lang w:val="en-GB"/>
        </w:rPr>
        <w:t xml:space="preserve">. Results showed that for flash intensity </w:t>
      </w:r>
      <w:r>
        <w:rPr>
          <w:rFonts w:ascii="Times New Roman" w:hAnsi="Times New Roman" w:cs="Times New Roman"/>
          <w:lang w:val="en-GB"/>
        </w:rPr>
        <w:t>up to</w:t>
      </w:r>
      <w:r w:rsidRPr="002D72A7">
        <w:rPr>
          <w:rFonts w:ascii="Times New Roman" w:hAnsi="Times New Roman" w:cs="Times New Roman"/>
          <w:lang w:val="en-GB"/>
        </w:rPr>
        <w:t xml:space="preserve"> 17850 </w:t>
      </w:r>
      <w:r w:rsidRPr="002D72A7">
        <w:rPr>
          <w:rFonts w:ascii="Times New Roman" w:hAnsi="Times New Roman" w:cs="Times New Roman"/>
        </w:rPr>
        <w:t>μ</w:t>
      </w:r>
      <w:r w:rsidRPr="002D72A7">
        <w:rPr>
          <w:rFonts w:ascii="Times New Roman" w:hAnsi="Times New Roman" w:cs="Times New Roman"/>
          <w:lang w:val="en-GB"/>
        </w:rPr>
        <w:t>mol m</w:t>
      </w:r>
      <w:r w:rsidRPr="007F78CB">
        <w:rPr>
          <w:rFonts w:ascii="Times New Roman" w:hAnsi="Times New Roman" w:cs="Times New Roman"/>
          <w:vertAlign w:val="superscript"/>
          <w:lang w:val="en-GB"/>
        </w:rPr>
        <w:t>-2</w:t>
      </w:r>
      <w:r>
        <w:rPr>
          <w:rFonts w:ascii="Times New Roman" w:hAnsi="Times New Roman" w:cs="Times New Roman"/>
          <w:lang w:val="en-GB"/>
        </w:rPr>
        <w:t xml:space="preserve"> </w:t>
      </w:r>
      <w:r w:rsidRPr="002D72A7">
        <w:rPr>
          <w:rFonts w:ascii="Times New Roman" w:hAnsi="Times New Roman" w:cs="Times New Roman"/>
          <w:lang w:val="en-GB"/>
        </w:rPr>
        <w:t>s</w:t>
      </w:r>
      <w:r w:rsidRPr="007F78CB">
        <w:rPr>
          <w:rFonts w:ascii="Times New Roman" w:hAnsi="Times New Roman" w:cs="Times New Roman"/>
          <w:vertAlign w:val="superscript"/>
          <w:lang w:val="en-GB"/>
        </w:rPr>
        <w:t>-1</w:t>
      </w:r>
      <w:r>
        <w:rPr>
          <w:rFonts w:ascii="Times New Roman" w:hAnsi="Times New Roman" w:cs="Times New Roman"/>
          <w:vertAlign w:val="superscript"/>
          <w:lang w:val="en-GB"/>
        </w:rPr>
        <w:t xml:space="preserve"> </w:t>
      </w:r>
      <w:r w:rsidRPr="007F78CB">
        <w:rPr>
          <w:rFonts w:ascii="Times New Roman" w:hAnsi="Times New Roman" w:cs="Times New Roman"/>
          <w:lang w:val="en-GB"/>
        </w:rPr>
        <w:t>flashing light effect</w:t>
      </w:r>
      <w:r>
        <w:rPr>
          <w:rFonts w:ascii="Times New Roman" w:hAnsi="Times New Roman" w:cs="Times New Roman"/>
          <w:lang w:val="en-GB"/>
        </w:rPr>
        <w:t xml:space="preserve"> (</w:t>
      </w:r>
      <w:r w:rsidRPr="002D72A7">
        <w:rPr>
          <w:rFonts w:ascii="Times New Roman" w:hAnsi="Times New Roman" w:cs="Times New Roman"/>
          <w:lang w:val="en-GB"/>
        </w:rPr>
        <w:t>FLE</w:t>
      </w:r>
      <w:r>
        <w:rPr>
          <w:rFonts w:ascii="Times New Roman" w:hAnsi="Times New Roman" w:cs="Times New Roman"/>
          <w:lang w:val="en-GB"/>
        </w:rPr>
        <w:t>)</w:t>
      </w:r>
      <w:r w:rsidRPr="007F78CB">
        <w:rPr>
          <w:rFonts w:ascii="Times New Roman" w:hAnsi="Times New Roman" w:cs="Times New Roman"/>
          <w:lang w:val="en-GB"/>
        </w:rPr>
        <w:t xml:space="preserve"> can be observed</w:t>
      </w:r>
      <w:r w:rsidRPr="002D72A7">
        <w:rPr>
          <w:rFonts w:ascii="Times New Roman" w:hAnsi="Times New Roman" w:cs="Times New Roman"/>
          <w:lang w:val="en-GB"/>
        </w:rPr>
        <w:t>,</w:t>
      </w:r>
      <w:r>
        <w:rPr>
          <w:rFonts w:ascii="Times New Roman" w:hAnsi="Times New Roman" w:cs="Times New Roman"/>
          <w:lang w:val="en-GB"/>
        </w:rPr>
        <w:t xml:space="preserve"> while</w:t>
      </w:r>
      <w:r w:rsidRPr="002D72A7">
        <w:rPr>
          <w:rFonts w:ascii="Times New Roman" w:hAnsi="Times New Roman" w:cs="Times New Roman"/>
          <w:lang w:val="en-GB"/>
        </w:rPr>
        <w:t xml:space="preserve"> beyond </w:t>
      </w:r>
      <w:r>
        <w:rPr>
          <w:rFonts w:ascii="Times New Roman" w:hAnsi="Times New Roman" w:cs="Times New Roman"/>
          <w:lang w:val="en-GB"/>
        </w:rPr>
        <w:t>this value</w:t>
      </w:r>
      <w:r w:rsidRPr="002D72A7">
        <w:rPr>
          <w:rFonts w:ascii="Times New Roman" w:hAnsi="Times New Roman" w:cs="Times New Roman"/>
          <w:lang w:val="en-GB"/>
        </w:rPr>
        <w:t xml:space="preserve"> photoinhibition is so strong that </w:t>
      </w:r>
      <w:r>
        <w:rPr>
          <w:rFonts w:ascii="Times New Roman" w:hAnsi="Times New Roman" w:cs="Times New Roman"/>
          <w:lang w:val="en-GB"/>
        </w:rPr>
        <w:t>FLE</w:t>
      </w:r>
      <w:r w:rsidRPr="002D72A7">
        <w:rPr>
          <w:rFonts w:ascii="Times New Roman" w:hAnsi="Times New Roman" w:cs="Times New Roman"/>
          <w:lang w:val="en-GB"/>
        </w:rPr>
        <w:t xml:space="preserve"> is not so evident</w:t>
      </w:r>
      <w:r>
        <w:rPr>
          <w:rFonts w:ascii="Times New Roman" w:hAnsi="Times New Roman" w:cs="Times New Roman"/>
          <w:lang w:val="en-GB"/>
        </w:rPr>
        <w:t xml:space="preserve"> (Figure 3)</w:t>
      </w:r>
      <w:r w:rsidRPr="002D72A7">
        <w:rPr>
          <w:rFonts w:ascii="Times New Roman" w:hAnsi="Times New Roman" w:cs="Times New Roman"/>
          <w:lang w:val="en-GB"/>
        </w:rPr>
        <w:t>. On the contrary, at the optimal pulse intensity, biomass productivity almost doubles the optimal one obtained in continuous light regime, at much higher residence times. In addition, results suggest that the higher the pulse intensity, the more the wash out shift</w:t>
      </w:r>
      <w:r>
        <w:rPr>
          <w:rFonts w:ascii="Times New Roman" w:hAnsi="Times New Roman" w:cs="Times New Roman"/>
          <w:lang w:val="en-GB"/>
        </w:rPr>
        <w:t>s</w:t>
      </w:r>
      <w:r w:rsidRPr="002D72A7">
        <w:rPr>
          <w:rFonts w:ascii="Times New Roman" w:hAnsi="Times New Roman" w:cs="Times New Roman"/>
          <w:lang w:val="en-GB"/>
        </w:rPr>
        <w:t xml:space="preserve"> toward higher residence times, due to the increasing photo-inhibition. </w:t>
      </w:r>
    </w:p>
    <w:p w14:paraId="0AAA66C9" w14:textId="77777777" w:rsidR="009B7516" w:rsidRPr="009971ED" w:rsidRDefault="009B7516" w:rsidP="009B7516">
      <w:pPr>
        <w:pStyle w:val="Default"/>
        <w:rPr>
          <w:lang w:val="en-GB"/>
        </w:rPr>
      </w:pPr>
    </w:p>
    <w:p w14:paraId="4635E9B6" w14:textId="447748C1" w:rsidR="009B7516" w:rsidRPr="00850E73" w:rsidRDefault="00B065EB" w:rsidP="009B7516">
      <w:pPr>
        <w:keepNext/>
        <w:spacing w:after="0" w:line="480" w:lineRule="auto"/>
        <w:jc w:val="both"/>
        <w:rPr>
          <w:rFonts w:ascii="Times New Roman" w:hAnsi="Times New Roman" w:cs="Times New Roman"/>
          <w:lang w:val="en-GB"/>
        </w:rPr>
      </w:pPr>
      <w:r>
        <w:rPr>
          <w:rFonts w:ascii="Times New Roman" w:hAnsi="Times New Roman" w:cs="Times New Roman"/>
          <w:noProof/>
          <w:lang w:val="en-GB"/>
        </w:rPr>
        <w:lastRenderedPageBreak/>
        <w:drawing>
          <wp:inline distT="0" distB="0" distL="0" distR="0" wp14:anchorId="2F2EF84B" wp14:editId="3295D7D3">
            <wp:extent cx="6120130" cy="3442335"/>
            <wp:effectExtent l="0" t="0" r="0" b="571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0">
                      <a:extLst>
                        <a:ext uri="{28A0092B-C50C-407E-A947-70E740481C1C}">
                          <a14:useLocalDpi xmlns:a14="http://schemas.microsoft.com/office/drawing/2010/main" val="0"/>
                        </a:ext>
                      </a:extLst>
                    </a:blip>
                    <a:stretch>
                      <a:fillRect/>
                    </a:stretch>
                  </pic:blipFill>
                  <pic:spPr>
                    <a:xfrm>
                      <a:off x="0" y="0"/>
                      <a:ext cx="6120130" cy="3442335"/>
                    </a:xfrm>
                    <a:prstGeom prst="rect">
                      <a:avLst/>
                    </a:prstGeom>
                  </pic:spPr>
                </pic:pic>
              </a:graphicData>
            </a:graphic>
          </wp:inline>
        </w:drawing>
      </w:r>
    </w:p>
    <w:p w14:paraId="1D53C9E7" w14:textId="252B9984" w:rsidR="009B7516" w:rsidRDefault="009B7516" w:rsidP="007F78CB">
      <w:pPr>
        <w:spacing w:line="480" w:lineRule="auto"/>
        <w:jc w:val="center"/>
        <w:rPr>
          <w:rFonts w:ascii="Times New Roman" w:hAnsi="Times New Roman" w:cs="Times New Roman"/>
          <w:sz w:val="18"/>
          <w:szCs w:val="14"/>
          <w:lang w:val="en-GB"/>
        </w:rPr>
      </w:pPr>
      <w:r w:rsidRPr="007F78CB">
        <w:rPr>
          <w:rFonts w:ascii="Times New Roman" w:hAnsi="Times New Roman" w:cs="Times New Roman"/>
          <w:sz w:val="18"/>
          <w:szCs w:val="14"/>
          <w:lang w:val="en-GB"/>
        </w:rPr>
        <w:t xml:space="preserve">Figure 1: Overall efficiency at different residence time and different light periods for an incident light intensity of 300 µmol m-2 s-1 (A) and the corresponding energy conversion </w:t>
      </w:r>
      <w:proofErr w:type="gramStart"/>
      <w:r w:rsidRPr="007F78CB">
        <w:rPr>
          <w:rFonts w:ascii="Times New Roman" w:hAnsi="Times New Roman" w:cs="Times New Roman"/>
          <w:sz w:val="18"/>
          <w:szCs w:val="14"/>
          <w:lang w:val="en-GB"/>
        </w:rPr>
        <w:t>efficiency  (</w:t>
      </w:r>
      <w:proofErr w:type="gramEnd"/>
      <w:r w:rsidRPr="007F78CB">
        <w:rPr>
          <w:rFonts w:ascii="Times New Roman" w:hAnsi="Times New Roman" w:cs="Times New Roman"/>
          <w:sz w:val="18"/>
          <w:szCs w:val="14"/>
          <w:lang w:val="en-GB"/>
        </w:rPr>
        <w:t xml:space="preserve">B) </w:t>
      </w:r>
    </w:p>
    <w:p w14:paraId="14AD30E0" w14:textId="77777777" w:rsidR="007F78CB" w:rsidRPr="007F78CB" w:rsidRDefault="007F78CB" w:rsidP="007F78CB">
      <w:pPr>
        <w:spacing w:line="480" w:lineRule="auto"/>
        <w:jc w:val="center"/>
        <w:rPr>
          <w:rFonts w:cs="Times New Roman"/>
          <w:szCs w:val="14"/>
          <w:lang w:val="en-GB"/>
        </w:rPr>
      </w:pPr>
    </w:p>
    <w:p w14:paraId="32757424" w14:textId="77777777" w:rsidR="009B7516" w:rsidRPr="00850E73" w:rsidRDefault="009B7516" w:rsidP="009B7516">
      <w:pPr>
        <w:snapToGrid w:val="0"/>
        <w:spacing w:before="240" w:line="300" w:lineRule="auto"/>
        <w:jc w:val="both"/>
        <w:rPr>
          <w:rFonts w:ascii="Times New Roman" w:eastAsia="MS PGothic" w:hAnsi="Times New Roman" w:cs="Times New Roman"/>
          <w:lang w:val="en-US" w:eastAsia="ko-KR"/>
        </w:rPr>
      </w:pPr>
      <w:r w:rsidRPr="00850E73">
        <w:rPr>
          <w:rFonts w:ascii="Times New Roman" w:eastAsia="MS PGothic" w:hAnsi="Times New Roman" w:cs="Times New Roman"/>
          <w:b/>
          <w:bCs/>
          <w:lang w:val="en-US"/>
        </w:rPr>
        <w:t>4. Conclusion</w:t>
      </w:r>
      <w:r w:rsidRPr="00850E73">
        <w:rPr>
          <w:rFonts w:ascii="Times New Roman" w:eastAsia="MS PGothic" w:hAnsi="Times New Roman" w:cs="Times New Roman"/>
          <w:b/>
          <w:bCs/>
          <w:lang w:val="en-US" w:eastAsia="ko-KR"/>
        </w:rPr>
        <w:t>s</w:t>
      </w:r>
    </w:p>
    <w:p w14:paraId="5EF55F05" w14:textId="62EB3275" w:rsidR="009B7516" w:rsidRDefault="009B7516" w:rsidP="00BA4F70">
      <w:pPr>
        <w:spacing w:before="240" w:after="120"/>
        <w:jc w:val="both"/>
        <w:rPr>
          <w:rFonts w:ascii="Times New Roman" w:hAnsi="Times New Roman" w:cs="Times New Roman"/>
          <w:lang w:val="en-GB"/>
        </w:rPr>
      </w:pPr>
      <w:r>
        <w:rPr>
          <w:rFonts w:ascii="Times New Roman" w:hAnsi="Times New Roman" w:cs="Times New Roman"/>
          <w:lang w:val="en-GB"/>
        </w:rPr>
        <w:t>In this work, the possibility of increasing the production of microalgae by using tailored LED light was proved. A model approach demonstrated which should be the best operative condition of an artificially illuminated continuous system. The use of pulsed light at very high frequency showed an increased light penetration and biomass productivity, but only if the operating conditions (</w:t>
      </w:r>
      <w:proofErr w:type="spellStart"/>
      <w:r>
        <w:rPr>
          <w:rFonts w:ascii="Times New Roman" w:hAnsi="Times New Roman" w:cs="Times New Roman"/>
          <w:lang w:val="en-GB"/>
        </w:rPr>
        <w:t>i.e</w:t>
      </w:r>
      <w:proofErr w:type="spellEnd"/>
      <w:r>
        <w:rPr>
          <w:rFonts w:ascii="Times New Roman" w:hAnsi="Times New Roman" w:cs="Times New Roman"/>
          <w:lang w:val="en-GB"/>
        </w:rPr>
        <w:t xml:space="preserve"> the residence time) are properly set. </w:t>
      </w:r>
    </w:p>
    <w:p w14:paraId="0BD4ED47" w14:textId="77777777" w:rsidR="007F78CB" w:rsidRDefault="007F78CB" w:rsidP="009B7516">
      <w:pPr>
        <w:snapToGrid w:val="0"/>
        <w:spacing w:before="240" w:line="300" w:lineRule="auto"/>
        <w:rPr>
          <w:rFonts w:ascii="Times New Roman" w:eastAsia="MS PGothic" w:hAnsi="Times New Roman"/>
          <w:b/>
          <w:bCs/>
          <w:lang w:val="en-US"/>
        </w:rPr>
      </w:pPr>
    </w:p>
    <w:p w14:paraId="3C9116FC" w14:textId="77777777" w:rsidR="007F78CB" w:rsidRDefault="007F78CB" w:rsidP="009B7516">
      <w:pPr>
        <w:snapToGrid w:val="0"/>
        <w:spacing w:before="240" w:line="300" w:lineRule="auto"/>
        <w:rPr>
          <w:rFonts w:ascii="Times New Roman" w:eastAsia="MS PGothic" w:hAnsi="Times New Roman"/>
          <w:b/>
          <w:bCs/>
          <w:lang w:val="en-US"/>
        </w:rPr>
      </w:pPr>
    </w:p>
    <w:p w14:paraId="064B29C6" w14:textId="029F83D4" w:rsidR="009B7516" w:rsidRPr="00466FFD" w:rsidRDefault="009B7516" w:rsidP="009B7516">
      <w:pPr>
        <w:snapToGrid w:val="0"/>
        <w:spacing w:before="240" w:line="300" w:lineRule="auto"/>
        <w:rPr>
          <w:rFonts w:ascii="Times New Roman" w:eastAsia="SimSun" w:hAnsi="Times New Roman"/>
          <w:b/>
          <w:bCs/>
          <w:lang w:val="en-US" w:eastAsia="zh-CN"/>
        </w:rPr>
      </w:pPr>
      <w:r w:rsidRPr="00466FFD">
        <w:rPr>
          <w:rFonts w:ascii="Times New Roman" w:eastAsia="MS PGothic" w:hAnsi="Times New Roman"/>
          <w:b/>
          <w:bCs/>
          <w:lang w:val="en-US"/>
        </w:rPr>
        <w:t xml:space="preserve">References </w:t>
      </w:r>
    </w:p>
    <w:p w14:paraId="59409BEC" w14:textId="096B1E12" w:rsidR="007F78CB" w:rsidRPr="00B065EB" w:rsidRDefault="009B7516" w:rsidP="007F78CB">
      <w:pPr>
        <w:widowControl w:val="0"/>
        <w:autoSpaceDE w:val="0"/>
        <w:autoSpaceDN w:val="0"/>
        <w:adjustRightInd w:val="0"/>
        <w:spacing w:line="240" w:lineRule="auto"/>
        <w:ind w:left="640" w:hanging="640"/>
        <w:rPr>
          <w:rFonts w:ascii="Times New Roman" w:hAnsi="Times New Roman" w:cs="Times New Roman"/>
          <w:noProof/>
          <w:sz w:val="20"/>
          <w:szCs w:val="20"/>
          <w:lang w:val="en-GB"/>
        </w:rPr>
      </w:pPr>
      <w:r w:rsidRPr="00A5541D">
        <w:rPr>
          <w:rFonts w:ascii="Times New Roman" w:hAnsi="Times New Roman" w:cs="Times New Roman"/>
          <w:sz w:val="20"/>
          <w:szCs w:val="20"/>
          <w:lang w:val="en-US"/>
        </w:rPr>
        <w:fldChar w:fldCharType="begin" w:fldLock="1"/>
      </w:r>
      <w:r w:rsidRPr="003A3A28">
        <w:rPr>
          <w:rFonts w:ascii="Times New Roman" w:hAnsi="Times New Roman" w:cs="Times New Roman"/>
          <w:sz w:val="20"/>
          <w:szCs w:val="20"/>
        </w:rPr>
        <w:instrText xml:space="preserve">ADDIN Mendeley Bibliography CSL_BIBLIOGRAPHY </w:instrText>
      </w:r>
      <w:r w:rsidRPr="00A5541D">
        <w:rPr>
          <w:rFonts w:ascii="Times New Roman" w:hAnsi="Times New Roman" w:cs="Times New Roman"/>
          <w:sz w:val="20"/>
          <w:szCs w:val="20"/>
          <w:lang w:val="en-US"/>
        </w:rPr>
        <w:fldChar w:fldCharType="separate"/>
      </w:r>
      <w:r w:rsidR="007F78CB" w:rsidRPr="003A3A28">
        <w:rPr>
          <w:rFonts w:ascii="Times New Roman" w:hAnsi="Times New Roman" w:cs="Times New Roman"/>
          <w:noProof/>
          <w:sz w:val="20"/>
          <w:szCs w:val="20"/>
        </w:rPr>
        <w:t>[1]</w:t>
      </w:r>
      <w:r w:rsidR="007F78CB" w:rsidRPr="003A3A28">
        <w:rPr>
          <w:rFonts w:ascii="Times New Roman" w:hAnsi="Times New Roman" w:cs="Times New Roman"/>
          <w:noProof/>
          <w:sz w:val="20"/>
          <w:szCs w:val="20"/>
        </w:rPr>
        <w:tab/>
        <w:t xml:space="preserve">A. P. Carvalho, S. O. Silva, J. M. Baptista, and F. X. Malcata, Appl. </w:t>
      </w:r>
      <w:r w:rsidR="007F78CB" w:rsidRPr="00B065EB">
        <w:rPr>
          <w:rFonts w:ascii="Times New Roman" w:hAnsi="Times New Roman" w:cs="Times New Roman"/>
          <w:noProof/>
          <w:sz w:val="20"/>
          <w:szCs w:val="20"/>
          <w:lang w:val="en-GB"/>
        </w:rPr>
        <w:t xml:space="preserve">Microbiol. Biotechnol., </w:t>
      </w:r>
      <w:r w:rsidR="00A5541D" w:rsidRPr="00B065EB">
        <w:rPr>
          <w:rFonts w:ascii="Times New Roman" w:hAnsi="Times New Roman" w:cs="Times New Roman"/>
          <w:noProof/>
          <w:sz w:val="20"/>
          <w:szCs w:val="20"/>
          <w:lang w:val="en-GB"/>
        </w:rPr>
        <w:t>(2011)</w:t>
      </w:r>
      <w:r w:rsidR="007F78CB" w:rsidRPr="00B065EB">
        <w:rPr>
          <w:rFonts w:ascii="Times New Roman" w:hAnsi="Times New Roman" w:cs="Times New Roman"/>
          <w:noProof/>
          <w:sz w:val="20"/>
          <w:szCs w:val="20"/>
          <w:lang w:val="en-GB"/>
        </w:rPr>
        <w:t xml:space="preserve"> 89, 5, 1275–88</w:t>
      </w:r>
    </w:p>
    <w:p w14:paraId="1EAAA380" w14:textId="236B09BA" w:rsidR="007F78CB" w:rsidRPr="00B065EB" w:rsidRDefault="007F78CB" w:rsidP="007F78CB">
      <w:pPr>
        <w:widowControl w:val="0"/>
        <w:autoSpaceDE w:val="0"/>
        <w:autoSpaceDN w:val="0"/>
        <w:adjustRightInd w:val="0"/>
        <w:spacing w:line="240" w:lineRule="auto"/>
        <w:ind w:left="640" w:hanging="640"/>
        <w:rPr>
          <w:rFonts w:ascii="Times New Roman" w:hAnsi="Times New Roman" w:cs="Times New Roman"/>
          <w:noProof/>
          <w:sz w:val="20"/>
          <w:szCs w:val="20"/>
          <w:lang w:val="en-GB"/>
        </w:rPr>
      </w:pPr>
      <w:r w:rsidRPr="00B065EB">
        <w:rPr>
          <w:rFonts w:ascii="Times New Roman" w:hAnsi="Times New Roman" w:cs="Times New Roman"/>
          <w:noProof/>
          <w:sz w:val="20"/>
          <w:szCs w:val="20"/>
          <w:lang w:val="en-GB"/>
        </w:rPr>
        <w:t>[2]</w:t>
      </w:r>
      <w:r w:rsidRPr="00B065EB">
        <w:rPr>
          <w:rFonts w:ascii="Times New Roman" w:hAnsi="Times New Roman" w:cs="Times New Roman"/>
          <w:noProof/>
          <w:sz w:val="20"/>
          <w:szCs w:val="20"/>
          <w:lang w:val="en-GB"/>
        </w:rPr>
        <w:tab/>
        <w:t>E. Bland and L. T. Angenent, Bioresour. Technol.,</w:t>
      </w:r>
      <w:r w:rsidR="00A5541D" w:rsidRPr="00B065EB">
        <w:rPr>
          <w:rFonts w:ascii="Times New Roman" w:hAnsi="Times New Roman" w:cs="Times New Roman"/>
          <w:noProof/>
          <w:sz w:val="20"/>
          <w:szCs w:val="20"/>
          <w:lang w:val="en-GB"/>
        </w:rPr>
        <w:t xml:space="preserve"> (2016)</w:t>
      </w:r>
      <w:r w:rsidRPr="00B065EB">
        <w:rPr>
          <w:rFonts w:ascii="Times New Roman" w:hAnsi="Times New Roman" w:cs="Times New Roman"/>
          <w:noProof/>
          <w:sz w:val="20"/>
          <w:szCs w:val="20"/>
          <w:lang w:val="en-GB"/>
        </w:rPr>
        <w:t xml:space="preserve"> 216, 579–586,</w:t>
      </w:r>
      <w:r w:rsidR="00A5541D" w:rsidRPr="00B065EB">
        <w:rPr>
          <w:rFonts w:ascii="Times New Roman" w:hAnsi="Times New Roman" w:cs="Times New Roman"/>
          <w:noProof/>
          <w:sz w:val="20"/>
          <w:szCs w:val="20"/>
          <w:lang w:val="en-GB"/>
        </w:rPr>
        <w:t xml:space="preserve"> </w:t>
      </w:r>
      <w:r w:rsidRPr="00B065EB">
        <w:rPr>
          <w:rFonts w:ascii="Times New Roman" w:hAnsi="Times New Roman" w:cs="Times New Roman"/>
          <w:noProof/>
          <w:sz w:val="20"/>
          <w:szCs w:val="20"/>
          <w:lang w:val="en-GB"/>
        </w:rPr>
        <w:t>, doi: 10.1016/j.biortech.2016.05.116.</w:t>
      </w:r>
    </w:p>
    <w:p w14:paraId="134F1528" w14:textId="3043354A" w:rsidR="007F78CB" w:rsidRPr="00B065EB" w:rsidRDefault="007F78CB" w:rsidP="007F78CB">
      <w:pPr>
        <w:widowControl w:val="0"/>
        <w:autoSpaceDE w:val="0"/>
        <w:autoSpaceDN w:val="0"/>
        <w:adjustRightInd w:val="0"/>
        <w:spacing w:line="240" w:lineRule="auto"/>
        <w:ind w:left="640" w:hanging="640"/>
        <w:rPr>
          <w:rFonts w:ascii="Times New Roman" w:hAnsi="Times New Roman" w:cs="Times New Roman"/>
          <w:noProof/>
          <w:sz w:val="20"/>
          <w:szCs w:val="20"/>
          <w:lang w:val="en-GB"/>
        </w:rPr>
      </w:pPr>
      <w:r w:rsidRPr="00B065EB">
        <w:rPr>
          <w:rFonts w:ascii="Times New Roman" w:hAnsi="Times New Roman" w:cs="Times New Roman"/>
          <w:noProof/>
          <w:sz w:val="20"/>
          <w:szCs w:val="20"/>
          <w:lang w:val="en-GB"/>
        </w:rPr>
        <w:t>[3]</w:t>
      </w:r>
      <w:r w:rsidRPr="00B065EB">
        <w:rPr>
          <w:rFonts w:ascii="Times New Roman" w:hAnsi="Times New Roman" w:cs="Times New Roman"/>
          <w:noProof/>
          <w:sz w:val="20"/>
          <w:szCs w:val="20"/>
          <w:lang w:val="en-GB"/>
        </w:rPr>
        <w:tab/>
        <w:t xml:space="preserve">E. G. Nwoba, D. A. Parlevliet, D. W. Laird, K. Alameh, and N. R. Moheimani, Algal Res., </w:t>
      </w:r>
      <w:r w:rsidR="00A5541D" w:rsidRPr="00B065EB">
        <w:rPr>
          <w:rFonts w:ascii="Times New Roman" w:hAnsi="Times New Roman" w:cs="Times New Roman"/>
          <w:noProof/>
          <w:sz w:val="20"/>
          <w:szCs w:val="20"/>
          <w:lang w:val="en-GB"/>
        </w:rPr>
        <w:t>(2019)</w:t>
      </w:r>
      <w:r w:rsidRPr="00B065EB">
        <w:rPr>
          <w:rFonts w:ascii="Times New Roman" w:hAnsi="Times New Roman" w:cs="Times New Roman"/>
          <w:noProof/>
          <w:sz w:val="20"/>
          <w:szCs w:val="20"/>
          <w:lang w:val="en-GB"/>
        </w:rPr>
        <w:t xml:space="preserve"> 39, 101433, doi: 10.1016/j.algal.2019.101433.</w:t>
      </w:r>
    </w:p>
    <w:p w14:paraId="5BEB6716" w14:textId="70134791" w:rsidR="007F78CB" w:rsidRPr="00B065EB" w:rsidRDefault="007F78CB" w:rsidP="007F78CB">
      <w:pPr>
        <w:widowControl w:val="0"/>
        <w:autoSpaceDE w:val="0"/>
        <w:autoSpaceDN w:val="0"/>
        <w:adjustRightInd w:val="0"/>
        <w:spacing w:line="240" w:lineRule="auto"/>
        <w:ind w:left="640" w:hanging="640"/>
        <w:rPr>
          <w:rFonts w:ascii="Times New Roman" w:hAnsi="Times New Roman" w:cs="Times New Roman"/>
          <w:noProof/>
          <w:sz w:val="20"/>
          <w:szCs w:val="20"/>
          <w:lang w:val="en-GB"/>
        </w:rPr>
      </w:pPr>
      <w:r w:rsidRPr="00B065EB">
        <w:rPr>
          <w:rFonts w:ascii="Times New Roman" w:hAnsi="Times New Roman" w:cs="Times New Roman"/>
          <w:noProof/>
          <w:sz w:val="20"/>
          <w:szCs w:val="20"/>
          <w:lang w:val="en-GB"/>
        </w:rPr>
        <w:t>[4]</w:t>
      </w:r>
      <w:r w:rsidRPr="00B065EB">
        <w:rPr>
          <w:rFonts w:ascii="Times New Roman" w:hAnsi="Times New Roman" w:cs="Times New Roman"/>
          <w:noProof/>
          <w:sz w:val="20"/>
          <w:szCs w:val="20"/>
          <w:lang w:val="en-GB"/>
        </w:rPr>
        <w:tab/>
        <w:t xml:space="preserve">P. S. C. Schulze, R. Guerra, H. Pereira, L. M. Schüler, and J. C. S. Varela, Trends Biotechnol., </w:t>
      </w:r>
      <w:r w:rsidR="00A5541D" w:rsidRPr="00B065EB">
        <w:rPr>
          <w:rFonts w:ascii="Times New Roman" w:hAnsi="Times New Roman" w:cs="Times New Roman"/>
          <w:noProof/>
          <w:sz w:val="20"/>
          <w:szCs w:val="20"/>
          <w:lang w:val="en-GB"/>
        </w:rPr>
        <w:t>(2017)</w:t>
      </w:r>
      <w:r w:rsidRPr="00B065EB">
        <w:rPr>
          <w:rFonts w:ascii="Times New Roman" w:hAnsi="Times New Roman" w:cs="Times New Roman"/>
          <w:noProof/>
          <w:sz w:val="20"/>
          <w:szCs w:val="20"/>
          <w:lang w:val="en-GB"/>
        </w:rPr>
        <w:t xml:space="preserve"> 35, 11,. 1088–1101, doi: 10.1016/j.tibtech.2017.07.011.</w:t>
      </w:r>
    </w:p>
    <w:p w14:paraId="70DEA2BD" w14:textId="60481BD5" w:rsidR="007F78CB" w:rsidRPr="00B065EB" w:rsidRDefault="007F78CB" w:rsidP="007F78CB">
      <w:pPr>
        <w:widowControl w:val="0"/>
        <w:autoSpaceDE w:val="0"/>
        <w:autoSpaceDN w:val="0"/>
        <w:adjustRightInd w:val="0"/>
        <w:spacing w:line="240" w:lineRule="auto"/>
        <w:ind w:left="640" w:hanging="640"/>
        <w:rPr>
          <w:rFonts w:ascii="Times New Roman" w:hAnsi="Times New Roman" w:cs="Times New Roman"/>
          <w:noProof/>
          <w:sz w:val="20"/>
          <w:szCs w:val="20"/>
          <w:lang w:val="en-GB"/>
        </w:rPr>
      </w:pPr>
      <w:r w:rsidRPr="00B065EB">
        <w:rPr>
          <w:rFonts w:ascii="Times New Roman" w:hAnsi="Times New Roman" w:cs="Times New Roman"/>
          <w:noProof/>
          <w:sz w:val="20"/>
          <w:szCs w:val="20"/>
          <w:lang w:val="en-GB"/>
        </w:rPr>
        <w:t>[5]</w:t>
      </w:r>
      <w:r w:rsidRPr="00B065EB">
        <w:rPr>
          <w:rFonts w:ascii="Times New Roman" w:hAnsi="Times New Roman" w:cs="Times New Roman"/>
          <w:noProof/>
          <w:sz w:val="20"/>
          <w:szCs w:val="20"/>
          <w:lang w:val="en-GB"/>
        </w:rPr>
        <w:tab/>
        <w:t xml:space="preserve">R. E. Blankenship et al., Science (80-. )., </w:t>
      </w:r>
      <w:r w:rsidR="00A5541D" w:rsidRPr="00B065EB">
        <w:rPr>
          <w:rFonts w:ascii="Times New Roman" w:hAnsi="Times New Roman" w:cs="Times New Roman"/>
          <w:noProof/>
          <w:sz w:val="20"/>
          <w:szCs w:val="20"/>
          <w:lang w:val="en-GB"/>
        </w:rPr>
        <w:t>(2011)</w:t>
      </w:r>
      <w:r w:rsidRPr="00B065EB">
        <w:rPr>
          <w:rFonts w:ascii="Times New Roman" w:hAnsi="Times New Roman" w:cs="Times New Roman"/>
          <w:noProof/>
          <w:sz w:val="20"/>
          <w:szCs w:val="20"/>
          <w:lang w:val="en-GB"/>
        </w:rPr>
        <w:t xml:space="preserve"> 332, 6031, 805–809, May, doi: 10.1126/science.1200165.</w:t>
      </w:r>
    </w:p>
    <w:p w14:paraId="28160E25" w14:textId="7325B802" w:rsidR="007F78CB" w:rsidRPr="00B065EB" w:rsidRDefault="007F78CB" w:rsidP="007F78CB">
      <w:pPr>
        <w:widowControl w:val="0"/>
        <w:autoSpaceDE w:val="0"/>
        <w:autoSpaceDN w:val="0"/>
        <w:adjustRightInd w:val="0"/>
        <w:spacing w:line="240" w:lineRule="auto"/>
        <w:ind w:left="640" w:hanging="640"/>
        <w:rPr>
          <w:rFonts w:ascii="Times New Roman" w:hAnsi="Times New Roman" w:cs="Times New Roman"/>
          <w:noProof/>
          <w:sz w:val="20"/>
          <w:szCs w:val="20"/>
          <w:lang w:val="en-GB"/>
        </w:rPr>
      </w:pPr>
      <w:r w:rsidRPr="00B065EB">
        <w:rPr>
          <w:rFonts w:ascii="Times New Roman" w:hAnsi="Times New Roman" w:cs="Times New Roman"/>
          <w:noProof/>
          <w:sz w:val="20"/>
          <w:szCs w:val="20"/>
          <w:lang w:val="en-GB"/>
        </w:rPr>
        <w:t>[6]</w:t>
      </w:r>
      <w:r w:rsidRPr="00B065EB">
        <w:rPr>
          <w:rFonts w:ascii="Times New Roman" w:hAnsi="Times New Roman" w:cs="Times New Roman"/>
          <w:noProof/>
          <w:sz w:val="20"/>
          <w:szCs w:val="20"/>
          <w:lang w:val="en-GB"/>
        </w:rPr>
        <w:tab/>
        <w:t xml:space="preserve">P. S. C. Schulze, L. A. Barreira, H. G. C. Pereira, J. A. Perales, and J. C. S. Varela, Trends Biotechnol., </w:t>
      </w:r>
      <w:r w:rsidR="00A5541D" w:rsidRPr="00B065EB">
        <w:rPr>
          <w:rFonts w:ascii="Times New Roman" w:hAnsi="Times New Roman" w:cs="Times New Roman"/>
          <w:noProof/>
          <w:sz w:val="20"/>
          <w:szCs w:val="20"/>
          <w:lang w:val="en-GB"/>
        </w:rPr>
        <w:t>(2014)</w:t>
      </w:r>
      <w:r w:rsidRPr="00B065EB">
        <w:rPr>
          <w:rFonts w:ascii="Times New Roman" w:hAnsi="Times New Roman" w:cs="Times New Roman"/>
          <w:noProof/>
          <w:sz w:val="20"/>
          <w:szCs w:val="20"/>
          <w:lang w:val="en-GB"/>
        </w:rPr>
        <w:t>32, 8, 422–430, doi: 10.1016/j.tibtech.2014.06.001.</w:t>
      </w:r>
    </w:p>
    <w:p w14:paraId="7129610E" w14:textId="60312E00" w:rsidR="007F78CB" w:rsidRPr="00A5541D" w:rsidRDefault="007F78CB" w:rsidP="007F78CB">
      <w:pPr>
        <w:widowControl w:val="0"/>
        <w:autoSpaceDE w:val="0"/>
        <w:autoSpaceDN w:val="0"/>
        <w:adjustRightInd w:val="0"/>
        <w:spacing w:line="240" w:lineRule="auto"/>
        <w:ind w:left="640" w:hanging="640"/>
        <w:rPr>
          <w:rFonts w:ascii="Times New Roman" w:hAnsi="Times New Roman" w:cs="Times New Roman"/>
          <w:noProof/>
          <w:sz w:val="20"/>
          <w:szCs w:val="20"/>
          <w:lang w:val="en-GB"/>
        </w:rPr>
      </w:pPr>
      <w:r w:rsidRPr="00A5541D">
        <w:rPr>
          <w:rFonts w:ascii="Times New Roman" w:hAnsi="Times New Roman" w:cs="Times New Roman"/>
          <w:noProof/>
          <w:sz w:val="20"/>
          <w:szCs w:val="20"/>
        </w:rPr>
        <w:lastRenderedPageBreak/>
        <w:t>[7]</w:t>
      </w:r>
      <w:r w:rsidRPr="00A5541D">
        <w:rPr>
          <w:rFonts w:ascii="Times New Roman" w:hAnsi="Times New Roman" w:cs="Times New Roman"/>
          <w:noProof/>
          <w:sz w:val="20"/>
          <w:szCs w:val="20"/>
        </w:rPr>
        <w:tab/>
        <w:t xml:space="preserve">L. Borella et al., Adv. </w:t>
      </w:r>
      <w:r w:rsidRPr="00B065EB">
        <w:rPr>
          <w:rFonts w:ascii="Times New Roman" w:hAnsi="Times New Roman" w:cs="Times New Roman"/>
          <w:noProof/>
          <w:sz w:val="20"/>
          <w:szCs w:val="20"/>
          <w:lang w:val="en-GB"/>
        </w:rPr>
        <w:t xml:space="preserve">Sustain. </w:t>
      </w:r>
      <w:r w:rsidRPr="00A5541D">
        <w:rPr>
          <w:rFonts w:ascii="Times New Roman" w:hAnsi="Times New Roman" w:cs="Times New Roman"/>
          <w:noProof/>
          <w:sz w:val="20"/>
          <w:szCs w:val="20"/>
          <w:lang w:val="en-GB"/>
        </w:rPr>
        <w:t>Syst,</w:t>
      </w:r>
      <w:r w:rsidR="00A5541D" w:rsidRPr="00A5541D">
        <w:rPr>
          <w:rFonts w:ascii="Times New Roman" w:hAnsi="Times New Roman" w:cs="Times New Roman"/>
          <w:noProof/>
          <w:sz w:val="20"/>
          <w:szCs w:val="20"/>
          <w:lang w:val="en-GB"/>
        </w:rPr>
        <w:t>(</w:t>
      </w:r>
      <w:r w:rsidRPr="00A5541D">
        <w:rPr>
          <w:rFonts w:ascii="Times New Roman" w:hAnsi="Times New Roman" w:cs="Times New Roman"/>
          <w:noProof/>
          <w:sz w:val="20"/>
          <w:szCs w:val="20"/>
          <w:lang w:val="en-GB"/>
        </w:rPr>
        <w:t xml:space="preserve"> </w:t>
      </w:r>
      <w:r w:rsidR="00A5541D" w:rsidRPr="00A5541D">
        <w:rPr>
          <w:rFonts w:ascii="Times New Roman" w:hAnsi="Times New Roman" w:cs="Times New Roman"/>
          <w:noProof/>
          <w:sz w:val="20"/>
          <w:szCs w:val="20"/>
          <w:lang w:val="en-GB"/>
        </w:rPr>
        <w:t>2022)</w:t>
      </w:r>
      <w:r w:rsidRPr="00A5541D">
        <w:rPr>
          <w:rFonts w:ascii="Times New Roman" w:hAnsi="Times New Roman" w:cs="Times New Roman"/>
          <w:noProof/>
          <w:sz w:val="20"/>
          <w:szCs w:val="20"/>
          <w:lang w:val="en-GB"/>
        </w:rPr>
        <w:t xml:space="preserve"> 2100346, doi: https://doi.org/10.1002/adsu.202100346.</w:t>
      </w:r>
    </w:p>
    <w:p w14:paraId="5B7D3817" w14:textId="0DC86763" w:rsidR="007F78CB" w:rsidRPr="00A5541D" w:rsidRDefault="007F78CB" w:rsidP="007F78CB">
      <w:pPr>
        <w:widowControl w:val="0"/>
        <w:autoSpaceDE w:val="0"/>
        <w:autoSpaceDN w:val="0"/>
        <w:adjustRightInd w:val="0"/>
        <w:spacing w:line="240" w:lineRule="auto"/>
        <w:ind w:left="640" w:hanging="640"/>
        <w:rPr>
          <w:rFonts w:ascii="Times New Roman" w:hAnsi="Times New Roman" w:cs="Times New Roman"/>
          <w:noProof/>
          <w:sz w:val="20"/>
          <w:szCs w:val="20"/>
        </w:rPr>
      </w:pPr>
      <w:r w:rsidRPr="00B065EB">
        <w:rPr>
          <w:rFonts w:ascii="Times New Roman" w:hAnsi="Times New Roman" w:cs="Times New Roman"/>
          <w:noProof/>
          <w:sz w:val="20"/>
          <w:szCs w:val="20"/>
          <w:lang w:val="en-GB"/>
        </w:rPr>
        <w:t>[8]</w:t>
      </w:r>
      <w:r w:rsidRPr="00B065EB">
        <w:rPr>
          <w:rFonts w:ascii="Times New Roman" w:hAnsi="Times New Roman" w:cs="Times New Roman"/>
          <w:noProof/>
          <w:sz w:val="20"/>
          <w:szCs w:val="20"/>
          <w:lang w:val="en-GB"/>
        </w:rPr>
        <w:tab/>
        <w:t xml:space="preserve">K. H. Park and C. G. Lee, Biotechnol. </w:t>
      </w:r>
      <w:r w:rsidRPr="00A5541D">
        <w:rPr>
          <w:rFonts w:ascii="Times New Roman" w:hAnsi="Times New Roman" w:cs="Times New Roman"/>
          <w:noProof/>
          <w:sz w:val="20"/>
          <w:szCs w:val="20"/>
        </w:rPr>
        <w:t>Bioprocess Eng</w:t>
      </w:r>
      <w:r w:rsidR="00A5541D">
        <w:rPr>
          <w:rFonts w:ascii="Times New Roman" w:hAnsi="Times New Roman" w:cs="Times New Roman"/>
          <w:noProof/>
          <w:sz w:val="20"/>
          <w:szCs w:val="20"/>
        </w:rPr>
        <w:t>, (</w:t>
      </w:r>
      <w:r w:rsidR="00A5541D" w:rsidRPr="00A5541D">
        <w:rPr>
          <w:rFonts w:ascii="Times New Roman" w:hAnsi="Times New Roman" w:cs="Times New Roman"/>
          <w:noProof/>
          <w:sz w:val="20"/>
          <w:szCs w:val="20"/>
        </w:rPr>
        <w:t>2000</w:t>
      </w:r>
      <w:r w:rsidR="00A5541D">
        <w:rPr>
          <w:rFonts w:ascii="Times New Roman" w:hAnsi="Times New Roman" w:cs="Times New Roman"/>
          <w:noProof/>
          <w:sz w:val="20"/>
          <w:szCs w:val="20"/>
        </w:rPr>
        <w:t>)</w:t>
      </w:r>
      <w:r w:rsidRPr="00A5541D">
        <w:rPr>
          <w:rFonts w:ascii="Times New Roman" w:hAnsi="Times New Roman" w:cs="Times New Roman"/>
          <w:noProof/>
          <w:sz w:val="20"/>
          <w:szCs w:val="20"/>
        </w:rPr>
        <w:t xml:space="preserve"> 5, 3, 186–190, , doi: 10.1007/BF02936592.</w:t>
      </w:r>
    </w:p>
    <w:p w14:paraId="5A650773" w14:textId="43928D91" w:rsidR="005B71B2" w:rsidRPr="007F78CB" w:rsidRDefault="009B7516" w:rsidP="007F78CB">
      <w:pPr>
        <w:widowControl w:val="0"/>
        <w:autoSpaceDE w:val="0"/>
        <w:autoSpaceDN w:val="0"/>
        <w:adjustRightInd w:val="0"/>
        <w:spacing w:line="240" w:lineRule="auto"/>
        <w:ind w:left="640" w:hanging="640"/>
        <w:rPr>
          <w:rFonts w:ascii="Times New Roman" w:hAnsi="Times New Roman" w:cs="Times New Roman"/>
          <w:sz w:val="20"/>
          <w:szCs w:val="20"/>
          <w:lang w:val="en-US"/>
        </w:rPr>
      </w:pPr>
      <w:r w:rsidRPr="00A5541D">
        <w:rPr>
          <w:rFonts w:ascii="Times New Roman" w:hAnsi="Times New Roman" w:cs="Times New Roman"/>
          <w:sz w:val="20"/>
          <w:szCs w:val="20"/>
          <w:lang w:val="en-US"/>
        </w:rPr>
        <w:fldChar w:fldCharType="end"/>
      </w:r>
    </w:p>
    <w:sectPr w:rsidR="005B71B2" w:rsidRPr="007F78CB" w:rsidSect="001D0E0C">
      <w:headerReference w:type="default" r:id="rId11"/>
      <w:headerReference w:type="first" r:id="rId12"/>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4BB68" w14:textId="77777777" w:rsidR="0081159E" w:rsidRDefault="0081159E" w:rsidP="001D0E0C">
      <w:pPr>
        <w:spacing w:after="0" w:line="240" w:lineRule="auto"/>
      </w:pPr>
      <w:r>
        <w:separator/>
      </w:r>
    </w:p>
  </w:endnote>
  <w:endnote w:type="continuationSeparator" w:id="0">
    <w:p w14:paraId="7203B9BB" w14:textId="77777777" w:rsidR="0081159E" w:rsidRDefault="0081159E" w:rsidP="001D0E0C">
      <w:pPr>
        <w:spacing w:after="0" w:line="240" w:lineRule="auto"/>
      </w:pPr>
      <w:r>
        <w:continuationSeparator/>
      </w:r>
    </w:p>
  </w:endnote>
  <w:endnote w:type="continuationNotice" w:id="1">
    <w:p w14:paraId="582E2430" w14:textId="77777777" w:rsidR="0081159E" w:rsidRDefault="008115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ris SIL">
    <w:altName w:val="Calibri"/>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367DE" w14:textId="77777777" w:rsidR="0081159E" w:rsidRDefault="0081159E" w:rsidP="001D0E0C">
      <w:pPr>
        <w:spacing w:after="0" w:line="240" w:lineRule="auto"/>
      </w:pPr>
      <w:r>
        <w:separator/>
      </w:r>
    </w:p>
  </w:footnote>
  <w:footnote w:type="continuationSeparator" w:id="0">
    <w:p w14:paraId="340133E2" w14:textId="77777777" w:rsidR="0081159E" w:rsidRDefault="0081159E" w:rsidP="001D0E0C">
      <w:pPr>
        <w:spacing w:after="0" w:line="240" w:lineRule="auto"/>
      </w:pPr>
      <w:r>
        <w:continuationSeparator/>
      </w:r>
    </w:p>
  </w:footnote>
  <w:footnote w:type="continuationNotice" w:id="1">
    <w:p w14:paraId="2BA86ACB" w14:textId="77777777" w:rsidR="0081159E" w:rsidRDefault="008115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lang w:eastAsia="it-IT"/>
      </w:rPr>
      <w:drawing>
        <wp:anchor distT="0" distB="0" distL="114300" distR="114300" simplePos="0" relativeHeight="251658241"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lang w:eastAsia="it-IT"/>
      </w:rPr>
      <mc:AlternateContent>
        <mc:Choice Requires="wps">
          <w:drawing>
            <wp:anchor distT="0" distB="0" distL="114300" distR="114300" simplePos="0" relativeHeight="251658240"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 w15:restartNumberingAfterBreak="0">
    <w:nsid w:val="1C8607CC"/>
    <w:multiLevelType w:val="hybridMultilevel"/>
    <w:tmpl w:val="454030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grammar="clean"/>
  <w:defaultTabStop w:val="708"/>
  <w:hyphenationZone w:val="283"/>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1A3"/>
    <w:rsid w:val="000279F0"/>
    <w:rsid w:val="00037D55"/>
    <w:rsid w:val="000517B4"/>
    <w:rsid w:val="000721AA"/>
    <w:rsid w:val="000D1271"/>
    <w:rsid w:val="001260B3"/>
    <w:rsid w:val="00143513"/>
    <w:rsid w:val="0017013A"/>
    <w:rsid w:val="0018667F"/>
    <w:rsid w:val="001B060D"/>
    <w:rsid w:val="001B635E"/>
    <w:rsid w:val="001C4B87"/>
    <w:rsid w:val="001D0293"/>
    <w:rsid w:val="001D0E0C"/>
    <w:rsid w:val="0022240D"/>
    <w:rsid w:val="00287019"/>
    <w:rsid w:val="002B25F2"/>
    <w:rsid w:val="002D72A7"/>
    <w:rsid w:val="00301C7B"/>
    <w:rsid w:val="003347BE"/>
    <w:rsid w:val="003A3A28"/>
    <w:rsid w:val="003B1435"/>
    <w:rsid w:val="003E2566"/>
    <w:rsid w:val="003F160A"/>
    <w:rsid w:val="00402674"/>
    <w:rsid w:val="0042183B"/>
    <w:rsid w:val="0042282D"/>
    <w:rsid w:val="00487565"/>
    <w:rsid w:val="004A0BDE"/>
    <w:rsid w:val="004B4B99"/>
    <w:rsid w:val="004C077F"/>
    <w:rsid w:val="004C56B4"/>
    <w:rsid w:val="004D331E"/>
    <w:rsid w:val="00543A00"/>
    <w:rsid w:val="00592B67"/>
    <w:rsid w:val="005B27FD"/>
    <w:rsid w:val="005B71B2"/>
    <w:rsid w:val="005C2A12"/>
    <w:rsid w:val="005F6434"/>
    <w:rsid w:val="006210E7"/>
    <w:rsid w:val="00630568"/>
    <w:rsid w:val="00654D61"/>
    <w:rsid w:val="00697CD6"/>
    <w:rsid w:val="006E5233"/>
    <w:rsid w:val="007275F3"/>
    <w:rsid w:val="00736696"/>
    <w:rsid w:val="007D476F"/>
    <w:rsid w:val="007F78CB"/>
    <w:rsid w:val="00803506"/>
    <w:rsid w:val="0081159E"/>
    <w:rsid w:val="008355B6"/>
    <w:rsid w:val="00850E73"/>
    <w:rsid w:val="0086388A"/>
    <w:rsid w:val="008871B1"/>
    <w:rsid w:val="008B11D8"/>
    <w:rsid w:val="0090117A"/>
    <w:rsid w:val="00914B0C"/>
    <w:rsid w:val="00985A07"/>
    <w:rsid w:val="009971ED"/>
    <w:rsid w:val="009A3FB0"/>
    <w:rsid w:val="009B7516"/>
    <w:rsid w:val="009E1A5C"/>
    <w:rsid w:val="009E3A26"/>
    <w:rsid w:val="009F16CC"/>
    <w:rsid w:val="00A5541D"/>
    <w:rsid w:val="00A567B5"/>
    <w:rsid w:val="00A60DBF"/>
    <w:rsid w:val="00AB1801"/>
    <w:rsid w:val="00AC7205"/>
    <w:rsid w:val="00AE3CFC"/>
    <w:rsid w:val="00AE7AFC"/>
    <w:rsid w:val="00AF2A18"/>
    <w:rsid w:val="00B065EB"/>
    <w:rsid w:val="00BA4F70"/>
    <w:rsid w:val="00C207ED"/>
    <w:rsid w:val="00C40840"/>
    <w:rsid w:val="00C56396"/>
    <w:rsid w:val="00C71413"/>
    <w:rsid w:val="00C7420A"/>
    <w:rsid w:val="00C94042"/>
    <w:rsid w:val="00CB10B2"/>
    <w:rsid w:val="00CD3E49"/>
    <w:rsid w:val="00CD78EE"/>
    <w:rsid w:val="00D03DB3"/>
    <w:rsid w:val="00D1080D"/>
    <w:rsid w:val="00D322F1"/>
    <w:rsid w:val="00D412A9"/>
    <w:rsid w:val="00D86704"/>
    <w:rsid w:val="00DA51A3"/>
    <w:rsid w:val="00DC14FB"/>
    <w:rsid w:val="00DC7E24"/>
    <w:rsid w:val="00DD01FA"/>
    <w:rsid w:val="00DD1A86"/>
    <w:rsid w:val="00DD2D8C"/>
    <w:rsid w:val="00DD7F1E"/>
    <w:rsid w:val="00F14A4C"/>
    <w:rsid w:val="00F24290"/>
    <w:rsid w:val="00FD12D1"/>
    <w:rsid w:val="00FF4D6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FA12EF"/>
  <w15:chartTrackingRefBased/>
  <w15:docId w15:val="{18715670-CF62-49ED-A7A0-18F9EFA8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character" w:styleId="Rimandonotaapidipagina">
    <w:name w:val="footnote reference"/>
    <w:basedOn w:val="Carpredefinitoparagrafo"/>
    <w:uiPriority w:val="99"/>
    <w:semiHidden/>
    <w:unhideWhenUsed/>
    <w:rsid w:val="00985A07"/>
    <w:rPr>
      <w:vertAlign w:val="superscript"/>
    </w:rPr>
  </w:style>
  <w:style w:type="paragraph" w:styleId="Didascalia">
    <w:name w:val="caption"/>
    <w:basedOn w:val="Normale"/>
    <w:next w:val="Normale"/>
    <w:uiPriority w:val="35"/>
    <w:unhideWhenUsed/>
    <w:qFormat/>
    <w:rsid w:val="00850E73"/>
    <w:pPr>
      <w:spacing w:after="200" w:line="256" w:lineRule="auto"/>
      <w:jc w:val="both"/>
    </w:pPr>
    <w:rPr>
      <w:rFonts w:ascii="Times New Roman" w:hAnsi="Times New Roman"/>
      <w:i/>
      <w:iCs/>
      <w:color w:val="44546A" w:themeColor="text2"/>
      <w:sz w:val="18"/>
      <w:szCs w:val="18"/>
      <w:lang w:val="en-US"/>
    </w:rPr>
  </w:style>
  <w:style w:type="paragraph" w:customStyle="1" w:styleId="Default">
    <w:name w:val="Default"/>
    <w:rsid w:val="00037D55"/>
    <w:pPr>
      <w:autoSpaceDE w:val="0"/>
      <w:autoSpaceDN w:val="0"/>
      <w:adjustRightInd w:val="0"/>
      <w:spacing w:after="0" w:line="240" w:lineRule="auto"/>
    </w:pPr>
    <w:rPr>
      <w:rFonts w:ascii="Charis SIL" w:hAnsi="Charis SIL" w:cs="Charis SIL"/>
      <w:color w:val="000000"/>
      <w:sz w:val="24"/>
      <w:szCs w:val="24"/>
    </w:rPr>
  </w:style>
  <w:style w:type="paragraph" w:styleId="Paragrafoelenco">
    <w:name w:val="List Paragraph"/>
    <w:basedOn w:val="Normale"/>
    <w:uiPriority w:val="34"/>
    <w:qFormat/>
    <w:rsid w:val="004D331E"/>
    <w:pPr>
      <w:ind w:left="720"/>
      <w:contextualSpacing/>
    </w:pPr>
  </w:style>
  <w:style w:type="character" w:styleId="Rimandocommento">
    <w:name w:val="annotation reference"/>
    <w:basedOn w:val="Carpredefinitoparagrafo"/>
    <w:uiPriority w:val="99"/>
    <w:semiHidden/>
    <w:unhideWhenUsed/>
    <w:rsid w:val="00AF2A18"/>
    <w:rPr>
      <w:sz w:val="16"/>
      <w:szCs w:val="16"/>
    </w:rPr>
  </w:style>
  <w:style w:type="paragraph" w:styleId="Testocommento">
    <w:name w:val="annotation text"/>
    <w:basedOn w:val="Normale"/>
    <w:link w:val="TestocommentoCarattere"/>
    <w:uiPriority w:val="99"/>
    <w:semiHidden/>
    <w:unhideWhenUsed/>
    <w:rsid w:val="00AF2A1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F2A18"/>
    <w:rPr>
      <w:sz w:val="20"/>
      <w:szCs w:val="20"/>
    </w:rPr>
  </w:style>
  <w:style w:type="paragraph" w:styleId="Soggettocommento">
    <w:name w:val="annotation subject"/>
    <w:basedOn w:val="Testocommento"/>
    <w:next w:val="Testocommento"/>
    <w:link w:val="SoggettocommentoCarattere"/>
    <w:uiPriority w:val="99"/>
    <w:semiHidden/>
    <w:unhideWhenUsed/>
    <w:rsid w:val="00AF2A18"/>
    <w:rPr>
      <w:b/>
      <w:bCs/>
    </w:rPr>
  </w:style>
  <w:style w:type="character" w:customStyle="1" w:styleId="SoggettocommentoCarattere">
    <w:name w:val="Soggetto commento Carattere"/>
    <w:basedOn w:val="TestocommentoCarattere"/>
    <w:link w:val="Soggettocommento"/>
    <w:uiPriority w:val="99"/>
    <w:semiHidden/>
    <w:rsid w:val="00AF2A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itefull-cache xmlns="urn:writefull-cache:Suggestions">{"suggestions":{},"typeOfAccount":"freemium"}</writefull-cache>
</file>

<file path=customXml/itemProps1.xml><?xml version="1.0" encoding="utf-8"?>
<ds:datastoreItem xmlns:ds="http://schemas.openxmlformats.org/officeDocument/2006/customXml" ds:itemID="{A44C3438-9DF8-4D01-A227-ED6564D9EBFD}">
  <ds:schemaRefs>
    <ds:schemaRef ds:uri="http://schemas.openxmlformats.org/officeDocument/2006/bibliography"/>
  </ds:schemaRefs>
</ds:datastoreItem>
</file>

<file path=customXml/itemProps2.xml><?xml version="1.0" encoding="utf-8"?>
<ds:datastoreItem xmlns:ds="http://schemas.openxmlformats.org/officeDocument/2006/customXml" ds:itemID="{FFA52FCC-D3DF-4385-9A3F-0BB22F6B629C}">
  <ds:schemaRefs>
    <ds:schemaRef ds:uri="urn:writefull-cache:Suggestion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3977</Words>
  <Characters>22673</Characters>
  <Application>Microsoft Office Word</Application>
  <DocSecurity>0</DocSecurity>
  <Lines>188</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Sforza Eleonora</cp:lastModifiedBy>
  <cp:revision>4</cp:revision>
  <cp:lastPrinted>2022-01-31T02:56:00Z</cp:lastPrinted>
  <dcterms:created xsi:type="dcterms:W3CDTF">2022-03-15T10:12:00Z</dcterms:created>
  <dcterms:modified xsi:type="dcterms:W3CDTF">2022-03-15T10:22:00Z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1fda5169-8f83-3621-83a9-22c7b84e7f74</vt:lpwstr>
  </property>
  <property fmtid="{D5CDD505-2E9C-101B-9397-08002B2CF9AE}" pid="4" name="Mendeley Citation Style_1">
    <vt:lpwstr>http://www.zotero.org/styles/ieee</vt:lpwstr>
  </property>
  <property fmtid="{D5CDD505-2E9C-101B-9397-08002B2CF9AE}" pid="5" name="Mendeley Recent Style Id 0_1">
    <vt:lpwstr>http://www.zotero.org/styles/algal-research</vt:lpwstr>
  </property>
  <property fmtid="{D5CDD505-2E9C-101B-9397-08002B2CF9AE}" pid="6" name="Mendeley Recent Style Name 0_1">
    <vt:lpwstr>Algal Research</vt:lpwstr>
  </property>
  <property fmtid="{D5CDD505-2E9C-101B-9397-08002B2CF9AE}" pid="7" name="Mendeley Recent Style Id 1_1">
    <vt:lpwstr>http://www.zotero.org/styles/biotechnology-and-bioengineering</vt:lpwstr>
  </property>
  <property fmtid="{D5CDD505-2E9C-101B-9397-08002B2CF9AE}" pid="8" name="Mendeley Recent Style Name 1_1">
    <vt:lpwstr>Biotechnology and Bioengineering</vt:lpwstr>
  </property>
  <property fmtid="{D5CDD505-2E9C-101B-9397-08002B2CF9AE}" pid="9" name="Mendeley Recent Style Id 2_1">
    <vt:lpwstr>http://www.zotero.org/styles/elsevier-harvard</vt:lpwstr>
  </property>
  <property fmtid="{D5CDD505-2E9C-101B-9397-08002B2CF9AE}" pid="10" name="Mendeley Recent Style Name 2_1">
    <vt:lpwstr>Elsevier - Harvard (with titles)</vt:lpwstr>
  </property>
  <property fmtid="{D5CDD505-2E9C-101B-9397-08002B2CF9AE}" pid="11" name="Mendeley Recent Style Id 3_1">
    <vt:lpwstr>http://www.zotero.org/styles/harvard1</vt:lpwstr>
  </property>
  <property fmtid="{D5CDD505-2E9C-101B-9397-08002B2CF9AE}" pid="12" name="Mendeley Recent Style Name 3_1">
    <vt:lpwstr>Harvard reference format 1 (deprecated)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http://www.zotero.org/styles/journal-of-hazardous-materials</vt:lpwstr>
  </property>
  <property fmtid="{D5CDD505-2E9C-101B-9397-08002B2CF9AE}" pid="16" name="Mendeley Recent Style Name 5_1">
    <vt:lpwstr>Journal of Hazardous Materials</vt:lpwstr>
  </property>
  <property fmtid="{D5CDD505-2E9C-101B-9397-08002B2CF9AE}" pid="17" name="Mendeley Recent Style Id 6_1">
    <vt:lpwstr>http://www.zotero.org/styles/life</vt:lpwstr>
  </property>
  <property fmtid="{D5CDD505-2E9C-101B-9397-08002B2CF9AE}" pid="18" name="Mendeley Recent Style Name 6_1">
    <vt:lpwstr>Life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