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0F9" w14:textId="536D3CF3" w:rsidR="00DA51A3" w:rsidRPr="00911832" w:rsidRDefault="00285F37" w:rsidP="00A1257B">
      <w:pPr>
        <w:snapToGrid w:val="0"/>
        <w:spacing w:afterLines="120" w:after="288"/>
        <w:jc w:val="center"/>
        <w:rPr>
          <w:rFonts w:ascii="Times New Roman" w:eastAsia="MS PGothic" w:hAnsi="Times New Roman" w:cs="Times New Roman"/>
          <w:b/>
          <w:bCs/>
          <w:sz w:val="24"/>
          <w:szCs w:val="24"/>
          <w:lang w:val="en-GB"/>
        </w:rPr>
      </w:pPr>
      <w:proofErr w:type="gramStart"/>
      <w:r w:rsidRPr="00911832">
        <w:rPr>
          <w:rFonts w:ascii="Times New Roman" w:eastAsia="MS PGothic" w:hAnsi="Times New Roman" w:cs="Times New Roman"/>
          <w:b/>
          <w:bCs/>
          <w:sz w:val="24"/>
          <w:szCs w:val="24"/>
          <w:lang w:val="en-US"/>
        </w:rPr>
        <w:t>Electrochemically</w:t>
      </w:r>
      <w:r w:rsidR="006E66DB" w:rsidRPr="00911832">
        <w:rPr>
          <w:rFonts w:ascii="Times New Roman" w:eastAsia="MS PGothic" w:hAnsi="Times New Roman" w:cs="Times New Roman"/>
          <w:b/>
          <w:bCs/>
          <w:sz w:val="24"/>
          <w:szCs w:val="24"/>
          <w:lang w:val="en-US"/>
        </w:rPr>
        <w:t>-steered</w:t>
      </w:r>
      <w:proofErr w:type="gramEnd"/>
      <w:r w:rsidR="006E66DB" w:rsidRPr="00911832">
        <w:rPr>
          <w:rFonts w:ascii="Times New Roman" w:eastAsia="MS PGothic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11832">
        <w:rPr>
          <w:rFonts w:ascii="Times New Roman" w:eastAsia="MS PGothic" w:hAnsi="Times New Roman" w:cs="Times New Roman"/>
          <w:b/>
          <w:bCs/>
          <w:sz w:val="24"/>
          <w:szCs w:val="24"/>
          <w:lang w:val="en-US"/>
        </w:rPr>
        <w:t xml:space="preserve">processes for </w:t>
      </w:r>
      <w:proofErr w:type="spellStart"/>
      <w:r w:rsidRPr="00911832">
        <w:rPr>
          <w:rFonts w:ascii="Times New Roman" w:eastAsia="MS PGothic" w:hAnsi="Times New Roman" w:cs="Times New Roman"/>
          <w:b/>
          <w:bCs/>
          <w:sz w:val="24"/>
          <w:szCs w:val="24"/>
          <w:lang w:val="en-US"/>
        </w:rPr>
        <w:t>polyhydroxyalkanoates</w:t>
      </w:r>
      <w:proofErr w:type="spellEnd"/>
      <w:r w:rsidRPr="00911832">
        <w:rPr>
          <w:rFonts w:ascii="Times New Roman" w:eastAsia="MS PGothic" w:hAnsi="Times New Roman" w:cs="Times New Roman"/>
          <w:b/>
          <w:bCs/>
          <w:sz w:val="24"/>
          <w:szCs w:val="24"/>
          <w:lang w:val="en-US"/>
        </w:rPr>
        <w:t xml:space="preserve"> production </w:t>
      </w:r>
      <w:r w:rsidR="00931AA7" w:rsidRPr="00911832">
        <w:rPr>
          <w:rFonts w:ascii="Times New Roman" w:eastAsia="MS PGothic" w:hAnsi="Times New Roman" w:cs="Times New Roman"/>
          <w:b/>
          <w:bCs/>
          <w:sz w:val="24"/>
          <w:szCs w:val="24"/>
          <w:lang w:val="en-US"/>
        </w:rPr>
        <w:t xml:space="preserve">with </w:t>
      </w:r>
      <w:r w:rsidRPr="00911832">
        <w:rPr>
          <w:rFonts w:ascii="Times New Roman" w:eastAsia="MS PGothic" w:hAnsi="Times New Roman" w:cs="Times New Roman"/>
          <w:b/>
          <w:bCs/>
          <w:sz w:val="24"/>
          <w:szCs w:val="24"/>
          <w:lang w:val="en-US"/>
        </w:rPr>
        <w:t>mixed microbial cultures</w:t>
      </w:r>
    </w:p>
    <w:p w14:paraId="243AAF34" w14:textId="055A340C" w:rsidR="00DA51A3" w:rsidRPr="00911832" w:rsidRDefault="00285F37" w:rsidP="001A0B10">
      <w:pPr>
        <w:snapToGrid w:val="0"/>
        <w:spacing w:afterLines="120" w:after="288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911832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Gaia Salvatori</w:t>
      </w:r>
      <w:r w:rsidR="00DA51A3" w:rsidRPr="00911832">
        <w:rPr>
          <w:rFonts w:ascii="Times New Roman" w:eastAsia="SimSun" w:hAnsi="Times New Roman" w:cs="Times New Roman"/>
          <w:sz w:val="24"/>
          <w:szCs w:val="24"/>
          <w:u w:val="single"/>
          <w:vertAlign w:val="superscript"/>
          <w:lang w:eastAsia="zh-CN"/>
        </w:rPr>
        <w:t>1</w:t>
      </w:r>
      <w:r w:rsidR="00DA51A3"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BB1B31"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>Matteo Di Luzio</w:t>
      </w:r>
      <w:r w:rsidR="008A625B" w:rsidRPr="0091183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1</w:t>
      </w:r>
      <w:r w:rsidR="00DA51A3"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BB1B31"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Angela Marchetti</w:t>
      </w:r>
      <w:r w:rsidR="008A625B" w:rsidRPr="0091183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1</w:t>
      </w:r>
      <w:r w:rsidR="00BB1B31"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>, Ottavia Giampaoli</w:t>
      </w:r>
      <w:r w:rsidR="008A625B" w:rsidRPr="0091183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2</w:t>
      </w:r>
      <w:r w:rsidR="00D2289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,3</w:t>
      </w:r>
      <w:r w:rsidR="00BB1B31"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>, Fabio Sciubba</w:t>
      </w:r>
      <w:r w:rsidR="008A625B" w:rsidRPr="0091183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2</w:t>
      </w:r>
      <w:r w:rsidR="00D2289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,3</w:t>
      </w:r>
      <w:r w:rsidR="00BB1B31"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>, Alfredo Miccheli</w:t>
      </w:r>
      <w:r w:rsidR="008A625B" w:rsidRPr="0091183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2,3</w:t>
      </w:r>
      <w:r w:rsidR="00BB1B31"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DA51A3"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>Marianna Villano</w:t>
      </w:r>
      <w:r w:rsidR="008A625B" w:rsidRPr="0091183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1</w:t>
      </w:r>
      <w:r w:rsidR="00DA51A3" w:rsidRPr="00911832">
        <w:rPr>
          <w:rFonts w:ascii="Times New Roman" w:eastAsia="SimSun" w:hAnsi="Times New Roman" w:cs="Times New Roman"/>
          <w:sz w:val="24"/>
          <w:szCs w:val="24"/>
          <w:lang w:eastAsia="zh-CN"/>
        </w:rPr>
        <w:t>*</w:t>
      </w:r>
    </w:p>
    <w:p w14:paraId="28AD07A8" w14:textId="2443F9C7" w:rsidR="00DA51A3" w:rsidRPr="00C44388" w:rsidRDefault="00DA51A3" w:rsidP="00C44388">
      <w:pPr>
        <w:snapToGrid w:val="0"/>
        <w:spacing w:afterLines="120" w:after="288"/>
        <w:jc w:val="center"/>
        <w:rPr>
          <w:rFonts w:ascii="Times New Roman" w:eastAsia="MS PGothic" w:hAnsi="Times New Roman" w:cs="Times New Roman"/>
          <w:i/>
          <w:iCs/>
          <w:sz w:val="20"/>
          <w:lang w:val="en-IE"/>
        </w:rPr>
      </w:pPr>
      <w:r w:rsidRPr="00911832">
        <w:rPr>
          <w:rFonts w:ascii="Times New Roman" w:eastAsia="MS PGothic" w:hAnsi="Times New Roman" w:cs="Times New Roman"/>
          <w:i/>
          <w:iCs/>
          <w:sz w:val="20"/>
          <w:vertAlign w:val="superscript"/>
          <w:lang w:val="en-US"/>
        </w:rPr>
        <w:t xml:space="preserve">1 </w:t>
      </w:r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t xml:space="preserve">Department of Chemistry, Sapienza University of Rome, </w:t>
      </w:r>
      <w:proofErr w:type="spellStart"/>
      <w:proofErr w:type="gramStart"/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t>P.le</w:t>
      </w:r>
      <w:proofErr w:type="spellEnd"/>
      <w:proofErr w:type="gramEnd"/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t xml:space="preserve"> Aldo Moro 5, 00185 Rome (Italy)</w:t>
      </w:r>
      <w:r w:rsidRPr="00911832">
        <w:rPr>
          <w:rFonts w:ascii="Times New Roman" w:eastAsia="MS PGothic" w:hAnsi="Times New Roman" w:cs="Times New Roman"/>
          <w:i/>
          <w:iCs/>
          <w:sz w:val="20"/>
          <w:lang w:val="en-US"/>
        </w:rPr>
        <w:t xml:space="preserve">; </w:t>
      </w:r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US"/>
        </w:rPr>
        <w:br/>
      </w:r>
      <w:r w:rsidRPr="00911832">
        <w:rPr>
          <w:rFonts w:ascii="Times New Roman" w:eastAsia="MS PGothic" w:hAnsi="Times New Roman" w:cs="Times New Roman"/>
          <w:i/>
          <w:iCs/>
          <w:sz w:val="20"/>
          <w:vertAlign w:val="superscript"/>
          <w:lang w:val="en-US"/>
        </w:rPr>
        <w:t>2</w:t>
      </w:r>
      <w:r w:rsidRPr="00911832">
        <w:rPr>
          <w:rFonts w:ascii="Times New Roman" w:eastAsia="MS PGothic" w:hAnsi="Times New Roman" w:cs="Times New Roman"/>
          <w:i/>
          <w:iCs/>
          <w:sz w:val="20"/>
          <w:lang w:val="en-US"/>
        </w:rPr>
        <w:t xml:space="preserve"> </w:t>
      </w:r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t xml:space="preserve">NMR-Based Metabolomics Laboratory, Sapienza University of Rome, </w:t>
      </w:r>
      <w:proofErr w:type="spellStart"/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t>P.le</w:t>
      </w:r>
      <w:proofErr w:type="spellEnd"/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t xml:space="preserve"> Aldo Moro 5, 00185 Rome (Italy)</w:t>
      </w:r>
      <w:r w:rsidR="00BD4FB5">
        <w:rPr>
          <w:rFonts w:ascii="Times New Roman" w:eastAsia="MS PGothic" w:hAnsi="Times New Roman" w:cs="Times New Roman"/>
          <w:i/>
          <w:iCs/>
          <w:sz w:val="20"/>
          <w:lang w:val="en-IE"/>
        </w:rPr>
        <w:t>;</w:t>
      </w:r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t xml:space="preserve"> </w:t>
      </w:r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br/>
      </w:r>
      <w:r w:rsidR="008A625B" w:rsidRPr="00911832">
        <w:rPr>
          <w:rFonts w:ascii="Times New Roman" w:eastAsia="MS PGothic" w:hAnsi="Times New Roman" w:cs="Times New Roman"/>
          <w:i/>
          <w:iCs/>
          <w:sz w:val="20"/>
          <w:vertAlign w:val="superscript"/>
          <w:lang w:val="en-IE"/>
        </w:rPr>
        <w:t>3</w:t>
      </w:r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t xml:space="preserve"> Department of Environmental Biology, Sapienza University of Rome, </w:t>
      </w:r>
      <w:proofErr w:type="spellStart"/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t>P.le</w:t>
      </w:r>
      <w:proofErr w:type="spellEnd"/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IE"/>
        </w:rPr>
        <w:t xml:space="preserve"> Aldo Moro 5, 00185 Rome (Italy)</w:t>
      </w:r>
      <w:r w:rsidR="008A625B" w:rsidRPr="00911832">
        <w:rPr>
          <w:rFonts w:ascii="Times New Roman" w:eastAsia="MS PGothic" w:hAnsi="Times New Roman" w:cs="Times New Roman"/>
          <w:i/>
          <w:iCs/>
          <w:sz w:val="20"/>
          <w:lang w:val="en-GB"/>
        </w:rPr>
        <w:br/>
      </w:r>
      <w:r w:rsidRPr="00911832">
        <w:rPr>
          <w:rFonts w:ascii="Times New Roman" w:eastAsia="MS PGothic" w:hAnsi="Times New Roman" w:cs="Times New Roman"/>
          <w:bCs/>
          <w:i/>
          <w:iCs/>
          <w:sz w:val="20"/>
          <w:lang w:val="en-GB"/>
        </w:rPr>
        <w:t>*</w:t>
      </w:r>
      <w:r w:rsidRPr="00911832">
        <w:rPr>
          <w:rFonts w:ascii="Times New Roman" w:eastAsia="MS PGothic" w:hAnsi="Times New Roman" w:cs="Times New Roman"/>
          <w:bCs/>
          <w:i/>
          <w:iCs/>
          <w:sz w:val="20"/>
          <w:lang w:val="en-GB" w:eastAsia="ko-KR"/>
        </w:rPr>
        <w:t xml:space="preserve"> E-Mail: </w:t>
      </w:r>
      <w:r w:rsidRPr="00911832">
        <w:rPr>
          <w:rFonts w:ascii="Times New Roman" w:eastAsia="MS PGothic" w:hAnsi="Times New Roman" w:cs="Times New Roman"/>
          <w:bCs/>
          <w:i/>
          <w:iCs/>
          <w:sz w:val="20"/>
          <w:lang w:val="en-GB"/>
        </w:rPr>
        <w:t xml:space="preserve"> </w:t>
      </w:r>
      <w:r w:rsidR="00B3332F">
        <w:rPr>
          <w:rFonts w:ascii="Times New Roman" w:eastAsia="MS PGothic" w:hAnsi="Times New Roman" w:cs="Times New Roman"/>
          <w:bCs/>
          <w:i/>
          <w:iCs/>
          <w:sz w:val="20"/>
          <w:lang w:val="en-GB"/>
        </w:rPr>
        <w:t>marianna.villano</w:t>
      </w:r>
      <w:r w:rsidR="008A625B" w:rsidRPr="00911832">
        <w:rPr>
          <w:rFonts w:ascii="Times New Roman" w:eastAsia="MS PGothic" w:hAnsi="Times New Roman" w:cs="Times New Roman"/>
          <w:bCs/>
          <w:i/>
          <w:iCs/>
          <w:sz w:val="20"/>
          <w:lang w:val="en-GB"/>
        </w:rPr>
        <w:t>@uniroma1.it</w:t>
      </w:r>
    </w:p>
    <w:p w14:paraId="110B92B3" w14:textId="731B8EF5" w:rsidR="00DA51A3" w:rsidRPr="00CD28BC" w:rsidRDefault="00DA51A3" w:rsidP="0028042C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/>
        </w:rPr>
      </w:pPr>
      <w:r w:rsidRPr="0028042C">
        <w:rPr>
          <w:rFonts w:ascii="Times New Roman" w:eastAsia="MS PGothic" w:hAnsi="Times New Roman"/>
          <w:b/>
          <w:bCs/>
          <w:lang w:val="en-US"/>
        </w:rPr>
        <w:t>1</w:t>
      </w:r>
      <w:r w:rsidRPr="00CD28BC">
        <w:rPr>
          <w:rFonts w:ascii="Times New Roman" w:eastAsia="MS PGothic" w:hAnsi="Times New Roman"/>
          <w:b/>
          <w:bCs/>
          <w:lang w:val="en-US"/>
        </w:rPr>
        <w:t>.</w:t>
      </w:r>
      <w:r w:rsidR="003F160A" w:rsidRPr="00CD28BC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63A99E94" w14:textId="4732AF1C" w:rsidR="008E74C5" w:rsidRPr="007554D0" w:rsidRDefault="008E74C5" w:rsidP="001A0B10">
      <w:pPr>
        <w:snapToGrid w:val="0"/>
        <w:spacing w:afterLines="120" w:after="288"/>
        <w:jc w:val="both"/>
        <w:rPr>
          <w:rFonts w:ascii="Times New Roman" w:eastAsia="MS PGothic" w:hAnsi="Times New Roman" w:cs="Times New Roman"/>
          <w:bCs/>
          <w:lang w:val="en-IE"/>
        </w:rPr>
      </w:pPr>
      <w:r w:rsidRPr="00911832">
        <w:rPr>
          <w:rFonts w:ascii="Times New Roman" w:eastAsia="MS PGothic" w:hAnsi="Times New Roman" w:cs="Times New Roman"/>
          <w:bCs/>
          <w:lang w:val="en-IE"/>
        </w:rPr>
        <w:t xml:space="preserve">Polyhydroxyalkanoates (PHAs) are a family of biologically synthesized polyesters that </w:t>
      </w:r>
      <w:r w:rsidR="00BB1B31" w:rsidRPr="00911832">
        <w:rPr>
          <w:rFonts w:ascii="Times New Roman" w:eastAsia="MS PGothic" w:hAnsi="Times New Roman" w:cs="Times New Roman"/>
          <w:bCs/>
          <w:lang w:val="en-IE"/>
        </w:rPr>
        <w:t xml:space="preserve">are </w:t>
      </w:r>
      <w:r w:rsidRPr="00911832">
        <w:rPr>
          <w:rFonts w:ascii="Times New Roman" w:eastAsia="MS PGothic" w:hAnsi="Times New Roman" w:cs="Times New Roman"/>
          <w:bCs/>
          <w:lang w:val="en-IE"/>
        </w:rPr>
        <w:t>attract</w:t>
      </w:r>
      <w:r w:rsidR="00BB1B31" w:rsidRPr="00911832">
        <w:rPr>
          <w:rFonts w:ascii="Times New Roman" w:eastAsia="MS PGothic" w:hAnsi="Times New Roman" w:cs="Times New Roman"/>
          <w:bCs/>
          <w:lang w:val="en-IE"/>
        </w:rPr>
        <w:t>ing considerable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BB1B31" w:rsidRPr="00911832">
        <w:rPr>
          <w:rFonts w:ascii="Times New Roman" w:eastAsia="MS PGothic" w:hAnsi="Times New Roman" w:cs="Times New Roman"/>
          <w:bCs/>
          <w:lang w:val="en-IE"/>
        </w:rPr>
        <w:t>attention due to their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chemical and physical properties</w:t>
      </w:r>
      <w:r w:rsidR="00BB1B31"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similar to those of conventional plastics. 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>Furthermore</w:t>
      </w:r>
      <w:r w:rsidR="003800BB" w:rsidRPr="00911832">
        <w:rPr>
          <w:rFonts w:ascii="Times New Roman" w:eastAsia="MS PGothic" w:hAnsi="Times New Roman" w:cs="Times New Roman"/>
          <w:bCs/>
          <w:lang w:val="en-IE"/>
        </w:rPr>
        <w:t xml:space="preserve">, </w:t>
      </w:r>
      <w:r w:rsidR="00BB1B31" w:rsidRPr="00911832">
        <w:rPr>
          <w:rFonts w:ascii="Times New Roman" w:eastAsia="MS PGothic" w:hAnsi="Times New Roman" w:cs="Times New Roman"/>
          <w:bCs/>
          <w:lang w:val="en-IE"/>
        </w:rPr>
        <w:t xml:space="preserve">PHAs </w:t>
      </w:r>
      <w:r w:rsidR="003800BB" w:rsidRPr="00911832">
        <w:rPr>
          <w:rFonts w:ascii="Times New Roman" w:eastAsia="MS PGothic" w:hAnsi="Times New Roman" w:cs="Times New Roman"/>
          <w:bCs/>
          <w:lang w:val="en-IE"/>
        </w:rPr>
        <w:t>can</w:t>
      </w:r>
      <w:r w:rsidR="00BB1B31" w:rsidRPr="00911832">
        <w:rPr>
          <w:rFonts w:ascii="Times New Roman" w:eastAsia="MS PGothic" w:hAnsi="Times New Roman" w:cs="Times New Roman"/>
          <w:bCs/>
          <w:lang w:val="en-IE"/>
        </w:rPr>
        <w:t xml:space="preserve"> be considered three times bio since they 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 xml:space="preserve">can be produced from renewable feedstocks and are </w:t>
      </w:r>
      <w:r w:rsidRPr="00911832">
        <w:rPr>
          <w:rFonts w:ascii="Times New Roman" w:eastAsia="MS PGothic" w:hAnsi="Times New Roman" w:cs="Times New Roman"/>
          <w:bCs/>
          <w:lang w:val="en-IE"/>
        </w:rPr>
        <w:t>complete</w:t>
      </w:r>
      <w:r w:rsidR="00BB1B31" w:rsidRPr="00911832">
        <w:rPr>
          <w:rFonts w:ascii="Times New Roman" w:eastAsia="MS PGothic" w:hAnsi="Times New Roman" w:cs="Times New Roman"/>
          <w:bCs/>
          <w:lang w:val="en-IE"/>
        </w:rPr>
        <w:t>ly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bio</w:t>
      </w:r>
      <w:r w:rsidR="00BB1B31" w:rsidRPr="00911832">
        <w:rPr>
          <w:rFonts w:ascii="Times New Roman" w:eastAsia="MS PGothic" w:hAnsi="Times New Roman" w:cs="Times New Roman"/>
          <w:bCs/>
          <w:lang w:val="en-IE"/>
        </w:rPr>
        <w:t xml:space="preserve">degradable in the environment under </w:t>
      </w:r>
      <w:r w:rsidR="00865A9B" w:rsidRPr="00911832">
        <w:rPr>
          <w:rFonts w:ascii="Times New Roman" w:eastAsia="MS PGothic" w:hAnsi="Times New Roman" w:cs="Times New Roman"/>
          <w:bCs/>
          <w:lang w:val="en-IE"/>
        </w:rPr>
        <w:t>both</w:t>
      </w:r>
      <w:r w:rsidR="00BB1B31" w:rsidRPr="00911832">
        <w:rPr>
          <w:rFonts w:ascii="Times New Roman" w:eastAsia="MS PGothic" w:hAnsi="Times New Roman" w:cs="Times New Roman"/>
          <w:bCs/>
          <w:lang w:val="en-IE"/>
        </w:rPr>
        <w:t xml:space="preserve"> aerobic </w:t>
      </w:r>
      <w:r w:rsidR="00865A9B" w:rsidRPr="00911832">
        <w:rPr>
          <w:rFonts w:ascii="Times New Roman" w:eastAsia="MS PGothic" w:hAnsi="Times New Roman" w:cs="Times New Roman"/>
          <w:bCs/>
          <w:lang w:val="en-IE"/>
        </w:rPr>
        <w:t>and</w:t>
      </w:r>
      <w:r w:rsidR="00BB1B31" w:rsidRPr="00911832">
        <w:rPr>
          <w:rFonts w:ascii="Times New Roman" w:eastAsia="MS PGothic" w:hAnsi="Times New Roman" w:cs="Times New Roman"/>
          <w:bCs/>
          <w:lang w:val="en-IE"/>
        </w:rPr>
        <w:t xml:space="preserve"> anaerobic conditions</w:t>
      </w:r>
      <w:r w:rsidR="008C2742"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Pr="00911832">
        <w:rPr>
          <w:rFonts w:ascii="Times New Roman" w:eastAsia="MS PGothic" w:hAnsi="Times New Roman" w:cs="Times New Roman"/>
          <w:bCs/>
          <w:lang w:val="en-IE"/>
        </w:rPr>
        <w:t>[1]</w:t>
      </w:r>
      <w:r w:rsidR="00A25C7F">
        <w:rPr>
          <w:rFonts w:ascii="Times New Roman" w:eastAsia="MS PGothic" w:hAnsi="Times New Roman" w:cs="Times New Roman"/>
          <w:bCs/>
          <w:lang w:val="en-IE"/>
        </w:rPr>
        <w:t>.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Pr="00911832">
        <w:rPr>
          <w:rFonts w:ascii="Times New Roman" w:eastAsia="MS PGothic" w:hAnsi="Times New Roman" w:cs="Times New Roman"/>
          <w:bCs/>
          <w:lang w:val="en-IE"/>
        </w:rPr>
        <w:br/>
        <w:t xml:space="preserve">Currently, </w:t>
      </w:r>
      <w:r w:rsidR="004F1D61" w:rsidRPr="00911832">
        <w:rPr>
          <w:rFonts w:ascii="Times New Roman" w:eastAsia="MS PGothic" w:hAnsi="Times New Roman" w:cs="Times New Roman"/>
          <w:bCs/>
          <w:lang w:val="en-IE"/>
        </w:rPr>
        <w:t>PHA production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8C2742" w:rsidRPr="00911832">
        <w:rPr>
          <w:rFonts w:ascii="Times New Roman" w:eastAsia="MS PGothic" w:hAnsi="Times New Roman" w:cs="Times New Roman"/>
          <w:bCs/>
          <w:lang w:val="en-IE"/>
        </w:rPr>
        <w:t>at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industrial scale is based on pure culture </w:t>
      </w:r>
      <w:r w:rsidR="00A1257B">
        <w:rPr>
          <w:rFonts w:ascii="Times New Roman" w:eastAsia="MS PGothic" w:hAnsi="Times New Roman" w:cs="Times New Roman"/>
          <w:bCs/>
          <w:lang w:val="en-IE"/>
        </w:rPr>
        <w:t>processes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and this involves high management costs 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>due to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the use of 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 xml:space="preserve">well-defined 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substrates and 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 xml:space="preserve">the maintenance of 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sterile 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>conditions</w:t>
      </w:r>
      <w:r w:rsidR="00A35191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065425" w:rsidRPr="00911832">
        <w:rPr>
          <w:rFonts w:ascii="Times New Roman" w:eastAsia="MS PGothic" w:hAnsi="Times New Roman" w:cs="Times New Roman"/>
          <w:bCs/>
          <w:lang w:val="en-IE"/>
        </w:rPr>
        <w:t>[2]</w:t>
      </w:r>
      <w:r w:rsidR="00A35191">
        <w:rPr>
          <w:rFonts w:ascii="Times New Roman" w:eastAsia="MS PGothic" w:hAnsi="Times New Roman" w:cs="Times New Roman"/>
          <w:bCs/>
          <w:lang w:val="en-IE"/>
        </w:rPr>
        <w:t>.</w:t>
      </w:r>
      <w:r w:rsidR="008C2742"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In order to </w:t>
      </w:r>
      <w:r w:rsidR="008C2742" w:rsidRPr="00911832">
        <w:rPr>
          <w:rFonts w:ascii="Times New Roman" w:eastAsia="MS PGothic" w:hAnsi="Times New Roman" w:cs="Times New Roman"/>
          <w:bCs/>
          <w:lang w:val="en-IE"/>
        </w:rPr>
        <w:t xml:space="preserve">limit the production costs, </w:t>
      </w:r>
      <w:r w:rsidRPr="00911832">
        <w:rPr>
          <w:rFonts w:ascii="Times New Roman" w:eastAsia="MS PGothic" w:hAnsi="Times New Roman" w:cs="Times New Roman"/>
          <w:bCs/>
          <w:lang w:val="en-IE"/>
        </w:rPr>
        <w:t>process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>es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8C2742" w:rsidRPr="00911832">
        <w:rPr>
          <w:rFonts w:ascii="Times New Roman" w:eastAsia="MS PGothic" w:hAnsi="Times New Roman" w:cs="Times New Roman"/>
          <w:bCs/>
          <w:lang w:val="en-IE"/>
        </w:rPr>
        <w:t>based on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the use of </w:t>
      </w:r>
      <w:r w:rsidR="008C2742" w:rsidRPr="00911832">
        <w:rPr>
          <w:rFonts w:ascii="Times New Roman" w:eastAsia="MS PGothic" w:hAnsi="Times New Roman" w:cs="Times New Roman"/>
          <w:bCs/>
          <w:lang w:val="en-IE"/>
        </w:rPr>
        <w:t>waste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>organic substrates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 xml:space="preserve"> and </w:t>
      </w:r>
      <w:r w:rsidRPr="00911832">
        <w:rPr>
          <w:rFonts w:ascii="Times New Roman" w:eastAsia="MS PGothic" w:hAnsi="Times New Roman" w:cs="Times New Roman"/>
          <w:bCs/>
          <w:lang w:val="en-IE"/>
        </w:rPr>
        <w:t>mixed microbial cultures (MMC)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 xml:space="preserve"> are under investigation and </w:t>
      </w:r>
      <w:r w:rsidR="00865A9B" w:rsidRPr="00911832">
        <w:rPr>
          <w:rFonts w:ascii="Times New Roman" w:eastAsia="MS PGothic" w:hAnsi="Times New Roman" w:cs="Times New Roman"/>
          <w:bCs/>
          <w:lang w:val="en-IE"/>
        </w:rPr>
        <w:t>are being tested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3800BB" w:rsidRPr="00911832">
        <w:rPr>
          <w:rFonts w:ascii="Times New Roman" w:eastAsia="MS PGothic" w:hAnsi="Times New Roman" w:cs="Times New Roman"/>
          <w:bCs/>
          <w:lang w:val="en-IE"/>
        </w:rPr>
        <w:t>a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>t pilot scale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. 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 xml:space="preserve">These are multistage processes that include, among the others, a </w:t>
      </w:r>
      <w:r w:rsidRPr="00911832">
        <w:rPr>
          <w:rFonts w:ascii="Times New Roman" w:eastAsia="MS PGothic" w:hAnsi="Times New Roman" w:cs="Times New Roman"/>
          <w:bCs/>
          <w:lang w:val="en-IE"/>
        </w:rPr>
        <w:t>preliminary acidogenic fermentation (AF)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 xml:space="preserve"> step of the substrate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, 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>followed by aerobic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 xml:space="preserve"> step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>s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>for</w:t>
      </w:r>
      <w:r w:rsidR="000F50F0"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Pr="00911832">
        <w:rPr>
          <w:rFonts w:ascii="Times New Roman" w:eastAsia="MS PGothic" w:hAnsi="Times New Roman" w:cs="Times New Roman"/>
          <w:bCs/>
          <w:lang w:val="en-IE"/>
        </w:rPr>
        <w:t>MMC selection and enrichment in PHA-storing microorganisms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 xml:space="preserve"> and </w:t>
      </w:r>
      <w:r w:rsidR="007245D3">
        <w:rPr>
          <w:rFonts w:ascii="Times New Roman" w:eastAsia="MS PGothic" w:hAnsi="Times New Roman" w:cs="Times New Roman"/>
          <w:bCs/>
          <w:lang w:val="en-IE"/>
        </w:rPr>
        <w:t>polymer</w:t>
      </w:r>
      <w:r w:rsidR="007245D3"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3800BB" w:rsidRPr="00911832">
        <w:rPr>
          <w:rFonts w:ascii="Times New Roman" w:eastAsia="MS PGothic" w:hAnsi="Times New Roman" w:cs="Times New Roman"/>
          <w:bCs/>
          <w:lang w:val="en-IE"/>
        </w:rPr>
        <w:t>accumulation</w:t>
      </w:r>
      <w:r w:rsidR="00442A99" w:rsidRPr="00911832">
        <w:rPr>
          <w:rFonts w:ascii="Times New Roman" w:eastAsia="MS PGothic" w:hAnsi="Times New Roman" w:cs="Times New Roman"/>
          <w:bCs/>
          <w:lang w:val="en-IE"/>
        </w:rPr>
        <w:t>.</w:t>
      </w:r>
      <w:r w:rsidR="007554D0">
        <w:rPr>
          <w:rFonts w:ascii="Times New Roman" w:eastAsia="MS PGothic" w:hAnsi="Times New Roman" w:cs="Times New Roman"/>
          <w:bCs/>
          <w:lang w:val="en-IE"/>
        </w:rPr>
        <w:br/>
      </w:r>
      <w:r w:rsidR="00672553" w:rsidRPr="00911832">
        <w:rPr>
          <w:rFonts w:ascii="Times New Roman" w:eastAsia="MS PGothic" w:hAnsi="Times New Roman" w:cs="Times New Roman"/>
          <w:bCs/>
          <w:lang w:val="en-IE"/>
        </w:rPr>
        <w:t>Here, an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innovative</w:t>
      </w:r>
      <w:r w:rsidR="00685E3A" w:rsidRPr="00911832">
        <w:rPr>
          <w:rFonts w:ascii="Times New Roman" w:eastAsia="MS PGothic" w:hAnsi="Times New Roman" w:cs="Times New Roman"/>
          <w:bCs/>
          <w:lang w:val="en-IE"/>
        </w:rPr>
        <w:t xml:space="preserve"> electrochemically based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approach</w:t>
      </w:r>
      <w:r w:rsidR="00672553" w:rsidRPr="00911832">
        <w:rPr>
          <w:rFonts w:ascii="Times New Roman" w:eastAsia="MS PGothic" w:hAnsi="Times New Roman" w:cs="Times New Roman"/>
          <w:bCs/>
          <w:lang w:val="en-IE"/>
        </w:rPr>
        <w:t xml:space="preserve"> to </w:t>
      </w:r>
      <w:r w:rsidR="00685E3A" w:rsidRPr="00911832">
        <w:rPr>
          <w:rFonts w:ascii="Times New Roman" w:eastAsia="MS PGothic" w:hAnsi="Times New Roman" w:cs="Times New Roman"/>
          <w:bCs/>
          <w:lang w:val="en-IE"/>
        </w:rPr>
        <w:t>optimize each stage of the MMC-PHA production process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, </w:t>
      </w:r>
      <w:r w:rsidR="00685E3A" w:rsidRPr="00911832">
        <w:rPr>
          <w:rFonts w:ascii="Times New Roman" w:eastAsia="MS PGothic" w:hAnsi="Times New Roman" w:cs="Times New Roman"/>
          <w:bCs/>
          <w:lang w:val="en-IE"/>
        </w:rPr>
        <w:t>from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3C069A" w:rsidRPr="00911832">
        <w:rPr>
          <w:rFonts w:ascii="Times New Roman" w:eastAsia="MS PGothic" w:hAnsi="Times New Roman" w:cs="Times New Roman"/>
          <w:bCs/>
          <w:lang w:val="en-IE"/>
        </w:rPr>
        <w:t xml:space="preserve">feedstock </w:t>
      </w:r>
      <w:r w:rsidR="00685E3A" w:rsidRPr="00911832">
        <w:rPr>
          <w:rFonts w:ascii="Times New Roman" w:eastAsia="MS PGothic" w:hAnsi="Times New Roman" w:cs="Times New Roman"/>
          <w:bCs/>
          <w:lang w:val="en-IE"/>
        </w:rPr>
        <w:t>AF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to PHA production</w:t>
      </w:r>
      <w:r w:rsidR="00685E3A" w:rsidRPr="00911832">
        <w:rPr>
          <w:rFonts w:ascii="Times New Roman" w:eastAsia="MS PGothic" w:hAnsi="Times New Roman" w:cs="Times New Roman"/>
          <w:bCs/>
          <w:lang w:val="en-IE"/>
        </w:rPr>
        <w:t>, has been investigated</w:t>
      </w:r>
      <w:r w:rsidRPr="00911832">
        <w:rPr>
          <w:rFonts w:ascii="Times New Roman" w:eastAsia="MS PGothic" w:hAnsi="Times New Roman" w:cs="Times New Roman"/>
          <w:bCs/>
          <w:lang w:val="en-IE"/>
        </w:rPr>
        <w:t>.</w:t>
      </w:r>
      <w:r w:rsidR="00CD28BC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685E3A" w:rsidRPr="00911832">
        <w:rPr>
          <w:rFonts w:ascii="Times New Roman" w:eastAsia="MS PGothic" w:hAnsi="Times New Roman" w:cs="Times New Roman"/>
          <w:bCs/>
          <w:lang w:val="en-IE"/>
        </w:rPr>
        <w:t>As for AF, the int</w:t>
      </w:r>
      <w:r w:rsidR="00800BEB" w:rsidRPr="00911832">
        <w:rPr>
          <w:rFonts w:ascii="Times New Roman" w:eastAsia="MS PGothic" w:hAnsi="Times New Roman" w:cs="Times New Roman"/>
          <w:bCs/>
          <w:lang w:val="en-IE"/>
        </w:rPr>
        <w:t xml:space="preserve">roduction of a polarized electrode in the reaction medium represents 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an interesting and promising </w:t>
      </w:r>
      <w:r w:rsidR="00800BEB" w:rsidRPr="00911832">
        <w:rPr>
          <w:rFonts w:ascii="Times New Roman" w:eastAsia="MS PGothic" w:hAnsi="Times New Roman" w:cs="Times New Roman"/>
          <w:bCs/>
          <w:lang w:val="en-IE"/>
        </w:rPr>
        <w:t xml:space="preserve">tool </w:t>
      </w:r>
      <w:r w:rsidRPr="00911832">
        <w:rPr>
          <w:rFonts w:ascii="Times New Roman" w:eastAsia="MS PGothic" w:hAnsi="Times New Roman" w:cs="Times New Roman"/>
          <w:bCs/>
          <w:lang w:val="en-IE"/>
        </w:rPr>
        <w:t>to control the spectrum of</w:t>
      </w:r>
      <w:r w:rsidR="00A25C7F">
        <w:rPr>
          <w:rFonts w:ascii="Times New Roman" w:eastAsia="MS PGothic" w:hAnsi="Times New Roman" w:cs="Times New Roman"/>
          <w:bCs/>
          <w:lang w:val="en-IE"/>
        </w:rPr>
        <w:t xml:space="preserve"> attainable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products</w:t>
      </w:r>
      <w:r w:rsidR="00916D25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Pr="00911832">
        <w:rPr>
          <w:rFonts w:ascii="Times New Roman" w:eastAsia="MS PGothic" w:hAnsi="Times New Roman" w:cs="Times New Roman"/>
          <w:bCs/>
          <w:lang w:val="en-IE"/>
        </w:rPr>
        <w:t>in terms of both composition and concentration.</w:t>
      </w:r>
      <w:r w:rsidR="006726B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800BEB" w:rsidRPr="00911832">
        <w:rPr>
          <w:rFonts w:ascii="Times New Roman" w:eastAsia="MS PGothic" w:hAnsi="Times New Roman" w:cs="Times New Roman"/>
          <w:bCs/>
          <w:lang w:val="en-IE"/>
        </w:rPr>
        <w:t>The process is referred to as electro-fermentation (EF)</w:t>
      </w:r>
      <w:r w:rsidR="00C25EA3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Pr="00911832">
        <w:rPr>
          <w:rFonts w:ascii="Times New Roman" w:eastAsia="MS PGothic" w:hAnsi="Times New Roman" w:cs="Times New Roman"/>
          <w:bCs/>
          <w:lang w:val="en-IE"/>
        </w:rPr>
        <w:t>[</w:t>
      </w:r>
      <w:r w:rsidR="001E44FE" w:rsidRPr="00911832">
        <w:rPr>
          <w:rFonts w:ascii="Times New Roman" w:eastAsia="MS PGothic" w:hAnsi="Times New Roman" w:cs="Times New Roman"/>
          <w:bCs/>
          <w:lang w:val="en-IE"/>
        </w:rPr>
        <w:t>3</w:t>
      </w:r>
      <w:r w:rsidRPr="00911832">
        <w:rPr>
          <w:rFonts w:ascii="Times New Roman" w:eastAsia="MS PGothic" w:hAnsi="Times New Roman" w:cs="Times New Roman"/>
          <w:bCs/>
          <w:lang w:val="en-IE"/>
        </w:rPr>
        <w:t>]</w:t>
      </w:r>
      <w:r w:rsidR="00A35191">
        <w:rPr>
          <w:rFonts w:ascii="Times New Roman" w:eastAsia="MS PGothic" w:hAnsi="Times New Roman" w:cs="Times New Roman"/>
          <w:bCs/>
          <w:lang w:val="en-IE"/>
        </w:rPr>
        <w:t>.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A25C7F">
        <w:rPr>
          <w:rFonts w:ascii="Times New Roman" w:eastAsia="MS PGothic" w:hAnsi="Times New Roman" w:cs="Times New Roman"/>
          <w:bCs/>
          <w:lang w:val="en-IE"/>
        </w:rPr>
        <w:t xml:space="preserve">Here, 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EF </w:t>
      </w:r>
      <w:r w:rsidR="00287AA1" w:rsidRPr="00911832">
        <w:rPr>
          <w:rFonts w:ascii="Times New Roman" w:eastAsia="MS PGothic" w:hAnsi="Times New Roman" w:cs="Times New Roman"/>
          <w:bCs/>
          <w:lang w:val="en-IE"/>
        </w:rPr>
        <w:t xml:space="preserve">has been investigated 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by supplying </w:t>
      </w:r>
      <w:r w:rsidRPr="00911832">
        <w:rPr>
          <w:rFonts w:ascii="Times New Roman" w:eastAsia="MS PGothic" w:hAnsi="Times New Roman" w:cs="Times New Roman"/>
          <w:bCs/>
          <w:vertAlign w:val="superscript"/>
          <w:lang w:val="en-IE"/>
        </w:rPr>
        <w:t>13</w:t>
      </w:r>
      <w:r w:rsidRPr="00911832">
        <w:rPr>
          <w:rFonts w:ascii="Times New Roman" w:eastAsia="MS PGothic" w:hAnsi="Times New Roman" w:cs="Times New Roman"/>
          <w:bCs/>
          <w:lang w:val="en-IE"/>
        </w:rPr>
        <w:t>C-labelled glucose</w:t>
      </w:r>
      <w:r w:rsidR="00287AA1"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to anaerobic </w:t>
      </w:r>
      <w:r w:rsidR="00287AA1" w:rsidRPr="00911832">
        <w:rPr>
          <w:rFonts w:ascii="Times New Roman" w:eastAsia="MS PGothic" w:hAnsi="Times New Roman" w:cs="Times New Roman"/>
          <w:bCs/>
          <w:lang w:val="en-IE"/>
        </w:rPr>
        <w:t xml:space="preserve">sludge in presence of a graphite electrode polarized </w:t>
      </w:r>
      <w:r w:rsidRPr="00911832">
        <w:rPr>
          <w:rFonts w:ascii="Times New Roman" w:eastAsia="MS PGothic" w:hAnsi="Times New Roman" w:cs="Times New Roman"/>
          <w:bCs/>
          <w:lang w:val="en-IE"/>
        </w:rPr>
        <w:t>at -0.70 V</w:t>
      </w:r>
      <w:r w:rsidR="00287AA1" w:rsidRPr="00911832">
        <w:rPr>
          <w:rFonts w:ascii="Times New Roman" w:eastAsia="MS PGothic" w:hAnsi="Times New Roman" w:cs="Times New Roman"/>
          <w:bCs/>
          <w:lang w:val="en-IE"/>
        </w:rPr>
        <w:t xml:space="preserve"> with respect to the Standard Hydrogen Electrode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865A9B" w:rsidRPr="00911832">
        <w:rPr>
          <w:rFonts w:ascii="Times New Roman" w:eastAsia="MS PGothic" w:hAnsi="Times New Roman" w:cs="Times New Roman"/>
          <w:bCs/>
          <w:lang w:val="en-IE"/>
        </w:rPr>
        <w:t>(</w:t>
      </w:r>
      <w:r w:rsidRPr="00911832">
        <w:rPr>
          <w:rFonts w:ascii="Times New Roman" w:eastAsia="MS PGothic" w:hAnsi="Times New Roman" w:cs="Times New Roman"/>
          <w:bCs/>
          <w:lang w:val="en-IE"/>
        </w:rPr>
        <w:t>SHE).</w:t>
      </w:r>
      <w:r w:rsidR="007245D3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800BEB" w:rsidRPr="00911832">
        <w:rPr>
          <w:rFonts w:ascii="Times New Roman" w:eastAsia="MS PGothic" w:hAnsi="Times New Roman" w:cs="Times New Roman"/>
          <w:bCs/>
          <w:lang w:val="en-IE"/>
        </w:rPr>
        <w:t xml:space="preserve">Also, based on literature evidences reporting </w:t>
      </w:r>
      <w:r w:rsidRPr="00911832">
        <w:rPr>
          <w:rFonts w:ascii="Times New Roman" w:eastAsia="MS PGothic" w:hAnsi="Times New Roman" w:cs="Times New Roman"/>
          <w:bCs/>
          <w:lang w:val="en-IE"/>
        </w:rPr>
        <w:t>t</w:t>
      </w:r>
      <w:r w:rsidR="00800BEB" w:rsidRPr="00911832">
        <w:rPr>
          <w:rFonts w:ascii="Times New Roman" w:eastAsia="MS PGothic" w:hAnsi="Times New Roman" w:cs="Times New Roman"/>
          <w:bCs/>
          <w:lang w:val="en-IE"/>
        </w:rPr>
        <w:t xml:space="preserve">he enhancement of </w:t>
      </w:r>
      <w:r w:rsidRPr="00911832">
        <w:rPr>
          <w:rFonts w:ascii="Times New Roman" w:eastAsia="MS PGothic" w:hAnsi="Times New Roman" w:cs="Times New Roman"/>
          <w:bCs/>
          <w:lang w:val="en-IE"/>
        </w:rPr>
        <w:t>PHA production</w:t>
      </w:r>
      <w:r w:rsidR="00800BEB" w:rsidRPr="00911832">
        <w:rPr>
          <w:rFonts w:ascii="Times New Roman" w:eastAsia="MS PGothic" w:hAnsi="Times New Roman" w:cs="Times New Roman"/>
          <w:bCs/>
          <w:lang w:val="en-IE"/>
        </w:rPr>
        <w:t xml:space="preserve"> by</w:t>
      </w:r>
      <w:r w:rsidRPr="00911832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800BEB" w:rsidRPr="00911832">
        <w:rPr>
          <w:rFonts w:ascii="Times New Roman" w:eastAsia="MS PGothic" w:hAnsi="Times New Roman" w:cs="Times New Roman"/>
          <w:bCs/>
          <w:lang w:val="en-IE"/>
        </w:rPr>
        <w:t xml:space="preserve">pure cultures in </w:t>
      </w:r>
      <w:r w:rsidR="00287AA1" w:rsidRPr="00911832">
        <w:rPr>
          <w:rFonts w:ascii="Times New Roman" w:eastAsia="MS PGothic" w:hAnsi="Times New Roman" w:cs="Times New Roman"/>
          <w:bCs/>
          <w:lang w:val="en-IE"/>
        </w:rPr>
        <w:t>bioelectrochemical systems</w:t>
      </w:r>
      <w:r w:rsidR="00800BEB" w:rsidRPr="00911832">
        <w:rPr>
          <w:rFonts w:ascii="Times New Roman" w:eastAsia="MS PGothic" w:hAnsi="Times New Roman" w:cs="Times New Roman"/>
          <w:bCs/>
          <w:lang w:val="en-IE"/>
        </w:rPr>
        <w:t xml:space="preserve"> [</w:t>
      </w:r>
      <w:r w:rsidR="00E029DB" w:rsidRPr="00911832">
        <w:rPr>
          <w:rFonts w:ascii="Times New Roman" w:eastAsia="MS PGothic" w:hAnsi="Times New Roman" w:cs="Times New Roman"/>
          <w:bCs/>
          <w:lang w:val="en-IE"/>
        </w:rPr>
        <w:t>4-5</w:t>
      </w:r>
      <w:r w:rsidRPr="00911832">
        <w:rPr>
          <w:rFonts w:ascii="Times New Roman" w:eastAsia="MS PGothic" w:hAnsi="Times New Roman" w:cs="Times New Roman"/>
          <w:bCs/>
          <w:lang w:val="en-IE"/>
        </w:rPr>
        <w:t>]</w:t>
      </w:r>
      <w:r w:rsidR="00800BEB" w:rsidRPr="00911832">
        <w:rPr>
          <w:rFonts w:ascii="Times New Roman" w:eastAsia="MS PGothic" w:hAnsi="Times New Roman" w:cs="Times New Roman"/>
          <w:bCs/>
          <w:lang w:val="en-IE"/>
        </w:rPr>
        <w:t xml:space="preserve">, </w:t>
      </w:r>
      <w:r w:rsidR="00287AA1" w:rsidRPr="00911832">
        <w:rPr>
          <w:rFonts w:ascii="Times New Roman" w:eastAsia="MS PGothic" w:hAnsi="Times New Roman" w:cs="Times New Roman"/>
          <w:bCs/>
          <w:lang w:val="en-IE"/>
        </w:rPr>
        <w:t xml:space="preserve">this study tested </w:t>
      </w:r>
      <w:r w:rsidR="00371F1F" w:rsidRPr="00911832">
        <w:rPr>
          <w:rFonts w:ascii="Times New Roman" w:eastAsia="MS PGothic" w:hAnsi="Times New Roman" w:cs="Times New Roman"/>
          <w:bCs/>
          <w:lang w:val="en-IE"/>
        </w:rPr>
        <w:t>the PHA production capacity of an activated sludge in presence of a polarized electrode at +0.20 V and -0.20 V (vs. SHE).</w:t>
      </w:r>
    </w:p>
    <w:p w14:paraId="15EAB6F2" w14:textId="77777777" w:rsidR="0028042C" w:rsidRDefault="00DA51A3" w:rsidP="0028042C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CD28BC">
        <w:rPr>
          <w:rFonts w:ascii="Times New Roman" w:eastAsia="MS PGothic" w:hAnsi="Times New Roman"/>
          <w:b/>
          <w:bCs/>
          <w:lang w:val="en-US"/>
        </w:rPr>
        <w:t>2. Methods</w:t>
      </w:r>
    </w:p>
    <w:p w14:paraId="198E6FAB" w14:textId="7E74AA06" w:rsidR="0028042C" w:rsidRDefault="006470B3" w:rsidP="0028042C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28042C">
        <w:rPr>
          <w:rFonts w:ascii="Times New Roman" w:eastAsia="MS PGothic" w:hAnsi="Times New Roman"/>
          <w:lang w:val="en-US"/>
        </w:rPr>
        <w:t xml:space="preserve">2.1 </w:t>
      </w:r>
      <w:proofErr w:type="spellStart"/>
      <w:r w:rsidR="00371F1F" w:rsidRPr="0028042C">
        <w:rPr>
          <w:rFonts w:ascii="Times New Roman" w:eastAsia="MS PGothic" w:hAnsi="Times New Roman"/>
          <w:lang w:val="en-US"/>
        </w:rPr>
        <w:t>Bioelectrochemical</w:t>
      </w:r>
      <w:proofErr w:type="spellEnd"/>
      <w:r w:rsidR="00371F1F" w:rsidRPr="0028042C">
        <w:rPr>
          <w:rFonts w:ascii="Times New Roman" w:eastAsia="MS PGothic" w:hAnsi="Times New Roman"/>
          <w:lang w:val="en-US"/>
        </w:rPr>
        <w:t xml:space="preserve"> r</w:t>
      </w:r>
      <w:r w:rsidR="008E74C5" w:rsidRPr="0028042C">
        <w:rPr>
          <w:rFonts w:ascii="Times New Roman" w:eastAsia="MS PGothic" w:hAnsi="Times New Roman"/>
          <w:lang w:val="en-US"/>
        </w:rPr>
        <w:t>eactor</w:t>
      </w:r>
      <w:r w:rsidR="00371F1F" w:rsidRPr="0028042C">
        <w:rPr>
          <w:rFonts w:ascii="Times New Roman" w:eastAsia="MS PGothic" w:hAnsi="Times New Roman"/>
          <w:lang w:val="en-US"/>
        </w:rPr>
        <w:t>s</w:t>
      </w:r>
      <w:r w:rsidR="008E74C5" w:rsidRPr="0028042C">
        <w:rPr>
          <w:rFonts w:ascii="Times New Roman" w:eastAsia="MS PGothic" w:hAnsi="Times New Roman"/>
          <w:lang w:val="en-US"/>
        </w:rPr>
        <w:t xml:space="preserve"> configuration</w:t>
      </w:r>
    </w:p>
    <w:p w14:paraId="6F822D8D" w14:textId="7A83449D" w:rsidR="00BD4FB5" w:rsidRDefault="008E74C5" w:rsidP="00BD4FB5">
      <w:pPr>
        <w:snapToGrid w:val="0"/>
        <w:spacing w:after="120"/>
        <w:jc w:val="both"/>
        <w:rPr>
          <w:rFonts w:ascii="Times New Roman" w:eastAsia="MS PGothic" w:hAnsi="Times New Roman" w:cs="Times New Roman"/>
          <w:lang w:val="en-GB"/>
        </w:rPr>
      </w:pPr>
      <w:r w:rsidRPr="00911832">
        <w:rPr>
          <w:rFonts w:ascii="Times New Roman" w:eastAsia="MS PGothic" w:hAnsi="Times New Roman" w:cs="Times New Roman"/>
          <w:lang w:val="en-GB"/>
        </w:rPr>
        <w:t>Two</w:t>
      </w:r>
      <w:r w:rsidR="00335500" w:rsidRPr="00911832">
        <w:rPr>
          <w:rFonts w:ascii="Times New Roman" w:eastAsia="MS PGothic" w:hAnsi="Times New Roman" w:cs="Times New Roman"/>
          <w:lang w:val="en-GB"/>
        </w:rPr>
        <w:t xml:space="preserve"> </w:t>
      </w:r>
      <w:r w:rsidRPr="00911832">
        <w:rPr>
          <w:rFonts w:ascii="Times New Roman" w:eastAsia="MS PGothic" w:hAnsi="Times New Roman" w:cs="Times New Roman"/>
          <w:lang w:val="en-GB"/>
        </w:rPr>
        <w:t xml:space="preserve">chamber (H-type) cells </w:t>
      </w:r>
      <w:r w:rsidR="007245D3">
        <w:rPr>
          <w:rFonts w:ascii="Times New Roman" w:eastAsia="MS PGothic" w:hAnsi="Times New Roman" w:cs="Times New Roman"/>
          <w:lang w:val="en-GB"/>
        </w:rPr>
        <w:t>have been</w:t>
      </w:r>
      <w:r w:rsidR="007245D3" w:rsidRPr="00911832">
        <w:rPr>
          <w:rFonts w:ascii="Times New Roman" w:eastAsia="MS PGothic" w:hAnsi="Times New Roman" w:cs="Times New Roman"/>
          <w:lang w:val="en-GB"/>
        </w:rPr>
        <w:t xml:space="preserve"> </w:t>
      </w:r>
      <w:r w:rsidRPr="00911832">
        <w:rPr>
          <w:rFonts w:ascii="Times New Roman" w:eastAsia="MS PGothic" w:hAnsi="Times New Roman" w:cs="Times New Roman"/>
          <w:lang w:val="en-GB"/>
        </w:rPr>
        <w:t>used to perform all the tests herein described. The cells consisted of two gastight borosilicate glass bottles (each with a total volume of about 270 mL)</w:t>
      </w:r>
      <w:r w:rsidR="00371F1F" w:rsidRPr="00911832">
        <w:rPr>
          <w:rFonts w:ascii="Times New Roman" w:eastAsia="MS PGothic" w:hAnsi="Times New Roman" w:cs="Times New Roman"/>
          <w:lang w:val="en-GB"/>
        </w:rPr>
        <w:t>, functioning as the working</w:t>
      </w:r>
      <w:r w:rsidR="007245D3">
        <w:rPr>
          <w:rFonts w:ascii="Times New Roman" w:eastAsia="MS PGothic" w:hAnsi="Times New Roman" w:cs="Times New Roman"/>
          <w:lang w:val="en-GB"/>
        </w:rPr>
        <w:t>-</w:t>
      </w:r>
      <w:r w:rsidR="00371F1F" w:rsidRPr="00911832">
        <w:rPr>
          <w:rFonts w:ascii="Times New Roman" w:eastAsia="MS PGothic" w:hAnsi="Times New Roman" w:cs="Times New Roman"/>
          <w:lang w:val="en-GB"/>
        </w:rPr>
        <w:t xml:space="preserve"> and counter</w:t>
      </w:r>
      <w:r w:rsidR="007245D3">
        <w:rPr>
          <w:rFonts w:ascii="Times New Roman" w:eastAsia="MS PGothic" w:hAnsi="Times New Roman" w:cs="Times New Roman"/>
          <w:lang w:val="en-GB"/>
        </w:rPr>
        <w:t>- electrode</w:t>
      </w:r>
      <w:r w:rsidR="00371F1F" w:rsidRPr="00911832">
        <w:rPr>
          <w:rFonts w:ascii="Times New Roman" w:eastAsia="MS PGothic" w:hAnsi="Times New Roman" w:cs="Times New Roman"/>
          <w:lang w:val="en-GB"/>
        </w:rPr>
        <w:t xml:space="preserve"> chamber, respectively</w:t>
      </w:r>
      <w:r w:rsidR="00335500" w:rsidRPr="00911832">
        <w:rPr>
          <w:rFonts w:ascii="Times New Roman" w:eastAsia="MS PGothic" w:hAnsi="Times New Roman" w:cs="Times New Roman"/>
          <w:lang w:val="en-GB"/>
        </w:rPr>
        <w:t xml:space="preserve">. A </w:t>
      </w:r>
      <w:r w:rsidRPr="00911832">
        <w:rPr>
          <w:rFonts w:ascii="Times New Roman" w:eastAsia="MS PGothic" w:hAnsi="Times New Roman" w:cs="Times New Roman"/>
          <w:lang w:val="en-GB"/>
        </w:rPr>
        <w:t>graphite rod electrode (10 cm length, 5 mm diameter,</w:t>
      </w:r>
      <w:r w:rsidR="006636A4">
        <w:rPr>
          <w:rFonts w:ascii="Times New Roman" w:eastAsia="MS PGothic" w:hAnsi="Times New Roman" w:cs="Times New Roman"/>
          <w:lang w:val="en-GB"/>
        </w:rPr>
        <w:t xml:space="preserve"> </w:t>
      </w:r>
      <w:r w:rsidRPr="00911832">
        <w:rPr>
          <w:rFonts w:ascii="Times New Roman" w:eastAsia="MS PGothic" w:hAnsi="Times New Roman" w:cs="Times New Roman"/>
          <w:lang w:val="en-GB"/>
        </w:rPr>
        <w:t>Sigma-Aldrich, Italy) equipped with a titanium wire (0.81 mm, Sigma-Aldrich,</w:t>
      </w:r>
      <w:r w:rsidR="006636A4">
        <w:rPr>
          <w:rFonts w:ascii="Times New Roman" w:eastAsia="MS PGothic" w:hAnsi="Times New Roman" w:cs="Times New Roman"/>
          <w:lang w:val="en-GB"/>
        </w:rPr>
        <w:t xml:space="preserve"> </w:t>
      </w:r>
      <w:r w:rsidRPr="00911832">
        <w:rPr>
          <w:rFonts w:ascii="Times New Roman" w:eastAsia="MS PGothic" w:hAnsi="Times New Roman" w:cs="Times New Roman"/>
          <w:lang w:val="en-GB"/>
        </w:rPr>
        <w:t>Milan, Italy)</w:t>
      </w:r>
      <w:r w:rsidR="00036541" w:rsidRPr="00911832">
        <w:rPr>
          <w:rFonts w:ascii="Times New Roman" w:eastAsia="MS PGothic" w:hAnsi="Times New Roman" w:cs="Times New Roman"/>
          <w:lang w:val="en-GB"/>
        </w:rPr>
        <w:t xml:space="preserve"> </w:t>
      </w:r>
      <w:r w:rsidRPr="00911832">
        <w:rPr>
          <w:rFonts w:ascii="Times New Roman" w:eastAsia="MS PGothic" w:hAnsi="Times New Roman" w:cs="Times New Roman"/>
          <w:lang w:val="en-GB"/>
        </w:rPr>
        <w:t xml:space="preserve">was placed in each </w:t>
      </w:r>
      <w:r w:rsidR="00335500" w:rsidRPr="00911832">
        <w:rPr>
          <w:rFonts w:ascii="Times New Roman" w:eastAsia="MS PGothic" w:hAnsi="Times New Roman" w:cs="Times New Roman"/>
          <w:lang w:val="en-GB"/>
        </w:rPr>
        <w:t>chamber and</w:t>
      </w:r>
      <w:r w:rsidR="00A52F64" w:rsidRPr="00911832">
        <w:rPr>
          <w:rFonts w:ascii="Times New Roman" w:eastAsia="MS PGothic" w:hAnsi="Times New Roman" w:cs="Times New Roman"/>
          <w:lang w:val="en-GB"/>
        </w:rPr>
        <w:t xml:space="preserve"> </w:t>
      </w:r>
      <w:r w:rsidRPr="00911832">
        <w:rPr>
          <w:rFonts w:ascii="Times New Roman" w:eastAsia="MS PGothic" w:hAnsi="Times New Roman" w:cs="Times New Roman"/>
          <w:lang w:val="en-GB"/>
        </w:rPr>
        <w:t xml:space="preserve">a </w:t>
      </w:r>
      <w:proofErr w:type="spellStart"/>
      <w:r w:rsidRPr="00911832">
        <w:rPr>
          <w:rFonts w:ascii="Times New Roman" w:eastAsia="MS PGothic" w:hAnsi="Times New Roman" w:cs="Times New Roman"/>
          <w:lang w:val="en-GB"/>
        </w:rPr>
        <w:t>KCl</w:t>
      </w:r>
      <w:proofErr w:type="spellEnd"/>
      <w:r w:rsidRPr="00911832">
        <w:rPr>
          <w:rFonts w:ascii="Times New Roman" w:eastAsia="MS PGothic" w:hAnsi="Times New Roman" w:cs="Times New Roman"/>
          <w:lang w:val="en-GB"/>
        </w:rPr>
        <w:t xml:space="preserve"> saturated Ag/AgCl reference electrode (+199 mV vs. SHE) was </w:t>
      </w:r>
      <w:r w:rsidR="00335500" w:rsidRPr="00911832">
        <w:rPr>
          <w:rFonts w:ascii="Times New Roman" w:eastAsia="MS PGothic" w:hAnsi="Times New Roman" w:cs="Times New Roman"/>
          <w:lang w:val="en-GB"/>
        </w:rPr>
        <w:t xml:space="preserve">also provided </w:t>
      </w:r>
      <w:r w:rsidRPr="00911832">
        <w:rPr>
          <w:rFonts w:ascii="Times New Roman" w:eastAsia="MS PGothic" w:hAnsi="Times New Roman" w:cs="Times New Roman"/>
          <w:lang w:val="en-GB"/>
        </w:rPr>
        <w:t>in the work</w:t>
      </w:r>
      <w:r w:rsidR="00A52F64" w:rsidRPr="00911832">
        <w:rPr>
          <w:rFonts w:ascii="Times New Roman" w:eastAsia="MS PGothic" w:hAnsi="Times New Roman" w:cs="Times New Roman"/>
          <w:lang w:val="en-GB"/>
        </w:rPr>
        <w:t>ing</w:t>
      </w:r>
      <w:r w:rsidR="007245D3">
        <w:rPr>
          <w:rFonts w:ascii="Times New Roman" w:eastAsia="MS PGothic" w:hAnsi="Times New Roman" w:cs="Times New Roman"/>
          <w:lang w:val="en-GB"/>
        </w:rPr>
        <w:t>- electrode</w:t>
      </w:r>
      <w:r w:rsidRPr="00911832">
        <w:rPr>
          <w:rFonts w:ascii="Times New Roman" w:eastAsia="MS PGothic" w:hAnsi="Times New Roman" w:cs="Times New Roman"/>
          <w:lang w:val="en-GB"/>
        </w:rPr>
        <w:t xml:space="preserve"> chamber</w:t>
      </w:r>
      <w:r w:rsidR="00A52F64" w:rsidRPr="00911832">
        <w:rPr>
          <w:rFonts w:ascii="Times New Roman" w:eastAsia="MS PGothic" w:hAnsi="Times New Roman" w:cs="Times New Roman"/>
          <w:lang w:val="en-GB"/>
        </w:rPr>
        <w:t>.</w:t>
      </w:r>
      <w:r w:rsidR="007245D3">
        <w:rPr>
          <w:rFonts w:ascii="Times New Roman" w:eastAsia="MS PGothic" w:hAnsi="Times New Roman" w:cs="Times New Roman"/>
          <w:lang w:val="en-GB"/>
        </w:rPr>
        <w:t xml:space="preserve"> </w:t>
      </w:r>
      <w:r w:rsidRPr="00911832">
        <w:rPr>
          <w:rFonts w:ascii="Times New Roman" w:eastAsia="MS PGothic" w:hAnsi="Times New Roman" w:cs="Times New Roman"/>
          <w:lang w:val="en-GB"/>
        </w:rPr>
        <w:t xml:space="preserve">The </w:t>
      </w:r>
      <w:r w:rsidR="00A52F64" w:rsidRPr="00911832">
        <w:rPr>
          <w:rFonts w:ascii="Times New Roman" w:eastAsia="MS PGothic" w:hAnsi="Times New Roman" w:cs="Times New Roman"/>
          <w:lang w:val="en-GB"/>
        </w:rPr>
        <w:t>two chambers were</w:t>
      </w:r>
      <w:r w:rsidRPr="00911832">
        <w:rPr>
          <w:rFonts w:ascii="Times New Roman" w:eastAsia="MS PGothic" w:hAnsi="Times New Roman" w:cs="Times New Roman"/>
          <w:lang w:val="en-GB"/>
        </w:rPr>
        <w:t xml:space="preserve"> separated by a </w:t>
      </w:r>
      <w:proofErr w:type="spellStart"/>
      <w:r w:rsidRPr="00911832">
        <w:rPr>
          <w:rFonts w:ascii="Times New Roman" w:eastAsia="MS PGothic" w:hAnsi="Times New Roman" w:cs="Times New Roman"/>
          <w:lang w:val="en-GB"/>
        </w:rPr>
        <w:t>Nafion</w:t>
      </w:r>
      <w:proofErr w:type="spellEnd"/>
      <w:r w:rsidRPr="00BD4FB5">
        <w:rPr>
          <w:rFonts w:ascii="Times New Roman" w:eastAsia="MS PGothic" w:hAnsi="Times New Roman" w:cs="Times New Roman"/>
          <w:vertAlign w:val="superscript"/>
          <w:lang w:val="en-GB"/>
        </w:rPr>
        <w:t>®</w:t>
      </w:r>
      <w:r w:rsidRPr="00911832">
        <w:rPr>
          <w:rFonts w:ascii="Times New Roman" w:eastAsia="MS PGothic" w:hAnsi="Times New Roman" w:cs="Times New Roman"/>
          <w:lang w:val="en-GB"/>
        </w:rPr>
        <w:t xml:space="preserve"> 117 proton exchange membrane (PEM) with a 3 cm</w:t>
      </w:r>
      <w:r w:rsidRPr="00911832">
        <w:rPr>
          <w:rFonts w:ascii="Times New Roman" w:eastAsia="MS PGothic" w:hAnsi="Times New Roman" w:cs="Times New Roman"/>
          <w:vertAlign w:val="superscript"/>
          <w:lang w:val="en-GB"/>
        </w:rPr>
        <w:t>2</w:t>
      </w:r>
      <w:r w:rsidRPr="00911832">
        <w:rPr>
          <w:rFonts w:ascii="Times New Roman" w:eastAsia="MS PGothic" w:hAnsi="Times New Roman" w:cs="Times New Roman"/>
          <w:lang w:val="en-GB"/>
        </w:rPr>
        <w:t xml:space="preserve"> cross-sectional area. The working electrode was controlled </w:t>
      </w:r>
      <w:r w:rsidR="00A52F64" w:rsidRPr="00911832">
        <w:rPr>
          <w:rFonts w:ascii="Times New Roman" w:eastAsia="MS PGothic" w:hAnsi="Times New Roman" w:cs="Times New Roman"/>
          <w:lang w:val="en-GB"/>
        </w:rPr>
        <w:t>by means of a potentiostat (</w:t>
      </w:r>
      <w:proofErr w:type="spellStart"/>
      <w:r w:rsidR="00A52F64" w:rsidRPr="00911832">
        <w:rPr>
          <w:rFonts w:ascii="Times New Roman" w:eastAsia="MS PGothic" w:hAnsi="Times New Roman" w:cs="Times New Roman"/>
          <w:lang w:val="en-GB"/>
        </w:rPr>
        <w:t>Bio</w:t>
      </w:r>
      <w:r w:rsidR="007245D3">
        <w:rPr>
          <w:rFonts w:ascii="Times New Roman" w:eastAsia="MS PGothic" w:hAnsi="Times New Roman" w:cs="Times New Roman"/>
          <w:lang w:val="en-GB"/>
        </w:rPr>
        <w:t>L</w:t>
      </w:r>
      <w:r w:rsidR="00A52F64" w:rsidRPr="00911832">
        <w:rPr>
          <w:rFonts w:ascii="Times New Roman" w:eastAsia="MS PGothic" w:hAnsi="Times New Roman" w:cs="Times New Roman"/>
          <w:lang w:val="en-GB"/>
        </w:rPr>
        <w:t>ogic</w:t>
      </w:r>
      <w:proofErr w:type="spellEnd"/>
      <w:r w:rsidR="00A52F64" w:rsidRPr="00911832">
        <w:rPr>
          <w:rFonts w:ascii="Times New Roman" w:eastAsia="MS PGothic" w:hAnsi="Times New Roman" w:cs="Times New Roman"/>
          <w:lang w:val="en-GB"/>
        </w:rPr>
        <w:t xml:space="preserve"> </w:t>
      </w:r>
      <w:r w:rsidR="007245D3">
        <w:rPr>
          <w:rFonts w:ascii="Times New Roman" w:eastAsia="MS PGothic" w:hAnsi="Times New Roman" w:cs="Times New Roman"/>
          <w:lang w:val="en-GB"/>
        </w:rPr>
        <w:t>V</w:t>
      </w:r>
      <w:r w:rsidR="00A52F64" w:rsidRPr="00911832">
        <w:rPr>
          <w:rFonts w:ascii="Times New Roman" w:eastAsia="MS PGothic" w:hAnsi="Times New Roman" w:cs="Times New Roman"/>
          <w:lang w:val="en-GB"/>
        </w:rPr>
        <w:t xml:space="preserve">SP-300) </w:t>
      </w:r>
      <w:r w:rsidRPr="00911832">
        <w:rPr>
          <w:rFonts w:ascii="Times New Roman" w:eastAsia="MS PGothic" w:hAnsi="Times New Roman" w:cs="Times New Roman"/>
          <w:lang w:val="en-GB"/>
        </w:rPr>
        <w:t>at -</w:t>
      </w:r>
      <w:r w:rsidR="00A52F64" w:rsidRPr="00911832">
        <w:rPr>
          <w:rFonts w:ascii="Times New Roman" w:eastAsia="MS PGothic" w:hAnsi="Times New Roman" w:cs="Times New Roman"/>
          <w:lang w:val="en-GB"/>
        </w:rPr>
        <w:t>0.</w:t>
      </w:r>
      <w:r w:rsidRPr="00911832">
        <w:rPr>
          <w:rFonts w:ascii="Times New Roman" w:eastAsia="MS PGothic" w:hAnsi="Times New Roman" w:cs="Times New Roman"/>
          <w:lang w:val="en-GB"/>
        </w:rPr>
        <w:t>7</w:t>
      </w:r>
      <w:r w:rsidR="00A52F64" w:rsidRPr="00911832">
        <w:rPr>
          <w:rFonts w:ascii="Times New Roman" w:eastAsia="MS PGothic" w:hAnsi="Times New Roman" w:cs="Times New Roman"/>
          <w:lang w:val="en-GB"/>
        </w:rPr>
        <w:t xml:space="preserve">0 </w:t>
      </w:r>
      <w:r w:rsidRPr="00911832">
        <w:rPr>
          <w:rFonts w:ascii="Times New Roman" w:eastAsia="MS PGothic" w:hAnsi="Times New Roman" w:cs="Times New Roman"/>
          <w:lang w:val="en-GB"/>
        </w:rPr>
        <w:t>V</w:t>
      </w:r>
      <w:r w:rsidR="00A52F64" w:rsidRPr="00911832">
        <w:rPr>
          <w:rFonts w:ascii="Times New Roman" w:eastAsia="MS PGothic" w:hAnsi="Times New Roman" w:cs="Times New Roman"/>
          <w:lang w:val="en-GB"/>
        </w:rPr>
        <w:t>, in the EF experiments with</w:t>
      </w:r>
      <w:r w:rsidR="00036541" w:rsidRPr="00911832">
        <w:rPr>
          <w:rFonts w:ascii="Times New Roman" w:eastAsia="MS PGothic" w:hAnsi="Times New Roman" w:cs="Times New Roman"/>
          <w:lang w:val="en-GB"/>
        </w:rPr>
        <w:t xml:space="preserve"> </w:t>
      </w:r>
      <w:r w:rsidR="00A52F64" w:rsidRPr="00911832">
        <w:rPr>
          <w:rFonts w:ascii="Times New Roman" w:eastAsia="MS PGothic" w:hAnsi="Times New Roman" w:cs="Times New Roman"/>
          <w:lang w:val="en-GB"/>
        </w:rPr>
        <w:t>anaerobic sludge,</w:t>
      </w:r>
      <w:r w:rsidRPr="00911832">
        <w:rPr>
          <w:rFonts w:ascii="Times New Roman" w:eastAsia="MS PGothic" w:hAnsi="Times New Roman" w:cs="Times New Roman"/>
          <w:lang w:val="en-GB"/>
        </w:rPr>
        <w:t xml:space="preserve"> and at </w:t>
      </w:r>
      <w:r w:rsidR="00A52F64" w:rsidRPr="00911832">
        <w:rPr>
          <w:rFonts w:ascii="Times New Roman" w:eastAsia="MS PGothic" w:hAnsi="Times New Roman" w:cs="Times New Roman"/>
          <w:lang w:val="en-GB"/>
        </w:rPr>
        <w:t>+0.</w:t>
      </w:r>
      <w:r w:rsidRPr="00911832">
        <w:rPr>
          <w:rFonts w:ascii="Times New Roman" w:eastAsia="MS PGothic" w:hAnsi="Times New Roman" w:cs="Times New Roman"/>
          <w:lang w:val="en-GB"/>
        </w:rPr>
        <w:t>20</w:t>
      </w:r>
      <w:r w:rsidR="00A52F64" w:rsidRPr="00911832">
        <w:rPr>
          <w:rFonts w:ascii="Times New Roman" w:eastAsia="MS PGothic" w:hAnsi="Times New Roman" w:cs="Times New Roman"/>
          <w:lang w:val="en-GB"/>
        </w:rPr>
        <w:t xml:space="preserve"> or </w:t>
      </w:r>
      <w:r w:rsidRPr="00911832">
        <w:rPr>
          <w:rFonts w:ascii="Times New Roman" w:eastAsia="MS PGothic" w:hAnsi="Times New Roman" w:cs="Times New Roman"/>
          <w:lang w:val="en-GB"/>
        </w:rPr>
        <w:t>-</w:t>
      </w:r>
      <w:r w:rsidR="00A52F64" w:rsidRPr="00911832">
        <w:rPr>
          <w:rFonts w:ascii="Times New Roman" w:eastAsia="MS PGothic" w:hAnsi="Times New Roman" w:cs="Times New Roman"/>
          <w:lang w:val="en-GB"/>
        </w:rPr>
        <w:t>0.</w:t>
      </w:r>
      <w:r w:rsidRPr="00911832">
        <w:rPr>
          <w:rFonts w:ascii="Times New Roman" w:eastAsia="MS PGothic" w:hAnsi="Times New Roman" w:cs="Times New Roman"/>
          <w:lang w:val="en-GB"/>
        </w:rPr>
        <w:t xml:space="preserve">20 V </w:t>
      </w:r>
      <w:r w:rsidR="00A52F64" w:rsidRPr="00911832">
        <w:rPr>
          <w:rFonts w:ascii="Times New Roman" w:eastAsia="MS PGothic" w:hAnsi="Times New Roman" w:cs="Times New Roman"/>
          <w:lang w:val="en-GB"/>
        </w:rPr>
        <w:t>when activated sludge was used</w:t>
      </w:r>
      <w:r w:rsidR="00335500" w:rsidRPr="00911832">
        <w:rPr>
          <w:rFonts w:ascii="Times New Roman" w:eastAsia="MS PGothic" w:hAnsi="Times New Roman" w:cs="Times New Roman"/>
          <w:lang w:val="en-GB"/>
        </w:rPr>
        <w:t xml:space="preserve"> as inoculum</w:t>
      </w:r>
      <w:r w:rsidR="00A52F64" w:rsidRPr="00911832">
        <w:rPr>
          <w:rFonts w:ascii="Times New Roman" w:eastAsia="MS PGothic" w:hAnsi="Times New Roman" w:cs="Times New Roman"/>
          <w:lang w:val="en-GB"/>
        </w:rPr>
        <w:t>.</w:t>
      </w:r>
      <w:r w:rsidR="007245D3">
        <w:rPr>
          <w:rFonts w:ascii="Times New Roman" w:eastAsia="MS PGothic" w:hAnsi="Times New Roman" w:cs="Times New Roman"/>
          <w:lang w:val="en-GB"/>
        </w:rPr>
        <w:t xml:space="preserve"> All potential values are here reported with respect to SHE.</w:t>
      </w:r>
    </w:p>
    <w:p w14:paraId="41EA3FC4" w14:textId="18EC2C8E" w:rsidR="00BD4FB5" w:rsidRDefault="006470B3" w:rsidP="00BD4FB5">
      <w:pPr>
        <w:snapToGrid w:val="0"/>
        <w:spacing w:after="120"/>
        <w:jc w:val="both"/>
        <w:rPr>
          <w:rFonts w:ascii="Times New Roman" w:eastAsia="MS PGothic" w:hAnsi="Times New Roman" w:cs="Times New Roman"/>
          <w:lang w:val="en-GB"/>
        </w:rPr>
      </w:pPr>
      <w:r w:rsidRPr="00911832">
        <w:rPr>
          <w:rFonts w:ascii="Times New Roman" w:eastAsia="MS PGothic" w:hAnsi="Times New Roman" w:cs="Times New Roman"/>
          <w:lang w:val="en-GB"/>
        </w:rPr>
        <w:t>2.2 Analytical Methods</w:t>
      </w:r>
    </w:p>
    <w:p w14:paraId="19D02213" w14:textId="46629227" w:rsidR="0028042C" w:rsidRPr="00BD4FB5" w:rsidRDefault="006470B3" w:rsidP="00BD4FB5">
      <w:pPr>
        <w:snapToGrid w:val="0"/>
        <w:spacing w:after="120"/>
        <w:jc w:val="both"/>
        <w:rPr>
          <w:rFonts w:ascii="Times New Roman" w:eastAsia="MS PGothic" w:hAnsi="Times New Roman" w:cs="Times New Roman"/>
          <w:lang w:val="en-GB"/>
        </w:rPr>
      </w:pPr>
      <w:r w:rsidRPr="0028042C">
        <w:rPr>
          <w:rFonts w:ascii="Times New Roman" w:eastAsia="MS PGothic" w:hAnsi="Times New Roman" w:cs="Times New Roman"/>
          <w:bCs/>
          <w:lang w:val="en-IE"/>
        </w:rPr>
        <w:t xml:space="preserve">Volatile suspended solids (VSS) were measured according to Standard Methods (APHA, 2005). </w:t>
      </w:r>
      <w:r w:rsidR="00806DBA" w:rsidRPr="0028042C">
        <w:rPr>
          <w:rFonts w:ascii="Times New Roman" w:eastAsia="MS PGothic" w:hAnsi="Times New Roman" w:cs="Times New Roman"/>
          <w:bCs/>
          <w:lang w:val="en-IE"/>
        </w:rPr>
        <w:t>In the experiments with labelled glucose,</w:t>
      </w:r>
      <w:r w:rsidR="009E025B" w:rsidRPr="0028042C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806DBA" w:rsidRPr="0028042C">
        <w:rPr>
          <w:rFonts w:ascii="Times New Roman" w:eastAsia="MS PGothic" w:hAnsi="Times New Roman" w:cs="Times New Roman"/>
          <w:bCs/>
          <w:lang w:val="en-IE"/>
        </w:rPr>
        <w:t>acids production was monitored through</w:t>
      </w:r>
      <w:r w:rsidR="007919BB" w:rsidRPr="0028042C">
        <w:rPr>
          <w:rFonts w:ascii="Times New Roman" w:eastAsia="MS PGothic" w:hAnsi="Times New Roman" w:cs="Times New Roman"/>
          <w:bCs/>
          <w:lang w:val="en-IE"/>
        </w:rPr>
        <w:t xml:space="preserve"> nuclear magnetic resonance</w:t>
      </w:r>
      <w:r w:rsidR="00806DBA" w:rsidRPr="0028042C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7919BB" w:rsidRPr="0028042C">
        <w:rPr>
          <w:rFonts w:ascii="Times New Roman" w:eastAsia="MS PGothic" w:hAnsi="Times New Roman" w:cs="Times New Roman"/>
          <w:bCs/>
          <w:lang w:val="en-IE"/>
        </w:rPr>
        <w:t>(</w:t>
      </w:r>
      <w:r w:rsidR="00806DBA" w:rsidRPr="0028042C">
        <w:rPr>
          <w:rFonts w:ascii="Times New Roman" w:eastAsia="MS PGothic" w:hAnsi="Times New Roman" w:cs="Times New Roman"/>
          <w:bCs/>
          <w:lang w:val="en-IE"/>
        </w:rPr>
        <w:t>NMR</w:t>
      </w:r>
      <w:r w:rsidR="007919BB" w:rsidRPr="0028042C">
        <w:rPr>
          <w:rFonts w:ascii="Times New Roman" w:eastAsia="MS PGothic" w:hAnsi="Times New Roman" w:cs="Times New Roman"/>
          <w:bCs/>
          <w:lang w:val="en-IE"/>
        </w:rPr>
        <w:t>)</w:t>
      </w:r>
      <w:r w:rsidR="00806DBA" w:rsidRPr="0028042C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7919BB" w:rsidRPr="0028042C">
        <w:rPr>
          <w:rFonts w:ascii="Times New Roman" w:eastAsia="MS PGothic" w:hAnsi="Times New Roman" w:cs="Times New Roman"/>
          <w:bCs/>
          <w:lang w:val="en-IE"/>
        </w:rPr>
        <w:t>spectroscopy, the elective technique for the C-labelled analysis</w:t>
      </w:r>
      <w:r w:rsidR="00CA7863" w:rsidRPr="0028042C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E029DB" w:rsidRPr="0028042C">
        <w:rPr>
          <w:rFonts w:ascii="Times New Roman" w:eastAsia="MS PGothic" w:hAnsi="Times New Roman" w:cs="Times New Roman"/>
          <w:bCs/>
          <w:lang w:val="en-IE"/>
        </w:rPr>
        <w:t>[6]</w:t>
      </w:r>
      <w:r w:rsidR="00CA7863" w:rsidRPr="0028042C">
        <w:rPr>
          <w:rFonts w:ascii="Times New Roman" w:eastAsia="MS PGothic" w:hAnsi="Times New Roman" w:cs="Times New Roman"/>
          <w:bCs/>
          <w:lang w:val="en-IE"/>
        </w:rPr>
        <w:t>.</w:t>
      </w:r>
    </w:p>
    <w:p w14:paraId="2CCF8056" w14:textId="3B0DC1C9" w:rsidR="0028042C" w:rsidRPr="00BD4FB5" w:rsidRDefault="00DA51A3" w:rsidP="00BD4FB5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28042C">
        <w:rPr>
          <w:rFonts w:ascii="Times New Roman" w:eastAsia="MS PGothic" w:hAnsi="Times New Roman"/>
          <w:b/>
          <w:bCs/>
          <w:lang w:val="en-US"/>
        </w:rPr>
        <w:lastRenderedPageBreak/>
        <w:t>3. Results and discussion</w:t>
      </w:r>
    </w:p>
    <w:p w14:paraId="69733B51" w14:textId="0BFBAD44" w:rsidR="00BD4FB5" w:rsidRPr="00BD4FB5" w:rsidRDefault="00CA2B15" w:rsidP="00BD4FB5">
      <w:pPr>
        <w:snapToGrid w:val="0"/>
        <w:spacing w:after="120"/>
        <w:jc w:val="both"/>
        <w:rPr>
          <w:rFonts w:ascii="Times New Roman" w:eastAsia="MS PGothic" w:hAnsi="Times New Roman" w:cs="Times New Roman"/>
          <w:bCs/>
          <w:lang w:val="en-IE"/>
        </w:rPr>
      </w:pPr>
      <w:r>
        <w:rPr>
          <w:rFonts w:ascii="Times New Roman" w:eastAsia="MS PGothic" w:hAnsi="Times New Roman" w:cs="Times New Roman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1E11E46" wp14:editId="2F21DA8A">
            <wp:simplePos x="0" y="0"/>
            <wp:positionH relativeFrom="column">
              <wp:posOffset>3150870</wp:posOffset>
            </wp:positionH>
            <wp:positionV relativeFrom="paragraph">
              <wp:posOffset>525947</wp:posOffset>
            </wp:positionV>
            <wp:extent cx="2952750" cy="48260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8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In this study, EF </w:t>
      </w:r>
      <w:r w:rsidR="003C069A" w:rsidRPr="00911832">
        <w:rPr>
          <w:rFonts w:ascii="Times New Roman" w:eastAsia="MS PGothic" w:hAnsi="Times New Roman" w:cs="Times New Roman"/>
          <w:lang w:val="en-GB"/>
        </w:rPr>
        <w:t xml:space="preserve">experiments 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have been performed inoculating the </w:t>
      </w:r>
      <w:r w:rsidR="006B53E6" w:rsidRPr="00911832">
        <w:rPr>
          <w:rFonts w:ascii="Times New Roman" w:eastAsia="MS PGothic" w:hAnsi="Times New Roman" w:cs="Times New Roman"/>
          <w:lang w:val="en-GB"/>
        </w:rPr>
        <w:t xml:space="preserve">working chamber 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with anaerobic sludge </w:t>
      </w:r>
      <w:r w:rsidR="006B53E6" w:rsidRPr="00911832">
        <w:rPr>
          <w:rFonts w:ascii="Times New Roman" w:eastAsia="MS PGothic" w:hAnsi="Times New Roman" w:cs="Times New Roman"/>
          <w:lang w:val="en-GB"/>
        </w:rPr>
        <w:t xml:space="preserve">at </w:t>
      </w:r>
      <w:r w:rsidR="006470B3" w:rsidRPr="00911832">
        <w:rPr>
          <w:rFonts w:ascii="Times New Roman" w:eastAsia="MS PGothic" w:hAnsi="Times New Roman" w:cs="Times New Roman"/>
          <w:lang w:val="en-GB"/>
        </w:rPr>
        <w:t>a final biomass concentration of 0.2</w:t>
      </w:r>
      <w:r w:rsidR="006B53E6" w:rsidRPr="00911832">
        <w:rPr>
          <w:rFonts w:ascii="Times New Roman" w:eastAsia="MS PGothic" w:hAnsi="Times New Roman" w:cs="Times New Roman"/>
          <w:lang w:val="en-GB"/>
        </w:rPr>
        <w:t>0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 gL</w:t>
      </w:r>
      <w:r w:rsidR="006470B3" w:rsidRPr="00911832">
        <w:rPr>
          <w:rFonts w:ascii="Times New Roman" w:eastAsia="MS PGothic" w:hAnsi="Times New Roman" w:cs="Times New Roman"/>
          <w:vertAlign w:val="superscript"/>
          <w:lang w:val="en-GB"/>
        </w:rPr>
        <w:t>−1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 (measured as VSS)</w:t>
      </w:r>
      <w:r w:rsidR="006B53E6" w:rsidRPr="00911832">
        <w:rPr>
          <w:rFonts w:ascii="Times New Roman" w:eastAsia="MS PGothic" w:hAnsi="Times New Roman" w:cs="Times New Roman"/>
          <w:lang w:val="en-GB"/>
        </w:rPr>
        <w:t>. The electrode potential, functioning as cathode, was fixed at -0.70 V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 and a </w:t>
      </w:r>
      <w:r w:rsidR="006B53E6" w:rsidRPr="00911832">
        <w:rPr>
          <w:rFonts w:ascii="Times New Roman" w:eastAsia="MS PGothic" w:hAnsi="Times New Roman" w:cs="Times New Roman"/>
          <w:lang w:val="en-GB"/>
        </w:rPr>
        <w:t xml:space="preserve">synthetic 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mixture of </w:t>
      </w:r>
      <w:r w:rsidR="006B53E6" w:rsidRPr="00911832">
        <w:rPr>
          <w:rFonts w:ascii="Times New Roman" w:eastAsia="MS PGothic" w:hAnsi="Times New Roman" w:cs="Times New Roman"/>
          <w:bCs/>
          <w:vertAlign w:val="superscript"/>
          <w:lang w:val="en-IE"/>
        </w:rPr>
        <w:t>13</w:t>
      </w:r>
      <w:r w:rsidR="006B53E6" w:rsidRPr="00911832">
        <w:rPr>
          <w:rFonts w:ascii="Times New Roman" w:eastAsia="MS PGothic" w:hAnsi="Times New Roman" w:cs="Times New Roman"/>
          <w:bCs/>
          <w:lang w:val="en-IE"/>
        </w:rPr>
        <w:t>C-labelled glucose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, acetate and ethanol </w:t>
      </w:r>
      <w:r w:rsidR="006B53E6" w:rsidRPr="00911832">
        <w:rPr>
          <w:rFonts w:ascii="Times New Roman" w:eastAsia="MS PGothic" w:hAnsi="Times New Roman" w:cs="Times New Roman"/>
          <w:lang w:val="en-GB"/>
        </w:rPr>
        <w:t xml:space="preserve">was used as </w:t>
      </w:r>
      <w:r w:rsidR="00914D9D" w:rsidRPr="00911832">
        <w:rPr>
          <w:rFonts w:ascii="Times New Roman" w:eastAsia="MS PGothic" w:hAnsi="Times New Roman" w:cs="Times New Roman"/>
          <w:lang w:val="en-GB"/>
        </w:rPr>
        <w:t>o</w:t>
      </w:r>
      <w:r w:rsidR="006470B3" w:rsidRPr="00911832">
        <w:rPr>
          <w:rFonts w:ascii="Times New Roman" w:eastAsia="MS PGothic" w:hAnsi="Times New Roman" w:cs="Times New Roman"/>
          <w:lang w:val="en-GB"/>
        </w:rPr>
        <w:t>rganic substrate.</w:t>
      </w:r>
      <w:r w:rsidR="00914D9D" w:rsidRPr="00911832">
        <w:rPr>
          <w:rFonts w:ascii="Times New Roman" w:eastAsia="MS PGothic" w:hAnsi="Times New Roman" w:cs="Times New Roman"/>
          <w:lang w:val="en-GB"/>
        </w:rPr>
        <w:t xml:space="preserve"> </w:t>
      </w:r>
      <w:r w:rsidR="00914D9D" w:rsidRPr="00911832">
        <w:rPr>
          <w:rFonts w:ascii="Times New Roman" w:eastAsia="MS PGothic" w:hAnsi="Times New Roman" w:cs="Times New Roman"/>
          <w:bCs/>
          <w:lang w:val="en-IE"/>
        </w:rPr>
        <w:t>Tests were carried out in duplicate and compared to Open Circuit Potential (OCP) experimen</w:t>
      </w:r>
      <w:r w:rsidR="000D7E7F">
        <w:rPr>
          <w:rFonts w:ascii="Times New Roman" w:eastAsia="MS PGothic" w:hAnsi="Times New Roman" w:cs="Times New Roman"/>
          <w:bCs/>
          <w:lang w:val="en-IE"/>
        </w:rPr>
        <w:t xml:space="preserve">ts, </w:t>
      </w:r>
      <w:r w:rsidR="00914D9D" w:rsidRPr="00911832">
        <w:rPr>
          <w:rFonts w:ascii="Times New Roman" w:eastAsia="MS PGothic" w:hAnsi="Times New Roman" w:cs="Times New Roman"/>
          <w:bCs/>
          <w:lang w:val="en-IE"/>
        </w:rPr>
        <w:t xml:space="preserve">performed under identical conditions but in the absence of electrode polarization. </w:t>
      </w:r>
      <w:r w:rsidR="00250FD6" w:rsidRPr="00911832">
        <w:rPr>
          <w:rFonts w:ascii="Times New Roman" w:eastAsia="MS PGothic" w:hAnsi="Times New Roman" w:cs="Times New Roman"/>
          <w:bCs/>
          <w:lang w:val="en-IE"/>
        </w:rPr>
        <w:t>Upon glucose depletion,</w:t>
      </w:r>
      <w:r w:rsidR="00B61C02" w:rsidRPr="00911832">
        <w:rPr>
          <w:rFonts w:ascii="Times New Roman" w:eastAsia="MS PGothic" w:hAnsi="Times New Roman" w:cs="Times New Roman"/>
          <w:lang w:val="en-GB"/>
        </w:rPr>
        <w:t xml:space="preserve"> </w:t>
      </w:r>
      <w:r w:rsidR="00A25C7F">
        <w:rPr>
          <w:rFonts w:ascii="Times New Roman" w:eastAsia="MS PGothic" w:hAnsi="Times New Roman" w:cs="Times New Roman"/>
          <w:lang w:val="en-GB"/>
        </w:rPr>
        <w:t xml:space="preserve">preliminary </w:t>
      </w:r>
      <w:r w:rsidR="00250FD6" w:rsidRPr="00911832">
        <w:rPr>
          <w:rFonts w:ascii="Times New Roman" w:eastAsia="MS PGothic" w:hAnsi="Times New Roman" w:cs="Times New Roman"/>
          <w:lang w:val="en-GB"/>
        </w:rPr>
        <w:t>analyses</w:t>
      </w:r>
      <w:r w:rsidR="00B61C02" w:rsidRPr="00911832">
        <w:rPr>
          <w:rFonts w:ascii="Times New Roman" w:eastAsia="MS PGothic" w:hAnsi="Times New Roman" w:cs="Times New Roman"/>
          <w:lang w:val="en-GB"/>
        </w:rPr>
        <w:t xml:space="preserve"> highlighted 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a different </w:t>
      </w:r>
      <w:r w:rsidR="00B61C02" w:rsidRPr="00911832">
        <w:rPr>
          <w:rFonts w:ascii="Times New Roman" w:eastAsia="MS PGothic" w:hAnsi="Times New Roman" w:cs="Times New Roman"/>
          <w:lang w:val="en-GB"/>
        </w:rPr>
        <w:t>acids</w:t>
      </w:r>
      <w:r w:rsidR="00247CF8">
        <w:rPr>
          <w:rFonts w:ascii="Times New Roman" w:eastAsia="MS PGothic" w:hAnsi="Times New Roman" w:cs="Times New Roman"/>
          <w:lang w:val="en-GB"/>
        </w:rPr>
        <w:t xml:space="preserve"> </w:t>
      </w:r>
      <w:r w:rsidR="00247CF8" w:rsidRPr="00247CF8">
        <w:rPr>
          <w:rFonts w:ascii="Times New Roman" w:eastAsia="MS PGothic" w:hAnsi="Times New Roman" w:cs="Times New Roman"/>
          <w:lang w:val="en-GB"/>
        </w:rPr>
        <w:t>redistribution</w:t>
      </w:r>
      <w:r w:rsidR="00247CF8">
        <w:rPr>
          <w:rFonts w:ascii="Times New Roman" w:eastAsia="MS PGothic" w:hAnsi="Times New Roman" w:cs="Times New Roman"/>
          <w:lang w:val="en-GB"/>
        </w:rPr>
        <w:t xml:space="preserve"> (</w:t>
      </w:r>
      <w:r w:rsidR="000D7E7F">
        <w:rPr>
          <w:rFonts w:ascii="Times New Roman" w:eastAsia="MS PGothic" w:hAnsi="Times New Roman" w:cs="Times New Roman"/>
          <w:lang w:val="en-GB"/>
        </w:rPr>
        <w:t>with main reference to</w:t>
      </w:r>
      <w:r w:rsidR="00247CF8">
        <w:rPr>
          <w:rFonts w:ascii="Times New Roman" w:eastAsia="MS PGothic" w:hAnsi="Times New Roman" w:cs="Times New Roman"/>
          <w:lang w:val="en-GB"/>
        </w:rPr>
        <w:t xml:space="preserve"> propionic and butyric acids)</w:t>
      </w:r>
      <w:r w:rsidR="00B61C02" w:rsidRPr="00911832">
        <w:rPr>
          <w:rFonts w:ascii="Times New Roman" w:eastAsia="MS PGothic" w:hAnsi="Times New Roman" w:cs="Times New Roman"/>
          <w:lang w:val="en-GB"/>
        </w:rPr>
        <w:t xml:space="preserve"> 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between EF and OCP </w:t>
      </w:r>
      <w:r w:rsidR="00B61C02" w:rsidRPr="00911832">
        <w:rPr>
          <w:rFonts w:ascii="Times New Roman" w:eastAsia="MS PGothic" w:hAnsi="Times New Roman" w:cs="Times New Roman"/>
          <w:lang w:val="en-GB"/>
        </w:rPr>
        <w:t>experiments</w:t>
      </w:r>
      <w:r w:rsidR="0093625F">
        <w:rPr>
          <w:rFonts w:ascii="Times New Roman" w:eastAsia="MS PGothic" w:hAnsi="Times New Roman" w:cs="Times New Roman"/>
          <w:lang w:val="en-GB"/>
        </w:rPr>
        <w:t xml:space="preserve"> (Figure 1A)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. This </w:t>
      </w:r>
      <w:r w:rsidR="00B61C02" w:rsidRPr="00911832">
        <w:rPr>
          <w:rFonts w:ascii="Times New Roman" w:eastAsia="MS PGothic" w:hAnsi="Times New Roman" w:cs="Times New Roman"/>
          <w:lang w:val="en-GB"/>
        </w:rPr>
        <w:t xml:space="preserve">finding is particularly relevant </w:t>
      </w:r>
      <w:r w:rsidR="00F51659" w:rsidRPr="00911832">
        <w:rPr>
          <w:rFonts w:ascii="Times New Roman" w:eastAsia="MS PGothic" w:hAnsi="Times New Roman" w:cs="Times New Roman"/>
          <w:lang w:val="en-GB"/>
        </w:rPr>
        <w:t>in the frame of the PHA production process, since a different ratio between acids with</w:t>
      </w:r>
      <w:r w:rsidR="001A03B2" w:rsidRPr="00911832">
        <w:rPr>
          <w:rFonts w:ascii="Times New Roman" w:eastAsia="MS PGothic" w:hAnsi="Times New Roman" w:cs="Times New Roman"/>
          <w:lang w:val="en-GB"/>
        </w:rPr>
        <w:t xml:space="preserve"> an odd and</w:t>
      </w:r>
      <w:r w:rsidR="00F51659" w:rsidRPr="00911832">
        <w:rPr>
          <w:rFonts w:ascii="Times New Roman" w:eastAsia="MS PGothic" w:hAnsi="Times New Roman" w:cs="Times New Roman"/>
          <w:lang w:val="en-GB"/>
        </w:rPr>
        <w:t xml:space="preserve"> even </w:t>
      </w:r>
      <w:r w:rsidR="001A03B2" w:rsidRPr="00911832">
        <w:rPr>
          <w:rFonts w:ascii="Times New Roman" w:eastAsia="MS PGothic" w:hAnsi="Times New Roman" w:cs="Times New Roman"/>
          <w:lang w:val="en-GB"/>
        </w:rPr>
        <w:t>number of</w:t>
      </w:r>
      <w:r w:rsidR="00F51659" w:rsidRPr="00911832">
        <w:rPr>
          <w:rFonts w:ascii="Times New Roman" w:eastAsia="MS PGothic" w:hAnsi="Times New Roman" w:cs="Times New Roman"/>
          <w:lang w:val="en-GB"/>
        </w:rPr>
        <w:t xml:space="preserve"> C atoms affects the composition of the produced polymer and, in turn, its final application. As for the </w:t>
      </w:r>
      <w:proofErr w:type="spellStart"/>
      <w:r w:rsidR="00F51659" w:rsidRPr="00911832">
        <w:rPr>
          <w:rFonts w:ascii="Times New Roman" w:eastAsia="MS PGothic" w:hAnsi="Times New Roman" w:cs="Times New Roman"/>
          <w:lang w:val="en-GB"/>
        </w:rPr>
        <w:t>bioelectrochemical</w:t>
      </w:r>
      <w:proofErr w:type="spellEnd"/>
      <w:r w:rsidR="00F51659" w:rsidRPr="00911832">
        <w:rPr>
          <w:rFonts w:ascii="Times New Roman" w:eastAsia="MS PGothic" w:hAnsi="Times New Roman" w:cs="Times New Roman"/>
          <w:lang w:val="en-GB"/>
        </w:rPr>
        <w:t xml:space="preserve"> assisted MMC-PHA production, 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preliminary tests were conducted </w:t>
      </w:r>
      <w:r w:rsidR="00494145" w:rsidRPr="00911832">
        <w:rPr>
          <w:rFonts w:ascii="Times New Roman" w:eastAsia="MS PGothic" w:hAnsi="Times New Roman" w:cs="Times New Roman"/>
          <w:lang w:val="en-GB"/>
        </w:rPr>
        <w:t xml:space="preserve">in the </w:t>
      </w:r>
      <w:r w:rsidR="006470B3" w:rsidRPr="00911832">
        <w:rPr>
          <w:rFonts w:ascii="Times New Roman" w:eastAsia="MS PGothic" w:hAnsi="Times New Roman" w:cs="Times New Roman"/>
          <w:lang w:val="en-GB"/>
        </w:rPr>
        <w:t>H-</w:t>
      </w:r>
      <w:r w:rsidR="00F51659" w:rsidRPr="00911832">
        <w:rPr>
          <w:rFonts w:ascii="Times New Roman" w:eastAsia="MS PGothic" w:hAnsi="Times New Roman" w:cs="Times New Roman"/>
          <w:lang w:val="en-GB"/>
        </w:rPr>
        <w:t xml:space="preserve">type </w:t>
      </w:r>
      <w:r w:rsidR="006470B3" w:rsidRPr="00911832">
        <w:rPr>
          <w:rFonts w:ascii="Times New Roman" w:eastAsia="MS PGothic" w:hAnsi="Times New Roman" w:cs="Times New Roman"/>
          <w:lang w:val="en-GB"/>
        </w:rPr>
        <w:t>cell</w:t>
      </w:r>
      <w:r w:rsidR="00492715" w:rsidRPr="00911832">
        <w:rPr>
          <w:rFonts w:ascii="Times New Roman" w:eastAsia="MS PGothic" w:hAnsi="Times New Roman" w:cs="Times New Roman"/>
          <w:lang w:val="en-GB"/>
        </w:rPr>
        <w:t>s wherein the working chamber was inoculated with activated sludge and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 operated </w:t>
      </w:r>
      <w:r w:rsidR="00EA2105" w:rsidRPr="00911832">
        <w:rPr>
          <w:rFonts w:ascii="Times New Roman" w:eastAsia="MS PGothic" w:hAnsi="Times New Roman" w:cs="Times New Roman"/>
          <w:lang w:val="en-GB"/>
        </w:rPr>
        <w:t xml:space="preserve">under 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microaerophilic </w:t>
      </w:r>
      <w:r w:rsidR="00F51659" w:rsidRPr="00911832">
        <w:rPr>
          <w:rFonts w:ascii="Times New Roman" w:eastAsia="MS PGothic" w:hAnsi="Times New Roman" w:cs="Times New Roman"/>
          <w:lang w:val="en-GB"/>
        </w:rPr>
        <w:t>conditions</w:t>
      </w:r>
      <w:r w:rsidR="00EA2105" w:rsidRPr="00911832">
        <w:rPr>
          <w:rFonts w:ascii="Times New Roman" w:eastAsia="MS PGothic" w:hAnsi="Times New Roman" w:cs="Times New Roman"/>
          <w:lang w:val="en-GB"/>
        </w:rPr>
        <w:t>.</w:t>
      </w:r>
      <w:r w:rsidR="00492715" w:rsidRPr="00911832">
        <w:rPr>
          <w:rFonts w:ascii="Times New Roman" w:eastAsia="MS PGothic" w:hAnsi="Times New Roman" w:cs="Times New Roman"/>
          <w:lang w:val="en-GB"/>
        </w:rPr>
        <w:t xml:space="preserve"> </w:t>
      </w:r>
      <w:r w:rsidR="00494145" w:rsidRPr="00911832">
        <w:rPr>
          <w:rFonts w:ascii="Times New Roman" w:eastAsia="MS PGothic" w:hAnsi="Times New Roman" w:cs="Times New Roman"/>
          <w:lang w:val="en-GB"/>
        </w:rPr>
        <w:t xml:space="preserve">A synthetic mixture of </w:t>
      </w:r>
      <w:r w:rsidR="006470B3" w:rsidRPr="00911832">
        <w:rPr>
          <w:rFonts w:ascii="Times New Roman" w:eastAsia="MS PGothic" w:hAnsi="Times New Roman" w:cs="Times New Roman"/>
          <w:lang w:val="en-GB"/>
        </w:rPr>
        <w:t>acet</w:t>
      </w:r>
      <w:r w:rsidR="00494145" w:rsidRPr="00911832">
        <w:rPr>
          <w:rFonts w:ascii="Times New Roman" w:eastAsia="MS PGothic" w:hAnsi="Times New Roman" w:cs="Times New Roman"/>
          <w:lang w:val="en-GB"/>
        </w:rPr>
        <w:t>ic and</w:t>
      </w:r>
      <w:r w:rsidR="006470B3" w:rsidRPr="00911832">
        <w:rPr>
          <w:rFonts w:ascii="Times New Roman" w:eastAsia="MS PGothic" w:hAnsi="Times New Roman" w:cs="Times New Roman"/>
          <w:lang w:val="en-GB"/>
        </w:rPr>
        <w:t xml:space="preserve"> propion</w:t>
      </w:r>
      <w:r w:rsidR="00494145" w:rsidRPr="00911832">
        <w:rPr>
          <w:rFonts w:ascii="Times New Roman" w:eastAsia="MS PGothic" w:hAnsi="Times New Roman" w:cs="Times New Roman"/>
          <w:lang w:val="en-GB"/>
        </w:rPr>
        <w:t>ic acids was used as substrate</w:t>
      </w:r>
      <w:r w:rsidR="00120361" w:rsidRPr="00911832">
        <w:rPr>
          <w:rFonts w:ascii="Times New Roman" w:eastAsia="MS PGothic" w:hAnsi="Times New Roman" w:cs="Times New Roman"/>
          <w:lang w:val="en-GB"/>
        </w:rPr>
        <w:t xml:space="preserve"> and the working electrode was polarized at +0.20 and -0.20V</w:t>
      </w:r>
      <w:r w:rsidR="00494145" w:rsidRPr="00911832">
        <w:rPr>
          <w:rFonts w:ascii="Times New Roman" w:eastAsia="MS PGothic" w:hAnsi="Times New Roman" w:cs="Times New Roman"/>
          <w:lang w:val="en-GB"/>
        </w:rPr>
        <w:t>.</w:t>
      </w:r>
      <w:r w:rsidR="008C0FA3">
        <w:rPr>
          <w:rFonts w:ascii="Times New Roman" w:eastAsia="MS PGothic" w:hAnsi="Times New Roman" w:cs="Times New Roman"/>
          <w:lang w:val="en-GB"/>
        </w:rPr>
        <w:t xml:space="preserve"> T</w:t>
      </w:r>
      <w:r w:rsidR="00D31477" w:rsidRPr="00911832">
        <w:rPr>
          <w:rFonts w:ascii="Times New Roman" w:eastAsia="MS PGothic" w:hAnsi="Times New Roman" w:cs="Times New Roman"/>
          <w:lang w:val="en-GB"/>
        </w:rPr>
        <w:t xml:space="preserve">he </w:t>
      </w:r>
      <w:r w:rsidR="00B357D9" w:rsidRPr="00911832">
        <w:rPr>
          <w:rFonts w:ascii="Times New Roman" w:eastAsia="MS PGothic" w:hAnsi="Times New Roman" w:cs="Times New Roman"/>
          <w:lang w:val="en-GB"/>
        </w:rPr>
        <w:t xml:space="preserve">electrode potential in OCP experiments decreased over time up to about 0 V, that is an intermediated value between those </w:t>
      </w:r>
      <w:r w:rsidR="001A03B2" w:rsidRPr="00BD4FB5">
        <w:rPr>
          <w:rFonts w:ascii="Times New Roman" w:eastAsia="MS PGothic" w:hAnsi="Times New Roman" w:cs="Times New Roman"/>
          <w:bCs/>
          <w:lang w:val="en-IE"/>
        </w:rPr>
        <w:t xml:space="preserve">controlled </w:t>
      </w:r>
      <w:r w:rsidR="006759D2" w:rsidRPr="00BD4FB5">
        <w:rPr>
          <w:rFonts w:ascii="Times New Roman" w:eastAsia="MS PGothic" w:hAnsi="Times New Roman" w:cs="Times New Roman"/>
          <w:bCs/>
          <w:lang w:val="en-IE"/>
        </w:rPr>
        <w:t>with the potentiostat</w:t>
      </w:r>
      <w:r w:rsidR="00B357D9" w:rsidRPr="00BD4FB5">
        <w:rPr>
          <w:rFonts w:ascii="Times New Roman" w:eastAsia="MS PGothic" w:hAnsi="Times New Roman" w:cs="Times New Roman"/>
          <w:bCs/>
          <w:lang w:val="en-IE"/>
        </w:rPr>
        <w:t xml:space="preserve"> (Figure 1</w:t>
      </w:r>
      <w:r w:rsidR="0093625F" w:rsidRPr="00BD4FB5">
        <w:rPr>
          <w:rFonts w:ascii="Times New Roman" w:eastAsia="MS PGothic" w:hAnsi="Times New Roman" w:cs="Times New Roman"/>
          <w:bCs/>
          <w:lang w:val="en-IE"/>
        </w:rPr>
        <w:t>B</w:t>
      </w:r>
      <w:r w:rsidR="00B357D9" w:rsidRPr="00BD4FB5">
        <w:rPr>
          <w:rFonts w:ascii="Times New Roman" w:eastAsia="MS PGothic" w:hAnsi="Times New Roman" w:cs="Times New Roman"/>
          <w:bCs/>
          <w:lang w:val="en-IE"/>
        </w:rPr>
        <w:t xml:space="preserve">). </w:t>
      </w:r>
      <w:r w:rsidR="00E36639" w:rsidRPr="00BD4FB5">
        <w:rPr>
          <w:rFonts w:ascii="Times New Roman" w:eastAsia="MS PGothic" w:hAnsi="Times New Roman" w:cs="Times New Roman"/>
          <w:bCs/>
          <w:lang w:val="en-IE"/>
        </w:rPr>
        <w:t xml:space="preserve">A little production of PHA was detected in all investigated conditions, likely </w:t>
      </w:r>
      <w:proofErr w:type="gramStart"/>
      <w:r w:rsidR="00E36639" w:rsidRPr="00BD4FB5">
        <w:rPr>
          <w:rFonts w:ascii="Times New Roman" w:eastAsia="MS PGothic" w:hAnsi="Times New Roman" w:cs="Times New Roman"/>
          <w:bCs/>
          <w:lang w:val="en-IE"/>
        </w:rPr>
        <w:t>due to the fact that</w:t>
      </w:r>
      <w:proofErr w:type="gramEnd"/>
      <w:r w:rsidR="00E36639" w:rsidRPr="00BD4FB5">
        <w:rPr>
          <w:rFonts w:ascii="Times New Roman" w:eastAsia="MS PGothic" w:hAnsi="Times New Roman" w:cs="Times New Roman"/>
          <w:bCs/>
          <w:lang w:val="en-IE"/>
        </w:rPr>
        <w:t xml:space="preserve"> t</w:t>
      </w:r>
      <w:r w:rsidR="00581022" w:rsidRPr="00BD4FB5">
        <w:rPr>
          <w:rFonts w:ascii="Times New Roman" w:eastAsia="MS PGothic" w:hAnsi="Times New Roman" w:cs="Times New Roman"/>
          <w:bCs/>
          <w:lang w:val="en-IE"/>
        </w:rPr>
        <w:t>he activated sludge</w:t>
      </w:r>
      <w:r w:rsidR="00DB5078" w:rsidRPr="00BD4FB5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581022" w:rsidRPr="00BD4FB5">
        <w:rPr>
          <w:rFonts w:ascii="Times New Roman" w:eastAsia="MS PGothic" w:hAnsi="Times New Roman" w:cs="Times New Roman"/>
          <w:bCs/>
          <w:lang w:val="en-IE"/>
        </w:rPr>
        <w:t xml:space="preserve">was not previously enriched in PHA-storing </w:t>
      </w:r>
      <w:r w:rsidR="00D31477" w:rsidRPr="00BD4FB5">
        <w:rPr>
          <w:rFonts w:ascii="Times New Roman" w:eastAsia="MS PGothic" w:hAnsi="Times New Roman" w:cs="Times New Roman"/>
          <w:bCs/>
          <w:lang w:val="en-IE"/>
        </w:rPr>
        <w:t>microorganisms</w:t>
      </w:r>
      <w:r w:rsidR="00E36639" w:rsidRPr="00BD4FB5">
        <w:rPr>
          <w:rFonts w:ascii="Times New Roman" w:eastAsia="MS PGothic" w:hAnsi="Times New Roman" w:cs="Times New Roman"/>
          <w:bCs/>
          <w:lang w:val="en-IE"/>
        </w:rPr>
        <w:t>. T</w:t>
      </w:r>
      <w:r w:rsidR="006E66DB" w:rsidRPr="00BD4FB5">
        <w:rPr>
          <w:rFonts w:ascii="Times New Roman" w:eastAsia="MS PGothic" w:hAnsi="Times New Roman" w:cs="Times New Roman"/>
          <w:bCs/>
          <w:lang w:val="en-IE"/>
        </w:rPr>
        <w:t>herefore</w:t>
      </w:r>
      <w:r w:rsidR="00E36639" w:rsidRPr="00BD4FB5">
        <w:rPr>
          <w:rFonts w:ascii="Times New Roman" w:eastAsia="MS PGothic" w:hAnsi="Times New Roman" w:cs="Times New Roman"/>
          <w:bCs/>
          <w:lang w:val="en-IE"/>
        </w:rPr>
        <w:t>,</w:t>
      </w:r>
      <w:r w:rsidR="006E66DB" w:rsidRPr="00BD4FB5">
        <w:rPr>
          <w:rFonts w:ascii="Times New Roman" w:eastAsia="MS PGothic" w:hAnsi="Times New Roman" w:cs="Times New Roman"/>
          <w:bCs/>
          <w:lang w:val="en-IE"/>
        </w:rPr>
        <w:t xml:space="preserve"> further e</w:t>
      </w:r>
      <w:r w:rsidR="00D31477" w:rsidRPr="00BD4FB5">
        <w:rPr>
          <w:rFonts w:ascii="Times New Roman" w:eastAsia="MS PGothic" w:hAnsi="Times New Roman" w:cs="Times New Roman"/>
          <w:bCs/>
          <w:lang w:val="en-IE"/>
        </w:rPr>
        <w:t>xperiments with selected MMC</w:t>
      </w:r>
      <w:r w:rsidR="00581022" w:rsidRPr="00BD4FB5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9D201E" w:rsidRPr="00BD4FB5">
        <w:rPr>
          <w:rFonts w:ascii="Times New Roman" w:eastAsia="MS PGothic" w:hAnsi="Times New Roman" w:cs="Times New Roman"/>
          <w:bCs/>
          <w:lang w:val="en-IE"/>
        </w:rPr>
        <w:t>are ongoing,</w:t>
      </w:r>
      <w:r w:rsidR="001A0B10" w:rsidRPr="00BD4FB5">
        <w:rPr>
          <w:rFonts w:ascii="Times New Roman" w:eastAsia="MS PGothic" w:hAnsi="Times New Roman" w:cs="Times New Roman"/>
          <w:bCs/>
          <w:lang w:val="en-IE"/>
        </w:rPr>
        <w:t xml:space="preserve"> </w:t>
      </w:r>
      <w:proofErr w:type="gramStart"/>
      <w:r w:rsidR="00D31477" w:rsidRPr="00BD4FB5">
        <w:rPr>
          <w:rFonts w:ascii="Times New Roman" w:eastAsia="MS PGothic" w:hAnsi="Times New Roman" w:cs="Times New Roman"/>
          <w:bCs/>
          <w:lang w:val="en-IE"/>
        </w:rPr>
        <w:t>in order to</w:t>
      </w:r>
      <w:proofErr w:type="gramEnd"/>
      <w:r w:rsidR="00D31477" w:rsidRPr="00BD4FB5">
        <w:rPr>
          <w:rFonts w:ascii="Times New Roman" w:eastAsia="MS PGothic" w:hAnsi="Times New Roman" w:cs="Times New Roman"/>
          <w:bCs/>
          <w:lang w:val="en-IE"/>
        </w:rPr>
        <w:t xml:space="preserve"> gain</w:t>
      </w:r>
      <w:r w:rsidR="009D201E" w:rsidRPr="00BD4FB5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D31477" w:rsidRPr="00BD4FB5">
        <w:rPr>
          <w:rFonts w:ascii="Times New Roman" w:eastAsia="MS PGothic" w:hAnsi="Times New Roman" w:cs="Times New Roman"/>
          <w:bCs/>
          <w:lang w:val="en-IE"/>
        </w:rPr>
        <w:t>a deeper</w:t>
      </w:r>
      <w:r w:rsidR="009D201E" w:rsidRPr="00BD4FB5">
        <w:rPr>
          <w:rFonts w:ascii="Times New Roman" w:eastAsia="MS PGothic" w:hAnsi="Times New Roman" w:cs="Times New Roman"/>
          <w:bCs/>
          <w:lang w:val="en-IE"/>
        </w:rPr>
        <w:t xml:space="preserve"> insight </w:t>
      </w:r>
      <w:r w:rsidR="00D31477" w:rsidRPr="00BD4FB5">
        <w:rPr>
          <w:rFonts w:ascii="Times New Roman" w:eastAsia="MS PGothic" w:hAnsi="Times New Roman" w:cs="Times New Roman"/>
          <w:bCs/>
          <w:lang w:val="en-IE"/>
        </w:rPr>
        <w:t xml:space="preserve">on </w:t>
      </w:r>
      <w:r w:rsidR="009D201E" w:rsidRPr="00BD4FB5">
        <w:rPr>
          <w:rFonts w:ascii="Times New Roman" w:eastAsia="MS PGothic" w:hAnsi="Times New Roman" w:cs="Times New Roman"/>
          <w:bCs/>
          <w:lang w:val="en-IE"/>
        </w:rPr>
        <w:t>the effect of the polarized electrode</w:t>
      </w:r>
      <w:r w:rsidR="00D50C35" w:rsidRPr="00BD4FB5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9D201E" w:rsidRPr="00BD4FB5">
        <w:rPr>
          <w:rFonts w:ascii="Times New Roman" w:eastAsia="MS PGothic" w:hAnsi="Times New Roman" w:cs="Times New Roman"/>
          <w:bCs/>
          <w:lang w:val="en-IE"/>
        </w:rPr>
        <w:t>on PHA synthesis</w:t>
      </w:r>
      <w:r w:rsidR="001A0B10" w:rsidRPr="00BD4FB5">
        <w:rPr>
          <w:rFonts w:ascii="Times New Roman" w:eastAsia="MS PGothic" w:hAnsi="Times New Roman" w:cs="Times New Roman"/>
          <w:bCs/>
          <w:lang w:val="en-IE"/>
        </w:rPr>
        <w:t>.</w:t>
      </w:r>
    </w:p>
    <w:p w14:paraId="7E002F19" w14:textId="6FC55884" w:rsidR="00CD28BC" w:rsidRPr="00BD4FB5" w:rsidRDefault="00DA51A3" w:rsidP="00BD4FB5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BD4FB5">
        <w:rPr>
          <w:rFonts w:ascii="Times New Roman" w:eastAsia="MS PGothic" w:hAnsi="Times New Roman"/>
          <w:b/>
          <w:bCs/>
          <w:lang w:val="en-US"/>
        </w:rPr>
        <w:t>4. Conclusions</w:t>
      </w:r>
    </w:p>
    <w:p w14:paraId="2DBA73C0" w14:textId="6DB3106A" w:rsidR="008821C0" w:rsidRPr="00BD4FB5" w:rsidRDefault="009F14E0" w:rsidP="00BD4FB5">
      <w:pPr>
        <w:snapToGrid w:val="0"/>
        <w:spacing w:after="120"/>
        <w:jc w:val="both"/>
        <w:rPr>
          <w:rFonts w:ascii="Times New Roman" w:eastAsia="MS PGothic" w:hAnsi="Times New Roman" w:cs="Times New Roman"/>
          <w:bCs/>
          <w:lang w:val="en-IE"/>
        </w:rPr>
      </w:pPr>
      <w:r w:rsidRPr="00BD4FB5">
        <w:rPr>
          <w:rFonts w:ascii="Times New Roman" w:eastAsia="MS PGothic" w:hAnsi="Times New Roman" w:cs="Times New Roman"/>
          <w:bCs/>
          <w:lang w:val="en-IE"/>
        </w:rPr>
        <w:t xml:space="preserve">This study </w:t>
      </w:r>
      <w:r w:rsidR="00E62A0D" w:rsidRPr="00BD4FB5">
        <w:rPr>
          <w:rFonts w:ascii="Times New Roman" w:eastAsia="MS PGothic" w:hAnsi="Times New Roman" w:cs="Times New Roman"/>
          <w:bCs/>
          <w:lang w:val="en-IE"/>
        </w:rPr>
        <w:t xml:space="preserve">deals with the possibility to use the bioelectrochemical approach to control the performance of </w:t>
      </w:r>
      <w:r w:rsidR="006E66DB" w:rsidRPr="00BD4FB5">
        <w:rPr>
          <w:rFonts w:ascii="Times New Roman" w:eastAsia="MS PGothic" w:hAnsi="Times New Roman" w:cs="Times New Roman"/>
          <w:bCs/>
          <w:lang w:val="en-IE"/>
        </w:rPr>
        <w:t>a</w:t>
      </w:r>
      <w:r w:rsidR="00E62A0D" w:rsidRPr="00BD4FB5">
        <w:rPr>
          <w:rFonts w:ascii="Times New Roman" w:eastAsia="MS PGothic" w:hAnsi="Times New Roman" w:cs="Times New Roman"/>
          <w:bCs/>
          <w:lang w:val="en-IE"/>
        </w:rPr>
        <w:t xml:space="preserve"> multistage</w:t>
      </w:r>
      <w:r w:rsidR="008821C0" w:rsidRPr="00BD4FB5">
        <w:rPr>
          <w:rFonts w:ascii="Times New Roman" w:eastAsia="MS PGothic" w:hAnsi="Times New Roman" w:cs="Times New Roman"/>
          <w:bCs/>
          <w:lang w:val="en-IE"/>
        </w:rPr>
        <w:t xml:space="preserve"> MMC-PHA production</w:t>
      </w:r>
      <w:r w:rsidR="00E62A0D" w:rsidRPr="00BD4FB5">
        <w:rPr>
          <w:rFonts w:ascii="Times New Roman" w:eastAsia="MS PGothic" w:hAnsi="Times New Roman" w:cs="Times New Roman"/>
          <w:bCs/>
          <w:lang w:val="en-IE"/>
        </w:rPr>
        <w:t xml:space="preserve"> process.</w:t>
      </w:r>
      <w:r w:rsidR="00C8389C" w:rsidRPr="00BD4FB5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E62A0D" w:rsidRPr="00BD4FB5">
        <w:rPr>
          <w:rFonts w:ascii="Times New Roman" w:eastAsia="MS PGothic" w:hAnsi="Times New Roman" w:cs="Times New Roman"/>
          <w:bCs/>
          <w:lang w:val="en-IE"/>
        </w:rPr>
        <w:t>EF preliminary experiments revealed a change in the distribution of organic acids with respect to OCP tests</w:t>
      </w:r>
      <w:r w:rsidR="00CE10C2" w:rsidRPr="00BD4FB5">
        <w:rPr>
          <w:rFonts w:ascii="Times New Roman" w:eastAsia="MS PGothic" w:hAnsi="Times New Roman" w:cs="Times New Roman"/>
          <w:bCs/>
          <w:lang w:val="en-IE"/>
        </w:rPr>
        <w:t>. This finding is particularly interesting, since the acids mixture affects the PHA production and composition in the following stages of the process.</w:t>
      </w:r>
      <w:r w:rsidR="008673C0" w:rsidRPr="00BD4FB5">
        <w:rPr>
          <w:rFonts w:ascii="Times New Roman" w:eastAsia="MS PGothic" w:hAnsi="Times New Roman" w:cs="Times New Roman"/>
          <w:bCs/>
          <w:lang w:val="en-IE"/>
        </w:rPr>
        <w:t xml:space="preserve"> T</w:t>
      </w:r>
      <w:r w:rsidR="00CE10C2" w:rsidRPr="00BD4FB5">
        <w:rPr>
          <w:rFonts w:ascii="Times New Roman" w:eastAsia="MS PGothic" w:hAnsi="Times New Roman" w:cs="Times New Roman"/>
          <w:bCs/>
          <w:lang w:val="en-IE"/>
        </w:rPr>
        <w:t xml:space="preserve">he use of a polarized electrode to </w:t>
      </w:r>
      <w:r w:rsidR="0062454F" w:rsidRPr="00BD4FB5">
        <w:rPr>
          <w:rFonts w:ascii="Times New Roman" w:eastAsia="MS PGothic" w:hAnsi="Times New Roman" w:cs="Times New Roman"/>
          <w:bCs/>
          <w:lang w:val="en-IE"/>
        </w:rPr>
        <w:t xml:space="preserve">directly </w:t>
      </w:r>
      <w:r w:rsidR="00CE10C2" w:rsidRPr="00BD4FB5">
        <w:rPr>
          <w:rFonts w:ascii="Times New Roman" w:eastAsia="MS PGothic" w:hAnsi="Times New Roman" w:cs="Times New Roman"/>
          <w:bCs/>
          <w:lang w:val="en-IE"/>
        </w:rPr>
        <w:t xml:space="preserve">control the </w:t>
      </w:r>
      <w:r w:rsidR="0062454F" w:rsidRPr="00BD4FB5">
        <w:rPr>
          <w:rFonts w:ascii="Times New Roman" w:eastAsia="MS PGothic" w:hAnsi="Times New Roman" w:cs="Times New Roman"/>
          <w:bCs/>
          <w:lang w:val="en-IE"/>
        </w:rPr>
        <w:t xml:space="preserve">polymer </w:t>
      </w:r>
      <w:r w:rsidR="00CE10C2" w:rsidRPr="00BD4FB5">
        <w:rPr>
          <w:rFonts w:ascii="Times New Roman" w:eastAsia="MS PGothic" w:hAnsi="Times New Roman" w:cs="Times New Roman"/>
          <w:bCs/>
          <w:lang w:val="en-IE"/>
        </w:rPr>
        <w:t>yield</w:t>
      </w:r>
      <w:r w:rsidR="00C8389C" w:rsidRPr="00BD4FB5">
        <w:rPr>
          <w:rFonts w:ascii="Times New Roman" w:eastAsia="MS PGothic" w:hAnsi="Times New Roman" w:cs="Times New Roman"/>
          <w:bCs/>
          <w:lang w:val="en-IE"/>
        </w:rPr>
        <w:t xml:space="preserve"> and composition (independently from the acids composition)</w:t>
      </w:r>
      <w:r w:rsidR="00CE10C2" w:rsidRPr="00BD4FB5">
        <w:rPr>
          <w:rFonts w:ascii="Times New Roman" w:eastAsia="MS PGothic" w:hAnsi="Times New Roman" w:cs="Times New Roman"/>
          <w:bCs/>
          <w:lang w:val="en-IE"/>
        </w:rPr>
        <w:t xml:space="preserve"> </w:t>
      </w:r>
      <w:r w:rsidR="00CA7863" w:rsidRPr="00BD4FB5">
        <w:rPr>
          <w:rFonts w:ascii="Times New Roman" w:eastAsia="MS PGothic" w:hAnsi="Times New Roman" w:cs="Times New Roman"/>
          <w:bCs/>
          <w:lang w:val="en-IE"/>
        </w:rPr>
        <w:t xml:space="preserve">in the aerobic stages of </w:t>
      </w:r>
      <w:r w:rsidR="00C8389C" w:rsidRPr="00BD4FB5">
        <w:rPr>
          <w:rFonts w:ascii="Times New Roman" w:eastAsia="MS PGothic" w:hAnsi="Times New Roman" w:cs="Times New Roman"/>
          <w:bCs/>
          <w:lang w:val="en-IE"/>
        </w:rPr>
        <w:t xml:space="preserve">the </w:t>
      </w:r>
      <w:r w:rsidR="00CA7863" w:rsidRPr="00BD4FB5">
        <w:rPr>
          <w:rFonts w:ascii="Times New Roman" w:eastAsia="MS PGothic" w:hAnsi="Times New Roman" w:cs="Times New Roman"/>
          <w:bCs/>
          <w:lang w:val="en-IE"/>
        </w:rPr>
        <w:t xml:space="preserve">MMC-PHA production </w:t>
      </w:r>
      <w:r w:rsidR="00C8389C" w:rsidRPr="00BD4FB5">
        <w:rPr>
          <w:rFonts w:ascii="Times New Roman" w:eastAsia="MS PGothic" w:hAnsi="Times New Roman" w:cs="Times New Roman"/>
          <w:bCs/>
          <w:lang w:val="en-IE"/>
        </w:rPr>
        <w:t>process requires further investigation</w:t>
      </w:r>
      <w:r w:rsidR="00CA7863" w:rsidRPr="00BD4FB5">
        <w:rPr>
          <w:rFonts w:ascii="Times New Roman" w:eastAsia="MS PGothic" w:hAnsi="Times New Roman" w:cs="Times New Roman"/>
          <w:bCs/>
          <w:lang w:val="en-IE"/>
        </w:rPr>
        <w:t>.</w:t>
      </w:r>
    </w:p>
    <w:p w14:paraId="60633D70" w14:textId="77777777" w:rsidR="00BD4FB5" w:rsidRPr="00BD4FB5" w:rsidRDefault="00DA51A3" w:rsidP="00BD4FB5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BD4FB5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7D11E71C" w14:textId="13836A84" w:rsidR="004107FC" w:rsidRPr="00CA2B15" w:rsidRDefault="00486D0F" w:rsidP="004107FC">
      <w:pPr>
        <w:tabs>
          <w:tab w:val="left" w:pos="426"/>
        </w:tabs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1832">
        <w:rPr>
          <w:rFonts w:ascii="Times New Roman" w:hAnsi="Times New Roman" w:cs="Times New Roman"/>
          <w:bCs/>
          <w:sz w:val="20"/>
          <w:szCs w:val="20"/>
          <w:lang w:val="en-IE"/>
        </w:rPr>
        <w:t>[1]</w:t>
      </w:r>
      <w:r w:rsidR="004107FC">
        <w:rPr>
          <w:rFonts w:ascii="Times New Roman" w:hAnsi="Times New Roman" w:cs="Times New Roman"/>
          <w:bCs/>
          <w:sz w:val="20"/>
          <w:szCs w:val="20"/>
          <w:lang w:val="en-IE"/>
        </w:rPr>
        <w:tab/>
      </w:r>
      <w:r w:rsidR="005A1412" w:rsidRPr="00911832"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D. </w:t>
      </w:r>
      <w:proofErr w:type="spellStart"/>
      <w:r w:rsidR="00FB229F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Jendrossek</w:t>
      </w:r>
      <w:proofErr w:type="spellEnd"/>
      <w:r w:rsidR="00FB229F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,</w:t>
      </w:r>
      <w:r w:rsidR="009E025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327249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R.</w:t>
      </w:r>
      <w:r w:rsidR="00FB229F" w:rsidRPr="00911832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FB229F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Handrick</w:t>
      </w:r>
      <w:proofErr w:type="spellEnd"/>
      <w:r w:rsidR="0031253C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,</w:t>
      </w:r>
      <w:r w:rsidR="00FB229F" w:rsidRPr="00911832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FB229F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Annu</w:t>
      </w:r>
      <w:proofErr w:type="spellEnd"/>
      <w:r w:rsidR="004107FC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  <w:r w:rsidR="00FB229F" w:rsidRPr="00911832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FB229F" w:rsidRPr="00814ED9">
        <w:rPr>
          <w:rFonts w:ascii="Times New Roman" w:hAnsi="Times New Roman" w:cs="Times New Roman"/>
          <w:bCs/>
          <w:sz w:val="20"/>
          <w:szCs w:val="20"/>
        </w:rPr>
        <w:t>Rev</w:t>
      </w:r>
      <w:r w:rsidR="004107FC" w:rsidRPr="00814ED9">
        <w:rPr>
          <w:rFonts w:ascii="Times New Roman" w:hAnsi="Times New Roman" w:cs="Times New Roman"/>
          <w:bCs/>
          <w:sz w:val="20"/>
          <w:szCs w:val="20"/>
        </w:rPr>
        <w:t>.</w:t>
      </w:r>
      <w:r w:rsidR="00FB229F" w:rsidRPr="00814ED9">
        <w:rPr>
          <w:rFonts w:ascii="Times New Roman" w:hAnsi="Times New Roman" w:cs="Times New Roman"/>
          <w:bCs/>
          <w:sz w:val="20"/>
          <w:szCs w:val="20"/>
        </w:rPr>
        <w:t xml:space="preserve"> Microbiol</w:t>
      </w:r>
      <w:r w:rsidR="004107FC" w:rsidRPr="00814ED9">
        <w:rPr>
          <w:rFonts w:ascii="Times New Roman" w:hAnsi="Times New Roman" w:cs="Times New Roman"/>
          <w:bCs/>
          <w:sz w:val="20"/>
          <w:szCs w:val="20"/>
        </w:rPr>
        <w:t>.</w:t>
      </w:r>
      <w:r w:rsidR="0031253C" w:rsidRPr="00814ED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229F" w:rsidRPr="00CA2B15">
        <w:rPr>
          <w:rFonts w:ascii="Times New Roman" w:hAnsi="Times New Roman" w:cs="Times New Roman"/>
          <w:bCs/>
          <w:sz w:val="20"/>
          <w:szCs w:val="20"/>
        </w:rPr>
        <w:t>56</w:t>
      </w:r>
      <w:r w:rsidR="0031253C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229F" w:rsidRPr="00CA2B15">
        <w:rPr>
          <w:rFonts w:ascii="Times New Roman" w:hAnsi="Times New Roman" w:cs="Times New Roman"/>
          <w:bCs/>
          <w:sz w:val="20"/>
          <w:szCs w:val="20"/>
        </w:rPr>
        <w:t xml:space="preserve">(2002) 403–432. </w:t>
      </w:r>
      <w:r w:rsidR="00065425" w:rsidRPr="00CA2B15">
        <w:rPr>
          <w:rFonts w:ascii="Times New Roman" w:hAnsi="Times New Roman" w:cs="Times New Roman"/>
          <w:bCs/>
          <w:sz w:val="20"/>
          <w:szCs w:val="20"/>
        </w:rPr>
        <w:br/>
      </w:r>
      <w:r w:rsidR="00065425" w:rsidRPr="00911832">
        <w:rPr>
          <w:rFonts w:ascii="Times New Roman" w:hAnsi="Times New Roman" w:cs="Times New Roman"/>
          <w:bCs/>
          <w:sz w:val="20"/>
          <w:szCs w:val="20"/>
        </w:rPr>
        <w:t>[2]</w:t>
      </w:r>
      <w:r w:rsidR="004107FC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proofErr w:type="gramStart"/>
      <w:r w:rsidR="00C83CFC" w:rsidRPr="00911832">
        <w:rPr>
          <w:rFonts w:ascii="Times New Roman" w:hAnsi="Times New Roman" w:cs="Times New Roman"/>
          <w:bCs/>
          <w:sz w:val="20"/>
          <w:szCs w:val="20"/>
        </w:rPr>
        <w:t>M.Villano</w:t>
      </w:r>
      <w:proofErr w:type="spellEnd"/>
      <w:proofErr w:type="gramEnd"/>
      <w:r w:rsidR="00C83CFC" w:rsidRPr="00911832">
        <w:rPr>
          <w:rFonts w:ascii="Times New Roman" w:hAnsi="Times New Roman" w:cs="Times New Roman"/>
          <w:bCs/>
          <w:sz w:val="20"/>
          <w:szCs w:val="20"/>
        </w:rPr>
        <w:t>,</w:t>
      </w:r>
      <w:r w:rsidR="009E025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83CFC" w:rsidRPr="00911832">
        <w:rPr>
          <w:rFonts w:ascii="Times New Roman" w:hAnsi="Times New Roman" w:cs="Times New Roman"/>
          <w:bCs/>
          <w:sz w:val="20"/>
          <w:szCs w:val="20"/>
        </w:rPr>
        <w:t>F.Valentino</w:t>
      </w:r>
      <w:proofErr w:type="spellEnd"/>
      <w:r w:rsidR="00C83CFC" w:rsidRPr="00911832">
        <w:rPr>
          <w:rFonts w:ascii="Times New Roman" w:hAnsi="Times New Roman" w:cs="Times New Roman"/>
          <w:bCs/>
          <w:sz w:val="20"/>
          <w:szCs w:val="20"/>
        </w:rPr>
        <w:t>,</w:t>
      </w:r>
      <w:r w:rsidR="009E025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34F8D" w:rsidRPr="00911832">
        <w:rPr>
          <w:rFonts w:ascii="Times New Roman" w:hAnsi="Times New Roman" w:cs="Times New Roman"/>
          <w:bCs/>
          <w:sz w:val="20"/>
          <w:szCs w:val="20"/>
        </w:rPr>
        <w:t>L.Martino</w:t>
      </w:r>
      <w:proofErr w:type="spellEnd"/>
      <w:r w:rsidR="00334F8D" w:rsidRPr="00911832">
        <w:rPr>
          <w:rFonts w:ascii="Times New Roman" w:hAnsi="Times New Roman" w:cs="Times New Roman"/>
          <w:bCs/>
          <w:sz w:val="20"/>
          <w:szCs w:val="20"/>
        </w:rPr>
        <w:t>,</w:t>
      </w:r>
      <w:r w:rsidR="009E025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34F8D" w:rsidRPr="00911832">
        <w:rPr>
          <w:rFonts w:ascii="Times New Roman" w:hAnsi="Times New Roman" w:cs="Times New Roman"/>
          <w:bCs/>
          <w:sz w:val="20"/>
          <w:szCs w:val="20"/>
        </w:rPr>
        <w:t>M.Scandola</w:t>
      </w:r>
      <w:proofErr w:type="spellEnd"/>
      <w:r w:rsidR="00334F8D" w:rsidRPr="00911832">
        <w:rPr>
          <w:rFonts w:ascii="Times New Roman" w:hAnsi="Times New Roman" w:cs="Times New Roman"/>
          <w:bCs/>
          <w:sz w:val="20"/>
          <w:szCs w:val="20"/>
        </w:rPr>
        <w:t>,</w:t>
      </w:r>
      <w:r w:rsidR="009E025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34F8D" w:rsidRPr="00911832">
        <w:rPr>
          <w:rFonts w:ascii="Times New Roman" w:hAnsi="Times New Roman" w:cs="Times New Roman"/>
          <w:bCs/>
          <w:sz w:val="20"/>
          <w:szCs w:val="20"/>
        </w:rPr>
        <w:t>M.Majone</w:t>
      </w:r>
      <w:proofErr w:type="spellEnd"/>
      <w:r w:rsidR="00334F8D" w:rsidRPr="00911832">
        <w:rPr>
          <w:rFonts w:ascii="Times New Roman" w:hAnsi="Times New Roman" w:cs="Times New Roman"/>
          <w:bCs/>
          <w:sz w:val="20"/>
          <w:szCs w:val="20"/>
        </w:rPr>
        <w:t>,</w:t>
      </w:r>
      <w:r w:rsidR="00334F8D" w:rsidRPr="00911832">
        <w:rPr>
          <w:rFonts w:ascii="Times New Roman" w:hAnsi="Times New Roman" w:cs="Times New Roman"/>
        </w:rPr>
        <w:t xml:space="preserve"> </w:t>
      </w:r>
      <w:r w:rsidR="00334F8D" w:rsidRPr="00911832">
        <w:rPr>
          <w:rFonts w:ascii="Times New Roman" w:hAnsi="Times New Roman" w:cs="Times New Roman"/>
          <w:bCs/>
          <w:sz w:val="20"/>
          <w:szCs w:val="20"/>
        </w:rPr>
        <w:t>N</w:t>
      </w:r>
      <w:r w:rsidR="004107FC">
        <w:rPr>
          <w:rFonts w:ascii="Times New Roman" w:hAnsi="Times New Roman" w:cs="Times New Roman"/>
          <w:bCs/>
          <w:sz w:val="20"/>
          <w:szCs w:val="20"/>
        </w:rPr>
        <w:t>.</w:t>
      </w:r>
      <w:r w:rsidR="00334F8D" w:rsidRPr="0091183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34F8D" w:rsidRPr="00911832">
        <w:rPr>
          <w:rFonts w:ascii="Times New Roman" w:hAnsi="Times New Roman" w:cs="Times New Roman"/>
          <w:bCs/>
          <w:sz w:val="20"/>
          <w:szCs w:val="20"/>
        </w:rPr>
        <w:t>Biotechnol</w:t>
      </w:r>
      <w:proofErr w:type="spellEnd"/>
      <w:r w:rsidR="004107FC">
        <w:rPr>
          <w:rFonts w:ascii="Times New Roman" w:hAnsi="Times New Roman" w:cs="Times New Roman"/>
          <w:bCs/>
          <w:sz w:val="20"/>
          <w:szCs w:val="20"/>
        </w:rPr>
        <w:t>.</w:t>
      </w:r>
      <w:r w:rsidR="00F4499C" w:rsidRPr="009118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07FC">
        <w:rPr>
          <w:rFonts w:ascii="Times New Roman" w:hAnsi="Times New Roman" w:cs="Times New Roman"/>
          <w:bCs/>
          <w:sz w:val="20"/>
          <w:szCs w:val="20"/>
        </w:rPr>
        <w:t xml:space="preserve">31 </w:t>
      </w:r>
      <w:r w:rsidR="00F4499C" w:rsidRPr="00911832">
        <w:rPr>
          <w:rFonts w:ascii="Times New Roman" w:hAnsi="Times New Roman" w:cs="Times New Roman"/>
          <w:bCs/>
          <w:sz w:val="20"/>
          <w:szCs w:val="20"/>
        </w:rPr>
        <w:t>(2014) 289-296.</w:t>
      </w:r>
      <w:r w:rsidR="0031253C" w:rsidRPr="00911832">
        <w:rPr>
          <w:rFonts w:ascii="Times New Roman" w:hAnsi="Times New Roman" w:cs="Times New Roman"/>
          <w:bCs/>
          <w:sz w:val="20"/>
          <w:szCs w:val="20"/>
        </w:rPr>
        <w:br/>
        <w:t>[</w:t>
      </w:r>
      <w:r w:rsidR="00065425" w:rsidRPr="00911832">
        <w:rPr>
          <w:rFonts w:ascii="Times New Roman" w:hAnsi="Times New Roman" w:cs="Times New Roman"/>
          <w:bCs/>
          <w:sz w:val="20"/>
          <w:szCs w:val="20"/>
        </w:rPr>
        <w:t>3</w:t>
      </w:r>
      <w:r w:rsidR="0031253C" w:rsidRPr="00911832">
        <w:rPr>
          <w:rFonts w:ascii="Times New Roman" w:hAnsi="Times New Roman" w:cs="Times New Roman"/>
          <w:bCs/>
          <w:sz w:val="20"/>
          <w:szCs w:val="20"/>
        </w:rPr>
        <w:t>]</w:t>
      </w:r>
      <w:r w:rsidR="004107FC">
        <w:rPr>
          <w:rFonts w:ascii="Times New Roman" w:hAnsi="Times New Roman" w:cs="Times New Roman"/>
          <w:bCs/>
          <w:sz w:val="20"/>
          <w:szCs w:val="20"/>
        </w:rPr>
        <w:tab/>
      </w:r>
      <w:r w:rsidR="006864C1" w:rsidRPr="00911832">
        <w:rPr>
          <w:rFonts w:ascii="Times New Roman" w:hAnsi="Times New Roman" w:cs="Times New Roman"/>
          <w:noProof/>
          <w:sz w:val="20"/>
          <w:szCs w:val="20"/>
        </w:rPr>
        <w:t xml:space="preserve">M. </w:t>
      </w:r>
      <w:r w:rsidR="00D400A7" w:rsidRPr="00911832">
        <w:rPr>
          <w:rFonts w:ascii="Times New Roman" w:hAnsi="Times New Roman" w:cs="Times New Roman"/>
          <w:bCs/>
          <w:sz w:val="20"/>
          <w:szCs w:val="20"/>
        </w:rPr>
        <w:t>Villano</w:t>
      </w:r>
      <w:r w:rsidR="006864C1" w:rsidRPr="00911832">
        <w:rPr>
          <w:rFonts w:ascii="Times New Roman" w:hAnsi="Times New Roman" w:cs="Times New Roman"/>
          <w:bCs/>
          <w:sz w:val="20"/>
          <w:szCs w:val="20"/>
        </w:rPr>
        <w:t>,</w:t>
      </w:r>
      <w:r w:rsidR="009E02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864C1" w:rsidRPr="00911832">
        <w:rPr>
          <w:rFonts w:ascii="Times New Roman" w:hAnsi="Times New Roman" w:cs="Times New Roman"/>
          <w:bCs/>
          <w:sz w:val="20"/>
          <w:szCs w:val="20"/>
        </w:rPr>
        <w:t>P. Paiano,</w:t>
      </w:r>
      <w:r w:rsidR="009E02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F749E" w:rsidRPr="00911832">
        <w:rPr>
          <w:rFonts w:ascii="Times New Roman" w:hAnsi="Times New Roman" w:cs="Times New Roman"/>
          <w:bCs/>
          <w:sz w:val="20"/>
          <w:szCs w:val="20"/>
        </w:rPr>
        <w:t>E. Palma,</w:t>
      </w:r>
      <w:r w:rsidR="009E02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F749E" w:rsidRPr="00911832">
        <w:rPr>
          <w:rFonts w:ascii="Times New Roman" w:hAnsi="Times New Roman" w:cs="Times New Roman"/>
          <w:bCs/>
          <w:sz w:val="20"/>
          <w:szCs w:val="20"/>
        </w:rPr>
        <w:t>A. Miccheli,</w:t>
      </w:r>
      <w:r w:rsidR="009E02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F749E" w:rsidRPr="00911832">
        <w:rPr>
          <w:rFonts w:ascii="Times New Roman" w:hAnsi="Times New Roman" w:cs="Times New Roman"/>
          <w:bCs/>
          <w:sz w:val="20"/>
          <w:szCs w:val="20"/>
        </w:rPr>
        <w:t xml:space="preserve">M. </w:t>
      </w:r>
      <w:proofErr w:type="spellStart"/>
      <w:r w:rsidR="00EF749E" w:rsidRPr="00911832">
        <w:rPr>
          <w:rFonts w:ascii="Times New Roman" w:hAnsi="Times New Roman" w:cs="Times New Roman"/>
          <w:bCs/>
          <w:sz w:val="20"/>
          <w:szCs w:val="20"/>
        </w:rPr>
        <w:t>Majone</w:t>
      </w:r>
      <w:proofErr w:type="spellEnd"/>
      <w:r w:rsidR="00532389" w:rsidRPr="00911832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D400A7" w:rsidRPr="00911832">
        <w:rPr>
          <w:rFonts w:ascii="Times New Roman" w:hAnsi="Times New Roman" w:cs="Times New Roman"/>
          <w:bCs/>
          <w:sz w:val="20"/>
          <w:szCs w:val="20"/>
        </w:rPr>
        <w:t>ChemSusChem</w:t>
      </w:r>
      <w:proofErr w:type="spellEnd"/>
      <w:r w:rsidR="00D400A7" w:rsidRPr="00911832">
        <w:rPr>
          <w:rFonts w:ascii="Times New Roman" w:hAnsi="Times New Roman" w:cs="Times New Roman"/>
          <w:bCs/>
          <w:sz w:val="20"/>
          <w:szCs w:val="20"/>
        </w:rPr>
        <w:t xml:space="preserve"> 10 (2017) 3091–3097. </w:t>
      </w:r>
      <w:r w:rsidR="00532389" w:rsidRPr="00911832">
        <w:rPr>
          <w:rFonts w:ascii="Times New Roman" w:hAnsi="Times New Roman" w:cs="Times New Roman"/>
          <w:bCs/>
          <w:sz w:val="20"/>
          <w:szCs w:val="20"/>
        </w:rPr>
        <w:br/>
      </w:r>
      <w:r w:rsidR="00532389" w:rsidRPr="00CA2B15">
        <w:rPr>
          <w:rFonts w:ascii="Times New Roman" w:hAnsi="Times New Roman" w:cs="Times New Roman"/>
          <w:bCs/>
          <w:sz w:val="20"/>
          <w:szCs w:val="20"/>
        </w:rPr>
        <w:t>[</w:t>
      </w:r>
      <w:r w:rsidR="00065425" w:rsidRPr="00CA2B15">
        <w:rPr>
          <w:rFonts w:ascii="Times New Roman" w:hAnsi="Times New Roman" w:cs="Times New Roman"/>
          <w:bCs/>
          <w:sz w:val="20"/>
          <w:szCs w:val="20"/>
        </w:rPr>
        <w:t>4</w:t>
      </w:r>
      <w:r w:rsidR="00532389" w:rsidRPr="00CA2B15">
        <w:rPr>
          <w:rFonts w:ascii="Times New Roman" w:hAnsi="Times New Roman" w:cs="Times New Roman"/>
          <w:bCs/>
          <w:sz w:val="20"/>
          <w:szCs w:val="20"/>
        </w:rPr>
        <w:t>]</w:t>
      </w:r>
      <w:r w:rsidR="004107FC" w:rsidRPr="00CA2B15">
        <w:rPr>
          <w:rFonts w:ascii="Times New Roman" w:hAnsi="Times New Roman" w:cs="Times New Roman"/>
          <w:bCs/>
          <w:sz w:val="20"/>
          <w:szCs w:val="20"/>
        </w:rPr>
        <w:tab/>
      </w:r>
      <w:r w:rsidR="006B7FE3" w:rsidRPr="00CA2B15">
        <w:rPr>
          <w:rFonts w:ascii="Times New Roman" w:hAnsi="Times New Roman" w:cs="Times New Roman"/>
          <w:noProof/>
          <w:sz w:val="20"/>
          <w:szCs w:val="20"/>
        </w:rPr>
        <w:t xml:space="preserve">K. </w:t>
      </w:r>
      <w:proofErr w:type="spellStart"/>
      <w:r w:rsidR="00016B12" w:rsidRPr="00CA2B15">
        <w:rPr>
          <w:rFonts w:ascii="Times New Roman" w:hAnsi="Times New Roman" w:cs="Times New Roman"/>
          <w:bCs/>
          <w:sz w:val="20"/>
          <w:szCs w:val="20"/>
        </w:rPr>
        <w:t>Nishio</w:t>
      </w:r>
      <w:proofErr w:type="spellEnd"/>
      <w:r w:rsidR="00016B12" w:rsidRPr="00CA2B1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B7FE3" w:rsidRPr="00CA2B15">
        <w:rPr>
          <w:rFonts w:ascii="Times New Roman" w:hAnsi="Times New Roman" w:cs="Times New Roman"/>
          <w:bCs/>
          <w:sz w:val="20"/>
          <w:szCs w:val="20"/>
        </w:rPr>
        <w:t xml:space="preserve">Y. </w:t>
      </w:r>
      <w:proofErr w:type="spellStart"/>
      <w:r w:rsidR="00EF5F9E" w:rsidRPr="00CA2B15">
        <w:rPr>
          <w:rFonts w:ascii="Times New Roman" w:hAnsi="Times New Roman" w:cs="Times New Roman"/>
          <w:bCs/>
          <w:sz w:val="20"/>
          <w:szCs w:val="20"/>
        </w:rPr>
        <w:t>Kimoto</w:t>
      </w:r>
      <w:proofErr w:type="spellEnd"/>
      <w:r w:rsidR="006B7FE3" w:rsidRPr="00CA2B15">
        <w:rPr>
          <w:rFonts w:ascii="Times New Roman" w:hAnsi="Times New Roman" w:cs="Times New Roman"/>
          <w:bCs/>
          <w:sz w:val="20"/>
          <w:szCs w:val="20"/>
        </w:rPr>
        <w:t>,</w:t>
      </w:r>
      <w:r w:rsidR="007A1F94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17987" w:rsidRPr="00CA2B15">
        <w:rPr>
          <w:rFonts w:ascii="Times New Roman" w:hAnsi="Times New Roman" w:cs="Times New Roman"/>
          <w:sz w:val="20"/>
          <w:szCs w:val="20"/>
        </w:rPr>
        <w:t xml:space="preserve">J. </w:t>
      </w:r>
      <w:r w:rsidR="001043D8" w:rsidRPr="00CA2B15">
        <w:rPr>
          <w:rFonts w:ascii="Times New Roman" w:hAnsi="Times New Roman" w:cs="Times New Roman"/>
          <w:bCs/>
          <w:sz w:val="20"/>
          <w:szCs w:val="20"/>
        </w:rPr>
        <w:t>Song,</w:t>
      </w:r>
      <w:r w:rsidR="007A1F94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17987" w:rsidRPr="00CA2B15">
        <w:rPr>
          <w:rFonts w:ascii="Times New Roman" w:hAnsi="Times New Roman" w:cs="Times New Roman"/>
          <w:bCs/>
          <w:sz w:val="20"/>
          <w:szCs w:val="20"/>
        </w:rPr>
        <w:t>T.</w:t>
      </w:r>
      <w:r w:rsidR="00217987" w:rsidRPr="00CA2B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7987" w:rsidRPr="00CA2B15">
        <w:rPr>
          <w:rFonts w:ascii="Times New Roman" w:hAnsi="Times New Roman" w:cs="Times New Roman"/>
          <w:bCs/>
          <w:sz w:val="20"/>
          <w:szCs w:val="20"/>
        </w:rPr>
        <w:t>Konno</w:t>
      </w:r>
      <w:proofErr w:type="spellEnd"/>
      <w:r w:rsidR="00217987" w:rsidRPr="00CA2B15">
        <w:rPr>
          <w:rFonts w:ascii="Times New Roman" w:hAnsi="Times New Roman" w:cs="Times New Roman"/>
          <w:bCs/>
          <w:sz w:val="20"/>
          <w:szCs w:val="20"/>
        </w:rPr>
        <w:t>,</w:t>
      </w:r>
      <w:r w:rsidR="007A1F94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52513" w:rsidRPr="00CA2B15">
        <w:rPr>
          <w:rFonts w:ascii="Times New Roman" w:hAnsi="Times New Roman" w:cs="Times New Roman"/>
          <w:bCs/>
          <w:sz w:val="20"/>
          <w:szCs w:val="20"/>
        </w:rPr>
        <w:t>K.</w:t>
      </w:r>
      <w:r w:rsidR="00652513" w:rsidRPr="00CA2B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513" w:rsidRPr="00CA2B15">
        <w:rPr>
          <w:rFonts w:ascii="Times New Roman" w:hAnsi="Times New Roman" w:cs="Times New Roman"/>
          <w:bCs/>
          <w:sz w:val="20"/>
          <w:szCs w:val="20"/>
        </w:rPr>
        <w:t>Ishihara</w:t>
      </w:r>
      <w:proofErr w:type="spellEnd"/>
      <w:r w:rsidR="00652513" w:rsidRPr="00CA2B15">
        <w:rPr>
          <w:rFonts w:ascii="Times New Roman" w:hAnsi="Times New Roman" w:cs="Times New Roman"/>
          <w:bCs/>
          <w:sz w:val="20"/>
          <w:szCs w:val="20"/>
        </w:rPr>
        <w:t>,</w:t>
      </w:r>
      <w:r w:rsidR="007A1F94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62F58" w:rsidRPr="00CA2B15">
        <w:rPr>
          <w:rFonts w:ascii="Times New Roman" w:hAnsi="Times New Roman" w:cs="Times New Roman"/>
          <w:bCs/>
          <w:sz w:val="20"/>
          <w:szCs w:val="20"/>
        </w:rPr>
        <w:t>S. Kato,</w:t>
      </w:r>
      <w:r w:rsidR="00B64CC6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A1F94" w:rsidRPr="00CA2B15">
        <w:rPr>
          <w:rFonts w:ascii="Times New Roman" w:hAnsi="Times New Roman" w:cs="Times New Roman"/>
          <w:bCs/>
          <w:sz w:val="20"/>
          <w:szCs w:val="20"/>
        </w:rPr>
        <w:t xml:space="preserve">K. </w:t>
      </w:r>
      <w:r w:rsidR="00B64CC6" w:rsidRPr="00CA2B15">
        <w:rPr>
          <w:rFonts w:ascii="Times New Roman" w:hAnsi="Times New Roman" w:cs="Times New Roman"/>
          <w:bCs/>
          <w:sz w:val="20"/>
          <w:szCs w:val="20"/>
        </w:rPr>
        <w:t>Hashimoto,</w:t>
      </w:r>
      <w:r w:rsidR="007A1F94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3C55" w:rsidRPr="00CA2B15">
        <w:rPr>
          <w:rFonts w:ascii="Times New Roman" w:hAnsi="Times New Roman" w:cs="Times New Roman"/>
          <w:bCs/>
          <w:sz w:val="20"/>
          <w:szCs w:val="20"/>
        </w:rPr>
        <w:t>S.</w:t>
      </w:r>
      <w:r w:rsidR="00D93C55" w:rsidRPr="00CA2B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3C55" w:rsidRPr="00CA2B15">
        <w:rPr>
          <w:rFonts w:ascii="Times New Roman" w:hAnsi="Times New Roman" w:cs="Times New Roman"/>
          <w:bCs/>
          <w:sz w:val="20"/>
          <w:szCs w:val="20"/>
        </w:rPr>
        <w:t>Nakanishi</w:t>
      </w:r>
      <w:proofErr w:type="spellEnd"/>
      <w:r w:rsidR="003462C4" w:rsidRPr="00CA2B1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16B12" w:rsidRPr="00CA2B15">
        <w:rPr>
          <w:rFonts w:ascii="Times New Roman" w:hAnsi="Times New Roman" w:cs="Times New Roman"/>
          <w:bCs/>
          <w:sz w:val="20"/>
          <w:szCs w:val="20"/>
        </w:rPr>
        <w:t>Environ</w:t>
      </w:r>
      <w:proofErr w:type="spellEnd"/>
      <w:r w:rsidR="004107FC" w:rsidRPr="00CA2B15">
        <w:rPr>
          <w:rFonts w:ascii="Times New Roman" w:hAnsi="Times New Roman" w:cs="Times New Roman"/>
          <w:bCs/>
          <w:sz w:val="20"/>
          <w:szCs w:val="20"/>
        </w:rPr>
        <w:t>.</w:t>
      </w:r>
      <w:r w:rsidR="00016B12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16B12" w:rsidRPr="00CA2B15">
        <w:rPr>
          <w:rFonts w:ascii="Times New Roman" w:hAnsi="Times New Roman" w:cs="Times New Roman"/>
          <w:bCs/>
          <w:sz w:val="20"/>
          <w:szCs w:val="20"/>
          <w:lang w:val="en-GB"/>
        </w:rPr>
        <w:t>Sci</w:t>
      </w:r>
      <w:r w:rsidR="000B644D" w:rsidRPr="00CA2B15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  <w:r w:rsidR="00016B12" w:rsidRPr="00CA2B15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16B12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Technol</w:t>
      </w:r>
      <w:r w:rsidR="000B644D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  <w:r w:rsidR="00016B12" w:rsidRPr="00911832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Lett</w:t>
      </w:r>
      <w:r w:rsidR="000B644D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  <w:r w:rsidR="003462C4" w:rsidRPr="00911832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B644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1 </w:t>
      </w:r>
      <w:r w:rsidR="003462C4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(2013)</w:t>
      </w:r>
      <w:r w:rsidR="00016B12" w:rsidRPr="00911832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40–43. </w:t>
      </w:r>
      <w:r w:rsidR="003E46FA" w:rsidRPr="00911832">
        <w:rPr>
          <w:rFonts w:ascii="Times New Roman" w:hAnsi="Times New Roman" w:cs="Times New Roman"/>
          <w:bCs/>
          <w:sz w:val="20"/>
          <w:szCs w:val="20"/>
          <w:lang w:val="en-GB"/>
        </w:rPr>
        <w:br/>
        <w:t>[</w:t>
      </w:r>
      <w:r w:rsidR="00065425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5</w:t>
      </w:r>
      <w:r w:rsidR="003E46FA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]</w:t>
      </w:r>
      <w:r w:rsidR="007A1F94">
        <w:rPr>
          <w:rFonts w:ascii="Times New Roman" w:hAnsi="Times New Roman" w:cs="Times New Roman"/>
          <w:bCs/>
          <w:sz w:val="20"/>
          <w:szCs w:val="20"/>
          <w:lang w:val="en-GB"/>
        </w:rPr>
        <w:tab/>
      </w:r>
      <w:r w:rsidR="00D313D3" w:rsidRPr="004107FC">
        <w:rPr>
          <w:rFonts w:ascii="Times New Roman" w:hAnsi="Times New Roman" w:cs="Times New Roman"/>
          <w:bCs/>
          <w:sz w:val="20"/>
          <w:szCs w:val="20"/>
          <w:lang w:val="en-GB"/>
        </w:rPr>
        <w:t>S.</w:t>
      </w:r>
      <w:r w:rsidR="00E328D5" w:rsidRPr="004107F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4138C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Srikanth,</w:t>
      </w:r>
      <w:r w:rsidR="00EC5429" w:rsidRPr="00911832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313D3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R.</w:t>
      </w:r>
      <w:r w:rsidR="00E4138C" w:rsidRPr="00911832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E4138C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Venkateswar</w:t>
      </w:r>
      <w:proofErr w:type="spellEnd"/>
      <w:r w:rsidR="00E4138C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, M. Venkata</w:t>
      </w:r>
      <w:r w:rsidR="00EC5429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,</w:t>
      </w:r>
      <w:r w:rsidR="00556A00" w:rsidRPr="00911832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E4138C" w:rsidRPr="00911832">
        <w:rPr>
          <w:rFonts w:ascii="Times New Roman" w:hAnsi="Times New Roman" w:cs="Times New Roman"/>
          <w:bCs/>
          <w:sz w:val="20"/>
          <w:szCs w:val="20"/>
          <w:lang w:val="en-GB"/>
        </w:rPr>
        <w:t>Biores</w:t>
      </w:r>
      <w:r w:rsidR="000B644D">
        <w:rPr>
          <w:rFonts w:ascii="Times New Roman" w:hAnsi="Times New Roman" w:cs="Times New Roman"/>
          <w:bCs/>
          <w:sz w:val="20"/>
          <w:szCs w:val="20"/>
          <w:lang w:val="en-GB"/>
        </w:rPr>
        <w:t>our</w:t>
      </w:r>
      <w:proofErr w:type="spellEnd"/>
      <w:r w:rsidR="000B644D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  <w:r w:rsidR="00E4138C" w:rsidRPr="00911832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E4138C" w:rsidRPr="00CA2B15">
        <w:rPr>
          <w:rFonts w:ascii="Times New Roman" w:hAnsi="Times New Roman" w:cs="Times New Roman"/>
          <w:bCs/>
          <w:sz w:val="20"/>
          <w:szCs w:val="20"/>
        </w:rPr>
        <w:t>Technol</w:t>
      </w:r>
      <w:proofErr w:type="spellEnd"/>
      <w:r w:rsidR="000B644D" w:rsidRPr="00CA2B15">
        <w:rPr>
          <w:rFonts w:ascii="Times New Roman" w:hAnsi="Times New Roman" w:cs="Times New Roman"/>
          <w:bCs/>
          <w:sz w:val="20"/>
          <w:szCs w:val="20"/>
        </w:rPr>
        <w:t>.</w:t>
      </w:r>
      <w:r w:rsidR="00E4138C" w:rsidRPr="00CA2B15">
        <w:rPr>
          <w:rFonts w:ascii="Times New Roman" w:hAnsi="Times New Roman" w:cs="Times New Roman"/>
          <w:bCs/>
          <w:sz w:val="20"/>
          <w:szCs w:val="20"/>
        </w:rPr>
        <w:t xml:space="preserve"> 125 (2012) 291–299.</w:t>
      </w:r>
    </w:p>
    <w:p w14:paraId="233A04BF" w14:textId="1DA75D1F" w:rsidR="00B81C25" w:rsidRPr="00CA2B15" w:rsidRDefault="00A73D5A" w:rsidP="004107FC">
      <w:pPr>
        <w:tabs>
          <w:tab w:val="left" w:pos="426"/>
        </w:tabs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2B15">
        <w:rPr>
          <w:rFonts w:ascii="Times New Roman" w:hAnsi="Times New Roman" w:cs="Times New Roman"/>
          <w:bCs/>
          <w:sz w:val="20"/>
          <w:szCs w:val="20"/>
        </w:rPr>
        <w:t>[6</w:t>
      </w:r>
      <w:r w:rsidR="00F447F2" w:rsidRPr="00CA2B15">
        <w:rPr>
          <w:rFonts w:ascii="Times New Roman" w:hAnsi="Times New Roman" w:cs="Times New Roman"/>
          <w:bCs/>
          <w:sz w:val="20"/>
          <w:szCs w:val="20"/>
        </w:rPr>
        <w:t>]</w:t>
      </w:r>
      <w:r w:rsidR="004107FC" w:rsidRPr="00CA2B15">
        <w:rPr>
          <w:rFonts w:ascii="Times New Roman" w:hAnsi="Times New Roman" w:cs="Times New Roman"/>
          <w:bCs/>
          <w:sz w:val="20"/>
          <w:szCs w:val="20"/>
        </w:rPr>
        <w:tab/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D.</w:t>
      </w:r>
      <w:r w:rsidR="000B644D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32AE5" w:rsidRPr="00CA2B15">
        <w:rPr>
          <w:rFonts w:ascii="Times New Roman" w:hAnsi="Times New Roman" w:cs="Times New Roman"/>
          <w:bCs/>
          <w:sz w:val="20"/>
          <w:szCs w:val="20"/>
        </w:rPr>
        <w:t>Goritetti</w:t>
      </w:r>
      <w:proofErr w:type="spellEnd"/>
      <w:r w:rsidR="00E32AE5" w:rsidRPr="00CA2B15">
        <w:rPr>
          <w:rFonts w:ascii="Times New Roman" w:hAnsi="Times New Roman" w:cs="Times New Roman"/>
          <w:bCs/>
          <w:sz w:val="20"/>
          <w:szCs w:val="20"/>
        </w:rPr>
        <w:t>,</w:t>
      </w:r>
      <w:r w:rsidR="000B644D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E.</w:t>
      </w:r>
      <w:r w:rsidR="000D7E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Zanni,</w:t>
      </w:r>
      <w:r w:rsidR="000B644D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C.</w:t>
      </w:r>
      <w:r w:rsidR="000D7E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Palleschi,</w:t>
      </w:r>
      <w:r w:rsidR="000B644D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M.</w:t>
      </w:r>
      <w:r w:rsidR="000D7E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Delfini,</w:t>
      </w:r>
      <w:r w:rsidR="000B644D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D.</w:t>
      </w:r>
      <w:r w:rsidR="000D7E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Uccelletti,</w:t>
      </w:r>
      <w:r w:rsidR="000B644D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M.</w:t>
      </w:r>
      <w:r w:rsidR="000D7E7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32AE5" w:rsidRPr="00CA2B15">
        <w:rPr>
          <w:rFonts w:ascii="Times New Roman" w:hAnsi="Times New Roman" w:cs="Times New Roman"/>
          <w:bCs/>
          <w:sz w:val="20"/>
          <w:szCs w:val="20"/>
        </w:rPr>
        <w:t>Saliola</w:t>
      </w:r>
      <w:proofErr w:type="spellEnd"/>
      <w:r w:rsidR="00E32AE5" w:rsidRPr="00CA2B15">
        <w:rPr>
          <w:rFonts w:ascii="Times New Roman" w:hAnsi="Times New Roman" w:cs="Times New Roman"/>
          <w:bCs/>
          <w:sz w:val="20"/>
          <w:szCs w:val="20"/>
        </w:rPr>
        <w:t>,</w:t>
      </w:r>
      <w:r w:rsidR="000B644D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C.</w:t>
      </w:r>
      <w:r w:rsidR="000D7E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Puccetti,</w:t>
      </w:r>
      <w:r w:rsidR="000B644D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A.P.</w:t>
      </w:r>
      <w:r w:rsidR="000D7E7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32AE5" w:rsidRPr="00CA2B15">
        <w:rPr>
          <w:rFonts w:ascii="Times New Roman" w:hAnsi="Times New Roman" w:cs="Times New Roman"/>
          <w:bCs/>
          <w:sz w:val="20"/>
          <w:szCs w:val="20"/>
        </w:rPr>
        <w:t>Sobolev</w:t>
      </w:r>
      <w:proofErr w:type="spellEnd"/>
      <w:r w:rsidR="00E32AE5" w:rsidRPr="00CA2B15">
        <w:rPr>
          <w:rFonts w:ascii="Times New Roman" w:hAnsi="Times New Roman" w:cs="Times New Roman"/>
          <w:bCs/>
          <w:sz w:val="20"/>
          <w:szCs w:val="20"/>
        </w:rPr>
        <w:t>,</w:t>
      </w:r>
      <w:r w:rsidR="000B644D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L.</w:t>
      </w:r>
      <w:r w:rsidR="000D7E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Mannina,</w:t>
      </w:r>
      <w:r w:rsidR="000B644D" w:rsidRPr="00CA2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A.</w:t>
      </w:r>
      <w:r w:rsidR="000D7E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2AE5" w:rsidRPr="00CA2B15">
        <w:rPr>
          <w:rFonts w:ascii="Times New Roman" w:hAnsi="Times New Roman" w:cs="Times New Roman"/>
          <w:bCs/>
          <w:sz w:val="20"/>
          <w:szCs w:val="20"/>
        </w:rPr>
        <w:t>Miccheli,</w:t>
      </w:r>
      <w:r w:rsidR="00E32AE5" w:rsidRPr="00CA2B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AE5" w:rsidRPr="00CA2B15">
        <w:rPr>
          <w:rFonts w:ascii="Times New Roman" w:hAnsi="Times New Roman" w:cs="Times New Roman"/>
          <w:sz w:val="20"/>
          <w:szCs w:val="20"/>
        </w:rPr>
        <w:t>Biochim</w:t>
      </w:r>
      <w:proofErr w:type="spellEnd"/>
      <w:r w:rsidR="000B644D" w:rsidRPr="00CA2B15">
        <w:rPr>
          <w:rFonts w:ascii="Times New Roman" w:hAnsi="Times New Roman" w:cs="Times New Roman"/>
          <w:sz w:val="20"/>
          <w:szCs w:val="20"/>
        </w:rPr>
        <w:t>.</w:t>
      </w:r>
      <w:r w:rsidR="00E32AE5" w:rsidRPr="00CA2B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AE5" w:rsidRPr="00CA2B15">
        <w:rPr>
          <w:rFonts w:ascii="Times New Roman" w:hAnsi="Times New Roman" w:cs="Times New Roman"/>
          <w:sz w:val="20"/>
          <w:szCs w:val="20"/>
        </w:rPr>
        <w:t>Biophys</w:t>
      </w:r>
      <w:proofErr w:type="spellEnd"/>
      <w:r w:rsidR="000D7E7F" w:rsidRPr="00CA2B15">
        <w:rPr>
          <w:rFonts w:ascii="Times New Roman" w:hAnsi="Times New Roman" w:cs="Times New Roman"/>
          <w:sz w:val="20"/>
          <w:szCs w:val="20"/>
        </w:rPr>
        <w:t>.</w:t>
      </w:r>
      <w:r w:rsidR="00E32AE5" w:rsidRPr="00CA2B15">
        <w:rPr>
          <w:rFonts w:ascii="Times New Roman" w:hAnsi="Times New Roman" w:cs="Times New Roman"/>
          <w:sz w:val="20"/>
          <w:szCs w:val="20"/>
        </w:rPr>
        <w:t xml:space="preserve"> Acta Gen</w:t>
      </w:r>
      <w:r w:rsidR="000D7E7F" w:rsidRPr="00CA2B1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32AE5" w:rsidRPr="00CA2B15">
        <w:rPr>
          <w:rFonts w:ascii="Times New Roman" w:hAnsi="Times New Roman" w:cs="Times New Roman"/>
          <w:sz w:val="20"/>
          <w:szCs w:val="20"/>
        </w:rPr>
        <w:t>Subj</w:t>
      </w:r>
      <w:proofErr w:type="spellEnd"/>
      <w:r w:rsidR="000D7E7F" w:rsidRPr="00CA2B15">
        <w:rPr>
          <w:rFonts w:ascii="Times New Roman" w:hAnsi="Times New Roman" w:cs="Times New Roman"/>
          <w:sz w:val="20"/>
          <w:szCs w:val="20"/>
        </w:rPr>
        <w:t>.</w:t>
      </w:r>
      <w:r w:rsidR="00E32AE5" w:rsidRPr="00CA2B15">
        <w:rPr>
          <w:rFonts w:ascii="Times New Roman" w:hAnsi="Times New Roman" w:cs="Times New Roman"/>
          <w:sz w:val="20"/>
          <w:szCs w:val="20"/>
        </w:rPr>
        <w:t xml:space="preserve"> </w:t>
      </w:r>
      <w:r w:rsidR="000D7E7F" w:rsidRPr="00CA2B15">
        <w:rPr>
          <w:rFonts w:ascii="Times New Roman" w:hAnsi="Times New Roman" w:cs="Times New Roman"/>
          <w:sz w:val="20"/>
          <w:szCs w:val="20"/>
        </w:rPr>
        <w:t xml:space="preserve">1850 </w:t>
      </w:r>
      <w:r w:rsidR="00E32AE5" w:rsidRPr="00CA2B15">
        <w:rPr>
          <w:rFonts w:ascii="Times New Roman" w:hAnsi="Times New Roman" w:cs="Times New Roman"/>
          <w:sz w:val="20"/>
          <w:szCs w:val="20"/>
        </w:rPr>
        <w:t>(</w:t>
      </w:r>
      <w:r w:rsidR="002448C0" w:rsidRPr="00CA2B15">
        <w:rPr>
          <w:rFonts w:ascii="Times New Roman" w:hAnsi="Times New Roman" w:cs="Times New Roman"/>
          <w:sz w:val="20"/>
          <w:szCs w:val="20"/>
        </w:rPr>
        <w:t>2015)</w:t>
      </w:r>
      <w:r w:rsidR="002448C0" w:rsidRPr="00CA2B15">
        <w:rPr>
          <w:rFonts w:ascii="Arial" w:hAnsi="Arial" w:cs="Arial"/>
          <w:color w:val="2E2E2E"/>
          <w:sz w:val="21"/>
          <w:szCs w:val="21"/>
        </w:rPr>
        <w:t xml:space="preserve"> </w:t>
      </w:r>
      <w:r w:rsidR="002448C0" w:rsidRPr="00CA2B15">
        <w:rPr>
          <w:rFonts w:ascii="Times New Roman" w:hAnsi="Times New Roman" w:cs="Times New Roman"/>
          <w:color w:val="2E2E2E"/>
          <w:sz w:val="20"/>
          <w:szCs w:val="20"/>
        </w:rPr>
        <w:t>2222-2227</w:t>
      </w:r>
      <w:r w:rsidR="000D7E7F" w:rsidRPr="00CA2B15">
        <w:rPr>
          <w:rFonts w:ascii="Times New Roman" w:hAnsi="Times New Roman" w:cs="Times New Roman"/>
          <w:color w:val="2E2E2E"/>
          <w:sz w:val="20"/>
          <w:szCs w:val="20"/>
        </w:rPr>
        <w:t>.</w:t>
      </w:r>
    </w:p>
    <w:sectPr w:rsidR="00B81C25" w:rsidRPr="00CA2B15" w:rsidSect="001D0E0C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97AB" w14:textId="77777777" w:rsidR="00AC285F" w:rsidRDefault="00AC285F" w:rsidP="001D0E0C">
      <w:pPr>
        <w:spacing w:after="0" w:line="240" w:lineRule="auto"/>
      </w:pPr>
      <w:r>
        <w:separator/>
      </w:r>
    </w:p>
  </w:endnote>
  <w:endnote w:type="continuationSeparator" w:id="0">
    <w:p w14:paraId="58DE8C3D" w14:textId="77777777" w:rsidR="00AC285F" w:rsidRDefault="00AC285F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B370" w14:textId="77777777" w:rsidR="00AC285F" w:rsidRDefault="00AC285F" w:rsidP="001D0E0C">
      <w:pPr>
        <w:spacing w:after="0" w:line="240" w:lineRule="auto"/>
      </w:pPr>
      <w:r>
        <w:separator/>
      </w:r>
    </w:p>
  </w:footnote>
  <w:footnote w:type="continuationSeparator" w:id="0">
    <w:p w14:paraId="5BE3BC82" w14:textId="77777777" w:rsidR="00AC285F" w:rsidRDefault="00AC285F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MDY3NDI2NTI2MDFT0lEKTi0uzszPAykwqgUAytN3pSwAAAA="/>
  </w:docVars>
  <w:rsids>
    <w:rsidRoot w:val="00DA51A3"/>
    <w:rsid w:val="000012CE"/>
    <w:rsid w:val="00016B12"/>
    <w:rsid w:val="00036541"/>
    <w:rsid w:val="00042CDC"/>
    <w:rsid w:val="000517B4"/>
    <w:rsid w:val="00051A30"/>
    <w:rsid w:val="00061F84"/>
    <w:rsid w:val="00065425"/>
    <w:rsid w:val="000B594C"/>
    <w:rsid w:val="000B644D"/>
    <w:rsid w:val="000D50F3"/>
    <w:rsid w:val="000D7E7F"/>
    <w:rsid w:val="000F50F0"/>
    <w:rsid w:val="001043D8"/>
    <w:rsid w:val="00120361"/>
    <w:rsid w:val="00162CCA"/>
    <w:rsid w:val="00163A84"/>
    <w:rsid w:val="001728D4"/>
    <w:rsid w:val="0018667F"/>
    <w:rsid w:val="00194E50"/>
    <w:rsid w:val="001A03B2"/>
    <w:rsid w:val="001A0B10"/>
    <w:rsid w:val="001B060D"/>
    <w:rsid w:val="001B5C40"/>
    <w:rsid w:val="001D0D09"/>
    <w:rsid w:val="001D0E0C"/>
    <w:rsid w:val="001D395F"/>
    <w:rsid w:val="001D72A3"/>
    <w:rsid w:val="001E44FE"/>
    <w:rsid w:val="002107A9"/>
    <w:rsid w:val="00212867"/>
    <w:rsid w:val="00217987"/>
    <w:rsid w:val="002448C0"/>
    <w:rsid w:val="00247CF8"/>
    <w:rsid w:val="00250FD6"/>
    <w:rsid w:val="0027750A"/>
    <w:rsid w:val="0028042C"/>
    <w:rsid w:val="00285F37"/>
    <w:rsid w:val="00287AA1"/>
    <w:rsid w:val="00292624"/>
    <w:rsid w:val="002B1AD1"/>
    <w:rsid w:val="002C046C"/>
    <w:rsid w:val="002D63F7"/>
    <w:rsid w:val="002F5735"/>
    <w:rsid w:val="0031253C"/>
    <w:rsid w:val="00313FBB"/>
    <w:rsid w:val="003206D0"/>
    <w:rsid w:val="00327249"/>
    <w:rsid w:val="00334F8D"/>
    <w:rsid w:val="00335500"/>
    <w:rsid w:val="003462C4"/>
    <w:rsid w:val="00351C10"/>
    <w:rsid w:val="00362F58"/>
    <w:rsid w:val="00371F1F"/>
    <w:rsid w:val="003800BB"/>
    <w:rsid w:val="003C069A"/>
    <w:rsid w:val="003E3674"/>
    <w:rsid w:val="003E46FA"/>
    <w:rsid w:val="003F160A"/>
    <w:rsid w:val="004005DE"/>
    <w:rsid w:val="00402674"/>
    <w:rsid w:val="004107FC"/>
    <w:rsid w:val="00421E99"/>
    <w:rsid w:val="00442A99"/>
    <w:rsid w:val="00486D0F"/>
    <w:rsid w:val="00492715"/>
    <w:rsid w:val="00494145"/>
    <w:rsid w:val="004A42A0"/>
    <w:rsid w:val="004B566B"/>
    <w:rsid w:val="004C56B4"/>
    <w:rsid w:val="004E68D0"/>
    <w:rsid w:val="004F1D61"/>
    <w:rsid w:val="00520AB6"/>
    <w:rsid w:val="00521F84"/>
    <w:rsid w:val="0052511F"/>
    <w:rsid w:val="00532389"/>
    <w:rsid w:val="00556A00"/>
    <w:rsid w:val="00574C18"/>
    <w:rsid w:val="00581022"/>
    <w:rsid w:val="005A1412"/>
    <w:rsid w:val="005B71B2"/>
    <w:rsid w:val="005C2A12"/>
    <w:rsid w:val="00620508"/>
    <w:rsid w:val="0062454F"/>
    <w:rsid w:val="006470B3"/>
    <w:rsid w:val="00652513"/>
    <w:rsid w:val="00655158"/>
    <w:rsid w:val="006636A4"/>
    <w:rsid w:val="006713BE"/>
    <w:rsid w:val="00672553"/>
    <w:rsid w:val="006726B2"/>
    <w:rsid w:val="00675230"/>
    <w:rsid w:val="006759D2"/>
    <w:rsid w:val="00685E3A"/>
    <w:rsid w:val="006864C1"/>
    <w:rsid w:val="00697CD6"/>
    <w:rsid w:val="006A01AA"/>
    <w:rsid w:val="006B53E6"/>
    <w:rsid w:val="006B7FE3"/>
    <w:rsid w:val="006D112C"/>
    <w:rsid w:val="006E66DB"/>
    <w:rsid w:val="0070178D"/>
    <w:rsid w:val="00716805"/>
    <w:rsid w:val="007245D3"/>
    <w:rsid w:val="00726DCC"/>
    <w:rsid w:val="007554D0"/>
    <w:rsid w:val="00777341"/>
    <w:rsid w:val="0078107C"/>
    <w:rsid w:val="007919BB"/>
    <w:rsid w:val="00795DB7"/>
    <w:rsid w:val="00797D29"/>
    <w:rsid w:val="007A1F94"/>
    <w:rsid w:val="007E4850"/>
    <w:rsid w:val="007F4E23"/>
    <w:rsid w:val="007F52BC"/>
    <w:rsid w:val="007F7D41"/>
    <w:rsid w:val="00800BEB"/>
    <w:rsid w:val="00806DBA"/>
    <w:rsid w:val="00811296"/>
    <w:rsid w:val="00814231"/>
    <w:rsid w:val="00814ED9"/>
    <w:rsid w:val="00823CFE"/>
    <w:rsid w:val="00842BC7"/>
    <w:rsid w:val="008449BA"/>
    <w:rsid w:val="0084580E"/>
    <w:rsid w:val="00856DEB"/>
    <w:rsid w:val="00865A9B"/>
    <w:rsid w:val="008673C0"/>
    <w:rsid w:val="008705E9"/>
    <w:rsid w:val="008821C0"/>
    <w:rsid w:val="008871B1"/>
    <w:rsid w:val="008A625B"/>
    <w:rsid w:val="008C0FA3"/>
    <w:rsid w:val="008C2742"/>
    <w:rsid w:val="008E74C5"/>
    <w:rsid w:val="00911832"/>
    <w:rsid w:val="00914D9D"/>
    <w:rsid w:val="00916D25"/>
    <w:rsid w:val="00931AA7"/>
    <w:rsid w:val="00934C30"/>
    <w:rsid w:val="0093625F"/>
    <w:rsid w:val="009564D3"/>
    <w:rsid w:val="009919AA"/>
    <w:rsid w:val="009D201E"/>
    <w:rsid w:val="009D24CF"/>
    <w:rsid w:val="009E025B"/>
    <w:rsid w:val="009E3971"/>
    <w:rsid w:val="009F14E0"/>
    <w:rsid w:val="009F22AC"/>
    <w:rsid w:val="00A1257B"/>
    <w:rsid w:val="00A25C7F"/>
    <w:rsid w:val="00A35191"/>
    <w:rsid w:val="00A52F64"/>
    <w:rsid w:val="00A64EB7"/>
    <w:rsid w:val="00A73D5A"/>
    <w:rsid w:val="00AA22BB"/>
    <w:rsid w:val="00AB1801"/>
    <w:rsid w:val="00AC285F"/>
    <w:rsid w:val="00B2777E"/>
    <w:rsid w:val="00B3332F"/>
    <w:rsid w:val="00B357D9"/>
    <w:rsid w:val="00B61C02"/>
    <w:rsid w:val="00B64CC6"/>
    <w:rsid w:val="00B80143"/>
    <w:rsid w:val="00B81C25"/>
    <w:rsid w:val="00B97040"/>
    <w:rsid w:val="00BB1B31"/>
    <w:rsid w:val="00BD4FB5"/>
    <w:rsid w:val="00BE46A5"/>
    <w:rsid w:val="00BE6314"/>
    <w:rsid w:val="00C22F37"/>
    <w:rsid w:val="00C24939"/>
    <w:rsid w:val="00C25EA3"/>
    <w:rsid w:val="00C40840"/>
    <w:rsid w:val="00C42ADD"/>
    <w:rsid w:val="00C44388"/>
    <w:rsid w:val="00C8389C"/>
    <w:rsid w:val="00C83CFC"/>
    <w:rsid w:val="00C90805"/>
    <w:rsid w:val="00CA2B15"/>
    <w:rsid w:val="00CA7863"/>
    <w:rsid w:val="00CC0625"/>
    <w:rsid w:val="00CC2AE7"/>
    <w:rsid w:val="00CC2E39"/>
    <w:rsid w:val="00CD28BC"/>
    <w:rsid w:val="00CE10C2"/>
    <w:rsid w:val="00CF4CD3"/>
    <w:rsid w:val="00D03DB3"/>
    <w:rsid w:val="00D22891"/>
    <w:rsid w:val="00D313D3"/>
    <w:rsid w:val="00D31477"/>
    <w:rsid w:val="00D322F1"/>
    <w:rsid w:val="00D33DC4"/>
    <w:rsid w:val="00D400A7"/>
    <w:rsid w:val="00D412A9"/>
    <w:rsid w:val="00D41DFE"/>
    <w:rsid w:val="00D50C35"/>
    <w:rsid w:val="00D80C5C"/>
    <w:rsid w:val="00D93C55"/>
    <w:rsid w:val="00DA0575"/>
    <w:rsid w:val="00DA2566"/>
    <w:rsid w:val="00DA4EA6"/>
    <w:rsid w:val="00DA51A3"/>
    <w:rsid w:val="00DB5078"/>
    <w:rsid w:val="00DD2D8C"/>
    <w:rsid w:val="00DE6496"/>
    <w:rsid w:val="00E029DB"/>
    <w:rsid w:val="00E328D5"/>
    <w:rsid w:val="00E32AE5"/>
    <w:rsid w:val="00E36639"/>
    <w:rsid w:val="00E4138C"/>
    <w:rsid w:val="00E62A0D"/>
    <w:rsid w:val="00E95AE0"/>
    <w:rsid w:val="00EA2105"/>
    <w:rsid w:val="00EC5429"/>
    <w:rsid w:val="00EF5F9E"/>
    <w:rsid w:val="00EF749E"/>
    <w:rsid w:val="00F127B3"/>
    <w:rsid w:val="00F24290"/>
    <w:rsid w:val="00F447F2"/>
    <w:rsid w:val="00F4499C"/>
    <w:rsid w:val="00F47C24"/>
    <w:rsid w:val="00F51659"/>
    <w:rsid w:val="00F72EA0"/>
    <w:rsid w:val="00F804F0"/>
    <w:rsid w:val="00F842FA"/>
    <w:rsid w:val="00FA7D66"/>
    <w:rsid w:val="00FB229F"/>
    <w:rsid w:val="00FB6C3B"/>
    <w:rsid w:val="00FE6D65"/>
    <w:rsid w:val="00FF176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34C30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285F37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A03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3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3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3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3B2"/>
    <w:rPr>
      <w:b/>
      <w:bCs/>
      <w:sz w:val="20"/>
      <w:szCs w:val="20"/>
    </w:rPr>
  </w:style>
  <w:style w:type="character" w:customStyle="1" w:styleId="text">
    <w:name w:val="text"/>
    <w:basedOn w:val="Carpredefinitoparagrafo"/>
    <w:rsid w:val="00E32AE5"/>
  </w:style>
  <w:style w:type="character" w:customStyle="1" w:styleId="author-ref">
    <w:name w:val="author-ref"/>
    <w:basedOn w:val="Carpredefinitoparagrafo"/>
    <w:rsid w:val="00E32AE5"/>
  </w:style>
  <w:style w:type="character" w:styleId="Collegamentoipertestuale">
    <w:name w:val="Hyperlink"/>
    <w:basedOn w:val="Carpredefinitoparagrafo"/>
    <w:uiPriority w:val="99"/>
    <w:unhideWhenUsed/>
    <w:rsid w:val="00FE6D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6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B899-1198-4F48-B025-783EC5ED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gaia salvatori</cp:lastModifiedBy>
  <cp:revision>4</cp:revision>
  <cp:lastPrinted>2022-01-31T11:56:00Z</cp:lastPrinted>
  <dcterms:created xsi:type="dcterms:W3CDTF">2022-03-20T08:59:00Z</dcterms:created>
  <dcterms:modified xsi:type="dcterms:W3CDTF">2022-03-20T09:24:00Z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http://www.zotero.org/styles/journal-of-cleaner-production</vt:lpwstr>
  </property>
  <property fmtid="{D5CDD505-2E9C-101B-9397-08002B2CF9AE}" pid="17" name="Mendeley Recent Style Name 7_1">
    <vt:lpwstr>Journal of Cleaner Production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</Properties>
</file>