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CE7BE" w14:textId="6E661963" w:rsidR="00DA51A3" w:rsidRPr="00466FFD" w:rsidRDefault="007F5209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/>
        </w:rPr>
      </w:pP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Emergency Response Management in the Risk Assessment </w:t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br/>
        <w:t>of Cascading Events caused by Natech Accidents</w:t>
      </w:r>
    </w:p>
    <w:p w14:paraId="5DC330F9" w14:textId="77777777" w:rsidR="00DA51A3" w:rsidRPr="00466FFD" w:rsidRDefault="00DA51A3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 w:eastAsia="ko-KR"/>
        </w:rPr>
      </w:pPr>
    </w:p>
    <w:p w14:paraId="243AAF34" w14:textId="0CE5CA6E" w:rsidR="00DA51A3" w:rsidRPr="007F5209" w:rsidRDefault="007F5209" w:rsidP="00DA51A3">
      <w:pPr>
        <w:snapToGrid w:val="0"/>
        <w:jc w:val="center"/>
        <w:rPr>
          <w:rFonts w:ascii="Times New Roman" w:eastAsia="MS PGothic" w:hAnsi="Times New Roman"/>
          <w:sz w:val="24"/>
          <w:szCs w:val="24"/>
        </w:rPr>
      </w:pPr>
      <w:r w:rsidRPr="007F5209">
        <w:rPr>
          <w:rFonts w:ascii="Times New Roman" w:eastAsia="SimSun" w:hAnsi="Times New Roman"/>
          <w:sz w:val="24"/>
          <w:szCs w:val="24"/>
          <w:u w:val="single"/>
          <w:lang w:eastAsia="zh-CN"/>
        </w:rPr>
        <w:t>Federica Ricci</w:t>
      </w:r>
      <w:r w:rsidRPr="007F5209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1,</w:t>
      </w:r>
      <w:r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 xml:space="preserve"> </w:t>
      </w:r>
      <w:r w:rsidRPr="007F5209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*</w:t>
      </w:r>
      <w:r w:rsidRPr="007F5209">
        <w:rPr>
          <w:rFonts w:ascii="Times New Roman" w:eastAsia="SimSun" w:hAnsi="Times New Roman"/>
          <w:sz w:val="24"/>
          <w:szCs w:val="24"/>
          <w:lang w:eastAsia="zh-CN"/>
        </w:rPr>
        <w:t>, Ming Yang</w:t>
      </w:r>
      <w:r w:rsidRPr="007F5209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  <w:r w:rsidRPr="007F5209">
        <w:rPr>
          <w:rFonts w:ascii="Times New Roman" w:eastAsia="SimSun" w:hAnsi="Times New Roman"/>
          <w:sz w:val="24"/>
          <w:szCs w:val="24"/>
          <w:lang w:eastAsia="zh-CN"/>
        </w:rPr>
        <w:t>, Genserik Reniers</w:t>
      </w:r>
      <w:r w:rsidRPr="007F5209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2, 3, 4</w:t>
      </w:r>
      <w:r w:rsidRPr="007F5209">
        <w:rPr>
          <w:rFonts w:ascii="Times New Roman" w:eastAsia="SimSun" w:hAnsi="Times New Roman"/>
          <w:sz w:val="24"/>
          <w:szCs w:val="24"/>
          <w:lang w:eastAsia="zh-CN"/>
        </w:rPr>
        <w:t>, Valerio Cozzani</w:t>
      </w:r>
      <w:r w:rsidRPr="007F5209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</w:p>
    <w:p w14:paraId="7A602332" w14:textId="4C807E3F" w:rsidR="00DA51A3" w:rsidRPr="00466FFD" w:rsidRDefault="00DA51A3" w:rsidP="007F5209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i/>
          <w:iCs/>
          <w:sz w:val="20"/>
          <w:lang w:val="en-US"/>
        </w:rPr>
        <w:t xml:space="preserve">1 </w:t>
      </w:r>
      <w:r w:rsidR="007F5209" w:rsidRPr="007F5209">
        <w:rPr>
          <w:rFonts w:ascii="Times New Roman" w:eastAsia="MS PGothic" w:hAnsi="Times New Roman"/>
          <w:i/>
          <w:iCs/>
          <w:sz w:val="20"/>
          <w:lang w:val="en-US"/>
        </w:rPr>
        <w:t xml:space="preserve">LISES </w:t>
      </w:r>
      <w:r w:rsidR="00B87D35">
        <w:rPr>
          <w:rFonts w:ascii="Times New Roman" w:eastAsia="MS PGothic" w:hAnsi="Times New Roman"/>
          <w:i/>
          <w:iCs/>
          <w:sz w:val="20"/>
          <w:lang w:val="en-US"/>
        </w:rPr>
        <w:t>-</w:t>
      </w:r>
      <w:r w:rsidR="007F5209" w:rsidRPr="007F5209">
        <w:rPr>
          <w:rFonts w:ascii="Times New Roman" w:eastAsia="MS PGothic" w:hAnsi="Times New Roman"/>
          <w:i/>
          <w:iCs/>
          <w:sz w:val="20"/>
          <w:lang w:val="en-US"/>
        </w:rPr>
        <w:t xml:space="preserve"> Department of Civil, Chemical, Environmental and Material Engineering,</w:t>
      </w:r>
      <w:r w:rsidR="00040604">
        <w:rPr>
          <w:rFonts w:ascii="Times New Roman" w:eastAsia="MS PGothic" w:hAnsi="Times New Roman"/>
          <w:i/>
          <w:iCs/>
          <w:sz w:val="20"/>
          <w:lang w:val="en-US"/>
        </w:rPr>
        <w:t xml:space="preserve"> </w:t>
      </w:r>
      <w:r w:rsidR="007F5209" w:rsidRPr="007F5209">
        <w:rPr>
          <w:rFonts w:ascii="Times New Roman" w:eastAsia="MS PGothic" w:hAnsi="Times New Roman"/>
          <w:i/>
          <w:iCs/>
          <w:sz w:val="20"/>
          <w:lang w:val="en-US"/>
        </w:rPr>
        <w:t>University of Bologna</w:t>
      </w:r>
      <w:r w:rsidR="00B87D35">
        <w:rPr>
          <w:rFonts w:ascii="Times New Roman" w:eastAsia="MS PGothic" w:hAnsi="Times New Roman"/>
          <w:i/>
          <w:iCs/>
          <w:sz w:val="20"/>
          <w:lang w:val="en-US"/>
        </w:rPr>
        <w:t>,</w:t>
      </w:r>
      <w:r w:rsidR="007F5209" w:rsidRPr="007F5209">
        <w:rPr>
          <w:rFonts w:ascii="Times New Roman" w:eastAsia="MS PGothic" w:hAnsi="Times New Roman"/>
          <w:i/>
          <w:iCs/>
          <w:sz w:val="20"/>
          <w:lang w:val="en-US"/>
        </w:rPr>
        <w:t xml:space="preserve"> Bologna, Italy</w:t>
      </w:r>
      <w:r w:rsidR="007F5209">
        <w:rPr>
          <w:rFonts w:ascii="Times New Roman" w:eastAsia="MS PGothic" w:hAnsi="Times New Roman"/>
          <w:i/>
          <w:iCs/>
          <w:sz w:val="20"/>
          <w:lang w:val="en-US"/>
        </w:rPr>
        <w:t>.</w:t>
      </w:r>
      <w:r w:rsidR="00B87D35">
        <w:rPr>
          <w:rFonts w:ascii="Times New Roman" w:eastAsia="MS PGothic" w:hAnsi="Times New Roman"/>
          <w:i/>
          <w:iCs/>
          <w:sz w:val="20"/>
          <w:lang w:val="en-US"/>
        </w:rPr>
        <w:t xml:space="preserve"> </w:t>
      </w:r>
      <w:r w:rsidRPr="00466FFD">
        <w:rPr>
          <w:rFonts w:ascii="Times New Roman" w:eastAsia="MS PGothic" w:hAnsi="Times New Roman"/>
          <w:i/>
          <w:iCs/>
          <w:sz w:val="20"/>
          <w:lang w:val="en-US"/>
        </w:rPr>
        <w:t xml:space="preserve">2 </w:t>
      </w:r>
      <w:r w:rsidR="007F5209" w:rsidRPr="007F5209">
        <w:rPr>
          <w:rFonts w:ascii="Times New Roman" w:eastAsia="MS PGothic" w:hAnsi="Times New Roman"/>
          <w:i/>
          <w:iCs/>
          <w:sz w:val="20"/>
          <w:lang w:val="en-US"/>
        </w:rPr>
        <w:t>Safety and Security Science Section, Faculty of Technology, Policy and Management, TU Delft, Delft, Netherlands</w:t>
      </w:r>
      <w:r w:rsidR="007F5209">
        <w:rPr>
          <w:rFonts w:ascii="Times New Roman" w:eastAsia="MS PGothic" w:hAnsi="Times New Roman"/>
          <w:i/>
          <w:iCs/>
          <w:sz w:val="20"/>
          <w:lang w:val="en-US"/>
        </w:rPr>
        <w:t>.</w:t>
      </w:r>
      <w:r w:rsidR="00040604">
        <w:rPr>
          <w:rFonts w:ascii="Times New Roman" w:eastAsia="MS PGothic" w:hAnsi="Times New Roman"/>
          <w:i/>
          <w:iCs/>
          <w:sz w:val="20"/>
          <w:lang w:val="en-US"/>
        </w:rPr>
        <w:t xml:space="preserve"> </w:t>
      </w:r>
      <w:r w:rsidR="007F5209">
        <w:rPr>
          <w:rFonts w:ascii="Times New Roman" w:eastAsia="MS PGothic" w:hAnsi="Times New Roman"/>
          <w:i/>
          <w:iCs/>
          <w:sz w:val="20"/>
          <w:lang w:val="en-US"/>
        </w:rPr>
        <w:t xml:space="preserve">3 </w:t>
      </w:r>
      <w:r w:rsidR="007F5209" w:rsidRPr="007F5209">
        <w:rPr>
          <w:rFonts w:ascii="Times New Roman" w:eastAsia="MS PGothic" w:hAnsi="Times New Roman"/>
          <w:i/>
          <w:iCs/>
          <w:sz w:val="20"/>
          <w:lang w:val="en-US"/>
        </w:rPr>
        <w:t>Faculty of Applied Economics, Antwerp Research Group on Safety and Security (</w:t>
      </w:r>
      <w:proofErr w:type="spellStart"/>
      <w:r w:rsidR="007F5209" w:rsidRPr="007F5209">
        <w:rPr>
          <w:rFonts w:ascii="Times New Roman" w:eastAsia="MS PGothic" w:hAnsi="Times New Roman"/>
          <w:i/>
          <w:iCs/>
          <w:sz w:val="20"/>
          <w:lang w:val="en-US"/>
        </w:rPr>
        <w:t>ARGoSS</w:t>
      </w:r>
      <w:proofErr w:type="spellEnd"/>
      <w:r w:rsidR="007F5209" w:rsidRPr="007F5209">
        <w:rPr>
          <w:rFonts w:ascii="Times New Roman" w:eastAsia="MS PGothic" w:hAnsi="Times New Roman"/>
          <w:i/>
          <w:iCs/>
          <w:sz w:val="20"/>
          <w:lang w:val="en-US"/>
        </w:rPr>
        <w:t>),</w:t>
      </w:r>
      <w:r w:rsidR="00040604">
        <w:rPr>
          <w:rFonts w:ascii="Times New Roman" w:eastAsia="MS PGothic" w:hAnsi="Times New Roman"/>
          <w:i/>
          <w:iCs/>
          <w:sz w:val="20"/>
          <w:lang w:val="en-US"/>
        </w:rPr>
        <w:t xml:space="preserve"> </w:t>
      </w:r>
      <w:r w:rsidR="007F5209" w:rsidRPr="007F5209">
        <w:rPr>
          <w:rFonts w:ascii="Times New Roman" w:eastAsia="MS PGothic" w:hAnsi="Times New Roman"/>
          <w:i/>
          <w:iCs/>
          <w:sz w:val="20"/>
          <w:lang w:val="en-US"/>
        </w:rPr>
        <w:t>University Antwerp, Antwerp, Belgium</w:t>
      </w:r>
      <w:r w:rsidR="00B87D35">
        <w:rPr>
          <w:rFonts w:ascii="Times New Roman" w:eastAsia="MS PGothic" w:hAnsi="Times New Roman"/>
          <w:i/>
          <w:iCs/>
          <w:sz w:val="20"/>
          <w:lang w:val="en-US"/>
        </w:rPr>
        <w:t xml:space="preserve">. </w:t>
      </w:r>
      <w:r w:rsidR="007F5209">
        <w:rPr>
          <w:rFonts w:ascii="Times New Roman" w:eastAsia="MS PGothic" w:hAnsi="Times New Roman"/>
          <w:i/>
          <w:iCs/>
          <w:sz w:val="20"/>
          <w:lang w:val="en-US"/>
        </w:rPr>
        <w:t xml:space="preserve">4 </w:t>
      </w:r>
      <w:r w:rsidR="007F5209" w:rsidRPr="007F5209">
        <w:rPr>
          <w:rFonts w:ascii="Times New Roman" w:eastAsia="MS PGothic" w:hAnsi="Times New Roman"/>
          <w:i/>
          <w:iCs/>
          <w:sz w:val="20"/>
          <w:lang w:val="en-US"/>
        </w:rPr>
        <w:t xml:space="preserve">CEDON, </w:t>
      </w:r>
      <w:proofErr w:type="spellStart"/>
      <w:r w:rsidR="007F5209" w:rsidRPr="007F5209">
        <w:rPr>
          <w:rFonts w:ascii="Times New Roman" w:eastAsia="MS PGothic" w:hAnsi="Times New Roman"/>
          <w:i/>
          <w:iCs/>
          <w:sz w:val="20"/>
          <w:lang w:val="en-US"/>
        </w:rPr>
        <w:t>KULeuven</w:t>
      </w:r>
      <w:proofErr w:type="spellEnd"/>
      <w:r w:rsidR="007F5209" w:rsidRPr="007F5209">
        <w:rPr>
          <w:rFonts w:ascii="Times New Roman" w:eastAsia="MS PGothic" w:hAnsi="Times New Roman"/>
          <w:i/>
          <w:iCs/>
          <w:sz w:val="20"/>
          <w:lang w:val="en-US"/>
        </w:rPr>
        <w:t>, Campus Brussels, Brussels, Belgium</w:t>
      </w:r>
    </w:p>
    <w:p w14:paraId="5533360A" w14:textId="6A98A3EE" w:rsidR="00DA51A3" w:rsidRPr="00466FFD" w:rsidRDefault="00DA51A3" w:rsidP="00DA51A3">
      <w:pPr>
        <w:snapToGrid w:val="0"/>
        <w:jc w:val="center"/>
        <w:rPr>
          <w:rFonts w:ascii="Times New Roman" w:eastAsia="MS PGothic" w:hAnsi="Times New Roman"/>
          <w:bCs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*Corresponding author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 xml:space="preserve"> E-Mail: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 xml:space="preserve"> </w:t>
      </w:r>
      <w:r w:rsidR="007F5209" w:rsidRPr="007F5209">
        <w:rPr>
          <w:rFonts w:ascii="Times New Roman" w:eastAsia="MS PGothic" w:hAnsi="Times New Roman"/>
          <w:bCs/>
          <w:i/>
          <w:iCs/>
          <w:sz w:val="20"/>
          <w:lang w:val="en-US"/>
        </w:rPr>
        <w:t>federica.ricci18@unibo.it</w:t>
      </w:r>
    </w:p>
    <w:p w14:paraId="28AD07A8" w14:textId="77777777" w:rsidR="00DA51A3" w:rsidRPr="00466FFD" w:rsidRDefault="00DA51A3" w:rsidP="00DA51A3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val="en-US" w:eastAsia="zh-CN"/>
        </w:rPr>
      </w:pPr>
    </w:p>
    <w:p w14:paraId="110B92B3" w14:textId="63AC3D1B" w:rsidR="00DA51A3" w:rsidRDefault="00DA51A3" w:rsidP="00DA51A3">
      <w:pPr>
        <w:snapToGrid w:val="0"/>
        <w:spacing w:line="300" w:lineRule="auto"/>
        <w:rPr>
          <w:rFonts w:ascii="Times New Roman" w:eastAsia="MS PGothic" w:hAnsi="Times New Roman"/>
          <w:b/>
          <w:bCs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1.</w:t>
      </w:r>
      <w:r w:rsidR="00C35371">
        <w:rPr>
          <w:rFonts w:ascii="Times New Roman" w:eastAsia="MS PGothic" w:hAnsi="Times New Roman"/>
          <w:b/>
          <w:bCs/>
          <w:lang w:val="en-US"/>
        </w:rPr>
        <w:t xml:space="preserve"> </w:t>
      </w:r>
      <w:r w:rsidR="003F160A">
        <w:rPr>
          <w:rFonts w:ascii="Times New Roman" w:eastAsia="MS PGothic" w:hAnsi="Times New Roman"/>
          <w:b/>
          <w:bCs/>
          <w:lang w:val="en-US"/>
        </w:rPr>
        <w:t>Introduction</w:t>
      </w:r>
    </w:p>
    <w:p w14:paraId="5174083A" w14:textId="15C6908D" w:rsidR="00702441" w:rsidRPr="00702441" w:rsidRDefault="00A16275" w:rsidP="007A1F4F">
      <w:pPr>
        <w:snapToGrid w:val="0"/>
        <w:jc w:val="both"/>
        <w:rPr>
          <w:rFonts w:ascii="Times New Roman" w:eastAsia="MS PGothic" w:hAnsi="Times New Roman"/>
          <w:bCs/>
          <w:lang w:val="en-US" w:eastAsia="ko-KR"/>
        </w:rPr>
      </w:pPr>
      <w:r w:rsidRPr="00A16275">
        <w:rPr>
          <w:rFonts w:ascii="Times New Roman" w:eastAsia="MS PGothic" w:hAnsi="Times New Roman"/>
          <w:bCs/>
          <w:lang w:val="en-US" w:eastAsia="ko-KR"/>
        </w:rPr>
        <w:t>Accidents triggered by natural events are becoming an increasing issue</w:t>
      </w:r>
      <w:r w:rsidR="00762CCA">
        <w:rPr>
          <w:rFonts w:ascii="Times New Roman" w:eastAsia="MS PGothic" w:hAnsi="Times New Roman"/>
          <w:bCs/>
          <w:lang w:val="en-US" w:eastAsia="ko-KR"/>
        </w:rPr>
        <w:t xml:space="preserve"> for</w:t>
      </w:r>
      <w:r w:rsidR="00762CCA" w:rsidRPr="00762CCA">
        <w:rPr>
          <w:rFonts w:ascii="Times New Roman" w:eastAsia="MS PGothic" w:hAnsi="Times New Roman"/>
          <w:bCs/>
          <w:lang w:val="en-US" w:eastAsia="ko-KR"/>
        </w:rPr>
        <w:t xml:space="preserve"> industrial practitioners and policy-makers</w:t>
      </w:r>
      <w:r w:rsidRPr="00A16275">
        <w:rPr>
          <w:rFonts w:ascii="Times New Roman" w:eastAsia="MS PGothic" w:hAnsi="Times New Roman"/>
          <w:bCs/>
          <w:lang w:val="en-US" w:eastAsia="ko-KR"/>
        </w:rPr>
        <w:t>. These events are called Natech (</w:t>
      </w:r>
      <w:r w:rsidR="0009612E">
        <w:rPr>
          <w:rFonts w:ascii="Times New Roman" w:eastAsia="MS PGothic" w:hAnsi="Times New Roman"/>
          <w:bCs/>
          <w:lang w:val="en-US" w:eastAsia="ko-KR"/>
        </w:rPr>
        <w:t>N</w:t>
      </w:r>
      <w:r w:rsidRPr="00A16275">
        <w:rPr>
          <w:rFonts w:ascii="Times New Roman" w:eastAsia="MS PGothic" w:hAnsi="Times New Roman"/>
          <w:bCs/>
          <w:lang w:val="en-US" w:eastAsia="ko-KR"/>
        </w:rPr>
        <w:t xml:space="preserve">atural </w:t>
      </w:r>
      <w:r w:rsidR="0009612E">
        <w:rPr>
          <w:rFonts w:ascii="Times New Roman" w:eastAsia="MS PGothic" w:hAnsi="Times New Roman"/>
          <w:bCs/>
          <w:lang w:val="en-US" w:eastAsia="ko-KR"/>
        </w:rPr>
        <w:t>H</w:t>
      </w:r>
      <w:r w:rsidRPr="00A16275">
        <w:rPr>
          <w:rFonts w:ascii="Times New Roman" w:eastAsia="MS PGothic" w:hAnsi="Times New Roman"/>
          <w:bCs/>
          <w:lang w:val="en-US" w:eastAsia="ko-KR"/>
        </w:rPr>
        <w:t xml:space="preserve">azards </w:t>
      </w:r>
      <w:r w:rsidR="0009612E">
        <w:rPr>
          <w:rFonts w:ascii="Times New Roman" w:eastAsia="MS PGothic" w:hAnsi="Times New Roman"/>
          <w:bCs/>
          <w:lang w:val="en-US" w:eastAsia="ko-KR"/>
        </w:rPr>
        <w:t>T</w:t>
      </w:r>
      <w:r w:rsidRPr="00A16275">
        <w:rPr>
          <w:rFonts w:ascii="Times New Roman" w:eastAsia="MS PGothic" w:hAnsi="Times New Roman"/>
          <w:bCs/>
          <w:lang w:val="en-US" w:eastAsia="ko-KR"/>
        </w:rPr>
        <w:t xml:space="preserve">riggering </w:t>
      </w:r>
      <w:r w:rsidR="0009612E">
        <w:rPr>
          <w:rFonts w:ascii="Times New Roman" w:eastAsia="MS PGothic" w:hAnsi="Times New Roman"/>
          <w:bCs/>
          <w:lang w:val="en-US" w:eastAsia="ko-KR"/>
        </w:rPr>
        <w:t>T</w:t>
      </w:r>
      <w:r w:rsidRPr="00A16275">
        <w:rPr>
          <w:rFonts w:ascii="Times New Roman" w:eastAsia="MS PGothic" w:hAnsi="Times New Roman"/>
          <w:bCs/>
          <w:lang w:val="en-US" w:eastAsia="ko-KR"/>
        </w:rPr>
        <w:t xml:space="preserve">echnological </w:t>
      </w:r>
      <w:r w:rsidR="0009612E">
        <w:rPr>
          <w:rFonts w:ascii="Times New Roman" w:eastAsia="MS PGothic" w:hAnsi="Times New Roman"/>
          <w:bCs/>
          <w:lang w:val="en-US" w:eastAsia="ko-KR"/>
        </w:rPr>
        <w:t>D</w:t>
      </w:r>
      <w:r w:rsidRPr="00A16275">
        <w:rPr>
          <w:rFonts w:ascii="Times New Roman" w:eastAsia="MS PGothic" w:hAnsi="Times New Roman"/>
          <w:bCs/>
          <w:lang w:val="en-US" w:eastAsia="ko-KR"/>
        </w:rPr>
        <w:t>isasters), and their study</w:t>
      </w:r>
      <w:r w:rsidR="00FE58BB">
        <w:rPr>
          <w:rFonts w:ascii="Times New Roman" w:eastAsia="MS PGothic" w:hAnsi="Times New Roman"/>
          <w:bCs/>
          <w:lang w:val="en-US" w:eastAsia="ko-KR"/>
        </w:rPr>
        <w:t xml:space="preserve"> </w:t>
      </w:r>
      <w:r w:rsidR="00FE58BB" w:rsidRPr="00FE58BB">
        <w:rPr>
          <w:rFonts w:ascii="Times New Roman" w:eastAsia="MS PGothic" w:hAnsi="Times New Roman"/>
          <w:bCs/>
          <w:lang w:val="en-US" w:eastAsia="ko-KR"/>
        </w:rPr>
        <w:t>ha</w:t>
      </w:r>
      <w:r w:rsidR="00136096">
        <w:rPr>
          <w:rFonts w:ascii="Times New Roman" w:eastAsia="MS PGothic" w:hAnsi="Times New Roman"/>
          <w:bCs/>
          <w:lang w:val="en-US" w:eastAsia="ko-KR"/>
        </w:rPr>
        <w:t>s</w:t>
      </w:r>
      <w:r w:rsidR="00FE58BB" w:rsidRPr="00FE58BB">
        <w:rPr>
          <w:rFonts w:ascii="Times New Roman" w:eastAsia="MS PGothic" w:hAnsi="Times New Roman"/>
          <w:bCs/>
          <w:lang w:val="en-US" w:eastAsia="ko-KR"/>
        </w:rPr>
        <w:t xml:space="preserve"> attracted attention due to their uncertain and complex nature, increasing occurrence, and severe consequences</w:t>
      </w:r>
      <w:r w:rsidR="00FE58BB">
        <w:rPr>
          <w:rFonts w:ascii="Times New Roman" w:eastAsia="MS PGothic" w:hAnsi="Times New Roman"/>
          <w:bCs/>
          <w:lang w:val="en-US" w:eastAsia="ko-KR"/>
        </w:rPr>
        <w:t>.</w:t>
      </w:r>
      <w:r w:rsidR="00762CCA">
        <w:rPr>
          <w:rFonts w:ascii="Times New Roman" w:eastAsia="MS PGothic" w:hAnsi="Times New Roman"/>
          <w:bCs/>
          <w:lang w:val="en-US" w:eastAsia="ko-KR"/>
        </w:rPr>
        <w:t xml:space="preserve"> Moreover, t</w:t>
      </w:r>
      <w:r w:rsidR="00762CCA" w:rsidRPr="00762CCA">
        <w:rPr>
          <w:rFonts w:ascii="Times New Roman" w:eastAsia="MS PGothic" w:hAnsi="Times New Roman"/>
          <w:bCs/>
          <w:lang w:val="en-US" w:eastAsia="ko-KR"/>
        </w:rPr>
        <w:t>he increase in the number of natural events in the last decades has led to a growing number of Natech accidents</w:t>
      </w:r>
      <w:r w:rsidR="00762CCA">
        <w:rPr>
          <w:rFonts w:ascii="Times New Roman" w:eastAsia="MS PGothic" w:hAnsi="Times New Roman"/>
          <w:bCs/>
          <w:lang w:val="en-US" w:eastAsia="ko-KR"/>
        </w:rPr>
        <w:t xml:space="preserve"> </w:t>
      </w:r>
      <w:r w:rsidR="00762CCA" w:rsidRPr="00762CCA">
        <w:rPr>
          <w:rFonts w:ascii="Times New Roman" w:eastAsia="MS PGothic" w:hAnsi="Times New Roman"/>
          <w:bCs/>
          <w:noProof/>
          <w:lang w:val="en-US" w:eastAsia="ko-KR"/>
        </w:rPr>
        <w:t>[1]</w:t>
      </w:r>
      <w:r w:rsidR="00762CCA">
        <w:rPr>
          <w:rFonts w:ascii="Times New Roman" w:eastAsia="MS PGothic" w:hAnsi="Times New Roman"/>
          <w:bCs/>
          <w:lang w:val="en-US" w:eastAsia="ko-KR"/>
        </w:rPr>
        <w:t>.</w:t>
      </w:r>
      <w:r w:rsidR="00234076">
        <w:rPr>
          <w:rFonts w:ascii="Times New Roman" w:eastAsia="MS PGothic" w:hAnsi="Times New Roman"/>
          <w:bCs/>
          <w:lang w:val="en-US" w:eastAsia="ko-KR"/>
        </w:rPr>
        <w:t xml:space="preserve"> In addition, </w:t>
      </w:r>
      <w:r w:rsidR="00234076" w:rsidRPr="00234076">
        <w:rPr>
          <w:rFonts w:ascii="Times New Roman" w:eastAsia="MS PGothic" w:hAnsi="Times New Roman"/>
          <w:bCs/>
          <w:lang w:val="en-US" w:eastAsia="ko-KR"/>
        </w:rPr>
        <w:t xml:space="preserve">the magnitude of the accident can escalate when it is triggered by a natural event. Natech accidents </w:t>
      </w:r>
      <w:r w:rsidR="00205F5F">
        <w:rPr>
          <w:rFonts w:ascii="Times New Roman" w:eastAsia="MS PGothic" w:hAnsi="Times New Roman"/>
          <w:bCs/>
          <w:lang w:val="en-US" w:eastAsia="ko-KR"/>
        </w:rPr>
        <w:t>are</w:t>
      </w:r>
      <w:r w:rsidR="00234076" w:rsidRPr="00234076">
        <w:rPr>
          <w:rFonts w:ascii="Times New Roman" w:eastAsia="MS PGothic" w:hAnsi="Times New Roman"/>
          <w:bCs/>
          <w:lang w:val="en-US" w:eastAsia="ko-KR"/>
        </w:rPr>
        <w:t xml:space="preserve"> characterized by </w:t>
      </w:r>
      <w:r w:rsidR="00205F5F" w:rsidRPr="00234076">
        <w:rPr>
          <w:rFonts w:ascii="Times New Roman" w:eastAsia="MS PGothic" w:hAnsi="Times New Roman"/>
          <w:bCs/>
          <w:lang w:val="en-US" w:eastAsia="ko-KR"/>
        </w:rPr>
        <w:t>the occurrence of cascading events</w:t>
      </w:r>
      <w:r w:rsidR="00205F5F">
        <w:rPr>
          <w:rFonts w:ascii="Times New Roman" w:eastAsia="MS PGothic" w:hAnsi="Times New Roman"/>
          <w:bCs/>
          <w:lang w:val="en-US" w:eastAsia="ko-KR"/>
        </w:rPr>
        <w:t xml:space="preserve"> </w:t>
      </w:r>
      <w:r w:rsidR="00205F5F" w:rsidRPr="00205F5F">
        <w:rPr>
          <w:rFonts w:ascii="Times New Roman" w:eastAsia="MS PGothic" w:hAnsi="Times New Roman"/>
          <w:bCs/>
          <w:noProof/>
          <w:lang w:val="en-US" w:eastAsia="ko-KR"/>
        </w:rPr>
        <w:t>[2]</w:t>
      </w:r>
      <w:r w:rsidR="00205F5F">
        <w:rPr>
          <w:rFonts w:ascii="Times New Roman" w:eastAsia="MS PGothic" w:hAnsi="Times New Roman"/>
          <w:bCs/>
          <w:lang w:val="en-US" w:eastAsia="ko-KR"/>
        </w:rPr>
        <w:t xml:space="preserve">, </w:t>
      </w:r>
      <w:r w:rsidR="00234076" w:rsidRPr="00234076">
        <w:rPr>
          <w:rFonts w:ascii="Times New Roman" w:eastAsia="MS PGothic" w:hAnsi="Times New Roman"/>
          <w:bCs/>
          <w:lang w:val="en-US" w:eastAsia="ko-KR"/>
        </w:rPr>
        <w:t xml:space="preserve">the possibility of multiple simultaneous failures </w:t>
      </w:r>
      <w:r w:rsidR="00205F5F" w:rsidRPr="00205F5F">
        <w:rPr>
          <w:rFonts w:ascii="Times New Roman" w:eastAsia="MS PGothic" w:hAnsi="Times New Roman"/>
          <w:bCs/>
          <w:noProof/>
          <w:lang w:val="en-US" w:eastAsia="ko-KR"/>
        </w:rPr>
        <w:t>[3]</w:t>
      </w:r>
      <w:r w:rsidR="00234076" w:rsidRPr="00234076">
        <w:rPr>
          <w:rFonts w:ascii="Times New Roman" w:eastAsia="MS PGothic" w:hAnsi="Times New Roman"/>
          <w:bCs/>
          <w:lang w:val="en-US" w:eastAsia="ko-KR"/>
        </w:rPr>
        <w:t xml:space="preserve">, and the disruption of utilities, safety systems, and lifelines </w:t>
      </w:r>
      <w:r w:rsidR="00B87D35" w:rsidRPr="00B87D35">
        <w:rPr>
          <w:rFonts w:ascii="Times New Roman" w:eastAsia="MS PGothic" w:hAnsi="Times New Roman"/>
          <w:bCs/>
          <w:noProof/>
          <w:lang w:val="en-US" w:eastAsia="ko-KR"/>
        </w:rPr>
        <w:t>[4]</w:t>
      </w:r>
      <w:r w:rsidR="00205F5F">
        <w:rPr>
          <w:rFonts w:ascii="Times New Roman" w:eastAsia="MS PGothic" w:hAnsi="Times New Roman"/>
          <w:bCs/>
          <w:lang w:val="en-US" w:eastAsia="ko-KR"/>
        </w:rPr>
        <w:t>.</w:t>
      </w:r>
      <w:r w:rsidR="000662B6">
        <w:rPr>
          <w:rFonts w:ascii="Times New Roman" w:eastAsia="MS PGothic" w:hAnsi="Times New Roman"/>
          <w:bCs/>
          <w:lang w:val="en-US" w:eastAsia="ko-KR"/>
        </w:rPr>
        <w:t xml:space="preserve"> </w:t>
      </w:r>
      <w:r w:rsidR="00122791">
        <w:rPr>
          <w:rFonts w:ascii="Times New Roman" w:eastAsia="MS PGothic" w:hAnsi="Times New Roman"/>
          <w:bCs/>
          <w:lang w:val="en-US" w:eastAsia="ko-KR"/>
        </w:rPr>
        <w:t xml:space="preserve">Besides </w:t>
      </w:r>
      <w:r w:rsidR="00074376">
        <w:rPr>
          <w:rFonts w:ascii="Times New Roman" w:eastAsia="MS PGothic" w:hAnsi="Times New Roman"/>
          <w:bCs/>
          <w:lang w:val="en-US" w:eastAsia="ko-KR"/>
        </w:rPr>
        <w:t>active and passive</w:t>
      </w:r>
      <w:r w:rsidR="00122791">
        <w:rPr>
          <w:rFonts w:ascii="Times New Roman" w:eastAsia="MS PGothic" w:hAnsi="Times New Roman"/>
          <w:bCs/>
          <w:lang w:val="en-US" w:eastAsia="ko-KR"/>
        </w:rPr>
        <w:t xml:space="preserve"> </w:t>
      </w:r>
      <w:r w:rsidR="009318B4">
        <w:rPr>
          <w:rFonts w:ascii="Times New Roman" w:eastAsia="MS PGothic" w:hAnsi="Times New Roman"/>
          <w:bCs/>
          <w:lang w:val="en-US" w:eastAsia="ko-KR"/>
        </w:rPr>
        <w:t>barriers</w:t>
      </w:r>
      <w:r w:rsidR="00122791">
        <w:rPr>
          <w:rFonts w:ascii="Times New Roman" w:eastAsia="MS PGothic" w:hAnsi="Times New Roman"/>
          <w:bCs/>
          <w:lang w:val="en-US" w:eastAsia="ko-KR"/>
        </w:rPr>
        <w:t xml:space="preserve">, </w:t>
      </w:r>
      <w:r w:rsidR="00074376" w:rsidRPr="00074376">
        <w:rPr>
          <w:rFonts w:ascii="Times New Roman" w:eastAsia="MS PGothic" w:hAnsi="Times New Roman"/>
          <w:bCs/>
          <w:lang w:val="en-US" w:eastAsia="ko-KR"/>
        </w:rPr>
        <w:t>human intervention plays a vital role in mitigating the effects of technological scenarios</w:t>
      </w:r>
      <w:r w:rsidR="00074376">
        <w:rPr>
          <w:rFonts w:ascii="Times New Roman" w:eastAsia="MS PGothic" w:hAnsi="Times New Roman"/>
          <w:bCs/>
          <w:lang w:val="en-US" w:eastAsia="ko-KR"/>
        </w:rPr>
        <w:t xml:space="preserve">. </w:t>
      </w:r>
      <w:r w:rsidR="00136096">
        <w:rPr>
          <w:rFonts w:ascii="Times New Roman" w:eastAsia="MS PGothic" w:hAnsi="Times New Roman"/>
          <w:bCs/>
          <w:lang w:val="en-US" w:eastAsia="ko-KR"/>
        </w:rPr>
        <w:t>T</w:t>
      </w:r>
      <w:r w:rsidR="00074376" w:rsidRPr="00074376">
        <w:rPr>
          <w:rFonts w:ascii="Times New Roman" w:eastAsia="MS PGothic" w:hAnsi="Times New Roman"/>
          <w:bCs/>
          <w:lang w:val="en-US" w:eastAsia="ko-KR"/>
        </w:rPr>
        <w:t xml:space="preserve">he emergency response is widely considered a procedural safety barrier </w:t>
      </w:r>
      <w:r w:rsidR="00B87D35" w:rsidRPr="00B87D35">
        <w:rPr>
          <w:rFonts w:ascii="Times New Roman" w:eastAsia="MS PGothic" w:hAnsi="Times New Roman"/>
          <w:bCs/>
          <w:noProof/>
          <w:lang w:val="en-US" w:eastAsia="ko-KR"/>
        </w:rPr>
        <w:t>[5]</w:t>
      </w:r>
      <w:r w:rsidR="00074376">
        <w:rPr>
          <w:rFonts w:ascii="Times New Roman" w:eastAsia="MS PGothic" w:hAnsi="Times New Roman"/>
          <w:bCs/>
          <w:lang w:val="en-US" w:eastAsia="ko-KR"/>
        </w:rPr>
        <w:t xml:space="preserve"> and i</w:t>
      </w:r>
      <w:r w:rsidR="00074376" w:rsidRPr="00074376">
        <w:rPr>
          <w:rFonts w:ascii="Times New Roman" w:eastAsia="MS PGothic" w:hAnsi="Times New Roman"/>
          <w:bCs/>
          <w:lang w:val="en-US" w:eastAsia="ko-KR"/>
        </w:rPr>
        <w:t>ts role in risk assessment and management is paramount</w:t>
      </w:r>
      <w:r w:rsidR="007423FD">
        <w:rPr>
          <w:rFonts w:ascii="Times New Roman" w:eastAsia="MS PGothic" w:hAnsi="Times New Roman"/>
          <w:bCs/>
          <w:lang w:val="en-US" w:eastAsia="ko-KR"/>
        </w:rPr>
        <w:t xml:space="preserve">. </w:t>
      </w:r>
      <w:r w:rsidR="00330244">
        <w:rPr>
          <w:rFonts w:ascii="Times New Roman" w:eastAsia="MS PGothic" w:hAnsi="Times New Roman"/>
          <w:bCs/>
          <w:lang w:val="en-US" w:eastAsia="ko-KR"/>
        </w:rPr>
        <w:t>Moreover, it is</w:t>
      </w:r>
      <w:r w:rsidR="00330244" w:rsidRPr="00330244">
        <w:rPr>
          <w:rFonts w:ascii="Times New Roman" w:eastAsia="MS PGothic" w:hAnsi="Times New Roman"/>
          <w:bCs/>
          <w:lang w:val="en-US" w:eastAsia="ko-KR"/>
        </w:rPr>
        <w:t xml:space="preserve"> </w:t>
      </w:r>
      <w:r w:rsidR="007A1F4F">
        <w:rPr>
          <w:rFonts w:ascii="Times New Roman" w:eastAsia="MS PGothic" w:hAnsi="Times New Roman"/>
          <w:bCs/>
          <w:lang w:val="en-US" w:eastAsia="ko-KR"/>
        </w:rPr>
        <w:t>important</w:t>
      </w:r>
      <w:r w:rsidR="00330244" w:rsidRPr="00330244">
        <w:rPr>
          <w:rFonts w:ascii="Times New Roman" w:eastAsia="MS PGothic" w:hAnsi="Times New Roman"/>
          <w:bCs/>
          <w:lang w:val="en-US" w:eastAsia="ko-KR"/>
        </w:rPr>
        <w:t xml:space="preserve"> in avoiding the occurrence of cascading events when considering fire-driven domino effects</w:t>
      </w:r>
      <w:r w:rsidR="00330244">
        <w:rPr>
          <w:rFonts w:ascii="Times New Roman" w:eastAsia="MS PGothic" w:hAnsi="Times New Roman"/>
          <w:bCs/>
          <w:lang w:val="en-US" w:eastAsia="ko-KR"/>
        </w:rPr>
        <w:t xml:space="preserve"> </w:t>
      </w:r>
      <w:r w:rsidR="00B87D35" w:rsidRPr="00B87D35">
        <w:rPr>
          <w:rFonts w:ascii="Times New Roman" w:eastAsia="MS PGothic" w:hAnsi="Times New Roman"/>
          <w:bCs/>
          <w:noProof/>
          <w:lang w:val="en-US" w:eastAsia="ko-KR"/>
        </w:rPr>
        <w:t>[6]</w:t>
      </w:r>
      <w:r w:rsidR="00330244" w:rsidRPr="00330244">
        <w:rPr>
          <w:rFonts w:ascii="Times New Roman" w:eastAsia="MS PGothic" w:hAnsi="Times New Roman"/>
          <w:bCs/>
          <w:lang w:val="en-US" w:eastAsia="ko-KR"/>
        </w:rPr>
        <w:t xml:space="preserve">. </w:t>
      </w:r>
      <w:r w:rsidR="007A1F4F">
        <w:rPr>
          <w:rFonts w:ascii="Times New Roman" w:eastAsia="MS PGothic" w:hAnsi="Times New Roman"/>
          <w:bCs/>
          <w:lang w:val="en-US" w:eastAsia="ko-KR"/>
        </w:rPr>
        <w:t>In fact, a</w:t>
      </w:r>
      <w:r w:rsidR="00330244" w:rsidRPr="00330244">
        <w:rPr>
          <w:rFonts w:ascii="Times New Roman" w:eastAsia="MS PGothic" w:hAnsi="Times New Roman"/>
          <w:bCs/>
          <w:lang w:val="en-US" w:eastAsia="ko-KR"/>
        </w:rPr>
        <w:t xml:space="preserve">ccidents </w:t>
      </w:r>
      <w:r w:rsidR="00330244">
        <w:rPr>
          <w:rFonts w:ascii="Times New Roman" w:eastAsia="MS PGothic" w:hAnsi="Times New Roman"/>
          <w:bCs/>
          <w:lang w:val="en-US" w:eastAsia="ko-KR"/>
        </w:rPr>
        <w:t>that result in</w:t>
      </w:r>
      <w:r w:rsidR="00330244" w:rsidRPr="00330244">
        <w:rPr>
          <w:rFonts w:ascii="Times New Roman" w:eastAsia="MS PGothic" w:hAnsi="Times New Roman"/>
          <w:bCs/>
          <w:lang w:val="en-US" w:eastAsia="ko-KR"/>
        </w:rPr>
        <w:t xml:space="preserve"> a fire are characterized by a time-lapse between the start of the primary fire and its spreading to </w:t>
      </w:r>
      <w:proofErr w:type="spellStart"/>
      <w:r w:rsidR="00330244" w:rsidRPr="00330244">
        <w:rPr>
          <w:rFonts w:ascii="Times New Roman" w:eastAsia="MS PGothic" w:hAnsi="Times New Roman"/>
          <w:bCs/>
          <w:lang w:val="en-US" w:eastAsia="ko-KR"/>
        </w:rPr>
        <w:t>neighbo</w:t>
      </w:r>
      <w:r w:rsidR="00136096">
        <w:rPr>
          <w:rFonts w:ascii="Times New Roman" w:eastAsia="MS PGothic" w:hAnsi="Times New Roman"/>
          <w:bCs/>
          <w:lang w:val="en-US" w:eastAsia="ko-KR"/>
        </w:rPr>
        <w:t>u</w:t>
      </w:r>
      <w:r w:rsidR="00330244" w:rsidRPr="00330244">
        <w:rPr>
          <w:rFonts w:ascii="Times New Roman" w:eastAsia="MS PGothic" w:hAnsi="Times New Roman"/>
          <w:bCs/>
          <w:lang w:val="en-US" w:eastAsia="ko-KR"/>
        </w:rPr>
        <w:t>ring</w:t>
      </w:r>
      <w:proofErr w:type="spellEnd"/>
      <w:r w:rsidR="00330244" w:rsidRPr="00330244">
        <w:rPr>
          <w:rFonts w:ascii="Times New Roman" w:eastAsia="MS PGothic" w:hAnsi="Times New Roman"/>
          <w:bCs/>
          <w:lang w:val="en-US" w:eastAsia="ko-KR"/>
        </w:rPr>
        <w:t xml:space="preserve"> tanks</w:t>
      </w:r>
      <w:r w:rsidR="00330244">
        <w:rPr>
          <w:rFonts w:ascii="Times New Roman" w:eastAsia="MS PGothic" w:hAnsi="Times New Roman"/>
          <w:bCs/>
          <w:lang w:val="en-US" w:eastAsia="ko-KR"/>
        </w:rPr>
        <w:t xml:space="preserve"> </w:t>
      </w:r>
      <w:r w:rsidR="00B87D35" w:rsidRPr="00B87D35">
        <w:rPr>
          <w:rFonts w:ascii="Times New Roman" w:eastAsia="MS PGothic" w:hAnsi="Times New Roman"/>
          <w:bCs/>
          <w:noProof/>
          <w:lang w:val="en-US" w:eastAsia="ko-KR"/>
        </w:rPr>
        <w:t>[7]</w:t>
      </w:r>
      <w:r w:rsidR="00330244" w:rsidRPr="00330244">
        <w:rPr>
          <w:rFonts w:ascii="Times New Roman" w:eastAsia="MS PGothic" w:hAnsi="Times New Roman"/>
          <w:bCs/>
          <w:lang w:val="en-US" w:eastAsia="ko-KR"/>
        </w:rPr>
        <w:t>.</w:t>
      </w:r>
      <w:r w:rsidR="007A1F4F">
        <w:rPr>
          <w:rFonts w:ascii="Times New Roman" w:eastAsia="MS PGothic" w:hAnsi="Times New Roman"/>
          <w:bCs/>
          <w:lang w:val="en-US" w:eastAsia="ko-KR"/>
        </w:rPr>
        <w:t xml:space="preserve"> T</w:t>
      </w:r>
      <w:r w:rsidR="00330244" w:rsidRPr="00330244">
        <w:rPr>
          <w:rFonts w:ascii="Times New Roman" w:eastAsia="MS PGothic" w:hAnsi="Times New Roman"/>
          <w:bCs/>
          <w:lang w:val="en-US" w:eastAsia="ko-KR"/>
        </w:rPr>
        <w:t>h</w:t>
      </w:r>
      <w:r w:rsidR="00330244">
        <w:rPr>
          <w:rFonts w:ascii="Times New Roman" w:eastAsia="MS PGothic" w:hAnsi="Times New Roman"/>
          <w:bCs/>
          <w:lang w:val="en-US" w:eastAsia="ko-KR"/>
        </w:rPr>
        <w:t xml:space="preserve">is </w:t>
      </w:r>
      <w:r w:rsidR="00330244" w:rsidRPr="00330244">
        <w:rPr>
          <w:rFonts w:ascii="Times New Roman" w:eastAsia="MS PGothic" w:hAnsi="Times New Roman"/>
          <w:bCs/>
          <w:lang w:val="en-US" w:eastAsia="ko-KR"/>
        </w:rPr>
        <w:t>time-lapse represents the time available to perform an effective emergency response to avoid cascading events.</w:t>
      </w:r>
      <w:r w:rsidR="00271421">
        <w:rPr>
          <w:rFonts w:ascii="Times New Roman" w:eastAsia="MS PGothic" w:hAnsi="Times New Roman"/>
          <w:bCs/>
          <w:lang w:val="en-US" w:eastAsia="ko-KR"/>
        </w:rPr>
        <w:t xml:space="preserve"> </w:t>
      </w:r>
      <w:r w:rsidR="007423FD">
        <w:rPr>
          <w:rFonts w:ascii="Times New Roman" w:eastAsia="MS PGothic" w:hAnsi="Times New Roman"/>
          <w:bCs/>
          <w:lang w:val="en-US" w:eastAsia="ko-KR"/>
        </w:rPr>
        <w:t>Neve</w:t>
      </w:r>
      <w:r w:rsidR="0045585E">
        <w:rPr>
          <w:rFonts w:ascii="Times New Roman" w:eastAsia="MS PGothic" w:hAnsi="Times New Roman"/>
          <w:bCs/>
          <w:lang w:val="en-US" w:eastAsia="ko-KR"/>
        </w:rPr>
        <w:t>r</w:t>
      </w:r>
      <w:r w:rsidR="007423FD">
        <w:rPr>
          <w:rFonts w:ascii="Times New Roman" w:eastAsia="MS PGothic" w:hAnsi="Times New Roman"/>
          <w:bCs/>
          <w:lang w:val="en-US" w:eastAsia="ko-KR"/>
        </w:rPr>
        <w:t>theless</w:t>
      </w:r>
      <w:r w:rsidR="007423FD" w:rsidRPr="007423FD">
        <w:rPr>
          <w:rFonts w:ascii="Times New Roman" w:eastAsia="MS PGothic" w:hAnsi="Times New Roman"/>
          <w:bCs/>
          <w:lang w:val="en-US" w:eastAsia="ko-KR"/>
        </w:rPr>
        <w:t>,</w:t>
      </w:r>
      <w:r w:rsidR="007423FD">
        <w:rPr>
          <w:rFonts w:ascii="Times New Roman" w:eastAsia="MS PGothic" w:hAnsi="Times New Roman"/>
          <w:bCs/>
          <w:lang w:val="en-US" w:eastAsia="ko-KR"/>
        </w:rPr>
        <w:t xml:space="preserve"> </w:t>
      </w:r>
      <w:r w:rsidR="007423FD" w:rsidRPr="007423FD">
        <w:rPr>
          <w:rFonts w:ascii="Times New Roman" w:eastAsia="MS PGothic" w:hAnsi="Times New Roman"/>
          <w:bCs/>
          <w:lang w:val="en-US" w:eastAsia="ko-KR"/>
        </w:rPr>
        <w:t xml:space="preserve">limited attention has been paid to </w:t>
      </w:r>
      <w:r w:rsidR="006E2A3D">
        <w:rPr>
          <w:rFonts w:ascii="Times New Roman" w:eastAsia="MS PGothic" w:hAnsi="Times New Roman"/>
          <w:bCs/>
          <w:lang w:val="en-US" w:eastAsia="ko-KR"/>
        </w:rPr>
        <w:t xml:space="preserve">date to </w:t>
      </w:r>
      <w:r w:rsidR="007423FD" w:rsidRPr="007423FD">
        <w:rPr>
          <w:rFonts w:ascii="Times New Roman" w:eastAsia="MS PGothic" w:hAnsi="Times New Roman"/>
          <w:bCs/>
          <w:lang w:val="en-US" w:eastAsia="ko-KR"/>
        </w:rPr>
        <w:t>the study of the emergency response</w:t>
      </w:r>
      <w:r w:rsidR="006E2A3D">
        <w:rPr>
          <w:rFonts w:ascii="Times New Roman" w:eastAsia="MS PGothic" w:hAnsi="Times New Roman"/>
          <w:bCs/>
          <w:lang w:val="en-US" w:eastAsia="ko-KR"/>
        </w:rPr>
        <w:t>,</w:t>
      </w:r>
      <w:r w:rsidR="007423FD" w:rsidRPr="007423FD">
        <w:rPr>
          <w:rFonts w:ascii="Times New Roman" w:eastAsia="MS PGothic" w:hAnsi="Times New Roman"/>
          <w:bCs/>
          <w:lang w:val="en-US" w:eastAsia="ko-KR"/>
        </w:rPr>
        <w:t xml:space="preserve"> due to </w:t>
      </w:r>
      <w:r w:rsidR="006E2A3D">
        <w:rPr>
          <w:rFonts w:ascii="Times New Roman" w:eastAsia="MS PGothic" w:hAnsi="Times New Roman"/>
          <w:bCs/>
          <w:lang w:val="en-US" w:eastAsia="ko-KR"/>
        </w:rPr>
        <w:t xml:space="preserve">the </w:t>
      </w:r>
      <w:r w:rsidR="007423FD" w:rsidRPr="007423FD">
        <w:rPr>
          <w:rFonts w:ascii="Times New Roman" w:eastAsia="MS PGothic" w:hAnsi="Times New Roman"/>
          <w:bCs/>
          <w:lang w:val="en-US" w:eastAsia="ko-KR"/>
        </w:rPr>
        <w:t xml:space="preserve">complexity and the variety of actions and </w:t>
      </w:r>
      <w:r w:rsidR="006E2A3D">
        <w:rPr>
          <w:rFonts w:ascii="Times New Roman" w:eastAsia="MS PGothic" w:hAnsi="Times New Roman"/>
          <w:bCs/>
          <w:lang w:val="en-US" w:eastAsia="ko-KR"/>
        </w:rPr>
        <w:t xml:space="preserve">to the </w:t>
      </w:r>
      <w:r w:rsidR="007423FD" w:rsidRPr="007423FD">
        <w:rPr>
          <w:rFonts w:ascii="Times New Roman" w:eastAsia="MS PGothic" w:hAnsi="Times New Roman"/>
          <w:bCs/>
          <w:lang w:val="en-US" w:eastAsia="ko-KR"/>
        </w:rPr>
        <w:t>technical requirements needed to complete the procedures.</w:t>
      </w:r>
      <w:r w:rsidR="00560702">
        <w:rPr>
          <w:rFonts w:ascii="Times New Roman" w:eastAsia="MS PGothic" w:hAnsi="Times New Roman"/>
          <w:bCs/>
          <w:lang w:val="en-US" w:eastAsia="ko-KR"/>
        </w:rPr>
        <w:t xml:space="preserve"> </w:t>
      </w:r>
      <w:r w:rsidR="00560702" w:rsidRPr="00560702">
        <w:rPr>
          <w:rFonts w:ascii="Times New Roman" w:eastAsia="MS PGothic" w:hAnsi="Times New Roman"/>
          <w:bCs/>
          <w:lang w:val="en-US" w:eastAsia="ko-KR"/>
        </w:rPr>
        <w:t xml:space="preserve">Moreover, requirements </w:t>
      </w:r>
      <w:r w:rsidR="00560702">
        <w:rPr>
          <w:rFonts w:ascii="Times New Roman" w:eastAsia="MS PGothic" w:hAnsi="Times New Roman"/>
          <w:bCs/>
          <w:lang w:val="en-US" w:eastAsia="ko-KR"/>
        </w:rPr>
        <w:t xml:space="preserve">differ when considering </w:t>
      </w:r>
      <w:r w:rsidR="00136096">
        <w:rPr>
          <w:rFonts w:ascii="Times New Roman" w:eastAsia="MS PGothic" w:hAnsi="Times New Roman"/>
          <w:bCs/>
          <w:lang w:val="en-US" w:eastAsia="ko-KR"/>
        </w:rPr>
        <w:t xml:space="preserve">the </w:t>
      </w:r>
      <w:r w:rsidR="00560702" w:rsidRPr="00560702">
        <w:rPr>
          <w:rFonts w:ascii="Times New Roman" w:eastAsia="MS PGothic" w:hAnsi="Times New Roman"/>
          <w:bCs/>
          <w:lang w:val="en-US" w:eastAsia="ko-KR"/>
        </w:rPr>
        <w:t>aim</w:t>
      </w:r>
      <w:r w:rsidR="00560702">
        <w:rPr>
          <w:rFonts w:ascii="Times New Roman" w:eastAsia="MS PGothic" w:hAnsi="Times New Roman"/>
          <w:bCs/>
          <w:lang w:val="en-US" w:eastAsia="ko-KR"/>
        </w:rPr>
        <w:t>s</w:t>
      </w:r>
      <w:r w:rsidR="00560702" w:rsidRPr="00560702">
        <w:rPr>
          <w:rFonts w:ascii="Times New Roman" w:eastAsia="MS PGothic" w:hAnsi="Times New Roman"/>
          <w:bCs/>
          <w:lang w:val="en-US" w:eastAsia="ko-KR"/>
        </w:rPr>
        <w:t xml:space="preserve"> of the intervention and the type of target considered.</w:t>
      </w:r>
      <w:r w:rsidR="00C03303">
        <w:rPr>
          <w:rFonts w:ascii="Times New Roman" w:eastAsia="MS PGothic" w:hAnsi="Times New Roman"/>
          <w:bCs/>
          <w:lang w:val="en-US" w:eastAsia="ko-KR"/>
        </w:rPr>
        <w:t xml:space="preserve"> </w:t>
      </w:r>
      <w:r w:rsidR="00C03303" w:rsidRPr="00C03303">
        <w:rPr>
          <w:rFonts w:ascii="Times New Roman" w:eastAsia="MS PGothic" w:hAnsi="Times New Roman"/>
          <w:bCs/>
          <w:lang w:val="en-US" w:eastAsia="ko-KR"/>
        </w:rPr>
        <w:t xml:space="preserve">The three main targets of emergency response are human health, </w:t>
      </w:r>
      <w:r w:rsidR="00136096">
        <w:rPr>
          <w:rFonts w:ascii="Times New Roman" w:eastAsia="MS PGothic" w:hAnsi="Times New Roman"/>
          <w:bCs/>
          <w:lang w:val="en-US" w:eastAsia="ko-KR"/>
        </w:rPr>
        <w:t xml:space="preserve">the </w:t>
      </w:r>
      <w:r w:rsidR="00C03303" w:rsidRPr="00C03303">
        <w:rPr>
          <w:rFonts w:ascii="Times New Roman" w:eastAsia="MS PGothic" w:hAnsi="Times New Roman"/>
          <w:bCs/>
          <w:lang w:val="en-US" w:eastAsia="ko-KR"/>
        </w:rPr>
        <w:t xml:space="preserve">environment, and assets </w:t>
      </w:r>
      <w:r w:rsidR="00C03303" w:rsidRPr="00C03303">
        <w:rPr>
          <w:rFonts w:ascii="Times New Roman" w:eastAsia="MS PGothic" w:hAnsi="Times New Roman"/>
          <w:bCs/>
          <w:noProof/>
          <w:lang w:val="en-US" w:eastAsia="ko-KR"/>
        </w:rPr>
        <w:t>[8]</w:t>
      </w:r>
      <w:r w:rsidR="00C03303" w:rsidRPr="00C03303">
        <w:rPr>
          <w:rFonts w:ascii="Times New Roman" w:eastAsia="MS PGothic" w:hAnsi="Times New Roman"/>
          <w:bCs/>
          <w:lang w:val="en-US" w:eastAsia="ko-KR"/>
        </w:rPr>
        <w:t>.</w:t>
      </w:r>
      <w:r w:rsidR="007A1F4F">
        <w:rPr>
          <w:rFonts w:ascii="Times New Roman" w:eastAsia="MS PGothic" w:hAnsi="Times New Roman"/>
          <w:bCs/>
          <w:lang w:val="en-US" w:eastAsia="ko-KR"/>
        </w:rPr>
        <w:t xml:space="preserve"> Moreover, w</w:t>
      </w:r>
      <w:r w:rsidR="00702441">
        <w:rPr>
          <w:rFonts w:ascii="Times New Roman" w:eastAsia="MS PGothic" w:hAnsi="Times New Roman"/>
          <w:bCs/>
          <w:lang w:val="en-US" w:eastAsia="ko-KR"/>
        </w:rPr>
        <w:t xml:space="preserve">hen considering the emergency response during Natech accidents, </w:t>
      </w:r>
      <w:r w:rsidR="00702441" w:rsidRPr="00702441">
        <w:rPr>
          <w:rFonts w:ascii="Times New Roman" w:eastAsia="MS PGothic" w:hAnsi="Times New Roman"/>
          <w:bCs/>
          <w:lang w:val="en-US" w:eastAsia="ko-KR"/>
        </w:rPr>
        <w:t xml:space="preserve">some actions can be delayed or unsuccessfully completed because of specific contingencies. </w:t>
      </w:r>
      <w:r w:rsidR="00702441">
        <w:rPr>
          <w:rFonts w:ascii="Times New Roman" w:eastAsia="MS PGothic" w:hAnsi="Times New Roman"/>
          <w:bCs/>
          <w:lang w:val="en-US" w:eastAsia="ko-KR"/>
        </w:rPr>
        <w:t>In addition</w:t>
      </w:r>
      <w:r w:rsidR="00702441" w:rsidRPr="00702441">
        <w:rPr>
          <w:rFonts w:ascii="Times New Roman" w:eastAsia="MS PGothic" w:hAnsi="Times New Roman"/>
          <w:bCs/>
          <w:lang w:val="en-US" w:eastAsia="ko-KR"/>
        </w:rPr>
        <w:t xml:space="preserve">, technical elements can be </w:t>
      </w:r>
      <w:r w:rsidR="00E14EB3">
        <w:rPr>
          <w:rFonts w:ascii="Times New Roman" w:eastAsia="MS PGothic" w:hAnsi="Times New Roman"/>
          <w:bCs/>
          <w:lang w:val="en-US" w:eastAsia="ko-KR"/>
        </w:rPr>
        <w:t xml:space="preserve">unavailable </w:t>
      </w:r>
      <w:r w:rsidR="00702441" w:rsidRPr="00702441">
        <w:rPr>
          <w:rFonts w:ascii="Times New Roman" w:eastAsia="MS PGothic" w:hAnsi="Times New Roman"/>
          <w:bCs/>
          <w:lang w:val="en-US" w:eastAsia="ko-KR"/>
        </w:rPr>
        <w:t xml:space="preserve">or </w:t>
      </w:r>
      <w:r w:rsidR="00E14EB3" w:rsidRPr="00702441">
        <w:rPr>
          <w:rFonts w:ascii="Times New Roman" w:eastAsia="MS PGothic" w:hAnsi="Times New Roman"/>
          <w:bCs/>
          <w:lang w:val="en-US" w:eastAsia="ko-KR"/>
        </w:rPr>
        <w:t xml:space="preserve">damaged </w:t>
      </w:r>
      <w:r w:rsidR="00702441" w:rsidRPr="00702441">
        <w:rPr>
          <w:rFonts w:ascii="Times New Roman" w:eastAsia="MS PGothic" w:hAnsi="Times New Roman"/>
          <w:bCs/>
          <w:lang w:val="en-US" w:eastAsia="ko-KR"/>
        </w:rPr>
        <w:t xml:space="preserve">due to the natural event. </w:t>
      </w:r>
      <w:r w:rsidR="007A1F4F">
        <w:rPr>
          <w:rFonts w:ascii="Times New Roman" w:eastAsia="MS PGothic" w:hAnsi="Times New Roman"/>
          <w:bCs/>
          <w:lang w:val="en-US" w:eastAsia="ko-KR"/>
        </w:rPr>
        <w:t>These elements should be considered to</w:t>
      </w:r>
      <w:r w:rsidR="00E14EB3">
        <w:rPr>
          <w:rFonts w:ascii="Times New Roman" w:eastAsia="MS PGothic" w:hAnsi="Times New Roman"/>
          <w:bCs/>
          <w:lang w:val="en-US" w:eastAsia="ko-KR"/>
        </w:rPr>
        <w:t xml:space="preserve"> correctly </w:t>
      </w:r>
      <w:r w:rsidR="007A1F4F">
        <w:rPr>
          <w:rFonts w:ascii="Times New Roman" w:eastAsia="MS PGothic" w:hAnsi="Times New Roman"/>
          <w:bCs/>
          <w:lang w:val="en-US" w:eastAsia="ko-KR"/>
        </w:rPr>
        <w:t xml:space="preserve">actuate </w:t>
      </w:r>
      <w:r w:rsidR="00E14EB3">
        <w:rPr>
          <w:rFonts w:ascii="Times New Roman" w:eastAsia="MS PGothic" w:hAnsi="Times New Roman"/>
          <w:bCs/>
          <w:lang w:val="en-US" w:eastAsia="ko-KR"/>
        </w:rPr>
        <w:t xml:space="preserve">emergency response plans. </w:t>
      </w:r>
      <w:r w:rsidR="00136096">
        <w:rPr>
          <w:rFonts w:ascii="Times New Roman" w:eastAsia="MS PGothic" w:hAnsi="Times New Roman"/>
          <w:bCs/>
          <w:lang w:val="en-US" w:eastAsia="ko-KR"/>
        </w:rPr>
        <w:t>Neglecting them</w:t>
      </w:r>
      <w:r w:rsidR="00702441" w:rsidRPr="00702441">
        <w:rPr>
          <w:rFonts w:ascii="Times New Roman" w:eastAsia="MS PGothic" w:hAnsi="Times New Roman"/>
          <w:bCs/>
          <w:lang w:val="en-US" w:eastAsia="ko-KR"/>
        </w:rPr>
        <w:t xml:space="preserve"> </w:t>
      </w:r>
      <w:r w:rsidR="00E14EB3">
        <w:rPr>
          <w:rFonts w:ascii="Times New Roman" w:eastAsia="MS PGothic" w:hAnsi="Times New Roman"/>
          <w:bCs/>
          <w:lang w:val="en-US" w:eastAsia="ko-KR"/>
        </w:rPr>
        <w:t xml:space="preserve">could lead to a </w:t>
      </w:r>
      <w:r w:rsidR="00702441" w:rsidRPr="00702441">
        <w:rPr>
          <w:rFonts w:ascii="Times New Roman" w:eastAsia="MS PGothic" w:hAnsi="Times New Roman"/>
          <w:bCs/>
          <w:lang w:val="en-US" w:eastAsia="ko-KR"/>
        </w:rPr>
        <w:t>reduc</w:t>
      </w:r>
      <w:r w:rsidR="00E14EB3">
        <w:rPr>
          <w:rFonts w:ascii="Times New Roman" w:eastAsia="MS PGothic" w:hAnsi="Times New Roman"/>
          <w:bCs/>
          <w:lang w:val="en-US" w:eastAsia="ko-KR"/>
        </w:rPr>
        <w:t>tion of</w:t>
      </w:r>
      <w:r w:rsidR="00702441" w:rsidRPr="00702441">
        <w:rPr>
          <w:rFonts w:ascii="Times New Roman" w:eastAsia="MS PGothic" w:hAnsi="Times New Roman"/>
          <w:bCs/>
          <w:lang w:val="en-US" w:eastAsia="ko-KR"/>
        </w:rPr>
        <w:t xml:space="preserve"> the effectiveness of the intervention</w:t>
      </w:r>
      <w:r w:rsidR="00E14EB3">
        <w:rPr>
          <w:rFonts w:ascii="Times New Roman" w:eastAsia="MS PGothic" w:hAnsi="Times New Roman"/>
          <w:bCs/>
          <w:lang w:val="en-US" w:eastAsia="ko-KR"/>
        </w:rPr>
        <w:t xml:space="preserve">, and </w:t>
      </w:r>
      <w:r w:rsidR="007A1F4F">
        <w:rPr>
          <w:rFonts w:ascii="Times New Roman" w:eastAsia="MS PGothic" w:hAnsi="Times New Roman"/>
          <w:bCs/>
          <w:lang w:val="en-US" w:eastAsia="ko-KR"/>
        </w:rPr>
        <w:t xml:space="preserve">to </w:t>
      </w:r>
      <w:r w:rsidR="00702441" w:rsidRPr="00702441">
        <w:rPr>
          <w:rFonts w:ascii="Times New Roman" w:eastAsia="MS PGothic" w:hAnsi="Times New Roman"/>
          <w:bCs/>
          <w:lang w:val="en-US" w:eastAsia="ko-KR"/>
        </w:rPr>
        <w:t>an underestimation of the overall risk in the framework of the quantitative risk assessment of Natech accidents and related domino effects.</w:t>
      </w:r>
    </w:p>
    <w:p w14:paraId="1B6196F2" w14:textId="77777777" w:rsidR="00B2795A" w:rsidRPr="00466FFD" w:rsidRDefault="00B2795A" w:rsidP="00595A00">
      <w:pPr>
        <w:snapToGrid w:val="0"/>
        <w:spacing w:before="240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2. Methods</w:t>
      </w:r>
    </w:p>
    <w:p w14:paraId="2DD9AC22" w14:textId="00CA83A7" w:rsidR="00C03303" w:rsidRPr="0045435E" w:rsidRDefault="00B271B8" w:rsidP="000A0360">
      <w:pPr>
        <w:snapToGrid w:val="0"/>
        <w:spacing w:after="120"/>
        <w:jc w:val="both"/>
        <w:rPr>
          <w:rFonts w:ascii="Times New Roman" w:eastAsia="MS PGothic" w:hAnsi="Times New Roman"/>
          <w:bCs/>
          <w:lang w:val="en-US" w:eastAsia="ko-KR"/>
        </w:rPr>
      </w:pPr>
      <w:r w:rsidRPr="0045435E">
        <w:rPr>
          <w:rFonts w:ascii="Times New Roman" w:eastAsia="MS PGothic" w:hAnsi="Times New Roman"/>
          <w:bCs/>
          <w:lang w:val="en-US" w:eastAsia="ko-KR"/>
        </w:rPr>
        <w:t xml:space="preserve">Despite the criticality of the issue, scarce attention has been devoted to the study of emergency response in the case of natural events. </w:t>
      </w:r>
      <w:r w:rsidR="006D0502" w:rsidRPr="0045435E">
        <w:rPr>
          <w:rFonts w:ascii="Times New Roman" w:eastAsia="MS PGothic" w:hAnsi="Times New Roman"/>
          <w:bCs/>
          <w:lang w:val="en-US" w:eastAsia="ko-KR"/>
        </w:rPr>
        <w:t xml:space="preserve">To fill this gap, the present work aims to address the issue of emergency response in the case of natural events. </w:t>
      </w:r>
      <w:r w:rsidR="00AC28B4" w:rsidRPr="0045435E">
        <w:rPr>
          <w:rFonts w:ascii="Times New Roman" w:eastAsia="MS PGothic" w:hAnsi="Times New Roman"/>
          <w:bCs/>
          <w:lang w:val="en-US" w:eastAsia="ko-KR"/>
        </w:rPr>
        <w:t>In this framework, p</w:t>
      </w:r>
      <w:r w:rsidRPr="0045435E">
        <w:rPr>
          <w:rFonts w:ascii="Times New Roman" w:eastAsia="MS PGothic" w:hAnsi="Times New Roman"/>
          <w:bCs/>
          <w:lang w:val="en-US" w:eastAsia="ko-KR"/>
        </w:rPr>
        <w:t xml:space="preserve">ast accidents represent </w:t>
      </w:r>
      <w:r w:rsidR="006D0502" w:rsidRPr="0045435E">
        <w:rPr>
          <w:rFonts w:ascii="Times New Roman" w:eastAsia="MS PGothic" w:hAnsi="Times New Roman"/>
          <w:bCs/>
          <w:lang w:val="en-US" w:eastAsia="ko-KR"/>
        </w:rPr>
        <w:t xml:space="preserve">a </w:t>
      </w:r>
      <w:r w:rsidRPr="0045435E">
        <w:rPr>
          <w:rFonts w:ascii="Times New Roman" w:eastAsia="MS PGothic" w:hAnsi="Times New Roman"/>
          <w:bCs/>
          <w:lang w:val="en-US" w:eastAsia="ko-KR"/>
        </w:rPr>
        <w:t>source of detailed</w:t>
      </w:r>
      <w:r w:rsidR="00AC28B4" w:rsidRPr="0045435E">
        <w:rPr>
          <w:rFonts w:ascii="Times New Roman" w:eastAsia="MS PGothic" w:hAnsi="Times New Roman"/>
          <w:bCs/>
          <w:lang w:val="en-US" w:eastAsia="ko-KR"/>
        </w:rPr>
        <w:t xml:space="preserve">, </w:t>
      </w:r>
      <w:r w:rsidRPr="0045435E">
        <w:rPr>
          <w:rFonts w:ascii="Times New Roman" w:eastAsia="MS PGothic" w:hAnsi="Times New Roman"/>
          <w:bCs/>
          <w:lang w:val="en-US" w:eastAsia="ko-KR"/>
        </w:rPr>
        <w:t xml:space="preserve">complete </w:t>
      </w:r>
      <w:r w:rsidR="00AC28B4" w:rsidRPr="0045435E">
        <w:rPr>
          <w:rFonts w:ascii="Times New Roman" w:eastAsia="MS PGothic" w:hAnsi="Times New Roman"/>
          <w:bCs/>
          <w:lang w:val="en-US" w:eastAsia="ko-KR"/>
        </w:rPr>
        <w:t xml:space="preserve">and useful </w:t>
      </w:r>
      <w:r w:rsidRPr="0045435E">
        <w:rPr>
          <w:rFonts w:ascii="Times New Roman" w:eastAsia="MS PGothic" w:hAnsi="Times New Roman"/>
          <w:bCs/>
          <w:lang w:val="en-US" w:eastAsia="ko-KR"/>
        </w:rPr>
        <w:t>information considering the complexity of the phenomena involved.</w:t>
      </w:r>
      <w:r w:rsidR="009318B4">
        <w:rPr>
          <w:rFonts w:ascii="Times New Roman" w:eastAsia="MS PGothic" w:hAnsi="Times New Roman"/>
          <w:bCs/>
          <w:lang w:val="en-US" w:eastAsia="ko-KR"/>
        </w:rPr>
        <w:t xml:space="preserve"> </w:t>
      </w:r>
      <w:r w:rsidR="001E662F" w:rsidRPr="0045435E">
        <w:rPr>
          <w:rFonts w:ascii="Times New Roman" w:eastAsia="MS PGothic" w:hAnsi="Times New Roman"/>
          <w:bCs/>
          <w:lang w:val="en-US" w:eastAsia="ko-KR"/>
        </w:rPr>
        <w:t xml:space="preserve">In the present </w:t>
      </w:r>
      <w:r w:rsidR="006E2A3D">
        <w:rPr>
          <w:rFonts w:ascii="Times New Roman" w:eastAsia="MS PGothic" w:hAnsi="Times New Roman"/>
          <w:bCs/>
          <w:lang w:val="en-US" w:eastAsia="ko-KR"/>
        </w:rPr>
        <w:t>study</w:t>
      </w:r>
      <w:r w:rsidR="001E662F" w:rsidRPr="0045435E">
        <w:rPr>
          <w:rFonts w:ascii="Times New Roman" w:eastAsia="MS PGothic" w:hAnsi="Times New Roman"/>
          <w:bCs/>
          <w:lang w:val="en-US" w:eastAsia="ko-KR"/>
        </w:rPr>
        <w:t xml:space="preserve">, </w:t>
      </w:r>
      <w:r w:rsidR="00EC4422" w:rsidRPr="0045435E">
        <w:rPr>
          <w:rFonts w:ascii="Times New Roman" w:eastAsia="MS PGothic" w:hAnsi="Times New Roman"/>
          <w:bCs/>
          <w:lang w:val="en-US" w:eastAsia="ko-KR"/>
        </w:rPr>
        <w:t xml:space="preserve">accidents related to </w:t>
      </w:r>
      <w:r w:rsidR="00136096">
        <w:rPr>
          <w:rFonts w:ascii="Times New Roman" w:eastAsia="MS PGothic" w:hAnsi="Times New Roman"/>
          <w:bCs/>
          <w:lang w:val="en-US" w:eastAsia="ko-KR"/>
        </w:rPr>
        <w:t xml:space="preserve">the </w:t>
      </w:r>
      <w:proofErr w:type="spellStart"/>
      <w:r w:rsidR="00EC4422" w:rsidRPr="0045435E">
        <w:rPr>
          <w:rFonts w:ascii="Times New Roman" w:eastAsia="MS PGothic" w:hAnsi="Times New Roman"/>
          <w:bCs/>
          <w:lang w:val="en-US" w:eastAsia="ko-KR"/>
        </w:rPr>
        <w:t>Kocaeli</w:t>
      </w:r>
      <w:proofErr w:type="spellEnd"/>
      <w:r w:rsidR="00EC4422" w:rsidRPr="0045435E">
        <w:rPr>
          <w:rFonts w:ascii="Times New Roman" w:eastAsia="MS PGothic" w:hAnsi="Times New Roman"/>
          <w:bCs/>
          <w:lang w:val="en-US" w:eastAsia="ko-KR"/>
        </w:rPr>
        <w:t xml:space="preserve"> earthquake (occurred on August 17</w:t>
      </w:r>
      <w:r w:rsidR="00EC4422" w:rsidRPr="007A1F4F">
        <w:rPr>
          <w:rFonts w:ascii="Times New Roman" w:eastAsia="MS PGothic" w:hAnsi="Times New Roman"/>
          <w:bCs/>
          <w:vertAlign w:val="superscript"/>
          <w:lang w:val="en-US" w:eastAsia="ko-KR"/>
        </w:rPr>
        <w:t>th</w:t>
      </w:r>
      <w:r w:rsidR="00EC4422" w:rsidRPr="0045435E">
        <w:rPr>
          <w:rFonts w:ascii="Times New Roman" w:eastAsia="MS PGothic" w:hAnsi="Times New Roman"/>
          <w:bCs/>
          <w:lang w:val="en-US" w:eastAsia="ko-KR"/>
        </w:rPr>
        <w:t xml:space="preserve">, 1999, in Turkey) </w:t>
      </w:r>
      <w:r w:rsidR="00EC4422" w:rsidRPr="0045435E">
        <w:rPr>
          <w:rFonts w:ascii="Times New Roman" w:eastAsia="MS PGothic" w:hAnsi="Times New Roman"/>
          <w:bCs/>
          <w:noProof/>
          <w:lang w:val="en-US" w:eastAsia="ko-KR"/>
        </w:rPr>
        <w:t>[9]</w:t>
      </w:r>
      <w:r w:rsidR="00EC4422" w:rsidRPr="0045435E">
        <w:rPr>
          <w:rFonts w:ascii="Times New Roman" w:eastAsia="MS PGothic" w:hAnsi="Times New Roman"/>
          <w:bCs/>
          <w:lang w:val="en-US" w:eastAsia="ko-KR"/>
        </w:rPr>
        <w:t xml:space="preserve"> and the Great East Japan earthquake and tsunami (occurred on March 11</w:t>
      </w:r>
      <w:r w:rsidR="00EC4422" w:rsidRPr="007A1F4F">
        <w:rPr>
          <w:rFonts w:ascii="Times New Roman" w:eastAsia="MS PGothic" w:hAnsi="Times New Roman"/>
          <w:bCs/>
          <w:vertAlign w:val="superscript"/>
          <w:lang w:val="en-US" w:eastAsia="ko-KR"/>
        </w:rPr>
        <w:t>th</w:t>
      </w:r>
      <w:r w:rsidR="00EC4422" w:rsidRPr="0045435E">
        <w:rPr>
          <w:rFonts w:ascii="Times New Roman" w:eastAsia="MS PGothic" w:hAnsi="Times New Roman"/>
          <w:bCs/>
          <w:lang w:val="en-US" w:eastAsia="ko-KR"/>
        </w:rPr>
        <w:t xml:space="preserve">, 2011, off the Pacific Coast of Tohoku) </w:t>
      </w:r>
      <w:r w:rsidR="007A1F4F" w:rsidRPr="007A1F4F">
        <w:rPr>
          <w:rFonts w:ascii="Times New Roman" w:eastAsia="MS PGothic" w:hAnsi="Times New Roman"/>
          <w:bCs/>
          <w:noProof/>
          <w:lang w:val="en-US" w:eastAsia="ko-KR"/>
        </w:rPr>
        <w:t>[3]</w:t>
      </w:r>
      <w:r w:rsidR="00EC4422" w:rsidRPr="0045435E">
        <w:rPr>
          <w:rFonts w:ascii="Times New Roman" w:eastAsia="MS PGothic" w:hAnsi="Times New Roman"/>
          <w:bCs/>
          <w:lang w:val="en-US" w:eastAsia="ko-KR"/>
        </w:rPr>
        <w:t xml:space="preserve"> are considered. </w:t>
      </w:r>
      <w:r w:rsidR="004930A5" w:rsidRPr="0045435E">
        <w:rPr>
          <w:rFonts w:ascii="Times New Roman" w:eastAsia="MS PGothic" w:hAnsi="Times New Roman"/>
          <w:bCs/>
          <w:lang w:val="en-US" w:eastAsia="ko-KR"/>
        </w:rPr>
        <w:t xml:space="preserve">Through the analysis of </w:t>
      </w:r>
      <w:r w:rsidR="00EC4422" w:rsidRPr="0045435E">
        <w:rPr>
          <w:rFonts w:ascii="Times New Roman" w:eastAsia="MS PGothic" w:hAnsi="Times New Roman"/>
          <w:bCs/>
          <w:lang w:val="en-US" w:eastAsia="ko-KR"/>
        </w:rPr>
        <w:t>these</w:t>
      </w:r>
      <w:r w:rsidR="004930A5" w:rsidRPr="0045435E">
        <w:rPr>
          <w:rFonts w:ascii="Times New Roman" w:eastAsia="MS PGothic" w:hAnsi="Times New Roman"/>
          <w:bCs/>
          <w:lang w:val="en-US" w:eastAsia="ko-KR"/>
        </w:rPr>
        <w:t xml:space="preserve"> accidents, the actions of emergency response teams that can be hindered by natural events are highlighted</w:t>
      </w:r>
      <w:r w:rsidR="00EC4422" w:rsidRPr="0045435E">
        <w:rPr>
          <w:rFonts w:ascii="Times New Roman" w:eastAsia="MS PGothic" w:hAnsi="Times New Roman"/>
          <w:bCs/>
          <w:lang w:val="en-US" w:eastAsia="ko-KR"/>
        </w:rPr>
        <w:t>, as well as the technical needs that resulted unavailable or damaged by the natural event</w:t>
      </w:r>
      <w:r w:rsidR="004930A5" w:rsidRPr="0045435E">
        <w:rPr>
          <w:rFonts w:ascii="Times New Roman" w:eastAsia="MS PGothic" w:hAnsi="Times New Roman"/>
          <w:bCs/>
          <w:lang w:val="en-US" w:eastAsia="ko-KR"/>
        </w:rPr>
        <w:t>.</w:t>
      </w:r>
    </w:p>
    <w:p w14:paraId="0528A46E" w14:textId="77777777" w:rsidR="00DA51A3" w:rsidRPr="00466FFD" w:rsidRDefault="00DA51A3" w:rsidP="00595A00">
      <w:pPr>
        <w:snapToGrid w:val="0"/>
        <w:spacing w:before="240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3. Results and discussion</w:t>
      </w:r>
    </w:p>
    <w:p w14:paraId="52EFC93C" w14:textId="5B0BC3AB" w:rsidR="00094A06" w:rsidRDefault="007D5549" w:rsidP="000A0360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lastRenderedPageBreak/>
        <w:t>T</w:t>
      </w:r>
      <w:r w:rsidR="00DE7FB1">
        <w:rPr>
          <w:rFonts w:ascii="Times New Roman" w:eastAsia="MS PGothic" w:hAnsi="Times New Roman"/>
          <w:lang w:val="en-US"/>
        </w:rPr>
        <w:t>he accident dynamic</w:t>
      </w:r>
      <w:r w:rsidR="006E2A3D">
        <w:rPr>
          <w:rFonts w:ascii="Times New Roman" w:eastAsia="MS PGothic" w:hAnsi="Times New Roman"/>
          <w:lang w:val="en-US"/>
        </w:rPr>
        <w:t>s</w:t>
      </w:r>
      <w:r w:rsidR="00DE7FB1">
        <w:rPr>
          <w:rFonts w:ascii="Times New Roman" w:eastAsia="MS PGothic" w:hAnsi="Times New Roman"/>
          <w:lang w:val="en-US"/>
        </w:rPr>
        <w:t xml:space="preserve"> </w:t>
      </w:r>
      <w:r w:rsidR="00136096">
        <w:rPr>
          <w:rFonts w:ascii="Times New Roman" w:eastAsia="MS PGothic" w:hAnsi="Times New Roman"/>
          <w:lang w:val="en-US"/>
        </w:rPr>
        <w:t xml:space="preserve">that </w:t>
      </w:r>
      <w:r w:rsidR="00DE7FB1">
        <w:rPr>
          <w:rFonts w:ascii="Times New Roman" w:eastAsia="MS PGothic" w:hAnsi="Times New Roman"/>
          <w:lang w:val="en-US"/>
        </w:rPr>
        <w:t xml:space="preserve">occurred in the </w:t>
      </w:r>
      <w:r>
        <w:rPr>
          <w:rFonts w:ascii="Times New Roman" w:eastAsia="MS PGothic" w:hAnsi="Times New Roman"/>
          <w:lang w:val="en-US"/>
        </w:rPr>
        <w:t xml:space="preserve">events considered in the present study revealed that safety barriers alone </w:t>
      </w:r>
      <w:r w:rsidR="007A1F4F">
        <w:rPr>
          <w:rFonts w:ascii="Times New Roman" w:eastAsia="MS PGothic" w:hAnsi="Times New Roman"/>
          <w:lang w:val="en-US"/>
        </w:rPr>
        <w:t>cannot</w:t>
      </w:r>
      <w:r w:rsidRPr="007D5549">
        <w:rPr>
          <w:rFonts w:ascii="Times New Roman" w:eastAsia="MS PGothic" w:hAnsi="Times New Roman"/>
          <w:lang w:val="en-US"/>
        </w:rPr>
        <w:t xml:space="preserve"> prevent the accident </w:t>
      </w:r>
      <w:r>
        <w:rPr>
          <w:rFonts w:ascii="Times New Roman" w:eastAsia="MS PGothic" w:hAnsi="Times New Roman"/>
          <w:lang w:val="en-US"/>
        </w:rPr>
        <w:t>n</w:t>
      </w:r>
      <w:r w:rsidRPr="007D5549">
        <w:rPr>
          <w:rFonts w:ascii="Times New Roman" w:eastAsia="MS PGothic" w:hAnsi="Times New Roman"/>
          <w:lang w:val="en-US"/>
        </w:rPr>
        <w:t>or reduce the consequences</w:t>
      </w:r>
      <w:r>
        <w:rPr>
          <w:rFonts w:ascii="Times New Roman" w:eastAsia="MS PGothic" w:hAnsi="Times New Roman"/>
          <w:lang w:val="en-US"/>
        </w:rPr>
        <w:t xml:space="preserve">, </w:t>
      </w:r>
      <w:r w:rsidRPr="007D5549">
        <w:rPr>
          <w:rFonts w:ascii="Times New Roman" w:eastAsia="MS PGothic" w:hAnsi="Times New Roman"/>
          <w:lang w:val="en-US"/>
        </w:rPr>
        <w:t xml:space="preserve">emphasizing </w:t>
      </w:r>
      <w:r>
        <w:rPr>
          <w:rFonts w:ascii="Times New Roman" w:eastAsia="MS PGothic" w:hAnsi="Times New Roman"/>
          <w:lang w:val="en-US"/>
        </w:rPr>
        <w:t xml:space="preserve">that </w:t>
      </w:r>
      <w:r w:rsidRPr="00595A00">
        <w:rPr>
          <w:rFonts w:ascii="Times New Roman" w:eastAsia="MS PGothic" w:hAnsi="Times New Roman"/>
          <w:lang w:val="en-US"/>
        </w:rPr>
        <w:t xml:space="preserve">the role of emergency response </w:t>
      </w:r>
      <w:r>
        <w:rPr>
          <w:rFonts w:ascii="Times New Roman" w:eastAsia="MS PGothic" w:hAnsi="Times New Roman"/>
          <w:lang w:val="en-US"/>
        </w:rPr>
        <w:t>is</w:t>
      </w:r>
      <w:r w:rsidRPr="00595A00">
        <w:rPr>
          <w:rFonts w:ascii="Times New Roman" w:eastAsia="MS PGothic" w:hAnsi="Times New Roman"/>
          <w:lang w:val="en-US"/>
        </w:rPr>
        <w:t xml:space="preserve"> crucial to effectively </w:t>
      </w:r>
      <w:r w:rsidR="00E3387B">
        <w:rPr>
          <w:rFonts w:ascii="Times New Roman" w:eastAsia="MS PGothic" w:hAnsi="Times New Roman"/>
          <w:lang w:val="en-US"/>
        </w:rPr>
        <w:t>counter</w:t>
      </w:r>
      <w:r w:rsidR="00E3387B" w:rsidRPr="00E3387B">
        <w:rPr>
          <w:rFonts w:ascii="Times New Roman" w:eastAsia="MS PGothic" w:hAnsi="Times New Roman"/>
          <w:lang w:val="en-US"/>
        </w:rPr>
        <w:t xml:space="preserve"> Natech accidents</w:t>
      </w:r>
      <w:r>
        <w:rPr>
          <w:rFonts w:ascii="Times New Roman" w:eastAsia="MS PGothic" w:hAnsi="Times New Roman"/>
          <w:lang w:val="en-US"/>
        </w:rPr>
        <w:t>.</w:t>
      </w:r>
      <w:r w:rsidR="00094A06">
        <w:rPr>
          <w:rFonts w:ascii="Times New Roman" w:eastAsia="MS PGothic" w:hAnsi="Times New Roman"/>
          <w:lang w:val="en-US"/>
        </w:rPr>
        <w:t xml:space="preserve"> Nevertheless, past accidents also highlighted that </w:t>
      </w:r>
      <w:r w:rsidR="00094A06" w:rsidRPr="00094A06">
        <w:rPr>
          <w:rFonts w:ascii="Times New Roman" w:eastAsia="MS PGothic" w:hAnsi="Times New Roman"/>
          <w:lang w:val="en-US"/>
        </w:rPr>
        <w:t>the emergency response can be affected by natural events</w:t>
      </w:r>
      <w:r w:rsidR="00094A06">
        <w:rPr>
          <w:rFonts w:ascii="Times New Roman" w:eastAsia="MS PGothic" w:hAnsi="Times New Roman"/>
          <w:lang w:val="en-US"/>
        </w:rPr>
        <w:t xml:space="preserve"> as well.</w:t>
      </w:r>
      <w:r w:rsidR="001026CE">
        <w:rPr>
          <w:rFonts w:ascii="Times New Roman" w:eastAsia="MS PGothic" w:hAnsi="Times New Roman"/>
          <w:lang w:val="en-US"/>
        </w:rPr>
        <w:t xml:space="preserve"> According to the information available, shortcomings and </w:t>
      </w:r>
      <w:r w:rsidR="001026CE" w:rsidRPr="00595A00">
        <w:rPr>
          <w:rFonts w:ascii="Times New Roman" w:eastAsia="MS PGothic" w:hAnsi="Times New Roman"/>
          <w:lang w:val="en-US"/>
        </w:rPr>
        <w:t xml:space="preserve">lesson learned </w:t>
      </w:r>
      <w:r w:rsidR="006C0561">
        <w:rPr>
          <w:rFonts w:ascii="Times New Roman" w:eastAsia="MS PGothic" w:hAnsi="Times New Roman"/>
          <w:lang w:val="en-US"/>
        </w:rPr>
        <w:t>were derive</w:t>
      </w:r>
      <w:r w:rsidR="00136096">
        <w:rPr>
          <w:rFonts w:ascii="Times New Roman" w:eastAsia="MS PGothic" w:hAnsi="Times New Roman"/>
          <w:lang w:val="en-US"/>
        </w:rPr>
        <w:t>d</w:t>
      </w:r>
      <w:r w:rsidR="006C0561">
        <w:rPr>
          <w:rFonts w:ascii="Times New Roman" w:eastAsia="MS PGothic" w:hAnsi="Times New Roman"/>
          <w:lang w:val="en-US"/>
        </w:rPr>
        <w:t xml:space="preserve"> and the main elements that should be improved to perform an effective emergency response are </w:t>
      </w:r>
      <w:r w:rsidR="001026CE">
        <w:rPr>
          <w:rFonts w:ascii="Times New Roman" w:eastAsia="MS PGothic" w:hAnsi="Times New Roman"/>
          <w:lang w:val="en-US"/>
        </w:rPr>
        <w:t>summarized</w:t>
      </w:r>
      <w:r w:rsidR="001026CE" w:rsidRPr="00595A00">
        <w:rPr>
          <w:rFonts w:ascii="Times New Roman" w:eastAsia="MS PGothic" w:hAnsi="Times New Roman"/>
          <w:lang w:val="en-US"/>
        </w:rPr>
        <w:t xml:space="preserve"> as follow</w:t>
      </w:r>
      <w:r w:rsidR="001026CE">
        <w:rPr>
          <w:rFonts w:ascii="Times New Roman" w:eastAsia="MS PGothic" w:hAnsi="Times New Roman"/>
          <w:lang w:val="en-US"/>
        </w:rPr>
        <w:t>:</w:t>
      </w:r>
    </w:p>
    <w:p w14:paraId="503C3D72" w14:textId="19F50EDD" w:rsidR="001026CE" w:rsidRPr="001026CE" w:rsidRDefault="006C0561" w:rsidP="006C0561">
      <w:pPr>
        <w:pStyle w:val="ListParagraph"/>
        <w:numPr>
          <w:ilvl w:val="0"/>
          <w:numId w:val="2"/>
        </w:numPr>
        <w:snapToGrid w:val="0"/>
        <w:spacing w:after="60"/>
        <w:ind w:left="340" w:hanging="340"/>
        <w:contextualSpacing w:val="0"/>
        <w:jc w:val="both"/>
        <w:rPr>
          <w:rFonts w:ascii="Times New Roman" w:eastAsia="MS PGothic" w:hAnsi="Times New Roman"/>
          <w:lang w:val="en-US"/>
        </w:rPr>
      </w:pPr>
      <w:r w:rsidRPr="007A1F4F">
        <w:rPr>
          <w:rFonts w:ascii="Times New Roman" w:eastAsia="MS PGothic" w:hAnsi="Times New Roman"/>
          <w:b/>
          <w:i/>
          <w:lang w:val="en-US"/>
        </w:rPr>
        <w:t>D</w:t>
      </w:r>
      <w:r w:rsidR="001026CE" w:rsidRPr="007A1F4F">
        <w:rPr>
          <w:rFonts w:ascii="Times New Roman" w:eastAsia="MS PGothic" w:hAnsi="Times New Roman"/>
          <w:b/>
          <w:i/>
          <w:lang w:val="en-US"/>
        </w:rPr>
        <w:t>esign of mitigation safety systems</w:t>
      </w:r>
      <w:r w:rsidR="001026CE" w:rsidRPr="001026CE">
        <w:rPr>
          <w:rFonts w:ascii="Times New Roman" w:eastAsia="MS PGothic" w:hAnsi="Times New Roman"/>
          <w:lang w:val="en-US"/>
        </w:rPr>
        <w:t xml:space="preserve">. </w:t>
      </w:r>
      <w:r w:rsidR="00BB5797">
        <w:rPr>
          <w:rFonts w:ascii="Times New Roman" w:eastAsia="MS PGothic" w:hAnsi="Times New Roman"/>
          <w:lang w:val="en-US"/>
        </w:rPr>
        <w:t xml:space="preserve">Examples: length of </w:t>
      </w:r>
      <w:r w:rsidR="001026CE" w:rsidRPr="001026CE">
        <w:rPr>
          <w:rFonts w:ascii="Times New Roman" w:eastAsia="MS PGothic" w:hAnsi="Times New Roman"/>
          <w:lang w:val="en-US"/>
        </w:rPr>
        <w:t>hoses were not enough to reach industrial items</w:t>
      </w:r>
      <w:r w:rsidR="00BB5797">
        <w:rPr>
          <w:rFonts w:ascii="Times New Roman" w:eastAsia="MS PGothic" w:hAnsi="Times New Roman"/>
          <w:lang w:val="en-US"/>
        </w:rPr>
        <w:t>; s</w:t>
      </w:r>
      <w:r w:rsidR="001026CE" w:rsidRPr="001026CE">
        <w:rPr>
          <w:rFonts w:ascii="Times New Roman" w:eastAsia="MS PGothic" w:hAnsi="Times New Roman"/>
          <w:lang w:val="en-US"/>
        </w:rPr>
        <w:t>prinkler systems were implemented in a limited number of tanks.</w:t>
      </w:r>
    </w:p>
    <w:p w14:paraId="320E2A50" w14:textId="70A748BC" w:rsidR="001026CE" w:rsidRPr="001026CE" w:rsidRDefault="006C0561" w:rsidP="006C0561">
      <w:pPr>
        <w:pStyle w:val="ListParagraph"/>
        <w:numPr>
          <w:ilvl w:val="0"/>
          <w:numId w:val="2"/>
        </w:numPr>
        <w:snapToGrid w:val="0"/>
        <w:spacing w:after="60"/>
        <w:ind w:left="340" w:hanging="340"/>
        <w:contextualSpacing w:val="0"/>
        <w:jc w:val="both"/>
        <w:rPr>
          <w:rFonts w:ascii="Times New Roman" w:eastAsia="MS PGothic" w:hAnsi="Times New Roman"/>
          <w:lang w:val="en-US"/>
        </w:rPr>
      </w:pPr>
      <w:r w:rsidRPr="007A1F4F">
        <w:rPr>
          <w:rFonts w:ascii="Times New Roman" w:eastAsia="MS PGothic" w:hAnsi="Times New Roman"/>
          <w:b/>
          <w:i/>
          <w:lang w:val="en-US"/>
        </w:rPr>
        <w:t>C</w:t>
      </w:r>
      <w:r w:rsidR="001026CE" w:rsidRPr="007A1F4F">
        <w:rPr>
          <w:rFonts w:ascii="Times New Roman" w:eastAsia="MS PGothic" w:hAnsi="Times New Roman"/>
          <w:b/>
          <w:i/>
          <w:lang w:val="en-US"/>
        </w:rPr>
        <w:t>apacity of fire-fighting materials</w:t>
      </w:r>
      <w:r w:rsidRPr="006C0561">
        <w:rPr>
          <w:rFonts w:ascii="Times New Roman" w:eastAsia="MS PGothic" w:hAnsi="Times New Roman"/>
          <w:i/>
          <w:lang w:val="en-US"/>
        </w:rPr>
        <w:t>.</w:t>
      </w:r>
      <w:r>
        <w:rPr>
          <w:rFonts w:ascii="Times New Roman" w:eastAsia="MS PGothic" w:hAnsi="Times New Roman"/>
          <w:lang w:val="en-US"/>
        </w:rPr>
        <w:t xml:space="preserve"> Examples: </w:t>
      </w:r>
      <w:r w:rsidRPr="001026CE">
        <w:rPr>
          <w:rFonts w:ascii="Times New Roman" w:eastAsia="MS PGothic" w:hAnsi="Times New Roman"/>
          <w:lang w:val="en-US"/>
        </w:rPr>
        <w:t>shortage of fire-fighting materials</w:t>
      </w:r>
      <w:r>
        <w:rPr>
          <w:rFonts w:ascii="Times New Roman" w:eastAsia="MS PGothic" w:hAnsi="Times New Roman"/>
          <w:lang w:val="en-US"/>
        </w:rPr>
        <w:t>;</w:t>
      </w:r>
      <w:r w:rsidR="001026CE" w:rsidRPr="001026CE">
        <w:rPr>
          <w:rFonts w:ascii="Times New Roman" w:eastAsia="MS PGothic" w:hAnsi="Times New Roman"/>
          <w:lang w:val="en-US"/>
        </w:rPr>
        <w:t xml:space="preserve"> </w:t>
      </w:r>
      <w:r>
        <w:rPr>
          <w:rFonts w:ascii="Times New Roman" w:eastAsia="MS PGothic" w:hAnsi="Times New Roman"/>
          <w:lang w:val="en-US"/>
        </w:rPr>
        <w:t xml:space="preserve">possibility of </w:t>
      </w:r>
      <w:r w:rsidR="001026CE" w:rsidRPr="001026CE">
        <w:rPr>
          <w:rFonts w:ascii="Times New Roman" w:eastAsia="MS PGothic" w:hAnsi="Times New Roman"/>
          <w:lang w:val="en-US"/>
        </w:rPr>
        <w:t>multiple and simultaneous fires</w:t>
      </w:r>
      <w:r>
        <w:rPr>
          <w:rFonts w:ascii="Times New Roman" w:eastAsia="MS PGothic" w:hAnsi="Times New Roman"/>
          <w:lang w:val="en-US"/>
        </w:rPr>
        <w:t xml:space="preserve"> not accounted</w:t>
      </w:r>
      <w:r w:rsidR="001026CE" w:rsidRPr="001026CE">
        <w:rPr>
          <w:rFonts w:ascii="Times New Roman" w:eastAsia="MS PGothic" w:hAnsi="Times New Roman"/>
          <w:lang w:val="en-US"/>
        </w:rPr>
        <w:t>.</w:t>
      </w:r>
    </w:p>
    <w:p w14:paraId="647A081E" w14:textId="0D4185DE" w:rsidR="001026CE" w:rsidRPr="001026CE" w:rsidRDefault="00597CC9" w:rsidP="006C0561">
      <w:pPr>
        <w:pStyle w:val="ListParagraph"/>
        <w:numPr>
          <w:ilvl w:val="0"/>
          <w:numId w:val="2"/>
        </w:numPr>
        <w:snapToGrid w:val="0"/>
        <w:spacing w:after="60"/>
        <w:ind w:left="340" w:hanging="340"/>
        <w:contextualSpacing w:val="0"/>
        <w:jc w:val="both"/>
        <w:rPr>
          <w:rFonts w:ascii="Times New Roman" w:eastAsia="MS PGothic" w:hAnsi="Times New Roman"/>
          <w:lang w:val="en-US"/>
        </w:rPr>
      </w:pPr>
      <w:r w:rsidRPr="007A1F4F">
        <w:rPr>
          <w:rFonts w:ascii="Times New Roman" w:eastAsia="MS PGothic" w:hAnsi="Times New Roman"/>
          <w:b/>
          <w:i/>
          <w:lang w:val="en-US"/>
        </w:rPr>
        <w:t>U</w:t>
      </w:r>
      <w:r w:rsidR="001026CE" w:rsidRPr="007A1F4F">
        <w:rPr>
          <w:rFonts w:ascii="Times New Roman" w:eastAsia="MS PGothic" w:hAnsi="Times New Roman"/>
          <w:b/>
          <w:i/>
          <w:lang w:val="en-US"/>
        </w:rPr>
        <w:t>tility systems</w:t>
      </w:r>
      <w:r w:rsidR="001026CE" w:rsidRPr="001026CE">
        <w:rPr>
          <w:rFonts w:ascii="Times New Roman" w:eastAsia="MS PGothic" w:hAnsi="Times New Roman"/>
          <w:lang w:val="en-US"/>
        </w:rPr>
        <w:t xml:space="preserve">. </w:t>
      </w:r>
      <w:r>
        <w:rPr>
          <w:rFonts w:ascii="Times New Roman" w:eastAsia="MS PGothic" w:hAnsi="Times New Roman"/>
          <w:lang w:val="en-US"/>
        </w:rPr>
        <w:t>Examples: l</w:t>
      </w:r>
      <w:r w:rsidR="001026CE" w:rsidRPr="001026CE">
        <w:rPr>
          <w:rFonts w:ascii="Times New Roman" w:eastAsia="MS PGothic" w:hAnsi="Times New Roman"/>
          <w:lang w:val="en-US"/>
        </w:rPr>
        <w:t>ack of the main power supply</w:t>
      </w:r>
      <w:r>
        <w:rPr>
          <w:rFonts w:ascii="Times New Roman" w:eastAsia="MS PGothic" w:hAnsi="Times New Roman"/>
          <w:lang w:val="en-US"/>
        </w:rPr>
        <w:t xml:space="preserve">; </w:t>
      </w:r>
      <w:r w:rsidR="001026CE" w:rsidRPr="001026CE">
        <w:rPr>
          <w:rFonts w:ascii="Times New Roman" w:eastAsia="MS PGothic" w:hAnsi="Times New Roman"/>
          <w:lang w:val="en-US"/>
        </w:rPr>
        <w:t>unavailability of the fire-fighting system</w:t>
      </w:r>
      <w:r>
        <w:rPr>
          <w:rFonts w:ascii="Times New Roman" w:eastAsia="MS PGothic" w:hAnsi="Times New Roman"/>
          <w:lang w:val="en-US"/>
        </w:rPr>
        <w:t>; in</w:t>
      </w:r>
      <w:r w:rsidR="001026CE" w:rsidRPr="001026CE">
        <w:rPr>
          <w:rFonts w:ascii="Times New Roman" w:eastAsia="MS PGothic" w:hAnsi="Times New Roman"/>
          <w:lang w:val="en-US"/>
        </w:rPr>
        <w:t xml:space="preserve">adequate </w:t>
      </w:r>
      <w:r>
        <w:rPr>
          <w:rFonts w:ascii="Times New Roman" w:eastAsia="MS PGothic" w:hAnsi="Times New Roman"/>
          <w:lang w:val="en-US"/>
        </w:rPr>
        <w:t xml:space="preserve">design of </w:t>
      </w:r>
      <w:r w:rsidR="001026CE" w:rsidRPr="001026CE">
        <w:rPr>
          <w:rFonts w:ascii="Times New Roman" w:eastAsia="MS PGothic" w:hAnsi="Times New Roman"/>
          <w:lang w:val="en-US"/>
        </w:rPr>
        <w:t>backup systems</w:t>
      </w:r>
      <w:r>
        <w:rPr>
          <w:rFonts w:ascii="Times New Roman" w:eastAsia="MS PGothic" w:hAnsi="Times New Roman"/>
          <w:lang w:val="en-US"/>
        </w:rPr>
        <w:t>.</w:t>
      </w:r>
    </w:p>
    <w:p w14:paraId="23DE6FB0" w14:textId="1C64E24D" w:rsidR="00751FE1" w:rsidRPr="001026CE" w:rsidRDefault="00597CC9" w:rsidP="006C0561">
      <w:pPr>
        <w:pStyle w:val="ListParagraph"/>
        <w:numPr>
          <w:ilvl w:val="0"/>
          <w:numId w:val="2"/>
        </w:numPr>
        <w:snapToGrid w:val="0"/>
        <w:spacing w:after="60"/>
        <w:ind w:left="340" w:hanging="340"/>
        <w:contextualSpacing w:val="0"/>
        <w:jc w:val="both"/>
        <w:rPr>
          <w:rFonts w:ascii="Times New Roman" w:eastAsia="MS PGothic" w:hAnsi="Times New Roman"/>
          <w:lang w:val="en-US"/>
        </w:rPr>
      </w:pPr>
      <w:r w:rsidRPr="007A1F4F">
        <w:rPr>
          <w:rFonts w:ascii="Times New Roman" w:eastAsia="MS PGothic" w:hAnsi="Times New Roman"/>
          <w:b/>
          <w:i/>
          <w:lang w:val="en-US"/>
        </w:rPr>
        <w:t>S</w:t>
      </w:r>
      <w:r w:rsidR="001026CE" w:rsidRPr="007A1F4F">
        <w:rPr>
          <w:rFonts w:ascii="Times New Roman" w:eastAsia="MS PGothic" w:hAnsi="Times New Roman"/>
          <w:b/>
          <w:i/>
          <w:lang w:val="en-US"/>
        </w:rPr>
        <w:t>ize of the internal fire-fighting team</w:t>
      </w:r>
      <w:r w:rsidR="001026CE" w:rsidRPr="001026CE">
        <w:rPr>
          <w:rFonts w:ascii="Times New Roman" w:eastAsia="MS PGothic" w:hAnsi="Times New Roman"/>
          <w:lang w:val="en-US"/>
        </w:rPr>
        <w:t xml:space="preserve">. </w:t>
      </w:r>
      <w:r w:rsidR="00BC235D">
        <w:rPr>
          <w:rFonts w:ascii="Times New Roman" w:eastAsia="MS PGothic" w:hAnsi="Times New Roman"/>
          <w:lang w:val="en-US"/>
        </w:rPr>
        <w:t xml:space="preserve">Examples: emergency teams on site were not enough to counteract the accident; </w:t>
      </w:r>
      <w:r w:rsidR="001026CE" w:rsidRPr="001026CE">
        <w:rPr>
          <w:rFonts w:ascii="Times New Roman" w:eastAsia="MS PGothic" w:hAnsi="Times New Roman"/>
          <w:lang w:val="en-US"/>
        </w:rPr>
        <w:t xml:space="preserve">unavailability of </w:t>
      </w:r>
      <w:r w:rsidR="00BC235D">
        <w:rPr>
          <w:rFonts w:ascii="Times New Roman" w:eastAsia="MS PGothic" w:hAnsi="Times New Roman"/>
          <w:lang w:val="en-US"/>
        </w:rPr>
        <w:t xml:space="preserve">additional and </w:t>
      </w:r>
      <w:r w:rsidR="001026CE" w:rsidRPr="001026CE">
        <w:rPr>
          <w:rFonts w:ascii="Times New Roman" w:eastAsia="MS PGothic" w:hAnsi="Times New Roman"/>
          <w:lang w:val="en-US"/>
        </w:rPr>
        <w:t>supporting teams.</w:t>
      </w:r>
    </w:p>
    <w:p w14:paraId="3F9D71B7" w14:textId="706CF8B5" w:rsidR="001026CE" w:rsidRPr="001026CE" w:rsidRDefault="00597CC9" w:rsidP="006C0561">
      <w:pPr>
        <w:pStyle w:val="ListParagraph"/>
        <w:numPr>
          <w:ilvl w:val="0"/>
          <w:numId w:val="2"/>
        </w:numPr>
        <w:snapToGrid w:val="0"/>
        <w:spacing w:after="60"/>
        <w:ind w:left="340" w:hanging="340"/>
        <w:contextualSpacing w:val="0"/>
        <w:jc w:val="both"/>
        <w:rPr>
          <w:rFonts w:ascii="Times New Roman" w:eastAsia="MS PGothic" w:hAnsi="Times New Roman"/>
          <w:lang w:val="en-US"/>
        </w:rPr>
      </w:pPr>
      <w:r w:rsidRPr="007A1F4F">
        <w:rPr>
          <w:rFonts w:ascii="Times New Roman" w:eastAsia="MS PGothic" w:hAnsi="Times New Roman"/>
          <w:b/>
          <w:i/>
          <w:lang w:val="en-US"/>
        </w:rPr>
        <w:t>T</w:t>
      </w:r>
      <w:r w:rsidR="001026CE" w:rsidRPr="007A1F4F">
        <w:rPr>
          <w:rFonts w:ascii="Times New Roman" w:eastAsia="MS PGothic" w:hAnsi="Times New Roman"/>
          <w:b/>
          <w:i/>
          <w:lang w:val="en-US"/>
        </w:rPr>
        <w:t>raining for any emergency teams</w:t>
      </w:r>
      <w:r w:rsidR="00BC235D">
        <w:rPr>
          <w:rFonts w:ascii="Times New Roman" w:eastAsia="MS PGothic" w:hAnsi="Times New Roman"/>
          <w:lang w:val="en-US"/>
        </w:rPr>
        <w:t>.</w:t>
      </w:r>
      <w:r w:rsidR="001026CE" w:rsidRPr="001026CE">
        <w:rPr>
          <w:rFonts w:ascii="Times New Roman" w:eastAsia="MS PGothic" w:hAnsi="Times New Roman"/>
          <w:lang w:val="en-US"/>
        </w:rPr>
        <w:t xml:space="preserve"> </w:t>
      </w:r>
      <w:r w:rsidR="00385B14">
        <w:rPr>
          <w:rFonts w:ascii="Times New Roman" w:eastAsia="MS PGothic" w:hAnsi="Times New Roman"/>
          <w:lang w:val="en-US"/>
        </w:rPr>
        <w:t xml:space="preserve">Examples: lack of proper training </w:t>
      </w:r>
      <w:r w:rsidR="001026CE" w:rsidRPr="001026CE">
        <w:rPr>
          <w:rFonts w:ascii="Times New Roman" w:eastAsia="MS PGothic" w:hAnsi="Times New Roman"/>
          <w:lang w:val="en-US"/>
        </w:rPr>
        <w:t>specific</w:t>
      </w:r>
      <w:r w:rsidR="00136096">
        <w:rPr>
          <w:rFonts w:ascii="Times New Roman" w:eastAsia="MS PGothic" w:hAnsi="Times New Roman"/>
          <w:lang w:val="en-US"/>
        </w:rPr>
        <w:t>ally</w:t>
      </w:r>
      <w:r w:rsidR="001026CE" w:rsidRPr="001026CE">
        <w:rPr>
          <w:rFonts w:ascii="Times New Roman" w:eastAsia="MS PGothic" w:hAnsi="Times New Roman"/>
          <w:lang w:val="en-US"/>
        </w:rPr>
        <w:t xml:space="preserve"> for the case of Natech accidents</w:t>
      </w:r>
      <w:r w:rsidR="007A1F4F">
        <w:rPr>
          <w:rFonts w:ascii="Times New Roman" w:eastAsia="MS PGothic" w:hAnsi="Times New Roman"/>
          <w:lang w:val="en-US"/>
        </w:rPr>
        <w:t xml:space="preserve">; lack of proper training </w:t>
      </w:r>
      <w:r w:rsidR="007A1F4F" w:rsidRPr="001026CE">
        <w:rPr>
          <w:rFonts w:ascii="Times New Roman" w:eastAsia="MS PGothic" w:hAnsi="Times New Roman"/>
          <w:lang w:val="en-US"/>
        </w:rPr>
        <w:t>specific</w:t>
      </w:r>
      <w:r w:rsidR="007A1F4F">
        <w:rPr>
          <w:rFonts w:ascii="Times New Roman" w:eastAsia="MS PGothic" w:hAnsi="Times New Roman"/>
          <w:lang w:val="en-US"/>
        </w:rPr>
        <w:t>ally</w:t>
      </w:r>
      <w:r w:rsidR="007A1F4F" w:rsidRPr="001026CE">
        <w:rPr>
          <w:rFonts w:ascii="Times New Roman" w:eastAsia="MS PGothic" w:hAnsi="Times New Roman"/>
          <w:lang w:val="en-US"/>
        </w:rPr>
        <w:t xml:space="preserve"> for </w:t>
      </w:r>
      <w:r w:rsidR="007A1F4F">
        <w:rPr>
          <w:rFonts w:ascii="Times New Roman" w:eastAsia="MS PGothic" w:hAnsi="Times New Roman"/>
          <w:lang w:val="en-US"/>
        </w:rPr>
        <w:t>multiple and simultaneous accidents</w:t>
      </w:r>
      <w:r w:rsidR="001026CE" w:rsidRPr="001026CE">
        <w:rPr>
          <w:rFonts w:ascii="Times New Roman" w:eastAsia="MS PGothic" w:hAnsi="Times New Roman"/>
          <w:lang w:val="en-US"/>
        </w:rPr>
        <w:t>.</w:t>
      </w:r>
    </w:p>
    <w:p w14:paraId="16204B01" w14:textId="368E2C4B" w:rsidR="001026CE" w:rsidRPr="001026CE" w:rsidRDefault="00C460C6" w:rsidP="006C0561">
      <w:pPr>
        <w:pStyle w:val="ListParagraph"/>
        <w:numPr>
          <w:ilvl w:val="0"/>
          <w:numId w:val="2"/>
        </w:numPr>
        <w:snapToGrid w:val="0"/>
        <w:spacing w:after="60"/>
        <w:ind w:left="340" w:hanging="340"/>
        <w:contextualSpacing w:val="0"/>
        <w:jc w:val="both"/>
        <w:rPr>
          <w:rFonts w:ascii="Times New Roman" w:eastAsia="MS PGothic" w:hAnsi="Times New Roman"/>
          <w:lang w:val="en-US"/>
        </w:rPr>
      </w:pPr>
      <w:r w:rsidRPr="007A1F4F">
        <w:rPr>
          <w:rFonts w:ascii="Times New Roman" w:eastAsia="MS PGothic" w:hAnsi="Times New Roman"/>
          <w:b/>
          <w:i/>
          <w:lang w:val="en-US"/>
        </w:rPr>
        <w:t>E</w:t>
      </w:r>
      <w:r w:rsidR="001026CE" w:rsidRPr="007A1F4F">
        <w:rPr>
          <w:rFonts w:ascii="Times New Roman" w:eastAsia="MS PGothic" w:hAnsi="Times New Roman"/>
          <w:b/>
          <w:i/>
          <w:lang w:val="en-US"/>
        </w:rPr>
        <w:t>mergency response plans</w:t>
      </w:r>
      <w:r>
        <w:rPr>
          <w:rFonts w:ascii="Times New Roman" w:eastAsia="MS PGothic" w:hAnsi="Times New Roman"/>
          <w:lang w:val="en-US"/>
        </w:rPr>
        <w:t>.</w:t>
      </w:r>
      <w:r w:rsidR="001026CE" w:rsidRPr="001026CE">
        <w:rPr>
          <w:rFonts w:ascii="Times New Roman" w:eastAsia="MS PGothic" w:hAnsi="Times New Roman"/>
          <w:lang w:val="en-US"/>
        </w:rPr>
        <w:t xml:space="preserve"> </w:t>
      </w:r>
      <w:r w:rsidR="00A44C66">
        <w:rPr>
          <w:rFonts w:ascii="Times New Roman" w:eastAsia="MS PGothic" w:hAnsi="Times New Roman"/>
          <w:lang w:val="en-US"/>
        </w:rPr>
        <w:t>Examples: lack of proper emergency response plans specific</w:t>
      </w:r>
      <w:r w:rsidR="00136096">
        <w:rPr>
          <w:rFonts w:ascii="Times New Roman" w:eastAsia="MS PGothic" w:hAnsi="Times New Roman"/>
          <w:lang w:val="en-US"/>
        </w:rPr>
        <w:t>ally</w:t>
      </w:r>
      <w:r w:rsidR="00A44C66">
        <w:rPr>
          <w:rFonts w:ascii="Times New Roman" w:eastAsia="MS PGothic" w:hAnsi="Times New Roman"/>
          <w:lang w:val="en-US"/>
        </w:rPr>
        <w:t xml:space="preserve"> </w:t>
      </w:r>
      <w:r w:rsidR="001026CE" w:rsidRPr="001026CE">
        <w:rPr>
          <w:rFonts w:ascii="Times New Roman" w:eastAsia="MS PGothic" w:hAnsi="Times New Roman"/>
          <w:lang w:val="en-US"/>
        </w:rPr>
        <w:t>for Natech accidents and related cascading events</w:t>
      </w:r>
      <w:r w:rsidR="00A44C66">
        <w:rPr>
          <w:rFonts w:ascii="Times New Roman" w:eastAsia="MS PGothic" w:hAnsi="Times New Roman"/>
          <w:lang w:val="en-US"/>
        </w:rPr>
        <w:t>.</w:t>
      </w:r>
    </w:p>
    <w:p w14:paraId="6FEA30D0" w14:textId="34AA672C" w:rsidR="001026CE" w:rsidRPr="001026CE" w:rsidRDefault="00A44C66" w:rsidP="006C0561">
      <w:pPr>
        <w:pStyle w:val="ListParagraph"/>
        <w:numPr>
          <w:ilvl w:val="0"/>
          <w:numId w:val="2"/>
        </w:numPr>
        <w:snapToGrid w:val="0"/>
        <w:spacing w:after="60"/>
        <w:ind w:left="340" w:hanging="340"/>
        <w:contextualSpacing w:val="0"/>
        <w:jc w:val="both"/>
        <w:rPr>
          <w:rFonts w:ascii="Times New Roman" w:eastAsia="MS PGothic" w:hAnsi="Times New Roman"/>
          <w:lang w:val="en-US"/>
        </w:rPr>
      </w:pPr>
      <w:r w:rsidRPr="007A1F4F">
        <w:rPr>
          <w:rFonts w:ascii="Times New Roman" w:eastAsia="MS PGothic" w:hAnsi="Times New Roman"/>
          <w:b/>
          <w:i/>
          <w:lang w:val="en-US"/>
        </w:rPr>
        <w:t>Accessibility of the site</w:t>
      </w:r>
      <w:r>
        <w:rPr>
          <w:rFonts w:ascii="Times New Roman" w:eastAsia="MS PGothic" w:hAnsi="Times New Roman"/>
          <w:lang w:val="en-US"/>
        </w:rPr>
        <w:t xml:space="preserve">. Examples: </w:t>
      </w:r>
      <w:r w:rsidR="001026CE" w:rsidRPr="001026CE">
        <w:rPr>
          <w:rFonts w:ascii="Times New Roman" w:eastAsia="MS PGothic" w:hAnsi="Times New Roman"/>
          <w:lang w:val="en-US"/>
        </w:rPr>
        <w:t>disruption of external infrastructure</w:t>
      </w:r>
      <w:r>
        <w:rPr>
          <w:rFonts w:ascii="Times New Roman" w:eastAsia="MS PGothic" w:hAnsi="Times New Roman"/>
          <w:lang w:val="en-US"/>
        </w:rPr>
        <w:t xml:space="preserve"> (</w:t>
      </w:r>
      <w:r w:rsidRPr="001026CE">
        <w:rPr>
          <w:rFonts w:ascii="Times New Roman" w:eastAsia="MS PGothic" w:hAnsi="Times New Roman"/>
          <w:lang w:val="en-US"/>
        </w:rPr>
        <w:t>roads and bridges</w:t>
      </w:r>
      <w:r>
        <w:rPr>
          <w:rFonts w:ascii="Times New Roman" w:eastAsia="MS PGothic" w:hAnsi="Times New Roman"/>
          <w:lang w:val="en-US"/>
        </w:rPr>
        <w:t xml:space="preserve">); </w:t>
      </w:r>
      <w:r w:rsidR="001026CE" w:rsidRPr="001026CE">
        <w:rPr>
          <w:rFonts w:ascii="Times New Roman" w:eastAsia="MS PGothic" w:hAnsi="Times New Roman"/>
          <w:lang w:val="en-US"/>
        </w:rPr>
        <w:t>inaccessibility of the site.</w:t>
      </w:r>
    </w:p>
    <w:p w14:paraId="5AABF5D6" w14:textId="29504B4D" w:rsidR="00751FE1" w:rsidRDefault="00BF1408" w:rsidP="00136096">
      <w:pPr>
        <w:pStyle w:val="ListParagraph"/>
        <w:numPr>
          <w:ilvl w:val="0"/>
          <w:numId w:val="2"/>
        </w:numPr>
        <w:snapToGrid w:val="0"/>
        <w:spacing w:after="120"/>
        <w:ind w:left="340" w:hanging="340"/>
        <w:contextualSpacing w:val="0"/>
        <w:jc w:val="both"/>
        <w:rPr>
          <w:rFonts w:ascii="Times New Roman" w:eastAsia="MS PGothic" w:hAnsi="Times New Roman"/>
          <w:lang w:val="en-US"/>
        </w:rPr>
      </w:pPr>
      <w:r w:rsidRPr="007A1F4F">
        <w:rPr>
          <w:rFonts w:ascii="Times New Roman" w:eastAsia="MS PGothic" w:hAnsi="Times New Roman"/>
          <w:b/>
          <w:i/>
          <w:lang w:val="en-US"/>
        </w:rPr>
        <w:t>C</w:t>
      </w:r>
      <w:r w:rsidR="001026CE" w:rsidRPr="007A1F4F">
        <w:rPr>
          <w:rFonts w:ascii="Times New Roman" w:eastAsia="MS PGothic" w:hAnsi="Times New Roman"/>
          <w:b/>
          <w:i/>
          <w:lang w:val="en-US"/>
        </w:rPr>
        <w:t>ommunication</w:t>
      </w:r>
      <w:r w:rsidRPr="007A1F4F">
        <w:rPr>
          <w:rFonts w:ascii="Times New Roman" w:eastAsia="MS PGothic" w:hAnsi="Times New Roman"/>
          <w:b/>
          <w:i/>
          <w:lang w:val="en-US"/>
        </w:rPr>
        <w:t>s</w:t>
      </w:r>
      <w:r>
        <w:rPr>
          <w:rFonts w:ascii="Times New Roman" w:eastAsia="MS PGothic" w:hAnsi="Times New Roman"/>
          <w:lang w:val="en-US"/>
        </w:rPr>
        <w:t xml:space="preserve">. Examples: </w:t>
      </w:r>
      <w:r w:rsidR="001026CE" w:rsidRPr="001026CE">
        <w:rPr>
          <w:rFonts w:ascii="Times New Roman" w:eastAsia="MS PGothic" w:hAnsi="Times New Roman"/>
          <w:lang w:val="en-US"/>
        </w:rPr>
        <w:t>disruption of standard communication means</w:t>
      </w:r>
      <w:r>
        <w:rPr>
          <w:rFonts w:ascii="Times New Roman" w:eastAsia="MS PGothic" w:hAnsi="Times New Roman"/>
          <w:lang w:val="en-US"/>
        </w:rPr>
        <w:t xml:space="preserve">; </w:t>
      </w:r>
      <w:r w:rsidR="007A1F4F">
        <w:rPr>
          <w:rFonts w:ascii="Times New Roman" w:eastAsia="MS PGothic" w:hAnsi="Times New Roman"/>
          <w:lang w:val="en-US"/>
        </w:rPr>
        <w:t xml:space="preserve">an </w:t>
      </w:r>
      <w:r w:rsidR="001026CE" w:rsidRPr="001026CE">
        <w:rPr>
          <w:rFonts w:ascii="Times New Roman" w:eastAsia="MS PGothic" w:hAnsi="Times New Roman"/>
          <w:lang w:val="en-US"/>
        </w:rPr>
        <w:t>incomplete set of information shared within the teams.</w:t>
      </w:r>
    </w:p>
    <w:p w14:paraId="57D7670F" w14:textId="32EB6566" w:rsidR="00BB5797" w:rsidRPr="00BB5797" w:rsidRDefault="00BB5797" w:rsidP="00BB5797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The factors identified above </w:t>
      </w:r>
      <w:r w:rsidRPr="00BB5797">
        <w:rPr>
          <w:rFonts w:ascii="Times New Roman" w:eastAsia="MS PGothic" w:hAnsi="Times New Roman"/>
          <w:lang w:val="en-US"/>
        </w:rPr>
        <w:t xml:space="preserve">provide the starting point for the evaluation of the effects of natural events on emergency response. </w:t>
      </w:r>
      <w:r>
        <w:rPr>
          <w:rFonts w:ascii="Times New Roman" w:eastAsia="MS PGothic" w:hAnsi="Times New Roman"/>
          <w:lang w:val="en-US"/>
        </w:rPr>
        <w:t xml:space="preserve">Accounting for </w:t>
      </w:r>
      <w:r w:rsidRPr="00BB5797">
        <w:rPr>
          <w:rFonts w:ascii="Times New Roman" w:eastAsia="MS PGothic" w:hAnsi="Times New Roman"/>
          <w:lang w:val="en-US"/>
        </w:rPr>
        <w:t xml:space="preserve">these aspects allows </w:t>
      </w:r>
      <w:r w:rsidR="006E2A3D">
        <w:rPr>
          <w:rFonts w:ascii="Times New Roman" w:eastAsia="MS PGothic" w:hAnsi="Times New Roman"/>
          <w:lang w:val="en-US"/>
        </w:rPr>
        <w:t xml:space="preserve">the correct and complete assessment of </w:t>
      </w:r>
      <w:r w:rsidRPr="00BB5797">
        <w:rPr>
          <w:rFonts w:ascii="Times New Roman" w:eastAsia="MS PGothic" w:hAnsi="Times New Roman"/>
          <w:lang w:val="en-US"/>
        </w:rPr>
        <w:t xml:space="preserve">the risk associated with Natech events and </w:t>
      </w:r>
      <w:r w:rsidR="00C94529">
        <w:rPr>
          <w:rFonts w:ascii="Times New Roman" w:eastAsia="MS PGothic" w:hAnsi="Times New Roman"/>
          <w:lang w:val="en-US"/>
        </w:rPr>
        <w:t>improves</w:t>
      </w:r>
      <w:r w:rsidRPr="00BB5797">
        <w:rPr>
          <w:rFonts w:ascii="Times New Roman" w:eastAsia="MS PGothic" w:hAnsi="Times New Roman"/>
          <w:lang w:val="en-US"/>
        </w:rPr>
        <w:t xml:space="preserve"> the emergency response plans of industrial sites.</w:t>
      </w:r>
    </w:p>
    <w:p w14:paraId="0DE817AB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4. Conclusion</w:t>
      </w:r>
      <w:r w:rsidRPr="00466FFD">
        <w:rPr>
          <w:rFonts w:ascii="Times New Roman" w:eastAsia="MS PGothic" w:hAnsi="Times New Roman"/>
          <w:b/>
          <w:bCs/>
          <w:lang w:val="en-US" w:eastAsia="ko-KR"/>
        </w:rPr>
        <w:t>s</w:t>
      </w:r>
    </w:p>
    <w:p w14:paraId="4086E53C" w14:textId="33C56458" w:rsidR="000A0360" w:rsidRDefault="00DD767B" w:rsidP="000A0360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A</w:t>
      </w:r>
      <w:r w:rsidR="000A0360">
        <w:rPr>
          <w:rFonts w:ascii="Times New Roman" w:eastAsia="MS PGothic" w:hAnsi="Times New Roman"/>
          <w:lang w:val="en-US"/>
        </w:rPr>
        <w:t xml:space="preserve">ppropriate and effective </w:t>
      </w:r>
      <w:r w:rsidR="000A0360" w:rsidRPr="000A0360">
        <w:rPr>
          <w:rFonts w:ascii="Times New Roman" w:eastAsia="MS PGothic" w:hAnsi="Times New Roman"/>
          <w:lang w:val="en-US"/>
        </w:rPr>
        <w:t xml:space="preserve">emergency response is </w:t>
      </w:r>
      <w:r w:rsidR="000A0360">
        <w:rPr>
          <w:rFonts w:ascii="Times New Roman" w:eastAsia="MS PGothic" w:hAnsi="Times New Roman"/>
          <w:lang w:val="en-US"/>
        </w:rPr>
        <w:t xml:space="preserve">a </w:t>
      </w:r>
      <w:r w:rsidR="000A0360" w:rsidRPr="000A0360">
        <w:rPr>
          <w:rFonts w:ascii="Times New Roman" w:eastAsia="MS PGothic" w:hAnsi="Times New Roman"/>
          <w:lang w:val="en-US"/>
        </w:rPr>
        <w:t xml:space="preserve">crucial </w:t>
      </w:r>
      <w:r w:rsidR="000A0360">
        <w:rPr>
          <w:rFonts w:ascii="Times New Roman" w:eastAsia="MS PGothic" w:hAnsi="Times New Roman"/>
          <w:lang w:val="en-US"/>
        </w:rPr>
        <w:t xml:space="preserve">aspect </w:t>
      </w:r>
      <w:r w:rsidR="000A0360" w:rsidRPr="000A0360">
        <w:rPr>
          <w:rFonts w:ascii="Times New Roman" w:eastAsia="MS PGothic" w:hAnsi="Times New Roman"/>
          <w:lang w:val="en-US"/>
        </w:rPr>
        <w:t xml:space="preserve">in the risk assessment and management of Natech events. </w:t>
      </w:r>
      <w:r>
        <w:rPr>
          <w:rFonts w:ascii="Times New Roman" w:eastAsia="MS PGothic" w:hAnsi="Times New Roman"/>
          <w:lang w:val="en-US"/>
        </w:rPr>
        <w:t xml:space="preserve">The present study </w:t>
      </w:r>
      <w:r w:rsidR="006E2A3D">
        <w:rPr>
          <w:rFonts w:ascii="Times New Roman" w:eastAsia="MS PGothic" w:hAnsi="Times New Roman"/>
          <w:lang w:val="en-US"/>
        </w:rPr>
        <w:t>evidenced</w:t>
      </w:r>
      <w:r>
        <w:rPr>
          <w:rFonts w:ascii="Times New Roman" w:eastAsia="MS PGothic" w:hAnsi="Times New Roman"/>
          <w:lang w:val="en-US"/>
        </w:rPr>
        <w:t xml:space="preserve"> </w:t>
      </w:r>
      <w:r w:rsidRPr="00DD767B">
        <w:rPr>
          <w:rFonts w:ascii="Times New Roman" w:eastAsia="MS PGothic" w:hAnsi="Times New Roman"/>
          <w:lang w:val="en-US"/>
        </w:rPr>
        <w:t>several shortcomings related to the emergency response</w:t>
      </w:r>
      <w:r>
        <w:rPr>
          <w:rFonts w:ascii="Times New Roman" w:eastAsia="MS PGothic" w:hAnsi="Times New Roman"/>
          <w:lang w:val="en-US"/>
        </w:rPr>
        <w:t xml:space="preserve"> during and after natural events, highlighting </w:t>
      </w:r>
      <w:r w:rsidRPr="000A0360">
        <w:rPr>
          <w:rFonts w:ascii="Times New Roman" w:eastAsia="MS PGothic" w:hAnsi="Times New Roman"/>
          <w:lang w:val="en-US"/>
        </w:rPr>
        <w:t>criticalities</w:t>
      </w:r>
      <w:r>
        <w:rPr>
          <w:rFonts w:ascii="Times New Roman" w:eastAsia="MS PGothic" w:hAnsi="Times New Roman"/>
          <w:lang w:val="en-US"/>
        </w:rPr>
        <w:t xml:space="preserve"> that should be considered when evaluating the emergency response in th</w:t>
      </w:r>
      <w:r w:rsidR="006E2A3D">
        <w:rPr>
          <w:rFonts w:ascii="Times New Roman" w:eastAsia="MS PGothic" w:hAnsi="Times New Roman"/>
          <w:lang w:val="en-US"/>
        </w:rPr>
        <w:t xml:space="preserve">ese </w:t>
      </w:r>
      <w:r>
        <w:rPr>
          <w:rFonts w:ascii="Times New Roman" w:eastAsia="MS PGothic" w:hAnsi="Times New Roman"/>
          <w:lang w:val="en-US"/>
        </w:rPr>
        <w:t>accident</w:t>
      </w:r>
      <w:r w:rsidR="006E2A3D">
        <w:rPr>
          <w:rFonts w:ascii="Times New Roman" w:eastAsia="MS PGothic" w:hAnsi="Times New Roman"/>
          <w:lang w:val="en-US"/>
        </w:rPr>
        <w:t>s</w:t>
      </w:r>
      <w:r>
        <w:rPr>
          <w:rFonts w:ascii="Times New Roman" w:eastAsia="MS PGothic" w:hAnsi="Times New Roman"/>
          <w:lang w:val="en-US"/>
        </w:rPr>
        <w:t xml:space="preserve">. </w:t>
      </w:r>
      <w:r w:rsidRPr="000A0360">
        <w:rPr>
          <w:rFonts w:ascii="Times New Roman" w:eastAsia="MS PGothic" w:hAnsi="Times New Roman"/>
          <w:lang w:val="en-US"/>
        </w:rPr>
        <w:t xml:space="preserve">Eventually, </w:t>
      </w:r>
      <w:r w:rsidR="00136096">
        <w:rPr>
          <w:rFonts w:ascii="Times New Roman" w:eastAsia="MS PGothic" w:hAnsi="Times New Roman"/>
          <w:lang w:val="en-US"/>
        </w:rPr>
        <w:t xml:space="preserve">the </w:t>
      </w:r>
      <w:r>
        <w:rPr>
          <w:rFonts w:ascii="Times New Roman" w:eastAsia="MS PGothic" w:hAnsi="Times New Roman"/>
          <w:lang w:val="en-US"/>
        </w:rPr>
        <w:t>results of the study</w:t>
      </w:r>
      <w:r w:rsidRPr="000A0360">
        <w:rPr>
          <w:rFonts w:ascii="Times New Roman" w:eastAsia="MS PGothic" w:hAnsi="Times New Roman"/>
          <w:lang w:val="en-US"/>
        </w:rPr>
        <w:t xml:space="preserve"> can guide an improvement of existing emergency response plans for natural events and Natech accidents</w:t>
      </w:r>
      <w:r>
        <w:rPr>
          <w:rFonts w:ascii="Times New Roman" w:eastAsia="MS PGothic" w:hAnsi="Times New Roman"/>
          <w:lang w:val="en-US"/>
        </w:rPr>
        <w:t>.</w:t>
      </w:r>
    </w:p>
    <w:p w14:paraId="1845F659" w14:textId="74D4A0BD" w:rsidR="00DA51A3" w:rsidRPr="00E31637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b/>
          <w:bCs/>
        </w:rPr>
      </w:pPr>
      <w:proofErr w:type="spellStart"/>
      <w:r w:rsidRPr="00E31637">
        <w:rPr>
          <w:rFonts w:ascii="Times New Roman" w:eastAsia="MS PGothic" w:hAnsi="Times New Roman"/>
          <w:b/>
          <w:bCs/>
        </w:rPr>
        <w:t>References</w:t>
      </w:r>
      <w:proofErr w:type="spellEnd"/>
    </w:p>
    <w:p w14:paraId="78BB2FD5" w14:textId="71D06672" w:rsidR="007170EB" w:rsidRPr="00E31637" w:rsidRDefault="007170EB" w:rsidP="00BF51A9">
      <w:p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eastAsia="SimSun" w:hAnsi="Times New Roman"/>
          <w:bCs/>
          <w:sz w:val="20"/>
          <w:szCs w:val="20"/>
          <w:lang w:eastAsia="zh-CN"/>
        </w:rPr>
      </w:pPr>
      <w:r w:rsidRPr="00BF51A9">
        <w:rPr>
          <w:rFonts w:ascii="Times New Roman" w:eastAsia="SimSun" w:hAnsi="Times New Roman"/>
          <w:bCs/>
          <w:sz w:val="20"/>
          <w:szCs w:val="20"/>
          <w:lang w:eastAsia="zh-CN"/>
        </w:rPr>
        <w:t>[1]</w:t>
      </w:r>
      <w:r w:rsidRPr="00BF51A9">
        <w:rPr>
          <w:rFonts w:ascii="Times New Roman" w:eastAsia="SimSun" w:hAnsi="Times New Roman"/>
          <w:bCs/>
          <w:sz w:val="20"/>
          <w:szCs w:val="20"/>
          <w:lang w:eastAsia="zh-CN"/>
        </w:rPr>
        <w:tab/>
      </w:r>
      <w:r w:rsidRPr="009318B4">
        <w:rPr>
          <w:rFonts w:ascii="Times New Roman" w:eastAsia="SimSun" w:hAnsi="Times New Roman"/>
          <w:bCs/>
          <w:sz w:val="20"/>
          <w:szCs w:val="20"/>
          <w:lang w:eastAsia="zh-CN"/>
        </w:rPr>
        <w:t>F. Ricci, V. Casson Moreno, V. Cozzani,</w:t>
      </w:r>
      <w:r w:rsidR="00BF51A9" w:rsidRPr="009318B4">
        <w:rPr>
          <w:rFonts w:ascii="Times New Roman" w:eastAsia="SimSun" w:hAnsi="Times New Roman"/>
          <w:bCs/>
          <w:sz w:val="20"/>
          <w:szCs w:val="20"/>
          <w:lang w:eastAsia="zh-CN"/>
        </w:rPr>
        <w:t xml:space="preserve"> 2021.</w:t>
      </w:r>
      <w:r w:rsidRPr="009318B4">
        <w:rPr>
          <w:rFonts w:ascii="Times New Roman" w:eastAsia="SimSun" w:hAnsi="Times New Roman"/>
          <w:bCs/>
          <w:sz w:val="20"/>
          <w:szCs w:val="20"/>
          <w:lang w:eastAsia="zh-CN"/>
        </w:rPr>
        <w:t xml:space="preserve"> </w:t>
      </w:r>
      <w:r w:rsidRPr="009318B4">
        <w:rPr>
          <w:rFonts w:ascii="Times New Roman" w:eastAsia="SimSun" w:hAnsi="Times New Roman"/>
          <w:bCs/>
          <w:i/>
          <w:sz w:val="20"/>
          <w:szCs w:val="20"/>
          <w:lang w:val="en-US" w:eastAsia="zh-CN"/>
        </w:rPr>
        <w:t>A comprehensive analysis of the occurrence of Natech events in the process industry</w:t>
      </w:r>
      <w:r w:rsidRPr="009318B4">
        <w:rPr>
          <w:rFonts w:ascii="Times New Roman" w:eastAsia="SimSun" w:hAnsi="Times New Roman"/>
          <w:bCs/>
          <w:sz w:val="20"/>
          <w:szCs w:val="20"/>
          <w:lang w:val="en-US" w:eastAsia="zh-CN"/>
        </w:rPr>
        <w:t xml:space="preserve">, Process </w:t>
      </w:r>
      <w:proofErr w:type="spellStart"/>
      <w:r w:rsidRPr="009318B4">
        <w:rPr>
          <w:rFonts w:ascii="Times New Roman" w:eastAsia="SimSun" w:hAnsi="Times New Roman"/>
          <w:bCs/>
          <w:sz w:val="20"/>
          <w:szCs w:val="20"/>
          <w:lang w:val="en-US" w:eastAsia="zh-CN"/>
        </w:rPr>
        <w:t>Saf</w:t>
      </w:r>
      <w:proofErr w:type="spellEnd"/>
      <w:r w:rsidRPr="009318B4">
        <w:rPr>
          <w:rFonts w:ascii="Times New Roman" w:eastAsia="SimSun" w:hAnsi="Times New Roman"/>
          <w:bCs/>
          <w:sz w:val="20"/>
          <w:szCs w:val="20"/>
          <w:lang w:val="en-US" w:eastAsia="zh-CN"/>
        </w:rPr>
        <w:t xml:space="preserve">. </w:t>
      </w:r>
      <w:proofErr w:type="spellStart"/>
      <w:r w:rsidRPr="00E31637">
        <w:rPr>
          <w:rFonts w:ascii="Times New Roman" w:eastAsia="SimSun" w:hAnsi="Times New Roman"/>
          <w:bCs/>
          <w:sz w:val="20"/>
          <w:szCs w:val="20"/>
          <w:lang w:eastAsia="zh-CN"/>
        </w:rPr>
        <w:t>Environ</w:t>
      </w:r>
      <w:proofErr w:type="spellEnd"/>
      <w:r w:rsidRPr="00E31637">
        <w:rPr>
          <w:rFonts w:ascii="Times New Roman" w:eastAsia="SimSun" w:hAnsi="Times New Roman"/>
          <w:bCs/>
          <w:sz w:val="20"/>
          <w:szCs w:val="20"/>
          <w:lang w:eastAsia="zh-CN"/>
        </w:rPr>
        <w:t>. Prot., 147</w:t>
      </w:r>
      <w:r w:rsidR="00BF51A9" w:rsidRPr="00E31637">
        <w:rPr>
          <w:rFonts w:ascii="Times New Roman" w:eastAsia="SimSun" w:hAnsi="Times New Roman"/>
          <w:bCs/>
          <w:sz w:val="20"/>
          <w:szCs w:val="20"/>
          <w:lang w:eastAsia="zh-CN"/>
        </w:rPr>
        <w:t>,</w:t>
      </w:r>
      <w:r w:rsidRPr="00E31637">
        <w:rPr>
          <w:rFonts w:ascii="Times New Roman" w:eastAsia="SimSun" w:hAnsi="Times New Roman"/>
          <w:bCs/>
          <w:sz w:val="20"/>
          <w:szCs w:val="20"/>
          <w:lang w:eastAsia="zh-CN"/>
        </w:rPr>
        <w:t xml:space="preserve"> 703–713</w:t>
      </w:r>
      <w:r w:rsidR="009318B4" w:rsidRPr="00E31637">
        <w:rPr>
          <w:rFonts w:ascii="Times New Roman" w:eastAsia="SimSun" w:hAnsi="Times New Roman"/>
          <w:bCs/>
          <w:sz w:val="20"/>
          <w:szCs w:val="20"/>
          <w:lang w:eastAsia="zh-CN"/>
        </w:rPr>
        <w:t>, 10.1016/j.psep.2020.12.031</w:t>
      </w:r>
      <w:r w:rsidRPr="00E31637">
        <w:rPr>
          <w:rFonts w:ascii="Times New Roman" w:eastAsia="SimSun" w:hAnsi="Times New Roman"/>
          <w:bCs/>
          <w:sz w:val="20"/>
          <w:szCs w:val="20"/>
          <w:lang w:eastAsia="zh-CN"/>
        </w:rPr>
        <w:t>.</w:t>
      </w:r>
    </w:p>
    <w:p w14:paraId="4026FA63" w14:textId="3B9A531D" w:rsidR="007170EB" w:rsidRPr="009318B4" w:rsidRDefault="007170EB" w:rsidP="00BF51A9">
      <w:p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eastAsia="SimSun" w:hAnsi="Times New Roman"/>
          <w:bCs/>
          <w:sz w:val="20"/>
          <w:szCs w:val="20"/>
          <w:lang w:val="en-US" w:eastAsia="zh-CN"/>
        </w:rPr>
      </w:pPr>
      <w:r w:rsidRPr="009318B4">
        <w:rPr>
          <w:rFonts w:ascii="Times New Roman" w:eastAsia="SimSun" w:hAnsi="Times New Roman"/>
          <w:bCs/>
          <w:sz w:val="20"/>
          <w:szCs w:val="20"/>
          <w:lang w:eastAsia="zh-CN"/>
        </w:rPr>
        <w:t>[2]</w:t>
      </w:r>
      <w:r w:rsidRPr="009318B4">
        <w:rPr>
          <w:rFonts w:ascii="Times New Roman" w:eastAsia="SimSun" w:hAnsi="Times New Roman"/>
          <w:bCs/>
          <w:sz w:val="20"/>
          <w:szCs w:val="20"/>
          <w:lang w:eastAsia="zh-CN"/>
        </w:rPr>
        <w:tab/>
        <w:t>A. Misuri, G. Antonioni, V. Cozzani,</w:t>
      </w:r>
      <w:r w:rsidR="00BF51A9" w:rsidRPr="009318B4">
        <w:rPr>
          <w:rFonts w:ascii="Times New Roman" w:eastAsia="SimSun" w:hAnsi="Times New Roman"/>
          <w:bCs/>
          <w:sz w:val="20"/>
          <w:szCs w:val="20"/>
          <w:lang w:eastAsia="zh-CN"/>
        </w:rPr>
        <w:t xml:space="preserve"> 2020.</w:t>
      </w:r>
      <w:r w:rsidRPr="009318B4">
        <w:rPr>
          <w:rFonts w:ascii="Times New Roman" w:eastAsia="SimSun" w:hAnsi="Times New Roman"/>
          <w:bCs/>
          <w:sz w:val="20"/>
          <w:szCs w:val="20"/>
          <w:lang w:eastAsia="zh-CN"/>
        </w:rPr>
        <w:t xml:space="preserve"> </w:t>
      </w:r>
      <w:r w:rsidRPr="009318B4">
        <w:rPr>
          <w:rFonts w:ascii="Times New Roman" w:eastAsia="SimSun" w:hAnsi="Times New Roman"/>
          <w:bCs/>
          <w:i/>
          <w:sz w:val="20"/>
          <w:szCs w:val="20"/>
          <w:lang w:val="en-US" w:eastAsia="zh-CN"/>
        </w:rPr>
        <w:t>Quantitative risk assessment of domino effect in Natech scenarios triggered by lightning</w:t>
      </w:r>
      <w:r w:rsidRPr="009318B4">
        <w:rPr>
          <w:rFonts w:ascii="Times New Roman" w:eastAsia="SimSun" w:hAnsi="Times New Roman"/>
          <w:bCs/>
          <w:sz w:val="20"/>
          <w:szCs w:val="20"/>
          <w:lang w:val="en-US" w:eastAsia="zh-CN"/>
        </w:rPr>
        <w:t>, J. Loss Prev. Process Ind., 64, 104095</w:t>
      </w:r>
      <w:r w:rsidR="009318B4" w:rsidRPr="009318B4">
        <w:rPr>
          <w:rFonts w:ascii="Times New Roman" w:eastAsia="SimSun" w:hAnsi="Times New Roman"/>
          <w:bCs/>
          <w:sz w:val="20"/>
          <w:szCs w:val="20"/>
          <w:lang w:val="en-US" w:eastAsia="zh-CN"/>
        </w:rPr>
        <w:t>, 10.1016/j.jlp.2020.104095</w:t>
      </w:r>
      <w:r w:rsidRPr="009318B4">
        <w:rPr>
          <w:rFonts w:ascii="Times New Roman" w:eastAsia="SimSun" w:hAnsi="Times New Roman"/>
          <w:bCs/>
          <w:sz w:val="20"/>
          <w:szCs w:val="20"/>
          <w:lang w:val="en-US" w:eastAsia="zh-CN"/>
        </w:rPr>
        <w:t>.</w:t>
      </w:r>
    </w:p>
    <w:p w14:paraId="3260731E" w14:textId="278E9A29" w:rsidR="007170EB" w:rsidRPr="009318B4" w:rsidRDefault="007170EB" w:rsidP="00BF51A9">
      <w:p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eastAsia="SimSun" w:hAnsi="Times New Roman"/>
          <w:bCs/>
          <w:sz w:val="20"/>
          <w:szCs w:val="20"/>
          <w:lang w:val="en-US" w:eastAsia="zh-CN"/>
        </w:rPr>
      </w:pPr>
      <w:r w:rsidRPr="009318B4">
        <w:rPr>
          <w:rFonts w:ascii="Times New Roman" w:eastAsia="SimSun" w:hAnsi="Times New Roman"/>
          <w:bCs/>
          <w:sz w:val="20"/>
          <w:szCs w:val="20"/>
          <w:lang w:val="en-GB" w:eastAsia="zh-CN"/>
        </w:rPr>
        <w:t>[3]</w:t>
      </w:r>
      <w:r w:rsidRPr="009318B4">
        <w:rPr>
          <w:rFonts w:ascii="Times New Roman" w:eastAsia="SimSun" w:hAnsi="Times New Roman"/>
          <w:bCs/>
          <w:sz w:val="20"/>
          <w:szCs w:val="20"/>
          <w:lang w:val="en-GB" w:eastAsia="zh-CN"/>
        </w:rPr>
        <w:tab/>
      </w:r>
      <w:r w:rsidR="007A1F4F" w:rsidRPr="009318B4">
        <w:rPr>
          <w:rFonts w:ascii="Times New Roman" w:eastAsia="SimSun" w:hAnsi="Times New Roman"/>
          <w:bCs/>
          <w:sz w:val="20"/>
          <w:szCs w:val="20"/>
          <w:lang w:val="en-US" w:eastAsia="zh-CN"/>
        </w:rPr>
        <w:t xml:space="preserve">E. Krausmann, A. M. Cruz, 2013. </w:t>
      </w:r>
      <w:r w:rsidR="007A1F4F" w:rsidRPr="009318B4">
        <w:rPr>
          <w:rFonts w:ascii="Times New Roman" w:eastAsia="SimSun" w:hAnsi="Times New Roman"/>
          <w:bCs/>
          <w:i/>
          <w:sz w:val="20"/>
          <w:szCs w:val="20"/>
          <w:lang w:val="en-US" w:eastAsia="zh-CN"/>
        </w:rPr>
        <w:t>Impact of the 11 March 2011, Great East Japan earthquake and tsunami on the chemical industry</w:t>
      </w:r>
      <w:r w:rsidR="007A1F4F" w:rsidRPr="009318B4">
        <w:rPr>
          <w:rFonts w:ascii="Times New Roman" w:eastAsia="SimSun" w:hAnsi="Times New Roman"/>
          <w:bCs/>
          <w:sz w:val="20"/>
          <w:szCs w:val="20"/>
          <w:lang w:val="en-US" w:eastAsia="zh-CN"/>
        </w:rPr>
        <w:t>, Nat. Hazards, 67/2, 811–828</w:t>
      </w:r>
      <w:r w:rsidR="009318B4" w:rsidRPr="009318B4">
        <w:rPr>
          <w:rFonts w:ascii="Times New Roman" w:eastAsia="SimSun" w:hAnsi="Times New Roman"/>
          <w:bCs/>
          <w:sz w:val="20"/>
          <w:szCs w:val="20"/>
          <w:lang w:val="en-US" w:eastAsia="zh-CN"/>
        </w:rPr>
        <w:t>, 10.1007/s11069-013-0607-0</w:t>
      </w:r>
      <w:r w:rsidR="007A1F4F" w:rsidRPr="009318B4">
        <w:rPr>
          <w:rFonts w:ascii="Times New Roman" w:eastAsia="SimSun" w:hAnsi="Times New Roman"/>
          <w:bCs/>
          <w:sz w:val="20"/>
          <w:szCs w:val="20"/>
          <w:lang w:val="en-US" w:eastAsia="zh-CN"/>
        </w:rPr>
        <w:t>.</w:t>
      </w:r>
    </w:p>
    <w:p w14:paraId="392D26DB" w14:textId="7ADA429A" w:rsidR="007170EB" w:rsidRPr="009318B4" w:rsidRDefault="007170EB" w:rsidP="00BF51A9">
      <w:p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eastAsia="SimSun" w:hAnsi="Times New Roman"/>
          <w:bCs/>
          <w:sz w:val="20"/>
          <w:szCs w:val="20"/>
          <w:lang w:val="en-US" w:eastAsia="zh-CN"/>
        </w:rPr>
      </w:pPr>
      <w:r w:rsidRPr="00E31637">
        <w:rPr>
          <w:rFonts w:ascii="Times New Roman" w:eastAsia="SimSun" w:hAnsi="Times New Roman"/>
          <w:bCs/>
          <w:sz w:val="20"/>
          <w:szCs w:val="20"/>
          <w:lang w:val="en-GB" w:eastAsia="zh-CN"/>
        </w:rPr>
        <w:t>[4]</w:t>
      </w:r>
      <w:r w:rsidRPr="00E31637">
        <w:rPr>
          <w:rFonts w:ascii="Times New Roman" w:eastAsia="SimSun" w:hAnsi="Times New Roman"/>
          <w:bCs/>
          <w:sz w:val="20"/>
          <w:szCs w:val="20"/>
          <w:lang w:val="en-GB" w:eastAsia="zh-CN"/>
        </w:rPr>
        <w:tab/>
        <w:t>A. Misuri, G. Landucci, V. Cozzani,</w:t>
      </w:r>
      <w:r w:rsidR="00BF51A9" w:rsidRPr="00E31637">
        <w:rPr>
          <w:rFonts w:ascii="Times New Roman" w:eastAsia="SimSun" w:hAnsi="Times New Roman"/>
          <w:bCs/>
          <w:sz w:val="20"/>
          <w:szCs w:val="20"/>
          <w:lang w:val="en-GB" w:eastAsia="zh-CN"/>
        </w:rPr>
        <w:t xml:space="preserve"> 2021.</w:t>
      </w:r>
      <w:r w:rsidRPr="00E31637">
        <w:rPr>
          <w:rFonts w:ascii="Times New Roman" w:eastAsia="SimSun" w:hAnsi="Times New Roman"/>
          <w:bCs/>
          <w:sz w:val="20"/>
          <w:szCs w:val="20"/>
          <w:lang w:val="en-GB" w:eastAsia="zh-CN"/>
        </w:rPr>
        <w:t xml:space="preserve"> </w:t>
      </w:r>
      <w:r w:rsidRPr="009318B4">
        <w:rPr>
          <w:rFonts w:ascii="Times New Roman" w:eastAsia="SimSun" w:hAnsi="Times New Roman"/>
          <w:bCs/>
          <w:i/>
          <w:sz w:val="20"/>
          <w:szCs w:val="20"/>
          <w:lang w:val="en-US" w:eastAsia="zh-CN"/>
        </w:rPr>
        <w:t>Assessment of risk modification due to safety barrier performance degradation in Natech events</w:t>
      </w:r>
      <w:r w:rsidRPr="009318B4">
        <w:rPr>
          <w:rFonts w:ascii="Times New Roman" w:eastAsia="SimSun" w:hAnsi="Times New Roman"/>
          <w:bCs/>
          <w:sz w:val="20"/>
          <w:szCs w:val="20"/>
          <w:lang w:val="en-US" w:eastAsia="zh-CN"/>
        </w:rPr>
        <w:t xml:space="preserve">, </w:t>
      </w:r>
      <w:proofErr w:type="spellStart"/>
      <w:r w:rsidRPr="009318B4">
        <w:rPr>
          <w:rFonts w:ascii="Times New Roman" w:eastAsia="SimSun" w:hAnsi="Times New Roman"/>
          <w:bCs/>
          <w:sz w:val="20"/>
          <w:szCs w:val="20"/>
          <w:lang w:val="en-US" w:eastAsia="zh-CN"/>
        </w:rPr>
        <w:t>Reliab</w:t>
      </w:r>
      <w:proofErr w:type="spellEnd"/>
      <w:r w:rsidRPr="009318B4">
        <w:rPr>
          <w:rFonts w:ascii="Times New Roman" w:eastAsia="SimSun" w:hAnsi="Times New Roman"/>
          <w:bCs/>
          <w:sz w:val="20"/>
          <w:szCs w:val="20"/>
          <w:lang w:val="en-US" w:eastAsia="zh-CN"/>
        </w:rPr>
        <w:t xml:space="preserve">. Eng. Syst. </w:t>
      </w:r>
      <w:proofErr w:type="spellStart"/>
      <w:r w:rsidRPr="009318B4">
        <w:rPr>
          <w:rFonts w:ascii="Times New Roman" w:eastAsia="SimSun" w:hAnsi="Times New Roman"/>
          <w:bCs/>
          <w:sz w:val="20"/>
          <w:szCs w:val="20"/>
          <w:lang w:val="en-US" w:eastAsia="zh-CN"/>
        </w:rPr>
        <w:t>Saf</w:t>
      </w:r>
      <w:proofErr w:type="spellEnd"/>
      <w:r w:rsidRPr="009318B4">
        <w:rPr>
          <w:rFonts w:ascii="Times New Roman" w:eastAsia="SimSun" w:hAnsi="Times New Roman"/>
          <w:bCs/>
          <w:sz w:val="20"/>
          <w:szCs w:val="20"/>
          <w:lang w:val="en-US" w:eastAsia="zh-CN"/>
        </w:rPr>
        <w:t>., 212, 107634</w:t>
      </w:r>
      <w:r w:rsidR="009318B4" w:rsidRPr="009318B4">
        <w:rPr>
          <w:rFonts w:ascii="Times New Roman" w:eastAsia="SimSun" w:hAnsi="Times New Roman"/>
          <w:bCs/>
          <w:sz w:val="20"/>
          <w:szCs w:val="20"/>
          <w:lang w:val="en-US" w:eastAsia="zh-CN"/>
        </w:rPr>
        <w:t>, 10.1016/j.ress.2021.107634</w:t>
      </w:r>
      <w:r w:rsidRPr="009318B4">
        <w:rPr>
          <w:rFonts w:ascii="Times New Roman" w:eastAsia="SimSun" w:hAnsi="Times New Roman"/>
          <w:bCs/>
          <w:sz w:val="20"/>
          <w:szCs w:val="20"/>
          <w:lang w:val="en-US" w:eastAsia="zh-CN"/>
        </w:rPr>
        <w:t>.</w:t>
      </w:r>
    </w:p>
    <w:p w14:paraId="14387B0D" w14:textId="3083A0EA" w:rsidR="007170EB" w:rsidRPr="009318B4" w:rsidRDefault="007170EB" w:rsidP="00BF51A9">
      <w:p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eastAsia="SimSun" w:hAnsi="Times New Roman"/>
          <w:bCs/>
          <w:sz w:val="20"/>
          <w:szCs w:val="20"/>
          <w:lang w:val="en-US" w:eastAsia="zh-CN"/>
        </w:rPr>
      </w:pPr>
      <w:r w:rsidRPr="009318B4">
        <w:rPr>
          <w:rFonts w:ascii="Times New Roman" w:eastAsia="SimSun" w:hAnsi="Times New Roman"/>
          <w:bCs/>
          <w:sz w:val="20"/>
          <w:szCs w:val="20"/>
          <w:lang w:val="en-US" w:eastAsia="zh-CN"/>
        </w:rPr>
        <w:t>[5]</w:t>
      </w:r>
      <w:r w:rsidRPr="009318B4">
        <w:rPr>
          <w:rFonts w:ascii="Times New Roman" w:eastAsia="SimSun" w:hAnsi="Times New Roman"/>
          <w:bCs/>
          <w:sz w:val="20"/>
          <w:szCs w:val="20"/>
          <w:lang w:val="en-US" w:eastAsia="zh-CN"/>
        </w:rPr>
        <w:tab/>
      </w:r>
      <w:r w:rsidRPr="00A14A06">
        <w:rPr>
          <w:rFonts w:ascii="Times New Roman" w:eastAsia="SimSun" w:hAnsi="Times New Roman"/>
          <w:bCs/>
          <w:spacing w:val="-4"/>
          <w:sz w:val="20"/>
          <w:szCs w:val="20"/>
          <w:lang w:val="en-US" w:eastAsia="zh-CN"/>
        </w:rPr>
        <w:t xml:space="preserve">S. Yuan, M. Yang, G. Reniers, C. Chen, J. Wu, </w:t>
      </w:r>
      <w:r w:rsidR="00BF51A9" w:rsidRPr="00A14A06">
        <w:rPr>
          <w:rFonts w:ascii="Times New Roman" w:eastAsia="SimSun" w:hAnsi="Times New Roman"/>
          <w:bCs/>
          <w:spacing w:val="-4"/>
          <w:sz w:val="20"/>
          <w:szCs w:val="20"/>
          <w:lang w:val="en-US" w:eastAsia="zh-CN"/>
        </w:rPr>
        <w:t xml:space="preserve">2022. </w:t>
      </w:r>
      <w:r w:rsidRPr="00A14A06">
        <w:rPr>
          <w:rFonts w:ascii="Times New Roman" w:eastAsia="SimSun" w:hAnsi="Times New Roman"/>
          <w:bCs/>
          <w:i/>
          <w:spacing w:val="-4"/>
          <w:sz w:val="20"/>
          <w:szCs w:val="20"/>
          <w:lang w:val="en-US" w:eastAsia="zh-CN"/>
        </w:rPr>
        <w:t>Safety barriers in the chemical process industries: A state-of-the-art review on their classification, assessment, and management</w:t>
      </w:r>
      <w:r w:rsidRPr="00A14A06">
        <w:rPr>
          <w:rFonts w:ascii="Times New Roman" w:eastAsia="SimSun" w:hAnsi="Times New Roman"/>
          <w:bCs/>
          <w:spacing w:val="-4"/>
          <w:sz w:val="20"/>
          <w:szCs w:val="20"/>
          <w:lang w:val="en-US" w:eastAsia="zh-CN"/>
        </w:rPr>
        <w:t>,</w:t>
      </w:r>
      <w:r w:rsidR="00BF51A9" w:rsidRPr="00A14A06">
        <w:rPr>
          <w:rFonts w:ascii="Times New Roman" w:eastAsia="SimSun" w:hAnsi="Times New Roman"/>
          <w:bCs/>
          <w:spacing w:val="-4"/>
          <w:sz w:val="20"/>
          <w:szCs w:val="20"/>
          <w:lang w:val="en-US" w:eastAsia="zh-CN"/>
        </w:rPr>
        <w:t xml:space="preserve"> </w:t>
      </w:r>
      <w:proofErr w:type="spellStart"/>
      <w:r w:rsidRPr="00A14A06">
        <w:rPr>
          <w:rFonts w:ascii="Times New Roman" w:eastAsia="SimSun" w:hAnsi="Times New Roman"/>
          <w:bCs/>
          <w:spacing w:val="-4"/>
          <w:sz w:val="20"/>
          <w:szCs w:val="20"/>
          <w:lang w:val="en-US" w:eastAsia="zh-CN"/>
        </w:rPr>
        <w:t>Saf</w:t>
      </w:r>
      <w:proofErr w:type="spellEnd"/>
      <w:r w:rsidRPr="00A14A06">
        <w:rPr>
          <w:rFonts w:ascii="Times New Roman" w:eastAsia="SimSun" w:hAnsi="Times New Roman"/>
          <w:bCs/>
          <w:spacing w:val="-4"/>
          <w:sz w:val="20"/>
          <w:szCs w:val="20"/>
          <w:lang w:val="en-US" w:eastAsia="zh-CN"/>
        </w:rPr>
        <w:t>. Sci., 148, 105647</w:t>
      </w:r>
      <w:r w:rsidR="009318B4" w:rsidRPr="00A14A06">
        <w:rPr>
          <w:rFonts w:ascii="Times New Roman" w:eastAsia="SimSun" w:hAnsi="Times New Roman"/>
          <w:bCs/>
          <w:spacing w:val="-4"/>
          <w:sz w:val="20"/>
          <w:szCs w:val="20"/>
          <w:lang w:val="en-US" w:eastAsia="zh-CN"/>
        </w:rPr>
        <w:t>, 10.1016/j.ssci.2021.105647</w:t>
      </w:r>
      <w:r w:rsidRPr="00A14A06">
        <w:rPr>
          <w:rFonts w:ascii="Times New Roman" w:eastAsia="SimSun" w:hAnsi="Times New Roman"/>
          <w:bCs/>
          <w:spacing w:val="-4"/>
          <w:sz w:val="20"/>
          <w:szCs w:val="20"/>
          <w:lang w:val="en-US" w:eastAsia="zh-CN"/>
        </w:rPr>
        <w:t>.</w:t>
      </w:r>
    </w:p>
    <w:p w14:paraId="55D54CE1" w14:textId="1BD33DBE" w:rsidR="007170EB" w:rsidRPr="00811ED7" w:rsidRDefault="007170EB" w:rsidP="00BF51A9">
      <w:p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eastAsia="SimSun" w:hAnsi="Times New Roman"/>
          <w:bCs/>
          <w:sz w:val="20"/>
          <w:szCs w:val="20"/>
          <w:lang w:eastAsia="zh-CN"/>
        </w:rPr>
      </w:pPr>
      <w:r w:rsidRPr="009318B4">
        <w:rPr>
          <w:rFonts w:ascii="Times New Roman" w:eastAsia="SimSun" w:hAnsi="Times New Roman"/>
          <w:bCs/>
          <w:sz w:val="20"/>
          <w:szCs w:val="20"/>
          <w:lang w:eastAsia="zh-CN"/>
        </w:rPr>
        <w:t>[6]</w:t>
      </w:r>
      <w:r w:rsidRPr="009318B4">
        <w:rPr>
          <w:rFonts w:ascii="Times New Roman" w:eastAsia="SimSun" w:hAnsi="Times New Roman"/>
          <w:bCs/>
          <w:sz w:val="20"/>
          <w:szCs w:val="20"/>
          <w:lang w:eastAsia="zh-CN"/>
        </w:rPr>
        <w:tab/>
      </w:r>
      <w:r w:rsidRPr="00C94529">
        <w:rPr>
          <w:rFonts w:ascii="Times New Roman" w:eastAsia="SimSun" w:hAnsi="Times New Roman"/>
          <w:bCs/>
          <w:spacing w:val="-4"/>
          <w:sz w:val="20"/>
          <w:szCs w:val="20"/>
          <w:lang w:eastAsia="zh-CN"/>
        </w:rPr>
        <w:t>G. Landucci, F. Argenti, A. Tugn</w:t>
      </w:r>
      <w:bookmarkStart w:id="0" w:name="_GoBack"/>
      <w:bookmarkEnd w:id="0"/>
      <w:r w:rsidRPr="00C94529">
        <w:rPr>
          <w:rFonts w:ascii="Times New Roman" w:eastAsia="SimSun" w:hAnsi="Times New Roman"/>
          <w:bCs/>
          <w:spacing w:val="-4"/>
          <w:sz w:val="20"/>
          <w:szCs w:val="20"/>
          <w:lang w:eastAsia="zh-CN"/>
        </w:rPr>
        <w:t>oli, V. Cozzani,</w:t>
      </w:r>
      <w:r w:rsidR="00BF51A9" w:rsidRPr="00C94529">
        <w:rPr>
          <w:rFonts w:ascii="Times New Roman" w:eastAsia="SimSun" w:hAnsi="Times New Roman"/>
          <w:bCs/>
          <w:spacing w:val="-4"/>
          <w:sz w:val="20"/>
          <w:szCs w:val="20"/>
          <w:lang w:eastAsia="zh-CN"/>
        </w:rPr>
        <w:t xml:space="preserve"> 2015.</w:t>
      </w:r>
      <w:r w:rsidRPr="00C94529">
        <w:rPr>
          <w:rFonts w:ascii="Times New Roman" w:eastAsia="SimSun" w:hAnsi="Times New Roman"/>
          <w:bCs/>
          <w:spacing w:val="-4"/>
          <w:sz w:val="20"/>
          <w:szCs w:val="20"/>
          <w:lang w:eastAsia="zh-CN"/>
        </w:rPr>
        <w:t xml:space="preserve"> </w:t>
      </w:r>
      <w:r w:rsidRPr="00C94529">
        <w:rPr>
          <w:rFonts w:ascii="Times New Roman" w:eastAsia="SimSun" w:hAnsi="Times New Roman"/>
          <w:bCs/>
          <w:i/>
          <w:spacing w:val="-4"/>
          <w:sz w:val="20"/>
          <w:szCs w:val="20"/>
          <w:lang w:val="en-US" w:eastAsia="zh-CN"/>
        </w:rPr>
        <w:t>Quantitative assessment of safety barrier performance in the prevention of domino scenarios triggered by fire</w:t>
      </w:r>
      <w:r w:rsidRPr="00C94529">
        <w:rPr>
          <w:rFonts w:ascii="Times New Roman" w:eastAsia="SimSun" w:hAnsi="Times New Roman"/>
          <w:bCs/>
          <w:spacing w:val="-4"/>
          <w:sz w:val="20"/>
          <w:szCs w:val="20"/>
          <w:lang w:val="en-US" w:eastAsia="zh-CN"/>
        </w:rPr>
        <w:t xml:space="preserve">, </w:t>
      </w:r>
      <w:proofErr w:type="spellStart"/>
      <w:r w:rsidRPr="00C94529">
        <w:rPr>
          <w:rFonts w:ascii="Times New Roman" w:eastAsia="SimSun" w:hAnsi="Times New Roman"/>
          <w:bCs/>
          <w:spacing w:val="-4"/>
          <w:sz w:val="20"/>
          <w:szCs w:val="20"/>
          <w:lang w:val="en-US" w:eastAsia="zh-CN"/>
        </w:rPr>
        <w:t>Reliab</w:t>
      </w:r>
      <w:proofErr w:type="spellEnd"/>
      <w:r w:rsidRPr="00C94529">
        <w:rPr>
          <w:rFonts w:ascii="Times New Roman" w:eastAsia="SimSun" w:hAnsi="Times New Roman"/>
          <w:bCs/>
          <w:spacing w:val="-4"/>
          <w:sz w:val="20"/>
          <w:szCs w:val="20"/>
          <w:lang w:val="en-US" w:eastAsia="zh-CN"/>
        </w:rPr>
        <w:t xml:space="preserve">. </w:t>
      </w:r>
      <w:proofErr w:type="spellStart"/>
      <w:r w:rsidRPr="00C94529">
        <w:rPr>
          <w:rFonts w:ascii="Times New Roman" w:eastAsia="SimSun" w:hAnsi="Times New Roman"/>
          <w:bCs/>
          <w:spacing w:val="-4"/>
          <w:sz w:val="20"/>
          <w:szCs w:val="20"/>
          <w:lang w:eastAsia="zh-CN"/>
        </w:rPr>
        <w:t>Eng</w:t>
      </w:r>
      <w:proofErr w:type="spellEnd"/>
      <w:r w:rsidRPr="00C94529">
        <w:rPr>
          <w:rFonts w:ascii="Times New Roman" w:eastAsia="SimSun" w:hAnsi="Times New Roman"/>
          <w:bCs/>
          <w:spacing w:val="-4"/>
          <w:sz w:val="20"/>
          <w:szCs w:val="20"/>
          <w:lang w:eastAsia="zh-CN"/>
        </w:rPr>
        <w:t xml:space="preserve">. </w:t>
      </w:r>
      <w:proofErr w:type="spellStart"/>
      <w:r w:rsidRPr="00C94529">
        <w:rPr>
          <w:rFonts w:ascii="Times New Roman" w:eastAsia="SimSun" w:hAnsi="Times New Roman"/>
          <w:bCs/>
          <w:spacing w:val="-4"/>
          <w:sz w:val="20"/>
          <w:szCs w:val="20"/>
          <w:lang w:eastAsia="zh-CN"/>
        </w:rPr>
        <w:t>Syst</w:t>
      </w:r>
      <w:proofErr w:type="spellEnd"/>
      <w:r w:rsidRPr="00C94529">
        <w:rPr>
          <w:rFonts w:ascii="Times New Roman" w:eastAsia="SimSun" w:hAnsi="Times New Roman"/>
          <w:bCs/>
          <w:spacing w:val="-4"/>
          <w:sz w:val="20"/>
          <w:szCs w:val="20"/>
          <w:lang w:eastAsia="zh-CN"/>
        </w:rPr>
        <w:t xml:space="preserve">. </w:t>
      </w:r>
      <w:proofErr w:type="spellStart"/>
      <w:r w:rsidRPr="00C94529">
        <w:rPr>
          <w:rFonts w:ascii="Times New Roman" w:eastAsia="SimSun" w:hAnsi="Times New Roman"/>
          <w:bCs/>
          <w:spacing w:val="-4"/>
          <w:sz w:val="20"/>
          <w:szCs w:val="20"/>
          <w:lang w:eastAsia="zh-CN"/>
        </w:rPr>
        <w:t>Saf</w:t>
      </w:r>
      <w:proofErr w:type="spellEnd"/>
      <w:r w:rsidRPr="00C94529">
        <w:rPr>
          <w:rFonts w:ascii="Times New Roman" w:eastAsia="SimSun" w:hAnsi="Times New Roman"/>
          <w:bCs/>
          <w:spacing w:val="-4"/>
          <w:sz w:val="20"/>
          <w:szCs w:val="20"/>
          <w:lang w:eastAsia="zh-CN"/>
        </w:rPr>
        <w:t>., 143, 30–43</w:t>
      </w:r>
      <w:r w:rsidR="009318B4" w:rsidRPr="00C94529">
        <w:rPr>
          <w:rFonts w:ascii="Times New Roman" w:eastAsia="SimSun" w:hAnsi="Times New Roman"/>
          <w:bCs/>
          <w:spacing w:val="-4"/>
          <w:sz w:val="20"/>
          <w:szCs w:val="20"/>
          <w:lang w:eastAsia="zh-CN"/>
        </w:rPr>
        <w:t>, 10.1016/j.ress.2015.03.023</w:t>
      </w:r>
      <w:r w:rsidRPr="00C94529">
        <w:rPr>
          <w:rFonts w:ascii="Times New Roman" w:eastAsia="SimSun" w:hAnsi="Times New Roman"/>
          <w:bCs/>
          <w:spacing w:val="-4"/>
          <w:sz w:val="20"/>
          <w:szCs w:val="20"/>
          <w:lang w:eastAsia="zh-CN"/>
        </w:rPr>
        <w:t>.</w:t>
      </w:r>
    </w:p>
    <w:p w14:paraId="72F3458D" w14:textId="2A7E7D60" w:rsidR="007170EB" w:rsidRPr="00811ED7" w:rsidRDefault="007170EB" w:rsidP="00BF51A9">
      <w:p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eastAsia="SimSun" w:hAnsi="Times New Roman"/>
          <w:bCs/>
          <w:sz w:val="20"/>
          <w:szCs w:val="20"/>
          <w:lang w:val="en-US" w:eastAsia="zh-CN"/>
        </w:rPr>
      </w:pPr>
      <w:r w:rsidRPr="00811ED7">
        <w:rPr>
          <w:rFonts w:ascii="Times New Roman" w:eastAsia="SimSun" w:hAnsi="Times New Roman"/>
          <w:bCs/>
          <w:sz w:val="20"/>
          <w:szCs w:val="20"/>
          <w:lang w:eastAsia="zh-CN"/>
        </w:rPr>
        <w:t>[7]</w:t>
      </w:r>
      <w:r w:rsidRPr="00811ED7">
        <w:rPr>
          <w:rFonts w:ascii="Times New Roman" w:eastAsia="SimSun" w:hAnsi="Times New Roman"/>
          <w:bCs/>
          <w:sz w:val="20"/>
          <w:szCs w:val="20"/>
          <w:lang w:eastAsia="zh-CN"/>
        </w:rPr>
        <w:tab/>
        <w:t>F. Ricci, G. E. Scarponi, G. Landucci, V. Cozzani,</w:t>
      </w:r>
      <w:r w:rsidR="00BF51A9" w:rsidRPr="00811ED7">
        <w:rPr>
          <w:rFonts w:ascii="Times New Roman" w:eastAsia="SimSun" w:hAnsi="Times New Roman"/>
          <w:bCs/>
          <w:sz w:val="20"/>
          <w:szCs w:val="20"/>
          <w:lang w:eastAsia="zh-CN"/>
        </w:rPr>
        <w:t xml:space="preserve"> 2021.</w:t>
      </w:r>
      <w:r w:rsidRPr="00811ED7">
        <w:rPr>
          <w:rFonts w:ascii="Times New Roman" w:eastAsia="SimSun" w:hAnsi="Times New Roman"/>
          <w:bCs/>
          <w:sz w:val="20"/>
          <w:szCs w:val="20"/>
          <w:lang w:eastAsia="zh-CN"/>
        </w:rPr>
        <w:t xml:space="preserve"> </w:t>
      </w:r>
      <w:r w:rsidRPr="00811ED7">
        <w:rPr>
          <w:rFonts w:ascii="Times New Roman" w:eastAsia="SimSun" w:hAnsi="Times New Roman"/>
          <w:bCs/>
          <w:i/>
          <w:sz w:val="20"/>
          <w:szCs w:val="20"/>
          <w:lang w:val="en-US" w:eastAsia="zh-CN"/>
        </w:rPr>
        <w:t>Fire driven domino effect</w:t>
      </w:r>
      <w:r w:rsidRPr="00811ED7">
        <w:rPr>
          <w:rFonts w:ascii="Times New Roman" w:eastAsia="SimSun" w:hAnsi="Times New Roman"/>
          <w:bCs/>
          <w:sz w:val="20"/>
          <w:szCs w:val="20"/>
          <w:lang w:val="en-US" w:eastAsia="zh-CN"/>
        </w:rPr>
        <w:t>, in Methods in Chemical Process Safety - Volume five, Academic Press, An imprint of Elsevier, 71–117</w:t>
      </w:r>
      <w:r w:rsidR="00605F94" w:rsidRPr="00811ED7">
        <w:rPr>
          <w:rFonts w:ascii="Times New Roman" w:eastAsia="SimSun" w:hAnsi="Times New Roman"/>
          <w:bCs/>
          <w:sz w:val="20"/>
          <w:szCs w:val="20"/>
          <w:lang w:val="en-US" w:eastAsia="zh-CN"/>
        </w:rPr>
        <w:t>, 10.1016/bs.mcps.2021.05.003</w:t>
      </w:r>
      <w:r w:rsidRPr="00811ED7">
        <w:rPr>
          <w:rFonts w:ascii="Times New Roman" w:eastAsia="SimSun" w:hAnsi="Times New Roman"/>
          <w:bCs/>
          <w:sz w:val="20"/>
          <w:szCs w:val="20"/>
          <w:lang w:val="en-US" w:eastAsia="zh-CN"/>
        </w:rPr>
        <w:t>.</w:t>
      </w:r>
    </w:p>
    <w:p w14:paraId="79C02F0D" w14:textId="04557902" w:rsidR="007170EB" w:rsidRPr="00811ED7" w:rsidRDefault="007170EB" w:rsidP="00BF51A9">
      <w:p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eastAsia="SimSun" w:hAnsi="Times New Roman"/>
          <w:bCs/>
          <w:sz w:val="20"/>
          <w:szCs w:val="20"/>
          <w:lang w:val="en-US" w:eastAsia="zh-CN"/>
        </w:rPr>
      </w:pPr>
      <w:r w:rsidRPr="00811ED7">
        <w:rPr>
          <w:rFonts w:ascii="Times New Roman" w:eastAsia="SimSun" w:hAnsi="Times New Roman"/>
          <w:bCs/>
          <w:sz w:val="20"/>
          <w:szCs w:val="20"/>
          <w:lang w:val="en-US" w:eastAsia="zh-CN"/>
        </w:rPr>
        <w:t>[8]</w:t>
      </w:r>
      <w:r w:rsidRPr="00811ED7">
        <w:rPr>
          <w:rFonts w:ascii="Times New Roman" w:eastAsia="SimSun" w:hAnsi="Times New Roman"/>
          <w:bCs/>
          <w:sz w:val="20"/>
          <w:szCs w:val="20"/>
          <w:lang w:val="en-US" w:eastAsia="zh-CN"/>
        </w:rPr>
        <w:tab/>
        <w:t>J. D. Flynn,</w:t>
      </w:r>
      <w:r w:rsidR="00BF51A9" w:rsidRPr="00811ED7">
        <w:rPr>
          <w:rFonts w:ascii="Times New Roman" w:eastAsia="SimSun" w:hAnsi="Times New Roman"/>
          <w:bCs/>
          <w:sz w:val="20"/>
          <w:szCs w:val="20"/>
          <w:lang w:val="en-US" w:eastAsia="zh-CN"/>
        </w:rPr>
        <w:t xml:space="preserve"> 2009.</w:t>
      </w:r>
      <w:r w:rsidRPr="00811ED7">
        <w:rPr>
          <w:rFonts w:ascii="Times New Roman" w:eastAsia="SimSun" w:hAnsi="Times New Roman"/>
          <w:bCs/>
          <w:sz w:val="20"/>
          <w:szCs w:val="20"/>
          <w:lang w:val="en-US" w:eastAsia="zh-CN"/>
        </w:rPr>
        <w:t xml:space="preserve"> </w:t>
      </w:r>
      <w:r w:rsidRPr="00811ED7">
        <w:rPr>
          <w:rFonts w:ascii="Times New Roman" w:eastAsia="SimSun" w:hAnsi="Times New Roman"/>
          <w:bCs/>
          <w:i/>
          <w:sz w:val="20"/>
          <w:szCs w:val="20"/>
          <w:lang w:val="en-US" w:eastAsia="zh-CN"/>
        </w:rPr>
        <w:t>Fire Service Performance Measures</w:t>
      </w:r>
      <w:r w:rsidRPr="00811ED7">
        <w:rPr>
          <w:rFonts w:ascii="Times New Roman" w:eastAsia="SimSun" w:hAnsi="Times New Roman"/>
          <w:bCs/>
          <w:sz w:val="20"/>
          <w:szCs w:val="20"/>
          <w:lang w:val="en-US" w:eastAsia="zh-CN"/>
        </w:rPr>
        <w:t>.</w:t>
      </w:r>
    </w:p>
    <w:p w14:paraId="07B3C62D" w14:textId="3C07D8A1" w:rsidR="000A0360" w:rsidRPr="00A14A06" w:rsidRDefault="007170EB" w:rsidP="00A14A06">
      <w:p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eastAsia="SimSun" w:hAnsi="Times New Roman"/>
          <w:bCs/>
          <w:sz w:val="20"/>
          <w:szCs w:val="20"/>
          <w:lang w:val="en-US" w:eastAsia="zh-CN"/>
        </w:rPr>
      </w:pPr>
      <w:r w:rsidRPr="009318B4">
        <w:rPr>
          <w:rFonts w:ascii="Times New Roman" w:eastAsia="SimSun" w:hAnsi="Times New Roman"/>
          <w:bCs/>
          <w:sz w:val="20"/>
          <w:szCs w:val="20"/>
          <w:lang w:val="en-US" w:eastAsia="zh-CN"/>
        </w:rPr>
        <w:t>[9]</w:t>
      </w:r>
      <w:r w:rsidRPr="009318B4">
        <w:rPr>
          <w:rFonts w:ascii="Times New Roman" w:eastAsia="SimSun" w:hAnsi="Times New Roman"/>
          <w:bCs/>
          <w:sz w:val="20"/>
          <w:szCs w:val="20"/>
          <w:lang w:val="en-US" w:eastAsia="zh-CN"/>
        </w:rPr>
        <w:tab/>
        <w:t xml:space="preserve">S. </w:t>
      </w:r>
      <w:proofErr w:type="spellStart"/>
      <w:r w:rsidRPr="009318B4">
        <w:rPr>
          <w:rFonts w:ascii="Times New Roman" w:eastAsia="SimSun" w:hAnsi="Times New Roman"/>
          <w:bCs/>
          <w:sz w:val="20"/>
          <w:szCs w:val="20"/>
          <w:lang w:val="en-US" w:eastAsia="zh-CN"/>
        </w:rPr>
        <w:t>Girgin</w:t>
      </w:r>
      <w:proofErr w:type="spellEnd"/>
      <w:r w:rsidRPr="009318B4">
        <w:rPr>
          <w:rFonts w:ascii="Times New Roman" w:eastAsia="SimSun" w:hAnsi="Times New Roman"/>
          <w:bCs/>
          <w:sz w:val="20"/>
          <w:szCs w:val="20"/>
          <w:lang w:val="en-US" w:eastAsia="zh-CN"/>
        </w:rPr>
        <w:t xml:space="preserve">, </w:t>
      </w:r>
      <w:r w:rsidR="00BF51A9" w:rsidRPr="009318B4">
        <w:rPr>
          <w:rFonts w:ascii="Times New Roman" w:eastAsia="SimSun" w:hAnsi="Times New Roman"/>
          <w:bCs/>
          <w:sz w:val="20"/>
          <w:szCs w:val="20"/>
          <w:lang w:val="en-US" w:eastAsia="zh-CN"/>
        </w:rPr>
        <w:t xml:space="preserve">2011. </w:t>
      </w:r>
      <w:r w:rsidRPr="009318B4">
        <w:rPr>
          <w:rFonts w:ascii="Times New Roman" w:eastAsia="SimSun" w:hAnsi="Times New Roman"/>
          <w:bCs/>
          <w:i/>
          <w:sz w:val="20"/>
          <w:szCs w:val="20"/>
          <w:lang w:val="en-US" w:eastAsia="zh-CN"/>
        </w:rPr>
        <w:t xml:space="preserve">The </w:t>
      </w:r>
      <w:proofErr w:type="spellStart"/>
      <w:r w:rsidRPr="009318B4">
        <w:rPr>
          <w:rFonts w:ascii="Times New Roman" w:eastAsia="SimSun" w:hAnsi="Times New Roman"/>
          <w:bCs/>
          <w:i/>
          <w:sz w:val="20"/>
          <w:szCs w:val="20"/>
          <w:lang w:val="en-US" w:eastAsia="zh-CN"/>
        </w:rPr>
        <w:t>natech</w:t>
      </w:r>
      <w:proofErr w:type="spellEnd"/>
      <w:r w:rsidRPr="009318B4">
        <w:rPr>
          <w:rFonts w:ascii="Times New Roman" w:eastAsia="SimSun" w:hAnsi="Times New Roman"/>
          <w:bCs/>
          <w:i/>
          <w:sz w:val="20"/>
          <w:szCs w:val="20"/>
          <w:lang w:val="en-US" w:eastAsia="zh-CN"/>
        </w:rPr>
        <w:t xml:space="preserve"> events during the 17 August 1999 </w:t>
      </w:r>
      <w:proofErr w:type="spellStart"/>
      <w:r w:rsidRPr="009318B4">
        <w:rPr>
          <w:rFonts w:ascii="Times New Roman" w:eastAsia="SimSun" w:hAnsi="Times New Roman"/>
          <w:bCs/>
          <w:i/>
          <w:sz w:val="20"/>
          <w:szCs w:val="20"/>
          <w:lang w:val="en-US" w:eastAsia="zh-CN"/>
        </w:rPr>
        <w:t>Kocaeli</w:t>
      </w:r>
      <w:proofErr w:type="spellEnd"/>
      <w:r w:rsidRPr="009318B4">
        <w:rPr>
          <w:rFonts w:ascii="Times New Roman" w:eastAsia="SimSun" w:hAnsi="Times New Roman"/>
          <w:bCs/>
          <w:i/>
          <w:sz w:val="20"/>
          <w:szCs w:val="20"/>
          <w:lang w:val="en-US" w:eastAsia="zh-CN"/>
        </w:rPr>
        <w:t xml:space="preserve"> earthquake: aftermath and lessons learned</w:t>
      </w:r>
      <w:r w:rsidRPr="009318B4">
        <w:rPr>
          <w:rFonts w:ascii="Times New Roman" w:eastAsia="SimSun" w:hAnsi="Times New Roman"/>
          <w:bCs/>
          <w:sz w:val="20"/>
          <w:szCs w:val="20"/>
          <w:lang w:val="en-US" w:eastAsia="zh-CN"/>
        </w:rPr>
        <w:t>, Nat. Hazards Earth Syst. Sci., 11</w:t>
      </w:r>
      <w:r w:rsidR="00BF51A9" w:rsidRPr="009318B4">
        <w:rPr>
          <w:rFonts w:ascii="Times New Roman" w:eastAsia="SimSun" w:hAnsi="Times New Roman"/>
          <w:bCs/>
          <w:sz w:val="20"/>
          <w:szCs w:val="20"/>
          <w:lang w:val="en-US" w:eastAsia="zh-CN"/>
        </w:rPr>
        <w:t>/</w:t>
      </w:r>
      <w:r w:rsidRPr="009318B4">
        <w:rPr>
          <w:rFonts w:ascii="Times New Roman" w:eastAsia="SimSun" w:hAnsi="Times New Roman"/>
          <w:bCs/>
          <w:sz w:val="20"/>
          <w:szCs w:val="20"/>
          <w:lang w:val="en-US" w:eastAsia="zh-CN"/>
        </w:rPr>
        <w:t>4, 1129–1140</w:t>
      </w:r>
      <w:r w:rsidR="009318B4" w:rsidRPr="009318B4">
        <w:rPr>
          <w:rFonts w:ascii="Times New Roman" w:eastAsia="SimSun" w:hAnsi="Times New Roman"/>
          <w:bCs/>
          <w:sz w:val="20"/>
          <w:szCs w:val="20"/>
          <w:lang w:val="en-US" w:eastAsia="zh-CN"/>
        </w:rPr>
        <w:t>, 10.5194/nhess-11-1129-2011.</w:t>
      </w:r>
    </w:p>
    <w:sectPr w:rsidR="000A0360" w:rsidRPr="00A14A06" w:rsidSect="001D0E0C">
      <w:headerReference w:type="default" r:id="rId11"/>
      <w:head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4C5F6" w14:textId="77777777" w:rsidR="00B45F44" w:rsidRDefault="00B45F44" w:rsidP="001D0E0C">
      <w:pPr>
        <w:spacing w:after="0" w:line="240" w:lineRule="auto"/>
      </w:pPr>
      <w:r>
        <w:separator/>
      </w:r>
    </w:p>
  </w:endnote>
  <w:endnote w:type="continuationSeparator" w:id="0">
    <w:p w14:paraId="5C00DB59" w14:textId="77777777" w:rsidR="00B45F44" w:rsidRDefault="00B45F44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96704" w14:textId="77777777" w:rsidR="00B45F44" w:rsidRDefault="00B45F44" w:rsidP="001D0E0C">
      <w:pPr>
        <w:spacing w:after="0" w:line="240" w:lineRule="auto"/>
      </w:pPr>
      <w:r>
        <w:separator/>
      </w:r>
    </w:p>
  </w:footnote>
  <w:footnote w:type="continuationSeparator" w:id="0">
    <w:p w14:paraId="1F7ABC55" w14:textId="77777777" w:rsidR="00B45F44" w:rsidRDefault="00B45F44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BBF7" w14:textId="24434349" w:rsidR="001D0E0C" w:rsidRPr="001B060D" w:rsidRDefault="001B060D" w:rsidP="001B060D">
    <w:pPr>
      <w:pStyle w:val="Header"/>
      <w:jc w:val="center"/>
    </w:pPr>
    <w:r w:rsidRPr="005C2A12">
      <w:rPr>
        <w:b/>
        <w:i/>
        <w:color w:val="2E74B5" w:themeColor="accent5" w:themeShade="BF"/>
        <w:sz w:val="24"/>
        <w:szCs w:val="24"/>
      </w:rPr>
      <w:t xml:space="preserve">GRICU 2022, Ischia, (Italy), 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65D5F" w14:textId="292CCFE8" w:rsidR="001D0E0C" w:rsidRDefault="00F24290" w:rsidP="000517B4">
    <w:pPr>
      <w:pStyle w:val="Header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 xml:space="preserve">GRICU 2022, Ischia, (Italy), 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  <w:p w14:paraId="14E4AC61" w14:textId="77777777" w:rsidR="008871B1" w:rsidRPr="005C2A12" w:rsidRDefault="008871B1" w:rsidP="000517B4">
    <w:pPr>
      <w:pStyle w:val="Header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Header"/>
      <w:jc w:val="center"/>
    </w:pPr>
    <w:r w:rsidRPr="005C2A12">
      <w:rPr>
        <w:noProof/>
        <w:color w:val="00B0F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9ABA45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ZP1gEAAAcEAAAOAAAAZHJzL2Uyb0RvYy54bWysU8tu2zAQvBfIPxC8x5Ic1AkEyzk4SC9F&#10;a7TNB9DU0iLAF5asJf99l7StBG2BAEUvFJfcmd2ZpdaPkzXsCBi1dx1vFjVn4KTvtTt0/OXH8+0D&#10;ZzEJ1wvjHXT8BJE/bm4+rMfQwtIP3vSAjEhcbMfQ8SGl0FZVlANYERc+gKNL5dGKRCEeqh7FSOzW&#10;VMu6XlWjxz6glxAjnT6dL/mm8CsFMn1VKkJipuPUWyorlnWf12qzFu0BRRi0vLQh/qELK7SjojPV&#10;k0iC/UT9B5XVEn30Ki2kt5VXSksoGkhNU/+m5vsgAhQtZE4Ms03x/9HKL8cdMt3T7DhzwtKItt45&#10;SMkjsF6jph1rsk9jiC2lb90OL1EMO8yiJ4U2f0kOm4q3p9lbmBKTdPhxddc0DzQCSXf3q2WxvnrF&#10;BozpE3jL8qbjRrusXLTi+Dkmqkep15R8bFxeoze6f9bGlAAP+61BdhR51vV9vb3WeJNGNBlaZTHn&#10;9ssunQycab+BIjuo4btSvjxEmGmFlOBSsaMwUXaGKWphBtbvAy/5GQrlkc7g5fvgGVEqe5dmsNXO&#10;498I0nRtWZ3zrw6cdWcL9r4/lcEWa+i1Fcsvf0Z+zm/jAn/9fze/AAAA//8DAFBLAwQUAAYACAAA&#10;ACEAFHtiNNsAAAAHAQAADwAAAGRycy9kb3ducmV2LnhtbEyPzU7DQAyE70i8w8pIXBDdQNW/kE3F&#10;j3rjQuAB3KxJoma9YXfTpm+POdGjZ+zxN8V2cr06UoidZwMPswwUce1tx42Br8/d/RpUTMgWe89k&#10;4EwRtuX1VYG59Sf+oGOVGiUhHHM00KY05FrHuiWHceYHYvG+fXCYZAyNtgFPEu56/ZhlS+2wY/nQ&#10;4kCvLdWHanSC8f4yVD7cvel0XoWxm/8MuwMac3szPT+BSjSl/2X4w5cbKIVp70e2UfUGNtIkibyc&#10;gxJ7vVlIk70IqwXostCX/OUvAAAA//8DAFBLAQItABQABgAIAAAAIQC2gziS/gAAAOEBAAATAAAA&#10;AAAAAAAAAAAAAAAAAABbQ29udGVudF9UeXBlc10ueG1sUEsBAi0AFAAGAAgAAAAhADj9If/WAAAA&#10;lAEAAAsAAAAAAAAAAAAAAAAALwEAAF9yZWxzLy5yZWxzUEsBAi0AFAAGAAgAAAAhACKHdk/WAQAA&#10;BwQAAA4AAAAAAAAAAAAAAAAALgIAAGRycy9lMm9Eb2MueG1sUEsBAi0AFAAGAAgAAAAhABR7YjTb&#10;AAAABwEAAA8AAAAAAAAAAAAAAAAAMAQAAGRycy9kb3ducmV2LnhtbFBLBQYAAAAABAAEAPMAAAA4&#10;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47AF5685"/>
    <w:multiLevelType w:val="hybridMultilevel"/>
    <w:tmpl w:val="E0887CA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MjAzMzAxsDA1NTJQ0lEKTi0uzszPAykwqQUAOVz+YywAAAA="/>
  </w:docVars>
  <w:rsids>
    <w:rsidRoot w:val="00DA51A3"/>
    <w:rsid w:val="00036725"/>
    <w:rsid w:val="00040604"/>
    <w:rsid w:val="000517B4"/>
    <w:rsid w:val="000662B6"/>
    <w:rsid w:val="00074376"/>
    <w:rsid w:val="0008084E"/>
    <w:rsid w:val="00094A06"/>
    <w:rsid w:val="0009612E"/>
    <w:rsid w:val="000A0360"/>
    <w:rsid w:val="001026CE"/>
    <w:rsid w:val="00122791"/>
    <w:rsid w:val="00136096"/>
    <w:rsid w:val="0018667F"/>
    <w:rsid w:val="001B060D"/>
    <w:rsid w:val="001C2B92"/>
    <w:rsid w:val="001D0E0C"/>
    <w:rsid w:val="001E662F"/>
    <w:rsid w:val="00205F5F"/>
    <w:rsid w:val="00234076"/>
    <w:rsid w:val="00271421"/>
    <w:rsid w:val="00297D40"/>
    <w:rsid w:val="002D3F1D"/>
    <w:rsid w:val="003208D9"/>
    <w:rsid w:val="00330244"/>
    <w:rsid w:val="00385B14"/>
    <w:rsid w:val="003F160A"/>
    <w:rsid w:val="00402674"/>
    <w:rsid w:val="0045435E"/>
    <w:rsid w:val="0045585E"/>
    <w:rsid w:val="004930A5"/>
    <w:rsid w:val="004C56B4"/>
    <w:rsid w:val="005022D0"/>
    <w:rsid w:val="00534304"/>
    <w:rsid w:val="00560702"/>
    <w:rsid w:val="00595A00"/>
    <w:rsid w:val="00597CC9"/>
    <w:rsid w:val="005B71B2"/>
    <w:rsid w:val="005C2A12"/>
    <w:rsid w:val="00605F94"/>
    <w:rsid w:val="006146A6"/>
    <w:rsid w:val="00697CD6"/>
    <w:rsid w:val="006C0561"/>
    <w:rsid w:val="006C6B9C"/>
    <w:rsid w:val="006D0502"/>
    <w:rsid w:val="006E2A3D"/>
    <w:rsid w:val="00702441"/>
    <w:rsid w:val="007170EB"/>
    <w:rsid w:val="007423FD"/>
    <w:rsid w:val="00751FE1"/>
    <w:rsid w:val="00762CCA"/>
    <w:rsid w:val="007A1F4F"/>
    <w:rsid w:val="007D5549"/>
    <w:rsid w:val="007F5209"/>
    <w:rsid w:val="00811ED7"/>
    <w:rsid w:val="008871B1"/>
    <w:rsid w:val="008A2341"/>
    <w:rsid w:val="009318B4"/>
    <w:rsid w:val="00A14A06"/>
    <w:rsid w:val="00A16275"/>
    <w:rsid w:val="00A21AAD"/>
    <w:rsid w:val="00A44C66"/>
    <w:rsid w:val="00A70908"/>
    <w:rsid w:val="00AB1801"/>
    <w:rsid w:val="00AC28B4"/>
    <w:rsid w:val="00B271B8"/>
    <w:rsid w:val="00B2795A"/>
    <w:rsid w:val="00B40C80"/>
    <w:rsid w:val="00B45F44"/>
    <w:rsid w:val="00B87D35"/>
    <w:rsid w:val="00BB5797"/>
    <w:rsid w:val="00BC235D"/>
    <w:rsid w:val="00BF1408"/>
    <w:rsid w:val="00BF51A9"/>
    <w:rsid w:val="00BF7807"/>
    <w:rsid w:val="00C03303"/>
    <w:rsid w:val="00C35371"/>
    <w:rsid w:val="00C35536"/>
    <w:rsid w:val="00C40840"/>
    <w:rsid w:val="00C460C6"/>
    <w:rsid w:val="00C6173D"/>
    <w:rsid w:val="00C94529"/>
    <w:rsid w:val="00D03DB3"/>
    <w:rsid w:val="00D322F1"/>
    <w:rsid w:val="00D410A4"/>
    <w:rsid w:val="00D412A9"/>
    <w:rsid w:val="00D76D11"/>
    <w:rsid w:val="00DA51A3"/>
    <w:rsid w:val="00DD2D8C"/>
    <w:rsid w:val="00DD767B"/>
    <w:rsid w:val="00DE7FB1"/>
    <w:rsid w:val="00E14EB3"/>
    <w:rsid w:val="00E31637"/>
    <w:rsid w:val="00E3387B"/>
    <w:rsid w:val="00EC4422"/>
    <w:rsid w:val="00F24290"/>
    <w:rsid w:val="00F8090F"/>
    <w:rsid w:val="00FC1EA5"/>
    <w:rsid w:val="00FE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6FA12EF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graph">
    <w:name w:val="First Paragraph"/>
    <w:basedOn w:val="Normal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0C"/>
  </w:style>
  <w:style w:type="paragraph" w:styleId="Footer">
    <w:name w:val="footer"/>
    <w:basedOn w:val="Normal"/>
    <w:link w:val="FooterChar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0C"/>
  </w:style>
  <w:style w:type="paragraph" w:styleId="BalloonText">
    <w:name w:val="Balloon Text"/>
    <w:basedOn w:val="Normal"/>
    <w:link w:val="BalloonTextChar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5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7E60FA7C79949856CC7C99548FD9A" ma:contentTypeVersion="14" ma:contentTypeDescription="Create a new document." ma:contentTypeScope="" ma:versionID="e6e425755cf055b6eadf6d67a30d6d4c">
  <xsd:schema xmlns:xsd="http://www.w3.org/2001/XMLSchema" xmlns:xs="http://www.w3.org/2001/XMLSchema" xmlns:p="http://schemas.microsoft.com/office/2006/metadata/properties" xmlns:ns3="12fdc3d8-a6fb-4c87-b5b7-a0ccc09008bb" xmlns:ns4="ac3d028a-5a57-40aa-bcd0-526e688e4b71" targetNamespace="http://schemas.microsoft.com/office/2006/metadata/properties" ma:root="true" ma:fieldsID="410cc8c2357e1d97c64beae79bcc5642" ns3:_="" ns4:_="">
    <xsd:import namespace="12fdc3d8-a6fb-4c87-b5b7-a0ccc09008bb"/>
    <xsd:import namespace="ac3d028a-5a57-40aa-bcd0-526e688e4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dc3d8-a6fb-4c87-b5b7-a0ccc0900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d028a-5a57-40aa-bcd0-526e688e4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2F903-F281-43FF-B91C-86E14FE4E72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12fdc3d8-a6fb-4c87-b5b7-a0ccc09008bb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c3d028a-5a57-40aa-bcd0-526e688e4b7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7959963-A3B8-4198-922C-C4FE6DF4B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D527B-F201-48F6-B141-CCAED8C84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dc3d8-a6fb-4c87-b5b7-a0ccc09008bb"/>
    <ds:schemaRef ds:uri="ac3d028a-5a57-40aa-bcd0-526e688e4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865917-2F40-469C-B6DA-BD4EE902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1247</Words>
  <Characters>7114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Federica Ricci</cp:lastModifiedBy>
  <cp:revision>3</cp:revision>
  <cp:lastPrinted>2022-01-31T11:56:00Z</cp:lastPrinted>
  <dcterms:created xsi:type="dcterms:W3CDTF">2022-03-17T09:28:00Z</dcterms:created>
  <dcterms:modified xsi:type="dcterms:W3CDTF">2022-03-17T09:36:00Z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3e884a0b-bc15-38bd-ac3b-ac604d407240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10th edition - Harvard</vt:lpwstr>
  </property>
  <property fmtid="{D5CDD505-2E9C-101B-9397-08002B2CF9AE}" pid="13" name="Mendeley Recent Style Id 4_1">
    <vt:lpwstr>http://www.zotero.org/styles/ieee</vt:lpwstr>
  </property>
  <property fmtid="{D5CDD505-2E9C-101B-9397-08002B2CF9AE}" pid="14" name="Mendeley Recent Style Name 4_1">
    <vt:lpwstr>IEEE</vt:lpwstr>
  </property>
  <property fmtid="{D5CDD505-2E9C-101B-9397-08002B2CF9AE}" pid="15" name="Mendeley Recent Style Id 5_1">
    <vt:lpwstr>http://www.zotero.org/styles/journal-of-loss-prevention-in-the-process-industries</vt:lpwstr>
  </property>
  <property fmtid="{D5CDD505-2E9C-101B-9397-08002B2CF9AE}" pid="16" name="Mendeley Recent Style Name 5_1">
    <vt:lpwstr>Journal of Loss Prevention in the Process Industries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http://www.zotero.org/styles/reliability-engineering-and-system-safety</vt:lpwstr>
  </property>
  <property fmtid="{D5CDD505-2E9C-101B-9397-08002B2CF9AE}" pid="24" name="Mendeley Recent Style Name 9_1">
    <vt:lpwstr>Reliability Engineering and System Safety</vt:lpwstr>
  </property>
  <property fmtid="{D5CDD505-2E9C-101B-9397-08002B2CF9AE}" pid="25" name="ContentTypeId">
    <vt:lpwstr>0x010100F817E60FA7C79949856CC7C99548FD9A</vt:lpwstr>
  </property>
</Properties>
</file>