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4991" w14:textId="77777777" w:rsidR="00752FDD" w:rsidRDefault="00752FDD" w:rsidP="00752FDD">
      <w:pPr>
        <w:snapToGrid w:val="0"/>
        <w:jc w:val="center"/>
        <w:rPr>
          <w:rFonts w:ascii="Times New Roman" w:eastAsia="MS PGothic" w:hAnsi="Times New Roman"/>
          <w:b/>
          <w:bCs/>
          <w:sz w:val="24"/>
          <w:szCs w:val="24"/>
          <w:lang w:val="en-US"/>
        </w:rPr>
      </w:pPr>
      <w:r w:rsidRPr="00752FDD">
        <w:rPr>
          <w:rFonts w:ascii="Times New Roman" w:eastAsia="MS PGothic" w:hAnsi="Times New Roman"/>
          <w:b/>
          <w:bCs/>
          <w:sz w:val="24"/>
          <w:szCs w:val="24"/>
          <w:lang w:val="en-US"/>
        </w:rPr>
        <w:t xml:space="preserve">Technical and economic analysis of most promising electrochemical routes </w:t>
      </w:r>
    </w:p>
    <w:p w14:paraId="5DC330F9" w14:textId="41266698" w:rsidR="00DA51A3" w:rsidRPr="00DB69EB" w:rsidRDefault="00752FDD" w:rsidP="00752FDD">
      <w:pPr>
        <w:snapToGrid w:val="0"/>
        <w:jc w:val="center"/>
        <w:rPr>
          <w:rFonts w:ascii="Times New Roman" w:eastAsia="MS PGothic" w:hAnsi="Times New Roman"/>
          <w:b/>
          <w:bCs/>
          <w:sz w:val="24"/>
          <w:szCs w:val="24"/>
          <w:lang w:val="en-US"/>
        </w:rPr>
      </w:pPr>
      <w:r w:rsidRPr="00752FDD">
        <w:rPr>
          <w:rFonts w:ascii="Times New Roman" w:eastAsia="MS PGothic" w:hAnsi="Times New Roman"/>
          <w:b/>
          <w:bCs/>
          <w:sz w:val="24"/>
          <w:szCs w:val="24"/>
          <w:lang w:val="en-US"/>
        </w:rPr>
        <w:t>for the conversion of CO</w:t>
      </w:r>
      <w:r w:rsidRPr="00752FDD">
        <w:rPr>
          <w:rFonts w:ascii="Times New Roman" w:eastAsia="MS PGothic" w:hAnsi="Times New Roman"/>
          <w:b/>
          <w:bCs/>
          <w:sz w:val="24"/>
          <w:szCs w:val="24"/>
          <w:vertAlign w:val="subscript"/>
          <w:lang w:val="en-US"/>
        </w:rPr>
        <w:t>2</w:t>
      </w:r>
      <w:r w:rsidRPr="00752FDD">
        <w:rPr>
          <w:rFonts w:ascii="Times New Roman" w:eastAsia="MS PGothic" w:hAnsi="Times New Roman"/>
          <w:b/>
          <w:bCs/>
          <w:sz w:val="24"/>
          <w:szCs w:val="24"/>
          <w:lang w:val="en-US"/>
        </w:rPr>
        <w:t xml:space="preserve"> to formic acid</w:t>
      </w:r>
    </w:p>
    <w:p w14:paraId="243AAF34" w14:textId="2A0BB4E9" w:rsidR="00DA51A3" w:rsidRPr="00302FC0" w:rsidRDefault="00302FC0" w:rsidP="00DA51A3">
      <w:pPr>
        <w:snapToGrid w:val="0"/>
        <w:jc w:val="center"/>
        <w:rPr>
          <w:rFonts w:ascii="Times New Roman" w:eastAsia="MS PGothic" w:hAnsi="Times New Roman"/>
          <w:sz w:val="24"/>
          <w:szCs w:val="24"/>
        </w:rPr>
      </w:pPr>
      <w:r w:rsidRPr="00302FC0">
        <w:rPr>
          <w:rFonts w:ascii="Times New Roman" w:eastAsia="SimSun" w:hAnsi="Times New Roman"/>
          <w:sz w:val="24"/>
          <w:szCs w:val="24"/>
          <w:u w:val="single"/>
          <w:lang w:eastAsia="zh-CN"/>
        </w:rPr>
        <w:t>Federica Proietto</w:t>
      </w:r>
      <w:r w:rsidR="00DA51A3" w:rsidRPr="00302FC0">
        <w:rPr>
          <w:rFonts w:ascii="Times New Roman" w:eastAsia="SimSun" w:hAnsi="Times New Roman"/>
          <w:sz w:val="24"/>
          <w:szCs w:val="24"/>
          <w:lang w:eastAsia="zh-CN"/>
        </w:rPr>
        <w:t xml:space="preserve">, </w:t>
      </w:r>
      <w:r w:rsidRPr="00302FC0">
        <w:rPr>
          <w:rFonts w:ascii="Times New Roman" w:eastAsia="SimSun" w:hAnsi="Times New Roman"/>
          <w:sz w:val="24"/>
          <w:szCs w:val="24"/>
          <w:lang w:eastAsia="zh-CN"/>
        </w:rPr>
        <w:t>Alessandro Galia</w:t>
      </w:r>
      <w:r w:rsidR="00DA51A3" w:rsidRPr="00302FC0">
        <w:rPr>
          <w:rFonts w:ascii="Times New Roman" w:eastAsia="SimSun" w:hAnsi="Times New Roman"/>
          <w:sz w:val="24"/>
          <w:szCs w:val="24"/>
          <w:lang w:eastAsia="zh-CN"/>
        </w:rPr>
        <w:t xml:space="preserve">, </w:t>
      </w:r>
      <w:r>
        <w:rPr>
          <w:rFonts w:ascii="Times New Roman" w:eastAsia="SimSun" w:hAnsi="Times New Roman"/>
          <w:sz w:val="24"/>
          <w:szCs w:val="24"/>
          <w:lang w:eastAsia="zh-CN"/>
        </w:rPr>
        <w:t>Onofrio Scialdone</w:t>
      </w:r>
      <w:r w:rsidR="00091069" w:rsidRPr="00091069">
        <w:rPr>
          <w:rFonts w:ascii="Times New Roman" w:eastAsia="SimSun" w:hAnsi="Times New Roman"/>
          <w:sz w:val="24"/>
          <w:szCs w:val="24"/>
          <w:vertAlign w:val="superscript"/>
          <w:lang w:eastAsia="zh-CN"/>
        </w:rPr>
        <w:t>1</w:t>
      </w:r>
      <w:r w:rsidR="00DA51A3" w:rsidRPr="00302FC0">
        <w:rPr>
          <w:rFonts w:ascii="Times New Roman" w:eastAsia="SimSun" w:hAnsi="Times New Roman"/>
          <w:sz w:val="24"/>
          <w:szCs w:val="24"/>
          <w:lang w:eastAsia="zh-CN"/>
        </w:rPr>
        <w:t>*</w:t>
      </w:r>
    </w:p>
    <w:p w14:paraId="7A602332" w14:textId="5C6CBAA3" w:rsidR="00DA51A3" w:rsidRPr="00302FC0" w:rsidRDefault="00DA51A3" w:rsidP="00DA51A3">
      <w:pPr>
        <w:snapToGrid w:val="0"/>
        <w:spacing w:after="120"/>
        <w:jc w:val="center"/>
        <w:rPr>
          <w:rFonts w:ascii="Times New Roman" w:eastAsia="MS PGothic" w:hAnsi="Times New Roman"/>
          <w:i/>
          <w:iCs/>
          <w:sz w:val="20"/>
        </w:rPr>
      </w:pPr>
      <w:r w:rsidRPr="00302FC0">
        <w:rPr>
          <w:rFonts w:ascii="Times New Roman" w:eastAsia="MS PGothic" w:hAnsi="Times New Roman"/>
          <w:i/>
          <w:iCs/>
          <w:sz w:val="20"/>
        </w:rPr>
        <w:t xml:space="preserve">1 </w:t>
      </w:r>
      <w:r w:rsidR="00302FC0" w:rsidRPr="00302FC0">
        <w:rPr>
          <w:rFonts w:ascii="Times New Roman" w:eastAsia="MS PGothic" w:hAnsi="Times New Roman"/>
          <w:i/>
          <w:iCs/>
          <w:sz w:val="20"/>
        </w:rPr>
        <w:t>Dipartimento di Ingegneria, Universit</w:t>
      </w:r>
      <w:r w:rsidR="00302FC0">
        <w:rPr>
          <w:rFonts w:ascii="Times New Roman" w:eastAsia="MS PGothic" w:hAnsi="Times New Roman"/>
          <w:i/>
          <w:iCs/>
          <w:sz w:val="20"/>
        </w:rPr>
        <w:t xml:space="preserve">à degli studi di Palermo, Viale delle Scienze, 90128, Palermo, </w:t>
      </w:r>
      <w:proofErr w:type="spellStart"/>
      <w:r w:rsidR="00DB69EB">
        <w:rPr>
          <w:rFonts w:ascii="Times New Roman" w:eastAsia="MS PGothic" w:hAnsi="Times New Roman"/>
          <w:i/>
          <w:iCs/>
          <w:sz w:val="20"/>
        </w:rPr>
        <w:t>Italy</w:t>
      </w:r>
      <w:proofErr w:type="spellEnd"/>
      <w:r w:rsidR="00DB69EB">
        <w:rPr>
          <w:rFonts w:ascii="Times New Roman" w:eastAsia="MS PGothic" w:hAnsi="Times New Roman"/>
          <w:i/>
          <w:iCs/>
          <w:sz w:val="20"/>
        </w:rPr>
        <w:t>.</w:t>
      </w:r>
    </w:p>
    <w:p w14:paraId="5533360A" w14:textId="07D0E1CA"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00302FC0">
        <w:rPr>
          <w:rFonts w:ascii="Times New Roman" w:eastAsia="MS PGothic" w:hAnsi="Times New Roman"/>
          <w:bCs/>
          <w:i/>
          <w:iCs/>
          <w:sz w:val="20"/>
          <w:lang w:val="en-US"/>
        </w:rPr>
        <w:t>onofrio.scialdone@unipa.it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29A7BDA" w14:textId="19D068D4" w:rsidR="00302FC0" w:rsidRPr="00404EA3" w:rsidRDefault="00302FC0" w:rsidP="00404EA3">
      <w:pPr>
        <w:snapToGrid w:val="0"/>
        <w:spacing w:after="120"/>
        <w:jc w:val="both"/>
        <w:rPr>
          <w:rFonts w:ascii="Times New Roman" w:eastAsia="MS PGothic" w:hAnsi="Times New Roman"/>
          <w:lang w:val="en-US"/>
        </w:rPr>
      </w:pPr>
      <w:r w:rsidRPr="00302FC0">
        <w:rPr>
          <w:rFonts w:ascii="Times New Roman" w:eastAsia="MS PGothic" w:hAnsi="Times New Roman"/>
          <w:lang w:val="en-US"/>
        </w:rPr>
        <w:t>In the last decade, the electrochemical conversion of CO</w:t>
      </w:r>
      <w:r w:rsidRPr="00302FC0">
        <w:rPr>
          <w:rFonts w:ascii="Times New Roman" w:eastAsia="MS PGothic" w:hAnsi="Times New Roman"/>
          <w:vertAlign w:val="subscript"/>
          <w:lang w:val="en-US"/>
        </w:rPr>
        <w:t>2</w:t>
      </w:r>
      <w:r w:rsidRPr="00302FC0">
        <w:rPr>
          <w:rFonts w:ascii="Times New Roman" w:eastAsia="MS PGothic" w:hAnsi="Times New Roman"/>
          <w:lang w:val="en-US"/>
        </w:rPr>
        <w:t xml:space="preserve"> </w:t>
      </w:r>
      <w:r w:rsidR="00404EA3">
        <w:rPr>
          <w:rFonts w:ascii="Times New Roman" w:eastAsia="MS PGothic" w:hAnsi="Times New Roman"/>
          <w:lang w:val="en-US"/>
        </w:rPr>
        <w:t>(</w:t>
      </w:r>
      <w:r w:rsidR="00404EA3" w:rsidRPr="00404EA3">
        <w:rPr>
          <w:rFonts w:ascii="Times New Roman" w:eastAsia="MS PGothic" w:hAnsi="Times New Roman"/>
          <w:lang w:val="en-US"/>
        </w:rPr>
        <w:t>ERCO</w:t>
      </w:r>
      <w:r w:rsidR="00404EA3" w:rsidRPr="00404EA3">
        <w:rPr>
          <w:rFonts w:ascii="Times New Roman" w:eastAsia="MS PGothic" w:hAnsi="Times New Roman"/>
          <w:vertAlign w:val="subscript"/>
          <w:lang w:val="en-US"/>
        </w:rPr>
        <w:t>2</w:t>
      </w:r>
      <w:r w:rsidR="00404EA3">
        <w:rPr>
          <w:rFonts w:ascii="Times New Roman" w:eastAsia="MS PGothic" w:hAnsi="Times New Roman"/>
          <w:lang w:val="en-US"/>
        </w:rPr>
        <w:t xml:space="preserve">) </w:t>
      </w:r>
      <w:r w:rsidRPr="00302FC0">
        <w:rPr>
          <w:rFonts w:ascii="Times New Roman" w:eastAsia="MS PGothic" w:hAnsi="Times New Roman"/>
          <w:lang w:val="en-US"/>
        </w:rPr>
        <w:t>to</w:t>
      </w:r>
      <w:r>
        <w:rPr>
          <w:rFonts w:ascii="Times New Roman" w:eastAsia="MS PGothic" w:hAnsi="Times New Roman"/>
          <w:lang w:val="en-US"/>
        </w:rPr>
        <w:t xml:space="preserve"> </w:t>
      </w:r>
      <w:r w:rsidRPr="00302FC0">
        <w:rPr>
          <w:rFonts w:ascii="Times New Roman" w:eastAsia="MS PGothic" w:hAnsi="Times New Roman"/>
          <w:lang w:val="en-US"/>
        </w:rPr>
        <w:t>formic acid</w:t>
      </w:r>
      <w:r w:rsidR="000C5802">
        <w:rPr>
          <w:rFonts w:ascii="Times New Roman" w:eastAsia="MS PGothic" w:hAnsi="Times New Roman"/>
          <w:lang w:val="en-US"/>
        </w:rPr>
        <w:t xml:space="preserve"> (</w:t>
      </w:r>
      <w:r w:rsidR="003E3B20">
        <w:rPr>
          <w:rFonts w:ascii="Times New Roman" w:eastAsia="MS PGothic" w:hAnsi="Times New Roman"/>
          <w:lang w:val="en-US"/>
        </w:rPr>
        <w:t>FA</w:t>
      </w:r>
      <w:r w:rsidR="000C5802">
        <w:rPr>
          <w:rFonts w:ascii="Times New Roman" w:eastAsia="MS PGothic" w:hAnsi="Times New Roman"/>
          <w:lang w:val="en-US"/>
        </w:rPr>
        <w:t>)</w:t>
      </w:r>
      <w:r w:rsidR="003E3B20">
        <w:rPr>
          <w:rFonts w:ascii="Times New Roman" w:eastAsia="MS PGothic" w:hAnsi="Times New Roman"/>
          <w:lang w:val="en-US"/>
        </w:rPr>
        <w:t xml:space="preserve"> </w:t>
      </w:r>
      <w:r w:rsidRPr="00302FC0">
        <w:rPr>
          <w:rFonts w:ascii="Times New Roman" w:eastAsia="MS PGothic" w:hAnsi="Times New Roman"/>
          <w:lang w:val="en-US"/>
        </w:rPr>
        <w:t>using Sn-based cathodes, was widely investigated</w:t>
      </w:r>
      <w:r w:rsidR="00404EA3">
        <w:rPr>
          <w:rFonts w:ascii="Times New Roman" w:eastAsia="MS PGothic" w:hAnsi="Times New Roman"/>
          <w:lang w:val="en-US"/>
        </w:rPr>
        <w:t xml:space="preserve"> </w:t>
      </w:r>
      <w:proofErr w:type="spellStart"/>
      <w:r w:rsidR="00091069" w:rsidRPr="00091069">
        <w:rPr>
          <w:rFonts w:ascii="Times New Roman" w:eastAsia="MS PGothic" w:hAnsi="Times New Roman"/>
          <w:i/>
          <w:lang w:val="en-US"/>
        </w:rPr>
        <w:t>i</w:t>
      </w:r>
      <w:proofErr w:type="spellEnd"/>
      <w:r w:rsidR="00091069">
        <w:rPr>
          <w:rFonts w:ascii="Times New Roman" w:eastAsia="MS PGothic" w:hAnsi="Times New Roman"/>
          <w:lang w:val="en-US"/>
        </w:rPr>
        <w:t xml:space="preserve">) </w:t>
      </w:r>
      <w:r w:rsidR="00404EA3" w:rsidRPr="00404EA3">
        <w:rPr>
          <w:rFonts w:ascii="Times New Roman" w:eastAsia="MS PGothic" w:hAnsi="Times New Roman"/>
          <w:lang w:val="en-US"/>
        </w:rPr>
        <w:t>t</w:t>
      </w:r>
      <w:r w:rsidR="00091069">
        <w:rPr>
          <w:rFonts w:ascii="Times New Roman" w:eastAsia="MS PGothic" w:hAnsi="Times New Roman"/>
          <w:lang w:val="en-US"/>
        </w:rPr>
        <w:t xml:space="preserve">o </w:t>
      </w:r>
      <w:proofErr w:type="spellStart"/>
      <w:r w:rsidR="00404EA3" w:rsidRPr="00404EA3">
        <w:rPr>
          <w:rFonts w:ascii="Times New Roman" w:eastAsia="MS PGothic" w:hAnsi="Times New Roman"/>
          <w:lang w:val="en-US"/>
        </w:rPr>
        <w:t>valorise</w:t>
      </w:r>
      <w:proofErr w:type="spellEnd"/>
      <w:r w:rsidR="00404EA3" w:rsidRPr="00404EA3">
        <w:rPr>
          <w:rFonts w:ascii="Times New Roman" w:eastAsia="MS PGothic" w:hAnsi="Times New Roman"/>
          <w:lang w:val="en-US"/>
        </w:rPr>
        <w:t xml:space="preserve"> waste-CO</w:t>
      </w:r>
      <w:r w:rsidR="00404EA3" w:rsidRPr="00404EA3">
        <w:rPr>
          <w:rFonts w:ascii="Times New Roman" w:eastAsia="MS PGothic" w:hAnsi="Times New Roman"/>
          <w:vertAlign w:val="subscript"/>
          <w:lang w:val="en-US"/>
        </w:rPr>
        <w:t>2</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as a</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feedstock to produce value-added chemicals</w:t>
      </w:r>
      <w:r w:rsidR="00091069">
        <w:rPr>
          <w:rFonts w:ascii="Times New Roman" w:eastAsia="MS PGothic" w:hAnsi="Times New Roman"/>
          <w:lang w:val="en-US"/>
        </w:rPr>
        <w:t>,</w:t>
      </w:r>
      <w:r w:rsidRPr="00302FC0">
        <w:rPr>
          <w:rFonts w:ascii="Times New Roman" w:eastAsia="MS PGothic" w:hAnsi="Times New Roman"/>
          <w:lang w:val="en-US"/>
        </w:rPr>
        <w:t xml:space="preserve"> </w:t>
      </w:r>
      <w:r w:rsidR="00994567">
        <w:rPr>
          <w:rFonts w:ascii="Times New Roman" w:eastAsia="MS PGothic" w:hAnsi="Times New Roman"/>
          <w:lang w:val="en-US"/>
        </w:rPr>
        <w:t xml:space="preserve">ii) </w:t>
      </w:r>
      <w:r w:rsidR="00091069">
        <w:rPr>
          <w:rFonts w:ascii="Times New Roman" w:eastAsia="MS PGothic" w:hAnsi="Times New Roman"/>
          <w:lang w:val="en-US"/>
        </w:rPr>
        <w:t>f</w:t>
      </w:r>
      <w:r w:rsidR="00404EA3" w:rsidRPr="00404EA3">
        <w:rPr>
          <w:rFonts w:ascii="Times New Roman" w:eastAsia="MS PGothic" w:hAnsi="Times New Roman"/>
          <w:lang w:val="en-US"/>
        </w:rPr>
        <w:t xml:space="preserve">rom the industrial standpoint, </w:t>
      </w:r>
      <w:r w:rsidR="00091069">
        <w:rPr>
          <w:rFonts w:ascii="Times New Roman" w:eastAsia="MS PGothic" w:hAnsi="Times New Roman"/>
          <w:lang w:val="en-US"/>
        </w:rPr>
        <w:t>t</w:t>
      </w:r>
      <w:r w:rsidR="00404EA3" w:rsidRPr="00404EA3">
        <w:rPr>
          <w:rFonts w:ascii="Times New Roman" w:eastAsia="MS PGothic" w:hAnsi="Times New Roman"/>
          <w:lang w:val="en-US"/>
        </w:rPr>
        <w:t>o cope</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with the stringent environmental regulations on greenhouse gas (GHG) emissions</w:t>
      </w:r>
      <w:r w:rsidR="00404EA3">
        <w:rPr>
          <w:rFonts w:ascii="Times New Roman" w:eastAsia="MS PGothic" w:hAnsi="Times New Roman"/>
          <w:lang w:val="en-US"/>
        </w:rPr>
        <w:t xml:space="preserve"> and</w:t>
      </w:r>
      <w:r w:rsidR="00994567">
        <w:rPr>
          <w:rFonts w:ascii="Times New Roman" w:eastAsia="MS PGothic" w:hAnsi="Times New Roman"/>
          <w:lang w:val="en-US"/>
        </w:rPr>
        <w:t xml:space="preserve"> </w:t>
      </w:r>
      <w:r w:rsidR="00994567" w:rsidRPr="00994567">
        <w:rPr>
          <w:rFonts w:ascii="Times New Roman" w:eastAsia="MS PGothic" w:hAnsi="Times New Roman"/>
          <w:i/>
          <w:lang w:val="en-US"/>
        </w:rPr>
        <w:t>iii</w:t>
      </w:r>
      <w:r w:rsidR="00994567">
        <w:rPr>
          <w:rFonts w:ascii="Times New Roman" w:eastAsia="MS PGothic" w:hAnsi="Times New Roman"/>
          <w:lang w:val="en-US"/>
        </w:rPr>
        <w:t>)</w:t>
      </w:r>
      <w:r w:rsidR="00091069">
        <w:rPr>
          <w:rFonts w:ascii="Times New Roman" w:eastAsia="MS PGothic" w:hAnsi="Times New Roman"/>
          <w:lang w:val="en-US"/>
        </w:rPr>
        <w:t xml:space="preserve"> </w:t>
      </w:r>
      <w:r w:rsidR="00404EA3">
        <w:rPr>
          <w:rFonts w:ascii="Times New Roman" w:eastAsia="MS PGothic" w:hAnsi="Times New Roman"/>
          <w:lang w:val="en-US"/>
        </w:rPr>
        <w:t xml:space="preserve">to </w:t>
      </w:r>
      <w:r w:rsidR="00404EA3" w:rsidRPr="00404EA3">
        <w:rPr>
          <w:rFonts w:ascii="Times New Roman" w:eastAsia="MS PGothic" w:hAnsi="Times New Roman"/>
          <w:lang w:val="en-US"/>
        </w:rPr>
        <w:t>potentially store the excess electric energy from intermittent renewable sources as chemical energy.</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Among the ERCO</w:t>
      </w:r>
      <w:r w:rsidR="00404EA3" w:rsidRPr="00404EA3">
        <w:rPr>
          <w:rFonts w:ascii="Times New Roman" w:eastAsia="MS PGothic" w:hAnsi="Times New Roman"/>
          <w:vertAlign w:val="subscript"/>
          <w:lang w:val="en-US"/>
        </w:rPr>
        <w:t>2</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products, FA is a</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valuable building block with a mature market and a relatively high value</w:t>
      </w:r>
      <w:r w:rsidR="00994567">
        <w:rPr>
          <w:rFonts w:ascii="Times New Roman" w:eastAsia="MS PGothic" w:hAnsi="Times New Roman"/>
          <w:lang w:val="en-US"/>
        </w:rPr>
        <w:t xml:space="preserve">, which is </w:t>
      </w:r>
      <w:r w:rsidR="00404EA3" w:rsidRPr="00404EA3">
        <w:rPr>
          <w:rFonts w:ascii="Times New Roman" w:eastAsia="MS PGothic" w:hAnsi="Times New Roman"/>
          <w:lang w:val="en-US"/>
        </w:rPr>
        <w:t>used in food technologies, agriculture</w:t>
      </w:r>
      <w:r w:rsidR="000C5802">
        <w:rPr>
          <w:rFonts w:ascii="Times New Roman" w:eastAsia="MS PGothic" w:hAnsi="Times New Roman"/>
          <w:lang w:val="en-US"/>
        </w:rPr>
        <w:t xml:space="preserve"> and</w:t>
      </w:r>
      <w:r w:rsidR="00404EA3" w:rsidRPr="00404EA3">
        <w:rPr>
          <w:rFonts w:ascii="Times New Roman" w:eastAsia="MS PGothic" w:hAnsi="Times New Roman"/>
          <w:lang w:val="en-US"/>
        </w:rPr>
        <w:t xml:space="preserve"> pharmaceutical </w:t>
      </w:r>
      <w:r w:rsidR="00404EA3" w:rsidRPr="00090C95">
        <w:rPr>
          <w:rFonts w:ascii="Times New Roman" w:eastAsia="MS PGothic" w:hAnsi="Times New Roman"/>
          <w:lang w:val="en-US"/>
        </w:rPr>
        <w:t>industry</w:t>
      </w:r>
      <w:r w:rsidR="00DB69EB" w:rsidRPr="00090C95">
        <w:rPr>
          <w:rFonts w:ascii="Times New Roman" w:eastAsia="MS PGothic" w:hAnsi="Times New Roman"/>
          <w:lang w:val="en-US"/>
        </w:rPr>
        <w:t xml:space="preserve"> [</w:t>
      </w:r>
      <w:r w:rsidR="00090C95" w:rsidRPr="00090C95">
        <w:rPr>
          <w:rFonts w:ascii="Times New Roman" w:eastAsia="MS PGothic" w:hAnsi="Times New Roman"/>
          <w:lang w:val="en-US"/>
        </w:rPr>
        <w:t>1</w:t>
      </w:r>
      <w:r w:rsidR="00B90EAD" w:rsidRPr="00090C95">
        <w:rPr>
          <w:rFonts w:ascii="Times New Roman" w:eastAsia="MS PGothic" w:hAnsi="Times New Roman"/>
          <w:lang w:val="en-US"/>
        </w:rPr>
        <w:t>]</w:t>
      </w:r>
      <w:r w:rsidR="00404EA3" w:rsidRPr="00090C95">
        <w:rPr>
          <w:rFonts w:ascii="Times New Roman" w:eastAsia="MS PGothic" w:hAnsi="Times New Roman"/>
          <w:lang w:val="en-US"/>
        </w:rPr>
        <w:t>.</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Currently, the synthesis of FA is a fossil</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fuels-based process, which is not straightforward neither environmentally friendly</w:t>
      </w:r>
      <w:r w:rsidR="000C5802">
        <w:rPr>
          <w:rFonts w:ascii="Times New Roman" w:eastAsia="MS PGothic" w:hAnsi="Times New Roman"/>
          <w:lang w:val="en-US"/>
        </w:rPr>
        <w:t xml:space="preserve"> </w:t>
      </w:r>
      <w:r w:rsidR="00AC7889">
        <w:rPr>
          <w:rFonts w:ascii="Times New Roman" w:eastAsia="MS PGothic" w:hAnsi="Times New Roman"/>
          <w:lang w:val="en-US"/>
        </w:rPr>
        <w:t>[2]</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Extensive studies have shown that ERCO</w:t>
      </w:r>
      <w:r w:rsidR="00404EA3" w:rsidRPr="00505E0F">
        <w:rPr>
          <w:rFonts w:ascii="Times New Roman" w:eastAsia="MS PGothic" w:hAnsi="Times New Roman"/>
          <w:vertAlign w:val="subscript"/>
          <w:lang w:val="en-US"/>
        </w:rPr>
        <w:t>2</w:t>
      </w:r>
      <w:r w:rsidR="00404EA3" w:rsidRPr="00404EA3">
        <w:rPr>
          <w:rFonts w:ascii="Times New Roman" w:eastAsia="MS PGothic" w:hAnsi="Times New Roman"/>
          <w:lang w:val="en-US"/>
        </w:rPr>
        <w:t xml:space="preserve"> using Sn-based cathodes can lead to the</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production of FA/formate with high selectivity. Appealing results were reported by using both Sn gas diffusion electrodes (GDEs)</w:t>
      </w:r>
      <w:r w:rsidR="004C0161">
        <w:rPr>
          <w:rFonts w:ascii="Times New Roman" w:eastAsia="MS PGothic" w:hAnsi="Times New Roman"/>
          <w:lang w:val="en-US"/>
        </w:rPr>
        <w:t xml:space="preserve"> </w:t>
      </w:r>
      <w:r w:rsidR="00404EA3" w:rsidRPr="00404EA3">
        <w:rPr>
          <w:rFonts w:ascii="Times New Roman" w:eastAsia="MS PGothic" w:hAnsi="Times New Roman"/>
          <w:lang w:val="en-US"/>
        </w:rPr>
        <w:t>and high CO</w:t>
      </w:r>
      <w:r w:rsidR="00404EA3" w:rsidRPr="004C0161">
        <w:rPr>
          <w:rFonts w:ascii="Times New Roman" w:eastAsia="MS PGothic" w:hAnsi="Times New Roman"/>
          <w:vertAlign w:val="subscript"/>
          <w:lang w:val="en-US"/>
        </w:rPr>
        <w:t>2</w:t>
      </w:r>
      <w:r w:rsidR="00404EA3" w:rsidRPr="00404EA3">
        <w:rPr>
          <w:rFonts w:ascii="Times New Roman" w:eastAsia="MS PGothic" w:hAnsi="Times New Roman"/>
          <w:lang w:val="en-US"/>
        </w:rPr>
        <w:t xml:space="preserve"> pressures (HPs)</w:t>
      </w:r>
      <w:r w:rsidR="00AC7889">
        <w:rPr>
          <w:rFonts w:ascii="Times New Roman" w:eastAsia="MS PGothic" w:hAnsi="Times New Roman"/>
          <w:lang w:val="en-US"/>
        </w:rPr>
        <w:t>; h</w:t>
      </w:r>
      <w:r w:rsidR="00404EA3" w:rsidRPr="00404EA3">
        <w:rPr>
          <w:rFonts w:ascii="Times New Roman" w:eastAsia="MS PGothic" w:hAnsi="Times New Roman"/>
          <w:lang w:val="en-US"/>
        </w:rPr>
        <w:t>owever,</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to date, the real potential of ERCO</w:t>
      </w:r>
      <w:r w:rsidR="00404EA3" w:rsidRPr="00505E0F">
        <w:rPr>
          <w:rFonts w:ascii="Times New Roman" w:eastAsia="MS PGothic" w:hAnsi="Times New Roman"/>
          <w:vertAlign w:val="subscript"/>
          <w:lang w:val="en-US"/>
        </w:rPr>
        <w:t>2</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on an industrial scale is still</w:t>
      </w:r>
      <w:r w:rsidR="00404EA3">
        <w:rPr>
          <w:rFonts w:ascii="Times New Roman" w:eastAsia="MS PGothic" w:hAnsi="Times New Roman"/>
          <w:lang w:val="en-US"/>
        </w:rPr>
        <w:t xml:space="preserve"> </w:t>
      </w:r>
      <w:r w:rsidR="00404EA3" w:rsidRPr="00404EA3">
        <w:rPr>
          <w:rFonts w:ascii="Times New Roman" w:eastAsia="MS PGothic" w:hAnsi="Times New Roman"/>
          <w:lang w:val="en-US"/>
        </w:rPr>
        <w:t>uncertai</w:t>
      </w:r>
      <w:r w:rsidR="00AC7889">
        <w:rPr>
          <w:rFonts w:ascii="Times New Roman" w:eastAsia="MS PGothic" w:hAnsi="Times New Roman"/>
          <w:lang w:val="en-US"/>
        </w:rPr>
        <w:t>n [3]</w:t>
      </w:r>
      <w:r w:rsidR="00404EA3">
        <w:rPr>
          <w:rFonts w:ascii="Times New Roman" w:eastAsia="MS PGothic" w:hAnsi="Times New Roman"/>
          <w:lang w:val="en-US"/>
        </w:rPr>
        <w:t xml:space="preserve"> </w:t>
      </w:r>
      <w:r w:rsidRPr="00302FC0">
        <w:rPr>
          <w:rFonts w:ascii="Times New Roman" w:eastAsia="MS PGothic" w:hAnsi="Times New Roman"/>
          <w:lang w:val="en-US"/>
        </w:rPr>
        <w:t>In this work, the technical feasibility and economic viability of this process were evaluated considering the most promising electrochemical routes reported in the literature. Five case studies</w:t>
      </w:r>
      <w:r w:rsidR="002B63D0">
        <w:rPr>
          <w:rFonts w:ascii="Times New Roman" w:eastAsia="MS PGothic" w:hAnsi="Times New Roman"/>
          <w:lang w:val="en-US"/>
        </w:rPr>
        <w:t xml:space="preserve"> </w:t>
      </w:r>
      <w:r w:rsidRPr="00302FC0">
        <w:rPr>
          <w:rFonts w:ascii="Times New Roman" w:eastAsia="MS PGothic" w:hAnsi="Times New Roman"/>
          <w:lang w:val="en-US"/>
        </w:rPr>
        <w:t xml:space="preserve">were </w:t>
      </w:r>
      <w:r w:rsidR="00994567">
        <w:rPr>
          <w:rFonts w:ascii="Times New Roman" w:eastAsia="MS PGothic" w:hAnsi="Times New Roman"/>
          <w:lang w:val="en-US"/>
        </w:rPr>
        <w:t>examined</w:t>
      </w:r>
      <w:r w:rsidRPr="00302FC0">
        <w:rPr>
          <w:rFonts w:ascii="Times New Roman" w:eastAsia="MS PGothic" w:hAnsi="Times New Roman"/>
          <w:lang w:val="en-US"/>
        </w:rPr>
        <w:t>. The</w:t>
      </w:r>
      <w:r>
        <w:rPr>
          <w:rFonts w:ascii="Times New Roman" w:eastAsia="MS PGothic" w:hAnsi="Times New Roman"/>
          <w:lang w:val="en-US"/>
        </w:rPr>
        <w:t xml:space="preserve"> </w:t>
      </w:r>
      <w:r w:rsidRPr="00302FC0">
        <w:rPr>
          <w:rFonts w:ascii="Times New Roman" w:eastAsia="MS PGothic" w:hAnsi="Times New Roman"/>
          <w:lang w:val="en-US"/>
        </w:rPr>
        <w:t>cost for producing FA by the electrochemical route was compared with that of the conventional chemical route. Several scenarios were envisioned finding the target figures of merit, the potential bottlenecks (including low FA concentration, GDE</w:t>
      </w:r>
      <w:r>
        <w:rPr>
          <w:rFonts w:ascii="Times New Roman" w:eastAsia="MS PGothic" w:hAnsi="Times New Roman"/>
          <w:lang w:val="en-US"/>
        </w:rPr>
        <w:t xml:space="preserve"> </w:t>
      </w:r>
      <w:r w:rsidRPr="00302FC0">
        <w:rPr>
          <w:rFonts w:ascii="Times New Roman" w:eastAsia="MS PGothic" w:hAnsi="Times New Roman"/>
          <w:lang w:val="en-US"/>
        </w:rPr>
        <w:t>cost and high energy consumption) of each technology and the challenges that need to be faced</w:t>
      </w:r>
      <w:r>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ACEFB31" w14:textId="7B40C19C" w:rsidR="00245786" w:rsidRDefault="00022D50" w:rsidP="00505E0F">
      <w:pPr>
        <w:snapToGrid w:val="0"/>
        <w:spacing w:after="120"/>
        <w:jc w:val="both"/>
        <w:rPr>
          <w:rFonts w:ascii="Times New Roman" w:eastAsia="MS PGothic" w:hAnsi="Times New Roman"/>
          <w:lang w:val="en-US"/>
        </w:rPr>
      </w:pPr>
      <w:r w:rsidRPr="00404EA3">
        <w:rPr>
          <w:rFonts w:ascii="Times New Roman" w:eastAsia="MS PGothic" w:hAnsi="Times New Roman"/>
          <w:i/>
          <w:lang w:val="en-US"/>
        </w:rPr>
        <w:t>Analysis of the main costs</w:t>
      </w:r>
      <w:r w:rsidR="00404EA3">
        <w:rPr>
          <w:rFonts w:ascii="Times New Roman" w:eastAsia="MS PGothic" w:hAnsi="Times New Roman"/>
          <w:i/>
          <w:lang w:val="en-US"/>
        </w:rPr>
        <w:t>.</w:t>
      </w:r>
      <w:r w:rsidRPr="00022D50">
        <w:rPr>
          <w:rFonts w:ascii="Times New Roman" w:eastAsia="MS PGothic" w:hAnsi="Times New Roman"/>
          <w:lang w:val="en-US"/>
        </w:rPr>
        <w:t xml:space="preserve"> The technical-economic analysis reported in this work includes the main costs related to</w:t>
      </w:r>
      <w:r w:rsidR="00505E0F">
        <w:rPr>
          <w:rFonts w:ascii="Times New Roman" w:eastAsia="MS PGothic" w:hAnsi="Times New Roman"/>
          <w:lang w:val="en-US"/>
        </w:rPr>
        <w:t xml:space="preserve"> the stages of</w:t>
      </w:r>
      <w:r w:rsidRPr="00022D50">
        <w:rPr>
          <w:rFonts w:ascii="Times New Roman" w:eastAsia="MS PGothic" w:hAnsi="Times New Roman"/>
          <w:lang w:val="en-US"/>
        </w:rPr>
        <w:t xml:space="preserve"> </w:t>
      </w:r>
      <w:r w:rsidR="00404EA3" w:rsidRPr="00404EA3">
        <w:rPr>
          <w:rFonts w:ascii="Times New Roman" w:eastAsia="MS PGothic" w:hAnsi="Times New Roman"/>
          <w:i/>
          <w:lang w:val="en-US"/>
        </w:rPr>
        <w:t>i</w:t>
      </w:r>
      <w:r w:rsidR="00404EA3">
        <w:rPr>
          <w:rFonts w:ascii="Times New Roman" w:eastAsia="MS PGothic" w:hAnsi="Times New Roman"/>
          <w:lang w:val="en-US"/>
        </w:rPr>
        <w:t xml:space="preserve">) </w:t>
      </w:r>
      <w:r w:rsidR="00404EA3" w:rsidRPr="00022D50">
        <w:rPr>
          <w:rFonts w:ascii="Times New Roman" w:eastAsia="MS PGothic" w:hAnsi="Times New Roman"/>
          <w:lang w:val="en-US"/>
        </w:rPr>
        <w:t>CO</w:t>
      </w:r>
      <w:r w:rsidR="00404EA3" w:rsidRPr="00022D50">
        <w:rPr>
          <w:rFonts w:ascii="Times New Roman" w:eastAsia="MS PGothic" w:hAnsi="Times New Roman"/>
          <w:vertAlign w:val="subscript"/>
          <w:lang w:val="en-US"/>
        </w:rPr>
        <w:t>2</w:t>
      </w:r>
      <w:r w:rsidR="00404EA3">
        <w:rPr>
          <w:rFonts w:ascii="Courier New" w:eastAsia="MS PGothic" w:hAnsi="Courier New" w:cs="Courier New"/>
          <w:lang w:val="en-US"/>
        </w:rPr>
        <w:t xml:space="preserve"> </w:t>
      </w:r>
      <w:r w:rsidR="00404EA3" w:rsidRPr="00022D50">
        <w:rPr>
          <w:rFonts w:ascii="Times New Roman" w:eastAsia="MS PGothic" w:hAnsi="Times New Roman"/>
          <w:lang w:val="en-US"/>
        </w:rPr>
        <w:t>capture and</w:t>
      </w:r>
      <w:r w:rsidR="00505E0F">
        <w:rPr>
          <w:rFonts w:ascii="Courier New" w:eastAsia="MS PGothic" w:hAnsi="Courier New" w:cs="Courier New"/>
          <w:lang w:val="en-US"/>
        </w:rPr>
        <w:t xml:space="preserve"> </w:t>
      </w:r>
      <w:r w:rsidR="00404EA3" w:rsidRPr="00022D50">
        <w:rPr>
          <w:rFonts w:ascii="Times New Roman" w:eastAsia="MS PGothic" w:hAnsi="Times New Roman"/>
          <w:lang w:val="en-US"/>
        </w:rPr>
        <w:t xml:space="preserve">recycling (C&amp;R), </w:t>
      </w:r>
      <w:r w:rsidR="00404EA3" w:rsidRPr="00404EA3">
        <w:rPr>
          <w:rFonts w:ascii="Times New Roman" w:eastAsia="MS PGothic" w:hAnsi="Times New Roman"/>
          <w:i/>
          <w:lang w:val="en-US"/>
        </w:rPr>
        <w:t>ii</w:t>
      </w:r>
      <w:r w:rsidR="00404EA3" w:rsidRPr="00022D50">
        <w:rPr>
          <w:rFonts w:ascii="Times New Roman" w:eastAsia="MS PGothic" w:hAnsi="Times New Roman"/>
          <w:lang w:val="en-US"/>
        </w:rPr>
        <w:t>) ERCO</w:t>
      </w:r>
      <w:r w:rsidR="00404EA3" w:rsidRPr="00022D50">
        <w:rPr>
          <w:rFonts w:ascii="Times New Roman" w:eastAsia="MS PGothic" w:hAnsi="Times New Roman"/>
          <w:vertAlign w:val="subscript"/>
          <w:lang w:val="en-US"/>
        </w:rPr>
        <w:t>2</w:t>
      </w:r>
      <w:r w:rsidR="00404EA3">
        <w:rPr>
          <w:rFonts w:ascii="Courier New" w:eastAsia="MS PGothic" w:hAnsi="Courier New" w:cs="Courier New"/>
          <w:lang w:val="en-US"/>
        </w:rPr>
        <w:t xml:space="preserve"> </w:t>
      </w:r>
      <w:r w:rsidR="00404EA3" w:rsidRPr="00022D50">
        <w:rPr>
          <w:rFonts w:ascii="Times New Roman" w:eastAsia="MS PGothic" w:hAnsi="Times New Roman"/>
          <w:lang w:val="en-US"/>
        </w:rPr>
        <w:t xml:space="preserve">and, </w:t>
      </w:r>
      <w:r w:rsidR="00404EA3" w:rsidRPr="00404EA3">
        <w:rPr>
          <w:rFonts w:ascii="Times New Roman" w:eastAsia="MS PGothic" w:hAnsi="Times New Roman"/>
          <w:i/>
          <w:lang w:val="en-US"/>
        </w:rPr>
        <w:t>iii</w:t>
      </w:r>
      <w:r w:rsidR="00404EA3" w:rsidRPr="00022D50">
        <w:rPr>
          <w:rFonts w:ascii="Times New Roman" w:eastAsia="MS PGothic" w:hAnsi="Times New Roman"/>
          <w:lang w:val="en-US"/>
        </w:rPr>
        <w:t>) FA concentration and</w:t>
      </w:r>
      <w:r w:rsidR="00404EA3">
        <w:rPr>
          <w:rFonts w:ascii="Courier New" w:eastAsia="MS PGothic" w:hAnsi="Courier New" w:cs="Courier New"/>
          <w:lang w:val="en-US"/>
        </w:rPr>
        <w:t xml:space="preserve"> </w:t>
      </w:r>
      <w:r w:rsidR="00404EA3" w:rsidRPr="00022D50">
        <w:rPr>
          <w:rFonts w:ascii="Times New Roman" w:eastAsia="MS PGothic" w:hAnsi="Times New Roman"/>
          <w:lang w:val="en-US"/>
        </w:rPr>
        <w:t>separation (C&amp;S</w:t>
      </w:r>
      <w:r w:rsidR="00404EA3">
        <w:rPr>
          <w:rFonts w:ascii="Times New Roman" w:eastAsia="MS PGothic" w:hAnsi="Times New Roman"/>
          <w:lang w:val="en-US"/>
        </w:rPr>
        <w:t>)</w:t>
      </w:r>
      <w:r w:rsidR="00245786">
        <w:rPr>
          <w:rFonts w:ascii="Times New Roman" w:eastAsia="MS PGothic" w:hAnsi="Times New Roman"/>
          <w:lang w:val="en-US"/>
        </w:rPr>
        <w:t>. T</w:t>
      </w:r>
      <w:r w:rsidR="00245786" w:rsidRPr="00022D50">
        <w:rPr>
          <w:rFonts w:ascii="Times New Roman" w:eastAsia="MS PGothic" w:hAnsi="Times New Roman"/>
          <w:lang w:val="en-US"/>
        </w:rPr>
        <w:t>he total cost for the conversion of CO</w:t>
      </w:r>
      <w:r w:rsidR="00245786" w:rsidRPr="00505E0F">
        <w:rPr>
          <w:rFonts w:ascii="Times New Roman" w:eastAsia="MS PGothic" w:hAnsi="Times New Roman"/>
          <w:vertAlign w:val="subscript"/>
          <w:lang w:val="en-US"/>
        </w:rPr>
        <w:t>2</w:t>
      </w:r>
      <w:r w:rsidR="00245786">
        <w:rPr>
          <w:rFonts w:ascii="Times New Roman" w:eastAsia="MS PGothic" w:hAnsi="Times New Roman"/>
          <w:lang w:val="en-US"/>
        </w:rPr>
        <w:t xml:space="preserve"> </w:t>
      </w:r>
      <w:r w:rsidR="00245786" w:rsidRPr="00022D50">
        <w:rPr>
          <w:rFonts w:ascii="Times New Roman" w:eastAsia="MS PGothic" w:hAnsi="Times New Roman"/>
          <w:lang w:val="en-US"/>
        </w:rPr>
        <w:t>into FA</w:t>
      </w:r>
      <w:r w:rsidR="00245786">
        <w:rPr>
          <w:rFonts w:ascii="Times New Roman" w:eastAsia="MS PGothic" w:hAnsi="Times New Roman"/>
          <w:lang w:val="en-US"/>
        </w:rPr>
        <w:t xml:space="preserve"> </w:t>
      </w:r>
      <w:r w:rsidR="00245786" w:rsidRPr="00022D50">
        <w:rPr>
          <w:rFonts w:ascii="Times New Roman" w:eastAsia="MS PGothic" w:hAnsi="Times New Roman"/>
          <w:lang w:val="en-US"/>
        </w:rPr>
        <w:t>at 85%wt.</w:t>
      </w:r>
      <w:r w:rsidR="00245786">
        <w:rPr>
          <w:rFonts w:ascii="Times New Roman" w:eastAsia="MS PGothic" w:hAnsi="Times New Roman"/>
          <w:lang w:val="en-US"/>
        </w:rPr>
        <w:t xml:space="preserve"> was estimates by eq. (1).</w:t>
      </w:r>
    </w:p>
    <w:p w14:paraId="2238E502" w14:textId="55C8EA7A" w:rsidR="00245786" w:rsidRPr="00245786" w:rsidRDefault="00022D50" w:rsidP="00245786">
      <w:pPr>
        <w:snapToGrid w:val="0"/>
        <w:spacing w:after="120"/>
        <w:ind w:left="2124" w:firstLine="708"/>
        <w:jc w:val="both"/>
        <w:rPr>
          <w:rFonts w:ascii="Times New Roman" w:eastAsia="MS PGothic" w:hAnsi="Times New Roman"/>
          <w:lang w:val="en-US"/>
        </w:rPr>
      </w:pPr>
      <w:r w:rsidRPr="00022D50">
        <w:rPr>
          <w:rFonts w:ascii="Times New Roman" w:eastAsia="MS PGothic" w:hAnsi="Times New Roman"/>
          <w:lang w:val="en-US"/>
        </w:rPr>
        <w:t>C</w:t>
      </w:r>
      <w:r w:rsidRPr="00505E0F">
        <w:rPr>
          <w:rFonts w:ascii="Times New Roman" w:eastAsia="MS PGothic" w:hAnsi="Times New Roman"/>
          <w:vertAlign w:val="subscript"/>
          <w:lang w:val="en-US"/>
        </w:rPr>
        <w:t>EP</w:t>
      </w:r>
      <w:r w:rsidRPr="00022D50">
        <w:rPr>
          <w:rFonts w:ascii="Times New Roman" w:eastAsia="MS PGothic" w:hAnsi="Times New Roman"/>
          <w:lang w:val="en-US"/>
        </w:rPr>
        <w:t xml:space="preserve"> =C</w:t>
      </w:r>
      <w:r w:rsidRPr="00505E0F">
        <w:rPr>
          <w:rFonts w:ascii="Times New Roman" w:eastAsia="MS PGothic" w:hAnsi="Times New Roman"/>
          <w:vertAlign w:val="subscript"/>
          <w:lang w:val="en-US"/>
        </w:rPr>
        <w:t>C&amp;R</w:t>
      </w:r>
      <w:r w:rsidRPr="00022D50">
        <w:rPr>
          <w:rFonts w:ascii="Times New Roman" w:eastAsia="MS PGothic" w:hAnsi="Times New Roman"/>
          <w:lang w:val="en-US"/>
        </w:rPr>
        <w:t xml:space="preserve"> +C</w:t>
      </w:r>
      <w:r w:rsidRPr="00505E0F">
        <w:rPr>
          <w:rFonts w:ascii="Times New Roman" w:eastAsia="MS PGothic" w:hAnsi="Times New Roman"/>
          <w:vertAlign w:val="subscript"/>
          <w:lang w:val="en-US"/>
        </w:rPr>
        <w:t>E</w:t>
      </w:r>
      <w:r w:rsidRPr="00022D50">
        <w:rPr>
          <w:rFonts w:ascii="Times New Roman" w:eastAsia="MS PGothic" w:hAnsi="Times New Roman"/>
          <w:lang w:val="en-US"/>
        </w:rPr>
        <w:t>+C</w:t>
      </w:r>
      <w:r w:rsidRPr="00505E0F">
        <w:rPr>
          <w:rFonts w:ascii="Times New Roman" w:eastAsia="MS PGothic" w:hAnsi="Times New Roman"/>
          <w:vertAlign w:val="subscript"/>
          <w:lang w:val="en-US"/>
        </w:rPr>
        <w:t>C&amp;S</w:t>
      </w:r>
      <w:r w:rsidR="00245786">
        <w:rPr>
          <w:rFonts w:ascii="Times New Roman" w:eastAsia="MS PGothic" w:hAnsi="Times New Roman"/>
          <w:lang w:val="en-US"/>
        </w:rPr>
        <w:tab/>
      </w:r>
      <w:r w:rsidR="00245786">
        <w:rPr>
          <w:rFonts w:ascii="Times New Roman" w:eastAsia="MS PGothic" w:hAnsi="Times New Roman"/>
          <w:lang w:val="en-US"/>
        </w:rPr>
        <w:tab/>
      </w:r>
      <w:r w:rsidR="00090C95">
        <w:rPr>
          <w:rFonts w:ascii="Times New Roman" w:eastAsia="MS PGothic" w:hAnsi="Times New Roman"/>
          <w:lang w:val="en-US"/>
        </w:rPr>
        <w:tab/>
      </w:r>
      <w:r w:rsidR="00245786">
        <w:rPr>
          <w:rFonts w:ascii="Times New Roman" w:eastAsia="MS PGothic" w:hAnsi="Times New Roman"/>
          <w:lang w:val="en-US"/>
        </w:rPr>
        <w:t>(1)</w:t>
      </w:r>
    </w:p>
    <w:p w14:paraId="44A11097" w14:textId="77D229D6" w:rsidR="00245786" w:rsidRPr="00994567" w:rsidRDefault="00022D50" w:rsidP="000C5802">
      <w:pPr>
        <w:snapToGrid w:val="0"/>
        <w:spacing w:after="120"/>
        <w:jc w:val="both"/>
        <w:rPr>
          <w:rFonts w:ascii="Times New Roman" w:eastAsia="MS PGothic" w:hAnsi="Times New Roman"/>
          <w:color w:val="00B050"/>
          <w:lang w:val="en-US"/>
        </w:rPr>
      </w:pPr>
      <w:r w:rsidRPr="00022D50">
        <w:rPr>
          <w:rFonts w:ascii="Times New Roman" w:eastAsia="MS PGothic" w:hAnsi="Times New Roman"/>
          <w:lang w:val="en-US"/>
        </w:rPr>
        <w:t>where C</w:t>
      </w:r>
      <w:r w:rsidRPr="00505E0F">
        <w:rPr>
          <w:rFonts w:ascii="Times New Roman" w:eastAsia="MS PGothic" w:hAnsi="Times New Roman"/>
          <w:vertAlign w:val="subscript"/>
          <w:lang w:val="en-US"/>
        </w:rPr>
        <w:t>C&amp;R</w:t>
      </w:r>
      <w:r w:rsidRPr="00022D50">
        <w:rPr>
          <w:rFonts w:ascii="Times New Roman" w:eastAsia="MS PGothic" w:hAnsi="Times New Roman"/>
          <w:lang w:val="en-US"/>
        </w:rPr>
        <w:t xml:space="preserve"> are the costs due to the carbon capture and recycling; C</w:t>
      </w:r>
      <w:r w:rsidRPr="00505E0F">
        <w:rPr>
          <w:rFonts w:ascii="Times New Roman" w:eastAsia="MS PGothic" w:hAnsi="Times New Roman"/>
          <w:vertAlign w:val="subscript"/>
          <w:lang w:val="en-US"/>
        </w:rPr>
        <w:t>E</w:t>
      </w:r>
      <w:r w:rsidRPr="00022D50">
        <w:rPr>
          <w:rFonts w:ascii="Times New Roman" w:eastAsia="MS PGothic" w:hAnsi="Times New Roman"/>
          <w:lang w:val="en-US"/>
        </w:rPr>
        <w:t xml:space="preserve"> are the total costs of the electrolysis, including the capital investment (C</w:t>
      </w:r>
      <w:r w:rsidRPr="00505E0F">
        <w:rPr>
          <w:rFonts w:ascii="Times New Roman" w:eastAsia="MS PGothic" w:hAnsi="Times New Roman"/>
          <w:vertAlign w:val="subscript"/>
          <w:lang w:val="en-US"/>
        </w:rPr>
        <w:t>E–I</w:t>
      </w:r>
      <w:r w:rsidRPr="00022D50">
        <w:rPr>
          <w:rFonts w:ascii="Times New Roman" w:eastAsia="MS PGothic" w:hAnsi="Times New Roman"/>
          <w:lang w:val="en-US"/>
        </w:rPr>
        <w:t>) and energetic costs (C</w:t>
      </w:r>
      <w:r w:rsidRPr="00505E0F">
        <w:rPr>
          <w:rFonts w:ascii="Times New Roman" w:eastAsia="MS PGothic" w:hAnsi="Times New Roman"/>
          <w:vertAlign w:val="subscript"/>
          <w:lang w:val="en-US"/>
        </w:rPr>
        <w:t>E–O</w:t>
      </w:r>
      <w:r w:rsidRPr="00022D50">
        <w:rPr>
          <w:rFonts w:ascii="Times New Roman" w:eastAsia="MS PGothic" w:hAnsi="Times New Roman"/>
          <w:lang w:val="en-US"/>
        </w:rPr>
        <w:t>) and C</w:t>
      </w:r>
      <w:r w:rsidRPr="00505E0F">
        <w:rPr>
          <w:rFonts w:ascii="Times New Roman" w:eastAsia="MS PGothic" w:hAnsi="Times New Roman"/>
          <w:vertAlign w:val="subscript"/>
          <w:lang w:val="en-US"/>
        </w:rPr>
        <w:t>C&amp;S</w:t>
      </w:r>
      <w:r w:rsidRPr="00022D50">
        <w:rPr>
          <w:rFonts w:ascii="Times New Roman" w:eastAsia="MS PGothic" w:hAnsi="Times New Roman"/>
          <w:lang w:val="en-US"/>
        </w:rPr>
        <w:t xml:space="preserve"> are the</w:t>
      </w:r>
      <w:r w:rsidR="00505E0F">
        <w:rPr>
          <w:rFonts w:ascii="Times New Roman" w:eastAsia="MS PGothic" w:hAnsi="Times New Roman"/>
          <w:lang w:val="en-US"/>
        </w:rPr>
        <w:t xml:space="preserve"> </w:t>
      </w:r>
      <w:r w:rsidRPr="00022D50">
        <w:rPr>
          <w:rFonts w:ascii="Times New Roman" w:eastAsia="MS PGothic" w:hAnsi="Times New Roman"/>
          <w:lang w:val="en-US"/>
        </w:rPr>
        <w:t xml:space="preserve">costs related to the C&amp;S of the FA solution up to 85%wt. </w:t>
      </w:r>
      <w:r w:rsidR="00505E0F">
        <w:rPr>
          <w:rFonts w:ascii="Times New Roman" w:eastAsia="MS PGothic" w:hAnsi="Times New Roman"/>
          <w:lang w:val="en-US"/>
        </w:rPr>
        <w:t>T</w:t>
      </w:r>
      <w:r w:rsidRPr="00022D50">
        <w:rPr>
          <w:rFonts w:ascii="Times New Roman" w:eastAsia="MS PGothic" w:hAnsi="Times New Roman"/>
          <w:lang w:val="en-US"/>
        </w:rPr>
        <w:t>he main figures used for the estimation of the costs as described in detail in</w:t>
      </w:r>
      <w:r w:rsidR="00505E0F">
        <w:rPr>
          <w:rFonts w:ascii="Times New Roman" w:eastAsia="MS PGothic" w:hAnsi="Times New Roman"/>
          <w:lang w:val="en-US"/>
        </w:rPr>
        <w:t xml:space="preserve"> </w:t>
      </w:r>
      <w:r w:rsidR="00505E0F" w:rsidRPr="00AC7889">
        <w:rPr>
          <w:rFonts w:ascii="Times New Roman" w:eastAsia="MS PGothic" w:hAnsi="Times New Roman"/>
          <w:lang w:val="en-US"/>
        </w:rPr>
        <w:t>Proietto et al. [</w:t>
      </w:r>
      <w:r w:rsidR="00AC7889">
        <w:rPr>
          <w:rFonts w:ascii="Times New Roman" w:eastAsia="MS PGothic" w:hAnsi="Times New Roman"/>
          <w:lang w:val="en-US"/>
        </w:rPr>
        <w:t>3</w:t>
      </w:r>
      <w:r w:rsidR="00505E0F" w:rsidRPr="00AC7889">
        <w:rPr>
          <w:rFonts w:ascii="Times New Roman" w:eastAsia="MS PGothic" w:hAnsi="Times New Roman"/>
          <w:lang w:val="en-US"/>
        </w:rPr>
        <w:t>]</w:t>
      </w:r>
      <w:r w:rsidRPr="00AC7889">
        <w:rPr>
          <w:rFonts w:ascii="Times New Roman" w:eastAsia="MS PGothic" w:hAnsi="Times New Roman"/>
          <w:lang w:val="en-US"/>
        </w:rPr>
        <w:t>.</w:t>
      </w:r>
      <w:r w:rsidR="00245786">
        <w:rPr>
          <w:rFonts w:ascii="Times New Roman" w:eastAsia="MS PGothic" w:hAnsi="Times New Roman"/>
          <w:lang w:val="en-US"/>
        </w:rPr>
        <w:t xml:space="preserve"> </w:t>
      </w:r>
    </w:p>
    <w:p w14:paraId="175777EC" w14:textId="77777777" w:rsidR="00022D50" w:rsidRDefault="00DA51A3" w:rsidP="00022D50">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2B5F11B7" w14:textId="6B2E5473" w:rsidR="00F53089" w:rsidRDefault="00994567" w:rsidP="00F53089">
      <w:pPr>
        <w:snapToGrid w:val="0"/>
        <w:spacing w:before="240" w:line="300" w:lineRule="auto"/>
        <w:contextualSpacing/>
        <w:jc w:val="both"/>
        <w:rPr>
          <w:rFonts w:ascii="Times New Roman" w:eastAsia="MS PGothic" w:hAnsi="Times New Roman"/>
          <w:lang w:val="en-US"/>
        </w:rPr>
      </w:pPr>
      <w:r>
        <w:rPr>
          <w:rFonts w:ascii="Times New Roman" w:eastAsia="MS PGothic" w:hAnsi="Times New Roman"/>
          <w:lang w:val="en-US"/>
        </w:rPr>
        <w:t>A</w:t>
      </w:r>
      <w:r w:rsidR="00243596">
        <w:rPr>
          <w:rFonts w:ascii="Times New Roman" w:eastAsia="MS PGothic" w:hAnsi="Times New Roman"/>
          <w:lang w:val="en-US"/>
        </w:rPr>
        <w:t xml:space="preserve"> simplified </w:t>
      </w:r>
      <w:r w:rsidR="00243596" w:rsidRPr="00022D50">
        <w:rPr>
          <w:rFonts w:ascii="Times New Roman" w:eastAsia="MS PGothic" w:hAnsi="Times New Roman"/>
          <w:lang w:val="en-US"/>
        </w:rPr>
        <w:t xml:space="preserve">supply chain was envisioned, which includes the stage of </w:t>
      </w:r>
      <w:proofErr w:type="spellStart"/>
      <w:r w:rsidR="00243596" w:rsidRPr="00022D50">
        <w:rPr>
          <w:rFonts w:ascii="Times New Roman" w:eastAsia="MS PGothic" w:hAnsi="Times New Roman"/>
          <w:lang w:val="en-US"/>
        </w:rPr>
        <w:t>i</w:t>
      </w:r>
      <w:proofErr w:type="spellEnd"/>
      <w:r w:rsidR="00243596" w:rsidRPr="00022D50">
        <w:rPr>
          <w:rFonts w:ascii="Times New Roman" w:eastAsia="MS PGothic" w:hAnsi="Times New Roman"/>
          <w:lang w:val="en-US"/>
        </w:rPr>
        <w:t>) CO</w:t>
      </w:r>
      <w:r w:rsidR="00243596" w:rsidRPr="00022D50">
        <w:rPr>
          <w:rFonts w:ascii="Times New Roman" w:eastAsia="MS PGothic" w:hAnsi="Times New Roman"/>
          <w:vertAlign w:val="subscript"/>
          <w:lang w:val="en-US"/>
        </w:rPr>
        <w:t>2</w:t>
      </w:r>
      <w:r w:rsidR="00243596">
        <w:rPr>
          <w:rFonts w:ascii="Courier New" w:eastAsia="MS PGothic" w:hAnsi="Courier New" w:cs="Courier New"/>
          <w:lang w:val="en-US"/>
        </w:rPr>
        <w:t xml:space="preserve"> </w:t>
      </w:r>
      <w:r w:rsidR="00243596" w:rsidRPr="00022D50">
        <w:rPr>
          <w:rFonts w:ascii="Times New Roman" w:eastAsia="MS PGothic" w:hAnsi="Times New Roman"/>
          <w:lang w:val="en-US"/>
        </w:rPr>
        <w:t>C&amp;R, ii) ERCO</w:t>
      </w:r>
      <w:r w:rsidR="00243596" w:rsidRPr="00022D50">
        <w:rPr>
          <w:rFonts w:ascii="Times New Roman" w:eastAsia="MS PGothic" w:hAnsi="Times New Roman"/>
          <w:vertAlign w:val="subscript"/>
          <w:lang w:val="en-US"/>
        </w:rPr>
        <w:t>2</w:t>
      </w:r>
      <w:r w:rsidR="00243596">
        <w:rPr>
          <w:rFonts w:ascii="Courier New" w:eastAsia="MS PGothic" w:hAnsi="Courier New" w:cs="Courier New"/>
          <w:lang w:val="en-US"/>
        </w:rPr>
        <w:t xml:space="preserve"> </w:t>
      </w:r>
      <w:r w:rsidR="00243596" w:rsidRPr="00022D50">
        <w:rPr>
          <w:rFonts w:ascii="Times New Roman" w:eastAsia="MS PGothic" w:hAnsi="Times New Roman"/>
          <w:lang w:val="en-US"/>
        </w:rPr>
        <w:t xml:space="preserve">and, iii) FA C&amp;S. </w:t>
      </w:r>
      <w:r w:rsidR="00D45394">
        <w:rPr>
          <w:rFonts w:ascii="Times New Roman" w:eastAsia="MS PGothic" w:hAnsi="Times New Roman"/>
          <w:lang w:val="en-US"/>
        </w:rPr>
        <w:t>For the ERCO</w:t>
      </w:r>
      <w:r w:rsidR="00D45394" w:rsidRPr="00D45394">
        <w:rPr>
          <w:rFonts w:ascii="Times New Roman" w:eastAsia="MS PGothic" w:hAnsi="Times New Roman"/>
          <w:vertAlign w:val="subscript"/>
          <w:lang w:val="en-US"/>
        </w:rPr>
        <w:t>2</w:t>
      </w:r>
      <w:r w:rsidR="00D45394">
        <w:rPr>
          <w:rFonts w:ascii="Times New Roman" w:eastAsia="MS PGothic" w:hAnsi="Times New Roman"/>
          <w:lang w:val="en-US"/>
        </w:rPr>
        <w:t xml:space="preserve"> stage, f</w:t>
      </w:r>
      <w:r w:rsidR="00022D50" w:rsidRPr="00022D50">
        <w:rPr>
          <w:rFonts w:ascii="Times New Roman" w:eastAsia="MS PGothic" w:hAnsi="Times New Roman"/>
          <w:lang w:val="en-US"/>
        </w:rPr>
        <w:t>ive case studies (CSs)</w:t>
      </w:r>
      <w:r w:rsidR="00D45394">
        <w:rPr>
          <w:rFonts w:ascii="Times New Roman" w:eastAsia="MS PGothic" w:hAnsi="Times New Roman"/>
          <w:lang w:val="en-US"/>
        </w:rPr>
        <w:t xml:space="preserve"> including </w:t>
      </w:r>
      <w:proofErr w:type="spellStart"/>
      <w:r w:rsidR="00D45394">
        <w:rPr>
          <w:rFonts w:ascii="Times New Roman" w:eastAsia="MS PGothic" w:hAnsi="Times New Roman"/>
          <w:lang w:val="en-US"/>
        </w:rPr>
        <w:t>t</w:t>
      </w:r>
      <w:r w:rsidR="00243596">
        <w:rPr>
          <w:rFonts w:ascii="Times New Roman" w:eastAsia="MS PGothic" w:hAnsi="Times New Roman"/>
          <w:lang w:val="en-US"/>
        </w:rPr>
        <w:t>h</w:t>
      </w:r>
      <w:r w:rsidR="00243596" w:rsidRPr="00022D50">
        <w:rPr>
          <w:rFonts w:ascii="Times New Roman" w:eastAsia="MS PGothic" w:hAnsi="Times New Roman"/>
          <w:lang w:val="en-US"/>
        </w:rPr>
        <w:t>e</w:t>
      </w:r>
      <w:r w:rsidR="00243596">
        <w:rPr>
          <w:rFonts w:ascii="Courier New" w:eastAsia="MS PGothic" w:hAnsi="Courier New" w:cs="Courier New"/>
          <w:lang w:val="en-US"/>
        </w:rPr>
        <w:t xml:space="preserve"> </w:t>
      </w:r>
      <w:r w:rsidR="00243596" w:rsidRPr="00022D50">
        <w:rPr>
          <w:rFonts w:ascii="Times New Roman" w:eastAsia="MS PGothic" w:hAnsi="Times New Roman"/>
          <w:lang w:val="en-US"/>
        </w:rPr>
        <w:t>utilisation</w:t>
      </w:r>
      <w:proofErr w:type="spellEnd"/>
      <w:r w:rsidR="00243596" w:rsidRPr="00022D50">
        <w:rPr>
          <w:rFonts w:ascii="Times New Roman" w:eastAsia="MS PGothic" w:hAnsi="Times New Roman"/>
          <w:lang w:val="en-US"/>
        </w:rPr>
        <w:t xml:space="preserve"> of GDE-based technologies at</w:t>
      </w:r>
      <w:r w:rsidR="00243596">
        <w:rPr>
          <w:rFonts w:ascii="Times New Roman" w:eastAsia="MS PGothic" w:hAnsi="Times New Roman"/>
          <w:lang w:val="en-US"/>
        </w:rPr>
        <w:t xml:space="preserve"> </w:t>
      </w:r>
      <w:r w:rsidR="00243596" w:rsidRPr="00022D50">
        <w:rPr>
          <w:rFonts w:ascii="Times New Roman" w:eastAsia="MS PGothic" w:hAnsi="Times New Roman"/>
          <w:lang w:val="en-US"/>
        </w:rPr>
        <w:t>atmospheric pressure</w:t>
      </w:r>
      <w:r w:rsidR="00243596">
        <w:rPr>
          <w:rFonts w:ascii="Times New Roman" w:eastAsia="MS PGothic" w:hAnsi="Times New Roman"/>
          <w:lang w:val="en-US"/>
        </w:rPr>
        <w:t xml:space="preserve"> (CS</w:t>
      </w:r>
      <w:r w:rsidR="00AC7889">
        <w:rPr>
          <w:rFonts w:ascii="Times New Roman" w:eastAsia="MS PGothic" w:hAnsi="Times New Roman"/>
          <w:lang w:val="en-US"/>
        </w:rPr>
        <w:t xml:space="preserve"> </w:t>
      </w:r>
      <w:r w:rsidR="00243596">
        <w:rPr>
          <w:rFonts w:ascii="Times New Roman" w:eastAsia="MS PGothic" w:hAnsi="Times New Roman"/>
          <w:lang w:val="en-US"/>
        </w:rPr>
        <w:t>I [</w:t>
      </w:r>
      <w:r w:rsidR="00AC7889">
        <w:rPr>
          <w:rFonts w:ascii="Times New Roman" w:eastAsia="MS PGothic" w:hAnsi="Times New Roman"/>
          <w:lang w:val="en-US"/>
        </w:rPr>
        <w:t>4</w:t>
      </w:r>
      <w:r w:rsidR="00243596">
        <w:rPr>
          <w:rFonts w:ascii="Times New Roman" w:eastAsia="MS PGothic" w:hAnsi="Times New Roman"/>
          <w:lang w:val="en-US"/>
        </w:rPr>
        <w:t>], CS</w:t>
      </w:r>
      <w:r w:rsidR="00AC7889">
        <w:rPr>
          <w:rFonts w:ascii="Times New Roman" w:eastAsia="MS PGothic" w:hAnsi="Times New Roman"/>
          <w:lang w:val="en-US"/>
        </w:rPr>
        <w:t xml:space="preserve"> I</w:t>
      </w:r>
      <w:r w:rsidR="00243596">
        <w:rPr>
          <w:rFonts w:ascii="Times New Roman" w:eastAsia="MS PGothic" w:hAnsi="Times New Roman"/>
          <w:lang w:val="en-US"/>
        </w:rPr>
        <w:t>I [</w:t>
      </w:r>
      <w:r w:rsidR="00AC7889">
        <w:rPr>
          <w:rFonts w:ascii="Times New Roman" w:eastAsia="MS PGothic" w:hAnsi="Times New Roman"/>
          <w:lang w:val="en-US"/>
        </w:rPr>
        <w:t>5</w:t>
      </w:r>
      <w:r w:rsidR="00243596">
        <w:rPr>
          <w:rFonts w:ascii="Times New Roman" w:eastAsia="MS PGothic" w:hAnsi="Times New Roman"/>
          <w:lang w:val="en-US"/>
        </w:rPr>
        <w:t>], CS</w:t>
      </w:r>
      <w:r w:rsidR="00AC7889">
        <w:rPr>
          <w:rFonts w:ascii="Times New Roman" w:eastAsia="MS PGothic" w:hAnsi="Times New Roman"/>
          <w:lang w:val="en-US"/>
        </w:rPr>
        <w:t xml:space="preserve"> I</w:t>
      </w:r>
      <w:r w:rsidR="00243596">
        <w:rPr>
          <w:rFonts w:ascii="Times New Roman" w:eastAsia="MS PGothic" w:hAnsi="Times New Roman"/>
          <w:lang w:val="en-US"/>
        </w:rPr>
        <w:t>II [</w:t>
      </w:r>
      <w:r w:rsidR="00AC7889">
        <w:rPr>
          <w:rFonts w:ascii="Times New Roman" w:eastAsia="MS PGothic" w:hAnsi="Times New Roman"/>
          <w:lang w:val="en-US"/>
        </w:rPr>
        <w:t>6</w:t>
      </w:r>
      <w:r w:rsidR="00243596">
        <w:rPr>
          <w:rFonts w:ascii="Times New Roman" w:eastAsia="MS PGothic" w:hAnsi="Times New Roman"/>
          <w:lang w:val="en-US"/>
        </w:rPr>
        <w:t>])</w:t>
      </w:r>
      <w:r w:rsidR="00243596" w:rsidRPr="00022D50">
        <w:rPr>
          <w:rFonts w:ascii="Times New Roman" w:eastAsia="MS PGothic" w:hAnsi="Times New Roman"/>
          <w:lang w:val="en-US"/>
        </w:rPr>
        <w:t xml:space="preserve"> and of </w:t>
      </w:r>
      <w:proofErr w:type="spellStart"/>
      <w:r w:rsidR="00243596" w:rsidRPr="00022D50">
        <w:rPr>
          <w:rFonts w:ascii="Times New Roman" w:eastAsia="MS PGothic" w:hAnsi="Times New Roman"/>
          <w:lang w:val="en-US"/>
        </w:rPr>
        <w:t>pressurised</w:t>
      </w:r>
      <w:proofErr w:type="spellEnd"/>
      <w:r w:rsidR="00243596" w:rsidRPr="00022D50">
        <w:rPr>
          <w:rFonts w:ascii="Times New Roman" w:eastAsia="MS PGothic" w:hAnsi="Times New Roman"/>
          <w:lang w:val="en-US"/>
        </w:rPr>
        <w:t xml:space="preserve"> systems</w:t>
      </w:r>
      <w:r w:rsidR="00243596">
        <w:rPr>
          <w:rFonts w:ascii="Times New Roman" w:eastAsia="MS PGothic" w:hAnsi="Times New Roman"/>
          <w:lang w:val="en-US"/>
        </w:rPr>
        <w:t xml:space="preserve"> </w:t>
      </w:r>
      <w:r w:rsidR="00243596" w:rsidRPr="00022D50">
        <w:rPr>
          <w:rFonts w:ascii="Times New Roman" w:eastAsia="MS PGothic" w:hAnsi="Times New Roman"/>
          <w:lang w:val="en-US"/>
        </w:rPr>
        <w:t>equipped with simple Sn plate cathodes</w:t>
      </w:r>
      <w:r w:rsidR="00243596">
        <w:rPr>
          <w:rFonts w:ascii="Times New Roman" w:eastAsia="MS PGothic" w:hAnsi="Times New Roman"/>
          <w:lang w:val="en-US"/>
        </w:rPr>
        <w:t xml:space="preserve"> </w:t>
      </w:r>
      <w:r w:rsidR="00243596">
        <w:rPr>
          <w:rFonts w:ascii="Times New Roman" w:eastAsia="MS PGothic" w:hAnsi="Times New Roman"/>
          <w:lang w:val="en-US"/>
        </w:rPr>
        <w:t>(CS</w:t>
      </w:r>
      <w:r w:rsidR="00AC7889">
        <w:rPr>
          <w:rFonts w:ascii="Times New Roman" w:eastAsia="MS PGothic" w:hAnsi="Times New Roman"/>
          <w:lang w:val="en-US"/>
        </w:rPr>
        <w:t xml:space="preserve"> </w:t>
      </w:r>
      <w:r w:rsidR="00243596">
        <w:rPr>
          <w:rFonts w:ascii="Times New Roman" w:eastAsia="MS PGothic" w:hAnsi="Times New Roman"/>
          <w:lang w:val="en-US"/>
        </w:rPr>
        <w:t>IV</w:t>
      </w:r>
      <w:r w:rsidR="00243596">
        <w:rPr>
          <w:rFonts w:ascii="Times New Roman" w:eastAsia="MS PGothic" w:hAnsi="Times New Roman"/>
          <w:lang w:val="en-US"/>
        </w:rPr>
        <w:t>[</w:t>
      </w:r>
      <w:r w:rsidR="00AC7889">
        <w:rPr>
          <w:rFonts w:ascii="Times New Roman" w:eastAsia="MS PGothic" w:hAnsi="Times New Roman"/>
          <w:lang w:val="en-US"/>
        </w:rPr>
        <w:t>7</w:t>
      </w:r>
      <w:r w:rsidR="00243596">
        <w:rPr>
          <w:rFonts w:ascii="Times New Roman" w:eastAsia="MS PGothic" w:hAnsi="Times New Roman"/>
          <w:lang w:val="en-US"/>
        </w:rPr>
        <w:t>], CS</w:t>
      </w:r>
      <w:r w:rsidR="00AC7889">
        <w:rPr>
          <w:rFonts w:ascii="Times New Roman" w:eastAsia="MS PGothic" w:hAnsi="Times New Roman"/>
          <w:lang w:val="en-US"/>
        </w:rPr>
        <w:t xml:space="preserve"> </w:t>
      </w:r>
      <w:r w:rsidR="00243596">
        <w:rPr>
          <w:rFonts w:ascii="Times New Roman" w:eastAsia="MS PGothic" w:hAnsi="Times New Roman"/>
          <w:lang w:val="en-US"/>
        </w:rPr>
        <w:t>V</w:t>
      </w:r>
      <w:r w:rsidR="00243596">
        <w:rPr>
          <w:rFonts w:ascii="Times New Roman" w:eastAsia="MS PGothic" w:hAnsi="Times New Roman"/>
          <w:lang w:val="en-US"/>
        </w:rPr>
        <w:t xml:space="preserve"> [</w:t>
      </w:r>
      <w:r w:rsidR="00AC7889">
        <w:rPr>
          <w:rFonts w:ascii="Times New Roman" w:eastAsia="MS PGothic" w:hAnsi="Times New Roman"/>
          <w:lang w:val="en-US"/>
        </w:rPr>
        <w:t>8]</w:t>
      </w:r>
      <w:r w:rsidR="00243596">
        <w:rPr>
          <w:rFonts w:ascii="Times New Roman" w:eastAsia="MS PGothic" w:hAnsi="Times New Roman"/>
          <w:lang w:val="en-US"/>
        </w:rPr>
        <w:t>)</w:t>
      </w:r>
      <w:r w:rsidR="00243596">
        <w:rPr>
          <w:rFonts w:ascii="Times New Roman" w:eastAsia="MS PGothic" w:hAnsi="Times New Roman"/>
          <w:lang w:val="en-US"/>
        </w:rPr>
        <w:t>,</w:t>
      </w:r>
      <w:r w:rsidR="00243596" w:rsidRPr="00022D50">
        <w:rPr>
          <w:rFonts w:ascii="Times New Roman" w:eastAsia="MS PGothic" w:hAnsi="Times New Roman"/>
          <w:lang w:val="en-US"/>
        </w:rPr>
        <w:t xml:space="preserve"> </w:t>
      </w:r>
      <w:r w:rsidR="00022D50" w:rsidRPr="00022D50">
        <w:rPr>
          <w:rFonts w:ascii="Times New Roman" w:eastAsia="MS PGothic" w:hAnsi="Times New Roman"/>
          <w:lang w:val="en-US"/>
        </w:rPr>
        <w:t>were investigated in detail.</w:t>
      </w:r>
    </w:p>
    <w:p w14:paraId="1A061B10" w14:textId="50ED8B59" w:rsidR="00D45394" w:rsidRDefault="00D45394" w:rsidP="00F53089">
      <w:pPr>
        <w:snapToGrid w:val="0"/>
        <w:spacing w:before="240" w:line="300" w:lineRule="auto"/>
        <w:jc w:val="both"/>
        <w:rPr>
          <w:rFonts w:ascii="Times New Roman" w:eastAsia="MS PGothic" w:hAnsi="Times New Roman"/>
          <w:lang w:val="en-US"/>
        </w:rPr>
      </w:pPr>
      <w:r w:rsidRPr="00022D50">
        <w:rPr>
          <w:rFonts w:ascii="Times New Roman" w:eastAsia="MS PGothic" w:hAnsi="Times New Roman"/>
          <w:lang w:val="en-US"/>
        </w:rPr>
        <w:t xml:space="preserve">Figure </w:t>
      </w:r>
      <w:r w:rsidR="00994567">
        <w:rPr>
          <w:rFonts w:ascii="Times New Roman" w:eastAsia="MS PGothic" w:hAnsi="Times New Roman"/>
          <w:lang w:val="en-US"/>
        </w:rPr>
        <w:t xml:space="preserve">1 </w:t>
      </w:r>
      <w:r w:rsidRPr="00022D50">
        <w:rPr>
          <w:rFonts w:ascii="Times New Roman" w:eastAsia="MS PGothic" w:hAnsi="Times New Roman"/>
          <w:lang w:val="en-US"/>
        </w:rPr>
        <w:t>reports an estimation of the overall costs for the electrochemical conversion of CO</w:t>
      </w:r>
      <w:r w:rsidRPr="00243596">
        <w:rPr>
          <w:rFonts w:ascii="Times New Roman" w:eastAsia="MS PGothic" w:hAnsi="Times New Roman"/>
          <w:vertAlign w:val="subscript"/>
          <w:lang w:val="en-US"/>
        </w:rPr>
        <w:t>2</w:t>
      </w:r>
      <w:r>
        <w:rPr>
          <w:rFonts w:ascii="Times New Roman" w:eastAsia="MS PGothic" w:hAnsi="Times New Roman"/>
          <w:lang w:val="en-US"/>
        </w:rPr>
        <w:t xml:space="preserve"> </w:t>
      </w:r>
      <w:r w:rsidRPr="00022D50">
        <w:rPr>
          <w:rFonts w:ascii="Times New Roman" w:eastAsia="MS PGothic" w:hAnsi="Times New Roman"/>
          <w:lang w:val="en-US"/>
        </w:rPr>
        <w:t>to FA at 85%wt.</w:t>
      </w:r>
      <w:r w:rsidR="002B63D0">
        <w:rPr>
          <w:rFonts w:ascii="Times New Roman" w:eastAsia="MS PGothic" w:hAnsi="Times New Roman"/>
          <w:lang w:val="en-US"/>
        </w:rPr>
        <w:t xml:space="preserve">, </w:t>
      </w:r>
      <w:r w:rsidRPr="00022D50">
        <w:rPr>
          <w:rFonts w:ascii="Times New Roman" w:eastAsia="MS PGothic" w:hAnsi="Times New Roman"/>
          <w:lang w:val="en-US"/>
        </w:rPr>
        <w:t>C</w:t>
      </w:r>
      <w:r w:rsidRPr="00243596">
        <w:rPr>
          <w:rFonts w:ascii="Times New Roman" w:eastAsia="MS PGothic" w:hAnsi="Times New Roman"/>
          <w:vertAlign w:val="subscript"/>
          <w:lang w:val="en-US"/>
        </w:rPr>
        <w:t>EP</w:t>
      </w:r>
      <w:r w:rsidR="002B63D0">
        <w:rPr>
          <w:rFonts w:ascii="Times New Roman" w:eastAsia="MS PGothic" w:hAnsi="Times New Roman"/>
          <w:lang w:val="en-US"/>
        </w:rPr>
        <w:t>,</w:t>
      </w:r>
      <w:r w:rsidR="00DB69EB">
        <w:rPr>
          <w:rFonts w:ascii="Times New Roman" w:eastAsia="MS PGothic" w:hAnsi="Times New Roman"/>
          <w:lang w:val="en-US"/>
        </w:rPr>
        <w:t xml:space="preserve"> </w:t>
      </w:r>
      <w:r w:rsidRPr="00022D50">
        <w:rPr>
          <w:rFonts w:ascii="Times New Roman" w:eastAsia="MS PGothic" w:hAnsi="Times New Roman"/>
          <w:lang w:val="en-US"/>
        </w:rPr>
        <w:t>for</w:t>
      </w:r>
      <w:r>
        <w:rPr>
          <w:rFonts w:ascii="Times New Roman" w:eastAsia="MS PGothic" w:hAnsi="Times New Roman"/>
          <w:lang w:val="en-US"/>
        </w:rPr>
        <w:t xml:space="preserve"> </w:t>
      </w:r>
      <w:r w:rsidRPr="00022D50">
        <w:rPr>
          <w:rFonts w:ascii="Times New Roman" w:eastAsia="MS PGothic" w:hAnsi="Times New Roman"/>
          <w:lang w:val="en-US"/>
        </w:rPr>
        <w:t>each CS</w:t>
      </w:r>
      <w:r w:rsidR="000C5802">
        <w:rPr>
          <w:rFonts w:ascii="Times New Roman" w:eastAsia="MS PGothic" w:hAnsi="Times New Roman"/>
          <w:lang w:val="en-US"/>
        </w:rPr>
        <w:t>s</w:t>
      </w:r>
      <w:r w:rsidRPr="00022D50">
        <w:rPr>
          <w:rFonts w:ascii="Times New Roman" w:eastAsia="MS PGothic" w:hAnsi="Times New Roman"/>
          <w:lang w:val="en-US"/>
        </w:rPr>
        <w:t xml:space="preserve">. CS I </w:t>
      </w:r>
      <w:proofErr w:type="gramStart"/>
      <w:r w:rsidRPr="00022D50">
        <w:rPr>
          <w:rFonts w:ascii="Times New Roman" w:eastAsia="MS PGothic" w:hAnsi="Times New Roman"/>
          <w:lang w:val="en-US"/>
        </w:rPr>
        <w:t>presents</w:t>
      </w:r>
      <w:proofErr w:type="gramEnd"/>
      <w:r w:rsidRPr="00022D50">
        <w:rPr>
          <w:rFonts w:ascii="Times New Roman" w:eastAsia="MS PGothic" w:hAnsi="Times New Roman"/>
          <w:lang w:val="en-US"/>
        </w:rPr>
        <w:t xml:space="preserve"> the highest C</w:t>
      </w:r>
      <w:r w:rsidRPr="00243596">
        <w:rPr>
          <w:rFonts w:ascii="Times New Roman" w:eastAsia="MS PGothic" w:hAnsi="Times New Roman"/>
          <w:vertAlign w:val="subscript"/>
          <w:lang w:val="en-US"/>
        </w:rPr>
        <w:t>EP</w:t>
      </w:r>
      <w:r>
        <w:rPr>
          <w:rFonts w:ascii="Times New Roman" w:eastAsia="MS PGothic" w:hAnsi="Times New Roman"/>
          <w:lang w:val="en-US"/>
        </w:rPr>
        <w:t xml:space="preserve"> </w:t>
      </w:r>
      <w:r w:rsidRPr="00022D50">
        <w:rPr>
          <w:rFonts w:ascii="Times New Roman" w:eastAsia="MS PGothic" w:hAnsi="Times New Roman"/>
          <w:lang w:val="en-US"/>
        </w:rPr>
        <w:t>followed by CS V, CS II, CS IV and CS III. To show their market competitiveness, C</w:t>
      </w:r>
      <w:r w:rsidRPr="00994567">
        <w:rPr>
          <w:rFonts w:ascii="Times New Roman" w:eastAsia="MS PGothic" w:hAnsi="Times New Roman"/>
          <w:vertAlign w:val="subscript"/>
          <w:lang w:val="en-US"/>
        </w:rPr>
        <w:t>EP</w:t>
      </w:r>
      <w:r>
        <w:rPr>
          <w:rFonts w:ascii="Times New Roman" w:eastAsia="MS PGothic" w:hAnsi="Times New Roman"/>
          <w:lang w:val="en-US"/>
        </w:rPr>
        <w:t xml:space="preserve"> </w:t>
      </w:r>
      <w:r w:rsidRPr="00022D50">
        <w:rPr>
          <w:rFonts w:ascii="Times New Roman" w:eastAsia="MS PGothic" w:hAnsi="Times New Roman"/>
          <w:lang w:val="en-US"/>
        </w:rPr>
        <w:t>was compared</w:t>
      </w:r>
      <w:r>
        <w:rPr>
          <w:rFonts w:ascii="Times New Roman" w:eastAsia="MS PGothic" w:hAnsi="Times New Roman"/>
          <w:lang w:val="en-US"/>
        </w:rPr>
        <w:t xml:space="preserve"> </w:t>
      </w:r>
      <w:r w:rsidRPr="00022D50">
        <w:rPr>
          <w:rFonts w:ascii="Times New Roman" w:eastAsia="MS PGothic" w:hAnsi="Times New Roman"/>
          <w:lang w:val="en-US"/>
        </w:rPr>
        <w:t>with the sum of the costs for producing FA by the conventional chemical route</w:t>
      </w:r>
      <w:r w:rsidR="000C5802">
        <w:rPr>
          <w:rFonts w:ascii="Times New Roman" w:eastAsia="MS PGothic" w:hAnsi="Times New Roman"/>
          <w:lang w:val="en-US"/>
        </w:rPr>
        <w:t xml:space="preserve"> (</w:t>
      </w:r>
      <w:r w:rsidRPr="00022D50">
        <w:rPr>
          <w:rFonts w:ascii="Times New Roman" w:eastAsia="MS PGothic" w:hAnsi="Times New Roman"/>
          <w:lang w:val="en-US"/>
        </w:rPr>
        <w:t>C</w:t>
      </w:r>
      <w:r w:rsidRPr="00994567">
        <w:rPr>
          <w:rFonts w:ascii="Times New Roman" w:eastAsia="MS PGothic" w:hAnsi="Times New Roman"/>
          <w:vertAlign w:val="subscript"/>
          <w:lang w:val="en-US"/>
        </w:rPr>
        <w:t>CP</w:t>
      </w:r>
      <w:r w:rsidR="000C5802">
        <w:rPr>
          <w:rFonts w:ascii="Times New Roman" w:eastAsia="MS PGothic" w:hAnsi="Times New Roman"/>
          <w:lang w:val="en-US"/>
        </w:rPr>
        <w:t xml:space="preserve">) </w:t>
      </w:r>
      <w:r w:rsidRPr="00022D50">
        <w:rPr>
          <w:rFonts w:ascii="Times New Roman" w:eastAsia="MS PGothic" w:hAnsi="Times New Roman"/>
          <w:lang w:val="en-US"/>
        </w:rPr>
        <w:t>and the</w:t>
      </w:r>
      <w:r w:rsidR="000C5802">
        <w:rPr>
          <w:rFonts w:ascii="Times New Roman" w:eastAsia="MS PGothic" w:hAnsi="Times New Roman"/>
          <w:lang w:val="en-US"/>
        </w:rPr>
        <w:t xml:space="preserve"> Carbon Tax (</w:t>
      </w:r>
      <w:r w:rsidR="000C5802" w:rsidRPr="00022D50">
        <w:rPr>
          <w:rFonts w:ascii="Times New Roman" w:eastAsia="MS PGothic" w:hAnsi="Times New Roman"/>
          <w:lang w:val="en-US"/>
        </w:rPr>
        <w:t>CT</w:t>
      </w:r>
      <w:r w:rsidR="000C5802">
        <w:rPr>
          <w:rFonts w:ascii="Times New Roman" w:eastAsia="MS PGothic" w:hAnsi="Times New Roman"/>
          <w:lang w:val="en-US"/>
        </w:rPr>
        <w:t>)</w:t>
      </w:r>
      <w:r w:rsidR="000C5802" w:rsidRPr="00022D50">
        <w:rPr>
          <w:rFonts w:ascii="Times New Roman" w:eastAsia="MS PGothic" w:hAnsi="Times New Roman"/>
          <w:lang w:val="en-US"/>
        </w:rPr>
        <w:t xml:space="preserve"> </w:t>
      </w:r>
      <w:r w:rsidRPr="00022D50">
        <w:rPr>
          <w:rFonts w:ascii="Times New Roman" w:eastAsia="MS PGothic" w:hAnsi="Times New Roman"/>
          <w:lang w:val="en-US"/>
        </w:rPr>
        <w:t>value, that would be saved</w:t>
      </w:r>
      <w:r w:rsidR="00752FDD">
        <w:rPr>
          <w:rFonts w:ascii="Times New Roman" w:eastAsia="MS PGothic" w:hAnsi="Times New Roman"/>
          <w:lang w:val="en-US"/>
        </w:rPr>
        <w:t xml:space="preserve"> by</w:t>
      </w:r>
      <w:r w:rsidRPr="00022D50">
        <w:rPr>
          <w:rFonts w:ascii="Times New Roman" w:eastAsia="MS PGothic" w:hAnsi="Times New Roman"/>
          <w:lang w:val="en-US"/>
        </w:rPr>
        <w:t xml:space="preserve"> converting CO</w:t>
      </w:r>
      <w:r w:rsidRPr="000C5802">
        <w:rPr>
          <w:rFonts w:ascii="Times New Roman" w:eastAsia="MS PGothic" w:hAnsi="Times New Roman"/>
          <w:vertAlign w:val="subscript"/>
          <w:lang w:val="en-US"/>
        </w:rPr>
        <w:t>2</w:t>
      </w:r>
      <w:r w:rsidRPr="00022D50">
        <w:rPr>
          <w:rFonts w:ascii="Times New Roman" w:eastAsia="MS PGothic" w:hAnsi="Times New Roman"/>
          <w:lang w:val="en-US"/>
        </w:rPr>
        <w:t xml:space="preserve"> into FA, C</w:t>
      </w:r>
      <w:r w:rsidRPr="000C5802">
        <w:rPr>
          <w:rFonts w:ascii="Times New Roman" w:eastAsia="MS PGothic" w:hAnsi="Times New Roman"/>
          <w:vertAlign w:val="subscript"/>
          <w:lang w:val="en-US"/>
        </w:rPr>
        <w:t>CP</w:t>
      </w:r>
      <w:r w:rsidRPr="00022D50">
        <w:rPr>
          <w:rFonts w:ascii="Times New Roman" w:eastAsia="MS PGothic" w:hAnsi="Times New Roman"/>
          <w:lang w:val="en-US"/>
        </w:rPr>
        <w:t>+CT, and the FA</w:t>
      </w:r>
      <w:r w:rsidR="000C5802">
        <w:rPr>
          <w:rFonts w:ascii="Times New Roman" w:eastAsia="MS PGothic" w:hAnsi="Times New Roman"/>
          <w:lang w:val="en-US"/>
        </w:rPr>
        <w:t xml:space="preserve"> </w:t>
      </w:r>
      <w:r w:rsidRPr="00022D50">
        <w:rPr>
          <w:rFonts w:ascii="Times New Roman" w:eastAsia="MS PGothic" w:hAnsi="Times New Roman"/>
          <w:lang w:val="en-US"/>
        </w:rPr>
        <w:t>market price (P</w:t>
      </w:r>
      <w:r w:rsidRPr="000C5802">
        <w:rPr>
          <w:rFonts w:ascii="Times New Roman" w:eastAsia="MS PGothic" w:hAnsi="Times New Roman"/>
          <w:vertAlign w:val="subscript"/>
          <w:lang w:val="en-US"/>
        </w:rPr>
        <w:t>FA</w:t>
      </w:r>
      <w:r w:rsidR="000C5802">
        <w:rPr>
          <w:rFonts w:ascii="Times New Roman" w:eastAsia="MS PGothic" w:hAnsi="Times New Roman"/>
          <w:lang w:val="en-US"/>
        </w:rPr>
        <w:t xml:space="preserve">) (Fig.1). </w:t>
      </w:r>
      <w:bookmarkStart w:id="0" w:name="_GoBack"/>
      <w:r w:rsidR="000C5802">
        <w:rPr>
          <w:rFonts w:ascii="Times New Roman" w:eastAsia="MS PGothic" w:hAnsi="Times New Roman"/>
          <w:lang w:val="en-US"/>
        </w:rPr>
        <w:t xml:space="preserve">It was shown </w:t>
      </w:r>
      <w:r w:rsidRPr="00022D50">
        <w:rPr>
          <w:rFonts w:ascii="Times New Roman" w:eastAsia="MS PGothic" w:hAnsi="Times New Roman"/>
          <w:lang w:val="en-US"/>
        </w:rPr>
        <w:t>that, to date,</w:t>
      </w:r>
      <w:r w:rsidR="00F53089">
        <w:rPr>
          <w:rFonts w:ascii="Times New Roman" w:eastAsia="MS PGothic" w:hAnsi="Times New Roman"/>
          <w:lang w:val="en-US"/>
        </w:rPr>
        <w:t xml:space="preserve"> </w:t>
      </w:r>
      <w:r w:rsidRPr="00022D50">
        <w:rPr>
          <w:rFonts w:ascii="Times New Roman" w:eastAsia="MS PGothic" w:hAnsi="Times New Roman"/>
          <w:lang w:val="en-US"/>
        </w:rPr>
        <w:t>the electrochemical route is not more cost-</w:t>
      </w:r>
      <w:r w:rsidRPr="00022D50">
        <w:rPr>
          <w:rFonts w:ascii="Times New Roman" w:eastAsia="MS PGothic" w:hAnsi="Times New Roman"/>
          <w:lang w:val="en-US"/>
        </w:rPr>
        <w:lastRenderedPageBreak/>
        <w:t>effective than the commercial chemical one. The C&amp;S stage presents the highest costs (Fig</w:t>
      </w:r>
      <w:r w:rsidR="000C5802">
        <w:rPr>
          <w:rFonts w:ascii="Times New Roman" w:eastAsia="MS PGothic" w:hAnsi="Times New Roman"/>
          <w:lang w:val="en-US"/>
        </w:rPr>
        <w:t>.1</w:t>
      </w:r>
      <w:r w:rsidRPr="00022D50">
        <w:rPr>
          <w:rFonts w:ascii="Times New Roman" w:eastAsia="MS PGothic" w:hAnsi="Times New Roman"/>
          <w:lang w:val="en-US"/>
        </w:rPr>
        <w:t>) due to</w:t>
      </w:r>
      <w:r w:rsidR="00994567">
        <w:rPr>
          <w:rFonts w:ascii="Times New Roman" w:eastAsia="MS PGothic" w:hAnsi="Times New Roman"/>
          <w:lang w:val="en-US"/>
        </w:rPr>
        <w:t xml:space="preserve"> </w:t>
      </w:r>
      <w:r w:rsidRPr="00022D50">
        <w:rPr>
          <w:rFonts w:ascii="Times New Roman" w:eastAsia="MS PGothic" w:hAnsi="Times New Roman"/>
          <w:lang w:val="en-US"/>
        </w:rPr>
        <w:t>the low final concentrations of FA obtained in the electrolysis stage (&lt;10%wt.)</w:t>
      </w:r>
      <w:bookmarkEnd w:id="0"/>
      <w:r w:rsidRPr="00022D50">
        <w:rPr>
          <w:rFonts w:ascii="Times New Roman" w:eastAsia="MS PGothic" w:hAnsi="Times New Roman"/>
          <w:lang w:val="en-US"/>
        </w:rPr>
        <w:t xml:space="preserve">. </w:t>
      </w:r>
      <w:r w:rsidR="000C5802" w:rsidRPr="00022D50">
        <w:rPr>
          <w:rFonts w:ascii="Times New Roman" w:eastAsia="MS PGothic" w:hAnsi="Times New Roman"/>
          <w:lang w:val="en-US"/>
        </w:rPr>
        <w:t>Overall, CS III and IV presented the lowest C</w:t>
      </w:r>
      <w:r w:rsidR="000C5802" w:rsidRPr="00994567">
        <w:rPr>
          <w:rFonts w:ascii="Times New Roman" w:eastAsia="MS PGothic" w:hAnsi="Times New Roman"/>
          <w:vertAlign w:val="subscript"/>
          <w:lang w:val="en-US"/>
        </w:rPr>
        <w:t>EP</w:t>
      </w:r>
      <w:r w:rsidR="000C5802">
        <w:rPr>
          <w:rFonts w:ascii="Times New Roman" w:eastAsia="MS PGothic" w:hAnsi="Times New Roman"/>
          <w:lang w:val="en-US"/>
        </w:rPr>
        <w:t xml:space="preserve"> </w:t>
      </w:r>
      <w:r w:rsidR="000C5802" w:rsidRPr="00022D50">
        <w:rPr>
          <w:rFonts w:ascii="Times New Roman" w:eastAsia="MS PGothic" w:hAnsi="Times New Roman"/>
          <w:lang w:val="en-US"/>
        </w:rPr>
        <w:t>since these</w:t>
      </w:r>
      <w:r w:rsidR="000C5802">
        <w:rPr>
          <w:rFonts w:ascii="Times New Roman" w:eastAsia="MS PGothic" w:hAnsi="Times New Roman"/>
          <w:lang w:val="en-US"/>
        </w:rPr>
        <w:t xml:space="preserve"> </w:t>
      </w:r>
      <w:r w:rsidR="000C5802" w:rsidRPr="00022D50">
        <w:rPr>
          <w:rFonts w:ascii="Times New Roman" w:eastAsia="MS PGothic" w:hAnsi="Times New Roman"/>
          <w:lang w:val="en-US"/>
        </w:rPr>
        <w:t>processes presented the highest final [FA]</w:t>
      </w:r>
      <w:r w:rsidR="000C5802">
        <w:rPr>
          <w:rFonts w:ascii="Times New Roman" w:eastAsia="MS PGothic" w:hAnsi="Times New Roman"/>
          <w:lang w:val="en-US"/>
        </w:rPr>
        <w:t>.</w:t>
      </w:r>
      <w:r w:rsidR="00AC7889">
        <w:rPr>
          <w:rFonts w:ascii="Times New Roman" w:eastAsia="MS PGothic" w:hAnsi="Times New Roman"/>
          <w:lang w:val="en-US"/>
        </w:rPr>
        <w:t xml:space="preserve"> </w:t>
      </w:r>
      <w:r w:rsidR="00AC7889">
        <w:rPr>
          <w:rFonts w:ascii="Times New Roman" w:eastAsia="MS PGothic" w:hAnsi="Times New Roman"/>
          <w:lang w:val="en-US"/>
        </w:rPr>
        <w:t>In addition, t</w:t>
      </w:r>
      <w:r w:rsidR="00AC7889" w:rsidRPr="00022D50">
        <w:rPr>
          <w:rFonts w:ascii="Times New Roman" w:eastAsia="MS PGothic" w:hAnsi="Times New Roman"/>
          <w:lang w:val="en-US"/>
        </w:rPr>
        <w:t xml:space="preserve">he technological improvements necessary to achieve a process sustainable from an economic point of view </w:t>
      </w:r>
      <w:r w:rsidR="00AC7889">
        <w:rPr>
          <w:rFonts w:ascii="Times New Roman" w:eastAsia="MS PGothic" w:hAnsi="Times New Roman"/>
          <w:lang w:val="en-US"/>
        </w:rPr>
        <w:t>were</w:t>
      </w:r>
      <w:r w:rsidR="00AC7889" w:rsidRPr="00022D50">
        <w:rPr>
          <w:rFonts w:ascii="Times New Roman" w:eastAsia="MS PGothic" w:hAnsi="Times New Roman"/>
          <w:lang w:val="en-US"/>
        </w:rPr>
        <w:t xml:space="preserve"> identified and discussed </w:t>
      </w:r>
      <w:r w:rsidR="00AC7889">
        <w:rPr>
          <w:rFonts w:ascii="Times New Roman" w:eastAsia="MS PGothic" w:hAnsi="Times New Roman"/>
          <w:lang w:val="en-US"/>
        </w:rPr>
        <w:t>for the f</w:t>
      </w:r>
      <w:r w:rsidR="00AC7889" w:rsidRPr="00022D50">
        <w:rPr>
          <w:rFonts w:ascii="Times New Roman" w:eastAsia="MS PGothic" w:hAnsi="Times New Roman"/>
          <w:lang w:val="en-US"/>
        </w:rPr>
        <w:t>uture steps of research</w:t>
      </w:r>
      <w:r w:rsidR="00AC7889">
        <w:rPr>
          <w:rFonts w:ascii="Times New Roman" w:eastAsia="MS PGothic" w:hAnsi="Times New Roman"/>
          <w:lang w:val="en-US"/>
        </w:rPr>
        <w:t>. Hence</w:t>
      </w:r>
      <w:r w:rsidR="00AC7889" w:rsidRPr="000C5802">
        <w:rPr>
          <w:rFonts w:ascii="Times New Roman" w:eastAsia="MS PGothic" w:hAnsi="Times New Roman"/>
          <w:color w:val="000000" w:themeColor="text1"/>
          <w:lang w:val="en-US"/>
        </w:rPr>
        <w:t>, several scenarios</w:t>
      </w:r>
      <w:r w:rsidR="00AC7889">
        <w:rPr>
          <w:rFonts w:ascii="Times New Roman" w:eastAsia="MS PGothic" w:hAnsi="Times New Roman"/>
          <w:color w:val="000000" w:themeColor="text1"/>
          <w:lang w:val="en-US"/>
        </w:rPr>
        <w:t>,</w:t>
      </w:r>
      <w:r w:rsidR="00AC7889" w:rsidRPr="000C5802">
        <w:rPr>
          <w:rFonts w:ascii="Times New Roman" w:eastAsia="MS PGothic" w:hAnsi="Times New Roman"/>
          <w:color w:val="000000" w:themeColor="text1"/>
          <w:lang w:val="en-US"/>
        </w:rPr>
        <w:t xml:space="preserve"> characterized by some potential target technological improvements</w:t>
      </w:r>
      <w:r w:rsidR="00AC7889">
        <w:rPr>
          <w:rFonts w:ascii="Times New Roman" w:eastAsia="MS PGothic" w:hAnsi="Times New Roman"/>
          <w:color w:val="000000" w:themeColor="text1"/>
          <w:lang w:val="en-US"/>
        </w:rPr>
        <w:t>,</w:t>
      </w:r>
      <w:r w:rsidR="00AC7889" w:rsidRPr="000C5802">
        <w:rPr>
          <w:rFonts w:ascii="Times New Roman" w:eastAsia="MS PGothic" w:hAnsi="Times New Roman"/>
          <w:color w:val="000000" w:themeColor="text1"/>
          <w:lang w:val="en-US"/>
        </w:rPr>
        <w:t xml:space="preserve"> were envisioned aiming to find the bottlenecks of each technology</w:t>
      </w:r>
      <w:r w:rsidR="00AC7889">
        <w:rPr>
          <w:rFonts w:ascii="Times New Roman" w:eastAsia="MS PGothic" w:hAnsi="Times New Roman"/>
          <w:color w:val="000000" w:themeColor="text1"/>
          <w:lang w:val="en-US"/>
        </w:rPr>
        <w:t xml:space="preserve">, </w:t>
      </w:r>
      <w:r w:rsidR="00AC7889" w:rsidRPr="00022D50">
        <w:rPr>
          <w:rFonts w:ascii="Times New Roman" w:eastAsia="MS PGothic" w:hAnsi="Times New Roman"/>
          <w:lang w:val="en-US"/>
        </w:rPr>
        <w:t>to reduce the C</w:t>
      </w:r>
      <w:r w:rsidR="00AC7889" w:rsidRPr="00D45394">
        <w:rPr>
          <w:rFonts w:ascii="Times New Roman" w:eastAsia="MS PGothic" w:hAnsi="Times New Roman"/>
          <w:vertAlign w:val="subscript"/>
          <w:lang w:val="en-US"/>
        </w:rPr>
        <w:t>EP</w:t>
      </w:r>
      <w:r w:rsidR="00AC7889" w:rsidRPr="000C5802">
        <w:rPr>
          <w:rFonts w:ascii="Times New Roman" w:eastAsia="MS PGothic" w:hAnsi="Times New Roman"/>
          <w:color w:val="000000" w:themeColor="text1"/>
          <w:lang w:val="en-US"/>
        </w:rPr>
        <w:t xml:space="preserve"> and to highlight the challenges that need to be faced for the implementation on a large-scale.</w:t>
      </w:r>
      <w:r w:rsidR="00AC7889">
        <w:rPr>
          <w:rFonts w:ascii="Times New Roman" w:eastAsia="MS PGothic" w:hAnsi="Times New Roman"/>
          <w:color w:val="000000" w:themeColor="text1"/>
          <w:lang w:val="en-US"/>
        </w:rPr>
        <w:t xml:space="preserve"> </w:t>
      </w:r>
    </w:p>
    <w:p w14:paraId="77F9C717" w14:textId="487A7D1F" w:rsidR="00243596" w:rsidRDefault="00D45394" w:rsidP="00D45394">
      <w:pPr>
        <w:snapToGrid w:val="0"/>
        <w:spacing w:before="240" w:line="300" w:lineRule="auto"/>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5A0A0AD4" wp14:editId="1E1EE661">
            <wp:extent cx="2590800" cy="140184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2C.pdf"/>
                    <pic:cNvPicPr/>
                  </pic:nvPicPr>
                  <pic:blipFill>
                    <a:blip r:embed="rId8">
                      <a:extLst>
                        <a:ext uri="{28A0092B-C50C-407E-A947-70E740481C1C}">
                          <a14:useLocalDpi xmlns:a14="http://schemas.microsoft.com/office/drawing/2010/main" val="0"/>
                        </a:ext>
                      </a:extLst>
                    </a:blip>
                    <a:stretch>
                      <a:fillRect/>
                    </a:stretch>
                  </pic:blipFill>
                  <pic:spPr>
                    <a:xfrm>
                      <a:off x="0" y="0"/>
                      <a:ext cx="2607211" cy="1410729"/>
                    </a:xfrm>
                    <a:prstGeom prst="rect">
                      <a:avLst/>
                    </a:prstGeom>
                  </pic:spPr>
                </pic:pic>
              </a:graphicData>
            </a:graphic>
          </wp:inline>
        </w:drawing>
      </w:r>
    </w:p>
    <w:p w14:paraId="2E9C55FD" w14:textId="5E4DED88" w:rsidR="00D45394" w:rsidRPr="000C5802" w:rsidRDefault="00D45394" w:rsidP="00F53089">
      <w:pPr>
        <w:snapToGrid w:val="0"/>
        <w:spacing w:after="0" w:line="240" w:lineRule="auto"/>
        <w:jc w:val="both"/>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00F53089" w:rsidRPr="00F53089">
        <w:rPr>
          <w:rFonts w:ascii="Times New Roman" w:eastAsia="MS PGothic" w:hAnsi="Times New Roman"/>
          <w:szCs w:val="18"/>
          <w:lang w:val="en-US"/>
        </w:rPr>
        <w:t>Comparison of the C</w:t>
      </w:r>
      <w:r w:rsidR="00F53089" w:rsidRPr="00F53089">
        <w:rPr>
          <w:rFonts w:ascii="Times New Roman" w:eastAsia="MS PGothic" w:hAnsi="Times New Roman"/>
          <w:szCs w:val="18"/>
          <w:vertAlign w:val="subscript"/>
          <w:lang w:val="en-US"/>
        </w:rPr>
        <w:t>EP</w:t>
      </w:r>
      <w:r w:rsidR="00F53089" w:rsidRPr="00F53089">
        <w:rPr>
          <w:rFonts w:ascii="Times New Roman" w:eastAsia="MS PGothic" w:hAnsi="Times New Roman"/>
          <w:szCs w:val="18"/>
          <w:lang w:val="en-US"/>
        </w:rPr>
        <w:t xml:space="preserve"> for</w:t>
      </w:r>
      <w:r w:rsidR="00F53089">
        <w:rPr>
          <w:rFonts w:ascii="Times New Roman" w:eastAsia="MS PGothic" w:hAnsi="Times New Roman"/>
          <w:szCs w:val="18"/>
          <w:lang w:val="en-US"/>
        </w:rPr>
        <w:t xml:space="preserve"> </w:t>
      </w:r>
      <w:r w:rsidR="00F53089" w:rsidRPr="00F53089">
        <w:rPr>
          <w:rFonts w:ascii="Times New Roman" w:eastAsia="MS PGothic" w:hAnsi="Times New Roman"/>
          <w:szCs w:val="18"/>
          <w:lang w:val="en-US"/>
        </w:rPr>
        <w:t>each CS with the FA market price, P</w:t>
      </w:r>
      <w:r w:rsidR="00F53089" w:rsidRPr="00F53089">
        <w:rPr>
          <w:rFonts w:ascii="Times New Roman" w:eastAsia="MS PGothic" w:hAnsi="Times New Roman"/>
          <w:szCs w:val="18"/>
          <w:vertAlign w:val="subscript"/>
          <w:lang w:val="en-US"/>
        </w:rPr>
        <w:t>FA</w:t>
      </w:r>
      <w:r w:rsidR="00F53089">
        <w:rPr>
          <w:rFonts w:ascii="Times New Roman" w:eastAsia="MS PGothic" w:hAnsi="Times New Roman"/>
          <w:szCs w:val="18"/>
          <w:lang w:val="en-US"/>
        </w:rPr>
        <w:t xml:space="preserve"> (</w:t>
      </w:r>
      <w:r w:rsidR="00F53089" w:rsidRPr="00022D50">
        <w:rPr>
          <w:rFonts w:ascii="Times New Roman" w:eastAsia="MS PGothic" w:hAnsi="Times New Roman"/>
          <w:lang w:val="en-US"/>
        </w:rPr>
        <w:t xml:space="preserve">0.6–1 </w:t>
      </w:r>
      <w:r w:rsidR="00F53089">
        <w:rPr>
          <w:rFonts w:ascii="Times New Roman" w:eastAsia="MS PGothic" w:hAnsi="Times New Roman"/>
          <w:lang w:val="en-US"/>
        </w:rPr>
        <w:t>€</w:t>
      </w:r>
      <w:r w:rsidR="00F53089" w:rsidRPr="00022D50">
        <w:rPr>
          <w:rFonts w:ascii="Times New Roman" w:eastAsia="MS PGothic" w:hAnsi="Times New Roman"/>
          <w:lang w:val="en-US"/>
        </w:rPr>
        <w:t>/kg</w:t>
      </w:r>
      <w:r w:rsidR="00F53089" w:rsidRPr="00F53089">
        <w:rPr>
          <w:rFonts w:ascii="Times New Roman" w:eastAsia="MS PGothic" w:hAnsi="Times New Roman"/>
          <w:vertAlign w:val="subscript"/>
          <w:lang w:val="en-US"/>
        </w:rPr>
        <w:t>FA</w:t>
      </w:r>
      <w:r w:rsidR="00AC7889">
        <w:rPr>
          <w:rFonts w:ascii="Times New Roman" w:eastAsia="MS PGothic" w:hAnsi="Times New Roman"/>
          <w:lang w:val="en-US"/>
        </w:rPr>
        <w:t>)</w:t>
      </w:r>
      <w:r w:rsidR="00F53089">
        <w:rPr>
          <w:rFonts w:ascii="Times New Roman" w:eastAsia="MS PGothic" w:hAnsi="Times New Roman"/>
          <w:szCs w:val="18"/>
          <w:lang w:val="en-US"/>
        </w:rPr>
        <w:t>,</w:t>
      </w:r>
      <w:r w:rsidR="00F53089" w:rsidRPr="00F53089">
        <w:rPr>
          <w:rFonts w:ascii="Times New Roman" w:eastAsia="MS PGothic" w:hAnsi="Times New Roman"/>
          <w:szCs w:val="18"/>
          <w:lang w:val="en-US"/>
        </w:rPr>
        <w:t xml:space="preserve"> and the sum of conventional production process</w:t>
      </w:r>
      <w:r w:rsidR="00F53089">
        <w:rPr>
          <w:rFonts w:ascii="Times New Roman" w:eastAsia="MS PGothic" w:hAnsi="Times New Roman"/>
          <w:szCs w:val="18"/>
          <w:lang w:val="en-US"/>
        </w:rPr>
        <w:t xml:space="preserve"> </w:t>
      </w:r>
      <w:r w:rsidR="00F53089" w:rsidRPr="00F53089">
        <w:rPr>
          <w:rFonts w:ascii="Times New Roman" w:eastAsia="MS PGothic" w:hAnsi="Times New Roman"/>
          <w:szCs w:val="18"/>
          <w:lang w:val="en-US"/>
        </w:rPr>
        <w:t xml:space="preserve">cost and the Carbon </w:t>
      </w:r>
      <w:r w:rsidR="00F53089">
        <w:rPr>
          <w:rFonts w:ascii="Times New Roman" w:eastAsia="MS PGothic" w:hAnsi="Times New Roman"/>
          <w:szCs w:val="18"/>
          <w:lang w:val="en-US"/>
        </w:rPr>
        <w:t>t</w:t>
      </w:r>
      <w:r w:rsidR="00F53089" w:rsidRPr="00F53089">
        <w:rPr>
          <w:rFonts w:ascii="Times New Roman" w:eastAsia="MS PGothic" w:hAnsi="Times New Roman"/>
          <w:szCs w:val="18"/>
          <w:lang w:val="en-US"/>
        </w:rPr>
        <w:t xml:space="preserve">ax </w:t>
      </w:r>
      <w:r w:rsidR="00F53089">
        <w:rPr>
          <w:rFonts w:ascii="Times New Roman" w:eastAsia="MS PGothic" w:hAnsi="Times New Roman"/>
          <w:szCs w:val="18"/>
          <w:lang w:val="en-US"/>
        </w:rPr>
        <w:t>(</w:t>
      </w:r>
      <w:r w:rsidR="00F53089" w:rsidRPr="000C5802">
        <w:rPr>
          <w:rFonts w:ascii="Times New Roman" w:eastAsia="MS PGothic" w:hAnsi="Times New Roman"/>
          <w:lang w:val="en-US"/>
        </w:rPr>
        <w:t>C</w:t>
      </w:r>
      <w:r w:rsidR="00F53089" w:rsidRPr="000C5802">
        <w:rPr>
          <w:rFonts w:ascii="Times New Roman" w:eastAsia="MS PGothic" w:hAnsi="Times New Roman"/>
          <w:vertAlign w:val="subscript"/>
          <w:lang w:val="en-US"/>
        </w:rPr>
        <w:t>CP</w:t>
      </w:r>
      <w:r w:rsidR="00F53089" w:rsidRPr="000C5802">
        <w:rPr>
          <w:rFonts w:ascii="Times New Roman" w:eastAsia="MS PGothic" w:hAnsi="Times New Roman"/>
          <w:lang w:val="en-US"/>
        </w:rPr>
        <w:t xml:space="preserve"> = 0.475 €/kg</w:t>
      </w:r>
      <w:r w:rsidR="00F53089" w:rsidRPr="00F53089">
        <w:rPr>
          <w:rFonts w:ascii="Times New Roman" w:eastAsia="MS PGothic" w:hAnsi="Times New Roman"/>
          <w:vertAlign w:val="subscript"/>
          <w:lang w:val="en-US"/>
        </w:rPr>
        <w:t>FA</w:t>
      </w:r>
      <w:r w:rsidR="00F53089">
        <w:rPr>
          <w:rFonts w:ascii="Times New Roman" w:eastAsia="MS PGothic" w:hAnsi="Times New Roman"/>
          <w:lang w:val="en-US"/>
        </w:rPr>
        <w:t xml:space="preserve"> </w:t>
      </w:r>
      <w:r w:rsidR="00F53089">
        <w:rPr>
          <w:rFonts w:ascii="Times New Roman" w:eastAsia="MS PGothic" w:hAnsi="Times New Roman"/>
          <w:lang w:val="en-US"/>
        </w:rPr>
        <w:t xml:space="preserve"> and</w:t>
      </w:r>
      <w:r w:rsidR="00F53089" w:rsidRPr="000C5802">
        <w:rPr>
          <w:rFonts w:ascii="Times New Roman" w:eastAsia="MS PGothic" w:hAnsi="Times New Roman"/>
          <w:lang w:val="en-US"/>
        </w:rPr>
        <w:t xml:space="preserve"> CT = 0.025 €/kg</w:t>
      </w:r>
      <w:r w:rsidR="00F53089" w:rsidRPr="00F53089">
        <w:rPr>
          <w:rFonts w:ascii="Times New Roman" w:eastAsia="MS PGothic" w:hAnsi="Times New Roman"/>
          <w:vertAlign w:val="subscript"/>
          <w:lang w:val="en-US"/>
        </w:rPr>
        <w:t>FA</w:t>
      </w:r>
      <w:r w:rsidR="00F53089">
        <w:rPr>
          <w:rFonts w:ascii="Times New Roman" w:eastAsia="MS PGothic" w:hAnsi="Times New Roman"/>
          <w:szCs w:val="18"/>
          <w:lang w:val="en-US"/>
        </w:rPr>
        <w:t>)</w:t>
      </w:r>
      <w:r w:rsidR="00AC7889">
        <w:rPr>
          <w:rFonts w:ascii="Times New Roman" w:eastAsia="MS PGothic" w:hAnsi="Times New Roman"/>
          <w:szCs w:val="18"/>
          <w:lang w:val="en-US"/>
        </w:rPr>
        <w:t xml:space="preserve"> [3]</w:t>
      </w:r>
      <w:r w:rsidR="00090C95">
        <w:rPr>
          <w:rFonts w:ascii="Times New Roman" w:eastAsia="MS PGothic" w:hAnsi="Times New Roman"/>
          <w:szCs w:val="18"/>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98ABAF1" w14:textId="78B5A84C" w:rsidR="00090C95" w:rsidRPr="00090C95" w:rsidRDefault="00302FC0" w:rsidP="00AC7889">
      <w:pPr>
        <w:snapToGrid w:val="0"/>
        <w:spacing w:after="120"/>
        <w:contextualSpacing/>
        <w:jc w:val="both"/>
        <w:rPr>
          <w:rFonts w:ascii="Times New Roman" w:eastAsia="MS PGothic" w:hAnsi="Times New Roman"/>
          <w:lang w:val="en-US"/>
        </w:rPr>
      </w:pPr>
      <w:r w:rsidRPr="00302FC0">
        <w:rPr>
          <w:rFonts w:ascii="Times New Roman" w:eastAsia="MS PGothic" w:hAnsi="Times New Roman"/>
          <w:lang w:val="en-US"/>
        </w:rPr>
        <w:t>In this work, a technical-economic analysis of ERCO</w:t>
      </w:r>
      <w:r w:rsidRPr="00302FC0">
        <w:rPr>
          <w:rFonts w:ascii="Times New Roman" w:eastAsia="MS PGothic" w:hAnsi="Times New Roman"/>
          <w:vertAlign w:val="subscript"/>
          <w:lang w:val="en-US"/>
        </w:rPr>
        <w:t>2</w:t>
      </w:r>
      <w:r>
        <w:rPr>
          <w:rFonts w:ascii="Times New Roman" w:eastAsia="MS PGothic" w:hAnsi="Times New Roman"/>
          <w:lang w:val="en-US"/>
        </w:rPr>
        <w:t xml:space="preserve"> </w:t>
      </w:r>
      <w:r w:rsidRPr="00302FC0">
        <w:rPr>
          <w:rFonts w:ascii="Times New Roman" w:eastAsia="MS PGothic" w:hAnsi="Times New Roman"/>
          <w:lang w:val="en-US"/>
        </w:rPr>
        <w:t xml:space="preserve">to FA/formate in aqueous electrolyte using Sn-based cathodes was performed considering the most promising routes reported in the literature. Five CSs based on the </w:t>
      </w:r>
      <w:proofErr w:type="spellStart"/>
      <w:r w:rsidRPr="00302FC0">
        <w:rPr>
          <w:rFonts w:ascii="Times New Roman" w:eastAsia="MS PGothic" w:hAnsi="Times New Roman"/>
          <w:lang w:val="en-US"/>
        </w:rPr>
        <w:t>utilisation</w:t>
      </w:r>
      <w:proofErr w:type="spellEnd"/>
      <w:r w:rsidRPr="00302FC0">
        <w:rPr>
          <w:rFonts w:ascii="Times New Roman" w:eastAsia="MS PGothic" w:hAnsi="Times New Roman"/>
          <w:lang w:val="en-US"/>
        </w:rPr>
        <w:t xml:space="preserve"> of GDE- (CS I–III) and HP- (CS IV–V) technologies were </w:t>
      </w:r>
      <w:proofErr w:type="spellStart"/>
      <w:r w:rsidRPr="00302FC0">
        <w:rPr>
          <w:rFonts w:ascii="Times New Roman" w:eastAsia="MS PGothic" w:hAnsi="Times New Roman"/>
          <w:lang w:val="en-US"/>
        </w:rPr>
        <w:t>analysed</w:t>
      </w:r>
      <w:proofErr w:type="spellEnd"/>
      <w:r w:rsidRPr="00302FC0">
        <w:rPr>
          <w:rFonts w:ascii="Times New Roman" w:eastAsia="MS PGothic" w:hAnsi="Times New Roman"/>
          <w:lang w:val="en-US"/>
        </w:rPr>
        <w:t>. Under the hypotheses of this study, it was found that the</w:t>
      </w:r>
      <w:r>
        <w:rPr>
          <w:rFonts w:ascii="Times New Roman" w:eastAsia="MS PGothic" w:hAnsi="Times New Roman"/>
          <w:lang w:val="en-US"/>
        </w:rPr>
        <w:t xml:space="preserve"> </w:t>
      </w:r>
      <w:r w:rsidRPr="00302FC0">
        <w:rPr>
          <w:rFonts w:ascii="Times New Roman" w:eastAsia="MS PGothic" w:hAnsi="Times New Roman"/>
          <w:lang w:val="en-US"/>
        </w:rPr>
        <w:t xml:space="preserve">FA electrochemical production process based on both GDE- and HP- technologies is not able yet to compete with the conventional FA production process. Economic viability is significantly limited by the low [FA] obtained in the electrolysis stage, due to the expensive costs for the C&amp;S for FA diluted solution. </w:t>
      </w:r>
      <w:r w:rsidR="00091069">
        <w:rPr>
          <w:rFonts w:ascii="Times New Roman" w:eastAsia="MS PGothic" w:hAnsi="Times New Roman"/>
          <w:lang w:val="en-US"/>
        </w:rPr>
        <w:t>In addition, i</w:t>
      </w:r>
      <w:r w:rsidRPr="00302FC0">
        <w:rPr>
          <w:rFonts w:ascii="Times New Roman" w:eastAsia="MS PGothic" w:hAnsi="Times New Roman"/>
          <w:lang w:val="en-US"/>
        </w:rPr>
        <w:t xml:space="preserve">t was shown that the successful implementation of different technological improvements </w:t>
      </w:r>
      <w:r w:rsidR="00090C95">
        <w:rPr>
          <w:rFonts w:ascii="Times New Roman" w:eastAsia="MS PGothic" w:hAnsi="Times New Roman"/>
          <w:lang w:val="en-US"/>
        </w:rPr>
        <w:t xml:space="preserve">for both electrochemical routes </w:t>
      </w:r>
      <w:r w:rsidRPr="00302FC0">
        <w:rPr>
          <w:rFonts w:ascii="Times New Roman" w:eastAsia="MS PGothic" w:hAnsi="Times New Roman"/>
          <w:lang w:val="en-US"/>
        </w:rPr>
        <w:t>would make the ERCO</w:t>
      </w:r>
      <w:r w:rsidRPr="00091069">
        <w:rPr>
          <w:rFonts w:ascii="Times New Roman" w:eastAsia="MS PGothic" w:hAnsi="Times New Roman"/>
          <w:vertAlign w:val="subscript"/>
          <w:lang w:val="en-US"/>
        </w:rPr>
        <w:t>2</w:t>
      </w:r>
      <w:r w:rsidRPr="00302FC0">
        <w:rPr>
          <w:rFonts w:ascii="Times New Roman" w:eastAsia="MS PGothic" w:hAnsi="Times New Roman"/>
          <w:lang w:val="en-US"/>
        </w:rPr>
        <w:t xml:space="preserve"> process economically suitable. Indeed, to be suitable for the commercialization, the ERCO</w:t>
      </w:r>
      <w:r w:rsidRPr="00091069">
        <w:rPr>
          <w:rFonts w:ascii="Times New Roman" w:eastAsia="MS PGothic" w:hAnsi="Times New Roman"/>
          <w:vertAlign w:val="subscript"/>
          <w:lang w:val="en-US"/>
        </w:rPr>
        <w:t>2</w:t>
      </w:r>
      <w:r w:rsidRPr="00091069">
        <w:rPr>
          <w:rFonts w:ascii="Times New Roman" w:eastAsia="MS PGothic" w:hAnsi="Times New Roman"/>
          <w:vertAlign w:val="subscript"/>
          <w:lang w:val="en-US"/>
        </w:rPr>
        <w:t xml:space="preserve"> </w:t>
      </w:r>
      <w:r w:rsidRPr="00302FC0">
        <w:rPr>
          <w:rFonts w:ascii="Times New Roman" w:eastAsia="MS PGothic" w:hAnsi="Times New Roman"/>
          <w:lang w:val="en-US"/>
        </w:rPr>
        <w:t>to FA using Sn-based electrodes</w:t>
      </w:r>
      <w:r>
        <w:rPr>
          <w:rFonts w:ascii="Times New Roman" w:eastAsia="MS PGothic" w:hAnsi="Times New Roman"/>
          <w:lang w:val="en-US"/>
        </w:rPr>
        <w:t xml:space="preserve"> </w:t>
      </w:r>
      <w:r w:rsidRPr="00302FC0">
        <w:rPr>
          <w:rFonts w:ascii="Times New Roman" w:eastAsia="MS PGothic" w:hAnsi="Times New Roman"/>
          <w:lang w:val="en-US"/>
        </w:rPr>
        <w:t xml:space="preserve">should reach simultaneously high </w:t>
      </w:r>
      <w:r w:rsidR="00091069" w:rsidRPr="00302FC0">
        <w:rPr>
          <w:rFonts w:ascii="Times New Roman" w:eastAsia="MS PGothic" w:hAnsi="Times New Roman"/>
          <w:lang w:val="en-US"/>
        </w:rPr>
        <w:t xml:space="preserve">j </w:t>
      </w:r>
      <w:r w:rsidR="00091069">
        <w:rPr>
          <w:rFonts w:ascii="Times New Roman" w:eastAsia="MS PGothic" w:hAnsi="Times New Roman" w:cs="Times New Roman"/>
          <w:lang w:val="en-US"/>
        </w:rPr>
        <w:t>~</w:t>
      </w:r>
      <w:r w:rsidR="00091069" w:rsidRPr="00302FC0">
        <w:rPr>
          <w:rFonts w:ascii="Times New Roman" w:eastAsia="MS PGothic" w:hAnsi="Times New Roman"/>
          <w:lang w:val="en-US"/>
        </w:rPr>
        <w:t>120 mA</w:t>
      </w:r>
      <w:r w:rsidR="00091069">
        <w:rPr>
          <w:rFonts w:ascii="Times New Roman" w:eastAsia="MS PGothic" w:hAnsi="Times New Roman"/>
          <w:lang w:val="en-US"/>
        </w:rPr>
        <w:t xml:space="preserve"> </w:t>
      </w:r>
      <w:r w:rsidR="00091069" w:rsidRPr="00302FC0">
        <w:rPr>
          <w:rFonts w:ascii="Times New Roman" w:eastAsia="MS PGothic" w:hAnsi="Times New Roman"/>
          <w:lang w:val="en-US"/>
        </w:rPr>
        <w:t>cm</w:t>
      </w:r>
      <w:r w:rsidR="00091069" w:rsidRPr="00091069">
        <w:rPr>
          <w:rFonts w:ascii="Times New Roman" w:eastAsia="MS PGothic" w:hAnsi="Times New Roman"/>
          <w:vertAlign w:val="superscript"/>
          <w:lang w:val="en-US"/>
        </w:rPr>
        <w:t>-2</w:t>
      </w:r>
      <w:r w:rsidRPr="00302FC0">
        <w:rPr>
          <w:rFonts w:ascii="Times New Roman" w:eastAsia="MS PGothic" w:hAnsi="Times New Roman"/>
          <w:lang w:val="en-US"/>
        </w:rPr>
        <w:t xml:space="preserve">, </w:t>
      </w:r>
      <w:r w:rsidR="00091069" w:rsidRPr="00302FC0">
        <w:rPr>
          <w:rFonts w:ascii="Times New Roman" w:eastAsia="MS PGothic" w:hAnsi="Times New Roman"/>
          <w:lang w:val="en-US"/>
        </w:rPr>
        <w:t>FE</w:t>
      </w:r>
      <w:r w:rsidR="00091069">
        <w:rPr>
          <w:rFonts w:ascii="Times New Roman" w:eastAsia="MS PGothic" w:hAnsi="Times New Roman"/>
          <w:lang w:val="en-US"/>
        </w:rPr>
        <w:t xml:space="preserve"> </w:t>
      </w:r>
      <w:r w:rsidR="00091069">
        <w:rPr>
          <w:rFonts w:ascii="Times New Roman" w:eastAsia="MS PGothic" w:hAnsi="Times New Roman" w:cs="Times New Roman"/>
          <w:lang w:val="en-US"/>
        </w:rPr>
        <w:t>~</w:t>
      </w:r>
      <w:r w:rsidR="00091069">
        <w:rPr>
          <w:rFonts w:ascii="Times New Roman" w:eastAsia="MS PGothic" w:hAnsi="Times New Roman" w:cs="Times New Roman"/>
          <w:lang w:val="en-US"/>
        </w:rPr>
        <w:t xml:space="preserve"> </w:t>
      </w:r>
      <w:r w:rsidR="00091069" w:rsidRPr="00302FC0">
        <w:rPr>
          <w:rFonts w:ascii="Times New Roman" w:eastAsia="MS PGothic" w:hAnsi="Times New Roman"/>
          <w:lang w:val="en-US"/>
        </w:rPr>
        <w:t>95%</w:t>
      </w:r>
      <w:r w:rsidRPr="00302FC0">
        <w:rPr>
          <w:rFonts w:ascii="Times New Roman" w:eastAsia="MS PGothic" w:hAnsi="Times New Roman"/>
          <w:lang w:val="en-US"/>
        </w:rPr>
        <w:t>, [FA]</w:t>
      </w:r>
      <w:r w:rsidR="00091069">
        <w:rPr>
          <w:rFonts w:ascii="Times New Roman" w:eastAsia="MS PGothic" w:hAnsi="Times New Roman"/>
          <w:lang w:val="en-US"/>
        </w:rPr>
        <w:t xml:space="preserve"> &gt; 30% wt.</w:t>
      </w:r>
      <w:r w:rsidRPr="00302FC0">
        <w:rPr>
          <w:rFonts w:ascii="Times New Roman" w:eastAsia="MS PGothic" w:hAnsi="Times New Roman"/>
          <w:lang w:val="en-US"/>
        </w:rPr>
        <w:t>,</w:t>
      </w:r>
      <w:r w:rsidR="00091069">
        <w:rPr>
          <w:rFonts w:ascii="Times New Roman" w:eastAsia="MS PGothic" w:hAnsi="Times New Roman"/>
          <w:lang w:val="en-US"/>
        </w:rPr>
        <w:t xml:space="preserve"> and</w:t>
      </w:r>
      <w:r w:rsidRPr="00302FC0">
        <w:rPr>
          <w:rFonts w:ascii="Times New Roman" w:eastAsia="MS PGothic" w:hAnsi="Times New Roman"/>
          <w:lang w:val="en-US"/>
        </w:rPr>
        <w:t xml:space="preserve"> low EC as well as long term stability. </w:t>
      </w:r>
      <w:r w:rsidR="00090C95" w:rsidRPr="00090C95">
        <w:rPr>
          <w:rFonts w:ascii="Times New Roman" w:eastAsia="MS PGothic" w:hAnsi="Times New Roman"/>
          <w:lang w:val="en-US"/>
        </w:rPr>
        <w:t xml:space="preserve">For GDE-based technologies, several efforts must focus on GDE </w:t>
      </w:r>
      <w:proofErr w:type="spellStart"/>
      <w:r w:rsidR="00090C95" w:rsidRPr="00090C95">
        <w:rPr>
          <w:rFonts w:ascii="Times New Roman" w:eastAsia="MS PGothic" w:hAnsi="Times New Roman"/>
          <w:lang w:val="en-US"/>
        </w:rPr>
        <w:t>optimisation</w:t>
      </w:r>
      <w:proofErr w:type="spellEnd"/>
      <w:r w:rsidR="00090C95" w:rsidRPr="00090C95">
        <w:rPr>
          <w:rFonts w:ascii="Times New Roman" w:eastAsia="MS PGothic" w:hAnsi="Times New Roman"/>
          <w:lang w:val="en-US"/>
        </w:rPr>
        <w:t xml:space="preserve"> decreasing its cost and enhancing the</w:t>
      </w:r>
      <w:r w:rsidR="00090C95">
        <w:rPr>
          <w:rFonts w:ascii="Times New Roman" w:eastAsia="MS PGothic" w:hAnsi="Times New Roman"/>
          <w:lang w:val="en-US"/>
        </w:rPr>
        <w:t xml:space="preserve"> </w:t>
      </w:r>
      <w:r w:rsidR="00090C95" w:rsidRPr="00090C95">
        <w:rPr>
          <w:rFonts w:ascii="Times New Roman" w:eastAsia="MS PGothic" w:hAnsi="Times New Roman"/>
          <w:lang w:val="en-US"/>
        </w:rPr>
        <w:t>long-term stability. For HP-based technologies, the main technological</w:t>
      </w:r>
      <w:r w:rsidR="00090C95">
        <w:rPr>
          <w:rFonts w:ascii="Times New Roman" w:eastAsia="MS PGothic" w:hAnsi="Times New Roman"/>
          <w:lang w:val="en-US"/>
        </w:rPr>
        <w:t xml:space="preserve"> </w:t>
      </w:r>
      <w:r w:rsidR="00090C95" w:rsidRPr="00090C95">
        <w:rPr>
          <w:rFonts w:ascii="Times New Roman" w:eastAsia="MS PGothic" w:hAnsi="Times New Roman"/>
          <w:lang w:val="en-US"/>
        </w:rPr>
        <w:t>challenge is to strongly improve the productivity of the process.</w:t>
      </w:r>
      <w:r w:rsidR="00752FDD">
        <w:rPr>
          <w:rFonts w:ascii="Times New Roman" w:eastAsia="MS PGothic" w:hAnsi="Times New Roman"/>
          <w:lang w:val="en-US"/>
        </w:rPr>
        <w:t xml:space="preserve"> </w:t>
      </w:r>
      <w:r w:rsidR="00090C95" w:rsidRPr="00090C95">
        <w:rPr>
          <w:rFonts w:ascii="Times New Roman" w:eastAsia="MS PGothic" w:hAnsi="Times New Roman"/>
          <w:lang w:val="en-US"/>
        </w:rPr>
        <w:t>Furthermore, it was shown that the potential use of excess</w:t>
      </w:r>
      <w:r w:rsidR="00090C95">
        <w:rPr>
          <w:rFonts w:ascii="Times New Roman" w:eastAsia="MS PGothic" w:hAnsi="Times New Roman"/>
          <w:lang w:val="en-US"/>
        </w:rPr>
        <w:t xml:space="preserve"> </w:t>
      </w:r>
      <w:r w:rsidR="00090C95" w:rsidRPr="00090C95">
        <w:rPr>
          <w:rFonts w:ascii="Times New Roman" w:eastAsia="MS PGothic" w:hAnsi="Times New Roman"/>
          <w:lang w:val="en-US"/>
        </w:rPr>
        <w:t>electric energy generated by renewable sources to feed the electrolyser could significantly reduce the cost of energy.</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F927E25" w14:textId="01FE0EF6" w:rsidR="00AC7889" w:rsidRPr="00090C95" w:rsidRDefault="00AC7889" w:rsidP="00AC7889">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090C95">
        <w:rPr>
          <w:rFonts w:ascii="Times New Roman" w:eastAsia="SimSun" w:hAnsi="Times New Roman"/>
          <w:lang w:eastAsia="zh-CN"/>
        </w:rPr>
        <w:t xml:space="preserve">A.S. Agarwal, Y. </w:t>
      </w:r>
      <w:proofErr w:type="spellStart"/>
      <w:r w:rsidRPr="00090C95">
        <w:rPr>
          <w:rFonts w:ascii="Times New Roman" w:eastAsia="SimSun" w:hAnsi="Times New Roman"/>
          <w:lang w:eastAsia="zh-CN"/>
        </w:rPr>
        <w:t>Zhai</w:t>
      </w:r>
      <w:proofErr w:type="spellEnd"/>
      <w:r w:rsidRPr="00090C95">
        <w:rPr>
          <w:rFonts w:ascii="Times New Roman" w:eastAsia="SimSun" w:hAnsi="Times New Roman"/>
          <w:lang w:eastAsia="zh-CN"/>
        </w:rPr>
        <w:t xml:space="preserve">, D. Hill, N. Sridhar, </w:t>
      </w:r>
      <w:proofErr w:type="spellStart"/>
      <w:r w:rsidRPr="00090C95">
        <w:rPr>
          <w:rFonts w:ascii="Times New Roman" w:eastAsia="SimSun" w:hAnsi="Times New Roman"/>
          <w:lang w:eastAsia="zh-CN"/>
        </w:rPr>
        <w:t>ChemSusChem</w:t>
      </w:r>
      <w:proofErr w:type="spellEnd"/>
      <w:r w:rsidRPr="00090C95">
        <w:rPr>
          <w:rFonts w:ascii="Times New Roman" w:eastAsia="SimSun" w:hAnsi="Times New Roman"/>
          <w:lang w:eastAsia="zh-CN"/>
        </w:rPr>
        <w:t xml:space="preserve"> 4</w:t>
      </w:r>
      <w:r>
        <w:rPr>
          <w:rFonts w:ascii="Times New Roman" w:eastAsia="SimSun" w:hAnsi="Times New Roman"/>
          <w:lang w:eastAsia="zh-CN"/>
        </w:rPr>
        <w:t xml:space="preserve"> (</w:t>
      </w:r>
      <w:r w:rsidRPr="00090C95">
        <w:rPr>
          <w:rFonts w:ascii="Times New Roman" w:eastAsia="SimSun" w:hAnsi="Times New Roman"/>
          <w:lang w:eastAsia="zh-CN"/>
        </w:rPr>
        <w:t>2011</w:t>
      </w:r>
      <w:r>
        <w:rPr>
          <w:rFonts w:ascii="Times New Roman" w:eastAsia="SimSun" w:hAnsi="Times New Roman"/>
          <w:lang w:eastAsia="zh-CN"/>
        </w:rPr>
        <w:t xml:space="preserve">) </w:t>
      </w:r>
      <w:r w:rsidRPr="00090C95">
        <w:rPr>
          <w:rFonts w:ascii="Times New Roman" w:eastAsia="SimSun" w:hAnsi="Times New Roman"/>
          <w:lang w:eastAsia="zh-CN"/>
        </w:rPr>
        <w:t>1301– 1310.</w:t>
      </w:r>
    </w:p>
    <w:p w14:paraId="7F0F7899" w14:textId="475C48CB" w:rsidR="00AC7889" w:rsidRDefault="00AC7889" w:rsidP="00DA51A3">
      <w:pPr>
        <w:pStyle w:val="FirstParagraph"/>
        <w:numPr>
          <w:ilvl w:val="0"/>
          <w:numId w:val="1"/>
        </w:numPr>
        <w:tabs>
          <w:tab w:val="left" w:pos="426"/>
        </w:tabs>
        <w:spacing w:line="240" w:lineRule="auto"/>
        <w:ind w:left="426" w:hanging="426"/>
        <w:rPr>
          <w:rFonts w:ascii="Times New Roman" w:hAnsi="Times New Roman"/>
        </w:rPr>
      </w:pPr>
      <w:r w:rsidRPr="00AC7889">
        <w:rPr>
          <w:rFonts w:ascii="Times New Roman" w:hAnsi="Times New Roman"/>
        </w:rPr>
        <w:t xml:space="preserve">H.R.M. </w:t>
      </w:r>
      <w:proofErr w:type="spellStart"/>
      <w:r w:rsidRPr="00AC7889">
        <w:rPr>
          <w:rFonts w:ascii="Times New Roman" w:hAnsi="Times New Roman"/>
        </w:rPr>
        <w:t>Jhong</w:t>
      </w:r>
      <w:proofErr w:type="spellEnd"/>
      <w:r w:rsidRPr="00AC7889">
        <w:rPr>
          <w:rFonts w:ascii="Times New Roman" w:hAnsi="Times New Roman"/>
        </w:rPr>
        <w:t xml:space="preserve">, S. Ma, P.J.A. </w:t>
      </w:r>
      <w:proofErr w:type="spellStart"/>
      <w:r w:rsidRPr="00AC7889">
        <w:rPr>
          <w:rFonts w:ascii="Times New Roman" w:hAnsi="Times New Roman"/>
        </w:rPr>
        <w:t>Kenis</w:t>
      </w:r>
      <w:proofErr w:type="spellEnd"/>
      <w:r w:rsidRPr="00AC7889">
        <w:rPr>
          <w:rFonts w:ascii="Times New Roman" w:hAnsi="Times New Roman"/>
        </w:rPr>
        <w:t xml:space="preserve">, </w:t>
      </w:r>
      <w:proofErr w:type="spellStart"/>
      <w:r w:rsidRPr="00AC7889">
        <w:rPr>
          <w:rFonts w:ascii="Times New Roman" w:hAnsi="Times New Roman"/>
        </w:rPr>
        <w:t>Curr</w:t>
      </w:r>
      <w:proofErr w:type="spellEnd"/>
      <w:r w:rsidRPr="00AC7889">
        <w:rPr>
          <w:rFonts w:ascii="Times New Roman" w:hAnsi="Times New Roman"/>
        </w:rPr>
        <w:t xml:space="preserve">. </w:t>
      </w:r>
      <w:proofErr w:type="spellStart"/>
      <w:r w:rsidRPr="00AC7889">
        <w:rPr>
          <w:rFonts w:ascii="Times New Roman" w:hAnsi="Times New Roman"/>
        </w:rPr>
        <w:t>Opin</w:t>
      </w:r>
      <w:proofErr w:type="spellEnd"/>
      <w:r w:rsidRPr="00AC7889">
        <w:rPr>
          <w:rFonts w:ascii="Times New Roman" w:hAnsi="Times New Roman"/>
        </w:rPr>
        <w:t xml:space="preserve">. Chem. Eng. </w:t>
      </w:r>
      <w:r>
        <w:rPr>
          <w:rFonts w:ascii="Times New Roman" w:hAnsi="Times New Roman"/>
        </w:rPr>
        <w:t>2 (</w:t>
      </w:r>
      <w:r w:rsidRPr="00AC7889">
        <w:rPr>
          <w:rFonts w:ascii="Times New Roman" w:hAnsi="Times New Roman"/>
        </w:rPr>
        <w:t>2013</w:t>
      </w:r>
      <w:r>
        <w:rPr>
          <w:rFonts w:ascii="Times New Roman" w:hAnsi="Times New Roman"/>
        </w:rPr>
        <w:t>)</w:t>
      </w:r>
      <w:r w:rsidRPr="00AC7889">
        <w:rPr>
          <w:rFonts w:ascii="Times New Roman" w:hAnsi="Times New Roman"/>
        </w:rPr>
        <w:t xml:space="preserve"> 191– 199.</w:t>
      </w:r>
    </w:p>
    <w:p w14:paraId="12520D0D" w14:textId="7B9577A3" w:rsidR="00DA51A3" w:rsidRPr="00AC7889" w:rsidRDefault="00AC7889" w:rsidP="00DA51A3">
      <w:pPr>
        <w:pStyle w:val="FirstParagraph"/>
        <w:numPr>
          <w:ilvl w:val="0"/>
          <w:numId w:val="1"/>
        </w:numPr>
        <w:tabs>
          <w:tab w:val="left" w:pos="426"/>
        </w:tabs>
        <w:spacing w:line="240" w:lineRule="auto"/>
        <w:ind w:left="426" w:hanging="426"/>
        <w:rPr>
          <w:rFonts w:ascii="Times New Roman" w:hAnsi="Times New Roman"/>
          <w:lang w:val="it-IT"/>
        </w:rPr>
      </w:pPr>
      <w:r w:rsidRPr="00AC7889">
        <w:rPr>
          <w:rFonts w:ascii="Times New Roman" w:hAnsi="Times New Roman"/>
          <w:lang w:val="it-IT"/>
        </w:rPr>
        <w:t>F. Proietto, A. Galia, O. Scialdone</w:t>
      </w:r>
      <w:r w:rsidR="00DA51A3" w:rsidRPr="00AC7889">
        <w:rPr>
          <w:rFonts w:ascii="Times New Roman" w:hAnsi="Times New Roman"/>
          <w:lang w:val="it-IT"/>
        </w:rPr>
        <w:t xml:space="preserve">, </w:t>
      </w:r>
      <w:proofErr w:type="spellStart"/>
      <w:r w:rsidRPr="00AC7889">
        <w:rPr>
          <w:rFonts w:ascii="Times New Roman" w:hAnsi="Times New Roman"/>
          <w:lang w:val="it-IT"/>
        </w:rPr>
        <w:t>ChemElectroChem</w:t>
      </w:r>
      <w:proofErr w:type="spellEnd"/>
      <w:r w:rsidRPr="00AC7889">
        <w:rPr>
          <w:rFonts w:ascii="Times New Roman" w:hAnsi="Times New Roman"/>
          <w:lang w:val="it-IT"/>
        </w:rPr>
        <w:t xml:space="preserve"> 8 (2021) 2169–2179.</w:t>
      </w:r>
    </w:p>
    <w:p w14:paraId="5A650773" w14:textId="17A491B7" w:rsidR="005B71B2" w:rsidRPr="00AC7889" w:rsidRDefault="00AC7889" w:rsidP="00AC7889">
      <w:pPr>
        <w:pStyle w:val="FirstParagraph"/>
        <w:numPr>
          <w:ilvl w:val="0"/>
          <w:numId w:val="1"/>
        </w:numPr>
        <w:tabs>
          <w:tab w:val="left" w:pos="426"/>
        </w:tabs>
        <w:spacing w:line="240" w:lineRule="auto"/>
        <w:ind w:left="426" w:hanging="426"/>
        <w:rPr>
          <w:rFonts w:ascii="Times New Roman" w:eastAsia="SimSun" w:hAnsi="Times New Roman"/>
          <w:lang w:val="it-IT" w:eastAsia="zh-CN"/>
        </w:rPr>
      </w:pPr>
      <w:r w:rsidRPr="00AC7889">
        <w:rPr>
          <w:rFonts w:ascii="Times New Roman" w:eastAsia="SimSun" w:hAnsi="Times New Roman"/>
          <w:lang w:val="it-IT" w:eastAsia="zh-CN"/>
        </w:rPr>
        <w:t>A. Del Castillo, M. Alvarez-Guerra, J. Solla-</w:t>
      </w:r>
      <w:proofErr w:type="spellStart"/>
      <w:r w:rsidRPr="00AC7889">
        <w:rPr>
          <w:rFonts w:ascii="Times New Roman" w:eastAsia="SimSun" w:hAnsi="Times New Roman"/>
          <w:lang w:val="it-IT" w:eastAsia="zh-CN"/>
        </w:rPr>
        <w:t>Gullón</w:t>
      </w:r>
      <w:proofErr w:type="spellEnd"/>
      <w:r w:rsidRPr="00AC7889">
        <w:rPr>
          <w:rFonts w:ascii="Times New Roman" w:eastAsia="SimSun" w:hAnsi="Times New Roman"/>
          <w:lang w:val="it-IT" w:eastAsia="zh-CN"/>
        </w:rPr>
        <w:t xml:space="preserve">, A. </w:t>
      </w:r>
      <w:proofErr w:type="spellStart"/>
      <w:r w:rsidRPr="00AC7889">
        <w:rPr>
          <w:rFonts w:ascii="Times New Roman" w:eastAsia="SimSun" w:hAnsi="Times New Roman"/>
          <w:lang w:val="it-IT" w:eastAsia="zh-CN"/>
        </w:rPr>
        <w:t>Sáez</w:t>
      </w:r>
      <w:proofErr w:type="spellEnd"/>
      <w:r w:rsidRPr="00AC7889">
        <w:rPr>
          <w:rFonts w:ascii="Times New Roman" w:eastAsia="SimSun" w:hAnsi="Times New Roman"/>
          <w:lang w:val="it-IT" w:eastAsia="zh-CN"/>
        </w:rPr>
        <w:t xml:space="preserve">, V. </w:t>
      </w:r>
      <w:proofErr w:type="spellStart"/>
      <w:r w:rsidRPr="00AC7889">
        <w:rPr>
          <w:rFonts w:ascii="Times New Roman" w:eastAsia="SimSun" w:hAnsi="Times New Roman"/>
          <w:lang w:val="it-IT" w:eastAsia="zh-CN"/>
        </w:rPr>
        <w:t>Montiel</w:t>
      </w:r>
      <w:proofErr w:type="spellEnd"/>
      <w:r w:rsidRPr="00AC7889">
        <w:rPr>
          <w:rFonts w:ascii="Times New Roman" w:eastAsia="SimSun" w:hAnsi="Times New Roman"/>
          <w:lang w:val="it-IT" w:eastAsia="zh-CN"/>
        </w:rPr>
        <w:t xml:space="preserve">, A. </w:t>
      </w:r>
      <w:proofErr w:type="spellStart"/>
      <w:r w:rsidRPr="00AC7889">
        <w:rPr>
          <w:rFonts w:ascii="Times New Roman" w:eastAsia="SimSun" w:hAnsi="Times New Roman"/>
          <w:lang w:val="it-IT" w:eastAsia="zh-CN"/>
        </w:rPr>
        <w:t>Irabien</w:t>
      </w:r>
      <w:proofErr w:type="spellEnd"/>
      <w:r w:rsidRPr="00AC7889">
        <w:rPr>
          <w:rFonts w:ascii="Times New Roman" w:eastAsia="SimSun" w:hAnsi="Times New Roman"/>
          <w:lang w:val="it-IT" w:eastAsia="zh-CN"/>
        </w:rPr>
        <w:t xml:space="preserve">, </w:t>
      </w:r>
      <w:proofErr w:type="spellStart"/>
      <w:r w:rsidRPr="00AC7889">
        <w:rPr>
          <w:rFonts w:ascii="Times New Roman" w:eastAsia="SimSun" w:hAnsi="Times New Roman"/>
          <w:lang w:val="it-IT" w:eastAsia="zh-CN"/>
        </w:rPr>
        <w:t>Appl</w:t>
      </w:r>
      <w:proofErr w:type="spellEnd"/>
      <w:r w:rsidRPr="00AC7889">
        <w:rPr>
          <w:rFonts w:ascii="Times New Roman" w:eastAsia="SimSun" w:hAnsi="Times New Roman"/>
          <w:lang w:val="it-IT" w:eastAsia="zh-CN"/>
        </w:rPr>
        <w:t>. Energy 157 (2015) 165–173</w:t>
      </w:r>
    </w:p>
    <w:p w14:paraId="5274BC34" w14:textId="2EC9EA12" w:rsidR="00AC7889" w:rsidRDefault="00AC7889" w:rsidP="00AC7889">
      <w:pPr>
        <w:pStyle w:val="FirstParagraph"/>
        <w:numPr>
          <w:ilvl w:val="0"/>
          <w:numId w:val="1"/>
        </w:numPr>
        <w:tabs>
          <w:tab w:val="left" w:pos="426"/>
        </w:tabs>
        <w:spacing w:line="240" w:lineRule="auto"/>
        <w:ind w:left="426" w:hanging="426"/>
        <w:rPr>
          <w:rFonts w:ascii="Times New Roman" w:eastAsia="SimSun" w:hAnsi="Times New Roman"/>
          <w:lang w:eastAsia="zh-CN"/>
        </w:rPr>
      </w:pPr>
      <w:r w:rsidRPr="00AC7889">
        <w:rPr>
          <w:rFonts w:ascii="Times New Roman" w:eastAsia="SimSun" w:hAnsi="Times New Roman"/>
          <w:lang w:eastAsia="zh-CN"/>
        </w:rPr>
        <w:t xml:space="preserve">D. Kopljar, N. Wagner, E. Klemm, Chem. Eng. Technol. </w:t>
      </w:r>
      <w:r>
        <w:rPr>
          <w:rFonts w:ascii="Times New Roman" w:eastAsia="SimSun" w:hAnsi="Times New Roman"/>
          <w:lang w:eastAsia="zh-CN"/>
        </w:rPr>
        <w:t>39 (</w:t>
      </w:r>
      <w:r w:rsidRPr="00AC7889">
        <w:rPr>
          <w:rFonts w:ascii="Times New Roman" w:eastAsia="SimSun" w:hAnsi="Times New Roman"/>
          <w:lang w:eastAsia="zh-CN"/>
        </w:rPr>
        <w:t>2016</w:t>
      </w:r>
      <w:r>
        <w:rPr>
          <w:rFonts w:ascii="Times New Roman" w:eastAsia="SimSun" w:hAnsi="Times New Roman"/>
          <w:lang w:eastAsia="zh-CN"/>
        </w:rPr>
        <w:t>)</w:t>
      </w:r>
      <w:r w:rsidRPr="00AC7889">
        <w:rPr>
          <w:rFonts w:ascii="Times New Roman" w:eastAsia="SimSun" w:hAnsi="Times New Roman"/>
          <w:lang w:eastAsia="zh-CN"/>
        </w:rPr>
        <w:t xml:space="preserve"> 2042– 2050</w:t>
      </w:r>
      <w:r>
        <w:rPr>
          <w:rFonts w:ascii="Times New Roman" w:eastAsia="SimSun" w:hAnsi="Times New Roman"/>
          <w:lang w:eastAsia="zh-CN"/>
        </w:rPr>
        <w:t>.</w:t>
      </w:r>
    </w:p>
    <w:p w14:paraId="35C884F2" w14:textId="1A6B18A7" w:rsidR="00AC7889" w:rsidRPr="00AC7889" w:rsidRDefault="00AC7889" w:rsidP="00AC7889">
      <w:pPr>
        <w:pStyle w:val="FirstParagraph"/>
        <w:numPr>
          <w:ilvl w:val="0"/>
          <w:numId w:val="1"/>
        </w:numPr>
        <w:tabs>
          <w:tab w:val="left" w:pos="426"/>
        </w:tabs>
        <w:spacing w:line="240" w:lineRule="auto"/>
        <w:ind w:left="426" w:hanging="426"/>
        <w:rPr>
          <w:rFonts w:ascii="Times New Roman" w:eastAsia="SimSun" w:hAnsi="Times New Roman"/>
          <w:lang w:eastAsia="zh-CN"/>
        </w:rPr>
      </w:pPr>
      <w:r w:rsidRPr="00AC7889">
        <w:rPr>
          <w:rFonts w:ascii="Times New Roman" w:eastAsia="SimSun" w:hAnsi="Times New Roman"/>
          <w:lang w:eastAsia="zh-CN"/>
        </w:rPr>
        <w:t xml:space="preserve">H. Yang, J.J. </w:t>
      </w:r>
      <w:proofErr w:type="spellStart"/>
      <w:r w:rsidRPr="00AC7889">
        <w:rPr>
          <w:rFonts w:ascii="Times New Roman" w:eastAsia="SimSun" w:hAnsi="Times New Roman"/>
          <w:lang w:eastAsia="zh-CN"/>
        </w:rPr>
        <w:t>Kaczur</w:t>
      </w:r>
      <w:proofErr w:type="spellEnd"/>
      <w:r w:rsidRPr="00AC7889">
        <w:rPr>
          <w:rFonts w:ascii="Times New Roman" w:eastAsia="SimSun" w:hAnsi="Times New Roman"/>
          <w:lang w:eastAsia="zh-CN"/>
        </w:rPr>
        <w:t xml:space="preserve">, S.D. Sajjad, R.I. </w:t>
      </w:r>
      <w:proofErr w:type="spellStart"/>
      <w:r w:rsidRPr="00AC7889">
        <w:rPr>
          <w:rFonts w:ascii="Times New Roman" w:eastAsia="SimSun" w:hAnsi="Times New Roman"/>
          <w:lang w:eastAsia="zh-CN"/>
        </w:rPr>
        <w:t>Masel</w:t>
      </w:r>
      <w:proofErr w:type="spellEnd"/>
      <w:r w:rsidRPr="00AC7889">
        <w:rPr>
          <w:rFonts w:ascii="Times New Roman" w:eastAsia="SimSun" w:hAnsi="Times New Roman"/>
          <w:lang w:eastAsia="zh-CN"/>
        </w:rPr>
        <w:t xml:space="preserve">, ECS Trans. </w:t>
      </w:r>
      <w:r>
        <w:rPr>
          <w:rFonts w:ascii="Times New Roman" w:eastAsia="SimSun" w:hAnsi="Times New Roman"/>
          <w:lang w:eastAsia="zh-CN"/>
        </w:rPr>
        <w:t>77 (</w:t>
      </w:r>
      <w:r w:rsidRPr="00AC7889">
        <w:rPr>
          <w:rFonts w:ascii="Times New Roman" w:eastAsia="SimSun" w:hAnsi="Times New Roman"/>
          <w:lang w:eastAsia="zh-CN"/>
        </w:rPr>
        <w:t>2017</w:t>
      </w:r>
      <w:r>
        <w:rPr>
          <w:rFonts w:ascii="Times New Roman" w:eastAsia="SimSun" w:hAnsi="Times New Roman"/>
          <w:lang w:eastAsia="zh-CN"/>
        </w:rPr>
        <w:t xml:space="preserve">) </w:t>
      </w:r>
      <w:r w:rsidRPr="00AC7889">
        <w:rPr>
          <w:rFonts w:ascii="Times New Roman" w:eastAsia="SimSun" w:hAnsi="Times New Roman"/>
          <w:lang w:eastAsia="zh-CN"/>
        </w:rPr>
        <w:t>1425– 1431</w:t>
      </w:r>
      <w:r>
        <w:rPr>
          <w:rFonts w:ascii="Times New Roman" w:eastAsia="SimSun" w:hAnsi="Times New Roman"/>
          <w:lang w:eastAsia="zh-CN"/>
        </w:rPr>
        <w:t>.</w:t>
      </w:r>
    </w:p>
    <w:p w14:paraId="71DFBEA2" w14:textId="718C3280" w:rsidR="00AC7889" w:rsidRPr="00AC7889" w:rsidRDefault="00AC7889" w:rsidP="00DB69EB">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r w:rsidRPr="00AC7889">
        <w:rPr>
          <w:rFonts w:ascii="Times New Roman" w:eastAsia="SimSun" w:hAnsi="Times New Roman"/>
          <w:lang w:val="it-IT" w:eastAsia="zh-CN"/>
        </w:rPr>
        <w:t xml:space="preserve">F. Proietto, B. Schiavo, A. Galia, O. Scialdone, </w:t>
      </w:r>
      <w:proofErr w:type="spellStart"/>
      <w:r w:rsidRPr="00AC7889">
        <w:rPr>
          <w:rFonts w:ascii="Times New Roman" w:eastAsia="SimSun" w:hAnsi="Times New Roman"/>
          <w:lang w:val="it-IT" w:eastAsia="zh-CN"/>
        </w:rPr>
        <w:t>Electrochim</w:t>
      </w:r>
      <w:proofErr w:type="spellEnd"/>
      <w:r w:rsidRPr="00AC7889">
        <w:rPr>
          <w:rFonts w:ascii="Times New Roman" w:eastAsia="SimSun" w:hAnsi="Times New Roman"/>
          <w:lang w:val="it-IT" w:eastAsia="zh-CN"/>
        </w:rPr>
        <w:t xml:space="preserve">. </w:t>
      </w:r>
      <w:r w:rsidRPr="00AC7889">
        <w:rPr>
          <w:rFonts w:ascii="Times New Roman" w:eastAsia="SimSun" w:hAnsi="Times New Roman"/>
          <w:lang w:eastAsia="zh-CN"/>
        </w:rPr>
        <w:t xml:space="preserve">Acta </w:t>
      </w:r>
      <w:r>
        <w:rPr>
          <w:rFonts w:ascii="Times New Roman" w:eastAsia="SimSun" w:hAnsi="Times New Roman"/>
          <w:lang w:eastAsia="zh-CN"/>
        </w:rPr>
        <w:t>277 (</w:t>
      </w:r>
      <w:r w:rsidRPr="00AC7889">
        <w:rPr>
          <w:rFonts w:ascii="Times New Roman" w:eastAsia="SimSun" w:hAnsi="Times New Roman"/>
          <w:lang w:eastAsia="zh-CN"/>
        </w:rPr>
        <w:t>2018</w:t>
      </w:r>
      <w:r>
        <w:rPr>
          <w:rFonts w:ascii="Times New Roman" w:eastAsia="SimSun" w:hAnsi="Times New Roman"/>
          <w:lang w:eastAsia="zh-CN"/>
        </w:rPr>
        <w:t>)</w:t>
      </w:r>
      <w:r w:rsidRPr="00AC7889">
        <w:rPr>
          <w:rFonts w:ascii="Times New Roman" w:eastAsia="SimSun" w:hAnsi="Times New Roman"/>
          <w:lang w:eastAsia="zh-CN"/>
        </w:rPr>
        <w:t xml:space="preserve"> 30–40</w:t>
      </w:r>
      <w:r>
        <w:rPr>
          <w:rFonts w:ascii="Times New Roman" w:eastAsia="SimSun" w:hAnsi="Times New Roman"/>
          <w:lang w:eastAsia="zh-CN"/>
        </w:rPr>
        <w:t>.</w:t>
      </w:r>
    </w:p>
    <w:p w14:paraId="5C779066" w14:textId="7D2FC08E" w:rsidR="00AC7889" w:rsidRPr="00AC7889" w:rsidRDefault="00AC7889" w:rsidP="00AC7889">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r w:rsidRPr="00AC7889">
        <w:rPr>
          <w:rFonts w:ascii="Times New Roman" w:eastAsia="SimSun" w:hAnsi="Times New Roman"/>
          <w:lang w:eastAsia="zh-CN"/>
        </w:rPr>
        <w:t xml:space="preserve">M. Ramdin, A.R.T. Morrison, M. e Groen, R. van </w:t>
      </w:r>
      <w:proofErr w:type="spellStart"/>
      <w:r w:rsidRPr="00AC7889">
        <w:rPr>
          <w:rFonts w:ascii="Times New Roman" w:eastAsia="SimSun" w:hAnsi="Times New Roman"/>
          <w:lang w:eastAsia="zh-CN"/>
        </w:rPr>
        <w:t>Haperen</w:t>
      </w:r>
      <w:proofErr w:type="spellEnd"/>
      <w:r w:rsidRPr="00AC7889">
        <w:rPr>
          <w:rFonts w:ascii="Times New Roman" w:eastAsia="SimSun" w:hAnsi="Times New Roman"/>
          <w:lang w:eastAsia="zh-CN"/>
        </w:rPr>
        <w:t xml:space="preserve">, R. de </w:t>
      </w:r>
      <w:proofErr w:type="spellStart"/>
      <w:r w:rsidRPr="00AC7889">
        <w:rPr>
          <w:rFonts w:ascii="Times New Roman" w:eastAsia="SimSun" w:hAnsi="Times New Roman"/>
          <w:lang w:eastAsia="zh-CN"/>
        </w:rPr>
        <w:t>Kler</w:t>
      </w:r>
      <w:proofErr w:type="spellEnd"/>
      <w:r w:rsidRPr="00AC7889">
        <w:rPr>
          <w:rFonts w:ascii="Times New Roman" w:eastAsia="SimSun" w:hAnsi="Times New Roman"/>
          <w:lang w:eastAsia="zh-CN"/>
        </w:rPr>
        <w:t xml:space="preserve">, E. </w:t>
      </w:r>
      <w:proofErr w:type="spellStart"/>
      <w:r w:rsidRPr="00AC7889">
        <w:rPr>
          <w:rFonts w:ascii="Times New Roman" w:eastAsia="SimSun" w:hAnsi="Times New Roman"/>
          <w:lang w:eastAsia="zh-CN"/>
        </w:rPr>
        <w:t>Irtem</w:t>
      </w:r>
      <w:proofErr w:type="spellEnd"/>
      <w:r w:rsidRPr="00AC7889">
        <w:rPr>
          <w:rFonts w:ascii="Times New Roman" w:eastAsia="SimSun" w:hAnsi="Times New Roman"/>
          <w:lang w:eastAsia="zh-CN"/>
        </w:rPr>
        <w:t xml:space="preserve">, A.T. </w:t>
      </w:r>
      <w:proofErr w:type="spellStart"/>
      <w:r w:rsidRPr="00AC7889">
        <w:rPr>
          <w:rFonts w:ascii="Times New Roman" w:eastAsia="SimSun" w:hAnsi="Times New Roman"/>
          <w:lang w:eastAsia="zh-CN"/>
        </w:rPr>
        <w:t>Laitinen</w:t>
      </w:r>
      <w:proofErr w:type="spellEnd"/>
      <w:r w:rsidRPr="00AC7889">
        <w:rPr>
          <w:rFonts w:ascii="Times New Roman" w:eastAsia="SimSun" w:hAnsi="Times New Roman"/>
          <w:lang w:eastAsia="zh-CN"/>
        </w:rPr>
        <w:t>, L.</w:t>
      </w:r>
      <w:r>
        <w:rPr>
          <w:rFonts w:ascii="Times New Roman" w:eastAsia="SimSun" w:hAnsi="Times New Roman"/>
          <w:lang w:eastAsia="zh-CN"/>
        </w:rPr>
        <w:t>J</w:t>
      </w:r>
      <w:r w:rsidRPr="00AC7889">
        <w:rPr>
          <w:rFonts w:ascii="Times New Roman" w:eastAsia="SimSun" w:hAnsi="Times New Roman"/>
          <w:lang w:eastAsia="zh-CN"/>
        </w:rPr>
        <w:t xml:space="preserve">. P. van den </w:t>
      </w:r>
      <w:proofErr w:type="spellStart"/>
      <w:r w:rsidRPr="00AC7889">
        <w:rPr>
          <w:rFonts w:ascii="Times New Roman" w:eastAsia="SimSun" w:hAnsi="Times New Roman"/>
          <w:lang w:eastAsia="zh-CN"/>
        </w:rPr>
        <w:t>Broeke</w:t>
      </w:r>
      <w:proofErr w:type="spellEnd"/>
      <w:r w:rsidRPr="00AC7889">
        <w:rPr>
          <w:rFonts w:ascii="Times New Roman" w:eastAsia="SimSun" w:hAnsi="Times New Roman"/>
          <w:lang w:eastAsia="zh-CN"/>
        </w:rPr>
        <w:t xml:space="preserve">, T. </w:t>
      </w:r>
      <w:proofErr w:type="spellStart"/>
      <w:r w:rsidRPr="00AC7889">
        <w:rPr>
          <w:rFonts w:ascii="Times New Roman" w:eastAsia="SimSun" w:hAnsi="Times New Roman"/>
          <w:lang w:eastAsia="zh-CN"/>
        </w:rPr>
        <w:t>Breugelmans</w:t>
      </w:r>
      <w:proofErr w:type="spellEnd"/>
      <w:r w:rsidRPr="00AC7889">
        <w:rPr>
          <w:rFonts w:ascii="Times New Roman" w:eastAsia="SimSun" w:hAnsi="Times New Roman"/>
          <w:lang w:eastAsia="zh-CN"/>
        </w:rPr>
        <w:t xml:space="preserve">, J.P.M. </w:t>
      </w:r>
      <w:proofErr w:type="spellStart"/>
      <w:r w:rsidRPr="00AC7889">
        <w:rPr>
          <w:rFonts w:ascii="Times New Roman" w:eastAsia="SimSun" w:hAnsi="Times New Roman"/>
          <w:lang w:eastAsia="zh-CN"/>
        </w:rPr>
        <w:t>Trusler</w:t>
      </w:r>
      <w:proofErr w:type="spellEnd"/>
      <w:r w:rsidRPr="00AC7889">
        <w:rPr>
          <w:rFonts w:ascii="Times New Roman" w:eastAsia="SimSun" w:hAnsi="Times New Roman"/>
          <w:lang w:eastAsia="zh-CN"/>
        </w:rPr>
        <w:t>, W. de Jong, T.</w:t>
      </w:r>
      <w:r>
        <w:rPr>
          <w:rFonts w:ascii="Times New Roman" w:eastAsia="SimSun" w:hAnsi="Times New Roman"/>
          <w:lang w:eastAsia="zh-CN"/>
        </w:rPr>
        <w:t>J</w:t>
      </w:r>
      <w:r w:rsidRPr="00AC7889">
        <w:rPr>
          <w:rFonts w:ascii="Times New Roman" w:eastAsia="SimSun" w:hAnsi="Times New Roman"/>
          <w:lang w:eastAsia="zh-CN"/>
        </w:rPr>
        <w:t xml:space="preserve">.H. </w:t>
      </w:r>
      <w:proofErr w:type="spellStart"/>
      <w:r w:rsidRPr="00AC7889">
        <w:rPr>
          <w:rFonts w:ascii="Times New Roman" w:eastAsia="SimSun" w:hAnsi="Times New Roman"/>
          <w:lang w:eastAsia="zh-CN"/>
        </w:rPr>
        <w:t>Vlugt</w:t>
      </w:r>
      <w:proofErr w:type="spellEnd"/>
      <w:r w:rsidRPr="00AC7889">
        <w:rPr>
          <w:rFonts w:ascii="Times New Roman" w:eastAsia="SimSun" w:hAnsi="Times New Roman"/>
          <w:lang w:eastAsia="zh-CN"/>
        </w:rPr>
        <w:t xml:space="preserve">, Ind. Eng. Chem. Res. </w:t>
      </w:r>
      <w:r>
        <w:rPr>
          <w:rFonts w:ascii="Times New Roman" w:eastAsia="SimSun" w:hAnsi="Times New Roman"/>
          <w:lang w:eastAsia="zh-CN"/>
        </w:rPr>
        <w:t>58 (</w:t>
      </w:r>
      <w:r w:rsidRPr="00AC7889">
        <w:rPr>
          <w:rFonts w:ascii="Times New Roman" w:eastAsia="SimSun" w:hAnsi="Times New Roman"/>
          <w:lang w:eastAsia="zh-CN"/>
        </w:rPr>
        <w:t>2019</w:t>
      </w:r>
      <w:r>
        <w:rPr>
          <w:rFonts w:ascii="Times New Roman" w:eastAsia="SimSun" w:hAnsi="Times New Roman"/>
          <w:lang w:eastAsia="zh-CN"/>
        </w:rPr>
        <w:t>)</w:t>
      </w:r>
      <w:r w:rsidRPr="00AC7889">
        <w:rPr>
          <w:rFonts w:ascii="Times New Roman" w:eastAsia="SimSun" w:hAnsi="Times New Roman"/>
          <w:lang w:eastAsia="zh-CN"/>
        </w:rPr>
        <w:t xml:space="preserve"> 22718– 22740.</w:t>
      </w:r>
    </w:p>
    <w:sectPr w:rsidR="00AC7889" w:rsidRPr="00AC7889"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FE79" w14:textId="77777777" w:rsidR="00663B07" w:rsidRDefault="00663B07" w:rsidP="001D0E0C">
      <w:pPr>
        <w:spacing w:after="0" w:line="240" w:lineRule="auto"/>
      </w:pPr>
      <w:r>
        <w:separator/>
      </w:r>
    </w:p>
  </w:endnote>
  <w:endnote w:type="continuationSeparator" w:id="0">
    <w:p w14:paraId="3E5BC7D2" w14:textId="77777777" w:rsidR="00663B07" w:rsidRDefault="00663B0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9CF4" w14:textId="77777777" w:rsidR="00663B07" w:rsidRDefault="00663B07" w:rsidP="001D0E0C">
      <w:pPr>
        <w:spacing w:after="0" w:line="240" w:lineRule="auto"/>
      </w:pPr>
      <w:r>
        <w:separator/>
      </w:r>
    </w:p>
  </w:footnote>
  <w:footnote w:type="continuationSeparator" w:id="0">
    <w:p w14:paraId="7294191B" w14:textId="77777777" w:rsidR="00663B07" w:rsidRDefault="00663B0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2D50"/>
    <w:rsid w:val="000517B4"/>
    <w:rsid w:val="00090C95"/>
    <w:rsid w:val="00091069"/>
    <w:rsid w:val="000C5802"/>
    <w:rsid w:val="0018667F"/>
    <w:rsid w:val="001B060D"/>
    <w:rsid w:val="001D0E0C"/>
    <w:rsid w:val="00243596"/>
    <w:rsid w:val="00245786"/>
    <w:rsid w:val="002B63D0"/>
    <w:rsid w:val="00302FC0"/>
    <w:rsid w:val="0032107A"/>
    <w:rsid w:val="003E3B20"/>
    <w:rsid w:val="003F160A"/>
    <w:rsid w:val="00402674"/>
    <w:rsid w:val="00404EA3"/>
    <w:rsid w:val="004C0161"/>
    <w:rsid w:val="004C56B4"/>
    <w:rsid w:val="004D67A4"/>
    <w:rsid w:val="00505E0F"/>
    <w:rsid w:val="005B71B2"/>
    <w:rsid w:val="005C2A12"/>
    <w:rsid w:val="00663B07"/>
    <w:rsid w:val="00697CD6"/>
    <w:rsid w:val="006B67CD"/>
    <w:rsid w:val="00715C96"/>
    <w:rsid w:val="00752FDD"/>
    <w:rsid w:val="008871B1"/>
    <w:rsid w:val="00992BB8"/>
    <w:rsid w:val="00994567"/>
    <w:rsid w:val="00AB1801"/>
    <w:rsid w:val="00AC7889"/>
    <w:rsid w:val="00B32D90"/>
    <w:rsid w:val="00B90EAD"/>
    <w:rsid w:val="00C40840"/>
    <w:rsid w:val="00D03DB3"/>
    <w:rsid w:val="00D12F9F"/>
    <w:rsid w:val="00D322F1"/>
    <w:rsid w:val="00D412A9"/>
    <w:rsid w:val="00D45394"/>
    <w:rsid w:val="00D82426"/>
    <w:rsid w:val="00DA51A3"/>
    <w:rsid w:val="00DB69EB"/>
    <w:rsid w:val="00DD2D8C"/>
    <w:rsid w:val="00F24290"/>
    <w:rsid w:val="00F5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C8B0-CF94-4B4B-A608-D5E76581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Federica Proietto</cp:lastModifiedBy>
  <cp:revision>3</cp:revision>
  <cp:lastPrinted>2022-01-31T11:56:00Z</cp:lastPrinted>
  <dcterms:created xsi:type="dcterms:W3CDTF">2022-03-15T21:07:00Z</dcterms:created>
  <dcterms:modified xsi:type="dcterms:W3CDTF">2022-03-15T21:18:00Z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http://www.zotero.org/styles/chemical-engineering-journal</vt:lpwstr>
  </property>
  <property fmtid="{D5CDD505-2E9C-101B-9397-08002B2CF9AE}" pid="5" name="Mendeley Recent Style Name 1_1">
    <vt:lpwstr>Chemical Engineering Journal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http://www.zotero.org/styles/electrochimica-acta</vt:lpwstr>
  </property>
  <property fmtid="{D5CDD505-2E9C-101B-9397-08002B2CF9AE}" pid="11" name="Mendeley Recent Style Name 4_1">
    <vt:lpwstr>Electrochimica Acta</vt:lpwstr>
  </property>
  <property fmtid="{D5CDD505-2E9C-101B-9397-08002B2CF9AE}" pid="12" name="Mendeley Recent Style Id 5_1">
    <vt:lpwstr>http://www.zotero.org/styles/journal-of-applied-electrochemistry</vt:lpwstr>
  </property>
  <property fmtid="{D5CDD505-2E9C-101B-9397-08002B2CF9AE}" pid="13" name="Mendeley Recent Style Name 5_1">
    <vt:lpwstr>Journal of Applied Electrochemistry</vt:lpwstr>
  </property>
  <property fmtid="{D5CDD505-2E9C-101B-9397-08002B2CF9AE}" pid="14" name="Mendeley Recent Style Id 6_1">
    <vt:lpwstr>http://www.zotero.org/styles/journal-of-electroanalytical-chemistry</vt:lpwstr>
  </property>
  <property fmtid="{D5CDD505-2E9C-101B-9397-08002B2CF9AE}" pid="15" name="Mendeley Recent Style Name 6_1">
    <vt:lpwstr>Journal of Electroanalytical Chemistry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