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CE7BE" w14:textId="35437A07" w:rsidR="00DA51A3" w:rsidRPr="00466FFD" w:rsidRDefault="00C22195" w:rsidP="00DA51A3">
      <w:pPr>
        <w:snapToGrid w:val="0"/>
        <w:jc w:val="center"/>
        <w:rPr>
          <w:rFonts w:ascii="Times New Roman" w:eastAsia="MS PGothic" w:hAnsi="Times New Roman"/>
          <w:b/>
          <w:bCs/>
          <w:sz w:val="24"/>
          <w:szCs w:val="24"/>
          <w:lang w:val="en-US"/>
        </w:rPr>
      </w:pPr>
      <w:r>
        <w:rPr>
          <w:rFonts w:ascii="Times New Roman" w:eastAsia="MS PGothic" w:hAnsi="Times New Roman"/>
          <w:b/>
          <w:bCs/>
          <w:sz w:val="24"/>
          <w:szCs w:val="24"/>
          <w:lang w:val="en-US"/>
        </w:rPr>
        <w:t xml:space="preserve">Oxymethylene ethers as the </w:t>
      </w:r>
      <w:proofErr w:type="gramStart"/>
      <w:r>
        <w:rPr>
          <w:rFonts w:ascii="Times New Roman" w:eastAsia="MS PGothic" w:hAnsi="Times New Roman"/>
          <w:b/>
          <w:bCs/>
          <w:sz w:val="24"/>
          <w:szCs w:val="24"/>
          <w:lang w:val="en-US"/>
        </w:rPr>
        <w:t>next-generation</w:t>
      </w:r>
      <w:proofErr w:type="gramEnd"/>
      <w:r w:rsidR="00926050">
        <w:rPr>
          <w:rFonts w:ascii="Times New Roman" w:eastAsia="MS PGothic" w:hAnsi="Times New Roman"/>
          <w:b/>
          <w:bCs/>
          <w:sz w:val="24"/>
          <w:szCs w:val="24"/>
          <w:lang w:val="en-US"/>
        </w:rPr>
        <w:br/>
      </w:r>
      <w:r w:rsidR="00302C41">
        <w:rPr>
          <w:rFonts w:ascii="Times New Roman" w:eastAsia="MS PGothic" w:hAnsi="Times New Roman"/>
          <w:b/>
          <w:bCs/>
          <w:sz w:val="24"/>
          <w:szCs w:val="24"/>
          <w:lang w:val="en-US"/>
        </w:rPr>
        <w:t>energy carriers</w:t>
      </w:r>
      <w:r>
        <w:rPr>
          <w:rFonts w:ascii="Times New Roman" w:eastAsia="MS PGothic" w:hAnsi="Times New Roman"/>
          <w:b/>
          <w:bCs/>
          <w:sz w:val="24"/>
          <w:szCs w:val="24"/>
          <w:lang w:val="en-US"/>
        </w:rPr>
        <w:t>:</w:t>
      </w:r>
      <w:r w:rsidR="00926050">
        <w:rPr>
          <w:rFonts w:ascii="Times New Roman" w:eastAsia="MS PGothic" w:hAnsi="Times New Roman"/>
          <w:b/>
          <w:bCs/>
          <w:sz w:val="24"/>
          <w:szCs w:val="24"/>
          <w:lang w:val="en-US"/>
        </w:rPr>
        <w:t xml:space="preserve"> </w:t>
      </w:r>
      <w:r>
        <w:rPr>
          <w:rFonts w:ascii="Times New Roman" w:eastAsia="MS PGothic" w:hAnsi="Times New Roman"/>
          <w:b/>
          <w:bCs/>
          <w:sz w:val="24"/>
          <w:szCs w:val="24"/>
          <w:lang w:val="en-US"/>
        </w:rPr>
        <w:t>kinetic</w:t>
      </w:r>
      <w:r w:rsidR="00302C41">
        <w:rPr>
          <w:rFonts w:ascii="Times New Roman" w:eastAsia="MS PGothic" w:hAnsi="Times New Roman"/>
          <w:b/>
          <w:bCs/>
          <w:sz w:val="24"/>
          <w:szCs w:val="24"/>
          <w:lang w:val="en-US"/>
        </w:rPr>
        <w:t xml:space="preserve"> </w:t>
      </w:r>
      <w:r>
        <w:rPr>
          <w:rFonts w:ascii="Times New Roman" w:eastAsia="MS PGothic" w:hAnsi="Times New Roman"/>
          <w:b/>
          <w:bCs/>
          <w:sz w:val="24"/>
          <w:szCs w:val="24"/>
          <w:lang w:val="en-US"/>
        </w:rPr>
        <w:t>model</w:t>
      </w:r>
      <w:r w:rsidR="00302C41">
        <w:rPr>
          <w:rFonts w:ascii="Times New Roman" w:eastAsia="MS PGothic" w:hAnsi="Times New Roman"/>
          <w:b/>
          <w:bCs/>
          <w:sz w:val="24"/>
          <w:szCs w:val="24"/>
          <w:lang w:val="en-US"/>
        </w:rPr>
        <w:t xml:space="preserve"> development</w:t>
      </w:r>
    </w:p>
    <w:p w14:paraId="5DC330F9" w14:textId="77777777" w:rsidR="00DA51A3" w:rsidRPr="00466FFD" w:rsidRDefault="00DA51A3" w:rsidP="00DA51A3">
      <w:pPr>
        <w:snapToGrid w:val="0"/>
        <w:jc w:val="center"/>
        <w:rPr>
          <w:rFonts w:ascii="Times New Roman" w:eastAsia="MS PGothic" w:hAnsi="Times New Roman"/>
          <w:b/>
          <w:bCs/>
          <w:sz w:val="24"/>
          <w:szCs w:val="24"/>
          <w:lang w:val="en-US" w:eastAsia="ko-KR"/>
        </w:rPr>
      </w:pPr>
    </w:p>
    <w:p w14:paraId="243AAF34" w14:textId="5E389C0D" w:rsidR="00DA51A3" w:rsidRPr="00466FFD" w:rsidRDefault="00CF378E" w:rsidP="00DA51A3">
      <w:pPr>
        <w:snapToGrid w:val="0"/>
        <w:jc w:val="center"/>
        <w:rPr>
          <w:rFonts w:ascii="Times New Roman" w:eastAsia="MS PGothic" w:hAnsi="Times New Roman"/>
          <w:sz w:val="24"/>
          <w:szCs w:val="24"/>
          <w:lang w:val="en-US"/>
        </w:rPr>
      </w:pPr>
      <w:r>
        <w:rPr>
          <w:rFonts w:ascii="Times New Roman" w:eastAsia="SimSun" w:hAnsi="Times New Roman"/>
          <w:sz w:val="24"/>
          <w:szCs w:val="24"/>
          <w:lang w:val="en-US" w:eastAsia="zh-CN"/>
        </w:rPr>
        <w:t xml:space="preserve">Alessandro </w:t>
      </w:r>
      <w:proofErr w:type="spellStart"/>
      <w:r>
        <w:rPr>
          <w:rFonts w:ascii="Times New Roman" w:eastAsia="SimSun" w:hAnsi="Times New Roman"/>
          <w:sz w:val="24"/>
          <w:szCs w:val="24"/>
          <w:lang w:val="en-US" w:eastAsia="zh-CN"/>
        </w:rPr>
        <w:t>Pegurri</w:t>
      </w:r>
      <w:proofErr w:type="spellEnd"/>
      <w:r w:rsidR="00E74BB6" w:rsidRPr="00E74BB6">
        <w:rPr>
          <w:rFonts w:ascii="Times New Roman" w:eastAsia="SimSun" w:hAnsi="Times New Roman"/>
          <w:sz w:val="24"/>
          <w:szCs w:val="24"/>
          <w:lang w:val="en-US" w:eastAsia="zh-CN"/>
        </w:rPr>
        <w:t xml:space="preserve">, </w:t>
      </w:r>
      <w:r w:rsidR="00E74BB6">
        <w:rPr>
          <w:rFonts w:ascii="Times New Roman" w:eastAsia="SimSun" w:hAnsi="Times New Roman"/>
          <w:sz w:val="24"/>
          <w:szCs w:val="24"/>
          <w:u w:val="single"/>
          <w:lang w:val="en-US" w:eastAsia="zh-CN"/>
        </w:rPr>
        <w:t xml:space="preserve">Alessandro </w:t>
      </w:r>
      <w:proofErr w:type="spellStart"/>
      <w:r w:rsidR="00E74BB6">
        <w:rPr>
          <w:rFonts w:ascii="Times New Roman" w:eastAsia="SimSun" w:hAnsi="Times New Roman"/>
          <w:sz w:val="24"/>
          <w:szCs w:val="24"/>
          <w:u w:val="single"/>
          <w:lang w:val="en-US" w:eastAsia="zh-CN"/>
        </w:rPr>
        <w:t>Stagni</w:t>
      </w:r>
      <w:proofErr w:type="spellEnd"/>
      <w:r w:rsidR="00E74BB6" w:rsidRPr="00E74BB6">
        <w:rPr>
          <w:rFonts w:ascii="Times New Roman" w:eastAsia="SimSun" w:hAnsi="Times New Roman"/>
          <w:sz w:val="24"/>
          <w:szCs w:val="24"/>
          <w:vertAlign w:val="superscript"/>
          <w:lang w:val="en-US" w:eastAsia="zh-CN"/>
        </w:rPr>
        <w:t>*</w:t>
      </w:r>
    </w:p>
    <w:p w14:paraId="7A602332" w14:textId="38F9EBD7" w:rsidR="00DA51A3" w:rsidRPr="00466FFD" w:rsidRDefault="00CF378E" w:rsidP="00DA51A3">
      <w:pPr>
        <w:snapToGrid w:val="0"/>
        <w:spacing w:after="120"/>
        <w:jc w:val="center"/>
        <w:rPr>
          <w:rFonts w:ascii="Times New Roman" w:eastAsia="MS PGothic" w:hAnsi="Times New Roman"/>
          <w:i/>
          <w:iCs/>
          <w:sz w:val="20"/>
          <w:lang w:val="en-US"/>
        </w:rPr>
      </w:pPr>
      <w:r w:rsidRPr="00CF378E">
        <w:rPr>
          <w:rFonts w:ascii="Times New Roman" w:eastAsia="MS PGothic" w:hAnsi="Times New Roman"/>
          <w:i/>
          <w:iCs/>
          <w:sz w:val="20"/>
          <w:lang w:val="en-US"/>
        </w:rPr>
        <w:t xml:space="preserve">Department of Chemistry, Materials, and Chemical Engineering “G. Natta”, </w:t>
      </w:r>
      <w:proofErr w:type="spellStart"/>
      <w:r w:rsidRPr="00CF378E">
        <w:rPr>
          <w:rFonts w:ascii="Times New Roman" w:eastAsia="MS PGothic" w:hAnsi="Times New Roman"/>
          <w:i/>
          <w:iCs/>
          <w:sz w:val="20"/>
          <w:lang w:val="en-US"/>
        </w:rPr>
        <w:t>Politecnico</w:t>
      </w:r>
      <w:proofErr w:type="spellEnd"/>
      <w:r w:rsidRPr="00CF378E">
        <w:rPr>
          <w:rFonts w:ascii="Times New Roman" w:eastAsia="MS PGothic" w:hAnsi="Times New Roman"/>
          <w:i/>
          <w:iCs/>
          <w:sz w:val="20"/>
          <w:lang w:val="en-US"/>
        </w:rPr>
        <w:t xml:space="preserve"> di Milano, Milano 20133, Italy</w:t>
      </w:r>
    </w:p>
    <w:p w14:paraId="5533360A" w14:textId="6489E838" w:rsidR="00DA51A3" w:rsidRPr="00466FFD" w:rsidRDefault="00DA51A3" w:rsidP="00DA51A3">
      <w:pPr>
        <w:snapToGrid w:val="0"/>
        <w:jc w:val="center"/>
        <w:rPr>
          <w:rFonts w:ascii="Times New Roman" w:eastAsia="MS PGothic" w:hAnsi="Times New Roman"/>
          <w:bCs/>
          <w:i/>
          <w:iCs/>
          <w:sz w:val="20"/>
          <w:lang w:val="en-US"/>
        </w:rPr>
      </w:pPr>
      <w:r w:rsidRPr="00466FFD">
        <w:rPr>
          <w:rFonts w:ascii="Times New Roman" w:eastAsia="MS PGothic" w:hAnsi="Times New Roman"/>
          <w:bCs/>
          <w:i/>
          <w:iCs/>
          <w:sz w:val="20"/>
          <w:lang w:val="en-US"/>
        </w:rPr>
        <w:t>*Corresponding author</w:t>
      </w:r>
      <w:r w:rsidRPr="00466FFD">
        <w:rPr>
          <w:rFonts w:ascii="Times New Roman" w:eastAsia="MS PGothic" w:hAnsi="Times New Roman"/>
          <w:bCs/>
          <w:i/>
          <w:iCs/>
          <w:sz w:val="20"/>
          <w:lang w:val="en-US" w:eastAsia="ko-KR"/>
        </w:rPr>
        <w:t xml:space="preserve"> E-Mail:</w:t>
      </w:r>
      <w:r w:rsidRPr="00466FFD">
        <w:rPr>
          <w:rFonts w:ascii="Times New Roman" w:eastAsia="MS PGothic" w:hAnsi="Times New Roman"/>
          <w:bCs/>
          <w:i/>
          <w:iCs/>
          <w:sz w:val="20"/>
          <w:lang w:val="en-US"/>
        </w:rPr>
        <w:t xml:space="preserve"> </w:t>
      </w:r>
      <w:r w:rsidR="00CF378E">
        <w:rPr>
          <w:rFonts w:ascii="Times New Roman" w:eastAsia="MS PGothic" w:hAnsi="Times New Roman"/>
          <w:bCs/>
          <w:i/>
          <w:iCs/>
          <w:sz w:val="20"/>
          <w:lang w:val="en-US"/>
        </w:rPr>
        <w:t>alessandro.stagni@polimi.it</w:t>
      </w:r>
    </w:p>
    <w:p w14:paraId="28AD07A8" w14:textId="77777777" w:rsidR="00DA51A3" w:rsidRPr="00466FFD" w:rsidRDefault="00DA51A3" w:rsidP="00DA51A3">
      <w:pPr>
        <w:snapToGrid w:val="0"/>
        <w:spacing w:after="120"/>
        <w:jc w:val="center"/>
        <w:rPr>
          <w:rFonts w:ascii="Times New Roman" w:eastAsia="SimSun" w:hAnsi="Times New Roman"/>
          <w:bCs/>
          <w:i/>
          <w:iCs/>
          <w:sz w:val="20"/>
          <w:lang w:val="en-US" w:eastAsia="zh-CN"/>
        </w:rPr>
      </w:pPr>
    </w:p>
    <w:p w14:paraId="110B92B3" w14:textId="77777777" w:rsidR="00DA51A3" w:rsidRPr="00466FFD" w:rsidRDefault="00DA51A3" w:rsidP="00DA51A3">
      <w:pPr>
        <w:snapToGrid w:val="0"/>
        <w:spacing w:line="300" w:lineRule="auto"/>
        <w:rPr>
          <w:rFonts w:ascii="Times New Roman" w:eastAsia="MS PGothic" w:hAnsi="Times New Roman"/>
          <w:b/>
          <w:bCs/>
          <w:lang w:val="en-US" w:eastAsia="ko-KR"/>
        </w:rPr>
      </w:pPr>
      <w:r w:rsidRPr="00466FFD">
        <w:rPr>
          <w:rFonts w:ascii="Times New Roman" w:eastAsia="MS PGothic" w:hAnsi="Times New Roman"/>
          <w:b/>
          <w:bCs/>
          <w:lang w:val="en-US"/>
        </w:rPr>
        <w:t>1.</w:t>
      </w:r>
      <w:r w:rsidR="003F160A">
        <w:rPr>
          <w:rFonts w:ascii="Times New Roman" w:eastAsia="MS PGothic" w:hAnsi="Times New Roman"/>
          <w:b/>
          <w:bCs/>
          <w:lang w:val="en-US"/>
        </w:rPr>
        <w:t>Introduction</w:t>
      </w:r>
    </w:p>
    <w:p w14:paraId="300344C3" w14:textId="36F92C91" w:rsidR="00DA51A3" w:rsidRDefault="00DC2C15" w:rsidP="00C22195">
      <w:pPr>
        <w:snapToGrid w:val="0"/>
        <w:spacing w:after="120"/>
        <w:jc w:val="both"/>
        <w:rPr>
          <w:rFonts w:ascii="Times New Roman" w:eastAsia="MS PGothic" w:hAnsi="Times New Roman"/>
          <w:lang w:val="en-US"/>
        </w:rPr>
      </w:pPr>
      <w:r>
        <w:rPr>
          <w:rFonts w:ascii="Times New Roman" w:eastAsia="MS PGothic" w:hAnsi="Times New Roman"/>
          <w:lang w:val="en-US"/>
        </w:rPr>
        <w:t>Implementing</w:t>
      </w:r>
      <w:r w:rsidR="00C22195">
        <w:rPr>
          <w:rFonts w:ascii="Times New Roman" w:eastAsia="MS PGothic" w:hAnsi="Times New Roman"/>
          <w:lang w:val="en-US"/>
        </w:rPr>
        <w:t xml:space="preserve"> a life-cycle carbon neutrality in the third-millennium</w:t>
      </w:r>
      <w:r>
        <w:rPr>
          <w:rFonts w:ascii="Times New Roman" w:eastAsia="MS PGothic" w:hAnsi="Times New Roman"/>
          <w:lang w:val="en-US"/>
        </w:rPr>
        <w:t xml:space="preserve"> energy production, without sacrificing economic prosperity, requires the adoption of a multifaceted strategy, ultimately leading to the independence from fossil fuels </w:t>
      </w:r>
      <w:r w:rsidRPr="00DC2C15">
        <w:rPr>
          <w:rFonts w:ascii="Times New Roman" w:eastAsia="MS PGothic" w:hAnsi="Times New Roman"/>
          <w:lang w:val="en-US"/>
        </w:rPr>
        <w:fldChar w:fldCharType="begin" w:fldLock="1"/>
      </w:r>
      <w:r w:rsidRPr="00DC2C15">
        <w:rPr>
          <w:rFonts w:ascii="Times New Roman" w:eastAsia="MS PGothic" w:hAnsi="Times New Roman"/>
          <w:lang w:val="en-US"/>
        </w:rPr>
        <w:instrText>ADDIN CSL_CITATION {"citationItems":[{"id":"ITEM-1","itemData":{"abstract":"FUELS CLASSIFICATION","author":[{"dropping-particle":"","family":"European Parliament and the Council of the European Union","given":"","non-dropping-particle":"","parse-names":false,"suffix":""}],"container-title":"Official Journal of the European Union","id":"ITEM-1","issue":"L 328","issued":{"date-parts":[["2018"]]},"page":"82-209","title":"Directive (EU) 2018/2001 of the European Parliament and of the Council on the promotion of the use of energy from renewable sources","type":"article-journal","volume":"2018"},"uris":["http://www.mendeley.com/documents/?uuid=c160c02f-6f44-4f10-b22e-341a61d98a35"]}],"mendeley":{"formattedCitation":"[1]","plainTextFormattedCitation":"[1]","previouslyFormattedCitation":"[1]"},"properties":{"noteIndex":0},"schema":"https://github.com/citation-style-language/schema/raw/master/csl-citation.json"}</w:instrText>
      </w:r>
      <w:r w:rsidRPr="00DC2C15">
        <w:rPr>
          <w:rFonts w:ascii="Times New Roman" w:eastAsia="MS PGothic" w:hAnsi="Times New Roman"/>
          <w:lang w:val="en-US"/>
        </w:rPr>
        <w:fldChar w:fldCharType="separate"/>
      </w:r>
      <w:r w:rsidRPr="00DC2C15">
        <w:rPr>
          <w:rFonts w:ascii="Times New Roman" w:eastAsia="MS PGothic" w:hAnsi="Times New Roman"/>
          <w:noProof/>
          <w:lang w:val="en-US"/>
        </w:rPr>
        <w:t>[1]</w:t>
      </w:r>
      <w:r w:rsidRPr="00DC2C15">
        <w:rPr>
          <w:rFonts w:ascii="Times New Roman" w:eastAsia="MS PGothic" w:hAnsi="Times New Roman"/>
          <w:lang w:val="en-US"/>
        </w:rPr>
        <w:fldChar w:fldCharType="end"/>
      </w:r>
      <w:r>
        <w:rPr>
          <w:rFonts w:ascii="Times New Roman" w:eastAsia="MS PGothic" w:hAnsi="Times New Roman"/>
          <w:lang w:val="en-US"/>
        </w:rPr>
        <w:t xml:space="preserve">. </w:t>
      </w:r>
      <w:r w:rsidR="00682AC9">
        <w:rPr>
          <w:rFonts w:ascii="Times New Roman" w:eastAsia="MS PGothic" w:hAnsi="Times New Roman"/>
          <w:lang w:val="en-US"/>
        </w:rPr>
        <w:t xml:space="preserve">Unsurprisingly, the transportation sector is among most involved ones in such a shift, as it is responsible of more than a quarter of the greenhouse gases in Europe </w:t>
      </w:r>
      <w:r w:rsidR="00682AC9" w:rsidRPr="00682AC9">
        <w:rPr>
          <w:rFonts w:ascii="Times New Roman" w:eastAsia="MS PGothic" w:hAnsi="Times New Roman"/>
          <w:lang w:val="en-US"/>
        </w:rPr>
        <w:fldChar w:fldCharType="begin" w:fldLock="1"/>
      </w:r>
      <w:r w:rsidR="00682AC9" w:rsidRPr="00682AC9">
        <w:rPr>
          <w:rFonts w:ascii="Times New Roman" w:eastAsia="MS PGothic" w:hAnsi="Times New Roman"/>
          <w:lang w:val="en-US"/>
        </w:rPr>
        <w:instrText>ADDIN CSL_CITATION {"citationItems":[{"id":"ITEM-1","itemData":{"URL":"https://www.eea.europa.eu/data-and-maps/indicators/transport-emissions-of-greenhouse-gases/transport-emissions-of-greenhouse-gases-12","accessed":{"date-parts":[["2022","3","1"]]},"author":[{"dropping-particle":"","family":"European Environment Agency","given":"","non-dropping-particle":"","parse-names":false,"suffix":""}],"id":"ITEM-1","issued":{"date-parts":[["2019"]]},"publisher":"European Environment Agency Copenhagen, Denmark","title":"Greenhouse gas emissions from transport in Europe","type":"webpage"},"uris":["http://www.mendeley.com/documents/?uuid=04559f76-113b-44d0-b2d1-d77013622234"]}],"mendeley":{"formattedCitation":"[2]","plainTextFormattedCitation":"[2]","previouslyFormattedCitation":"[2]"},"properties":{"noteIndex":0},"schema":"https://github.com/citation-style-language/schema/raw/master/csl-citation.json"}</w:instrText>
      </w:r>
      <w:r w:rsidR="00682AC9" w:rsidRPr="00682AC9">
        <w:rPr>
          <w:rFonts w:ascii="Times New Roman" w:eastAsia="MS PGothic" w:hAnsi="Times New Roman"/>
          <w:lang w:val="en-US"/>
        </w:rPr>
        <w:fldChar w:fldCharType="separate"/>
      </w:r>
      <w:r w:rsidR="00682AC9" w:rsidRPr="00682AC9">
        <w:rPr>
          <w:rFonts w:ascii="Times New Roman" w:eastAsia="MS PGothic" w:hAnsi="Times New Roman"/>
          <w:noProof/>
          <w:lang w:val="en-US"/>
        </w:rPr>
        <w:t>[2]</w:t>
      </w:r>
      <w:r w:rsidR="00682AC9" w:rsidRPr="00682AC9">
        <w:rPr>
          <w:rFonts w:ascii="Times New Roman" w:eastAsia="MS PGothic" w:hAnsi="Times New Roman"/>
          <w:lang w:val="en-US"/>
        </w:rPr>
        <w:fldChar w:fldCharType="end"/>
      </w:r>
      <w:r w:rsidR="00682AC9">
        <w:rPr>
          <w:rFonts w:ascii="Times New Roman" w:eastAsia="MS PGothic" w:hAnsi="Times New Roman"/>
          <w:lang w:val="en-US"/>
        </w:rPr>
        <w:t>.</w:t>
      </w:r>
      <w:r w:rsidR="00ED0DBA">
        <w:rPr>
          <w:rFonts w:ascii="Times New Roman" w:eastAsia="MS PGothic" w:hAnsi="Times New Roman"/>
          <w:lang w:val="en-US"/>
        </w:rPr>
        <w:t xml:space="preserve"> </w:t>
      </w:r>
      <w:r w:rsidR="0080720B">
        <w:rPr>
          <w:rFonts w:ascii="Times New Roman" w:eastAsia="MS PGothic" w:hAnsi="Times New Roman"/>
          <w:lang w:val="en-US"/>
        </w:rPr>
        <w:t>On the other hand, when switching from fossil fuels to renewables</w:t>
      </w:r>
      <w:r w:rsidR="00327464">
        <w:rPr>
          <w:rFonts w:ascii="Times New Roman" w:eastAsia="MS PGothic" w:hAnsi="Times New Roman"/>
          <w:lang w:val="en-US"/>
        </w:rPr>
        <w:t xml:space="preserve"> (</w:t>
      </w:r>
      <w:proofErr w:type="gramStart"/>
      <w:r w:rsidR="00327464">
        <w:rPr>
          <w:rFonts w:ascii="Times New Roman" w:eastAsia="MS PGothic" w:hAnsi="Times New Roman"/>
          <w:lang w:val="en-US"/>
        </w:rPr>
        <w:t>e.g.</w:t>
      </w:r>
      <w:proofErr w:type="gramEnd"/>
      <w:r w:rsidR="00327464">
        <w:rPr>
          <w:rFonts w:ascii="Times New Roman" w:eastAsia="MS PGothic" w:hAnsi="Times New Roman"/>
          <w:lang w:val="en-US"/>
        </w:rPr>
        <w:t xml:space="preserve"> wind, sun)</w:t>
      </w:r>
      <w:r w:rsidR="0080720B">
        <w:rPr>
          <w:rFonts w:ascii="Times New Roman" w:eastAsia="MS PGothic" w:hAnsi="Times New Roman"/>
          <w:lang w:val="en-US"/>
        </w:rPr>
        <w:t>, several scientific and technological challenges must be overcome,</w:t>
      </w:r>
      <w:r w:rsidR="00327464">
        <w:rPr>
          <w:rFonts w:ascii="Times New Roman" w:eastAsia="MS PGothic" w:hAnsi="Times New Roman"/>
          <w:lang w:val="en-US"/>
        </w:rPr>
        <w:t xml:space="preserve"> specifically</w:t>
      </w:r>
      <w:r w:rsidR="0080720B">
        <w:rPr>
          <w:rFonts w:ascii="Times New Roman" w:eastAsia="MS PGothic" w:hAnsi="Times New Roman"/>
          <w:lang w:val="en-US"/>
        </w:rPr>
        <w:t xml:space="preserve"> </w:t>
      </w:r>
      <w:r w:rsidR="00327464">
        <w:rPr>
          <w:rFonts w:ascii="Times New Roman" w:eastAsia="MS PGothic" w:hAnsi="Times New Roman"/>
          <w:lang w:val="en-US"/>
        </w:rPr>
        <w:t>due to their intermittent availability.</w:t>
      </w:r>
      <w:r w:rsidR="0047597C">
        <w:rPr>
          <w:rFonts w:ascii="Times New Roman" w:eastAsia="MS PGothic" w:hAnsi="Times New Roman"/>
          <w:lang w:val="en-US"/>
        </w:rPr>
        <w:t xml:space="preserve"> </w:t>
      </w:r>
      <w:r w:rsidR="00BC3B32">
        <w:rPr>
          <w:rFonts w:ascii="Times New Roman" w:eastAsia="MS PGothic" w:hAnsi="Times New Roman"/>
          <w:lang w:val="en-US"/>
        </w:rPr>
        <w:t xml:space="preserve">For this reason, the chemical storage of the </w:t>
      </w:r>
      <w:r w:rsidR="00BC3B32" w:rsidRPr="00BC3B32">
        <w:rPr>
          <w:rFonts w:ascii="Times New Roman" w:eastAsia="MS PGothic" w:hAnsi="Times New Roman"/>
          <w:lang w:val="en-US"/>
        </w:rPr>
        <w:t>excess energy</w:t>
      </w:r>
      <w:r w:rsidR="00BC3B32">
        <w:rPr>
          <w:rFonts w:ascii="Times New Roman" w:eastAsia="MS PGothic" w:hAnsi="Times New Roman"/>
          <w:lang w:val="en-US"/>
        </w:rPr>
        <w:t xml:space="preserve"> produced by renewable sources has recently </w:t>
      </w:r>
      <w:r w:rsidR="0047597C">
        <w:rPr>
          <w:rFonts w:ascii="Times New Roman" w:eastAsia="MS PGothic" w:hAnsi="Times New Roman"/>
          <w:lang w:val="en-US"/>
        </w:rPr>
        <w:t>gained</w:t>
      </w:r>
      <w:r w:rsidR="00684485">
        <w:rPr>
          <w:rFonts w:ascii="Times New Roman" w:eastAsia="MS PGothic" w:hAnsi="Times New Roman"/>
          <w:lang w:val="en-US"/>
        </w:rPr>
        <w:t xml:space="preserve"> interest</w:t>
      </w:r>
      <w:r w:rsidR="0047597C">
        <w:rPr>
          <w:rFonts w:ascii="Times New Roman" w:eastAsia="MS PGothic" w:hAnsi="Times New Roman"/>
          <w:lang w:val="en-US"/>
        </w:rPr>
        <w:t>, and synthetic electrofuels, or e-fuels, for energy accumulation and an “on-demand” release, have become a hot topic in the scientific community.</w:t>
      </w:r>
    </w:p>
    <w:p w14:paraId="0F9DE9EC" w14:textId="466DCAFE" w:rsidR="00421810" w:rsidRDefault="0047597C" w:rsidP="00C22195">
      <w:pPr>
        <w:snapToGrid w:val="0"/>
        <w:spacing w:after="120"/>
        <w:jc w:val="both"/>
        <w:rPr>
          <w:rFonts w:ascii="Times New Roman" w:eastAsia="MS PGothic" w:hAnsi="Times New Roman"/>
          <w:lang w:val="en-US"/>
        </w:rPr>
      </w:pPr>
      <w:r>
        <w:rPr>
          <w:rFonts w:ascii="Times New Roman" w:eastAsia="MS PGothic" w:hAnsi="Times New Roman"/>
          <w:lang w:val="en-US"/>
        </w:rPr>
        <w:t>For th</w:t>
      </w:r>
      <w:r w:rsidR="00A35BBD">
        <w:rPr>
          <w:rFonts w:ascii="Times New Roman" w:eastAsia="MS PGothic" w:hAnsi="Times New Roman"/>
          <w:lang w:val="en-US"/>
        </w:rPr>
        <w:t>ese</w:t>
      </w:r>
      <w:r>
        <w:rPr>
          <w:rFonts w:ascii="Times New Roman" w:eastAsia="MS PGothic" w:hAnsi="Times New Roman"/>
          <w:lang w:val="en-US"/>
        </w:rPr>
        <w:t xml:space="preserve"> reason</w:t>
      </w:r>
      <w:r w:rsidR="00684485">
        <w:rPr>
          <w:rFonts w:ascii="Times New Roman" w:eastAsia="MS PGothic" w:hAnsi="Times New Roman"/>
          <w:lang w:val="en-US"/>
        </w:rPr>
        <w:t>s</w:t>
      </w:r>
      <w:r>
        <w:rPr>
          <w:rFonts w:ascii="Times New Roman" w:eastAsia="MS PGothic" w:hAnsi="Times New Roman"/>
          <w:lang w:val="en-US"/>
        </w:rPr>
        <w:t xml:space="preserve">, </w:t>
      </w:r>
      <w:r w:rsidR="00483379">
        <w:rPr>
          <w:rFonts w:ascii="Times New Roman" w:eastAsia="MS PGothic" w:hAnsi="Times New Roman"/>
          <w:lang w:val="en-US"/>
        </w:rPr>
        <w:t>oxymethylene ethers (OME</w:t>
      </w:r>
      <w:r w:rsidR="00483379" w:rsidRPr="00483379">
        <w:rPr>
          <w:rFonts w:ascii="Times New Roman" w:eastAsia="MS PGothic" w:hAnsi="Times New Roman"/>
          <w:vertAlign w:val="subscript"/>
          <w:lang w:val="en-US"/>
        </w:rPr>
        <w:t>n</w:t>
      </w:r>
      <w:r w:rsidR="00483379">
        <w:rPr>
          <w:rFonts w:ascii="Times New Roman" w:eastAsia="MS PGothic" w:hAnsi="Times New Roman"/>
          <w:lang w:val="en-US"/>
        </w:rPr>
        <w:t xml:space="preserve">), with a </w:t>
      </w:r>
      <w:r w:rsidR="00684485">
        <w:rPr>
          <w:rFonts w:ascii="Times New Roman" w:eastAsia="MS PGothic" w:hAnsi="Times New Roman"/>
          <w:lang w:val="en-US"/>
        </w:rPr>
        <w:t>structure</w:t>
      </w:r>
      <w:r w:rsidR="00684485" w:rsidRPr="00684485">
        <w:rPr>
          <w:rFonts w:ascii="Times New Roman" w:eastAsia="MS PGothic" w:hAnsi="Times New Roman"/>
          <w:lang w:val="en-US"/>
        </w:rPr>
        <w:t xml:space="preserve"> </w:t>
      </w:r>
      <w:r w:rsidR="00684485" w:rsidRPr="00684485">
        <w:rPr>
          <w:rFonts w:ascii="Times New Roman" w:hAnsi="Times New Roman" w:cs="Times New Roman"/>
          <w:lang w:val="en-US"/>
        </w:rPr>
        <w:t>CH</w:t>
      </w:r>
      <w:r w:rsidR="00684485" w:rsidRPr="00684485">
        <w:rPr>
          <w:rFonts w:ascii="Times New Roman" w:hAnsi="Times New Roman" w:cs="Times New Roman"/>
          <w:vertAlign w:val="subscript"/>
          <w:lang w:val="en-US"/>
        </w:rPr>
        <w:t>3</w:t>
      </w:r>
      <w:r w:rsidR="00684485" w:rsidRPr="00684485">
        <w:rPr>
          <w:rFonts w:ascii="Times New Roman" w:hAnsi="Times New Roman" w:cs="Times New Roman"/>
          <w:lang w:val="en-US"/>
        </w:rPr>
        <w:t>O(CH</w:t>
      </w:r>
      <w:r w:rsidR="00684485" w:rsidRPr="00684485">
        <w:rPr>
          <w:rFonts w:ascii="Times New Roman" w:hAnsi="Times New Roman" w:cs="Times New Roman"/>
          <w:vertAlign w:val="subscript"/>
          <w:lang w:val="en-US"/>
        </w:rPr>
        <w:t>2</w:t>
      </w:r>
      <w:r w:rsidR="00684485" w:rsidRPr="00684485">
        <w:rPr>
          <w:rFonts w:ascii="Times New Roman" w:hAnsi="Times New Roman" w:cs="Times New Roman"/>
          <w:lang w:val="en-US"/>
        </w:rPr>
        <w:t>O)</w:t>
      </w:r>
      <w:r w:rsidR="00684485" w:rsidRPr="00684485">
        <w:rPr>
          <w:rFonts w:ascii="Times New Roman" w:hAnsi="Times New Roman" w:cs="Times New Roman"/>
          <w:vertAlign w:val="subscript"/>
          <w:lang w:val="en-US"/>
        </w:rPr>
        <w:t>n</w:t>
      </w:r>
      <w:r w:rsidR="00684485" w:rsidRPr="00684485">
        <w:rPr>
          <w:rFonts w:ascii="Times New Roman" w:hAnsi="Times New Roman" w:cs="Times New Roman"/>
          <w:lang w:val="en-US"/>
        </w:rPr>
        <w:t>CH</w:t>
      </w:r>
      <w:r w:rsidR="00684485" w:rsidRPr="00684485">
        <w:rPr>
          <w:rFonts w:ascii="Times New Roman" w:hAnsi="Times New Roman" w:cs="Times New Roman"/>
          <w:vertAlign w:val="subscript"/>
          <w:lang w:val="en-US"/>
        </w:rPr>
        <w:t>3</w:t>
      </w:r>
      <w:r w:rsidR="00684485">
        <w:rPr>
          <w:rFonts w:ascii="Times New Roman" w:eastAsia="MS PGothic" w:hAnsi="Times New Roman"/>
          <w:lang w:val="en-US"/>
        </w:rPr>
        <w:t xml:space="preserve">, have acquired increasing importance due to their physical and chemical properties, making them good candidates to replace diesel fuels in the related engines </w:t>
      </w:r>
      <w:r w:rsidR="00684485" w:rsidRPr="00684485">
        <w:rPr>
          <w:rFonts w:ascii="Times New Roman" w:eastAsia="MS PGothic" w:hAnsi="Times New Roman"/>
          <w:lang w:val="en-US"/>
        </w:rPr>
        <w:fldChar w:fldCharType="begin" w:fldLock="1"/>
      </w:r>
      <w:r w:rsidR="0061734B">
        <w:rPr>
          <w:rFonts w:ascii="Times New Roman" w:eastAsia="MS PGothic" w:hAnsi="Times New Roman"/>
          <w:lang w:val="en-US"/>
        </w:rPr>
        <w:instrText>ADDIN CSL_CITATION {"citationItems":[{"id":"ITEM-1","itemData":{"author":[{"dropping-particle":"","family":"Kohse-Höinghaus","given":"Katharina","non-dropping-particle":"","parse-names":false,"suffix":""}],"container-title":"Proceedings of the Combustion Institute","id":"ITEM-1","issue":"1","issued":{"date-parts":[["2021"]]},"page":"1-56","publisher":"Elsevier","title":"Combustion in the future: The importance of chemistry","type":"article-journal","volume":"38"},"uris":["http://www.mendeley.com/documents/?uuid=81109195-bc0f-4909-a092-b34ba3fce7eb","http://www.mendeley.com/documents/?uuid=481bc4ec-6e1f-40be-808e-ff52d135d0e1"]}],"mendeley":{"formattedCitation":"[3]","plainTextFormattedCitation":"[3]","previouslyFormattedCitation":"[3]"},"properties":{"noteIndex":0},"schema":"https://github.com/citation-style-language/schema/raw/master/csl-citation.json"}</w:instrText>
      </w:r>
      <w:r w:rsidR="00684485" w:rsidRPr="00684485">
        <w:rPr>
          <w:rFonts w:ascii="Times New Roman" w:eastAsia="MS PGothic" w:hAnsi="Times New Roman"/>
          <w:lang w:val="en-US"/>
        </w:rPr>
        <w:fldChar w:fldCharType="separate"/>
      </w:r>
      <w:r w:rsidR="00684485" w:rsidRPr="00684485">
        <w:rPr>
          <w:rFonts w:ascii="Times New Roman" w:eastAsia="MS PGothic" w:hAnsi="Times New Roman"/>
          <w:noProof/>
          <w:lang w:val="en-US"/>
        </w:rPr>
        <w:t>[3]</w:t>
      </w:r>
      <w:r w:rsidR="00684485" w:rsidRPr="00684485">
        <w:rPr>
          <w:rFonts w:ascii="Times New Roman" w:eastAsia="MS PGothic" w:hAnsi="Times New Roman"/>
          <w:lang w:val="en-US"/>
        </w:rPr>
        <w:fldChar w:fldCharType="end"/>
      </w:r>
      <w:r w:rsidR="00684485">
        <w:rPr>
          <w:rFonts w:ascii="Times New Roman" w:eastAsia="MS PGothic" w:hAnsi="Times New Roman"/>
          <w:lang w:val="en-US"/>
        </w:rPr>
        <w:t>, with the added value of decreased soot emissions, due to their oxygenated nature</w:t>
      </w:r>
      <w:r w:rsidR="0061734B">
        <w:rPr>
          <w:rFonts w:ascii="Times New Roman" w:eastAsia="MS PGothic" w:hAnsi="Times New Roman"/>
          <w:lang w:val="en-US"/>
        </w:rPr>
        <w:t xml:space="preserve"> </w:t>
      </w:r>
      <w:r w:rsidR="0061734B">
        <w:rPr>
          <w:rFonts w:ascii="Times New Roman" w:eastAsia="MS PGothic" w:hAnsi="Times New Roman"/>
          <w:lang w:val="en-US"/>
        </w:rPr>
        <w:fldChar w:fldCharType="begin" w:fldLock="1"/>
      </w:r>
      <w:r w:rsidR="0061734B">
        <w:rPr>
          <w:rFonts w:ascii="Times New Roman" w:eastAsia="MS PGothic" w:hAnsi="Times New Roman"/>
          <w:lang w:val="en-US"/>
        </w:rPr>
        <w:instrText xml:space="preserve">ADDIN CSL_CITATION {"citationItems":[{"id":"ITEM-1","itemData":{"DOI":"10.1016/j.apenergy.2019.02.035","ISSN":"03062619","abstract":"Oxymethylene ether (OMEn) has recently drawn high attention due to its high pollutant emission reduction potential and the sustainable synthesis pathways involving carbon capture and renewable hydrogen. In this work, five blends of OMEn in diesel fuel in addition to pure OME3-5 and diesel fuel as reference were investigated in a single cylinder engine. Each OMEn-Diesel blend was prepared with a different chain length, ranging from OME1 to OME5. The blending ratio of OMEn in fossil diesel fuel was set to 35 vol%, corresponding to a </w:instrText>
      </w:r>
      <w:r w:rsidR="0061734B">
        <w:rPr>
          <w:rFonts w:ascii="Cambria Math" w:eastAsia="MS PGothic" w:hAnsi="Cambria Math" w:cs="Cambria Math"/>
          <w:lang w:val="en-US"/>
        </w:rPr>
        <w:instrText>∼</w:instrText>
      </w:r>
      <w:r w:rsidR="0061734B">
        <w:rPr>
          <w:rFonts w:ascii="Times New Roman" w:eastAsia="MS PGothic" w:hAnsi="Times New Roman"/>
          <w:lang w:val="en-US"/>
        </w:rPr>
        <w:instrText>23.5% diesel fuel substitution on a heating value basis. We find that OMEn contributes to improved oxidation conditions, resulting in a more complete combustion compared to conventional diesel fuel operation. This is reflected by reduced emissions of unburned hydrocarbons and carbon monoxide (up to 90%), higher burned mass fractions after the main combustion phase, higher indicated efficiencies (up to +3%) and lower exhaust gas temperatures (up to −70 °C). Furthermore, while pure OMEn burns soot-free, a significant soot reduction was measured for the OMEn-Diesel blends. Based on the findings of this work, it is concluded that from a combustion and emission point of view, the OMEn chain length is of minor importance for applications where OMEn is blended with diesel fuel up to a ratio of 35 vol%. Thus, the main considerations for an optimal OMEn chain length range should focus on aspects like fuel properties and OMEn synthesis. In this regard, a simple and efficient synthesis process (e.g. synthesis of OME1) must be weighed up against favorable fuel properties of the synthesis product (e.g. OME3-5). Hence, bearing in mind that OMEn is not a drop-in fuel and will always demand a dedicated engine, the preference of long chain OMEn over OME1 is not straight forward and strongly depends on the application.","author":[{"dropping-particle":"","family":"Omari","given":"Ahmad","non-dropping-particle":"","parse-names":false,"suffix":""},{"dropping-particle":"","family":"Heuser","given":"Benedikt","non-dropping-particle":"","parse-names":false,"suffix":""},{"dropping-particle":"","family":"Pischinger","given":"Stefan","non-dropping-particle":"","parse-names":false,"suffix":""},{"dropping-particle":"","family":"Rüdinger","given":"Christoph","non-dropping-particle":"","parse-names":false,"suffix":""}],"container-title":"Applied Energy","id":"ITEM-1","issued":{"date-parts":[["2019","4"]]},"page":"1242-1249","publisher":"Elsevier Ltd","title":"Potential of long-chain oxymethylene ether and oxymethylene ether-diesel blends for ultra-low emission engines","type":"article-journal","volume":"239"},"uris":["http://www.mendeley.com/documents/?uuid=e92349ef-bc03-4adc-81c6-97c38fcff333"]}],"mendeley":{"formattedCitation":"[4]","plainTextFormattedCitation":"[4]","previouslyFormattedCitation":"[4]"},"properties":{"noteIndex":0},"schema":"https://github.com/citation-style-language/schema/raw/master/csl-citation.json"}</w:instrText>
      </w:r>
      <w:r w:rsidR="0061734B">
        <w:rPr>
          <w:rFonts w:ascii="Times New Roman" w:eastAsia="MS PGothic" w:hAnsi="Times New Roman"/>
          <w:lang w:val="en-US"/>
        </w:rPr>
        <w:fldChar w:fldCharType="separate"/>
      </w:r>
      <w:r w:rsidR="0061734B" w:rsidRPr="0061734B">
        <w:rPr>
          <w:rFonts w:ascii="Times New Roman" w:eastAsia="MS PGothic" w:hAnsi="Times New Roman"/>
          <w:noProof/>
          <w:lang w:val="en-US"/>
        </w:rPr>
        <w:t>[4]</w:t>
      </w:r>
      <w:r w:rsidR="0061734B">
        <w:rPr>
          <w:rFonts w:ascii="Times New Roman" w:eastAsia="MS PGothic" w:hAnsi="Times New Roman"/>
          <w:lang w:val="en-US"/>
        </w:rPr>
        <w:fldChar w:fldCharType="end"/>
      </w:r>
      <w:r w:rsidR="00684485">
        <w:rPr>
          <w:rFonts w:ascii="Times New Roman" w:eastAsia="MS PGothic" w:hAnsi="Times New Roman"/>
          <w:lang w:val="en-US"/>
        </w:rPr>
        <w:t xml:space="preserve">. </w:t>
      </w:r>
      <w:r w:rsidR="0061734B">
        <w:rPr>
          <w:rFonts w:ascii="Times New Roman" w:eastAsia="MS PGothic" w:hAnsi="Times New Roman"/>
          <w:lang w:val="en-US"/>
        </w:rPr>
        <w:t>Thus, several studies have investigated the chemical kinetics of OMEs, and experimental</w:t>
      </w:r>
      <w:r w:rsidR="000775B6">
        <w:rPr>
          <w:rFonts w:ascii="Times New Roman" w:eastAsia="MS PGothic" w:hAnsi="Times New Roman"/>
          <w:lang w:val="en-US"/>
        </w:rPr>
        <w:t>, theoretical,</w:t>
      </w:r>
      <w:r w:rsidR="0061734B">
        <w:rPr>
          <w:rFonts w:ascii="Times New Roman" w:eastAsia="MS PGothic" w:hAnsi="Times New Roman"/>
          <w:lang w:val="en-US"/>
        </w:rPr>
        <w:t xml:space="preserve"> and kinetic modeling activities have been performed in the latest years, especially involving dimethyl ether (DME, or OME</w:t>
      </w:r>
      <w:r w:rsidR="0061734B" w:rsidRPr="0061734B">
        <w:rPr>
          <w:rFonts w:ascii="Times New Roman" w:eastAsia="MS PGothic" w:hAnsi="Times New Roman"/>
          <w:vertAlign w:val="subscript"/>
          <w:lang w:val="en-US"/>
        </w:rPr>
        <w:t>0</w:t>
      </w:r>
      <w:r w:rsidR="0061734B">
        <w:rPr>
          <w:rFonts w:ascii="Times New Roman" w:eastAsia="MS PGothic" w:hAnsi="Times New Roman"/>
          <w:lang w:val="en-US"/>
        </w:rPr>
        <w:t xml:space="preserve">) </w:t>
      </w:r>
      <w:r w:rsidR="0061734B">
        <w:rPr>
          <w:rFonts w:ascii="Times New Roman" w:eastAsia="MS PGothic" w:hAnsi="Times New Roman"/>
          <w:lang w:val="en-US"/>
        </w:rPr>
        <w:fldChar w:fldCharType="begin" w:fldLock="1"/>
      </w:r>
      <w:r w:rsidR="000775B6">
        <w:rPr>
          <w:rFonts w:ascii="Times New Roman" w:eastAsia="MS PGothic" w:hAnsi="Times New Roman"/>
          <w:lang w:val="en-US"/>
        </w:rPr>
        <w:instrText>ADDIN CSL_CITATION {"citationItems":[{"id":"ITEM-1","itemData":{"DOI":"10.1016/j.combustflame.2014.08.014","ISSN":"15562921","abstract":"The development of accurate chemical kinetic models capable of predicting the combustion of methane and dimethyl ether in common combustion environments such as compression ignition engines and gas turbines is important as it provides valuable data and understanding of these fuels under conditions that are difficult and expensive to study in the real combustors. In this work, both experimental and chemical kinetic model-predicted ignition delay time data are provided covering a range of conditions relevant to gas turbine environments (T=600-1600K, p=7-41atm, ϕ=0.3, 0.5, 1.0, and 2.0 in 'air' mixtures). The detailed chemical kinetic model (Mech_56.54) is capable of accurately predicting this wide range of data, and it is the first mechanism to incorporate high-level rate constant measurements and calculations where available for the reactions of DME. This mechanism is also the first to apply a pressure-dependent treatment to the low-temperature reactions of DME. It has been validated using available literature data including flow reactor, jet-stirred reactor, shock-tube ignition delay times, shock-tube speciation, flame speed, and flame speciation data. New ignition delay time measurements are presented for methane, dimethyl ether, and their mixtures; these data were obtained using three different shock tubes and a rapid compression machine. In addition to the DME/CH4 blends, high-pressure data for pure DME and pure methane were also obtained. Where possible, the new data were compared with existing data from the literature, with good agreement.","author":[{"dropping-particle":"","family":"Burke","given":"Ultan","non-dropping-particle":"","parse-names":false,"suffix":""},{"dropping-particle":"","family":"Somers","given":"Kieran P.","non-dropping-particle":"","parse-names":false,"suffix":""},{"dropping-particle":"","family":"O'Toole","given":"Peter","non-dropping-particle":"","parse-names":false,"suffix":""},{"dropping-particle":"","family":"Zinner","given":"Chis M.","non-dropping-particle":"","parse-names":false,"suffix":""},{"dropping-particle":"","family":"Marquet","given":"Nicolas","non-dropping-particle":"","parse-names":false,"suffix":""},{"dropping-particle":"","family":"Bourque","given":"Gilles","non-dropping-particle":"","parse-names":false,"suffix":""},{"dropping-particle":"","family":"Petersen","given":"Eric L.","non-dropping-particle":"","parse-names":false,"suffix":""},{"dropping-particle":"","family":"Metcalfe","given":"Wayne K.","non-dropping-particle":"","parse-names":false,"suffix":""},{"dropping-particle":"","family":"Serinyel","given":"Zeynep","non-dropping-particle":"","parse-names":false,"suffix":""},{"dropping-particle":"","family":"Curran","given":"Henry J.","non-dropping-particle":"","parse-names":false,"suffix":""}],"container-title":"Combustion and Flame","id":"ITEM-1","issued":{"date-parts":[["2015"]]},"title":"An ignition delay and kinetic modeling study of methane, dimethyl ether, and their mixtures at high pressures","type":"article-journal"},"uris":["http://www.mendeley.com/documents/?uuid=f93aef28-40ac-451f-a5a6-1f43029dfbaf"]}],"mendeley":{"formattedCitation":"[5]","plainTextFormattedCitation":"[5]","previouslyFormattedCitation":"[5]"},"properties":{"noteIndex":0},"schema":"https://github.com/citation-style-language/schema/raw/master/csl-citation.json"}</w:instrText>
      </w:r>
      <w:r w:rsidR="0061734B">
        <w:rPr>
          <w:rFonts w:ascii="Times New Roman" w:eastAsia="MS PGothic" w:hAnsi="Times New Roman"/>
          <w:lang w:val="en-US"/>
        </w:rPr>
        <w:fldChar w:fldCharType="separate"/>
      </w:r>
      <w:r w:rsidR="0061734B" w:rsidRPr="0061734B">
        <w:rPr>
          <w:rFonts w:ascii="Times New Roman" w:eastAsia="MS PGothic" w:hAnsi="Times New Roman"/>
          <w:noProof/>
          <w:lang w:val="en-US"/>
        </w:rPr>
        <w:t>[5]</w:t>
      </w:r>
      <w:r w:rsidR="0061734B">
        <w:rPr>
          <w:rFonts w:ascii="Times New Roman" w:eastAsia="MS PGothic" w:hAnsi="Times New Roman"/>
          <w:lang w:val="en-US"/>
        </w:rPr>
        <w:fldChar w:fldCharType="end"/>
      </w:r>
      <w:r w:rsidR="0061734B">
        <w:rPr>
          <w:rFonts w:ascii="Times New Roman" w:eastAsia="MS PGothic" w:hAnsi="Times New Roman"/>
          <w:lang w:val="en-US"/>
        </w:rPr>
        <w:t xml:space="preserve">  and dimethoxymethane (DMM, or OME</w:t>
      </w:r>
      <w:r w:rsidR="0061734B" w:rsidRPr="0061734B">
        <w:rPr>
          <w:rFonts w:ascii="Times New Roman" w:eastAsia="MS PGothic" w:hAnsi="Times New Roman"/>
          <w:vertAlign w:val="subscript"/>
          <w:lang w:val="en-US"/>
        </w:rPr>
        <w:t>1</w:t>
      </w:r>
      <w:r w:rsidR="0061734B">
        <w:rPr>
          <w:rFonts w:ascii="Times New Roman" w:eastAsia="MS PGothic" w:hAnsi="Times New Roman"/>
          <w:lang w:val="en-US"/>
        </w:rPr>
        <w:t xml:space="preserve">) </w:t>
      </w:r>
      <w:r w:rsidR="0061734B">
        <w:rPr>
          <w:rFonts w:ascii="Times New Roman" w:eastAsia="MS PGothic" w:hAnsi="Times New Roman"/>
          <w:lang w:val="en-US"/>
        </w:rPr>
        <w:fldChar w:fldCharType="begin" w:fldLock="1"/>
      </w:r>
      <w:r w:rsidR="000775B6">
        <w:rPr>
          <w:rFonts w:ascii="Times New Roman" w:eastAsia="MS PGothic" w:hAnsi="Times New Roman"/>
          <w:lang w:val="en-US"/>
        </w:rPr>
        <w:instrText>ADDIN CSL_CITATION {"citationItems":[{"id":"ITEM-1","itemData":{"DOI":"10.1016/j.combustflame.2018.12.026","ISSN":"15562921","abstract":"In this study (Part II), the oxidation of dimethoxymethane (DMM) is investigated and a detailed chemical reaction model developed for a comprehensive description of both high- and low-temperature oxidation processes. The sub-mechanism of DMM is implemented using AramcoMech2.0 as the base mechanism. Rate coefficients are based on analogies with those for dimethyl ether, diethyl ether, and n-pentane oxidation. Furthermore, theoretical studies from recent works are also included in the present model and new calculations for the dissociation kinetics of Q˙OOH radicals have been carried out at the CCSD(T)/CBS(aug-cc-pVXZ; X = D, T) // B2PLYP-D3/6-311 + + G(d,p) level of theory. For validation, new ignition delay time experiments have been performed in a shock tube (ST), a rapid compression machine (RCM), and in a laminar flow reactor covering a wide range of conditions (p = 1–40 bar, T = 590–1215 K, φ = 1). In addition, the kinetic model is validated against laminar burning velocities, jet-stirred reactor, plug flow reactor and further ST and RCM experimental datasets from the literature. Pathway and sensitivity analyses were used to identify critical reaction pathways in the DMM oxidation mechanism. These show that the reactivity of DMM at intermediate temperatures is controlled by the branching between pathways initiated on the primary or secondary fuel radical. While primary fuel radicals eventually lead to chain branching, secondary fuel radical consumption is controlled by fast β-scission over a wide range of temperatures, which inhibits reactivity.","author":[{"dropping-particle":"","family":"Jacobs","given":"Sascha","non-dropping-particle":"","parse-names":false,"suffix":""},{"dropping-particle":"","family":"Döntgen","given":"Malte","non-dropping-particle":"","parse-names":false,"suffix":""},{"dropping-particle":"","family":"Alquaity","given":"Awad B.S.","non-dropping-particle":"","parse-names":false,"suffix":""},{"dropping-particle":"","family":"Kopp","given":"Wassja A.","non-dropping-particle":"","parse-names":false,"suffix":""},{"dropping-particle":"","family":"Kröger","given":"Leif C.","non-dropping-particle":"","parse-names":false,"suffix":""},{"dropping-particle":"","family":"Burke","given":"Ultan","non-dropping-particle":"","parse-names":false,"suffix":""},{"dropping-particle":"","family":"Pitsch","given":"Heinz","non-dropping-particle":"","parse-names":false,"suffix":""},{"dropping-particle":"","family":"Leonhard","given":"Kai","non-dropping-particle":"","parse-names":false,"suffix":""},{"dropping-particle":"","family":"Curran","given":"Henry J.","non-dropping-particle":"","parse-names":false,"suffix":""},{"dropping-particle":"","family":"Heufer","given":"K. Alexander","non-dropping-particle":"","parse-names":false,"suffix":""}],"container-title":"Combustion and Flame","id":"ITEM-1","issued":{"date-parts":[["2019"]]},"page":"522-533","publisher":"Elsevier","title":"Detailed kinetic modeling of dimethoxymethane. Part II: Experimental and theoretical study of the kinetics and reaction mechanism","type":"article-journal","volume":"205"},"uris":["http://www.mendeley.com/documents/?uuid=f757f5ff-3be2-408a-85b7-2658a08ff261"]}],"mendeley":{"formattedCitation":"[6]","plainTextFormattedCitation":"[6]","previouslyFormattedCitation":"[6]"},"properties":{"noteIndex":0},"schema":"https://github.com/citation-style-language/schema/raw/master/csl-citation.json"}</w:instrText>
      </w:r>
      <w:r w:rsidR="0061734B">
        <w:rPr>
          <w:rFonts w:ascii="Times New Roman" w:eastAsia="MS PGothic" w:hAnsi="Times New Roman"/>
          <w:lang w:val="en-US"/>
        </w:rPr>
        <w:fldChar w:fldCharType="separate"/>
      </w:r>
      <w:r w:rsidR="0061734B" w:rsidRPr="0061734B">
        <w:rPr>
          <w:rFonts w:ascii="Times New Roman" w:eastAsia="MS PGothic" w:hAnsi="Times New Roman"/>
          <w:noProof/>
          <w:lang w:val="en-US"/>
        </w:rPr>
        <w:t>[6]</w:t>
      </w:r>
      <w:r w:rsidR="0061734B">
        <w:rPr>
          <w:rFonts w:ascii="Times New Roman" w:eastAsia="MS PGothic" w:hAnsi="Times New Roman"/>
          <w:lang w:val="en-US"/>
        </w:rPr>
        <w:fldChar w:fldCharType="end"/>
      </w:r>
      <w:r w:rsidR="0061734B">
        <w:rPr>
          <w:rFonts w:ascii="Times New Roman" w:eastAsia="MS PGothic" w:hAnsi="Times New Roman"/>
          <w:lang w:val="en-US"/>
        </w:rPr>
        <w:t xml:space="preserve">. </w:t>
      </w:r>
      <w:r w:rsidR="000775B6">
        <w:rPr>
          <w:rFonts w:ascii="Times New Roman" w:eastAsia="MS PGothic" w:hAnsi="Times New Roman"/>
          <w:lang w:val="en-US"/>
        </w:rPr>
        <w:t xml:space="preserve">Recently, the experimental activity also involved longer-chain OMEs </w:t>
      </w:r>
      <w:r w:rsidR="000775B6" w:rsidRPr="000775B6">
        <w:rPr>
          <w:rFonts w:ascii="Times New Roman" w:eastAsia="MS PGothic" w:hAnsi="Times New Roman"/>
          <w:lang w:val="en-US"/>
        </w:rPr>
        <w:fldChar w:fldCharType="begin" w:fldLock="1"/>
      </w:r>
      <w:r w:rsidR="000775B6">
        <w:rPr>
          <w:rFonts w:ascii="Times New Roman" w:eastAsia="MS PGothic" w:hAnsi="Times New Roman"/>
          <w:lang w:val="en-US"/>
        </w:rPr>
        <w:instrText>ADDIN CSL_CITATION {"citationItems":[{"id":"ITEM-1","itemData":{"DOI":"10.1016/j.fuel.2019.116711","ISSN":"00162361","abstract":"Carbon-neutral synthetic fuels can be produced from renewable electricity by the hydrogenation of carbon dioxide captured from air or exhaust gas. A promising class of these synthetic fuels are long-chain oxymethylene ethers (OMEs), which exhibit good auto-ignition characteristics for compression-ignition engine application. This study aims to investigate the auto-ignition of three oxymethylene ethers (OMEn, n = 2–4) numerically and experimentally. A shock tube is applied to measure ignition delay times over a range of initial conditions and the obtained results serve as the validation and optimization targets for a chemical mechanism of OME2-4 developed in this work. This model is derived first using an automatic reaction class-based mechanism generator. To ensure the chemical validity of the mechanism, the automatic generator applies reaction classes and rate rules consistently for OME2-4, which are adopted from a recently published OME1 mechanism. For improved model prediction accuracy of ignition delay times, the mechanism is then optimized automatically by calibrating these rate rules within their uncertainties using data for all OMEn fuels. It is shown that this highly automated model development process is able to provide accurate chemical mechanisms for large fuel components in a very efficient manner, if accurate prior kinetic knowledge exists for their short-chain counterparts.","author":[{"dropping-particle":"","family":"Cai","given":"Liming","non-dropping-particle":"","parse-names":false,"suffix":""},{"dropping-particle":"","family":"Jacobs","given":"Sascha","non-dropping-particle":"","parse-names":false,"suffix":""},{"dropping-particle":"","family":"Langer","given":"Raymond","non-dropping-particle":"","parse-names":false,"suffix":""},{"dropping-particle":"","family":"Lehn","given":"Florian","non-dropping-particle":"vom","parse-names":false,"suffix":""},{"dropping-particle":"","family":"Heufer","given":"Karl Alexander","non-dropping-particle":"","parse-names":false,"suffix":""},{"dropping-particle":"","family":"Pitsch","given":"Heinz","non-dropping-particle":"","parse-names":false,"suffix":""}],"container-title":"Fuel","id":"ITEM-1","issued":{"date-parts":[["2020","3"]]},"page":"116711","publisher":"Elsevier Ltd","title":"Auto-ignition of oxymethylene ethers (OMEn, n = 2–4) as promising synthetic e-fuels from renewable electricity: shock tube experiments and automatic mechanism generation","type":"article-journal","volume":"264"},"uris":["http://www.mendeley.com/documents/?uuid=b6b6842f-1179-480b-af84-0385134b8dee","http://www.mendeley.com/documents/?uuid=5e79d48d-1574-4d9f-bb5c-0d1ca8ffed69"]},{"id":"ITEM-2","itemData":{"author":[{"dropping-particle":"","family":"Ras","given":"Kevin","non-dropping-particle":"De","parse-names":false,"suffix":""},{"dropping-particle":"","family":"Kusenberg","given":"Marvin","non-dropping-particle":"","parse-names":false,"suffix":""},{"dropping-particle":"","family":"Vanhove","given":"Guillaume","non-dropping-particle":"","parse-names":false,"suffix":""},{"dropping-particle":"","family":"Fenard","given":"Yann","non-dropping-particle":"","parse-names":false,"suffix":""},{"dropping-particle":"","family":"Eschenbacher","given":"Andreas","non-dropping-particle":"","parse-names":false,"suffix":""},{"dropping-particle":"","family":"Varghese","given":"Robin J","non-dropping-particle":"","parse-names":false,"suffix":""},{"dropping-particle":"","family":"Aerssens","given":"Jeroen","non-dropping-particle":"","parse-names":false,"suffix":""},{"dropping-particle":"","family":"Vijver","given":"Ruben","non-dropping-particle":"de","parse-names":false,"suffix":""},{"dropping-particle":"","family":"Tran","given":"Luc-Sy","non-dropping-particle":"","parse-names":false,"suffix":""},{"dropping-particle":"","family":"Thybaut","given":"Joris W","non-dropping-particle":"","parse-names":false,"suffix":""},{"dropping-particle":"","family":"Geem","given":"Kevin M.","non-dropping-particle":"Van","parse-names":false,"suffix":""}],"container-title":"Combustion and Flame","id":"ITEM-2","issued":{"date-parts":[["2022"]]},"page":"111914","publisher":"Elsevier","title":"A detailed experimental and kinetic modeling study on pyrolysis and oxidation of oxymethylene ether-2 (OME-2)","type":"article-journal","volume":"238"},"uris":["http://www.mendeley.com/documents/?uuid=c2ed8a90-9687-4f43-8e00-8f0abd4ac217"]}],"mendeley":{"formattedCitation":"[7,8]","plainTextFormattedCitation":"[7,8]","previouslyFormattedCitation":"[7,8]"},"properties":{"noteIndex":0},"schema":"https://github.com/citation-style-language/schema/raw/master/csl-citation.json"}</w:instrText>
      </w:r>
      <w:r w:rsidR="000775B6" w:rsidRPr="000775B6">
        <w:rPr>
          <w:rFonts w:ascii="Times New Roman" w:eastAsia="MS PGothic" w:hAnsi="Times New Roman"/>
          <w:lang w:val="en-US"/>
        </w:rPr>
        <w:fldChar w:fldCharType="separate"/>
      </w:r>
      <w:r w:rsidR="000775B6" w:rsidRPr="000775B6">
        <w:rPr>
          <w:rFonts w:ascii="Times New Roman" w:eastAsia="MS PGothic" w:hAnsi="Times New Roman"/>
          <w:noProof/>
          <w:lang w:val="en-US"/>
        </w:rPr>
        <w:t>[7,8]</w:t>
      </w:r>
      <w:r w:rsidR="000775B6" w:rsidRPr="000775B6">
        <w:rPr>
          <w:rFonts w:ascii="Times New Roman" w:eastAsia="MS PGothic" w:hAnsi="Times New Roman"/>
          <w:lang w:val="en-US"/>
        </w:rPr>
        <w:fldChar w:fldCharType="end"/>
      </w:r>
      <w:r w:rsidR="000775B6">
        <w:rPr>
          <w:rFonts w:ascii="Times New Roman" w:eastAsia="MS PGothic" w:hAnsi="Times New Roman"/>
          <w:lang w:val="en-US"/>
        </w:rPr>
        <w:t xml:space="preserve">, </w:t>
      </w:r>
      <w:r w:rsidR="00421810">
        <w:rPr>
          <w:rFonts w:ascii="Times New Roman" w:eastAsia="MS PGothic" w:hAnsi="Times New Roman"/>
          <w:lang w:val="en-US"/>
        </w:rPr>
        <w:t>with kinetic mechanisms of single OMEs</w:t>
      </w:r>
      <w:r w:rsidR="00647B6A">
        <w:rPr>
          <w:rFonts w:ascii="Times New Roman" w:eastAsia="MS PGothic" w:hAnsi="Times New Roman"/>
          <w:lang w:val="en-US"/>
        </w:rPr>
        <w:t xml:space="preserve"> or their mixtures</w:t>
      </w:r>
      <w:r w:rsidR="00421810">
        <w:rPr>
          <w:rFonts w:ascii="Times New Roman" w:eastAsia="MS PGothic" w:hAnsi="Times New Roman"/>
          <w:lang w:val="en-US"/>
        </w:rPr>
        <w:t xml:space="preserve"> </w:t>
      </w:r>
      <w:r w:rsidR="00421810">
        <w:rPr>
          <w:rFonts w:ascii="Times New Roman" w:eastAsia="MS PGothic" w:hAnsi="Times New Roman"/>
          <w:lang w:val="en-US"/>
        </w:rPr>
        <w:fldChar w:fldCharType="begin" w:fldLock="1"/>
      </w:r>
      <w:r w:rsidR="001A7F14">
        <w:rPr>
          <w:rFonts w:ascii="Times New Roman" w:eastAsia="MS PGothic" w:hAnsi="Times New Roman"/>
          <w:lang w:val="en-US"/>
        </w:rPr>
        <w:instrText>ADDIN CSL_CITATION {"citationItems":[{"id":"ITEM-1","itemData":{"author":[{"dropping-particle":"","family":"He","given":"Tanjin","non-dropping-particle":"","parse-names":false,"suffix":""},{"dropping-particle":"","family":"Wang","given":"Zhi","non-dropping-particle":"","parse-names":false,"suffix":""},{"dropping-particle":"","family":"You","given":"Xiaoqing","non-dropping-particle":"","parse-names":false,"suffix":""},{"dropping-particle":"","family":"Liu","given":"Haoye","non-dropping-particle":"","parse-names":false,"suffix":""},{"dropping-particle":"","family":"Wang","given":"Yingdi","non-dropping-particle":"","parse-names":false,"suffix":""},{"dropping-particle":"","family":"Li","given":"Xiaoyu","non-dropping-particle":"","parse-names":false,"suffix":""},{"dropping-particle":"","family":"He","given":"Xin","non-dropping-particle":"","parse-names":false,"suffix":""}],"container-title":"Fuel","id":"ITEM-1","issued":{"date-parts":[["2018"]]},"page":"223-235","publisher":"Elsevier","title":"A chemical kinetic mechanism for the low-and intermediate-temperature combustion of Polyoxymethylene Dimethyl Ether 3 (PODE3)","type":"article-journal","volume":"212"},"uris":["http://www.mendeley.com/documents/?uuid=27979ade-9a31-4e62-a023-6364f6a3fb4c"]},{"id":"ITEM-2","itemData":{"DOI":"10.1016/j.fuel.2019.116711","ISSN":"00162361","abstract":"Carbon-neutral synthetic fuels can be produced from renewable electricity by the hydrogenation of carbon dioxide captured from air or exhaust gas. A promising class of these synthetic fuels are long-chain oxymethylene ethers (OMEs), which exhibit good auto-ignition characteristics for compression-ignition engine application. This study aims to investigate the auto-ignition of three oxymethylene ethers (OMEn, n = 2–4) numerically and experimentally. A shock tube is applied to measure ignition delay times over a range of initial conditions and the obtained results serve as the validation and optimization targets for a chemical mechanism of OME2-4 developed in this work. This model is derived first using an automatic reaction class-based mechanism generator. To ensure the chemical validity of the mechanism, the automatic generator applies reaction classes and rate rules consistently for OME2-4, which are adopted from a recently published OME1 mechanism. For improved model prediction accuracy of ignition delay times, the mechanism is then optimized automatically by calibrating these rate rules within their uncertainties using data for all OMEn fuels. It is shown that this highly automated model development process is able to provide accurate chemical mechanisms for large fuel components in a very efficient manner, if accurate prior kinetic knowledge exists for their short-chain counterparts.","author":[{"dropping-particle":"","family":"Cai","given":"Liming","non-dropping-particle":"","parse-names":false,"suffix":""},{"dropping-particle":"","family":"Jacobs","given":"Sascha","non-dropping-particle":"","parse-names":false,"suffix":""},{"dropping-particle":"","family":"Langer","given":"Raymond","non-dropping-particle":"","parse-names":false,"suffix":""},{"dropping-particle":"","family":"Lehn","given":"Florian","non-dropping-particle":"vom","parse-names":false,"suffix":""},{"dropping-particle":"","family":"Heufer","given":"Karl Alexander","non-dropping-particle":"","parse-names":false,"suffix":""},{"dropping-particle":"","family":"Pitsch","given":"Heinz","non-dropping-particle":"","parse-names":false,"suffix":""}],"container-title":"Fuel","id":"ITEM-2","issued":{"date-parts":[["2020","3"]]},"page":"116711","publisher":"Elsevier Ltd","title":"Auto-ignition of oxymethylene ethers (OMEn, n = 2–4) as promising synthetic e-fuels from renewable electricity: shock tube experiments and automatic mechanism generation","type":"article-journal","volume":"264"},"uris":["http://www.mendeley.com/documents/?uuid=b6b6842f-1179-480b-af84-0385134b8dee"]}],"mendeley":{"formattedCitation":"[7,9]","plainTextFormattedCitation":"[7,9]","previouslyFormattedCitation":"[7,9]"},"properties":{"noteIndex":0},"schema":"https://github.com/citation-style-language/schema/raw/master/csl-citation.json"}</w:instrText>
      </w:r>
      <w:r w:rsidR="00421810">
        <w:rPr>
          <w:rFonts w:ascii="Times New Roman" w:eastAsia="MS PGothic" w:hAnsi="Times New Roman"/>
          <w:lang w:val="en-US"/>
        </w:rPr>
        <w:fldChar w:fldCharType="separate"/>
      </w:r>
      <w:r w:rsidR="00421810" w:rsidRPr="00421810">
        <w:rPr>
          <w:rFonts w:ascii="Times New Roman" w:eastAsia="MS PGothic" w:hAnsi="Times New Roman"/>
          <w:noProof/>
          <w:lang w:val="en-US"/>
        </w:rPr>
        <w:t>[7,9]</w:t>
      </w:r>
      <w:r w:rsidR="00421810">
        <w:rPr>
          <w:rFonts w:ascii="Times New Roman" w:eastAsia="MS PGothic" w:hAnsi="Times New Roman"/>
          <w:lang w:val="en-US"/>
        </w:rPr>
        <w:fldChar w:fldCharType="end"/>
      </w:r>
      <w:r w:rsidR="00421810">
        <w:rPr>
          <w:rFonts w:ascii="Times New Roman" w:eastAsia="MS PGothic" w:hAnsi="Times New Roman"/>
          <w:lang w:val="en-US"/>
        </w:rPr>
        <w:t xml:space="preserve"> being developed in parallel.</w:t>
      </w:r>
    </w:p>
    <w:p w14:paraId="29BDADDA" w14:textId="77777777" w:rsidR="0025203F" w:rsidRDefault="00421810" w:rsidP="00C22195">
      <w:pPr>
        <w:snapToGrid w:val="0"/>
        <w:spacing w:after="120"/>
        <w:jc w:val="both"/>
        <w:rPr>
          <w:rFonts w:ascii="Times New Roman" w:eastAsia="MS PGothic" w:hAnsi="Times New Roman"/>
          <w:lang w:val="en-US"/>
        </w:rPr>
      </w:pPr>
      <w:r>
        <w:rPr>
          <w:rFonts w:ascii="Times New Roman" w:eastAsia="MS PGothic" w:hAnsi="Times New Roman"/>
          <w:lang w:val="en-US"/>
        </w:rPr>
        <w:t xml:space="preserve">From a modeling perspective, the main disadvantage </w:t>
      </w:r>
      <w:r w:rsidR="007D3A10">
        <w:rPr>
          <w:rFonts w:ascii="Times New Roman" w:eastAsia="MS PGothic" w:hAnsi="Times New Roman"/>
          <w:lang w:val="en-US"/>
        </w:rPr>
        <w:t>in describing the oxidation chemistry of the heavier OMEs is related to the growing complexity of the related detailed kinetic models, since the number of radicals and intermediate species increases more than linearly with the OME length. As a result, they cannot be used as such for the the Computational Fluid Dynamic (CFD) simulations of real-scale devices, and their applicability in this context is subject to a preliminary simplification.</w:t>
      </w:r>
    </w:p>
    <w:p w14:paraId="3F34B79D" w14:textId="4F004D43" w:rsidR="0047597C" w:rsidRDefault="007D3A10" w:rsidP="00C22195">
      <w:pPr>
        <w:snapToGrid w:val="0"/>
        <w:spacing w:after="120"/>
        <w:jc w:val="both"/>
        <w:rPr>
          <w:rFonts w:ascii="Times New Roman" w:eastAsia="MS PGothic" w:hAnsi="Times New Roman"/>
          <w:lang w:val="en-US"/>
        </w:rPr>
      </w:pPr>
      <w:r>
        <w:rPr>
          <w:rFonts w:ascii="Times New Roman" w:eastAsia="MS PGothic" w:hAnsi="Times New Roman"/>
          <w:lang w:val="en-US"/>
        </w:rPr>
        <w:t xml:space="preserve">A </w:t>
      </w:r>
      <w:r w:rsidR="0025203F">
        <w:rPr>
          <w:rFonts w:ascii="Times New Roman" w:eastAsia="MS PGothic" w:hAnsi="Times New Roman"/>
          <w:lang w:val="en-US"/>
        </w:rPr>
        <w:t xml:space="preserve">significant reduction in size can be obtained by leveraging the hierarchical structure of OMEs, which are then well suited for a lumped formulation of their kinetic model. The potential of lumping procedures </w:t>
      </w:r>
      <w:r w:rsidR="001A7F14">
        <w:rPr>
          <w:rFonts w:ascii="Times New Roman" w:eastAsia="MS PGothic" w:hAnsi="Times New Roman"/>
          <w:lang w:val="en-US"/>
        </w:rPr>
        <w:t xml:space="preserve">in the development of reduced but accurate kinetic models has already been shown in the previous literature </w:t>
      </w:r>
      <w:r w:rsidR="001A7F14" w:rsidRPr="001A7F14">
        <w:rPr>
          <w:rFonts w:ascii="Times New Roman" w:eastAsia="MS PGothic" w:hAnsi="Times New Roman"/>
          <w:lang w:val="en-US"/>
        </w:rPr>
        <w:fldChar w:fldCharType="begin" w:fldLock="1"/>
      </w:r>
      <w:r w:rsidR="001A7F14">
        <w:rPr>
          <w:rFonts w:ascii="Times New Roman" w:eastAsia="MS PGothic" w:hAnsi="Times New Roman"/>
          <w:lang w:val="en-US"/>
        </w:rPr>
        <w:instrText xml:space="preserve">ADDIN CSL_CITATION {"citationItems":[{"id":"ITEM-1","itemData":{"DOI":"10.1021/ie049318g","ISSN":"08885885","abstract":"The main goal of this paper is the extension of a general semidetailed kinetic scheme of hydrocarbon oxidation to heavy fuels. Taking previous n-pentane and n-heptane kinetic modeling experience a step further, a lumped approach was systematically applied to n-decane, n-dodecane, and n-hexadecane. These semidetailed submodels for higher n-alkanes are directly derived from the complete set of primary propagation reactions, automatically generated by the MAMOX++ program on the basis of a small set of reference kinetic parameters. This proposed approach and lumped model are supported by a wide range of comparisons with a large variety of experimental measurements relating to stirred and flow reactors, premixed and diffusion flames, and fuel droplet combustion under microgravity conditions. The general agreement obtained in the overall range of conditions further confirms and supports the soundness of the small set of kinetic parameters used as reference values for the different classes of the primary propagation reactions of alkanes. This analysis demonstrates that heavy n-alkanes display the same kinetic behavior in both the high- and the low-temperature regions, thus allowing a direct extension of the overall kinetic scheme. The limitations and the advantages of the lumped approach as compared to detailed kinetic schemes are also discussed. © 2005 American Chemical Society.","author":[{"dropping-particle":"","family":"Ranzi","given":"Eliseo","non-dropping-particle":"","parse-names":false,"suffix":""},{"dropping-particle":"","family":"Frassoldati","given":"Alessio","non-dropping-particle":"","parse-names":false,"suffix":""},{"dropping-particle":"","family":"Granata","given":"Silvia","non-dropping-particle":"","parse-names":false,"suffix":""},{"dropping-particle":"","family":"Faravelli","given":"Tiziano","non-dropping-particle":"","parse-names":false,"suffix":""}],"container-title":"Industrial and Engineering Chemistry Research","id":"ITEM-1","issue":"14","issued":{"date-parts":[["2005"]]},"page":"5170-5183","title":"Wide-range kinetic modeling study of the pyrolysis, partial oxidation, and combustion of heavy n-alkanes","type":"article-journal","volume":"44"},"uris":["http://www.mendeley.com/documents/?uuid=45d1cd80-4263-49c8-b0c2-d53ab88126a5","http://www.mendeley.com/documents/?uuid=087865e4-5b4a-44a3-b9a5-df25ce68cd6a"]},{"id":"ITEM-2","itemData":{"DOI":"10.1016/j.pecs.2008.10.002","ISSN":"03601285","abstract":"The need and prospect of incorporating realistic fuel chemistry in large-scale simulations of combustion phenomena and combustor performance are reviewed. The review first demonstrates the intricacies of chemical kinetics in homogeneous and diffusive systems, and emphasizes the essential importance of the comprehensiveness of chemical fidelity for mechanisms at the detailed and reduced levels. A systematic approach towards developing detailed reaction mechanisms is then outlined, followed by an extensive discussion on the development of reduced mechanisms and the associated strategies towards facilitated computation. Topics covered include skeletal reduction especially through directed relation graph; time-scale reduction based on the concepts of quasi-steady species enabled through computational singular perturbation; the lumping of isomers and of species with similar diffusivities; on-the-fly stiffness removal; the relative merits of implicit versus explicit solvers; and computation cost minimization achieved through tabulation and the judicious re-sequencing of the computational steps in arithmetic evaluations. Examples are given for laminar flames and direct numerical simulations of turbulent combustion to demonstrate the utility of the integrated strategy and the component methods in incorporating realistic chemistry of practical fuels in large-scale simulations, recognizing that the detailed mechanisms of these fuels may consist of hundreds to thousands of species and thousands to tens of thousands of reactions. Directions for further research are suggested. © 2008 Elsevier Ltd. All rights reserved.","author":[{"dropping-particle":"","family":"Lu","given":"Tianfeng","non-dropping-particle":"","parse-names":false,"suffix":""},{"dropping-particle":"","family":"Law","given":"Chung K.","non-dropping-particle":"","parse-names":false,"suffix":""}],"container-title":"Progress in Energy and Combustion Science","id":"ITEM-2","issue":"2","issued":{"date-parts":[["2009"]]},"page":"192-215","publisher":"Elsevier Ltd","title":"Toward accommodating realistic fuel chemistry in large-scale computations","type":"article-journal","volume":"35"},"uris":["http://www.mendeley.com/documents/?uuid=29cf30b4-5e74-448b-8549-1443e5715293"]},{"id":"ITEM-3","itemData":{"DOI":"10.1016/j.proci.2012.05.020","ISSN":"15407489","abstract":"The aim of this work is to discuss a lumped approach to the kinetic modeling of the pyrolysis and oxidation of biodiesel fuels, i.e. rapeseed and soybean methyl esters. The lumped model is the natural extension of the kinetic scheme of methyl butanoate and methyl decanoate and takes also a great advantage from the detailed kinetic scheme of biodiesel fuels [Westbrook et al. Combustion and Flame 158 (2011) 742-755]. The combustion of methyl palmitate and methyl stearate is very similar to the one of methyl decanoate, while large unsaturated methyl esters are significantly less reactive at low and intermediate temperatures. The formation of resonantly stabilized allylic radicals from unsaturated methyl esters constitutes a critical element very useful to characterize the reactivity of the different fuels. The extension of the previous kinetic model of hydrocarbon and oxygenated fuel combustion to the methyl esters required the introduction of </w:instrText>
      </w:r>
      <w:r w:rsidR="001A7F14">
        <w:rPr>
          <w:rFonts w:ascii="Cambria Math" w:eastAsia="MS PGothic" w:hAnsi="Cambria Math" w:cs="Cambria Math"/>
          <w:lang w:val="en-US"/>
        </w:rPr>
        <w:instrText>∼</w:instrText>
      </w:r>
      <w:r w:rsidR="001A7F14">
        <w:rPr>
          <w:rFonts w:ascii="Times New Roman" w:eastAsia="MS PGothic" w:hAnsi="Times New Roman"/>
          <w:lang w:val="en-US"/>
        </w:rPr>
        <w:instrText xml:space="preserve">60 lumped species and </w:instrText>
      </w:r>
      <w:r w:rsidR="001A7F14">
        <w:rPr>
          <w:rFonts w:ascii="Cambria Math" w:eastAsia="MS PGothic" w:hAnsi="Cambria Math" w:cs="Cambria Math"/>
          <w:lang w:val="en-US"/>
        </w:rPr>
        <w:instrText>∼</w:instrText>
      </w:r>
      <w:r w:rsidR="001A7F14">
        <w:rPr>
          <w:rFonts w:ascii="Times New Roman" w:eastAsia="MS PGothic" w:hAnsi="Times New Roman"/>
          <w:lang w:val="en-US"/>
        </w:rPr>
        <w:instrText>2000 reactions. The dimension of the overall kinetic scheme (</w:instrText>
      </w:r>
      <w:r w:rsidR="001A7F14">
        <w:rPr>
          <w:rFonts w:ascii="Cambria Math" w:eastAsia="MS PGothic" w:hAnsi="Cambria Math" w:cs="Cambria Math"/>
          <w:lang w:val="en-US"/>
        </w:rPr>
        <w:instrText>∼</w:instrText>
      </w:r>
      <w:r w:rsidR="001A7F14">
        <w:rPr>
          <w:rFonts w:ascii="Times New Roman" w:eastAsia="MS PGothic" w:hAnsi="Times New Roman"/>
          <w:lang w:val="en-US"/>
        </w:rPr>
        <w:instrText xml:space="preserve">420 species involved in </w:instrText>
      </w:r>
      <w:r w:rsidR="001A7F14">
        <w:rPr>
          <w:rFonts w:ascii="Cambria Math" w:eastAsia="MS PGothic" w:hAnsi="Cambria Math" w:cs="Cambria Math"/>
          <w:lang w:val="en-US"/>
        </w:rPr>
        <w:instrText>∼</w:instrText>
      </w:r>
      <w:r w:rsidR="001A7F14">
        <w:rPr>
          <w:rFonts w:ascii="Times New Roman" w:eastAsia="MS PGothic" w:hAnsi="Times New Roman"/>
          <w:lang w:val="en-US"/>
        </w:rPr>
        <w:instrText>13,000 reactions) allows a more flexible and direct application of the model without the need of kinetic reductions. The comparison of model predictions and different sets of experimental data from one side allows to verify the reliability of the proposed model, from the other side calls for further experimental and theoretical work on this subject. © 2012 The Combustion Institute. Published by Elsevier Inc. All rights reserved.","author":[{"dropping-particle":"","family":"Saggese","given":"Chiara","non-dropping-particle":"","parse-names":false,"suffix":""},{"dropping-particle":"","family":"Frassoldati","given":"Alessio","non-dropping-particle":"","parse-names":false,"suffix":""},{"dropping-particle":"","family":"Cuoci","given":"Alberto","non-dropping-particle":"","parse-names":false,"suffix":""},{"dropping-particle":"","family":"Faravelli","given":"Tiziano","non-dropping-particle":"","parse-names":false,"suffix":""},{"dropping-particle":"","family":"Ranzi","given":"Eliseo","non-dropping-particle":"","parse-names":false,"suffix":""}],"container-title":"Proceedings of the Combustion Institute","id":"ITEM-3","issue":"1","issued":{"date-parts":[["2013"]]},"page":"427-434","title":"A lumped approach to the kinetic modeling of pyrolysis and combustion of biodiesel fuels","type":"article-journal","volume":"34"},"uris":["http://www.mendeley.com/documents/?uuid=40f81117-5df6-48f8-a355-ecf66e383151"]}],"mendeley":{"formattedCitation":"[10–12]","plainTextFormattedCitation":"[10–12]","previouslyFormattedCitation":"[10–12]"},"properties":{"noteIndex":0},"schema":"https://github.com/citation-style-language/schema/raw/master/csl-citation.json"}</w:instrText>
      </w:r>
      <w:r w:rsidR="001A7F14" w:rsidRPr="001A7F14">
        <w:rPr>
          <w:rFonts w:ascii="Times New Roman" w:eastAsia="MS PGothic" w:hAnsi="Times New Roman"/>
          <w:lang w:val="en-US"/>
        </w:rPr>
        <w:fldChar w:fldCharType="separate"/>
      </w:r>
      <w:r w:rsidR="001A7F14" w:rsidRPr="001A7F14">
        <w:rPr>
          <w:rFonts w:ascii="Times New Roman" w:eastAsia="MS PGothic" w:hAnsi="Times New Roman"/>
          <w:noProof/>
          <w:lang w:val="en-US"/>
        </w:rPr>
        <w:t>[10–12]</w:t>
      </w:r>
      <w:r w:rsidR="001A7F14" w:rsidRPr="001A7F14">
        <w:rPr>
          <w:rFonts w:ascii="Times New Roman" w:eastAsia="MS PGothic" w:hAnsi="Times New Roman"/>
          <w:lang w:val="en-US"/>
        </w:rPr>
        <w:fldChar w:fldCharType="end"/>
      </w:r>
      <w:r w:rsidR="001A7F14">
        <w:rPr>
          <w:rFonts w:ascii="Times New Roman" w:eastAsia="MS PGothic" w:hAnsi="Times New Roman"/>
          <w:lang w:val="en-US"/>
        </w:rPr>
        <w:t>,</w:t>
      </w:r>
      <w:r w:rsidR="0025203F">
        <w:rPr>
          <w:rFonts w:ascii="Times New Roman" w:eastAsia="MS PGothic" w:hAnsi="Times New Roman"/>
          <w:lang w:val="en-US"/>
        </w:rPr>
        <w:t xml:space="preserve"> </w:t>
      </w:r>
      <w:r w:rsidR="001A7F14">
        <w:rPr>
          <w:rFonts w:ascii="Times New Roman" w:eastAsia="MS PGothic" w:hAnsi="Times New Roman"/>
          <w:lang w:val="en-US"/>
        </w:rPr>
        <w:t>especially for such fuels exhibiting a low-temperature chemistry behavior. Moreover, the accuracy of the model can be further enhanced by performing a downstream optimization procedure, which is computationally eased by the reduced size of the starting model.</w:t>
      </w:r>
      <w:r w:rsidR="00302C41">
        <w:rPr>
          <w:rFonts w:ascii="Times New Roman" w:eastAsia="MS PGothic" w:hAnsi="Times New Roman"/>
          <w:lang w:val="en-US"/>
        </w:rPr>
        <w:t xml:space="preserve"> </w:t>
      </w:r>
    </w:p>
    <w:p w14:paraId="59A0D097" w14:textId="1C7F1C40" w:rsidR="00302C41" w:rsidRDefault="00302C41" w:rsidP="00C22195">
      <w:pPr>
        <w:snapToGrid w:val="0"/>
        <w:spacing w:after="120"/>
        <w:jc w:val="both"/>
        <w:rPr>
          <w:rFonts w:ascii="Times New Roman" w:eastAsia="MS PGothic" w:hAnsi="Times New Roman"/>
          <w:lang w:val="en-US"/>
        </w:rPr>
      </w:pPr>
      <w:r>
        <w:rPr>
          <w:rFonts w:ascii="Times New Roman" w:eastAsia="MS PGothic" w:hAnsi="Times New Roman"/>
          <w:lang w:val="en-US"/>
        </w:rPr>
        <w:t xml:space="preserve">In this work, </w:t>
      </w:r>
      <w:proofErr w:type="gramStart"/>
      <w:r w:rsidR="00F62DB1">
        <w:rPr>
          <w:rFonts w:ascii="Times New Roman" w:eastAsia="MS PGothic" w:hAnsi="Times New Roman"/>
          <w:lang w:val="en-US"/>
        </w:rPr>
        <w:t>both of these</w:t>
      </w:r>
      <w:proofErr w:type="gramEnd"/>
      <w:r w:rsidR="00F62DB1">
        <w:rPr>
          <w:rFonts w:ascii="Times New Roman" w:eastAsia="MS PGothic" w:hAnsi="Times New Roman"/>
          <w:lang w:val="en-US"/>
        </w:rPr>
        <w:t xml:space="preserve"> classes of methods are combined to develop a kinetic model of OME</w:t>
      </w:r>
      <w:r w:rsidR="00F62DB1" w:rsidRPr="00F62DB1">
        <w:rPr>
          <w:rFonts w:ascii="Times New Roman" w:eastAsia="MS PGothic" w:hAnsi="Times New Roman"/>
          <w:vertAlign w:val="subscript"/>
          <w:lang w:val="en-US"/>
        </w:rPr>
        <w:t>0-4</w:t>
      </w:r>
      <w:r w:rsidR="00F62DB1">
        <w:rPr>
          <w:rFonts w:ascii="Times New Roman" w:eastAsia="MS PGothic" w:hAnsi="Times New Roman"/>
          <w:lang w:val="en-US"/>
        </w:rPr>
        <w:t xml:space="preserve"> pyrolysis and oxidation. Starting from a detailed kinetic mechanism available in literature, a </w:t>
      </w:r>
      <w:proofErr w:type="gramStart"/>
      <w:r w:rsidR="00F62DB1">
        <w:rPr>
          <w:rFonts w:ascii="Times New Roman" w:eastAsia="MS PGothic" w:hAnsi="Times New Roman"/>
          <w:lang w:val="en-US"/>
        </w:rPr>
        <w:t>recently</w:t>
      </w:r>
      <w:r w:rsidR="00647B6A">
        <w:rPr>
          <w:rFonts w:ascii="Times New Roman" w:eastAsia="MS PGothic" w:hAnsi="Times New Roman"/>
          <w:lang w:val="en-US"/>
        </w:rPr>
        <w:t>-</w:t>
      </w:r>
      <w:r w:rsidR="00F62DB1">
        <w:rPr>
          <w:rFonts w:ascii="Times New Roman" w:eastAsia="MS PGothic" w:hAnsi="Times New Roman"/>
          <w:lang w:val="en-US"/>
        </w:rPr>
        <w:t>developed</w:t>
      </w:r>
      <w:proofErr w:type="gramEnd"/>
      <w:r w:rsidR="00F62DB1">
        <w:rPr>
          <w:rFonts w:ascii="Times New Roman" w:eastAsia="MS PGothic" w:hAnsi="Times New Roman"/>
          <w:lang w:val="en-US"/>
        </w:rPr>
        <w:t xml:space="preserve"> lumping procedure is implemented to obtain a more compact model. </w:t>
      </w:r>
      <w:r w:rsidR="00341D51">
        <w:rPr>
          <w:rFonts w:ascii="Times New Roman" w:eastAsia="MS PGothic" w:hAnsi="Times New Roman"/>
          <w:lang w:val="en-US"/>
        </w:rPr>
        <w:t>On a successive step</w:t>
      </w:r>
      <w:r w:rsidR="00F62DB1">
        <w:rPr>
          <w:rFonts w:ascii="Times New Roman" w:eastAsia="MS PGothic" w:hAnsi="Times New Roman"/>
          <w:lang w:val="en-US"/>
        </w:rPr>
        <w:t>, the accuracy of the mechanism with respect to the experimental data is further improved via a data-driven optimization</w:t>
      </w:r>
      <w:r w:rsidR="00341D51">
        <w:rPr>
          <w:rFonts w:ascii="Times New Roman" w:eastAsia="MS PGothic" w:hAnsi="Times New Roman"/>
          <w:lang w:val="en-US"/>
        </w:rPr>
        <w:t xml:space="preserve">, after collecting a vast database of experimental data in ideal reactors (jet stirred, flow reactors, shock tubes, laminar flame speeds). Finally, the performance of the optimized mechanism is verified in a wide range of operating </w:t>
      </w:r>
      <w:proofErr w:type="gramStart"/>
      <w:r w:rsidR="00341D51">
        <w:rPr>
          <w:rFonts w:ascii="Times New Roman" w:eastAsia="MS PGothic" w:hAnsi="Times New Roman"/>
          <w:lang w:val="en-US"/>
        </w:rPr>
        <w:t>conditions, and</w:t>
      </w:r>
      <w:proofErr w:type="gramEnd"/>
      <w:r w:rsidR="00341D51">
        <w:rPr>
          <w:rFonts w:ascii="Times New Roman" w:eastAsia="MS PGothic" w:hAnsi="Times New Roman"/>
          <w:lang w:val="en-US"/>
        </w:rPr>
        <w:t xml:space="preserve"> compared to the detailed and the intermediate lumped one. </w:t>
      </w:r>
    </w:p>
    <w:p w14:paraId="58EFDA54" w14:textId="77777777" w:rsidR="00926050" w:rsidRPr="00DC2C15" w:rsidRDefault="00926050" w:rsidP="00C22195">
      <w:pPr>
        <w:snapToGrid w:val="0"/>
        <w:spacing w:after="120"/>
        <w:jc w:val="both"/>
        <w:rPr>
          <w:rFonts w:ascii="Times New Roman" w:eastAsia="MS PGothic" w:hAnsi="Times New Roman"/>
          <w:lang w:val="en-US"/>
        </w:rPr>
      </w:pPr>
    </w:p>
    <w:p w14:paraId="0871BF31" w14:textId="77777777" w:rsidR="00DA51A3" w:rsidRPr="00466FFD" w:rsidRDefault="00DA51A3" w:rsidP="00DA51A3">
      <w:pPr>
        <w:snapToGrid w:val="0"/>
        <w:spacing w:before="240" w:line="300" w:lineRule="auto"/>
        <w:rPr>
          <w:rFonts w:ascii="Times New Roman" w:eastAsia="MS PGothic" w:hAnsi="Times New Roman"/>
          <w:lang w:val="en-US"/>
        </w:rPr>
      </w:pPr>
      <w:r w:rsidRPr="00466FFD">
        <w:rPr>
          <w:rFonts w:ascii="Times New Roman" w:eastAsia="MS PGothic" w:hAnsi="Times New Roman"/>
          <w:b/>
          <w:bCs/>
          <w:lang w:val="en-US"/>
        </w:rPr>
        <w:lastRenderedPageBreak/>
        <w:t>2. Methods</w:t>
      </w:r>
    </w:p>
    <w:p w14:paraId="0EC05FD2" w14:textId="370AA7C7" w:rsidR="00DA51A3" w:rsidRDefault="00257F3A" w:rsidP="00A86AA6">
      <w:pPr>
        <w:snapToGrid w:val="0"/>
        <w:spacing w:after="120"/>
        <w:jc w:val="both"/>
        <w:rPr>
          <w:rFonts w:ascii="Times New Roman" w:eastAsia="MS PGothic" w:hAnsi="Times New Roman"/>
          <w:lang w:val="en-US"/>
        </w:rPr>
      </w:pPr>
      <w:r>
        <w:rPr>
          <w:rFonts w:ascii="Times New Roman" w:eastAsia="MS PGothic" w:hAnsi="Times New Roman"/>
          <w:lang w:val="en-US"/>
        </w:rPr>
        <w:t xml:space="preserve">The lumping procedure was performed on a detailed kinetic mechanism, built up following a hierarchical methodology, leveraging the state-of-the-art </w:t>
      </w:r>
      <w:proofErr w:type="spellStart"/>
      <w:r>
        <w:rPr>
          <w:rFonts w:ascii="Times New Roman" w:eastAsia="MS PGothic" w:hAnsi="Times New Roman"/>
          <w:lang w:val="en-US"/>
        </w:rPr>
        <w:t>submodels</w:t>
      </w:r>
      <w:proofErr w:type="spellEnd"/>
      <w:r>
        <w:rPr>
          <w:rFonts w:ascii="Times New Roman" w:eastAsia="MS PGothic" w:hAnsi="Times New Roman"/>
          <w:lang w:val="en-US"/>
        </w:rPr>
        <w:t xml:space="preserve"> for the single fuels: the core C</w:t>
      </w:r>
      <w:r w:rsidRPr="00257F3A">
        <w:rPr>
          <w:rFonts w:ascii="Times New Roman" w:eastAsia="MS PGothic" w:hAnsi="Times New Roman"/>
          <w:vertAlign w:val="subscript"/>
          <w:lang w:val="en-US"/>
        </w:rPr>
        <w:t>0</w:t>
      </w:r>
      <w:r>
        <w:rPr>
          <w:rFonts w:ascii="Times New Roman" w:eastAsia="MS PGothic" w:hAnsi="Times New Roman"/>
          <w:lang w:val="en-US"/>
        </w:rPr>
        <w:t>-C</w:t>
      </w:r>
      <w:r w:rsidRPr="00257F3A">
        <w:rPr>
          <w:rFonts w:ascii="Times New Roman" w:eastAsia="MS PGothic" w:hAnsi="Times New Roman"/>
          <w:vertAlign w:val="subscript"/>
          <w:lang w:val="en-US"/>
        </w:rPr>
        <w:t>2</w:t>
      </w:r>
      <w:r>
        <w:rPr>
          <w:rFonts w:ascii="Times New Roman" w:eastAsia="MS PGothic" w:hAnsi="Times New Roman"/>
          <w:lang w:val="en-US"/>
        </w:rPr>
        <w:t xml:space="preserve"> model was taken from the work of </w:t>
      </w:r>
      <w:proofErr w:type="spellStart"/>
      <w:r>
        <w:rPr>
          <w:rFonts w:ascii="Times New Roman" w:eastAsia="MS PGothic" w:hAnsi="Times New Roman"/>
          <w:lang w:val="en-US"/>
        </w:rPr>
        <w:t>Keromnes</w:t>
      </w:r>
      <w:proofErr w:type="spellEnd"/>
      <w:r>
        <w:rPr>
          <w:rFonts w:ascii="Times New Roman" w:eastAsia="MS PGothic" w:hAnsi="Times New Roman"/>
          <w:lang w:val="en-US"/>
        </w:rPr>
        <w:t xml:space="preserve"> et al. </w:t>
      </w:r>
      <w:r>
        <w:rPr>
          <w:rFonts w:ascii="Times New Roman" w:eastAsia="MS PGothic" w:hAnsi="Times New Roman"/>
          <w:lang w:val="en-US"/>
        </w:rPr>
        <w:fldChar w:fldCharType="begin" w:fldLock="1"/>
      </w:r>
      <w:r>
        <w:rPr>
          <w:rFonts w:ascii="Times New Roman" w:eastAsia="MS PGothic" w:hAnsi="Times New Roman"/>
          <w:lang w:val="en-US"/>
        </w:rPr>
        <w:instrText>ADDIN CSL_CITATION {"citationItems":[{"id":"ITEM-1","itemData":{"DOI":"10.1016/j.combustflame.2013.01.001","ISSN":"00102180","abstract":"The oxidation of syngas mixtures was investigated experimentally and simulated with an updated chemical kinetic model. Ignition delay times for H2/CO/O2/N2/Ar mixtures have been measured using two rapid compression machines and shock tubes at pressures from 1 to 70bar, over a temperature range of 914-2220K and at equivalence ratios from 0.1 to 4.0. Results show a strong dependence of ignition times on temperature and pressure at the end of the compression; ignition delays decrease with increasing temperature, pressure, and equivalence ratio. The reactivity of the syngas mixtures was found to be governed by hydrogen chemistry for CO concentrations lower than 50% in the fuel mixture. For higher CO concentrations, an inhibiting effect of CO was observed. Flame speeds were measured in helium for syngas mixtures with a high CO content and at elevated pressures of 5 and 10atm using the spherically expanding flame method. A detailed chemical kinetic mechanism for hydrogen and H2/CO (syngas) mixtures has been updated, rate constants have been adjusted to reflect new experimental information obtained at high pressures and new rate constant values recently published in the literature. Experimental results for ignition delay times and flame speeds have been compared with predictions using our newly revised chemical kinetic mechanism, and good agreement was observed. In the mechanism validation, particular emphasis is placed on predicting experimental data at high pressures (up to 70bar) and intermediate- to high-temperature conditions, particularly important for applications in internal combustion engines and gas turbines. The reaction sequence H2+HȮ2↔Ḣ+H2O2 followed by H2O2(+M)↔ȮH+ȮH(+M) was found to play a key role in hydrogen ignition under high-pressure and intermediate-temperature conditions. The rate constant for H2+HȮ2 showed strong sensitivity to high-pressure ignition times and has considerable uncertainty, based on literature values. A rate constant for this reaction is recommended based on available literature values and on our mechanism validation. © 2013 The Combustion Institute.","author":[{"dropping-particle":"","family":"Kéromnès","given":"Alan","non-dropping-particle":"","parse-names":false,"suffix":""},{"dropping-particle":"","family":"Metcalfe","given":"Wayne K.","non-dropping-particle":"","parse-names":false,"suffix":""},{"dropping-particle":"","family":"Heufer","given":"Karl A.","non-dropping-particle":"","parse-names":false,"suffix":""},{"dropping-particle":"","family":"Donohoe","given":"Nicola","non-dropping-particle":"","parse-names":false,"suffix":""},{"dropping-particle":"","family":"Das","given":"Apurba K.","non-dropping-particle":"","parse-names":false,"suffix":""},{"dropping-particle":"","family":"Sung","given":"Chih Jen","non-dropping-particle":"","parse-names":false,"suffix":""},{"dropping-particle":"","family":"Herzler","given":"Jürgen","non-dropping-particle":"","parse-names":false,"suffix":""},{"dropping-particle":"","family":"Naumann","given":"Clemens","non-dropping-particle":"","parse-names":false,"suffix":""},{"dropping-particle":"","family":"Griebel","given":"Peter","non-dropping-particle":"","parse-names":false,"suffix":""},{"dropping-particle":"","family":"Mathieu","given":"Olivier","non-dropping-particle":"","parse-names":false,"suffix":""},{"dropping-particle":"","family":"Krejci","given":"Michael C.","non-dropping-particle":"","parse-names":false,"suffix":""},{"dropping-particle":"","family":"Petersen","given":"Eric L.","non-dropping-particle":"","parse-names":false,"suffix":""},{"dropping-particle":"","family":"Pitz","given":"William J.","non-dropping-particle":"","parse-names":false,"suffix":""},{"dropping-particle":"","family":"Curran","given":"Henry J.","non-dropping-particle":"","parse-names":false,"suffix":""}],"container-title":"Combustion and Flame","id":"ITEM-1","issued":{"date-parts":[["2013"]]},"title":"An experimental and detailed chemical kinetic modeling study of hydrogen and syngas mixture oxidation at elevated pressures","type":"article-journal"},"uris":["http://www.mendeley.com/documents/?uuid=5d555971-1b02-42bd-af8a-f7578d61abd2"]}],"mendeley":{"formattedCitation":"[13]","plainTextFormattedCitation":"[13]","previouslyFormattedCitation":"[13]"},"properties":{"noteIndex":0},"schema":"https://github.com/citation-style-language/schema/raw/master/csl-citation.json"}</w:instrText>
      </w:r>
      <w:r>
        <w:rPr>
          <w:rFonts w:ascii="Times New Roman" w:eastAsia="MS PGothic" w:hAnsi="Times New Roman"/>
          <w:lang w:val="en-US"/>
        </w:rPr>
        <w:fldChar w:fldCharType="separate"/>
      </w:r>
      <w:r w:rsidRPr="00257F3A">
        <w:rPr>
          <w:rFonts w:ascii="Times New Roman" w:eastAsia="MS PGothic" w:hAnsi="Times New Roman"/>
          <w:noProof/>
          <w:lang w:val="en-US"/>
        </w:rPr>
        <w:t>[13]</w:t>
      </w:r>
      <w:r>
        <w:rPr>
          <w:rFonts w:ascii="Times New Roman" w:eastAsia="MS PGothic" w:hAnsi="Times New Roman"/>
          <w:lang w:val="en-US"/>
        </w:rPr>
        <w:fldChar w:fldCharType="end"/>
      </w:r>
      <w:r>
        <w:rPr>
          <w:rFonts w:ascii="Times New Roman" w:eastAsia="MS PGothic" w:hAnsi="Times New Roman"/>
          <w:lang w:val="en-US"/>
        </w:rPr>
        <w:t xml:space="preserve"> and Metcalfe et al. </w:t>
      </w:r>
      <w:r>
        <w:rPr>
          <w:rFonts w:ascii="Times New Roman" w:eastAsia="MS PGothic" w:hAnsi="Times New Roman"/>
          <w:lang w:val="en-US"/>
        </w:rPr>
        <w:fldChar w:fldCharType="begin" w:fldLock="1"/>
      </w:r>
      <w:r w:rsidR="00A86AA6">
        <w:rPr>
          <w:rFonts w:ascii="Times New Roman" w:eastAsia="MS PGothic" w:hAnsi="Times New Roman"/>
          <w:lang w:val="en-US"/>
        </w:rPr>
        <w:instrText>ADDIN CSL_CITATION {"citationItems":[{"id":"ITEM-1","itemData":{"DOI":"10.1002/kin.20802","ISSN":"05388066","abstract":"A detailed chemical kinetic mechanism has been developed to describe the oxidation of small hydrocarbon and oxygenated hydrocarbon species. The reactivity of these small fuels and intermediates is of critical importance in understanding and accurately describing the combustion characteristics, such as ignition delay time, flame speed, and emissions of practical fuels. The chosen rate expressions have been assembled through critical evaluation of the literature, with minimum optimization performed. The mechanism has been validated over a wide range of initial conditions and experimental devices, including flow reactor, shock tube, jet-stirred reactor, and flame studies. The current mechanism contains accurate kinetic descriptions for saturated and unsaturated hydrocarbons, namely methane, ethane, ethylene, and acetylene, and oxygenated species; formaldehyde, methanol, acetaldehyde, and ethanol. © 2013 Wiley Periodicals, Inc.","author":[{"dropping-particle":"","family":"Metcalfe","given":"Wayne K.","non-dropping-particle":"","parse-names":false,"suffix":""},{"dropping-particle":"","family":"Burke","given":"Sinéad M.","non-dropping-particle":"","parse-names":false,"suffix":""},{"dropping-particle":"","family":"Ahmed","given":"Syed S.","non-dropping-particle":"","parse-names":false,"suffix":""},{"dropping-particle":"","family":"Curran","given":"Henry J.","non-dropping-particle":"","parse-names":false,"suffix":""}],"container-title":"International Journal of Chemical Kinetics","id":"ITEM-1","issue":"10","issued":{"date-parts":[["2013"]]},"page":"638-675","title":"A hierarchical and comparative kinetic modeling study of C1 - C2 hydrocarbon and oxygenated fuels","type":"article-journal","volume":"45"},"uris":["http://www.mendeley.com/documents/?uuid=5e0d1b36-03e2-4b88-85cb-6aaaccc6276d"]}],"mendeley":{"formattedCitation":"[14]","plainTextFormattedCitation":"[14]","previouslyFormattedCitation":"[14]"},"properties":{"noteIndex":0},"schema":"https://github.com/citation-style-language/schema/raw/master/csl-citation.json"}</w:instrText>
      </w:r>
      <w:r>
        <w:rPr>
          <w:rFonts w:ascii="Times New Roman" w:eastAsia="MS PGothic" w:hAnsi="Times New Roman"/>
          <w:lang w:val="en-US"/>
        </w:rPr>
        <w:fldChar w:fldCharType="separate"/>
      </w:r>
      <w:r w:rsidRPr="00257F3A">
        <w:rPr>
          <w:rFonts w:ascii="Times New Roman" w:eastAsia="MS PGothic" w:hAnsi="Times New Roman"/>
          <w:noProof/>
          <w:lang w:val="en-US"/>
        </w:rPr>
        <w:t>[14]</w:t>
      </w:r>
      <w:r>
        <w:rPr>
          <w:rFonts w:ascii="Times New Roman" w:eastAsia="MS PGothic" w:hAnsi="Times New Roman"/>
          <w:lang w:val="en-US"/>
        </w:rPr>
        <w:fldChar w:fldCharType="end"/>
      </w:r>
      <w:r w:rsidR="00A86AA6">
        <w:rPr>
          <w:rFonts w:ascii="Times New Roman" w:eastAsia="MS PGothic" w:hAnsi="Times New Roman"/>
          <w:lang w:val="en-US"/>
        </w:rPr>
        <w:t>, while</w:t>
      </w:r>
      <w:r w:rsidR="00F5791A">
        <w:rPr>
          <w:rFonts w:ascii="Times New Roman" w:eastAsia="MS PGothic" w:hAnsi="Times New Roman"/>
          <w:lang w:val="en-US"/>
        </w:rPr>
        <w:t xml:space="preserve"> the</w:t>
      </w:r>
      <w:r w:rsidR="00A86AA6">
        <w:rPr>
          <w:rFonts w:ascii="Times New Roman" w:eastAsia="MS PGothic" w:hAnsi="Times New Roman"/>
          <w:lang w:val="en-US"/>
        </w:rPr>
        <w:t xml:space="preserve"> C</w:t>
      </w:r>
      <w:r w:rsidR="00A86AA6" w:rsidRPr="00A86AA6">
        <w:rPr>
          <w:rFonts w:ascii="Times New Roman" w:eastAsia="MS PGothic" w:hAnsi="Times New Roman"/>
          <w:vertAlign w:val="subscript"/>
          <w:lang w:val="en-US"/>
        </w:rPr>
        <w:t>3</w:t>
      </w:r>
      <w:r w:rsidR="00A86AA6">
        <w:rPr>
          <w:rFonts w:ascii="Times New Roman" w:eastAsia="MS PGothic" w:hAnsi="Times New Roman"/>
          <w:lang w:val="en-US"/>
        </w:rPr>
        <w:t xml:space="preserve"> mechanism was adopted after Burke et al. </w:t>
      </w:r>
      <w:r w:rsidR="00A86AA6">
        <w:rPr>
          <w:rFonts w:ascii="Times New Roman" w:eastAsia="MS PGothic" w:hAnsi="Times New Roman"/>
          <w:lang w:val="en-US"/>
        </w:rPr>
        <w:fldChar w:fldCharType="begin" w:fldLock="1"/>
      </w:r>
      <w:r w:rsidR="00A86AA6">
        <w:rPr>
          <w:rFonts w:ascii="Times New Roman" w:eastAsia="MS PGothic" w:hAnsi="Times New Roman"/>
          <w:lang w:val="en-US"/>
        </w:rPr>
        <w:instrText>ADDIN CSL_CITATION {"citationItems":[{"id":"ITEM-1","itemData":{"DOI":"10.1016/j.combustflame.2014.07.032","ISSN":"15562921","abstract":"Experimental data obtained in this study (Part II) complement the speciation data presented in Part I, but also offer a basis for extensive facility cross-comparisons for both experimental ignition delay time (IDT) and laminar flame speed (LFS) observables. To improve our understanding of the ignition characteristics of propene, a series of IDT experiments were performed in six different shock tubes and two rapid compression machines (RCMs) under conditions not previously studied. This work is the first of its kind to directly compare ignition in several different shock tubes over a wide range of conditions. For common nominal reaction conditions among these facilities, cross-comparison of shock tube IDTs suggests 20-30% reproducibility (2σ) for the IDT observable. The combination of shock tube and RCM data greatly expands the data available for validation of propene oxidation models to higher pressures (2-40. atm) and lower temperatures (750-1750. K).Propene flames were studied at pressures from 1 to 20. atm and unburned gas temperatures of 295-398. K for a range of equivalence ratios and dilutions in different facilities. The present propene-air LFS results at 1. atm were also compared to LFS measurements from the literature. With respect to initial reaction conditions, the present experimental LFS cross-comparison is not as comprehensive as the IDT comparison; however, it still suggests reproducibility limits for the LFS observable. For the LFS results, there was agreement between certain data sets and for certain equivalence ratios (mostly in the lean region), but the remaining discrepancies highlight the need to reduce uncertainties in laminar flame speed experiments amongst different groups and different methods. Moreover, this is the first study to investigate the burning rate characteristics of propene at elevated pressures (&gt;5. atm).IDT and LFS measurements are compared to predictions of the chemical kinetic mechanism presented in Part I and good agreement is observed.","author":[{"dropping-particle":"","family":"Burke","given":"Sinéad M.","non-dropping-particle":"","parse-names":false,"suffix":""},{"dropping-particle":"","family":"Burke","given":"Ultan","non-dropping-particle":"","parse-names":false,"suffix":""},{"dropping-particle":"","family":"Mc Donagh","given":"Reuben","non-dropping-particle":"","parse-names":false,"suffix":""},{"dropping-particle":"","family":"Mathieu","given":"Olivier","non-dropping-particle":"","parse-names":false,"suffix":""},{"dropping-particle":"","family":"Osorio","given":"Irmis","non-dropping-particle":"","parse-names":false,"suffix":""},{"dropping-particle":"","family":"Keesee","given":"Charles","non-dropping-particle":"","parse-names":false,"suffix":""},{"dropping-particle":"","family":"Morones","given":"Anibal","non-dropping-particle":"","parse-names":false,"suffix":""},{"dropping-particle":"","family":"Petersen","given":"Eric L.","non-dropping-particle":"","parse-names":false,"suffix":""},{"dropping-particle":"","family":"Wang","given":"Weijing","non-dropping-particle":"","parse-names":false,"suffix":""},{"dropping-particle":"","family":"DeVerter","given":"Trent A.","non-dropping-particle":"","parse-names":false,"suffix":""},{"dropping-particle":"","family":"Oehlschlaeger","given":"Matthew A.","non-dropping-particle":"","parse-names":false,"suffix":""},{"dropping-particle":"","family":"Rhodes","given":"Brandie","non-dropping-particle":"","parse-names":false,"suffix":""},{"dropping-particle":"","family":"Hanson","given":"Ronald K.","non-dropping-particle":"","parse-names":false,"suffix":""},{"dropping-particle":"","family":"Davidson","given":"David F.","non-dropping-particle":"","parse-names":false,"suffix":""},{"dropping-particle":"","family":"Weber","given":"Bryan W.","non-dropping-particle":"","parse-names":false,"suffix":""},{"dropping-particle":"","family":"Sung","given":"Chih Jen","non-dropping-particle":"","parse-names":false,"suffix":""},{"dropping-particle":"","family":"Santner","given":"Jeffrey","non-dropping-particle":"","parse-names":false,"suffix":""},{"dropping-particle":"","family":"Ju","given":"Yiguang","non-dropping-particle":"","parse-names":false,"suffix":""},{"dropping-particle":"","family":"Haas","given":"Francis M.","non-dropping-particle":"","parse-names":false,"suffix":""},{"dropping-particle":"","family":"Dryer","given":"Frederick L.","non-dropping-particle":"","parse-names":false,"suffix":""},{"dropping-particle":"","family":"Volkov","given":"Evgeniy N.","non-dropping-particle":"","parse-names":false,"suffix":""},{"dropping-particle":"","family":"Nilsson","given":"Elna J.K.","non-dropping-particle":"","parse-names":false,"suffix":""},{"dropping-particle":"","family":"Konnov","given":"Alexander A.","non-dropping-particle":"","parse-names":false,"suffix":""},{"dropping-particle":"","family":"Alrefae","given":"Majed","non-dropping-particle":"","parse-names":false,"suffix":""},{"dropping-particle":"","family":"Khaled","given":"Fethi","non-dropping-particle":"","parse-names":false,"suffix":""},{"dropping-particle":"","family":"Farooq","given":"Aamir","non-dropping-particle":"","parse-names":false,"suffix":""},{"dropping-particle":"","family":"Dirrenberger","given":"Patricia","non-dropping-particle":"","parse-names":false,"suffix":""},{"dropping-particle":"","family":"Glaude","given":"Pierre Alexandre","non-dropping-particle":"","parse-names":false,"suffix":""},{"dropping-particle":"","family":"Battin-Leclerc","given":"Frédérique","non-dropping-particle":"","parse-names":false,"suffix":""},{"dropping-particle":"","family":"Curran","given":"Henry J.","non-dropping-particle":"","parse-names":false,"suffix":""}],"container-title":"Combustion and Flame","id":"ITEM-1","issue":"2","issued":{"date-parts":[["2015"]]},"page":"296-314","title":"An experimental and modeling study of propene oxidation. Part 2: Ignition delay time and flame speed measurements","type":"article-journal","volume":"162"},"uris":["http://www.mendeley.com/documents/?uuid=fee9f043-8149-4209-bb24-edab481894ab"]}],"mendeley":{"formattedCitation":"[15]","plainTextFormattedCitation":"[15]","previouslyFormattedCitation":"[15]"},"properties":{"noteIndex":0},"schema":"https://github.com/citation-style-language/schema/raw/master/csl-citation.json"}</w:instrText>
      </w:r>
      <w:r w:rsidR="00A86AA6">
        <w:rPr>
          <w:rFonts w:ascii="Times New Roman" w:eastAsia="MS PGothic" w:hAnsi="Times New Roman"/>
          <w:lang w:val="en-US"/>
        </w:rPr>
        <w:fldChar w:fldCharType="separate"/>
      </w:r>
      <w:r w:rsidR="00A86AA6" w:rsidRPr="00A86AA6">
        <w:rPr>
          <w:rFonts w:ascii="Times New Roman" w:eastAsia="MS PGothic" w:hAnsi="Times New Roman"/>
          <w:noProof/>
          <w:lang w:val="en-US"/>
        </w:rPr>
        <w:t>[15]</w:t>
      </w:r>
      <w:r w:rsidR="00A86AA6">
        <w:rPr>
          <w:rFonts w:ascii="Times New Roman" w:eastAsia="MS PGothic" w:hAnsi="Times New Roman"/>
          <w:lang w:val="en-US"/>
        </w:rPr>
        <w:fldChar w:fldCharType="end"/>
      </w:r>
      <w:r w:rsidR="00A86AA6">
        <w:rPr>
          <w:rFonts w:ascii="Times New Roman" w:eastAsia="MS PGothic" w:hAnsi="Times New Roman"/>
          <w:lang w:val="en-US"/>
        </w:rPr>
        <w:t>. The implementation of the ethers chemistry followed a hierarchical procedure, too: DME, or OME</w:t>
      </w:r>
      <w:r w:rsidR="00A86AA6" w:rsidRPr="00A86AA6">
        <w:rPr>
          <w:rFonts w:ascii="Times New Roman" w:eastAsia="MS PGothic" w:hAnsi="Times New Roman"/>
          <w:vertAlign w:val="subscript"/>
          <w:lang w:val="en-US"/>
        </w:rPr>
        <w:t>0</w:t>
      </w:r>
      <w:r w:rsidR="00A86AA6">
        <w:rPr>
          <w:rFonts w:ascii="Times New Roman" w:eastAsia="MS PGothic" w:hAnsi="Times New Roman"/>
          <w:lang w:val="en-US"/>
        </w:rPr>
        <w:t xml:space="preserve">, was taken from the work of Burke et al. </w:t>
      </w:r>
      <w:r w:rsidR="00A86AA6">
        <w:rPr>
          <w:rFonts w:ascii="Times New Roman" w:eastAsia="MS PGothic" w:hAnsi="Times New Roman"/>
          <w:lang w:val="en-US"/>
        </w:rPr>
        <w:fldChar w:fldCharType="begin" w:fldLock="1"/>
      </w:r>
      <w:r w:rsidR="00A86AA6">
        <w:rPr>
          <w:rFonts w:ascii="Times New Roman" w:eastAsia="MS PGothic" w:hAnsi="Times New Roman"/>
          <w:lang w:val="en-US"/>
        </w:rPr>
        <w:instrText>ADDIN CSL_CITATION {"citationItems":[{"id":"ITEM-1","itemData":{"DOI":"10.1016/j.combustflame.2014.08.014","ISSN":"15562921","abstract":"The development of accurate chemical kinetic models capable of predicting the combustion of methane and dimethyl ether in common combustion environments such as compression ignition engines and gas turbines is important as it provides valuable data and understanding of these fuels under conditions that are difficult and expensive to study in the real combustors. In this work, both experimental and chemical kinetic model-predicted ignition delay time data are provided covering a range of conditions relevant to gas turbine environments (T=600-1600K, p=7-41atm, ϕ=0.3, 0.5, 1.0, and 2.0 in 'air' mixtures). The detailed chemical kinetic model (Mech_56.54) is capable of accurately predicting this wide range of data, and it is the first mechanism to incorporate high-level rate constant measurements and calculations where available for the reactions of DME. This mechanism is also the first to apply a pressure-dependent treatment to the low-temperature reactions of DME. It has been validated using available literature data including flow reactor, jet-stirred reactor, shock-tube ignition delay times, shock-tube speciation, flame speed, and flame speciation data. New ignition delay time measurements are presented for methane, dimethyl ether, and their mixtures; these data were obtained using three different shock tubes and a rapid compression machine. In addition to the DME/CH4 blends, high-pressure data for pure DME and pure methane were also obtained. Where possible, the new data were compared with existing data from the literature, with good agreement.","author":[{"dropping-particle":"","family":"Burke","given":"Ultan","non-dropping-particle":"","parse-names":false,"suffix":""},{"dropping-particle":"","family":"Somers","given":"Kieran P.","non-dropping-particle":"","parse-names":false,"suffix":""},{"dropping-particle":"","family":"O'Toole","given":"Peter","non-dropping-particle":"","parse-names":false,"suffix":""},{"dropping-particle":"","family":"Zinner","given":"Chis M.","non-dropping-particle":"","parse-names":false,"suffix":""},{"dropping-particle":"","family":"Marquet","given":"Nicolas","non-dropping-particle":"","parse-names":false,"suffix":""},{"dropping-particle":"","family":"Bourque","given":"Gilles","non-dropping-particle":"","parse-names":false,"suffix":""},{"dropping-particle":"","family":"Petersen","given":"Eric L.","non-dropping-particle":"","parse-names":false,"suffix":""},{"dropping-particle":"","family":"Metcalfe","given":"Wayne K.","non-dropping-particle":"","parse-names":false,"suffix":""},{"dropping-particle":"","family":"Serinyel","given":"Zeynep","non-dropping-particle":"","parse-names":false,"suffix":""},{"dropping-particle":"","family":"Curran","given":"Henry J.","non-dropping-particle":"","parse-names":false,"suffix":""}],"container-title":"Combustion and Flame","id":"ITEM-1","issued":{"date-parts":[["2015"]]},"title":"An ignition delay and kinetic modeling study of methane, dimethyl ether, and their mixtures at high pressures","type":"article-journal"},"uris":["http://www.mendeley.com/documents/?uuid=f93aef28-40ac-451f-a5a6-1f43029dfbaf"]}],"mendeley":{"formattedCitation":"[5]","plainTextFormattedCitation":"[5]","previouslyFormattedCitation":"[5]"},"properties":{"noteIndex":0},"schema":"https://github.com/citation-style-language/schema/raw/master/csl-citation.json"}</w:instrText>
      </w:r>
      <w:r w:rsidR="00A86AA6">
        <w:rPr>
          <w:rFonts w:ascii="Times New Roman" w:eastAsia="MS PGothic" w:hAnsi="Times New Roman"/>
          <w:lang w:val="en-US"/>
        </w:rPr>
        <w:fldChar w:fldCharType="separate"/>
      </w:r>
      <w:r w:rsidR="00A86AA6" w:rsidRPr="00A86AA6">
        <w:rPr>
          <w:rFonts w:ascii="Times New Roman" w:eastAsia="MS PGothic" w:hAnsi="Times New Roman"/>
          <w:noProof/>
          <w:lang w:val="en-US"/>
        </w:rPr>
        <w:t>[5]</w:t>
      </w:r>
      <w:r w:rsidR="00A86AA6">
        <w:rPr>
          <w:rFonts w:ascii="Times New Roman" w:eastAsia="MS PGothic" w:hAnsi="Times New Roman"/>
          <w:lang w:val="en-US"/>
        </w:rPr>
        <w:fldChar w:fldCharType="end"/>
      </w:r>
      <w:r w:rsidR="00A86AA6">
        <w:rPr>
          <w:rFonts w:ascii="Times New Roman" w:eastAsia="MS PGothic" w:hAnsi="Times New Roman"/>
          <w:lang w:val="en-US"/>
        </w:rPr>
        <w:t>, while DMM, or OME</w:t>
      </w:r>
      <w:r w:rsidR="00A86AA6" w:rsidRPr="00A86AA6">
        <w:rPr>
          <w:rFonts w:ascii="Times New Roman" w:eastAsia="MS PGothic" w:hAnsi="Times New Roman"/>
          <w:vertAlign w:val="subscript"/>
          <w:lang w:val="en-US"/>
        </w:rPr>
        <w:t>1</w:t>
      </w:r>
      <w:r w:rsidR="00A86AA6">
        <w:rPr>
          <w:rFonts w:ascii="Times New Roman" w:eastAsia="MS PGothic" w:hAnsi="Times New Roman"/>
          <w:lang w:val="en-US"/>
        </w:rPr>
        <w:t xml:space="preserve">, was implemented by using the recent model by Jacobs et al. </w:t>
      </w:r>
      <w:r w:rsidR="00A86AA6">
        <w:rPr>
          <w:rFonts w:ascii="Times New Roman" w:eastAsia="MS PGothic" w:hAnsi="Times New Roman"/>
          <w:lang w:val="en-US"/>
        </w:rPr>
        <w:fldChar w:fldCharType="begin" w:fldLock="1"/>
      </w:r>
      <w:r w:rsidR="00A86AA6">
        <w:rPr>
          <w:rFonts w:ascii="Times New Roman" w:eastAsia="MS PGothic" w:hAnsi="Times New Roman"/>
          <w:lang w:val="en-US"/>
        </w:rPr>
        <w:instrText>ADDIN CSL_CITATION {"citationItems":[{"id":"ITEM-1","itemData":{"DOI":"10.1016/j.combustflame.2018.12.026","ISSN":"15562921","abstract":"In this study (Part II), the oxidation of dimethoxymethane (DMM) is investigated and a detailed chemical reaction model developed for a comprehensive description of both high- and low-temperature oxidation processes. The sub-mechanism of DMM is implemented using AramcoMech2.0 as the base mechanism. Rate coefficients are based on analogies with those for dimethyl ether, diethyl ether, and n-pentane oxidation. Furthermore, theoretical studies from recent works are also included in the present model and new calculations for the dissociation kinetics of Q˙OOH radicals have been carried out at the CCSD(T)/CBS(aug-cc-pVXZ; X = D, T) // B2PLYP-D3/6-311 + + G(d,p) level of theory. For validation, new ignition delay time experiments have been performed in a shock tube (ST), a rapid compression machine (RCM), and in a laminar flow reactor covering a wide range of conditions (p = 1–40 bar, T = 590–1215 K, φ = 1). In addition, the kinetic model is validated against laminar burning velocities, jet-stirred reactor, plug flow reactor and further ST and RCM experimental datasets from the literature. Pathway and sensitivity analyses were used to identify critical reaction pathways in the DMM oxidation mechanism. These show that the reactivity of DMM at intermediate temperatures is controlled by the branching between pathways initiated on the primary or secondary fuel radical. While primary fuel radicals eventually lead to chain branching, secondary fuel radical consumption is controlled by fast β-scission over a wide range of temperatures, which inhibits reactivity.","author":[{"dropping-particle":"","family":"Jacobs","given":"Sascha","non-dropping-particle":"","parse-names":false,"suffix":""},{"dropping-particle":"","family":"Döntgen","given":"Malte","non-dropping-particle":"","parse-names":false,"suffix":""},{"dropping-particle":"","family":"Alquaity","given":"Awad B.S.","non-dropping-particle":"","parse-names":false,"suffix":""},{"dropping-particle":"","family":"Kopp","given":"Wassja A.","non-dropping-particle":"","parse-names":false,"suffix":""},{"dropping-particle":"","family":"Kröger","given":"Leif C.","non-dropping-particle":"","parse-names":false,"suffix":""},{"dropping-particle":"","family":"Burke","given":"Ultan","non-dropping-particle":"","parse-names":false,"suffix":""},{"dropping-particle":"","family":"Pitsch","given":"Heinz","non-dropping-particle":"","parse-names":false,"suffix":""},{"dropping-particle":"","family":"Leonhard","given":"Kai","non-dropping-particle":"","parse-names":false,"suffix":""},{"dropping-particle":"","family":"Curran","given":"Henry J.","non-dropping-particle":"","parse-names":false,"suffix":""},{"dropping-particle":"","family":"Heufer","given":"K. Alexander","non-dropping-particle":"","parse-names":false,"suffix":""}],"container-title":"Combustion and Flame","id":"ITEM-1","issued":{"date-parts":[["2019"]]},"page":"522-533","publisher":"Elsevier","title":"Detailed kinetic modeling of dimethoxymethane. Part II: Experimental and theoretical study of the kinetics and reaction mechanism","type":"article-journal","volume":"205"},"uris":["http://www.mendeley.com/documents/?uuid=f757f5ff-3be2-408a-85b7-2658a08ff261"]}],"mendeley":{"formattedCitation":"[6]","plainTextFormattedCitation":"[6]","previouslyFormattedCitation":"[6]"},"properties":{"noteIndex":0},"schema":"https://github.com/citation-style-language/schema/raw/master/csl-citation.json"}</w:instrText>
      </w:r>
      <w:r w:rsidR="00A86AA6">
        <w:rPr>
          <w:rFonts w:ascii="Times New Roman" w:eastAsia="MS PGothic" w:hAnsi="Times New Roman"/>
          <w:lang w:val="en-US"/>
        </w:rPr>
        <w:fldChar w:fldCharType="separate"/>
      </w:r>
      <w:r w:rsidR="00A86AA6" w:rsidRPr="00A86AA6">
        <w:rPr>
          <w:rFonts w:ascii="Times New Roman" w:eastAsia="MS PGothic" w:hAnsi="Times New Roman"/>
          <w:noProof/>
          <w:lang w:val="en-US"/>
        </w:rPr>
        <w:t>[6]</w:t>
      </w:r>
      <w:r w:rsidR="00A86AA6">
        <w:rPr>
          <w:rFonts w:ascii="Times New Roman" w:eastAsia="MS PGothic" w:hAnsi="Times New Roman"/>
          <w:lang w:val="en-US"/>
        </w:rPr>
        <w:fldChar w:fldCharType="end"/>
      </w:r>
      <w:r w:rsidR="00A86AA6">
        <w:rPr>
          <w:rFonts w:ascii="Times New Roman" w:eastAsia="MS PGothic" w:hAnsi="Times New Roman"/>
          <w:lang w:val="en-US"/>
        </w:rPr>
        <w:t>. On top of them, the model by Cai et al, describing OME</w:t>
      </w:r>
      <w:r w:rsidR="00A86AA6" w:rsidRPr="00A86AA6">
        <w:rPr>
          <w:rFonts w:ascii="Times New Roman" w:eastAsia="MS PGothic" w:hAnsi="Times New Roman"/>
          <w:vertAlign w:val="subscript"/>
          <w:lang w:val="en-US"/>
        </w:rPr>
        <w:t>2-4</w:t>
      </w:r>
      <w:r w:rsidR="00A86AA6">
        <w:rPr>
          <w:rFonts w:ascii="Times New Roman" w:eastAsia="MS PGothic" w:hAnsi="Times New Roman"/>
          <w:lang w:val="en-US"/>
        </w:rPr>
        <w:t xml:space="preserve"> chemistry using a reaction-classes approach, was added. For all of the species, thermodynamic properties were updated from the database of </w:t>
      </w:r>
      <w:proofErr w:type="spellStart"/>
      <w:r w:rsidR="00A86AA6">
        <w:rPr>
          <w:rFonts w:ascii="Times New Roman" w:eastAsia="MS PGothic" w:hAnsi="Times New Roman"/>
          <w:lang w:val="en-US"/>
        </w:rPr>
        <w:t>Burcat</w:t>
      </w:r>
      <w:proofErr w:type="spellEnd"/>
      <w:r w:rsidR="00A86AA6">
        <w:rPr>
          <w:rFonts w:ascii="Times New Roman" w:eastAsia="MS PGothic" w:hAnsi="Times New Roman"/>
          <w:lang w:val="en-US"/>
        </w:rPr>
        <w:t xml:space="preserve"> and </w:t>
      </w:r>
      <w:proofErr w:type="spellStart"/>
      <w:r w:rsidR="00A86AA6">
        <w:rPr>
          <w:rFonts w:ascii="Times New Roman" w:eastAsia="MS PGothic" w:hAnsi="Times New Roman"/>
          <w:lang w:val="en-US"/>
        </w:rPr>
        <w:t>Ruscic</w:t>
      </w:r>
      <w:proofErr w:type="spellEnd"/>
      <w:r w:rsidR="00A86AA6">
        <w:rPr>
          <w:rFonts w:ascii="Times New Roman" w:eastAsia="MS PGothic" w:hAnsi="Times New Roman"/>
          <w:lang w:val="en-US"/>
        </w:rPr>
        <w:t xml:space="preserve"> </w:t>
      </w:r>
      <w:r w:rsidR="00A86AA6">
        <w:rPr>
          <w:rFonts w:ascii="Times New Roman" w:eastAsia="MS PGothic" w:hAnsi="Times New Roman"/>
          <w:lang w:val="en-US"/>
        </w:rPr>
        <w:fldChar w:fldCharType="begin" w:fldLock="1"/>
      </w:r>
      <w:r w:rsidR="00A86AA6">
        <w:rPr>
          <w:rFonts w:ascii="Times New Roman" w:eastAsia="MS PGothic" w:hAnsi="Times New Roman"/>
          <w:lang w:val="en-US"/>
        </w:rPr>
        <w:instrText>ADDIN CSL_CITATION {"citationItems":[{"id":"ITEM-1","itemData":{"DOI":"10.2172/925269","ISBN":"TAE960","abstract":"The thermochemical database of species involved in combustion processes is and has been available for free use for over 25 years. It was first published in print in 1984, approximately 8 years after it was first assembled, and contained 215 species at the time. This is the 7th printed edition and most likely will be the last one in print in the present format, which involves substantial manual labor. The database currently contains more than 1300 species, specifically organic molecules and radicals, but also inorganic species connected to combustion and air pollution. Since 1991 this database is freely available on the internet, at the Technion-IIT ftp server, and it is continuously expanded and corrected. The database is mirrored daily at an official mirror site, and at random at about a dozen unofficial mirror and “finger” sites. The present edition contains numerous corrections and many recalculations of data of provisory type by the G3//B3LYP method, a high-accuracy composite ab initio calculation. About 300 species are newly calculated and are not yet published elsewhere. In anticipation of the full coupling, which is under development, the database started incor- porating the available (as yet unpublished) values from Active Thermochemical Tables. The electronic version now also contains an XML file of the main database to allow transfer to other formats and ease finding specific information of interest. The database is used by scientists, educators, engineers and students at all levels, dealing primarily with combustion and air pollution, jet engines, rocket propulsion, fireworks, but also by researchers involved in upper atmosphere kinetics, astrophysics, abrasion metallurgy, etc. This introductory article contains explanations of the database and the means to use it, its sources, ways of calculation, and assessments of the accuracy of data.","author":[{"dropping-particle":"","family":"Burcat","given":"Alexander","non-dropping-particle":"","parse-names":false,"suffix":""},{"dropping-particle":"","family":"Ruscic","given":"Branko","non-dropping-particle":"","parse-names":false,"suffix":""}],"container-title":"Technical Report","id":"ITEM-1","issue":"September","issued":{"date-parts":[["2005"]]},"page":"ANL-05/20 TAE 960","title":"Third millennium ideal gas and condensed phase thermochemical database for combustion with updates from active thermochemical tables","type":"article-journal","volume":"ANL-05/20"},"uris":["http://www.mendeley.com/documents/?uuid=033b946f-c936-4c22-9af2-954c9c31936d"]}],"mendeley":{"formattedCitation":"[16]","plainTextFormattedCitation":"[16]","previouslyFormattedCitation":"[16]"},"properties":{"noteIndex":0},"schema":"https://github.com/citation-style-language/schema/raw/master/csl-citation.json"}</w:instrText>
      </w:r>
      <w:r w:rsidR="00A86AA6">
        <w:rPr>
          <w:rFonts w:ascii="Times New Roman" w:eastAsia="MS PGothic" w:hAnsi="Times New Roman"/>
          <w:lang w:val="en-US"/>
        </w:rPr>
        <w:fldChar w:fldCharType="separate"/>
      </w:r>
      <w:r w:rsidR="00A86AA6" w:rsidRPr="00A86AA6">
        <w:rPr>
          <w:rFonts w:ascii="Times New Roman" w:eastAsia="MS PGothic" w:hAnsi="Times New Roman"/>
          <w:noProof/>
          <w:lang w:val="en-US"/>
        </w:rPr>
        <w:t>[16]</w:t>
      </w:r>
      <w:r w:rsidR="00A86AA6">
        <w:rPr>
          <w:rFonts w:ascii="Times New Roman" w:eastAsia="MS PGothic" w:hAnsi="Times New Roman"/>
          <w:lang w:val="en-US"/>
        </w:rPr>
        <w:fldChar w:fldCharType="end"/>
      </w:r>
      <w:r w:rsidR="00A86AA6">
        <w:rPr>
          <w:rFonts w:ascii="Times New Roman" w:eastAsia="MS PGothic" w:hAnsi="Times New Roman"/>
          <w:lang w:val="en-US"/>
        </w:rPr>
        <w:t>.</w:t>
      </w:r>
      <w:r w:rsidR="004B0CE1">
        <w:rPr>
          <w:rFonts w:ascii="Times New Roman" w:eastAsia="MS PGothic" w:hAnsi="Times New Roman"/>
          <w:lang w:val="en-US"/>
        </w:rPr>
        <w:t xml:space="preserve"> Overall, the detailed mechanism accounted for 282 species and 2657 reactions.</w:t>
      </w:r>
    </w:p>
    <w:p w14:paraId="08C43FA2" w14:textId="5F6D264F" w:rsidR="00A86AA6" w:rsidRDefault="00A86AA6" w:rsidP="00A86AA6">
      <w:pPr>
        <w:snapToGrid w:val="0"/>
        <w:spacing w:after="120"/>
        <w:jc w:val="both"/>
        <w:rPr>
          <w:rFonts w:ascii="Times New Roman" w:eastAsia="MS PGothic" w:hAnsi="Times New Roman"/>
          <w:iCs/>
          <w:lang w:val="en-US"/>
        </w:rPr>
      </w:pPr>
      <w:r>
        <w:rPr>
          <w:rFonts w:ascii="Times New Roman" w:eastAsia="MS PGothic" w:hAnsi="Times New Roman"/>
          <w:iCs/>
          <w:lang w:val="en-US"/>
        </w:rPr>
        <w:t xml:space="preserve">On the other hand, the chemical lumping procedure was performed by adapting a recently-developed methodology, initially devised for </w:t>
      </w:r>
      <w:r w:rsidRPr="00A86AA6">
        <w:rPr>
          <w:rFonts w:ascii="Times New Roman" w:eastAsia="MS PGothic" w:hAnsi="Times New Roman"/>
          <w:iCs/>
          <w:lang w:val="en-US"/>
        </w:rPr>
        <w:t xml:space="preserve">master equation solution </w:t>
      </w:r>
      <w:r w:rsidR="00F5791A">
        <w:rPr>
          <w:rFonts w:ascii="Times New Roman" w:eastAsia="MS PGothic" w:hAnsi="Times New Roman"/>
          <w:iCs/>
          <w:lang w:val="en-US"/>
        </w:rPr>
        <w:t>techniques</w:t>
      </w:r>
      <w:r>
        <w:rPr>
          <w:rFonts w:ascii="Times New Roman" w:eastAsia="MS PGothic" w:hAnsi="Times New Roman"/>
          <w:iCs/>
          <w:lang w:val="en-US"/>
        </w:rPr>
        <w:t xml:space="preserve"> </w:t>
      </w:r>
      <w:r>
        <w:rPr>
          <w:rFonts w:ascii="Times New Roman" w:eastAsia="MS PGothic" w:hAnsi="Times New Roman"/>
          <w:iCs/>
          <w:lang w:val="en-US"/>
        </w:rPr>
        <w:fldChar w:fldCharType="begin" w:fldLock="1"/>
      </w:r>
      <w:r w:rsidR="004B0CE1">
        <w:rPr>
          <w:rFonts w:ascii="Times New Roman" w:eastAsia="MS PGothic" w:hAnsi="Times New Roman"/>
          <w:iCs/>
          <w:lang w:val="en-US"/>
        </w:rPr>
        <w:instrText>ADDIN CSL_CITATION {"citationItems":[{"id":"ITEM-1","itemData":{"author":[{"dropping-particle":"","family":"Pratali Maffei","given":"Luna","non-dropping-particle":"","parse-names":false,"suffix":""},{"dropping-particle":"","family":"Pelucchi","given":"Matteo","non-dropping-particle":"","parse-names":false,"suffix":""},{"dropping-particle":"","family":"Cavallotti","given":"Carlo","non-dropping-particle":"","parse-names":false,"suffix":""},{"dropping-particle":"","family":"Bertolino","given":"Andrea","non-dropping-particle":"","parse-names":false,"suffix":""},{"dropping-particle":"","family":"Faravelli","given":"Tiziano","non-dropping-particle":"","parse-names":false,"suffix":""}],"container-title":"Chemical Engineering Journal","id":"ITEM-1","issued":{"date-parts":[["2021"]]},"page":"129954","publisher":"Elsevier","title":"Master equation lumping for multi-well potential energy surfaces: A bridge between ab initio based rate constant calculations and large kinetic mechanisms","type":"article-journal","volume":"422"},"uris":["http://www.mendeley.com/documents/?uuid=76624070-4025-4211-8b53-c66770c24de9"]}],"mendeley":{"formattedCitation":"[17]","plainTextFormattedCitation":"[17]","previouslyFormattedCitation":"[17]"},"properties":{"noteIndex":0},"schema":"https://github.com/citation-style-language/schema/raw/master/csl-citation.json"}</w:instrText>
      </w:r>
      <w:r>
        <w:rPr>
          <w:rFonts w:ascii="Times New Roman" w:eastAsia="MS PGothic" w:hAnsi="Times New Roman"/>
          <w:iCs/>
          <w:lang w:val="en-US"/>
        </w:rPr>
        <w:fldChar w:fldCharType="separate"/>
      </w:r>
      <w:r w:rsidRPr="00A86AA6">
        <w:rPr>
          <w:rFonts w:ascii="Times New Roman" w:eastAsia="MS PGothic" w:hAnsi="Times New Roman"/>
          <w:iCs/>
          <w:noProof/>
          <w:lang w:val="en-US"/>
        </w:rPr>
        <w:t>[17]</w:t>
      </w:r>
      <w:r>
        <w:rPr>
          <w:rFonts w:ascii="Times New Roman" w:eastAsia="MS PGothic" w:hAnsi="Times New Roman"/>
          <w:iCs/>
          <w:lang w:val="en-US"/>
        </w:rPr>
        <w:fldChar w:fldCharType="end"/>
      </w:r>
      <w:r w:rsidR="00B60DB3">
        <w:rPr>
          <w:rFonts w:ascii="Times New Roman" w:eastAsia="MS PGothic" w:hAnsi="Times New Roman"/>
          <w:iCs/>
          <w:lang w:val="en-US"/>
        </w:rPr>
        <w:t xml:space="preserve">. After dividing the mechanism in separate </w:t>
      </w:r>
      <w:proofErr w:type="spellStart"/>
      <w:r w:rsidR="00B60DB3">
        <w:rPr>
          <w:rFonts w:ascii="Times New Roman" w:eastAsia="MS PGothic" w:hAnsi="Times New Roman"/>
          <w:iCs/>
          <w:lang w:val="en-US"/>
        </w:rPr>
        <w:t>submechanisms</w:t>
      </w:r>
      <w:proofErr w:type="spellEnd"/>
      <w:r w:rsidR="00B60DB3">
        <w:rPr>
          <w:rFonts w:ascii="Times New Roman" w:eastAsia="MS PGothic" w:hAnsi="Times New Roman"/>
          <w:iCs/>
          <w:lang w:val="en-US"/>
        </w:rPr>
        <w:t xml:space="preserve">, according to the global stoichiometry, and identifying the species to be grouped using a structural-isomerism criterion, the composition of the new, fictitious pseudospecies was evaluated by performing 0-dimensional </w:t>
      </w:r>
      <w:proofErr w:type="gramStart"/>
      <w:r w:rsidR="00B60DB3">
        <w:rPr>
          <w:rFonts w:ascii="Times New Roman" w:eastAsia="MS PGothic" w:hAnsi="Times New Roman"/>
          <w:iCs/>
          <w:lang w:val="en-US"/>
        </w:rPr>
        <w:t>simulations, and</w:t>
      </w:r>
      <w:proofErr w:type="gramEnd"/>
      <w:r w:rsidR="00B60DB3">
        <w:rPr>
          <w:rFonts w:ascii="Times New Roman" w:eastAsia="MS PGothic" w:hAnsi="Times New Roman"/>
          <w:iCs/>
          <w:lang w:val="en-US"/>
        </w:rPr>
        <w:t xml:space="preserve"> evaluating in this way the branching fractions of each of the composing isomers.</w:t>
      </w:r>
      <w:r w:rsidR="004B0CE1">
        <w:rPr>
          <w:rFonts w:ascii="Times New Roman" w:eastAsia="MS PGothic" w:hAnsi="Times New Roman"/>
          <w:iCs/>
          <w:lang w:val="en-US"/>
        </w:rPr>
        <w:t xml:space="preserve"> </w:t>
      </w:r>
      <w:r w:rsidR="00AB7674">
        <w:rPr>
          <w:rFonts w:ascii="Times New Roman" w:eastAsia="MS PGothic" w:hAnsi="Times New Roman"/>
          <w:iCs/>
          <w:lang w:val="en-US"/>
        </w:rPr>
        <w:t>With this approach</w:t>
      </w:r>
      <w:r w:rsidR="004B0CE1">
        <w:rPr>
          <w:rFonts w:ascii="Times New Roman" w:eastAsia="MS PGothic" w:hAnsi="Times New Roman"/>
          <w:iCs/>
          <w:lang w:val="en-US"/>
        </w:rPr>
        <w:t>, it was possible to reduce the size of the mechanism up to 176 species and 2486 reactions.</w:t>
      </w:r>
    </w:p>
    <w:p w14:paraId="080A8711" w14:textId="60D85FA6" w:rsidR="004B0CE1" w:rsidRPr="00A86AA6" w:rsidRDefault="004B0CE1" w:rsidP="00A86AA6">
      <w:pPr>
        <w:snapToGrid w:val="0"/>
        <w:spacing w:after="120"/>
        <w:jc w:val="both"/>
        <w:rPr>
          <w:rFonts w:ascii="Times New Roman" w:eastAsia="MS PGothic" w:hAnsi="Times New Roman"/>
          <w:iCs/>
          <w:lang w:val="en-US"/>
        </w:rPr>
      </w:pPr>
      <w:r>
        <w:rPr>
          <w:rFonts w:ascii="Times New Roman" w:eastAsia="MS PGothic" w:hAnsi="Times New Roman"/>
          <w:iCs/>
          <w:lang w:val="en-US"/>
        </w:rPr>
        <w:t>Finally, the lumped mechanism was optimized by applying a recently</w:t>
      </w:r>
      <w:r w:rsidR="00647B6A">
        <w:rPr>
          <w:rFonts w:ascii="Times New Roman" w:eastAsia="MS PGothic" w:hAnsi="Times New Roman"/>
          <w:iCs/>
          <w:lang w:val="en-US"/>
        </w:rPr>
        <w:t>-</w:t>
      </w:r>
      <w:r>
        <w:rPr>
          <w:rFonts w:ascii="Times New Roman" w:eastAsia="MS PGothic" w:hAnsi="Times New Roman"/>
          <w:iCs/>
          <w:lang w:val="en-US"/>
        </w:rPr>
        <w:t xml:space="preserve">developed data-driven methodology </w:t>
      </w:r>
      <w:r>
        <w:rPr>
          <w:rFonts w:ascii="Times New Roman" w:eastAsia="MS PGothic" w:hAnsi="Times New Roman"/>
          <w:iCs/>
          <w:lang w:val="en-US"/>
        </w:rPr>
        <w:fldChar w:fldCharType="begin" w:fldLock="1"/>
      </w:r>
      <w:r>
        <w:rPr>
          <w:rFonts w:ascii="Times New Roman" w:eastAsia="MS PGothic" w:hAnsi="Times New Roman"/>
          <w:iCs/>
          <w:lang w:val="en-US"/>
        </w:rPr>
        <w:instrText>ADDIN CSL_CITATION {"citationItems":[{"id":"ITEM-1","itemData":{"DOI":"10.1016/j.combustflame.2021.02.012","ISSN":"15562921","abstract":"In this work, we propose a novel data-driven approach for detailed kinetic mechanisms optimization. The approach is founded on a curve matching-based objective function and includes a methodology for the optimisation of pressure-dependent reactions via logarithmic interpolation (PLOG format). In order to highlight the advantages of the new formulation of the objective function, a comparison with L1 and L2 norm is performed. The selection of impactful reactions is carried out by introducing a Cumulative Impact Function (CIF), while an Evolutionary Algorithm (EA) is adopted for the optimization. The capabilities of the proposed methodology were demonstrated using a database of ~635 experimental datapoints on ammonia combustion, covering standard targets like ignition delay times, speciation and laminar flame speed. The optimization was carried out starting from a recently published mechanism, describing ammonia pyrolysis and oxidation, largely developed using first-principles calculation of rate constants. After the selection of the 24 most impactful reactions, the related 101 normalized Arrhenius parameters were simultaneously varied, within their uncertainty bounds. Their uncertainty bounds were taken from the literature, when available, or estimated according to the level of theory adopted for the determination of the rate constant. Hence, we also provide guidelines to estimate uncertainty for reaction rate constants derived from first principles calculations using well consolidated computational protocols as a reference. The optimized mechanism was found to improve the nominal one, showing a satisfactory agreement over the entire range of operating conditions. Moreover, the use of ‘curve matching’ indices was found to outperform the adoption of L1 and L2 norms. The comparison between the nominal mechanism and the one optimized via curve matching allowed a clear identification of different critical reaction pathways for different experimental targets. From this perspective, the methodology proposed herein can find further application as a useful design-of-experiments tool for an accurate evaluation of crucial kinetic constants, thus driving further mechanism improvement.","author":[{"dropping-particle":"","family":"Bertolino","given":"A.","non-dropping-particle":"","parse-names":false,"suffix":""},{"dropping-particle":"","family":"Fürst","given":"M.","non-dropping-particle":"","parse-names":false,"suffix":""},{"dropping-particle":"","family":"Stagni","given":"A.","non-dropping-particle":"","parse-names":false,"suffix":""},{"dropping-particle":"","family":"Frassoldati","given":"A.","non-dropping-particle":"","parse-names":false,"suffix":""},{"dropping-particle":"","family":"Pelucchi","given":"M.","non-dropping-particle":"","parse-names":false,"suffix":""},{"dropping-particle":"","family":"Cavallotti","given":"C.","non-dropping-particle":"","parse-names":false,"suffix":""},{"dropping-particle":"","family":"Faravelli","given":"T.","non-dropping-particle":"","parse-names":false,"suffix":""},{"dropping-particle":"","family":"Parente","given":"A.","non-dropping-particle":"","parse-names":false,"suffix":""}],"container-title":"Combustion and Flame","id":"ITEM-1","issued":{"date-parts":[["2021","7"]]},"page":"111366","publisher":"Elsevier Inc.","title":"An evolutionary, data-driven approach for mechanism optimization: theory and application to ammonia combustion","type":"article-journal","volume":"229"},"uris":["http://www.mendeley.com/documents/?uuid=16f0668e-d9fe-4f23-b35f-3c321c437303"]}],"mendeley":{"formattedCitation":"[18]","plainTextFormattedCitation":"[18]","previouslyFormattedCitation":"[18]"},"properties":{"noteIndex":0},"schema":"https://github.com/citation-style-language/schema/raw/master/csl-citation.json"}</w:instrText>
      </w:r>
      <w:r>
        <w:rPr>
          <w:rFonts w:ascii="Times New Roman" w:eastAsia="MS PGothic" w:hAnsi="Times New Roman"/>
          <w:iCs/>
          <w:lang w:val="en-US"/>
        </w:rPr>
        <w:fldChar w:fldCharType="separate"/>
      </w:r>
      <w:r w:rsidRPr="004B0CE1">
        <w:rPr>
          <w:rFonts w:ascii="Times New Roman" w:eastAsia="MS PGothic" w:hAnsi="Times New Roman"/>
          <w:iCs/>
          <w:noProof/>
          <w:lang w:val="en-US"/>
        </w:rPr>
        <w:t>[18]</w:t>
      </w:r>
      <w:r>
        <w:rPr>
          <w:rFonts w:ascii="Times New Roman" w:eastAsia="MS PGothic" w:hAnsi="Times New Roman"/>
          <w:iCs/>
          <w:lang w:val="en-US"/>
        </w:rPr>
        <w:fldChar w:fldCharType="end"/>
      </w:r>
      <w:r>
        <w:rPr>
          <w:rFonts w:ascii="Times New Roman" w:eastAsia="MS PGothic" w:hAnsi="Times New Roman"/>
          <w:iCs/>
          <w:lang w:val="en-US"/>
        </w:rPr>
        <w:t xml:space="preserve">, implemented in the </w:t>
      </w:r>
      <w:proofErr w:type="spellStart"/>
      <w:r>
        <w:rPr>
          <w:rFonts w:ascii="Times New Roman" w:eastAsia="MS PGothic" w:hAnsi="Times New Roman"/>
          <w:iCs/>
          <w:lang w:val="en-US"/>
        </w:rPr>
        <w:t>OptiSMOKE</w:t>
      </w:r>
      <w:proofErr w:type="spellEnd"/>
      <w:r>
        <w:rPr>
          <w:rFonts w:ascii="Times New Roman" w:eastAsia="MS PGothic" w:hAnsi="Times New Roman"/>
          <w:iCs/>
          <w:lang w:val="en-US"/>
        </w:rPr>
        <w:t xml:space="preserve">++ software </w:t>
      </w:r>
      <w:r>
        <w:rPr>
          <w:rFonts w:ascii="Times New Roman" w:eastAsia="MS PGothic" w:hAnsi="Times New Roman"/>
          <w:iCs/>
          <w:lang w:val="en-US"/>
        </w:rPr>
        <w:fldChar w:fldCharType="begin" w:fldLock="1"/>
      </w:r>
      <w:r w:rsidR="005329A6">
        <w:rPr>
          <w:rFonts w:ascii="Times New Roman" w:eastAsia="MS PGothic" w:hAnsi="Times New Roman"/>
          <w:iCs/>
          <w:lang w:val="en-US"/>
        </w:rPr>
        <w:instrText>ADDIN CSL_CITATION {"citationItems":[{"id":"ITEM-1","itemData":{"author":[{"dropping-particle":"","family":"Fürst","given":"Magnus","non-dropping-particle":"","parse-names":false,"suffix":""},{"dropping-particle":"","family":"Bertolino","given":"Andrea","non-dropping-particle":"","parse-names":false,"suffix":""},{"dropping-particle":"","family":"Cuoci","given":"Alberto","non-dropping-particle":"","parse-names":false,"suffix":""},{"dropping-particle":"","family":"Faravelli","given":"Tiziano","non-dropping-particle":"","parse-names":false,"suffix":""},{"dropping-particle":"","family":"Frassoldati","given":"Alessio","non-dropping-particle":"","parse-names":false,"suffix":""},{"dropping-particle":"","family":"Parente","given":"Alessandro","non-dropping-particle":"","parse-names":false,"suffix":""}],"container-title":"Computer Physics Communications","id":"ITEM-1","issued":{"date-parts":[["2021"]]},"page":"107940","publisher":"Elsevier","title":"OptiSMOKE++: A toolbox for optimization of chemical kinetic mechanisms","type":"article-journal","volume":"264"},"uris":["http://www.mendeley.com/documents/?uuid=dc061bd0-0d28-4100-99e2-dbf8c2311493"]}],"mendeley":{"formattedCitation":"[19]","plainTextFormattedCitation":"[19]","previouslyFormattedCitation":"[19]"},"properties":{"noteIndex":0},"schema":"https://github.com/citation-style-language/schema/raw/master/csl-citation.json"}</w:instrText>
      </w:r>
      <w:r>
        <w:rPr>
          <w:rFonts w:ascii="Times New Roman" w:eastAsia="MS PGothic" w:hAnsi="Times New Roman"/>
          <w:iCs/>
          <w:lang w:val="en-US"/>
        </w:rPr>
        <w:fldChar w:fldCharType="separate"/>
      </w:r>
      <w:r w:rsidRPr="004B0CE1">
        <w:rPr>
          <w:rFonts w:ascii="Times New Roman" w:eastAsia="MS PGothic" w:hAnsi="Times New Roman"/>
          <w:iCs/>
          <w:noProof/>
          <w:lang w:val="en-US"/>
        </w:rPr>
        <w:t>[19]</w:t>
      </w:r>
      <w:r>
        <w:rPr>
          <w:rFonts w:ascii="Times New Roman" w:eastAsia="MS PGothic" w:hAnsi="Times New Roman"/>
          <w:iCs/>
          <w:lang w:val="en-US"/>
        </w:rPr>
        <w:fldChar w:fldCharType="end"/>
      </w:r>
      <w:r>
        <w:rPr>
          <w:rFonts w:ascii="Times New Roman" w:eastAsia="MS PGothic" w:hAnsi="Times New Roman"/>
          <w:iCs/>
          <w:lang w:val="en-US"/>
        </w:rPr>
        <w:t xml:space="preserve">. After identifying the critical reactions via sensitivity analysis in the whole range of operating conditions, their modified-Arrhenius parameters were optimized by using an evolutionary algorithm, after an objective function was built up </w:t>
      </w:r>
      <w:r w:rsidR="005329A6">
        <w:rPr>
          <w:rFonts w:ascii="Times New Roman" w:eastAsia="MS PGothic" w:hAnsi="Times New Roman"/>
          <w:iCs/>
          <w:lang w:val="en-US"/>
        </w:rPr>
        <w:t xml:space="preserve">using the Curve-Matching methodology </w:t>
      </w:r>
      <w:r w:rsidR="005329A6">
        <w:rPr>
          <w:rFonts w:ascii="Times New Roman" w:eastAsia="MS PGothic" w:hAnsi="Times New Roman"/>
          <w:iCs/>
          <w:lang w:val="en-US"/>
        </w:rPr>
        <w:fldChar w:fldCharType="begin" w:fldLock="1"/>
      </w:r>
      <w:r w:rsidR="00282A89">
        <w:rPr>
          <w:rFonts w:ascii="Times New Roman" w:eastAsia="MS PGothic" w:hAnsi="Times New Roman"/>
          <w:iCs/>
          <w:lang w:val="en-US"/>
        </w:rPr>
        <w:instrText>ADDIN CSL_CITATION {"citationItems":[{"id":"ITEM-1","itemData":{"DOI":"10.1016/j.combustflame.2016.03.019","ISSN":"15562921","abstract":"The increasing number of experimental data, accurate thermodynamic and reaction rate parameters drive the extension, revision, and update of large size kinetic mechanisms. Despite these detailed mechanisms (i.e. the models) generally allow good predictive capabilities, their management and update are critical. The usual validation procedure of a kinetic scheme consists in graphically comparing numerical simulations with the widest set of experimental data, with the goal of proving the model predictive capabilities over a broad range of temperature, pressure, and dilution conditions. At every iteration the model needs to be automatically evaluated through a quantitative methodology, without relying upon a standard graphical visualization.This work aims at proposing a method, named Curve Matching (CM), to evaluate the agreement between models and experimental data. The approach relies on the transformation of discrete experimental data and the relative numerical predictions in two different continuous functions. In this way, CM allows not only to compare the errors (i.e. the differences between the experimental and calculated values), but also the shapes of the measured and numerical curves (i.e. their first derivatives) and possible shifts along the x-axis. These features allow to overcome the limitations of Sum of Squared Error based methods. The present approach is discussed by means of a few models/experiment comparisons in ideal reactors and laminar flames. Due to the large number of both experimental data and kinetic mechanisms available in the literature, n-heptane was selected as the test fuel.","author":[{"dropping-particle":"","family":"Bernardi","given":"M. S.","non-dropping-particle":"","parse-names":false,"suffix":""},{"dropping-particle":"","family":"Pelucchi","given":"M.","non-dropping-particle":"","parse-names":false,"suffix":""},{"dropping-particle":"","family":"Stagni","given":"A.","non-dropping-particle":"","parse-names":false,"suffix":""},{"dropping-particle":"","family":"Sangalli","given":"L. M.","non-dropping-particle":"","parse-names":false,"suffix":""},{"dropping-particle":"","family":"Cuoci","given":"A.","non-dropping-particle":"","parse-names":false,"suffix":""},{"dropping-particle":"","family":"Frassoldati","given":"A.","non-dropping-particle":"","parse-names":false,"suffix":""},{"dropping-particle":"","family":"Secchi","given":"P.","non-dropping-particle":"","parse-names":false,"suffix":""},{"dropping-particle":"","family":"Faravelli","given":"T.","non-dropping-particle":"","parse-names":false,"suffix":""}],"container-title":"Combustion and Flame","id":"ITEM-1","issued":{"date-parts":[["2016"]]},"page":"186-203","title":"Curve matching, a generalized framework for models/experiments comparison: An application to n-heptane combustion kinetic mechanisms","type":"article-journal","volume":"168"},"uris":["http://www.mendeley.com/documents/?uuid=52c9a245-02c0-3a9f-a97e-a5cdf13339bd"]},{"id":"ITEM-2","itemData":{"DOI":"10.1016/B978-0-444-64087-1.00015-2","ISSN":"15707946","abstract":"The steadily increasing amount of experimental data produced in combustion science allows kinetic modelers to develop more and more accurate detailed mechanisms of hydrocarbon and oxygenated fuels pyrolysis and oxidation, as well as pollutants formation. Nevertheless, it poses a twofold issue: firstly, the management of a growing pool of datasets and related sources needs to be properly structured, in order to ensure reliability and ease its use, also according to recent governmental policies; secondly, it makes the validation step a potential bottleneck in terms of time and reliability, because of its typically manual, and subjective, nature. In this chapter, both of these topics are addressed: needs and recent initiatives undertaken by private and public entities are discussed, and novel frameworks to tackle both issues are presented and briefly validated.","author":[{"dropping-particle":"","family":"Pelucchi","given":"Matteo","non-dropping-particle":"","parse-names":false,"suffix":""},{"dropping-particle":"","family":"Stagni","given":"Alessandro","non-dropping-particle":"","parse-names":false,"suffix":""},{"dropping-particle":"","family":"Faravelli","given":"Tiziano","non-dropping-particle":"","parse-names":false,"suffix":""}],"container-title":"Computer Aided Chemical Engineering","id":"ITEM-2","issued":{"date-parts":[["2019"]]},"page":"763-798","title":"Addressing the complexity of combustion kinetics: Data management and automatic model validation","type":"chapter","volume":"45"},"uris":["http://www.mendeley.com/documents/?uuid=137d4406-86a4-4936-9e8a-561ff0ab2d54"]}],"mendeley":{"formattedCitation":"[20,21]","plainTextFormattedCitation":"[20,21]","previouslyFormattedCitation":"[20,21]"},"properties":{"noteIndex":0},"schema":"https://github.com/citation-style-language/schema/raw/master/csl-citation.json"}</w:instrText>
      </w:r>
      <w:r w:rsidR="005329A6">
        <w:rPr>
          <w:rFonts w:ascii="Times New Roman" w:eastAsia="MS PGothic" w:hAnsi="Times New Roman"/>
          <w:iCs/>
          <w:lang w:val="en-US"/>
        </w:rPr>
        <w:fldChar w:fldCharType="separate"/>
      </w:r>
      <w:r w:rsidR="005329A6" w:rsidRPr="005329A6">
        <w:rPr>
          <w:rFonts w:ascii="Times New Roman" w:eastAsia="MS PGothic" w:hAnsi="Times New Roman"/>
          <w:iCs/>
          <w:noProof/>
          <w:lang w:val="en-US"/>
        </w:rPr>
        <w:t>[20,21]</w:t>
      </w:r>
      <w:r w:rsidR="005329A6">
        <w:rPr>
          <w:rFonts w:ascii="Times New Roman" w:eastAsia="MS PGothic" w:hAnsi="Times New Roman"/>
          <w:iCs/>
          <w:lang w:val="en-US"/>
        </w:rPr>
        <w:fldChar w:fldCharType="end"/>
      </w:r>
      <w:r w:rsidR="005329A6">
        <w:rPr>
          <w:rFonts w:ascii="Times New Roman" w:eastAsia="MS PGothic" w:hAnsi="Times New Roman"/>
          <w:iCs/>
          <w:lang w:val="en-US"/>
        </w:rPr>
        <w:t>, and using the experimental data as reference. The use of the Curve-Matching algorithm allowed for a more complete comparison between experimental data and modeling predictions.</w:t>
      </w:r>
    </w:p>
    <w:p w14:paraId="0528A46E" w14:textId="77777777" w:rsidR="00DA51A3" w:rsidRPr="00466FFD" w:rsidRDefault="00DA51A3" w:rsidP="00DA51A3">
      <w:pPr>
        <w:snapToGrid w:val="0"/>
        <w:spacing w:before="240" w:line="300" w:lineRule="auto"/>
        <w:rPr>
          <w:rFonts w:ascii="Times New Roman" w:eastAsia="MS PGothic" w:hAnsi="Times New Roman"/>
          <w:lang w:val="en-US"/>
        </w:rPr>
      </w:pPr>
      <w:r w:rsidRPr="00466FFD">
        <w:rPr>
          <w:rFonts w:ascii="Times New Roman" w:eastAsia="MS PGothic" w:hAnsi="Times New Roman"/>
          <w:b/>
          <w:bCs/>
          <w:lang w:val="en-US"/>
        </w:rPr>
        <w:t>3. Results and discussion</w:t>
      </w:r>
    </w:p>
    <w:p w14:paraId="3CA7D6CC" w14:textId="68D5905D" w:rsidR="00DA51A3" w:rsidRPr="008737D6" w:rsidRDefault="00EE3574" w:rsidP="008737D6">
      <w:pPr>
        <w:snapToGrid w:val="0"/>
        <w:spacing w:after="120"/>
        <w:jc w:val="both"/>
        <w:rPr>
          <w:rFonts w:ascii="Times New Roman" w:eastAsia="MS PGothic" w:hAnsi="Times New Roman"/>
          <w:iCs/>
          <w:lang w:val="en-US"/>
        </w:rPr>
      </w:pPr>
      <w:r w:rsidRPr="008737D6">
        <w:rPr>
          <w:rFonts w:ascii="Times New Roman" w:eastAsia="MS PGothic" w:hAnsi="Times New Roman"/>
          <w:iCs/>
          <w:lang w:val="en-US"/>
        </w:rPr>
        <w:t xml:space="preserve">The described lumping procedure was applied on each of the identified blocks constituting OME1-4 fuel oxidation chemistry. The reactivity of the related block was also lumped, by weighting the isomers according to the respective branching fractions, as found in 0D simulations. </w:t>
      </w:r>
      <w:r w:rsidR="00A80988" w:rsidRPr="008737D6">
        <w:rPr>
          <w:rFonts w:ascii="Times New Roman" w:eastAsia="MS PGothic" w:hAnsi="Times New Roman"/>
          <w:iCs/>
          <w:lang w:val="en-US"/>
        </w:rPr>
        <w:t xml:space="preserve">As a result, the procedure allowed to significantly reduce the size </w:t>
      </w:r>
      <w:r w:rsidR="00390F6C" w:rsidRPr="008737D6">
        <w:rPr>
          <w:rFonts w:ascii="Times New Roman" w:eastAsia="MS PGothic" w:hAnsi="Times New Roman"/>
          <w:iCs/>
          <w:lang w:val="en-US"/>
        </w:rPr>
        <w:t>of the mechanism. Figure 1 compares the number of species constituting the lumped and reduced mechanism, respectively.</w:t>
      </w:r>
      <w:r w:rsidR="00166C80" w:rsidRPr="008737D6">
        <w:rPr>
          <w:rFonts w:ascii="Times New Roman" w:eastAsia="MS PGothic" w:hAnsi="Times New Roman"/>
          <w:iCs/>
          <w:lang w:val="en-US"/>
        </w:rPr>
        <w:t xml:space="preserve"> Compared to the detailed model, the increase in the number of species is linear with the ether length</w:t>
      </w:r>
      <w:r w:rsidR="00B27FC2" w:rsidRPr="008737D6">
        <w:rPr>
          <w:rFonts w:ascii="Times New Roman" w:eastAsia="MS PGothic" w:hAnsi="Times New Roman"/>
          <w:iCs/>
          <w:lang w:val="en-US"/>
        </w:rPr>
        <w:t>, which results in significant computational advantages.</w:t>
      </w:r>
    </w:p>
    <w:p w14:paraId="406666A6" w14:textId="77777777" w:rsidR="00390F6C" w:rsidRDefault="00390F6C" w:rsidP="00390F6C">
      <w:pPr>
        <w:keepNext/>
        <w:snapToGrid w:val="0"/>
        <w:spacing w:before="240" w:line="300" w:lineRule="auto"/>
        <w:jc w:val="center"/>
      </w:pPr>
      <w:r>
        <w:rPr>
          <w:noProof/>
        </w:rPr>
        <w:drawing>
          <wp:inline distT="0" distB="0" distL="0" distR="0" wp14:anchorId="5DF37230" wp14:editId="2F7464E9">
            <wp:extent cx="2286032" cy="1861820"/>
            <wp:effectExtent l="0" t="0" r="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86032" cy="1861820"/>
                    </a:xfrm>
                    <a:prstGeom prst="rect">
                      <a:avLst/>
                    </a:prstGeom>
                  </pic:spPr>
                </pic:pic>
              </a:graphicData>
            </a:graphic>
          </wp:inline>
        </w:drawing>
      </w:r>
    </w:p>
    <w:p w14:paraId="7D03DD8B" w14:textId="2B78AA77" w:rsidR="00390F6C" w:rsidRPr="00390F6C" w:rsidRDefault="00390F6C" w:rsidP="00390F6C">
      <w:pPr>
        <w:pStyle w:val="Caption"/>
        <w:jc w:val="center"/>
        <w:rPr>
          <w:rFonts w:ascii="Times New Roman" w:eastAsia="MS PGothic" w:hAnsi="Times New Roman" w:cs="Times New Roman"/>
          <w:i w:val="0"/>
          <w:iCs w:val="0"/>
          <w:color w:val="000000" w:themeColor="text1"/>
          <w:lang w:val="en-US"/>
        </w:rPr>
      </w:pPr>
      <w:r w:rsidRPr="00390F6C">
        <w:rPr>
          <w:rFonts w:ascii="Times New Roman" w:hAnsi="Times New Roman" w:cs="Times New Roman"/>
          <w:b/>
          <w:bCs/>
          <w:i w:val="0"/>
          <w:iCs w:val="0"/>
          <w:color w:val="000000" w:themeColor="text1"/>
          <w:lang w:val="en-US"/>
        </w:rPr>
        <w:t xml:space="preserve">Figure </w:t>
      </w:r>
      <w:r w:rsidRPr="00390F6C">
        <w:rPr>
          <w:rFonts w:ascii="Times New Roman" w:hAnsi="Times New Roman" w:cs="Times New Roman"/>
          <w:b/>
          <w:bCs/>
          <w:i w:val="0"/>
          <w:iCs w:val="0"/>
          <w:color w:val="000000" w:themeColor="text1"/>
        </w:rPr>
        <w:fldChar w:fldCharType="begin"/>
      </w:r>
      <w:r w:rsidRPr="00390F6C">
        <w:rPr>
          <w:rFonts w:ascii="Times New Roman" w:hAnsi="Times New Roman" w:cs="Times New Roman"/>
          <w:b/>
          <w:bCs/>
          <w:i w:val="0"/>
          <w:iCs w:val="0"/>
          <w:color w:val="000000" w:themeColor="text1"/>
          <w:lang w:val="en-US"/>
        </w:rPr>
        <w:instrText xml:space="preserve"> SEQ Figure \* ARABIC </w:instrText>
      </w:r>
      <w:r w:rsidRPr="00390F6C">
        <w:rPr>
          <w:rFonts w:ascii="Times New Roman" w:hAnsi="Times New Roman" w:cs="Times New Roman"/>
          <w:b/>
          <w:bCs/>
          <w:i w:val="0"/>
          <w:iCs w:val="0"/>
          <w:color w:val="000000" w:themeColor="text1"/>
        </w:rPr>
        <w:fldChar w:fldCharType="separate"/>
      </w:r>
      <w:r w:rsidR="009F1401">
        <w:rPr>
          <w:rFonts w:ascii="Times New Roman" w:hAnsi="Times New Roman" w:cs="Times New Roman"/>
          <w:b/>
          <w:bCs/>
          <w:i w:val="0"/>
          <w:iCs w:val="0"/>
          <w:noProof/>
          <w:color w:val="000000" w:themeColor="text1"/>
          <w:lang w:val="en-US"/>
        </w:rPr>
        <w:t>1</w:t>
      </w:r>
      <w:r w:rsidRPr="00390F6C">
        <w:rPr>
          <w:rFonts w:ascii="Times New Roman" w:hAnsi="Times New Roman" w:cs="Times New Roman"/>
          <w:b/>
          <w:bCs/>
          <w:i w:val="0"/>
          <w:iCs w:val="0"/>
          <w:color w:val="000000" w:themeColor="text1"/>
        </w:rPr>
        <w:fldChar w:fldCharType="end"/>
      </w:r>
      <w:r w:rsidRPr="00390F6C">
        <w:rPr>
          <w:rFonts w:ascii="Times New Roman" w:hAnsi="Times New Roman" w:cs="Times New Roman"/>
          <w:i w:val="0"/>
          <w:iCs w:val="0"/>
          <w:color w:val="000000" w:themeColor="text1"/>
          <w:lang w:val="en-US"/>
        </w:rPr>
        <w:t xml:space="preserve">. Comparison between the </w:t>
      </w:r>
      <w:r>
        <w:rPr>
          <w:rFonts w:ascii="Times New Roman" w:hAnsi="Times New Roman" w:cs="Times New Roman"/>
          <w:i w:val="0"/>
          <w:iCs w:val="0"/>
          <w:color w:val="000000" w:themeColor="text1"/>
          <w:lang w:val="en-US"/>
        </w:rPr>
        <w:t>number of species of detailed and lumped mechanism</w:t>
      </w:r>
    </w:p>
    <w:p w14:paraId="1B37A036" w14:textId="54A50D83" w:rsidR="00390F6C" w:rsidRDefault="004050D7" w:rsidP="008737D6">
      <w:pPr>
        <w:snapToGrid w:val="0"/>
        <w:spacing w:after="120"/>
        <w:jc w:val="both"/>
        <w:rPr>
          <w:rFonts w:ascii="Times New Roman" w:eastAsia="MS PGothic" w:hAnsi="Times New Roman"/>
          <w:lang w:val="en-US"/>
        </w:rPr>
      </w:pPr>
      <w:r>
        <w:rPr>
          <w:rFonts w:ascii="Times New Roman" w:eastAsia="MS PGothic" w:hAnsi="Times New Roman"/>
          <w:lang w:val="en-US"/>
        </w:rPr>
        <w:t xml:space="preserve">The optimization </w:t>
      </w:r>
      <w:r w:rsidR="00AB2279">
        <w:rPr>
          <w:rFonts w:ascii="Times New Roman" w:eastAsia="MS PGothic" w:hAnsi="Times New Roman"/>
          <w:lang w:val="en-US"/>
        </w:rPr>
        <w:t>process involved the modified-Arrhenius parameters of 57 reactions, among the different OMEs. Th</w:t>
      </w:r>
      <w:r w:rsidR="009E29DA">
        <w:rPr>
          <w:rFonts w:ascii="Times New Roman" w:eastAsia="MS PGothic" w:hAnsi="Times New Roman"/>
          <w:lang w:val="en-US"/>
        </w:rPr>
        <w:t>e optimized mechanism</w:t>
      </w:r>
      <w:r w:rsidR="00AB2279">
        <w:rPr>
          <w:rFonts w:ascii="Times New Roman" w:eastAsia="MS PGothic" w:hAnsi="Times New Roman"/>
          <w:lang w:val="en-US"/>
        </w:rPr>
        <w:t xml:space="preserve"> was validated against the detailed and lumped </w:t>
      </w:r>
      <w:r w:rsidR="009E29DA">
        <w:rPr>
          <w:rFonts w:ascii="Times New Roman" w:eastAsia="MS PGothic" w:hAnsi="Times New Roman"/>
          <w:lang w:val="en-US"/>
        </w:rPr>
        <w:t>ones</w:t>
      </w:r>
      <w:r w:rsidR="00AB2279">
        <w:rPr>
          <w:rFonts w:ascii="Times New Roman" w:eastAsia="MS PGothic" w:hAnsi="Times New Roman"/>
          <w:lang w:val="en-US"/>
        </w:rPr>
        <w:t xml:space="preserve">. </w:t>
      </w:r>
      <w:r w:rsidR="009E29DA">
        <w:rPr>
          <w:rFonts w:ascii="Times New Roman" w:eastAsia="MS PGothic" w:hAnsi="Times New Roman"/>
          <w:lang w:val="en-US"/>
        </w:rPr>
        <w:t>Figure 2 shows the predictions in terms of ignition delay time</w:t>
      </w:r>
      <w:r w:rsidR="00166C80">
        <w:rPr>
          <w:rFonts w:ascii="Times New Roman" w:eastAsia="MS PGothic" w:hAnsi="Times New Roman"/>
          <w:lang w:val="en-US"/>
        </w:rPr>
        <w:t xml:space="preserve"> for OME</w:t>
      </w:r>
      <w:r w:rsidR="00166C80" w:rsidRPr="00166C80">
        <w:rPr>
          <w:rFonts w:ascii="Times New Roman" w:eastAsia="MS PGothic" w:hAnsi="Times New Roman"/>
          <w:vertAlign w:val="subscript"/>
          <w:lang w:val="en-US"/>
        </w:rPr>
        <w:t>2-4</w:t>
      </w:r>
      <w:r w:rsidR="00166C80">
        <w:rPr>
          <w:rFonts w:ascii="Times New Roman" w:eastAsia="MS PGothic" w:hAnsi="Times New Roman"/>
          <w:lang w:val="en-US"/>
        </w:rPr>
        <w:t xml:space="preserve">, evaluated at variable pressures and equivalence ratios.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8"/>
        <w:gridCol w:w="3180"/>
        <w:gridCol w:w="3180"/>
      </w:tblGrid>
      <w:tr w:rsidR="00AB2279" w14:paraId="23C30B1D" w14:textId="77777777" w:rsidTr="00EA5466">
        <w:tc>
          <w:tcPr>
            <w:tcW w:w="3209" w:type="dxa"/>
          </w:tcPr>
          <w:p w14:paraId="060B668C" w14:textId="29BDF11F" w:rsidR="00AB2279" w:rsidRDefault="00282A89" w:rsidP="00EA5466">
            <w:pPr>
              <w:snapToGrid w:val="0"/>
              <w:spacing w:line="300" w:lineRule="auto"/>
              <w:jc w:val="both"/>
              <w:rPr>
                <w:rFonts w:ascii="Times New Roman" w:eastAsia="MS PGothic" w:hAnsi="Times New Roman"/>
                <w:lang w:val="en-US"/>
              </w:rPr>
            </w:pPr>
            <w:r w:rsidRPr="00282A89">
              <w:rPr>
                <w:rFonts w:ascii="Times New Roman" w:eastAsia="MS PGothic" w:hAnsi="Times New Roman"/>
                <w:noProof/>
                <w:lang w:val="en-US"/>
              </w:rPr>
              <w:lastRenderedPageBreak/>
              <w:drawing>
                <wp:inline distT="0" distB="0" distL="0" distR="0" wp14:anchorId="76D7F745" wp14:editId="4AF064AF">
                  <wp:extent cx="1955016" cy="1571679"/>
                  <wp:effectExtent l="0" t="0" r="127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1955016" cy="1571679"/>
                          </a:xfrm>
                          <a:prstGeom prst="rect">
                            <a:avLst/>
                          </a:prstGeom>
                        </pic:spPr>
                      </pic:pic>
                    </a:graphicData>
                  </a:graphic>
                </wp:inline>
              </w:drawing>
            </w:r>
          </w:p>
        </w:tc>
        <w:tc>
          <w:tcPr>
            <w:tcW w:w="3209" w:type="dxa"/>
          </w:tcPr>
          <w:p w14:paraId="7E69C16D" w14:textId="1E7A7FE6" w:rsidR="00AB2279" w:rsidRDefault="00282A89" w:rsidP="00EA5466">
            <w:pPr>
              <w:snapToGrid w:val="0"/>
              <w:spacing w:line="300" w:lineRule="auto"/>
              <w:jc w:val="both"/>
              <w:rPr>
                <w:rFonts w:ascii="Times New Roman" w:eastAsia="MS PGothic" w:hAnsi="Times New Roman"/>
                <w:lang w:val="en-US"/>
              </w:rPr>
            </w:pPr>
            <w:r w:rsidRPr="00282A89">
              <w:rPr>
                <w:rFonts w:ascii="Times New Roman" w:eastAsia="MS PGothic" w:hAnsi="Times New Roman"/>
                <w:noProof/>
                <w:lang w:val="en-US"/>
              </w:rPr>
              <w:drawing>
                <wp:inline distT="0" distB="0" distL="0" distR="0" wp14:anchorId="5C89609C" wp14:editId="4B29597C">
                  <wp:extent cx="1890000" cy="1561289"/>
                  <wp:effectExtent l="0" t="0" r="254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rcRect t="133" b="133"/>
                          <a:stretch>
                            <a:fillRect/>
                          </a:stretch>
                        </pic:blipFill>
                        <pic:spPr bwMode="auto">
                          <a:xfrm>
                            <a:off x="0" y="0"/>
                            <a:ext cx="1890000" cy="1561289"/>
                          </a:xfrm>
                          <a:prstGeom prst="rect">
                            <a:avLst/>
                          </a:prstGeom>
                          <a:ln>
                            <a:noFill/>
                          </a:ln>
                          <a:extLst>
                            <a:ext uri="{53640926-AAD7-44D8-BBD7-CCE9431645EC}">
                              <a14:shadowObscured xmlns:a14="http://schemas.microsoft.com/office/drawing/2010/main"/>
                            </a:ext>
                          </a:extLst>
                        </pic:spPr>
                      </pic:pic>
                    </a:graphicData>
                  </a:graphic>
                </wp:inline>
              </w:drawing>
            </w:r>
          </w:p>
        </w:tc>
        <w:tc>
          <w:tcPr>
            <w:tcW w:w="3210" w:type="dxa"/>
          </w:tcPr>
          <w:p w14:paraId="3A2E781F" w14:textId="499063C4" w:rsidR="00AB2279" w:rsidRDefault="00EA5466" w:rsidP="00EA5466">
            <w:pPr>
              <w:keepNext/>
              <w:snapToGrid w:val="0"/>
              <w:spacing w:line="300" w:lineRule="auto"/>
              <w:jc w:val="both"/>
              <w:rPr>
                <w:rFonts w:ascii="Times New Roman" w:eastAsia="MS PGothic" w:hAnsi="Times New Roman"/>
                <w:lang w:val="en-US"/>
              </w:rPr>
            </w:pPr>
            <w:r w:rsidRPr="00EA5466">
              <w:rPr>
                <w:rFonts w:ascii="Times New Roman" w:eastAsia="MS PGothic" w:hAnsi="Times New Roman"/>
                <w:noProof/>
                <w:lang w:val="en-US"/>
              </w:rPr>
              <w:drawing>
                <wp:inline distT="0" distB="0" distL="0" distR="0" wp14:anchorId="43502301" wp14:editId="7EB2EE2B">
                  <wp:extent cx="1890000" cy="161415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rcRect l="581" r="581"/>
                          <a:stretch>
                            <a:fillRect/>
                          </a:stretch>
                        </pic:blipFill>
                        <pic:spPr bwMode="auto">
                          <a:xfrm>
                            <a:off x="0" y="0"/>
                            <a:ext cx="1890000" cy="1614153"/>
                          </a:xfrm>
                          <a:prstGeom prst="rect">
                            <a:avLst/>
                          </a:prstGeom>
                          <a:ln>
                            <a:noFill/>
                          </a:ln>
                          <a:extLst>
                            <a:ext uri="{53640926-AAD7-44D8-BBD7-CCE9431645EC}">
                              <a14:shadowObscured xmlns:a14="http://schemas.microsoft.com/office/drawing/2010/main"/>
                            </a:ext>
                          </a:extLst>
                        </pic:spPr>
                      </pic:pic>
                    </a:graphicData>
                  </a:graphic>
                </wp:inline>
              </w:drawing>
            </w:r>
          </w:p>
        </w:tc>
      </w:tr>
    </w:tbl>
    <w:p w14:paraId="411F0BF7" w14:textId="3E7E511E" w:rsidR="00AB2279" w:rsidRDefault="00AB2279" w:rsidP="00AB2279">
      <w:pPr>
        <w:pStyle w:val="Caption"/>
        <w:jc w:val="center"/>
        <w:rPr>
          <w:rFonts w:ascii="Times New Roman" w:hAnsi="Times New Roman" w:cs="Times New Roman"/>
          <w:i w:val="0"/>
          <w:iCs w:val="0"/>
          <w:color w:val="000000" w:themeColor="text1"/>
          <w:lang w:val="en-US"/>
        </w:rPr>
      </w:pPr>
      <w:r w:rsidRPr="00AB2279">
        <w:rPr>
          <w:rFonts w:ascii="Times New Roman" w:hAnsi="Times New Roman" w:cs="Times New Roman"/>
          <w:b/>
          <w:bCs/>
          <w:i w:val="0"/>
          <w:iCs w:val="0"/>
          <w:color w:val="000000" w:themeColor="text1"/>
          <w:lang w:val="en-US"/>
        </w:rPr>
        <w:t xml:space="preserve">Figure </w:t>
      </w:r>
      <w:r w:rsidRPr="00AB2279">
        <w:rPr>
          <w:rFonts w:ascii="Times New Roman" w:hAnsi="Times New Roman" w:cs="Times New Roman"/>
          <w:b/>
          <w:bCs/>
          <w:i w:val="0"/>
          <w:iCs w:val="0"/>
          <w:color w:val="000000" w:themeColor="text1"/>
          <w:lang w:val="en-US"/>
        </w:rPr>
        <w:fldChar w:fldCharType="begin"/>
      </w:r>
      <w:r w:rsidRPr="00AB2279">
        <w:rPr>
          <w:rFonts w:ascii="Times New Roman" w:hAnsi="Times New Roman" w:cs="Times New Roman"/>
          <w:b/>
          <w:bCs/>
          <w:i w:val="0"/>
          <w:iCs w:val="0"/>
          <w:color w:val="000000" w:themeColor="text1"/>
          <w:lang w:val="en-US"/>
        </w:rPr>
        <w:instrText xml:space="preserve"> SEQ Figure \* ARABIC </w:instrText>
      </w:r>
      <w:r w:rsidRPr="00AB2279">
        <w:rPr>
          <w:rFonts w:ascii="Times New Roman" w:hAnsi="Times New Roman" w:cs="Times New Roman"/>
          <w:b/>
          <w:bCs/>
          <w:i w:val="0"/>
          <w:iCs w:val="0"/>
          <w:color w:val="000000" w:themeColor="text1"/>
          <w:lang w:val="en-US"/>
        </w:rPr>
        <w:fldChar w:fldCharType="separate"/>
      </w:r>
      <w:r w:rsidR="009F1401">
        <w:rPr>
          <w:rFonts w:ascii="Times New Roman" w:hAnsi="Times New Roman" w:cs="Times New Roman"/>
          <w:b/>
          <w:bCs/>
          <w:i w:val="0"/>
          <w:iCs w:val="0"/>
          <w:noProof/>
          <w:color w:val="000000" w:themeColor="text1"/>
          <w:lang w:val="en-US"/>
        </w:rPr>
        <w:t>2</w:t>
      </w:r>
      <w:r w:rsidRPr="00AB2279">
        <w:rPr>
          <w:rFonts w:ascii="Times New Roman" w:hAnsi="Times New Roman" w:cs="Times New Roman"/>
          <w:b/>
          <w:bCs/>
          <w:i w:val="0"/>
          <w:iCs w:val="0"/>
          <w:color w:val="000000" w:themeColor="text1"/>
          <w:lang w:val="en-US"/>
        </w:rPr>
        <w:fldChar w:fldCharType="end"/>
      </w:r>
      <w:r w:rsidRPr="00AB2279">
        <w:rPr>
          <w:rFonts w:ascii="Times New Roman" w:hAnsi="Times New Roman" w:cs="Times New Roman"/>
          <w:b/>
          <w:bCs/>
          <w:i w:val="0"/>
          <w:iCs w:val="0"/>
          <w:color w:val="000000" w:themeColor="text1"/>
          <w:lang w:val="en-US"/>
        </w:rPr>
        <w:t>.</w:t>
      </w:r>
      <w:r>
        <w:rPr>
          <w:rFonts w:ascii="Times New Roman" w:hAnsi="Times New Roman" w:cs="Times New Roman"/>
          <w:b/>
          <w:bCs/>
          <w:i w:val="0"/>
          <w:iCs w:val="0"/>
          <w:color w:val="000000" w:themeColor="text1"/>
          <w:lang w:val="en-US"/>
        </w:rPr>
        <w:t xml:space="preserve"> </w:t>
      </w:r>
      <w:r w:rsidR="00282A89">
        <w:rPr>
          <w:rFonts w:ascii="Times New Roman" w:hAnsi="Times New Roman" w:cs="Times New Roman"/>
          <w:i w:val="0"/>
          <w:iCs w:val="0"/>
          <w:color w:val="000000" w:themeColor="text1"/>
          <w:lang w:val="en-US"/>
        </w:rPr>
        <w:t>Comparison about the ignition delay time predictions of OME</w:t>
      </w:r>
      <w:r w:rsidR="00282A89" w:rsidRPr="00513CD4">
        <w:rPr>
          <w:rFonts w:ascii="Times New Roman" w:hAnsi="Times New Roman" w:cs="Times New Roman"/>
          <w:i w:val="0"/>
          <w:iCs w:val="0"/>
          <w:color w:val="000000" w:themeColor="text1"/>
          <w:vertAlign w:val="subscript"/>
          <w:lang w:val="en-US"/>
        </w:rPr>
        <w:t>2</w:t>
      </w:r>
      <w:r w:rsidR="00282A89">
        <w:rPr>
          <w:rFonts w:ascii="Times New Roman" w:hAnsi="Times New Roman" w:cs="Times New Roman"/>
          <w:i w:val="0"/>
          <w:iCs w:val="0"/>
          <w:color w:val="000000" w:themeColor="text1"/>
          <w:lang w:val="en-US"/>
        </w:rPr>
        <w:t xml:space="preserve"> (left), OME</w:t>
      </w:r>
      <w:r w:rsidR="00282A89" w:rsidRPr="00513CD4">
        <w:rPr>
          <w:rFonts w:ascii="Times New Roman" w:hAnsi="Times New Roman" w:cs="Times New Roman"/>
          <w:i w:val="0"/>
          <w:iCs w:val="0"/>
          <w:color w:val="000000" w:themeColor="text1"/>
          <w:vertAlign w:val="subscript"/>
          <w:lang w:val="en-US"/>
        </w:rPr>
        <w:t>3</w:t>
      </w:r>
      <w:r w:rsidR="00282A89">
        <w:rPr>
          <w:rFonts w:ascii="Times New Roman" w:hAnsi="Times New Roman" w:cs="Times New Roman"/>
          <w:i w:val="0"/>
          <w:iCs w:val="0"/>
          <w:color w:val="000000" w:themeColor="text1"/>
          <w:lang w:val="en-US"/>
        </w:rPr>
        <w:t xml:space="preserve"> (center) and OME</w:t>
      </w:r>
      <w:r w:rsidR="00282A89" w:rsidRPr="00513CD4">
        <w:rPr>
          <w:rFonts w:ascii="Times New Roman" w:hAnsi="Times New Roman" w:cs="Times New Roman"/>
          <w:i w:val="0"/>
          <w:iCs w:val="0"/>
          <w:color w:val="000000" w:themeColor="text1"/>
          <w:vertAlign w:val="subscript"/>
          <w:lang w:val="en-US"/>
        </w:rPr>
        <w:t>4</w:t>
      </w:r>
      <w:r w:rsidR="00282A89">
        <w:rPr>
          <w:rFonts w:ascii="Times New Roman" w:hAnsi="Times New Roman" w:cs="Times New Roman"/>
          <w:i w:val="0"/>
          <w:iCs w:val="0"/>
          <w:color w:val="000000" w:themeColor="text1"/>
          <w:lang w:val="en-US"/>
        </w:rPr>
        <w:t xml:space="preserve"> (right). Experiments </w:t>
      </w:r>
      <w:r w:rsidR="00282A89">
        <w:rPr>
          <w:rFonts w:ascii="Times New Roman" w:hAnsi="Times New Roman" w:cs="Times New Roman"/>
          <w:i w:val="0"/>
          <w:iCs w:val="0"/>
          <w:color w:val="000000" w:themeColor="text1"/>
          <w:lang w:val="en-US"/>
        </w:rPr>
        <w:fldChar w:fldCharType="begin" w:fldLock="1"/>
      </w:r>
      <w:r w:rsidR="00B27FC2">
        <w:rPr>
          <w:rFonts w:ascii="Times New Roman" w:hAnsi="Times New Roman" w:cs="Times New Roman"/>
          <w:i w:val="0"/>
          <w:iCs w:val="0"/>
          <w:color w:val="000000" w:themeColor="text1"/>
          <w:lang w:val="en-US"/>
        </w:rPr>
        <w:instrText>ADDIN CSL_CITATION {"citationItems":[{"id":"ITEM-1","itemData":{"DOI":"10.1016/j.fuel.2019.116711","ISSN":"00162361","abstract":"Carbon-neutral synthetic fuels can be produced from renewable electricity by the hydrogenation of carbon dioxide captured from air or exhaust gas. A promising class of these synthetic fuels are long-chain oxymethylene ethers (OMEs), which exhibit good auto-ignition characteristics for compression-ignition engine application. This study aims to investigate the auto-ignition of three oxymethylene ethers (OMEn, n = 2–4) numerically and experimentally. A shock tube is applied to measure ignition delay times over a range of initial conditions and the obtained results serve as the validation and optimization targets for a chemical mechanism of OME2-4 developed in this work. This model is derived first using an automatic reaction class-based mechanism generator. To ensure the chemical validity of the mechanism, the automatic generator applies reaction classes and rate rules consistently for OME2-4, which are adopted from a recently published OME1 mechanism. For improved model prediction accuracy of ignition delay times, the mechanism is then optimized automatically by calibrating these rate rules within their uncertainties using data for all OMEn fuels. It is shown that this highly automated model development process is able to provide accurate chemical mechanisms for large fuel components in a very efficient manner, if accurate prior kinetic knowledge exists for their short-chain counterparts.","author":[{"dropping-particle":"","family":"Cai","given":"Liming","non-dropping-particle":"","parse-names":false,"suffix":""},{"dropping-particle":"","family":"Jacobs","given":"Sascha","non-dropping-particle":"","parse-names":false,"suffix":""},{"dropping-particle":"","family":"Langer","given":"Raymond","non-dropping-particle":"","parse-names":false,"suffix":""},{"dropping-particle":"","family":"Lehn","given":"Florian","non-dropping-particle":"vom","parse-names":false,"suffix":""},{"dropping-particle":"","family":"Heufer","given":"Karl Alexander","non-dropping-particle":"","parse-names":false,"suffix":""},{"dropping-particle":"","family":"Pitsch","given":"Heinz","non-dropping-particle":"","parse-names":false,"suffix":""}],"container-title":"Fuel","id":"ITEM-1","issued":{"date-parts":[["2020","3"]]},"page":"116711","publisher":"Elsevier Ltd","title":"Auto-ignition of oxymethylene ethers (OMEn, n = 2–4) as promising synthetic e-fuels from renewable electricity: shock tube experiments and automatic mechanism generation","type":"article-journal","volume":"264"},"uris":["http://www.mendeley.com/documents/?uuid=b6b6842f-1179-480b-af84-0385134b8dee"]}],"mendeley":{"formattedCitation":"[7]","plainTextFormattedCitation":"[7]","previouslyFormattedCitation":"[7]"},"properties":{"noteIndex":0},"schema":"https://github.com/citation-style-language/schema/raw/master/csl-citation.json"}</w:instrText>
      </w:r>
      <w:r w:rsidR="00282A89">
        <w:rPr>
          <w:rFonts w:ascii="Times New Roman" w:hAnsi="Times New Roman" w:cs="Times New Roman"/>
          <w:i w:val="0"/>
          <w:iCs w:val="0"/>
          <w:color w:val="000000" w:themeColor="text1"/>
          <w:lang w:val="en-US"/>
        </w:rPr>
        <w:fldChar w:fldCharType="separate"/>
      </w:r>
      <w:r w:rsidR="00282A89" w:rsidRPr="00282A89">
        <w:rPr>
          <w:rFonts w:ascii="Times New Roman" w:hAnsi="Times New Roman" w:cs="Times New Roman"/>
          <w:i w:val="0"/>
          <w:iCs w:val="0"/>
          <w:noProof/>
          <w:color w:val="000000" w:themeColor="text1"/>
          <w:lang w:val="en-US"/>
        </w:rPr>
        <w:t>[7]</w:t>
      </w:r>
      <w:r w:rsidR="00282A89">
        <w:rPr>
          <w:rFonts w:ascii="Times New Roman" w:hAnsi="Times New Roman" w:cs="Times New Roman"/>
          <w:i w:val="0"/>
          <w:iCs w:val="0"/>
          <w:color w:val="000000" w:themeColor="text1"/>
          <w:lang w:val="en-US"/>
        </w:rPr>
        <w:fldChar w:fldCharType="end"/>
      </w:r>
      <w:r w:rsidR="00282A89">
        <w:rPr>
          <w:rFonts w:ascii="Times New Roman" w:hAnsi="Times New Roman" w:cs="Times New Roman"/>
          <w:i w:val="0"/>
          <w:iCs w:val="0"/>
          <w:color w:val="000000" w:themeColor="text1"/>
          <w:lang w:val="en-US"/>
        </w:rPr>
        <w:t xml:space="preserve"> vs modeling predictions.</w:t>
      </w:r>
    </w:p>
    <w:p w14:paraId="136F923D" w14:textId="09C49078" w:rsidR="00696538" w:rsidRPr="0031048B" w:rsidRDefault="00AB7674" w:rsidP="008737D6">
      <w:pPr>
        <w:snapToGrid w:val="0"/>
        <w:spacing w:after="120"/>
        <w:jc w:val="both"/>
        <w:rPr>
          <w:rFonts w:ascii="Times New Roman" w:eastAsia="MS PGothic" w:hAnsi="Times New Roman"/>
          <w:lang w:val="en-US"/>
        </w:rPr>
      </w:pPr>
      <w:r>
        <w:rPr>
          <w:rFonts w:ascii="Times New Roman" w:eastAsia="MS PGothic" w:hAnsi="Times New Roman"/>
          <w:lang w:val="en-US"/>
        </w:rPr>
        <w:t>T</w:t>
      </w:r>
      <w:r w:rsidR="00166C80" w:rsidRPr="0031048B">
        <w:rPr>
          <w:rFonts w:ascii="Times New Roman" w:eastAsia="MS PGothic" w:hAnsi="Times New Roman"/>
          <w:lang w:val="en-US"/>
        </w:rPr>
        <w:t xml:space="preserve">he lumping procedure resulted in a general acceleration of the predictions at all the conditions. When performing optimization, </w:t>
      </w:r>
      <w:r w:rsidR="00BC696F" w:rsidRPr="0031048B">
        <w:rPr>
          <w:rFonts w:ascii="Times New Roman" w:eastAsia="MS PGothic" w:hAnsi="Times New Roman"/>
          <w:lang w:val="en-US"/>
        </w:rPr>
        <w:t xml:space="preserve">significant </w:t>
      </w:r>
      <w:r w:rsidR="00166C80" w:rsidRPr="0031048B">
        <w:rPr>
          <w:rFonts w:ascii="Times New Roman" w:eastAsia="MS PGothic" w:hAnsi="Times New Roman"/>
          <w:lang w:val="en-US"/>
        </w:rPr>
        <w:t xml:space="preserve">improvements were obtained </w:t>
      </w:r>
      <w:r w:rsidR="00BC696F" w:rsidRPr="0031048B">
        <w:rPr>
          <w:rFonts w:ascii="Times New Roman" w:eastAsia="MS PGothic" w:hAnsi="Times New Roman"/>
          <w:lang w:val="en-US"/>
        </w:rPr>
        <w:t>on a global perspective</w:t>
      </w:r>
      <w:r w:rsidR="00B27FC2" w:rsidRPr="0031048B">
        <w:rPr>
          <w:rFonts w:ascii="Times New Roman" w:eastAsia="MS PGothic" w:hAnsi="Times New Roman"/>
          <w:lang w:val="en-US"/>
        </w:rPr>
        <w:t xml:space="preserve">, </w:t>
      </w:r>
      <w:r w:rsidR="00BC696F" w:rsidRPr="0031048B">
        <w:rPr>
          <w:rFonts w:ascii="Times New Roman" w:eastAsia="MS PGothic" w:hAnsi="Times New Roman"/>
          <w:lang w:val="en-US"/>
        </w:rPr>
        <w:t xml:space="preserve">with the best results obtained </w:t>
      </w:r>
      <w:r w:rsidR="00B27FC2" w:rsidRPr="0031048B">
        <w:rPr>
          <w:rFonts w:ascii="Times New Roman" w:eastAsia="MS PGothic" w:hAnsi="Times New Roman"/>
          <w:lang w:val="en-US"/>
        </w:rPr>
        <w:t>for OME</w:t>
      </w:r>
      <w:r w:rsidR="00B27FC2" w:rsidRPr="008737D6">
        <w:rPr>
          <w:rFonts w:ascii="Times New Roman" w:eastAsia="MS PGothic" w:hAnsi="Times New Roman"/>
          <w:vertAlign w:val="subscript"/>
          <w:lang w:val="en-US"/>
        </w:rPr>
        <w:t>3-4</w:t>
      </w:r>
      <w:r w:rsidR="00BC696F" w:rsidRPr="0031048B">
        <w:rPr>
          <w:rFonts w:ascii="Times New Roman" w:eastAsia="MS PGothic" w:hAnsi="Times New Roman"/>
          <w:lang w:val="en-US"/>
        </w:rPr>
        <w:t xml:space="preserve">, while </w:t>
      </w:r>
      <w:r w:rsidR="009F1401" w:rsidRPr="0031048B">
        <w:rPr>
          <w:rFonts w:ascii="Times New Roman" w:eastAsia="MS PGothic" w:hAnsi="Times New Roman"/>
          <w:lang w:val="en-US"/>
        </w:rPr>
        <w:t>a slight worsening was obtained for OME</w:t>
      </w:r>
      <w:r w:rsidR="009F1401" w:rsidRPr="008737D6">
        <w:rPr>
          <w:rFonts w:ascii="Times New Roman" w:eastAsia="MS PGothic" w:hAnsi="Times New Roman"/>
          <w:vertAlign w:val="subscript"/>
          <w:lang w:val="en-US"/>
        </w:rPr>
        <w:t>2</w:t>
      </w:r>
      <w:r w:rsidR="00B27FC2" w:rsidRPr="0031048B">
        <w:rPr>
          <w:rFonts w:ascii="Times New Roman" w:eastAsia="MS PGothic" w:hAnsi="Times New Roman"/>
          <w:lang w:val="en-US"/>
        </w:rPr>
        <w:t>.</w:t>
      </w:r>
      <w:r w:rsidR="008C1D89" w:rsidRPr="0031048B">
        <w:rPr>
          <w:rFonts w:ascii="Times New Roman" w:eastAsia="MS PGothic" w:hAnsi="Times New Roman"/>
          <w:lang w:val="en-US"/>
        </w:rPr>
        <w:t xml:space="preserve"> </w:t>
      </w:r>
      <w:r w:rsidR="00BC696F" w:rsidRPr="0031048B">
        <w:rPr>
          <w:rFonts w:ascii="Times New Roman" w:eastAsia="MS PGothic" w:hAnsi="Times New Roman"/>
          <w:lang w:val="en-US"/>
        </w:rPr>
        <w:t xml:space="preserve">Indeed, it must be considered that, due to the </w:t>
      </w:r>
      <w:r w:rsidR="009F1401" w:rsidRPr="0031048B">
        <w:rPr>
          <w:rFonts w:ascii="Times New Roman" w:eastAsia="MS PGothic" w:hAnsi="Times New Roman"/>
          <w:lang w:val="en-US"/>
        </w:rPr>
        <w:t>kinetic</w:t>
      </w:r>
      <w:r w:rsidR="00BC696F" w:rsidRPr="0031048B">
        <w:rPr>
          <w:rFonts w:ascii="Times New Roman" w:eastAsia="MS PGothic" w:hAnsi="Times New Roman"/>
          <w:lang w:val="en-US"/>
        </w:rPr>
        <w:t xml:space="preserve"> coupling between the OMEs oxidation mechanisms, </w:t>
      </w:r>
      <w:r w:rsidR="009F1401" w:rsidRPr="0031048B">
        <w:rPr>
          <w:rFonts w:ascii="Times New Roman" w:eastAsia="MS PGothic" w:hAnsi="Times New Roman"/>
          <w:lang w:val="en-US"/>
        </w:rPr>
        <w:t xml:space="preserve">they must be optimized as a whole, </w:t>
      </w:r>
      <w:proofErr w:type="gramStart"/>
      <w:r w:rsidR="009F1401" w:rsidRPr="0031048B">
        <w:rPr>
          <w:rFonts w:ascii="Times New Roman" w:eastAsia="MS PGothic" w:hAnsi="Times New Roman"/>
          <w:lang w:val="en-US"/>
        </w:rPr>
        <w:t>i.e.</w:t>
      </w:r>
      <w:proofErr w:type="gramEnd"/>
      <w:r w:rsidR="009F1401" w:rsidRPr="0031048B">
        <w:rPr>
          <w:rFonts w:ascii="Times New Roman" w:eastAsia="MS PGothic" w:hAnsi="Times New Roman"/>
          <w:lang w:val="en-US"/>
        </w:rPr>
        <w:t xml:space="preserve"> with a single objective function, such to find the best trade-off between all the experimental targets. The very good performance of the kine</w:t>
      </w:r>
      <w:r w:rsidR="00484247" w:rsidRPr="0031048B">
        <w:rPr>
          <w:rFonts w:ascii="Times New Roman" w:eastAsia="MS PGothic" w:hAnsi="Times New Roman"/>
          <w:lang w:val="en-US"/>
        </w:rPr>
        <w:t>tic mechanism is shown in Figure 2, too, in terms of laminar flame speed predictions. In this case, slight underpredictions can be observed for OME</w:t>
      </w:r>
      <w:r w:rsidR="00484247" w:rsidRPr="008737D6">
        <w:rPr>
          <w:rFonts w:ascii="Times New Roman" w:eastAsia="MS PGothic" w:hAnsi="Times New Roman"/>
          <w:vertAlign w:val="subscript"/>
          <w:lang w:val="en-US"/>
        </w:rPr>
        <w:t>4</w:t>
      </w:r>
      <w:r w:rsidR="00484247" w:rsidRPr="0031048B">
        <w:rPr>
          <w:rFonts w:ascii="Times New Roman" w:eastAsia="MS PGothic" w:hAnsi="Times New Roman"/>
          <w:lang w:val="en-US"/>
        </w:rPr>
        <w:t>, while predictions for OME</w:t>
      </w:r>
      <w:r w:rsidR="00484247" w:rsidRPr="008737D6">
        <w:rPr>
          <w:rFonts w:ascii="Times New Roman" w:eastAsia="MS PGothic" w:hAnsi="Times New Roman"/>
          <w:vertAlign w:val="subscript"/>
          <w:lang w:val="en-US"/>
        </w:rPr>
        <w:t>2-3</w:t>
      </w:r>
      <w:r w:rsidR="00484247" w:rsidRPr="0031048B">
        <w:rPr>
          <w:rFonts w:ascii="Times New Roman" w:eastAsia="MS PGothic" w:hAnsi="Times New Roman"/>
          <w:lang w:val="en-US"/>
        </w:rPr>
        <w:t xml:space="preserve"> are in much better agreement. However, it must be pointed out that the optimization margins for laminar flame speeds are much smaller than for the remaining experimental targets since, as </w:t>
      </w:r>
      <w:r w:rsidR="00604C99" w:rsidRPr="0031048B">
        <w:rPr>
          <w:rFonts w:ascii="Times New Roman" w:eastAsia="MS PGothic" w:hAnsi="Times New Roman"/>
          <w:lang w:val="en-US"/>
        </w:rPr>
        <w:t xml:space="preserve">already reported in literature </w:t>
      </w:r>
      <w:r w:rsidR="00604C99" w:rsidRPr="0031048B">
        <w:rPr>
          <w:rFonts w:ascii="Times New Roman" w:eastAsia="MS PGothic" w:hAnsi="Times New Roman"/>
          <w:lang w:val="en-US"/>
        </w:rPr>
        <w:fldChar w:fldCharType="begin" w:fldLock="1"/>
      </w:r>
      <w:r w:rsidR="00C317C9" w:rsidRPr="0031048B">
        <w:rPr>
          <w:rFonts w:ascii="Times New Roman" w:eastAsia="MS PGothic" w:hAnsi="Times New Roman"/>
          <w:lang w:val="en-US"/>
        </w:rPr>
        <w:instrText>ADDIN CSL_CITATION {"citationItems":[{"id":"ITEM-1","itemData":{"DOI":"10.1016/j.pecs.2012.03.004","ISBN":"0360-1285","ISSN":"03601285","PMID":"25246403","abstract":"The primary objective of the present endeavor is to collect, consolidate, and review the vast amount of experimental data on the laminar flame speeds of hydrocarbon and oxygenated fuels that have been reported in recent years, analyze them by using a detailed kinetic mechanism for the pyrolysis and combustion of a large variety of fuels at high temperature conditions, and thereby identify aspects of the mechanism that require further revision. The review and assessment was hierarchically conducted, in the sequence of the foundational C0-C4 species; the reference fuels of alkanes (n-heptane, iso-octane, n-decane, n-dodecane), cyclo-alkanes (cyclohexane and methyl-cyclo-hexane) and the aromatics (benzene, toluene, xylene and ethylbenzene); and the oxygenated fuels of alcohols, C3H6O isomers, ethers (dimethyl ether and ethyl tertiary butyl ether), and methyl esters up to methyl decanoate. Mixtures of some of these fuels, including those with hydrogen, were also considered. The comprehensive nature of the present mechanism and effort is emphasized. © 2012 Elsevier Ltd. All rights reserved.","author":[{"dropping-particle":"","family":"Ranzi","given":"E.","non-dropping-particle":"","parse-names":false,"suffix":""},{"dropping-particle":"","family":"Frassoldati","given":"A.","non-dropping-particle":"","parse-names":false,"suffix":""},{"dropping-particle":"","family":"Grana","given":"R.","non-dropping-particle":"","parse-names":false,"suffix":""},{"dropping-particle":"","family":"Cuoci","given":"A.","non-dropping-particle":"","parse-names":false,"suffix":""},{"dropping-particle":"","family":"Faravelli","given":"T.","non-dropping-particle":"","parse-names":false,"suffix":""},{"dropping-particle":"","family":"Kelley","given":"A. P.","non-dropping-particle":"","parse-names":false,"suffix":""},{"dropping-particle":"","family":"Law","given":"C. K.","non-dropping-particle":"","parse-names":false,"suffix":""}],"container-title":"Progress in Energy and Combustion Science","id":"ITEM-1","issue":"4","issued":{"date-parts":[["2012"]]},"page":"468-501","title":"Hierarchical and comparative kinetic modeling of laminar flame speeds of hydrocarbon and oxygenated fuels","type":"article","volume":"38"},"uris":["http://www.mendeley.com/documents/?uuid=da1c3e9d-0c00-4e43-91f0-29254ef92f39"]}],"mendeley":{"formattedCitation":"[22]","plainTextFormattedCitation":"[22]","previouslyFormattedCitation":"[22]"},"properties":{"noteIndex":0},"schema":"https://github.com/citation-style-language/schema/raw/master/csl-citation.json"}</w:instrText>
      </w:r>
      <w:r w:rsidR="00604C99" w:rsidRPr="0031048B">
        <w:rPr>
          <w:rFonts w:ascii="Times New Roman" w:eastAsia="MS PGothic" w:hAnsi="Times New Roman"/>
          <w:lang w:val="en-US"/>
        </w:rPr>
        <w:fldChar w:fldCharType="separate"/>
      </w:r>
      <w:r w:rsidR="00604C99" w:rsidRPr="0031048B">
        <w:rPr>
          <w:rFonts w:ascii="Times New Roman" w:eastAsia="MS PGothic" w:hAnsi="Times New Roman"/>
          <w:lang w:val="en-US"/>
        </w:rPr>
        <w:t>[22]</w:t>
      </w:r>
      <w:r w:rsidR="00604C99" w:rsidRPr="0031048B">
        <w:rPr>
          <w:rFonts w:ascii="Times New Roman" w:eastAsia="MS PGothic" w:hAnsi="Times New Roman"/>
          <w:lang w:val="en-US"/>
        </w:rPr>
        <w:fldChar w:fldCharType="end"/>
      </w:r>
      <w:r w:rsidR="00604C99" w:rsidRPr="0031048B">
        <w:rPr>
          <w:rFonts w:ascii="Times New Roman" w:eastAsia="MS PGothic" w:hAnsi="Times New Roman"/>
          <w:lang w:val="en-US"/>
        </w:rPr>
        <w:t>, flame propagation is dominated by small-species chemistry (C</w:t>
      </w:r>
      <w:r w:rsidR="00604C99" w:rsidRPr="008737D6">
        <w:rPr>
          <w:rFonts w:ascii="Times New Roman" w:eastAsia="MS PGothic" w:hAnsi="Times New Roman"/>
          <w:vertAlign w:val="subscript"/>
          <w:lang w:val="en-US"/>
        </w:rPr>
        <w:t>0</w:t>
      </w:r>
      <w:r w:rsidR="00604C99" w:rsidRPr="0031048B">
        <w:rPr>
          <w:rFonts w:ascii="Times New Roman" w:eastAsia="MS PGothic" w:hAnsi="Times New Roman"/>
          <w:lang w:val="en-US"/>
        </w:rPr>
        <w:t>-C</w:t>
      </w:r>
      <w:r w:rsidR="00604C99" w:rsidRPr="008737D6">
        <w:rPr>
          <w:rFonts w:ascii="Times New Roman" w:eastAsia="MS PGothic" w:hAnsi="Times New Roman"/>
          <w:vertAlign w:val="subscript"/>
          <w:lang w:val="en-US"/>
        </w:rPr>
        <w:t>2</w:t>
      </w:r>
      <w:r w:rsidR="00604C99" w:rsidRPr="0031048B">
        <w:rPr>
          <w:rFonts w:ascii="Times New Roman" w:eastAsia="MS PGothic" w:hAnsi="Times New Roman"/>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09"/>
        <w:gridCol w:w="3210"/>
      </w:tblGrid>
      <w:tr w:rsidR="00B27FC2" w14:paraId="16E15820" w14:textId="77777777" w:rsidTr="003C61C3">
        <w:tc>
          <w:tcPr>
            <w:tcW w:w="3209" w:type="dxa"/>
          </w:tcPr>
          <w:p w14:paraId="7EB56A71" w14:textId="77777777" w:rsidR="00B27FC2" w:rsidRDefault="00B27FC2" w:rsidP="003C61C3">
            <w:pPr>
              <w:snapToGrid w:val="0"/>
              <w:spacing w:line="300" w:lineRule="auto"/>
              <w:jc w:val="both"/>
              <w:rPr>
                <w:rFonts w:ascii="Times New Roman" w:eastAsia="MS PGothic" w:hAnsi="Times New Roman"/>
                <w:lang w:val="en-US"/>
              </w:rPr>
            </w:pPr>
            <w:r w:rsidRPr="00282A89">
              <w:rPr>
                <w:rFonts w:ascii="Times New Roman" w:eastAsia="MS PGothic" w:hAnsi="Times New Roman"/>
                <w:noProof/>
                <w:lang w:val="en-US"/>
              </w:rPr>
              <w:drawing>
                <wp:inline distT="0" distB="0" distL="0" distR="0" wp14:anchorId="064E7092" wp14:editId="7C6E1D31">
                  <wp:extent cx="1902558" cy="1569610"/>
                  <wp:effectExtent l="0" t="0" r="254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2558" cy="1569610"/>
                          </a:xfrm>
                          <a:prstGeom prst="rect">
                            <a:avLst/>
                          </a:prstGeom>
                        </pic:spPr>
                      </pic:pic>
                    </a:graphicData>
                  </a:graphic>
                </wp:inline>
              </w:drawing>
            </w:r>
          </w:p>
        </w:tc>
        <w:tc>
          <w:tcPr>
            <w:tcW w:w="3209" w:type="dxa"/>
          </w:tcPr>
          <w:p w14:paraId="10C16CE9" w14:textId="77777777" w:rsidR="00B27FC2" w:rsidRDefault="00B27FC2" w:rsidP="003C61C3">
            <w:pPr>
              <w:snapToGrid w:val="0"/>
              <w:spacing w:line="300" w:lineRule="auto"/>
              <w:jc w:val="both"/>
              <w:rPr>
                <w:rFonts w:ascii="Times New Roman" w:eastAsia="MS PGothic" w:hAnsi="Times New Roman"/>
                <w:lang w:val="en-US"/>
              </w:rPr>
            </w:pPr>
            <w:r w:rsidRPr="00282A89">
              <w:rPr>
                <w:rFonts w:ascii="Times New Roman" w:eastAsia="MS PGothic" w:hAnsi="Times New Roman"/>
                <w:noProof/>
                <w:lang w:val="en-US"/>
              </w:rPr>
              <w:drawing>
                <wp:inline distT="0" distB="0" distL="0" distR="0" wp14:anchorId="0333A18C" wp14:editId="18D1845B">
                  <wp:extent cx="1890000" cy="1561289"/>
                  <wp:effectExtent l="0" t="0" r="254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rcRect l="37" r="37"/>
                          <a:stretch>
                            <a:fillRect/>
                          </a:stretch>
                        </pic:blipFill>
                        <pic:spPr bwMode="auto">
                          <a:xfrm>
                            <a:off x="0" y="0"/>
                            <a:ext cx="1890000" cy="1561289"/>
                          </a:xfrm>
                          <a:prstGeom prst="rect">
                            <a:avLst/>
                          </a:prstGeom>
                          <a:ln>
                            <a:noFill/>
                          </a:ln>
                          <a:extLst>
                            <a:ext uri="{53640926-AAD7-44D8-BBD7-CCE9431645EC}">
                              <a14:shadowObscured xmlns:a14="http://schemas.microsoft.com/office/drawing/2010/main"/>
                            </a:ext>
                          </a:extLst>
                        </pic:spPr>
                      </pic:pic>
                    </a:graphicData>
                  </a:graphic>
                </wp:inline>
              </w:drawing>
            </w:r>
          </w:p>
        </w:tc>
        <w:tc>
          <w:tcPr>
            <w:tcW w:w="3210" w:type="dxa"/>
          </w:tcPr>
          <w:p w14:paraId="677BE3DC" w14:textId="77777777" w:rsidR="00B27FC2" w:rsidRDefault="00B27FC2" w:rsidP="003C61C3">
            <w:pPr>
              <w:keepNext/>
              <w:snapToGrid w:val="0"/>
              <w:spacing w:line="300" w:lineRule="auto"/>
              <w:jc w:val="both"/>
              <w:rPr>
                <w:rFonts w:ascii="Times New Roman" w:eastAsia="MS PGothic" w:hAnsi="Times New Roman"/>
                <w:lang w:val="en-US"/>
              </w:rPr>
            </w:pPr>
            <w:r w:rsidRPr="00EA5466">
              <w:rPr>
                <w:rFonts w:ascii="Times New Roman" w:eastAsia="MS PGothic" w:hAnsi="Times New Roman"/>
                <w:noProof/>
                <w:lang w:val="en-US"/>
              </w:rPr>
              <w:drawing>
                <wp:inline distT="0" distB="0" distL="0" distR="0" wp14:anchorId="33DE72F5" wp14:editId="042BD2C8">
                  <wp:extent cx="1890000" cy="1614153"/>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rcRect l="1910" r="1910"/>
                          <a:stretch>
                            <a:fillRect/>
                          </a:stretch>
                        </pic:blipFill>
                        <pic:spPr bwMode="auto">
                          <a:xfrm>
                            <a:off x="0" y="0"/>
                            <a:ext cx="1890000" cy="1614153"/>
                          </a:xfrm>
                          <a:prstGeom prst="rect">
                            <a:avLst/>
                          </a:prstGeom>
                          <a:ln>
                            <a:noFill/>
                          </a:ln>
                          <a:extLst>
                            <a:ext uri="{53640926-AAD7-44D8-BBD7-CCE9431645EC}">
                              <a14:shadowObscured xmlns:a14="http://schemas.microsoft.com/office/drawing/2010/main"/>
                            </a:ext>
                          </a:extLst>
                        </pic:spPr>
                      </pic:pic>
                    </a:graphicData>
                  </a:graphic>
                </wp:inline>
              </w:drawing>
            </w:r>
          </w:p>
        </w:tc>
      </w:tr>
    </w:tbl>
    <w:p w14:paraId="7148536D" w14:textId="59C74B4A" w:rsidR="00B27FC2" w:rsidRPr="009F1401" w:rsidRDefault="00B27FC2" w:rsidP="009F1401">
      <w:pPr>
        <w:pStyle w:val="Caption"/>
        <w:jc w:val="center"/>
        <w:rPr>
          <w:rFonts w:ascii="Times New Roman" w:hAnsi="Times New Roman" w:cs="Times New Roman"/>
          <w:i w:val="0"/>
          <w:iCs w:val="0"/>
          <w:color w:val="000000" w:themeColor="text1"/>
          <w:lang w:val="en-US"/>
        </w:rPr>
      </w:pPr>
      <w:r w:rsidRPr="00AB2279">
        <w:rPr>
          <w:rFonts w:ascii="Times New Roman" w:hAnsi="Times New Roman" w:cs="Times New Roman"/>
          <w:b/>
          <w:bCs/>
          <w:i w:val="0"/>
          <w:iCs w:val="0"/>
          <w:color w:val="000000" w:themeColor="text1"/>
          <w:lang w:val="en-US"/>
        </w:rPr>
        <w:t xml:space="preserve">Figure </w:t>
      </w:r>
      <w:r w:rsidRPr="00AB2279">
        <w:rPr>
          <w:rFonts w:ascii="Times New Roman" w:hAnsi="Times New Roman" w:cs="Times New Roman"/>
          <w:b/>
          <w:bCs/>
          <w:i w:val="0"/>
          <w:iCs w:val="0"/>
          <w:color w:val="000000" w:themeColor="text1"/>
          <w:lang w:val="en-US"/>
        </w:rPr>
        <w:fldChar w:fldCharType="begin"/>
      </w:r>
      <w:r w:rsidRPr="00AB2279">
        <w:rPr>
          <w:rFonts w:ascii="Times New Roman" w:hAnsi="Times New Roman" w:cs="Times New Roman"/>
          <w:b/>
          <w:bCs/>
          <w:i w:val="0"/>
          <w:iCs w:val="0"/>
          <w:color w:val="000000" w:themeColor="text1"/>
          <w:lang w:val="en-US"/>
        </w:rPr>
        <w:instrText xml:space="preserve"> SEQ Figure \* ARABIC </w:instrText>
      </w:r>
      <w:r w:rsidRPr="00AB2279">
        <w:rPr>
          <w:rFonts w:ascii="Times New Roman" w:hAnsi="Times New Roman" w:cs="Times New Roman"/>
          <w:b/>
          <w:bCs/>
          <w:i w:val="0"/>
          <w:iCs w:val="0"/>
          <w:color w:val="000000" w:themeColor="text1"/>
          <w:lang w:val="en-US"/>
        </w:rPr>
        <w:fldChar w:fldCharType="separate"/>
      </w:r>
      <w:r w:rsidR="009F1401">
        <w:rPr>
          <w:rFonts w:ascii="Times New Roman" w:hAnsi="Times New Roman" w:cs="Times New Roman"/>
          <w:b/>
          <w:bCs/>
          <w:i w:val="0"/>
          <w:iCs w:val="0"/>
          <w:noProof/>
          <w:color w:val="000000" w:themeColor="text1"/>
          <w:lang w:val="en-US"/>
        </w:rPr>
        <w:t>3</w:t>
      </w:r>
      <w:r w:rsidRPr="00AB2279">
        <w:rPr>
          <w:rFonts w:ascii="Times New Roman" w:hAnsi="Times New Roman" w:cs="Times New Roman"/>
          <w:b/>
          <w:bCs/>
          <w:i w:val="0"/>
          <w:iCs w:val="0"/>
          <w:color w:val="000000" w:themeColor="text1"/>
          <w:lang w:val="en-US"/>
        </w:rPr>
        <w:fldChar w:fldCharType="end"/>
      </w:r>
      <w:r w:rsidRPr="00AB2279">
        <w:rPr>
          <w:rFonts w:ascii="Times New Roman" w:hAnsi="Times New Roman" w:cs="Times New Roman"/>
          <w:b/>
          <w:bCs/>
          <w:i w:val="0"/>
          <w:iCs w:val="0"/>
          <w:color w:val="000000" w:themeColor="text1"/>
          <w:lang w:val="en-US"/>
        </w:rPr>
        <w:t>.</w:t>
      </w:r>
      <w:r>
        <w:rPr>
          <w:rFonts w:ascii="Times New Roman" w:hAnsi="Times New Roman" w:cs="Times New Roman"/>
          <w:b/>
          <w:bCs/>
          <w:i w:val="0"/>
          <w:iCs w:val="0"/>
          <w:color w:val="000000" w:themeColor="text1"/>
          <w:lang w:val="en-US"/>
        </w:rPr>
        <w:t xml:space="preserve"> </w:t>
      </w:r>
      <w:r>
        <w:rPr>
          <w:rFonts w:ascii="Times New Roman" w:hAnsi="Times New Roman" w:cs="Times New Roman"/>
          <w:i w:val="0"/>
          <w:iCs w:val="0"/>
          <w:color w:val="000000" w:themeColor="text1"/>
          <w:lang w:val="en-US"/>
        </w:rPr>
        <w:t>Comparison about the Laminar Flame Speed predictions of OME</w:t>
      </w:r>
      <w:r w:rsidRPr="00513CD4">
        <w:rPr>
          <w:rFonts w:ascii="Times New Roman" w:hAnsi="Times New Roman" w:cs="Times New Roman"/>
          <w:i w:val="0"/>
          <w:iCs w:val="0"/>
          <w:color w:val="000000" w:themeColor="text1"/>
          <w:vertAlign w:val="subscript"/>
          <w:lang w:val="en-US"/>
        </w:rPr>
        <w:t>2</w:t>
      </w:r>
      <w:r>
        <w:rPr>
          <w:rFonts w:ascii="Times New Roman" w:hAnsi="Times New Roman" w:cs="Times New Roman"/>
          <w:i w:val="0"/>
          <w:iCs w:val="0"/>
          <w:color w:val="000000" w:themeColor="text1"/>
          <w:lang w:val="en-US"/>
        </w:rPr>
        <w:t xml:space="preserve"> (left), OME</w:t>
      </w:r>
      <w:r w:rsidRPr="00513CD4">
        <w:rPr>
          <w:rFonts w:ascii="Times New Roman" w:hAnsi="Times New Roman" w:cs="Times New Roman"/>
          <w:i w:val="0"/>
          <w:iCs w:val="0"/>
          <w:color w:val="000000" w:themeColor="text1"/>
          <w:vertAlign w:val="subscript"/>
          <w:lang w:val="en-US"/>
        </w:rPr>
        <w:t>3</w:t>
      </w:r>
      <w:r>
        <w:rPr>
          <w:rFonts w:ascii="Times New Roman" w:hAnsi="Times New Roman" w:cs="Times New Roman"/>
          <w:i w:val="0"/>
          <w:iCs w:val="0"/>
          <w:color w:val="000000" w:themeColor="text1"/>
          <w:lang w:val="en-US"/>
        </w:rPr>
        <w:t xml:space="preserve"> (center) and OME</w:t>
      </w:r>
      <w:r w:rsidRPr="00513CD4">
        <w:rPr>
          <w:rFonts w:ascii="Times New Roman" w:hAnsi="Times New Roman" w:cs="Times New Roman"/>
          <w:i w:val="0"/>
          <w:iCs w:val="0"/>
          <w:color w:val="000000" w:themeColor="text1"/>
          <w:vertAlign w:val="subscript"/>
          <w:lang w:val="en-US"/>
        </w:rPr>
        <w:t>4</w:t>
      </w:r>
      <w:r>
        <w:rPr>
          <w:rFonts w:ascii="Times New Roman" w:hAnsi="Times New Roman" w:cs="Times New Roman"/>
          <w:i w:val="0"/>
          <w:iCs w:val="0"/>
          <w:color w:val="000000" w:themeColor="text1"/>
          <w:lang w:val="en-US"/>
        </w:rPr>
        <w:t xml:space="preserve"> (right). Experiments </w:t>
      </w:r>
      <w:r>
        <w:rPr>
          <w:rFonts w:ascii="Times New Roman" w:hAnsi="Times New Roman" w:cs="Times New Roman"/>
          <w:i w:val="0"/>
          <w:iCs w:val="0"/>
          <w:color w:val="000000" w:themeColor="text1"/>
          <w:lang w:val="en-US"/>
        </w:rPr>
        <w:fldChar w:fldCharType="begin" w:fldLock="1"/>
      </w:r>
      <w:r w:rsidR="00C317C9">
        <w:rPr>
          <w:rFonts w:ascii="Times New Roman" w:hAnsi="Times New Roman" w:cs="Times New Roman"/>
          <w:i w:val="0"/>
          <w:iCs w:val="0"/>
          <w:color w:val="000000" w:themeColor="text1"/>
          <w:lang w:val="en-US"/>
        </w:rPr>
        <w:instrText>ADDIN CSL_CITATION {"citationItems":[{"id":"ITEM-1","itemData":{"author":[{"dropping-particle":"","family":"Ngugi","given":"John M","non-dropping-particle":"","parse-names":false,"suffix":""},{"dropping-particle":"","family":"Richter","given":"Sandra","non-dropping-particle":"","parse-names":false,"suffix":""},{"dropping-particle":"","family":"Braun-Unkhoff","given":"Marina","non-dropping-particle":"","parse-names":false,"suffix":""},{"dropping-particle":"","family":"Naumann","given":"Clemens","non-dropping-particle":"","parse-names":false,"suffix":""},{"dropping-particle":"","family":"Köhler","given":"Markus","non-dropping-particle":"","parse-names":false,"suffix":""},{"dropping-particle":"","family":"Riedel","given":"Uwe","non-dropping-particle":"","parse-names":false,"suffix":""}],"container-title":"Journal of Engineering for Gas Turbines and Power","id":"ITEM-1","issue":"1","issued":{"date-parts":[["2021"]]},"page":"11014","publisher":"American Society of Mechanical Engineers","title":"A Study on Fundamental Combustion Properties of Oxymethylene Ether-2","type":"article-journal","volume":"144"},"uris":["http://www.mendeley.com/documents/?uuid=d98946b8-d4e2-4de7-bf55-5cadeadbb028"]},{"id":"ITEM-2","itemData":{"author":[{"dropping-particle":"","family":"Fritsche","given":"Chris","non-dropping-particle":"","parse-names":false,"suffix":""},{"dropping-particle":"","family":"Shrestha","given":"Krishna Prasad","non-dropping-particle":"","parse-names":false,"suffix":""},{"dropping-particle":"","family":"Eckart","given":"Sven","non-dropping-particle":"","parse-names":false,"suffix":""},{"dropping-particle":"","family":"Mauss","given":"Fabian","non-dropping-particle":"","parse-names":false,"suffix":""},{"dropping-particle":"","family":"Krause","given":"Hartmut","non-dropping-particle":"","parse-names":false,"suffix":""}],"container-title":"Proceedings of the European Combustion Meeting","id":"ITEM-2","issued":{"date-parts":[["2021"]]},"page":"443-448","publisher-place":"Naples","title":"Temperature and pressure dependency of the burning velocity in laminar premixed methanol and polyoxymethylene dimethyl ether (OME1, OME2, and OME3) flames","type":"paper-conference"},"uris":["http://www.mendeley.com/documents/?uuid=4da5e4ae-aef2-4832-be3d-34c371341fd9"]},{"id":"ITEM-3","itemData":{"author":[{"dropping-particle":"","family":"Richter","given":"S.","non-dropping-particle":"","parse-names":false,"suffix":""},{"dropping-particle":"","family":"Kathrotia","given":"Trupti","non-dropping-particle":"","parse-names":false,"suffix":""},{"dropping-particle":"","family":"Braun-Unkhoff","given":"Marina","non-dropping-particle":"","parse-names":false,"suffix":""},{"dropping-particle":"","family":"Naumann","given":"Clemens","non-dropping-particle":"","parse-names":false,"suffix":""},{"dropping-particle":"","family":"Köhler","given":"Markus","non-dropping-particle":"","parse-names":false,"suffix":""}],"container-title":"Proceedings of the European Combustion Meeting","id":"ITEM-3","issued":{"date-parts":[["2021"]]},"page":"1314-1319","publisher-place":"Naples","title":"Study on the influence of oxymethylene ethers (OMEn) blending a diesel surrogate","type":"paper-conference"},"uris":["http://www.mendeley.com/documents/?uuid=e529c2ae-56f1-4734-a0da-0db0cf7721d0"]}],"mendeley":{"formattedCitation":"[23–25]","plainTextFormattedCitation":"[23–25]","previouslyFormattedCitation":"[23–25]"},"properties":{"noteIndex":0},"schema":"https://github.com/citation-style-language/schema/raw/master/csl-citation.json"}</w:instrText>
      </w:r>
      <w:r>
        <w:rPr>
          <w:rFonts w:ascii="Times New Roman" w:hAnsi="Times New Roman" w:cs="Times New Roman"/>
          <w:i w:val="0"/>
          <w:iCs w:val="0"/>
          <w:color w:val="000000" w:themeColor="text1"/>
          <w:lang w:val="en-US"/>
        </w:rPr>
        <w:fldChar w:fldCharType="separate"/>
      </w:r>
      <w:r w:rsidR="00604C99" w:rsidRPr="00604C99">
        <w:rPr>
          <w:rFonts w:ascii="Times New Roman" w:hAnsi="Times New Roman" w:cs="Times New Roman"/>
          <w:i w:val="0"/>
          <w:iCs w:val="0"/>
          <w:noProof/>
          <w:color w:val="000000" w:themeColor="text1"/>
          <w:lang w:val="en-US"/>
        </w:rPr>
        <w:t>[23–25]</w:t>
      </w:r>
      <w:r>
        <w:rPr>
          <w:rFonts w:ascii="Times New Roman" w:hAnsi="Times New Roman" w:cs="Times New Roman"/>
          <w:i w:val="0"/>
          <w:iCs w:val="0"/>
          <w:color w:val="000000" w:themeColor="text1"/>
          <w:lang w:val="en-US"/>
        </w:rPr>
        <w:fldChar w:fldCharType="end"/>
      </w:r>
      <w:r>
        <w:rPr>
          <w:rFonts w:ascii="Times New Roman" w:hAnsi="Times New Roman" w:cs="Times New Roman"/>
          <w:i w:val="0"/>
          <w:iCs w:val="0"/>
          <w:color w:val="000000" w:themeColor="text1"/>
          <w:lang w:val="en-US"/>
        </w:rPr>
        <w:t xml:space="preserve"> vs modeling predictions.</w:t>
      </w:r>
    </w:p>
    <w:p w14:paraId="0DE817AB" w14:textId="77777777" w:rsidR="00DA51A3" w:rsidRPr="00466FFD" w:rsidRDefault="00DA51A3" w:rsidP="00DA51A3">
      <w:pPr>
        <w:snapToGrid w:val="0"/>
        <w:spacing w:before="240" w:line="300" w:lineRule="auto"/>
        <w:rPr>
          <w:rFonts w:ascii="Times New Roman" w:eastAsia="MS PGothic" w:hAnsi="Times New Roman"/>
          <w:lang w:val="en-US" w:eastAsia="ko-KR"/>
        </w:rPr>
      </w:pPr>
      <w:r w:rsidRPr="00466FFD">
        <w:rPr>
          <w:rFonts w:ascii="Times New Roman" w:eastAsia="MS PGothic" w:hAnsi="Times New Roman"/>
          <w:b/>
          <w:bCs/>
          <w:lang w:val="en-US"/>
        </w:rPr>
        <w:t>4. Conclusion</w:t>
      </w:r>
      <w:r w:rsidRPr="00466FFD">
        <w:rPr>
          <w:rFonts w:ascii="Times New Roman" w:eastAsia="MS PGothic" w:hAnsi="Times New Roman"/>
          <w:b/>
          <w:bCs/>
          <w:lang w:val="en-US" w:eastAsia="ko-KR"/>
        </w:rPr>
        <w:t>s</w:t>
      </w:r>
    </w:p>
    <w:p w14:paraId="1BE0C082" w14:textId="700C8D70" w:rsidR="00DA51A3" w:rsidRPr="00466FFD" w:rsidRDefault="00604C99" w:rsidP="00604C99">
      <w:pPr>
        <w:snapToGrid w:val="0"/>
        <w:spacing w:after="120"/>
        <w:jc w:val="both"/>
        <w:rPr>
          <w:rFonts w:ascii="Times New Roman" w:eastAsia="MS PGothic" w:hAnsi="Times New Roman"/>
          <w:lang w:val="en-US"/>
        </w:rPr>
      </w:pPr>
      <w:r>
        <w:rPr>
          <w:rFonts w:ascii="Times New Roman" w:eastAsia="MS PGothic" w:hAnsi="Times New Roman"/>
          <w:lang w:val="en-US"/>
        </w:rPr>
        <w:t xml:space="preserve">Chemistry of energy carriers has been gaining an increasing importance in the latest years, due to their potential </w:t>
      </w:r>
      <w:r w:rsidR="00C317C9">
        <w:rPr>
          <w:rFonts w:ascii="Times New Roman" w:eastAsia="MS PGothic" w:hAnsi="Times New Roman"/>
          <w:lang w:val="en-US"/>
        </w:rPr>
        <w:t>key</w:t>
      </w:r>
      <w:r>
        <w:rPr>
          <w:rFonts w:ascii="Times New Roman" w:eastAsia="MS PGothic" w:hAnsi="Times New Roman"/>
          <w:lang w:val="en-US"/>
        </w:rPr>
        <w:t xml:space="preserve"> role in the energy transition</w:t>
      </w:r>
      <w:r w:rsidR="00C317C9">
        <w:rPr>
          <w:rFonts w:ascii="Times New Roman" w:eastAsia="MS PGothic" w:hAnsi="Times New Roman"/>
          <w:lang w:val="en-US"/>
        </w:rPr>
        <w:t xml:space="preserve"> scenario</w:t>
      </w:r>
      <w:r>
        <w:rPr>
          <w:rFonts w:ascii="Times New Roman" w:eastAsia="MS PGothic" w:hAnsi="Times New Roman"/>
          <w:lang w:val="en-US"/>
        </w:rPr>
        <w:t xml:space="preserve">. </w:t>
      </w:r>
      <w:r w:rsidR="00C317C9">
        <w:rPr>
          <w:rFonts w:ascii="Times New Roman" w:eastAsia="MS PGothic" w:hAnsi="Times New Roman"/>
          <w:lang w:val="en-US"/>
        </w:rPr>
        <w:t>In this work, a comprehensive kinetic modeling of oxymethylene ethers (OME</w:t>
      </w:r>
      <w:r w:rsidR="00C317C9" w:rsidRPr="00C317C9">
        <w:rPr>
          <w:rFonts w:ascii="Times New Roman" w:eastAsia="MS PGothic" w:hAnsi="Times New Roman"/>
          <w:vertAlign w:val="subscript"/>
          <w:lang w:val="en-US"/>
        </w:rPr>
        <w:t>1-4</w:t>
      </w:r>
      <w:r w:rsidR="00C317C9">
        <w:rPr>
          <w:rFonts w:ascii="Times New Roman" w:eastAsia="MS PGothic" w:hAnsi="Times New Roman"/>
          <w:lang w:val="en-US"/>
        </w:rPr>
        <w:t xml:space="preserve">) was hierarchically carried out by </w:t>
      </w:r>
      <w:r w:rsidR="00647B6A">
        <w:rPr>
          <w:rFonts w:ascii="Times New Roman" w:eastAsia="MS PGothic" w:hAnsi="Times New Roman"/>
          <w:lang w:val="en-US"/>
        </w:rPr>
        <w:t>combining</w:t>
      </w:r>
      <w:r w:rsidR="00C317C9">
        <w:rPr>
          <w:rFonts w:ascii="Times New Roman" w:eastAsia="MS PGothic" w:hAnsi="Times New Roman"/>
          <w:lang w:val="en-US"/>
        </w:rPr>
        <w:t xml:space="preserve"> two novel methodologies, with the ultimate target of obtaining a compact, yet accurate and predictive mechanism. Drawing from master equation solution approaches </w:t>
      </w:r>
      <w:r w:rsidR="00C317C9">
        <w:rPr>
          <w:rFonts w:ascii="Times New Roman" w:eastAsia="MS PGothic" w:hAnsi="Times New Roman"/>
          <w:lang w:val="en-US"/>
        </w:rPr>
        <w:fldChar w:fldCharType="begin" w:fldLock="1"/>
      </w:r>
      <w:r w:rsidR="00E2600D">
        <w:rPr>
          <w:rFonts w:ascii="Times New Roman" w:eastAsia="MS PGothic" w:hAnsi="Times New Roman"/>
          <w:lang w:val="en-US"/>
        </w:rPr>
        <w:instrText>ADDIN CSL_CITATION {"citationItems":[{"id":"ITEM-1","itemData":{"author":[{"dropping-particle":"","family":"Pratali Maffei","given":"Luna","non-dropping-particle":"","parse-names":false,"suffix":""},{"dropping-particle":"","family":"Pelucchi","given":"Matteo","non-dropping-particle":"","parse-names":false,"suffix":""},{"dropping-particle":"","family":"Cavallotti","given":"Carlo","non-dropping-particle":"","parse-names":false,"suffix":""},{"dropping-particle":"","family":"Bertolino","given":"Andrea","non-dropping-particle":"","parse-names":false,"suffix":""},{"dropping-particle":"","family":"Faravelli","given":"Tiziano","non-dropping-particle":"","parse-names":false,"suffix":""}],"container-title":"Chemical Engineering Journal","id":"ITEM-1","issued":{"date-parts":[["2021"]]},"page":"129954","publisher":"Elsevier","title":"Master equation lumping for multi-well potential energy surfaces: A bridge between ab initio based rate constant calculations and large kinetic mechanisms","type":"article-journal","volume":"422"},"uris":["http://www.mendeley.com/documents/?uuid=76624070-4025-4211-8b53-c66770c24de9"]}],"mendeley":{"formattedCitation":"[17]","plainTextFormattedCitation":"[17]","previouslyFormattedCitation":"[17]"},"properties":{"noteIndex":0},"schema":"https://github.com/citation-style-language/schema/raw/master/csl-citation.json"}</w:instrText>
      </w:r>
      <w:r w:rsidR="00C317C9">
        <w:rPr>
          <w:rFonts w:ascii="Times New Roman" w:eastAsia="MS PGothic" w:hAnsi="Times New Roman"/>
          <w:lang w:val="en-US"/>
        </w:rPr>
        <w:fldChar w:fldCharType="separate"/>
      </w:r>
      <w:r w:rsidR="00C317C9" w:rsidRPr="00C317C9">
        <w:rPr>
          <w:rFonts w:ascii="Times New Roman" w:eastAsia="MS PGothic" w:hAnsi="Times New Roman"/>
          <w:noProof/>
          <w:lang w:val="en-US"/>
        </w:rPr>
        <w:t>[17]</w:t>
      </w:r>
      <w:r w:rsidR="00C317C9">
        <w:rPr>
          <w:rFonts w:ascii="Times New Roman" w:eastAsia="MS PGothic" w:hAnsi="Times New Roman"/>
          <w:lang w:val="en-US"/>
        </w:rPr>
        <w:fldChar w:fldCharType="end"/>
      </w:r>
      <w:r w:rsidR="00C317C9">
        <w:rPr>
          <w:rFonts w:ascii="Times New Roman" w:eastAsia="MS PGothic" w:hAnsi="Times New Roman"/>
          <w:lang w:val="en-US"/>
        </w:rPr>
        <w:t xml:space="preserve">, </w:t>
      </w:r>
      <w:r w:rsidR="00E531A0">
        <w:rPr>
          <w:rFonts w:ascii="Times New Roman" w:eastAsia="MS PGothic" w:hAnsi="Times New Roman"/>
          <w:lang w:val="en-US"/>
        </w:rPr>
        <w:t>a lumping methodology was applied to simplify an OME</w:t>
      </w:r>
      <w:r w:rsidR="00E531A0" w:rsidRPr="00E531A0">
        <w:rPr>
          <w:rFonts w:ascii="Times New Roman" w:eastAsia="MS PGothic" w:hAnsi="Times New Roman"/>
          <w:vertAlign w:val="subscript"/>
          <w:lang w:val="en-US"/>
        </w:rPr>
        <w:t>1-4</w:t>
      </w:r>
      <w:r w:rsidR="00E531A0">
        <w:rPr>
          <w:rFonts w:ascii="Times New Roman" w:eastAsia="MS PGothic" w:hAnsi="Times New Roman"/>
          <w:lang w:val="en-US"/>
        </w:rPr>
        <w:t xml:space="preserve"> detailed kinetic mechanism, on turn developed by including the state-of-the-art </w:t>
      </w:r>
      <w:proofErr w:type="spellStart"/>
      <w:r w:rsidR="00E531A0">
        <w:rPr>
          <w:rFonts w:ascii="Times New Roman" w:eastAsia="MS PGothic" w:hAnsi="Times New Roman"/>
          <w:lang w:val="en-US"/>
        </w:rPr>
        <w:t>submechanisms</w:t>
      </w:r>
      <w:proofErr w:type="spellEnd"/>
      <w:r w:rsidR="00E531A0">
        <w:rPr>
          <w:rFonts w:ascii="Times New Roman" w:eastAsia="MS PGothic" w:hAnsi="Times New Roman"/>
          <w:lang w:val="en-US"/>
        </w:rPr>
        <w:t xml:space="preserve"> involving the core C</w:t>
      </w:r>
      <w:r w:rsidR="00E531A0" w:rsidRPr="00E531A0">
        <w:rPr>
          <w:rFonts w:ascii="Times New Roman" w:eastAsia="MS PGothic" w:hAnsi="Times New Roman"/>
          <w:vertAlign w:val="subscript"/>
          <w:lang w:val="en-US"/>
        </w:rPr>
        <w:t>0</w:t>
      </w:r>
      <w:r w:rsidR="00E531A0">
        <w:rPr>
          <w:rFonts w:ascii="Times New Roman" w:eastAsia="MS PGothic" w:hAnsi="Times New Roman"/>
          <w:lang w:val="en-US"/>
        </w:rPr>
        <w:t>-C</w:t>
      </w:r>
      <w:r w:rsidR="00E531A0" w:rsidRPr="00E531A0">
        <w:rPr>
          <w:rFonts w:ascii="Times New Roman" w:eastAsia="MS PGothic" w:hAnsi="Times New Roman"/>
          <w:vertAlign w:val="subscript"/>
          <w:lang w:val="en-US"/>
        </w:rPr>
        <w:t>3</w:t>
      </w:r>
      <w:r w:rsidR="00E531A0">
        <w:rPr>
          <w:rFonts w:ascii="Times New Roman" w:eastAsia="MS PGothic" w:hAnsi="Times New Roman"/>
          <w:lang w:val="en-US"/>
        </w:rPr>
        <w:t>, dimethyl ether, dimethoxy</w:t>
      </w:r>
      <w:r w:rsidR="004B356E">
        <w:rPr>
          <w:rFonts w:ascii="Times New Roman" w:eastAsia="MS PGothic" w:hAnsi="Times New Roman"/>
          <w:lang w:val="en-US"/>
        </w:rPr>
        <w:t>methane and longer-chain OMEs up to OME</w:t>
      </w:r>
      <w:r w:rsidR="004B356E" w:rsidRPr="004B356E">
        <w:rPr>
          <w:rFonts w:ascii="Times New Roman" w:eastAsia="MS PGothic" w:hAnsi="Times New Roman"/>
          <w:vertAlign w:val="subscript"/>
          <w:lang w:val="en-US"/>
        </w:rPr>
        <w:t>4</w:t>
      </w:r>
      <w:r w:rsidR="00E531A0">
        <w:rPr>
          <w:rFonts w:ascii="Times New Roman" w:eastAsia="MS PGothic" w:hAnsi="Times New Roman"/>
          <w:lang w:val="en-US"/>
        </w:rPr>
        <w:t xml:space="preserve">. </w:t>
      </w:r>
      <w:r w:rsidR="00E2600D">
        <w:rPr>
          <w:rFonts w:ascii="Times New Roman" w:eastAsia="MS PGothic" w:hAnsi="Times New Roman"/>
          <w:lang w:val="en-US"/>
        </w:rPr>
        <w:t xml:space="preserve">As a second step, the obtained mechanism was optimized by leveraging a </w:t>
      </w:r>
      <w:proofErr w:type="gramStart"/>
      <w:r w:rsidR="00E2600D">
        <w:rPr>
          <w:rFonts w:ascii="Times New Roman" w:eastAsia="MS PGothic" w:hAnsi="Times New Roman"/>
          <w:lang w:val="en-US"/>
        </w:rPr>
        <w:t>recently-developed</w:t>
      </w:r>
      <w:proofErr w:type="gramEnd"/>
      <w:r w:rsidR="00E2600D">
        <w:rPr>
          <w:rFonts w:ascii="Times New Roman" w:eastAsia="MS PGothic" w:hAnsi="Times New Roman"/>
          <w:lang w:val="en-US"/>
        </w:rPr>
        <w:t xml:space="preserve"> data-driven technique, based on an evolutionary algorithm, and a single, Curve-Matching based, objective function in order to obtain the best trade-off among all the experimental datasets.</w:t>
      </w:r>
      <w:r w:rsidR="00C317C9">
        <w:rPr>
          <w:rFonts w:ascii="Times New Roman" w:eastAsia="MS PGothic" w:hAnsi="Times New Roman"/>
          <w:lang w:val="en-US"/>
        </w:rPr>
        <w:t xml:space="preserve"> </w:t>
      </w:r>
      <w:r w:rsidR="00471074">
        <w:rPr>
          <w:rFonts w:ascii="Times New Roman" w:eastAsia="MS PGothic" w:hAnsi="Times New Roman"/>
          <w:lang w:val="en-US"/>
        </w:rPr>
        <w:t>The validation of the 176-species kinetic mechanism showed a satisfactory agreement throughout the whole experimental range, in terms of devices (shock tube, jet-stirred reactors, flow reactors, laminar flames) and operating conditions (low-to-high temperature, pressure and equivalence ratio). Such a mechanism can be rightfully considered as a first milestone for a wide-range implementation of OME chemistry into</w:t>
      </w:r>
      <w:r w:rsidR="00F5791A">
        <w:rPr>
          <w:rFonts w:ascii="Times New Roman" w:eastAsia="MS PGothic" w:hAnsi="Times New Roman"/>
          <w:lang w:val="en-US"/>
        </w:rPr>
        <w:t xml:space="preserve"> the</w:t>
      </w:r>
      <w:r w:rsidR="00471074">
        <w:rPr>
          <w:rFonts w:ascii="Times New Roman" w:eastAsia="MS PGothic" w:hAnsi="Times New Roman"/>
          <w:lang w:val="en-US"/>
        </w:rPr>
        <w:t xml:space="preserve"> full-scale</w:t>
      </w:r>
      <w:r w:rsidR="00183AC6">
        <w:rPr>
          <w:rFonts w:ascii="Times New Roman" w:eastAsia="MS PGothic" w:hAnsi="Times New Roman"/>
          <w:lang w:val="en-US"/>
        </w:rPr>
        <w:t xml:space="preserve"> CFD</w:t>
      </w:r>
      <w:r w:rsidR="00471074">
        <w:rPr>
          <w:rFonts w:ascii="Times New Roman" w:eastAsia="MS PGothic" w:hAnsi="Times New Roman"/>
          <w:lang w:val="en-US"/>
        </w:rPr>
        <w:t xml:space="preserve"> simulation</w:t>
      </w:r>
      <w:r w:rsidR="00183AC6">
        <w:rPr>
          <w:rFonts w:ascii="Times New Roman" w:eastAsia="MS PGothic" w:hAnsi="Times New Roman"/>
          <w:lang w:val="en-US"/>
        </w:rPr>
        <w:t xml:space="preserve"> of combustion devices. To make it feasible, </w:t>
      </w:r>
      <w:r w:rsidR="00183AC6" w:rsidRPr="00183AC6">
        <w:rPr>
          <w:rFonts w:ascii="Times New Roman" w:eastAsia="MS PGothic" w:hAnsi="Times New Roman"/>
          <w:lang w:val="en-US"/>
        </w:rPr>
        <w:t xml:space="preserve">such a coupling </w:t>
      </w:r>
      <w:r w:rsidR="00183AC6">
        <w:rPr>
          <w:rFonts w:ascii="Times New Roman" w:eastAsia="MS PGothic" w:hAnsi="Times New Roman"/>
          <w:lang w:val="en-US"/>
        </w:rPr>
        <w:t>could need further extension</w:t>
      </w:r>
      <w:r w:rsidR="00183AC6" w:rsidRPr="00183AC6">
        <w:rPr>
          <w:rFonts w:ascii="Times New Roman" w:eastAsia="MS PGothic" w:hAnsi="Times New Roman"/>
          <w:lang w:val="en-US"/>
        </w:rPr>
        <w:t xml:space="preserve"> </w:t>
      </w:r>
      <w:r w:rsidR="00183AC6">
        <w:rPr>
          <w:rFonts w:ascii="Times New Roman" w:eastAsia="MS PGothic" w:hAnsi="Times New Roman"/>
          <w:lang w:val="en-US"/>
        </w:rPr>
        <w:t>for an additional simplification of</w:t>
      </w:r>
      <w:r w:rsidR="00183AC6" w:rsidRPr="00183AC6">
        <w:rPr>
          <w:rFonts w:ascii="Times New Roman" w:eastAsia="MS PGothic" w:hAnsi="Times New Roman"/>
          <w:lang w:val="en-US"/>
        </w:rPr>
        <w:t xml:space="preserve"> the output mechanism, e.g. by a downstream implementation of additional mechanism reduction techniques </w:t>
      </w:r>
      <w:r w:rsidR="00183AC6" w:rsidRPr="00183AC6">
        <w:rPr>
          <w:rFonts w:ascii="Times New Roman" w:eastAsia="MS PGothic" w:hAnsi="Times New Roman"/>
          <w:lang w:val="en-US"/>
        </w:rPr>
        <w:fldChar w:fldCharType="begin" w:fldLock="1"/>
      </w:r>
      <w:r w:rsidR="00183AC6">
        <w:rPr>
          <w:rFonts w:ascii="Times New Roman" w:eastAsia="MS PGothic" w:hAnsi="Times New Roman"/>
          <w:lang w:val="en-US"/>
        </w:rPr>
        <w:instrText>ADDIN CSL_CITATION {"citationItems":[{"id":"ITEM-1","itemData":{"DOI":"10.1016/j.pecs.2008.10.002","ISSN":"03601285","abstract":"The need and prospect of incorporating realistic fuel chemistry in large-scale simulations of combustion phenomena and combustor performance are reviewed. The review first demonstrates the intricacies of chemical kinetics in homogeneous and diffusive systems, and emphasizes the essential importance of the comprehensiveness of chemical fidelity for mechanisms at the detailed and reduced levels. A systematic approach towards developing detailed reaction mechanisms is then outlined, followed by an extensive discussion on the development of reduced mechanisms and the associated strategies towards facilitated computation. Topics covered include skeletal reduction especially through directed relation graph; time-scale reduction based on the concepts of quasi-steady species enabled through computational singular perturbation; the lumping of isomers and of species with similar diffusivities; on-the-fly stiffness removal; the relative merits of implicit versus explicit solvers; and computation cost minimization achieved through tabulation and the judicious re-sequencing of the computational steps in arithmetic evaluations. Examples are given for laminar flames and direct numerical simulations of turbulent combustion to demonstrate the utility of the integrated strategy and the component methods in incorporating realistic chemistry of practical fuels in large-scale simulations, recognizing that the detailed mechanisms of these fuels may consist of hundreds to thousands of species and thousands to tens of thousands of reactions. Directions for further research are suggested. © 2008 Elsevier Ltd. All rights reserved.","author":[{"dropping-particle":"","family":"Lu","given":"Tianfeng","non-dropping-particle":"","parse-names":false,"suffix":""},{"dropping-particle":"","family":"Law","given":"Chung K.","non-dropping-particle":"","parse-names":false,"suffix":""}],"container-title":"Progress in Energy and Combustion Science","id":"ITEM-1","issue":"2","issued":{"date-parts":[["2009"]]},"page":"192-215","publisher":"Elsevier Ltd","title":"Toward accommodating realistic fuel chemistry in large-scale computations","type":"article-journal","volume":"35"},"uris":["http://www.mendeley.com/documents/?uuid=29cf30b4-5e74-448b-8549-1443e5715293"]}],"mendeley":{"formattedCitation":"[11]","plainTextFormattedCitation":"[11]","previouslyFormattedCitation":"[21]"},"properties":{"noteIndex":0},"schema":"https://github.com/citation-style-language/schema/raw/master/csl-citation.json"}</w:instrText>
      </w:r>
      <w:r w:rsidR="00183AC6" w:rsidRPr="00183AC6">
        <w:rPr>
          <w:rFonts w:ascii="Times New Roman" w:eastAsia="MS PGothic" w:hAnsi="Times New Roman"/>
          <w:lang w:val="en-US"/>
        </w:rPr>
        <w:fldChar w:fldCharType="separate"/>
      </w:r>
      <w:r w:rsidR="00183AC6" w:rsidRPr="00183AC6">
        <w:rPr>
          <w:rFonts w:ascii="Times New Roman" w:eastAsia="MS PGothic" w:hAnsi="Times New Roman"/>
          <w:lang w:val="en-US"/>
        </w:rPr>
        <w:t>[11]</w:t>
      </w:r>
      <w:r w:rsidR="00183AC6" w:rsidRPr="00183AC6">
        <w:rPr>
          <w:rFonts w:ascii="Times New Roman" w:eastAsia="MS PGothic" w:hAnsi="Times New Roman"/>
          <w:lang w:val="en-US"/>
        </w:rPr>
        <w:fldChar w:fldCharType="end"/>
      </w:r>
      <w:r w:rsidR="00183AC6" w:rsidRPr="00183AC6">
        <w:rPr>
          <w:rFonts w:ascii="Times New Roman" w:eastAsia="MS PGothic" w:hAnsi="Times New Roman"/>
          <w:lang w:val="en-US"/>
        </w:rPr>
        <w:t>.</w:t>
      </w:r>
      <w:r w:rsidR="00183AC6">
        <w:rPr>
          <w:rFonts w:ascii="Times New Roman" w:eastAsia="MS PGothic" w:hAnsi="Times New Roman"/>
          <w:lang w:val="en-US"/>
        </w:rPr>
        <w:t xml:space="preserve"> Also, </w:t>
      </w:r>
      <w:r w:rsidR="00183AC6" w:rsidRPr="00183AC6">
        <w:rPr>
          <w:rFonts w:ascii="Times New Roman" w:eastAsia="MS PGothic" w:hAnsi="Times New Roman"/>
          <w:lang w:val="en-US"/>
        </w:rPr>
        <w:t xml:space="preserve">the successful application of the </w:t>
      </w:r>
      <w:r w:rsidR="00183AC6" w:rsidRPr="00183AC6">
        <w:rPr>
          <w:rFonts w:ascii="Times New Roman" w:eastAsia="MS PGothic" w:hAnsi="Times New Roman"/>
          <w:lang w:val="en-US"/>
        </w:rPr>
        <w:lastRenderedPageBreak/>
        <w:t xml:space="preserve">lumping-optimization coupling on OME chemistry paves the way to an extensive use of such a procedure for a compact, efficient hierarchical modeling of other fuel classes </w:t>
      </w:r>
      <w:r w:rsidR="00183AC6" w:rsidRPr="00183AC6">
        <w:rPr>
          <w:rFonts w:ascii="Times New Roman" w:eastAsia="MS PGothic" w:hAnsi="Times New Roman"/>
          <w:lang w:val="en-US"/>
        </w:rPr>
        <w:fldChar w:fldCharType="begin" w:fldLock="1"/>
      </w:r>
      <w:r w:rsidR="00183AC6" w:rsidRPr="00183AC6">
        <w:rPr>
          <w:rFonts w:ascii="Times New Roman" w:eastAsia="MS PGothic" w:hAnsi="Times New Roman"/>
          <w:lang w:val="en-US"/>
        </w:rPr>
        <w:instrText>ADDIN CSL_CITATION {"citationItems":[{"id":"ITEM-1","itemData":{"DOI":"10.1021/ie049318g","ISSN":"08885885","abstract":"The main goal of this paper is the extension of a general semidetailed kinetic scheme of hydrocarbon oxidation to heavy fuels. Taking previous n-pentane and n-heptane kinetic modeling experience a step further, a lumped approach was systematically applied to n-decane, n-dodecane, and n-hexadecane. These semidetailed submodels for higher n-alkanes are directly derived from the complete set of primary propagation reactions, automatically generated by the MAMOX++ program on the basis of a small set of reference kinetic parameters. This proposed approach and lumped model are supported by a wide range of comparisons with a large variety of experimental measurements relating to stirred and flow reactors, premixed and diffusion flames, and fuel droplet combustion under microgravity conditions. The general agreement obtained in the overall range of conditions further confirms and supports the soundness of the small set of kinetic parameters used as reference values for the different classes of the primary propagation reactions of alkanes. This analysis demonstrates that heavy n-alkanes display the same kinetic behavior in both the high- and the low-temperature regions, thus allowing a direct extension of the overall kinetic scheme. The limitations and the advantages of the lumped approach as compared to detailed kinetic schemes are also discussed. © 2005 American Chemical Society.","author":[{"dropping-particle":"","family":"Ranzi","given":"Eliseo","non-dropping-particle":"","parse-names":false,"suffix":""},{"dropping-particle":"","family":"Frassoldati","given":"Alessio","non-dropping-particle":"","parse-names":false,"suffix":""},{"dropping-particle":"","family":"Granata","given":"Silvia","non-dropping-particle":"","parse-names":false,"suffix":""},{"dropping-particle":"","family":"Faravelli","given":"Tiziano","non-dropping-particle":"","parse-names":false,"suffix":""}],"container-title":"Industrial and Engineering Chemistry Research","id":"ITEM-1","issue":"14","issued":{"date-parts":[["2005"]]},"page":"5170-5183","title":"Wide-range kinetic modeling study of the pyrolysis, partial oxidation, and combustion of heavy n-alkanes","type":"article-journal","volume":"44"},"uris":["http://www.mendeley.com/documents/?uuid=45d1cd80-4263-49c8-b0c2-d53ab88126a5"]}],"mendeley":{"formattedCitation":"[22]","plainTextFormattedCitation":"[22]","previouslyFormattedCitation":"[22]"},"properties":{"noteIndex":0},"schema":"https://github.com/citation-style-language/schema/raw/master/csl-citation.json"}</w:instrText>
      </w:r>
      <w:r w:rsidR="00183AC6" w:rsidRPr="00183AC6">
        <w:rPr>
          <w:rFonts w:ascii="Times New Roman" w:eastAsia="MS PGothic" w:hAnsi="Times New Roman"/>
          <w:lang w:val="en-US"/>
        </w:rPr>
        <w:fldChar w:fldCharType="separate"/>
      </w:r>
      <w:r w:rsidR="00183AC6" w:rsidRPr="00183AC6">
        <w:rPr>
          <w:rFonts w:ascii="Times New Roman" w:eastAsia="MS PGothic" w:hAnsi="Times New Roman"/>
          <w:lang w:val="en-US"/>
        </w:rPr>
        <w:t>[22]</w:t>
      </w:r>
      <w:r w:rsidR="00183AC6" w:rsidRPr="00183AC6">
        <w:rPr>
          <w:rFonts w:ascii="Times New Roman" w:eastAsia="MS PGothic" w:hAnsi="Times New Roman"/>
          <w:lang w:val="en-US"/>
        </w:rPr>
        <w:fldChar w:fldCharType="end"/>
      </w:r>
      <w:r w:rsidR="00183AC6">
        <w:rPr>
          <w:rFonts w:ascii="Times New Roman" w:eastAsia="MS PGothic" w:hAnsi="Times New Roman"/>
          <w:lang w:val="en-US"/>
        </w:rPr>
        <w:t>.</w:t>
      </w:r>
    </w:p>
    <w:p w14:paraId="1845F659" w14:textId="77777777" w:rsidR="00DA51A3" w:rsidRPr="00466FFD" w:rsidRDefault="00DA51A3" w:rsidP="00DA51A3">
      <w:pPr>
        <w:snapToGrid w:val="0"/>
        <w:spacing w:before="240" w:line="300" w:lineRule="auto"/>
        <w:rPr>
          <w:rFonts w:ascii="Times New Roman" w:eastAsia="SimSun" w:hAnsi="Times New Roman"/>
          <w:b/>
          <w:bCs/>
          <w:lang w:val="en-US" w:eastAsia="zh-CN"/>
        </w:rPr>
      </w:pPr>
      <w:r w:rsidRPr="00466FFD">
        <w:rPr>
          <w:rFonts w:ascii="Times New Roman" w:eastAsia="MS PGothic" w:hAnsi="Times New Roman"/>
          <w:b/>
          <w:bCs/>
          <w:lang w:val="en-US"/>
        </w:rPr>
        <w:t xml:space="preserve">References </w:t>
      </w:r>
    </w:p>
    <w:p w14:paraId="70F18D05" w14:textId="7BD69CCD" w:rsidR="00183AC6" w:rsidRPr="00183AC6" w:rsidRDefault="00DC2C15" w:rsidP="00E27F4C">
      <w:pPr>
        <w:widowControl w:val="0"/>
        <w:autoSpaceDE w:val="0"/>
        <w:autoSpaceDN w:val="0"/>
        <w:adjustRightInd w:val="0"/>
        <w:spacing w:after="0" w:line="240" w:lineRule="auto"/>
        <w:ind w:left="425" w:hanging="425"/>
        <w:rPr>
          <w:rFonts w:ascii="Times New Roman" w:hAnsi="Times New Roman" w:cs="Times New Roman"/>
          <w:noProof/>
          <w:sz w:val="20"/>
          <w:lang w:val="en-GB"/>
        </w:rPr>
      </w:pPr>
      <w:r w:rsidRPr="00DC2C15">
        <w:rPr>
          <w:rFonts w:ascii="Times New Roman" w:eastAsia="MS PGothic" w:hAnsi="Times New Roman"/>
          <w:sz w:val="20"/>
          <w:szCs w:val="20"/>
          <w:lang w:val="en-US"/>
        </w:rPr>
        <w:fldChar w:fldCharType="begin" w:fldLock="1"/>
      </w:r>
      <w:r w:rsidRPr="00DC2C15">
        <w:rPr>
          <w:rFonts w:ascii="Times New Roman" w:eastAsia="MS PGothic" w:hAnsi="Times New Roman"/>
          <w:sz w:val="20"/>
          <w:szCs w:val="20"/>
          <w:lang w:val="en-US"/>
        </w:rPr>
        <w:instrText xml:space="preserve">ADDIN Mendeley Bibliography CSL_BIBLIOGRAPHY </w:instrText>
      </w:r>
      <w:r w:rsidRPr="00DC2C15">
        <w:rPr>
          <w:rFonts w:ascii="Times New Roman" w:eastAsia="MS PGothic" w:hAnsi="Times New Roman"/>
          <w:sz w:val="20"/>
          <w:szCs w:val="20"/>
          <w:lang w:val="en-US"/>
        </w:rPr>
        <w:fldChar w:fldCharType="separate"/>
      </w:r>
      <w:r w:rsidR="00183AC6" w:rsidRPr="00183AC6">
        <w:rPr>
          <w:rFonts w:ascii="Times New Roman" w:hAnsi="Times New Roman" w:cs="Times New Roman"/>
          <w:noProof/>
          <w:sz w:val="20"/>
          <w:lang w:val="en-GB"/>
        </w:rPr>
        <w:t>[1]</w:t>
      </w:r>
      <w:r w:rsidR="00183AC6" w:rsidRPr="00183AC6">
        <w:rPr>
          <w:rFonts w:ascii="Times New Roman" w:hAnsi="Times New Roman" w:cs="Times New Roman"/>
          <w:noProof/>
          <w:sz w:val="20"/>
          <w:lang w:val="en-GB"/>
        </w:rPr>
        <w:tab/>
        <w:t>European Parliament and the Council of the European Union, Off. J. Eur. Union 2018 (L 328) (2018) 82–209.</w:t>
      </w:r>
    </w:p>
    <w:p w14:paraId="7DBBDCEB" w14:textId="77777777" w:rsidR="00183AC6" w:rsidRPr="00183AC6"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lang w:val="en-GB"/>
        </w:rPr>
      </w:pPr>
      <w:r w:rsidRPr="00183AC6">
        <w:rPr>
          <w:rFonts w:ascii="Times New Roman" w:hAnsi="Times New Roman" w:cs="Times New Roman"/>
          <w:noProof/>
          <w:sz w:val="20"/>
          <w:lang w:val="en-GB"/>
        </w:rPr>
        <w:t>[2]</w:t>
      </w:r>
      <w:r w:rsidRPr="00183AC6">
        <w:rPr>
          <w:rFonts w:ascii="Times New Roman" w:hAnsi="Times New Roman" w:cs="Times New Roman"/>
          <w:noProof/>
          <w:sz w:val="20"/>
          <w:lang w:val="en-GB"/>
        </w:rPr>
        <w:tab/>
        <w:t>European Environment Agency, (2019).</w:t>
      </w:r>
    </w:p>
    <w:p w14:paraId="2B1716FD" w14:textId="77777777" w:rsidR="00183AC6" w:rsidRPr="0031048B"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rPr>
      </w:pPr>
      <w:r w:rsidRPr="00183AC6">
        <w:rPr>
          <w:rFonts w:ascii="Times New Roman" w:hAnsi="Times New Roman" w:cs="Times New Roman"/>
          <w:noProof/>
          <w:sz w:val="20"/>
          <w:lang w:val="en-GB"/>
        </w:rPr>
        <w:t>[3]</w:t>
      </w:r>
      <w:r w:rsidRPr="00183AC6">
        <w:rPr>
          <w:rFonts w:ascii="Times New Roman" w:hAnsi="Times New Roman" w:cs="Times New Roman"/>
          <w:noProof/>
          <w:sz w:val="20"/>
          <w:lang w:val="en-GB"/>
        </w:rPr>
        <w:tab/>
        <w:t xml:space="preserve">K. Kohse-Höinghaus, Proc. Combust. </w:t>
      </w:r>
      <w:r w:rsidRPr="0031048B">
        <w:rPr>
          <w:rFonts w:ascii="Times New Roman" w:hAnsi="Times New Roman" w:cs="Times New Roman"/>
          <w:noProof/>
          <w:sz w:val="20"/>
        </w:rPr>
        <w:t>Inst. 38 (1) (2021) 1–56.</w:t>
      </w:r>
    </w:p>
    <w:p w14:paraId="2FD9A5E1" w14:textId="77777777" w:rsidR="00183AC6" w:rsidRPr="00183AC6"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lang w:val="en-GB"/>
        </w:rPr>
      </w:pPr>
      <w:r w:rsidRPr="0031048B">
        <w:rPr>
          <w:rFonts w:ascii="Times New Roman" w:hAnsi="Times New Roman" w:cs="Times New Roman"/>
          <w:noProof/>
          <w:sz w:val="20"/>
        </w:rPr>
        <w:t>[4]</w:t>
      </w:r>
      <w:r w:rsidRPr="0031048B">
        <w:rPr>
          <w:rFonts w:ascii="Times New Roman" w:hAnsi="Times New Roman" w:cs="Times New Roman"/>
          <w:noProof/>
          <w:sz w:val="20"/>
        </w:rPr>
        <w:tab/>
        <w:t xml:space="preserve">A. Omari, B. Heuser, S. Pischinger, C. Rüdinger, Appl. </w:t>
      </w:r>
      <w:r w:rsidRPr="00183AC6">
        <w:rPr>
          <w:rFonts w:ascii="Times New Roman" w:hAnsi="Times New Roman" w:cs="Times New Roman"/>
          <w:noProof/>
          <w:sz w:val="20"/>
          <w:lang w:val="en-GB"/>
        </w:rPr>
        <w:t>Energy 239 (2019) 1242–1249.</w:t>
      </w:r>
    </w:p>
    <w:p w14:paraId="4BBD6488" w14:textId="77777777" w:rsidR="00183AC6" w:rsidRPr="00183AC6"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lang w:val="en-GB"/>
        </w:rPr>
      </w:pPr>
      <w:r w:rsidRPr="00183AC6">
        <w:rPr>
          <w:rFonts w:ascii="Times New Roman" w:hAnsi="Times New Roman" w:cs="Times New Roman"/>
          <w:noProof/>
          <w:sz w:val="20"/>
          <w:lang w:val="en-GB"/>
        </w:rPr>
        <w:t>[5]</w:t>
      </w:r>
      <w:r w:rsidRPr="00183AC6">
        <w:rPr>
          <w:rFonts w:ascii="Times New Roman" w:hAnsi="Times New Roman" w:cs="Times New Roman"/>
          <w:noProof/>
          <w:sz w:val="20"/>
          <w:lang w:val="en-GB"/>
        </w:rPr>
        <w:tab/>
        <w:t>U. Burke, K.P. Somers, P. O’Toole, C.M. Zinner, N. Marquet, G. Bourque, E.L. Petersen, W.K. Metcalfe, Z. Serinyel, H.J. Curran, Combust. Flame (2015).</w:t>
      </w:r>
    </w:p>
    <w:p w14:paraId="3BC68D4C" w14:textId="77777777" w:rsidR="00183AC6" w:rsidRPr="00183AC6"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lang w:val="en-GB"/>
        </w:rPr>
      </w:pPr>
      <w:r w:rsidRPr="00183AC6">
        <w:rPr>
          <w:rFonts w:ascii="Times New Roman" w:hAnsi="Times New Roman" w:cs="Times New Roman"/>
          <w:noProof/>
          <w:sz w:val="20"/>
          <w:lang w:val="en-GB"/>
        </w:rPr>
        <w:t>[6]</w:t>
      </w:r>
      <w:r w:rsidRPr="00183AC6">
        <w:rPr>
          <w:rFonts w:ascii="Times New Roman" w:hAnsi="Times New Roman" w:cs="Times New Roman"/>
          <w:noProof/>
          <w:sz w:val="20"/>
          <w:lang w:val="en-GB"/>
        </w:rPr>
        <w:tab/>
        <w:t>S. Jacobs, M. Döntgen, A.B.S. Alquaity, W.A. Kopp, L.C. Kröger, U. Burke, H. Pitsch, K. Leonhard, H.J. Curran, K.A. Heufer, Combust. Flame 205 (2019) 522–533.</w:t>
      </w:r>
    </w:p>
    <w:p w14:paraId="4B2778EC" w14:textId="77777777" w:rsidR="00183AC6" w:rsidRPr="00183AC6"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lang w:val="en-GB"/>
        </w:rPr>
      </w:pPr>
      <w:r w:rsidRPr="00183AC6">
        <w:rPr>
          <w:rFonts w:ascii="Times New Roman" w:hAnsi="Times New Roman" w:cs="Times New Roman"/>
          <w:noProof/>
          <w:sz w:val="20"/>
          <w:lang w:val="en-GB"/>
        </w:rPr>
        <w:t>[7]</w:t>
      </w:r>
      <w:r w:rsidRPr="00183AC6">
        <w:rPr>
          <w:rFonts w:ascii="Times New Roman" w:hAnsi="Times New Roman" w:cs="Times New Roman"/>
          <w:noProof/>
          <w:sz w:val="20"/>
          <w:lang w:val="en-GB"/>
        </w:rPr>
        <w:tab/>
        <w:t>L. Cai, S. Jacobs, R. Langer, F. vom Lehn, K.A. Heufer, H. Pitsch, Fuel 264 (2020) 116711.</w:t>
      </w:r>
    </w:p>
    <w:p w14:paraId="4456C72E" w14:textId="77777777" w:rsidR="00183AC6" w:rsidRPr="00183AC6"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lang w:val="en-GB"/>
        </w:rPr>
      </w:pPr>
      <w:r w:rsidRPr="00183AC6">
        <w:rPr>
          <w:rFonts w:ascii="Times New Roman" w:hAnsi="Times New Roman" w:cs="Times New Roman"/>
          <w:noProof/>
          <w:sz w:val="20"/>
          <w:lang w:val="en-GB"/>
        </w:rPr>
        <w:t>[8]</w:t>
      </w:r>
      <w:r w:rsidRPr="00183AC6">
        <w:rPr>
          <w:rFonts w:ascii="Times New Roman" w:hAnsi="Times New Roman" w:cs="Times New Roman"/>
          <w:noProof/>
          <w:sz w:val="20"/>
          <w:lang w:val="en-GB"/>
        </w:rPr>
        <w:tab/>
        <w:t>K. De Ras, M. Kusenberg, G. Vanhove, Y. Fenard, A. Eschenbacher, R.J. Varghese, J. Aerssens, R. de Vijver, L.-S. Tran, J.W. Thybaut, K.M. Van Geem, Combust. Flame 238 (2022) 111914.</w:t>
      </w:r>
    </w:p>
    <w:p w14:paraId="50241A8F" w14:textId="77777777" w:rsidR="00183AC6" w:rsidRPr="00183AC6"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lang w:val="en-GB"/>
        </w:rPr>
      </w:pPr>
      <w:r w:rsidRPr="00183AC6">
        <w:rPr>
          <w:rFonts w:ascii="Times New Roman" w:hAnsi="Times New Roman" w:cs="Times New Roman"/>
          <w:noProof/>
          <w:sz w:val="20"/>
          <w:lang w:val="en-GB"/>
        </w:rPr>
        <w:t>[9]</w:t>
      </w:r>
      <w:r w:rsidRPr="00183AC6">
        <w:rPr>
          <w:rFonts w:ascii="Times New Roman" w:hAnsi="Times New Roman" w:cs="Times New Roman"/>
          <w:noProof/>
          <w:sz w:val="20"/>
          <w:lang w:val="en-GB"/>
        </w:rPr>
        <w:tab/>
        <w:t>T. He, Z. Wang, X. You, H. Liu, Y. Wang, X. Li, X. He, Fuel 212 (2018) 223–235.</w:t>
      </w:r>
    </w:p>
    <w:p w14:paraId="141BBA8A" w14:textId="77777777" w:rsidR="00183AC6" w:rsidRPr="00183AC6"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lang w:val="en-GB"/>
        </w:rPr>
      </w:pPr>
      <w:r w:rsidRPr="0031048B">
        <w:rPr>
          <w:rFonts w:ascii="Times New Roman" w:hAnsi="Times New Roman" w:cs="Times New Roman"/>
          <w:noProof/>
          <w:sz w:val="20"/>
        </w:rPr>
        <w:t>[10]</w:t>
      </w:r>
      <w:r w:rsidRPr="0031048B">
        <w:rPr>
          <w:rFonts w:ascii="Times New Roman" w:hAnsi="Times New Roman" w:cs="Times New Roman"/>
          <w:noProof/>
          <w:sz w:val="20"/>
        </w:rPr>
        <w:tab/>
        <w:t xml:space="preserve">E. Ranzi, A. Frassoldati, S. Granata, T. Faravelli, Ind. Eng. </w:t>
      </w:r>
      <w:r w:rsidRPr="00183AC6">
        <w:rPr>
          <w:rFonts w:ascii="Times New Roman" w:hAnsi="Times New Roman" w:cs="Times New Roman"/>
          <w:noProof/>
          <w:sz w:val="20"/>
          <w:lang w:val="en-GB"/>
        </w:rPr>
        <w:t>Chem. Res. 44 (14) (2005) 5170–5183.</w:t>
      </w:r>
    </w:p>
    <w:p w14:paraId="06D00AC4" w14:textId="77777777" w:rsidR="00183AC6" w:rsidRPr="0031048B"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rPr>
      </w:pPr>
      <w:r w:rsidRPr="00183AC6">
        <w:rPr>
          <w:rFonts w:ascii="Times New Roman" w:hAnsi="Times New Roman" w:cs="Times New Roman"/>
          <w:noProof/>
          <w:sz w:val="20"/>
          <w:lang w:val="en-GB"/>
        </w:rPr>
        <w:t>[11]</w:t>
      </w:r>
      <w:r w:rsidRPr="00183AC6">
        <w:rPr>
          <w:rFonts w:ascii="Times New Roman" w:hAnsi="Times New Roman" w:cs="Times New Roman"/>
          <w:noProof/>
          <w:sz w:val="20"/>
          <w:lang w:val="en-GB"/>
        </w:rPr>
        <w:tab/>
        <w:t xml:space="preserve">T. Lu, C.K. Law, Prog. Energy Combust. </w:t>
      </w:r>
      <w:r w:rsidRPr="0031048B">
        <w:rPr>
          <w:rFonts w:ascii="Times New Roman" w:hAnsi="Times New Roman" w:cs="Times New Roman"/>
          <w:noProof/>
          <w:sz w:val="20"/>
        </w:rPr>
        <w:t>Sci. 35 (2) (2009) 192–215.</w:t>
      </w:r>
    </w:p>
    <w:p w14:paraId="7639B161" w14:textId="77777777" w:rsidR="00183AC6" w:rsidRPr="0031048B"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rPr>
      </w:pPr>
      <w:r w:rsidRPr="0031048B">
        <w:rPr>
          <w:rFonts w:ascii="Times New Roman" w:hAnsi="Times New Roman" w:cs="Times New Roman"/>
          <w:noProof/>
          <w:sz w:val="20"/>
        </w:rPr>
        <w:t>[12]</w:t>
      </w:r>
      <w:r w:rsidRPr="0031048B">
        <w:rPr>
          <w:rFonts w:ascii="Times New Roman" w:hAnsi="Times New Roman" w:cs="Times New Roman"/>
          <w:noProof/>
          <w:sz w:val="20"/>
        </w:rPr>
        <w:tab/>
        <w:t>C. Saggese, A. Frassoldati, A. Cuoci, T. Faravelli, E. Ranzi, Proc. Combust. Inst. 34 (1) (2013) 427–434.</w:t>
      </w:r>
    </w:p>
    <w:p w14:paraId="1E56CE93" w14:textId="77777777" w:rsidR="00183AC6" w:rsidRPr="00183AC6"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lang w:val="en-GB"/>
        </w:rPr>
      </w:pPr>
      <w:r w:rsidRPr="0031048B">
        <w:rPr>
          <w:rFonts w:ascii="Times New Roman" w:hAnsi="Times New Roman" w:cs="Times New Roman"/>
          <w:noProof/>
          <w:sz w:val="20"/>
        </w:rPr>
        <w:t>[13]</w:t>
      </w:r>
      <w:r w:rsidRPr="0031048B">
        <w:rPr>
          <w:rFonts w:ascii="Times New Roman" w:hAnsi="Times New Roman" w:cs="Times New Roman"/>
          <w:noProof/>
          <w:sz w:val="20"/>
        </w:rPr>
        <w:tab/>
        <w:t xml:space="preserve">A. Kéromnès, W.K. Metcalfe, K.A. Heufer, N. Donohoe, A.K. Das, C.J. Sung, J. Herzler, C. Naumann, P. Griebel, O. Mathieu, M.C. Krejci, E.L. Petersen, W.J. Pitz, H.J. Curran, Combust. </w:t>
      </w:r>
      <w:r w:rsidRPr="00183AC6">
        <w:rPr>
          <w:rFonts w:ascii="Times New Roman" w:hAnsi="Times New Roman" w:cs="Times New Roman"/>
          <w:noProof/>
          <w:sz w:val="20"/>
          <w:lang w:val="en-GB"/>
        </w:rPr>
        <w:t>Flame (2013).</w:t>
      </w:r>
    </w:p>
    <w:p w14:paraId="033FAC75" w14:textId="77777777" w:rsidR="00183AC6" w:rsidRPr="00183AC6"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lang w:val="en-GB"/>
        </w:rPr>
      </w:pPr>
      <w:r w:rsidRPr="00183AC6">
        <w:rPr>
          <w:rFonts w:ascii="Times New Roman" w:hAnsi="Times New Roman" w:cs="Times New Roman"/>
          <w:noProof/>
          <w:sz w:val="20"/>
          <w:lang w:val="en-GB"/>
        </w:rPr>
        <w:t>[14]</w:t>
      </w:r>
      <w:r w:rsidRPr="00183AC6">
        <w:rPr>
          <w:rFonts w:ascii="Times New Roman" w:hAnsi="Times New Roman" w:cs="Times New Roman"/>
          <w:noProof/>
          <w:sz w:val="20"/>
          <w:lang w:val="en-GB"/>
        </w:rPr>
        <w:tab/>
        <w:t>W.K. Metcalfe, S.M. Burke, S.S. Ahmed, H.J. Curran, Int. J. Chem. Kinet. 45 (10) (2013) 638–675.</w:t>
      </w:r>
    </w:p>
    <w:p w14:paraId="3CC7A9D2" w14:textId="77777777" w:rsidR="00183AC6" w:rsidRPr="00183AC6"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lang w:val="en-GB"/>
        </w:rPr>
      </w:pPr>
      <w:r w:rsidRPr="00183AC6">
        <w:rPr>
          <w:rFonts w:ascii="Times New Roman" w:hAnsi="Times New Roman" w:cs="Times New Roman"/>
          <w:noProof/>
          <w:sz w:val="20"/>
          <w:lang w:val="en-GB"/>
        </w:rPr>
        <w:t>[15]</w:t>
      </w:r>
      <w:r w:rsidRPr="00183AC6">
        <w:rPr>
          <w:rFonts w:ascii="Times New Roman" w:hAnsi="Times New Roman" w:cs="Times New Roman"/>
          <w:noProof/>
          <w:sz w:val="20"/>
          <w:lang w:val="en-GB"/>
        </w:rPr>
        <w:tab/>
        <w:t>S.M. Burke, U. Burke, R. Mc Donagh, O. Mathieu, I. Osorio, C. Keesee, A. Morones, E.L. Petersen, W. Wang, T.A. DeVerter, M.A. Oehlschlaeger, B. Rhodes, R.K. Hanson, D.F. Davidson, B.W. Weber, C.J. Sung, J. Santner, Y. Ju, F.M. Haas, F.L. Dryer, E.N. Volkov, E.J.K. Nilsson, A.A. Konnov, M. Alrefae, F. Khaled, A. Farooq, P. Dirrenberger, P.A. Glaude, F. Battin-Leclerc, H.J. Curran, Combust. Flame 162 (2) (2015) 296–314.</w:t>
      </w:r>
    </w:p>
    <w:p w14:paraId="52CAA24D" w14:textId="77777777" w:rsidR="00183AC6" w:rsidRPr="00183AC6"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lang w:val="en-GB"/>
        </w:rPr>
      </w:pPr>
      <w:r w:rsidRPr="00183AC6">
        <w:rPr>
          <w:rFonts w:ascii="Times New Roman" w:hAnsi="Times New Roman" w:cs="Times New Roman"/>
          <w:noProof/>
          <w:sz w:val="20"/>
          <w:lang w:val="en-GB"/>
        </w:rPr>
        <w:t>[16]</w:t>
      </w:r>
      <w:r w:rsidRPr="00183AC6">
        <w:rPr>
          <w:rFonts w:ascii="Times New Roman" w:hAnsi="Times New Roman" w:cs="Times New Roman"/>
          <w:noProof/>
          <w:sz w:val="20"/>
          <w:lang w:val="en-GB"/>
        </w:rPr>
        <w:tab/>
        <w:t>A. Burcat, B. Ruscic, Tech. Rep. ANL-05/20 (September) (2005) ANL-05/20 TAE 960.</w:t>
      </w:r>
    </w:p>
    <w:p w14:paraId="42C1399E" w14:textId="77777777" w:rsidR="00183AC6" w:rsidRPr="0031048B"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rPr>
      </w:pPr>
      <w:r w:rsidRPr="0031048B">
        <w:rPr>
          <w:rFonts w:ascii="Times New Roman" w:hAnsi="Times New Roman" w:cs="Times New Roman"/>
          <w:noProof/>
          <w:sz w:val="20"/>
        </w:rPr>
        <w:t>[17]</w:t>
      </w:r>
      <w:r w:rsidRPr="0031048B">
        <w:rPr>
          <w:rFonts w:ascii="Times New Roman" w:hAnsi="Times New Roman" w:cs="Times New Roman"/>
          <w:noProof/>
          <w:sz w:val="20"/>
        </w:rPr>
        <w:tab/>
        <w:t>L. Pratali Maffei, M. Pelucchi, C. Cavallotti, A. Bertolino, T. Faravelli, Chem. Eng. J. 422 (2021) 129954.</w:t>
      </w:r>
    </w:p>
    <w:p w14:paraId="09CC2D7B" w14:textId="77777777" w:rsidR="00183AC6" w:rsidRPr="0031048B"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rPr>
      </w:pPr>
      <w:r w:rsidRPr="0031048B">
        <w:rPr>
          <w:rFonts w:ascii="Times New Roman" w:hAnsi="Times New Roman" w:cs="Times New Roman"/>
          <w:noProof/>
          <w:sz w:val="20"/>
        </w:rPr>
        <w:t>[18]</w:t>
      </w:r>
      <w:r w:rsidRPr="0031048B">
        <w:rPr>
          <w:rFonts w:ascii="Times New Roman" w:hAnsi="Times New Roman" w:cs="Times New Roman"/>
          <w:noProof/>
          <w:sz w:val="20"/>
        </w:rPr>
        <w:tab/>
        <w:t>A. Bertolino, M. Fürst, A. Stagni, A. Frassoldati, M. Pelucchi, C. Cavallotti, T. Faravelli, A. Parente, Combust. Flame 229 (2021) 111366.</w:t>
      </w:r>
    </w:p>
    <w:p w14:paraId="78F97B4E" w14:textId="77777777" w:rsidR="00183AC6" w:rsidRPr="0031048B"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rPr>
      </w:pPr>
      <w:r w:rsidRPr="0031048B">
        <w:rPr>
          <w:rFonts w:ascii="Times New Roman" w:hAnsi="Times New Roman" w:cs="Times New Roman"/>
          <w:noProof/>
          <w:sz w:val="20"/>
        </w:rPr>
        <w:t>[19]</w:t>
      </w:r>
      <w:r w:rsidRPr="0031048B">
        <w:rPr>
          <w:rFonts w:ascii="Times New Roman" w:hAnsi="Times New Roman" w:cs="Times New Roman"/>
          <w:noProof/>
          <w:sz w:val="20"/>
        </w:rPr>
        <w:tab/>
        <w:t>M. Fürst, A. Bertolino, A. Cuoci, T. Faravelli, A. Frassoldati, A. Parente, Comput. Phys. Commun. 264 (2021) 107940.</w:t>
      </w:r>
    </w:p>
    <w:p w14:paraId="15FC6550" w14:textId="77777777" w:rsidR="00183AC6" w:rsidRPr="0031048B"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rPr>
      </w:pPr>
      <w:r w:rsidRPr="0031048B">
        <w:rPr>
          <w:rFonts w:ascii="Times New Roman" w:hAnsi="Times New Roman" w:cs="Times New Roman"/>
          <w:noProof/>
          <w:sz w:val="20"/>
        </w:rPr>
        <w:t>[20]</w:t>
      </w:r>
      <w:r w:rsidRPr="0031048B">
        <w:rPr>
          <w:rFonts w:ascii="Times New Roman" w:hAnsi="Times New Roman" w:cs="Times New Roman"/>
          <w:noProof/>
          <w:sz w:val="20"/>
        </w:rPr>
        <w:tab/>
        <w:t>M.S. Bernardi, M. Pelucchi, A. Stagni, L.M. Sangalli, A. Cuoci, A. Frassoldati, P. Secchi, T. Faravelli, Combust. Flame 168 (2016) 186–203.</w:t>
      </w:r>
    </w:p>
    <w:p w14:paraId="0EC758DA" w14:textId="77777777" w:rsidR="00183AC6" w:rsidRPr="0031048B"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rPr>
      </w:pPr>
      <w:r w:rsidRPr="0031048B">
        <w:rPr>
          <w:rFonts w:ascii="Times New Roman" w:hAnsi="Times New Roman" w:cs="Times New Roman"/>
          <w:noProof/>
          <w:sz w:val="20"/>
        </w:rPr>
        <w:t>[21]</w:t>
      </w:r>
      <w:r w:rsidRPr="0031048B">
        <w:rPr>
          <w:rFonts w:ascii="Times New Roman" w:hAnsi="Times New Roman" w:cs="Times New Roman"/>
          <w:noProof/>
          <w:sz w:val="20"/>
        </w:rPr>
        <w:tab/>
        <w:t>M. Pelucchi, A. Stagni, T. Faravelli, in:, Comput. Aided Chem. Eng., 2019, pp. 763–798.</w:t>
      </w:r>
    </w:p>
    <w:p w14:paraId="10A84BCF" w14:textId="77777777" w:rsidR="00183AC6" w:rsidRPr="00183AC6"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lang w:val="en-GB"/>
        </w:rPr>
      </w:pPr>
      <w:r w:rsidRPr="0031048B">
        <w:rPr>
          <w:rFonts w:ascii="Times New Roman" w:hAnsi="Times New Roman" w:cs="Times New Roman"/>
          <w:noProof/>
          <w:sz w:val="20"/>
        </w:rPr>
        <w:t>[22]</w:t>
      </w:r>
      <w:r w:rsidRPr="0031048B">
        <w:rPr>
          <w:rFonts w:ascii="Times New Roman" w:hAnsi="Times New Roman" w:cs="Times New Roman"/>
          <w:noProof/>
          <w:sz w:val="20"/>
        </w:rPr>
        <w:tab/>
        <w:t xml:space="preserve">E. Ranzi, A. Frassoldati, R. Grana, A. Cuoci, T. Faravelli, A.P. Kelley, C.K. Law, Prog. </w:t>
      </w:r>
      <w:r w:rsidRPr="00183AC6">
        <w:rPr>
          <w:rFonts w:ascii="Times New Roman" w:hAnsi="Times New Roman" w:cs="Times New Roman"/>
          <w:noProof/>
          <w:sz w:val="20"/>
          <w:lang w:val="en-GB"/>
        </w:rPr>
        <w:t>Energy Combust. Sci. 38 (4) (2012) 468–501.</w:t>
      </w:r>
    </w:p>
    <w:p w14:paraId="237108E9" w14:textId="77777777" w:rsidR="00183AC6" w:rsidRPr="00183AC6"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lang w:val="en-GB"/>
        </w:rPr>
      </w:pPr>
      <w:r w:rsidRPr="00183AC6">
        <w:rPr>
          <w:rFonts w:ascii="Times New Roman" w:hAnsi="Times New Roman" w:cs="Times New Roman"/>
          <w:noProof/>
          <w:sz w:val="20"/>
          <w:lang w:val="en-GB"/>
        </w:rPr>
        <w:t>[23]</w:t>
      </w:r>
      <w:r w:rsidRPr="00183AC6">
        <w:rPr>
          <w:rFonts w:ascii="Times New Roman" w:hAnsi="Times New Roman" w:cs="Times New Roman"/>
          <w:noProof/>
          <w:sz w:val="20"/>
          <w:lang w:val="en-GB"/>
        </w:rPr>
        <w:tab/>
        <w:t>J.M. Ngugi, S. Richter, M. Braun-Unkhoff, C. Naumann, M. Köhler, U. Riedel, J. Eng. Gas Turbines Power 144 (1) (2021) 11014.</w:t>
      </w:r>
    </w:p>
    <w:p w14:paraId="426F9BC6" w14:textId="77777777" w:rsidR="00183AC6" w:rsidRPr="00183AC6"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lang w:val="en-GB"/>
        </w:rPr>
      </w:pPr>
      <w:r w:rsidRPr="00183AC6">
        <w:rPr>
          <w:rFonts w:ascii="Times New Roman" w:hAnsi="Times New Roman" w:cs="Times New Roman"/>
          <w:noProof/>
          <w:sz w:val="20"/>
          <w:lang w:val="en-GB"/>
        </w:rPr>
        <w:t>[24]</w:t>
      </w:r>
      <w:r w:rsidRPr="00183AC6">
        <w:rPr>
          <w:rFonts w:ascii="Times New Roman" w:hAnsi="Times New Roman" w:cs="Times New Roman"/>
          <w:noProof/>
          <w:sz w:val="20"/>
          <w:lang w:val="en-GB"/>
        </w:rPr>
        <w:tab/>
        <w:t>C. Fritsche, K.P. Shrestha, S. Eckart, F. Mauss, H. Krause, in:, Proc. Eur. Combust. Meet., Naples, 2021, pp. 443–448.</w:t>
      </w:r>
    </w:p>
    <w:p w14:paraId="4EB7DF8F" w14:textId="77777777" w:rsidR="00183AC6" w:rsidRPr="00183AC6" w:rsidRDefault="00183AC6" w:rsidP="00E27F4C">
      <w:pPr>
        <w:widowControl w:val="0"/>
        <w:autoSpaceDE w:val="0"/>
        <w:autoSpaceDN w:val="0"/>
        <w:adjustRightInd w:val="0"/>
        <w:spacing w:after="0" w:line="240" w:lineRule="auto"/>
        <w:ind w:left="425" w:hanging="425"/>
        <w:rPr>
          <w:rFonts w:ascii="Times New Roman" w:hAnsi="Times New Roman" w:cs="Times New Roman"/>
          <w:noProof/>
          <w:sz w:val="20"/>
        </w:rPr>
      </w:pPr>
      <w:r w:rsidRPr="00183AC6">
        <w:rPr>
          <w:rFonts w:ascii="Times New Roman" w:hAnsi="Times New Roman" w:cs="Times New Roman"/>
          <w:noProof/>
          <w:sz w:val="20"/>
          <w:lang w:val="en-GB"/>
        </w:rPr>
        <w:t>[25]</w:t>
      </w:r>
      <w:r w:rsidRPr="00183AC6">
        <w:rPr>
          <w:rFonts w:ascii="Times New Roman" w:hAnsi="Times New Roman" w:cs="Times New Roman"/>
          <w:noProof/>
          <w:sz w:val="20"/>
          <w:lang w:val="en-GB"/>
        </w:rPr>
        <w:tab/>
        <w:t>S. Richter, T. Kathrotia, M. Braun-Unkhoff, C. Naumann, M. Köhler, in:, Proc. Eur. Combust. Meet., Naples, 2021, pp. 1314–1319.</w:t>
      </w:r>
    </w:p>
    <w:p w14:paraId="5A650773" w14:textId="7F08489D" w:rsidR="005B71B2" w:rsidRPr="00DA51A3" w:rsidRDefault="00DC2C15" w:rsidP="00E27F4C">
      <w:pPr>
        <w:widowControl w:val="0"/>
        <w:autoSpaceDE w:val="0"/>
        <w:autoSpaceDN w:val="0"/>
        <w:adjustRightInd w:val="0"/>
        <w:spacing w:after="0" w:line="240" w:lineRule="auto"/>
        <w:ind w:left="425" w:hanging="425"/>
        <w:rPr>
          <w:lang w:val="en-US"/>
        </w:rPr>
      </w:pPr>
      <w:r w:rsidRPr="00DC2C15">
        <w:rPr>
          <w:rFonts w:ascii="Times New Roman" w:eastAsia="MS PGothic" w:hAnsi="Times New Roman"/>
          <w:sz w:val="20"/>
          <w:szCs w:val="20"/>
          <w:lang w:val="en-US"/>
        </w:rPr>
        <w:fldChar w:fldCharType="end"/>
      </w:r>
    </w:p>
    <w:sectPr w:rsidR="005B71B2" w:rsidRPr="00DA51A3" w:rsidSect="001D0E0C">
      <w:headerReference w:type="default" r:id="rId15"/>
      <w:headerReference w:type="first" r:id="rId1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C0740" w14:textId="77777777" w:rsidR="00CE5665" w:rsidRDefault="00CE5665" w:rsidP="001D0E0C">
      <w:pPr>
        <w:spacing w:after="0" w:line="240" w:lineRule="auto"/>
      </w:pPr>
      <w:r>
        <w:separator/>
      </w:r>
    </w:p>
  </w:endnote>
  <w:endnote w:type="continuationSeparator" w:id="0">
    <w:p w14:paraId="508C9B18" w14:textId="77777777" w:rsidR="00CE5665" w:rsidRDefault="00CE5665" w:rsidP="001D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D9A3" w14:textId="77777777" w:rsidR="00CE5665" w:rsidRDefault="00CE5665" w:rsidP="001D0E0C">
      <w:pPr>
        <w:spacing w:after="0" w:line="240" w:lineRule="auto"/>
      </w:pPr>
      <w:r>
        <w:separator/>
      </w:r>
    </w:p>
  </w:footnote>
  <w:footnote w:type="continuationSeparator" w:id="0">
    <w:p w14:paraId="79170A3A" w14:textId="77777777" w:rsidR="00CE5665" w:rsidRDefault="00CE5665" w:rsidP="001D0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BBF7" w14:textId="24434349" w:rsidR="001D0E0C" w:rsidRPr="001B060D" w:rsidRDefault="001B060D" w:rsidP="001B060D">
    <w:pPr>
      <w:pStyle w:val="Header"/>
      <w:jc w:val="center"/>
    </w:pPr>
    <w:r w:rsidRPr="005C2A12">
      <w:rPr>
        <w:b/>
        <w:i/>
        <w:color w:val="2E74B5" w:themeColor="accent5" w:themeShade="BF"/>
        <w:sz w:val="24"/>
        <w:szCs w:val="24"/>
      </w:rPr>
      <w:t>GRICU 2022, Ischia, (Italy), July 3-6,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5D5F" w14:textId="292CCFE8" w:rsidR="001D0E0C" w:rsidRDefault="00F24290" w:rsidP="000517B4">
    <w:pPr>
      <w:pStyle w:val="Header"/>
      <w:tabs>
        <w:tab w:val="left" w:pos="1188"/>
      </w:tabs>
      <w:jc w:val="center"/>
      <w:rPr>
        <w:b/>
        <w:i/>
        <w:color w:val="2E74B5" w:themeColor="accent5" w:themeShade="BF"/>
        <w:sz w:val="24"/>
        <w:szCs w:val="24"/>
      </w:rPr>
    </w:pPr>
    <w:r>
      <w:rPr>
        <w:b/>
        <w:i/>
        <w:noProof/>
        <w:color w:val="2E74B5" w:themeColor="accent5" w:themeShade="BF"/>
        <w:sz w:val="24"/>
        <w:szCs w:val="24"/>
      </w:rPr>
      <w:drawing>
        <wp:anchor distT="0" distB="0" distL="114300" distR="114300" simplePos="0" relativeHeight="251660288" behindDoc="0" locked="0" layoutInCell="1" allowOverlap="1" wp14:anchorId="5A213143" wp14:editId="773337C5">
          <wp:simplePos x="0" y="0"/>
          <wp:positionH relativeFrom="column">
            <wp:posOffset>614128</wp:posOffset>
          </wp:positionH>
          <wp:positionV relativeFrom="paragraph">
            <wp:posOffset>-170180</wp:posOffset>
          </wp:positionV>
          <wp:extent cx="1494000" cy="529200"/>
          <wp:effectExtent l="0" t="0" r="5080" b="444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LOGO_GRICU.jpg"/>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494000" cy="529200"/>
                  </a:xfrm>
                  <a:prstGeom prst="rect">
                    <a:avLst/>
                  </a:prstGeom>
                </pic:spPr>
              </pic:pic>
            </a:graphicData>
          </a:graphic>
          <wp14:sizeRelH relativeFrom="margin">
            <wp14:pctWidth>0</wp14:pctWidth>
          </wp14:sizeRelH>
          <wp14:sizeRelV relativeFrom="margin">
            <wp14:pctHeight>0</wp14:pctHeight>
          </wp14:sizeRelV>
        </wp:anchor>
      </w:drawing>
    </w:r>
    <w:r>
      <w:rPr>
        <w:b/>
        <w:i/>
        <w:color w:val="2E74B5" w:themeColor="accent5" w:themeShade="BF"/>
        <w:sz w:val="24"/>
        <w:szCs w:val="24"/>
      </w:rPr>
      <w:t xml:space="preserve"> </w:t>
    </w:r>
    <w:r w:rsidR="008871B1">
      <w:rPr>
        <w:b/>
        <w:i/>
        <w:color w:val="2E74B5" w:themeColor="accent5" w:themeShade="BF"/>
        <w:sz w:val="24"/>
        <w:szCs w:val="24"/>
      </w:rPr>
      <w:tab/>
    </w:r>
    <w:r w:rsidR="000517B4" w:rsidRPr="005C2A12">
      <w:rPr>
        <w:b/>
        <w:i/>
        <w:color w:val="2E74B5" w:themeColor="accent5" w:themeShade="BF"/>
        <w:sz w:val="24"/>
        <w:szCs w:val="24"/>
      </w:rPr>
      <w:t>GRICU 2022, Ischia, (Italy), July 3-6, 2022</w:t>
    </w:r>
  </w:p>
  <w:p w14:paraId="14E4AC61" w14:textId="77777777" w:rsidR="008871B1" w:rsidRPr="005C2A12" w:rsidRDefault="008871B1" w:rsidP="000517B4">
    <w:pPr>
      <w:pStyle w:val="Header"/>
      <w:tabs>
        <w:tab w:val="left" w:pos="1188"/>
      </w:tabs>
      <w:jc w:val="center"/>
      <w:rPr>
        <w:b/>
        <w:i/>
        <w:color w:val="2E74B5" w:themeColor="accent5" w:themeShade="BF"/>
        <w:sz w:val="24"/>
        <w:szCs w:val="24"/>
      </w:rPr>
    </w:pPr>
  </w:p>
  <w:p w14:paraId="2DF8C760" w14:textId="77777777" w:rsidR="001D0E0C" w:rsidRDefault="000517B4" w:rsidP="001D0E0C">
    <w:pPr>
      <w:pStyle w:val="Header"/>
      <w:jc w:val="center"/>
    </w:pPr>
    <w:r w:rsidRPr="005C2A12">
      <w:rPr>
        <w:noProof/>
        <w:color w:val="00B0F0"/>
      </w:rPr>
      <mc:AlternateContent>
        <mc:Choice Requires="wps">
          <w:drawing>
            <wp:anchor distT="0" distB="0" distL="114300" distR="114300" simplePos="0" relativeHeight="251659264" behindDoc="0" locked="0" layoutInCell="1" allowOverlap="1" wp14:anchorId="2FAF1E66" wp14:editId="6C2DECB8">
              <wp:simplePos x="0" y="0"/>
              <wp:positionH relativeFrom="column">
                <wp:posOffset>57150</wp:posOffset>
              </wp:positionH>
              <wp:positionV relativeFrom="paragraph">
                <wp:posOffset>103505</wp:posOffset>
              </wp:positionV>
              <wp:extent cx="5631180" cy="7620"/>
              <wp:effectExtent l="0" t="0" r="26670" b="30480"/>
              <wp:wrapNone/>
              <wp:docPr id="1" name="Connettore diritto 1"/>
              <wp:cNvGraphicFramePr/>
              <a:graphic xmlns:a="http://schemas.openxmlformats.org/drawingml/2006/main">
                <a:graphicData uri="http://schemas.microsoft.com/office/word/2010/wordprocessingShape">
                  <wps:wsp>
                    <wps:cNvCnPr/>
                    <wps:spPr>
                      <a:xfrm>
                        <a:off x="0" y="0"/>
                        <a:ext cx="5631180" cy="7620"/>
                      </a:xfrm>
                      <a:prstGeom prst="line">
                        <a:avLst/>
                      </a:prstGeom>
                      <a:ln>
                        <a:solidFill>
                          <a:srgbClr val="0070C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D1064" id="Connettore dirit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15pt" to="447.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" strokecolor="#0070c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A3"/>
    <w:rsid w:val="000517B4"/>
    <w:rsid w:val="000775B6"/>
    <w:rsid w:val="00166C80"/>
    <w:rsid w:val="00183AC6"/>
    <w:rsid w:val="0018667F"/>
    <w:rsid w:val="001A7F14"/>
    <w:rsid w:val="001B060D"/>
    <w:rsid w:val="001C5DB3"/>
    <w:rsid w:val="001D0E0C"/>
    <w:rsid w:val="00237AFE"/>
    <w:rsid w:val="0025203F"/>
    <w:rsid w:val="00257F3A"/>
    <w:rsid w:val="00274ECA"/>
    <w:rsid w:val="00282A89"/>
    <w:rsid w:val="00302C41"/>
    <w:rsid w:val="0031048B"/>
    <w:rsid w:val="00327464"/>
    <w:rsid w:val="00341D51"/>
    <w:rsid w:val="00390F6C"/>
    <w:rsid w:val="003C73F0"/>
    <w:rsid w:val="003F160A"/>
    <w:rsid w:val="00402674"/>
    <w:rsid w:val="004050D7"/>
    <w:rsid w:val="00421810"/>
    <w:rsid w:val="00471074"/>
    <w:rsid w:val="0047597C"/>
    <w:rsid w:val="004819F9"/>
    <w:rsid w:val="00483379"/>
    <w:rsid w:val="00484247"/>
    <w:rsid w:val="004B0CE1"/>
    <w:rsid w:val="004B356E"/>
    <w:rsid w:val="004C56B4"/>
    <w:rsid w:val="00513CD4"/>
    <w:rsid w:val="005329A6"/>
    <w:rsid w:val="005B71B2"/>
    <w:rsid w:val="005C2A12"/>
    <w:rsid w:val="005E2F0C"/>
    <w:rsid w:val="00604C99"/>
    <w:rsid w:val="0061734B"/>
    <w:rsid w:val="00647B6A"/>
    <w:rsid w:val="00682AC9"/>
    <w:rsid w:val="00684485"/>
    <w:rsid w:val="00694AF5"/>
    <w:rsid w:val="00696538"/>
    <w:rsid w:val="00697CD6"/>
    <w:rsid w:val="007B02E6"/>
    <w:rsid w:val="007D3A10"/>
    <w:rsid w:val="0080720B"/>
    <w:rsid w:val="00813654"/>
    <w:rsid w:val="00822E48"/>
    <w:rsid w:val="008737D6"/>
    <w:rsid w:val="008871B1"/>
    <w:rsid w:val="008B0303"/>
    <w:rsid w:val="008C1D89"/>
    <w:rsid w:val="008C2A1C"/>
    <w:rsid w:val="00926050"/>
    <w:rsid w:val="009E29DA"/>
    <w:rsid w:val="009F1401"/>
    <w:rsid w:val="00A35BBD"/>
    <w:rsid w:val="00A52206"/>
    <w:rsid w:val="00A56E52"/>
    <w:rsid w:val="00A80988"/>
    <w:rsid w:val="00A86AA6"/>
    <w:rsid w:val="00AB1801"/>
    <w:rsid w:val="00AB2279"/>
    <w:rsid w:val="00AB7674"/>
    <w:rsid w:val="00B27FC2"/>
    <w:rsid w:val="00B60DB3"/>
    <w:rsid w:val="00BA582D"/>
    <w:rsid w:val="00BC3B32"/>
    <w:rsid w:val="00BC696F"/>
    <w:rsid w:val="00BD57CA"/>
    <w:rsid w:val="00C22195"/>
    <w:rsid w:val="00C317C9"/>
    <w:rsid w:val="00C40840"/>
    <w:rsid w:val="00CE5665"/>
    <w:rsid w:val="00CF378E"/>
    <w:rsid w:val="00D03DB3"/>
    <w:rsid w:val="00D322F1"/>
    <w:rsid w:val="00D412A9"/>
    <w:rsid w:val="00D648BD"/>
    <w:rsid w:val="00DA51A3"/>
    <w:rsid w:val="00DC2C15"/>
    <w:rsid w:val="00DD27BC"/>
    <w:rsid w:val="00DD2D8C"/>
    <w:rsid w:val="00E2600D"/>
    <w:rsid w:val="00E27F4C"/>
    <w:rsid w:val="00E531A0"/>
    <w:rsid w:val="00E74BB6"/>
    <w:rsid w:val="00EA5466"/>
    <w:rsid w:val="00ED0DBA"/>
    <w:rsid w:val="00EE3574"/>
    <w:rsid w:val="00F24290"/>
    <w:rsid w:val="00F5791A"/>
    <w:rsid w:val="00F62D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A12EF"/>
  <w15:chartTrackingRefBased/>
  <w15:docId w15:val="{703246FC-8267-4F37-8037-AA1D01B4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Normal"/>
    <w:rsid w:val="00DA51A3"/>
    <w:pPr>
      <w:spacing w:after="0" w:line="240" w:lineRule="atLeast"/>
      <w:jc w:val="both"/>
    </w:pPr>
    <w:rPr>
      <w:rFonts w:ascii="Times" w:eastAsia="Times New Roman" w:hAnsi="Times" w:cs="Times New Roman"/>
      <w:sz w:val="20"/>
      <w:szCs w:val="20"/>
      <w:lang w:val="en-US"/>
    </w:rPr>
  </w:style>
  <w:style w:type="paragraph" w:styleId="Header">
    <w:name w:val="header"/>
    <w:basedOn w:val="Normal"/>
    <w:link w:val="HeaderChar"/>
    <w:uiPriority w:val="99"/>
    <w:unhideWhenUsed/>
    <w:rsid w:val="001D0E0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0E0C"/>
  </w:style>
  <w:style w:type="paragraph" w:styleId="Footer">
    <w:name w:val="footer"/>
    <w:basedOn w:val="Normal"/>
    <w:link w:val="FooterChar"/>
    <w:uiPriority w:val="99"/>
    <w:unhideWhenUsed/>
    <w:rsid w:val="001D0E0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0E0C"/>
  </w:style>
  <w:style w:type="paragraph" w:styleId="BalloonText">
    <w:name w:val="Balloon Text"/>
    <w:basedOn w:val="Normal"/>
    <w:link w:val="BalloonTextChar"/>
    <w:uiPriority w:val="99"/>
    <w:semiHidden/>
    <w:unhideWhenUsed/>
    <w:rsid w:val="003F1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60A"/>
    <w:rPr>
      <w:rFonts w:ascii="Segoe UI" w:hAnsi="Segoe UI" w:cs="Segoe UI"/>
      <w:sz w:val="18"/>
      <w:szCs w:val="18"/>
    </w:rPr>
  </w:style>
  <w:style w:type="paragraph" w:styleId="Caption">
    <w:name w:val="caption"/>
    <w:basedOn w:val="Normal"/>
    <w:next w:val="Normal"/>
    <w:uiPriority w:val="35"/>
    <w:unhideWhenUsed/>
    <w:qFormat/>
    <w:rsid w:val="00390F6C"/>
    <w:pPr>
      <w:spacing w:after="200" w:line="240" w:lineRule="auto"/>
    </w:pPr>
    <w:rPr>
      <w:i/>
      <w:iCs/>
      <w:color w:val="44546A" w:themeColor="text2"/>
      <w:sz w:val="18"/>
      <w:szCs w:val="18"/>
    </w:rPr>
  </w:style>
  <w:style w:type="table" w:styleId="TableGrid">
    <w:name w:val="Table Grid"/>
    <w:basedOn w:val="TableNormal"/>
    <w:uiPriority w:val="39"/>
    <w:rsid w:val="00AB2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FEED1-A285-E848-A31E-5F0DC67B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13969</Words>
  <Characters>79629</Characters>
  <Application>Microsoft Office Word</Application>
  <DocSecurity>0</DocSecurity>
  <Lines>663</Lines>
  <Paragraphs>186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Sauro Pierucci</dc:creator>
  <cp:keywords/>
  <dc:description/>
  <cp:lastModifiedBy>Alessandro Stagni</cp:lastModifiedBy>
  <cp:revision>6</cp:revision>
  <cp:lastPrinted>2022-03-14T14:23:00Z</cp:lastPrinted>
  <dcterms:created xsi:type="dcterms:W3CDTF">2022-03-14T18:10:00Z</dcterms:created>
  <dcterms:modified xsi:type="dcterms:W3CDTF">2022-03-15T07:53:00Z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4ec7cc03-3d82-351a-b6a6-1390bd99a3f2</vt:lpwstr>
  </property>
  <property fmtid="{D5CDD505-2E9C-101B-9397-08002B2CF9AE}" pid="4" name="Mendeley Citation Style_1">
    <vt:lpwstr>http://csl.mendeley.com/styles/14506783/elsevier-without-titles-PCI</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http://www.zotero.org/styles/applied-energy</vt:lpwstr>
  </property>
  <property fmtid="{D5CDD505-2E9C-101B-9397-08002B2CF9AE}" pid="8" name="Mendeley Recent Style Name 1_1">
    <vt:lpwstr>Applied Energy</vt:lpwstr>
  </property>
  <property fmtid="{D5CDD505-2E9C-101B-9397-08002B2CF9AE}" pid="9" name="Mendeley Recent Style Id 2_1">
    <vt:lpwstr>http://www.zotero.org/styles/chemical-engineering-journal</vt:lpwstr>
  </property>
  <property fmtid="{D5CDD505-2E9C-101B-9397-08002B2CF9AE}" pid="10" name="Mendeley Recent Style Name 2_1">
    <vt:lpwstr>Chemical Engineering Journal</vt:lpwstr>
  </property>
  <property fmtid="{D5CDD505-2E9C-101B-9397-08002B2CF9AE}" pid="11" name="Mendeley Recent Style Id 3_1">
    <vt:lpwstr>http://csl.mendeley.com/styles/619990881/elsevier-with-titles</vt:lpwstr>
  </property>
  <property fmtid="{D5CDD505-2E9C-101B-9397-08002B2CF9AE}" pid="12" name="Mendeley Recent Style Name 3_1">
    <vt:lpwstr>Elsevier (numeric, with titles) - Alessandro Stagni</vt:lpwstr>
  </property>
  <property fmtid="{D5CDD505-2E9C-101B-9397-08002B2CF9AE}" pid="13" name="Mendeley Recent Style Id 4_1">
    <vt:lpwstr>http://csl.mendeley.com/styles/14506783/elsevier-without-titles-PCI</vt:lpwstr>
  </property>
  <property fmtid="{D5CDD505-2E9C-101B-9397-08002B2CF9AE}" pid="14" name="Mendeley Recent Style Name 4_1">
    <vt:lpwstr>Elsevier (numeric, without titles) - Maurin Salamanca</vt:lpwstr>
  </property>
  <property fmtid="{D5CDD505-2E9C-101B-9397-08002B2CF9AE}" pid="15" name="Mendeley Recent Style Id 5_1">
    <vt:lpwstr>http://www.zotero.org/styles/elsevier-vancouver-author-date</vt:lpwstr>
  </property>
  <property fmtid="{D5CDD505-2E9C-101B-9397-08002B2CF9AE}" pid="16" name="Mendeley Recent Style Name 5_1">
    <vt:lpwstr>Elsevier - Vancouver (author-date)</vt:lpwstr>
  </property>
  <property fmtid="{D5CDD505-2E9C-101B-9397-08002B2CF9AE}" pid="17" name="Mendeley Recent Style Id 6_1">
    <vt:lpwstr>https://csl.mendeley.com/styles/619990881/elsevier-vancouver-no-doi</vt:lpwstr>
  </property>
  <property fmtid="{D5CDD505-2E9C-101B-9397-08002B2CF9AE}" pid="18" name="Mendeley Recent Style Name 6_1">
    <vt:lpwstr>Elsevier - Vancouver - No doi</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http://www.zotero.org/styles/international-journal-of-hydrogen-energy</vt:lpwstr>
  </property>
  <property fmtid="{D5CDD505-2E9C-101B-9397-08002B2CF9AE}" pid="22" name="Mendeley Recent Style Name 8_1">
    <vt:lpwstr>International Journal of Hydrogen Energy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