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07E7B1E1" w:rsidR="00DA51A3" w:rsidRPr="00466FFD" w:rsidRDefault="00BF68BF"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A novel integrated technology </w:t>
      </w:r>
      <w:r w:rsidR="003809AE">
        <w:rPr>
          <w:rFonts w:ascii="Times New Roman" w:eastAsia="MS PGothic" w:hAnsi="Times New Roman"/>
          <w:b/>
          <w:bCs/>
          <w:sz w:val="24"/>
          <w:szCs w:val="24"/>
          <w:lang w:val="en-US"/>
        </w:rPr>
        <w:t>to recover high-valuable minerals</w:t>
      </w:r>
      <w:r>
        <w:rPr>
          <w:rFonts w:ascii="Times New Roman" w:eastAsia="MS PGothic" w:hAnsi="Times New Roman"/>
          <w:b/>
          <w:bCs/>
          <w:sz w:val="24"/>
          <w:szCs w:val="24"/>
          <w:lang w:val="en-US"/>
        </w:rPr>
        <w:t xml:space="preserve"> from</w:t>
      </w:r>
      <w:r w:rsidR="008B6815">
        <w:rPr>
          <w:rFonts w:ascii="Times New Roman" w:eastAsia="MS PGothic" w:hAnsi="Times New Roman"/>
          <w:b/>
          <w:bCs/>
          <w:sz w:val="24"/>
          <w:szCs w:val="24"/>
          <w:lang w:val="en-US"/>
        </w:rPr>
        <w:t xml:space="preserve"> </w:t>
      </w:r>
      <w:r>
        <w:rPr>
          <w:rFonts w:ascii="Times New Roman" w:eastAsia="MS PGothic" w:hAnsi="Times New Roman"/>
          <w:b/>
          <w:bCs/>
          <w:sz w:val="24"/>
          <w:szCs w:val="24"/>
          <w:lang w:val="en-US"/>
        </w:rPr>
        <w:t xml:space="preserve">seawater </w:t>
      </w:r>
      <w:r w:rsidR="008B6815">
        <w:rPr>
          <w:rFonts w:ascii="Times New Roman" w:eastAsia="MS PGothic" w:hAnsi="Times New Roman"/>
          <w:b/>
          <w:bCs/>
          <w:sz w:val="24"/>
          <w:szCs w:val="24"/>
          <w:lang w:val="en-US"/>
        </w:rPr>
        <w:t>through a circular economy approach</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533876D0" w:rsidR="00DA51A3" w:rsidRPr="00BF68BF" w:rsidRDefault="000601CC" w:rsidP="00DA51A3">
      <w:pPr>
        <w:snapToGrid w:val="0"/>
        <w:jc w:val="center"/>
        <w:rPr>
          <w:rFonts w:ascii="Times New Roman" w:eastAsia="MS PGothic" w:hAnsi="Times New Roman"/>
          <w:sz w:val="24"/>
          <w:szCs w:val="24"/>
        </w:rPr>
      </w:pPr>
      <w:r w:rsidRPr="00BF68BF">
        <w:rPr>
          <w:rFonts w:ascii="Times New Roman" w:eastAsia="SimSun" w:hAnsi="Times New Roman"/>
          <w:sz w:val="24"/>
          <w:szCs w:val="24"/>
          <w:u w:val="single"/>
          <w:lang w:eastAsia="zh-CN"/>
        </w:rPr>
        <w:t>Carmelo Morgante</w:t>
      </w:r>
      <w:r w:rsidR="00DA51A3" w:rsidRPr="00BF68BF">
        <w:rPr>
          <w:rFonts w:ascii="Times New Roman" w:eastAsia="SimSun" w:hAnsi="Times New Roman"/>
          <w:sz w:val="24"/>
          <w:szCs w:val="24"/>
          <w:u w:val="single"/>
          <w:vertAlign w:val="superscript"/>
          <w:lang w:eastAsia="zh-CN"/>
        </w:rPr>
        <w:t>1</w:t>
      </w:r>
      <w:r w:rsidR="00BF68BF" w:rsidRPr="00BF68BF">
        <w:rPr>
          <w:rFonts w:ascii="Times New Roman" w:eastAsia="SimSun" w:hAnsi="Times New Roman"/>
          <w:sz w:val="24"/>
          <w:szCs w:val="24"/>
          <w:lang w:eastAsia="zh-CN"/>
        </w:rPr>
        <w:t xml:space="preserve">, </w:t>
      </w:r>
      <w:r w:rsidR="009C59D5">
        <w:rPr>
          <w:rFonts w:ascii="Times New Roman" w:eastAsia="SimSun" w:hAnsi="Times New Roman"/>
          <w:sz w:val="24"/>
          <w:szCs w:val="24"/>
          <w:lang w:eastAsia="zh-CN"/>
        </w:rPr>
        <w:t>Fabrizio Vassallo</w:t>
      </w:r>
      <w:r w:rsidR="009C59D5" w:rsidRPr="007B407F">
        <w:rPr>
          <w:rFonts w:ascii="Times New Roman" w:eastAsia="SimSun" w:hAnsi="Times New Roman"/>
          <w:sz w:val="24"/>
          <w:szCs w:val="24"/>
          <w:vertAlign w:val="superscript"/>
          <w:lang w:eastAsia="zh-CN"/>
        </w:rPr>
        <w:t>1</w:t>
      </w:r>
      <w:r w:rsidR="009C59D5">
        <w:rPr>
          <w:rFonts w:ascii="Times New Roman" w:eastAsia="SimSun" w:hAnsi="Times New Roman"/>
          <w:sz w:val="24"/>
          <w:szCs w:val="24"/>
          <w:lang w:eastAsia="zh-CN"/>
        </w:rPr>
        <w:t xml:space="preserve">, </w:t>
      </w:r>
      <w:r w:rsidR="00BF68BF" w:rsidRPr="00BF68BF">
        <w:rPr>
          <w:rFonts w:ascii="Times New Roman" w:eastAsia="SimSun" w:hAnsi="Times New Roman"/>
          <w:sz w:val="24"/>
          <w:szCs w:val="24"/>
          <w:lang w:eastAsia="zh-CN"/>
        </w:rPr>
        <w:t>Andrea</w:t>
      </w:r>
      <w:r w:rsidR="00DA51A3" w:rsidRPr="00BF68BF">
        <w:rPr>
          <w:rFonts w:ascii="Times New Roman" w:eastAsia="SimSun" w:hAnsi="Times New Roman"/>
          <w:sz w:val="24"/>
          <w:szCs w:val="24"/>
          <w:lang w:eastAsia="zh-CN"/>
        </w:rPr>
        <w:t xml:space="preserve"> </w:t>
      </w:r>
      <w:r w:rsidR="00BF68BF" w:rsidRPr="00BF68BF">
        <w:rPr>
          <w:rFonts w:ascii="Times New Roman" w:eastAsia="SimSun" w:hAnsi="Times New Roman"/>
          <w:sz w:val="24"/>
          <w:szCs w:val="24"/>
          <w:lang w:eastAsia="zh-CN"/>
        </w:rPr>
        <w:t>Cipolli</w:t>
      </w:r>
      <w:r w:rsidR="00BF68BF">
        <w:rPr>
          <w:rFonts w:ascii="Times New Roman" w:eastAsia="SimSun" w:hAnsi="Times New Roman"/>
          <w:sz w:val="24"/>
          <w:szCs w:val="24"/>
          <w:lang w:eastAsia="zh-CN"/>
        </w:rPr>
        <w:t>na</w:t>
      </w:r>
      <w:r w:rsidR="00BF68BF">
        <w:rPr>
          <w:rFonts w:ascii="Times New Roman" w:eastAsia="SimSun" w:hAnsi="Times New Roman"/>
          <w:sz w:val="24"/>
          <w:szCs w:val="24"/>
          <w:vertAlign w:val="superscript"/>
          <w:lang w:eastAsia="zh-CN"/>
        </w:rPr>
        <w:t>1</w:t>
      </w:r>
      <w:r w:rsidR="00DA51A3" w:rsidRPr="00BF68BF">
        <w:rPr>
          <w:rFonts w:ascii="Times New Roman" w:eastAsia="SimSun" w:hAnsi="Times New Roman"/>
          <w:sz w:val="24"/>
          <w:szCs w:val="24"/>
          <w:lang w:eastAsia="zh-CN"/>
        </w:rPr>
        <w:t>*</w:t>
      </w:r>
      <w:r w:rsidR="00BF68BF" w:rsidRPr="00BF68BF">
        <w:rPr>
          <w:rFonts w:ascii="Times New Roman" w:eastAsia="SimSun" w:hAnsi="Times New Roman"/>
          <w:sz w:val="24"/>
          <w:szCs w:val="24"/>
          <w:lang w:eastAsia="zh-CN"/>
        </w:rPr>
        <w:t xml:space="preserve">, </w:t>
      </w:r>
      <w:r w:rsidR="00BF68BF">
        <w:rPr>
          <w:rFonts w:ascii="Times New Roman" w:eastAsia="SimSun" w:hAnsi="Times New Roman"/>
          <w:sz w:val="24"/>
          <w:szCs w:val="24"/>
          <w:lang w:eastAsia="zh-CN"/>
        </w:rPr>
        <w:t>Alessandro Tamburini</w:t>
      </w:r>
      <w:r w:rsidR="00D63F55" w:rsidRPr="00D63F55">
        <w:rPr>
          <w:rFonts w:ascii="Times New Roman" w:eastAsia="SimSun" w:hAnsi="Times New Roman"/>
          <w:sz w:val="24"/>
          <w:szCs w:val="24"/>
          <w:vertAlign w:val="superscript"/>
          <w:lang w:eastAsia="zh-CN"/>
        </w:rPr>
        <w:t>1,</w:t>
      </w:r>
      <w:r w:rsidR="00BF68BF" w:rsidRPr="00D63F55">
        <w:rPr>
          <w:rFonts w:ascii="Times New Roman" w:eastAsia="SimSun" w:hAnsi="Times New Roman"/>
          <w:sz w:val="24"/>
          <w:szCs w:val="24"/>
          <w:vertAlign w:val="superscript"/>
          <w:lang w:eastAsia="zh-CN"/>
        </w:rPr>
        <w:t>2</w:t>
      </w:r>
      <w:r w:rsidR="00BF68BF" w:rsidRPr="00BF68BF">
        <w:rPr>
          <w:rFonts w:ascii="Times New Roman" w:eastAsia="SimSun" w:hAnsi="Times New Roman"/>
          <w:sz w:val="24"/>
          <w:szCs w:val="24"/>
          <w:lang w:eastAsia="zh-CN"/>
        </w:rPr>
        <w:t xml:space="preserve">, </w:t>
      </w:r>
      <w:r w:rsidR="00BF68BF">
        <w:rPr>
          <w:rFonts w:ascii="Times New Roman" w:eastAsia="SimSun" w:hAnsi="Times New Roman"/>
          <w:sz w:val="24"/>
          <w:szCs w:val="24"/>
          <w:lang w:eastAsia="zh-CN"/>
        </w:rPr>
        <w:t>Giorgio Micale</w:t>
      </w:r>
      <w:r w:rsidR="00BF68BF" w:rsidRPr="00BF68BF">
        <w:rPr>
          <w:rFonts w:ascii="Times New Roman" w:eastAsia="SimSun" w:hAnsi="Times New Roman"/>
          <w:sz w:val="24"/>
          <w:szCs w:val="24"/>
          <w:vertAlign w:val="superscript"/>
          <w:lang w:eastAsia="zh-CN"/>
        </w:rPr>
        <w:t>1</w:t>
      </w:r>
    </w:p>
    <w:p w14:paraId="05CB3656" w14:textId="77777777" w:rsidR="00DC5EC6" w:rsidRDefault="00DA51A3" w:rsidP="00DA51A3">
      <w:pPr>
        <w:snapToGrid w:val="0"/>
        <w:spacing w:after="120"/>
        <w:jc w:val="center"/>
        <w:rPr>
          <w:rFonts w:ascii="Times New Roman" w:eastAsia="MS PGothic" w:hAnsi="Times New Roman"/>
          <w:i/>
          <w:iCs/>
          <w:sz w:val="20"/>
        </w:rPr>
      </w:pPr>
      <w:r w:rsidRPr="00DC5EC6">
        <w:rPr>
          <w:rFonts w:ascii="Times New Roman" w:eastAsia="MS PGothic" w:hAnsi="Times New Roman"/>
          <w:i/>
          <w:iCs/>
          <w:sz w:val="20"/>
        </w:rPr>
        <w:t xml:space="preserve">1 </w:t>
      </w:r>
      <w:r w:rsidR="00BF68BF" w:rsidRPr="00DC5EC6">
        <w:rPr>
          <w:rFonts w:ascii="Times New Roman" w:eastAsia="MS PGothic" w:hAnsi="Times New Roman"/>
          <w:i/>
          <w:iCs/>
          <w:sz w:val="20"/>
        </w:rPr>
        <w:t xml:space="preserve">Dipartimento di Ingegneria, </w:t>
      </w:r>
      <w:r w:rsidR="00DC5EC6">
        <w:rPr>
          <w:rFonts w:ascii="Times New Roman" w:eastAsia="MS PGothic" w:hAnsi="Times New Roman"/>
          <w:i/>
          <w:iCs/>
          <w:sz w:val="20"/>
        </w:rPr>
        <w:t xml:space="preserve">Università degli Studi di Palermo - </w:t>
      </w:r>
      <w:r w:rsidR="00DC5EC6" w:rsidRPr="00DC5EC6">
        <w:rPr>
          <w:rFonts w:ascii="Times New Roman" w:eastAsia="MS PGothic" w:hAnsi="Times New Roman"/>
          <w:i/>
          <w:iCs/>
          <w:sz w:val="20"/>
        </w:rPr>
        <w:t>viale de</w:t>
      </w:r>
      <w:r w:rsidR="00DC5EC6">
        <w:rPr>
          <w:rFonts w:ascii="Times New Roman" w:eastAsia="MS PGothic" w:hAnsi="Times New Roman"/>
          <w:i/>
          <w:iCs/>
          <w:sz w:val="20"/>
        </w:rPr>
        <w:t xml:space="preserve">lle Scienze Ed.6, 90128 Palermo, </w:t>
      </w:r>
      <w:proofErr w:type="spellStart"/>
      <w:r w:rsidR="00DC5EC6">
        <w:rPr>
          <w:rFonts w:ascii="Times New Roman" w:eastAsia="MS PGothic" w:hAnsi="Times New Roman"/>
          <w:i/>
          <w:iCs/>
          <w:sz w:val="20"/>
        </w:rPr>
        <w:t>Italy</w:t>
      </w:r>
      <w:proofErr w:type="spellEnd"/>
      <w:r w:rsidRPr="00DC5EC6">
        <w:rPr>
          <w:rFonts w:ascii="Times New Roman" w:eastAsia="MS PGothic" w:hAnsi="Times New Roman"/>
          <w:i/>
          <w:iCs/>
          <w:sz w:val="20"/>
        </w:rPr>
        <w:t xml:space="preserve">; </w:t>
      </w:r>
    </w:p>
    <w:p w14:paraId="7A602332" w14:textId="546ED0EC" w:rsidR="00DA51A3" w:rsidRPr="00DC5EC6" w:rsidRDefault="00DA51A3" w:rsidP="00DA51A3">
      <w:pPr>
        <w:snapToGrid w:val="0"/>
        <w:spacing w:after="120"/>
        <w:jc w:val="center"/>
        <w:rPr>
          <w:rFonts w:ascii="Times New Roman" w:eastAsia="MS PGothic" w:hAnsi="Times New Roman"/>
          <w:i/>
          <w:iCs/>
          <w:sz w:val="20"/>
        </w:rPr>
      </w:pPr>
      <w:r w:rsidRPr="00DC5EC6">
        <w:rPr>
          <w:rFonts w:ascii="Times New Roman" w:eastAsia="MS PGothic" w:hAnsi="Times New Roman"/>
          <w:i/>
          <w:iCs/>
          <w:sz w:val="20"/>
        </w:rPr>
        <w:t xml:space="preserve">2 </w:t>
      </w:r>
      <w:proofErr w:type="spellStart"/>
      <w:r w:rsidR="00DC5EC6" w:rsidRPr="00DC5EC6">
        <w:rPr>
          <w:rFonts w:ascii="Times New Roman" w:eastAsia="MS PGothic" w:hAnsi="Times New Roman"/>
          <w:i/>
          <w:iCs/>
          <w:sz w:val="20"/>
        </w:rPr>
        <w:t>Resou</w:t>
      </w:r>
      <w:r w:rsidR="00F8571E">
        <w:rPr>
          <w:rFonts w:ascii="Times New Roman" w:eastAsia="MS PGothic" w:hAnsi="Times New Roman"/>
          <w:i/>
          <w:iCs/>
          <w:sz w:val="20"/>
        </w:rPr>
        <w:t>r</w:t>
      </w:r>
      <w:r w:rsidR="00DC5EC6" w:rsidRPr="00DC5EC6">
        <w:rPr>
          <w:rFonts w:ascii="Times New Roman" w:eastAsia="MS PGothic" w:hAnsi="Times New Roman"/>
          <w:i/>
          <w:iCs/>
          <w:sz w:val="20"/>
        </w:rPr>
        <w:t>SEAs</w:t>
      </w:r>
      <w:proofErr w:type="spellEnd"/>
      <w:r w:rsidR="00DC5EC6" w:rsidRPr="00DC5EC6">
        <w:rPr>
          <w:rFonts w:ascii="Times New Roman" w:eastAsia="MS PGothic" w:hAnsi="Times New Roman"/>
          <w:i/>
          <w:iCs/>
          <w:sz w:val="20"/>
        </w:rPr>
        <w:t xml:space="preserve"> </w:t>
      </w:r>
      <w:proofErr w:type="spellStart"/>
      <w:r w:rsidR="00DC5EC6" w:rsidRPr="00DC5EC6">
        <w:rPr>
          <w:rFonts w:ascii="Times New Roman" w:eastAsia="MS PGothic" w:hAnsi="Times New Roman"/>
          <w:i/>
          <w:iCs/>
          <w:sz w:val="20"/>
        </w:rPr>
        <w:t>SrL</w:t>
      </w:r>
      <w:proofErr w:type="spellEnd"/>
      <w:r w:rsidR="00DC5EC6" w:rsidRPr="00DC5EC6">
        <w:rPr>
          <w:rFonts w:ascii="Times New Roman" w:eastAsia="MS PGothic" w:hAnsi="Times New Roman"/>
          <w:i/>
          <w:iCs/>
          <w:sz w:val="20"/>
        </w:rPr>
        <w:t>, viale delle Sc</w:t>
      </w:r>
      <w:r w:rsidR="00DC5EC6">
        <w:rPr>
          <w:rFonts w:ascii="Times New Roman" w:eastAsia="MS PGothic" w:hAnsi="Times New Roman"/>
          <w:i/>
          <w:iCs/>
          <w:sz w:val="20"/>
        </w:rPr>
        <w:t>ienze Ed.16, 90128 Palermo</w:t>
      </w:r>
    </w:p>
    <w:p w14:paraId="5533360A" w14:textId="0AFD6108"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DC5EC6">
        <w:rPr>
          <w:rFonts w:ascii="Times New Roman" w:eastAsia="MS PGothic" w:hAnsi="Times New Roman"/>
          <w:bCs/>
          <w:i/>
          <w:iCs/>
          <w:sz w:val="20"/>
          <w:lang w:val="en-US"/>
        </w:rPr>
        <w:t>andrea.cipollina@unipa.it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00344C3" w14:textId="7A2AD8ED" w:rsidR="00DA51A3" w:rsidRPr="00466FFD" w:rsidRDefault="00555DA1" w:rsidP="003809AE">
      <w:pPr>
        <w:snapToGrid w:val="0"/>
        <w:spacing w:after="120"/>
        <w:jc w:val="both"/>
        <w:rPr>
          <w:rFonts w:ascii="Times New Roman" w:eastAsia="MS PGothic" w:hAnsi="Times New Roman"/>
          <w:b/>
          <w:u w:val="single"/>
          <w:lang w:val="en-US"/>
        </w:rPr>
      </w:pPr>
      <w:r>
        <w:rPr>
          <w:rFonts w:ascii="Times New Roman" w:eastAsia="MS PGothic" w:hAnsi="Times New Roman"/>
          <w:lang w:val="en-US"/>
        </w:rPr>
        <w:t>Within the last few decades, the European Union (EU) has had to witness a gradual increase of its economic dependence on other non-EU nations due to mineral land mining depletion. Such matter has led to defin</w:t>
      </w:r>
      <w:r w:rsidR="002B6028">
        <w:rPr>
          <w:rFonts w:ascii="Times New Roman" w:eastAsia="MS PGothic" w:hAnsi="Times New Roman"/>
          <w:lang w:val="en-US"/>
        </w:rPr>
        <w:t>e thirty “critical” raw materials</w:t>
      </w:r>
      <w:r w:rsidR="00C22624">
        <w:rPr>
          <w:rFonts w:ascii="Times New Roman" w:eastAsia="MS PGothic" w:hAnsi="Times New Roman"/>
          <w:lang w:val="en-US"/>
        </w:rPr>
        <w:t xml:space="preserve"> (CRMs)</w:t>
      </w:r>
      <w:r w:rsidR="002B6028">
        <w:rPr>
          <w:rFonts w:ascii="Times New Roman" w:eastAsia="MS PGothic" w:hAnsi="Times New Roman"/>
          <w:lang w:val="en-US"/>
        </w:rPr>
        <w:t xml:space="preserve">, on which </w:t>
      </w:r>
      <w:r w:rsidR="00C22624">
        <w:rPr>
          <w:rFonts w:ascii="Times New Roman" w:eastAsia="MS PGothic" w:hAnsi="Times New Roman"/>
          <w:lang w:val="en-US"/>
        </w:rPr>
        <w:t xml:space="preserve">the </w:t>
      </w:r>
      <w:r w:rsidR="002B6028">
        <w:rPr>
          <w:rFonts w:ascii="Times New Roman" w:eastAsia="MS PGothic" w:hAnsi="Times New Roman"/>
          <w:lang w:val="en-US"/>
        </w:rPr>
        <w:t>EU has recently been focusing much attention</w:t>
      </w:r>
      <w:r w:rsidR="00DC6C54">
        <w:rPr>
          <w:rFonts w:ascii="Times New Roman" w:eastAsia="MS PGothic" w:hAnsi="Times New Roman"/>
          <w:lang w:val="en-US"/>
        </w:rPr>
        <w:t xml:space="preserve">, </w:t>
      </w:r>
      <w:r w:rsidR="002B6028">
        <w:rPr>
          <w:rFonts w:ascii="Times New Roman" w:eastAsia="MS PGothic" w:hAnsi="Times New Roman"/>
          <w:lang w:val="en-US"/>
        </w:rPr>
        <w:t>attempt</w:t>
      </w:r>
      <w:r w:rsidR="00DC6C54">
        <w:rPr>
          <w:rFonts w:ascii="Times New Roman" w:eastAsia="MS PGothic" w:hAnsi="Times New Roman"/>
          <w:lang w:val="en-US"/>
        </w:rPr>
        <w:t xml:space="preserve">ing to solve the issue via </w:t>
      </w:r>
      <w:r w:rsidR="00140F86">
        <w:rPr>
          <w:rFonts w:ascii="Times New Roman" w:eastAsia="MS PGothic" w:hAnsi="Times New Roman"/>
          <w:lang w:val="en-US"/>
        </w:rPr>
        <w:t>several action plans</w:t>
      </w:r>
      <w:r w:rsidR="00BC3813">
        <w:rPr>
          <w:rFonts w:ascii="Times New Roman" w:eastAsia="MS PGothic" w:hAnsi="Times New Roman"/>
          <w:lang w:val="en-US"/>
        </w:rPr>
        <w:t xml:space="preserve"> </w:t>
      </w:r>
      <w:r w:rsidR="00025943">
        <w:rPr>
          <w:rFonts w:ascii="Times New Roman" w:eastAsia="MS PGothic" w:hAnsi="Times New Roman"/>
          <w:lang w:val="en-US"/>
        </w:rPr>
        <w:fldChar w:fldCharType="begin" w:fldLock="1"/>
      </w:r>
      <w:r w:rsidR="00220063">
        <w:rPr>
          <w:rFonts w:ascii="Times New Roman" w:eastAsia="MS PGothic" w:hAnsi="Times New Roman"/>
          <w:lang w:val="en-US"/>
        </w:rPr>
        <w:instrText>ADDIN CSL_CITATION {"citationItems":[{"id":"ITEM-1","itemData":{"DOI":"10.2873/11619","ISBN":"978-92-79-72119-9","abstract":"Criticality Assessments","author":[{"dropping-particle":"","family":"European Commission","given":"","non-dropping-particle":"","parse-names":false,"suffix":""}],"container-title":"Critical Raw Materials Factsheets","id":"ITEM-1","issued":{"date-parts":[["2020"]]},"number-of-pages":"515","title":"Study on the review of the list of Critical Raw Materials - Final Report","type":"book"},"uris":["http://www.mendeley.com/documents/?uuid=031db509-24b8-441e-8764-f1bb0be29fb4"]}],"mendeley":{"formattedCitation":"[1]","plainTextFormattedCitation":"[1]","previouslyFormattedCitation":"[1]"},"properties":{"noteIndex":0},"schema":"https://github.com/citation-style-language/schema/raw/master/csl-citation.json"}</w:instrText>
      </w:r>
      <w:r w:rsidR="00025943">
        <w:rPr>
          <w:rFonts w:ascii="Times New Roman" w:eastAsia="MS PGothic" w:hAnsi="Times New Roman"/>
          <w:lang w:val="en-US"/>
        </w:rPr>
        <w:fldChar w:fldCharType="separate"/>
      </w:r>
      <w:r w:rsidR="00025943" w:rsidRPr="00025943">
        <w:rPr>
          <w:rFonts w:ascii="Times New Roman" w:eastAsia="MS PGothic" w:hAnsi="Times New Roman"/>
          <w:noProof/>
          <w:lang w:val="en-US"/>
        </w:rPr>
        <w:t>[1]</w:t>
      </w:r>
      <w:r w:rsidR="00025943">
        <w:rPr>
          <w:rFonts w:ascii="Times New Roman" w:eastAsia="MS PGothic" w:hAnsi="Times New Roman"/>
          <w:lang w:val="en-US"/>
        </w:rPr>
        <w:fldChar w:fldCharType="end"/>
      </w:r>
      <w:r w:rsidR="00140F86">
        <w:rPr>
          <w:rFonts w:ascii="Times New Roman" w:eastAsia="MS PGothic" w:hAnsi="Times New Roman"/>
          <w:lang w:val="en-US"/>
        </w:rPr>
        <w:t xml:space="preserve">. </w:t>
      </w:r>
      <w:r w:rsidR="00B87E19">
        <w:rPr>
          <w:rFonts w:ascii="Times New Roman" w:eastAsia="MS PGothic" w:hAnsi="Times New Roman"/>
          <w:lang w:val="en-US"/>
        </w:rPr>
        <w:t xml:space="preserve">The discovery of new sources of the CRMs seems to be </w:t>
      </w:r>
      <w:r w:rsidR="009C59D5">
        <w:rPr>
          <w:rFonts w:ascii="Times New Roman" w:eastAsia="MS PGothic" w:hAnsi="Times New Roman"/>
          <w:lang w:val="en-US"/>
        </w:rPr>
        <w:t xml:space="preserve">a </w:t>
      </w:r>
      <w:r w:rsidR="00B87E19">
        <w:rPr>
          <w:rFonts w:ascii="Times New Roman" w:eastAsia="MS PGothic" w:hAnsi="Times New Roman"/>
          <w:lang w:val="en-US"/>
        </w:rPr>
        <w:t>solution</w:t>
      </w:r>
      <w:r w:rsidR="00376B1B">
        <w:rPr>
          <w:rFonts w:ascii="Times New Roman" w:eastAsia="MS PGothic" w:hAnsi="Times New Roman"/>
          <w:lang w:val="en-US"/>
        </w:rPr>
        <w:t xml:space="preserve"> to the problem</w:t>
      </w:r>
      <w:r w:rsidR="00F91651">
        <w:rPr>
          <w:rFonts w:ascii="Times New Roman" w:eastAsia="MS PGothic" w:hAnsi="Times New Roman"/>
          <w:lang w:val="en-US"/>
        </w:rPr>
        <w:t xml:space="preserve">, </w:t>
      </w:r>
      <w:r w:rsidR="002E7632">
        <w:rPr>
          <w:rFonts w:ascii="Times New Roman" w:eastAsia="MS PGothic" w:hAnsi="Times New Roman"/>
          <w:lang w:val="en-US"/>
        </w:rPr>
        <w:t>yet</w:t>
      </w:r>
      <w:r w:rsidR="00F91651">
        <w:rPr>
          <w:rFonts w:ascii="Times New Roman" w:eastAsia="MS PGothic" w:hAnsi="Times New Roman"/>
          <w:lang w:val="en-US"/>
        </w:rPr>
        <w:t xml:space="preserve"> nowadays </w:t>
      </w:r>
      <w:r w:rsidR="00EE13EC">
        <w:rPr>
          <w:rFonts w:ascii="Times New Roman" w:eastAsia="MS PGothic" w:hAnsi="Times New Roman"/>
          <w:lang w:val="en-US"/>
        </w:rPr>
        <w:t xml:space="preserve">it </w:t>
      </w:r>
      <w:proofErr w:type="gramStart"/>
      <w:r w:rsidR="002E7632">
        <w:rPr>
          <w:rFonts w:ascii="Times New Roman" w:eastAsia="MS PGothic" w:hAnsi="Times New Roman"/>
          <w:lang w:val="en-US"/>
        </w:rPr>
        <w:t xml:space="preserve">still </w:t>
      </w:r>
      <w:r w:rsidR="002118EF">
        <w:rPr>
          <w:rFonts w:ascii="Times New Roman" w:eastAsia="MS PGothic" w:hAnsi="Times New Roman"/>
          <w:lang w:val="en-US"/>
        </w:rPr>
        <w:t>remain</w:t>
      </w:r>
      <w:r w:rsidR="00EE13EC">
        <w:rPr>
          <w:rFonts w:ascii="Times New Roman" w:eastAsia="MS PGothic" w:hAnsi="Times New Roman"/>
          <w:lang w:val="en-US"/>
        </w:rPr>
        <w:t>s</w:t>
      </w:r>
      <w:proofErr w:type="gramEnd"/>
      <w:r w:rsidR="002118EF">
        <w:rPr>
          <w:rFonts w:ascii="Times New Roman" w:eastAsia="MS PGothic" w:hAnsi="Times New Roman"/>
          <w:lang w:val="en-US"/>
        </w:rPr>
        <w:t xml:space="preserve"> to be </w:t>
      </w:r>
      <w:r w:rsidR="00F91651">
        <w:rPr>
          <w:rFonts w:ascii="Times New Roman" w:eastAsia="MS PGothic" w:hAnsi="Times New Roman"/>
          <w:lang w:val="en-US"/>
        </w:rPr>
        <w:t>very challenging</w:t>
      </w:r>
      <w:r w:rsidR="00376B1B">
        <w:rPr>
          <w:rFonts w:ascii="Times New Roman" w:eastAsia="MS PGothic" w:hAnsi="Times New Roman"/>
          <w:lang w:val="en-US"/>
        </w:rPr>
        <w:t>. It is no ground-breaking news th</w:t>
      </w:r>
      <w:r w:rsidR="00F91651">
        <w:rPr>
          <w:rFonts w:ascii="Times New Roman" w:eastAsia="MS PGothic" w:hAnsi="Times New Roman"/>
          <w:lang w:val="en-US"/>
        </w:rPr>
        <w:t>e fact that</w:t>
      </w:r>
      <w:r w:rsidR="00376B1B">
        <w:rPr>
          <w:rFonts w:ascii="Times New Roman" w:eastAsia="MS PGothic" w:hAnsi="Times New Roman"/>
          <w:lang w:val="en-US"/>
        </w:rPr>
        <w:t xml:space="preserve"> seawater </w:t>
      </w:r>
      <w:r w:rsidR="002E7632">
        <w:rPr>
          <w:rFonts w:ascii="Times New Roman" w:eastAsia="MS PGothic" w:hAnsi="Times New Roman"/>
          <w:lang w:val="en-US"/>
        </w:rPr>
        <w:t>can be</w:t>
      </w:r>
      <w:r w:rsidR="00F91651">
        <w:rPr>
          <w:rFonts w:ascii="Times New Roman" w:eastAsia="MS PGothic" w:hAnsi="Times New Roman"/>
          <w:lang w:val="en-US"/>
        </w:rPr>
        <w:t xml:space="preserve"> considered as an “infinite” source of </w:t>
      </w:r>
      <w:r w:rsidR="002E7632">
        <w:rPr>
          <w:rFonts w:ascii="Times New Roman" w:eastAsia="MS PGothic" w:hAnsi="Times New Roman"/>
          <w:lang w:val="en-US"/>
        </w:rPr>
        <w:t xml:space="preserve">valuable </w:t>
      </w:r>
      <w:r w:rsidR="00F91651">
        <w:rPr>
          <w:rFonts w:ascii="Times New Roman" w:eastAsia="MS PGothic" w:hAnsi="Times New Roman"/>
          <w:lang w:val="en-US"/>
        </w:rPr>
        <w:t xml:space="preserve">minerals, containing </w:t>
      </w:r>
      <w:r w:rsidR="000414E2">
        <w:rPr>
          <w:rFonts w:ascii="Times New Roman" w:eastAsia="MS PGothic" w:hAnsi="Times New Roman"/>
          <w:lang w:val="en-US"/>
        </w:rPr>
        <w:t>m</w:t>
      </w:r>
      <w:r w:rsidR="00F91651">
        <w:rPr>
          <w:rFonts w:ascii="Times New Roman" w:eastAsia="MS PGothic" w:hAnsi="Times New Roman"/>
          <w:lang w:val="en-US"/>
        </w:rPr>
        <w:t xml:space="preserve">agnesium, </w:t>
      </w:r>
      <w:r w:rsidR="000414E2">
        <w:rPr>
          <w:rFonts w:ascii="Times New Roman" w:eastAsia="MS PGothic" w:hAnsi="Times New Roman"/>
          <w:lang w:val="en-US"/>
        </w:rPr>
        <w:t>l</w:t>
      </w:r>
      <w:r w:rsidR="00F91651">
        <w:rPr>
          <w:rFonts w:ascii="Times New Roman" w:eastAsia="MS PGothic" w:hAnsi="Times New Roman"/>
          <w:lang w:val="en-US"/>
        </w:rPr>
        <w:t xml:space="preserve">ithium, </w:t>
      </w:r>
      <w:r w:rsidR="000414E2">
        <w:rPr>
          <w:rFonts w:ascii="Times New Roman" w:eastAsia="MS PGothic" w:hAnsi="Times New Roman"/>
          <w:lang w:val="en-US"/>
        </w:rPr>
        <w:t>c</w:t>
      </w:r>
      <w:r w:rsidR="00F91651">
        <w:rPr>
          <w:rFonts w:ascii="Times New Roman" w:eastAsia="MS PGothic" w:hAnsi="Times New Roman"/>
          <w:lang w:val="en-US"/>
        </w:rPr>
        <w:t xml:space="preserve">alcium etc. </w:t>
      </w:r>
      <w:r w:rsidR="002118EF">
        <w:rPr>
          <w:rFonts w:ascii="Times New Roman" w:eastAsia="MS PGothic" w:hAnsi="Times New Roman"/>
          <w:lang w:val="en-US"/>
        </w:rPr>
        <w:t xml:space="preserve">These minerals have been recovered from seawater for centuries. Nevertheless, such method has never dominated the mineral production field due to the employment of inefficient technologies. </w:t>
      </w:r>
      <w:r w:rsidR="00C22624">
        <w:rPr>
          <w:rFonts w:ascii="Times New Roman" w:eastAsia="MS PGothic" w:hAnsi="Times New Roman"/>
          <w:lang w:val="en-US"/>
        </w:rPr>
        <w:t>Within this framework,</w:t>
      </w:r>
      <w:r w:rsidR="002118EF">
        <w:rPr>
          <w:rFonts w:ascii="Times New Roman" w:eastAsia="MS PGothic" w:hAnsi="Times New Roman"/>
          <w:lang w:val="en-US"/>
        </w:rPr>
        <w:t xml:space="preserve"> </w:t>
      </w:r>
      <w:r w:rsidR="002E7632">
        <w:rPr>
          <w:rFonts w:ascii="Times New Roman" w:eastAsia="MS PGothic" w:hAnsi="Times New Roman"/>
          <w:lang w:val="en-US"/>
        </w:rPr>
        <w:t xml:space="preserve">a novel integrated </w:t>
      </w:r>
      <w:r w:rsidR="00BC3813">
        <w:rPr>
          <w:rFonts w:ascii="Times New Roman" w:eastAsia="MS PGothic" w:hAnsi="Times New Roman"/>
          <w:lang w:val="en-US"/>
        </w:rPr>
        <w:t>process</w:t>
      </w:r>
      <w:r w:rsidR="002E7632">
        <w:rPr>
          <w:rFonts w:ascii="Times New Roman" w:eastAsia="MS PGothic" w:hAnsi="Times New Roman"/>
          <w:lang w:val="en-US"/>
        </w:rPr>
        <w:t xml:space="preserve"> was proposed and tested at </w:t>
      </w:r>
      <w:r w:rsidR="00EE13EC">
        <w:rPr>
          <w:rFonts w:ascii="Times New Roman" w:eastAsia="MS PGothic" w:hAnsi="Times New Roman"/>
          <w:lang w:val="en-US"/>
        </w:rPr>
        <w:t>semi-industrial/</w:t>
      </w:r>
      <w:r w:rsidR="002E7632">
        <w:rPr>
          <w:rFonts w:ascii="Times New Roman" w:eastAsia="MS PGothic" w:hAnsi="Times New Roman"/>
          <w:lang w:val="en-US"/>
        </w:rPr>
        <w:t>pilot scale</w:t>
      </w:r>
      <w:r w:rsidR="002B6028">
        <w:rPr>
          <w:rFonts w:ascii="Times New Roman" w:eastAsia="MS PGothic" w:hAnsi="Times New Roman"/>
          <w:lang w:val="en-US"/>
        </w:rPr>
        <w:t xml:space="preserve"> to</w:t>
      </w:r>
      <w:r>
        <w:rPr>
          <w:rFonts w:ascii="Times New Roman" w:eastAsia="MS PGothic" w:hAnsi="Times New Roman"/>
          <w:lang w:val="en-US"/>
        </w:rPr>
        <w:t xml:space="preserve"> </w:t>
      </w:r>
      <w:r w:rsidR="002E7632">
        <w:rPr>
          <w:rFonts w:ascii="Times New Roman" w:eastAsia="MS PGothic" w:hAnsi="Times New Roman"/>
          <w:lang w:val="en-US"/>
        </w:rPr>
        <w:t xml:space="preserve">recover high valuable minerals from </w:t>
      </w:r>
      <w:r w:rsidR="008B6815">
        <w:rPr>
          <w:rFonts w:ascii="Times New Roman" w:eastAsia="MS PGothic" w:hAnsi="Times New Roman"/>
          <w:lang w:val="en-US"/>
        </w:rPr>
        <w:t xml:space="preserve">Mediterranean </w:t>
      </w:r>
      <w:r w:rsidR="002E7632">
        <w:rPr>
          <w:rFonts w:ascii="Times New Roman" w:eastAsia="MS PGothic" w:hAnsi="Times New Roman"/>
          <w:lang w:val="en-US"/>
        </w:rPr>
        <w:t>seawater</w:t>
      </w:r>
      <w:r w:rsidR="008B6815">
        <w:rPr>
          <w:rFonts w:ascii="Times New Roman" w:eastAsia="MS PGothic" w:hAnsi="Times New Roman"/>
          <w:lang w:val="en-US"/>
        </w:rPr>
        <w:t xml:space="preserve">. More precisely, the integrated </w:t>
      </w:r>
      <w:r w:rsidR="00BC3813">
        <w:rPr>
          <w:rFonts w:ascii="Times New Roman" w:eastAsia="MS PGothic" w:hAnsi="Times New Roman"/>
          <w:lang w:val="en-US"/>
        </w:rPr>
        <w:t>process</w:t>
      </w:r>
      <w:r w:rsidR="008B6815">
        <w:rPr>
          <w:rFonts w:ascii="Times New Roman" w:eastAsia="MS PGothic" w:hAnsi="Times New Roman"/>
          <w:lang w:val="en-US"/>
        </w:rPr>
        <w:t xml:space="preserve"> comprises</w:t>
      </w:r>
      <w:r w:rsidR="00206D46">
        <w:rPr>
          <w:rFonts w:ascii="Times New Roman" w:eastAsia="MS PGothic" w:hAnsi="Times New Roman"/>
          <w:lang w:val="en-US"/>
        </w:rPr>
        <w:t xml:space="preserve"> three different technologies: (i) </w:t>
      </w:r>
      <w:r w:rsidR="00EE13EC">
        <w:rPr>
          <w:rFonts w:ascii="Times New Roman" w:eastAsia="MS PGothic" w:hAnsi="Times New Roman"/>
          <w:lang w:val="en-US"/>
        </w:rPr>
        <w:t xml:space="preserve">a </w:t>
      </w:r>
      <w:r w:rsidR="00206D46">
        <w:rPr>
          <w:rFonts w:ascii="Times New Roman" w:eastAsia="MS PGothic" w:hAnsi="Times New Roman"/>
          <w:lang w:val="en-US"/>
        </w:rPr>
        <w:t xml:space="preserve">Nanofiltration unit NF, (ii) </w:t>
      </w:r>
      <w:r w:rsidR="00EE13EC">
        <w:rPr>
          <w:rFonts w:ascii="Times New Roman" w:eastAsia="MS PGothic" w:hAnsi="Times New Roman"/>
          <w:lang w:val="en-US"/>
        </w:rPr>
        <w:t xml:space="preserve">a </w:t>
      </w:r>
      <w:r w:rsidR="00206D46">
        <w:rPr>
          <w:rFonts w:ascii="Times New Roman" w:eastAsia="MS PGothic" w:hAnsi="Times New Roman"/>
          <w:lang w:val="en-US"/>
        </w:rPr>
        <w:t xml:space="preserve">Multiple Feed – Plug Flow Reactor MF-PFR and (iii) </w:t>
      </w:r>
      <w:r w:rsidR="00EE13EC">
        <w:rPr>
          <w:rFonts w:ascii="Times New Roman" w:eastAsia="MS PGothic" w:hAnsi="Times New Roman"/>
          <w:lang w:val="en-US"/>
        </w:rPr>
        <w:t xml:space="preserve">an </w:t>
      </w:r>
      <w:r w:rsidR="00206D46">
        <w:rPr>
          <w:rFonts w:ascii="Times New Roman" w:eastAsia="MS PGothic" w:hAnsi="Times New Roman"/>
          <w:lang w:val="en-US"/>
        </w:rPr>
        <w:t xml:space="preserve">Electrodialysis unit with Bipolar Membranes EDBM. </w:t>
      </w:r>
      <w:r w:rsidR="003809AE" w:rsidRPr="003809AE">
        <w:rPr>
          <w:rFonts w:ascii="Times New Roman" w:eastAsia="MS PGothic" w:hAnsi="Times New Roman"/>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7D23C7D" w14:textId="7FDBBB2C" w:rsidR="00205D4D" w:rsidRPr="00466FFD" w:rsidRDefault="005D0D53" w:rsidP="00205D4D">
      <w:pPr>
        <w:snapToGrid w:val="0"/>
        <w:spacing w:after="120"/>
        <w:jc w:val="both"/>
        <w:rPr>
          <w:rFonts w:ascii="Times New Roman" w:eastAsia="MS PGothic" w:hAnsi="Times New Roman"/>
          <w:i/>
          <w:lang w:val="en-US"/>
        </w:rPr>
      </w:pPr>
      <w:r>
        <w:rPr>
          <w:rFonts w:ascii="Times New Roman" w:eastAsia="MS PGothic" w:hAnsi="Times New Roman"/>
          <w:lang w:val="en-US"/>
        </w:rPr>
        <w:t>One semi-industrial and two pilot-scaled</w:t>
      </w:r>
      <w:r w:rsidR="005C0EA4">
        <w:rPr>
          <w:rFonts w:ascii="Times New Roman" w:eastAsia="MS PGothic" w:hAnsi="Times New Roman"/>
          <w:lang w:val="en-US"/>
        </w:rPr>
        <w:t xml:space="preserve"> plants were installed and integrated in the minor </w:t>
      </w:r>
      <w:proofErr w:type="gramStart"/>
      <w:r w:rsidR="005C0EA4">
        <w:rPr>
          <w:rFonts w:ascii="Times New Roman" w:eastAsia="MS PGothic" w:hAnsi="Times New Roman"/>
          <w:lang w:val="en-US"/>
        </w:rPr>
        <w:t>Sicilian island</w:t>
      </w:r>
      <w:proofErr w:type="gramEnd"/>
      <w:r w:rsidR="005C0EA4">
        <w:rPr>
          <w:rFonts w:ascii="Times New Roman" w:eastAsia="MS PGothic" w:hAnsi="Times New Roman"/>
          <w:lang w:val="en-US"/>
        </w:rPr>
        <w:t xml:space="preserve"> of Lampedusa. </w:t>
      </w:r>
      <w:r w:rsidR="000D18E4">
        <w:rPr>
          <w:rFonts w:ascii="Times New Roman" w:eastAsia="MS PGothic" w:hAnsi="Times New Roman"/>
          <w:lang w:val="en-US"/>
        </w:rPr>
        <w:t xml:space="preserve">A conceptual scheme of the integrated process is illustrated in Figure 1. </w:t>
      </w:r>
      <w:r>
        <w:rPr>
          <w:rFonts w:ascii="Times New Roman" w:eastAsia="MS PGothic" w:hAnsi="Times New Roman"/>
          <w:lang w:val="en-US"/>
        </w:rPr>
        <w:t>The first plant (semi-industrial</w:t>
      </w:r>
      <w:r w:rsidR="00A17B4C">
        <w:rPr>
          <w:rFonts w:ascii="Times New Roman" w:eastAsia="MS PGothic" w:hAnsi="Times New Roman"/>
          <w:lang w:val="en-US"/>
        </w:rPr>
        <w:t xml:space="preserve"> scale</w:t>
      </w:r>
      <w:r>
        <w:rPr>
          <w:rFonts w:ascii="Times New Roman" w:eastAsia="MS PGothic" w:hAnsi="Times New Roman"/>
          <w:lang w:val="en-US"/>
        </w:rPr>
        <w:t xml:space="preserve">) was an NF unit, developed by </w:t>
      </w:r>
      <w:proofErr w:type="spellStart"/>
      <w:r>
        <w:rPr>
          <w:rFonts w:ascii="Times New Roman" w:eastAsia="MS PGothic" w:hAnsi="Times New Roman"/>
          <w:lang w:val="en-US"/>
        </w:rPr>
        <w:t>Lenntech</w:t>
      </w:r>
      <w:proofErr w:type="spellEnd"/>
      <w:r>
        <w:rPr>
          <w:rFonts w:ascii="Times New Roman" w:eastAsia="MS PGothic" w:hAnsi="Times New Roman"/>
          <w:lang w:val="en-US"/>
        </w:rPr>
        <w:t xml:space="preserve"> BV, with a feed capacity of </w:t>
      </w:r>
      <w:r>
        <w:rPr>
          <w:rFonts w:ascii="Times New Roman" w:eastAsia="MS PGothic" w:hAnsi="Times New Roman" w:cs="Times New Roman"/>
          <w:lang w:val="en-US"/>
        </w:rPr>
        <w:t>⁓</w:t>
      </w:r>
      <w:r>
        <w:rPr>
          <w:rFonts w:ascii="Times New Roman" w:eastAsia="MS PGothic" w:hAnsi="Times New Roman"/>
          <w:lang w:val="en-US"/>
        </w:rPr>
        <w:t>2 m</w:t>
      </w:r>
      <w:r w:rsidRPr="005D0D53">
        <w:rPr>
          <w:rFonts w:ascii="Times New Roman" w:eastAsia="MS PGothic" w:hAnsi="Times New Roman"/>
          <w:vertAlign w:val="superscript"/>
          <w:lang w:val="en-US"/>
        </w:rPr>
        <w:t>3</w:t>
      </w:r>
      <w:r>
        <w:rPr>
          <w:rFonts w:ascii="Times New Roman" w:eastAsia="MS PGothic" w:hAnsi="Times New Roman"/>
          <w:lang w:val="en-US"/>
        </w:rPr>
        <w:t xml:space="preserve">/h. </w:t>
      </w:r>
      <w:r w:rsidR="000414E2">
        <w:rPr>
          <w:rFonts w:ascii="Times New Roman" w:eastAsia="MS PGothic" w:hAnsi="Times New Roman"/>
          <w:lang w:val="en-US"/>
        </w:rPr>
        <w:t xml:space="preserve">Seawater from Lampedusa Island was fed to the NF unit, producing two streams: (i) a permeate stream rich in monovalent ions </w:t>
      </w:r>
      <w:proofErr w:type="gramStart"/>
      <w:r w:rsidR="000414E2">
        <w:rPr>
          <w:rFonts w:ascii="Times New Roman" w:eastAsia="MS PGothic" w:hAnsi="Times New Roman"/>
          <w:lang w:val="en-US"/>
        </w:rPr>
        <w:t>e.g.</w:t>
      </w:r>
      <w:proofErr w:type="gramEnd"/>
      <w:r w:rsidR="000414E2">
        <w:rPr>
          <w:rFonts w:ascii="Times New Roman" w:eastAsia="MS PGothic" w:hAnsi="Times New Roman"/>
          <w:lang w:val="en-US"/>
        </w:rPr>
        <w:t xml:space="preserve"> sodium and chloride and (ii) a retentate stream rich in bivalent ions e.g. magnesium and calcium.  The NF retentate was then fed to a second unit</w:t>
      </w:r>
      <w:r w:rsidR="00A17B4C">
        <w:rPr>
          <w:rFonts w:ascii="Times New Roman" w:eastAsia="MS PGothic" w:hAnsi="Times New Roman"/>
          <w:lang w:val="en-US"/>
        </w:rPr>
        <w:t xml:space="preserve"> (pilot scale)</w:t>
      </w:r>
      <w:r w:rsidR="000414E2">
        <w:rPr>
          <w:rFonts w:ascii="Times New Roman" w:eastAsia="MS PGothic" w:hAnsi="Times New Roman"/>
          <w:lang w:val="en-US"/>
        </w:rPr>
        <w:t xml:space="preserve">, MF-PFR. </w:t>
      </w:r>
      <w:r w:rsidR="00A17B4C">
        <w:rPr>
          <w:rFonts w:ascii="Times New Roman" w:eastAsia="MS PGothic" w:hAnsi="Times New Roman"/>
          <w:lang w:val="en-US"/>
        </w:rPr>
        <w:t>Such unit was designed and constructed by the University of Palermo</w:t>
      </w:r>
      <w:r w:rsidR="00220063">
        <w:rPr>
          <w:rFonts w:ascii="Times New Roman" w:eastAsia="MS PGothic" w:hAnsi="Times New Roman"/>
          <w:lang w:val="en-US"/>
        </w:rPr>
        <w:t xml:space="preserve"> </w:t>
      </w:r>
      <w:r w:rsidR="00220063">
        <w:rPr>
          <w:rFonts w:ascii="Times New Roman" w:eastAsia="MS PGothic" w:hAnsi="Times New Roman"/>
          <w:lang w:val="en-US"/>
        </w:rPr>
        <w:fldChar w:fldCharType="begin" w:fldLock="1"/>
      </w:r>
      <w:r w:rsidR="00205D4D">
        <w:rPr>
          <w:rFonts w:ascii="Times New Roman" w:eastAsia="MS PGothic" w:hAnsi="Times New Roman"/>
          <w:lang w:val="en-US"/>
        </w:rPr>
        <w:instrText>ADDIN CSL_CITATION {"citationItems":[{"id":"ITEM-1","itemData":{"DOI":"10.1016/j.desal.2021.115231","ISSN":"00119164","abstract":"The problem of brines disposal has raised great interest towards new strategies for their valorisation through the recovery of minerals or energy. As an example, the spent brine from ion exchange resins regeneration is often discharged into rivers or lakes, thus impacting on the process sustainability. However, such brines can be effectively reconcentrated, after removal of bivalent cations, and reused for the resins regeneration. This work focuses on developing and testing a pilot plant for selective recovery of magnesium and calcium from spent brines exploiting a novel proprietary crystallization unit. This is part of a larger treatment chain for the complete regeneration of the brine, developed within the EU-funded ZERO BRINE project. The pilot crystallizer was tested with the retentate of the nanofiltration unit processing the spent brine from the industrial water production plant of Evides Industriewater B.V. (Rotterdam, The Netherlands). Magnesium and calcium hydroxide were selectively precipitated by adding alkaline solution in two consecutive steps and controlling reaction pH. Performance was assessed in terms of recovery efficiency and purity of produced crystals, observing in most investigated cases a recovery of about 100% and 97% and a purity above 90% and 96%, for magnesium and calcium hydroxide, respectively.","author":[{"dropping-particle":"","family":"Vassallo","given":"F.","non-dropping-particle":"","parse-names":false,"suffix":""},{"dropping-particle":"","family":"Corte","given":"D.","non-dropping-particle":"La","parse-names":false,"suffix":""},{"dropping-particle":"","family":"Cancilla","given":"N.","non-dropping-particle":"","parse-names":false,"suffix":""},{"dropping-particle":"","family":"Tamburini","given":"A.","non-dropping-particle":"","parse-names":false,"suffix":""},{"dropping-particle":"","family":"Bevacqua","given":"M.","non-dropping-particle":"","parse-names":false,"suffix":""},{"dropping-particle":"","family":"Cipollina","given":"A.","non-dropping-particle":"","parse-names":false,"suffix":""},{"dropping-particle":"","family":"Micale","given":"G.","non-dropping-particle":"","parse-names":false,"suffix":""}],"container-title":"Desalination","id":"ITEM-1","issue":"July","issued":{"date-parts":[["2021"]]},"page":"115231","publisher":"Elsevier B.V.","title":"A pilot-plant for the selective recovery of magnesium and calcium from waste brines","type":"article-journal","volume":"517"},"uris":["http://www.mendeley.com/documents/?uuid=68f70605-26be-4fea-8623-f4744795bec5"]}],"mendeley":{"formattedCitation":"[2]","plainTextFormattedCitation":"[2]","previouslyFormattedCitation":"[2]"},"properties":{"noteIndex":0},"schema":"https://github.com/citation-style-language/schema/raw/master/csl-citation.json"}</w:instrText>
      </w:r>
      <w:r w:rsidR="00220063">
        <w:rPr>
          <w:rFonts w:ascii="Times New Roman" w:eastAsia="MS PGothic" w:hAnsi="Times New Roman"/>
          <w:lang w:val="en-US"/>
        </w:rPr>
        <w:fldChar w:fldCharType="separate"/>
      </w:r>
      <w:r w:rsidR="00220063" w:rsidRPr="00220063">
        <w:rPr>
          <w:rFonts w:ascii="Times New Roman" w:eastAsia="MS PGothic" w:hAnsi="Times New Roman"/>
          <w:noProof/>
          <w:lang w:val="en-US"/>
        </w:rPr>
        <w:t>[2]</w:t>
      </w:r>
      <w:r w:rsidR="00220063">
        <w:rPr>
          <w:rFonts w:ascii="Times New Roman" w:eastAsia="MS PGothic" w:hAnsi="Times New Roman"/>
          <w:lang w:val="en-US"/>
        </w:rPr>
        <w:fldChar w:fldCharType="end"/>
      </w:r>
      <w:r w:rsidR="00A17B4C">
        <w:rPr>
          <w:rFonts w:ascii="Times New Roman" w:eastAsia="MS PGothic" w:hAnsi="Times New Roman"/>
          <w:lang w:val="en-US"/>
        </w:rPr>
        <w:t xml:space="preserve">. </w:t>
      </w:r>
      <w:r w:rsidR="00EE13EC" w:rsidRPr="00EE13EC">
        <w:rPr>
          <w:rFonts w:ascii="Times New Roman" w:eastAsia="MS PGothic" w:hAnsi="Times New Roman"/>
          <w:lang w:val="en-US"/>
        </w:rPr>
        <w:t>The reactor consist</w:t>
      </w:r>
      <w:r w:rsidR="00EE13EC">
        <w:rPr>
          <w:rFonts w:ascii="Times New Roman" w:eastAsia="MS PGothic" w:hAnsi="Times New Roman"/>
          <w:lang w:val="en-US"/>
        </w:rPr>
        <w:t>ed</w:t>
      </w:r>
      <w:r w:rsidR="00EE13EC" w:rsidRPr="00EE13EC">
        <w:rPr>
          <w:rFonts w:ascii="Times New Roman" w:eastAsia="MS PGothic" w:hAnsi="Times New Roman"/>
          <w:lang w:val="en-US"/>
        </w:rPr>
        <w:t xml:space="preserve"> of two co-axial cylindrical tubes in which the </w:t>
      </w:r>
      <w:r w:rsidR="00EE13EC">
        <w:rPr>
          <w:rFonts w:ascii="Times New Roman" w:eastAsia="MS PGothic" w:hAnsi="Times New Roman"/>
          <w:lang w:val="en-US"/>
        </w:rPr>
        <w:t>NF retentate</w:t>
      </w:r>
      <w:r w:rsidR="00EE13EC" w:rsidRPr="00EE13EC">
        <w:rPr>
          <w:rFonts w:ascii="Times New Roman" w:eastAsia="MS PGothic" w:hAnsi="Times New Roman"/>
          <w:lang w:val="en-US"/>
        </w:rPr>
        <w:t xml:space="preserve"> (</w:t>
      </w:r>
      <w:r w:rsidR="00EE13EC">
        <w:rPr>
          <w:rFonts w:ascii="Times New Roman" w:eastAsia="MS PGothic" w:hAnsi="Times New Roman"/>
          <w:lang w:val="en-US"/>
        </w:rPr>
        <w:t>rich in</w:t>
      </w:r>
      <w:r w:rsidR="00EE13EC" w:rsidRPr="00EE13EC">
        <w:rPr>
          <w:rFonts w:ascii="Times New Roman" w:eastAsia="MS PGothic" w:hAnsi="Times New Roman"/>
          <w:lang w:val="en-US"/>
        </w:rPr>
        <w:t xml:space="preserve"> </w:t>
      </w:r>
      <w:r w:rsidR="00EE13EC">
        <w:rPr>
          <w:rFonts w:ascii="Times New Roman" w:eastAsia="MS PGothic" w:hAnsi="Times New Roman"/>
          <w:lang w:val="en-US"/>
        </w:rPr>
        <w:t>m</w:t>
      </w:r>
      <w:r w:rsidR="00EE13EC" w:rsidRPr="00EE13EC">
        <w:rPr>
          <w:rFonts w:ascii="Times New Roman" w:eastAsia="MS PGothic" w:hAnsi="Times New Roman"/>
          <w:lang w:val="en-US"/>
        </w:rPr>
        <w:t>agnesium</w:t>
      </w:r>
      <w:r w:rsidR="00EE13EC">
        <w:rPr>
          <w:rFonts w:ascii="Times New Roman" w:eastAsia="MS PGothic" w:hAnsi="Times New Roman"/>
          <w:lang w:val="en-US"/>
        </w:rPr>
        <w:t xml:space="preserve"> and calcium</w:t>
      </w:r>
      <w:r w:rsidR="00EE13EC" w:rsidRPr="00EE13EC">
        <w:rPr>
          <w:rFonts w:ascii="Times New Roman" w:eastAsia="MS PGothic" w:hAnsi="Times New Roman"/>
          <w:lang w:val="en-US"/>
        </w:rPr>
        <w:t xml:space="preserve">) </w:t>
      </w:r>
      <w:r w:rsidR="00EE13EC">
        <w:rPr>
          <w:rFonts w:ascii="Times New Roman" w:eastAsia="MS PGothic" w:hAnsi="Times New Roman"/>
          <w:lang w:val="en-US"/>
        </w:rPr>
        <w:t>wa</w:t>
      </w:r>
      <w:r w:rsidR="00EE13EC" w:rsidRPr="00EE13EC">
        <w:rPr>
          <w:rFonts w:ascii="Times New Roman" w:eastAsia="MS PGothic" w:hAnsi="Times New Roman"/>
          <w:lang w:val="en-US"/>
        </w:rPr>
        <w:t xml:space="preserve">s injected into one of the tubes whereas a </w:t>
      </w:r>
      <w:r w:rsidR="00220063">
        <w:rPr>
          <w:rFonts w:ascii="Times New Roman" w:eastAsia="MS PGothic" w:hAnsi="Times New Roman"/>
          <w:lang w:val="en-US"/>
        </w:rPr>
        <w:t>s</w:t>
      </w:r>
      <w:r w:rsidR="00EE13EC" w:rsidRPr="00EE13EC">
        <w:rPr>
          <w:rFonts w:ascii="Times New Roman" w:eastAsia="MS PGothic" w:hAnsi="Times New Roman"/>
          <w:lang w:val="en-US"/>
        </w:rPr>
        <w:t xml:space="preserve">odium </w:t>
      </w:r>
      <w:r w:rsidR="00220063">
        <w:rPr>
          <w:rFonts w:ascii="Times New Roman" w:eastAsia="MS PGothic" w:hAnsi="Times New Roman"/>
          <w:lang w:val="en-US"/>
        </w:rPr>
        <w:t>h</w:t>
      </w:r>
      <w:r w:rsidR="00EE13EC" w:rsidRPr="00EE13EC">
        <w:rPr>
          <w:rFonts w:ascii="Times New Roman" w:eastAsia="MS PGothic" w:hAnsi="Times New Roman"/>
          <w:lang w:val="en-US"/>
        </w:rPr>
        <w:t>ydroxide (NaOH) solution into the remaining on</w:t>
      </w:r>
      <w:r w:rsidR="002E0C1E">
        <w:rPr>
          <w:rFonts w:ascii="Times New Roman" w:eastAsia="MS PGothic" w:hAnsi="Times New Roman"/>
          <w:lang w:val="en-US"/>
        </w:rPr>
        <w:t>e. At controlled reaction pH values, it was possible to selectively promote</w:t>
      </w:r>
      <w:r w:rsidR="00EE13EC" w:rsidRPr="00EE13EC">
        <w:rPr>
          <w:rFonts w:ascii="Times New Roman" w:eastAsia="MS PGothic" w:hAnsi="Times New Roman"/>
          <w:lang w:val="en-US"/>
        </w:rPr>
        <w:t xml:space="preserve"> the precipitation of </w:t>
      </w:r>
      <w:r w:rsidR="002E0C1E">
        <w:rPr>
          <w:rFonts w:ascii="Times New Roman" w:eastAsia="MS PGothic" w:hAnsi="Times New Roman"/>
          <w:lang w:val="en-US"/>
        </w:rPr>
        <w:t xml:space="preserve">magnesium hydroxide </w:t>
      </w:r>
      <w:proofErr w:type="gramStart"/>
      <w:r w:rsidR="00EE13EC" w:rsidRPr="00EE13EC">
        <w:rPr>
          <w:rFonts w:ascii="Times New Roman" w:eastAsia="MS PGothic" w:hAnsi="Times New Roman"/>
          <w:lang w:val="en-US"/>
        </w:rPr>
        <w:t>Mg(</w:t>
      </w:r>
      <w:proofErr w:type="gramEnd"/>
      <w:r w:rsidR="00EE13EC" w:rsidRPr="00EE13EC">
        <w:rPr>
          <w:rFonts w:ascii="Times New Roman" w:eastAsia="MS PGothic" w:hAnsi="Times New Roman"/>
          <w:lang w:val="en-US"/>
        </w:rPr>
        <w:t>OH)</w:t>
      </w:r>
      <w:r w:rsidR="00EE13EC" w:rsidRPr="002E0C1E">
        <w:rPr>
          <w:rFonts w:ascii="Times New Roman" w:eastAsia="MS PGothic" w:hAnsi="Times New Roman"/>
          <w:vertAlign w:val="subscript"/>
          <w:lang w:val="en-US"/>
        </w:rPr>
        <w:t>2</w:t>
      </w:r>
      <w:r w:rsidR="00EE13EC" w:rsidRPr="00EE13EC">
        <w:rPr>
          <w:rFonts w:ascii="Times New Roman" w:eastAsia="MS PGothic" w:hAnsi="Times New Roman"/>
          <w:lang w:val="en-US"/>
        </w:rPr>
        <w:t xml:space="preserve"> particles</w:t>
      </w:r>
      <w:r w:rsidR="002E0C1E">
        <w:rPr>
          <w:rFonts w:ascii="Times New Roman" w:eastAsia="MS PGothic" w:hAnsi="Times New Roman"/>
          <w:lang w:val="en-US"/>
        </w:rPr>
        <w:t xml:space="preserve"> and calcium hydroxide Ca(OH)</w:t>
      </w:r>
      <w:r w:rsidR="002E0C1E" w:rsidRPr="002E0C1E">
        <w:rPr>
          <w:rFonts w:ascii="Times New Roman" w:eastAsia="MS PGothic" w:hAnsi="Times New Roman"/>
          <w:vertAlign w:val="subscript"/>
          <w:lang w:val="en-US"/>
        </w:rPr>
        <w:t>2</w:t>
      </w:r>
      <w:r w:rsidR="002E0C1E">
        <w:rPr>
          <w:rFonts w:ascii="Times New Roman" w:eastAsia="MS PGothic" w:hAnsi="Times New Roman"/>
          <w:lang w:val="en-US"/>
        </w:rPr>
        <w:t xml:space="preserve"> particles in two consecutive steps</w:t>
      </w:r>
      <w:r w:rsidR="00EE13EC" w:rsidRPr="00EE13EC">
        <w:rPr>
          <w:rFonts w:ascii="Times New Roman" w:eastAsia="MS PGothic" w:hAnsi="Times New Roman"/>
          <w:lang w:val="en-US"/>
        </w:rPr>
        <w:t>.</w:t>
      </w:r>
      <w:r w:rsidR="002E0C1E">
        <w:rPr>
          <w:rFonts w:ascii="Times New Roman" w:eastAsia="MS PGothic" w:hAnsi="Times New Roman"/>
          <w:lang w:val="en-US"/>
        </w:rPr>
        <w:t xml:space="preserve"> The pilot-scaled reactor had a feed capacity of 150 L/h. Since the second precipitation step occurred at </w:t>
      </w:r>
      <w:r w:rsidR="00220063">
        <w:rPr>
          <w:rFonts w:ascii="Times New Roman" w:eastAsia="MS PGothic" w:hAnsi="Times New Roman"/>
          <w:lang w:val="en-US"/>
        </w:rPr>
        <w:t xml:space="preserve">a reaction pH </w:t>
      </w:r>
      <w:r w:rsidR="0098599E">
        <w:rPr>
          <w:rFonts w:ascii="Times New Roman" w:eastAsia="MS PGothic" w:hAnsi="Times New Roman"/>
          <w:lang w:val="en-US"/>
        </w:rPr>
        <w:t>value</w:t>
      </w:r>
      <w:r w:rsidR="00E77A99">
        <w:rPr>
          <w:rFonts w:ascii="Times New Roman" w:eastAsia="MS PGothic" w:hAnsi="Times New Roman"/>
          <w:lang w:val="en-US"/>
        </w:rPr>
        <w:t xml:space="preserve"> </w:t>
      </w:r>
      <w:r w:rsidR="00220063">
        <w:rPr>
          <w:rFonts w:ascii="Times New Roman" w:eastAsia="MS PGothic" w:hAnsi="Times New Roman" w:cs="Times New Roman"/>
          <w:lang w:val="en-US"/>
        </w:rPr>
        <w:t>⁓</w:t>
      </w:r>
      <w:r w:rsidR="00220063">
        <w:rPr>
          <w:rFonts w:ascii="Times New Roman" w:eastAsia="MS PGothic" w:hAnsi="Times New Roman"/>
          <w:lang w:val="en-US"/>
        </w:rPr>
        <w:t xml:space="preserve"> 13, t</w:t>
      </w:r>
      <w:r w:rsidR="002E0C1E">
        <w:rPr>
          <w:rFonts w:ascii="Times New Roman" w:eastAsia="MS PGothic" w:hAnsi="Times New Roman"/>
          <w:lang w:val="en-US"/>
        </w:rPr>
        <w:t xml:space="preserve">he remaining effluent </w:t>
      </w:r>
      <w:r w:rsidR="00220063">
        <w:rPr>
          <w:rFonts w:ascii="Times New Roman" w:eastAsia="MS PGothic" w:hAnsi="Times New Roman"/>
          <w:lang w:val="en-US"/>
        </w:rPr>
        <w:t>that exited the</w:t>
      </w:r>
      <w:r w:rsidR="002E0C1E">
        <w:rPr>
          <w:rFonts w:ascii="Times New Roman" w:eastAsia="MS PGothic" w:hAnsi="Times New Roman"/>
          <w:lang w:val="en-US"/>
        </w:rPr>
        <w:t xml:space="preserve"> reactor was neutralized</w:t>
      </w:r>
      <w:r w:rsidR="00220063">
        <w:rPr>
          <w:rFonts w:ascii="Times New Roman" w:eastAsia="MS PGothic" w:hAnsi="Times New Roman"/>
          <w:lang w:val="en-US"/>
        </w:rPr>
        <w:t xml:space="preserve"> with a hydrochloric acid (HCl) solution and sent to the third and last plant: EDBM. The EDBM unit</w:t>
      </w:r>
      <w:r w:rsidR="009D4476">
        <w:rPr>
          <w:rFonts w:ascii="Times New Roman" w:eastAsia="MS PGothic" w:hAnsi="Times New Roman"/>
          <w:lang w:val="en-US"/>
        </w:rPr>
        <w:t xml:space="preserve"> (pilot scale)</w:t>
      </w:r>
      <w:r w:rsidR="00220063">
        <w:rPr>
          <w:rFonts w:ascii="Times New Roman" w:eastAsia="MS PGothic" w:hAnsi="Times New Roman"/>
          <w:lang w:val="en-US"/>
        </w:rPr>
        <w:t xml:space="preserve">, </w:t>
      </w:r>
      <w:r w:rsidR="003C3122">
        <w:rPr>
          <w:rFonts w:ascii="Times New Roman" w:eastAsia="MS PGothic" w:hAnsi="Times New Roman"/>
          <w:lang w:val="en-US"/>
        </w:rPr>
        <w:t>with a feed capacity of 100 L/h, was also developed by the University of Palermo.</w:t>
      </w:r>
      <w:r w:rsidR="00220063">
        <w:rPr>
          <w:rFonts w:ascii="Times New Roman" w:eastAsia="MS PGothic" w:hAnsi="Times New Roman"/>
          <w:lang w:val="en-US"/>
        </w:rPr>
        <w:t xml:space="preserve"> </w:t>
      </w:r>
      <w:r w:rsidR="009D4476">
        <w:rPr>
          <w:rFonts w:ascii="Times New Roman" w:eastAsia="MS PGothic" w:hAnsi="Times New Roman"/>
          <w:lang w:val="en-US"/>
        </w:rPr>
        <w:t>By the effect of an electric field and the use of selective/bipolar membranes</w:t>
      </w:r>
      <w:r w:rsidR="00DC11B9">
        <w:rPr>
          <w:rFonts w:ascii="Times New Roman" w:eastAsia="MS PGothic" w:hAnsi="Times New Roman"/>
          <w:lang w:val="en-US"/>
        </w:rPr>
        <w:t xml:space="preserve"> positioned in an alternative way</w:t>
      </w:r>
      <w:r w:rsidR="009D4476">
        <w:rPr>
          <w:rFonts w:ascii="Times New Roman" w:eastAsia="MS PGothic" w:hAnsi="Times New Roman"/>
          <w:lang w:val="en-US"/>
        </w:rPr>
        <w:t>, an alkaline solution (NaOH) and acidic solution (HCl) were produced other than a remaining salty effluent</w:t>
      </w:r>
      <w:r w:rsidR="000D18E4">
        <w:rPr>
          <w:rFonts w:ascii="Times New Roman" w:eastAsia="MS PGothic" w:hAnsi="Times New Roman"/>
          <w:lang w:val="en-US"/>
        </w:rPr>
        <w:t>. The EDBM effluent</w:t>
      </w:r>
      <w:r w:rsidR="009D4476">
        <w:rPr>
          <w:rFonts w:ascii="Times New Roman" w:eastAsia="MS PGothic" w:hAnsi="Times New Roman"/>
          <w:lang w:val="en-US"/>
        </w:rPr>
        <w:t xml:space="preserve"> was then </w:t>
      </w:r>
      <w:r w:rsidR="000D18E4">
        <w:rPr>
          <w:rFonts w:ascii="Times New Roman" w:eastAsia="MS PGothic" w:hAnsi="Times New Roman"/>
          <w:lang w:val="en-US"/>
        </w:rPr>
        <w:t xml:space="preserve">mixed with the NF permeate and </w:t>
      </w:r>
      <w:r w:rsidR="009D4476">
        <w:rPr>
          <w:rFonts w:ascii="Times New Roman" w:eastAsia="MS PGothic" w:hAnsi="Times New Roman"/>
          <w:lang w:val="en-US"/>
        </w:rPr>
        <w:t xml:space="preserve">discharged back to the Mediterranean </w:t>
      </w:r>
      <w:r w:rsidR="00B94C91">
        <w:rPr>
          <w:rFonts w:ascii="Times New Roman" w:eastAsia="MS PGothic" w:hAnsi="Times New Roman"/>
          <w:lang w:val="en-US"/>
        </w:rPr>
        <w:t>S</w:t>
      </w:r>
      <w:r w:rsidR="009D4476">
        <w:rPr>
          <w:rFonts w:ascii="Times New Roman" w:eastAsia="MS PGothic" w:hAnsi="Times New Roman"/>
          <w:lang w:val="en-US"/>
        </w:rPr>
        <w:t xml:space="preserve">ea. </w:t>
      </w:r>
      <w:r w:rsidR="000D18E4">
        <w:rPr>
          <w:rFonts w:ascii="Times New Roman" w:eastAsia="MS PGothic" w:hAnsi="Times New Roman"/>
          <w:lang w:val="en-US"/>
        </w:rPr>
        <w:t xml:space="preserve">As far as the produced NaOH and HCl were concerned, a recycling strategy was adopted to </w:t>
      </w:r>
      <w:r w:rsidR="00205D4D">
        <w:rPr>
          <w:rFonts w:ascii="Times New Roman" w:eastAsia="MS PGothic" w:hAnsi="Times New Roman"/>
          <w:lang w:val="en-US"/>
        </w:rPr>
        <w:t xml:space="preserve">re-use </w:t>
      </w:r>
      <w:r w:rsidR="00DC11B9">
        <w:rPr>
          <w:rFonts w:ascii="Times New Roman" w:eastAsia="MS PGothic" w:hAnsi="Times New Roman"/>
          <w:lang w:val="en-US"/>
        </w:rPr>
        <w:t xml:space="preserve">them </w:t>
      </w:r>
      <w:r w:rsidR="00205D4D">
        <w:rPr>
          <w:rFonts w:ascii="Times New Roman" w:eastAsia="MS PGothic" w:hAnsi="Times New Roman"/>
          <w:lang w:val="en-US"/>
        </w:rPr>
        <w:t xml:space="preserve">within the process as the alkaline solution for the MF-PFR and for the neutralization of the MF-PFR effluent, respectively. </w:t>
      </w:r>
    </w:p>
    <w:p w14:paraId="64E8FDD8" w14:textId="57678FEE" w:rsidR="000D18E4" w:rsidRDefault="000D18E4" w:rsidP="005D0D53">
      <w:pPr>
        <w:snapToGrid w:val="0"/>
        <w:spacing w:after="120"/>
        <w:jc w:val="both"/>
        <w:rPr>
          <w:rFonts w:ascii="Times New Roman" w:eastAsia="MS PGothic" w:hAnsi="Times New Roman"/>
          <w:lang w:val="en-US"/>
        </w:rPr>
      </w:pPr>
    </w:p>
    <w:p w14:paraId="33C9B71A" w14:textId="53419932" w:rsidR="000D18E4" w:rsidRPr="00205D4D" w:rsidRDefault="00F26EE6" w:rsidP="00205D4D">
      <w:pPr>
        <w:snapToGrid w:val="0"/>
        <w:spacing w:after="120"/>
        <w:jc w:val="center"/>
        <w:rPr>
          <w:rFonts w:ascii="Times New Roman" w:eastAsia="MS PGothic" w:hAnsi="Times New Roman"/>
          <w:szCs w:val="18"/>
          <w:lang w:val="en-US"/>
        </w:rPr>
      </w:pPr>
      <w:r>
        <w:rPr>
          <w:rFonts w:ascii="Times New Roman" w:eastAsia="MS PGothic" w:hAnsi="Times New Roman"/>
          <w:b/>
          <w:noProof/>
          <w:szCs w:val="18"/>
          <w:lang w:val="en-US"/>
        </w:rPr>
        <w:lastRenderedPageBreak/>
        <w:drawing>
          <wp:inline distT="0" distB="0" distL="0" distR="0" wp14:anchorId="29639C91" wp14:editId="0600441C">
            <wp:extent cx="6114415" cy="2440940"/>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2440940"/>
                    </a:xfrm>
                    <a:prstGeom prst="rect">
                      <a:avLst/>
                    </a:prstGeom>
                    <a:noFill/>
                    <a:ln>
                      <a:noFill/>
                    </a:ln>
                  </pic:spPr>
                </pic:pic>
              </a:graphicData>
            </a:graphic>
          </wp:inline>
        </w:drawing>
      </w:r>
      <w:r w:rsidR="00205D4D" w:rsidRPr="00205D4D">
        <w:rPr>
          <w:rFonts w:ascii="Times New Roman" w:eastAsia="MS PGothic" w:hAnsi="Times New Roman"/>
          <w:b/>
          <w:szCs w:val="18"/>
          <w:lang w:val="en-US"/>
        </w:rPr>
        <w:t xml:space="preserve"> </w:t>
      </w:r>
      <w:r w:rsidR="00205D4D" w:rsidRPr="00466FFD">
        <w:rPr>
          <w:rFonts w:ascii="Times New Roman" w:eastAsia="MS PGothic" w:hAnsi="Times New Roman"/>
          <w:b/>
          <w:szCs w:val="18"/>
          <w:lang w:val="en-US"/>
        </w:rPr>
        <w:t>Figure 1</w:t>
      </w:r>
      <w:r w:rsidR="00205D4D" w:rsidRPr="00466FFD">
        <w:rPr>
          <w:rFonts w:ascii="Times New Roman" w:eastAsia="MS PGothic" w:hAnsi="Times New Roman"/>
          <w:b/>
          <w:szCs w:val="18"/>
          <w:lang w:val="en-US" w:eastAsia="ko-KR"/>
        </w:rPr>
        <w:t>.</w:t>
      </w:r>
      <w:r w:rsidR="00205D4D" w:rsidRPr="00466FFD">
        <w:rPr>
          <w:rFonts w:ascii="Times New Roman" w:eastAsia="MS PGothic" w:hAnsi="Times New Roman"/>
          <w:szCs w:val="18"/>
          <w:lang w:val="en-US"/>
        </w:rPr>
        <w:t xml:space="preserve"> </w:t>
      </w:r>
      <w:r w:rsidR="00205D4D" w:rsidRPr="00466FFD">
        <w:rPr>
          <w:rFonts w:ascii="Times New Roman" w:hAnsi="Times New Roman"/>
          <w:lang w:val="en-US"/>
        </w:rPr>
        <w:t xml:space="preserve"> </w:t>
      </w:r>
      <w:r w:rsidR="00205D4D">
        <w:rPr>
          <w:rFonts w:ascii="Times New Roman" w:eastAsia="MS PGothic" w:hAnsi="Times New Roman"/>
          <w:szCs w:val="18"/>
          <w:lang w:val="en-US"/>
        </w:rPr>
        <w:t>Conceptual scheme of the novel integrated technology for mineral recovery from seawater</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21363DB" w14:textId="2CB4D298" w:rsidR="00DA51A3" w:rsidRPr="00F24027" w:rsidRDefault="00F24027" w:rsidP="00F24027">
      <w:pPr>
        <w:snapToGrid w:val="0"/>
        <w:spacing w:after="120"/>
        <w:jc w:val="both"/>
        <w:rPr>
          <w:rFonts w:ascii="Times New Roman" w:eastAsia="MS PGothic" w:hAnsi="Times New Roman"/>
          <w:lang w:val="en-GB"/>
        </w:rPr>
      </w:pPr>
      <w:r w:rsidRPr="00F24027">
        <w:rPr>
          <w:rFonts w:ascii="Times New Roman" w:eastAsia="MS PGothic" w:hAnsi="Times New Roman"/>
          <w:lang w:val="en-GB"/>
        </w:rPr>
        <w:t>The entire plant was operated for 4 to 6 hours per day, testing its operational and performance stability.</w:t>
      </w:r>
      <w:r>
        <w:rPr>
          <w:rFonts w:ascii="Times New Roman" w:eastAsia="MS PGothic" w:hAnsi="Times New Roman"/>
          <w:lang w:val="en-GB"/>
        </w:rPr>
        <w:t xml:space="preserve"> Given seawater (salinity </w:t>
      </w:r>
      <w:r>
        <w:rPr>
          <w:rFonts w:ascii="Times New Roman" w:eastAsia="MS PGothic" w:hAnsi="Times New Roman" w:cs="Times New Roman"/>
          <w:lang w:val="en-GB"/>
        </w:rPr>
        <w:t>⁓</w:t>
      </w:r>
      <w:r>
        <w:rPr>
          <w:rFonts w:ascii="Times New Roman" w:eastAsia="MS PGothic" w:hAnsi="Times New Roman"/>
          <w:lang w:val="en-GB"/>
        </w:rPr>
        <w:t xml:space="preserve"> 35 g/L) as the feed of the process, the NF plant was able to produce a retentate </w:t>
      </w:r>
      <w:r w:rsidR="00407AA0">
        <w:rPr>
          <w:rFonts w:ascii="Times New Roman" w:eastAsia="MS PGothic" w:hAnsi="Times New Roman"/>
          <w:lang w:val="en-GB"/>
        </w:rPr>
        <w:t xml:space="preserve">with an average concentration of magnesium and calcium </w:t>
      </w:r>
      <w:r w:rsidR="00DC11B9">
        <w:rPr>
          <w:rFonts w:ascii="Times New Roman" w:eastAsia="MS PGothic" w:hAnsi="Times New Roman"/>
          <w:lang w:val="en-GB"/>
        </w:rPr>
        <w:t xml:space="preserve">of </w:t>
      </w:r>
      <w:r w:rsidR="00DC11B9">
        <w:rPr>
          <w:rFonts w:ascii="Times New Roman" w:eastAsia="MS PGothic" w:hAnsi="Times New Roman" w:cs="Times New Roman"/>
          <w:lang w:val="en-GB"/>
        </w:rPr>
        <w:t>⁓</w:t>
      </w:r>
      <w:r w:rsidR="00407AA0">
        <w:rPr>
          <w:rFonts w:ascii="Times New Roman" w:eastAsia="MS PGothic" w:hAnsi="Times New Roman"/>
          <w:lang w:val="en-GB"/>
        </w:rPr>
        <w:t xml:space="preserve"> 5.5 and 1.5</w:t>
      </w:r>
      <w:r>
        <w:rPr>
          <w:rFonts w:ascii="Times New Roman" w:eastAsia="MS PGothic" w:hAnsi="Times New Roman"/>
          <w:lang w:val="en-GB"/>
        </w:rPr>
        <w:t xml:space="preserve"> </w:t>
      </w:r>
      <w:r w:rsidR="00407AA0">
        <w:rPr>
          <w:rFonts w:ascii="Times New Roman" w:eastAsia="MS PGothic" w:hAnsi="Times New Roman"/>
          <w:lang w:val="en-GB"/>
        </w:rPr>
        <w:t xml:space="preserve">g/L, respectively, with both ionic NF membrane rejections higher than 90%. This meant that it was possible to maximize the quantity of magnesium and calcium entering the MF-PFR. As for this unit, magnesium recovery </w:t>
      </w:r>
      <w:r w:rsidR="00CC4D4F">
        <w:rPr>
          <w:rFonts w:ascii="Times New Roman" w:eastAsia="MS PGothic" w:hAnsi="Times New Roman"/>
          <w:lang w:val="en-GB"/>
        </w:rPr>
        <w:t>equal to 100% was achieved whereas calcium recovery values were slightly lower (</w:t>
      </w:r>
      <w:r w:rsidR="00CC4D4F">
        <w:rPr>
          <w:rFonts w:ascii="Times New Roman" w:eastAsia="MS PGothic" w:hAnsi="Times New Roman" w:cs="Times New Roman"/>
          <w:lang w:val="en-GB"/>
        </w:rPr>
        <w:t>⁓</w:t>
      </w:r>
      <w:r w:rsidR="00CC4D4F">
        <w:rPr>
          <w:rFonts w:ascii="Times New Roman" w:eastAsia="MS PGothic" w:hAnsi="Times New Roman"/>
          <w:lang w:val="en-GB"/>
        </w:rPr>
        <w:t xml:space="preserve">90%). Finally, the EDBM unit was able to produce the desired/required concentrations of NaOH and HCl only when initial low concentrations of NaOH and HCl were </w:t>
      </w:r>
      <w:r w:rsidR="00DC11B9">
        <w:rPr>
          <w:rFonts w:ascii="Times New Roman" w:eastAsia="MS PGothic" w:hAnsi="Times New Roman"/>
          <w:lang w:val="en-GB"/>
        </w:rPr>
        <w:t xml:space="preserve">fed to the EDBM unit along with the MF-PFR </w:t>
      </w:r>
      <w:r w:rsidR="007D7DF0">
        <w:rPr>
          <w:rFonts w:ascii="Times New Roman" w:eastAsia="MS PGothic" w:hAnsi="Times New Roman"/>
          <w:lang w:val="en-GB"/>
        </w:rPr>
        <w:t>effluent</w:t>
      </w:r>
      <w:r w:rsidR="00DC11B9">
        <w:rPr>
          <w:rFonts w:ascii="Times New Roman" w:eastAsia="MS PGothic" w:hAnsi="Times New Roman"/>
          <w:lang w:val="en-GB"/>
        </w:rPr>
        <w:t>.</w:t>
      </w:r>
      <w:r w:rsidR="00CC4D4F">
        <w:rPr>
          <w:rFonts w:ascii="Times New Roman" w:eastAsia="MS PGothic" w:hAnsi="Times New Roman"/>
          <w:lang w:val="en-GB"/>
        </w:rPr>
        <w:t xml:space="preserve">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7C2BC49C" w:rsidR="00DA51A3" w:rsidRDefault="003821CB" w:rsidP="003038C9">
      <w:pPr>
        <w:snapToGrid w:val="0"/>
        <w:spacing w:after="120"/>
        <w:jc w:val="both"/>
        <w:rPr>
          <w:rFonts w:ascii="Times New Roman" w:eastAsia="MS PGothic" w:hAnsi="Times New Roman"/>
          <w:lang w:val="en-US"/>
        </w:rPr>
      </w:pPr>
      <w:r>
        <w:rPr>
          <w:rFonts w:ascii="Times New Roman" w:eastAsia="MS PGothic" w:hAnsi="Times New Roman"/>
          <w:lang w:val="en-US"/>
        </w:rPr>
        <w:t>A novel integrated technology was proposed and tested at the semi-industrial/pilot scale to recover high valuable products (</w:t>
      </w:r>
      <w:proofErr w:type="gramStart"/>
      <w:r>
        <w:rPr>
          <w:rFonts w:ascii="Times New Roman" w:eastAsia="MS PGothic" w:hAnsi="Times New Roman"/>
          <w:lang w:val="en-US"/>
        </w:rPr>
        <w:t>Mg(</w:t>
      </w:r>
      <w:proofErr w:type="gramEnd"/>
      <w:r>
        <w:rPr>
          <w:rFonts w:ascii="Times New Roman" w:eastAsia="MS PGothic" w:hAnsi="Times New Roman"/>
          <w:lang w:val="en-US"/>
        </w:rPr>
        <w:t>OH)</w:t>
      </w:r>
      <w:r w:rsidRPr="003821CB">
        <w:rPr>
          <w:rFonts w:ascii="Times New Roman" w:eastAsia="MS PGothic" w:hAnsi="Times New Roman"/>
          <w:vertAlign w:val="subscript"/>
          <w:lang w:val="en-US"/>
        </w:rPr>
        <w:t>2</w:t>
      </w:r>
      <w:r>
        <w:rPr>
          <w:rFonts w:ascii="Times New Roman" w:eastAsia="MS PGothic" w:hAnsi="Times New Roman"/>
          <w:lang w:val="en-US"/>
        </w:rPr>
        <w:t xml:space="preserve"> and Ca(OH)</w:t>
      </w:r>
      <w:r w:rsidRPr="003821CB">
        <w:rPr>
          <w:rFonts w:ascii="Times New Roman" w:eastAsia="MS PGothic" w:hAnsi="Times New Roman"/>
          <w:vertAlign w:val="subscript"/>
          <w:lang w:val="en-US"/>
        </w:rPr>
        <w:t>2</w:t>
      </w:r>
      <w:r>
        <w:rPr>
          <w:rFonts w:ascii="Times New Roman" w:eastAsia="MS PGothic" w:hAnsi="Times New Roman"/>
          <w:lang w:val="en-US"/>
        </w:rPr>
        <w:t>)</w:t>
      </w:r>
      <w:r w:rsidR="00650A00">
        <w:rPr>
          <w:rFonts w:ascii="Times New Roman" w:eastAsia="MS PGothic" w:hAnsi="Times New Roman"/>
          <w:lang w:val="en-US"/>
        </w:rPr>
        <w:t xml:space="preserve"> from Mediterranean seawater. Results obtained from its testing proved its performance stability,</w:t>
      </w:r>
      <w:r w:rsidR="003038C9">
        <w:rPr>
          <w:rFonts w:ascii="Times New Roman" w:eastAsia="MS PGothic" w:hAnsi="Times New Roman"/>
          <w:lang w:val="en-US"/>
        </w:rPr>
        <w:t xml:space="preserve"> </w:t>
      </w:r>
      <w:r w:rsidR="00650A00">
        <w:rPr>
          <w:rFonts w:ascii="Times New Roman" w:eastAsia="MS PGothic" w:hAnsi="Times New Roman"/>
          <w:lang w:val="en-US"/>
        </w:rPr>
        <w:t xml:space="preserve">demonstrating its feasibility of being an alternative method to recover minerals </w:t>
      </w:r>
      <w:r w:rsidR="003038C9">
        <w:rPr>
          <w:rFonts w:ascii="Times New Roman" w:eastAsia="MS PGothic" w:hAnsi="Times New Roman"/>
          <w:lang w:val="en-US"/>
        </w:rPr>
        <w:t xml:space="preserve">with reduced environmental and economic impact (mainly due to its production of hydroxides and in-situ production of chemicals). </w:t>
      </w:r>
      <w:proofErr w:type="gramStart"/>
      <w:r w:rsidR="00D317BA">
        <w:rPr>
          <w:rFonts w:ascii="Times New Roman" w:eastAsia="MS PGothic" w:hAnsi="Times New Roman"/>
          <w:lang w:val="en-US"/>
        </w:rPr>
        <w:t>Taking into account</w:t>
      </w:r>
      <w:proofErr w:type="gramEnd"/>
      <w:r w:rsidR="00D317BA">
        <w:rPr>
          <w:rFonts w:ascii="Times New Roman" w:eastAsia="MS PGothic" w:hAnsi="Times New Roman"/>
          <w:lang w:val="en-US"/>
        </w:rPr>
        <w:t xml:space="preserve"> the process’s future prospects, an application </w:t>
      </w:r>
      <w:r w:rsidR="00442913">
        <w:rPr>
          <w:rFonts w:ascii="Times New Roman" w:eastAsia="MS PGothic" w:hAnsi="Times New Roman"/>
          <w:lang w:val="en-US"/>
        </w:rPr>
        <w:t xml:space="preserve">of </w:t>
      </w:r>
      <w:r w:rsidR="001426C8">
        <w:rPr>
          <w:rFonts w:ascii="Times New Roman" w:eastAsia="MS PGothic" w:hAnsi="Times New Roman"/>
          <w:lang w:val="en-US"/>
        </w:rPr>
        <w:t xml:space="preserve">possible </w:t>
      </w:r>
      <w:r w:rsidR="00442913">
        <w:rPr>
          <w:rFonts w:ascii="Times New Roman" w:eastAsia="MS PGothic" w:hAnsi="Times New Roman"/>
          <w:lang w:val="en-US"/>
        </w:rPr>
        <w:t xml:space="preserve">greater interest </w:t>
      </w:r>
      <w:r w:rsidR="001426C8">
        <w:rPr>
          <w:rFonts w:ascii="Times New Roman" w:eastAsia="MS PGothic" w:hAnsi="Times New Roman"/>
          <w:lang w:val="en-US"/>
        </w:rPr>
        <w:t>could be the treatment of</w:t>
      </w:r>
      <w:r w:rsidR="00442913">
        <w:rPr>
          <w:rFonts w:ascii="Times New Roman" w:eastAsia="MS PGothic" w:hAnsi="Times New Roman"/>
          <w:lang w:val="en-US"/>
        </w:rPr>
        <w:t xml:space="preserve"> waste brines from the desalination field. In such scenario, larger </w:t>
      </w:r>
      <w:r w:rsidR="001426C8">
        <w:rPr>
          <w:rFonts w:ascii="Times New Roman" w:eastAsia="MS PGothic" w:hAnsi="Times New Roman"/>
          <w:lang w:val="en-US"/>
        </w:rPr>
        <w:t>quantities of hydroxides</w:t>
      </w:r>
      <w:r w:rsidR="00E77A99">
        <w:rPr>
          <w:rFonts w:ascii="Times New Roman" w:eastAsia="MS PGothic" w:hAnsi="Times New Roman"/>
          <w:lang w:val="en-US"/>
        </w:rPr>
        <w:t xml:space="preserve"> </w:t>
      </w:r>
      <w:proofErr w:type="gramStart"/>
      <w:r w:rsidR="001426C8">
        <w:rPr>
          <w:rFonts w:ascii="Times New Roman" w:eastAsia="MS PGothic" w:hAnsi="Times New Roman"/>
          <w:lang w:val="en-US"/>
        </w:rPr>
        <w:t>produced</w:t>
      </w:r>
      <w:proofErr w:type="gramEnd"/>
      <w:r w:rsidR="001426C8">
        <w:rPr>
          <w:rFonts w:ascii="Times New Roman" w:eastAsia="MS PGothic" w:hAnsi="Times New Roman"/>
          <w:lang w:val="en-US"/>
        </w:rPr>
        <w:t xml:space="preserve"> and a lower environmental impact could be contemporarily achieved</w:t>
      </w:r>
      <w:r w:rsidR="00AC5A36">
        <w:rPr>
          <w:rFonts w:ascii="Times New Roman" w:eastAsia="MS PGothic" w:hAnsi="Times New Roman"/>
          <w:lang w:val="en-US"/>
        </w:rPr>
        <w:t>, approaching the circular economy concept.</w:t>
      </w:r>
    </w:p>
    <w:p w14:paraId="0B4F7FD6" w14:textId="003FCC6B" w:rsidR="007B09CD" w:rsidRDefault="007B09CD" w:rsidP="00DA51A3">
      <w:pPr>
        <w:snapToGrid w:val="0"/>
        <w:spacing w:after="120"/>
        <w:rPr>
          <w:rFonts w:ascii="Times New Roman" w:eastAsia="MS PGothic" w:hAnsi="Times New Roman"/>
          <w:b/>
          <w:bCs/>
          <w:lang w:val="en-US"/>
        </w:rPr>
      </w:pPr>
      <w:r w:rsidRPr="007B09CD">
        <w:rPr>
          <w:rFonts w:ascii="Times New Roman" w:eastAsia="MS PGothic" w:hAnsi="Times New Roman"/>
          <w:b/>
          <w:bCs/>
          <w:lang w:val="en-US"/>
        </w:rPr>
        <w:t>Acknowledgements</w:t>
      </w:r>
    </w:p>
    <w:p w14:paraId="2A91E6BC" w14:textId="5F9E42FA" w:rsidR="003809AE" w:rsidRPr="003809AE" w:rsidRDefault="003809AE" w:rsidP="003809AE">
      <w:pPr>
        <w:snapToGrid w:val="0"/>
        <w:spacing w:after="120"/>
        <w:jc w:val="both"/>
        <w:rPr>
          <w:rFonts w:ascii="Times New Roman" w:eastAsia="MS PGothic" w:hAnsi="Times New Roman"/>
          <w:lang w:val="en-US"/>
        </w:rPr>
      </w:pPr>
      <w:r w:rsidRPr="003809AE">
        <w:rPr>
          <w:rFonts w:ascii="Times New Roman" w:eastAsia="MS PGothic" w:hAnsi="Times New Roman"/>
          <w:lang w:val="en-US"/>
        </w:rPr>
        <w:t>This project has received funding from the European Union’s Horizon 2020 research and innovation program under Grant Agreement no. 869474 (WATER-MINING – Next generation water-smart management systems: large scale demonstrations for a circular economy and society). www.watermining.eu.</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9C7B385" w14:textId="2CDA4A07" w:rsidR="00205D4D" w:rsidRPr="009C59D5" w:rsidRDefault="00205D4D" w:rsidP="003821CB">
      <w:pPr>
        <w:widowControl w:val="0"/>
        <w:autoSpaceDE w:val="0"/>
        <w:autoSpaceDN w:val="0"/>
        <w:adjustRightInd w:val="0"/>
        <w:spacing w:after="0" w:line="240" w:lineRule="auto"/>
        <w:ind w:left="640" w:hanging="640"/>
        <w:jc w:val="both"/>
        <w:rPr>
          <w:rFonts w:ascii="Times New Roman" w:hAnsi="Times New Roman" w:cs="Times New Roman"/>
          <w:noProof/>
          <w:sz w:val="20"/>
          <w:lang w:val="en-GB"/>
        </w:rPr>
      </w:pPr>
      <w:r w:rsidRPr="00205D4D">
        <w:rPr>
          <w:rFonts w:ascii="Times New Roman" w:eastAsia="MS PGothic" w:hAnsi="Times New Roman"/>
          <w:sz w:val="20"/>
          <w:szCs w:val="20"/>
        </w:rPr>
        <w:fldChar w:fldCharType="begin" w:fldLock="1"/>
      </w:r>
      <w:r w:rsidRPr="009C59D5">
        <w:rPr>
          <w:rFonts w:ascii="Times New Roman" w:eastAsia="MS PGothic" w:hAnsi="Times New Roman"/>
          <w:sz w:val="20"/>
          <w:szCs w:val="20"/>
          <w:lang w:val="en-GB"/>
        </w:rPr>
        <w:instrText xml:space="preserve">ADDIN Mendeley Bibliography CSL_BIBLIOGRAPHY </w:instrText>
      </w:r>
      <w:r w:rsidRPr="00205D4D">
        <w:rPr>
          <w:rFonts w:ascii="Times New Roman" w:eastAsia="MS PGothic" w:hAnsi="Times New Roman"/>
          <w:sz w:val="20"/>
          <w:szCs w:val="20"/>
        </w:rPr>
        <w:fldChar w:fldCharType="separate"/>
      </w:r>
      <w:r w:rsidRPr="009C59D5">
        <w:rPr>
          <w:rFonts w:ascii="Times New Roman" w:hAnsi="Times New Roman" w:cs="Times New Roman"/>
          <w:noProof/>
          <w:sz w:val="20"/>
          <w:lang w:val="en-GB"/>
        </w:rPr>
        <w:t>[1]</w:t>
      </w:r>
      <w:r w:rsidRPr="009C59D5">
        <w:rPr>
          <w:rFonts w:ascii="Times New Roman" w:hAnsi="Times New Roman" w:cs="Times New Roman"/>
          <w:noProof/>
          <w:sz w:val="20"/>
          <w:lang w:val="en-GB"/>
        </w:rPr>
        <w:tab/>
        <w:t>European Commission, Study on the review of the list of Critical Raw Materials - Final Report, 2020. doi:10.2873/11619.</w:t>
      </w:r>
    </w:p>
    <w:p w14:paraId="2D3EDB12" w14:textId="77777777" w:rsidR="00205D4D" w:rsidRPr="00205D4D" w:rsidRDefault="00205D4D" w:rsidP="003821C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9C59D5">
        <w:rPr>
          <w:rFonts w:ascii="Times New Roman" w:hAnsi="Times New Roman" w:cs="Times New Roman"/>
          <w:noProof/>
          <w:sz w:val="20"/>
          <w:lang w:val="en-GB"/>
        </w:rPr>
        <w:t>[2]</w:t>
      </w:r>
      <w:r w:rsidRPr="009C59D5">
        <w:rPr>
          <w:rFonts w:ascii="Times New Roman" w:hAnsi="Times New Roman" w:cs="Times New Roman"/>
          <w:noProof/>
          <w:sz w:val="20"/>
          <w:lang w:val="en-GB"/>
        </w:rPr>
        <w:tab/>
        <w:t xml:space="preserve">F. Vassallo, D. La Corte, N. Cancilla, A. Tamburini, M. Bevacqua, A. Cipollina, G. Micale, A pilot-plant for the selective recovery of magnesium and calcium from waste brines, Desalination. </w:t>
      </w:r>
      <w:r w:rsidRPr="00205D4D">
        <w:rPr>
          <w:rFonts w:ascii="Times New Roman" w:hAnsi="Times New Roman" w:cs="Times New Roman"/>
          <w:noProof/>
          <w:sz w:val="20"/>
        </w:rPr>
        <w:t>517 (2021) 115231. doi:10.1016/j.desal.2021.115231.</w:t>
      </w:r>
    </w:p>
    <w:p w14:paraId="04CD3DB2" w14:textId="749C579E" w:rsidR="00205D4D" w:rsidRPr="00466FFD" w:rsidRDefault="00205D4D" w:rsidP="003821CB">
      <w:pPr>
        <w:snapToGrid w:val="0"/>
        <w:spacing w:after="0" w:line="240" w:lineRule="auto"/>
        <w:jc w:val="both"/>
        <w:rPr>
          <w:rFonts w:ascii="Times New Roman" w:eastAsia="MS PGothic" w:hAnsi="Times New Roman"/>
        </w:rPr>
      </w:pPr>
      <w:r w:rsidRPr="00205D4D">
        <w:rPr>
          <w:rFonts w:ascii="Times New Roman" w:eastAsia="MS PGothic" w:hAnsi="Times New Roman"/>
          <w:sz w:val="20"/>
          <w:szCs w:val="20"/>
        </w:rPr>
        <w:fldChar w:fldCharType="end"/>
      </w:r>
    </w:p>
    <w:p w14:paraId="5A650773" w14:textId="4A8D4C05" w:rsidR="005B71B2" w:rsidRPr="00DA51A3" w:rsidRDefault="005B71B2">
      <w:pPr>
        <w:rPr>
          <w:lang w:val="en-US"/>
        </w:rPr>
      </w:pPr>
    </w:p>
    <w:sectPr w:rsidR="005B71B2" w:rsidRPr="00DA51A3"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AFE1" w14:textId="77777777" w:rsidR="0078407F" w:rsidRDefault="0078407F" w:rsidP="001D0E0C">
      <w:pPr>
        <w:spacing w:after="0" w:line="240" w:lineRule="auto"/>
      </w:pPr>
      <w:r>
        <w:separator/>
      </w:r>
    </w:p>
  </w:endnote>
  <w:endnote w:type="continuationSeparator" w:id="0">
    <w:p w14:paraId="6493CD07" w14:textId="77777777" w:rsidR="0078407F" w:rsidRDefault="0078407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265B" w14:textId="77777777" w:rsidR="0078407F" w:rsidRDefault="0078407F" w:rsidP="001D0E0C">
      <w:pPr>
        <w:spacing w:after="0" w:line="240" w:lineRule="auto"/>
      </w:pPr>
      <w:r>
        <w:separator/>
      </w:r>
    </w:p>
  </w:footnote>
  <w:footnote w:type="continuationSeparator" w:id="0">
    <w:p w14:paraId="75654B4C" w14:textId="77777777" w:rsidR="0078407F" w:rsidRDefault="0078407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5943"/>
    <w:rsid w:val="000414E2"/>
    <w:rsid w:val="000517B4"/>
    <w:rsid w:val="000601CC"/>
    <w:rsid w:val="000D18E4"/>
    <w:rsid w:val="00140F86"/>
    <w:rsid w:val="001426C8"/>
    <w:rsid w:val="0018667F"/>
    <w:rsid w:val="001B060D"/>
    <w:rsid w:val="001D0E0C"/>
    <w:rsid w:val="00205D4D"/>
    <w:rsid w:val="00206D46"/>
    <w:rsid w:val="002118EF"/>
    <w:rsid w:val="00220063"/>
    <w:rsid w:val="002B6028"/>
    <w:rsid w:val="002E0C1E"/>
    <w:rsid w:val="002E7632"/>
    <w:rsid w:val="003038C9"/>
    <w:rsid w:val="00376B1B"/>
    <w:rsid w:val="003809AE"/>
    <w:rsid w:val="003821CB"/>
    <w:rsid w:val="003C3122"/>
    <w:rsid w:val="003F160A"/>
    <w:rsid w:val="00402674"/>
    <w:rsid w:val="00407AA0"/>
    <w:rsid w:val="00442913"/>
    <w:rsid w:val="004C56B4"/>
    <w:rsid w:val="00555DA1"/>
    <w:rsid w:val="005B71B2"/>
    <w:rsid w:val="005C0EA4"/>
    <w:rsid w:val="005C2A12"/>
    <w:rsid w:val="005D0D53"/>
    <w:rsid w:val="00650A00"/>
    <w:rsid w:val="00697CD6"/>
    <w:rsid w:val="00746619"/>
    <w:rsid w:val="0078407F"/>
    <w:rsid w:val="007B09CD"/>
    <w:rsid w:val="007B407F"/>
    <w:rsid w:val="007D7DF0"/>
    <w:rsid w:val="00821B5D"/>
    <w:rsid w:val="008871B1"/>
    <w:rsid w:val="008B6815"/>
    <w:rsid w:val="0098599E"/>
    <w:rsid w:val="009C59D5"/>
    <w:rsid w:val="009D4476"/>
    <w:rsid w:val="00A17B4C"/>
    <w:rsid w:val="00AB1801"/>
    <w:rsid w:val="00AC5A36"/>
    <w:rsid w:val="00B87E19"/>
    <w:rsid w:val="00B94C91"/>
    <w:rsid w:val="00BC3813"/>
    <w:rsid w:val="00BF68BF"/>
    <w:rsid w:val="00C22624"/>
    <w:rsid w:val="00C23064"/>
    <w:rsid w:val="00C40840"/>
    <w:rsid w:val="00CC4D4F"/>
    <w:rsid w:val="00D03DB3"/>
    <w:rsid w:val="00D317BA"/>
    <w:rsid w:val="00D322F1"/>
    <w:rsid w:val="00D412A9"/>
    <w:rsid w:val="00D63F55"/>
    <w:rsid w:val="00D642E3"/>
    <w:rsid w:val="00DA51A3"/>
    <w:rsid w:val="00DC11B9"/>
    <w:rsid w:val="00DC5EC6"/>
    <w:rsid w:val="00DC6C54"/>
    <w:rsid w:val="00DD2D8C"/>
    <w:rsid w:val="00E77A99"/>
    <w:rsid w:val="00EE13EC"/>
    <w:rsid w:val="00F02230"/>
    <w:rsid w:val="00F24027"/>
    <w:rsid w:val="00F24290"/>
    <w:rsid w:val="00F26EE6"/>
    <w:rsid w:val="00F8571E"/>
    <w:rsid w:val="00F91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0A3C-C46C-406D-9769-15C85EE1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6143</TotalTime>
  <Pages>2</Pages>
  <Words>1483</Words>
  <Characters>8457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CARMELO MORGANTE</cp:lastModifiedBy>
  <cp:revision>34</cp:revision>
  <cp:lastPrinted>2022-01-31T11:56:00Z</cp:lastPrinted>
  <dcterms:created xsi:type="dcterms:W3CDTF">2022-03-09T07:11:00Z</dcterms:created>
  <dcterms:modified xsi:type="dcterms:W3CDTF">2022-03-14T17:17:00Z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http://www.zotero.org/styles/desalination</vt:lpwstr>
  </property>
  <property fmtid="{D5CDD505-2E9C-101B-9397-08002B2CF9AE}" pid="9" name="Mendeley Recent Style Name 3_1">
    <vt:lpwstr>Desalination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http://www.zotero.org/styles/journal-of-membrane-science</vt:lpwstr>
  </property>
  <property fmtid="{D5CDD505-2E9C-101B-9397-08002B2CF9AE}" pid="15" name="Mendeley Recent Style Name 6_1">
    <vt:lpwstr>Journal of Membrane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3a4e471c-6eca-3103-bb65-cb6e6ec37a69</vt:lpwstr>
  </property>
  <property fmtid="{D5CDD505-2E9C-101B-9397-08002B2CF9AE}" pid="24" name="Mendeley Citation Style_1">
    <vt:lpwstr>http://www.zotero.org/styles/desalination</vt:lpwstr>
  </property>
</Properties>
</file>