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3347F0F5" w:rsidR="00DA51A3" w:rsidRPr="00906213" w:rsidRDefault="00FB2E6E" w:rsidP="00DA51A3">
      <w:pPr>
        <w:snapToGrid w:val="0"/>
        <w:jc w:val="center"/>
        <w:rPr>
          <w:rFonts w:ascii="Times New Roman" w:eastAsia="MS PGothic" w:hAnsi="Times New Roman"/>
          <w:b/>
          <w:bCs/>
          <w:sz w:val="24"/>
          <w:szCs w:val="24"/>
          <w:lang w:val="en-GB"/>
        </w:rPr>
      </w:pPr>
      <w:bookmarkStart w:id="0" w:name="_GoBack"/>
      <w:bookmarkEnd w:id="0"/>
      <w:r>
        <w:rPr>
          <w:rFonts w:ascii="Times New Roman" w:eastAsia="MS PGothic" w:hAnsi="Times New Roman"/>
          <w:b/>
          <w:bCs/>
          <w:sz w:val="24"/>
          <w:szCs w:val="24"/>
          <w:lang w:val="en-US"/>
        </w:rPr>
        <w:t>Preliminary investigations on</w:t>
      </w:r>
      <w:r w:rsidR="00BA1E96">
        <w:rPr>
          <w:rFonts w:ascii="Times New Roman" w:eastAsia="MS PGothic" w:hAnsi="Times New Roman"/>
          <w:b/>
          <w:bCs/>
          <w:sz w:val="24"/>
          <w:szCs w:val="24"/>
          <w:lang w:val="en-US"/>
        </w:rPr>
        <w:t xml:space="preserve"> an experimental setup f</w:t>
      </w:r>
      <w:r w:rsidR="00EB7C1A">
        <w:rPr>
          <w:rFonts w:ascii="Times New Roman" w:eastAsia="MS PGothic" w:hAnsi="Times New Roman"/>
          <w:b/>
          <w:bCs/>
          <w:sz w:val="24"/>
          <w:szCs w:val="24"/>
          <w:lang w:val="en-US"/>
        </w:rPr>
        <w:t>or</w:t>
      </w:r>
      <w:r>
        <w:rPr>
          <w:rFonts w:ascii="Times New Roman" w:eastAsia="MS PGothic" w:hAnsi="Times New Roman"/>
          <w:b/>
          <w:bCs/>
          <w:sz w:val="24"/>
          <w:szCs w:val="24"/>
          <w:lang w:val="en-US"/>
        </w:rPr>
        <w:t xml:space="preserve"> nuclear graphite </w:t>
      </w:r>
      <w:r w:rsidR="00EB7C1A">
        <w:rPr>
          <w:rFonts w:ascii="Times New Roman" w:eastAsia="MS PGothic" w:hAnsi="Times New Roman"/>
          <w:b/>
          <w:bCs/>
          <w:sz w:val="24"/>
          <w:szCs w:val="24"/>
          <w:lang w:val="en-US"/>
        </w:rPr>
        <w:t>dissolution in the respiratory tract</w:t>
      </w:r>
    </w:p>
    <w:p w14:paraId="5DC330F9" w14:textId="77777777" w:rsidR="00DA51A3" w:rsidRPr="00906213" w:rsidRDefault="00DA51A3" w:rsidP="00DA51A3">
      <w:pPr>
        <w:snapToGrid w:val="0"/>
        <w:jc w:val="center"/>
        <w:rPr>
          <w:rFonts w:ascii="Times New Roman" w:eastAsia="MS PGothic" w:hAnsi="Times New Roman"/>
          <w:b/>
          <w:bCs/>
          <w:sz w:val="24"/>
          <w:szCs w:val="24"/>
          <w:lang w:val="en-GB" w:eastAsia="ko-KR"/>
        </w:rPr>
      </w:pPr>
    </w:p>
    <w:p w14:paraId="243AAF34" w14:textId="761DCCBD" w:rsidR="00DA51A3" w:rsidRPr="00A43528" w:rsidRDefault="00724B85" w:rsidP="00DA51A3">
      <w:pPr>
        <w:snapToGrid w:val="0"/>
        <w:jc w:val="center"/>
        <w:rPr>
          <w:rFonts w:ascii="Times New Roman" w:eastAsia="MS PGothic" w:hAnsi="Times New Roman"/>
          <w:sz w:val="24"/>
          <w:szCs w:val="24"/>
          <w:vertAlign w:val="superscript"/>
        </w:rPr>
      </w:pPr>
      <w:r w:rsidRPr="00A43528">
        <w:rPr>
          <w:rFonts w:ascii="Times New Roman" w:eastAsia="SimSun" w:hAnsi="Times New Roman"/>
          <w:sz w:val="24"/>
          <w:szCs w:val="24"/>
          <w:lang w:eastAsia="zh-CN"/>
        </w:rPr>
        <w:t>Martina Mazzi</w:t>
      </w:r>
      <w:r w:rsidR="00DA51A3" w:rsidRPr="00A43528">
        <w:rPr>
          <w:rFonts w:ascii="Times New Roman" w:eastAsia="SimSun" w:hAnsi="Times New Roman"/>
          <w:sz w:val="24"/>
          <w:szCs w:val="24"/>
          <w:vertAlign w:val="superscript"/>
          <w:lang w:eastAsia="zh-CN"/>
        </w:rPr>
        <w:t>1</w:t>
      </w:r>
      <w:r w:rsidR="00A43528" w:rsidRPr="00A43528">
        <w:rPr>
          <w:rFonts w:ascii="Times New Roman" w:eastAsia="SimSun" w:hAnsi="Times New Roman"/>
          <w:sz w:val="24"/>
          <w:szCs w:val="24"/>
          <w:vertAlign w:val="superscript"/>
          <w:lang w:eastAsia="zh-CN"/>
        </w:rPr>
        <w:t>*</w:t>
      </w:r>
      <w:r w:rsidR="00DA51A3" w:rsidRPr="00A43528">
        <w:rPr>
          <w:rFonts w:ascii="Times New Roman" w:eastAsia="SimSun" w:hAnsi="Times New Roman"/>
          <w:sz w:val="24"/>
          <w:szCs w:val="24"/>
          <w:lang w:eastAsia="zh-CN"/>
        </w:rPr>
        <w:t xml:space="preserve">, </w:t>
      </w:r>
      <w:r w:rsidR="00A43528" w:rsidRPr="00A43528">
        <w:rPr>
          <w:rFonts w:ascii="Times New Roman" w:eastAsia="SimSun" w:hAnsi="Times New Roman"/>
          <w:sz w:val="24"/>
          <w:szCs w:val="24"/>
          <w:lang w:eastAsia="zh-CN"/>
        </w:rPr>
        <w:t>Alessandro Antonio Porta</w:t>
      </w:r>
      <w:r w:rsidR="00A43528">
        <w:rPr>
          <w:rFonts w:ascii="Times New Roman" w:eastAsia="SimSun" w:hAnsi="Times New Roman"/>
          <w:sz w:val="24"/>
          <w:szCs w:val="24"/>
          <w:vertAlign w:val="superscript"/>
          <w:lang w:eastAsia="zh-CN"/>
        </w:rPr>
        <w:t>2</w:t>
      </w:r>
      <w:r w:rsidR="00DA51A3" w:rsidRPr="00A43528">
        <w:rPr>
          <w:rFonts w:ascii="Times New Roman" w:eastAsia="SimSun" w:hAnsi="Times New Roman"/>
          <w:sz w:val="24"/>
          <w:szCs w:val="24"/>
          <w:lang w:eastAsia="zh-CN"/>
        </w:rPr>
        <w:t xml:space="preserve">, </w:t>
      </w:r>
      <w:r w:rsidR="00A43528">
        <w:rPr>
          <w:rFonts w:ascii="Times New Roman" w:eastAsia="SimSun" w:hAnsi="Times New Roman"/>
          <w:sz w:val="24"/>
          <w:szCs w:val="24"/>
          <w:lang w:eastAsia="zh-CN"/>
        </w:rPr>
        <w:t>Fabrizio Campi</w:t>
      </w:r>
      <w:r w:rsidR="00DA51A3" w:rsidRPr="00A43528">
        <w:rPr>
          <w:rFonts w:ascii="Times New Roman" w:eastAsia="SimSun" w:hAnsi="Times New Roman"/>
          <w:sz w:val="24"/>
          <w:szCs w:val="24"/>
          <w:vertAlign w:val="superscript"/>
          <w:lang w:eastAsia="zh-CN"/>
        </w:rPr>
        <w:t>2</w:t>
      </w:r>
      <w:r w:rsidR="00A43528">
        <w:rPr>
          <w:rFonts w:ascii="Times New Roman" w:eastAsia="SimSun" w:hAnsi="Times New Roman"/>
          <w:sz w:val="24"/>
          <w:szCs w:val="24"/>
          <w:lang w:eastAsia="zh-CN"/>
        </w:rPr>
        <w:t>, Marco Derudi</w:t>
      </w:r>
      <w:r w:rsidR="00A43528">
        <w:rPr>
          <w:rFonts w:ascii="Times New Roman" w:eastAsia="SimSun" w:hAnsi="Times New Roman"/>
          <w:sz w:val="24"/>
          <w:szCs w:val="24"/>
          <w:vertAlign w:val="superscript"/>
          <w:lang w:eastAsia="zh-CN"/>
        </w:rPr>
        <w:t>1</w:t>
      </w:r>
    </w:p>
    <w:p w14:paraId="7A602332" w14:textId="43AA962F" w:rsidR="00DA51A3" w:rsidRPr="00836039" w:rsidRDefault="00DA51A3" w:rsidP="00340AF1">
      <w:pPr>
        <w:snapToGrid w:val="0"/>
        <w:spacing w:after="120"/>
        <w:jc w:val="center"/>
        <w:rPr>
          <w:rFonts w:ascii="Times New Roman" w:eastAsia="MS PGothic" w:hAnsi="Times New Roman"/>
          <w:i/>
          <w:iCs/>
          <w:sz w:val="20"/>
        </w:rPr>
      </w:pPr>
      <w:r w:rsidRPr="00836039">
        <w:rPr>
          <w:rFonts w:ascii="Times New Roman" w:eastAsia="MS PGothic" w:hAnsi="Times New Roman"/>
          <w:i/>
          <w:iCs/>
          <w:sz w:val="20"/>
        </w:rPr>
        <w:t xml:space="preserve">1 </w:t>
      </w:r>
      <w:r w:rsidR="00836039" w:rsidRPr="00836039">
        <w:rPr>
          <w:rFonts w:ascii="Times New Roman" w:eastAsia="MS PGothic" w:hAnsi="Times New Roman"/>
          <w:i/>
          <w:iCs/>
          <w:sz w:val="20"/>
        </w:rPr>
        <w:t>Politecnico di Milano, Dip.</w:t>
      </w:r>
      <w:r w:rsidR="00836039">
        <w:rPr>
          <w:rFonts w:ascii="Times New Roman" w:eastAsia="MS PGothic" w:hAnsi="Times New Roman"/>
          <w:i/>
          <w:iCs/>
          <w:sz w:val="20"/>
        </w:rPr>
        <w:t xml:space="preserve"> di Chimica, Materiali e Ingegneria Chimica “G. Natta”, via Mancinelli 7, 20131 Milano - </w:t>
      </w:r>
      <w:proofErr w:type="spellStart"/>
      <w:r w:rsidR="00836039">
        <w:rPr>
          <w:rFonts w:ascii="Times New Roman" w:eastAsia="MS PGothic" w:hAnsi="Times New Roman"/>
          <w:i/>
          <w:iCs/>
          <w:sz w:val="20"/>
        </w:rPr>
        <w:t>Italy</w:t>
      </w:r>
      <w:proofErr w:type="spellEnd"/>
      <w:r w:rsidRPr="00836039">
        <w:rPr>
          <w:rFonts w:ascii="Times New Roman" w:eastAsia="MS PGothic" w:hAnsi="Times New Roman"/>
          <w:i/>
          <w:iCs/>
          <w:sz w:val="20"/>
        </w:rPr>
        <w:t>;</w:t>
      </w:r>
      <w:r w:rsidR="00340AF1">
        <w:rPr>
          <w:rFonts w:ascii="Times New Roman" w:eastAsia="MS PGothic" w:hAnsi="Times New Roman"/>
          <w:i/>
          <w:iCs/>
          <w:sz w:val="20"/>
        </w:rPr>
        <w:t xml:space="preserve"> </w:t>
      </w:r>
      <w:r w:rsidRPr="00836039">
        <w:rPr>
          <w:rFonts w:ascii="Times New Roman" w:eastAsia="MS PGothic" w:hAnsi="Times New Roman"/>
          <w:i/>
          <w:iCs/>
          <w:sz w:val="20"/>
        </w:rPr>
        <w:t xml:space="preserve">2 </w:t>
      </w:r>
      <w:r w:rsidR="00836039">
        <w:rPr>
          <w:rFonts w:ascii="Times New Roman" w:eastAsia="MS PGothic" w:hAnsi="Times New Roman"/>
          <w:i/>
          <w:iCs/>
          <w:sz w:val="20"/>
        </w:rPr>
        <w:t xml:space="preserve">Politecnico di Milano, Dip. di Energia, via Lambruschini 4, 20156 Milano - </w:t>
      </w:r>
      <w:proofErr w:type="spellStart"/>
      <w:r w:rsidR="00836039">
        <w:rPr>
          <w:rFonts w:ascii="Times New Roman" w:eastAsia="MS PGothic" w:hAnsi="Times New Roman"/>
          <w:i/>
          <w:iCs/>
          <w:sz w:val="20"/>
        </w:rPr>
        <w:t>Italy</w:t>
      </w:r>
      <w:proofErr w:type="spellEnd"/>
    </w:p>
    <w:p w14:paraId="28AD07A8" w14:textId="2C2677BD" w:rsidR="00DA51A3" w:rsidRDefault="00DA51A3" w:rsidP="00182587">
      <w:pPr>
        <w:snapToGrid w:val="0"/>
        <w:jc w:val="center"/>
        <w:rPr>
          <w:rStyle w:val="Collegamentoipertestuale"/>
          <w:rFonts w:ascii="Times New Roman" w:eastAsia="MS PGothic" w:hAnsi="Times New Roman"/>
          <w:bCs/>
          <w:i/>
          <w:iCs/>
          <w:color w:val="auto"/>
          <w:sz w:val="20"/>
          <w:u w:val="none"/>
        </w:rPr>
      </w:pPr>
      <w:r w:rsidRPr="00C1417A">
        <w:rPr>
          <w:rFonts w:ascii="Times New Roman" w:eastAsia="MS PGothic" w:hAnsi="Times New Roman"/>
          <w:bCs/>
          <w:i/>
          <w:iCs/>
          <w:sz w:val="20"/>
        </w:rPr>
        <w:t>*</w:t>
      </w:r>
      <w:r w:rsidR="00C1417A" w:rsidRPr="00C1417A">
        <w:rPr>
          <w:rFonts w:ascii="Times New Roman" w:eastAsia="MS PGothic" w:hAnsi="Times New Roman"/>
          <w:bCs/>
          <w:i/>
          <w:iCs/>
          <w:sz w:val="20"/>
        </w:rPr>
        <w:t xml:space="preserve">Martina Mazzi </w:t>
      </w:r>
      <w:r w:rsidRPr="00C1417A">
        <w:rPr>
          <w:rFonts w:ascii="Times New Roman" w:eastAsia="MS PGothic" w:hAnsi="Times New Roman"/>
          <w:bCs/>
          <w:i/>
          <w:iCs/>
          <w:sz w:val="20"/>
          <w:lang w:eastAsia="ko-KR"/>
        </w:rPr>
        <w:t>E-Mail:</w:t>
      </w:r>
      <w:r w:rsidRPr="00C1417A">
        <w:rPr>
          <w:rFonts w:ascii="Times New Roman" w:eastAsia="MS PGothic" w:hAnsi="Times New Roman"/>
          <w:bCs/>
          <w:i/>
          <w:iCs/>
          <w:sz w:val="20"/>
        </w:rPr>
        <w:t xml:space="preserve"> </w:t>
      </w:r>
      <w:hyperlink r:id="rId8" w:history="1">
        <w:r w:rsidR="00182587" w:rsidRPr="00182587">
          <w:rPr>
            <w:rStyle w:val="Collegamentoipertestuale"/>
            <w:rFonts w:ascii="Times New Roman" w:eastAsia="MS PGothic" w:hAnsi="Times New Roman"/>
            <w:bCs/>
            <w:i/>
            <w:iCs/>
            <w:color w:val="auto"/>
            <w:sz w:val="20"/>
            <w:u w:val="none"/>
          </w:rPr>
          <w:t>martina.mazzi@polimi.it</w:t>
        </w:r>
      </w:hyperlink>
    </w:p>
    <w:p w14:paraId="1B7A77F1" w14:textId="77777777" w:rsidR="00182587" w:rsidRPr="00182587" w:rsidRDefault="00182587" w:rsidP="00906213"/>
    <w:p w14:paraId="09AA83A9" w14:textId="2D21F871" w:rsidR="00C96EDA" w:rsidRPr="00C96EDA" w:rsidRDefault="00DA51A3" w:rsidP="00C96EDA">
      <w:pPr>
        <w:snapToGrid w:val="0"/>
        <w:spacing w:line="300" w:lineRule="auto"/>
        <w:rPr>
          <w:rFonts w:ascii="Times New Roman" w:eastAsia="MS PGothic" w:hAnsi="Times New Roman"/>
          <w:b/>
          <w:bCs/>
          <w:lang w:val="en-US"/>
        </w:rPr>
      </w:pPr>
      <w:proofErr w:type="gramStart"/>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roofErr w:type="gramEnd"/>
    </w:p>
    <w:p w14:paraId="6D89A36A" w14:textId="581F3212" w:rsidR="00C96EDA" w:rsidRPr="003C4D8F" w:rsidRDefault="00C96ED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 xml:space="preserve">This abstract aims to describe the preliminary study of an experimental setup to </w:t>
      </w:r>
      <w:r w:rsidR="00792A41" w:rsidRPr="003C4D8F">
        <w:rPr>
          <w:rFonts w:ascii="Times New Roman" w:hAnsi="Times New Roman" w:cs="Times New Roman"/>
          <w:lang w:val="en-US" w:eastAsia="ko-KR"/>
        </w:rPr>
        <w:t>analyze</w:t>
      </w:r>
      <w:r w:rsidRPr="003C4D8F">
        <w:rPr>
          <w:rFonts w:ascii="Times New Roman" w:hAnsi="Times New Roman" w:cs="Times New Roman"/>
          <w:lang w:val="en-US" w:eastAsia="ko-KR"/>
        </w:rPr>
        <w:t xml:space="preserve"> the dissolution of nuclear graphite particles after accidental inhalation during decommissioning operations of graphite moderated nuclear reactors. Graphite is widely used for nuclear applications for its adequate properties, such as chemical inertness, high conductivity, good irradiation performance, corrosion resistance, good machinability, and good mechanical properties at high temperatures (Luo et al., 2004).</w:t>
      </w:r>
    </w:p>
    <w:p w14:paraId="544EFC1D" w14:textId="2B5823A8" w:rsidR="00C96EDA" w:rsidRPr="003C4D8F" w:rsidRDefault="00C96ED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 xml:space="preserve">Despite of the fact that the first unit was shut down more than thirty years ago, nowadays </w:t>
      </w:r>
      <w:r w:rsidR="00792A41" w:rsidRPr="003C4D8F">
        <w:rPr>
          <w:rFonts w:ascii="Times New Roman" w:hAnsi="Times New Roman" w:cs="Times New Roman"/>
          <w:lang w:val="en-US" w:eastAsia="ko-KR"/>
        </w:rPr>
        <w:t>most</w:t>
      </w:r>
      <w:r w:rsidRPr="003C4D8F">
        <w:rPr>
          <w:rFonts w:ascii="Times New Roman" w:hAnsi="Times New Roman" w:cs="Times New Roman"/>
          <w:lang w:val="en-US" w:eastAsia="ko-KR"/>
        </w:rPr>
        <w:t xml:space="preserve"> worldwide graphite moderated shutdown reactors </w:t>
      </w:r>
      <w:r w:rsidR="003A0C05" w:rsidRPr="003C4D8F">
        <w:rPr>
          <w:rFonts w:ascii="Times New Roman" w:hAnsi="Times New Roman" w:cs="Times New Roman"/>
          <w:lang w:val="en-US" w:eastAsia="ko-KR"/>
        </w:rPr>
        <w:t>are not</w:t>
      </w:r>
      <w:r w:rsidRPr="003C4D8F">
        <w:rPr>
          <w:rFonts w:ascii="Times New Roman" w:hAnsi="Times New Roman" w:cs="Times New Roman"/>
          <w:lang w:val="en-US" w:eastAsia="ko-KR"/>
        </w:rPr>
        <w:t xml:space="preserve"> dismantled and are just in a ‘safe store’ condition (Inno4graph</w:t>
      </w:r>
      <w:r w:rsidR="00B54A87" w:rsidRPr="003C4D8F">
        <w:rPr>
          <w:rFonts w:ascii="Times New Roman" w:hAnsi="Times New Roman" w:cs="Times New Roman"/>
          <w:lang w:val="en-US" w:eastAsia="ko-KR"/>
        </w:rPr>
        <w:t>, 2022</w:t>
      </w:r>
      <w:r w:rsidRPr="003C4D8F">
        <w:rPr>
          <w:rFonts w:ascii="Times New Roman" w:hAnsi="Times New Roman" w:cs="Times New Roman"/>
          <w:lang w:val="en-US" w:eastAsia="ko-KR"/>
        </w:rPr>
        <w:t xml:space="preserve">). Tools for dismantling of components are usually </w:t>
      </w:r>
      <w:r w:rsidR="0098556C" w:rsidRPr="003C4D8F">
        <w:rPr>
          <w:rFonts w:ascii="Times New Roman" w:hAnsi="Times New Roman" w:cs="Times New Roman"/>
          <w:lang w:val="en-US" w:eastAsia="ko-KR"/>
        </w:rPr>
        <w:t xml:space="preserve">safe and </w:t>
      </w:r>
      <w:r w:rsidRPr="003C4D8F">
        <w:rPr>
          <w:rFonts w:ascii="Times New Roman" w:hAnsi="Times New Roman" w:cs="Times New Roman"/>
          <w:lang w:val="en-US" w:eastAsia="ko-KR"/>
        </w:rPr>
        <w:t xml:space="preserve">remotely operated, but workers could be present on site, and the </w:t>
      </w:r>
      <w:r w:rsidR="0098556C" w:rsidRPr="003C4D8F">
        <w:rPr>
          <w:rFonts w:ascii="Times New Roman" w:hAnsi="Times New Roman" w:cs="Times New Roman"/>
          <w:lang w:val="en-US" w:eastAsia="ko-KR"/>
        </w:rPr>
        <w:t>eventuality</w:t>
      </w:r>
      <w:r w:rsidRPr="003C4D8F">
        <w:rPr>
          <w:rFonts w:ascii="Times New Roman" w:hAnsi="Times New Roman" w:cs="Times New Roman"/>
          <w:lang w:val="en-US" w:eastAsia="ko-KR"/>
        </w:rPr>
        <w:t xml:space="preserve"> of accidental exposure to </w:t>
      </w:r>
      <w:r w:rsidR="003A0C05" w:rsidRPr="003C4D8F">
        <w:rPr>
          <w:rFonts w:ascii="Times New Roman" w:hAnsi="Times New Roman" w:cs="Times New Roman"/>
          <w:lang w:val="en-US" w:eastAsia="ko-KR"/>
        </w:rPr>
        <w:t xml:space="preserve">highly contaminated </w:t>
      </w:r>
      <w:r w:rsidRPr="003C4D8F">
        <w:rPr>
          <w:rFonts w:ascii="Times New Roman" w:hAnsi="Times New Roman" w:cs="Times New Roman"/>
          <w:lang w:val="en-US" w:eastAsia="ko-KR"/>
        </w:rPr>
        <w:t>graphite dust</w:t>
      </w:r>
      <w:r w:rsidR="003A0C05" w:rsidRPr="003C4D8F">
        <w:rPr>
          <w:rFonts w:ascii="Times New Roman" w:hAnsi="Times New Roman" w:cs="Times New Roman"/>
          <w:lang w:val="en-US" w:eastAsia="ko-KR"/>
        </w:rPr>
        <w:t>s</w:t>
      </w:r>
      <w:r w:rsidRPr="003C4D8F">
        <w:rPr>
          <w:rFonts w:ascii="Times New Roman" w:hAnsi="Times New Roman" w:cs="Times New Roman"/>
          <w:lang w:val="en-US" w:eastAsia="ko-KR"/>
        </w:rPr>
        <w:t xml:space="preserve"> </w:t>
      </w:r>
      <w:proofErr w:type="gramStart"/>
      <w:r w:rsidR="001335BA">
        <w:rPr>
          <w:rFonts w:ascii="Times New Roman" w:hAnsi="Times New Roman" w:cs="Times New Roman"/>
          <w:lang w:val="en-US" w:eastAsia="ko-KR"/>
        </w:rPr>
        <w:t>must</w:t>
      </w:r>
      <w:r w:rsidRPr="003C4D8F">
        <w:rPr>
          <w:rFonts w:ascii="Times New Roman" w:hAnsi="Times New Roman" w:cs="Times New Roman"/>
          <w:lang w:val="en-US" w:eastAsia="ko-KR"/>
        </w:rPr>
        <w:t xml:space="preserve"> be considered</w:t>
      </w:r>
      <w:proofErr w:type="gramEnd"/>
      <w:r w:rsidRPr="003C4D8F">
        <w:rPr>
          <w:rFonts w:ascii="Times New Roman" w:hAnsi="Times New Roman" w:cs="Times New Roman"/>
          <w:lang w:val="en-US" w:eastAsia="ko-KR"/>
        </w:rPr>
        <w:t>.</w:t>
      </w:r>
    </w:p>
    <w:p w14:paraId="5203287D" w14:textId="0DC03ED5" w:rsidR="006F56CA" w:rsidRPr="003C4D8F" w:rsidRDefault="006F56C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The ICRP (International Commission on Radiological Protection) provides different dosimetry and biokinetic models, and ICRP Publication 66 and Publication 130 give a description about the Human Respiratory Tract Model. Inhaled contaminated particles can deposit on the upper or on the lower respiratory tract according to their size. The particle clearance is possible by two main mechanisms: absorptive (dissolution and adsorption to blood) and non-a</w:t>
      </w:r>
      <w:r w:rsidR="00717D63">
        <w:rPr>
          <w:rFonts w:ascii="Times New Roman" w:hAnsi="Times New Roman" w:cs="Times New Roman"/>
          <w:lang w:val="en-US" w:eastAsia="ko-KR"/>
        </w:rPr>
        <w:t>b</w:t>
      </w:r>
      <w:r w:rsidRPr="003C4D8F">
        <w:rPr>
          <w:rFonts w:ascii="Times New Roman" w:hAnsi="Times New Roman" w:cs="Times New Roman"/>
          <w:lang w:val="en-US" w:eastAsia="ko-KR"/>
        </w:rPr>
        <w:t>sorptive (physical mechanisms involving the transport to the alimentary tract with consequent excretion) (Keller et al., 2020).</w:t>
      </w:r>
    </w:p>
    <w:p w14:paraId="5E352723" w14:textId="5FF013CE" w:rsidR="006F56CA" w:rsidRPr="003C4D8F" w:rsidRDefault="006F56C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 xml:space="preserve">The research focuses on the finer fraction of particles, which can reach alveolar region of lungs, and deposit in the lung extracellular environment or </w:t>
      </w:r>
      <w:proofErr w:type="gramStart"/>
      <w:r w:rsidRPr="003C4D8F">
        <w:rPr>
          <w:rFonts w:ascii="Times New Roman" w:hAnsi="Times New Roman" w:cs="Times New Roman"/>
          <w:lang w:val="en-US" w:eastAsia="ko-KR"/>
        </w:rPr>
        <w:t>are engulfed</w:t>
      </w:r>
      <w:proofErr w:type="gramEnd"/>
      <w:r w:rsidRPr="003C4D8F">
        <w:rPr>
          <w:rFonts w:ascii="Times New Roman" w:hAnsi="Times New Roman" w:cs="Times New Roman"/>
          <w:lang w:val="en-US" w:eastAsia="ko-KR"/>
        </w:rPr>
        <w:t xml:space="preserve"> by alveolar macrophages (Hettiarachchi et al., 2019). </w:t>
      </w:r>
      <w:r w:rsidR="001335BA" w:rsidRPr="003C4D8F">
        <w:rPr>
          <w:rFonts w:ascii="Times New Roman" w:hAnsi="Times New Roman" w:cs="Times New Roman"/>
          <w:lang w:val="en-US" w:eastAsia="ko-KR"/>
        </w:rPr>
        <w:t>Therefore</w:t>
      </w:r>
      <w:r w:rsidRPr="003C4D8F">
        <w:rPr>
          <w:rFonts w:ascii="Times New Roman" w:hAnsi="Times New Roman" w:cs="Times New Roman"/>
          <w:lang w:val="en-US" w:eastAsia="ko-KR"/>
        </w:rPr>
        <w:t xml:space="preserve">, mechanisms of dissolution in these two conditions </w:t>
      </w:r>
      <w:proofErr w:type="gramStart"/>
      <w:r w:rsidR="001335BA">
        <w:rPr>
          <w:rFonts w:ascii="Times New Roman" w:hAnsi="Times New Roman" w:cs="Times New Roman"/>
          <w:lang w:val="en-US" w:eastAsia="ko-KR"/>
        </w:rPr>
        <w:t>have</w:t>
      </w:r>
      <w:r w:rsidRPr="003C4D8F">
        <w:rPr>
          <w:rFonts w:ascii="Times New Roman" w:hAnsi="Times New Roman" w:cs="Times New Roman"/>
          <w:lang w:val="en-US" w:eastAsia="ko-KR"/>
        </w:rPr>
        <w:t xml:space="preserve"> be</w:t>
      </w:r>
      <w:r w:rsidR="001335BA">
        <w:rPr>
          <w:rFonts w:ascii="Times New Roman" w:hAnsi="Times New Roman" w:cs="Times New Roman"/>
          <w:lang w:val="en-US" w:eastAsia="ko-KR"/>
        </w:rPr>
        <w:t>en</w:t>
      </w:r>
      <w:r w:rsidRPr="003C4D8F">
        <w:rPr>
          <w:rFonts w:ascii="Times New Roman" w:hAnsi="Times New Roman" w:cs="Times New Roman"/>
          <w:lang w:val="en-US" w:eastAsia="ko-KR"/>
        </w:rPr>
        <w:t xml:space="preserve"> investigated</w:t>
      </w:r>
      <w:proofErr w:type="gramEnd"/>
      <w:r w:rsidRPr="003C4D8F">
        <w:rPr>
          <w:rFonts w:ascii="Times New Roman" w:hAnsi="Times New Roman" w:cs="Times New Roman"/>
          <w:lang w:val="en-US" w:eastAsia="ko-KR"/>
        </w:rPr>
        <w:t>.</w:t>
      </w:r>
    </w:p>
    <w:p w14:paraId="382B60DA" w14:textId="77777777" w:rsidR="006F56CA" w:rsidRPr="003C4D8F" w:rsidRDefault="006F56C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Solubility of inhaled particles or compounds is an important parameter that affects the uncertainty in a hazard evaluation of airborne that deposits in the respiratory tract. Indeed, the dissolving rate of a material can affect the extent and the rate at which it remains in the site of deposition, transported to other sites (e.g. target organs) or excreted (</w:t>
      </w:r>
      <w:proofErr w:type="spellStart"/>
      <w:r w:rsidRPr="003C4D8F">
        <w:rPr>
          <w:rFonts w:ascii="Times New Roman" w:hAnsi="Times New Roman" w:cs="Times New Roman"/>
          <w:lang w:val="en-US" w:eastAsia="ko-KR"/>
        </w:rPr>
        <w:t>Ansoborlo</w:t>
      </w:r>
      <w:proofErr w:type="spellEnd"/>
      <w:r w:rsidRPr="003C4D8F">
        <w:rPr>
          <w:rFonts w:ascii="Times New Roman" w:hAnsi="Times New Roman" w:cs="Times New Roman"/>
          <w:lang w:val="en-US" w:eastAsia="ko-KR"/>
        </w:rPr>
        <w:t xml:space="preserve"> et al., 1999). </w:t>
      </w:r>
    </w:p>
    <w:p w14:paraId="1249CD10" w14:textId="7F6559A0" w:rsidR="006F56CA" w:rsidRDefault="006F56CA" w:rsidP="003C4D8F">
      <w:pPr>
        <w:pStyle w:val="Nessunaspaziatura"/>
        <w:jc w:val="both"/>
        <w:rPr>
          <w:rFonts w:ascii="Times New Roman" w:hAnsi="Times New Roman" w:cs="Times New Roman"/>
          <w:lang w:val="en-US" w:eastAsia="ko-KR"/>
        </w:rPr>
      </w:pPr>
      <w:r w:rsidRPr="003C4D8F">
        <w:rPr>
          <w:rFonts w:ascii="Times New Roman" w:hAnsi="Times New Roman" w:cs="Times New Roman"/>
          <w:lang w:val="en-US" w:eastAsia="ko-KR"/>
        </w:rPr>
        <w:t xml:space="preserve">Inhalable particles </w:t>
      </w:r>
      <w:proofErr w:type="gramStart"/>
      <w:r w:rsidRPr="003C4D8F">
        <w:rPr>
          <w:rFonts w:ascii="Times New Roman" w:hAnsi="Times New Roman" w:cs="Times New Roman"/>
          <w:lang w:val="en-US" w:eastAsia="ko-KR"/>
        </w:rPr>
        <w:t>can be classified</w:t>
      </w:r>
      <w:proofErr w:type="gramEnd"/>
      <w:r w:rsidRPr="003C4D8F">
        <w:rPr>
          <w:rFonts w:ascii="Times New Roman" w:hAnsi="Times New Roman" w:cs="Times New Roman"/>
          <w:lang w:val="en-US" w:eastAsia="ko-KR"/>
        </w:rPr>
        <w:t xml:space="preserve"> into three categories according to their dissolution rate: Fast, Moderate and Slow. This classification is a result of the assumption that each material that can be inhaled is </w:t>
      </w:r>
      <w:proofErr w:type="spellStart"/>
      <w:r w:rsidRPr="003C4D8F">
        <w:rPr>
          <w:rFonts w:ascii="Times New Roman" w:hAnsi="Times New Roman" w:cs="Times New Roman"/>
          <w:lang w:val="en-US" w:eastAsia="ko-KR"/>
        </w:rPr>
        <w:t>characterised</w:t>
      </w:r>
      <w:proofErr w:type="spellEnd"/>
      <w:r w:rsidRPr="003C4D8F">
        <w:rPr>
          <w:rFonts w:ascii="Times New Roman" w:hAnsi="Times New Roman" w:cs="Times New Roman"/>
          <w:lang w:val="en-US" w:eastAsia="ko-KR"/>
        </w:rPr>
        <w:t xml:space="preserve"> by a rapid dissolution fraction (</w:t>
      </w:r>
      <w:proofErr w:type="spellStart"/>
      <w:r w:rsidRPr="003C4D8F">
        <w:rPr>
          <w:rFonts w:ascii="Times New Roman" w:hAnsi="Times New Roman" w:cs="Times New Roman"/>
          <w:lang w:val="en-US" w:eastAsia="ko-KR"/>
        </w:rPr>
        <w:t>fr</w:t>
      </w:r>
      <w:proofErr w:type="spellEnd"/>
      <w:r w:rsidRPr="003C4D8F">
        <w:rPr>
          <w:rFonts w:ascii="Times New Roman" w:hAnsi="Times New Roman" w:cs="Times New Roman"/>
          <w:lang w:val="en-US" w:eastAsia="ko-KR"/>
        </w:rPr>
        <w:t xml:space="preserve">) with the dissolution rate </w:t>
      </w:r>
      <w:proofErr w:type="spellStart"/>
      <w:r w:rsidRPr="003C4D8F">
        <w:rPr>
          <w:rFonts w:ascii="Times New Roman" w:hAnsi="Times New Roman" w:cs="Times New Roman"/>
          <w:lang w:val="en-US" w:eastAsia="ko-KR"/>
        </w:rPr>
        <w:t>sr</w:t>
      </w:r>
      <w:proofErr w:type="spellEnd"/>
      <w:r w:rsidRPr="003C4D8F">
        <w:rPr>
          <w:rFonts w:ascii="Times New Roman" w:hAnsi="Times New Roman" w:cs="Times New Roman"/>
          <w:lang w:val="en-US" w:eastAsia="ko-KR"/>
        </w:rPr>
        <w:t xml:space="preserve"> and a slow dissolution fraction (fs) with dissolution rate ss, their values are reported in Table 1 (Paquet, 2019).  </w:t>
      </w:r>
    </w:p>
    <w:p w14:paraId="6E2C4655" w14:textId="77777777" w:rsidR="003C4D8F" w:rsidRPr="003C4D8F" w:rsidRDefault="003C4D8F" w:rsidP="003C4D8F">
      <w:pPr>
        <w:pStyle w:val="Nessunaspaziatura"/>
        <w:jc w:val="both"/>
        <w:rPr>
          <w:rFonts w:ascii="Times New Roman" w:hAnsi="Times New Roman" w:cs="Times New Roman"/>
          <w:lang w:val="en-US" w:eastAsia="ko-KR"/>
        </w:rPr>
      </w:pPr>
    </w:p>
    <w:p w14:paraId="7B2A289D" w14:textId="66796E2A" w:rsidR="006F56CA" w:rsidRPr="0064024B" w:rsidRDefault="0064024B" w:rsidP="0064024B">
      <w:pPr>
        <w:pStyle w:val="Didascalia"/>
        <w:jc w:val="center"/>
        <w:rPr>
          <w:rFonts w:ascii="Times New Roman" w:eastAsia="MS PGothic" w:hAnsi="Times New Roman" w:cs="Times New Roman"/>
          <w:i w:val="0"/>
          <w:iCs w:val="0"/>
          <w:color w:val="auto"/>
          <w:lang w:val="en-GB" w:eastAsia="ko-KR"/>
        </w:rPr>
      </w:pPr>
      <w:r w:rsidRPr="00666346">
        <w:rPr>
          <w:rFonts w:ascii="Times New Roman" w:hAnsi="Times New Roman" w:cs="Times New Roman"/>
          <w:b/>
          <w:bCs/>
          <w:i w:val="0"/>
          <w:iCs w:val="0"/>
          <w:color w:val="auto"/>
          <w:lang w:val="en-GB"/>
        </w:rPr>
        <w:t>Table 1.</w:t>
      </w:r>
      <w:r w:rsidRPr="0064024B">
        <w:rPr>
          <w:rFonts w:ascii="Times New Roman" w:hAnsi="Times New Roman" w:cs="Times New Roman"/>
          <w:i w:val="0"/>
          <w:iCs w:val="0"/>
          <w:color w:val="auto"/>
          <w:lang w:val="en-GB"/>
        </w:rPr>
        <w:t xml:space="preserve"> Dissolution fractions and rates values according to classification of ICRP</w:t>
      </w:r>
      <w:r w:rsidR="00EF0C54">
        <w:rPr>
          <w:rFonts w:ascii="Times New Roman" w:hAnsi="Times New Roman" w:cs="Times New Roman"/>
          <w:i w:val="0"/>
          <w:iCs w:val="0"/>
          <w:color w:val="auto"/>
          <w:lang w:val="en-GB"/>
        </w:rPr>
        <w:t xml:space="preserve"> Publication</w:t>
      </w:r>
      <w:r w:rsidRPr="0064024B">
        <w:rPr>
          <w:rFonts w:ascii="Times New Roman" w:hAnsi="Times New Roman" w:cs="Times New Roman"/>
          <w:i w:val="0"/>
          <w:iCs w:val="0"/>
          <w:color w:val="auto"/>
          <w:lang w:val="en-GB"/>
        </w:rPr>
        <w:t xml:space="preserve"> 130</w:t>
      </w:r>
    </w:p>
    <w:tbl>
      <w:tblPr>
        <w:tblStyle w:val="Grigliatabella"/>
        <w:tblW w:w="0" w:type="auto"/>
        <w:tblLook w:val="04A0" w:firstRow="1" w:lastRow="0" w:firstColumn="1" w:lastColumn="0" w:noHBand="0" w:noVBand="1"/>
      </w:tblPr>
      <w:tblGrid>
        <w:gridCol w:w="1925"/>
        <w:gridCol w:w="1925"/>
        <w:gridCol w:w="1926"/>
        <w:gridCol w:w="1926"/>
        <w:gridCol w:w="1926"/>
      </w:tblGrid>
      <w:tr w:rsidR="002E6A55" w:rsidRPr="002E6A55" w14:paraId="02BA3891" w14:textId="77777777" w:rsidTr="002E6A55">
        <w:tc>
          <w:tcPr>
            <w:tcW w:w="1925" w:type="dxa"/>
          </w:tcPr>
          <w:p w14:paraId="54C16AF5" w14:textId="77777777" w:rsidR="002E6A55" w:rsidRPr="002E6A55" w:rsidRDefault="002E6A55" w:rsidP="00EC060D">
            <w:pPr>
              <w:snapToGrid w:val="0"/>
              <w:spacing w:line="300" w:lineRule="auto"/>
              <w:jc w:val="both"/>
              <w:rPr>
                <w:rFonts w:ascii="Times New Roman" w:eastAsia="MS PGothic" w:hAnsi="Times New Roman"/>
                <w:lang w:val="en-US" w:eastAsia="ko-KR"/>
              </w:rPr>
            </w:pPr>
          </w:p>
        </w:tc>
        <w:tc>
          <w:tcPr>
            <w:tcW w:w="1925" w:type="dxa"/>
          </w:tcPr>
          <w:p w14:paraId="1B3126DA" w14:textId="77777777" w:rsidR="002E6A55" w:rsidRPr="002E6A55" w:rsidRDefault="002E6A55" w:rsidP="00EC060D">
            <w:pPr>
              <w:snapToGrid w:val="0"/>
              <w:spacing w:line="300" w:lineRule="auto"/>
              <w:jc w:val="both"/>
              <w:rPr>
                <w:rFonts w:ascii="Times New Roman" w:eastAsia="MS PGothic" w:hAnsi="Times New Roman"/>
                <w:lang w:val="en-US" w:eastAsia="ko-KR"/>
              </w:rPr>
            </w:pPr>
            <w:proofErr w:type="spellStart"/>
            <w:r w:rsidRPr="002E6A55">
              <w:rPr>
                <w:rFonts w:ascii="Times New Roman" w:eastAsia="MS PGothic" w:hAnsi="Times New Roman"/>
                <w:lang w:val="en-US" w:eastAsia="ko-KR"/>
              </w:rPr>
              <w:t>fr</w:t>
            </w:r>
            <w:proofErr w:type="spellEnd"/>
          </w:p>
        </w:tc>
        <w:tc>
          <w:tcPr>
            <w:tcW w:w="1926" w:type="dxa"/>
          </w:tcPr>
          <w:p w14:paraId="47AC379C"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fs</w:t>
            </w:r>
          </w:p>
        </w:tc>
        <w:tc>
          <w:tcPr>
            <w:tcW w:w="1926" w:type="dxa"/>
          </w:tcPr>
          <w:p w14:paraId="34DE4147" w14:textId="0FAA022B" w:rsidR="002E6A55" w:rsidRPr="002E6A55" w:rsidRDefault="002E6A55" w:rsidP="00EC060D">
            <w:pPr>
              <w:snapToGrid w:val="0"/>
              <w:spacing w:line="300" w:lineRule="auto"/>
              <w:jc w:val="both"/>
              <w:rPr>
                <w:rFonts w:ascii="Times New Roman" w:eastAsia="MS PGothic" w:hAnsi="Times New Roman"/>
                <w:lang w:val="en-US" w:eastAsia="ko-KR"/>
              </w:rPr>
            </w:pPr>
            <w:proofErr w:type="spellStart"/>
            <w:r w:rsidRPr="002E6A55">
              <w:rPr>
                <w:rFonts w:ascii="Times New Roman" w:eastAsia="MS PGothic" w:hAnsi="Times New Roman"/>
                <w:lang w:val="en-US" w:eastAsia="ko-KR"/>
              </w:rPr>
              <w:t>sr</w:t>
            </w:r>
            <w:proofErr w:type="spellEnd"/>
            <w:r w:rsidRPr="002E6A55">
              <w:rPr>
                <w:rFonts w:ascii="Times New Roman" w:eastAsia="MS PGothic" w:hAnsi="Times New Roman"/>
                <w:lang w:val="en-US" w:eastAsia="ko-KR"/>
              </w:rPr>
              <w:t xml:space="preserve"> (day</w:t>
            </w:r>
            <w:r w:rsidR="0064024B">
              <w:rPr>
                <w:rFonts w:ascii="Times New Roman" w:eastAsia="MS PGothic" w:hAnsi="Times New Roman"/>
                <w:vertAlign w:val="superscript"/>
                <w:lang w:val="en-US" w:eastAsia="ko-KR"/>
              </w:rPr>
              <w:t>-1</w:t>
            </w:r>
            <w:r w:rsidRPr="002E6A55">
              <w:rPr>
                <w:rFonts w:ascii="Times New Roman" w:eastAsia="MS PGothic" w:hAnsi="Times New Roman"/>
                <w:lang w:val="en-US" w:eastAsia="ko-KR"/>
              </w:rPr>
              <w:t>)</w:t>
            </w:r>
          </w:p>
        </w:tc>
        <w:tc>
          <w:tcPr>
            <w:tcW w:w="1926" w:type="dxa"/>
          </w:tcPr>
          <w:p w14:paraId="4D7AFFF5" w14:textId="6EC80535"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ss (day</w:t>
            </w:r>
            <w:r w:rsidR="0064024B">
              <w:rPr>
                <w:rFonts w:ascii="Times New Roman" w:eastAsia="MS PGothic" w:hAnsi="Times New Roman"/>
                <w:vertAlign w:val="superscript"/>
                <w:lang w:val="en-US" w:eastAsia="ko-KR"/>
              </w:rPr>
              <w:t>-1</w:t>
            </w:r>
            <w:r w:rsidRPr="002E6A55">
              <w:rPr>
                <w:rFonts w:ascii="Times New Roman" w:eastAsia="MS PGothic" w:hAnsi="Times New Roman"/>
                <w:lang w:val="en-US" w:eastAsia="ko-KR"/>
              </w:rPr>
              <w:t>)</w:t>
            </w:r>
          </w:p>
        </w:tc>
      </w:tr>
      <w:tr w:rsidR="002E6A55" w:rsidRPr="002E6A55" w14:paraId="6485E419" w14:textId="77777777" w:rsidTr="002E6A55">
        <w:tc>
          <w:tcPr>
            <w:tcW w:w="1925" w:type="dxa"/>
          </w:tcPr>
          <w:p w14:paraId="3D18CEFE"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F</w:t>
            </w:r>
          </w:p>
        </w:tc>
        <w:tc>
          <w:tcPr>
            <w:tcW w:w="1925" w:type="dxa"/>
          </w:tcPr>
          <w:p w14:paraId="7BC9C894"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1.0</w:t>
            </w:r>
          </w:p>
        </w:tc>
        <w:tc>
          <w:tcPr>
            <w:tcW w:w="1926" w:type="dxa"/>
          </w:tcPr>
          <w:p w14:paraId="0720D29A"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w:t>
            </w:r>
          </w:p>
        </w:tc>
        <w:tc>
          <w:tcPr>
            <w:tcW w:w="1926" w:type="dxa"/>
          </w:tcPr>
          <w:p w14:paraId="113C02BD"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30</w:t>
            </w:r>
          </w:p>
        </w:tc>
        <w:tc>
          <w:tcPr>
            <w:tcW w:w="1926" w:type="dxa"/>
          </w:tcPr>
          <w:p w14:paraId="4641C741"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w:t>
            </w:r>
          </w:p>
        </w:tc>
      </w:tr>
      <w:tr w:rsidR="002E6A55" w:rsidRPr="002E6A55" w14:paraId="723D392C" w14:textId="77777777" w:rsidTr="002E6A55">
        <w:tc>
          <w:tcPr>
            <w:tcW w:w="1925" w:type="dxa"/>
          </w:tcPr>
          <w:p w14:paraId="7F8C8AF7"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M</w:t>
            </w:r>
          </w:p>
        </w:tc>
        <w:tc>
          <w:tcPr>
            <w:tcW w:w="1925" w:type="dxa"/>
          </w:tcPr>
          <w:p w14:paraId="4DBC178C"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0.2</w:t>
            </w:r>
          </w:p>
        </w:tc>
        <w:tc>
          <w:tcPr>
            <w:tcW w:w="1926" w:type="dxa"/>
          </w:tcPr>
          <w:p w14:paraId="43E02C67"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0.8</w:t>
            </w:r>
          </w:p>
        </w:tc>
        <w:tc>
          <w:tcPr>
            <w:tcW w:w="1926" w:type="dxa"/>
          </w:tcPr>
          <w:p w14:paraId="0A143D65"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3</w:t>
            </w:r>
          </w:p>
        </w:tc>
        <w:tc>
          <w:tcPr>
            <w:tcW w:w="1926" w:type="dxa"/>
          </w:tcPr>
          <w:p w14:paraId="4583F43A"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0.005</w:t>
            </w:r>
          </w:p>
        </w:tc>
      </w:tr>
      <w:tr w:rsidR="002E6A55" w:rsidRPr="002E6A55" w14:paraId="79B29987" w14:textId="77777777" w:rsidTr="002E6A55">
        <w:tc>
          <w:tcPr>
            <w:tcW w:w="1925" w:type="dxa"/>
          </w:tcPr>
          <w:p w14:paraId="31C7409A"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S</w:t>
            </w:r>
          </w:p>
        </w:tc>
        <w:tc>
          <w:tcPr>
            <w:tcW w:w="1925" w:type="dxa"/>
          </w:tcPr>
          <w:p w14:paraId="440611E9"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0.01</w:t>
            </w:r>
          </w:p>
        </w:tc>
        <w:tc>
          <w:tcPr>
            <w:tcW w:w="1926" w:type="dxa"/>
          </w:tcPr>
          <w:p w14:paraId="37E9F9CD"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0.99</w:t>
            </w:r>
          </w:p>
        </w:tc>
        <w:tc>
          <w:tcPr>
            <w:tcW w:w="1926" w:type="dxa"/>
          </w:tcPr>
          <w:p w14:paraId="2621055E"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3</w:t>
            </w:r>
          </w:p>
        </w:tc>
        <w:tc>
          <w:tcPr>
            <w:tcW w:w="1926" w:type="dxa"/>
          </w:tcPr>
          <w:p w14:paraId="5BD79D18" w14:textId="77777777" w:rsidR="002E6A55" w:rsidRPr="002E6A55" w:rsidRDefault="002E6A55" w:rsidP="00EC060D">
            <w:pPr>
              <w:snapToGrid w:val="0"/>
              <w:spacing w:line="300" w:lineRule="auto"/>
              <w:jc w:val="both"/>
              <w:rPr>
                <w:rFonts w:ascii="Times New Roman" w:eastAsia="MS PGothic" w:hAnsi="Times New Roman"/>
                <w:lang w:val="en-US" w:eastAsia="ko-KR"/>
              </w:rPr>
            </w:pPr>
            <w:r w:rsidRPr="002E6A55">
              <w:rPr>
                <w:rFonts w:ascii="Times New Roman" w:eastAsia="MS PGothic" w:hAnsi="Times New Roman"/>
                <w:lang w:val="en-US" w:eastAsia="ko-KR"/>
              </w:rPr>
              <w:t>0.0001</w:t>
            </w:r>
          </w:p>
        </w:tc>
      </w:tr>
    </w:tbl>
    <w:p w14:paraId="081031E2" w14:textId="77777777" w:rsidR="006F56CA" w:rsidRPr="006F56CA" w:rsidRDefault="006F56CA" w:rsidP="006F56CA">
      <w:pPr>
        <w:snapToGrid w:val="0"/>
        <w:spacing w:line="300" w:lineRule="auto"/>
        <w:jc w:val="both"/>
        <w:rPr>
          <w:rFonts w:ascii="Times New Roman" w:eastAsia="MS PGothic" w:hAnsi="Times New Roman"/>
          <w:lang w:val="en-US" w:eastAsia="ko-KR"/>
        </w:rPr>
      </w:pPr>
    </w:p>
    <w:p w14:paraId="70565B81" w14:textId="77777777" w:rsidR="006F56CA" w:rsidRPr="00090CD6" w:rsidRDefault="006F56CA" w:rsidP="00090CD6">
      <w:pPr>
        <w:pStyle w:val="Nessunaspaziatura"/>
        <w:jc w:val="both"/>
        <w:rPr>
          <w:rFonts w:ascii="Times New Roman" w:hAnsi="Times New Roman" w:cs="Times New Roman"/>
          <w:lang w:val="en-US" w:eastAsia="ko-KR"/>
        </w:rPr>
      </w:pPr>
      <w:r w:rsidRPr="00090CD6">
        <w:rPr>
          <w:rFonts w:ascii="Times New Roman" w:hAnsi="Times New Roman" w:cs="Times New Roman"/>
          <w:lang w:val="en-US" w:eastAsia="ko-KR"/>
        </w:rPr>
        <w:t xml:space="preserve">In vivo data are the most reliable since the lung is a dynamic system, but developing an in vitro model has a </w:t>
      </w:r>
      <w:proofErr w:type="gramStart"/>
      <w:r w:rsidRPr="00090CD6">
        <w:rPr>
          <w:rFonts w:ascii="Times New Roman" w:hAnsi="Times New Roman" w:cs="Times New Roman"/>
          <w:lang w:val="en-US" w:eastAsia="ko-KR"/>
        </w:rPr>
        <w:t>really high</w:t>
      </w:r>
      <w:proofErr w:type="gramEnd"/>
      <w:r w:rsidRPr="00090CD6">
        <w:rPr>
          <w:rFonts w:ascii="Times New Roman" w:hAnsi="Times New Roman" w:cs="Times New Roman"/>
          <w:lang w:val="en-US" w:eastAsia="ko-KR"/>
        </w:rPr>
        <w:t xml:space="preserve"> importance because it could simplify the collection of data about different compounds and currently there are not standard procedures for in-vitro dissolution simulation. Moreover, it would be coherent with 3R </w:t>
      </w:r>
      <w:r w:rsidRPr="00090CD6">
        <w:rPr>
          <w:rFonts w:ascii="Times New Roman" w:hAnsi="Times New Roman" w:cs="Times New Roman"/>
          <w:lang w:val="en-US" w:eastAsia="ko-KR"/>
        </w:rPr>
        <w:lastRenderedPageBreak/>
        <w:t>concept (Replacement, Refinement, and Reduction in the use of animals in science) with the aim of avoiding the infliction of unnecessary pain and other significantly unpleasant feelings to animals (Fröhlich, 2021).</w:t>
      </w:r>
    </w:p>
    <w:p w14:paraId="0871BF31" w14:textId="57FF5BB1"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4FC419AB" w14:textId="77777777" w:rsidR="003C4D8F" w:rsidRPr="00D86854" w:rsidRDefault="003C4D8F" w:rsidP="00D86854">
      <w:pPr>
        <w:pStyle w:val="Nessunaspaziatura"/>
        <w:jc w:val="both"/>
        <w:rPr>
          <w:rFonts w:ascii="Times New Roman" w:hAnsi="Times New Roman" w:cs="Times New Roman"/>
          <w:lang w:val="en-US"/>
        </w:rPr>
      </w:pPr>
      <w:r w:rsidRPr="00D86854">
        <w:rPr>
          <w:rFonts w:ascii="Times New Roman" w:hAnsi="Times New Roman" w:cs="Times New Roman"/>
          <w:lang w:val="en-US"/>
        </w:rPr>
        <w:t xml:space="preserve">The developed experimental setup is dynamic </w:t>
      </w:r>
      <w:proofErr w:type="gramStart"/>
      <w:r w:rsidRPr="00D86854">
        <w:rPr>
          <w:rFonts w:ascii="Times New Roman" w:hAnsi="Times New Roman" w:cs="Times New Roman"/>
          <w:lang w:val="en-US"/>
        </w:rPr>
        <w:t>to better reproduce</w:t>
      </w:r>
      <w:proofErr w:type="gramEnd"/>
      <w:r w:rsidRPr="00D86854">
        <w:rPr>
          <w:rFonts w:ascii="Times New Roman" w:hAnsi="Times New Roman" w:cs="Times New Roman"/>
          <w:lang w:val="en-US"/>
        </w:rPr>
        <w:t xml:space="preserve"> lung environment.</w:t>
      </w:r>
    </w:p>
    <w:p w14:paraId="38B8125D" w14:textId="3621A5E1" w:rsidR="008D4D2E" w:rsidRPr="00D86854" w:rsidRDefault="003C4D8F" w:rsidP="00D86854">
      <w:pPr>
        <w:pStyle w:val="Nessunaspaziatura"/>
        <w:jc w:val="both"/>
        <w:rPr>
          <w:rFonts w:ascii="Times New Roman" w:hAnsi="Times New Roman" w:cs="Times New Roman"/>
          <w:lang w:val="en-US"/>
        </w:rPr>
      </w:pPr>
      <w:r w:rsidRPr="00D86854">
        <w:rPr>
          <w:rFonts w:ascii="Times New Roman" w:hAnsi="Times New Roman" w:cs="Times New Roman"/>
          <w:lang w:val="en-US"/>
        </w:rPr>
        <w:t xml:space="preserve">The system consists of two </w:t>
      </w:r>
      <w:r w:rsidR="001335BA" w:rsidRPr="00D86854">
        <w:rPr>
          <w:rFonts w:ascii="Times New Roman" w:hAnsi="Times New Roman" w:cs="Times New Roman"/>
          <w:lang w:val="en-US"/>
        </w:rPr>
        <w:t>chambers, which</w:t>
      </w:r>
      <w:r w:rsidRPr="00D86854">
        <w:rPr>
          <w:rFonts w:ascii="Times New Roman" w:hAnsi="Times New Roman" w:cs="Times New Roman"/>
          <w:lang w:val="en-US"/>
        </w:rPr>
        <w:t xml:space="preserve"> are part of a circuit, and, in both of them, a membrane </w:t>
      </w:r>
      <w:proofErr w:type="gramStart"/>
      <w:r w:rsidRPr="00D86854">
        <w:rPr>
          <w:rFonts w:ascii="Times New Roman" w:hAnsi="Times New Roman" w:cs="Times New Roman"/>
          <w:lang w:val="en-US"/>
        </w:rPr>
        <w:t>is inserted</w:t>
      </w:r>
      <w:proofErr w:type="gramEnd"/>
      <w:r w:rsidRPr="00D86854">
        <w:rPr>
          <w:rFonts w:ascii="Times New Roman" w:hAnsi="Times New Roman" w:cs="Times New Roman"/>
          <w:lang w:val="en-US"/>
        </w:rPr>
        <w:t xml:space="preserve"> at a certain height.</w:t>
      </w:r>
      <w:r w:rsidR="008D4D2E" w:rsidRPr="00D86854">
        <w:rPr>
          <w:rFonts w:ascii="Times New Roman" w:hAnsi="Times New Roman" w:cs="Times New Roman"/>
          <w:lang w:val="en-US"/>
        </w:rPr>
        <w:t xml:space="preserve"> </w:t>
      </w:r>
    </w:p>
    <w:p w14:paraId="14F07895" w14:textId="68548FCC" w:rsidR="000A6F99" w:rsidRPr="00D86854" w:rsidRDefault="000A6F99" w:rsidP="00D86854">
      <w:pPr>
        <w:pStyle w:val="Nessunaspaziatura"/>
        <w:jc w:val="both"/>
        <w:rPr>
          <w:rFonts w:ascii="Times New Roman" w:hAnsi="Times New Roman" w:cs="Times New Roman"/>
          <w:lang w:val="en-US"/>
        </w:rPr>
      </w:pPr>
      <w:r w:rsidRPr="00D86854">
        <w:rPr>
          <w:rFonts w:ascii="Times New Roman" w:hAnsi="Times New Roman" w:cs="Times New Roman"/>
          <w:lang w:val="en-US"/>
        </w:rPr>
        <w:t xml:space="preserve">The chambers </w:t>
      </w:r>
      <w:proofErr w:type="gramStart"/>
      <w:r w:rsidRPr="00D86854">
        <w:rPr>
          <w:rFonts w:ascii="Times New Roman" w:hAnsi="Times New Roman" w:cs="Times New Roman"/>
          <w:lang w:val="en-US"/>
        </w:rPr>
        <w:t>are designed</w:t>
      </w:r>
      <w:proofErr w:type="gramEnd"/>
      <w:r w:rsidRPr="00D86854">
        <w:rPr>
          <w:rFonts w:ascii="Times New Roman" w:hAnsi="Times New Roman" w:cs="Times New Roman"/>
          <w:lang w:val="en-US"/>
        </w:rPr>
        <w:t xml:space="preserve"> with the aid of the </w:t>
      </w:r>
      <w:r w:rsidR="007E343B" w:rsidRPr="00D86854">
        <w:rPr>
          <w:rFonts w:ascii="Times New Roman" w:hAnsi="Times New Roman" w:cs="Times New Roman"/>
          <w:lang w:val="en-US"/>
        </w:rPr>
        <w:t xml:space="preserve">software </w:t>
      </w:r>
      <w:proofErr w:type="spellStart"/>
      <w:r w:rsidR="007E343B" w:rsidRPr="00D86854">
        <w:rPr>
          <w:rFonts w:ascii="Times New Roman" w:hAnsi="Times New Roman" w:cs="Times New Roman"/>
          <w:lang w:val="en-US"/>
        </w:rPr>
        <w:t>Solidworks</w:t>
      </w:r>
      <w:proofErr w:type="spellEnd"/>
      <w:r w:rsidR="007E343B" w:rsidRPr="00D86854">
        <w:rPr>
          <w:rFonts w:ascii="Times New Roman" w:hAnsi="Times New Roman" w:cs="Times New Roman"/>
          <w:lang w:val="en-US"/>
        </w:rPr>
        <w:t xml:space="preserve"> and 3D printed.</w:t>
      </w:r>
    </w:p>
    <w:p w14:paraId="42ED84EF" w14:textId="43E56C19" w:rsidR="003C4D8F" w:rsidRPr="00D86854" w:rsidRDefault="003C4D8F" w:rsidP="00D86854">
      <w:pPr>
        <w:pStyle w:val="Nessunaspaziatura"/>
        <w:jc w:val="both"/>
        <w:rPr>
          <w:rFonts w:ascii="Times New Roman" w:hAnsi="Times New Roman" w:cs="Times New Roman"/>
          <w:lang w:val="en-US"/>
        </w:rPr>
      </w:pPr>
      <w:r w:rsidRPr="00D86854">
        <w:rPr>
          <w:rFonts w:ascii="Times New Roman" w:hAnsi="Times New Roman" w:cs="Times New Roman"/>
          <w:lang w:val="en-US"/>
        </w:rPr>
        <w:t xml:space="preserve">On the </w:t>
      </w:r>
      <w:proofErr w:type="gramStart"/>
      <w:r w:rsidRPr="00D86854">
        <w:rPr>
          <w:rFonts w:ascii="Times New Roman" w:hAnsi="Times New Roman" w:cs="Times New Roman"/>
          <w:lang w:val="en-US"/>
        </w:rPr>
        <w:t>membrane</w:t>
      </w:r>
      <w:proofErr w:type="gramEnd"/>
      <w:r w:rsidRPr="00D86854">
        <w:rPr>
          <w:rFonts w:ascii="Times New Roman" w:hAnsi="Times New Roman" w:cs="Times New Roman"/>
          <w:lang w:val="en-US"/>
        </w:rPr>
        <w:t xml:space="preserve"> the compound of interest is deposited and above </w:t>
      </w:r>
      <w:r w:rsidR="008D4D2E" w:rsidRPr="00D86854">
        <w:rPr>
          <w:rFonts w:ascii="Times New Roman" w:hAnsi="Times New Roman" w:cs="Times New Roman"/>
          <w:lang w:val="en-US"/>
        </w:rPr>
        <w:t>it</w:t>
      </w:r>
      <w:r w:rsidRPr="00D86854">
        <w:rPr>
          <w:rFonts w:ascii="Times New Roman" w:hAnsi="Times New Roman" w:cs="Times New Roman"/>
          <w:lang w:val="en-US"/>
        </w:rPr>
        <w:t xml:space="preserve"> a fluid is inserted. In one </w:t>
      </w:r>
      <w:proofErr w:type="gramStart"/>
      <w:r w:rsidRPr="00D86854">
        <w:rPr>
          <w:rFonts w:ascii="Times New Roman" w:hAnsi="Times New Roman" w:cs="Times New Roman"/>
          <w:lang w:val="en-US"/>
        </w:rPr>
        <w:t>chamber</w:t>
      </w:r>
      <w:proofErr w:type="gramEnd"/>
      <w:r w:rsidRPr="00D86854">
        <w:rPr>
          <w:rFonts w:ascii="Times New Roman" w:hAnsi="Times New Roman" w:cs="Times New Roman"/>
          <w:lang w:val="en-US"/>
        </w:rPr>
        <w:t xml:space="preserve"> the fluid is SUF (Serum Ultrafiltrate Fluid), which simulates extracellular fluid of alveoli with pH 7.2-7.4; in the other chamber PSF (</w:t>
      </w:r>
      <w:proofErr w:type="spellStart"/>
      <w:r w:rsidRPr="00D86854">
        <w:rPr>
          <w:rFonts w:ascii="Times New Roman" w:hAnsi="Times New Roman" w:cs="Times New Roman"/>
          <w:lang w:val="en-US"/>
        </w:rPr>
        <w:t>Phagolisosme</w:t>
      </w:r>
      <w:proofErr w:type="spellEnd"/>
      <w:r w:rsidRPr="00D86854">
        <w:rPr>
          <w:rFonts w:ascii="Times New Roman" w:hAnsi="Times New Roman" w:cs="Times New Roman"/>
          <w:lang w:val="en-US"/>
        </w:rPr>
        <w:t xml:space="preserve"> Simulant Fluid) is inserted, and it simulates the environment inside macrophages with pH 4.5. Under the membrane</w:t>
      </w:r>
      <w:r w:rsidR="001335BA">
        <w:rPr>
          <w:rFonts w:ascii="Times New Roman" w:hAnsi="Times New Roman" w:cs="Times New Roman"/>
          <w:lang w:val="en-US"/>
        </w:rPr>
        <w:t>,</w:t>
      </w:r>
      <w:r w:rsidRPr="00D86854">
        <w:rPr>
          <w:rFonts w:ascii="Times New Roman" w:hAnsi="Times New Roman" w:cs="Times New Roman"/>
          <w:lang w:val="en-US"/>
        </w:rPr>
        <w:t xml:space="preserve"> Human Body Plasma Simulant (HBPS) circulates for the presence of a </w:t>
      </w:r>
      <w:r w:rsidR="00260994" w:rsidRPr="00D86854">
        <w:rPr>
          <w:rFonts w:ascii="Times New Roman" w:hAnsi="Times New Roman" w:cs="Times New Roman"/>
          <w:lang w:val="en-US"/>
        </w:rPr>
        <w:t>perista</w:t>
      </w:r>
      <w:r w:rsidR="00260994">
        <w:rPr>
          <w:rFonts w:ascii="Times New Roman" w:hAnsi="Times New Roman" w:cs="Times New Roman"/>
          <w:lang w:val="en-US"/>
        </w:rPr>
        <w:t>l</w:t>
      </w:r>
      <w:r w:rsidR="00260994" w:rsidRPr="00D86854">
        <w:rPr>
          <w:rFonts w:ascii="Times New Roman" w:hAnsi="Times New Roman" w:cs="Times New Roman"/>
          <w:lang w:val="en-US"/>
        </w:rPr>
        <w:t>tic</w:t>
      </w:r>
      <w:r w:rsidRPr="00D86854">
        <w:rPr>
          <w:rFonts w:ascii="Times New Roman" w:hAnsi="Times New Roman" w:cs="Times New Roman"/>
          <w:lang w:val="en-US"/>
        </w:rPr>
        <w:t xml:space="preserve"> pump and removes dissolved particles, acting as blood in pulmonary capillaries.</w:t>
      </w:r>
    </w:p>
    <w:p w14:paraId="165A2472" w14:textId="5A4E2A0C" w:rsidR="003C4D8F" w:rsidRDefault="00AC2C6E" w:rsidP="00D86854">
      <w:pPr>
        <w:pStyle w:val="Nessunaspaziatura"/>
        <w:jc w:val="both"/>
        <w:rPr>
          <w:rFonts w:ascii="Times New Roman" w:eastAsia="MS PGothic" w:hAnsi="Times New Roman" w:cs="Times New Roman"/>
          <w:lang w:val="en-US"/>
        </w:rPr>
      </w:pPr>
      <w:r w:rsidRPr="00D86854">
        <w:rPr>
          <w:rFonts w:ascii="Times New Roman" w:eastAsia="MS PGothic" w:hAnsi="Times New Roman" w:cs="Times New Roman"/>
          <w:lang w:val="en-US"/>
        </w:rPr>
        <w:t xml:space="preserve">The system </w:t>
      </w:r>
      <w:proofErr w:type="gramStart"/>
      <w:r w:rsidRPr="00D86854">
        <w:rPr>
          <w:rFonts w:ascii="Times New Roman" w:eastAsia="MS PGothic" w:hAnsi="Times New Roman" w:cs="Times New Roman"/>
          <w:lang w:val="en-US"/>
        </w:rPr>
        <w:t>is validated</w:t>
      </w:r>
      <w:proofErr w:type="gramEnd"/>
      <w:r w:rsidRPr="00D86854">
        <w:rPr>
          <w:rFonts w:ascii="Times New Roman" w:eastAsia="MS PGothic" w:hAnsi="Times New Roman" w:cs="Times New Roman"/>
          <w:lang w:val="en-US"/>
        </w:rPr>
        <w:t xml:space="preserve"> using as </w:t>
      </w:r>
      <w:r w:rsidR="001335BA">
        <w:rPr>
          <w:rFonts w:ascii="Times New Roman" w:eastAsia="MS PGothic" w:hAnsi="Times New Roman" w:cs="Times New Roman"/>
          <w:lang w:val="en-US"/>
        </w:rPr>
        <w:t>reference material</w:t>
      </w:r>
      <w:r w:rsidRPr="00D86854">
        <w:rPr>
          <w:rFonts w:ascii="Times New Roman" w:eastAsia="MS PGothic" w:hAnsi="Times New Roman" w:cs="Times New Roman"/>
          <w:lang w:val="en-US"/>
        </w:rPr>
        <w:t xml:space="preserve"> BaSO</w:t>
      </w:r>
      <w:r w:rsidRPr="00D86854">
        <w:rPr>
          <w:rFonts w:ascii="Times New Roman" w:eastAsia="MS PGothic" w:hAnsi="Times New Roman" w:cs="Times New Roman"/>
          <w:vertAlign w:val="subscript"/>
          <w:lang w:val="en-US"/>
        </w:rPr>
        <w:t>4</w:t>
      </w:r>
      <w:r w:rsidRPr="00D86854">
        <w:rPr>
          <w:rFonts w:ascii="Times New Roman" w:eastAsia="MS PGothic" w:hAnsi="Times New Roman" w:cs="Times New Roman"/>
          <w:lang w:val="en-US"/>
        </w:rPr>
        <w:t>, since in literature lots of in-vivo studies and data about dissolution of this compound can be found.</w:t>
      </w:r>
      <w:r w:rsidR="00985A70">
        <w:rPr>
          <w:rFonts w:ascii="Times New Roman" w:eastAsia="MS PGothic" w:hAnsi="Times New Roman" w:cs="Times New Roman"/>
          <w:lang w:val="en-US"/>
        </w:rPr>
        <w:t xml:space="preserve"> </w:t>
      </w:r>
      <w:r w:rsidR="00985A70" w:rsidRPr="00985A70">
        <w:rPr>
          <w:rFonts w:ascii="Times New Roman" w:eastAsia="MS PGothic" w:hAnsi="Times New Roman" w:cs="Times New Roman"/>
          <w:lang w:val="en-US"/>
        </w:rPr>
        <w:t>The concentration of BaSO</w:t>
      </w:r>
      <w:r w:rsidR="00985A70">
        <w:rPr>
          <w:rFonts w:ascii="Times New Roman" w:eastAsia="MS PGothic" w:hAnsi="Times New Roman" w:cs="Times New Roman"/>
          <w:vertAlign w:val="subscript"/>
          <w:lang w:val="en-US"/>
        </w:rPr>
        <w:t>4</w:t>
      </w:r>
      <w:r w:rsidR="00985A70" w:rsidRPr="00985A70">
        <w:rPr>
          <w:rFonts w:ascii="Times New Roman" w:eastAsia="MS PGothic" w:hAnsi="Times New Roman" w:cs="Times New Roman"/>
          <w:lang w:val="en-US"/>
        </w:rPr>
        <w:t xml:space="preserve"> in HBPS samples </w:t>
      </w:r>
      <w:proofErr w:type="gramStart"/>
      <w:r w:rsidR="00D4607D">
        <w:rPr>
          <w:rFonts w:ascii="Times New Roman" w:eastAsia="MS PGothic" w:hAnsi="Times New Roman" w:cs="Times New Roman"/>
          <w:lang w:val="en-US"/>
        </w:rPr>
        <w:t>is</w:t>
      </w:r>
      <w:r w:rsidR="00985A70" w:rsidRPr="00985A70">
        <w:rPr>
          <w:rFonts w:ascii="Times New Roman" w:eastAsia="MS PGothic" w:hAnsi="Times New Roman" w:cs="Times New Roman"/>
          <w:lang w:val="en-US"/>
        </w:rPr>
        <w:t xml:space="preserve"> assessed</w:t>
      </w:r>
      <w:proofErr w:type="gramEnd"/>
      <w:r w:rsidR="00985A70" w:rsidRPr="00985A70">
        <w:rPr>
          <w:rFonts w:ascii="Times New Roman" w:eastAsia="MS PGothic" w:hAnsi="Times New Roman" w:cs="Times New Roman"/>
          <w:lang w:val="en-US"/>
        </w:rPr>
        <w:t xml:space="preserve"> with the aid of ICP-OES to evaluate the dissolution during time.</w:t>
      </w:r>
    </w:p>
    <w:p w14:paraId="7A6D698E" w14:textId="7FCAD6C2" w:rsidR="00BB244A" w:rsidRPr="00260994" w:rsidRDefault="00260994" w:rsidP="00260994">
      <w:pPr>
        <w:pStyle w:val="Nessunaspaziatura"/>
        <w:jc w:val="both"/>
        <w:rPr>
          <w:rFonts w:ascii="Times New Roman" w:eastAsia="MS PGothic" w:hAnsi="Times New Roman" w:cs="Times New Roman"/>
          <w:lang w:val="en-US"/>
        </w:rPr>
      </w:pPr>
      <w:r w:rsidRPr="00260994">
        <w:rPr>
          <w:rFonts w:ascii="Times New Roman" w:eastAsia="MS PGothic" w:hAnsi="Times New Roman" w:cs="Times New Roman"/>
          <w:lang w:val="en-US"/>
        </w:rPr>
        <w:t xml:space="preserve">The aim of this experimental campaign is to assess the dissolution of contaminated graphite particles from </w:t>
      </w:r>
      <w:proofErr w:type="spellStart"/>
      <w:r w:rsidRPr="00260994">
        <w:rPr>
          <w:rFonts w:ascii="Times New Roman" w:eastAsia="MS PGothic" w:hAnsi="Times New Roman" w:cs="Times New Roman"/>
          <w:lang w:val="en-US"/>
        </w:rPr>
        <w:t>Politecnico</w:t>
      </w:r>
      <w:proofErr w:type="spellEnd"/>
      <w:r w:rsidRPr="00260994">
        <w:rPr>
          <w:rFonts w:ascii="Times New Roman" w:eastAsia="MS PGothic" w:hAnsi="Times New Roman" w:cs="Times New Roman"/>
          <w:lang w:val="en-US"/>
        </w:rPr>
        <w:t xml:space="preserve"> di Milano research reactor L-54M. </w:t>
      </w:r>
      <w:proofErr w:type="gramStart"/>
      <w:r w:rsidRPr="00260994">
        <w:rPr>
          <w:rFonts w:ascii="Times New Roman" w:eastAsia="MS PGothic" w:hAnsi="Times New Roman" w:cs="Times New Roman"/>
          <w:lang w:val="en-US"/>
        </w:rPr>
        <w:t>The radioisotopes that are present</w:t>
      </w:r>
      <w:proofErr w:type="gramEnd"/>
      <w:r w:rsidRPr="00260994">
        <w:rPr>
          <w:rFonts w:ascii="Times New Roman" w:eastAsia="MS PGothic" w:hAnsi="Times New Roman" w:cs="Times New Roman"/>
          <w:lang w:val="en-US"/>
        </w:rPr>
        <w:t xml:space="preserve"> are the following: </w:t>
      </w:r>
      <w:r w:rsidRPr="00260994">
        <w:rPr>
          <w:rFonts w:ascii="Times New Roman" w:eastAsia="MS PGothic" w:hAnsi="Times New Roman" w:cs="Times New Roman"/>
          <w:vertAlign w:val="superscript"/>
          <w:lang w:val="en-US"/>
        </w:rPr>
        <w:t>14</w:t>
      </w:r>
      <w:r w:rsidRPr="00260994">
        <w:rPr>
          <w:rFonts w:ascii="Times New Roman" w:eastAsia="MS PGothic" w:hAnsi="Times New Roman" w:cs="Times New Roman"/>
          <w:lang w:val="en-US"/>
        </w:rPr>
        <w:t xml:space="preserve">C, </w:t>
      </w:r>
      <w:r w:rsidRPr="00260994">
        <w:rPr>
          <w:rFonts w:ascii="Times New Roman" w:eastAsia="MS PGothic" w:hAnsi="Times New Roman" w:cs="Times New Roman"/>
          <w:vertAlign w:val="superscript"/>
          <w:lang w:val="en-US"/>
        </w:rPr>
        <w:t>3</w:t>
      </w:r>
      <w:r w:rsidRPr="00260994">
        <w:rPr>
          <w:rFonts w:ascii="Times New Roman" w:eastAsia="MS PGothic" w:hAnsi="Times New Roman" w:cs="Times New Roman"/>
          <w:lang w:val="en-US"/>
        </w:rPr>
        <w:t xml:space="preserve">H, </w:t>
      </w:r>
      <w:r w:rsidRPr="00260994">
        <w:rPr>
          <w:rFonts w:ascii="Times New Roman" w:eastAsia="MS PGothic" w:hAnsi="Times New Roman" w:cs="Times New Roman"/>
          <w:vertAlign w:val="superscript"/>
          <w:lang w:val="en-US"/>
        </w:rPr>
        <w:t>152</w:t>
      </w:r>
      <w:r w:rsidRPr="00260994">
        <w:rPr>
          <w:rFonts w:ascii="Times New Roman" w:eastAsia="MS PGothic" w:hAnsi="Times New Roman" w:cs="Times New Roman"/>
          <w:lang w:val="en-US"/>
        </w:rPr>
        <w:t xml:space="preserve">Eu and </w:t>
      </w:r>
      <w:r w:rsidRPr="00260994">
        <w:rPr>
          <w:rFonts w:ascii="Times New Roman" w:eastAsia="MS PGothic" w:hAnsi="Times New Roman" w:cs="Times New Roman"/>
          <w:vertAlign w:val="superscript"/>
          <w:lang w:val="en-US"/>
        </w:rPr>
        <w:t>108m</w:t>
      </w:r>
      <w:r w:rsidRPr="00260994">
        <w:rPr>
          <w:rFonts w:ascii="Times New Roman" w:eastAsia="MS PGothic" w:hAnsi="Times New Roman" w:cs="Times New Roman"/>
          <w:lang w:val="en-US"/>
        </w:rPr>
        <w:t xml:space="preserve">Ag. In this case, to analyze dissolution, activity of the radioisotopes present in the samples </w:t>
      </w:r>
      <w:r w:rsidR="001335BA">
        <w:rPr>
          <w:rFonts w:ascii="Times New Roman" w:eastAsia="MS PGothic" w:hAnsi="Times New Roman" w:cs="Times New Roman"/>
          <w:lang w:val="en-US"/>
        </w:rPr>
        <w:t xml:space="preserve">have to </w:t>
      </w:r>
      <w:proofErr w:type="gramStart"/>
      <w:r w:rsidR="001335BA">
        <w:rPr>
          <w:rFonts w:ascii="Times New Roman" w:eastAsia="MS PGothic" w:hAnsi="Times New Roman" w:cs="Times New Roman"/>
          <w:lang w:val="en-US"/>
        </w:rPr>
        <w:t>be</w:t>
      </w:r>
      <w:r w:rsidRPr="00260994">
        <w:rPr>
          <w:rFonts w:ascii="Times New Roman" w:eastAsia="MS PGothic" w:hAnsi="Times New Roman" w:cs="Times New Roman"/>
          <w:lang w:val="en-US"/>
        </w:rPr>
        <w:t xml:space="preserve"> evaluated</w:t>
      </w:r>
      <w:proofErr w:type="gramEnd"/>
      <w:r w:rsidRPr="00260994">
        <w:rPr>
          <w:rFonts w:ascii="Times New Roman" w:eastAsia="MS PGothic" w:hAnsi="Times New Roman" w:cs="Times New Roman"/>
          <w:lang w:val="en-US"/>
        </w:rPr>
        <w:t xml:space="preserve">. The assessment </w:t>
      </w:r>
      <w:r w:rsidR="001335BA">
        <w:rPr>
          <w:rFonts w:ascii="Times New Roman" w:eastAsia="MS PGothic" w:hAnsi="Times New Roman" w:cs="Times New Roman"/>
          <w:lang w:val="en-US"/>
        </w:rPr>
        <w:t>is</w:t>
      </w:r>
      <w:r w:rsidRPr="00260994">
        <w:rPr>
          <w:rFonts w:ascii="Times New Roman" w:eastAsia="MS PGothic" w:hAnsi="Times New Roman" w:cs="Times New Roman"/>
          <w:lang w:val="en-US"/>
        </w:rPr>
        <w:t xml:space="preserve"> possible with the aid of a GEM p-type Coaxial Detector.</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45905228" w14:textId="06260D35" w:rsidR="008E6917" w:rsidRPr="0090759D" w:rsidRDefault="00AE5A2F" w:rsidP="00BB73D1">
      <w:pPr>
        <w:pStyle w:val="Nessunaspaziatura"/>
        <w:jc w:val="both"/>
        <w:rPr>
          <w:rFonts w:ascii="Times New Roman" w:hAnsi="Times New Roman" w:cs="Times New Roman"/>
          <w:lang w:val="en-GB"/>
        </w:rPr>
      </w:pPr>
      <w:r w:rsidRPr="0090759D">
        <w:rPr>
          <w:rFonts w:ascii="Times New Roman" w:hAnsi="Times New Roman" w:cs="Times New Roman"/>
          <w:lang w:val="en-GB"/>
        </w:rPr>
        <w:t xml:space="preserve">HPBS samples </w:t>
      </w:r>
      <w:proofErr w:type="gramStart"/>
      <w:r w:rsidRPr="0090759D">
        <w:rPr>
          <w:rFonts w:ascii="Times New Roman" w:hAnsi="Times New Roman" w:cs="Times New Roman"/>
          <w:lang w:val="en-GB"/>
        </w:rPr>
        <w:t xml:space="preserve">were collected in different time instants and </w:t>
      </w:r>
      <w:proofErr w:type="spellStart"/>
      <w:r w:rsidRPr="0090759D">
        <w:rPr>
          <w:rFonts w:ascii="Times New Roman" w:hAnsi="Times New Roman" w:cs="Times New Roman"/>
          <w:lang w:val="en-GB"/>
        </w:rPr>
        <w:t>analy</w:t>
      </w:r>
      <w:r w:rsidR="007D4298">
        <w:rPr>
          <w:rFonts w:ascii="Times New Roman" w:hAnsi="Times New Roman" w:cs="Times New Roman"/>
          <w:lang w:val="en-GB"/>
        </w:rPr>
        <w:t>z</w:t>
      </w:r>
      <w:r w:rsidRPr="0090759D">
        <w:rPr>
          <w:rFonts w:ascii="Times New Roman" w:hAnsi="Times New Roman" w:cs="Times New Roman"/>
          <w:lang w:val="en-GB"/>
        </w:rPr>
        <w:t>ed</w:t>
      </w:r>
      <w:proofErr w:type="spellEnd"/>
      <w:r w:rsidRPr="0090759D">
        <w:rPr>
          <w:rFonts w:ascii="Times New Roman" w:hAnsi="Times New Roman" w:cs="Times New Roman"/>
          <w:lang w:val="en-GB"/>
        </w:rPr>
        <w:t xml:space="preserve"> </w:t>
      </w:r>
      <w:r w:rsidR="005A3ABD">
        <w:rPr>
          <w:rFonts w:ascii="Times New Roman" w:hAnsi="Times New Roman" w:cs="Times New Roman"/>
          <w:lang w:val="en-GB"/>
        </w:rPr>
        <w:t>by</w:t>
      </w:r>
      <w:r w:rsidR="007D4298" w:rsidRPr="0090759D">
        <w:rPr>
          <w:rFonts w:ascii="Times New Roman" w:hAnsi="Times New Roman" w:cs="Times New Roman"/>
          <w:lang w:val="en-GB"/>
        </w:rPr>
        <w:t xml:space="preserve"> ICP</w:t>
      </w:r>
      <w:r w:rsidRPr="0090759D">
        <w:rPr>
          <w:rFonts w:ascii="Times New Roman" w:hAnsi="Times New Roman" w:cs="Times New Roman"/>
          <w:lang w:val="en-GB"/>
        </w:rPr>
        <w:t>-OES technique</w:t>
      </w:r>
      <w:r w:rsidR="00E51042">
        <w:rPr>
          <w:rFonts w:ascii="Times New Roman" w:hAnsi="Times New Roman" w:cs="Times New Roman"/>
          <w:lang w:val="en-GB"/>
        </w:rPr>
        <w:t xml:space="preserve"> to assess concentration of the compound in the fluid</w:t>
      </w:r>
      <w:r w:rsidR="002F0AA8">
        <w:rPr>
          <w:rFonts w:ascii="Times New Roman" w:hAnsi="Times New Roman" w:cs="Times New Roman"/>
          <w:lang w:val="en-GB"/>
        </w:rPr>
        <w:t>,</w:t>
      </w:r>
      <w:r w:rsidRPr="0090759D">
        <w:rPr>
          <w:rFonts w:ascii="Times New Roman" w:hAnsi="Times New Roman" w:cs="Times New Roman"/>
          <w:lang w:val="en-GB"/>
        </w:rPr>
        <w:t xml:space="preserve"> </w:t>
      </w:r>
      <w:r w:rsidR="000911FD">
        <w:rPr>
          <w:rFonts w:ascii="Times New Roman" w:hAnsi="Times New Roman" w:cs="Times New Roman"/>
          <w:lang w:val="en-GB"/>
        </w:rPr>
        <w:t xml:space="preserve">and </w:t>
      </w:r>
      <w:r w:rsidRPr="0090759D">
        <w:rPr>
          <w:rFonts w:ascii="Times New Roman" w:hAnsi="Times New Roman" w:cs="Times New Roman"/>
          <w:lang w:val="en-GB"/>
        </w:rPr>
        <w:t>to build BaSO</w:t>
      </w:r>
      <w:r w:rsidRPr="007D4298">
        <w:rPr>
          <w:rFonts w:ascii="Times New Roman" w:hAnsi="Times New Roman" w:cs="Times New Roman"/>
          <w:vertAlign w:val="subscript"/>
          <w:lang w:val="en-GB"/>
        </w:rPr>
        <w:t xml:space="preserve">4 </w:t>
      </w:r>
      <w:r w:rsidRPr="0090759D">
        <w:rPr>
          <w:rFonts w:ascii="Times New Roman" w:hAnsi="Times New Roman" w:cs="Times New Roman"/>
          <w:lang w:val="en-GB"/>
        </w:rPr>
        <w:t>dissolution curve</w:t>
      </w:r>
      <w:proofErr w:type="gramEnd"/>
      <w:r w:rsidR="008E6917" w:rsidRPr="0090759D">
        <w:rPr>
          <w:rFonts w:ascii="Times New Roman" w:hAnsi="Times New Roman" w:cs="Times New Roman"/>
          <w:lang w:val="en-GB"/>
        </w:rPr>
        <w:t>.</w:t>
      </w:r>
    </w:p>
    <w:p w14:paraId="321363DB" w14:textId="5EF333BB" w:rsidR="00DA51A3" w:rsidRPr="0090759D" w:rsidRDefault="008E6917" w:rsidP="00BB73D1">
      <w:pPr>
        <w:pStyle w:val="Nessunaspaziatura"/>
        <w:jc w:val="both"/>
        <w:rPr>
          <w:rFonts w:ascii="Times New Roman" w:hAnsi="Times New Roman" w:cs="Times New Roman"/>
          <w:lang w:val="en-GB"/>
        </w:rPr>
      </w:pPr>
      <w:r w:rsidRPr="0090759D">
        <w:rPr>
          <w:rFonts w:ascii="Times New Roman" w:hAnsi="Times New Roman" w:cs="Times New Roman"/>
          <w:lang w:val="en-GB"/>
        </w:rPr>
        <w:t>The results of validation are promising, since the</w:t>
      </w:r>
      <w:r w:rsidR="007658E9" w:rsidRPr="0090759D">
        <w:rPr>
          <w:rFonts w:ascii="Times New Roman" w:hAnsi="Times New Roman" w:cs="Times New Roman"/>
          <w:lang w:val="en-GB"/>
        </w:rPr>
        <w:t xml:space="preserve"> calculated</w:t>
      </w:r>
      <w:r w:rsidRPr="0090759D">
        <w:rPr>
          <w:rFonts w:ascii="Times New Roman" w:hAnsi="Times New Roman" w:cs="Times New Roman"/>
          <w:lang w:val="en-GB"/>
        </w:rPr>
        <w:t xml:space="preserve"> displacement between dissolved BaSO</w:t>
      </w:r>
      <w:r w:rsidRPr="007D4298">
        <w:rPr>
          <w:rFonts w:ascii="Times New Roman" w:hAnsi="Times New Roman" w:cs="Times New Roman"/>
          <w:vertAlign w:val="subscript"/>
          <w:lang w:val="en-GB"/>
        </w:rPr>
        <w:t>4</w:t>
      </w:r>
      <w:r w:rsidRPr="0090759D">
        <w:rPr>
          <w:rFonts w:ascii="Times New Roman" w:hAnsi="Times New Roman" w:cs="Times New Roman"/>
          <w:lang w:val="en-GB"/>
        </w:rPr>
        <w:t xml:space="preserve"> experimentally determined </w:t>
      </w:r>
      <w:r w:rsidR="007D4298">
        <w:rPr>
          <w:rFonts w:ascii="Times New Roman" w:hAnsi="Times New Roman" w:cs="Times New Roman"/>
          <w:lang w:val="en-GB"/>
        </w:rPr>
        <w:t xml:space="preserve">mass </w:t>
      </w:r>
      <w:r w:rsidRPr="0090759D">
        <w:rPr>
          <w:rFonts w:ascii="Times New Roman" w:hAnsi="Times New Roman" w:cs="Times New Roman"/>
          <w:lang w:val="en-GB"/>
        </w:rPr>
        <w:t xml:space="preserve">and the one assessed during an in-vivo study </w:t>
      </w:r>
      <w:r w:rsidR="00820295" w:rsidRPr="0090759D">
        <w:rPr>
          <w:rFonts w:ascii="Times New Roman" w:hAnsi="Times New Roman" w:cs="Times New Roman"/>
          <w:lang w:val="en-GB"/>
        </w:rPr>
        <w:t>using the same compound on rats</w:t>
      </w:r>
      <w:r w:rsidR="00186D39">
        <w:rPr>
          <w:rFonts w:ascii="Times New Roman" w:hAnsi="Times New Roman" w:cs="Times New Roman"/>
          <w:lang w:val="en-GB"/>
        </w:rPr>
        <w:t xml:space="preserve"> </w:t>
      </w:r>
      <w:r w:rsidR="00186D39" w:rsidRPr="00186D39">
        <w:rPr>
          <w:rFonts w:ascii="Times New Roman" w:hAnsi="Times New Roman" w:cs="Times New Roman"/>
          <w:lang w:val="en-GB"/>
        </w:rPr>
        <w:t>(</w:t>
      </w:r>
      <w:proofErr w:type="spellStart"/>
      <w:r w:rsidR="00186D39" w:rsidRPr="00186D39">
        <w:rPr>
          <w:rFonts w:ascii="Times New Roman" w:hAnsi="Times New Roman" w:cs="Times New Roman"/>
          <w:lang w:val="en-GB"/>
        </w:rPr>
        <w:t>Konduru</w:t>
      </w:r>
      <w:proofErr w:type="spellEnd"/>
      <w:r w:rsidR="00186D39" w:rsidRPr="00186D39">
        <w:rPr>
          <w:rFonts w:ascii="Times New Roman" w:hAnsi="Times New Roman" w:cs="Times New Roman"/>
          <w:lang w:val="en-GB"/>
        </w:rPr>
        <w:t xml:space="preserve"> et al., 2014)</w:t>
      </w:r>
      <w:r w:rsidR="00820295" w:rsidRPr="0090759D">
        <w:rPr>
          <w:rFonts w:ascii="Times New Roman" w:hAnsi="Times New Roman" w:cs="Times New Roman"/>
          <w:lang w:val="en-GB"/>
        </w:rPr>
        <w:t xml:space="preserve"> </w:t>
      </w:r>
      <w:r w:rsidR="007658E9" w:rsidRPr="0090759D">
        <w:rPr>
          <w:rFonts w:ascii="Times New Roman" w:hAnsi="Times New Roman" w:cs="Times New Roman"/>
          <w:lang w:val="en-GB"/>
        </w:rPr>
        <w:t>is less than 4%.</w:t>
      </w:r>
      <w:r w:rsidR="00A4305E" w:rsidRPr="0090759D">
        <w:rPr>
          <w:rFonts w:ascii="Times New Roman" w:hAnsi="Times New Roman" w:cs="Times New Roman"/>
          <w:lang w:val="en-GB"/>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74D96105" w:rsidR="00DA51A3" w:rsidRPr="00BB73D1" w:rsidRDefault="00A4305E" w:rsidP="00BB73D1">
      <w:pPr>
        <w:pStyle w:val="Nessunaspaziatura"/>
        <w:jc w:val="both"/>
        <w:rPr>
          <w:rFonts w:ascii="Times New Roman" w:hAnsi="Times New Roman" w:cs="Times New Roman"/>
          <w:lang w:val="en-US"/>
        </w:rPr>
      </w:pPr>
      <w:r w:rsidRPr="00BB73D1">
        <w:rPr>
          <w:rFonts w:ascii="Times New Roman" w:hAnsi="Times New Roman" w:cs="Times New Roman"/>
          <w:lang w:val="en-US"/>
        </w:rPr>
        <w:t xml:space="preserve">Since the results of the preliminary research on the setup were encouraging, </w:t>
      </w:r>
      <w:r w:rsidR="00167E3F" w:rsidRPr="00BB73D1">
        <w:rPr>
          <w:rFonts w:ascii="Times New Roman" w:hAnsi="Times New Roman" w:cs="Times New Roman"/>
          <w:lang w:val="en-US"/>
        </w:rPr>
        <w:t xml:space="preserve">further experimental campaigns </w:t>
      </w:r>
      <w:proofErr w:type="gramStart"/>
      <w:r w:rsidR="00167E3F" w:rsidRPr="00BB73D1">
        <w:rPr>
          <w:rFonts w:ascii="Times New Roman" w:hAnsi="Times New Roman" w:cs="Times New Roman"/>
          <w:lang w:val="en-US"/>
        </w:rPr>
        <w:t>will be carried out</w:t>
      </w:r>
      <w:proofErr w:type="gramEnd"/>
      <w:r w:rsidR="00167E3F" w:rsidRPr="00BB73D1">
        <w:rPr>
          <w:rFonts w:ascii="Times New Roman" w:hAnsi="Times New Roman" w:cs="Times New Roman"/>
          <w:lang w:val="en-US"/>
        </w:rPr>
        <w:t xml:space="preserve"> for the validation of the system and the procedure. After th</w:t>
      </w:r>
      <w:r w:rsidR="00186D39">
        <w:rPr>
          <w:rFonts w:ascii="Times New Roman" w:hAnsi="Times New Roman" w:cs="Times New Roman"/>
          <w:lang w:val="en-US"/>
        </w:rPr>
        <w:t>e validation</w:t>
      </w:r>
      <w:r w:rsidR="00167E3F" w:rsidRPr="00BB73D1">
        <w:rPr>
          <w:rFonts w:ascii="Times New Roman" w:hAnsi="Times New Roman" w:cs="Times New Roman"/>
          <w:lang w:val="en-US"/>
        </w:rPr>
        <w:t xml:space="preserve"> phase</w:t>
      </w:r>
      <w:r w:rsidR="00186D39">
        <w:rPr>
          <w:rFonts w:ascii="Times New Roman" w:hAnsi="Times New Roman" w:cs="Times New Roman"/>
          <w:lang w:val="en-US"/>
        </w:rPr>
        <w:t>,</w:t>
      </w:r>
      <w:r w:rsidR="00167E3F" w:rsidRPr="00BB73D1">
        <w:rPr>
          <w:rFonts w:ascii="Times New Roman" w:hAnsi="Times New Roman" w:cs="Times New Roman"/>
          <w:lang w:val="en-US"/>
        </w:rPr>
        <w:t xml:space="preserve"> it </w:t>
      </w:r>
      <w:proofErr w:type="gramStart"/>
      <w:r w:rsidR="00167E3F" w:rsidRPr="00BB73D1">
        <w:rPr>
          <w:rFonts w:ascii="Times New Roman" w:hAnsi="Times New Roman" w:cs="Times New Roman"/>
          <w:lang w:val="en-US"/>
        </w:rPr>
        <w:t>is plan</w:t>
      </w:r>
      <w:r w:rsidR="00186D39">
        <w:rPr>
          <w:rFonts w:ascii="Times New Roman" w:hAnsi="Times New Roman" w:cs="Times New Roman"/>
          <w:lang w:val="en-US"/>
        </w:rPr>
        <w:t>ned</w:t>
      </w:r>
      <w:proofErr w:type="gramEnd"/>
      <w:r w:rsidR="00167E3F" w:rsidRPr="00BB73D1">
        <w:rPr>
          <w:rFonts w:ascii="Times New Roman" w:hAnsi="Times New Roman" w:cs="Times New Roman"/>
          <w:lang w:val="en-US"/>
        </w:rPr>
        <w:t xml:space="preserve"> to assess</w:t>
      </w:r>
      <w:r w:rsidR="00186D39">
        <w:rPr>
          <w:rFonts w:ascii="Times New Roman" w:hAnsi="Times New Roman" w:cs="Times New Roman"/>
          <w:lang w:val="en-US"/>
        </w:rPr>
        <w:t xml:space="preserve"> </w:t>
      </w:r>
      <w:r w:rsidR="00073A43">
        <w:rPr>
          <w:rFonts w:ascii="Times New Roman" w:hAnsi="Times New Roman" w:cs="Times New Roman"/>
          <w:lang w:val="en-US"/>
        </w:rPr>
        <w:t xml:space="preserve">lung </w:t>
      </w:r>
      <w:r w:rsidR="00167E3F" w:rsidRPr="00BB73D1">
        <w:rPr>
          <w:rFonts w:ascii="Times New Roman" w:hAnsi="Times New Roman" w:cs="Times New Roman"/>
          <w:lang w:val="en-US"/>
        </w:rPr>
        <w:t>dissolution of contaminated graphite</w:t>
      </w:r>
      <w:r w:rsidR="00C77B1E">
        <w:rPr>
          <w:rFonts w:ascii="Times New Roman" w:hAnsi="Times New Roman" w:cs="Times New Roman"/>
          <w:lang w:val="en-US"/>
        </w:rPr>
        <w:t xml:space="preserve"> dust</w:t>
      </w:r>
      <w:r w:rsidR="00100004">
        <w:rPr>
          <w:rFonts w:ascii="Times New Roman" w:hAnsi="Times New Roman" w:cs="Times New Roman"/>
          <w:lang w:val="en-US"/>
        </w:rPr>
        <w:t>.</w:t>
      </w:r>
    </w:p>
    <w:p w14:paraId="12520D0D" w14:textId="6817AD0C" w:rsidR="00DA51A3" w:rsidRPr="006B548B" w:rsidRDefault="00DA51A3" w:rsidP="006B548B">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0A7F2F2" w14:textId="5D8548F3" w:rsidR="0062411F" w:rsidRDefault="0062411F" w:rsidP="00F0388C">
      <w:pPr>
        <w:pStyle w:val="Paragrafoelenco"/>
        <w:numPr>
          <w:ilvl w:val="0"/>
          <w:numId w:val="1"/>
        </w:numPr>
        <w:jc w:val="both"/>
        <w:rPr>
          <w:rFonts w:ascii="Times New Roman" w:eastAsia="Times New Roman" w:hAnsi="Times New Roman" w:cs="Times New Roman"/>
          <w:sz w:val="20"/>
          <w:szCs w:val="20"/>
          <w:lang w:val="en-US"/>
        </w:rPr>
      </w:pPr>
      <w:r w:rsidRPr="0062411F">
        <w:rPr>
          <w:rFonts w:ascii="Times New Roman" w:eastAsia="Times New Roman" w:hAnsi="Times New Roman" w:cs="Times New Roman"/>
          <w:sz w:val="20"/>
          <w:szCs w:val="20"/>
          <w:lang w:val="en-US"/>
        </w:rPr>
        <w:t>X. Luo, J. C. Robin, Y. Suyuan, Effect of temperature on graphite oxidation behavior, Nuclear Engineering and Design, 227 (2004) 273–280</w:t>
      </w:r>
    </w:p>
    <w:p w14:paraId="7D1EB45A" w14:textId="77777777" w:rsidR="0062411F" w:rsidRPr="0062411F" w:rsidRDefault="0062411F" w:rsidP="00F0388C">
      <w:pPr>
        <w:pStyle w:val="Paragrafoelenco"/>
        <w:numPr>
          <w:ilvl w:val="0"/>
          <w:numId w:val="1"/>
        </w:numPr>
        <w:jc w:val="both"/>
        <w:rPr>
          <w:rFonts w:ascii="Times New Roman" w:eastAsia="Times New Roman" w:hAnsi="Times New Roman" w:cs="Times New Roman"/>
          <w:sz w:val="20"/>
          <w:szCs w:val="20"/>
          <w:lang w:val="en-US"/>
        </w:rPr>
      </w:pPr>
      <w:r w:rsidRPr="0062411F">
        <w:rPr>
          <w:rFonts w:ascii="Times New Roman" w:eastAsia="Times New Roman" w:hAnsi="Times New Roman" w:cs="Times New Roman"/>
          <w:sz w:val="20"/>
          <w:szCs w:val="20"/>
          <w:lang w:val="en-US"/>
        </w:rPr>
        <w:t>Inno4graph, n.d., accessed March 2022, &lt;www.inno4graph.eu/objectives-results/&gt;</w:t>
      </w:r>
    </w:p>
    <w:p w14:paraId="63B4AF06" w14:textId="089CA4B7" w:rsidR="001A16D0" w:rsidRPr="001A16D0" w:rsidRDefault="001A16D0" w:rsidP="00F0388C">
      <w:pPr>
        <w:pStyle w:val="Paragrafoelenco"/>
        <w:numPr>
          <w:ilvl w:val="0"/>
          <w:numId w:val="1"/>
        </w:numPr>
        <w:jc w:val="both"/>
        <w:rPr>
          <w:rFonts w:ascii="Times New Roman" w:eastAsia="Times New Roman" w:hAnsi="Times New Roman" w:cs="Times New Roman"/>
          <w:sz w:val="20"/>
          <w:szCs w:val="20"/>
          <w:lang w:val="en-US"/>
        </w:rPr>
      </w:pPr>
      <w:r w:rsidRPr="001A16D0">
        <w:rPr>
          <w:rFonts w:ascii="Times New Roman" w:eastAsia="Times New Roman" w:hAnsi="Times New Roman" w:cs="Times New Roman"/>
          <w:sz w:val="20"/>
          <w:szCs w:val="20"/>
          <w:lang w:val="en-US"/>
        </w:rPr>
        <w:t>J. G.</w:t>
      </w:r>
      <w:r>
        <w:rPr>
          <w:rFonts w:ascii="Times New Roman" w:eastAsia="Times New Roman" w:hAnsi="Times New Roman" w:cs="Times New Roman"/>
          <w:sz w:val="20"/>
          <w:szCs w:val="20"/>
          <w:lang w:val="en-US"/>
        </w:rPr>
        <w:t xml:space="preserve"> Keller</w:t>
      </w:r>
      <w:r w:rsidRPr="001A16D0">
        <w:rPr>
          <w:rFonts w:ascii="Times New Roman" w:eastAsia="Times New Roman" w:hAnsi="Times New Roman" w:cs="Times New Roman"/>
          <w:sz w:val="20"/>
          <w:szCs w:val="20"/>
          <w:lang w:val="en-US"/>
        </w:rPr>
        <w:t>, U. M</w:t>
      </w:r>
      <w:r w:rsidR="00D7664E">
        <w:rPr>
          <w:rFonts w:ascii="Times New Roman" w:eastAsia="Times New Roman" w:hAnsi="Times New Roman" w:cs="Times New Roman"/>
          <w:sz w:val="20"/>
          <w:szCs w:val="20"/>
          <w:lang w:val="en-US"/>
        </w:rPr>
        <w:t>.</w:t>
      </w:r>
      <w:r w:rsidRPr="001A16D0">
        <w:rPr>
          <w:rFonts w:ascii="Times New Roman" w:eastAsia="Times New Roman" w:hAnsi="Times New Roman" w:cs="Times New Roman"/>
          <w:sz w:val="20"/>
          <w:szCs w:val="20"/>
          <w:lang w:val="en-US"/>
        </w:rPr>
        <w:t xml:space="preserve"> Graham,</w:t>
      </w:r>
      <w:r>
        <w:rPr>
          <w:rFonts w:ascii="Times New Roman" w:eastAsia="Times New Roman" w:hAnsi="Times New Roman" w:cs="Times New Roman"/>
          <w:sz w:val="20"/>
          <w:szCs w:val="20"/>
          <w:lang w:val="en-US"/>
        </w:rPr>
        <w:t xml:space="preserve"> J.</w:t>
      </w:r>
      <w:r w:rsidRPr="001A16D0">
        <w:rPr>
          <w:rFonts w:ascii="Times New Roman" w:eastAsia="Times New Roman" w:hAnsi="Times New Roman" w:cs="Times New Roman"/>
          <w:sz w:val="20"/>
          <w:szCs w:val="20"/>
          <w:lang w:val="en-US"/>
        </w:rPr>
        <w:t xml:space="preserve"> </w:t>
      </w:r>
      <w:proofErr w:type="spellStart"/>
      <w:r w:rsidRPr="001A16D0">
        <w:rPr>
          <w:rFonts w:ascii="Times New Roman" w:eastAsia="Times New Roman" w:hAnsi="Times New Roman" w:cs="Times New Roman"/>
          <w:sz w:val="20"/>
          <w:szCs w:val="20"/>
          <w:lang w:val="en-US"/>
        </w:rPr>
        <w:t>Koltermann-Jülly</w:t>
      </w:r>
      <w:proofErr w:type="spellEnd"/>
      <w:r w:rsidRPr="001A16D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R. </w:t>
      </w:r>
      <w:proofErr w:type="spellStart"/>
      <w:r w:rsidRPr="001A16D0">
        <w:rPr>
          <w:rFonts w:ascii="Times New Roman" w:eastAsia="Times New Roman" w:hAnsi="Times New Roman" w:cs="Times New Roman"/>
          <w:sz w:val="20"/>
          <w:szCs w:val="20"/>
          <w:lang w:val="en-US"/>
        </w:rPr>
        <w:t>Gelein</w:t>
      </w:r>
      <w:proofErr w:type="spellEnd"/>
      <w:r w:rsidRPr="001A16D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L. </w:t>
      </w:r>
      <w:r w:rsidRPr="001A16D0">
        <w:rPr>
          <w:rFonts w:ascii="Times New Roman" w:eastAsia="Times New Roman" w:hAnsi="Times New Roman" w:cs="Times New Roman"/>
          <w:sz w:val="20"/>
          <w:szCs w:val="20"/>
          <w:lang w:val="en-US"/>
        </w:rPr>
        <w:t>Ma-Hock,</w:t>
      </w:r>
      <w:r>
        <w:rPr>
          <w:rFonts w:ascii="Times New Roman" w:eastAsia="Times New Roman" w:hAnsi="Times New Roman" w:cs="Times New Roman"/>
          <w:sz w:val="20"/>
          <w:szCs w:val="20"/>
          <w:lang w:val="en-US"/>
        </w:rPr>
        <w:t xml:space="preserve"> R.</w:t>
      </w:r>
      <w:r w:rsidRPr="001A16D0">
        <w:rPr>
          <w:rFonts w:ascii="Times New Roman" w:eastAsia="Times New Roman" w:hAnsi="Times New Roman" w:cs="Times New Roman"/>
          <w:sz w:val="20"/>
          <w:szCs w:val="20"/>
          <w:lang w:val="en-US"/>
        </w:rPr>
        <w:t xml:space="preserve"> </w:t>
      </w:r>
      <w:proofErr w:type="spellStart"/>
      <w:r w:rsidRPr="001A16D0">
        <w:rPr>
          <w:rFonts w:ascii="Times New Roman" w:eastAsia="Times New Roman" w:hAnsi="Times New Roman" w:cs="Times New Roman"/>
          <w:sz w:val="20"/>
          <w:szCs w:val="20"/>
          <w:lang w:val="en-US"/>
        </w:rPr>
        <w:t>Landsiedel</w:t>
      </w:r>
      <w:proofErr w:type="spellEnd"/>
      <w:r w:rsidRPr="001A16D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M.</w:t>
      </w:r>
      <w:r w:rsidRPr="001A16D0">
        <w:rPr>
          <w:rFonts w:ascii="Times New Roman" w:eastAsia="Times New Roman" w:hAnsi="Times New Roman" w:cs="Times New Roman"/>
          <w:sz w:val="20"/>
          <w:szCs w:val="20"/>
          <w:lang w:val="en-US"/>
        </w:rPr>
        <w:t xml:space="preserve"> </w:t>
      </w:r>
      <w:proofErr w:type="spellStart"/>
      <w:r w:rsidRPr="001A16D0">
        <w:rPr>
          <w:rFonts w:ascii="Times New Roman" w:eastAsia="Times New Roman" w:hAnsi="Times New Roman" w:cs="Times New Roman"/>
          <w:sz w:val="20"/>
          <w:szCs w:val="20"/>
          <w:lang w:val="en-US"/>
        </w:rPr>
        <w:t>Wiemann</w:t>
      </w:r>
      <w:proofErr w:type="spellEnd"/>
      <w:r w:rsidRPr="001A16D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G.</w:t>
      </w:r>
      <w:r w:rsidRPr="001A16D0">
        <w:rPr>
          <w:rFonts w:ascii="Times New Roman" w:eastAsia="Times New Roman" w:hAnsi="Times New Roman" w:cs="Times New Roman"/>
          <w:sz w:val="20"/>
          <w:szCs w:val="20"/>
          <w:lang w:val="en-US"/>
        </w:rPr>
        <w:t xml:space="preserve"> </w:t>
      </w:r>
      <w:proofErr w:type="spellStart"/>
      <w:r w:rsidRPr="001A16D0">
        <w:rPr>
          <w:rFonts w:ascii="Times New Roman" w:eastAsia="Times New Roman" w:hAnsi="Times New Roman" w:cs="Times New Roman"/>
          <w:sz w:val="20"/>
          <w:szCs w:val="20"/>
          <w:lang w:val="en-US"/>
        </w:rPr>
        <w:t>Oberdörster</w:t>
      </w:r>
      <w:proofErr w:type="spellEnd"/>
      <w:r w:rsidRPr="001A16D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A.</w:t>
      </w:r>
      <w:r w:rsidRPr="001A16D0">
        <w:rPr>
          <w:rFonts w:ascii="Times New Roman" w:eastAsia="Times New Roman" w:hAnsi="Times New Roman" w:cs="Times New Roman"/>
          <w:sz w:val="20"/>
          <w:szCs w:val="20"/>
          <w:lang w:val="en-US"/>
        </w:rPr>
        <w:t xml:space="preserve"> Elder,</w:t>
      </w:r>
      <w:r>
        <w:rPr>
          <w:rFonts w:ascii="Times New Roman" w:eastAsia="Times New Roman" w:hAnsi="Times New Roman" w:cs="Times New Roman"/>
          <w:sz w:val="20"/>
          <w:szCs w:val="20"/>
          <w:lang w:val="en-US"/>
        </w:rPr>
        <w:t xml:space="preserve"> W.</w:t>
      </w:r>
      <w:r w:rsidRPr="001A16D0">
        <w:rPr>
          <w:rFonts w:ascii="Times New Roman" w:eastAsia="Times New Roman" w:hAnsi="Times New Roman" w:cs="Times New Roman"/>
          <w:sz w:val="20"/>
          <w:szCs w:val="20"/>
          <w:lang w:val="en-US"/>
        </w:rPr>
        <w:t xml:space="preserve"> </w:t>
      </w:r>
      <w:proofErr w:type="spellStart"/>
      <w:r w:rsidRPr="001A16D0">
        <w:rPr>
          <w:rFonts w:ascii="Times New Roman" w:eastAsia="Times New Roman" w:hAnsi="Times New Roman" w:cs="Times New Roman"/>
          <w:sz w:val="20"/>
          <w:szCs w:val="20"/>
          <w:lang w:val="en-US"/>
        </w:rPr>
        <w:t>Wohlleben</w:t>
      </w:r>
      <w:proofErr w:type="spellEnd"/>
      <w:r w:rsidRPr="001A16D0">
        <w:rPr>
          <w:rFonts w:ascii="Times New Roman" w:eastAsia="Times New Roman" w:hAnsi="Times New Roman" w:cs="Times New Roman"/>
          <w:sz w:val="20"/>
          <w:szCs w:val="20"/>
          <w:lang w:val="en-US"/>
        </w:rPr>
        <w:t>, Predicting dissolution and transformation of inhaled nanoparticles in the lung using abiotic flow cells: The case of barium sulfate, Sci. Rep.</w:t>
      </w:r>
      <w:r>
        <w:rPr>
          <w:rFonts w:ascii="Times New Roman" w:eastAsia="Times New Roman" w:hAnsi="Times New Roman" w:cs="Times New Roman"/>
          <w:sz w:val="20"/>
          <w:szCs w:val="20"/>
          <w:lang w:val="en-US"/>
        </w:rPr>
        <w:t xml:space="preserve"> (2020)</w:t>
      </w:r>
      <w:r w:rsidRPr="001A16D0">
        <w:rPr>
          <w:rFonts w:ascii="Times New Roman" w:eastAsia="Times New Roman" w:hAnsi="Times New Roman" w:cs="Times New Roman"/>
          <w:sz w:val="20"/>
          <w:szCs w:val="20"/>
          <w:lang w:val="en-US"/>
        </w:rPr>
        <w:t xml:space="preserve"> 10: 458</w:t>
      </w:r>
    </w:p>
    <w:p w14:paraId="1C3EF1EB" w14:textId="2C678D17" w:rsidR="002853E6" w:rsidRPr="002853E6" w:rsidRDefault="002853E6" w:rsidP="00F0388C">
      <w:pPr>
        <w:pStyle w:val="Paragrafoelenco"/>
        <w:numPr>
          <w:ilvl w:val="0"/>
          <w:numId w:val="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 </w:t>
      </w:r>
      <w:r w:rsidRPr="002853E6">
        <w:rPr>
          <w:rFonts w:ascii="Times New Roman" w:eastAsia="Times New Roman" w:hAnsi="Times New Roman" w:cs="Times New Roman"/>
          <w:sz w:val="20"/>
          <w:szCs w:val="20"/>
          <w:lang w:val="en-US"/>
        </w:rPr>
        <w:t>Hettiarachchi</w:t>
      </w:r>
      <w:r>
        <w:rPr>
          <w:rFonts w:ascii="Times New Roman" w:eastAsia="Times New Roman" w:hAnsi="Times New Roman" w:cs="Times New Roman"/>
          <w:sz w:val="20"/>
          <w:szCs w:val="20"/>
          <w:lang w:val="en-US"/>
        </w:rPr>
        <w:t xml:space="preserve">, S. </w:t>
      </w:r>
      <w:r w:rsidRPr="002853E6">
        <w:rPr>
          <w:rFonts w:ascii="Times New Roman" w:eastAsia="Times New Roman" w:hAnsi="Times New Roman" w:cs="Times New Roman"/>
          <w:sz w:val="20"/>
          <w:szCs w:val="20"/>
          <w:lang w:val="en-US"/>
        </w:rPr>
        <w:t xml:space="preserve">Paul, </w:t>
      </w:r>
      <w:r>
        <w:rPr>
          <w:rFonts w:ascii="Times New Roman" w:eastAsia="Times New Roman" w:hAnsi="Times New Roman" w:cs="Times New Roman"/>
          <w:sz w:val="20"/>
          <w:szCs w:val="20"/>
          <w:lang w:val="en-US"/>
        </w:rPr>
        <w:t xml:space="preserve">D. </w:t>
      </w:r>
      <w:proofErr w:type="spellStart"/>
      <w:r w:rsidRPr="002853E6">
        <w:rPr>
          <w:rFonts w:ascii="Times New Roman" w:eastAsia="Times New Roman" w:hAnsi="Times New Roman" w:cs="Times New Roman"/>
          <w:sz w:val="20"/>
          <w:szCs w:val="20"/>
          <w:lang w:val="en-US"/>
        </w:rPr>
        <w:t>Cadol</w:t>
      </w:r>
      <w:proofErr w:type="spellEnd"/>
      <w:r w:rsidRPr="002853E6">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B.</w:t>
      </w:r>
      <w:r w:rsidRPr="002853E6">
        <w:rPr>
          <w:rFonts w:ascii="Times New Roman" w:eastAsia="Times New Roman" w:hAnsi="Times New Roman" w:cs="Times New Roman"/>
          <w:sz w:val="20"/>
          <w:szCs w:val="20"/>
          <w:lang w:val="en-US"/>
        </w:rPr>
        <w:t xml:space="preserve"> Frey,</w:t>
      </w:r>
      <w:r>
        <w:rPr>
          <w:rFonts w:ascii="Times New Roman" w:eastAsia="Times New Roman" w:hAnsi="Times New Roman" w:cs="Times New Roman"/>
          <w:sz w:val="20"/>
          <w:szCs w:val="20"/>
          <w:lang w:val="en-US"/>
        </w:rPr>
        <w:t xml:space="preserve"> G.</w:t>
      </w:r>
      <w:r w:rsidRPr="002853E6">
        <w:rPr>
          <w:rFonts w:ascii="Times New Roman" w:eastAsia="Times New Roman" w:hAnsi="Times New Roman" w:cs="Times New Roman"/>
          <w:sz w:val="20"/>
          <w:szCs w:val="20"/>
          <w:lang w:val="en-US"/>
        </w:rPr>
        <w:t xml:space="preserve"> </w:t>
      </w:r>
      <w:proofErr w:type="spellStart"/>
      <w:r w:rsidRPr="002853E6">
        <w:rPr>
          <w:rFonts w:ascii="Times New Roman" w:eastAsia="Times New Roman" w:hAnsi="Times New Roman" w:cs="Times New Roman"/>
          <w:sz w:val="20"/>
          <w:szCs w:val="20"/>
          <w:lang w:val="en-US"/>
        </w:rPr>
        <w:t>Rubasinghege</w:t>
      </w:r>
      <w:proofErr w:type="spellEnd"/>
      <w:r w:rsidRPr="002853E6">
        <w:rPr>
          <w:rFonts w:ascii="Times New Roman" w:eastAsia="Times New Roman" w:hAnsi="Times New Roman" w:cs="Times New Roman"/>
          <w:sz w:val="20"/>
          <w:szCs w:val="20"/>
          <w:lang w:val="en-US"/>
        </w:rPr>
        <w:t>, Mineralogy Controlled Dissolution of Uranium from Airborne Dust in Simulated Lung Fluids (SLFs) and Possible Health Implications, Environ</w:t>
      </w:r>
      <w:r w:rsidR="0095282C">
        <w:rPr>
          <w:rFonts w:ascii="Times New Roman" w:eastAsia="Times New Roman" w:hAnsi="Times New Roman" w:cs="Times New Roman"/>
          <w:sz w:val="20"/>
          <w:szCs w:val="20"/>
          <w:lang w:val="en-US"/>
        </w:rPr>
        <w:t>.</w:t>
      </w:r>
      <w:r w:rsidRPr="002853E6">
        <w:rPr>
          <w:rFonts w:ascii="Times New Roman" w:eastAsia="Times New Roman" w:hAnsi="Times New Roman" w:cs="Times New Roman"/>
          <w:sz w:val="20"/>
          <w:szCs w:val="20"/>
          <w:lang w:val="en-US"/>
        </w:rPr>
        <w:t xml:space="preserve"> Sci</w:t>
      </w:r>
      <w:r w:rsidR="0095282C">
        <w:rPr>
          <w:rFonts w:ascii="Times New Roman" w:eastAsia="Times New Roman" w:hAnsi="Times New Roman" w:cs="Times New Roman"/>
          <w:sz w:val="20"/>
          <w:szCs w:val="20"/>
          <w:lang w:val="en-US"/>
        </w:rPr>
        <w:t>.</w:t>
      </w:r>
      <w:r w:rsidRPr="002853E6">
        <w:rPr>
          <w:rFonts w:ascii="Times New Roman" w:eastAsia="Times New Roman" w:hAnsi="Times New Roman" w:cs="Times New Roman"/>
          <w:sz w:val="20"/>
          <w:szCs w:val="20"/>
          <w:lang w:val="en-US"/>
        </w:rPr>
        <w:t xml:space="preserve"> Technol</w:t>
      </w:r>
      <w:r w:rsidR="0095282C">
        <w:rPr>
          <w:rFonts w:ascii="Times New Roman" w:eastAsia="Times New Roman" w:hAnsi="Times New Roman" w:cs="Times New Roman"/>
          <w:sz w:val="20"/>
          <w:szCs w:val="20"/>
          <w:lang w:val="en-US"/>
        </w:rPr>
        <w:t>.</w:t>
      </w:r>
      <w:r w:rsidRPr="002853E6">
        <w:rPr>
          <w:rFonts w:ascii="Times New Roman" w:eastAsia="Times New Roman" w:hAnsi="Times New Roman" w:cs="Times New Roman"/>
          <w:sz w:val="20"/>
          <w:szCs w:val="20"/>
          <w:lang w:val="en-US"/>
        </w:rPr>
        <w:t xml:space="preserve"> Lett.</w:t>
      </w:r>
      <w:r w:rsidR="00FC630E">
        <w:rPr>
          <w:rFonts w:ascii="Times New Roman" w:eastAsia="Times New Roman" w:hAnsi="Times New Roman" w:cs="Times New Roman"/>
          <w:sz w:val="20"/>
          <w:szCs w:val="20"/>
          <w:lang w:val="en-US"/>
        </w:rPr>
        <w:t xml:space="preserve"> (2019) </w:t>
      </w:r>
      <w:r w:rsidRPr="002853E6">
        <w:rPr>
          <w:rFonts w:ascii="Times New Roman" w:eastAsia="Times New Roman" w:hAnsi="Times New Roman" w:cs="Times New Roman"/>
          <w:sz w:val="20"/>
          <w:szCs w:val="20"/>
          <w:lang w:val="en-US"/>
        </w:rPr>
        <w:t>62–67</w:t>
      </w:r>
    </w:p>
    <w:p w14:paraId="445CD900" w14:textId="06ACF06D" w:rsidR="00D7664E" w:rsidRPr="00D7664E" w:rsidRDefault="00D7664E" w:rsidP="00F0388C">
      <w:pPr>
        <w:pStyle w:val="Paragrafoelenco"/>
        <w:numPr>
          <w:ilvl w:val="0"/>
          <w:numId w:val="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 </w:t>
      </w:r>
      <w:proofErr w:type="spellStart"/>
      <w:r w:rsidRPr="00D7664E">
        <w:rPr>
          <w:rFonts w:ascii="Times New Roman" w:eastAsia="Times New Roman" w:hAnsi="Times New Roman" w:cs="Times New Roman"/>
          <w:sz w:val="20"/>
          <w:szCs w:val="20"/>
          <w:lang w:val="en-US"/>
        </w:rPr>
        <w:t>Ansoborlo</w:t>
      </w:r>
      <w:proofErr w:type="spellEnd"/>
      <w:r w:rsidRPr="00D7664E">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M. H.</w:t>
      </w:r>
      <w:r w:rsidRPr="00D7664E">
        <w:rPr>
          <w:rFonts w:ascii="Times New Roman" w:eastAsia="Times New Roman" w:hAnsi="Times New Roman" w:cs="Times New Roman"/>
          <w:sz w:val="20"/>
          <w:szCs w:val="20"/>
          <w:lang w:val="en-US"/>
        </w:rPr>
        <w:t xml:space="preserve"> </w:t>
      </w:r>
      <w:proofErr w:type="spellStart"/>
      <w:r w:rsidRPr="00D7664E">
        <w:rPr>
          <w:rFonts w:ascii="Times New Roman" w:eastAsia="Times New Roman" w:hAnsi="Times New Roman" w:cs="Times New Roman"/>
          <w:sz w:val="20"/>
          <w:szCs w:val="20"/>
          <w:lang w:val="en-US"/>
        </w:rPr>
        <w:t>Hengè</w:t>
      </w:r>
      <w:proofErr w:type="spellEnd"/>
      <w:r w:rsidRPr="00D7664E">
        <w:rPr>
          <w:rFonts w:ascii="Times New Roman" w:eastAsia="Times New Roman" w:hAnsi="Times New Roman" w:cs="Times New Roman"/>
          <w:sz w:val="20"/>
          <w:szCs w:val="20"/>
          <w:lang w:val="en-US"/>
        </w:rPr>
        <w:t>-Napoli,</w:t>
      </w:r>
      <w:r>
        <w:rPr>
          <w:rFonts w:ascii="Times New Roman" w:eastAsia="Times New Roman" w:hAnsi="Times New Roman" w:cs="Times New Roman"/>
          <w:sz w:val="20"/>
          <w:szCs w:val="20"/>
          <w:lang w:val="en-US"/>
        </w:rPr>
        <w:t xml:space="preserve"> V.</w:t>
      </w:r>
      <w:r w:rsidRPr="00D7664E">
        <w:rPr>
          <w:rFonts w:ascii="Times New Roman" w:eastAsia="Times New Roman" w:hAnsi="Times New Roman" w:cs="Times New Roman"/>
          <w:sz w:val="20"/>
          <w:szCs w:val="20"/>
          <w:lang w:val="en-US"/>
        </w:rPr>
        <w:t xml:space="preserve"> </w:t>
      </w:r>
      <w:proofErr w:type="spellStart"/>
      <w:r w:rsidRPr="00D7664E">
        <w:rPr>
          <w:rFonts w:ascii="Times New Roman" w:eastAsia="Times New Roman" w:hAnsi="Times New Roman" w:cs="Times New Roman"/>
          <w:sz w:val="20"/>
          <w:szCs w:val="20"/>
          <w:lang w:val="en-US"/>
        </w:rPr>
        <w:t>Chazel</w:t>
      </w:r>
      <w:proofErr w:type="spellEnd"/>
      <w:r w:rsidRPr="00D7664E">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R.</w:t>
      </w:r>
      <w:r w:rsidRPr="00D7664E">
        <w:rPr>
          <w:rFonts w:ascii="Times New Roman" w:eastAsia="Times New Roman" w:hAnsi="Times New Roman" w:cs="Times New Roman"/>
          <w:sz w:val="20"/>
          <w:szCs w:val="20"/>
          <w:lang w:val="en-US"/>
        </w:rPr>
        <w:t xml:space="preserve"> </w:t>
      </w:r>
      <w:proofErr w:type="spellStart"/>
      <w:r w:rsidRPr="00D7664E">
        <w:rPr>
          <w:rFonts w:ascii="Times New Roman" w:eastAsia="Times New Roman" w:hAnsi="Times New Roman" w:cs="Times New Roman"/>
          <w:sz w:val="20"/>
          <w:szCs w:val="20"/>
          <w:lang w:val="en-US"/>
        </w:rPr>
        <w:t>Gibert</w:t>
      </w:r>
      <w:proofErr w:type="spellEnd"/>
      <w:r w:rsidRPr="00D7664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R. A. </w:t>
      </w:r>
      <w:proofErr w:type="spellStart"/>
      <w:r w:rsidRPr="00D7664E">
        <w:rPr>
          <w:rFonts w:ascii="Times New Roman" w:eastAsia="Times New Roman" w:hAnsi="Times New Roman" w:cs="Times New Roman"/>
          <w:sz w:val="20"/>
          <w:szCs w:val="20"/>
          <w:lang w:val="en-US"/>
        </w:rPr>
        <w:t>Guilmette</w:t>
      </w:r>
      <w:proofErr w:type="spellEnd"/>
      <w:r w:rsidRPr="00D7664E">
        <w:rPr>
          <w:rFonts w:ascii="Times New Roman" w:eastAsia="Times New Roman" w:hAnsi="Times New Roman" w:cs="Times New Roman"/>
          <w:sz w:val="20"/>
          <w:szCs w:val="20"/>
          <w:lang w:val="en-US"/>
        </w:rPr>
        <w:t>, Review and Critical Analysis Of Available In Vitro Dissolution Tests, Health Phys 77</w:t>
      </w:r>
      <w:r>
        <w:rPr>
          <w:rFonts w:ascii="Times New Roman" w:eastAsia="Times New Roman" w:hAnsi="Times New Roman" w:cs="Times New Roman"/>
          <w:sz w:val="20"/>
          <w:szCs w:val="20"/>
          <w:lang w:val="en-US"/>
        </w:rPr>
        <w:t xml:space="preserve"> (1999)</w:t>
      </w:r>
      <w:r w:rsidRPr="00D7664E">
        <w:rPr>
          <w:rFonts w:ascii="Times New Roman" w:eastAsia="Times New Roman" w:hAnsi="Times New Roman" w:cs="Times New Roman"/>
          <w:sz w:val="20"/>
          <w:szCs w:val="20"/>
          <w:lang w:val="en-US"/>
        </w:rPr>
        <w:t xml:space="preserve"> 638-645</w:t>
      </w:r>
    </w:p>
    <w:p w14:paraId="4B46DE07" w14:textId="5BDE80C9" w:rsidR="00901601" w:rsidRPr="00901601" w:rsidRDefault="00901601" w:rsidP="00F0388C">
      <w:pPr>
        <w:pStyle w:val="Paragrafoelenco"/>
        <w:numPr>
          <w:ilvl w:val="0"/>
          <w:numId w:val="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 </w:t>
      </w:r>
      <w:r w:rsidRPr="00901601">
        <w:rPr>
          <w:rFonts w:ascii="Times New Roman" w:eastAsia="Times New Roman" w:hAnsi="Times New Roman" w:cs="Times New Roman"/>
          <w:sz w:val="20"/>
          <w:szCs w:val="20"/>
          <w:lang w:val="en-US"/>
        </w:rPr>
        <w:t>Paquet,</w:t>
      </w:r>
      <w:r>
        <w:rPr>
          <w:rFonts w:ascii="Times New Roman" w:eastAsia="Times New Roman" w:hAnsi="Times New Roman" w:cs="Times New Roman"/>
          <w:sz w:val="20"/>
          <w:szCs w:val="20"/>
          <w:lang w:val="en-US"/>
        </w:rPr>
        <w:t xml:space="preserve"> </w:t>
      </w:r>
      <w:r w:rsidRPr="00901601">
        <w:rPr>
          <w:rFonts w:ascii="Times New Roman" w:eastAsia="Times New Roman" w:hAnsi="Times New Roman" w:cs="Times New Roman"/>
          <w:sz w:val="20"/>
          <w:szCs w:val="20"/>
          <w:lang w:val="en-US"/>
        </w:rPr>
        <w:t xml:space="preserve">The new ICRP </w:t>
      </w:r>
      <w:proofErr w:type="spellStart"/>
      <w:r w:rsidRPr="00901601">
        <w:rPr>
          <w:rFonts w:ascii="Times New Roman" w:eastAsia="Times New Roman" w:hAnsi="Times New Roman" w:cs="Times New Roman"/>
          <w:sz w:val="20"/>
          <w:szCs w:val="20"/>
          <w:lang w:val="en-US"/>
        </w:rPr>
        <w:t>biokinetic</w:t>
      </w:r>
      <w:proofErr w:type="spellEnd"/>
      <w:r w:rsidRPr="00901601">
        <w:rPr>
          <w:rFonts w:ascii="Times New Roman" w:eastAsia="Times New Roman" w:hAnsi="Times New Roman" w:cs="Times New Roman"/>
          <w:sz w:val="20"/>
          <w:szCs w:val="20"/>
          <w:lang w:val="en-US"/>
        </w:rPr>
        <w:t xml:space="preserve"> and </w:t>
      </w:r>
      <w:proofErr w:type="spellStart"/>
      <w:r w:rsidRPr="00901601">
        <w:rPr>
          <w:rFonts w:ascii="Times New Roman" w:eastAsia="Times New Roman" w:hAnsi="Times New Roman" w:cs="Times New Roman"/>
          <w:sz w:val="20"/>
          <w:szCs w:val="20"/>
          <w:lang w:val="en-US"/>
        </w:rPr>
        <w:t>dosimetric</w:t>
      </w:r>
      <w:proofErr w:type="spellEnd"/>
      <w:r w:rsidRPr="00901601">
        <w:rPr>
          <w:rFonts w:ascii="Times New Roman" w:eastAsia="Times New Roman" w:hAnsi="Times New Roman" w:cs="Times New Roman"/>
          <w:sz w:val="20"/>
          <w:szCs w:val="20"/>
          <w:lang w:val="en-US"/>
        </w:rPr>
        <w:t xml:space="preserve"> models, BIO Web of Conferences 14</w:t>
      </w:r>
      <w:r>
        <w:rPr>
          <w:rFonts w:ascii="Times New Roman" w:eastAsia="Times New Roman" w:hAnsi="Times New Roman" w:cs="Times New Roman"/>
          <w:sz w:val="20"/>
          <w:szCs w:val="20"/>
          <w:lang w:val="en-US"/>
        </w:rPr>
        <w:t xml:space="preserve"> (2019)</w:t>
      </w:r>
    </w:p>
    <w:p w14:paraId="756E06DC" w14:textId="1B9C7D41" w:rsidR="00901601" w:rsidRPr="00901601" w:rsidRDefault="00901601" w:rsidP="00F0388C">
      <w:pPr>
        <w:pStyle w:val="Paragrafoelenco"/>
        <w:numPr>
          <w:ilvl w:val="0"/>
          <w:numId w:val="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 </w:t>
      </w:r>
      <w:r w:rsidRPr="00901601">
        <w:rPr>
          <w:rFonts w:ascii="Times New Roman" w:eastAsia="Times New Roman" w:hAnsi="Times New Roman" w:cs="Times New Roman"/>
          <w:sz w:val="20"/>
          <w:szCs w:val="20"/>
          <w:lang w:val="en-US"/>
        </w:rPr>
        <w:t>Fröhlich E., Replacement Strategies for Animal Studies in Inhalation Testing, Sci</w:t>
      </w:r>
      <w:r w:rsidR="0095282C">
        <w:rPr>
          <w:rFonts w:ascii="Times New Roman" w:eastAsia="Times New Roman" w:hAnsi="Times New Roman" w:cs="Times New Roman"/>
          <w:sz w:val="20"/>
          <w:szCs w:val="20"/>
          <w:lang w:val="en-US"/>
        </w:rPr>
        <w:t>.</w:t>
      </w:r>
      <w:r w:rsidR="00C84C78">
        <w:rPr>
          <w:rFonts w:ascii="Times New Roman" w:eastAsia="Times New Roman" w:hAnsi="Times New Roman" w:cs="Times New Roman"/>
          <w:sz w:val="20"/>
          <w:szCs w:val="20"/>
          <w:lang w:val="en-US"/>
        </w:rPr>
        <w:t xml:space="preserve"> (2021) </w:t>
      </w:r>
      <w:r w:rsidRPr="00901601">
        <w:rPr>
          <w:rFonts w:ascii="Times New Roman" w:eastAsia="Times New Roman" w:hAnsi="Times New Roman" w:cs="Times New Roman"/>
          <w:sz w:val="20"/>
          <w:szCs w:val="20"/>
          <w:lang w:val="en-US"/>
        </w:rPr>
        <w:t>3, 45</w:t>
      </w:r>
    </w:p>
    <w:p w14:paraId="335F22DA" w14:textId="69116947" w:rsidR="0027720F" w:rsidRPr="0027720F" w:rsidRDefault="0027720F" w:rsidP="0027720F">
      <w:pPr>
        <w:pStyle w:val="Paragrafoelenco"/>
        <w:numPr>
          <w:ilvl w:val="0"/>
          <w:numId w:val="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 </w:t>
      </w:r>
      <w:proofErr w:type="spellStart"/>
      <w:r w:rsidRPr="0027720F">
        <w:rPr>
          <w:rFonts w:ascii="Times New Roman" w:eastAsia="Times New Roman" w:hAnsi="Times New Roman" w:cs="Times New Roman"/>
          <w:sz w:val="20"/>
          <w:szCs w:val="20"/>
          <w:lang w:val="en-US"/>
        </w:rPr>
        <w:t>Konduru</w:t>
      </w:r>
      <w:proofErr w:type="spellEnd"/>
      <w:r w:rsidRPr="002772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J.</w:t>
      </w:r>
      <w:r w:rsidRPr="0027720F">
        <w:rPr>
          <w:rFonts w:ascii="Times New Roman" w:eastAsia="Times New Roman" w:hAnsi="Times New Roman" w:cs="Times New Roman"/>
          <w:sz w:val="20"/>
          <w:szCs w:val="20"/>
          <w:lang w:val="en-US"/>
        </w:rPr>
        <w:t xml:space="preserve"> Keller,</w:t>
      </w:r>
      <w:r>
        <w:rPr>
          <w:rFonts w:ascii="Times New Roman" w:eastAsia="Times New Roman" w:hAnsi="Times New Roman" w:cs="Times New Roman"/>
          <w:sz w:val="20"/>
          <w:szCs w:val="20"/>
          <w:lang w:val="en-US"/>
        </w:rPr>
        <w:t xml:space="preserve"> L.</w:t>
      </w:r>
      <w:r w:rsidRPr="0027720F">
        <w:rPr>
          <w:rFonts w:ascii="Times New Roman" w:eastAsia="Times New Roman" w:hAnsi="Times New Roman" w:cs="Times New Roman"/>
          <w:sz w:val="20"/>
          <w:szCs w:val="20"/>
          <w:lang w:val="en-US"/>
        </w:rPr>
        <w:t xml:space="preserve"> Ma-Hock,</w:t>
      </w:r>
      <w:r>
        <w:rPr>
          <w:rFonts w:ascii="Times New Roman" w:eastAsia="Times New Roman" w:hAnsi="Times New Roman" w:cs="Times New Roman"/>
          <w:sz w:val="20"/>
          <w:szCs w:val="20"/>
          <w:lang w:val="en-US"/>
        </w:rPr>
        <w:t xml:space="preserve"> S.</w:t>
      </w:r>
      <w:r w:rsidRPr="0027720F">
        <w:rPr>
          <w:rFonts w:ascii="Times New Roman" w:eastAsia="Times New Roman" w:hAnsi="Times New Roman" w:cs="Times New Roman"/>
          <w:sz w:val="20"/>
          <w:szCs w:val="20"/>
          <w:lang w:val="en-US"/>
        </w:rPr>
        <w:t xml:space="preserve"> </w:t>
      </w:r>
      <w:proofErr w:type="spellStart"/>
      <w:r w:rsidRPr="0027720F">
        <w:rPr>
          <w:rFonts w:ascii="Times New Roman" w:eastAsia="Times New Roman" w:hAnsi="Times New Roman" w:cs="Times New Roman"/>
          <w:sz w:val="20"/>
          <w:szCs w:val="20"/>
          <w:lang w:val="en-US"/>
        </w:rPr>
        <w:t>Groters</w:t>
      </w:r>
      <w:proofErr w:type="spellEnd"/>
      <w:r w:rsidRPr="002772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R.</w:t>
      </w:r>
      <w:r w:rsidRPr="0027720F">
        <w:rPr>
          <w:rFonts w:ascii="Times New Roman" w:eastAsia="Times New Roman" w:hAnsi="Times New Roman" w:cs="Times New Roman"/>
          <w:sz w:val="20"/>
          <w:szCs w:val="20"/>
          <w:lang w:val="en-US"/>
        </w:rPr>
        <w:t xml:space="preserve"> </w:t>
      </w:r>
      <w:proofErr w:type="spellStart"/>
      <w:r w:rsidRPr="0027720F">
        <w:rPr>
          <w:rFonts w:ascii="Times New Roman" w:eastAsia="Times New Roman" w:hAnsi="Times New Roman" w:cs="Times New Roman"/>
          <w:sz w:val="20"/>
          <w:szCs w:val="20"/>
          <w:lang w:val="en-US"/>
        </w:rPr>
        <w:t>Landsiedel</w:t>
      </w:r>
      <w:proofErr w:type="spellEnd"/>
      <w:r w:rsidRPr="002772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T. D. </w:t>
      </w:r>
      <w:r w:rsidRPr="0027720F">
        <w:rPr>
          <w:rFonts w:ascii="Times New Roman" w:eastAsia="Times New Roman" w:hAnsi="Times New Roman" w:cs="Times New Roman"/>
          <w:sz w:val="20"/>
          <w:szCs w:val="20"/>
          <w:lang w:val="en-US"/>
        </w:rPr>
        <w:t xml:space="preserve"> </w:t>
      </w:r>
      <w:proofErr w:type="spellStart"/>
      <w:r w:rsidRPr="0027720F">
        <w:rPr>
          <w:rFonts w:ascii="Times New Roman" w:eastAsia="Times New Roman" w:hAnsi="Times New Roman" w:cs="Times New Roman"/>
          <w:sz w:val="20"/>
          <w:szCs w:val="20"/>
          <w:lang w:val="en-US"/>
        </w:rPr>
        <w:t>Donaghey</w:t>
      </w:r>
      <w:proofErr w:type="spellEnd"/>
      <w:r w:rsidRPr="002772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J. D.</w:t>
      </w:r>
      <w:r w:rsidRPr="0027720F">
        <w:rPr>
          <w:rFonts w:ascii="Times New Roman" w:eastAsia="Times New Roman" w:hAnsi="Times New Roman" w:cs="Times New Roman"/>
          <w:sz w:val="20"/>
          <w:szCs w:val="20"/>
          <w:lang w:val="en-US"/>
        </w:rPr>
        <w:t xml:space="preserve"> Brain,</w:t>
      </w:r>
      <w:r>
        <w:rPr>
          <w:rFonts w:ascii="Times New Roman" w:eastAsia="Times New Roman" w:hAnsi="Times New Roman" w:cs="Times New Roman"/>
          <w:sz w:val="20"/>
          <w:szCs w:val="20"/>
          <w:lang w:val="en-US"/>
        </w:rPr>
        <w:t xml:space="preserve"> W.</w:t>
      </w:r>
      <w:r w:rsidRPr="0027720F">
        <w:rPr>
          <w:rFonts w:ascii="Times New Roman" w:eastAsia="Times New Roman" w:hAnsi="Times New Roman" w:cs="Times New Roman"/>
          <w:sz w:val="20"/>
          <w:szCs w:val="20"/>
          <w:lang w:val="en-US"/>
        </w:rPr>
        <w:t xml:space="preserve"> </w:t>
      </w:r>
      <w:proofErr w:type="spellStart"/>
      <w:r w:rsidRPr="0027720F">
        <w:rPr>
          <w:rFonts w:ascii="Times New Roman" w:eastAsia="Times New Roman" w:hAnsi="Times New Roman" w:cs="Times New Roman"/>
          <w:sz w:val="20"/>
          <w:szCs w:val="20"/>
          <w:lang w:val="en-US"/>
        </w:rPr>
        <w:t>Wohlleben</w:t>
      </w:r>
      <w:proofErr w:type="spellEnd"/>
      <w:r w:rsidRPr="002772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R. M.</w:t>
      </w:r>
      <w:r w:rsidRPr="0027720F">
        <w:rPr>
          <w:rFonts w:ascii="Times New Roman" w:eastAsia="Times New Roman" w:hAnsi="Times New Roman" w:cs="Times New Roman"/>
          <w:sz w:val="20"/>
          <w:szCs w:val="20"/>
          <w:lang w:val="en-US"/>
        </w:rPr>
        <w:t xml:space="preserve"> Molina</w:t>
      </w:r>
      <w:r>
        <w:rPr>
          <w:rFonts w:ascii="Times New Roman" w:eastAsia="Times New Roman" w:hAnsi="Times New Roman" w:cs="Times New Roman"/>
          <w:sz w:val="20"/>
          <w:szCs w:val="20"/>
          <w:lang w:val="en-US"/>
        </w:rPr>
        <w:t xml:space="preserve">, </w:t>
      </w:r>
      <w:r w:rsidRPr="0027720F">
        <w:rPr>
          <w:rFonts w:ascii="Times New Roman" w:eastAsia="Times New Roman" w:hAnsi="Times New Roman" w:cs="Times New Roman"/>
          <w:sz w:val="20"/>
          <w:szCs w:val="20"/>
          <w:lang w:val="en-US"/>
        </w:rPr>
        <w:t>Biokinetics and effects of barium sulfate nanoparticles</w:t>
      </w:r>
      <w:r>
        <w:rPr>
          <w:rFonts w:ascii="Times New Roman" w:eastAsia="Times New Roman" w:hAnsi="Times New Roman" w:cs="Times New Roman"/>
          <w:sz w:val="20"/>
          <w:szCs w:val="20"/>
          <w:lang w:val="en-US"/>
        </w:rPr>
        <w:t xml:space="preserve">, </w:t>
      </w:r>
      <w:r w:rsidRPr="0027720F">
        <w:rPr>
          <w:rFonts w:ascii="Times New Roman" w:eastAsia="Times New Roman" w:hAnsi="Times New Roman" w:cs="Times New Roman"/>
          <w:sz w:val="20"/>
          <w:szCs w:val="20"/>
          <w:lang w:val="en-US"/>
        </w:rPr>
        <w:t>Particle and fiber toxicology</w:t>
      </w:r>
      <w:r>
        <w:rPr>
          <w:rFonts w:ascii="Times New Roman" w:eastAsia="Times New Roman" w:hAnsi="Times New Roman" w:cs="Times New Roman"/>
          <w:sz w:val="20"/>
          <w:szCs w:val="20"/>
          <w:lang w:val="en-US"/>
        </w:rPr>
        <w:t xml:space="preserve"> (2014)</w:t>
      </w:r>
      <w:r w:rsidRPr="0027720F">
        <w:rPr>
          <w:rFonts w:ascii="Times New Roman" w:eastAsia="Times New Roman" w:hAnsi="Times New Roman" w:cs="Times New Roman"/>
          <w:sz w:val="20"/>
          <w:szCs w:val="20"/>
          <w:lang w:val="en-US"/>
        </w:rPr>
        <w:t xml:space="preserve"> 11, 55. </w:t>
      </w:r>
    </w:p>
    <w:p w14:paraId="78C0A1A9" w14:textId="77777777" w:rsidR="00901601" w:rsidRPr="00901601" w:rsidRDefault="00901601" w:rsidP="0027720F">
      <w:pPr>
        <w:pStyle w:val="Paragrafoelenco"/>
        <w:ind w:left="360"/>
        <w:rPr>
          <w:rFonts w:ascii="Times New Roman" w:eastAsia="Times New Roman" w:hAnsi="Times New Roman" w:cs="Times New Roman"/>
          <w:sz w:val="20"/>
          <w:szCs w:val="20"/>
          <w:lang w:val="en-US"/>
        </w:rPr>
      </w:pPr>
    </w:p>
    <w:p w14:paraId="5D4C8717" w14:textId="77777777" w:rsidR="0062411F" w:rsidRPr="006B548B" w:rsidRDefault="0062411F" w:rsidP="006B548B">
      <w:pPr>
        <w:rPr>
          <w:rFonts w:ascii="Times New Roman" w:eastAsia="Times New Roman" w:hAnsi="Times New Roman" w:cs="Times New Roman"/>
          <w:sz w:val="20"/>
          <w:szCs w:val="20"/>
          <w:lang w:val="en-US"/>
        </w:rPr>
      </w:pPr>
    </w:p>
    <w:sectPr w:rsidR="0062411F" w:rsidRPr="006B548B"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ED41" w14:textId="77777777" w:rsidR="00797171" w:rsidRDefault="00797171" w:rsidP="001D0E0C">
      <w:pPr>
        <w:spacing w:after="0" w:line="240" w:lineRule="auto"/>
      </w:pPr>
      <w:r>
        <w:separator/>
      </w:r>
    </w:p>
  </w:endnote>
  <w:endnote w:type="continuationSeparator" w:id="0">
    <w:p w14:paraId="67D36537" w14:textId="77777777" w:rsidR="00797171" w:rsidRDefault="0079717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61CC4" w14:textId="77777777" w:rsidR="00797171" w:rsidRDefault="00797171" w:rsidP="001D0E0C">
      <w:pPr>
        <w:spacing w:after="0" w:line="240" w:lineRule="auto"/>
      </w:pPr>
      <w:r>
        <w:separator/>
      </w:r>
    </w:p>
  </w:footnote>
  <w:footnote w:type="continuationSeparator" w:id="0">
    <w:p w14:paraId="3DDF13FA" w14:textId="77777777" w:rsidR="00797171" w:rsidRDefault="0079717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517B4"/>
    <w:rsid w:val="00073A43"/>
    <w:rsid w:val="00090CD6"/>
    <w:rsid w:val="000911FD"/>
    <w:rsid w:val="000A6F99"/>
    <w:rsid w:val="000C749C"/>
    <w:rsid w:val="00100004"/>
    <w:rsid w:val="001335BA"/>
    <w:rsid w:val="00167E3F"/>
    <w:rsid w:val="00182587"/>
    <w:rsid w:val="0018667F"/>
    <w:rsid w:val="00186D39"/>
    <w:rsid w:val="001A16D0"/>
    <w:rsid w:val="001B060D"/>
    <w:rsid w:val="001C275A"/>
    <w:rsid w:val="001D0E0C"/>
    <w:rsid w:val="001E7276"/>
    <w:rsid w:val="00260994"/>
    <w:rsid w:val="0027720F"/>
    <w:rsid w:val="00284FBB"/>
    <w:rsid w:val="002853E6"/>
    <w:rsid w:val="002979EE"/>
    <w:rsid w:val="002E6A55"/>
    <w:rsid w:val="002F0AA8"/>
    <w:rsid w:val="0032177B"/>
    <w:rsid w:val="00340AF1"/>
    <w:rsid w:val="00395C4F"/>
    <w:rsid w:val="00396DE5"/>
    <w:rsid w:val="003A0C05"/>
    <w:rsid w:val="003C4D8F"/>
    <w:rsid w:val="003F160A"/>
    <w:rsid w:val="00402674"/>
    <w:rsid w:val="004B2F2D"/>
    <w:rsid w:val="004C56B4"/>
    <w:rsid w:val="005A3ABD"/>
    <w:rsid w:val="005B71B2"/>
    <w:rsid w:val="005C2A12"/>
    <w:rsid w:val="0062411F"/>
    <w:rsid w:val="0064024B"/>
    <w:rsid w:val="00666346"/>
    <w:rsid w:val="00697CD6"/>
    <w:rsid w:val="006B548B"/>
    <w:rsid w:val="006F56CA"/>
    <w:rsid w:val="00717D63"/>
    <w:rsid w:val="00724B85"/>
    <w:rsid w:val="007658E9"/>
    <w:rsid w:val="00792A41"/>
    <w:rsid w:val="00797171"/>
    <w:rsid w:val="007D4298"/>
    <w:rsid w:val="007E343B"/>
    <w:rsid w:val="00814914"/>
    <w:rsid w:val="00820295"/>
    <w:rsid w:val="00835C3C"/>
    <w:rsid w:val="00836039"/>
    <w:rsid w:val="008871B1"/>
    <w:rsid w:val="00892213"/>
    <w:rsid w:val="008D4D2E"/>
    <w:rsid w:val="008E6917"/>
    <w:rsid w:val="00901601"/>
    <w:rsid w:val="00906213"/>
    <w:rsid w:val="0090759D"/>
    <w:rsid w:val="0095282C"/>
    <w:rsid w:val="0098556C"/>
    <w:rsid w:val="00985A70"/>
    <w:rsid w:val="00A33ACA"/>
    <w:rsid w:val="00A4305E"/>
    <w:rsid w:val="00A43528"/>
    <w:rsid w:val="00A53618"/>
    <w:rsid w:val="00A91135"/>
    <w:rsid w:val="00AB1801"/>
    <w:rsid w:val="00AC2C6E"/>
    <w:rsid w:val="00AE5A2F"/>
    <w:rsid w:val="00B54A87"/>
    <w:rsid w:val="00B54D11"/>
    <w:rsid w:val="00BA1E96"/>
    <w:rsid w:val="00BB244A"/>
    <w:rsid w:val="00BB73D1"/>
    <w:rsid w:val="00BC0CC5"/>
    <w:rsid w:val="00C1417A"/>
    <w:rsid w:val="00C40840"/>
    <w:rsid w:val="00C77B1E"/>
    <w:rsid w:val="00C84C78"/>
    <w:rsid w:val="00C932EC"/>
    <w:rsid w:val="00C96EDA"/>
    <w:rsid w:val="00CA1864"/>
    <w:rsid w:val="00D03DB3"/>
    <w:rsid w:val="00D322F1"/>
    <w:rsid w:val="00D412A9"/>
    <w:rsid w:val="00D4607D"/>
    <w:rsid w:val="00D7664E"/>
    <w:rsid w:val="00D86854"/>
    <w:rsid w:val="00DA51A3"/>
    <w:rsid w:val="00DD2D8C"/>
    <w:rsid w:val="00E51042"/>
    <w:rsid w:val="00EB7C1A"/>
    <w:rsid w:val="00EF0C54"/>
    <w:rsid w:val="00F0388C"/>
    <w:rsid w:val="00F21A61"/>
    <w:rsid w:val="00F24290"/>
    <w:rsid w:val="00F73091"/>
    <w:rsid w:val="00FB2E6E"/>
    <w:rsid w:val="00FC6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182587"/>
    <w:rPr>
      <w:color w:val="0563C1" w:themeColor="hyperlink"/>
      <w:u w:val="single"/>
    </w:rPr>
  </w:style>
  <w:style w:type="character" w:customStyle="1" w:styleId="UnresolvedMention">
    <w:name w:val="Unresolved Mention"/>
    <w:basedOn w:val="Carpredefinitoparagrafo"/>
    <w:uiPriority w:val="99"/>
    <w:semiHidden/>
    <w:unhideWhenUsed/>
    <w:rsid w:val="00182587"/>
    <w:rPr>
      <w:color w:val="605E5C"/>
      <w:shd w:val="clear" w:color="auto" w:fill="E1DFDD"/>
    </w:rPr>
  </w:style>
  <w:style w:type="table" w:styleId="Grigliatabella">
    <w:name w:val="Table Grid"/>
    <w:basedOn w:val="Tabellanormale"/>
    <w:uiPriority w:val="39"/>
    <w:rsid w:val="002E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64024B"/>
    <w:pPr>
      <w:spacing w:after="200" w:line="240" w:lineRule="auto"/>
    </w:pPr>
    <w:rPr>
      <w:i/>
      <w:iCs/>
      <w:color w:val="44546A" w:themeColor="text2"/>
      <w:sz w:val="18"/>
      <w:szCs w:val="18"/>
    </w:rPr>
  </w:style>
  <w:style w:type="paragraph" w:styleId="Nessunaspaziatura">
    <w:name w:val="No Spacing"/>
    <w:uiPriority w:val="1"/>
    <w:qFormat/>
    <w:rsid w:val="003C4D8F"/>
    <w:pPr>
      <w:spacing w:after="0" w:line="240" w:lineRule="auto"/>
    </w:pPr>
  </w:style>
  <w:style w:type="paragraph" w:styleId="Paragrafoelenco">
    <w:name w:val="List Paragraph"/>
    <w:basedOn w:val="Normale"/>
    <w:uiPriority w:val="34"/>
    <w:qFormat/>
    <w:rsid w:val="0062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mazzi@polim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C0DC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529216D-3747-4901-862B-940FDCBF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8628</TotalTime>
  <Pages>2</Pages>
  <Words>1118</Words>
  <Characters>6379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Derudi marco</cp:lastModifiedBy>
  <cp:revision>59</cp:revision>
  <cp:lastPrinted>2022-01-31T11:56:00Z</cp:lastPrinted>
  <dcterms:created xsi:type="dcterms:W3CDTF">2022-03-22T16:08:00Z</dcterms:created>
  <dcterms:modified xsi:type="dcterms:W3CDTF">2022-04-11T13:13:00Z</dcterms:modified>
</cp:coreProperties>
</file>