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E7BE" w14:textId="5155D6FF" w:rsidR="00DA51A3" w:rsidRPr="00466FFD" w:rsidRDefault="006E3C5C" w:rsidP="001B7645">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Experimental </w:t>
      </w:r>
      <w:r w:rsidR="001B7645">
        <w:rPr>
          <w:rFonts w:ascii="Times New Roman" w:eastAsia="MS PGothic" w:hAnsi="Times New Roman"/>
          <w:b/>
          <w:bCs/>
          <w:sz w:val="24"/>
          <w:szCs w:val="24"/>
          <w:lang w:val="en-US"/>
        </w:rPr>
        <w:t xml:space="preserve">Study of </w:t>
      </w:r>
      <w:r w:rsidR="001B7645" w:rsidRPr="001B7645">
        <w:rPr>
          <w:rFonts w:ascii="Times New Roman" w:eastAsia="MS PGothic" w:hAnsi="Times New Roman"/>
          <w:b/>
          <w:bCs/>
          <w:sz w:val="24"/>
          <w:szCs w:val="24"/>
          <w:lang w:val="en-US"/>
        </w:rPr>
        <w:t xml:space="preserve">Sorption-Enhanced </w:t>
      </w:r>
      <w:proofErr w:type="spellStart"/>
      <w:r w:rsidR="001B7645" w:rsidRPr="001B7645">
        <w:rPr>
          <w:rFonts w:ascii="Times New Roman" w:eastAsia="MS PGothic" w:hAnsi="Times New Roman"/>
          <w:b/>
          <w:bCs/>
          <w:sz w:val="24"/>
          <w:szCs w:val="24"/>
          <w:lang w:val="en-US"/>
        </w:rPr>
        <w:t>M</w:t>
      </w:r>
      <w:r w:rsidR="001B7645">
        <w:rPr>
          <w:rFonts w:ascii="Times New Roman" w:eastAsia="MS PGothic" w:hAnsi="Times New Roman"/>
          <w:b/>
          <w:bCs/>
          <w:sz w:val="24"/>
          <w:szCs w:val="24"/>
          <w:lang w:val="en-US"/>
        </w:rPr>
        <w:t>ethanation</w:t>
      </w:r>
      <w:proofErr w:type="spellEnd"/>
      <w:r w:rsidR="001B7645">
        <w:rPr>
          <w:rFonts w:ascii="Times New Roman" w:eastAsia="MS PGothic" w:hAnsi="Times New Roman"/>
          <w:b/>
          <w:bCs/>
          <w:sz w:val="24"/>
          <w:szCs w:val="24"/>
          <w:lang w:val="en-US"/>
        </w:rPr>
        <w:t xml:space="preserve"> in a Lab-Scale </w:t>
      </w:r>
      <w:r w:rsidR="001B7645" w:rsidRPr="001B7645">
        <w:rPr>
          <w:rFonts w:ascii="Times New Roman" w:eastAsia="MS PGothic" w:hAnsi="Times New Roman"/>
          <w:b/>
          <w:bCs/>
          <w:sz w:val="24"/>
          <w:szCs w:val="24"/>
          <w:lang w:val="en-US"/>
        </w:rPr>
        <w:t>Fluidized Bed System</w:t>
      </w:r>
      <w:r w:rsidR="00DA51A3" w:rsidRPr="00466FFD">
        <w:rPr>
          <w:rFonts w:ascii="Times New Roman" w:eastAsia="MS PGothic" w:hAnsi="Times New Roman"/>
          <w:b/>
          <w:bCs/>
          <w:sz w:val="24"/>
          <w:szCs w:val="24"/>
          <w:lang w:val="en-US"/>
        </w:rPr>
        <w:t xml:space="preserve"> </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3FFD501F" w:rsidR="00DA51A3" w:rsidRPr="001B7645" w:rsidRDefault="001B7645" w:rsidP="00DA51A3">
      <w:pPr>
        <w:snapToGrid w:val="0"/>
        <w:jc w:val="center"/>
        <w:rPr>
          <w:rFonts w:ascii="Times New Roman" w:eastAsia="MS PGothic" w:hAnsi="Times New Roman"/>
          <w:sz w:val="24"/>
          <w:szCs w:val="24"/>
        </w:rPr>
      </w:pPr>
      <w:r w:rsidRPr="001B7645">
        <w:rPr>
          <w:rFonts w:ascii="Times New Roman" w:eastAsia="SimSun" w:hAnsi="Times New Roman"/>
          <w:sz w:val="24"/>
          <w:szCs w:val="24"/>
          <w:u w:val="single"/>
          <w:lang w:eastAsia="zh-CN"/>
        </w:rPr>
        <w:t xml:space="preserve">Fiorella </w:t>
      </w:r>
      <w:r w:rsidR="008174CD">
        <w:rPr>
          <w:rFonts w:ascii="Times New Roman" w:eastAsia="SimSun" w:hAnsi="Times New Roman"/>
          <w:sz w:val="24"/>
          <w:szCs w:val="24"/>
          <w:u w:val="single"/>
          <w:lang w:eastAsia="zh-CN"/>
        </w:rPr>
        <w:t>M</w:t>
      </w:r>
      <w:r w:rsidRPr="001B7645">
        <w:rPr>
          <w:rFonts w:ascii="Times New Roman" w:eastAsia="SimSun" w:hAnsi="Times New Roman"/>
          <w:sz w:val="24"/>
          <w:szCs w:val="24"/>
          <w:u w:val="single"/>
          <w:lang w:eastAsia="zh-CN"/>
        </w:rPr>
        <w:t>assa</w:t>
      </w:r>
      <w:r w:rsidR="00DA51A3" w:rsidRPr="001B7645">
        <w:rPr>
          <w:rFonts w:ascii="Times New Roman" w:eastAsia="SimSun" w:hAnsi="Times New Roman"/>
          <w:sz w:val="24"/>
          <w:szCs w:val="24"/>
          <w:u w:val="single"/>
          <w:vertAlign w:val="superscript"/>
          <w:lang w:eastAsia="zh-CN"/>
        </w:rPr>
        <w:t>1</w:t>
      </w:r>
      <w:r w:rsidR="00DA51A3" w:rsidRPr="001B7645">
        <w:rPr>
          <w:rFonts w:ascii="Times New Roman" w:eastAsia="SimSun" w:hAnsi="Times New Roman"/>
          <w:sz w:val="24"/>
          <w:szCs w:val="24"/>
          <w:lang w:eastAsia="zh-CN"/>
        </w:rPr>
        <w:t xml:space="preserve">, </w:t>
      </w:r>
      <w:r w:rsidRPr="001B7645">
        <w:rPr>
          <w:rFonts w:ascii="Times New Roman" w:eastAsia="SimSun" w:hAnsi="Times New Roman"/>
          <w:sz w:val="24"/>
          <w:szCs w:val="24"/>
          <w:lang w:eastAsia="zh-CN"/>
        </w:rPr>
        <w:t>Antonio Coppola</w:t>
      </w:r>
      <w:r w:rsidRPr="001B7645">
        <w:rPr>
          <w:rFonts w:ascii="Times New Roman" w:eastAsia="SimSun" w:hAnsi="Times New Roman"/>
          <w:sz w:val="24"/>
          <w:szCs w:val="24"/>
          <w:vertAlign w:val="superscript"/>
          <w:lang w:eastAsia="zh-CN"/>
        </w:rPr>
        <w:t>2</w:t>
      </w:r>
      <w:r w:rsidR="00DA51A3" w:rsidRPr="001B7645">
        <w:rPr>
          <w:rFonts w:ascii="Times New Roman" w:eastAsia="SimSun" w:hAnsi="Times New Roman"/>
          <w:sz w:val="24"/>
          <w:szCs w:val="24"/>
          <w:lang w:eastAsia="zh-CN"/>
        </w:rPr>
        <w:t xml:space="preserve">, </w:t>
      </w:r>
      <w:r>
        <w:rPr>
          <w:rFonts w:ascii="Times New Roman" w:eastAsia="SimSun" w:hAnsi="Times New Roman"/>
          <w:sz w:val="24"/>
          <w:szCs w:val="24"/>
          <w:lang w:eastAsia="zh-CN"/>
        </w:rPr>
        <w:t>Fabrizio Scala</w:t>
      </w:r>
      <w:r>
        <w:rPr>
          <w:rFonts w:ascii="Times New Roman" w:eastAsia="SimSun" w:hAnsi="Times New Roman"/>
          <w:sz w:val="24"/>
          <w:szCs w:val="24"/>
          <w:vertAlign w:val="superscript"/>
          <w:lang w:eastAsia="zh-CN"/>
        </w:rPr>
        <w:t>1,2</w:t>
      </w:r>
      <w:r w:rsidR="00DA51A3" w:rsidRPr="001B7645">
        <w:rPr>
          <w:rFonts w:ascii="Times New Roman" w:eastAsia="SimSun" w:hAnsi="Times New Roman"/>
          <w:sz w:val="24"/>
          <w:szCs w:val="24"/>
          <w:lang w:eastAsia="zh-CN"/>
        </w:rPr>
        <w:t>*</w:t>
      </w:r>
    </w:p>
    <w:p w14:paraId="30F2B423" w14:textId="77777777" w:rsidR="001B7645" w:rsidRDefault="00DA51A3" w:rsidP="00DA51A3">
      <w:pPr>
        <w:snapToGrid w:val="0"/>
        <w:spacing w:after="120"/>
        <w:jc w:val="center"/>
        <w:rPr>
          <w:rFonts w:ascii="Times New Roman" w:eastAsia="MS PGothic" w:hAnsi="Times New Roman"/>
          <w:i/>
          <w:iCs/>
          <w:sz w:val="20"/>
        </w:rPr>
      </w:pPr>
      <w:r w:rsidRPr="001B7645">
        <w:rPr>
          <w:rFonts w:ascii="Times New Roman" w:eastAsia="MS PGothic" w:hAnsi="Times New Roman"/>
          <w:i/>
          <w:iCs/>
          <w:sz w:val="20"/>
        </w:rPr>
        <w:t xml:space="preserve">1 </w:t>
      </w:r>
      <w:proofErr w:type="spellStart"/>
      <w:r w:rsidR="001B7645" w:rsidRPr="001B7645">
        <w:rPr>
          <w:rFonts w:ascii="Times New Roman" w:eastAsia="MS PGothic" w:hAnsi="Times New Roman"/>
          <w:i/>
          <w:iCs/>
          <w:sz w:val="20"/>
        </w:rPr>
        <w:t>DICMaPI</w:t>
      </w:r>
      <w:proofErr w:type="spellEnd"/>
      <w:r w:rsidR="001B7645" w:rsidRPr="001B7645">
        <w:rPr>
          <w:rFonts w:ascii="Times New Roman" w:eastAsia="MS PGothic" w:hAnsi="Times New Roman"/>
          <w:i/>
          <w:iCs/>
          <w:sz w:val="20"/>
        </w:rPr>
        <w:t xml:space="preserve">, Università degli Studi di Napoli Federico II, 80125 Napoli, </w:t>
      </w:r>
      <w:proofErr w:type="spellStart"/>
      <w:r w:rsidR="001B7645" w:rsidRPr="001B7645">
        <w:rPr>
          <w:rFonts w:ascii="Times New Roman" w:eastAsia="MS PGothic" w:hAnsi="Times New Roman"/>
          <w:i/>
          <w:iCs/>
          <w:sz w:val="20"/>
        </w:rPr>
        <w:t>Italy</w:t>
      </w:r>
      <w:proofErr w:type="spellEnd"/>
      <w:r w:rsidRPr="001B7645">
        <w:rPr>
          <w:rFonts w:ascii="Times New Roman" w:eastAsia="MS PGothic" w:hAnsi="Times New Roman"/>
          <w:i/>
          <w:iCs/>
          <w:sz w:val="20"/>
        </w:rPr>
        <w:t xml:space="preserve">; </w:t>
      </w:r>
    </w:p>
    <w:p w14:paraId="7A602332" w14:textId="26EEC470" w:rsidR="00DA51A3" w:rsidRPr="001B7645" w:rsidRDefault="00DA51A3" w:rsidP="00DA51A3">
      <w:pPr>
        <w:snapToGrid w:val="0"/>
        <w:spacing w:after="120"/>
        <w:jc w:val="center"/>
        <w:rPr>
          <w:rFonts w:ascii="Times New Roman" w:eastAsia="MS PGothic" w:hAnsi="Times New Roman"/>
          <w:i/>
          <w:iCs/>
          <w:sz w:val="20"/>
        </w:rPr>
      </w:pPr>
      <w:r w:rsidRPr="001B7645">
        <w:rPr>
          <w:rFonts w:ascii="Times New Roman" w:eastAsia="MS PGothic" w:hAnsi="Times New Roman"/>
          <w:i/>
          <w:iCs/>
          <w:sz w:val="20"/>
        </w:rPr>
        <w:t xml:space="preserve">2 </w:t>
      </w:r>
      <w:r w:rsidR="001B7645" w:rsidRPr="001B7645">
        <w:rPr>
          <w:rFonts w:ascii="Times New Roman" w:eastAsia="MS PGothic" w:hAnsi="Times New Roman"/>
          <w:i/>
          <w:iCs/>
          <w:sz w:val="20"/>
        </w:rPr>
        <w:t xml:space="preserve">STEMS, Consiglio Nazionale delle Ricerche, 80125 Napoli, </w:t>
      </w:r>
      <w:proofErr w:type="spellStart"/>
      <w:r w:rsidR="001B7645" w:rsidRPr="001B7645">
        <w:rPr>
          <w:rFonts w:ascii="Times New Roman" w:eastAsia="MS PGothic" w:hAnsi="Times New Roman"/>
          <w:i/>
          <w:iCs/>
          <w:sz w:val="20"/>
        </w:rPr>
        <w:t>Italy</w:t>
      </w:r>
      <w:proofErr w:type="spellEnd"/>
    </w:p>
    <w:p w14:paraId="5533360A" w14:textId="58364718"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1B7645">
        <w:rPr>
          <w:rFonts w:ascii="Times New Roman" w:eastAsia="MS PGothic" w:hAnsi="Times New Roman"/>
          <w:bCs/>
          <w:i/>
          <w:iCs/>
          <w:sz w:val="20"/>
          <w:lang w:val="en-US"/>
        </w:rPr>
        <w:t>fabrizio.scala</w:t>
      </w:r>
      <w:r w:rsidRPr="00466FFD">
        <w:rPr>
          <w:rFonts w:ascii="Times New Roman" w:eastAsia="MS PGothic" w:hAnsi="Times New Roman"/>
          <w:bCs/>
          <w:i/>
          <w:iCs/>
          <w:sz w:val="20"/>
          <w:lang w:val="en-US"/>
        </w:rPr>
        <w:t>@</w:t>
      </w:r>
      <w:r w:rsidR="001B7645">
        <w:rPr>
          <w:rFonts w:ascii="Times New Roman" w:eastAsia="MS PGothic" w:hAnsi="Times New Roman"/>
          <w:bCs/>
          <w:i/>
          <w:iCs/>
          <w:sz w:val="20"/>
          <w:lang w:val="en-US"/>
        </w:rPr>
        <w:t>unina.it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A61F332" w14:textId="77777777" w:rsidR="001B7645" w:rsidRPr="001B7645" w:rsidRDefault="001B7645" w:rsidP="001B7645">
      <w:pPr>
        <w:snapToGrid w:val="0"/>
        <w:spacing w:after="120"/>
        <w:jc w:val="both"/>
        <w:rPr>
          <w:rFonts w:ascii="Times New Roman" w:eastAsia="MS PGothic" w:hAnsi="Times New Roman"/>
          <w:lang w:val="en-US"/>
        </w:rPr>
      </w:pPr>
      <w:r w:rsidRPr="001B7645">
        <w:rPr>
          <w:rFonts w:ascii="Times New Roman" w:eastAsia="MS PGothic" w:hAnsi="Times New Roman"/>
          <w:lang w:val="en-US"/>
        </w:rPr>
        <w:t xml:space="preserve">Climate change has become one of the most important issues of our time, but the demand for energy is still increasing worldwide. Many efforts are being made to replace fossil resources by renewable energy. One of the main drawbacks of renewable sources is their discontinuity: to overcome that, energy storage systems are needed. Chemical storage has been proposed among the suitable options and, in particular, there is an increasing interest towards the catalytic and biological production of renewable methane. Methane is an important energy carrier that benefits from an already developed infrastructure in many countries and a quite large public acceptance.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of CO</w:t>
      </w:r>
      <w:r w:rsidRPr="001B7645">
        <w:rPr>
          <w:rFonts w:ascii="Times New Roman" w:eastAsia="MS PGothic" w:hAnsi="Times New Roman"/>
          <w:vertAlign w:val="subscript"/>
          <w:lang w:val="en-US"/>
        </w:rPr>
        <w:t>2</w:t>
      </w:r>
      <w:r w:rsidRPr="001B7645">
        <w:rPr>
          <w:rFonts w:ascii="Times New Roman" w:eastAsia="MS PGothic" w:hAnsi="Times New Roman"/>
          <w:lang w:val="en-US"/>
        </w:rPr>
        <w:t xml:space="preserve"> is known as a Power-to-Gas technology (converting surplus electric energy into a gaseous fuel): the process can be a biogas upgrading or a CCU (Carbon Capture and Utilization) process using CO</w:t>
      </w:r>
      <w:r w:rsidRPr="001B7645">
        <w:rPr>
          <w:rFonts w:ascii="Times New Roman" w:eastAsia="MS PGothic" w:hAnsi="Times New Roman"/>
          <w:vertAlign w:val="subscript"/>
          <w:lang w:val="en-US"/>
        </w:rPr>
        <w:t>2</w:t>
      </w:r>
      <w:r w:rsidRPr="001B7645">
        <w:rPr>
          <w:rFonts w:ascii="Times New Roman" w:eastAsia="MS PGothic" w:hAnsi="Times New Roman"/>
          <w:lang w:val="en-US"/>
        </w:rPr>
        <w:t xml:space="preserve"> streams captured from industrial plants [1-3]. In both cases “renewable” hydrogen from water electrolysis [4] reacts with CO</w:t>
      </w:r>
      <w:r w:rsidRPr="001B7645">
        <w:rPr>
          <w:rFonts w:ascii="Times New Roman" w:eastAsia="MS PGothic" w:hAnsi="Times New Roman"/>
          <w:vertAlign w:val="subscript"/>
          <w:lang w:val="en-US"/>
        </w:rPr>
        <w:t>2</w:t>
      </w:r>
      <w:r w:rsidRPr="001B7645">
        <w:rPr>
          <w:rFonts w:ascii="Times New Roman" w:eastAsia="MS PGothic" w:hAnsi="Times New Roman"/>
          <w:lang w:val="en-US"/>
        </w:rPr>
        <w:t xml:space="preserve"> to produce the so called Synthetic or Substitute Natural Gas. Among the paths to “renewable” methane production also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of syngas from biomass gasification should be mentioned [5,6]. Catalytic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of CO</w:t>
      </w:r>
      <w:r w:rsidRPr="001B7645">
        <w:rPr>
          <w:rFonts w:ascii="Times New Roman" w:eastAsia="MS PGothic" w:hAnsi="Times New Roman"/>
          <w:vertAlign w:val="subscript"/>
          <w:lang w:val="en-US"/>
        </w:rPr>
        <w:t>2</w:t>
      </w:r>
      <w:r w:rsidRPr="001B7645">
        <w:rPr>
          <w:rFonts w:ascii="Times New Roman" w:eastAsia="MS PGothic" w:hAnsi="Times New Roman"/>
          <w:lang w:val="en-US"/>
        </w:rPr>
        <w:t xml:space="preserve"> and/or CO (discovered by Sabatier and </w:t>
      </w:r>
      <w:proofErr w:type="spellStart"/>
      <w:r w:rsidRPr="001B7645">
        <w:rPr>
          <w:rFonts w:ascii="Times New Roman" w:eastAsia="MS PGothic" w:hAnsi="Times New Roman"/>
          <w:lang w:val="en-US"/>
        </w:rPr>
        <w:t>Senderens</w:t>
      </w:r>
      <w:proofErr w:type="spellEnd"/>
      <w:r w:rsidRPr="001B7645">
        <w:rPr>
          <w:rFonts w:ascii="Times New Roman" w:eastAsia="MS PGothic" w:hAnsi="Times New Roman"/>
          <w:lang w:val="en-US"/>
        </w:rPr>
        <w:t xml:space="preserve"> in 1902 [7]) occurs exothermically with a net reduction of gaseous moles:</w:t>
      </w:r>
    </w:p>
    <w:p w14:paraId="1DEF35A5" w14:textId="77777777" w:rsidR="001B7645" w:rsidRDefault="00F71719" w:rsidP="001B7645">
      <w:pPr>
        <w:jc w:val="both"/>
        <w:rPr>
          <w:rFonts w:cs="Arial"/>
          <w:szCs w:val="20"/>
          <w:lang w:val="en-US"/>
        </w:rPr>
      </w:pPr>
      <m:oMathPara>
        <m:oMath>
          <m:sSub>
            <m:sSubPr>
              <m:ctrlPr>
                <w:rPr>
                  <w:rFonts w:ascii="Cambria Math" w:hAnsi="Cambria Math" w:cs="Arial"/>
                  <w:i/>
                  <w:lang w:val="en-US"/>
                </w:rPr>
              </m:ctrlPr>
            </m:sSubPr>
            <m:e>
              <m:r>
                <w:rPr>
                  <w:rFonts w:ascii="Cambria Math" w:hAnsi="Cambria Math" w:cs="Arial"/>
                  <w:szCs w:val="20"/>
                  <w:lang w:val="en-US"/>
                </w:rPr>
                <m:t>CO</m:t>
              </m:r>
            </m:e>
            <m:sub>
              <m:r>
                <w:rPr>
                  <w:rFonts w:ascii="Cambria Math" w:hAnsi="Cambria Math" w:cs="Arial"/>
                  <w:szCs w:val="20"/>
                  <w:lang w:val="en-US"/>
                </w:rPr>
                <m:t>2</m:t>
              </m:r>
            </m:sub>
          </m:sSub>
          <m:r>
            <w:rPr>
              <w:rFonts w:ascii="Cambria Math" w:hAnsi="Cambria Math" w:cs="Arial"/>
              <w:szCs w:val="20"/>
              <w:lang w:val="en-US"/>
            </w:rPr>
            <m:t>+</m:t>
          </m:r>
          <m:sSub>
            <m:sSubPr>
              <m:ctrlPr>
                <w:rPr>
                  <w:rFonts w:ascii="Cambria Math" w:hAnsi="Cambria Math" w:cs="Arial"/>
                  <w:i/>
                  <w:lang w:val="en-US"/>
                </w:rPr>
              </m:ctrlPr>
            </m:sSubPr>
            <m:e>
              <m:r>
                <w:rPr>
                  <w:rFonts w:ascii="Cambria Math" w:hAnsi="Cambria Math" w:cs="Arial"/>
                  <w:szCs w:val="20"/>
                  <w:lang w:val="en-US"/>
                </w:rPr>
                <m:t>4H</m:t>
              </m:r>
            </m:e>
            <m:sub>
              <m:r>
                <w:rPr>
                  <w:rFonts w:ascii="Cambria Math" w:hAnsi="Cambria Math" w:cs="Arial"/>
                  <w:szCs w:val="20"/>
                  <w:lang w:val="en-US"/>
                </w:rPr>
                <m:t>2</m:t>
              </m:r>
            </m:sub>
          </m:sSub>
          <m:r>
            <w:rPr>
              <w:rFonts w:ascii="Cambria Math" w:hAnsi="Cambria Math" w:cs="Arial"/>
              <w:szCs w:val="20"/>
              <w:lang w:val="en-US"/>
            </w:rPr>
            <m:t>⇌</m:t>
          </m:r>
          <m:sSub>
            <m:sSubPr>
              <m:ctrlPr>
                <w:rPr>
                  <w:rFonts w:ascii="Cambria Math" w:hAnsi="Cambria Math" w:cs="Arial"/>
                  <w:i/>
                  <w:lang w:val="en-US"/>
                </w:rPr>
              </m:ctrlPr>
            </m:sSubPr>
            <m:e>
              <m:r>
                <w:rPr>
                  <w:rFonts w:ascii="Cambria Math" w:hAnsi="Cambria Math" w:cs="Arial"/>
                  <w:szCs w:val="20"/>
                  <w:lang w:val="en-US"/>
                </w:rPr>
                <m:t>CH</m:t>
              </m:r>
            </m:e>
            <m:sub>
              <m:r>
                <w:rPr>
                  <w:rFonts w:ascii="Cambria Math" w:hAnsi="Cambria Math" w:cs="Arial"/>
                  <w:szCs w:val="20"/>
                  <w:lang w:val="en-US"/>
                </w:rPr>
                <m:t>4</m:t>
              </m:r>
            </m:sub>
          </m:sSub>
          <m:r>
            <w:rPr>
              <w:rFonts w:ascii="Cambria Math" w:hAnsi="Cambria Math" w:cs="Arial"/>
              <w:szCs w:val="20"/>
              <w:lang w:val="en-US"/>
            </w:rPr>
            <m:t>+</m:t>
          </m:r>
          <m:sSub>
            <m:sSubPr>
              <m:ctrlPr>
                <w:rPr>
                  <w:rFonts w:ascii="Cambria Math" w:hAnsi="Cambria Math" w:cs="Arial"/>
                  <w:i/>
                  <w:lang w:val="en-US"/>
                </w:rPr>
              </m:ctrlPr>
            </m:sSubPr>
            <m:e>
              <m:r>
                <w:rPr>
                  <w:rFonts w:ascii="Cambria Math" w:hAnsi="Cambria Math" w:cs="Arial"/>
                  <w:szCs w:val="20"/>
                  <w:lang w:val="en-US"/>
                </w:rPr>
                <m:t>2H</m:t>
              </m:r>
            </m:e>
            <m:sub>
              <m:r>
                <w:rPr>
                  <w:rFonts w:ascii="Cambria Math" w:hAnsi="Cambria Math" w:cs="Arial"/>
                  <w:szCs w:val="20"/>
                  <w:lang w:val="en-US"/>
                </w:rPr>
                <m:t>2</m:t>
              </m:r>
            </m:sub>
          </m:sSub>
          <m:r>
            <w:rPr>
              <w:rFonts w:ascii="Cambria Math" w:hAnsi="Cambria Math" w:cs="Arial"/>
              <w:szCs w:val="20"/>
              <w:lang w:val="en-US"/>
            </w:rPr>
            <m:t xml:space="preserve">O        -164kJ </m:t>
          </m:r>
          <m:sSup>
            <m:sSupPr>
              <m:ctrlPr>
                <w:rPr>
                  <w:rFonts w:ascii="Cambria Math" w:hAnsi="Cambria Math" w:cs="Arial"/>
                  <w:i/>
                  <w:lang w:val="en-US"/>
                </w:rPr>
              </m:ctrlPr>
            </m:sSupPr>
            <m:e>
              <m:r>
                <w:rPr>
                  <w:rFonts w:ascii="Cambria Math" w:hAnsi="Cambria Math" w:cs="Arial"/>
                  <w:szCs w:val="20"/>
                  <w:lang w:val="en-US"/>
                </w:rPr>
                <m:t>mol</m:t>
              </m:r>
            </m:e>
            <m:sup>
              <m:r>
                <w:rPr>
                  <w:rFonts w:ascii="Cambria Math" w:hAnsi="Cambria Math" w:cs="Arial"/>
                  <w:szCs w:val="20"/>
                  <w:lang w:val="en-US"/>
                </w:rPr>
                <m:t>-1</m:t>
              </m:r>
            </m:sup>
          </m:sSup>
          <m:r>
            <w:rPr>
              <w:rFonts w:ascii="Cambria Math" w:hAnsi="Cambria Math" w:cs="Arial"/>
              <w:szCs w:val="20"/>
              <w:lang w:val="en-US"/>
            </w:rPr>
            <m:t xml:space="preserve">  </m:t>
          </m:r>
          <m:d>
            <m:dPr>
              <m:ctrlPr>
                <w:rPr>
                  <w:rFonts w:ascii="Cambria Math" w:hAnsi="Cambria Math" w:cs="Arial"/>
                  <w:lang w:val="en-US"/>
                </w:rPr>
              </m:ctrlPr>
            </m:dPr>
            <m:e>
              <m:r>
                <w:rPr>
                  <w:rFonts w:ascii="Cambria Math" w:hAnsi="Cambria Math" w:cs="Arial"/>
                  <w:szCs w:val="20"/>
                  <w:lang w:val="en-US"/>
                </w:rPr>
                <m:t>@</m:t>
              </m:r>
              <m:r>
                <m:rPr>
                  <m:sty m:val="p"/>
                </m:rPr>
                <w:rPr>
                  <w:rFonts w:ascii="Cambria Math" w:hAnsi="Cambria Math" w:cs="Arial"/>
                  <w:szCs w:val="20"/>
                  <w:lang w:val="en-US"/>
                </w:rPr>
                <m:t>298K</m:t>
              </m:r>
            </m:e>
          </m:d>
          <m:r>
            <w:rPr>
              <w:rFonts w:ascii="Cambria Math" w:hAnsi="Cambria Math" w:cs="Arial"/>
              <w:szCs w:val="20"/>
              <w:lang w:val="en-US"/>
            </w:rPr>
            <m:t xml:space="preserve">               (1)</m:t>
          </m:r>
        </m:oMath>
      </m:oMathPara>
    </w:p>
    <w:p w14:paraId="7CE9BEE6" w14:textId="77777777" w:rsidR="001B7645" w:rsidRDefault="00F71719" w:rsidP="001B7645">
      <w:pPr>
        <w:jc w:val="both"/>
        <w:rPr>
          <w:rFonts w:cs="Arial"/>
          <w:szCs w:val="20"/>
          <w:lang w:val="en-US"/>
        </w:rPr>
      </w:pPr>
      <m:oMathPara>
        <m:oMath>
          <m:sSub>
            <m:sSubPr>
              <m:ctrlPr>
                <w:rPr>
                  <w:rFonts w:ascii="Cambria Math" w:hAnsi="Cambria Math" w:cs="Arial"/>
                  <w:i/>
                  <w:lang w:val="en-US"/>
                </w:rPr>
              </m:ctrlPr>
            </m:sSubPr>
            <m:e>
              <m:r>
                <w:rPr>
                  <w:rFonts w:ascii="Cambria Math" w:hAnsi="Cambria Math" w:cs="Arial"/>
                  <w:szCs w:val="20"/>
                  <w:lang w:val="en-US"/>
                </w:rPr>
                <m:t>CO + 3H</m:t>
              </m:r>
            </m:e>
            <m:sub>
              <m:r>
                <w:rPr>
                  <w:rFonts w:ascii="Cambria Math" w:hAnsi="Cambria Math" w:cs="Arial"/>
                  <w:szCs w:val="20"/>
                  <w:lang w:val="en-US"/>
                </w:rPr>
                <m:t>2</m:t>
              </m:r>
            </m:sub>
          </m:sSub>
          <m:r>
            <w:rPr>
              <w:rFonts w:ascii="Cambria Math" w:hAnsi="Cambria Math" w:cs="Arial"/>
              <w:szCs w:val="20"/>
              <w:lang w:val="en-US"/>
            </w:rPr>
            <m:t>⇌</m:t>
          </m:r>
          <m:sSub>
            <m:sSubPr>
              <m:ctrlPr>
                <w:rPr>
                  <w:rFonts w:ascii="Cambria Math" w:hAnsi="Cambria Math" w:cs="Arial"/>
                  <w:i/>
                  <w:lang w:val="en-US"/>
                </w:rPr>
              </m:ctrlPr>
            </m:sSubPr>
            <m:e>
              <m:r>
                <w:rPr>
                  <w:rFonts w:ascii="Cambria Math" w:hAnsi="Cambria Math" w:cs="Arial"/>
                  <w:szCs w:val="20"/>
                  <w:lang w:val="en-US"/>
                </w:rPr>
                <m:t>CH</m:t>
              </m:r>
            </m:e>
            <m:sub>
              <m:r>
                <w:rPr>
                  <w:rFonts w:ascii="Cambria Math" w:hAnsi="Cambria Math" w:cs="Arial"/>
                  <w:szCs w:val="20"/>
                  <w:lang w:val="en-US"/>
                </w:rPr>
                <m:t>4</m:t>
              </m:r>
            </m:sub>
          </m:sSub>
          <m:r>
            <w:rPr>
              <w:rFonts w:ascii="Cambria Math" w:hAnsi="Cambria Math" w:cs="Arial"/>
              <w:szCs w:val="20"/>
              <w:lang w:val="en-US"/>
            </w:rPr>
            <m:t>+</m:t>
          </m:r>
          <m:sSub>
            <m:sSubPr>
              <m:ctrlPr>
                <w:rPr>
                  <w:rFonts w:ascii="Cambria Math" w:hAnsi="Cambria Math" w:cs="Arial"/>
                  <w:i/>
                  <w:lang w:val="en-US"/>
                </w:rPr>
              </m:ctrlPr>
            </m:sSubPr>
            <m:e>
              <m:r>
                <w:rPr>
                  <w:rFonts w:ascii="Cambria Math" w:hAnsi="Cambria Math" w:cs="Arial"/>
                  <w:szCs w:val="20"/>
                  <w:lang w:val="en-US"/>
                </w:rPr>
                <m:t>H</m:t>
              </m:r>
            </m:e>
            <m:sub>
              <m:r>
                <w:rPr>
                  <w:rFonts w:ascii="Cambria Math" w:hAnsi="Cambria Math" w:cs="Arial"/>
                  <w:szCs w:val="20"/>
                  <w:lang w:val="en-US"/>
                </w:rPr>
                <m:t>2</m:t>
              </m:r>
            </m:sub>
          </m:sSub>
          <m:r>
            <w:rPr>
              <w:rFonts w:ascii="Cambria Math" w:hAnsi="Cambria Math" w:cs="Arial"/>
              <w:szCs w:val="20"/>
              <w:lang w:val="en-US"/>
            </w:rPr>
            <m:t xml:space="preserve">O          -206kJ </m:t>
          </m:r>
          <m:sSup>
            <m:sSupPr>
              <m:ctrlPr>
                <w:rPr>
                  <w:rFonts w:ascii="Cambria Math" w:hAnsi="Cambria Math" w:cs="Arial"/>
                  <w:i/>
                  <w:lang w:val="en-US"/>
                </w:rPr>
              </m:ctrlPr>
            </m:sSupPr>
            <m:e>
              <m:r>
                <w:rPr>
                  <w:rFonts w:ascii="Cambria Math" w:hAnsi="Cambria Math" w:cs="Arial"/>
                  <w:szCs w:val="20"/>
                  <w:lang w:val="en-US"/>
                </w:rPr>
                <m:t>mol</m:t>
              </m:r>
            </m:e>
            <m:sup>
              <m:r>
                <w:rPr>
                  <w:rFonts w:ascii="Cambria Math" w:hAnsi="Cambria Math" w:cs="Arial"/>
                  <w:szCs w:val="20"/>
                  <w:lang w:val="en-US"/>
                </w:rPr>
                <m:t>-1</m:t>
              </m:r>
            </m:sup>
          </m:sSup>
          <m:r>
            <w:rPr>
              <w:rFonts w:ascii="Cambria Math" w:hAnsi="Cambria Math" w:cs="Arial"/>
              <w:szCs w:val="20"/>
              <w:lang w:val="en-US"/>
            </w:rPr>
            <m:t xml:space="preserve">  </m:t>
          </m:r>
          <m:d>
            <m:dPr>
              <m:ctrlPr>
                <w:rPr>
                  <w:rFonts w:ascii="Cambria Math" w:hAnsi="Cambria Math" w:cs="Arial"/>
                  <w:lang w:val="en-US"/>
                </w:rPr>
              </m:ctrlPr>
            </m:dPr>
            <m:e>
              <m:r>
                <w:rPr>
                  <w:rFonts w:ascii="Cambria Math" w:hAnsi="Cambria Math" w:cs="Arial"/>
                  <w:szCs w:val="20"/>
                  <w:lang w:val="en-US"/>
                </w:rPr>
                <m:t>@</m:t>
              </m:r>
              <m:r>
                <m:rPr>
                  <m:sty m:val="p"/>
                </m:rPr>
                <w:rPr>
                  <w:rFonts w:ascii="Cambria Math" w:hAnsi="Cambria Math" w:cs="Arial"/>
                  <w:szCs w:val="20"/>
                  <w:lang w:val="en-US"/>
                </w:rPr>
                <m:t>298K</m:t>
              </m:r>
            </m:e>
          </m:d>
          <m:r>
            <w:rPr>
              <w:rFonts w:ascii="Cambria Math" w:hAnsi="Cambria Math" w:cs="Arial"/>
              <w:szCs w:val="20"/>
              <w:lang w:val="en-US"/>
            </w:rPr>
            <m:t xml:space="preserve">               (2)</m:t>
          </m:r>
        </m:oMath>
      </m:oMathPara>
    </w:p>
    <w:p w14:paraId="2F1558CA" w14:textId="77777777" w:rsidR="001B7645" w:rsidRDefault="001B7645" w:rsidP="001B7645">
      <w:pPr>
        <w:snapToGrid w:val="0"/>
        <w:spacing w:after="120"/>
        <w:jc w:val="both"/>
        <w:rPr>
          <w:rFonts w:ascii="Times New Roman" w:eastAsia="MS PGothic" w:hAnsi="Times New Roman"/>
          <w:lang w:val="en-US"/>
        </w:rPr>
      </w:pPr>
      <w:r w:rsidRPr="001B7645">
        <w:rPr>
          <w:rFonts w:ascii="Times New Roman" w:eastAsia="MS PGothic" w:hAnsi="Times New Roman"/>
          <w:lang w:val="en-US"/>
        </w:rPr>
        <w:t xml:space="preserve">Commercial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processes are typically applied in ammonia synthesis plants to remove carbon monoxide, and rely on a cascade of adiabatic catalytic fixed bed reactors operated at temperatures between 250 and 600°C with intermediate cooling steps and recycles, and at high operational pressure [5]. Among the typical metals that catalyze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(Ru, Ni, Co, Fe, and Mo), Ni is the most used for commercial applications due to the good activity and selectivity and the low price, compared to other metals [8]. Unfortunately, commercial Ni-based catalysts are subject to different deactivation mechanisms (chemical, thermal and mechanical) [9]. In particular, the main chemical deactivation of Ni catalysts is represented by carbon (coke) deposition, produced by the </w:t>
      </w:r>
      <w:proofErr w:type="spellStart"/>
      <w:r w:rsidRPr="001B7645">
        <w:rPr>
          <w:rFonts w:ascii="Times New Roman" w:eastAsia="MS PGothic" w:hAnsi="Times New Roman"/>
          <w:lang w:val="en-US"/>
        </w:rPr>
        <w:t>Boudouard</w:t>
      </w:r>
      <w:proofErr w:type="spellEnd"/>
      <w:r w:rsidRPr="001B7645">
        <w:rPr>
          <w:rFonts w:ascii="Times New Roman" w:eastAsia="MS PGothic" w:hAnsi="Times New Roman"/>
          <w:lang w:val="en-US"/>
        </w:rPr>
        <w:t xml:space="preserve"> reaction, on the catalyst surface [10]. </w:t>
      </w:r>
    </w:p>
    <w:p w14:paraId="37AD3449" w14:textId="722FCE97" w:rsidR="001B7645" w:rsidRPr="001B7645" w:rsidRDefault="001B7645" w:rsidP="001B7645">
      <w:pPr>
        <w:snapToGrid w:val="0"/>
        <w:spacing w:after="120"/>
        <w:jc w:val="both"/>
        <w:rPr>
          <w:rFonts w:ascii="Times New Roman" w:eastAsia="MS PGothic" w:hAnsi="Times New Roman"/>
          <w:lang w:val="en-US"/>
        </w:rPr>
      </w:pPr>
      <w:r w:rsidRPr="001B7645">
        <w:rPr>
          <w:rFonts w:ascii="Times New Roman" w:eastAsia="MS PGothic" w:hAnsi="Times New Roman"/>
          <w:lang w:val="en-US"/>
        </w:rPr>
        <w:t xml:space="preserve">In the last years, several research projects were directed to innovate traditional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typically considering processes operated at high pressure to improve methane production. However, the possibility of suppling reactants at lower pressures would be rather appealing to decrease the energy duty for compression work. With this respect, the application of the Le </w:t>
      </w:r>
      <w:proofErr w:type="spellStart"/>
      <w:r w:rsidRPr="001B7645">
        <w:rPr>
          <w:rFonts w:ascii="Times New Roman" w:eastAsia="MS PGothic" w:hAnsi="Times New Roman"/>
          <w:lang w:val="en-US"/>
        </w:rPr>
        <w:t>Chatelier</w:t>
      </w:r>
      <w:proofErr w:type="spellEnd"/>
      <w:r w:rsidRPr="001B7645">
        <w:rPr>
          <w:rFonts w:ascii="Times New Roman" w:eastAsia="MS PGothic" w:hAnsi="Times New Roman"/>
          <w:lang w:val="en-US"/>
        </w:rPr>
        <w:t xml:space="preserve"> principle to shift the reaction equilibrium towards the products formation has been recently proposed: sorption-enhanced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with in-situ H</w:t>
      </w:r>
      <w:r w:rsidRPr="001B7645">
        <w:rPr>
          <w:rFonts w:ascii="Times New Roman" w:eastAsia="MS PGothic" w:hAnsi="Times New Roman"/>
          <w:vertAlign w:val="subscript"/>
          <w:lang w:val="en-US"/>
        </w:rPr>
        <w:t>2</w:t>
      </w:r>
      <w:r w:rsidRPr="001B7645">
        <w:rPr>
          <w:rFonts w:ascii="Times New Roman" w:eastAsia="MS PGothic" w:hAnsi="Times New Roman"/>
          <w:lang w:val="en-US"/>
        </w:rPr>
        <w:t xml:space="preserve">O removal using a suitable sorbent material could be applied to overcome the thermodynamic limits at low pressure [11,12]. These studies were carried out in lab-scale cyclically operated fixed beds and demonstrated that the SEM process has the potential for high-grade methane production at low pressure using commercial materials, with the consequence of a relevant energy saving for the entire process. The feasibility and the possible positive effects of sorption-enhanced conditions have also been tested in different chemical looping systems, such as the sorption-enhanced steam reforming of ethanol [13-16]. Considering the reactor design, fixed beds have the advantage of a compact design, but they imply transient operation and difficult heat management, especially at the industrial scale. In order to overcome such issues, fluidized bed reactors have been suggested as a possible alternative since they are known to be favorable for large‐scale steady operation of highly exothermic </w:t>
      </w:r>
      <w:r w:rsidRPr="001B7645">
        <w:rPr>
          <w:rFonts w:ascii="Times New Roman" w:eastAsia="MS PGothic" w:hAnsi="Times New Roman"/>
          <w:lang w:val="en-US"/>
        </w:rPr>
        <w:lastRenderedPageBreak/>
        <w:t xml:space="preserve">reactions. Moreover, the use of a fluidized bed reactor would be advantageous in a SEM process due to the ability of these reactors to easily transfer solid sorbent materials during steady operation [6]. On the basis of this consideration, a novel configuration for SEM, based on the technology of dual interconnected fluidized beds was investigated. This scheme has the advantage of a steady operation of the plant, thus avoiding the unsteady cyclic operation used for sorbent regeneration in fixed bed SEM concepts. The behavior of </w:t>
      </w:r>
      <w:proofErr w:type="spellStart"/>
      <w:r w:rsidRPr="001B7645">
        <w:rPr>
          <w:rFonts w:ascii="Times New Roman" w:eastAsia="MS PGothic" w:hAnsi="Times New Roman"/>
          <w:lang w:val="en-US"/>
        </w:rPr>
        <w:t>CaO</w:t>
      </w:r>
      <w:proofErr w:type="spellEnd"/>
      <w:r w:rsidRPr="001B7645">
        <w:rPr>
          <w:rFonts w:ascii="Times New Roman" w:eastAsia="MS PGothic" w:hAnsi="Times New Roman"/>
          <w:lang w:val="en-US"/>
        </w:rPr>
        <w:t xml:space="preserve"> particles as a steam sorbent during hydration-dehydration cycles was previously studied [17], since calcium oxide reacts with H</w:t>
      </w:r>
      <w:r w:rsidRPr="00677E66">
        <w:rPr>
          <w:rFonts w:ascii="Times New Roman" w:eastAsia="MS PGothic" w:hAnsi="Times New Roman"/>
          <w:vertAlign w:val="subscript"/>
          <w:lang w:val="en-US"/>
        </w:rPr>
        <w:t>2</w:t>
      </w:r>
      <w:r w:rsidRPr="001B7645">
        <w:rPr>
          <w:rFonts w:ascii="Times New Roman" w:eastAsia="MS PGothic" w:hAnsi="Times New Roman"/>
          <w:lang w:val="en-US"/>
        </w:rPr>
        <w:t xml:space="preserve">O in the temperature range of interest for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w:t>
      </w:r>
    </w:p>
    <w:p w14:paraId="6FDDF633" w14:textId="77777777" w:rsidR="001B7645" w:rsidRPr="00ED0334" w:rsidRDefault="001B7645" w:rsidP="001B7645">
      <w:pPr>
        <w:rPr>
          <w:rFonts w:cs="Arial"/>
          <w:color w:val="000000"/>
          <w:szCs w:val="20"/>
          <w:lang w:val="en-US"/>
        </w:rPr>
      </w:pPr>
      <m:oMathPara>
        <m:oMath>
          <m:r>
            <w:rPr>
              <w:rFonts w:ascii="Cambria Math" w:hAnsi="Cambria Math" w:cs="Arial"/>
              <w:szCs w:val="20"/>
            </w:rPr>
            <m:t>CaO</m:t>
          </m:r>
          <m:r>
            <m:rPr>
              <m:sty m:val="p"/>
            </m:rPr>
            <w:rPr>
              <w:rFonts w:ascii="Cambria Math" w:hAnsi="Cambria Math" w:cs="Arial"/>
              <w:szCs w:val="20"/>
              <w:lang w:val="en-US"/>
            </w:rPr>
            <m:t xml:space="preserve"> + </m:t>
          </m:r>
          <m:sSub>
            <m:sSubPr>
              <m:ctrlPr>
                <w:rPr>
                  <w:rFonts w:ascii="Cambria Math" w:hAnsi="Cambria Math" w:cs="Arial"/>
                </w:rPr>
              </m:ctrlPr>
            </m:sSubPr>
            <m:e>
              <m:r>
                <w:rPr>
                  <w:rFonts w:ascii="Cambria Math" w:hAnsi="Cambria Math" w:cs="Arial"/>
                  <w:szCs w:val="20"/>
                </w:rPr>
                <m:t>H</m:t>
              </m:r>
            </m:e>
            <m:sub>
              <m:r>
                <m:rPr>
                  <m:sty m:val="p"/>
                </m:rPr>
                <w:rPr>
                  <w:rFonts w:ascii="Cambria Math" w:hAnsi="Cambria Math" w:cs="Arial"/>
                  <w:szCs w:val="20"/>
                  <w:lang w:val="en-US"/>
                </w:rPr>
                <m:t>2</m:t>
              </m:r>
            </m:sub>
          </m:sSub>
          <m:r>
            <w:rPr>
              <w:rFonts w:ascii="Cambria Math" w:hAnsi="Cambria Math" w:cs="Arial"/>
              <w:szCs w:val="20"/>
            </w:rPr>
            <m:t>O</m:t>
          </m:r>
          <m:r>
            <m:rPr>
              <m:sty m:val="p"/>
            </m:rPr>
            <w:rPr>
              <w:rFonts w:ascii="Cambria Math" w:hAnsi="Cambria Math" w:cs="Arial"/>
              <w:szCs w:val="20"/>
              <w:lang w:val="en-US"/>
            </w:rPr>
            <m:t xml:space="preserve">= </m:t>
          </m:r>
          <m:r>
            <w:rPr>
              <w:rFonts w:ascii="Cambria Math" w:hAnsi="Cambria Math" w:cs="Arial"/>
              <w:szCs w:val="20"/>
            </w:rPr>
            <m:t>Ca</m:t>
          </m:r>
          <m:sSub>
            <m:sSubPr>
              <m:ctrlPr>
                <w:rPr>
                  <w:rFonts w:ascii="Cambria Math" w:hAnsi="Cambria Math" w:cs="Arial"/>
                </w:rPr>
              </m:ctrlPr>
            </m:sSubPr>
            <m:e>
              <m:d>
                <m:dPr>
                  <m:ctrlPr>
                    <w:rPr>
                      <w:rFonts w:ascii="Cambria Math" w:hAnsi="Cambria Math" w:cs="Arial"/>
                    </w:rPr>
                  </m:ctrlPr>
                </m:dPr>
                <m:e>
                  <m:r>
                    <w:rPr>
                      <w:rFonts w:ascii="Cambria Math" w:hAnsi="Cambria Math" w:cs="Arial"/>
                      <w:szCs w:val="20"/>
                    </w:rPr>
                    <m:t>OH</m:t>
                  </m:r>
                </m:e>
              </m:d>
            </m:e>
            <m:sub>
              <m:r>
                <m:rPr>
                  <m:sty m:val="p"/>
                </m:rPr>
                <w:rPr>
                  <w:rFonts w:ascii="Cambria Math" w:hAnsi="Cambria Math" w:cs="Arial"/>
                  <w:szCs w:val="20"/>
                  <w:lang w:val="en-US"/>
                </w:rPr>
                <m:t>2</m:t>
              </m:r>
            </m:sub>
          </m:sSub>
          <m:r>
            <w:rPr>
              <w:rFonts w:ascii="Cambria Math" w:hAnsi="Cambria Math" w:cs="Arial"/>
              <w:szCs w:val="20"/>
            </w:rPr>
            <m:t xml:space="preserve">        </m:t>
          </m:r>
          <w:bookmarkStart w:id="0" w:name="_Hlk95832189"/>
          <m:r>
            <w:rPr>
              <w:rFonts w:ascii="Cambria Math" w:hAnsi="Cambria Math" w:cs="Arial"/>
              <w:szCs w:val="20"/>
            </w:rPr>
            <m:t>-65</m:t>
          </m:r>
          <m:r>
            <w:rPr>
              <w:rFonts w:ascii="Cambria Math" w:hAnsi="Cambria Math" w:cs="Arial"/>
              <w:szCs w:val="20"/>
              <w:lang w:val="en-US"/>
            </w:rPr>
            <m:t xml:space="preserve">kJ </m:t>
          </m:r>
          <m:sSup>
            <m:sSupPr>
              <m:ctrlPr>
                <w:rPr>
                  <w:rFonts w:ascii="Cambria Math" w:hAnsi="Cambria Math" w:cs="Arial"/>
                  <w:i/>
                  <w:lang w:val="en-US"/>
                </w:rPr>
              </m:ctrlPr>
            </m:sSupPr>
            <m:e>
              <m:r>
                <w:rPr>
                  <w:rFonts w:ascii="Cambria Math" w:hAnsi="Cambria Math" w:cs="Arial"/>
                  <w:szCs w:val="20"/>
                  <w:lang w:val="en-US"/>
                </w:rPr>
                <m:t>mol</m:t>
              </m:r>
            </m:e>
            <m:sup>
              <m:r>
                <w:rPr>
                  <w:rFonts w:ascii="Cambria Math" w:hAnsi="Cambria Math" w:cs="Arial"/>
                  <w:szCs w:val="20"/>
                  <w:lang w:val="en-US"/>
                </w:rPr>
                <m:t>-1</m:t>
              </m:r>
            </m:sup>
          </m:sSup>
          <m:r>
            <w:rPr>
              <w:rFonts w:ascii="Cambria Math" w:hAnsi="Cambria Math" w:cs="Arial"/>
              <w:szCs w:val="20"/>
            </w:rPr>
            <m:t xml:space="preserve">  </m:t>
          </m:r>
          <m:d>
            <m:dPr>
              <m:ctrlPr>
                <w:rPr>
                  <w:rFonts w:ascii="Cambria Math" w:hAnsi="Cambria Math" w:cs="Arial"/>
                  <w:lang w:val="en-US"/>
                </w:rPr>
              </m:ctrlPr>
            </m:dPr>
            <m:e>
              <m:r>
                <w:rPr>
                  <w:rFonts w:ascii="Cambria Math" w:hAnsi="Cambria Math" w:cs="Arial"/>
                  <w:szCs w:val="20"/>
                  <w:lang w:val="en-US"/>
                </w:rPr>
                <m:t>@</m:t>
              </m:r>
              <m:r>
                <m:rPr>
                  <m:sty m:val="p"/>
                </m:rPr>
                <w:rPr>
                  <w:rFonts w:ascii="Cambria Math" w:hAnsi="Cambria Math" w:cs="Arial"/>
                  <w:szCs w:val="20"/>
                  <w:lang w:val="en-US"/>
                </w:rPr>
                <m:t>298K</m:t>
              </m:r>
            </m:e>
          </m:d>
          <m:r>
            <w:rPr>
              <w:rFonts w:ascii="Cambria Math" w:hAnsi="Cambria Math" w:cs="Arial"/>
              <w:szCs w:val="20"/>
            </w:rPr>
            <m:t xml:space="preserve">               (3)</m:t>
          </m:r>
        </m:oMath>
      </m:oMathPara>
      <w:bookmarkEnd w:id="0"/>
    </w:p>
    <w:p w14:paraId="5A093487" w14:textId="77777777" w:rsidR="001B7645" w:rsidRPr="001B7645" w:rsidRDefault="001B7645" w:rsidP="001B7645">
      <w:pPr>
        <w:snapToGrid w:val="0"/>
        <w:spacing w:after="120"/>
        <w:jc w:val="both"/>
        <w:rPr>
          <w:rFonts w:ascii="Times New Roman" w:eastAsia="MS PGothic" w:hAnsi="Times New Roman"/>
          <w:lang w:val="en-US"/>
        </w:rPr>
      </w:pPr>
      <w:r w:rsidRPr="001B7645">
        <w:rPr>
          <w:rFonts w:ascii="Times New Roman" w:eastAsia="MS PGothic" w:hAnsi="Times New Roman"/>
          <w:lang w:val="en-US"/>
        </w:rPr>
        <w:t xml:space="preserve">In addition, </w:t>
      </w:r>
      <w:proofErr w:type="spellStart"/>
      <w:r w:rsidRPr="001B7645">
        <w:rPr>
          <w:rFonts w:ascii="Times New Roman" w:eastAsia="MS PGothic" w:hAnsi="Times New Roman"/>
          <w:lang w:val="en-US"/>
        </w:rPr>
        <w:t>CaO</w:t>
      </w:r>
      <w:proofErr w:type="spellEnd"/>
      <w:r w:rsidRPr="001B7645">
        <w:rPr>
          <w:rFonts w:ascii="Times New Roman" w:eastAsia="MS PGothic" w:hAnsi="Times New Roman"/>
          <w:lang w:val="en-US"/>
        </w:rPr>
        <w:t xml:space="preserve"> is an eco-friendly, abundant and low-cost material.</w:t>
      </w:r>
      <w:bookmarkStart w:id="1" w:name="_GoBack"/>
      <w:bookmarkEnd w:id="1"/>
    </w:p>
    <w:p w14:paraId="2A35ABD7" w14:textId="3D0B3652" w:rsidR="001B7645" w:rsidRPr="001B7645" w:rsidRDefault="001B7645" w:rsidP="001B7645">
      <w:pPr>
        <w:snapToGrid w:val="0"/>
        <w:spacing w:after="120"/>
        <w:jc w:val="both"/>
        <w:rPr>
          <w:rFonts w:ascii="Times New Roman" w:eastAsia="MS PGothic" w:hAnsi="Times New Roman"/>
          <w:lang w:val="en-US"/>
        </w:rPr>
      </w:pPr>
      <w:r w:rsidRPr="001B7645">
        <w:rPr>
          <w:rFonts w:ascii="Times New Roman" w:eastAsia="MS PGothic" w:hAnsi="Times New Roman"/>
          <w:lang w:val="en-US"/>
        </w:rPr>
        <w:t>However, if CO</w:t>
      </w:r>
      <w:r w:rsidRPr="00677E66">
        <w:rPr>
          <w:rFonts w:ascii="Times New Roman" w:eastAsia="MS PGothic" w:hAnsi="Times New Roman"/>
          <w:vertAlign w:val="subscript"/>
          <w:lang w:val="en-US"/>
        </w:rPr>
        <w:t>2</w:t>
      </w:r>
      <w:r w:rsidRPr="001B7645">
        <w:rPr>
          <w:rFonts w:ascii="Times New Roman" w:eastAsia="MS PGothic" w:hAnsi="Times New Roman"/>
          <w:lang w:val="en-US"/>
        </w:rPr>
        <w:t xml:space="preserve"> is present in the system, the follow</w:t>
      </w:r>
      <w:r>
        <w:rPr>
          <w:rFonts w:ascii="Times New Roman" w:eastAsia="MS PGothic" w:hAnsi="Times New Roman"/>
          <w:lang w:val="en-US"/>
        </w:rPr>
        <w:t xml:space="preserve">ing reaction also takes place: </w:t>
      </w:r>
    </w:p>
    <w:p w14:paraId="402C6E5F" w14:textId="77777777" w:rsidR="001B7645" w:rsidRPr="00ED0334" w:rsidRDefault="001B7645" w:rsidP="001B7645">
      <w:pPr>
        <w:pStyle w:val="tesi"/>
        <w:spacing w:line="276" w:lineRule="auto"/>
        <w:jc w:val="left"/>
        <w:rPr>
          <w:rFonts w:ascii="Arial" w:hAnsi="Arial" w:cs="Arial"/>
          <w:iCs/>
          <w:sz w:val="20"/>
          <w:szCs w:val="20"/>
          <w:lang w:val="en-US"/>
        </w:rPr>
      </w:pPr>
      <m:oMath>
        <m:r>
          <w:rPr>
            <w:rFonts w:ascii="Cambria Math" w:hAnsi="Cambria Math" w:cs="Arial"/>
            <w:sz w:val="20"/>
            <w:szCs w:val="20"/>
            <w:lang w:val="en-US"/>
          </w:rPr>
          <m:t xml:space="preserve">                                       </m:t>
        </m:r>
        <m:r>
          <w:rPr>
            <w:rFonts w:ascii="Cambria Math" w:hAnsi="Cambria Math" w:cs="Arial"/>
            <w:sz w:val="20"/>
            <w:szCs w:val="20"/>
          </w:rPr>
          <m:t>CaO</m:t>
        </m:r>
        <m:r>
          <m:rPr>
            <m:sty m:val="p"/>
          </m:rPr>
          <w:rPr>
            <w:rFonts w:ascii="Cambria Math" w:hAnsi="Cambria Math" w:cs="Arial"/>
            <w:sz w:val="20"/>
            <w:szCs w:val="20"/>
            <w:lang w:val="en-US"/>
          </w:rPr>
          <m:t xml:space="preserve"> + </m:t>
        </m:r>
        <m:r>
          <w:rPr>
            <w:rFonts w:ascii="Cambria Math" w:hAnsi="Cambria Math" w:cs="Arial"/>
            <w:sz w:val="20"/>
            <w:szCs w:val="20"/>
          </w:rPr>
          <m:t>C</m:t>
        </m:r>
        <m:sSub>
          <m:sSubPr>
            <m:ctrlPr>
              <w:rPr>
                <w:rFonts w:ascii="Cambria Math" w:hAnsi="Cambria Math" w:cs="Arial"/>
              </w:rPr>
            </m:ctrlPr>
          </m:sSubPr>
          <m:e>
            <m:r>
              <w:rPr>
                <w:rFonts w:ascii="Cambria Math" w:hAnsi="Cambria Math" w:cs="Arial"/>
                <w:sz w:val="20"/>
                <w:szCs w:val="20"/>
              </w:rPr>
              <m:t>O</m:t>
            </m:r>
          </m:e>
          <m:sub>
            <m:r>
              <m:rPr>
                <m:sty m:val="p"/>
              </m:rPr>
              <w:rPr>
                <w:rFonts w:ascii="Cambria Math" w:hAnsi="Cambria Math" w:cs="Arial"/>
                <w:sz w:val="20"/>
                <w:szCs w:val="20"/>
                <w:lang w:val="en-US"/>
              </w:rPr>
              <m:t>2</m:t>
            </m:r>
          </m:sub>
        </m:sSub>
        <m:r>
          <m:rPr>
            <m:sty m:val="p"/>
          </m:rPr>
          <w:rPr>
            <w:rFonts w:ascii="Cambria Math" w:hAnsi="Cambria Math" w:cs="Arial"/>
            <w:sz w:val="20"/>
            <w:szCs w:val="20"/>
            <w:lang w:val="en-US"/>
          </w:rPr>
          <m:t xml:space="preserve"> → </m:t>
        </m:r>
        <m:r>
          <w:rPr>
            <w:rFonts w:ascii="Cambria Math" w:hAnsi="Cambria Math" w:cs="Arial"/>
            <w:sz w:val="20"/>
            <w:szCs w:val="20"/>
          </w:rPr>
          <m:t>CaC</m:t>
        </m:r>
        <m:sSub>
          <m:sSubPr>
            <m:ctrlPr>
              <w:rPr>
                <w:rFonts w:ascii="Cambria Math" w:hAnsi="Cambria Math" w:cs="Arial"/>
              </w:rPr>
            </m:ctrlPr>
          </m:sSubPr>
          <m:e>
            <m:r>
              <w:rPr>
                <w:rFonts w:ascii="Cambria Math" w:hAnsi="Cambria Math" w:cs="Arial"/>
                <w:sz w:val="20"/>
                <w:szCs w:val="20"/>
              </w:rPr>
              <m:t>O</m:t>
            </m:r>
          </m:e>
          <m:sub>
            <m:r>
              <m:rPr>
                <m:sty m:val="p"/>
              </m:rPr>
              <w:rPr>
                <w:rFonts w:ascii="Cambria Math" w:hAnsi="Cambria Math" w:cs="Arial"/>
                <w:sz w:val="20"/>
                <w:szCs w:val="20"/>
                <w:lang w:val="en-US"/>
              </w:rPr>
              <m:t>3</m:t>
            </m:r>
          </m:sub>
        </m:sSub>
      </m:oMath>
      <w:r w:rsidRPr="001B7645">
        <w:rPr>
          <w:rFonts w:ascii="Cambria Math" w:hAnsi="Cambria Math" w:cs="Arial"/>
          <w:sz w:val="20"/>
          <w:szCs w:val="20"/>
          <w:lang w:val="en-US"/>
        </w:rPr>
        <w:t xml:space="preserve">  </w:t>
      </w:r>
      <m:oMath>
        <m:r>
          <w:rPr>
            <w:rFonts w:ascii="Cambria Math" w:hAnsi="Cambria Math" w:cs="Arial"/>
            <w:sz w:val="20"/>
            <w:szCs w:val="20"/>
            <w:lang w:val="en-US"/>
          </w:rPr>
          <m:t xml:space="preserve">          </m:t>
        </m:r>
        <m:r>
          <w:rPr>
            <w:rFonts w:ascii="Cambria Math" w:hAnsi="Cambria Math" w:cs="Arial"/>
            <w:sz w:val="20"/>
            <w:szCs w:val="20"/>
            <w:lang w:val="en-GB"/>
          </w:rPr>
          <m:t>-178</m:t>
        </m:r>
        <m:r>
          <w:rPr>
            <w:rFonts w:ascii="Cambria Math" w:hAnsi="Cambria Math" w:cs="Arial"/>
            <w:sz w:val="20"/>
            <w:szCs w:val="20"/>
            <w:lang w:val="en-US"/>
          </w:rPr>
          <m:t xml:space="preserve">kJ </m:t>
        </m:r>
        <m:sSup>
          <m:sSupPr>
            <m:ctrlPr>
              <w:rPr>
                <w:rFonts w:ascii="Cambria Math" w:hAnsi="Cambria Math" w:cs="Arial"/>
                <w:i/>
                <w:sz w:val="20"/>
                <w:szCs w:val="20"/>
                <w:lang w:val="en-US"/>
              </w:rPr>
            </m:ctrlPr>
          </m:sSupPr>
          <m:e>
            <m:r>
              <w:rPr>
                <w:rFonts w:ascii="Cambria Math" w:hAnsi="Cambria Math" w:cs="Arial"/>
                <w:sz w:val="20"/>
                <w:szCs w:val="20"/>
                <w:lang w:val="en-US"/>
              </w:rPr>
              <m:t>mol</m:t>
            </m:r>
          </m:e>
          <m:sup>
            <m:r>
              <w:rPr>
                <w:rFonts w:ascii="Cambria Math" w:hAnsi="Cambria Math" w:cs="Arial"/>
                <w:sz w:val="20"/>
                <w:szCs w:val="20"/>
                <w:lang w:val="en-US"/>
              </w:rPr>
              <m:t>-1</m:t>
            </m:r>
          </m:sup>
        </m:sSup>
        <m:r>
          <w:rPr>
            <w:rFonts w:ascii="Cambria Math" w:hAnsi="Cambria Math" w:cs="Arial"/>
            <w:sz w:val="20"/>
            <w:szCs w:val="20"/>
            <w:lang w:val="en-GB"/>
          </w:rPr>
          <m:t xml:space="preserve">  </m:t>
        </m:r>
        <m:d>
          <m:dPr>
            <m:ctrlPr>
              <w:rPr>
                <w:rFonts w:ascii="Cambria Math" w:hAnsi="Cambria Math" w:cs="Arial"/>
                <w:sz w:val="20"/>
                <w:szCs w:val="20"/>
                <w:lang w:val="en-US"/>
              </w:rPr>
            </m:ctrlPr>
          </m:dPr>
          <m:e>
            <m:r>
              <w:rPr>
                <w:rFonts w:ascii="Cambria Math" w:hAnsi="Cambria Math" w:cs="Arial"/>
                <w:sz w:val="20"/>
                <w:szCs w:val="20"/>
                <w:lang w:val="en-US"/>
              </w:rPr>
              <m:t>@</m:t>
            </m:r>
            <m:r>
              <m:rPr>
                <m:sty m:val="p"/>
              </m:rPr>
              <w:rPr>
                <w:rFonts w:ascii="Cambria Math" w:hAnsi="Cambria Math" w:cs="Arial"/>
                <w:sz w:val="20"/>
                <w:szCs w:val="20"/>
                <w:lang w:val="en-US"/>
              </w:rPr>
              <m:t>298K</m:t>
            </m:r>
          </m:e>
        </m:d>
        <m:r>
          <w:rPr>
            <w:rFonts w:ascii="Cambria Math" w:hAnsi="Cambria Math" w:cs="Arial"/>
            <w:sz w:val="20"/>
            <w:szCs w:val="20"/>
            <w:lang w:val="en-GB"/>
          </w:rPr>
          <m:t xml:space="preserve">              (4)</m:t>
        </m:r>
      </m:oMath>
      <w:r w:rsidRPr="001B7645">
        <w:rPr>
          <w:rFonts w:ascii="Cambria Math" w:hAnsi="Cambria Math" w:cs="Arial"/>
          <w:sz w:val="20"/>
          <w:szCs w:val="20"/>
          <w:lang w:val="en-US"/>
        </w:rPr>
        <w:t xml:space="preserve">   </w:t>
      </w:r>
    </w:p>
    <w:p w14:paraId="395CCA07" w14:textId="77777777" w:rsidR="001B7645" w:rsidRDefault="001B7645" w:rsidP="001B7645">
      <w:pPr>
        <w:snapToGrid w:val="0"/>
        <w:spacing w:after="120"/>
        <w:jc w:val="both"/>
        <w:rPr>
          <w:rFonts w:ascii="Times New Roman" w:eastAsia="MS PGothic" w:hAnsi="Times New Roman"/>
          <w:lang w:val="en-US"/>
        </w:rPr>
      </w:pPr>
      <w:r w:rsidRPr="001B7645">
        <w:rPr>
          <w:rFonts w:ascii="Times New Roman" w:eastAsia="MS PGothic" w:hAnsi="Times New Roman"/>
          <w:lang w:val="en-US"/>
        </w:rPr>
        <w:t xml:space="preserve">The carbonation reaction, which is irreversible in the temperature range of interest, competes with hydration and could decrease the performance of </w:t>
      </w:r>
      <w:proofErr w:type="spellStart"/>
      <w:r w:rsidRPr="001B7645">
        <w:rPr>
          <w:rFonts w:ascii="Times New Roman" w:eastAsia="MS PGothic" w:hAnsi="Times New Roman"/>
          <w:lang w:val="en-US"/>
        </w:rPr>
        <w:t>CaO</w:t>
      </w:r>
      <w:proofErr w:type="spellEnd"/>
      <w:r w:rsidRPr="001B7645">
        <w:rPr>
          <w:rFonts w:ascii="Times New Roman" w:eastAsia="MS PGothic" w:hAnsi="Times New Roman"/>
          <w:lang w:val="en-US"/>
        </w:rPr>
        <w:t xml:space="preserve"> during CO</w:t>
      </w:r>
      <w:r w:rsidRPr="00677E66">
        <w:rPr>
          <w:rFonts w:ascii="Times New Roman" w:eastAsia="MS PGothic" w:hAnsi="Times New Roman"/>
          <w:vertAlign w:val="subscript"/>
          <w:lang w:val="en-US"/>
        </w:rPr>
        <w:t>2</w:t>
      </w:r>
      <w:r w:rsidRPr="001B7645">
        <w:rPr>
          <w:rFonts w:ascii="Times New Roman" w:eastAsia="MS PGothic" w:hAnsi="Times New Roman"/>
          <w:lang w:val="en-US"/>
        </w:rPr>
        <w:t xml:space="preserve"> SEM. In this work, for the first time, the catalytic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xml:space="preserve"> with simultaneous </w:t>
      </w:r>
      <w:proofErr w:type="spellStart"/>
      <w:r w:rsidRPr="001B7645">
        <w:rPr>
          <w:rFonts w:ascii="Times New Roman" w:eastAsia="MS PGothic" w:hAnsi="Times New Roman"/>
          <w:lang w:val="en-US"/>
        </w:rPr>
        <w:t>CaO</w:t>
      </w:r>
      <w:proofErr w:type="spellEnd"/>
      <w:r w:rsidRPr="001B7645">
        <w:rPr>
          <w:rFonts w:ascii="Times New Roman" w:eastAsia="MS PGothic" w:hAnsi="Times New Roman"/>
          <w:lang w:val="en-US"/>
        </w:rPr>
        <w:t xml:space="preserve"> hydration was tested under different conditions in a fluidized bed system. The focus of the activity was the proof of concept of the enhancement effect with respect to traditional </w:t>
      </w:r>
      <w:proofErr w:type="spellStart"/>
      <w:r w:rsidRPr="001B7645">
        <w:rPr>
          <w:rFonts w:ascii="Times New Roman" w:eastAsia="MS PGothic" w:hAnsi="Times New Roman"/>
          <w:lang w:val="en-US"/>
        </w:rPr>
        <w:t>methanation</w:t>
      </w:r>
      <w:proofErr w:type="spellEnd"/>
      <w:r w:rsidRPr="001B7645">
        <w:rPr>
          <w:rFonts w:ascii="Times New Roman" w:eastAsia="MS PGothic" w:hAnsi="Times New Roman"/>
          <w:lang w:val="en-US"/>
        </w:rPr>
        <w:t>, and the characterization of the possible detrimental effect of the carbonation reaction on the process.</w:t>
      </w:r>
      <w:r w:rsidR="00DA51A3" w:rsidRPr="00466FFD">
        <w:rPr>
          <w:rFonts w:ascii="Times New Roman" w:eastAsia="MS PGothic" w:hAnsi="Times New Roman"/>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4327A3E" w14:textId="77777777" w:rsidR="00677E66" w:rsidRPr="00677E66" w:rsidRDefault="00677E66" w:rsidP="00677E66">
      <w:pPr>
        <w:pStyle w:val="Titolo2"/>
        <w:spacing w:before="0" w:after="160"/>
        <w:ind w:firstLine="142"/>
        <w:rPr>
          <w:rFonts w:ascii="Times New Roman" w:hAnsi="Times New Roman" w:cs="Times New Roman"/>
          <w:sz w:val="22"/>
          <w:szCs w:val="22"/>
        </w:rPr>
      </w:pPr>
      <w:bookmarkStart w:id="2" w:name="_Hlk95832829"/>
      <w:r w:rsidRPr="00677E66">
        <w:rPr>
          <w:rFonts w:ascii="Times New Roman" w:hAnsi="Times New Roman" w:cs="Times New Roman"/>
          <w:sz w:val="22"/>
          <w:szCs w:val="22"/>
        </w:rPr>
        <w:t>2.1. Catalyst and sorbent preparation</w:t>
      </w:r>
    </w:p>
    <w:bookmarkEnd w:id="2"/>
    <w:p w14:paraId="2F887D8F" w14:textId="77777777" w:rsidR="00677E66" w:rsidRPr="00677E66" w:rsidRDefault="00677E66" w:rsidP="0067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en-US"/>
        </w:rPr>
      </w:pPr>
      <w:r w:rsidRPr="00677E66">
        <w:rPr>
          <w:rFonts w:ascii="Times New Roman" w:hAnsi="Times New Roman" w:cs="Times New Roman"/>
          <w:lang w:val="en-US"/>
        </w:rPr>
        <w:t xml:space="preserve">The chosen material to catalyze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was a Nickel-based catalyst supported on alumina. As for the support, a commercial material was used: a spherical-shaped γ-alumina with an average size of 600 </w:t>
      </w:r>
      <w:r w:rsidRPr="00677E66">
        <w:rPr>
          <w:rFonts w:ascii="Times New Roman" w:hAnsi="Times New Roman" w:cs="Times New Roman"/>
        </w:rPr>
        <w:t>μ</w:t>
      </w:r>
      <w:r w:rsidRPr="00677E66">
        <w:rPr>
          <w:rFonts w:ascii="Times New Roman" w:hAnsi="Times New Roman" w:cs="Times New Roman"/>
          <w:lang w:val="en-US"/>
        </w:rPr>
        <w:t xml:space="preserve">m, specifically purchased for fluidized bed application, having a significant attrition resistance (provided by Sasol). The active phase was obtained by a precursor salt, the Nickel nitrate </w:t>
      </w:r>
      <w:proofErr w:type="spellStart"/>
      <w:r w:rsidRPr="00677E66">
        <w:rPr>
          <w:rFonts w:ascii="Times New Roman" w:hAnsi="Times New Roman" w:cs="Times New Roman"/>
          <w:lang w:val="en-US"/>
        </w:rPr>
        <w:t>exahydrate</w:t>
      </w:r>
      <w:proofErr w:type="spellEnd"/>
      <w:r w:rsidRPr="00677E66">
        <w:rPr>
          <w:rFonts w:ascii="Times New Roman" w:hAnsi="Times New Roman" w:cs="Times New Roman"/>
          <w:lang w:val="en-US"/>
        </w:rPr>
        <w:t xml:space="preserve"> Ni(NO</w:t>
      </w:r>
      <w:r w:rsidRPr="00677E66">
        <w:rPr>
          <w:rFonts w:ascii="Times New Roman" w:hAnsi="Times New Roman" w:cs="Times New Roman"/>
          <w:vertAlign w:val="subscript"/>
          <w:lang w:val="en-US"/>
        </w:rPr>
        <w:t>3</w:t>
      </w:r>
      <w:r w:rsidRPr="00677E66">
        <w:rPr>
          <w:rFonts w:ascii="Times New Roman" w:hAnsi="Times New Roman" w:cs="Times New Roman"/>
          <w:lang w:val="en-US"/>
        </w:rPr>
        <w:t>)</w:t>
      </w:r>
      <w:r w:rsidRPr="00677E66">
        <w:rPr>
          <w:rFonts w:ascii="Times New Roman" w:hAnsi="Times New Roman" w:cs="Times New Roman"/>
          <w:vertAlign w:val="subscript"/>
          <w:lang w:val="en-US"/>
        </w:rPr>
        <w:t>2</w:t>
      </w:r>
      <w:r w:rsidRPr="00677E66">
        <w:rPr>
          <w:rFonts w:ascii="Times New Roman" w:hAnsi="Times New Roman" w:cs="Times New Roman"/>
          <w:lang w:val="en-US"/>
        </w:rPr>
        <w:t>6H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O provided by Alfa </w:t>
      </w:r>
      <w:proofErr w:type="spellStart"/>
      <w:r w:rsidRPr="00677E66">
        <w:rPr>
          <w:rFonts w:ascii="Times New Roman" w:hAnsi="Times New Roman" w:cs="Times New Roman"/>
          <w:lang w:val="en-US"/>
        </w:rPr>
        <w:t>Aesar</w:t>
      </w:r>
      <w:proofErr w:type="spellEnd"/>
      <w:r w:rsidRPr="00677E66">
        <w:rPr>
          <w:rFonts w:ascii="Times New Roman" w:hAnsi="Times New Roman" w:cs="Times New Roman"/>
          <w:lang w:val="en-US"/>
        </w:rPr>
        <w:t>. The preparation method, widely reported in the literature for this type of catalysts [18], was the incipient wetness impregnation technique: the volume of the aqueous solution prepared was exactly the volume needed to fill the porous structure. In this amount of water, the precursor was dissolved in order to obtain a 10%</w:t>
      </w:r>
      <w:r w:rsidRPr="00677E66">
        <w:rPr>
          <w:rFonts w:ascii="Times New Roman" w:hAnsi="Times New Roman" w:cs="Times New Roman"/>
          <w:vertAlign w:val="subscript"/>
          <w:lang w:val="en-US"/>
        </w:rPr>
        <w:t>wt</w:t>
      </w:r>
      <w:r w:rsidRPr="00677E66">
        <w:rPr>
          <w:rFonts w:ascii="Times New Roman" w:hAnsi="Times New Roman" w:cs="Times New Roman"/>
          <w:lang w:val="en-US"/>
        </w:rPr>
        <w:t xml:space="preserve"> of Nickel after two cycles of impregnation-dehydration. The impregnation stage lasted 2 hours, followed by dehydration, carried out by means of a heating plate at 95 °C. The impregnated spheres were calcined to obtain Nickel oxide in the active phase; air calcination was carried out in a fluidized reactor for 1 h at 500 °C, as commonly suggested by other studies [18-20]. The final active phase (Ni) for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was obtained after reduction, carried out in a stream of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(4%) and N</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for 1 h at 600 °C in a lab-scale fluidized bed reactor.</w:t>
      </w:r>
    </w:p>
    <w:p w14:paraId="2245930B" w14:textId="77777777" w:rsidR="00677E66" w:rsidRPr="00677E66" w:rsidRDefault="00677E66" w:rsidP="0067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en-US"/>
        </w:rPr>
      </w:pP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xml:space="preserve"> was used as the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O sorbent, and was prepared in a laboratory-scale fluidized bed reactor heated to 850 °C and fluidized at a velocity of 0.5 m/s. For each preparation process, 20 g of fresh limestone, sieved in the size range 400-600 </w:t>
      </w:r>
      <w:r w:rsidRPr="00677E66">
        <w:rPr>
          <w:rFonts w:ascii="Times New Roman" w:hAnsi="Times New Roman" w:cs="Times New Roman"/>
        </w:rPr>
        <w:t>μ</w:t>
      </w:r>
      <w:r w:rsidRPr="00677E66">
        <w:rPr>
          <w:rFonts w:ascii="Times New Roman" w:hAnsi="Times New Roman" w:cs="Times New Roman"/>
          <w:lang w:val="en-US"/>
        </w:rPr>
        <w:t>m, was introduced in the reactor when the set-point temperature was reached. Complete calcination was achieved in about 10 min.</w:t>
      </w:r>
    </w:p>
    <w:p w14:paraId="6226DA65" w14:textId="77777777" w:rsidR="00677E66" w:rsidRPr="00677E66" w:rsidRDefault="00677E66" w:rsidP="00677E66">
      <w:pPr>
        <w:pStyle w:val="Titolo2"/>
        <w:spacing w:before="0" w:after="160" w:line="240" w:lineRule="auto"/>
        <w:ind w:firstLine="142"/>
        <w:rPr>
          <w:rFonts w:ascii="Times New Roman" w:hAnsi="Times New Roman" w:cs="Times New Roman"/>
          <w:sz w:val="22"/>
          <w:szCs w:val="22"/>
        </w:rPr>
      </w:pPr>
      <w:r w:rsidRPr="00677E66">
        <w:rPr>
          <w:rFonts w:ascii="Times New Roman" w:hAnsi="Times New Roman" w:cs="Times New Roman"/>
          <w:sz w:val="22"/>
          <w:szCs w:val="22"/>
        </w:rPr>
        <w:t>2.2. Experimental setup</w:t>
      </w:r>
    </w:p>
    <w:p w14:paraId="079546E3" w14:textId="25B5C34F" w:rsidR="00677E66" w:rsidRPr="00677E66" w:rsidRDefault="00677E66" w:rsidP="00677E66">
      <w:pPr>
        <w:spacing w:line="240" w:lineRule="auto"/>
        <w:jc w:val="both"/>
        <w:rPr>
          <w:rFonts w:ascii="Times New Roman" w:hAnsi="Times New Roman" w:cs="Times New Roman"/>
          <w:lang w:val="en-US"/>
        </w:rPr>
      </w:pPr>
      <w:r w:rsidRPr="00677E66">
        <w:rPr>
          <w:rFonts w:ascii="Times New Roman" w:hAnsi="Times New Roman" w:cs="Times New Roman"/>
          <w:lang w:val="en-US"/>
        </w:rPr>
        <w:t>The experimental apparatus used for the tests consisted of a system called Twin Beds (TB) [21], reported in Figure 1: two identical interconnected reactors, East Bed (EB) and West Bed (WB).</w:t>
      </w:r>
      <w:r>
        <w:rPr>
          <w:rFonts w:ascii="Times New Roman" w:hAnsi="Times New Roman" w:cs="Times New Roman"/>
          <w:lang w:val="en-US"/>
        </w:rPr>
        <w:t xml:space="preserve"> </w:t>
      </w:r>
      <w:r w:rsidRPr="00677E66">
        <w:rPr>
          <w:rFonts w:ascii="Times New Roman" w:hAnsi="Times New Roman" w:cs="Times New Roman"/>
          <w:lang w:val="en-US"/>
        </w:rPr>
        <w:t>Each reactor is composed of 3 sections: the wind-box, 0.66 m high, filled with metal elements and acting as a pre-heater/pre-mixer, the 1 m high fluidization column and, in the upper part, a system of a three-way valve that can be connected to the analyzers. This apparatus was conceived with the aim of studying looping processes: it enables the pneumatic transport of granular material in about 5 seconds between the two reactive environments by means of a connecting tube (ID 10 mm) immersed in both reactors. The fluidization column and the wind-box are composed by a tubular steel element (AISI 316) with an internal diameter of 40 mm.</w:t>
      </w:r>
    </w:p>
    <w:p w14:paraId="04CD1F0D" w14:textId="77777777" w:rsidR="00677E66" w:rsidRPr="00677E66" w:rsidRDefault="00677E66" w:rsidP="00677E66">
      <w:pPr>
        <w:jc w:val="both"/>
        <w:rPr>
          <w:rFonts w:ascii="Times New Roman" w:hAnsi="Times New Roman" w:cs="Times New Roman"/>
          <w:lang w:val="en-US"/>
        </w:rPr>
      </w:pPr>
      <w:r w:rsidRPr="00677E66">
        <w:rPr>
          <w:rFonts w:ascii="Times New Roman" w:hAnsi="Times New Roman" w:cs="Times New Roman"/>
          <w:noProof/>
          <w:lang w:eastAsia="it-IT"/>
        </w:rPr>
        <w:lastRenderedPageBreak/>
        <w:drawing>
          <wp:anchor distT="0" distB="0" distL="114300" distR="114300" simplePos="0" relativeHeight="251659264" behindDoc="0" locked="0" layoutInCell="1" allowOverlap="1" wp14:anchorId="6510DE7C" wp14:editId="46EE410F">
            <wp:simplePos x="0" y="0"/>
            <wp:positionH relativeFrom="margin">
              <wp:align>center</wp:align>
            </wp:positionH>
            <wp:positionV relativeFrom="paragraph">
              <wp:posOffset>156343</wp:posOffset>
            </wp:positionV>
            <wp:extent cx="3950970" cy="279082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7">
                      <a:extLst>
                        <a:ext uri="{28A0092B-C50C-407E-A947-70E740481C1C}">
                          <a14:useLocalDpi xmlns:a14="http://schemas.microsoft.com/office/drawing/2010/main" val="0"/>
                        </a:ext>
                      </a:extLst>
                    </a:blip>
                    <a:srcRect l="6740" r="30595" b="11736"/>
                    <a:stretch>
                      <a:fillRect/>
                    </a:stretch>
                  </pic:blipFill>
                  <pic:spPr bwMode="auto">
                    <a:xfrm>
                      <a:off x="0" y="0"/>
                      <a:ext cx="3950970" cy="2790825"/>
                    </a:xfrm>
                    <a:prstGeom prst="rect">
                      <a:avLst/>
                    </a:prstGeom>
                    <a:noFill/>
                  </pic:spPr>
                </pic:pic>
              </a:graphicData>
            </a:graphic>
            <wp14:sizeRelH relativeFrom="page">
              <wp14:pctWidth>0</wp14:pctWidth>
            </wp14:sizeRelH>
            <wp14:sizeRelV relativeFrom="page">
              <wp14:pctHeight>0</wp14:pctHeight>
            </wp14:sizeRelV>
          </wp:anchor>
        </w:drawing>
      </w:r>
    </w:p>
    <w:p w14:paraId="4C2CEC1F" w14:textId="77777777" w:rsidR="00677E66" w:rsidRPr="00677E66" w:rsidRDefault="00677E66" w:rsidP="00677E66">
      <w:pPr>
        <w:jc w:val="both"/>
        <w:rPr>
          <w:rFonts w:ascii="Times New Roman" w:hAnsi="Times New Roman" w:cs="Times New Roman"/>
          <w:lang w:val="en-US"/>
        </w:rPr>
      </w:pPr>
    </w:p>
    <w:p w14:paraId="726B3627" w14:textId="77777777" w:rsidR="00677E66" w:rsidRPr="00677E66" w:rsidRDefault="00677E66" w:rsidP="00677E66">
      <w:pPr>
        <w:jc w:val="both"/>
        <w:rPr>
          <w:rFonts w:ascii="Times New Roman" w:hAnsi="Times New Roman" w:cs="Times New Roman"/>
          <w:lang w:val="en-US"/>
        </w:rPr>
      </w:pPr>
    </w:p>
    <w:p w14:paraId="16096EA8" w14:textId="77777777" w:rsidR="00677E66" w:rsidRPr="00677E66" w:rsidRDefault="00677E66" w:rsidP="00677E66">
      <w:pPr>
        <w:jc w:val="both"/>
        <w:rPr>
          <w:rFonts w:ascii="Times New Roman" w:hAnsi="Times New Roman" w:cs="Times New Roman"/>
          <w:lang w:val="en-US"/>
        </w:rPr>
      </w:pPr>
    </w:p>
    <w:p w14:paraId="02E6D982" w14:textId="77777777" w:rsidR="00677E66" w:rsidRPr="00677E66" w:rsidRDefault="00677E66" w:rsidP="00677E66">
      <w:pPr>
        <w:jc w:val="both"/>
        <w:rPr>
          <w:rFonts w:ascii="Times New Roman" w:hAnsi="Times New Roman" w:cs="Times New Roman"/>
          <w:lang w:val="en-US"/>
        </w:rPr>
      </w:pPr>
    </w:p>
    <w:p w14:paraId="6D3305B9" w14:textId="77777777" w:rsidR="00677E66" w:rsidRPr="00677E66" w:rsidRDefault="00677E66" w:rsidP="00677E66">
      <w:pPr>
        <w:jc w:val="both"/>
        <w:rPr>
          <w:rFonts w:ascii="Times New Roman" w:hAnsi="Times New Roman" w:cs="Times New Roman"/>
          <w:lang w:val="en-US"/>
        </w:rPr>
      </w:pPr>
    </w:p>
    <w:p w14:paraId="596F7E92" w14:textId="77777777" w:rsidR="00677E66" w:rsidRPr="00677E66" w:rsidRDefault="00677E66" w:rsidP="00677E66">
      <w:pPr>
        <w:jc w:val="both"/>
        <w:rPr>
          <w:rFonts w:ascii="Times New Roman" w:hAnsi="Times New Roman" w:cs="Times New Roman"/>
          <w:lang w:val="en-US"/>
        </w:rPr>
      </w:pPr>
    </w:p>
    <w:p w14:paraId="25579B41" w14:textId="77777777" w:rsidR="00677E66" w:rsidRPr="00677E66" w:rsidRDefault="00677E66" w:rsidP="00677E66">
      <w:pPr>
        <w:jc w:val="both"/>
        <w:rPr>
          <w:rFonts w:ascii="Times New Roman" w:hAnsi="Times New Roman" w:cs="Times New Roman"/>
          <w:lang w:val="en-US"/>
        </w:rPr>
      </w:pPr>
    </w:p>
    <w:p w14:paraId="2CEBDBE4" w14:textId="77777777" w:rsidR="00677E66" w:rsidRPr="00677E66" w:rsidRDefault="00677E66" w:rsidP="00677E66">
      <w:pPr>
        <w:jc w:val="both"/>
        <w:rPr>
          <w:rFonts w:ascii="Times New Roman" w:hAnsi="Times New Roman" w:cs="Times New Roman"/>
          <w:lang w:val="en-US"/>
        </w:rPr>
      </w:pPr>
    </w:p>
    <w:p w14:paraId="6F5F740B" w14:textId="77777777" w:rsidR="00677E66" w:rsidRPr="00677E66" w:rsidRDefault="00677E66" w:rsidP="00677E66">
      <w:pPr>
        <w:jc w:val="both"/>
        <w:rPr>
          <w:rFonts w:ascii="Times New Roman" w:hAnsi="Times New Roman" w:cs="Times New Roman"/>
          <w:lang w:val="en-US"/>
        </w:rPr>
      </w:pPr>
    </w:p>
    <w:p w14:paraId="3BF3CF5E" w14:textId="77777777" w:rsidR="00677E66" w:rsidRPr="00677E66" w:rsidRDefault="00677E66" w:rsidP="00677E66">
      <w:pPr>
        <w:pStyle w:val="Didascalia"/>
        <w:rPr>
          <w:rFonts w:ascii="Times New Roman" w:hAnsi="Times New Roman" w:cs="Times New Roman"/>
          <w:sz w:val="22"/>
          <w:szCs w:val="22"/>
          <w:lang w:val="en-GB"/>
        </w:rPr>
      </w:pPr>
    </w:p>
    <w:p w14:paraId="788D805F" w14:textId="77777777" w:rsidR="00677E66" w:rsidRPr="00677E66" w:rsidRDefault="00677E66" w:rsidP="00677E66">
      <w:pPr>
        <w:pStyle w:val="Didascalia"/>
        <w:jc w:val="center"/>
        <w:rPr>
          <w:rFonts w:ascii="Times New Roman" w:hAnsi="Times New Roman" w:cs="Times New Roman"/>
          <w:bCs/>
          <w:i w:val="0"/>
          <w:iCs w:val="0"/>
          <w:color w:val="auto"/>
          <w:sz w:val="22"/>
          <w:szCs w:val="22"/>
          <w:lang w:val="en-US"/>
        </w:rPr>
      </w:pPr>
      <w:r w:rsidRPr="00677E66">
        <w:rPr>
          <w:rFonts w:ascii="Times New Roman" w:hAnsi="Times New Roman" w:cs="Times New Roman"/>
          <w:b/>
          <w:bCs/>
          <w:i w:val="0"/>
          <w:iCs w:val="0"/>
          <w:color w:val="auto"/>
          <w:sz w:val="22"/>
          <w:szCs w:val="22"/>
          <w:lang w:val="en-GB"/>
        </w:rPr>
        <w:t xml:space="preserve">Figure </w:t>
      </w:r>
      <w:r w:rsidRPr="00677E66">
        <w:rPr>
          <w:rFonts w:ascii="Times New Roman" w:hAnsi="Times New Roman" w:cs="Times New Roman"/>
          <w:b/>
          <w:bCs/>
          <w:i w:val="0"/>
          <w:iCs w:val="0"/>
          <w:color w:val="auto"/>
          <w:sz w:val="22"/>
          <w:szCs w:val="22"/>
        </w:rPr>
        <w:fldChar w:fldCharType="begin"/>
      </w:r>
      <w:r w:rsidRPr="00677E66">
        <w:rPr>
          <w:rFonts w:ascii="Times New Roman" w:hAnsi="Times New Roman" w:cs="Times New Roman"/>
          <w:b/>
          <w:bCs/>
          <w:i w:val="0"/>
          <w:iCs w:val="0"/>
          <w:color w:val="auto"/>
          <w:sz w:val="22"/>
          <w:szCs w:val="22"/>
          <w:lang w:val="en-GB"/>
        </w:rPr>
        <w:instrText xml:space="preserve"> SEQ Figure \* ARABIC </w:instrText>
      </w:r>
      <w:r w:rsidRPr="00677E66">
        <w:rPr>
          <w:rFonts w:ascii="Times New Roman" w:hAnsi="Times New Roman" w:cs="Times New Roman"/>
          <w:b/>
          <w:bCs/>
          <w:i w:val="0"/>
          <w:iCs w:val="0"/>
          <w:color w:val="auto"/>
          <w:sz w:val="22"/>
          <w:szCs w:val="22"/>
        </w:rPr>
        <w:fldChar w:fldCharType="separate"/>
      </w:r>
      <w:r w:rsidRPr="00677E66">
        <w:rPr>
          <w:rFonts w:ascii="Times New Roman" w:hAnsi="Times New Roman" w:cs="Times New Roman"/>
          <w:b/>
          <w:bCs/>
          <w:i w:val="0"/>
          <w:iCs w:val="0"/>
          <w:noProof/>
          <w:color w:val="auto"/>
          <w:sz w:val="22"/>
          <w:szCs w:val="22"/>
          <w:lang w:val="en-GB"/>
        </w:rPr>
        <w:t>1</w:t>
      </w:r>
      <w:r w:rsidRPr="00677E66">
        <w:rPr>
          <w:rFonts w:ascii="Times New Roman" w:hAnsi="Times New Roman" w:cs="Times New Roman"/>
          <w:b/>
          <w:bCs/>
          <w:i w:val="0"/>
          <w:iCs w:val="0"/>
          <w:color w:val="auto"/>
          <w:sz w:val="22"/>
          <w:szCs w:val="22"/>
        </w:rPr>
        <w:fldChar w:fldCharType="end"/>
      </w:r>
      <w:r w:rsidRPr="00677E66">
        <w:rPr>
          <w:rFonts w:ascii="Times New Roman" w:hAnsi="Times New Roman" w:cs="Times New Roman"/>
          <w:b/>
          <w:bCs/>
          <w:i w:val="0"/>
          <w:iCs w:val="0"/>
          <w:color w:val="auto"/>
          <w:sz w:val="22"/>
          <w:szCs w:val="22"/>
          <w:lang w:val="en-GB"/>
        </w:rPr>
        <w:t xml:space="preserve">. </w:t>
      </w:r>
      <w:r w:rsidRPr="00677E66">
        <w:rPr>
          <w:rFonts w:ascii="Times New Roman" w:hAnsi="Times New Roman" w:cs="Times New Roman"/>
          <w:bCs/>
          <w:i w:val="0"/>
          <w:iCs w:val="0"/>
          <w:color w:val="auto"/>
          <w:sz w:val="22"/>
          <w:szCs w:val="22"/>
          <w:lang w:val="en-GB"/>
        </w:rPr>
        <w:t>Twin bed apparatus.</w:t>
      </w:r>
    </w:p>
    <w:p w14:paraId="6782A496" w14:textId="2A833C92" w:rsidR="00677E66" w:rsidRP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Between the two sections, connected by a flange, a perforated plate is located to uniformly distribute the gas inside the reactor. A hopper is placed on the top of each reactor to carry out the bed loading. The electrical heating system consists of two semi-cylindrical furnaces on each reactor (</w:t>
      </w:r>
      <w:proofErr w:type="spellStart"/>
      <w:r w:rsidRPr="00677E66">
        <w:rPr>
          <w:rFonts w:ascii="Times New Roman" w:hAnsi="Times New Roman" w:cs="Times New Roman"/>
          <w:lang w:val="en-US"/>
        </w:rPr>
        <w:t>Watlow</w:t>
      </w:r>
      <w:proofErr w:type="spellEnd"/>
      <w:r w:rsidRPr="00677E66">
        <w:rPr>
          <w:rFonts w:ascii="Times New Roman" w:hAnsi="Times New Roman" w:cs="Times New Roman"/>
          <w:lang w:val="en-US"/>
        </w:rPr>
        <w:t>, Ceramic Fiber Heaters) with a heating length of 457 mm and a power per semi-cylinder of 2100 Watts. A PID controller (</w:t>
      </w:r>
      <w:proofErr w:type="spellStart"/>
      <w:r w:rsidRPr="00677E66">
        <w:rPr>
          <w:rFonts w:ascii="Times New Roman" w:hAnsi="Times New Roman" w:cs="Times New Roman"/>
          <w:lang w:val="en-US"/>
        </w:rPr>
        <w:t>Watlow</w:t>
      </w:r>
      <w:proofErr w:type="spellEnd"/>
      <w:r w:rsidRPr="00677E66">
        <w:rPr>
          <w:rFonts w:ascii="Times New Roman" w:hAnsi="Times New Roman" w:cs="Times New Roman"/>
          <w:lang w:val="en-US"/>
        </w:rPr>
        <w:t xml:space="preserve">, EZ-Zone ST) is connected to each bed via a K-type thermocouple (Cr-Al) inserted 40 mm above the distribution plate. During the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tests, the output concentrations of the species were measured by a mobile analyzer (MRU VARIO LUXX) able to detect CH</w:t>
      </w:r>
      <w:r w:rsidRPr="00677E66">
        <w:rPr>
          <w:rFonts w:ascii="Times New Roman" w:hAnsi="Times New Roman" w:cs="Times New Roman"/>
          <w:vertAlign w:val="subscript"/>
          <w:lang w:val="en-US"/>
        </w:rPr>
        <w:t>4</w:t>
      </w:r>
      <w:r w:rsidRPr="00677E66">
        <w:rPr>
          <w:rFonts w:ascii="Times New Roman" w:hAnsi="Times New Roman" w:cs="Times New Roman"/>
          <w:lang w:val="en-US"/>
        </w:rPr>
        <w:t>, CO,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by means of a NDIR sensor and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via a TCD sensor. The pneumatic transport of the solids between the reactors was carried out generating an overpressure by means of a system of valves that enables and modulates the flow of the material. Specifically, as for the transport duct, three valves are present on it: two ball valves close to each reactor, which modulate the flow through the duct and a centrally located three-way valve connected to a discharge duct, which allows to direct the material either between the two reactors or towards the discharge vessel. Above each reactor, another valve allows the outlet gas to be sent to the analyzer system and the vent. </w:t>
      </w:r>
    </w:p>
    <w:p w14:paraId="19F0F3DF" w14:textId="77777777" w:rsidR="00677E66" w:rsidRPr="00677E66" w:rsidRDefault="00677E66" w:rsidP="00677E66">
      <w:pPr>
        <w:pStyle w:val="Titolo2"/>
        <w:spacing w:before="0" w:after="160" w:line="240" w:lineRule="auto"/>
        <w:ind w:firstLine="142"/>
        <w:rPr>
          <w:rFonts w:ascii="Times New Roman" w:hAnsi="Times New Roman" w:cs="Times New Roman"/>
          <w:sz w:val="22"/>
          <w:szCs w:val="22"/>
        </w:rPr>
      </w:pPr>
      <w:r w:rsidRPr="00677E66">
        <w:rPr>
          <w:rFonts w:ascii="Times New Roman" w:hAnsi="Times New Roman" w:cs="Times New Roman"/>
          <w:sz w:val="22"/>
          <w:szCs w:val="22"/>
        </w:rPr>
        <w:t>2.3. Experimental procedure</w:t>
      </w:r>
    </w:p>
    <w:p w14:paraId="4BC882A2" w14:textId="77777777" w:rsidR="00677E66" w:rsidRP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 xml:space="preserve">The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/hydration cycles were performed in the EB reactor, while the dehydration of the sorbent in the WB. Before each SEM test, traditional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was carried out to set the basis for comparison of the performance of SEM. To perform conventional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in the EB reactor, once the temperature was reached, the reduced catalyst was loaded into the reactor, already fluidized with a bed of silica sand in the size 800-900 micron. The presence of silica sand was necessary to keep temperature variations to a minimum and to assure the segregation of both sorbent and catalyst to the top of the bed (in order to perform smooth solids transfer between the reactors [17]). After catalyst loading, the mixture H</w:t>
      </w:r>
      <w:r w:rsidRPr="00677E66">
        <w:rPr>
          <w:rFonts w:ascii="Times New Roman" w:hAnsi="Times New Roman" w:cs="Times New Roman"/>
          <w:vertAlign w:val="subscript"/>
          <w:lang w:val="en-US"/>
        </w:rPr>
        <w:t>2</w:t>
      </w:r>
      <w:r w:rsidRPr="00677E66">
        <w:rPr>
          <w:rFonts w:ascii="Times New Roman" w:hAnsi="Times New Roman" w:cs="Times New Roman"/>
          <w:lang w:val="en-US"/>
        </w:rPr>
        <w:t>/CO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in the desired ratio and diluted in N</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lower than 5%</w:t>
      </w:r>
      <w:r w:rsidRPr="00677E66">
        <w:rPr>
          <w:rFonts w:ascii="Times New Roman" w:hAnsi="Times New Roman" w:cs="Times New Roman"/>
          <w:vertAlign w:val="subscript"/>
          <w:lang w:val="en-US"/>
        </w:rPr>
        <w:t>vol</w:t>
      </w:r>
      <w:r w:rsidRPr="00677E66">
        <w:rPr>
          <w:rFonts w:ascii="Times New Roman" w:hAnsi="Times New Roman" w:cs="Times New Roman"/>
          <w:lang w:val="en-US"/>
        </w:rPr>
        <w:t>), was fed to the EB. Two different mixtures of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and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were investigated, corresponding to two different values of α</w:t>
      </w:r>
      <w:r w:rsidRPr="00677E66">
        <w:rPr>
          <w:rStyle w:val="Rimandonotaapidipagina"/>
          <w:rFonts w:ascii="Times New Roman" w:hAnsi="Times New Roman" w:cs="Times New Roman"/>
          <w:lang w:val="en-US"/>
        </w:rPr>
        <w:footnoteReference w:id="1"/>
      </w:r>
      <w:r w:rsidRPr="00677E66">
        <w:rPr>
          <w:rFonts w:ascii="Times New Roman" w:hAnsi="Times New Roman" w:cs="Times New Roman"/>
          <w:lang w:val="en-US"/>
        </w:rPr>
        <w:t xml:space="preserve">, the typical parameter used to characterize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feeding: α = 2 and α = 3. The latter value corresponds to stoichiometric feeding, while the former one corresponds to a sub-stoichiometric feeding with respect to H</w:t>
      </w:r>
      <w:r w:rsidRPr="00677E66">
        <w:rPr>
          <w:rFonts w:ascii="Times New Roman" w:hAnsi="Times New Roman" w:cs="Times New Roman"/>
          <w:vertAlign w:val="subscript"/>
          <w:lang w:val="en-US"/>
        </w:rPr>
        <w:t>2</w:t>
      </w:r>
      <w:r w:rsidRPr="00677E66">
        <w:rPr>
          <w:rFonts w:ascii="Times New Roman" w:hAnsi="Times New Roman" w:cs="Times New Roman"/>
          <w:lang w:val="en-US"/>
        </w:rPr>
        <w:t>. The choice to work in sub-stoichiometric conditions is linked to the attempt to compensate for the subtraction of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due to </w:t>
      </w: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xml:space="preserve"> carbonation, trying to obtain an almost stoichiometric ratio between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and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in the reactive environment.</w:t>
      </w:r>
    </w:p>
    <w:p w14:paraId="66486BC6" w14:textId="77777777" w:rsidR="00677E66" w:rsidRP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 xml:space="preserve">The first traditional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and the subsequent cycles of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/hydration lasted 10 min, a sufficient time to achieve sorbent saturation. Once the first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stage was over, the sorbent material was </w:t>
      </w:r>
      <w:r w:rsidRPr="00677E66">
        <w:rPr>
          <w:rFonts w:ascii="Times New Roman" w:hAnsi="Times New Roman" w:cs="Times New Roman"/>
          <w:lang w:val="en-US"/>
        </w:rPr>
        <w:lastRenderedPageBreak/>
        <w:t>introduced into the reactor and four complete cycles of SEM/regeneration were carried out for each test, plus a last fifth SEM in the East Bed reactor, after which the bed material was discharged and separated by means of sieving. As for the regeneration steps, they were carried out in N</w:t>
      </w:r>
      <w:r w:rsidRPr="00677E66">
        <w:rPr>
          <w:rFonts w:ascii="Times New Roman" w:hAnsi="Times New Roman" w:cs="Times New Roman"/>
          <w:vertAlign w:val="subscript"/>
          <w:lang w:val="en-US"/>
        </w:rPr>
        <w:t>2</w:t>
      </w:r>
      <w:r w:rsidRPr="00677E66">
        <w:rPr>
          <w:rFonts w:ascii="Times New Roman" w:hAnsi="Times New Roman" w:cs="Times New Roman"/>
          <w:lang w:val="en-US"/>
        </w:rPr>
        <w:t>, lasting 5 minutes at a fixed temperature of 450 °C. Table 1 summarizes the operating conditions investigated for the SEM tests with the selected sorbent. The amount of catalyst used was selected in order to ensure an optimal solid transfer between the twin beds in the cycles. However, such mass was not sufficient to reach chemical equilibrium at the temperatures of interest. This was also due to the extremely diluted conditions and to the gas by-pass, due to the bubbles, typically occurring in fluidized bed reactors.</w:t>
      </w:r>
    </w:p>
    <w:p w14:paraId="035B6C7E" w14:textId="77777777" w:rsidR="00677E66" w:rsidRPr="00677E66" w:rsidRDefault="00677E66" w:rsidP="00677E66">
      <w:pPr>
        <w:pStyle w:val="Didascalia"/>
        <w:jc w:val="center"/>
        <w:rPr>
          <w:rFonts w:ascii="Times New Roman" w:hAnsi="Times New Roman" w:cs="Times New Roman"/>
          <w:bCs/>
          <w:i w:val="0"/>
          <w:iCs w:val="0"/>
          <w:color w:val="auto"/>
          <w:sz w:val="22"/>
          <w:szCs w:val="22"/>
          <w:lang w:val="en-GB"/>
        </w:rPr>
      </w:pPr>
      <w:r w:rsidRPr="00677E66">
        <w:rPr>
          <w:rFonts w:ascii="Times New Roman" w:hAnsi="Times New Roman" w:cs="Times New Roman"/>
          <w:b/>
          <w:bCs/>
          <w:i w:val="0"/>
          <w:iCs w:val="0"/>
          <w:color w:val="auto"/>
          <w:sz w:val="22"/>
          <w:szCs w:val="22"/>
          <w:lang w:val="en-GB"/>
        </w:rPr>
        <w:t xml:space="preserve">Table </w:t>
      </w:r>
      <w:r w:rsidRPr="00677E66">
        <w:rPr>
          <w:rFonts w:ascii="Times New Roman" w:hAnsi="Times New Roman" w:cs="Times New Roman"/>
          <w:b/>
          <w:bCs/>
          <w:i w:val="0"/>
          <w:iCs w:val="0"/>
          <w:color w:val="auto"/>
          <w:sz w:val="22"/>
          <w:szCs w:val="22"/>
        </w:rPr>
        <w:fldChar w:fldCharType="begin"/>
      </w:r>
      <w:r w:rsidRPr="00677E66">
        <w:rPr>
          <w:rFonts w:ascii="Times New Roman" w:hAnsi="Times New Roman" w:cs="Times New Roman"/>
          <w:b/>
          <w:bCs/>
          <w:i w:val="0"/>
          <w:iCs w:val="0"/>
          <w:color w:val="auto"/>
          <w:sz w:val="22"/>
          <w:szCs w:val="22"/>
          <w:lang w:val="en-GB"/>
        </w:rPr>
        <w:instrText xml:space="preserve"> SEQ Figure \* ARABIC </w:instrText>
      </w:r>
      <w:r w:rsidRPr="00677E66">
        <w:rPr>
          <w:rFonts w:ascii="Times New Roman" w:hAnsi="Times New Roman" w:cs="Times New Roman"/>
          <w:b/>
          <w:bCs/>
          <w:i w:val="0"/>
          <w:iCs w:val="0"/>
          <w:color w:val="auto"/>
          <w:sz w:val="22"/>
          <w:szCs w:val="22"/>
        </w:rPr>
        <w:fldChar w:fldCharType="separate"/>
      </w:r>
      <w:r w:rsidRPr="00677E66">
        <w:rPr>
          <w:rFonts w:ascii="Times New Roman" w:hAnsi="Times New Roman" w:cs="Times New Roman"/>
          <w:b/>
          <w:bCs/>
          <w:i w:val="0"/>
          <w:iCs w:val="0"/>
          <w:noProof/>
          <w:color w:val="auto"/>
          <w:sz w:val="22"/>
          <w:szCs w:val="22"/>
          <w:lang w:val="en-GB"/>
        </w:rPr>
        <w:t>1</w:t>
      </w:r>
      <w:r w:rsidRPr="00677E66">
        <w:rPr>
          <w:rFonts w:ascii="Times New Roman" w:hAnsi="Times New Roman" w:cs="Times New Roman"/>
          <w:b/>
          <w:bCs/>
          <w:i w:val="0"/>
          <w:iCs w:val="0"/>
          <w:color w:val="auto"/>
          <w:sz w:val="22"/>
          <w:szCs w:val="22"/>
        </w:rPr>
        <w:fldChar w:fldCharType="end"/>
      </w:r>
      <w:r w:rsidRPr="00677E66">
        <w:rPr>
          <w:rFonts w:ascii="Times New Roman" w:hAnsi="Times New Roman" w:cs="Times New Roman"/>
          <w:b/>
          <w:bCs/>
          <w:i w:val="0"/>
          <w:iCs w:val="0"/>
          <w:color w:val="auto"/>
          <w:sz w:val="22"/>
          <w:szCs w:val="22"/>
          <w:lang w:val="en-GB"/>
        </w:rPr>
        <w:t xml:space="preserve">. </w:t>
      </w:r>
      <w:r w:rsidRPr="00677E66">
        <w:rPr>
          <w:rFonts w:ascii="Times New Roman" w:hAnsi="Times New Roman" w:cs="Times New Roman"/>
          <w:bCs/>
          <w:i w:val="0"/>
          <w:iCs w:val="0"/>
          <w:color w:val="auto"/>
          <w:sz w:val="22"/>
          <w:szCs w:val="22"/>
          <w:lang w:val="en-GB"/>
        </w:rPr>
        <w:t>Conditions adopted in the SEM tests.</w:t>
      </w:r>
    </w:p>
    <w:tbl>
      <w:tblPr>
        <w:tblW w:w="0" w:type="auto"/>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54"/>
        <w:gridCol w:w="874"/>
      </w:tblGrid>
      <w:tr w:rsidR="00677E66" w:rsidRPr="00677E66" w14:paraId="6BC36055" w14:textId="77777777" w:rsidTr="005E51B8">
        <w:trPr>
          <w:trHeight w:val="454"/>
          <w:jc w:val="center"/>
        </w:trPr>
        <w:tc>
          <w:tcPr>
            <w:tcW w:w="0" w:type="auto"/>
            <w:vAlign w:val="center"/>
          </w:tcPr>
          <w:p w14:paraId="655DBDEA"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SORBENT MASS (g)</w:t>
            </w:r>
          </w:p>
        </w:tc>
        <w:tc>
          <w:tcPr>
            <w:tcW w:w="0" w:type="auto"/>
            <w:vAlign w:val="center"/>
          </w:tcPr>
          <w:p w14:paraId="584BB749"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10</w:t>
            </w:r>
          </w:p>
        </w:tc>
      </w:tr>
      <w:tr w:rsidR="00677E66" w:rsidRPr="00677E66" w14:paraId="1D57FF23" w14:textId="77777777" w:rsidTr="005E51B8">
        <w:trPr>
          <w:trHeight w:val="454"/>
          <w:jc w:val="center"/>
        </w:trPr>
        <w:tc>
          <w:tcPr>
            <w:tcW w:w="0" w:type="auto"/>
            <w:vAlign w:val="center"/>
          </w:tcPr>
          <w:p w14:paraId="41537D89"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SORBENT SIZE (mm)</w:t>
            </w:r>
          </w:p>
        </w:tc>
        <w:tc>
          <w:tcPr>
            <w:tcW w:w="0" w:type="auto"/>
            <w:vAlign w:val="center"/>
          </w:tcPr>
          <w:p w14:paraId="3B03D6E6"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0.5</w:t>
            </w:r>
          </w:p>
        </w:tc>
      </w:tr>
      <w:tr w:rsidR="00677E66" w:rsidRPr="00677E66" w14:paraId="557B7492" w14:textId="77777777" w:rsidTr="005E51B8">
        <w:trPr>
          <w:trHeight w:val="454"/>
          <w:jc w:val="center"/>
        </w:trPr>
        <w:tc>
          <w:tcPr>
            <w:tcW w:w="0" w:type="auto"/>
            <w:vAlign w:val="center"/>
          </w:tcPr>
          <w:p w14:paraId="53E3A36D"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CATALYST MASS (g)</w:t>
            </w:r>
          </w:p>
        </w:tc>
        <w:tc>
          <w:tcPr>
            <w:tcW w:w="0" w:type="auto"/>
            <w:vAlign w:val="center"/>
          </w:tcPr>
          <w:p w14:paraId="5F0171E6"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10</w:t>
            </w:r>
          </w:p>
        </w:tc>
      </w:tr>
      <w:tr w:rsidR="00677E66" w:rsidRPr="00677E66" w14:paraId="3CD0B7AB" w14:textId="77777777" w:rsidTr="005E51B8">
        <w:trPr>
          <w:trHeight w:val="454"/>
          <w:jc w:val="center"/>
        </w:trPr>
        <w:tc>
          <w:tcPr>
            <w:tcW w:w="0" w:type="auto"/>
            <w:vAlign w:val="center"/>
          </w:tcPr>
          <w:p w14:paraId="7C33F414"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CATALYST SIZE (mm)</w:t>
            </w:r>
          </w:p>
        </w:tc>
        <w:tc>
          <w:tcPr>
            <w:tcW w:w="0" w:type="auto"/>
            <w:vAlign w:val="center"/>
          </w:tcPr>
          <w:p w14:paraId="7027AACF"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0.6</w:t>
            </w:r>
          </w:p>
        </w:tc>
      </w:tr>
      <w:tr w:rsidR="00677E66" w:rsidRPr="00677E66" w14:paraId="099B37ED" w14:textId="77777777" w:rsidTr="005E51B8">
        <w:trPr>
          <w:trHeight w:val="454"/>
          <w:jc w:val="center"/>
        </w:trPr>
        <w:tc>
          <w:tcPr>
            <w:tcW w:w="0" w:type="auto"/>
            <w:vAlign w:val="center"/>
          </w:tcPr>
          <w:p w14:paraId="2E22E753"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FLUIDIZATION VELOCITY (m/s)</w:t>
            </w:r>
          </w:p>
        </w:tc>
        <w:tc>
          <w:tcPr>
            <w:tcW w:w="0" w:type="auto"/>
            <w:vAlign w:val="center"/>
          </w:tcPr>
          <w:p w14:paraId="0C112A94"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0.5</w:t>
            </w:r>
          </w:p>
        </w:tc>
      </w:tr>
      <w:tr w:rsidR="00677E66" w:rsidRPr="00677E66" w14:paraId="3C1DD3C6" w14:textId="77777777" w:rsidTr="005E51B8">
        <w:trPr>
          <w:trHeight w:val="454"/>
          <w:jc w:val="center"/>
        </w:trPr>
        <w:tc>
          <w:tcPr>
            <w:tcW w:w="0" w:type="auto"/>
            <w:vAlign w:val="center"/>
          </w:tcPr>
          <w:p w14:paraId="22BD2F81"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SEM TEMPERATURE (°C)</w:t>
            </w:r>
          </w:p>
        </w:tc>
        <w:tc>
          <w:tcPr>
            <w:tcW w:w="0" w:type="auto"/>
            <w:vAlign w:val="center"/>
          </w:tcPr>
          <w:p w14:paraId="4ED42860" w14:textId="77777777" w:rsidR="00677E66" w:rsidRPr="00677E66" w:rsidRDefault="00677E66" w:rsidP="005E51B8">
            <w:pPr>
              <w:spacing w:after="0"/>
              <w:jc w:val="center"/>
              <w:rPr>
                <w:rFonts w:ascii="Times New Roman" w:hAnsi="Times New Roman" w:cs="Times New Roman"/>
              </w:rPr>
            </w:pPr>
            <w:r w:rsidRPr="00677E66">
              <w:rPr>
                <w:rFonts w:ascii="Times New Roman" w:hAnsi="Times New Roman" w:cs="Times New Roman"/>
                <w:bCs/>
                <w:lang w:val="en-US"/>
              </w:rPr>
              <w:t>300-350</w:t>
            </w:r>
          </w:p>
        </w:tc>
      </w:tr>
      <w:tr w:rsidR="00677E66" w:rsidRPr="00677E66" w14:paraId="123103EF" w14:textId="77777777" w:rsidTr="005E51B8">
        <w:trPr>
          <w:trHeight w:val="454"/>
          <w:jc w:val="center"/>
        </w:trPr>
        <w:tc>
          <w:tcPr>
            <w:tcW w:w="0" w:type="auto"/>
            <w:vAlign w:val="center"/>
          </w:tcPr>
          <w:p w14:paraId="5F523828" w14:textId="77777777" w:rsidR="00677E66" w:rsidRPr="00677E66" w:rsidRDefault="00677E66" w:rsidP="005E51B8">
            <w:pPr>
              <w:spacing w:after="0"/>
              <w:jc w:val="center"/>
              <w:rPr>
                <w:rFonts w:ascii="Times New Roman" w:hAnsi="Times New Roman" w:cs="Times New Roman"/>
                <w:bCs/>
                <w:lang w:val="en-US"/>
              </w:rPr>
            </w:pPr>
            <w:r w:rsidRPr="00677E66">
              <w:rPr>
                <w:rFonts w:ascii="Times New Roman" w:hAnsi="Times New Roman" w:cs="Times New Roman"/>
                <w:bCs/>
                <w:lang w:val="en-US"/>
              </w:rPr>
              <w:t>α = (H</w:t>
            </w:r>
            <w:r w:rsidRPr="00677E66">
              <w:rPr>
                <w:rFonts w:ascii="Times New Roman" w:hAnsi="Times New Roman" w:cs="Times New Roman"/>
                <w:bCs/>
                <w:vertAlign w:val="subscript"/>
                <w:lang w:val="en-US"/>
              </w:rPr>
              <w:t>2</w:t>
            </w:r>
            <w:r w:rsidRPr="00677E66">
              <w:rPr>
                <w:rFonts w:ascii="Times New Roman" w:hAnsi="Times New Roman" w:cs="Times New Roman"/>
                <w:bCs/>
                <w:lang w:val="en-US"/>
              </w:rPr>
              <w:t>-CO</w:t>
            </w:r>
            <w:r w:rsidRPr="00677E66">
              <w:rPr>
                <w:rFonts w:ascii="Times New Roman" w:hAnsi="Times New Roman" w:cs="Times New Roman"/>
                <w:bCs/>
                <w:vertAlign w:val="subscript"/>
                <w:lang w:val="en-US"/>
              </w:rPr>
              <w:t>2</w:t>
            </w:r>
            <w:r w:rsidRPr="00677E66">
              <w:rPr>
                <w:rFonts w:ascii="Times New Roman" w:hAnsi="Times New Roman" w:cs="Times New Roman"/>
                <w:bCs/>
                <w:lang w:val="en-US"/>
              </w:rPr>
              <w:t>)/CO</w:t>
            </w:r>
            <w:r w:rsidRPr="00677E66">
              <w:rPr>
                <w:rFonts w:ascii="Times New Roman" w:hAnsi="Times New Roman" w:cs="Times New Roman"/>
                <w:bCs/>
                <w:vertAlign w:val="subscript"/>
                <w:lang w:val="en-US"/>
              </w:rPr>
              <w:t xml:space="preserve">2 </w:t>
            </w:r>
            <w:r w:rsidRPr="00677E66">
              <w:rPr>
                <w:rFonts w:ascii="Times New Roman" w:hAnsi="Times New Roman" w:cs="Times New Roman"/>
                <w:bCs/>
                <w:lang w:val="en-US"/>
              </w:rPr>
              <w:t>(-)</w:t>
            </w:r>
          </w:p>
        </w:tc>
        <w:tc>
          <w:tcPr>
            <w:tcW w:w="0" w:type="auto"/>
            <w:vAlign w:val="center"/>
          </w:tcPr>
          <w:p w14:paraId="70413F94" w14:textId="77777777" w:rsidR="00677E66" w:rsidRPr="00677E66" w:rsidRDefault="00677E66" w:rsidP="005E51B8">
            <w:pPr>
              <w:spacing w:after="0"/>
              <w:jc w:val="center"/>
              <w:rPr>
                <w:rFonts w:ascii="Times New Roman" w:hAnsi="Times New Roman" w:cs="Times New Roman"/>
                <w:bCs/>
                <w:lang w:val="en-US"/>
              </w:rPr>
            </w:pPr>
            <w:r w:rsidRPr="00677E66">
              <w:rPr>
                <w:rFonts w:ascii="Times New Roman" w:hAnsi="Times New Roman" w:cs="Times New Roman"/>
                <w:bCs/>
                <w:lang w:val="en-US"/>
              </w:rPr>
              <w:t>2-3</w:t>
            </w:r>
          </w:p>
        </w:tc>
      </w:tr>
    </w:tbl>
    <w:p w14:paraId="0EC05FD2" w14:textId="43263604" w:rsidR="00DA51A3" w:rsidRPr="00466FFD" w:rsidRDefault="00DA51A3" w:rsidP="00DA51A3">
      <w:pPr>
        <w:snapToGrid w:val="0"/>
        <w:spacing w:after="120"/>
        <w:rPr>
          <w:rFonts w:ascii="Times New Roman" w:eastAsia="MS PGothic" w:hAnsi="Times New Roman"/>
          <w:i/>
          <w:lang w:val="en-US"/>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2D4E7F4" w14:textId="77777777" w:rsid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 xml:space="preserve">Figure 2 (a-b) reports the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test results in terms of the ratio between the molar flows (</w:t>
      </w:r>
      <w:proofErr w:type="spellStart"/>
      <w:r w:rsidRPr="00677E66">
        <w:rPr>
          <w:rFonts w:ascii="Times New Roman" w:hAnsi="Times New Roman" w:cs="Times New Roman"/>
          <w:lang w:val="en-US"/>
        </w:rPr>
        <w:t>mol</w:t>
      </w:r>
      <w:proofErr w:type="spellEnd"/>
      <w:r w:rsidRPr="00677E66">
        <w:rPr>
          <w:rFonts w:ascii="Times New Roman" w:hAnsi="Times New Roman" w:cs="Times New Roman"/>
          <w:lang w:val="en-US"/>
        </w:rPr>
        <w:t>/h) of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at the outlet and that of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fed to the fluidized bed, for a fixed bed temperature of 300°C and at different feed ratios (</w:t>
      </w:r>
      <w:r w:rsidRPr="00677E66">
        <w:rPr>
          <w:rFonts w:ascii="Times New Roman" w:hAnsi="Times New Roman" w:cs="Times New Roman"/>
        </w:rPr>
        <w:t>α</w:t>
      </w:r>
      <w:r w:rsidRPr="00677E66">
        <w:rPr>
          <w:rFonts w:ascii="Times New Roman" w:hAnsi="Times New Roman" w:cs="Times New Roman"/>
          <w:lang w:val="en-US"/>
        </w:rPr>
        <w:t xml:space="preserve"> = 2 and </w:t>
      </w:r>
      <w:r w:rsidRPr="00677E66">
        <w:rPr>
          <w:rFonts w:ascii="Times New Roman" w:hAnsi="Times New Roman" w:cs="Times New Roman"/>
        </w:rPr>
        <w:t>α</w:t>
      </w:r>
      <w:r w:rsidRPr="00677E66">
        <w:rPr>
          <w:rFonts w:ascii="Times New Roman" w:hAnsi="Times New Roman" w:cs="Times New Roman"/>
          <w:lang w:val="en-US"/>
        </w:rPr>
        <w:t xml:space="preserve"> = 3, </w:t>
      </w:r>
      <w:proofErr w:type="gramStart"/>
      <w:r w:rsidRPr="00677E66">
        <w:rPr>
          <w:rFonts w:ascii="Times New Roman" w:hAnsi="Times New Roman" w:cs="Times New Roman"/>
          <w:lang w:val="en-US"/>
        </w:rPr>
        <w:t>a</w:t>
      </w:r>
      <w:proofErr w:type="gramEnd"/>
      <w:r w:rsidRPr="00677E66">
        <w:rPr>
          <w:rFonts w:ascii="Times New Roman" w:hAnsi="Times New Roman" w:cs="Times New Roman"/>
          <w:lang w:val="en-US"/>
        </w:rPr>
        <w:t xml:space="preserve"> and b respectively), as a function of time. The figure reports results for all the cycles constituting a complete SEM test. The curves relative to traditional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(always performed before each SEM test) are indicated with MET while the other ones are relative to the 5 SEM cycles. Considering the qualitative trend of the curves along the cycles, three distinct </w:t>
      </w:r>
      <w:proofErr w:type="spellStart"/>
      <w:r w:rsidRPr="00677E66">
        <w:rPr>
          <w:rFonts w:ascii="Times New Roman" w:hAnsi="Times New Roman" w:cs="Times New Roman"/>
          <w:lang w:val="en-US"/>
        </w:rPr>
        <w:t>behaviours</w:t>
      </w:r>
      <w:proofErr w:type="spellEnd"/>
      <w:r w:rsidRPr="00677E66">
        <w:rPr>
          <w:rFonts w:ascii="Times New Roman" w:hAnsi="Times New Roman" w:cs="Times New Roman"/>
          <w:lang w:val="en-US"/>
        </w:rPr>
        <w:t xml:space="preserve"> can be identified. In particular: 1) the first curve corresponding to traditional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2) the trend characterizing the first cycle under SEM conditions; and, finally, 3) the trend for the other four SEM cycles after the first one. </w:t>
      </w:r>
    </w:p>
    <w:p w14:paraId="32591EDB" w14:textId="759B9A16" w:rsidR="005E51B8" w:rsidRP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 xml:space="preserve">During traditional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(black line) the production of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shows an increasing trend with an initial transient </w:t>
      </w:r>
      <w:proofErr w:type="spellStart"/>
      <w:r w:rsidRPr="00677E66">
        <w:rPr>
          <w:rFonts w:ascii="Times New Roman" w:hAnsi="Times New Roman" w:cs="Times New Roman"/>
          <w:lang w:val="en-US"/>
        </w:rPr>
        <w:t>behaviour</w:t>
      </w:r>
      <w:proofErr w:type="spellEnd"/>
      <w:r w:rsidRPr="00677E66">
        <w:rPr>
          <w:rFonts w:ascii="Times New Roman" w:hAnsi="Times New Roman" w:cs="Times New Roman"/>
          <w:lang w:val="en-US"/>
        </w:rPr>
        <w:t xml:space="preserve"> before reaching a stable value after about 240 s. During the first SEM cycle (grey line) a similar trend is observed, but exhibiting a distinct slowing down in reaching the asymptotic value with respect to conventional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This </w:t>
      </w:r>
      <w:proofErr w:type="spellStart"/>
      <w:r w:rsidRPr="00677E66">
        <w:rPr>
          <w:rFonts w:ascii="Times New Roman" w:hAnsi="Times New Roman" w:cs="Times New Roman"/>
          <w:lang w:val="en-US"/>
        </w:rPr>
        <w:t>behaviour</w:t>
      </w:r>
      <w:proofErr w:type="spellEnd"/>
      <w:r w:rsidRPr="00677E66">
        <w:rPr>
          <w:rFonts w:ascii="Times New Roman" w:hAnsi="Times New Roman" w:cs="Times New Roman"/>
          <w:lang w:val="en-US"/>
        </w:rPr>
        <w:t xml:space="preserve"> can be explained by considering that fresh </w:t>
      </w: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xml:space="preserve"> immediately starts to irreversibly carbonate, subtracting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reactant from the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reaction. Carbonation then rapidly slows down as a CaCO</w:t>
      </w:r>
      <w:r w:rsidRPr="00677E66">
        <w:rPr>
          <w:rFonts w:ascii="Times New Roman" w:hAnsi="Times New Roman" w:cs="Times New Roman"/>
          <w:vertAlign w:val="subscript"/>
          <w:lang w:val="en-US"/>
        </w:rPr>
        <w:t>3</w:t>
      </w:r>
      <w:r w:rsidRPr="00677E66">
        <w:rPr>
          <w:rFonts w:ascii="Times New Roman" w:hAnsi="Times New Roman" w:cs="Times New Roman"/>
          <w:lang w:val="en-US"/>
        </w:rPr>
        <w:t xml:space="preserve"> shell is gradually formed around the sorbent particles. Finally, the “enhanced-</w:t>
      </w:r>
      <w:proofErr w:type="spellStart"/>
      <w:r w:rsidRPr="00677E66">
        <w:rPr>
          <w:rFonts w:ascii="Times New Roman" w:hAnsi="Times New Roman" w:cs="Times New Roman"/>
          <w:lang w:val="en-US"/>
        </w:rPr>
        <w:t>behaviour</w:t>
      </w:r>
      <w:proofErr w:type="spellEnd"/>
      <w:r w:rsidRPr="00677E66">
        <w:rPr>
          <w:rFonts w:ascii="Times New Roman" w:hAnsi="Times New Roman" w:cs="Times New Roman"/>
          <w:lang w:val="en-US"/>
        </w:rPr>
        <w:t>” trend is already visible in the second SEM cycle, and even more evident in the subsequent three cycles. This trend involves the achievement of a maximum in the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outlet molar flow within approximately the first few minutes (around 90 s) of the cycle during which the produced steam was captured by </w:t>
      </w: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To quantify this effect, the integral amount of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produced, with respect to the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fed, was calculated and it is reported in Table 2, for the two </w:t>
      </w:r>
      <w:r w:rsidRPr="00677E66">
        <w:rPr>
          <w:rFonts w:ascii="Times New Roman" w:hAnsi="Times New Roman" w:cs="Times New Roman"/>
        </w:rPr>
        <w:t>α</w:t>
      </w:r>
      <w:r w:rsidRPr="00677E66">
        <w:rPr>
          <w:rFonts w:ascii="Times New Roman" w:hAnsi="Times New Roman" w:cs="Times New Roman"/>
          <w:lang w:val="en-US"/>
        </w:rPr>
        <w:t xml:space="preserve"> values. In particular, the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moles were calculated at two characteristic times: one corresponding to the peak of the “enhanced-behavior” (t</w:t>
      </w:r>
      <w:r w:rsidRPr="00677E66">
        <w:rPr>
          <w:rFonts w:ascii="Times New Roman" w:hAnsi="Times New Roman" w:cs="Times New Roman"/>
          <w:vertAlign w:val="subscript"/>
          <w:lang w:val="en-US"/>
        </w:rPr>
        <w:t>90</w:t>
      </w:r>
      <w:r w:rsidRPr="00677E66">
        <w:rPr>
          <w:rFonts w:ascii="Times New Roman" w:hAnsi="Times New Roman" w:cs="Times New Roman"/>
          <w:lang w:val="en-US"/>
        </w:rPr>
        <w:t>), and the other at t</w:t>
      </w:r>
      <w:r w:rsidRPr="00677E66">
        <w:rPr>
          <w:rFonts w:ascii="Times New Roman" w:hAnsi="Times New Roman" w:cs="Times New Roman"/>
          <w:vertAlign w:val="subscript"/>
          <w:lang w:val="en-US"/>
        </w:rPr>
        <w:t>210</w:t>
      </w:r>
      <w:r w:rsidRPr="00677E66">
        <w:rPr>
          <w:rFonts w:ascii="Times New Roman" w:hAnsi="Times New Roman" w:cs="Times New Roman"/>
          <w:lang w:val="en-US"/>
        </w:rPr>
        <w:t>, corresponding to complete saturation of the sorbent and stabilization of the curves to the asymptotic value. For both times considered, the percentage variation in the produced methane with respect to the “MET” case, is also reported in brackets. By comparing the outlet methane corresponding to the different gas feed ratios, the largest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amount was found for </w:t>
      </w:r>
      <w:r w:rsidRPr="00677E66">
        <w:rPr>
          <w:rFonts w:ascii="Times New Roman" w:hAnsi="Times New Roman" w:cs="Times New Roman"/>
        </w:rPr>
        <w:t>α</w:t>
      </w:r>
      <w:r w:rsidRPr="00677E66">
        <w:rPr>
          <w:rFonts w:ascii="Times New Roman" w:hAnsi="Times New Roman" w:cs="Times New Roman"/>
          <w:lang w:val="en-US"/>
        </w:rPr>
        <w:t xml:space="preserve"> = 3, i.e. for the stoichiometric case (H</w:t>
      </w:r>
      <w:r w:rsidRPr="00677E66">
        <w:rPr>
          <w:rFonts w:ascii="Times New Roman" w:hAnsi="Times New Roman" w:cs="Times New Roman"/>
          <w:vertAlign w:val="subscript"/>
          <w:lang w:val="en-US"/>
        </w:rPr>
        <w:t>2</w:t>
      </w:r>
      <w:r w:rsidRPr="00677E66">
        <w:rPr>
          <w:rFonts w:ascii="Times New Roman" w:hAnsi="Times New Roman" w:cs="Times New Roman"/>
          <w:lang w:val="en-US"/>
        </w:rPr>
        <w:t>/CO</w:t>
      </w:r>
      <w:r w:rsidRPr="00677E66">
        <w:rPr>
          <w:rFonts w:ascii="Times New Roman" w:hAnsi="Times New Roman" w:cs="Times New Roman"/>
          <w:vertAlign w:val="subscript"/>
          <w:lang w:val="en-US"/>
        </w:rPr>
        <w:t>2</w:t>
      </w:r>
      <w:r w:rsidRPr="00677E66">
        <w:rPr>
          <w:rFonts w:ascii="Times New Roman" w:hAnsi="Times New Roman" w:cs="Times New Roman"/>
          <w:lang w:val="en-US"/>
        </w:rPr>
        <w:t>=4). This may be due to the effect of a higher H</w:t>
      </w:r>
      <w:r w:rsidRPr="00677E66">
        <w:rPr>
          <w:rFonts w:ascii="Times New Roman" w:hAnsi="Times New Roman" w:cs="Times New Roman"/>
          <w:vertAlign w:val="subscript"/>
          <w:lang w:val="en-US"/>
        </w:rPr>
        <w:t xml:space="preserve">2 </w:t>
      </w:r>
      <w:r w:rsidRPr="00677E66">
        <w:rPr>
          <w:rFonts w:ascii="Times New Roman" w:hAnsi="Times New Roman" w:cs="Times New Roman"/>
          <w:lang w:val="en-US"/>
        </w:rPr>
        <w:t xml:space="preserve">concentration on kinetics. </w:t>
      </w:r>
    </w:p>
    <w:p w14:paraId="5BAE0BC3" w14:textId="6C1ED7A5" w:rsidR="00677E66" w:rsidRPr="00677E66" w:rsidRDefault="005E51B8" w:rsidP="005E51B8">
      <w:pPr>
        <w:jc w:val="center"/>
        <w:rPr>
          <w:rFonts w:ascii="Times New Roman" w:hAnsi="Times New Roman" w:cs="Times New Roman"/>
          <w:b/>
          <w:bCs/>
          <w:lang w:val="en-US"/>
        </w:rPr>
      </w:pPr>
      <w:r>
        <w:rPr>
          <w:rFonts w:ascii="Times New Roman" w:hAnsi="Times New Roman" w:cs="Times New Roman"/>
          <w:b/>
          <w:bCs/>
          <w:noProof/>
          <w:lang w:eastAsia="it-IT"/>
        </w:rPr>
        <w:lastRenderedPageBreak/>
        <w:drawing>
          <wp:inline distT="0" distB="0" distL="0" distR="0" wp14:anchorId="4EE257AF" wp14:editId="232C5E0F">
            <wp:extent cx="3466800" cy="4816800"/>
            <wp:effectExtent l="0" t="0" r="635"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800" cy="4816800"/>
                    </a:xfrm>
                    <a:prstGeom prst="rect">
                      <a:avLst/>
                    </a:prstGeom>
                    <a:noFill/>
                  </pic:spPr>
                </pic:pic>
              </a:graphicData>
            </a:graphic>
          </wp:inline>
        </w:drawing>
      </w:r>
    </w:p>
    <w:p w14:paraId="3F062755" w14:textId="77777777" w:rsidR="00677E66" w:rsidRPr="00677E66" w:rsidRDefault="00677E66" w:rsidP="00677E66">
      <w:pPr>
        <w:jc w:val="center"/>
        <w:rPr>
          <w:rFonts w:ascii="Times New Roman" w:hAnsi="Times New Roman" w:cs="Times New Roman"/>
          <w:b/>
          <w:bCs/>
          <w:lang w:val="en-US"/>
        </w:rPr>
      </w:pPr>
      <w:r w:rsidRPr="00677E66">
        <w:rPr>
          <w:rFonts w:ascii="Times New Roman" w:hAnsi="Times New Roman" w:cs="Times New Roman"/>
          <w:b/>
          <w:bCs/>
          <w:lang w:val="en-US"/>
        </w:rPr>
        <w:t>Figure 2. Molar flow ratio between outlet CH</w:t>
      </w:r>
      <w:r w:rsidRPr="00677E66">
        <w:rPr>
          <w:rFonts w:ascii="Times New Roman" w:hAnsi="Times New Roman" w:cs="Times New Roman"/>
          <w:b/>
          <w:bCs/>
          <w:vertAlign w:val="subscript"/>
          <w:lang w:val="en-US"/>
        </w:rPr>
        <w:t>4</w:t>
      </w:r>
      <w:r w:rsidRPr="00677E66">
        <w:rPr>
          <w:rFonts w:ascii="Times New Roman" w:hAnsi="Times New Roman" w:cs="Times New Roman"/>
          <w:b/>
          <w:bCs/>
          <w:lang w:val="en-US"/>
        </w:rPr>
        <w:t xml:space="preserve"> and inlet H</w:t>
      </w:r>
      <w:r w:rsidRPr="00677E66">
        <w:rPr>
          <w:rFonts w:ascii="Times New Roman" w:hAnsi="Times New Roman" w:cs="Times New Roman"/>
          <w:b/>
          <w:bCs/>
          <w:vertAlign w:val="subscript"/>
          <w:lang w:val="en-US"/>
        </w:rPr>
        <w:t>2</w:t>
      </w:r>
      <w:r w:rsidRPr="00677E66">
        <w:rPr>
          <w:rFonts w:ascii="Times New Roman" w:hAnsi="Times New Roman" w:cs="Times New Roman"/>
          <w:b/>
          <w:bCs/>
          <w:lang w:val="en-US"/>
        </w:rPr>
        <w:t xml:space="preserve"> as a function of time at 300°C, at </w:t>
      </w:r>
      <w:r w:rsidRPr="00677E66">
        <w:rPr>
          <w:rFonts w:ascii="Times New Roman" w:hAnsi="Times New Roman" w:cs="Times New Roman"/>
          <w:b/>
          <w:bCs/>
        </w:rPr>
        <w:t>α</w:t>
      </w:r>
      <w:r w:rsidRPr="00677E66">
        <w:rPr>
          <w:rFonts w:ascii="Times New Roman" w:hAnsi="Times New Roman" w:cs="Times New Roman"/>
          <w:b/>
          <w:bCs/>
          <w:lang w:val="en-US"/>
        </w:rPr>
        <w:t xml:space="preserve">=2 (a) and </w:t>
      </w:r>
      <w:r w:rsidRPr="00677E66">
        <w:rPr>
          <w:rFonts w:ascii="Times New Roman" w:hAnsi="Times New Roman" w:cs="Times New Roman"/>
          <w:b/>
          <w:bCs/>
        </w:rPr>
        <w:t>α</w:t>
      </w:r>
      <w:r w:rsidRPr="00677E66">
        <w:rPr>
          <w:rFonts w:ascii="Times New Roman" w:hAnsi="Times New Roman" w:cs="Times New Roman"/>
          <w:b/>
          <w:bCs/>
          <w:lang w:val="en-US"/>
        </w:rPr>
        <w:t>=3 (b).</w:t>
      </w:r>
    </w:p>
    <w:p w14:paraId="44CEA132" w14:textId="5D149A4F" w:rsidR="005E51B8" w:rsidRPr="00677E66" w:rsidRDefault="005E51B8" w:rsidP="005E51B8">
      <w:pPr>
        <w:jc w:val="both"/>
        <w:rPr>
          <w:rFonts w:ascii="Times New Roman" w:hAnsi="Times New Roman" w:cs="Times New Roman"/>
          <w:lang w:val="en-US"/>
        </w:rPr>
      </w:pPr>
      <w:r w:rsidRPr="00677E66">
        <w:rPr>
          <w:rFonts w:ascii="Times New Roman" w:hAnsi="Times New Roman" w:cs="Times New Roman"/>
          <w:lang w:val="en-US"/>
        </w:rPr>
        <w:t xml:space="preserve">For both </w:t>
      </w:r>
      <w:r w:rsidRPr="00677E66">
        <w:rPr>
          <w:rFonts w:ascii="Times New Roman" w:hAnsi="Times New Roman" w:cs="Times New Roman"/>
        </w:rPr>
        <w:t>α</w:t>
      </w:r>
      <w:r w:rsidRPr="00677E66">
        <w:rPr>
          <w:rFonts w:ascii="Times New Roman" w:hAnsi="Times New Roman" w:cs="Times New Roman"/>
          <w:lang w:val="en-US"/>
        </w:rPr>
        <w:t xml:space="preserve"> considered, the effect of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O sorption was evident in all the cycles except in the first one, when </w:t>
      </w: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xml:space="preserve"> carbonation clearly prevailed over hydration. </w:t>
      </w:r>
      <w:bookmarkStart w:id="3" w:name="_Hlk95899973"/>
      <w:r w:rsidRPr="00677E66">
        <w:rPr>
          <w:rFonts w:ascii="Times New Roman" w:hAnsi="Times New Roman" w:cs="Times New Roman"/>
          <w:lang w:val="en-US"/>
        </w:rPr>
        <w:t>In fact, during the first SEM cycle, a dramatic decrease in the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produced, if considering t</w:t>
      </w:r>
      <w:r w:rsidRPr="00677E66">
        <w:rPr>
          <w:rFonts w:ascii="Times New Roman" w:hAnsi="Times New Roman" w:cs="Times New Roman"/>
          <w:vertAlign w:val="subscript"/>
          <w:lang w:val="en-US"/>
        </w:rPr>
        <w:t>90</w:t>
      </w:r>
      <w:r w:rsidRPr="00677E66">
        <w:rPr>
          <w:rFonts w:ascii="Times New Roman" w:hAnsi="Times New Roman" w:cs="Times New Roman"/>
          <w:lang w:val="en-US"/>
        </w:rPr>
        <w:t xml:space="preserve">, took place: -23% and -34% for </w:t>
      </w:r>
      <w:r w:rsidRPr="00677E66">
        <w:rPr>
          <w:rFonts w:ascii="Times New Roman" w:hAnsi="Times New Roman" w:cs="Times New Roman"/>
        </w:rPr>
        <w:t>α</w:t>
      </w:r>
      <w:r w:rsidRPr="00677E66">
        <w:rPr>
          <w:rFonts w:ascii="Times New Roman" w:hAnsi="Times New Roman" w:cs="Times New Roman"/>
          <w:lang w:val="en-US"/>
        </w:rPr>
        <w:t xml:space="preserve"> = 2 and </w:t>
      </w:r>
      <w:r w:rsidRPr="00677E66">
        <w:rPr>
          <w:rFonts w:ascii="Times New Roman" w:hAnsi="Times New Roman" w:cs="Times New Roman"/>
        </w:rPr>
        <w:t>α</w:t>
      </w:r>
      <w:r w:rsidRPr="00677E66">
        <w:rPr>
          <w:rFonts w:ascii="Times New Roman" w:hAnsi="Times New Roman" w:cs="Times New Roman"/>
          <w:lang w:val="en-US"/>
        </w:rPr>
        <w:t xml:space="preserve"> = 3, respectively. Feeding a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excess (</w:t>
      </w:r>
      <w:r w:rsidRPr="00677E66">
        <w:rPr>
          <w:rFonts w:ascii="Times New Roman" w:hAnsi="Times New Roman" w:cs="Times New Roman"/>
        </w:rPr>
        <w:t>α</w:t>
      </w:r>
      <w:r w:rsidRPr="00677E66">
        <w:rPr>
          <w:rFonts w:ascii="Times New Roman" w:hAnsi="Times New Roman" w:cs="Times New Roman"/>
          <w:lang w:val="en-US"/>
        </w:rPr>
        <w:t xml:space="preserve"> = 2) with respect to the stoichiometric value was able to partly compensate the negative effect of carbonation in the first cycle. Noteworthy, along the cycles, the sorbent tended to rapidly saturate with respect to carbonation while concurrently the hydration effect became stronger with a higher amount of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produced. </w:t>
      </w:r>
      <w:bookmarkEnd w:id="3"/>
      <w:r w:rsidRPr="00677E66">
        <w:rPr>
          <w:rFonts w:ascii="Times New Roman" w:hAnsi="Times New Roman" w:cs="Times New Roman"/>
          <w:lang w:val="en-US"/>
        </w:rPr>
        <w:t xml:space="preserve">As far as the last cycles are concerned, the SEM effect for </w:t>
      </w:r>
      <w:r w:rsidRPr="00677E66">
        <w:rPr>
          <w:rFonts w:ascii="Times New Roman" w:hAnsi="Times New Roman" w:cs="Times New Roman"/>
        </w:rPr>
        <w:t>α</w:t>
      </w:r>
      <w:r w:rsidRPr="00677E66">
        <w:rPr>
          <w:rFonts w:ascii="Times New Roman" w:hAnsi="Times New Roman" w:cs="Times New Roman"/>
          <w:lang w:val="en-US"/>
        </w:rPr>
        <w:t xml:space="preserve"> = 2 produced an enhancement amounting to around 20% (calculated at t</w:t>
      </w:r>
      <w:r w:rsidRPr="00677E66">
        <w:rPr>
          <w:rFonts w:ascii="Times New Roman" w:hAnsi="Times New Roman" w:cs="Times New Roman"/>
          <w:vertAlign w:val="subscript"/>
          <w:lang w:val="en-US"/>
        </w:rPr>
        <w:t>210</w:t>
      </w:r>
      <w:r w:rsidRPr="00677E66">
        <w:rPr>
          <w:rFonts w:ascii="Times New Roman" w:hAnsi="Times New Roman" w:cs="Times New Roman"/>
          <w:lang w:val="en-US"/>
        </w:rPr>
        <w:t>). This value is about 30% lower than the increase corresponding to the peak value (t</w:t>
      </w:r>
      <w:r w:rsidRPr="00677E66">
        <w:rPr>
          <w:rFonts w:ascii="Times New Roman" w:hAnsi="Times New Roman" w:cs="Times New Roman"/>
          <w:vertAlign w:val="subscript"/>
          <w:lang w:val="en-US"/>
        </w:rPr>
        <w:t>90</w:t>
      </w:r>
      <w:r w:rsidRPr="00677E66">
        <w:rPr>
          <w:rFonts w:ascii="Times New Roman" w:hAnsi="Times New Roman" w:cs="Times New Roman"/>
          <w:lang w:val="en-US"/>
        </w:rPr>
        <w:t>), where the maximum CH</w:t>
      </w:r>
      <w:r w:rsidRPr="00677E66">
        <w:rPr>
          <w:rFonts w:ascii="Times New Roman" w:hAnsi="Times New Roman" w:cs="Times New Roman"/>
          <w:vertAlign w:val="subscript"/>
          <w:lang w:val="en-US"/>
        </w:rPr>
        <w:t xml:space="preserve">4 </w:t>
      </w:r>
      <w:r w:rsidRPr="00677E66">
        <w:rPr>
          <w:rFonts w:ascii="Times New Roman" w:hAnsi="Times New Roman" w:cs="Times New Roman"/>
          <w:lang w:val="en-US"/>
        </w:rPr>
        <w:t>productivity occurred. For a stoichiometric feed (</w:t>
      </w:r>
      <w:r w:rsidRPr="00677E66">
        <w:rPr>
          <w:rFonts w:ascii="Times New Roman" w:hAnsi="Times New Roman" w:cs="Times New Roman"/>
        </w:rPr>
        <w:t>α</w:t>
      </w:r>
      <w:r w:rsidRPr="00677E66">
        <w:rPr>
          <w:rFonts w:ascii="Times New Roman" w:hAnsi="Times New Roman" w:cs="Times New Roman"/>
          <w:lang w:val="en-US"/>
        </w:rPr>
        <w:t xml:space="preserve"> = 3), this enhancement was even higher, with an average value over the last three cycles equal to about 30%. </w:t>
      </w:r>
    </w:p>
    <w:p w14:paraId="42AC0E99" w14:textId="77777777" w:rsidR="00677E66" w:rsidRPr="00677E66" w:rsidRDefault="00677E66" w:rsidP="00677E66">
      <w:pPr>
        <w:spacing w:line="240" w:lineRule="auto"/>
        <w:jc w:val="center"/>
        <w:rPr>
          <w:rFonts w:ascii="Times New Roman" w:hAnsi="Times New Roman" w:cs="Times New Roman"/>
          <w:b/>
          <w:bCs/>
          <w:iCs/>
          <w:lang w:val="en-US"/>
        </w:rPr>
      </w:pPr>
      <w:r w:rsidRPr="00677E66">
        <w:rPr>
          <w:rFonts w:ascii="Times New Roman" w:hAnsi="Times New Roman" w:cs="Times New Roman"/>
          <w:b/>
          <w:bCs/>
          <w:lang w:val="en-US"/>
        </w:rPr>
        <w:t xml:space="preserve">Table 2. Ratio of total </w:t>
      </w:r>
      <w:r w:rsidRPr="00677E66">
        <w:rPr>
          <w:rFonts w:ascii="Times New Roman" w:hAnsi="Times New Roman" w:cs="Times New Roman"/>
          <w:b/>
          <w:bCs/>
          <w:iCs/>
          <w:lang w:val="en-US"/>
        </w:rPr>
        <w:t>CH</w:t>
      </w:r>
      <w:r w:rsidRPr="00677E66">
        <w:rPr>
          <w:rFonts w:ascii="Times New Roman" w:hAnsi="Times New Roman" w:cs="Times New Roman"/>
          <w:b/>
          <w:bCs/>
          <w:iCs/>
          <w:vertAlign w:val="subscript"/>
          <w:lang w:val="en-US"/>
        </w:rPr>
        <w:t>4</w:t>
      </w:r>
      <w:r w:rsidRPr="00677E66">
        <w:rPr>
          <w:rFonts w:ascii="Times New Roman" w:hAnsi="Times New Roman" w:cs="Times New Roman"/>
          <w:b/>
          <w:bCs/>
          <w:iCs/>
          <w:lang w:val="en-US"/>
        </w:rPr>
        <w:t xml:space="preserve"> produced to H</w:t>
      </w:r>
      <w:r w:rsidRPr="00677E66">
        <w:rPr>
          <w:rFonts w:ascii="Times New Roman" w:hAnsi="Times New Roman" w:cs="Times New Roman"/>
          <w:b/>
          <w:bCs/>
          <w:iCs/>
          <w:vertAlign w:val="subscript"/>
          <w:lang w:val="en-US"/>
        </w:rPr>
        <w:t>2</w:t>
      </w:r>
      <w:r w:rsidRPr="00677E66">
        <w:rPr>
          <w:rFonts w:ascii="Times New Roman" w:hAnsi="Times New Roman" w:cs="Times New Roman"/>
          <w:b/>
          <w:bCs/>
          <w:iCs/>
          <w:lang w:val="en-US"/>
        </w:rPr>
        <w:t xml:space="preserve"> fed in each cycle at 300°C, and relative percentage variation with respect to standard </w:t>
      </w:r>
      <w:proofErr w:type="spellStart"/>
      <w:r w:rsidRPr="00677E66">
        <w:rPr>
          <w:rFonts w:ascii="Times New Roman" w:hAnsi="Times New Roman" w:cs="Times New Roman"/>
          <w:b/>
          <w:bCs/>
          <w:iCs/>
          <w:lang w:val="en-US"/>
        </w:rPr>
        <w:t>methanation</w:t>
      </w:r>
      <w:proofErr w:type="spellEnd"/>
      <w:r w:rsidRPr="00677E66">
        <w:rPr>
          <w:rFonts w:ascii="Times New Roman" w:hAnsi="Times New Roman" w:cs="Times New Roman"/>
          <w:b/>
          <w:bCs/>
          <w:iCs/>
          <w:lang w:val="en-US"/>
        </w:rPr>
        <w:t xml:space="preserve"> (MET).</w:t>
      </w:r>
    </w:p>
    <w:tbl>
      <w:tblPr>
        <w:tblpPr w:leftFromText="141" w:rightFromText="141" w:bottomFromText="20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635"/>
        <w:gridCol w:w="635"/>
        <w:gridCol w:w="650"/>
        <w:gridCol w:w="725"/>
        <w:gridCol w:w="725"/>
        <w:gridCol w:w="725"/>
        <w:gridCol w:w="725"/>
        <w:gridCol w:w="725"/>
        <w:gridCol w:w="725"/>
        <w:gridCol w:w="725"/>
        <w:gridCol w:w="725"/>
        <w:gridCol w:w="665"/>
      </w:tblGrid>
      <w:tr w:rsidR="00677E66" w:rsidRPr="00677E66" w14:paraId="0B9B0EE1" w14:textId="77777777" w:rsidTr="005E51B8">
        <w:trPr>
          <w:cantSplit/>
        </w:trPr>
        <w:tc>
          <w:tcPr>
            <w:tcW w:w="0" w:type="auto"/>
            <w:tcBorders>
              <w:top w:val="nil"/>
              <w:left w:val="nil"/>
              <w:bottom w:val="nil"/>
              <w:right w:val="single" w:sz="4" w:space="0" w:color="auto"/>
            </w:tcBorders>
            <w:vAlign w:val="center"/>
          </w:tcPr>
          <w:p w14:paraId="5DB8E164" w14:textId="77777777" w:rsidR="00677E66" w:rsidRPr="00677E66" w:rsidRDefault="00677E66" w:rsidP="00091692">
            <w:pPr>
              <w:spacing w:after="0"/>
              <w:jc w:val="center"/>
              <w:rPr>
                <w:rFonts w:ascii="Times New Roman" w:hAnsi="Times New Roman" w:cs="Times New Roman"/>
                <w:lang w:val="en-US"/>
              </w:rPr>
            </w:pPr>
            <w:bookmarkStart w:id="4" w:name="_Hlk95837355"/>
            <w:bookmarkStart w:id="5" w:name="_Hlk95839477"/>
          </w:p>
        </w:tc>
        <w:tc>
          <w:tcPr>
            <w:tcW w:w="0" w:type="auto"/>
            <w:gridSpan w:val="12"/>
            <w:tcBorders>
              <w:top w:val="single" w:sz="4" w:space="0" w:color="auto"/>
              <w:left w:val="single" w:sz="4" w:space="0" w:color="auto"/>
              <w:bottom w:val="nil"/>
              <w:right w:val="single" w:sz="4" w:space="0" w:color="auto"/>
            </w:tcBorders>
            <w:vAlign w:val="center"/>
            <w:hideMark/>
          </w:tcPr>
          <w:p w14:paraId="18ABA30E"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nCH</w:t>
            </w:r>
            <w:r w:rsidRPr="00677E66">
              <w:rPr>
                <w:rFonts w:ascii="Times New Roman" w:hAnsi="Times New Roman" w:cs="Times New Roman"/>
                <w:b/>
                <w:bCs/>
                <w:vertAlign w:val="subscript"/>
              </w:rPr>
              <w:t>4out</w:t>
            </w:r>
            <w:r w:rsidRPr="00677E66">
              <w:rPr>
                <w:rFonts w:ascii="Times New Roman" w:hAnsi="Times New Roman" w:cs="Times New Roman"/>
                <w:b/>
                <w:bCs/>
              </w:rPr>
              <w:t>/nH</w:t>
            </w:r>
            <w:r w:rsidRPr="00677E66">
              <w:rPr>
                <w:rFonts w:ascii="Times New Roman" w:hAnsi="Times New Roman" w:cs="Times New Roman"/>
                <w:b/>
                <w:bCs/>
                <w:vertAlign w:val="subscript"/>
              </w:rPr>
              <w:t>2in</w:t>
            </w:r>
          </w:p>
        </w:tc>
      </w:tr>
      <w:tr w:rsidR="00677E66" w:rsidRPr="00677E66" w14:paraId="6CC50DA5" w14:textId="77777777" w:rsidTr="005E51B8">
        <w:trPr>
          <w:cantSplit/>
        </w:trPr>
        <w:tc>
          <w:tcPr>
            <w:tcW w:w="0" w:type="auto"/>
            <w:vMerge w:val="restart"/>
            <w:tcBorders>
              <w:top w:val="nil"/>
              <w:left w:val="nil"/>
              <w:bottom w:val="single" w:sz="4" w:space="0" w:color="auto"/>
              <w:right w:val="single" w:sz="4" w:space="0" w:color="auto"/>
            </w:tcBorders>
            <w:vAlign w:val="center"/>
          </w:tcPr>
          <w:p w14:paraId="56968975" w14:textId="77777777" w:rsidR="00677E66" w:rsidRPr="00677E66" w:rsidRDefault="00677E66" w:rsidP="00091692">
            <w:pPr>
              <w:spacing w:after="0"/>
              <w:jc w:val="center"/>
              <w:rPr>
                <w:rFonts w:ascii="Times New Roman" w:hAnsi="Times New Roman" w:cs="Times New Roman"/>
              </w:rPr>
            </w:pPr>
          </w:p>
          <w:p w14:paraId="68241E6D" w14:textId="77777777" w:rsidR="00677E66" w:rsidRPr="00677E66" w:rsidRDefault="00677E66" w:rsidP="00091692">
            <w:pPr>
              <w:spacing w:after="0"/>
              <w:jc w:val="center"/>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B01C08"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MET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302FFB"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SEM_1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AD7831"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SEM_2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E8B8A1"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SEM_3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FFE79B"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SEM_4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650D89" w14:textId="77777777" w:rsidR="00677E66" w:rsidRPr="00677E66" w:rsidRDefault="00677E66" w:rsidP="00091692">
            <w:pPr>
              <w:spacing w:after="0"/>
              <w:jc w:val="center"/>
              <w:rPr>
                <w:rFonts w:ascii="Times New Roman" w:hAnsi="Times New Roman" w:cs="Times New Roman"/>
                <w:b/>
                <w:bCs/>
              </w:rPr>
            </w:pPr>
            <w:r w:rsidRPr="00677E66">
              <w:rPr>
                <w:rFonts w:ascii="Times New Roman" w:hAnsi="Times New Roman" w:cs="Times New Roman"/>
                <w:b/>
                <w:bCs/>
              </w:rPr>
              <w:t>SEM_5</w:t>
            </w:r>
          </w:p>
        </w:tc>
      </w:tr>
      <w:tr w:rsidR="00677E66" w:rsidRPr="00677E66" w14:paraId="610EBE11" w14:textId="77777777" w:rsidTr="005E51B8">
        <w:trPr>
          <w:cantSplit/>
        </w:trPr>
        <w:tc>
          <w:tcPr>
            <w:tcW w:w="0" w:type="auto"/>
            <w:vMerge/>
            <w:tcBorders>
              <w:top w:val="nil"/>
              <w:left w:val="nil"/>
              <w:bottom w:val="single" w:sz="4" w:space="0" w:color="auto"/>
              <w:right w:val="single" w:sz="4" w:space="0" w:color="auto"/>
            </w:tcBorders>
            <w:vAlign w:val="center"/>
            <w:hideMark/>
          </w:tcPr>
          <w:p w14:paraId="5EA95AB7" w14:textId="77777777" w:rsidR="00677E66" w:rsidRPr="00677E66" w:rsidRDefault="00677E66" w:rsidP="00091692">
            <w:pPr>
              <w:spacing w:after="0"/>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0A0E5A"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54D70"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8AB1C"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9940E5"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B3E12"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9312C"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904FE8"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658D7"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AF69D"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3BBF3"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E4E18"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86A903" w14:textId="77777777" w:rsidR="00677E66" w:rsidRPr="00677E66" w:rsidRDefault="00677E66" w:rsidP="005E51B8">
            <w:pPr>
              <w:spacing w:after="0"/>
              <w:jc w:val="center"/>
              <w:rPr>
                <w:rFonts w:ascii="Times New Roman" w:hAnsi="Times New Roman" w:cs="Times New Roman"/>
                <w:b/>
                <w:bCs/>
              </w:rPr>
            </w:pPr>
            <w:r w:rsidRPr="00677E66">
              <w:rPr>
                <w:rFonts w:ascii="Times New Roman" w:hAnsi="Times New Roman" w:cs="Times New Roman"/>
                <w:b/>
                <w:bCs/>
              </w:rPr>
              <w:t>t</w:t>
            </w:r>
            <w:r w:rsidRPr="00677E66">
              <w:rPr>
                <w:rFonts w:ascii="Times New Roman" w:hAnsi="Times New Roman" w:cs="Times New Roman"/>
                <w:b/>
                <w:bCs/>
                <w:vertAlign w:val="subscript"/>
              </w:rPr>
              <w:t>210</w:t>
            </w:r>
          </w:p>
        </w:tc>
      </w:tr>
      <w:tr w:rsidR="00677E66" w:rsidRPr="00677E66" w14:paraId="04EB3CE9" w14:textId="77777777" w:rsidTr="005E51B8">
        <w:trPr>
          <w:cantSplit/>
          <w:trHeight w:val="567"/>
        </w:trPr>
        <w:tc>
          <w:tcPr>
            <w:tcW w:w="0" w:type="auto"/>
            <w:tcBorders>
              <w:top w:val="single" w:sz="4" w:space="0" w:color="auto"/>
              <w:left w:val="nil"/>
              <w:bottom w:val="single" w:sz="4" w:space="0" w:color="auto"/>
              <w:right w:val="single" w:sz="4" w:space="0" w:color="auto"/>
            </w:tcBorders>
            <w:vAlign w:val="center"/>
            <w:hideMark/>
          </w:tcPr>
          <w:p w14:paraId="0D9E7443" w14:textId="77777777" w:rsidR="00677E66" w:rsidRPr="005E51B8" w:rsidRDefault="00677E66" w:rsidP="00091692">
            <w:pPr>
              <w:spacing w:after="0"/>
              <w:jc w:val="center"/>
              <w:rPr>
                <w:rFonts w:ascii="Times New Roman" w:hAnsi="Times New Roman" w:cs="Times New Roman"/>
                <w:b/>
                <w:bCs/>
                <w:sz w:val="20"/>
              </w:rPr>
            </w:pPr>
            <w:bookmarkStart w:id="6" w:name="_Hlk93833908"/>
            <w:r w:rsidRPr="005E51B8">
              <w:rPr>
                <w:rFonts w:ascii="Times New Roman" w:hAnsi="Times New Roman" w:cs="Times New Roman"/>
                <w:b/>
                <w:bCs/>
                <w:sz w:val="20"/>
              </w:rPr>
              <w:t>α = 2</w:t>
            </w:r>
          </w:p>
        </w:tc>
        <w:tc>
          <w:tcPr>
            <w:tcW w:w="0" w:type="auto"/>
            <w:tcBorders>
              <w:top w:val="single" w:sz="4" w:space="0" w:color="auto"/>
              <w:left w:val="single" w:sz="4" w:space="0" w:color="auto"/>
              <w:bottom w:val="single" w:sz="4" w:space="0" w:color="auto"/>
              <w:right w:val="single" w:sz="4" w:space="0" w:color="auto"/>
            </w:tcBorders>
            <w:vAlign w:val="center"/>
          </w:tcPr>
          <w:p w14:paraId="12DED8E7"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0.0237</w:t>
            </w:r>
          </w:p>
        </w:tc>
        <w:tc>
          <w:tcPr>
            <w:tcW w:w="0" w:type="auto"/>
            <w:tcBorders>
              <w:top w:val="single" w:sz="4" w:space="0" w:color="auto"/>
              <w:left w:val="single" w:sz="4" w:space="0" w:color="auto"/>
              <w:bottom w:val="single" w:sz="4" w:space="0" w:color="auto"/>
              <w:right w:val="single" w:sz="4" w:space="0" w:color="auto"/>
            </w:tcBorders>
            <w:vAlign w:val="center"/>
          </w:tcPr>
          <w:p w14:paraId="0A33CFFE"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0.0331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EEDFD"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0.0182</w:t>
            </w:r>
          </w:p>
          <w:p w14:paraId="37BCA48E"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1A46B"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0.0333</w:t>
            </w:r>
          </w:p>
          <w:p w14:paraId="690D7117"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(0.34%)</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85F7D"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0.0285</w:t>
            </w:r>
          </w:p>
          <w:p w14:paraId="133419FA"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53DF2"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0.038</w:t>
            </w:r>
          </w:p>
          <w:p w14:paraId="1FB65A9D"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(14.6%)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EE984"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0.0295</w:t>
            </w:r>
          </w:p>
          <w:p w14:paraId="04113470"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(24.6%)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56B1B"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0.04</w:t>
            </w:r>
          </w:p>
          <w:p w14:paraId="07BAAA0D"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(20.4%)</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A73E4"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0.03</w:t>
            </w:r>
          </w:p>
          <w:p w14:paraId="54DCAA06"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(29.5%)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38ADD"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0.0396</w:t>
            </w:r>
          </w:p>
          <w:p w14:paraId="5BA2FC3A"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(19.4%)</w:t>
            </w:r>
          </w:p>
        </w:tc>
        <w:tc>
          <w:tcPr>
            <w:tcW w:w="0" w:type="auto"/>
            <w:tcBorders>
              <w:top w:val="single" w:sz="4" w:space="0" w:color="auto"/>
              <w:left w:val="single" w:sz="4" w:space="0" w:color="auto"/>
              <w:bottom w:val="single" w:sz="4" w:space="0" w:color="auto"/>
              <w:right w:val="single" w:sz="4" w:space="0" w:color="auto"/>
            </w:tcBorders>
            <w:vAlign w:val="center"/>
          </w:tcPr>
          <w:p w14:paraId="16B322E7" w14:textId="77777777" w:rsidR="00677E66" w:rsidRPr="005E51B8" w:rsidRDefault="00677E66" w:rsidP="00091692">
            <w:pPr>
              <w:spacing w:after="0"/>
              <w:jc w:val="center"/>
              <w:rPr>
                <w:rFonts w:ascii="Times New Roman" w:hAnsi="Times New Roman" w:cs="Times New Roman"/>
                <w:sz w:val="18"/>
                <w:szCs w:val="20"/>
              </w:rPr>
            </w:pPr>
            <w:r w:rsidRPr="005E51B8">
              <w:rPr>
                <w:rFonts w:ascii="Times New Roman" w:hAnsi="Times New Roman" w:cs="Times New Roman"/>
                <w:sz w:val="18"/>
                <w:szCs w:val="20"/>
              </w:rPr>
              <w:t>0.0317</w:t>
            </w:r>
          </w:p>
          <w:p w14:paraId="714EA59F"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sz w:val="18"/>
                <w:szCs w:val="20"/>
              </w:rPr>
              <w:t>(34%)</w:t>
            </w:r>
          </w:p>
        </w:tc>
        <w:tc>
          <w:tcPr>
            <w:tcW w:w="0" w:type="auto"/>
            <w:tcBorders>
              <w:top w:val="single" w:sz="4" w:space="0" w:color="auto"/>
              <w:left w:val="single" w:sz="4" w:space="0" w:color="auto"/>
              <w:bottom w:val="single" w:sz="4" w:space="0" w:color="auto"/>
              <w:right w:val="single" w:sz="4" w:space="0" w:color="auto"/>
            </w:tcBorders>
            <w:vAlign w:val="center"/>
          </w:tcPr>
          <w:p w14:paraId="7134BD52"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0.0408</w:t>
            </w:r>
          </w:p>
          <w:p w14:paraId="0F4FD6AC"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(23%)</w:t>
            </w:r>
          </w:p>
        </w:tc>
      </w:tr>
      <w:tr w:rsidR="00677E66" w:rsidRPr="00677E66" w14:paraId="18DD4551" w14:textId="77777777" w:rsidTr="005E51B8">
        <w:trPr>
          <w:cantSplit/>
          <w:trHeight w:val="567"/>
        </w:trPr>
        <w:tc>
          <w:tcPr>
            <w:tcW w:w="0" w:type="auto"/>
            <w:tcBorders>
              <w:top w:val="single" w:sz="4" w:space="0" w:color="auto"/>
              <w:left w:val="nil"/>
              <w:bottom w:val="single" w:sz="4" w:space="0" w:color="auto"/>
              <w:right w:val="single" w:sz="4" w:space="0" w:color="auto"/>
            </w:tcBorders>
            <w:vAlign w:val="center"/>
            <w:hideMark/>
          </w:tcPr>
          <w:p w14:paraId="4F8C6181" w14:textId="77777777" w:rsidR="00677E66" w:rsidRPr="005E51B8" w:rsidRDefault="00677E66" w:rsidP="00091692">
            <w:pPr>
              <w:spacing w:after="0"/>
              <w:jc w:val="center"/>
              <w:rPr>
                <w:rFonts w:ascii="Times New Roman" w:hAnsi="Times New Roman" w:cs="Times New Roman"/>
                <w:b/>
                <w:bCs/>
                <w:sz w:val="20"/>
              </w:rPr>
            </w:pPr>
            <w:r w:rsidRPr="005E51B8">
              <w:rPr>
                <w:rFonts w:ascii="Times New Roman" w:hAnsi="Times New Roman" w:cs="Times New Roman"/>
                <w:b/>
                <w:bCs/>
                <w:sz w:val="20"/>
              </w:rPr>
              <w:t>α = 3</w:t>
            </w:r>
          </w:p>
        </w:tc>
        <w:tc>
          <w:tcPr>
            <w:tcW w:w="0" w:type="auto"/>
            <w:tcBorders>
              <w:top w:val="single" w:sz="4" w:space="0" w:color="auto"/>
              <w:left w:val="single" w:sz="4" w:space="0" w:color="auto"/>
              <w:bottom w:val="single" w:sz="4" w:space="0" w:color="auto"/>
              <w:right w:val="single" w:sz="4" w:space="0" w:color="auto"/>
            </w:tcBorders>
            <w:vAlign w:val="center"/>
          </w:tcPr>
          <w:p w14:paraId="578567CE"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0.0252</w:t>
            </w:r>
          </w:p>
        </w:tc>
        <w:tc>
          <w:tcPr>
            <w:tcW w:w="0" w:type="auto"/>
            <w:tcBorders>
              <w:top w:val="single" w:sz="4" w:space="0" w:color="auto"/>
              <w:left w:val="single" w:sz="4" w:space="0" w:color="auto"/>
              <w:bottom w:val="single" w:sz="4" w:space="0" w:color="auto"/>
              <w:right w:val="single" w:sz="4" w:space="0" w:color="auto"/>
            </w:tcBorders>
            <w:vAlign w:val="center"/>
          </w:tcPr>
          <w:p w14:paraId="33EC30CA"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0.0332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87EE4"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0.0165</w:t>
            </w:r>
          </w:p>
          <w:p w14:paraId="51C8AB92"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A6AE977"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0.0327</w:t>
            </w:r>
          </w:p>
          <w:p w14:paraId="128B4383"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9C4CC"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0.03</w:t>
            </w:r>
          </w:p>
          <w:p w14:paraId="22EF6F2C"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(18.6%)</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8B324"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0.04</w:t>
            </w:r>
          </w:p>
          <w:p w14:paraId="554D42D8"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eastAsia="Times New Roman" w:hAnsi="Times New Roman" w:cs="Times New Roman"/>
                <w:color w:val="000000"/>
                <w:sz w:val="18"/>
                <w:szCs w:val="20"/>
                <w:lang w:eastAsia="it-IT"/>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A3F59"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0.0336</w:t>
            </w:r>
          </w:p>
          <w:p w14:paraId="742CFBDE"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(33.3%)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758E0"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0.0423</w:t>
            </w:r>
          </w:p>
          <w:p w14:paraId="06A97281"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eastAsia="Times New Roman" w:hAnsi="Times New Roman" w:cs="Times New Roman"/>
                <w:color w:val="000000"/>
                <w:sz w:val="18"/>
                <w:szCs w:val="20"/>
                <w:lang w:eastAsia="it-IT"/>
              </w:rPr>
              <w:t>(27.5%)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A6C59"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0.035</w:t>
            </w:r>
          </w:p>
          <w:p w14:paraId="183B4FA0"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366A76EE"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0.0435</w:t>
            </w:r>
          </w:p>
          <w:p w14:paraId="2D615F14"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hAnsi="Times New Roman" w:cs="Times New Roman"/>
                <w:color w:val="000000"/>
                <w:sz w:val="18"/>
                <w:szCs w:val="20"/>
              </w:rPr>
              <w:t>(31.3%)</w:t>
            </w:r>
          </w:p>
        </w:tc>
        <w:tc>
          <w:tcPr>
            <w:tcW w:w="0" w:type="auto"/>
            <w:tcBorders>
              <w:top w:val="single" w:sz="4" w:space="0" w:color="auto"/>
              <w:left w:val="single" w:sz="4" w:space="0" w:color="auto"/>
              <w:bottom w:val="single" w:sz="4" w:space="0" w:color="auto"/>
              <w:right w:val="single" w:sz="4" w:space="0" w:color="auto"/>
            </w:tcBorders>
            <w:vAlign w:val="center"/>
          </w:tcPr>
          <w:p w14:paraId="0B895B36"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0.0339</w:t>
            </w:r>
          </w:p>
          <w:p w14:paraId="2F7CCB09"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eastAsia="Times New Roman" w:hAnsi="Times New Roman" w:cs="Times New Roman"/>
                <w:color w:val="000000"/>
                <w:sz w:val="18"/>
                <w:szCs w:val="20"/>
                <w:lang w:eastAsia="it-IT"/>
              </w:rPr>
              <w:t>(34.5%)</w:t>
            </w:r>
          </w:p>
        </w:tc>
        <w:tc>
          <w:tcPr>
            <w:tcW w:w="0" w:type="auto"/>
            <w:tcBorders>
              <w:top w:val="single" w:sz="4" w:space="0" w:color="auto"/>
              <w:left w:val="single" w:sz="4" w:space="0" w:color="auto"/>
              <w:bottom w:val="single" w:sz="4" w:space="0" w:color="auto"/>
              <w:right w:val="single" w:sz="4" w:space="0" w:color="auto"/>
            </w:tcBorders>
            <w:vAlign w:val="center"/>
          </w:tcPr>
          <w:p w14:paraId="6185D662" w14:textId="77777777" w:rsidR="00677E66" w:rsidRPr="005E51B8" w:rsidRDefault="00677E66" w:rsidP="00091692">
            <w:pPr>
              <w:spacing w:after="0"/>
              <w:jc w:val="center"/>
              <w:rPr>
                <w:rFonts w:ascii="Times New Roman" w:eastAsia="Times New Roman" w:hAnsi="Times New Roman" w:cs="Times New Roman"/>
                <w:color w:val="000000"/>
                <w:sz w:val="18"/>
                <w:szCs w:val="20"/>
                <w:lang w:eastAsia="it-IT"/>
              </w:rPr>
            </w:pPr>
            <w:r w:rsidRPr="005E51B8">
              <w:rPr>
                <w:rFonts w:ascii="Times New Roman" w:eastAsia="Times New Roman" w:hAnsi="Times New Roman" w:cs="Times New Roman"/>
                <w:color w:val="000000"/>
                <w:sz w:val="18"/>
                <w:szCs w:val="20"/>
                <w:lang w:eastAsia="it-IT"/>
              </w:rPr>
              <w:t>0.0425</w:t>
            </w:r>
          </w:p>
          <w:p w14:paraId="667E5DB1" w14:textId="77777777" w:rsidR="00677E66" w:rsidRPr="005E51B8" w:rsidRDefault="00677E66" w:rsidP="00091692">
            <w:pPr>
              <w:spacing w:after="0"/>
              <w:jc w:val="center"/>
              <w:rPr>
                <w:rFonts w:ascii="Times New Roman" w:hAnsi="Times New Roman" w:cs="Times New Roman"/>
                <w:color w:val="000000"/>
                <w:sz w:val="18"/>
                <w:szCs w:val="20"/>
              </w:rPr>
            </w:pPr>
            <w:r w:rsidRPr="005E51B8">
              <w:rPr>
                <w:rFonts w:ascii="Times New Roman" w:eastAsia="Times New Roman" w:hAnsi="Times New Roman" w:cs="Times New Roman"/>
                <w:color w:val="000000"/>
                <w:sz w:val="18"/>
                <w:szCs w:val="20"/>
                <w:lang w:eastAsia="it-IT"/>
              </w:rPr>
              <w:t>28.3%)</w:t>
            </w:r>
          </w:p>
        </w:tc>
        <w:bookmarkEnd w:id="4"/>
        <w:bookmarkEnd w:id="6"/>
      </w:tr>
    </w:tbl>
    <w:bookmarkEnd w:id="5"/>
    <w:p w14:paraId="6900133F" w14:textId="77777777" w:rsidR="005E51B8" w:rsidRPr="00677E66" w:rsidRDefault="005E51B8" w:rsidP="005E51B8">
      <w:pPr>
        <w:jc w:val="center"/>
        <w:rPr>
          <w:rFonts w:ascii="Times New Roman" w:hAnsi="Times New Roman" w:cs="Times New Roman"/>
          <w:b/>
          <w:bCs/>
          <w:lang w:val="en-US"/>
        </w:rPr>
      </w:pPr>
      <w:r>
        <w:rPr>
          <w:rFonts w:ascii="Times New Roman" w:hAnsi="Times New Roman" w:cs="Times New Roman"/>
          <w:b/>
          <w:bCs/>
          <w:noProof/>
          <w:lang w:eastAsia="it-IT"/>
        </w:rPr>
        <w:lastRenderedPageBreak/>
        <w:drawing>
          <wp:inline distT="0" distB="0" distL="0" distR="0" wp14:anchorId="0CFE28A7" wp14:editId="746753C9">
            <wp:extent cx="3495832" cy="482346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813" cy="4846890"/>
                    </a:xfrm>
                    <a:prstGeom prst="rect">
                      <a:avLst/>
                    </a:prstGeom>
                    <a:noFill/>
                  </pic:spPr>
                </pic:pic>
              </a:graphicData>
            </a:graphic>
          </wp:inline>
        </w:drawing>
      </w:r>
    </w:p>
    <w:p w14:paraId="42EF50BF" w14:textId="77777777" w:rsidR="005E51B8" w:rsidRPr="00677E66" w:rsidRDefault="005E51B8" w:rsidP="005E51B8">
      <w:pPr>
        <w:jc w:val="center"/>
        <w:rPr>
          <w:rFonts w:ascii="Times New Roman" w:hAnsi="Times New Roman" w:cs="Times New Roman"/>
          <w:b/>
          <w:bCs/>
          <w:lang w:val="en-US"/>
        </w:rPr>
      </w:pPr>
      <w:r w:rsidRPr="00677E66">
        <w:rPr>
          <w:rFonts w:ascii="Times New Roman" w:hAnsi="Times New Roman" w:cs="Times New Roman"/>
          <w:b/>
          <w:bCs/>
          <w:lang w:val="en-US"/>
        </w:rPr>
        <w:t>Figure 3. Mole flow ratio between outlet CH</w:t>
      </w:r>
      <w:r w:rsidRPr="00677E66">
        <w:rPr>
          <w:rFonts w:ascii="Times New Roman" w:hAnsi="Times New Roman" w:cs="Times New Roman"/>
          <w:b/>
          <w:bCs/>
          <w:vertAlign w:val="subscript"/>
          <w:lang w:val="en-US"/>
        </w:rPr>
        <w:t xml:space="preserve">4 </w:t>
      </w:r>
      <w:r w:rsidRPr="00677E66">
        <w:rPr>
          <w:rFonts w:ascii="Times New Roman" w:hAnsi="Times New Roman" w:cs="Times New Roman"/>
          <w:b/>
          <w:bCs/>
          <w:lang w:val="en-US"/>
        </w:rPr>
        <w:t>and inlet H</w:t>
      </w:r>
      <w:r w:rsidRPr="00677E66">
        <w:rPr>
          <w:rFonts w:ascii="Times New Roman" w:hAnsi="Times New Roman" w:cs="Times New Roman"/>
          <w:b/>
          <w:bCs/>
          <w:vertAlign w:val="subscript"/>
          <w:lang w:val="en-US"/>
        </w:rPr>
        <w:t>2</w:t>
      </w:r>
      <w:r w:rsidRPr="00677E66">
        <w:rPr>
          <w:rFonts w:ascii="Times New Roman" w:hAnsi="Times New Roman" w:cs="Times New Roman"/>
          <w:b/>
          <w:bCs/>
          <w:lang w:val="en-US"/>
        </w:rPr>
        <w:t xml:space="preserve"> as a function of time at 350°C, at </w:t>
      </w:r>
      <w:r w:rsidRPr="00677E66">
        <w:rPr>
          <w:rFonts w:ascii="Times New Roman" w:hAnsi="Times New Roman" w:cs="Times New Roman"/>
          <w:b/>
          <w:bCs/>
        </w:rPr>
        <w:t>α</w:t>
      </w:r>
      <w:r w:rsidRPr="00677E66">
        <w:rPr>
          <w:rFonts w:ascii="Times New Roman" w:hAnsi="Times New Roman" w:cs="Times New Roman"/>
          <w:b/>
          <w:bCs/>
          <w:lang w:val="en-US"/>
        </w:rPr>
        <w:t xml:space="preserve">=2 (a) and </w:t>
      </w:r>
      <w:r w:rsidRPr="00677E66">
        <w:rPr>
          <w:rFonts w:ascii="Times New Roman" w:hAnsi="Times New Roman" w:cs="Times New Roman"/>
          <w:b/>
          <w:bCs/>
        </w:rPr>
        <w:t>α</w:t>
      </w:r>
      <w:r w:rsidRPr="00677E66">
        <w:rPr>
          <w:rFonts w:ascii="Times New Roman" w:hAnsi="Times New Roman" w:cs="Times New Roman"/>
          <w:b/>
          <w:bCs/>
          <w:lang w:val="en-US"/>
        </w:rPr>
        <w:t>=3 (b).</w:t>
      </w:r>
    </w:p>
    <w:p w14:paraId="2B42386C" w14:textId="77777777" w:rsidR="00677E66" w:rsidRP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 xml:space="preserve">Considering the other </w:t>
      </w:r>
      <w:proofErr w:type="spellStart"/>
      <w:r w:rsidRPr="00677E66">
        <w:rPr>
          <w:rFonts w:ascii="Times New Roman" w:hAnsi="Times New Roman" w:cs="Times New Roman"/>
          <w:lang w:val="en-US"/>
        </w:rPr>
        <w:t>methanation</w:t>
      </w:r>
      <w:proofErr w:type="spellEnd"/>
      <w:r w:rsidRPr="00677E66">
        <w:rPr>
          <w:rFonts w:ascii="Times New Roman" w:hAnsi="Times New Roman" w:cs="Times New Roman"/>
          <w:lang w:val="en-US"/>
        </w:rPr>
        <w:t xml:space="preserve"> temperature investigated, 350°C, the results are reported in similar graphs (Figure 3 a-b), and the integral amount of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produced, with respect to the H</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fed, is reported in Table 3, for the two </w:t>
      </w:r>
      <w:r w:rsidRPr="00677E66">
        <w:rPr>
          <w:rFonts w:ascii="Times New Roman" w:hAnsi="Times New Roman" w:cs="Times New Roman"/>
        </w:rPr>
        <w:t>α</w:t>
      </w:r>
      <w:r w:rsidRPr="00677E66">
        <w:rPr>
          <w:rFonts w:ascii="Times New Roman" w:hAnsi="Times New Roman" w:cs="Times New Roman"/>
          <w:lang w:val="en-US"/>
        </w:rPr>
        <w:t xml:space="preserve"> values. It can be observed, for both gas feed ratios, that the qualitative trend of the curves along the cycles is similar but with some differences from those obtained at 300°C. At 350°C the SEM curves do not show a pronounced maximum in the first part of the cycle due to the water sorption effect, but tend to reach more smoothly the asymptotic value. Moreover, in the first SEM cycle the sorbent reaction with CO</w:t>
      </w:r>
      <w:r w:rsidRPr="00677E66">
        <w:rPr>
          <w:rFonts w:ascii="Times New Roman" w:hAnsi="Times New Roman" w:cs="Times New Roman"/>
          <w:vertAlign w:val="subscript"/>
          <w:lang w:val="en-US"/>
        </w:rPr>
        <w:t>2</w:t>
      </w:r>
      <w:r w:rsidRPr="00677E66">
        <w:rPr>
          <w:rFonts w:ascii="Times New Roman" w:hAnsi="Times New Roman" w:cs="Times New Roman"/>
          <w:lang w:val="en-US"/>
        </w:rPr>
        <w:t xml:space="preserve"> needed more time to be completed with respect to 300°C. </w:t>
      </w:r>
    </w:p>
    <w:p w14:paraId="267B6233" w14:textId="77777777" w:rsidR="00677E66" w:rsidRPr="00677E66" w:rsidRDefault="00677E66" w:rsidP="00677E66">
      <w:pPr>
        <w:jc w:val="both"/>
        <w:rPr>
          <w:rFonts w:ascii="Times New Roman" w:hAnsi="Times New Roman" w:cs="Times New Roman"/>
          <w:lang w:val="en-US"/>
        </w:rPr>
      </w:pPr>
      <w:r w:rsidRPr="00677E66">
        <w:rPr>
          <w:rFonts w:ascii="Times New Roman" w:hAnsi="Times New Roman" w:cs="Times New Roman"/>
          <w:lang w:val="en-US"/>
        </w:rPr>
        <w:t>At 350 °C, as expected, more methane was produced during each cycle with respect to the 300°C case: this is due to the fact that the system did not reach equilibrium and the kinetic effects prevailed. For example, if considering the total amount of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produced at </w:t>
      </w:r>
      <w:r w:rsidRPr="00677E66">
        <w:rPr>
          <w:rFonts w:ascii="Times New Roman" w:hAnsi="Times New Roman" w:cs="Times New Roman"/>
        </w:rPr>
        <w:t>α</w:t>
      </w:r>
      <w:r w:rsidRPr="00677E66">
        <w:rPr>
          <w:rFonts w:ascii="Times New Roman" w:hAnsi="Times New Roman" w:cs="Times New Roman"/>
          <w:lang w:val="en-US"/>
        </w:rPr>
        <w:t xml:space="preserve"> = 3 in the last two cycles, it amounted to 0.0074 moles for 350°C compared to 0.0057 moles at 300°C.</w:t>
      </w:r>
    </w:p>
    <w:p w14:paraId="667305A2" w14:textId="77777777" w:rsidR="00677E66" w:rsidRPr="00677E66" w:rsidRDefault="00677E66" w:rsidP="00677E66">
      <w:pPr>
        <w:spacing w:line="240" w:lineRule="auto"/>
        <w:jc w:val="both"/>
        <w:rPr>
          <w:rFonts w:ascii="Times New Roman" w:hAnsi="Times New Roman" w:cs="Times New Roman"/>
          <w:lang w:val="en-US"/>
        </w:rPr>
      </w:pPr>
      <w:r w:rsidRPr="00677E66">
        <w:rPr>
          <w:rFonts w:ascii="Times New Roman" w:hAnsi="Times New Roman" w:cs="Times New Roman"/>
          <w:lang w:val="en-US"/>
        </w:rPr>
        <w:t>The increase in CH</w:t>
      </w:r>
      <w:r w:rsidRPr="00677E66">
        <w:rPr>
          <w:rFonts w:ascii="Times New Roman" w:hAnsi="Times New Roman" w:cs="Times New Roman"/>
          <w:vertAlign w:val="subscript"/>
          <w:lang w:val="en-US"/>
        </w:rPr>
        <w:t>4</w:t>
      </w:r>
      <w:r w:rsidRPr="00677E66">
        <w:rPr>
          <w:rFonts w:ascii="Times New Roman" w:hAnsi="Times New Roman" w:cs="Times New Roman"/>
          <w:lang w:val="en-US"/>
        </w:rPr>
        <w:t xml:space="preserve"> productivity in the last cycles was lower than that found in the same cycles at 300°C, for both </w:t>
      </w:r>
      <w:r w:rsidRPr="00677E66">
        <w:rPr>
          <w:rFonts w:ascii="Times New Roman" w:hAnsi="Times New Roman" w:cs="Times New Roman"/>
        </w:rPr>
        <w:t>α</w:t>
      </w:r>
      <w:r w:rsidRPr="00677E66">
        <w:rPr>
          <w:rFonts w:ascii="Times New Roman" w:hAnsi="Times New Roman" w:cs="Times New Roman"/>
          <w:lang w:val="en-US"/>
        </w:rPr>
        <w:t xml:space="preserve"> values considered, reaching the maximum enhancement, around 10%, for </w:t>
      </w:r>
      <w:r w:rsidRPr="00677E66">
        <w:rPr>
          <w:rFonts w:ascii="Times New Roman" w:hAnsi="Times New Roman" w:cs="Times New Roman"/>
        </w:rPr>
        <w:t>α</w:t>
      </w:r>
      <w:r w:rsidRPr="00677E66">
        <w:rPr>
          <w:rFonts w:ascii="Times New Roman" w:hAnsi="Times New Roman" w:cs="Times New Roman"/>
          <w:lang w:val="en-US"/>
        </w:rPr>
        <w:t xml:space="preserve"> = 2. Apart from a stronger effect of the carbonation reaction, this result is most likely linked to the effect of temperature on the thermodynamic equilibrium limit on the hydration reaction of </w:t>
      </w: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which worsens by increasing temperature in this range.</w:t>
      </w:r>
    </w:p>
    <w:p w14:paraId="65AC0026" w14:textId="00CA4FF0" w:rsidR="00677E66" w:rsidRDefault="00677E66" w:rsidP="00677E66">
      <w:pPr>
        <w:spacing w:line="240" w:lineRule="auto"/>
        <w:jc w:val="both"/>
        <w:rPr>
          <w:rFonts w:ascii="Times New Roman" w:hAnsi="Times New Roman" w:cs="Times New Roman"/>
          <w:lang w:val="en-US"/>
        </w:rPr>
      </w:pPr>
      <w:r w:rsidRPr="00677E66">
        <w:rPr>
          <w:rFonts w:ascii="Times New Roman" w:hAnsi="Times New Roman" w:cs="Times New Roman"/>
          <w:lang w:val="en-US"/>
        </w:rPr>
        <w:t xml:space="preserve">On the whole, these results are closely related to the effect of the operating conditions on the kinetics and thermodynamics of both the carbonation and hydration reactions of </w:t>
      </w:r>
      <w:proofErr w:type="spellStart"/>
      <w:r w:rsidRPr="00677E66">
        <w:rPr>
          <w:rFonts w:ascii="Times New Roman" w:hAnsi="Times New Roman" w:cs="Times New Roman"/>
          <w:lang w:val="en-US"/>
        </w:rPr>
        <w:t>CaO</w:t>
      </w:r>
      <w:proofErr w:type="spellEnd"/>
      <w:r w:rsidRPr="00677E66">
        <w:rPr>
          <w:rFonts w:ascii="Times New Roman" w:hAnsi="Times New Roman" w:cs="Times New Roman"/>
          <w:lang w:val="en-US"/>
        </w:rPr>
        <w:t xml:space="preserve">, calling for a more in-depth analysis. </w:t>
      </w:r>
    </w:p>
    <w:p w14:paraId="75D5356A" w14:textId="62002982" w:rsidR="00677E66" w:rsidRPr="00677E66" w:rsidRDefault="00677E66" w:rsidP="00677E66">
      <w:pPr>
        <w:spacing w:line="240" w:lineRule="auto"/>
        <w:jc w:val="center"/>
        <w:rPr>
          <w:rFonts w:ascii="Times New Roman" w:hAnsi="Times New Roman" w:cs="Times New Roman"/>
          <w:lang w:val="en-US"/>
        </w:rPr>
      </w:pPr>
      <w:r w:rsidRPr="00677E66">
        <w:rPr>
          <w:rFonts w:ascii="Times New Roman" w:hAnsi="Times New Roman" w:cs="Times New Roman"/>
          <w:b/>
          <w:bCs/>
          <w:lang w:val="en-US"/>
        </w:rPr>
        <w:lastRenderedPageBreak/>
        <w:t xml:space="preserve">Table </w:t>
      </w:r>
      <w:r w:rsidR="002F1691">
        <w:rPr>
          <w:rFonts w:ascii="Times New Roman" w:hAnsi="Times New Roman" w:cs="Times New Roman"/>
          <w:b/>
          <w:bCs/>
          <w:lang w:val="en-US"/>
        </w:rPr>
        <w:t>3</w:t>
      </w:r>
      <w:r w:rsidRPr="00677E66">
        <w:rPr>
          <w:rFonts w:ascii="Times New Roman" w:hAnsi="Times New Roman" w:cs="Times New Roman"/>
          <w:b/>
          <w:bCs/>
          <w:lang w:val="en-US"/>
        </w:rPr>
        <w:t xml:space="preserve">. Ratio of total </w:t>
      </w:r>
      <w:r w:rsidRPr="00677E66">
        <w:rPr>
          <w:rFonts w:ascii="Times New Roman" w:hAnsi="Times New Roman" w:cs="Times New Roman"/>
          <w:b/>
          <w:bCs/>
          <w:iCs/>
          <w:lang w:val="en-US"/>
        </w:rPr>
        <w:t>CH</w:t>
      </w:r>
      <w:r w:rsidRPr="00677E66">
        <w:rPr>
          <w:rFonts w:ascii="Times New Roman" w:hAnsi="Times New Roman" w:cs="Times New Roman"/>
          <w:b/>
          <w:bCs/>
          <w:iCs/>
          <w:vertAlign w:val="subscript"/>
          <w:lang w:val="en-US"/>
        </w:rPr>
        <w:t>4</w:t>
      </w:r>
      <w:r w:rsidRPr="00677E66">
        <w:rPr>
          <w:rFonts w:ascii="Times New Roman" w:hAnsi="Times New Roman" w:cs="Times New Roman"/>
          <w:b/>
          <w:bCs/>
          <w:iCs/>
          <w:lang w:val="en-US"/>
        </w:rPr>
        <w:t xml:space="preserve"> produced to H</w:t>
      </w:r>
      <w:r w:rsidRPr="00677E66">
        <w:rPr>
          <w:rFonts w:ascii="Times New Roman" w:hAnsi="Times New Roman" w:cs="Times New Roman"/>
          <w:b/>
          <w:bCs/>
          <w:iCs/>
          <w:vertAlign w:val="subscript"/>
          <w:lang w:val="en-US"/>
        </w:rPr>
        <w:t>2</w:t>
      </w:r>
      <w:r w:rsidRPr="00677E66">
        <w:rPr>
          <w:rFonts w:ascii="Times New Roman" w:hAnsi="Times New Roman" w:cs="Times New Roman"/>
          <w:b/>
          <w:bCs/>
          <w:iCs/>
          <w:lang w:val="en-US"/>
        </w:rPr>
        <w:t xml:space="preserve"> fed in each cycle at 350°C, and relative percentage variation with respect to standard </w:t>
      </w:r>
      <w:proofErr w:type="spellStart"/>
      <w:r w:rsidRPr="00677E66">
        <w:rPr>
          <w:rFonts w:ascii="Times New Roman" w:hAnsi="Times New Roman" w:cs="Times New Roman"/>
          <w:b/>
          <w:bCs/>
          <w:iCs/>
          <w:lang w:val="en-US"/>
        </w:rPr>
        <w:t>methanation</w:t>
      </w:r>
      <w:proofErr w:type="spellEnd"/>
      <w:r w:rsidRPr="00677E66">
        <w:rPr>
          <w:rFonts w:ascii="Times New Roman" w:hAnsi="Times New Roman" w:cs="Times New Roman"/>
          <w:b/>
          <w:bCs/>
          <w:iCs/>
          <w:lang w:val="en-US"/>
        </w:rPr>
        <w:t xml:space="preserve"> (MET).</w:t>
      </w:r>
    </w:p>
    <w:tbl>
      <w:tblPr>
        <w:tblpPr w:leftFromText="141" w:rightFromText="141" w:bottomFromText="20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635"/>
        <w:gridCol w:w="635"/>
        <w:gridCol w:w="785"/>
        <w:gridCol w:w="785"/>
        <w:gridCol w:w="785"/>
        <w:gridCol w:w="695"/>
        <w:gridCol w:w="695"/>
        <w:gridCol w:w="635"/>
        <w:gridCol w:w="725"/>
        <w:gridCol w:w="725"/>
        <w:gridCol w:w="635"/>
        <w:gridCol w:w="635"/>
      </w:tblGrid>
      <w:tr w:rsidR="00677E66" w:rsidRPr="00677E66" w14:paraId="08F4DDF5" w14:textId="77777777" w:rsidTr="002F1691">
        <w:trPr>
          <w:cantSplit/>
        </w:trPr>
        <w:tc>
          <w:tcPr>
            <w:tcW w:w="0" w:type="auto"/>
            <w:tcBorders>
              <w:top w:val="nil"/>
              <w:left w:val="nil"/>
              <w:bottom w:val="nil"/>
              <w:right w:val="single" w:sz="4" w:space="0" w:color="auto"/>
            </w:tcBorders>
            <w:vAlign w:val="center"/>
          </w:tcPr>
          <w:p w14:paraId="0F6F22D0" w14:textId="77777777" w:rsidR="00677E66" w:rsidRPr="00677E66" w:rsidRDefault="00677E66" w:rsidP="00091692">
            <w:pPr>
              <w:spacing w:after="0" w:line="254" w:lineRule="auto"/>
              <w:jc w:val="center"/>
              <w:rPr>
                <w:rFonts w:ascii="Times New Roman" w:eastAsia="DengXian" w:hAnsi="Times New Roman" w:cs="Times New Roman"/>
                <w:lang w:val="en-US"/>
              </w:rPr>
            </w:pPr>
          </w:p>
        </w:tc>
        <w:tc>
          <w:tcPr>
            <w:tcW w:w="0" w:type="auto"/>
            <w:gridSpan w:val="12"/>
            <w:tcBorders>
              <w:top w:val="single" w:sz="4" w:space="0" w:color="auto"/>
              <w:left w:val="single" w:sz="4" w:space="0" w:color="auto"/>
              <w:bottom w:val="nil"/>
              <w:right w:val="single" w:sz="4" w:space="0" w:color="auto"/>
            </w:tcBorders>
            <w:vAlign w:val="center"/>
            <w:hideMark/>
          </w:tcPr>
          <w:p w14:paraId="3597506B"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nCH4</w:t>
            </w:r>
            <w:r w:rsidRPr="00677E66">
              <w:rPr>
                <w:rFonts w:ascii="Times New Roman" w:eastAsia="DengXian" w:hAnsi="Times New Roman" w:cs="Times New Roman"/>
                <w:b/>
                <w:bCs/>
                <w:vertAlign w:val="subscript"/>
              </w:rPr>
              <w:t>out</w:t>
            </w:r>
            <w:r w:rsidRPr="00677E66">
              <w:rPr>
                <w:rFonts w:ascii="Times New Roman" w:eastAsia="DengXian" w:hAnsi="Times New Roman" w:cs="Times New Roman"/>
                <w:b/>
                <w:bCs/>
              </w:rPr>
              <w:t>/nH2</w:t>
            </w:r>
            <w:r w:rsidRPr="00677E66">
              <w:rPr>
                <w:rFonts w:ascii="Times New Roman" w:eastAsia="DengXian" w:hAnsi="Times New Roman" w:cs="Times New Roman"/>
                <w:b/>
                <w:bCs/>
                <w:vertAlign w:val="subscript"/>
              </w:rPr>
              <w:t>in</w:t>
            </w:r>
          </w:p>
        </w:tc>
      </w:tr>
      <w:tr w:rsidR="00677E66" w:rsidRPr="00677E66" w14:paraId="2D52A801" w14:textId="77777777" w:rsidTr="002F1691">
        <w:trPr>
          <w:cantSplit/>
        </w:trPr>
        <w:tc>
          <w:tcPr>
            <w:tcW w:w="0" w:type="auto"/>
            <w:vMerge w:val="restart"/>
            <w:tcBorders>
              <w:top w:val="nil"/>
              <w:left w:val="nil"/>
              <w:bottom w:val="single" w:sz="4" w:space="0" w:color="auto"/>
              <w:right w:val="single" w:sz="4" w:space="0" w:color="auto"/>
            </w:tcBorders>
            <w:vAlign w:val="center"/>
          </w:tcPr>
          <w:p w14:paraId="34F3C59D" w14:textId="77777777" w:rsidR="00677E66" w:rsidRPr="00677E66" w:rsidRDefault="00677E66" w:rsidP="00091692">
            <w:pPr>
              <w:spacing w:after="0" w:line="254" w:lineRule="auto"/>
              <w:jc w:val="center"/>
              <w:rPr>
                <w:rFonts w:ascii="Times New Roman" w:eastAsia="DengXian" w:hAnsi="Times New Roman" w:cs="Times New Roman"/>
              </w:rPr>
            </w:pPr>
          </w:p>
          <w:p w14:paraId="06F0E810" w14:textId="77777777" w:rsidR="00677E66" w:rsidRPr="00677E66" w:rsidRDefault="00677E66" w:rsidP="00091692">
            <w:pPr>
              <w:spacing w:after="0" w:line="254" w:lineRule="auto"/>
              <w:jc w:val="center"/>
              <w:rPr>
                <w:rFonts w:ascii="Times New Roman" w:eastAsia="DengXi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0360FD"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MET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ACA613"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SEM_1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16BEA69"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SEM_2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0CB13D"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SEM_3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F824A2"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SEM_4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A252E3" w14:textId="77777777" w:rsidR="00677E66" w:rsidRPr="00677E66" w:rsidRDefault="00677E66" w:rsidP="00091692">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SEM_5</w:t>
            </w:r>
          </w:p>
        </w:tc>
      </w:tr>
      <w:tr w:rsidR="00677E66" w:rsidRPr="00677E66" w14:paraId="197C3896" w14:textId="77777777" w:rsidTr="002F1691">
        <w:trPr>
          <w:cantSplit/>
        </w:trPr>
        <w:tc>
          <w:tcPr>
            <w:tcW w:w="0" w:type="auto"/>
            <w:vMerge/>
            <w:tcBorders>
              <w:top w:val="nil"/>
              <w:left w:val="nil"/>
              <w:bottom w:val="single" w:sz="4" w:space="0" w:color="auto"/>
              <w:right w:val="single" w:sz="4" w:space="0" w:color="auto"/>
            </w:tcBorders>
            <w:vAlign w:val="center"/>
            <w:hideMark/>
          </w:tcPr>
          <w:p w14:paraId="57040A86" w14:textId="77777777" w:rsidR="00677E66" w:rsidRPr="00677E66" w:rsidRDefault="00677E66" w:rsidP="00091692">
            <w:pPr>
              <w:spacing w:after="0"/>
              <w:rPr>
                <w:rFonts w:ascii="Times New Roman" w:eastAsia="DengXi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14A08D"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03451"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3BAE7"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60198"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7D73E"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95A1E"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2D64A"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3A0DD"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EF8CD"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BCB5B"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537B4"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6BF79" w14:textId="77777777" w:rsidR="00677E66" w:rsidRPr="00677E66" w:rsidRDefault="00677E66" w:rsidP="002F1691">
            <w:pPr>
              <w:spacing w:after="0" w:line="254" w:lineRule="auto"/>
              <w:jc w:val="center"/>
              <w:rPr>
                <w:rFonts w:ascii="Times New Roman" w:eastAsia="DengXian" w:hAnsi="Times New Roman" w:cs="Times New Roman"/>
                <w:b/>
                <w:bCs/>
              </w:rPr>
            </w:pPr>
            <w:r w:rsidRPr="00677E66">
              <w:rPr>
                <w:rFonts w:ascii="Times New Roman" w:eastAsia="DengXian" w:hAnsi="Times New Roman" w:cs="Times New Roman"/>
                <w:b/>
                <w:bCs/>
              </w:rPr>
              <w:t>t</w:t>
            </w:r>
            <w:r w:rsidRPr="00677E66">
              <w:rPr>
                <w:rFonts w:ascii="Times New Roman" w:eastAsia="DengXian" w:hAnsi="Times New Roman" w:cs="Times New Roman"/>
                <w:b/>
                <w:bCs/>
                <w:vertAlign w:val="subscript"/>
              </w:rPr>
              <w:t>210</w:t>
            </w:r>
          </w:p>
        </w:tc>
      </w:tr>
      <w:tr w:rsidR="00677E66" w:rsidRPr="00677E66" w14:paraId="6D6ED3B7" w14:textId="77777777" w:rsidTr="002F1691">
        <w:trPr>
          <w:cantSplit/>
          <w:trHeight w:val="567"/>
        </w:trPr>
        <w:tc>
          <w:tcPr>
            <w:tcW w:w="0" w:type="auto"/>
            <w:tcBorders>
              <w:top w:val="single" w:sz="4" w:space="0" w:color="auto"/>
              <w:left w:val="nil"/>
              <w:bottom w:val="single" w:sz="4" w:space="0" w:color="auto"/>
              <w:right w:val="single" w:sz="4" w:space="0" w:color="auto"/>
            </w:tcBorders>
            <w:vAlign w:val="center"/>
            <w:hideMark/>
          </w:tcPr>
          <w:p w14:paraId="4D938BBD" w14:textId="77777777" w:rsidR="00677E66" w:rsidRPr="002F1691" w:rsidRDefault="00677E66" w:rsidP="00091692">
            <w:pPr>
              <w:spacing w:after="0" w:line="254" w:lineRule="auto"/>
              <w:jc w:val="center"/>
              <w:rPr>
                <w:rFonts w:ascii="Times New Roman" w:eastAsia="DengXian" w:hAnsi="Times New Roman" w:cs="Times New Roman"/>
                <w:b/>
                <w:bCs/>
                <w:sz w:val="20"/>
              </w:rPr>
            </w:pPr>
            <w:r w:rsidRPr="002F1691">
              <w:rPr>
                <w:rFonts w:ascii="Times New Roman" w:eastAsia="DengXian" w:hAnsi="Times New Roman" w:cs="Times New Roman"/>
                <w:b/>
                <w:bCs/>
                <w:sz w:val="20"/>
              </w:rPr>
              <w:t>α = 2</w:t>
            </w:r>
          </w:p>
        </w:tc>
        <w:tc>
          <w:tcPr>
            <w:tcW w:w="0" w:type="auto"/>
            <w:tcBorders>
              <w:top w:val="single" w:sz="4" w:space="0" w:color="auto"/>
              <w:left w:val="single" w:sz="4" w:space="0" w:color="auto"/>
              <w:bottom w:val="single" w:sz="4" w:space="0" w:color="auto"/>
              <w:right w:val="single" w:sz="4" w:space="0" w:color="auto"/>
            </w:tcBorders>
            <w:vAlign w:val="center"/>
          </w:tcPr>
          <w:p w14:paraId="1FC6AE2D" w14:textId="7D758197" w:rsidR="00677E66" w:rsidRPr="002F1691" w:rsidRDefault="00677E66" w:rsidP="002F1691">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0.0339</w:t>
            </w:r>
          </w:p>
        </w:tc>
        <w:tc>
          <w:tcPr>
            <w:tcW w:w="0" w:type="auto"/>
            <w:tcBorders>
              <w:top w:val="single" w:sz="4" w:space="0" w:color="auto"/>
              <w:left w:val="single" w:sz="4" w:space="0" w:color="auto"/>
              <w:bottom w:val="single" w:sz="4" w:space="0" w:color="auto"/>
              <w:right w:val="single" w:sz="4" w:space="0" w:color="auto"/>
            </w:tcBorders>
            <w:vAlign w:val="center"/>
          </w:tcPr>
          <w:p w14:paraId="4A0C3D94" w14:textId="3F662E37" w:rsidR="00677E66" w:rsidRPr="002F1691" w:rsidRDefault="00677E66" w:rsidP="002F1691">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0.0434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33B65"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0.0209</w:t>
            </w:r>
          </w:p>
          <w:p w14:paraId="5B2A695B"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(-38.5%)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8B5D5"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0.0337</w:t>
            </w:r>
          </w:p>
          <w:p w14:paraId="200463D4" w14:textId="77777777" w:rsidR="00677E66" w:rsidRPr="002F1691" w:rsidRDefault="00677E66" w:rsidP="00091692">
            <w:pPr>
              <w:spacing w:after="0" w:line="254" w:lineRule="auto"/>
              <w:rPr>
                <w:rFonts w:ascii="Times New Roman" w:eastAsia="DengXian" w:hAnsi="Times New Roman" w:cs="Times New Roman"/>
                <w:sz w:val="18"/>
                <w:szCs w:val="18"/>
              </w:rPr>
            </w:pPr>
            <w:r w:rsidRPr="002F1691">
              <w:rPr>
                <w:rFonts w:ascii="Times New Roman" w:eastAsia="DengXian" w:hAnsi="Times New Roman" w:cs="Times New Roman"/>
                <w:sz w:val="18"/>
                <w:szCs w:val="18"/>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3767F60"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0.035</w:t>
            </w:r>
          </w:p>
          <w:p w14:paraId="54016B07"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3CDA0"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0.0464</w:t>
            </w:r>
          </w:p>
          <w:p w14:paraId="56A4440C"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360CA"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0.0364</w:t>
            </w:r>
          </w:p>
          <w:p w14:paraId="26351CD2"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F6C72"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0.0468</w:t>
            </w:r>
          </w:p>
          <w:p w14:paraId="2510282F"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25396"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0.0389</w:t>
            </w:r>
          </w:p>
          <w:p w14:paraId="40AD8A64" w14:textId="77777777" w:rsidR="00677E66" w:rsidRPr="002F1691" w:rsidRDefault="00677E66" w:rsidP="00091692">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14:paraId="5CA3038E" w14:textId="77777777" w:rsidR="00677E66" w:rsidRPr="002F1691" w:rsidRDefault="00677E66" w:rsidP="002F1691">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0.0479</w:t>
            </w:r>
          </w:p>
          <w:p w14:paraId="74CC47A2" w14:textId="77777777" w:rsidR="00677E66" w:rsidRPr="002F1691" w:rsidRDefault="00677E66" w:rsidP="002F1691">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(10.4%)</w:t>
            </w:r>
          </w:p>
        </w:tc>
        <w:tc>
          <w:tcPr>
            <w:tcW w:w="0" w:type="auto"/>
            <w:tcBorders>
              <w:top w:val="single" w:sz="4" w:space="0" w:color="auto"/>
              <w:left w:val="single" w:sz="4" w:space="0" w:color="auto"/>
              <w:bottom w:val="single" w:sz="4" w:space="0" w:color="auto"/>
              <w:right w:val="single" w:sz="4" w:space="0" w:color="auto"/>
            </w:tcBorders>
            <w:vAlign w:val="center"/>
          </w:tcPr>
          <w:p w14:paraId="7BFE4B55" w14:textId="7CEDEB5F" w:rsidR="00677E66" w:rsidRPr="002F1691" w:rsidRDefault="00677E66" w:rsidP="002F1691">
            <w:pPr>
              <w:spacing w:after="0" w:line="254" w:lineRule="auto"/>
              <w:jc w:val="center"/>
              <w:rPr>
                <w:rFonts w:ascii="Times New Roman" w:eastAsia="DengXian" w:hAnsi="Times New Roman" w:cs="Times New Roman"/>
                <w:sz w:val="18"/>
                <w:szCs w:val="18"/>
              </w:rPr>
            </w:pPr>
            <w:r w:rsidRPr="002F1691">
              <w:rPr>
                <w:rFonts w:ascii="Times New Roman" w:eastAsia="DengXian" w:hAnsi="Times New Roman" w:cs="Times New Roman"/>
                <w:sz w:val="18"/>
                <w:szCs w:val="18"/>
              </w:rPr>
              <w:t>0.0387</w:t>
            </w:r>
          </w:p>
          <w:p w14:paraId="659CF6C2" w14:textId="77777777" w:rsidR="00677E66" w:rsidRPr="002F1691" w:rsidRDefault="00677E66" w:rsidP="002F1691">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14:paraId="6B559C1F" w14:textId="4E6B9558" w:rsidR="00677E66" w:rsidRPr="002F1691" w:rsidRDefault="00677E66" w:rsidP="002F1691">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0.0477</w:t>
            </w:r>
          </w:p>
          <w:p w14:paraId="4E53519D" w14:textId="77777777" w:rsidR="00677E66" w:rsidRPr="002F1691" w:rsidRDefault="00677E66" w:rsidP="002F1691">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(10%)</w:t>
            </w:r>
          </w:p>
        </w:tc>
      </w:tr>
      <w:tr w:rsidR="00677E66" w:rsidRPr="00677E66" w14:paraId="007E987D" w14:textId="77777777" w:rsidTr="002F1691">
        <w:trPr>
          <w:cantSplit/>
          <w:trHeight w:val="567"/>
        </w:trPr>
        <w:tc>
          <w:tcPr>
            <w:tcW w:w="0" w:type="auto"/>
            <w:tcBorders>
              <w:top w:val="single" w:sz="4" w:space="0" w:color="auto"/>
              <w:left w:val="nil"/>
              <w:bottom w:val="single" w:sz="4" w:space="0" w:color="auto"/>
              <w:right w:val="single" w:sz="4" w:space="0" w:color="auto"/>
            </w:tcBorders>
            <w:vAlign w:val="center"/>
            <w:hideMark/>
          </w:tcPr>
          <w:p w14:paraId="4FBD11F5" w14:textId="77777777" w:rsidR="00677E66" w:rsidRPr="002F1691" w:rsidRDefault="00677E66" w:rsidP="00091692">
            <w:pPr>
              <w:spacing w:after="0" w:line="254" w:lineRule="auto"/>
              <w:jc w:val="center"/>
              <w:rPr>
                <w:rFonts w:ascii="Times New Roman" w:eastAsia="DengXian" w:hAnsi="Times New Roman" w:cs="Times New Roman"/>
                <w:b/>
                <w:bCs/>
                <w:sz w:val="20"/>
              </w:rPr>
            </w:pPr>
            <w:r w:rsidRPr="002F1691">
              <w:rPr>
                <w:rFonts w:ascii="Times New Roman" w:eastAsia="DengXian" w:hAnsi="Times New Roman" w:cs="Times New Roman"/>
                <w:b/>
                <w:bCs/>
                <w:sz w:val="20"/>
              </w:rPr>
              <w:t>α = 3</w:t>
            </w:r>
          </w:p>
        </w:tc>
        <w:tc>
          <w:tcPr>
            <w:tcW w:w="0" w:type="auto"/>
            <w:tcBorders>
              <w:top w:val="single" w:sz="4" w:space="0" w:color="auto"/>
              <w:left w:val="single" w:sz="4" w:space="0" w:color="auto"/>
              <w:bottom w:val="single" w:sz="4" w:space="0" w:color="auto"/>
              <w:right w:val="single" w:sz="4" w:space="0" w:color="auto"/>
            </w:tcBorders>
            <w:vAlign w:val="center"/>
          </w:tcPr>
          <w:p w14:paraId="2366D539" w14:textId="77777777" w:rsidR="00677E66" w:rsidRPr="002F1691" w:rsidRDefault="00677E66" w:rsidP="002F1691">
            <w:pPr>
              <w:spacing w:after="0" w:line="254" w:lineRule="auto"/>
              <w:jc w:val="center"/>
              <w:rPr>
                <w:rFonts w:ascii="Times New Roman" w:eastAsia="DengXian" w:hAnsi="Times New Roman" w:cs="Times New Roman"/>
                <w:color w:val="000000"/>
                <w:sz w:val="18"/>
                <w:szCs w:val="18"/>
              </w:rPr>
            </w:pPr>
          </w:p>
          <w:p w14:paraId="3DA1215B" w14:textId="1E1C0FB2" w:rsidR="00677E66" w:rsidRPr="002F1691" w:rsidRDefault="00677E66" w:rsidP="002F1691">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0.0397</w:t>
            </w:r>
          </w:p>
          <w:p w14:paraId="69897014" w14:textId="77777777" w:rsidR="00677E66" w:rsidRPr="002F1691" w:rsidRDefault="00677E66" w:rsidP="002F1691">
            <w:pPr>
              <w:spacing w:after="0" w:line="254" w:lineRule="auto"/>
              <w:jc w:val="center"/>
              <w:rPr>
                <w:rFonts w:ascii="Times New Roman" w:eastAsia="DengXian"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55E0C9" w14:textId="5CA0FEEA" w:rsidR="00677E66" w:rsidRPr="002F1691" w:rsidRDefault="00677E66" w:rsidP="002F1691">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0.0555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D4287" w14:textId="77777777" w:rsidR="00677E66" w:rsidRPr="002F1691" w:rsidRDefault="00677E66" w:rsidP="00091692">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0.0238</w:t>
            </w:r>
          </w:p>
          <w:p w14:paraId="750E2821" w14:textId="77777777" w:rsidR="00677E66" w:rsidRPr="002F1691" w:rsidRDefault="00677E66" w:rsidP="00091692">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(-39.9%)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67A31" w14:textId="77777777" w:rsidR="00677E66" w:rsidRPr="002F1691" w:rsidRDefault="00677E66" w:rsidP="00091692">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0.0406</w:t>
            </w:r>
          </w:p>
          <w:p w14:paraId="4E2A7B8C" w14:textId="77777777" w:rsidR="00677E66" w:rsidRPr="002F1691" w:rsidRDefault="00677E66" w:rsidP="00091692">
            <w:pPr>
              <w:spacing w:after="0" w:line="254" w:lineRule="auto"/>
              <w:jc w:val="center"/>
              <w:rPr>
                <w:rFonts w:ascii="Times New Roman" w:eastAsia="Calibri" w:hAnsi="Times New Roman" w:cs="Times New Roman"/>
                <w:color w:val="000000"/>
                <w:sz w:val="18"/>
                <w:szCs w:val="18"/>
              </w:rPr>
            </w:pPr>
            <w:r w:rsidRPr="002F1691">
              <w:rPr>
                <w:rFonts w:ascii="Times New Roman" w:eastAsia="DengXian" w:hAnsi="Times New Roman" w:cs="Times New Roman"/>
                <w:color w:val="000000"/>
                <w:sz w:val="18"/>
                <w:szCs w:val="18"/>
              </w:rPr>
              <w:t>(-26.8%)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28A37" w14:textId="77777777" w:rsidR="00677E66" w:rsidRPr="002F1691" w:rsidRDefault="00677E66" w:rsidP="00091692">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0.0345</w:t>
            </w:r>
          </w:p>
          <w:p w14:paraId="7E0D5072" w14:textId="77777777" w:rsidR="00677E66" w:rsidRPr="002F1691" w:rsidRDefault="00677E66" w:rsidP="00091692">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417E7" w14:textId="77777777" w:rsidR="00677E66" w:rsidRPr="002F1691" w:rsidRDefault="00677E66" w:rsidP="00091692">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0.0545</w:t>
            </w:r>
          </w:p>
          <w:p w14:paraId="66A5E7BC" w14:textId="77777777" w:rsidR="00677E66" w:rsidRPr="002F1691" w:rsidRDefault="00677E66" w:rsidP="00091692">
            <w:pPr>
              <w:spacing w:after="0" w:line="254" w:lineRule="auto"/>
              <w:jc w:val="center"/>
              <w:rPr>
                <w:rFonts w:ascii="Times New Roman" w:eastAsia="Calibri" w:hAnsi="Times New Roman" w:cs="Times New Roman"/>
                <w:color w:val="000000"/>
                <w:sz w:val="18"/>
                <w:szCs w:val="18"/>
              </w:rPr>
            </w:pPr>
            <w:r w:rsidRPr="002F1691">
              <w:rPr>
                <w:rFonts w:ascii="Times New Roman" w:eastAsia="Times New Roman" w:hAnsi="Times New Roman" w:cs="Times New Roman"/>
                <w:color w:val="000000"/>
                <w:sz w:val="18"/>
                <w:szCs w:val="18"/>
                <w:lang w:eastAsia="it-IT"/>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809F1" w14:textId="77777777" w:rsidR="00677E66" w:rsidRPr="002F1691" w:rsidRDefault="00677E66" w:rsidP="00091692">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0.0383</w:t>
            </w:r>
          </w:p>
          <w:p w14:paraId="00621296" w14:textId="77777777" w:rsidR="00677E66" w:rsidRPr="002F1691" w:rsidRDefault="00677E66" w:rsidP="00091692">
            <w:pPr>
              <w:spacing w:after="0" w:line="254" w:lineRule="auto"/>
              <w:jc w:val="center"/>
              <w:rPr>
                <w:rFonts w:ascii="Times New Roman" w:eastAsia="Calibri" w:hAnsi="Times New Roman" w:cs="Times New Roman"/>
                <w:color w:val="000000"/>
                <w:sz w:val="18"/>
                <w:szCs w:val="18"/>
              </w:rPr>
            </w:pPr>
            <w:r w:rsidRPr="002F1691">
              <w:rPr>
                <w:rFonts w:ascii="Times New Roman" w:eastAsia="DengXian" w:hAnsi="Times New Roman" w:cs="Times New Roman"/>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FA22A" w14:textId="77777777" w:rsidR="00677E66" w:rsidRPr="002F1691" w:rsidRDefault="00677E66" w:rsidP="00091692">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0.0567</w:t>
            </w:r>
          </w:p>
          <w:p w14:paraId="4EACFC66" w14:textId="77777777" w:rsidR="00677E66" w:rsidRPr="002F1691" w:rsidRDefault="00677E66" w:rsidP="00091692">
            <w:pPr>
              <w:spacing w:after="0" w:line="254" w:lineRule="auto"/>
              <w:jc w:val="center"/>
              <w:rPr>
                <w:rFonts w:ascii="Times New Roman" w:eastAsia="Calibri" w:hAnsi="Times New Roman" w:cs="Times New Roman"/>
                <w:color w:val="000000"/>
                <w:sz w:val="18"/>
                <w:szCs w:val="18"/>
              </w:rPr>
            </w:pPr>
            <w:r w:rsidRPr="002F1691">
              <w:rPr>
                <w:rFonts w:ascii="Times New Roman" w:eastAsia="Times New Roman" w:hAnsi="Times New Roman" w:cs="Times New Roman"/>
                <w:color w:val="000000"/>
                <w:sz w:val="18"/>
                <w:szCs w:val="18"/>
                <w:lang w:eastAsia="it-IT"/>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BC6CB" w14:textId="77777777" w:rsidR="00677E66" w:rsidRPr="002F1691" w:rsidRDefault="00677E66" w:rsidP="00091692">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0.0443</w:t>
            </w:r>
          </w:p>
          <w:p w14:paraId="24E64F9C" w14:textId="77777777" w:rsidR="00677E66" w:rsidRPr="002F1691" w:rsidRDefault="00677E66" w:rsidP="00091692">
            <w:pPr>
              <w:spacing w:after="0" w:line="254" w:lineRule="auto"/>
              <w:jc w:val="center"/>
              <w:rPr>
                <w:rFonts w:ascii="Times New Roman" w:eastAsia="DengXian" w:hAnsi="Times New Roman" w:cs="Times New Roman"/>
                <w:color w:val="000000"/>
                <w:sz w:val="18"/>
                <w:szCs w:val="18"/>
              </w:rPr>
            </w:pPr>
            <w:r w:rsidRPr="002F1691">
              <w:rPr>
                <w:rFonts w:ascii="Times New Roman" w:eastAsia="DengXian" w:hAnsi="Times New Roman" w:cs="Times New Roman"/>
                <w:color w:val="000000"/>
                <w:sz w:val="18"/>
                <w:szCs w:val="18"/>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8E2CC" w14:textId="77777777" w:rsidR="00677E66" w:rsidRPr="002F1691" w:rsidRDefault="00677E66" w:rsidP="00091692">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0.0608</w:t>
            </w:r>
          </w:p>
          <w:p w14:paraId="48717EC1" w14:textId="77777777" w:rsidR="00677E66" w:rsidRPr="002F1691" w:rsidRDefault="00677E66" w:rsidP="00091692">
            <w:pPr>
              <w:spacing w:after="0" w:line="254" w:lineRule="auto"/>
              <w:jc w:val="center"/>
              <w:rPr>
                <w:rFonts w:ascii="Times New Roman" w:eastAsia="Calibri" w:hAnsi="Times New Roman" w:cs="Times New Roman"/>
                <w:color w:val="000000"/>
                <w:sz w:val="18"/>
                <w:szCs w:val="18"/>
              </w:rPr>
            </w:pPr>
            <w:r w:rsidRPr="002F1691">
              <w:rPr>
                <w:rFonts w:ascii="Times New Roman" w:eastAsia="DengXian" w:hAnsi="Times New Roman" w:cs="Times New Roman"/>
                <w:color w:val="000000"/>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tcPr>
          <w:p w14:paraId="5BC06A29" w14:textId="27602F20" w:rsidR="00677E66" w:rsidRPr="002F1691" w:rsidRDefault="00677E66" w:rsidP="002F1691">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0.041</w:t>
            </w:r>
          </w:p>
          <w:p w14:paraId="7FB59DE1" w14:textId="77777777" w:rsidR="00677E66" w:rsidRPr="002F1691" w:rsidRDefault="00677E66" w:rsidP="002F1691">
            <w:pPr>
              <w:spacing w:after="0" w:line="254" w:lineRule="auto"/>
              <w:jc w:val="center"/>
              <w:rPr>
                <w:rFonts w:ascii="Times New Roman" w:eastAsia="Calibri" w:hAnsi="Times New Roman" w:cs="Times New Roman"/>
                <w:color w:val="000000"/>
                <w:sz w:val="18"/>
                <w:szCs w:val="18"/>
              </w:rPr>
            </w:pPr>
            <w:r w:rsidRPr="002F1691">
              <w:rPr>
                <w:rFonts w:ascii="Times New Roman" w:eastAsia="Times New Roman" w:hAnsi="Times New Roman" w:cs="Times New Roman"/>
                <w:color w:val="000000"/>
                <w:sz w:val="18"/>
                <w:szCs w:val="18"/>
                <w:lang w:eastAsia="it-IT"/>
              </w:rPr>
              <w:t>(3.4%)</w:t>
            </w:r>
          </w:p>
        </w:tc>
        <w:tc>
          <w:tcPr>
            <w:tcW w:w="0" w:type="auto"/>
            <w:tcBorders>
              <w:top w:val="single" w:sz="4" w:space="0" w:color="auto"/>
              <w:left w:val="single" w:sz="4" w:space="0" w:color="auto"/>
              <w:bottom w:val="single" w:sz="4" w:space="0" w:color="auto"/>
              <w:right w:val="single" w:sz="4" w:space="0" w:color="auto"/>
            </w:tcBorders>
            <w:vAlign w:val="center"/>
          </w:tcPr>
          <w:p w14:paraId="64A45406" w14:textId="2FFCA97B" w:rsidR="00677E66" w:rsidRPr="002F1691" w:rsidRDefault="00677E66" w:rsidP="002F1691">
            <w:pPr>
              <w:spacing w:after="0" w:line="254" w:lineRule="auto"/>
              <w:jc w:val="center"/>
              <w:rPr>
                <w:rFonts w:ascii="Times New Roman" w:eastAsia="Times New Roman" w:hAnsi="Times New Roman" w:cs="Times New Roman"/>
                <w:color w:val="000000"/>
                <w:sz w:val="18"/>
                <w:szCs w:val="18"/>
                <w:lang w:eastAsia="it-IT"/>
              </w:rPr>
            </w:pPr>
            <w:r w:rsidRPr="002F1691">
              <w:rPr>
                <w:rFonts w:ascii="Times New Roman" w:eastAsia="Times New Roman" w:hAnsi="Times New Roman" w:cs="Times New Roman"/>
                <w:color w:val="000000"/>
                <w:sz w:val="18"/>
                <w:szCs w:val="18"/>
                <w:lang w:eastAsia="it-IT"/>
              </w:rPr>
              <w:t>0.0588</w:t>
            </w:r>
          </w:p>
          <w:p w14:paraId="0F385E19" w14:textId="77777777" w:rsidR="00677E66" w:rsidRPr="002F1691" w:rsidRDefault="00677E66" w:rsidP="002F1691">
            <w:pPr>
              <w:spacing w:after="0" w:line="254" w:lineRule="auto"/>
              <w:jc w:val="center"/>
              <w:rPr>
                <w:rFonts w:ascii="Times New Roman" w:eastAsia="Calibri" w:hAnsi="Times New Roman" w:cs="Times New Roman"/>
                <w:color w:val="000000"/>
                <w:sz w:val="18"/>
                <w:szCs w:val="18"/>
              </w:rPr>
            </w:pPr>
            <w:r w:rsidRPr="002F1691">
              <w:rPr>
                <w:rFonts w:ascii="Times New Roman" w:eastAsia="Times New Roman" w:hAnsi="Times New Roman" w:cs="Times New Roman"/>
                <w:color w:val="000000"/>
                <w:sz w:val="18"/>
                <w:szCs w:val="18"/>
                <w:lang w:eastAsia="it-IT"/>
              </w:rPr>
              <w:t>(5.9%)</w:t>
            </w:r>
          </w:p>
        </w:tc>
      </w:tr>
    </w:tbl>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4A185505" w14:textId="77777777" w:rsidR="002F1691" w:rsidRPr="002F1691" w:rsidRDefault="002F1691" w:rsidP="002F1691">
      <w:pPr>
        <w:jc w:val="both"/>
        <w:rPr>
          <w:rFonts w:ascii="Times New Roman" w:hAnsi="Times New Roman" w:cs="Times New Roman"/>
          <w:szCs w:val="20"/>
          <w:lang w:val="en-US"/>
        </w:rPr>
      </w:pPr>
      <w:r w:rsidRPr="002F1691">
        <w:rPr>
          <w:rFonts w:ascii="Times New Roman" w:hAnsi="Times New Roman" w:cs="Times New Roman"/>
          <w:szCs w:val="20"/>
          <w:lang w:val="en-US"/>
        </w:rPr>
        <w:t>In this work, the CO</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 xml:space="preserve"> sorption-enhanced </w:t>
      </w:r>
      <w:proofErr w:type="spellStart"/>
      <w:r w:rsidRPr="002F1691">
        <w:rPr>
          <w:rFonts w:ascii="Times New Roman" w:hAnsi="Times New Roman" w:cs="Times New Roman"/>
          <w:szCs w:val="20"/>
          <w:lang w:val="en-US"/>
        </w:rPr>
        <w:t>methanation</w:t>
      </w:r>
      <w:proofErr w:type="spellEnd"/>
      <w:r w:rsidRPr="002F1691">
        <w:rPr>
          <w:rFonts w:ascii="Times New Roman" w:hAnsi="Times New Roman" w:cs="Times New Roman"/>
          <w:szCs w:val="20"/>
          <w:lang w:val="en-US"/>
        </w:rPr>
        <w:t xml:space="preserve"> process using </w:t>
      </w:r>
      <w:proofErr w:type="spellStart"/>
      <w:r w:rsidRPr="002F1691">
        <w:rPr>
          <w:rFonts w:ascii="Times New Roman" w:hAnsi="Times New Roman" w:cs="Times New Roman"/>
          <w:szCs w:val="20"/>
          <w:lang w:val="en-US"/>
        </w:rPr>
        <w:t>CaO</w:t>
      </w:r>
      <w:proofErr w:type="spellEnd"/>
      <w:r w:rsidRPr="002F1691">
        <w:rPr>
          <w:rFonts w:ascii="Times New Roman" w:hAnsi="Times New Roman" w:cs="Times New Roman"/>
          <w:szCs w:val="20"/>
          <w:lang w:val="en-US"/>
        </w:rPr>
        <w:t xml:space="preserve"> as sorbent was investigated in a novel configuration consisting of two interconnected fluidized beds. The performance was evaluated at different temperatures compatible with both </w:t>
      </w:r>
      <w:proofErr w:type="spellStart"/>
      <w:r w:rsidRPr="002F1691">
        <w:rPr>
          <w:rFonts w:ascii="Times New Roman" w:hAnsi="Times New Roman" w:cs="Times New Roman"/>
          <w:szCs w:val="20"/>
          <w:lang w:val="en-US"/>
        </w:rPr>
        <w:t>methanation</w:t>
      </w:r>
      <w:proofErr w:type="spellEnd"/>
      <w:r w:rsidRPr="002F1691">
        <w:rPr>
          <w:rFonts w:ascii="Times New Roman" w:hAnsi="Times New Roman" w:cs="Times New Roman"/>
          <w:szCs w:val="20"/>
          <w:lang w:val="en-US"/>
        </w:rPr>
        <w:t xml:space="preserve"> and chemical sorption of H</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O (300°C and 350°C). In addition to a stoichiometric feed (H</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/CO</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=4), the effect of an over-stoichiometric feed in terms of CO</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 xml:space="preserve"> (H</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/CO</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 xml:space="preserve">=3) was also considered to partly counteract the influence of the undesired </w:t>
      </w:r>
      <w:proofErr w:type="spellStart"/>
      <w:r w:rsidRPr="002F1691">
        <w:rPr>
          <w:rFonts w:ascii="Times New Roman" w:hAnsi="Times New Roman" w:cs="Times New Roman"/>
          <w:szCs w:val="20"/>
          <w:lang w:val="en-US"/>
        </w:rPr>
        <w:t>CaO</w:t>
      </w:r>
      <w:proofErr w:type="spellEnd"/>
      <w:r w:rsidRPr="002F1691">
        <w:rPr>
          <w:rFonts w:ascii="Times New Roman" w:hAnsi="Times New Roman" w:cs="Times New Roman"/>
          <w:szCs w:val="20"/>
          <w:lang w:val="en-US"/>
        </w:rPr>
        <w:t xml:space="preserve"> carbonation on the SEM performance. The results were </w:t>
      </w:r>
      <w:proofErr w:type="spellStart"/>
      <w:r w:rsidRPr="002F1691">
        <w:rPr>
          <w:rFonts w:ascii="Times New Roman" w:hAnsi="Times New Roman" w:cs="Times New Roman"/>
          <w:szCs w:val="20"/>
          <w:lang w:val="en-US"/>
        </w:rPr>
        <w:t>analysed</w:t>
      </w:r>
      <w:proofErr w:type="spellEnd"/>
      <w:r w:rsidRPr="002F1691">
        <w:rPr>
          <w:rFonts w:ascii="Times New Roman" w:hAnsi="Times New Roman" w:cs="Times New Roman"/>
          <w:szCs w:val="20"/>
          <w:lang w:val="en-US"/>
        </w:rPr>
        <w:t xml:space="preserve"> in terms of the amount of produced methane (with respect to the H</w:t>
      </w:r>
      <w:r w:rsidRPr="002F1691">
        <w:rPr>
          <w:rFonts w:ascii="Times New Roman" w:hAnsi="Times New Roman" w:cs="Times New Roman"/>
          <w:szCs w:val="20"/>
          <w:vertAlign w:val="subscript"/>
          <w:lang w:val="en-US"/>
        </w:rPr>
        <w:t xml:space="preserve">2 </w:t>
      </w:r>
      <w:r w:rsidRPr="002F1691">
        <w:rPr>
          <w:rFonts w:ascii="Times New Roman" w:hAnsi="Times New Roman" w:cs="Times New Roman"/>
          <w:szCs w:val="20"/>
          <w:lang w:val="en-US"/>
        </w:rPr>
        <w:t xml:space="preserve">fed), compared to the traditional </w:t>
      </w:r>
      <w:proofErr w:type="spellStart"/>
      <w:r w:rsidRPr="002F1691">
        <w:rPr>
          <w:rFonts w:ascii="Times New Roman" w:hAnsi="Times New Roman" w:cs="Times New Roman"/>
          <w:szCs w:val="20"/>
          <w:lang w:val="en-US"/>
        </w:rPr>
        <w:t>methanation</w:t>
      </w:r>
      <w:proofErr w:type="spellEnd"/>
      <w:r w:rsidRPr="002F1691">
        <w:rPr>
          <w:rFonts w:ascii="Times New Roman" w:hAnsi="Times New Roman" w:cs="Times New Roman"/>
          <w:szCs w:val="20"/>
          <w:lang w:val="en-US"/>
        </w:rPr>
        <w:t xml:space="preserve"> case, during 5 SEM cycles. For both temperatures considered, the effect of the fresh </w:t>
      </w:r>
      <w:proofErr w:type="spellStart"/>
      <w:r w:rsidRPr="002F1691">
        <w:rPr>
          <w:rFonts w:ascii="Times New Roman" w:hAnsi="Times New Roman" w:cs="Times New Roman"/>
          <w:szCs w:val="20"/>
          <w:lang w:val="en-US"/>
        </w:rPr>
        <w:t>CaO</w:t>
      </w:r>
      <w:proofErr w:type="spellEnd"/>
      <w:r w:rsidRPr="002F1691">
        <w:rPr>
          <w:rFonts w:ascii="Times New Roman" w:hAnsi="Times New Roman" w:cs="Times New Roman"/>
          <w:szCs w:val="20"/>
          <w:lang w:val="en-US"/>
        </w:rPr>
        <w:t xml:space="preserve"> fed to the system, which immediately tends to carbonate, was dramatic, leading to a significant decrease in the methane productivity with respect to the conventional case during the first SEM cycle. However, when CO</w:t>
      </w:r>
      <w:r w:rsidRPr="002F1691">
        <w:rPr>
          <w:rFonts w:ascii="Times New Roman" w:hAnsi="Times New Roman" w:cs="Times New Roman"/>
          <w:szCs w:val="20"/>
          <w:vertAlign w:val="subscript"/>
          <w:lang w:val="en-US"/>
        </w:rPr>
        <w:t>2</w:t>
      </w:r>
      <w:r w:rsidRPr="002F1691">
        <w:rPr>
          <w:rFonts w:ascii="Times New Roman" w:hAnsi="Times New Roman" w:cs="Times New Roman"/>
          <w:szCs w:val="20"/>
          <w:lang w:val="en-US"/>
        </w:rPr>
        <w:t xml:space="preserve"> was fed in excess with respect to the stoichiometric value, this negative effect seemed to be partly compensated. </w:t>
      </w:r>
    </w:p>
    <w:p w14:paraId="1BE0C082" w14:textId="464CA875" w:rsidR="00DA51A3" w:rsidRDefault="002F1691" w:rsidP="002F1691">
      <w:pPr>
        <w:snapToGrid w:val="0"/>
        <w:spacing w:after="120"/>
        <w:rPr>
          <w:rFonts w:ascii="Times New Roman" w:hAnsi="Times New Roman" w:cs="Times New Roman"/>
          <w:szCs w:val="20"/>
          <w:lang w:val="en-US"/>
        </w:rPr>
      </w:pPr>
      <w:r w:rsidRPr="002F1691">
        <w:rPr>
          <w:rFonts w:ascii="Times New Roman" w:hAnsi="Times New Roman" w:cs="Times New Roman"/>
          <w:szCs w:val="20"/>
          <w:lang w:val="en-US"/>
        </w:rPr>
        <w:t xml:space="preserve">On the other hand, in the subsequent SEM cycles the negative effect of carbonation tended to vanish and a clear enhancement of the methane productivity was observed. The enhancement of the produced methane during the last cycles, with respect to traditional </w:t>
      </w:r>
      <w:proofErr w:type="spellStart"/>
      <w:r w:rsidRPr="002F1691">
        <w:rPr>
          <w:rFonts w:ascii="Times New Roman" w:hAnsi="Times New Roman" w:cs="Times New Roman"/>
          <w:szCs w:val="20"/>
          <w:lang w:val="en-US"/>
        </w:rPr>
        <w:t>methanation</w:t>
      </w:r>
      <w:proofErr w:type="spellEnd"/>
      <w:r w:rsidRPr="002F1691">
        <w:rPr>
          <w:rFonts w:ascii="Times New Roman" w:hAnsi="Times New Roman" w:cs="Times New Roman"/>
          <w:szCs w:val="20"/>
          <w:lang w:val="en-US"/>
        </w:rPr>
        <w:t>, was around 20-30% and 8-10% at 300°C and 350°C, respectively. The highest increase was found at 300°C for both feed conditions: the best performance occurred for a stoichiometric gas feed for which the average increase was around 30%. It is worth noting that if considering a shorter time with respect to the entire cycle, i.e. a time corresponding to the peak methane productivity, the CH</w:t>
      </w:r>
      <w:r w:rsidRPr="002F1691">
        <w:rPr>
          <w:rFonts w:ascii="Times New Roman" w:hAnsi="Times New Roman" w:cs="Times New Roman"/>
          <w:szCs w:val="20"/>
          <w:vertAlign w:val="subscript"/>
          <w:lang w:val="en-US"/>
        </w:rPr>
        <w:t>4</w:t>
      </w:r>
      <w:r w:rsidRPr="002F1691">
        <w:rPr>
          <w:rFonts w:ascii="Times New Roman" w:hAnsi="Times New Roman" w:cs="Times New Roman"/>
          <w:szCs w:val="20"/>
          <w:lang w:val="en-US"/>
        </w:rPr>
        <w:t xml:space="preserve"> percentage enhancement was even higher and reached on average a value around 37% over the last two cycles.</w:t>
      </w:r>
    </w:p>
    <w:p w14:paraId="5759A5C5" w14:textId="5B95EE32" w:rsidR="002F1691" w:rsidRPr="00466FFD" w:rsidRDefault="002F1691" w:rsidP="002F1691">
      <w:pPr>
        <w:snapToGrid w:val="0"/>
        <w:spacing w:before="240" w:line="300" w:lineRule="auto"/>
        <w:rPr>
          <w:rFonts w:ascii="Times New Roman" w:eastAsia="SimSun" w:hAnsi="Times New Roman"/>
          <w:b/>
          <w:bCs/>
          <w:lang w:val="en-US" w:eastAsia="zh-CN"/>
        </w:rPr>
      </w:pPr>
      <w:r w:rsidRPr="002F1691">
        <w:rPr>
          <w:rFonts w:ascii="Times New Roman" w:eastAsia="MS PGothic" w:hAnsi="Times New Roman"/>
          <w:b/>
          <w:bCs/>
          <w:lang w:val="en-US"/>
        </w:rPr>
        <w:t>Acknowledgements</w:t>
      </w:r>
      <w:r w:rsidRPr="00466FFD">
        <w:rPr>
          <w:rFonts w:ascii="Times New Roman" w:eastAsia="MS PGothic" w:hAnsi="Times New Roman"/>
          <w:b/>
          <w:bCs/>
          <w:lang w:val="en-US"/>
        </w:rPr>
        <w:t xml:space="preserve"> </w:t>
      </w:r>
    </w:p>
    <w:p w14:paraId="483DC07F" w14:textId="080EBF38" w:rsidR="002F1691" w:rsidRPr="002F1691" w:rsidRDefault="002F1691" w:rsidP="002F1691">
      <w:pPr>
        <w:jc w:val="both"/>
        <w:rPr>
          <w:rFonts w:ascii="Times New Roman" w:hAnsi="Times New Roman" w:cs="Times New Roman"/>
          <w:szCs w:val="20"/>
          <w:lang w:val="en-US"/>
        </w:rPr>
      </w:pPr>
      <w:r w:rsidRPr="002F1691">
        <w:rPr>
          <w:rFonts w:ascii="Times New Roman" w:hAnsi="Times New Roman" w:cs="Times New Roman"/>
          <w:lang w:val="en-US"/>
        </w:rPr>
        <w:t xml:space="preserve">The experimental support of Ms. </w:t>
      </w:r>
      <w:proofErr w:type="spellStart"/>
      <w:r w:rsidRPr="002F1691">
        <w:rPr>
          <w:rFonts w:ascii="Times New Roman" w:hAnsi="Times New Roman" w:cs="Times New Roman"/>
          <w:lang w:val="en-US"/>
        </w:rPr>
        <w:t>Michela</w:t>
      </w:r>
      <w:proofErr w:type="spellEnd"/>
      <w:r w:rsidRPr="002F1691">
        <w:rPr>
          <w:rFonts w:ascii="Times New Roman" w:hAnsi="Times New Roman" w:cs="Times New Roman"/>
          <w:lang w:val="en-US"/>
        </w:rPr>
        <w:t xml:space="preserve"> Vignola is gratefully acknowledged.</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DB17E29" w14:textId="639D9CB6" w:rsidR="002F1691" w:rsidRPr="002F1691" w:rsidRDefault="002F1691" w:rsidP="002F1691">
      <w:pPr>
        <w:spacing w:after="0"/>
        <w:ind w:left="426" w:hanging="426"/>
        <w:rPr>
          <w:rFonts w:ascii="Times New Roman" w:hAnsi="Times New Roman" w:cs="Times New Roman"/>
          <w:b/>
          <w:bCs/>
          <w:sz w:val="20"/>
          <w:szCs w:val="20"/>
          <w:lang w:val="en-US"/>
        </w:rPr>
      </w:pPr>
      <w:r w:rsidRPr="002F1691">
        <w:rPr>
          <w:rFonts w:ascii="Times New Roman" w:hAnsi="Times New Roman" w:cs="Times New Roman"/>
          <w:sz w:val="20"/>
          <w:szCs w:val="20"/>
          <w:lang w:val="en-US"/>
        </w:rPr>
        <w:t xml:space="preserve">[1]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Cuéllar</w:t>
      </w:r>
      <w:proofErr w:type="spellEnd"/>
      <w:r w:rsidRPr="002F1691">
        <w:rPr>
          <w:rFonts w:ascii="Times New Roman" w:hAnsi="Times New Roman" w:cs="Times New Roman"/>
          <w:sz w:val="20"/>
          <w:szCs w:val="20"/>
          <w:lang w:val="en-US"/>
        </w:rPr>
        <w:t xml:space="preserve">-Franca R. M, </w:t>
      </w:r>
      <w:proofErr w:type="spellStart"/>
      <w:r w:rsidRPr="002F1691">
        <w:rPr>
          <w:rFonts w:ascii="Times New Roman" w:hAnsi="Times New Roman" w:cs="Times New Roman"/>
          <w:sz w:val="20"/>
          <w:szCs w:val="20"/>
          <w:lang w:val="en-US"/>
        </w:rPr>
        <w:t>Azapagic</w:t>
      </w:r>
      <w:proofErr w:type="spellEnd"/>
      <w:r w:rsidRPr="002F1691">
        <w:rPr>
          <w:rFonts w:ascii="Times New Roman" w:hAnsi="Times New Roman" w:cs="Times New Roman"/>
          <w:sz w:val="20"/>
          <w:szCs w:val="20"/>
          <w:lang w:val="en-US"/>
        </w:rPr>
        <w:t xml:space="preserve"> A., Carbon capture, storage and </w:t>
      </w:r>
      <w:proofErr w:type="spellStart"/>
      <w:r w:rsidRPr="002F1691">
        <w:rPr>
          <w:rFonts w:ascii="Times New Roman" w:hAnsi="Times New Roman" w:cs="Times New Roman"/>
          <w:sz w:val="20"/>
          <w:szCs w:val="20"/>
          <w:lang w:val="en-US"/>
        </w:rPr>
        <w:t>utilisation</w:t>
      </w:r>
      <w:proofErr w:type="spellEnd"/>
      <w:r w:rsidRPr="002F1691">
        <w:rPr>
          <w:rFonts w:ascii="Times New Roman" w:hAnsi="Times New Roman" w:cs="Times New Roman"/>
          <w:sz w:val="20"/>
          <w:szCs w:val="20"/>
          <w:lang w:val="en-US"/>
        </w:rPr>
        <w:t xml:space="preserve"> technologies: A critical analysis and comparison of their life cycle environmental impacts, </w:t>
      </w:r>
      <w:r w:rsidRPr="002F1691">
        <w:rPr>
          <w:rFonts w:ascii="Times New Roman" w:hAnsi="Times New Roman" w:cs="Times New Roman"/>
          <w:iCs/>
          <w:sz w:val="20"/>
          <w:szCs w:val="20"/>
          <w:lang w:val="en-US"/>
        </w:rPr>
        <w:t>J. CO2 Util</w:t>
      </w:r>
      <w:r w:rsidRPr="002F1691">
        <w:rPr>
          <w:rFonts w:ascii="Times New Roman" w:hAnsi="Times New Roman" w:cs="Times New Roman"/>
          <w:i/>
          <w:sz w:val="20"/>
          <w:szCs w:val="20"/>
          <w:lang w:val="en-US"/>
        </w:rPr>
        <w:t>.</w:t>
      </w:r>
      <w:r w:rsidRPr="002F1691">
        <w:rPr>
          <w:rFonts w:ascii="Times New Roman" w:hAnsi="Times New Roman" w:cs="Times New Roman"/>
          <w:sz w:val="20"/>
          <w:szCs w:val="20"/>
          <w:lang w:val="en-US"/>
        </w:rPr>
        <w:t xml:space="preserve"> 9 (2015) p. 82–102.</w:t>
      </w:r>
    </w:p>
    <w:p w14:paraId="6D41A111" w14:textId="519254C7" w:rsidR="002F1691" w:rsidRPr="002F1691" w:rsidRDefault="002F1691" w:rsidP="002F1691">
      <w:pPr>
        <w:spacing w:after="0"/>
        <w:ind w:left="426" w:hanging="426"/>
        <w:rPr>
          <w:rFonts w:ascii="Times New Roman" w:hAnsi="Times New Roman" w:cs="Times New Roman"/>
          <w:b/>
          <w:bCs/>
          <w:sz w:val="20"/>
          <w:szCs w:val="20"/>
          <w:lang w:val="en-US"/>
        </w:rPr>
      </w:pPr>
      <w:r w:rsidRPr="002F1691">
        <w:rPr>
          <w:rFonts w:ascii="Times New Roman" w:hAnsi="Times New Roman" w:cs="Times New Roman"/>
          <w:sz w:val="20"/>
          <w:szCs w:val="20"/>
          <w:lang w:val="en-US"/>
        </w:rPr>
        <w:t xml:space="preserve">[2]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de Boer H. S, </w:t>
      </w:r>
      <w:proofErr w:type="spellStart"/>
      <w:r w:rsidRPr="002F1691">
        <w:rPr>
          <w:rFonts w:ascii="Times New Roman" w:hAnsi="Times New Roman" w:cs="Times New Roman"/>
          <w:sz w:val="20"/>
          <w:szCs w:val="20"/>
          <w:lang w:val="en-US"/>
        </w:rPr>
        <w:t>Grond</w:t>
      </w:r>
      <w:proofErr w:type="spellEnd"/>
      <w:r w:rsidRPr="002F1691">
        <w:rPr>
          <w:rFonts w:ascii="Times New Roman" w:hAnsi="Times New Roman" w:cs="Times New Roman"/>
          <w:sz w:val="20"/>
          <w:szCs w:val="20"/>
          <w:lang w:val="en-US"/>
        </w:rPr>
        <w:t xml:space="preserve"> L, Moll H, Benders R, The application of power-to-gas, pumped hydro storage and compressed air energy storage in an electricity system at different wind power penetration </w:t>
      </w:r>
      <w:proofErr w:type="gramStart"/>
      <w:r w:rsidRPr="002F1691">
        <w:rPr>
          <w:rFonts w:ascii="Times New Roman" w:hAnsi="Times New Roman" w:cs="Times New Roman"/>
          <w:sz w:val="20"/>
          <w:szCs w:val="20"/>
          <w:lang w:val="en-US"/>
        </w:rPr>
        <w:t xml:space="preserve">levels,  </w:t>
      </w:r>
      <w:r w:rsidRPr="002F1691">
        <w:rPr>
          <w:rFonts w:ascii="Times New Roman" w:hAnsi="Times New Roman" w:cs="Times New Roman"/>
          <w:iCs/>
          <w:sz w:val="20"/>
          <w:szCs w:val="20"/>
          <w:lang w:val="en-US"/>
        </w:rPr>
        <w:t>Energy</w:t>
      </w:r>
      <w:proofErr w:type="gramEnd"/>
      <w:r w:rsidRPr="002F1691">
        <w:rPr>
          <w:rFonts w:ascii="Times New Roman" w:hAnsi="Times New Roman" w:cs="Times New Roman"/>
          <w:iCs/>
          <w:sz w:val="20"/>
          <w:szCs w:val="20"/>
          <w:lang w:val="en-US"/>
        </w:rPr>
        <w:t xml:space="preserve"> </w:t>
      </w:r>
      <w:r w:rsidRPr="002F1691">
        <w:rPr>
          <w:rFonts w:ascii="Times New Roman" w:hAnsi="Times New Roman" w:cs="Times New Roman"/>
          <w:sz w:val="20"/>
          <w:szCs w:val="20"/>
          <w:lang w:val="en-US"/>
        </w:rPr>
        <w:t>72 (2014) p. 360–70.</w:t>
      </w:r>
    </w:p>
    <w:p w14:paraId="09CCEF88" w14:textId="75CB3A65"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[3]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Pleßmann</w:t>
      </w:r>
      <w:proofErr w:type="spellEnd"/>
      <w:r w:rsidRPr="002F1691">
        <w:rPr>
          <w:rFonts w:ascii="Times New Roman" w:hAnsi="Times New Roman" w:cs="Times New Roman"/>
          <w:sz w:val="20"/>
          <w:szCs w:val="20"/>
          <w:lang w:val="en-US"/>
        </w:rPr>
        <w:t xml:space="preserve"> G, Erdmann M, </w:t>
      </w:r>
      <w:proofErr w:type="spellStart"/>
      <w:r w:rsidRPr="002F1691">
        <w:rPr>
          <w:rFonts w:ascii="Times New Roman" w:hAnsi="Times New Roman" w:cs="Times New Roman"/>
          <w:sz w:val="20"/>
          <w:szCs w:val="20"/>
          <w:lang w:val="en-US"/>
        </w:rPr>
        <w:t>Hlusiak</w:t>
      </w:r>
      <w:proofErr w:type="spellEnd"/>
      <w:r w:rsidRPr="002F1691">
        <w:rPr>
          <w:rFonts w:ascii="Times New Roman" w:hAnsi="Times New Roman" w:cs="Times New Roman"/>
          <w:sz w:val="20"/>
          <w:szCs w:val="20"/>
          <w:lang w:val="en-US"/>
        </w:rPr>
        <w:t xml:space="preserve"> M, Breyer C, Global energy storage demand for a 100% renewable electricity supply, </w:t>
      </w:r>
      <w:r w:rsidRPr="002F1691">
        <w:rPr>
          <w:rFonts w:ascii="Times New Roman" w:hAnsi="Times New Roman" w:cs="Times New Roman"/>
          <w:iCs/>
          <w:sz w:val="20"/>
          <w:szCs w:val="20"/>
          <w:lang w:val="en-US"/>
        </w:rPr>
        <w:t>Energy Procedia</w:t>
      </w:r>
      <w:r w:rsidRPr="002F1691">
        <w:rPr>
          <w:rFonts w:ascii="Times New Roman" w:hAnsi="Times New Roman" w:cs="Times New Roman"/>
          <w:sz w:val="20"/>
          <w:szCs w:val="20"/>
          <w:lang w:val="en-US"/>
        </w:rPr>
        <w:t xml:space="preserve"> 46 (2014) p. 22–31.</w:t>
      </w:r>
    </w:p>
    <w:p w14:paraId="160DECAE" w14:textId="108C284F"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[5]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Smestad</w:t>
      </w:r>
      <w:proofErr w:type="spellEnd"/>
      <w:r w:rsidRPr="002F1691">
        <w:rPr>
          <w:rFonts w:ascii="Times New Roman" w:hAnsi="Times New Roman" w:cs="Times New Roman"/>
          <w:sz w:val="20"/>
          <w:szCs w:val="20"/>
          <w:lang w:val="en-US"/>
        </w:rPr>
        <w:t xml:space="preserve"> G. P, </w:t>
      </w:r>
      <w:proofErr w:type="spellStart"/>
      <w:r w:rsidRPr="002F1691">
        <w:rPr>
          <w:rFonts w:ascii="Times New Roman" w:hAnsi="Times New Roman" w:cs="Times New Roman"/>
          <w:sz w:val="20"/>
          <w:szCs w:val="20"/>
          <w:lang w:val="en-US"/>
        </w:rPr>
        <w:t>Steinfeld</w:t>
      </w:r>
      <w:proofErr w:type="spellEnd"/>
      <w:r w:rsidRPr="002F1691">
        <w:rPr>
          <w:rFonts w:ascii="Times New Roman" w:hAnsi="Times New Roman" w:cs="Times New Roman"/>
          <w:sz w:val="20"/>
          <w:szCs w:val="20"/>
          <w:lang w:val="en-US"/>
        </w:rPr>
        <w:t xml:space="preserve"> A, Review: photochemical and thermochemical production of solar fuels from H2O and CO2 using metal oxide catalysts, </w:t>
      </w:r>
      <w:r w:rsidRPr="002F1691">
        <w:rPr>
          <w:rFonts w:ascii="Times New Roman" w:hAnsi="Times New Roman" w:cs="Times New Roman"/>
          <w:iCs/>
          <w:sz w:val="20"/>
          <w:szCs w:val="20"/>
          <w:lang w:val="en-US"/>
        </w:rPr>
        <w:t>Ind. Eng. Chem. Res.</w:t>
      </w:r>
      <w:r w:rsidRPr="002F1691">
        <w:rPr>
          <w:rFonts w:ascii="Times New Roman" w:hAnsi="Times New Roman" w:cs="Times New Roman"/>
          <w:sz w:val="20"/>
          <w:szCs w:val="20"/>
          <w:lang w:val="en-US"/>
        </w:rPr>
        <w:t xml:space="preserve"> 51 (2012) p. 11828−11840.</w:t>
      </w:r>
    </w:p>
    <w:p w14:paraId="2F3D927F" w14:textId="6BF31CAA"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[6]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Götz</w:t>
      </w:r>
      <w:proofErr w:type="spellEnd"/>
      <w:r w:rsidRPr="002F1691">
        <w:rPr>
          <w:rFonts w:ascii="Times New Roman" w:hAnsi="Times New Roman" w:cs="Times New Roman"/>
          <w:sz w:val="20"/>
          <w:szCs w:val="20"/>
          <w:lang w:val="en-US"/>
        </w:rPr>
        <w:t xml:space="preserve"> M, Lefebvre J, </w:t>
      </w:r>
      <w:proofErr w:type="spellStart"/>
      <w:r w:rsidRPr="002F1691">
        <w:rPr>
          <w:rFonts w:ascii="Times New Roman" w:hAnsi="Times New Roman" w:cs="Times New Roman"/>
          <w:sz w:val="20"/>
          <w:szCs w:val="20"/>
          <w:lang w:val="en-US"/>
        </w:rPr>
        <w:t>Mörs</w:t>
      </w:r>
      <w:proofErr w:type="spellEnd"/>
      <w:r w:rsidRPr="002F1691">
        <w:rPr>
          <w:rFonts w:ascii="Times New Roman" w:hAnsi="Times New Roman" w:cs="Times New Roman"/>
          <w:sz w:val="20"/>
          <w:szCs w:val="20"/>
          <w:lang w:val="en-US"/>
        </w:rPr>
        <w:t xml:space="preserve"> F, McDaniel Koch A, Graf F, </w:t>
      </w:r>
      <w:proofErr w:type="spellStart"/>
      <w:r w:rsidRPr="002F1691">
        <w:rPr>
          <w:rFonts w:ascii="Times New Roman" w:hAnsi="Times New Roman" w:cs="Times New Roman"/>
          <w:sz w:val="20"/>
          <w:szCs w:val="20"/>
          <w:lang w:val="en-US"/>
        </w:rPr>
        <w:t>Bajohr</w:t>
      </w:r>
      <w:proofErr w:type="spellEnd"/>
      <w:r w:rsidRPr="002F1691">
        <w:rPr>
          <w:rFonts w:ascii="Times New Roman" w:hAnsi="Times New Roman" w:cs="Times New Roman"/>
          <w:sz w:val="20"/>
          <w:szCs w:val="20"/>
          <w:lang w:val="en-US"/>
        </w:rPr>
        <w:t xml:space="preserve"> S, Renewable Power-to-Gas: A technological and economic review, </w:t>
      </w:r>
      <w:r w:rsidRPr="002F1691">
        <w:rPr>
          <w:rFonts w:ascii="Times New Roman" w:hAnsi="Times New Roman" w:cs="Times New Roman"/>
          <w:iCs/>
          <w:sz w:val="20"/>
          <w:szCs w:val="20"/>
          <w:lang w:val="en-US"/>
        </w:rPr>
        <w:t>Renew. Energy</w:t>
      </w:r>
      <w:r w:rsidRPr="002F1691">
        <w:rPr>
          <w:rFonts w:ascii="Times New Roman" w:hAnsi="Times New Roman" w:cs="Times New Roman"/>
          <w:sz w:val="20"/>
          <w:szCs w:val="20"/>
          <w:lang w:val="en-US"/>
        </w:rPr>
        <w:t xml:space="preserve"> 85 (2016) p. 1371–1390.</w:t>
      </w:r>
    </w:p>
    <w:p w14:paraId="6829F052" w14:textId="689F87E9"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[7]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Sabatier P, </w:t>
      </w:r>
      <w:proofErr w:type="spellStart"/>
      <w:r w:rsidRPr="002F1691">
        <w:rPr>
          <w:rFonts w:ascii="Times New Roman" w:hAnsi="Times New Roman" w:cs="Times New Roman"/>
          <w:sz w:val="20"/>
          <w:szCs w:val="20"/>
          <w:lang w:val="en-US"/>
        </w:rPr>
        <w:t>Senderens</w:t>
      </w:r>
      <w:proofErr w:type="spellEnd"/>
      <w:r w:rsidRPr="002F1691">
        <w:rPr>
          <w:rFonts w:ascii="Times New Roman" w:hAnsi="Times New Roman" w:cs="Times New Roman"/>
          <w:sz w:val="20"/>
          <w:szCs w:val="20"/>
          <w:lang w:val="en-US"/>
        </w:rPr>
        <w:t xml:space="preserve"> J-B, New methane synthesis, </w:t>
      </w:r>
      <w:r w:rsidRPr="002F1691">
        <w:rPr>
          <w:rFonts w:ascii="Times New Roman" w:hAnsi="Times New Roman" w:cs="Times New Roman"/>
          <w:i/>
          <w:sz w:val="20"/>
          <w:szCs w:val="20"/>
          <w:lang w:val="en-US"/>
        </w:rPr>
        <w:t>J</w:t>
      </w:r>
      <w:r w:rsidRPr="002F1691">
        <w:rPr>
          <w:rFonts w:ascii="Times New Roman" w:hAnsi="Times New Roman" w:cs="Times New Roman"/>
          <w:iCs/>
          <w:sz w:val="20"/>
          <w:szCs w:val="20"/>
          <w:lang w:val="en-US"/>
        </w:rPr>
        <w:t>. Chem. Soc</w:t>
      </w:r>
      <w:r w:rsidRPr="002F1691">
        <w:rPr>
          <w:rFonts w:ascii="Times New Roman" w:hAnsi="Times New Roman" w:cs="Times New Roman"/>
          <w:i/>
          <w:sz w:val="20"/>
          <w:szCs w:val="20"/>
          <w:lang w:val="en-US"/>
        </w:rPr>
        <w:t>.</w:t>
      </w:r>
      <w:r w:rsidRPr="002F1691">
        <w:rPr>
          <w:rFonts w:ascii="Times New Roman" w:hAnsi="Times New Roman" w:cs="Times New Roman"/>
          <w:sz w:val="20"/>
          <w:szCs w:val="20"/>
          <w:lang w:val="en-US"/>
        </w:rPr>
        <w:t xml:space="preserve"> 82 (1902) p. 333-337.</w:t>
      </w:r>
    </w:p>
    <w:p w14:paraId="2BF55FFE" w14:textId="4B2DF40C"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[8]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Rönsch</w:t>
      </w:r>
      <w:proofErr w:type="spellEnd"/>
      <w:r w:rsidRPr="002F1691">
        <w:rPr>
          <w:rFonts w:ascii="Times New Roman" w:hAnsi="Times New Roman" w:cs="Times New Roman"/>
          <w:sz w:val="20"/>
          <w:szCs w:val="20"/>
          <w:lang w:val="en-US"/>
        </w:rPr>
        <w:t xml:space="preserve"> S, Schneider J, </w:t>
      </w:r>
      <w:proofErr w:type="spellStart"/>
      <w:r w:rsidRPr="002F1691">
        <w:rPr>
          <w:rFonts w:ascii="Times New Roman" w:hAnsi="Times New Roman" w:cs="Times New Roman"/>
          <w:sz w:val="20"/>
          <w:szCs w:val="20"/>
          <w:lang w:val="en-US"/>
        </w:rPr>
        <w:t>Matthischke</w:t>
      </w:r>
      <w:proofErr w:type="spellEnd"/>
      <w:r w:rsidRPr="002F1691">
        <w:rPr>
          <w:rFonts w:ascii="Times New Roman" w:hAnsi="Times New Roman" w:cs="Times New Roman"/>
          <w:sz w:val="20"/>
          <w:szCs w:val="20"/>
          <w:lang w:val="en-US"/>
        </w:rPr>
        <w:t xml:space="preserve"> S, </w:t>
      </w:r>
      <w:proofErr w:type="spellStart"/>
      <w:r w:rsidRPr="002F1691">
        <w:rPr>
          <w:rFonts w:ascii="Times New Roman" w:hAnsi="Times New Roman" w:cs="Times New Roman"/>
          <w:sz w:val="20"/>
          <w:szCs w:val="20"/>
          <w:lang w:val="en-US"/>
        </w:rPr>
        <w:t>Schlüter</w:t>
      </w:r>
      <w:proofErr w:type="spellEnd"/>
      <w:r w:rsidRPr="002F1691">
        <w:rPr>
          <w:rFonts w:ascii="Times New Roman" w:hAnsi="Times New Roman" w:cs="Times New Roman"/>
          <w:sz w:val="20"/>
          <w:szCs w:val="20"/>
          <w:lang w:val="en-US"/>
        </w:rPr>
        <w:t xml:space="preserve"> M, Review on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 From fundamentals to current projects, </w:t>
      </w:r>
      <w:r w:rsidRPr="002F1691">
        <w:rPr>
          <w:rFonts w:ascii="Times New Roman" w:hAnsi="Times New Roman" w:cs="Times New Roman"/>
          <w:iCs/>
          <w:sz w:val="20"/>
          <w:szCs w:val="20"/>
          <w:lang w:val="en-US"/>
        </w:rPr>
        <w:t>Fuel</w:t>
      </w:r>
      <w:r w:rsidRPr="002F1691">
        <w:rPr>
          <w:rFonts w:ascii="Times New Roman" w:hAnsi="Times New Roman" w:cs="Times New Roman"/>
          <w:sz w:val="20"/>
          <w:szCs w:val="20"/>
          <w:lang w:val="en-US"/>
        </w:rPr>
        <w:t xml:space="preserve"> 166 (2016) p. 276–296.</w:t>
      </w:r>
    </w:p>
    <w:p w14:paraId="7F7063D1" w14:textId="3CF85A9C"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lastRenderedPageBreak/>
        <w:t xml:space="preserve">[9]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Mills G. A, </w:t>
      </w:r>
      <w:proofErr w:type="spellStart"/>
      <w:r w:rsidRPr="002F1691">
        <w:rPr>
          <w:rFonts w:ascii="Times New Roman" w:hAnsi="Times New Roman" w:cs="Times New Roman"/>
          <w:sz w:val="20"/>
          <w:szCs w:val="20"/>
          <w:lang w:val="en-US"/>
        </w:rPr>
        <w:t>Steffgen</w:t>
      </w:r>
      <w:proofErr w:type="spellEnd"/>
      <w:r w:rsidRPr="002F1691">
        <w:rPr>
          <w:rFonts w:ascii="Times New Roman" w:hAnsi="Times New Roman" w:cs="Times New Roman"/>
          <w:sz w:val="20"/>
          <w:szCs w:val="20"/>
          <w:lang w:val="en-US"/>
        </w:rPr>
        <w:t xml:space="preserve"> F.W, Catalytic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w:t>
      </w:r>
      <w:proofErr w:type="spellStart"/>
      <w:r w:rsidRPr="002F1691">
        <w:rPr>
          <w:rFonts w:ascii="Times New Roman" w:hAnsi="Times New Roman" w:cs="Times New Roman"/>
          <w:iCs/>
          <w:sz w:val="20"/>
          <w:szCs w:val="20"/>
          <w:lang w:val="en-US"/>
        </w:rPr>
        <w:t>Catal</w:t>
      </w:r>
      <w:proofErr w:type="spellEnd"/>
      <w:r w:rsidRPr="002F1691">
        <w:rPr>
          <w:rFonts w:ascii="Times New Roman" w:hAnsi="Times New Roman" w:cs="Times New Roman"/>
          <w:iCs/>
          <w:sz w:val="20"/>
          <w:szCs w:val="20"/>
          <w:lang w:val="en-US"/>
        </w:rPr>
        <w:t>. Rev.</w:t>
      </w:r>
      <w:r w:rsidRPr="002F1691">
        <w:rPr>
          <w:rFonts w:ascii="Times New Roman" w:hAnsi="Times New Roman" w:cs="Times New Roman"/>
          <w:sz w:val="20"/>
          <w:szCs w:val="20"/>
          <w:lang w:val="en-US"/>
        </w:rPr>
        <w:t xml:space="preserve"> 8 (1974) p. 159–210.</w:t>
      </w:r>
    </w:p>
    <w:p w14:paraId="15B2533F" w14:textId="1EB8DBE1"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[10]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Bartholomew C. H, Mechanisms of catalyst deactivation, </w:t>
      </w:r>
      <w:r w:rsidRPr="002F1691">
        <w:rPr>
          <w:rFonts w:ascii="Times New Roman" w:hAnsi="Times New Roman" w:cs="Times New Roman"/>
          <w:iCs/>
          <w:sz w:val="20"/>
          <w:szCs w:val="20"/>
          <w:lang w:val="en-US"/>
        </w:rPr>
        <w:t xml:space="preserve">Appl. </w:t>
      </w:r>
      <w:proofErr w:type="spellStart"/>
      <w:r w:rsidRPr="002F1691">
        <w:rPr>
          <w:rFonts w:ascii="Times New Roman" w:hAnsi="Times New Roman" w:cs="Times New Roman"/>
          <w:iCs/>
          <w:sz w:val="20"/>
          <w:szCs w:val="20"/>
          <w:lang w:val="en-US"/>
        </w:rPr>
        <w:t>Catal</w:t>
      </w:r>
      <w:proofErr w:type="spellEnd"/>
      <w:r w:rsidRPr="002F1691">
        <w:rPr>
          <w:rFonts w:ascii="Times New Roman" w:hAnsi="Times New Roman" w:cs="Times New Roman"/>
          <w:iCs/>
          <w:sz w:val="20"/>
          <w:szCs w:val="20"/>
          <w:lang w:val="en-US"/>
        </w:rPr>
        <w:t>. A</w:t>
      </w:r>
      <w:r w:rsidRPr="002F1691">
        <w:rPr>
          <w:rFonts w:ascii="Times New Roman" w:hAnsi="Times New Roman" w:cs="Times New Roman"/>
          <w:sz w:val="20"/>
          <w:szCs w:val="20"/>
          <w:lang w:val="en-US"/>
        </w:rPr>
        <w:t xml:space="preserve"> 212 (2001) p. 17–60.</w:t>
      </w:r>
    </w:p>
    <w:p w14:paraId="75305759" w14:textId="34D80BF9"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[11]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Seemann</w:t>
      </w:r>
      <w:proofErr w:type="spellEnd"/>
      <w:r w:rsidRPr="002F1691">
        <w:rPr>
          <w:rFonts w:ascii="Times New Roman" w:hAnsi="Times New Roman" w:cs="Times New Roman"/>
          <w:sz w:val="20"/>
          <w:szCs w:val="20"/>
          <w:lang w:val="en-US"/>
        </w:rPr>
        <w:t xml:space="preserve"> M.C, </w:t>
      </w:r>
      <w:proofErr w:type="spellStart"/>
      <w:r w:rsidRPr="002F1691">
        <w:rPr>
          <w:rFonts w:ascii="Times New Roman" w:hAnsi="Times New Roman" w:cs="Times New Roman"/>
          <w:sz w:val="20"/>
          <w:szCs w:val="20"/>
          <w:lang w:val="en-US"/>
        </w:rPr>
        <w:t>Schildhauer</w:t>
      </w:r>
      <w:proofErr w:type="spellEnd"/>
      <w:r w:rsidRPr="002F1691">
        <w:rPr>
          <w:rFonts w:ascii="Times New Roman" w:hAnsi="Times New Roman" w:cs="Times New Roman"/>
          <w:sz w:val="20"/>
          <w:szCs w:val="20"/>
          <w:lang w:val="en-US"/>
        </w:rPr>
        <w:t xml:space="preserve"> T.J, </w:t>
      </w:r>
      <w:proofErr w:type="spellStart"/>
      <w:r w:rsidRPr="002F1691">
        <w:rPr>
          <w:rFonts w:ascii="Times New Roman" w:hAnsi="Times New Roman" w:cs="Times New Roman"/>
          <w:sz w:val="20"/>
          <w:szCs w:val="20"/>
          <w:lang w:val="en-US"/>
        </w:rPr>
        <w:t>Biollaz</w:t>
      </w:r>
      <w:proofErr w:type="spellEnd"/>
      <w:r w:rsidRPr="002F1691">
        <w:rPr>
          <w:rFonts w:ascii="Times New Roman" w:hAnsi="Times New Roman" w:cs="Times New Roman"/>
          <w:sz w:val="20"/>
          <w:szCs w:val="20"/>
          <w:lang w:val="en-US"/>
        </w:rPr>
        <w:t xml:space="preserve"> S.M.A, </w:t>
      </w:r>
      <w:proofErr w:type="spellStart"/>
      <w:r w:rsidRPr="002F1691">
        <w:rPr>
          <w:rFonts w:ascii="Times New Roman" w:hAnsi="Times New Roman" w:cs="Times New Roman"/>
          <w:sz w:val="20"/>
          <w:szCs w:val="20"/>
          <w:lang w:val="en-US"/>
        </w:rPr>
        <w:t>Stucki</w:t>
      </w:r>
      <w:proofErr w:type="spellEnd"/>
      <w:r w:rsidRPr="002F1691">
        <w:rPr>
          <w:rFonts w:ascii="Times New Roman" w:hAnsi="Times New Roman" w:cs="Times New Roman"/>
          <w:sz w:val="20"/>
          <w:szCs w:val="20"/>
          <w:lang w:val="en-US"/>
        </w:rPr>
        <w:t xml:space="preserve"> S, </w:t>
      </w:r>
      <w:proofErr w:type="spellStart"/>
      <w:r w:rsidRPr="002F1691">
        <w:rPr>
          <w:rFonts w:ascii="Times New Roman" w:hAnsi="Times New Roman" w:cs="Times New Roman"/>
          <w:sz w:val="20"/>
          <w:szCs w:val="20"/>
          <w:lang w:val="en-US"/>
        </w:rPr>
        <w:t>Wokaun</w:t>
      </w:r>
      <w:proofErr w:type="spellEnd"/>
      <w:r w:rsidRPr="002F1691">
        <w:rPr>
          <w:rFonts w:ascii="Times New Roman" w:hAnsi="Times New Roman" w:cs="Times New Roman"/>
          <w:sz w:val="20"/>
          <w:szCs w:val="20"/>
          <w:lang w:val="en-US"/>
        </w:rPr>
        <w:t xml:space="preserve"> A, The regenerative effect of catalyst fluidization under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conditions, </w:t>
      </w:r>
      <w:r w:rsidRPr="002F1691">
        <w:rPr>
          <w:rFonts w:ascii="Times New Roman" w:hAnsi="Times New Roman" w:cs="Times New Roman"/>
          <w:iCs/>
          <w:sz w:val="20"/>
          <w:szCs w:val="20"/>
          <w:lang w:val="en-US"/>
        </w:rPr>
        <w:t xml:space="preserve">Appl. </w:t>
      </w:r>
      <w:proofErr w:type="spellStart"/>
      <w:r w:rsidRPr="002F1691">
        <w:rPr>
          <w:rFonts w:ascii="Times New Roman" w:hAnsi="Times New Roman" w:cs="Times New Roman"/>
          <w:iCs/>
          <w:sz w:val="20"/>
          <w:szCs w:val="20"/>
          <w:lang w:val="en-US"/>
        </w:rPr>
        <w:t>Catal</w:t>
      </w:r>
      <w:proofErr w:type="spellEnd"/>
      <w:r w:rsidRPr="002F1691">
        <w:rPr>
          <w:rFonts w:ascii="Times New Roman" w:hAnsi="Times New Roman" w:cs="Times New Roman"/>
          <w:iCs/>
          <w:sz w:val="20"/>
          <w:szCs w:val="20"/>
          <w:lang w:val="en-US"/>
        </w:rPr>
        <w:t>. A</w:t>
      </w:r>
      <w:r w:rsidRPr="002F1691">
        <w:rPr>
          <w:rFonts w:ascii="Times New Roman" w:hAnsi="Times New Roman" w:cs="Times New Roman"/>
          <w:sz w:val="20"/>
          <w:szCs w:val="20"/>
          <w:lang w:val="en-US"/>
        </w:rPr>
        <w:t xml:space="preserve"> 313 (2006) p. 14–21.</w:t>
      </w:r>
    </w:p>
    <w:p w14:paraId="5A93EBC3" w14:textId="5F502300"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[12]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Borgschulte</w:t>
      </w:r>
      <w:proofErr w:type="spellEnd"/>
      <w:r w:rsidRPr="002F1691">
        <w:rPr>
          <w:rFonts w:ascii="Times New Roman" w:hAnsi="Times New Roman" w:cs="Times New Roman"/>
          <w:sz w:val="20"/>
          <w:szCs w:val="20"/>
          <w:lang w:val="en-US"/>
        </w:rPr>
        <w:t xml:space="preserve"> A, </w:t>
      </w:r>
      <w:proofErr w:type="spellStart"/>
      <w:r w:rsidRPr="002F1691">
        <w:rPr>
          <w:rFonts w:ascii="Times New Roman" w:hAnsi="Times New Roman" w:cs="Times New Roman"/>
          <w:sz w:val="20"/>
          <w:szCs w:val="20"/>
          <w:lang w:val="en-US"/>
        </w:rPr>
        <w:t>Gallandat</w:t>
      </w:r>
      <w:proofErr w:type="spellEnd"/>
      <w:r w:rsidRPr="002F1691">
        <w:rPr>
          <w:rFonts w:ascii="Times New Roman" w:hAnsi="Times New Roman" w:cs="Times New Roman"/>
          <w:sz w:val="20"/>
          <w:szCs w:val="20"/>
          <w:lang w:val="en-US"/>
        </w:rPr>
        <w:t xml:space="preserve"> N, Probst B, Suter R, </w:t>
      </w:r>
      <w:proofErr w:type="spellStart"/>
      <w:r w:rsidRPr="002F1691">
        <w:rPr>
          <w:rFonts w:ascii="Times New Roman" w:hAnsi="Times New Roman" w:cs="Times New Roman"/>
          <w:sz w:val="20"/>
          <w:szCs w:val="20"/>
          <w:lang w:val="en-US"/>
        </w:rPr>
        <w:t>Callini</w:t>
      </w:r>
      <w:proofErr w:type="spellEnd"/>
      <w:r w:rsidRPr="002F1691">
        <w:rPr>
          <w:rFonts w:ascii="Times New Roman" w:hAnsi="Times New Roman" w:cs="Times New Roman"/>
          <w:sz w:val="20"/>
          <w:szCs w:val="20"/>
          <w:lang w:val="en-US"/>
        </w:rPr>
        <w:t xml:space="preserve"> E, </w:t>
      </w:r>
      <w:proofErr w:type="spellStart"/>
      <w:r w:rsidRPr="002F1691">
        <w:rPr>
          <w:rFonts w:ascii="Times New Roman" w:hAnsi="Times New Roman" w:cs="Times New Roman"/>
          <w:sz w:val="20"/>
          <w:szCs w:val="20"/>
          <w:lang w:val="en-US"/>
        </w:rPr>
        <w:t>Ferri</w:t>
      </w:r>
      <w:proofErr w:type="spellEnd"/>
      <w:r w:rsidRPr="002F1691">
        <w:rPr>
          <w:rFonts w:ascii="Times New Roman" w:hAnsi="Times New Roman" w:cs="Times New Roman"/>
          <w:sz w:val="20"/>
          <w:szCs w:val="20"/>
          <w:lang w:val="en-US"/>
        </w:rPr>
        <w:t xml:space="preserve"> D, Arroyo Y, </w:t>
      </w:r>
      <w:proofErr w:type="spellStart"/>
      <w:r w:rsidRPr="002F1691">
        <w:rPr>
          <w:rFonts w:ascii="Times New Roman" w:hAnsi="Times New Roman" w:cs="Times New Roman"/>
          <w:sz w:val="20"/>
          <w:szCs w:val="20"/>
          <w:lang w:val="en-US"/>
        </w:rPr>
        <w:t>Erni</w:t>
      </w:r>
      <w:proofErr w:type="spellEnd"/>
      <w:r w:rsidRPr="002F1691">
        <w:rPr>
          <w:rFonts w:ascii="Times New Roman" w:hAnsi="Times New Roman" w:cs="Times New Roman"/>
          <w:sz w:val="20"/>
          <w:szCs w:val="20"/>
          <w:lang w:val="en-US"/>
        </w:rPr>
        <w:t xml:space="preserve"> R, </w:t>
      </w:r>
      <w:proofErr w:type="spellStart"/>
      <w:r w:rsidRPr="002F1691">
        <w:rPr>
          <w:rFonts w:ascii="Times New Roman" w:hAnsi="Times New Roman" w:cs="Times New Roman"/>
          <w:sz w:val="20"/>
          <w:szCs w:val="20"/>
          <w:lang w:val="en-US"/>
        </w:rPr>
        <w:t>Geerlings</w:t>
      </w:r>
      <w:proofErr w:type="spellEnd"/>
      <w:r w:rsidRPr="002F1691">
        <w:rPr>
          <w:rFonts w:ascii="Times New Roman" w:hAnsi="Times New Roman" w:cs="Times New Roman"/>
          <w:sz w:val="20"/>
          <w:szCs w:val="20"/>
          <w:lang w:val="en-US"/>
        </w:rPr>
        <w:t xml:space="preserve"> H, </w:t>
      </w:r>
      <w:proofErr w:type="spellStart"/>
      <w:r w:rsidRPr="002F1691">
        <w:rPr>
          <w:rFonts w:ascii="Times New Roman" w:hAnsi="Times New Roman" w:cs="Times New Roman"/>
          <w:sz w:val="20"/>
          <w:szCs w:val="20"/>
          <w:lang w:val="en-US"/>
        </w:rPr>
        <w:t>Züttel</w:t>
      </w:r>
      <w:proofErr w:type="spellEnd"/>
      <w:r w:rsidRPr="002F1691">
        <w:rPr>
          <w:rFonts w:ascii="Times New Roman" w:hAnsi="Times New Roman" w:cs="Times New Roman"/>
          <w:sz w:val="20"/>
          <w:szCs w:val="20"/>
          <w:lang w:val="en-US"/>
        </w:rPr>
        <w:t xml:space="preserve"> A, Sorption enhanced CO</w:t>
      </w:r>
      <w:r w:rsidRPr="002F1691">
        <w:rPr>
          <w:rFonts w:ascii="Times New Roman" w:hAnsi="Times New Roman" w:cs="Times New Roman"/>
          <w:sz w:val="20"/>
          <w:szCs w:val="20"/>
          <w:vertAlign w:val="subscript"/>
          <w:lang w:val="en-US"/>
        </w:rPr>
        <w:t>2</w:t>
      </w:r>
      <w:r w:rsidRPr="002F1691">
        <w:rPr>
          <w:rFonts w:ascii="Times New Roman" w:hAnsi="Times New Roman" w:cs="Times New Roman"/>
          <w:sz w:val="20"/>
          <w:szCs w:val="20"/>
          <w:lang w:val="en-US"/>
        </w:rPr>
        <w:t xml:space="preserve">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w:t>
      </w:r>
      <w:r w:rsidRPr="002F1691">
        <w:rPr>
          <w:rFonts w:ascii="Times New Roman" w:hAnsi="Times New Roman" w:cs="Times New Roman"/>
          <w:iCs/>
          <w:sz w:val="20"/>
          <w:szCs w:val="20"/>
          <w:lang w:val="en-US"/>
        </w:rPr>
        <w:t>Phys. Chem. Chem. Phys.</w:t>
      </w:r>
      <w:r w:rsidRPr="002F1691">
        <w:rPr>
          <w:rFonts w:ascii="Times New Roman" w:hAnsi="Times New Roman" w:cs="Times New Roman"/>
          <w:sz w:val="20"/>
          <w:szCs w:val="20"/>
          <w:lang w:val="en-US"/>
        </w:rPr>
        <w:t xml:space="preserve"> 15 (2013) p. 9620-9625.</w:t>
      </w:r>
    </w:p>
    <w:p w14:paraId="77C8908C" w14:textId="205BA526"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[13]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Walspurger</w:t>
      </w:r>
      <w:proofErr w:type="spellEnd"/>
      <w:r w:rsidRPr="002F1691">
        <w:rPr>
          <w:rFonts w:ascii="Times New Roman" w:hAnsi="Times New Roman" w:cs="Times New Roman"/>
          <w:sz w:val="20"/>
          <w:szCs w:val="20"/>
          <w:lang w:val="en-US"/>
        </w:rPr>
        <w:t xml:space="preserve"> S, </w:t>
      </w:r>
      <w:proofErr w:type="spellStart"/>
      <w:r w:rsidRPr="002F1691">
        <w:rPr>
          <w:rFonts w:ascii="Times New Roman" w:hAnsi="Times New Roman" w:cs="Times New Roman"/>
          <w:sz w:val="20"/>
          <w:szCs w:val="20"/>
          <w:lang w:val="en-US"/>
        </w:rPr>
        <w:t>Elzinga</w:t>
      </w:r>
      <w:proofErr w:type="spellEnd"/>
      <w:r w:rsidRPr="002F1691">
        <w:rPr>
          <w:rFonts w:ascii="Times New Roman" w:hAnsi="Times New Roman" w:cs="Times New Roman"/>
          <w:sz w:val="20"/>
          <w:szCs w:val="20"/>
          <w:lang w:val="en-US"/>
        </w:rPr>
        <w:t xml:space="preserve"> G.D, </w:t>
      </w:r>
      <w:proofErr w:type="spellStart"/>
      <w:r w:rsidRPr="002F1691">
        <w:rPr>
          <w:rFonts w:ascii="Times New Roman" w:hAnsi="Times New Roman" w:cs="Times New Roman"/>
          <w:sz w:val="20"/>
          <w:szCs w:val="20"/>
          <w:lang w:val="en-US"/>
        </w:rPr>
        <w:t>Dijkstra</w:t>
      </w:r>
      <w:proofErr w:type="spellEnd"/>
      <w:r w:rsidRPr="002F1691">
        <w:rPr>
          <w:rFonts w:ascii="Times New Roman" w:hAnsi="Times New Roman" w:cs="Times New Roman"/>
          <w:sz w:val="20"/>
          <w:szCs w:val="20"/>
          <w:lang w:val="en-US"/>
        </w:rPr>
        <w:t xml:space="preserve"> J.W, </w:t>
      </w:r>
      <w:proofErr w:type="spellStart"/>
      <w:r w:rsidRPr="002F1691">
        <w:rPr>
          <w:rFonts w:ascii="Times New Roman" w:hAnsi="Times New Roman" w:cs="Times New Roman"/>
          <w:sz w:val="20"/>
          <w:szCs w:val="20"/>
          <w:lang w:val="en-US"/>
        </w:rPr>
        <w:t>Saric</w:t>
      </w:r>
      <w:proofErr w:type="spellEnd"/>
      <w:r w:rsidRPr="002F1691">
        <w:rPr>
          <w:rFonts w:ascii="Times New Roman" w:hAnsi="Times New Roman" w:cs="Times New Roman"/>
          <w:sz w:val="20"/>
          <w:szCs w:val="20"/>
          <w:lang w:val="en-US"/>
        </w:rPr>
        <w:t xml:space="preserve"> M, </w:t>
      </w:r>
      <w:proofErr w:type="spellStart"/>
      <w:r w:rsidRPr="002F1691">
        <w:rPr>
          <w:rFonts w:ascii="Times New Roman" w:hAnsi="Times New Roman" w:cs="Times New Roman"/>
          <w:sz w:val="20"/>
          <w:szCs w:val="20"/>
          <w:lang w:val="en-US"/>
        </w:rPr>
        <w:t>Haije</w:t>
      </w:r>
      <w:proofErr w:type="spellEnd"/>
      <w:r w:rsidRPr="002F1691">
        <w:rPr>
          <w:rFonts w:ascii="Times New Roman" w:hAnsi="Times New Roman" w:cs="Times New Roman"/>
          <w:sz w:val="20"/>
          <w:szCs w:val="20"/>
          <w:lang w:val="en-US"/>
        </w:rPr>
        <w:t xml:space="preserve"> W.G, Sorption enhanced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for substitute natural gas production: Experimental results and thermodynamic considerations, </w:t>
      </w:r>
      <w:r w:rsidRPr="002F1691">
        <w:rPr>
          <w:rFonts w:ascii="Times New Roman" w:hAnsi="Times New Roman" w:cs="Times New Roman"/>
          <w:iCs/>
          <w:sz w:val="20"/>
          <w:szCs w:val="20"/>
          <w:lang w:val="en-US"/>
        </w:rPr>
        <w:t>Chem. Eng. J.</w:t>
      </w:r>
      <w:r w:rsidRPr="002F1691">
        <w:rPr>
          <w:rFonts w:ascii="Times New Roman" w:hAnsi="Times New Roman" w:cs="Times New Roman"/>
          <w:sz w:val="20"/>
          <w:szCs w:val="20"/>
          <w:lang w:val="en-US"/>
        </w:rPr>
        <w:t xml:space="preserve"> 242 (2014) p. 379–386.  </w:t>
      </w:r>
    </w:p>
    <w:p w14:paraId="645E3C99" w14:textId="76DB56BA"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[14]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Dou B, Zhang H, Cui G, Wang Z, Jiang B, Wang K, Chen H, Xu Y, Hydrogen production and reduction of Ni-based oxygen carriers during chemical looping steam reforming of ethanol in a fixed-bed reactor, </w:t>
      </w:r>
      <w:r w:rsidRPr="002F1691">
        <w:rPr>
          <w:rFonts w:ascii="Times New Roman" w:hAnsi="Times New Roman" w:cs="Times New Roman"/>
          <w:iCs/>
          <w:sz w:val="20"/>
          <w:szCs w:val="20"/>
          <w:lang w:val="en-US"/>
        </w:rPr>
        <w:t>Int. J. Hydrogen Energy</w:t>
      </w:r>
      <w:r w:rsidRPr="002F1691">
        <w:rPr>
          <w:rFonts w:ascii="Times New Roman" w:hAnsi="Times New Roman" w:cs="Times New Roman"/>
          <w:sz w:val="20"/>
          <w:szCs w:val="20"/>
          <w:lang w:val="en-US"/>
        </w:rPr>
        <w:t xml:space="preserve"> 42 (2017) p. 26217–30.  </w:t>
      </w:r>
    </w:p>
    <w:p w14:paraId="0E47AF99" w14:textId="579B190D"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[15]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Dou B, Zhang H, Cui G, Wang Z, Jiang B, Wang K, Chen H, Xu Y, Hydrogen production by sorption-enhanced chemical looping steam reforming of ethanol in an alternating fixed-bed reactor: Sorbent to catalyst ratio dependencies”, </w:t>
      </w:r>
      <w:r w:rsidRPr="002F1691">
        <w:rPr>
          <w:rFonts w:ascii="Times New Roman" w:hAnsi="Times New Roman" w:cs="Times New Roman"/>
          <w:iCs/>
          <w:sz w:val="20"/>
          <w:szCs w:val="20"/>
          <w:lang w:val="en-US"/>
        </w:rPr>
        <w:t xml:space="preserve">Energy Convers. </w:t>
      </w:r>
      <w:proofErr w:type="spellStart"/>
      <w:r w:rsidRPr="002F1691">
        <w:rPr>
          <w:rFonts w:ascii="Times New Roman" w:hAnsi="Times New Roman" w:cs="Times New Roman"/>
          <w:iCs/>
          <w:sz w:val="20"/>
          <w:szCs w:val="20"/>
          <w:lang w:val="en-US"/>
        </w:rPr>
        <w:t>Manag</w:t>
      </w:r>
      <w:proofErr w:type="spellEnd"/>
      <w:r w:rsidRPr="002F1691">
        <w:rPr>
          <w:rFonts w:ascii="Times New Roman" w:hAnsi="Times New Roman" w:cs="Times New Roman"/>
          <w:iCs/>
          <w:sz w:val="20"/>
          <w:szCs w:val="20"/>
          <w:lang w:val="en-US"/>
        </w:rPr>
        <w:t>.</w:t>
      </w:r>
      <w:r w:rsidRPr="002F1691">
        <w:rPr>
          <w:rFonts w:ascii="Times New Roman" w:hAnsi="Times New Roman" w:cs="Times New Roman"/>
          <w:sz w:val="20"/>
          <w:szCs w:val="20"/>
          <w:lang w:val="en-US"/>
        </w:rPr>
        <w:t xml:space="preserve"> 155 (2017) p. 243–52.</w:t>
      </w:r>
    </w:p>
    <w:p w14:paraId="6F283747" w14:textId="741CEEBF" w:rsidR="002F1691" w:rsidRPr="002F1691" w:rsidRDefault="002F1691" w:rsidP="002F1691">
      <w:pPr>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[16]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Müller S, Fuchs J, </w:t>
      </w:r>
      <w:proofErr w:type="spellStart"/>
      <w:r w:rsidRPr="002F1691">
        <w:rPr>
          <w:rFonts w:ascii="Times New Roman" w:hAnsi="Times New Roman" w:cs="Times New Roman"/>
          <w:sz w:val="20"/>
          <w:szCs w:val="20"/>
          <w:lang w:val="en-US"/>
        </w:rPr>
        <w:t>Schmid</w:t>
      </w:r>
      <w:proofErr w:type="spellEnd"/>
      <w:r w:rsidRPr="002F1691">
        <w:rPr>
          <w:rFonts w:ascii="Times New Roman" w:hAnsi="Times New Roman" w:cs="Times New Roman"/>
          <w:sz w:val="20"/>
          <w:szCs w:val="20"/>
          <w:lang w:val="en-US"/>
        </w:rPr>
        <w:t xml:space="preserve"> J. C, </w:t>
      </w:r>
      <w:proofErr w:type="spellStart"/>
      <w:r w:rsidRPr="002F1691">
        <w:rPr>
          <w:rFonts w:ascii="Times New Roman" w:hAnsi="Times New Roman" w:cs="Times New Roman"/>
          <w:sz w:val="20"/>
          <w:szCs w:val="20"/>
          <w:lang w:val="en-US"/>
        </w:rPr>
        <w:t>Benedikt</w:t>
      </w:r>
      <w:proofErr w:type="spellEnd"/>
      <w:r w:rsidRPr="002F1691">
        <w:rPr>
          <w:rFonts w:ascii="Times New Roman" w:hAnsi="Times New Roman" w:cs="Times New Roman"/>
          <w:sz w:val="20"/>
          <w:szCs w:val="20"/>
          <w:lang w:val="en-US"/>
        </w:rPr>
        <w:t xml:space="preserve"> F, </w:t>
      </w:r>
      <w:proofErr w:type="spellStart"/>
      <w:r w:rsidRPr="002F1691">
        <w:rPr>
          <w:rFonts w:ascii="Times New Roman" w:hAnsi="Times New Roman" w:cs="Times New Roman"/>
          <w:sz w:val="20"/>
          <w:szCs w:val="20"/>
          <w:lang w:val="en-US"/>
        </w:rPr>
        <w:t>Hofbauer</w:t>
      </w:r>
      <w:proofErr w:type="spellEnd"/>
      <w:r w:rsidRPr="002F1691">
        <w:rPr>
          <w:rFonts w:ascii="Times New Roman" w:hAnsi="Times New Roman" w:cs="Times New Roman"/>
          <w:sz w:val="20"/>
          <w:szCs w:val="20"/>
          <w:lang w:val="en-US"/>
        </w:rPr>
        <w:t xml:space="preserve"> H, Experimental development of sorption enhanced reforming by the use of an advanced gasification test plant, </w:t>
      </w:r>
      <w:r w:rsidRPr="002F1691">
        <w:rPr>
          <w:rFonts w:ascii="Times New Roman" w:hAnsi="Times New Roman" w:cs="Times New Roman"/>
          <w:iCs/>
          <w:sz w:val="20"/>
          <w:szCs w:val="20"/>
          <w:lang w:val="en-US"/>
        </w:rPr>
        <w:t>Int. J. Hydrogen Energy</w:t>
      </w:r>
      <w:r w:rsidRPr="002F1691">
        <w:rPr>
          <w:rFonts w:ascii="Times New Roman" w:hAnsi="Times New Roman" w:cs="Times New Roman"/>
          <w:i/>
          <w:sz w:val="20"/>
          <w:szCs w:val="20"/>
          <w:lang w:val="en-US"/>
        </w:rPr>
        <w:t xml:space="preserve"> </w:t>
      </w:r>
      <w:r w:rsidRPr="002F1691">
        <w:rPr>
          <w:rFonts w:ascii="Times New Roman" w:hAnsi="Times New Roman" w:cs="Times New Roman"/>
          <w:sz w:val="20"/>
          <w:szCs w:val="20"/>
          <w:lang w:val="en-US"/>
        </w:rPr>
        <w:t xml:space="preserve">42 (2017) p. 29694–707.  </w:t>
      </w:r>
    </w:p>
    <w:p w14:paraId="74DD8F8F" w14:textId="15000C3A" w:rsidR="002F1691" w:rsidRPr="002F1691" w:rsidRDefault="002F1691" w:rsidP="002F1691">
      <w:pPr>
        <w:pStyle w:val="Default"/>
        <w:ind w:left="426" w:hanging="426"/>
        <w:rPr>
          <w:rFonts w:ascii="Times New Roman" w:hAnsi="Times New Roman" w:cs="Times New Roman"/>
          <w:sz w:val="20"/>
          <w:szCs w:val="20"/>
          <w:lang w:val="en-GB"/>
        </w:rPr>
      </w:pPr>
      <w:r w:rsidRPr="002F1691">
        <w:rPr>
          <w:rFonts w:ascii="Times New Roman" w:hAnsi="Times New Roman" w:cs="Times New Roman"/>
          <w:sz w:val="20"/>
          <w:szCs w:val="20"/>
          <w:lang w:val="en-US"/>
        </w:rPr>
        <w:t xml:space="preserve">[17] </w:t>
      </w:r>
      <w:r>
        <w:rPr>
          <w:rFonts w:ascii="Times New Roman" w:hAnsi="Times New Roman" w:cs="Times New Roman"/>
          <w:sz w:val="20"/>
          <w:szCs w:val="20"/>
          <w:lang w:val="en-US"/>
        </w:rPr>
        <w:tab/>
      </w:r>
      <w:r w:rsidRPr="002F1691">
        <w:rPr>
          <w:rFonts w:ascii="Times New Roman" w:hAnsi="Times New Roman" w:cs="Times New Roman"/>
          <w:sz w:val="20"/>
          <w:szCs w:val="20"/>
          <w:lang w:val="en-GB"/>
        </w:rPr>
        <w:t xml:space="preserve">Coppola A, Massa F, </w:t>
      </w:r>
      <w:proofErr w:type="spellStart"/>
      <w:r w:rsidRPr="002F1691">
        <w:rPr>
          <w:rFonts w:ascii="Times New Roman" w:hAnsi="Times New Roman" w:cs="Times New Roman"/>
          <w:sz w:val="20"/>
          <w:szCs w:val="20"/>
          <w:lang w:val="en-GB"/>
        </w:rPr>
        <w:t>Salatino</w:t>
      </w:r>
      <w:proofErr w:type="spellEnd"/>
      <w:r w:rsidRPr="002F1691">
        <w:rPr>
          <w:rFonts w:ascii="Times New Roman" w:hAnsi="Times New Roman" w:cs="Times New Roman"/>
          <w:sz w:val="20"/>
          <w:szCs w:val="20"/>
          <w:lang w:val="en-GB"/>
        </w:rPr>
        <w:t xml:space="preserve"> P, Scala F, Fluidized bed </w:t>
      </w:r>
      <w:proofErr w:type="spellStart"/>
      <w:r w:rsidRPr="002F1691">
        <w:rPr>
          <w:rFonts w:ascii="Times New Roman" w:hAnsi="Times New Roman" w:cs="Times New Roman"/>
          <w:sz w:val="20"/>
          <w:szCs w:val="20"/>
          <w:lang w:val="en-GB"/>
        </w:rPr>
        <w:t>CaO</w:t>
      </w:r>
      <w:proofErr w:type="spellEnd"/>
      <w:r w:rsidRPr="002F1691">
        <w:rPr>
          <w:rFonts w:ascii="Times New Roman" w:hAnsi="Times New Roman" w:cs="Times New Roman"/>
          <w:sz w:val="20"/>
          <w:szCs w:val="20"/>
          <w:lang w:val="en-GB"/>
        </w:rPr>
        <w:t xml:space="preserve"> hydration-dehydration cycles for application to sorption-enhanced </w:t>
      </w:r>
      <w:proofErr w:type="spellStart"/>
      <w:r w:rsidRPr="002F1691">
        <w:rPr>
          <w:rFonts w:ascii="Times New Roman" w:hAnsi="Times New Roman" w:cs="Times New Roman"/>
          <w:sz w:val="20"/>
          <w:szCs w:val="20"/>
          <w:lang w:val="en-GB"/>
        </w:rPr>
        <w:t>methanation</w:t>
      </w:r>
      <w:proofErr w:type="spellEnd"/>
      <w:r w:rsidRPr="002F1691">
        <w:rPr>
          <w:rFonts w:ascii="Times New Roman" w:hAnsi="Times New Roman" w:cs="Times New Roman"/>
          <w:sz w:val="20"/>
          <w:szCs w:val="20"/>
          <w:lang w:val="en-GB"/>
        </w:rPr>
        <w:t xml:space="preserve">, Combustion Science and Technology 191 (2019) p. 1724–1733. </w:t>
      </w:r>
    </w:p>
    <w:p w14:paraId="72D94906" w14:textId="3DE1C3D8" w:rsidR="002F1691" w:rsidRPr="002F1691" w:rsidRDefault="002F1691" w:rsidP="002F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[18]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Lechkar</w:t>
      </w:r>
      <w:proofErr w:type="spellEnd"/>
      <w:r w:rsidRPr="002F1691">
        <w:rPr>
          <w:rFonts w:ascii="Times New Roman" w:hAnsi="Times New Roman" w:cs="Times New Roman"/>
          <w:sz w:val="20"/>
          <w:szCs w:val="20"/>
          <w:lang w:val="en-US"/>
        </w:rPr>
        <w:t xml:space="preserve"> A, Barroso </w:t>
      </w:r>
      <w:proofErr w:type="spellStart"/>
      <w:r w:rsidRPr="002F1691">
        <w:rPr>
          <w:rFonts w:ascii="Times New Roman" w:hAnsi="Times New Roman" w:cs="Times New Roman"/>
          <w:sz w:val="20"/>
          <w:szCs w:val="20"/>
          <w:lang w:val="en-US"/>
        </w:rPr>
        <w:t>Bogeat</w:t>
      </w:r>
      <w:proofErr w:type="spellEnd"/>
      <w:r w:rsidRPr="002F1691">
        <w:rPr>
          <w:rFonts w:ascii="Times New Roman" w:hAnsi="Times New Roman" w:cs="Times New Roman"/>
          <w:sz w:val="20"/>
          <w:szCs w:val="20"/>
          <w:lang w:val="en-US"/>
        </w:rPr>
        <w:t xml:space="preserve"> A, Blanco G, </w:t>
      </w:r>
      <w:proofErr w:type="spellStart"/>
      <w:r w:rsidRPr="002F1691">
        <w:rPr>
          <w:rFonts w:ascii="Times New Roman" w:hAnsi="Times New Roman" w:cs="Times New Roman"/>
          <w:sz w:val="20"/>
          <w:szCs w:val="20"/>
          <w:lang w:val="en-US"/>
        </w:rPr>
        <w:t>Pintado</w:t>
      </w:r>
      <w:proofErr w:type="spellEnd"/>
      <w:r w:rsidRPr="002F1691">
        <w:rPr>
          <w:rFonts w:ascii="Times New Roman" w:hAnsi="Times New Roman" w:cs="Times New Roman"/>
          <w:sz w:val="20"/>
          <w:szCs w:val="20"/>
          <w:lang w:val="en-US"/>
        </w:rPr>
        <w:t xml:space="preserve"> J.M, </w:t>
      </w:r>
      <w:proofErr w:type="spellStart"/>
      <w:r w:rsidRPr="002F1691">
        <w:rPr>
          <w:rFonts w:ascii="Times New Roman" w:hAnsi="Times New Roman" w:cs="Times New Roman"/>
          <w:sz w:val="20"/>
          <w:szCs w:val="20"/>
          <w:lang w:val="en-US"/>
        </w:rPr>
        <w:t>Soussi</w:t>
      </w:r>
      <w:proofErr w:type="spellEnd"/>
      <w:r w:rsidRPr="002F1691">
        <w:rPr>
          <w:rFonts w:ascii="Times New Roman" w:hAnsi="Times New Roman" w:cs="Times New Roman"/>
          <w:sz w:val="20"/>
          <w:szCs w:val="20"/>
          <w:lang w:val="en-US"/>
        </w:rPr>
        <w:t xml:space="preserve"> el </w:t>
      </w:r>
      <w:proofErr w:type="spellStart"/>
      <w:r w:rsidRPr="002F1691">
        <w:rPr>
          <w:rFonts w:ascii="Times New Roman" w:hAnsi="Times New Roman" w:cs="Times New Roman"/>
          <w:sz w:val="20"/>
          <w:szCs w:val="20"/>
          <w:lang w:val="en-US"/>
        </w:rPr>
        <w:t>Begrani</w:t>
      </w:r>
      <w:proofErr w:type="spellEnd"/>
      <w:r w:rsidRPr="002F1691">
        <w:rPr>
          <w:rFonts w:ascii="Times New Roman" w:hAnsi="Times New Roman" w:cs="Times New Roman"/>
          <w:sz w:val="20"/>
          <w:szCs w:val="20"/>
          <w:lang w:val="en-US"/>
        </w:rPr>
        <w:t xml:space="preserve"> M,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of carbon dioxide over ceria-</w:t>
      </w:r>
      <w:proofErr w:type="spellStart"/>
      <w:r w:rsidRPr="002F1691">
        <w:rPr>
          <w:rFonts w:ascii="Times New Roman" w:hAnsi="Times New Roman" w:cs="Times New Roman"/>
          <w:sz w:val="20"/>
          <w:szCs w:val="20"/>
          <w:lang w:val="en-US"/>
        </w:rPr>
        <w:t>praseodymia</w:t>
      </w:r>
      <w:proofErr w:type="spellEnd"/>
      <w:r w:rsidRPr="002F1691">
        <w:rPr>
          <w:rFonts w:ascii="Times New Roman" w:hAnsi="Times New Roman" w:cs="Times New Roman"/>
          <w:sz w:val="20"/>
          <w:szCs w:val="20"/>
          <w:lang w:val="en-US"/>
        </w:rPr>
        <w:t xml:space="preserve"> promoted Ni-alumina catalysts. Influence of metal loading, promoter composition and alumina modifier, </w:t>
      </w:r>
      <w:r w:rsidRPr="002F1691">
        <w:rPr>
          <w:rFonts w:ascii="Times New Roman" w:hAnsi="Times New Roman" w:cs="Times New Roman"/>
          <w:iCs/>
          <w:sz w:val="20"/>
          <w:szCs w:val="20"/>
          <w:lang w:val="en-US"/>
        </w:rPr>
        <w:t xml:space="preserve">Fuel </w:t>
      </w:r>
      <w:r w:rsidRPr="002F1691">
        <w:rPr>
          <w:rFonts w:ascii="Times New Roman" w:hAnsi="Times New Roman" w:cs="Times New Roman"/>
          <w:sz w:val="20"/>
          <w:szCs w:val="20"/>
          <w:lang w:val="en-US"/>
        </w:rPr>
        <w:t xml:space="preserve">234 (2018) p. 1401–1413. </w:t>
      </w:r>
    </w:p>
    <w:p w14:paraId="14D35090" w14:textId="192306D8" w:rsidR="002F1691" w:rsidRPr="002F1691" w:rsidRDefault="002F1691" w:rsidP="002F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[19] </w:t>
      </w:r>
      <w:r>
        <w:rPr>
          <w:rFonts w:ascii="Times New Roman" w:hAnsi="Times New Roman" w:cs="Times New Roman"/>
          <w:sz w:val="20"/>
          <w:szCs w:val="20"/>
          <w:lang w:val="en-US"/>
        </w:rPr>
        <w:tab/>
      </w:r>
      <w:proofErr w:type="spellStart"/>
      <w:r w:rsidRPr="002F1691">
        <w:rPr>
          <w:rFonts w:ascii="Times New Roman" w:hAnsi="Times New Roman" w:cs="Times New Roman"/>
          <w:sz w:val="20"/>
          <w:szCs w:val="20"/>
          <w:lang w:val="en-US"/>
        </w:rPr>
        <w:t>Rahmani</w:t>
      </w:r>
      <w:proofErr w:type="spellEnd"/>
      <w:r w:rsidRPr="002F1691">
        <w:rPr>
          <w:rFonts w:ascii="Times New Roman" w:hAnsi="Times New Roman" w:cs="Times New Roman"/>
          <w:sz w:val="20"/>
          <w:szCs w:val="20"/>
          <w:lang w:val="en-US"/>
        </w:rPr>
        <w:t xml:space="preserve"> S, </w:t>
      </w:r>
      <w:proofErr w:type="spellStart"/>
      <w:proofErr w:type="gramStart"/>
      <w:r w:rsidRPr="002F1691">
        <w:rPr>
          <w:rFonts w:ascii="Times New Roman" w:hAnsi="Times New Roman" w:cs="Times New Roman"/>
          <w:sz w:val="20"/>
          <w:szCs w:val="20"/>
          <w:lang w:val="en-US"/>
        </w:rPr>
        <w:t>Rezaei</w:t>
      </w:r>
      <w:proofErr w:type="spellEnd"/>
      <w:r w:rsidRPr="002F1691">
        <w:rPr>
          <w:rFonts w:ascii="Times New Roman" w:hAnsi="Times New Roman" w:cs="Times New Roman"/>
          <w:sz w:val="20"/>
          <w:szCs w:val="20"/>
          <w:lang w:val="en-US"/>
        </w:rPr>
        <w:t xml:space="preserve"> ,</w:t>
      </w:r>
      <w:proofErr w:type="gramEnd"/>
      <w:r w:rsidRPr="002F1691">
        <w:rPr>
          <w:rFonts w:ascii="Times New Roman" w:hAnsi="Times New Roman" w:cs="Times New Roman"/>
          <w:sz w:val="20"/>
          <w:szCs w:val="20"/>
          <w:lang w:val="en-US"/>
        </w:rPr>
        <w:t xml:space="preserve"> </w:t>
      </w:r>
      <w:proofErr w:type="spellStart"/>
      <w:r w:rsidRPr="002F1691">
        <w:rPr>
          <w:rFonts w:ascii="Times New Roman" w:hAnsi="Times New Roman" w:cs="Times New Roman"/>
          <w:sz w:val="20"/>
          <w:szCs w:val="20"/>
          <w:lang w:val="en-US"/>
        </w:rPr>
        <w:t>Meshkani</w:t>
      </w:r>
      <w:proofErr w:type="spellEnd"/>
      <w:r w:rsidRPr="002F1691">
        <w:rPr>
          <w:rFonts w:ascii="Times New Roman" w:hAnsi="Times New Roman" w:cs="Times New Roman"/>
          <w:sz w:val="20"/>
          <w:szCs w:val="20"/>
          <w:lang w:val="en-US"/>
        </w:rPr>
        <w:t xml:space="preserve">, F, Preparation of promoted nickel catalysts supported on mesoporous </w:t>
      </w:r>
      <w:proofErr w:type="spellStart"/>
      <w:r w:rsidRPr="002F1691">
        <w:rPr>
          <w:rFonts w:ascii="Times New Roman" w:hAnsi="Times New Roman" w:cs="Times New Roman"/>
          <w:sz w:val="20"/>
          <w:szCs w:val="20"/>
          <w:lang w:val="en-US"/>
        </w:rPr>
        <w:t>nanocrystalline</w:t>
      </w:r>
      <w:proofErr w:type="spellEnd"/>
      <w:r w:rsidRPr="002F1691">
        <w:rPr>
          <w:rFonts w:ascii="Times New Roman" w:hAnsi="Times New Roman" w:cs="Times New Roman"/>
          <w:sz w:val="20"/>
          <w:szCs w:val="20"/>
          <w:lang w:val="en-US"/>
        </w:rPr>
        <w:t xml:space="preserve"> gamma alumina for carbon dioxide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reaction, </w:t>
      </w:r>
      <w:r w:rsidRPr="002F1691">
        <w:rPr>
          <w:rFonts w:ascii="Times New Roman" w:hAnsi="Times New Roman" w:cs="Times New Roman"/>
          <w:iCs/>
          <w:sz w:val="20"/>
          <w:szCs w:val="20"/>
          <w:lang w:val="en-US"/>
        </w:rPr>
        <w:t xml:space="preserve">Journal of Industrial and Engineering Chemistry </w:t>
      </w:r>
      <w:r w:rsidRPr="002F1691">
        <w:rPr>
          <w:rFonts w:ascii="Times New Roman" w:hAnsi="Times New Roman" w:cs="Times New Roman"/>
          <w:sz w:val="20"/>
          <w:szCs w:val="20"/>
          <w:lang w:val="en-US"/>
        </w:rPr>
        <w:t xml:space="preserve">20 (2014) p. 4176–4182. </w:t>
      </w:r>
    </w:p>
    <w:p w14:paraId="09C64EA7" w14:textId="6FCA49FB" w:rsidR="002F1691" w:rsidRPr="002F1691" w:rsidRDefault="002F1691" w:rsidP="002F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hAnsi="Times New Roman" w:cs="Times New Roman"/>
          <w:sz w:val="20"/>
          <w:szCs w:val="20"/>
          <w:lang w:val="en-US"/>
        </w:rPr>
      </w:pPr>
      <w:r w:rsidRPr="002F1691">
        <w:rPr>
          <w:rFonts w:ascii="Times New Roman" w:hAnsi="Times New Roman" w:cs="Times New Roman"/>
          <w:sz w:val="20"/>
          <w:szCs w:val="20"/>
          <w:lang w:val="en-US"/>
        </w:rPr>
        <w:t xml:space="preserve">[20] </w:t>
      </w:r>
      <w:r>
        <w:rPr>
          <w:rFonts w:ascii="Times New Roman" w:hAnsi="Times New Roman" w:cs="Times New Roman"/>
          <w:sz w:val="20"/>
          <w:szCs w:val="20"/>
          <w:lang w:val="en-US"/>
        </w:rPr>
        <w:tab/>
      </w:r>
      <w:r w:rsidRPr="002F1691">
        <w:rPr>
          <w:rFonts w:ascii="Times New Roman" w:hAnsi="Times New Roman" w:cs="Times New Roman"/>
          <w:sz w:val="20"/>
          <w:szCs w:val="20"/>
          <w:lang w:val="en-US"/>
        </w:rPr>
        <w:t xml:space="preserve">Abate S, </w:t>
      </w:r>
      <w:proofErr w:type="spellStart"/>
      <w:r w:rsidRPr="002F1691">
        <w:rPr>
          <w:rFonts w:ascii="Times New Roman" w:hAnsi="Times New Roman" w:cs="Times New Roman"/>
          <w:sz w:val="20"/>
          <w:szCs w:val="20"/>
          <w:lang w:val="en-US"/>
        </w:rPr>
        <w:t>Mebrahtu</w:t>
      </w:r>
      <w:proofErr w:type="spellEnd"/>
      <w:r w:rsidRPr="002F1691">
        <w:rPr>
          <w:rFonts w:ascii="Times New Roman" w:hAnsi="Times New Roman" w:cs="Times New Roman"/>
          <w:sz w:val="20"/>
          <w:szCs w:val="20"/>
          <w:lang w:val="en-US"/>
        </w:rPr>
        <w:t xml:space="preserve"> C, </w:t>
      </w:r>
      <w:proofErr w:type="spellStart"/>
      <w:r w:rsidRPr="002F1691">
        <w:rPr>
          <w:rFonts w:ascii="Times New Roman" w:hAnsi="Times New Roman" w:cs="Times New Roman"/>
          <w:sz w:val="20"/>
          <w:szCs w:val="20"/>
          <w:lang w:val="en-US"/>
        </w:rPr>
        <w:t>Giglio</w:t>
      </w:r>
      <w:proofErr w:type="spellEnd"/>
      <w:r w:rsidRPr="002F1691">
        <w:rPr>
          <w:rFonts w:ascii="Times New Roman" w:hAnsi="Times New Roman" w:cs="Times New Roman"/>
          <w:sz w:val="20"/>
          <w:szCs w:val="20"/>
          <w:lang w:val="en-US"/>
        </w:rPr>
        <w:t xml:space="preserve"> E, </w:t>
      </w:r>
      <w:proofErr w:type="spellStart"/>
      <w:r w:rsidRPr="002F1691">
        <w:rPr>
          <w:rFonts w:ascii="Times New Roman" w:hAnsi="Times New Roman" w:cs="Times New Roman"/>
          <w:sz w:val="20"/>
          <w:szCs w:val="20"/>
          <w:lang w:val="en-US"/>
        </w:rPr>
        <w:t>Deorsola</w:t>
      </w:r>
      <w:proofErr w:type="spellEnd"/>
      <w:r w:rsidRPr="002F1691">
        <w:rPr>
          <w:rFonts w:ascii="Times New Roman" w:hAnsi="Times New Roman" w:cs="Times New Roman"/>
          <w:sz w:val="20"/>
          <w:szCs w:val="20"/>
          <w:lang w:val="en-US"/>
        </w:rPr>
        <w:t xml:space="preserve"> F, </w:t>
      </w:r>
      <w:proofErr w:type="spellStart"/>
      <w:r w:rsidRPr="002F1691">
        <w:rPr>
          <w:rFonts w:ascii="Times New Roman" w:hAnsi="Times New Roman" w:cs="Times New Roman"/>
          <w:sz w:val="20"/>
          <w:szCs w:val="20"/>
          <w:lang w:val="en-US"/>
        </w:rPr>
        <w:t>Bensaid</w:t>
      </w:r>
      <w:proofErr w:type="spellEnd"/>
      <w:r w:rsidRPr="002F1691">
        <w:rPr>
          <w:rFonts w:ascii="Times New Roman" w:hAnsi="Times New Roman" w:cs="Times New Roman"/>
          <w:sz w:val="20"/>
          <w:szCs w:val="20"/>
          <w:lang w:val="en-US"/>
        </w:rPr>
        <w:t xml:space="preserve"> S, </w:t>
      </w:r>
      <w:proofErr w:type="spellStart"/>
      <w:r w:rsidRPr="002F1691">
        <w:rPr>
          <w:rFonts w:ascii="Times New Roman" w:hAnsi="Times New Roman" w:cs="Times New Roman"/>
          <w:sz w:val="20"/>
          <w:szCs w:val="20"/>
          <w:lang w:val="en-US"/>
        </w:rPr>
        <w:t>Perathoner</w:t>
      </w:r>
      <w:proofErr w:type="spellEnd"/>
      <w:r w:rsidRPr="002F1691">
        <w:rPr>
          <w:rFonts w:ascii="Times New Roman" w:hAnsi="Times New Roman" w:cs="Times New Roman"/>
          <w:sz w:val="20"/>
          <w:szCs w:val="20"/>
          <w:lang w:val="en-US"/>
        </w:rPr>
        <w:t xml:space="preserve"> S, </w:t>
      </w:r>
      <w:proofErr w:type="spellStart"/>
      <w:r w:rsidRPr="002F1691">
        <w:rPr>
          <w:rFonts w:ascii="Times New Roman" w:hAnsi="Times New Roman" w:cs="Times New Roman"/>
          <w:sz w:val="20"/>
          <w:szCs w:val="20"/>
          <w:lang w:val="en-US"/>
        </w:rPr>
        <w:t>Pirone</w:t>
      </w:r>
      <w:proofErr w:type="spellEnd"/>
      <w:r w:rsidRPr="002F1691">
        <w:rPr>
          <w:rFonts w:ascii="Times New Roman" w:hAnsi="Times New Roman" w:cs="Times New Roman"/>
          <w:sz w:val="20"/>
          <w:szCs w:val="20"/>
          <w:lang w:val="en-US"/>
        </w:rPr>
        <w:t xml:space="preserve"> R, </w:t>
      </w:r>
      <w:proofErr w:type="spellStart"/>
      <w:r w:rsidRPr="002F1691">
        <w:rPr>
          <w:rFonts w:ascii="Times New Roman" w:hAnsi="Times New Roman" w:cs="Times New Roman"/>
          <w:sz w:val="20"/>
          <w:szCs w:val="20"/>
          <w:lang w:val="en-US"/>
        </w:rPr>
        <w:t>Centi</w:t>
      </w:r>
      <w:proofErr w:type="spellEnd"/>
      <w:r w:rsidRPr="002F1691">
        <w:rPr>
          <w:rFonts w:ascii="Times New Roman" w:hAnsi="Times New Roman" w:cs="Times New Roman"/>
          <w:sz w:val="20"/>
          <w:szCs w:val="20"/>
          <w:lang w:val="en-US"/>
        </w:rPr>
        <w:t xml:space="preserve"> G, Catalytic Performance of γ-Al</w:t>
      </w:r>
      <w:r w:rsidRPr="002F1691">
        <w:rPr>
          <w:rFonts w:ascii="Times New Roman" w:hAnsi="Times New Roman" w:cs="Times New Roman"/>
          <w:sz w:val="20"/>
          <w:szCs w:val="20"/>
          <w:vertAlign w:val="subscript"/>
          <w:lang w:val="en-US"/>
        </w:rPr>
        <w:t>2</w:t>
      </w:r>
      <w:r w:rsidRPr="002F1691">
        <w:rPr>
          <w:rFonts w:ascii="Times New Roman" w:hAnsi="Times New Roman" w:cs="Times New Roman"/>
          <w:sz w:val="20"/>
          <w:szCs w:val="20"/>
          <w:lang w:val="en-US"/>
        </w:rPr>
        <w:t>O</w:t>
      </w:r>
      <w:r w:rsidRPr="002F1691">
        <w:rPr>
          <w:rFonts w:ascii="Times New Roman" w:hAnsi="Times New Roman" w:cs="Times New Roman"/>
          <w:sz w:val="20"/>
          <w:szCs w:val="20"/>
          <w:vertAlign w:val="subscript"/>
          <w:lang w:val="en-US"/>
        </w:rPr>
        <w:t>3</w:t>
      </w:r>
      <w:r w:rsidRPr="002F1691">
        <w:rPr>
          <w:rFonts w:ascii="Times New Roman" w:hAnsi="Times New Roman" w:cs="Times New Roman"/>
          <w:sz w:val="20"/>
          <w:szCs w:val="20"/>
          <w:lang w:val="en-US"/>
        </w:rPr>
        <w:t>–ZrO</w:t>
      </w:r>
      <w:r w:rsidRPr="002F1691">
        <w:rPr>
          <w:rFonts w:ascii="Times New Roman" w:hAnsi="Times New Roman" w:cs="Times New Roman"/>
          <w:sz w:val="20"/>
          <w:szCs w:val="20"/>
          <w:vertAlign w:val="subscript"/>
          <w:lang w:val="en-US"/>
        </w:rPr>
        <w:t>2</w:t>
      </w:r>
      <w:r w:rsidRPr="002F1691">
        <w:rPr>
          <w:rFonts w:ascii="Times New Roman" w:hAnsi="Times New Roman" w:cs="Times New Roman"/>
          <w:sz w:val="20"/>
          <w:szCs w:val="20"/>
          <w:lang w:val="en-US"/>
        </w:rPr>
        <w:t>–TiO</w:t>
      </w:r>
      <w:r w:rsidRPr="002F1691">
        <w:rPr>
          <w:rFonts w:ascii="Times New Roman" w:hAnsi="Times New Roman" w:cs="Times New Roman"/>
          <w:sz w:val="20"/>
          <w:szCs w:val="20"/>
          <w:vertAlign w:val="subscript"/>
          <w:lang w:val="en-US"/>
        </w:rPr>
        <w:t>2</w:t>
      </w:r>
      <w:r w:rsidRPr="002F1691">
        <w:rPr>
          <w:rFonts w:ascii="Times New Roman" w:hAnsi="Times New Roman" w:cs="Times New Roman"/>
          <w:sz w:val="20"/>
          <w:szCs w:val="20"/>
          <w:lang w:val="en-US"/>
        </w:rPr>
        <w:t>–CeO</w:t>
      </w:r>
      <w:r w:rsidRPr="002F1691">
        <w:rPr>
          <w:rFonts w:ascii="Times New Roman" w:hAnsi="Times New Roman" w:cs="Times New Roman"/>
          <w:sz w:val="20"/>
          <w:szCs w:val="20"/>
          <w:vertAlign w:val="subscript"/>
          <w:lang w:val="en-US"/>
        </w:rPr>
        <w:t>2</w:t>
      </w:r>
      <w:r w:rsidRPr="002F1691">
        <w:rPr>
          <w:rFonts w:ascii="Times New Roman" w:hAnsi="Times New Roman" w:cs="Times New Roman"/>
          <w:sz w:val="20"/>
          <w:szCs w:val="20"/>
          <w:lang w:val="en-US"/>
        </w:rPr>
        <w:t xml:space="preserve"> Composite Oxide Supported Ni-Based Catalysts for CO</w:t>
      </w:r>
      <w:r w:rsidRPr="002F1691">
        <w:rPr>
          <w:rFonts w:ascii="Times New Roman" w:hAnsi="Times New Roman" w:cs="Times New Roman"/>
          <w:sz w:val="20"/>
          <w:szCs w:val="20"/>
          <w:vertAlign w:val="subscript"/>
          <w:lang w:val="en-US"/>
        </w:rPr>
        <w:t>2</w:t>
      </w:r>
      <w:r w:rsidRPr="002F1691">
        <w:rPr>
          <w:rFonts w:ascii="Times New Roman" w:hAnsi="Times New Roman" w:cs="Times New Roman"/>
          <w:sz w:val="20"/>
          <w:szCs w:val="20"/>
          <w:lang w:val="en-US"/>
        </w:rPr>
        <w:t xml:space="preserve"> </w:t>
      </w:r>
      <w:proofErr w:type="spellStart"/>
      <w:r w:rsidRPr="002F1691">
        <w:rPr>
          <w:rFonts w:ascii="Times New Roman" w:hAnsi="Times New Roman" w:cs="Times New Roman"/>
          <w:sz w:val="20"/>
          <w:szCs w:val="20"/>
          <w:lang w:val="en-US"/>
        </w:rPr>
        <w:t>Methanation</w:t>
      </w:r>
      <w:proofErr w:type="spellEnd"/>
      <w:r w:rsidRPr="002F1691">
        <w:rPr>
          <w:rFonts w:ascii="Times New Roman" w:hAnsi="Times New Roman" w:cs="Times New Roman"/>
          <w:sz w:val="20"/>
          <w:szCs w:val="20"/>
          <w:lang w:val="en-US"/>
        </w:rPr>
        <w:t xml:space="preserve">, </w:t>
      </w:r>
      <w:r w:rsidRPr="002F1691">
        <w:rPr>
          <w:rFonts w:ascii="Times New Roman" w:hAnsi="Times New Roman" w:cs="Times New Roman"/>
          <w:iCs/>
          <w:sz w:val="20"/>
          <w:szCs w:val="20"/>
          <w:lang w:val="en-US"/>
        </w:rPr>
        <w:t>Industrial &amp; Engineering Chemistry Research</w:t>
      </w:r>
      <w:r w:rsidRPr="002F1691">
        <w:rPr>
          <w:rFonts w:ascii="Times New Roman" w:hAnsi="Times New Roman" w:cs="Times New Roman"/>
          <w:color w:val="000000"/>
          <w:sz w:val="20"/>
          <w:szCs w:val="20"/>
          <w:shd w:val="clear" w:color="auto" w:fill="FFFFFF"/>
          <w:lang w:val="en-US"/>
        </w:rPr>
        <w:t xml:space="preserve"> 55 </w:t>
      </w:r>
      <w:r w:rsidRPr="002F1691">
        <w:rPr>
          <w:rFonts w:ascii="Times New Roman" w:hAnsi="Times New Roman" w:cs="Times New Roman"/>
          <w:sz w:val="20"/>
          <w:szCs w:val="20"/>
          <w:lang w:val="en-US"/>
        </w:rPr>
        <w:t xml:space="preserve">(2016) </w:t>
      </w:r>
      <w:r w:rsidRPr="002F1691">
        <w:rPr>
          <w:rFonts w:ascii="Times New Roman" w:hAnsi="Times New Roman" w:cs="Times New Roman"/>
          <w:color w:val="000000"/>
          <w:sz w:val="20"/>
          <w:szCs w:val="20"/>
          <w:shd w:val="clear" w:color="auto" w:fill="FFFFFF"/>
          <w:lang w:val="en-US"/>
        </w:rPr>
        <w:t>p. 4451</w:t>
      </w:r>
      <w:r w:rsidRPr="002F1691">
        <w:rPr>
          <w:rFonts w:ascii="Times New Roman" w:hAnsi="Times New Roman" w:cs="Times New Roman"/>
          <w:sz w:val="20"/>
          <w:szCs w:val="20"/>
          <w:lang w:val="en-US"/>
        </w:rPr>
        <w:t>–</w:t>
      </w:r>
      <w:r w:rsidRPr="002F1691">
        <w:rPr>
          <w:rFonts w:ascii="Times New Roman" w:hAnsi="Times New Roman" w:cs="Times New Roman"/>
          <w:color w:val="000000"/>
          <w:sz w:val="20"/>
          <w:szCs w:val="20"/>
          <w:shd w:val="clear" w:color="auto" w:fill="FFFFFF"/>
          <w:lang w:val="en-US"/>
        </w:rPr>
        <w:t>4460</w:t>
      </w:r>
      <w:r w:rsidRPr="002F1691">
        <w:rPr>
          <w:rFonts w:ascii="Times New Roman" w:hAnsi="Times New Roman" w:cs="Times New Roman"/>
          <w:sz w:val="20"/>
          <w:szCs w:val="20"/>
          <w:lang w:val="en-US"/>
        </w:rPr>
        <w:t xml:space="preserve">. </w:t>
      </w:r>
    </w:p>
    <w:p w14:paraId="17C401D6" w14:textId="3E852742" w:rsidR="002F1691" w:rsidRPr="002F1691" w:rsidRDefault="002F1691" w:rsidP="002F1691">
      <w:pPr>
        <w:spacing w:after="0"/>
        <w:ind w:left="426" w:hanging="426"/>
        <w:rPr>
          <w:rFonts w:eastAsia="Calibri" w:cs="Arial"/>
          <w:color w:val="000000"/>
          <w:szCs w:val="20"/>
          <w:lang w:val="en-US"/>
        </w:rPr>
      </w:pPr>
      <w:r w:rsidRPr="002F1691">
        <w:rPr>
          <w:rFonts w:ascii="Times New Roman" w:eastAsia="Calibri" w:hAnsi="Times New Roman" w:cs="Times New Roman"/>
          <w:color w:val="000000"/>
          <w:sz w:val="20"/>
          <w:szCs w:val="20"/>
          <w:lang w:val="en-US"/>
        </w:rPr>
        <w:t xml:space="preserve">[21] </w:t>
      </w:r>
      <w:r>
        <w:rPr>
          <w:rFonts w:ascii="Times New Roman" w:eastAsia="Calibri" w:hAnsi="Times New Roman" w:cs="Times New Roman"/>
          <w:color w:val="000000"/>
          <w:sz w:val="20"/>
          <w:szCs w:val="20"/>
          <w:lang w:val="en-US"/>
        </w:rPr>
        <w:tab/>
      </w:r>
      <w:r w:rsidRPr="002F1691">
        <w:rPr>
          <w:rFonts w:ascii="Times New Roman" w:eastAsia="Calibri" w:hAnsi="Times New Roman" w:cs="Times New Roman"/>
          <w:color w:val="000000"/>
          <w:sz w:val="20"/>
          <w:szCs w:val="20"/>
          <w:lang w:val="en-US"/>
        </w:rPr>
        <w:t xml:space="preserve">Coppola A, Scala F, </w:t>
      </w:r>
      <w:proofErr w:type="spellStart"/>
      <w:r w:rsidRPr="002F1691">
        <w:rPr>
          <w:rFonts w:ascii="Times New Roman" w:eastAsia="Calibri" w:hAnsi="Times New Roman" w:cs="Times New Roman"/>
          <w:color w:val="000000"/>
          <w:sz w:val="20"/>
          <w:szCs w:val="20"/>
          <w:lang w:val="en-US"/>
        </w:rPr>
        <w:t>Gargiulo</w:t>
      </w:r>
      <w:proofErr w:type="spellEnd"/>
      <w:r w:rsidRPr="002F1691">
        <w:rPr>
          <w:rFonts w:ascii="Times New Roman" w:eastAsia="Calibri" w:hAnsi="Times New Roman" w:cs="Times New Roman"/>
          <w:color w:val="000000"/>
          <w:sz w:val="20"/>
          <w:szCs w:val="20"/>
          <w:lang w:val="en-US"/>
        </w:rPr>
        <w:t xml:space="preserve"> L, </w:t>
      </w:r>
      <w:proofErr w:type="spellStart"/>
      <w:r w:rsidRPr="002F1691">
        <w:rPr>
          <w:rFonts w:ascii="Times New Roman" w:eastAsia="Calibri" w:hAnsi="Times New Roman" w:cs="Times New Roman"/>
          <w:color w:val="000000"/>
          <w:sz w:val="20"/>
          <w:szCs w:val="20"/>
          <w:lang w:val="en-US"/>
        </w:rPr>
        <w:t>Salatino</w:t>
      </w:r>
      <w:proofErr w:type="spellEnd"/>
      <w:r w:rsidRPr="002F1691">
        <w:rPr>
          <w:rFonts w:ascii="Times New Roman" w:eastAsia="Calibri" w:hAnsi="Times New Roman" w:cs="Times New Roman"/>
          <w:color w:val="000000"/>
          <w:sz w:val="20"/>
          <w:szCs w:val="20"/>
          <w:lang w:val="en-US"/>
        </w:rPr>
        <w:t xml:space="preserve"> P, </w:t>
      </w:r>
      <w:proofErr w:type="gramStart"/>
      <w:r w:rsidRPr="002F1691">
        <w:rPr>
          <w:rFonts w:ascii="Times New Roman" w:eastAsia="Calibri" w:hAnsi="Times New Roman" w:cs="Times New Roman"/>
          <w:color w:val="000000"/>
          <w:sz w:val="20"/>
          <w:szCs w:val="20"/>
          <w:lang w:val="en-US"/>
        </w:rPr>
        <w:t>A</w:t>
      </w:r>
      <w:proofErr w:type="gramEnd"/>
      <w:r w:rsidRPr="002F1691">
        <w:rPr>
          <w:rFonts w:ascii="Times New Roman" w:eastAsia="Calibri" w:hAnsi="Times New Roman" w:cs="Times New Roman"/>
          <w:color w:val="000000"/>
          <w:sz w:val="20"/>
          <w:szCs w:val="20"/>
          <w:lang w:val="en-US"/>
        </w:rPr>
        <w:t xml:space="preserve"> twin-bed test reactor for characterization of calcium looping sorbents, </w:t>
      </w:r>
      <w:r w:rsidRPr="002F1691">
        <w:rPr>
          <w:rFonts w:ascii="Times New Roman" w:eastAsia="Calibri" w:hAnsi="Times New Roman" w:cs="Times New Roman"/>
          <w:iCs/>
          <w:color w:val="000000"/>
          <w:sz w:val="20"/>
          <w:szCs w:val="20"/>
          <w:lang w:val="en-US"/>
        </w:rPr>
        <w:t>Powder Technology</w:t>
      </w:r>
      <w:r w:rsidRPr="002F1691">
        <w:rPr>
          <w:rFonts w:ascii="Times New Roman" w:eastAsia="Calibri" w:hAnsi="Times New Roman" w:cs="Times New Roman"/>
          <w:color w:val="000000"/>
          <w:sz w:val="20"/>
          <w:szCs w:val="20"/>
          <w:lang w:val="en-US"/>
        </w:rPr>
        <w:t xml:space="preserve"> 316 (2017) p.585</w:t>
      </w:r>
      <w:r w:rsidRPr="002F1691">
        <w:rPr>
          <w:rFonts w:ascii="Times New Roman" w:hAnsi="Times New Roman" w:cs="Times New Roman"/>
          <w:sz w:val="20"/>
          <w:szCs w:val="20"/>
          <w:lang w:val="en-US"/>
        </w:rPr>
        <w:t>–</w:t>
      </w:r>
      <w:r w:rsidRPr="002F1691">
        <w:rPr>
          <w:rFonts w:ascii="Times New Roman" w:eastAsia="Calibri" w:hAnsi="Times New Roman" w:cs="Times New Roman"/>
          <w:color w:val="000000"/>
          <w:sz w:val="20"/>
          <w:szCs w:val="20"/>
          <w:lang w:val="en-US"/>
        </w:rPr>
        <w:t>591.</w:t>
      </w:r>
      <w:r w:rsidRPr="002F1691">
        <w:rPr>
          <w:rFonts w:eastAsia="Calibri" w:cs="Arial"/>
          <w:color w:val="000000"/>
          <w:szCs w:val="20"/>
          <w:lang w:val="en-US"/>
        </w:rPr>
        <w:t xml:space="preserve">  </w:t>
      </w:r>
    </w:p>
    <w:p w14:paraId="725DA5E0" w14:textId="77777777" w:rsidR="002F1691" w:rsidRPr="00466FFD" w:rsidRDefault="002F1691" w:rsidP="002F1691">
      <w:pPr>
        <w:pStyle w:val="FirstParagraph"/>
        <w:widowControl w:val="0"/>
        <w:tabs>
          <w:tab w:val="left" w:pos="426"/>
        </w:tabs>
        <w:autoSpaceDE w:val="0"/>
        <w:autoSpaceDN w:val="0"/>
        <w:adjustRightInd w:val="0"/>
        <w:spacing w:line="240" w:lineRule="auto"/>
        <w:rPr>
          <w:rFonts w:ascii="Times New Roman" w:eastAsia="SimSun" w:hAnsi="Times New Roman"/>
          <w:sz w:val="22"/>
          <w:szCs w:val="22"/>
          <w:lang w:eastAsia="zh-CN"/>
        </w:rPr>
      </w:pPr>
    </w:p>
    <w:p w14:paraId="7C7CCA2C" w14:textId="011F4334" w:rsidR="00DA51A3" w:rsidRPr="00466FFD" w:rsidRDefault="00DA51A3" w:rsidP="00DA51A3">
      <w:pPr>
        <w:rPr>
          <w:lang w:val="en-US"/>
        </w:rPr>
      </w:pPr>
    </w:p>
    <w:sectPr w:rsidR="00DA51A3" w:rsidRPr="00466FFD"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0915" w14:textId="77777777" w:rsidR="00F71719" w:rsidRDefault="00F71719" w:rsidP="001D0E0C">
      <w:pPr>
        <w:spacing w:after="0" w:line="240" w:lineRule="auto"/>
      </w:pPr>
      <w:r>
        <w:separator/>
      </w:r>
    </w:p>
  </w:endnote>
  <w:endnote w:type="continuationSeparator" w:id="0">
    <w:p w14:paraId="21D6695C" w14:textId="77777777" w:rsidR="00F71719" w:rsidRDefault="00F71719"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D1F9" w14:textId="77777777" w:rsidR="00F71719" w:rsidRDefault="00F71719" w:rsidP="001D0E0C">
      <w:pPr>
        <w:spacing w:after="0" w:line="240" w:lineRule="auto"/>
      </w:pPr>
      <w:r>
        <w:separator/>
      </w:r>
    </w:p>
  </w:footnote>
  <w:footnote w:type="continuationSeparator" w:id="0">
    <w:p w14:paraId="0F76EA77" w14:textId="77777777" w:rsidR="00F71719" w:rsidRDefault="00F71719" w:rsidP="001D0E0C">
      <w:pPr>
        <w:spacing w:after="0" w:line="240" w:lineRule="auto"/>
      </w:pPr>
      <w:r>
        <w:continuationSeparator/>
      </w:r>
    </w:p>
  </w:footnote>
  <w:footnote w:id="1">
    <w:p w14:paraId="1530DF2B" w14:textId="77777777" w:rsidR="00677E66" w:rsidRPr="005E51B8" w:rsidRDefault="00677E66" w:rsidP="00677E66">
      <w:pPr>
        <w:pStyle w:val="Testonotaapidipagina"/>
        <w:rPr>
          <w:rFonts w:ascii="Times New Roman" w:hAnsi="Times New Roman" w:cs="Times New Roman"/>
        </w:rPr>
      </w:pPr>
      <w:r w:rsidRPr="005E51B8">
        <w:rPr>
          <w:rStyle w:val="Rimandonotaapidipagina"/>
          <w:rFonts w:ascii="Times New Roman" w:hAnsi="Times New Roman" w:cs="Times New Roman"/>
          <w:sz w:val="22"/>
        </w:rPr>
        <w:footnoteRef/>
      </w:r>
      <w:r w:rsidRPr="005E51B8">
        <w:rPr>
          <w:rFonts w:ascii="Times New Roman" w:hAnsi="Times New Roman" w:cs="Times New Roman"/>
          <w:sz w:val="22"/>
        </w:rPr>
        <w:t xml:space="preserve"> </w:t>
      </w:r>
      <w:r w:rsidRPr="005E51B8">
        <w:rPr>
          <w:rFonts w:ascii="Times New Roman" w:hAnsi="Times New Roman" w:cs="Times New Roman"/>
          <w:sz w:val="22"/>
          <w:lang w:val="it-IT"/>
        </w:rPr>
        <w:t>α</w:t>
      </w:r>
      <w:r w:rsidRPr="005E51B8">
        <w:rPr>
          <w:rFonts w:ascii="Times New Roman" w:hAnsi="Times New Roman" w:cs="Times New Roman"/>
          <w:sz w:val="22"/>
        </w:rPr>
        <w:t>=(H</w:t>
      </w:r>
      <w:r w:rsidRPr="005E51B8">
        <w:rPr>
          <w:rFonts w:ascii="Times New Roman" w:hAnsi="Times New Roman" w:cs="Times New Roman"/>
          <w:sz w:val="22"/>
          <w:vertAlign w:val="subscript"/>
        </w:rPr>
        <w:t>2</w:t>
      </w:r>
      <w:r w:rsidRPr="005E51B8">
        <w:rPr>
          <w:rFonts w:ascii="Times New Roman" w:hAnsi="Times New Roman" w:cs="Times New Roman"/>
          <w:sz w:val="22"/>
        </w:rPr>
        <w:t>-</w:t>
      </w:r>
      <w:proofErr w:type="gramStart"/>
      <w:r w:rsidRPr="005E51B8">
        <w:rPr>
          <w:rFonts w:ascii="Times New Roman" w:hAnsi="Times New Roman" w:cs="Times New Roman"/>
          <w:sz w:val="22"/>
        </w:rPr>
        <w:t>CO</w:t>
      </w:r>
      <w:r w:rsidRPr="005E51B8">
        <w:rPr>
          <w:rFonts w:ascii="Times New Roman" w:hAnsi="Times New Roman" w:cs="Times New Roman"/>
          <w:sz w:val="22"/>
          <w:vertAlign w:val="subscript"/>
        </w:rPr>
        <w:t>2</w:t>
      </w:r>
      <w:r w:rsidRPr="005E51B8">
        <w:rPr>
          <w:rFonts w:ascii="Times New Roman" w:hAnsi="Times New Roman" w:cs="Times New Roman"/>
          <w:sz w:val="22"/>
        </w:rPr>
        <w:t>)/</w:t>
      </w:r>
      <w:proofErr w:type="gramEnd"/>
      <w:r w:rsidRPr="005E51B8">
        <w:rPr>
          <w:rFonts w:ascii="Times New Roman" w:hAnsi="Times New Roman" w:cs="Times New Roman"/>
          <w:sz w:val="22"/>
        </w:rPr>
        <w:t>(CO+CO</w:t>
      </w:r>
      <w:r w:rsidRPr="005E51B8">
        <w:rPr>
          <w:rFonts w:ascii="Times New Roman" w:hAnsi="Times New Roman" w:cs="Times New Roman"/>
          <w:sz w:val="22"/>
          <w:vertAlign w:val="subscript"/>
        </w:rPr>
        <w:t>2</w:t>
      </w:r>
      <w:r w:rsidRPr="005E51B8">
        <w:rPr>
          <w:rFonts w:ascii="Times New Roman" w:hAnsi="Times New Roman" w:cs="Times New Roman"/>
          <w:sz w:val="22"/>
        </w:rPr>
        <w:t>) where H</w:t>
      </w:r>
      <w:r w:rsidRPr="005E51B8">
        <w:rPr>
          <w:rFonts w:ascii="Times New Roman" w:hAnsi="Times New Roman" w:cs="Times New Roman"/>
          <w:sz w:val="22"/>
          <w:vertAlign w:val="subscript"/>
        </w:rPr>
        <w:t>2</w:t>
      </w:r>
      <w:r w:rsidRPr="005E51B8">
        <w:rPr>
          <w:rFonts w:ascii="Times New Roman" w:hAnsi="Times New Roman" w:cs="Times New Roman"/>
          <w:sz w:val="22"/>
        </w:rPr>
        <w:t>,CO</w:t>
      </w:r>
      <w:r w:rsidRPr="005E51B8">
        <w:rPr>
          <w:rFonts w:ascii="Times New Roman" w:hAnsi="Times New Roman" w:cs="Times New Roman"/>
          <w:sz w:val="22"/>
          <w:vertAlign w:val="subscript"/>
        </w:rPr>
        <w:t>2</w:t>
      </w:r>
      <w:r w:rsidRPr="005E51B8">
        <w:rPr>
          <w:rFonts w:ascii="Times New Roman" w:hAnsi="Times New Roman" w:cs="Times New Roman"/>
          <w:sz w:val="22"/>
        </w:rPr>
        <w:t xml:space="preserve"> and CO are the respective species molar flows in the feeding.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517B4"/>
    <w:rsid w:val="00057EC4"/>
    <w:rsid w:val="0018667F"/>
    <w:rsid w:val="001B060D"/>
    <w:rsid w:val="001B7645"/>
    <w:rsid w:val="001D0E0C"/>
    <w:rsid w:val="002F1691"/>
    <w:rsid w:val="003F160A"/>
    <w:rsid w:val="00402674"/>
    <w:rsid w:val="004C56B4"/>
    <w:rsid w:val="005B71B2"/>
    <w:rsid w:val="005C2A12"/>
    <w:rsid w:val="005E51B8"/>
    <w:rsid w:val="00677E66"/>
    <w:rsid w:val="00697CD6"/>
    <w:rsid w:val="006E3C5C"/>
    <w:rsid w:val="008174CD"/>
    <w:rsid w:val="008871B1"/>
    <w:rsid w:val="00AB1801"/>
    <w:rsid w:val="00C40840"/>
    <w:rsid w:val="00C801C1"/>
    <w:rsid w:val="00D03DB3"/>
    <w:rsid w:val="00D322F1"/>
    <w:rsid w:val="00D412A9"/>
    <w:rsid w:val="00DA51A3"/>
    <w:rsid w:val="00DD2D8C"/>
    <w:rsid w:val="00F01C2C"/>
    <w:rsid w:val="00F24290"/>
    <w:rsid w:val="00F71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paragraph" w:styleId="Titolo2">
    <w:name w:val="heading 2"/>
    <w:basedOn w:val="Normale"/>
    <w:next w:val="Normale"/>
    <w:link w:val="Titolo2Carattere"/>
    <w:uiPriority w:val="9"/>
    <w:unhideWhenUsed/>
    <w:qFormat/>
    <w:rsid w:val="00677E66"/>
    <w:pPr>
      <w:keepNext/>
      <w:keepLines/>
      <w:spacing w:before="40" w:after="0"/>
      <w:outlineLvl w:val="1"/>
    </w:pPr>
    <w:rPr>
      <w:rFonts w:ascii="Arial" w:eastAsiaTheme="majorEastAsia" w:hAnsi="Arial" w:cstheme="majorBidi"/>
      <w:i/>
      <w:color w:val="000000" w:themeColor="text1"/>
      <w:sz w:val="20"/>
      <w:szCs w:val="26"/>
      <w:lang w:val="en-GB"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customStyle="1" w:styleId="tesiCarattere">
    <w:name w:val="tesi Carattere"/>
    <w:basedOn w:val="Carpredefinitoparagrafo"/>
    <w:link w:val="tesi"/>
    <w:locked/>
    <w:rsid w:val="001B7645"/>
    <w:rPr>
      <w:rFonts w:ascii="Times New Roman" w:hAnsi="Times New Roman" w:cs="Times New Roman"/>
      <w:sz w:val="24"/>
    </w:rPr>
  </w:style>
  <w:style w:type="paragraph" w:customStyle="1" w:styleId="tesi">
    <w:name w:val="tesi"/>
    <w:basedOn w:val="Normale"/>
    <w:link w:val="tesiCarattere"/>
    <w:qFormat/>
    <w:rsid w:val="001B7645"/>
    <w:pPr>
      <w:spacing w:line="360" w:lineRule="auto"/>
      <w:contextualSpacing/>
      <w:jc w:val="both"/>
    </w:pPr>
    <w:rPr>
      <w:rFonts w:ascii="Times New Roman" w:hAnsi="Times New Roman" w:cs="Times New Roman"/>
      <w:sz w:val="24"/>
    </w:rPr>
  </w:style>
  <w:style w:type="character" w:customStyle="1" w:styleId="Titolo2Carattere">
    <w:name w:val="Titolo 2 Carattere"/>
    <w:basedOn w:val="Carpredefinitoparagrafo"/>
    <w:link w:val="Titolo2"/>
    <w:uiPriority w:val="9"/>
    <w:rsid w:val="00677E66"/>
    <w:rPr>
      <w:rFonts w:ascii="Arial" w:eastAsiaTheme="majorEastAsia" w:hAnsi="Arial" w:cstheme="majorBidi"/>
      <w:i/>
      <w:color w:val="000000" w:themeColor="text1"/>
      <w:sz w:val="20"/>
      <w:szCs w:val="26"/>
      <w:lang w:val="en-GB" w:eastAsia="zh-CN"/>
    </w:rPr>
  </w:style>
  <w:style w:type="paragraph" w:styleId="Didascalia">
    <w:name w:val="caption"/>
    <w:basedOn w:val="Normale"/>
    <w:next w:val="Normale"/>
    <w:uiPriority w:val="35"/>
    <w:unhideWhenUsed/>
    <w:qFormat/>
    <w:rsid w:val="00677E66"/>
    <w:pPr>
      <w:spacing w:after="200"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rsid w:val="00677E66"/>
    <w:pPr>
      <w:spacing w:after="0" w:line="240" w:lineRule="auto"/>
    </w:pPr>
    <w:rPr>
      <w:rFonts w:ascii="Arial" w:eastAsiaTheme="minorEastAsia" w:hAnsi="Arial"/>
      <w:sz w:val="20"/>
      <w:szCs w:val="20"/>
      <w:lang w:val="en-GB" w:eastAsia="zh-CN"/>
    </w:rPr>
  </w:style>
  <w:style w:type="character" w:customStyle="1" w:styleId="TestonotaapidipaginaCarattere">
    <w:name w:val="Testo nota a piè di pagina Carattere"/>
    <w:basedOn w:val="Carpredefinitoparagrafo"/>
    <w:link w:val="Testonotaapidipagina"/>
    <w:uiPriority w:val="99"/>
    <w:semiHidden/>
    <w:rsid w:val="00677E66"/>
    <w:rPr>
      <w:rFonts w:ascii="Arial" w:eastAsiaTheme="minorEastAsia" w:hAnsi="Arial"/>
      <w:sz w:val="20"/>
      <w:szCs w:val="20"/>
      <w:lang w:val="en-GB" w:eastAsia="zh-CN"/>
    </w:rPr>
  </w:style>
  <w:style w:type="character" w:styleId="Rimandonotaapidipagina">
    <w:name w:val="footnote reference"/>
    <w:basedOn w:val="Carpredefinitoparagrafo"/>
    <w:uiPriority w:val="99"/>
    <w:semiHidden/>
    <w:unhideWhenUsed/>
    <w:rsid w:val="00677E66"/>
    <w:rPr>
      <w:vertAlign w:val="superscript"/>
    </w:rPr>
  </w:style>
  <w:style w:type="paragraph" w:customStyle="1" w:styleId="Default">
    <w:name w:val="Default"/>
    <w:rsid w:val="002F16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3783</Words>
  <Characters>21567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Fabrizio Scala</cp:lastModifiedBy>
  <cp:revision>6</cp:revision>
  <cp:lastPrinted>2022-01-31T11:56:00Z</cp:lastPrinted>
  <dcterms:created xsi:type="dcterms:W3CDTF">2022-02-01T10:57:00Z</dcterms:created>
  <dcterms:modified xsi:type="dcterms:W3CDTF">2022-03-16T10:58:00Z</dcterms:modified>
</cp:coreProperties>
</file>