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39985C76" w:rsidR="00DA51A3" w:rsidRPr="00466FFD" w:rsidRDefault="009943B3" w:rsidP="00DA51A3">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Physics-based m</w:t>
      </w:r>
      <w:r w:rsidR="00CC4E6C">
        <w:rPr>
          <w:rFonts w:ascii="Times New Roman" w:eastAsia="MS PGothic" w:hAnsi="Times New Roman"/>
          <w:b/>
          <w:bCs/>
          <w:sz w:val="24"/>
          <w:szCs w:val="24"/>
          <w:lang w:val="en-US"/>
        </w:rPr>
        <w:t xml:space="preserve">odeling </w:t>
      </w:r>
      <w:r>
        <w:rPr>
          <w:rFonts w:ascii="Times New Roman" w:eastAsia="MS PGothic" w:hAnsi="Times New Roman"/>
          <w:b/>
          <w:bCs/>
          <w:sz w:val="24"/>
          <w:szCs w:val="24"/>
          <w:lang w:val="en-US"/>
        </w:rPr>
        <w:t>opportunities to overcome critical challenges in</w:t>
      </w:r>
      <w:r w:rsidR="00CC4E6C">
        <w:rPr>
          <w:rFonts w:ascii="Times New Roman" w:eastAsia="MS PGothic" w:hAnsi="Times New Roman"/>
          <w:b/>
          <w:bCs/>
          <w:sz w:val="24"/>
          <w:szCs w:val="24"/>
          <w:lang w:val="en-US"/>
        </w:rPr>
        <w:t xml:space="preserve"> lithium-ion batteries</w:t>
      </w:r>
    </w:p>
    <w:p w14:paraId="5DC330F9"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3AAF34" w14:textId="62B9333C" w:rsidR="00DA51A3" w:rsidRPr="00466FFD" w:rsidRDefault="00CC4E6C" w:rsidP="00DA51A3">
      <w:pPr>
        <w:snapToGrid w:val="0"/>
        <w:jc w:val="center"/>
        <w:rPr>
          <w:rFonts w:ascii="Times New Roman" w:eastAsia="MS PGothic" w:hAnsi="Times New Roman"/>
          <w:sz w:val="24"/>
          <w:szCs w:val="24"/>
          <w:lang w:val="en-US"/>
        </w:rPr>
      </w:pPr>
      <w:r w:rsidRPr="00CC4E6C">
        <w:rPr>
          <w:rFonts w:ascii="Times New Roman" w:eastAsia="SimSun" w:hAnsi="Times New Roman"/>
          <w:sz w:val="24"/>
          <w:szCs w:val="24"/>
          <w:lang w:val="en-US" w:eastAsia="zh-CN"/>
        </w:rPr>
        <w:t>Marco Lagnoni</w:t>
      </w:r>
      <w:r w:rsidR="00DA51A3" w:rsidRPr="00CC4E6C">
        <w:rPr>
          <w:rFonts w:ascii="Times New Roman" w:eastAsia="SimSun" w:hAnsi="Times New Roman"/>
          <w:sz w:val="24"/>
          <w:szCs w:val="24"/>
          <w:vertAlign w:val="superscript"/>
          <w:lang w:val="en-US" w:eastAsia="zh-CN"/>
        </w:rPr>
        <w:t>1</w:t>
      </w:r>
      <w:r w:rsidR="00DA51A3" w:rsidRPr="00466FFD">
        <w:rPr>
          <w:rFonts w:ascii="Times New Roman" w:eastAsia="SimSun" w:hAnsi="Times New Roman"/>
          <w:sz w:val="24"/>
          <w:szCs w:val="24"/>
          <w:lang w:val="en-US" w:eastAsia="zh-CN"/>
        </w:rPr>
        <w:t xml:space="preserve">, </w:t>
      </w:r>
      <w:proofErr w:type="spellStart"/>
      <w:r>
        <w:rPr>
          <w:rFonts w:ascii="Times New Roman" w:eastAsia="SimSun" w:hAnsi="Times New Roman"/>
          <w:sz w:val="24"/>
          <w:szCs w:val="24"/>
          <w:lang w:val="en-US" w:eastAsia="zh-CN"/>
        </w:rPr>
        <w:t>Xuekun</w:t>
      </w:r>
      <w:proofErr w:type="spellEnd"/>
      <w:r>
        <w:rPr>
          <w:rFonts w:ascii="Times New Roman" w:eastAsia="SimSun" w:hAnsi="Times New Roman"/>
          <w:sz w:val="24"/>
          <w:szCs w:val="24"/>
          <w:lang w:val="en-US" w:eastAsia="zh-CN"/>
        </w:rPr>
        <w:t xml:space="preserve"> Lu</w:t>
      </w:r>
      <w:r w:rsidRPr="00CC4E6C">
        <w:rPr>
          <w:rFonts w:ascii="Times New Roman" w:eastAsia="SimSun" w:hAnsi="Times New Roman"/>
          <w:sz w:val="24"/>
          <w:szCs w:val="24"/>
          <w:vertAlign w:val="superscript"/>
          <w:lang w:val="en-US" w:eastAsia="zh-CN"/>
        </w:rPr>
        <w:t>2</w:t>
      </w:r>
      <w:r w:rsidR="00DA51A3" w:rsidRPr="00466FFD">
        <w:rPr>
          <w:rFonts w:ascii="Times New Roman" w:eastAsia="SimSun" w:hAnsi="Times New Roman"/>
          <w:sz w:val="24"/>
          <w:szCs w:val="24"/>
          <w:lang w:val="en-US" w:eastAsia="zh-CN"/>
        </w:rPr>
        <w:t xml:space="preserve">, </w:t>
      </w:r>
      <w:r w:rsidRPr="00CC4E6C">
        <w:rPr>
          <w:rFonts w:ascii="Times New Roman" w:eastAsia="SimSun" w:hAnsi="Times New Roman"/>
          <w:sz w:val="24"/>
          <w:szCs w:val="24"/>
          <w:u w:val="single"/>
          <w:lang w:val="en-US" w:eastAsia="zh-CN"/>
        </w:rPr>
        <w:t>Antonio Bertei</w:t>
      </w:r>
      <w:r>
        <w:rPr>
          <w:rFonts w:ascii="Times New Roman" w:eastAsia="SimSun" w:hAnsi="Times New Roman"/>
          <w:sz w:val="24"/>
          <w:szCs w:val="24"/>
          <w:vertAlign w:val="superscript"/>
          <w:lang w:val="en-US" w:eastAsia="zh-CN"/>
        </w:rPr>
        <w:t>1</w:t>
      </w:r>
      <w:r w:rsidR="00DA51A3" w:rsidRPr="00466FFD">
        <w:rPr>
          <w:rFonts w:ascii="Times New Roman" w:eastAsia="SimSun" w:hAnsi="Times New Roman"/>
          <w:sz w:val="24"/>
          <w:szCs w:val="24"/>
          <w:lang w:val="en-US" w:eastAsia="zh-CN"/>
        </w:rPr>
        <w:t>*</w:t>
      </w:r>
    </w:p>
    <w:p w14:paraId="0082CFD4" w14:textId="636A5B9D" w:rsidR="00CC4E6C" w:rsidRDefault="00DA51A3" w:rsidP="00DA51A3">
      <w:pPr>
        <w:snapToGrid w:val="0"/>
        <w:spacing w:after="120"/>
        <w:jc w:val="center"/>
        <w:rPr>
          <w:rFonts w:ascii="Times New Roman" w:eastAsia="MS PGothic" w:hAnsi="Times New Roman"/>
          <w:i/>
          <w:iCs/>
          <w:sz w:val="20"/>
          <w:lang w:val="en-US"/>
        </w:rPr>
      </w:pPr>
      <w:r w:rsidRPr="00466FFD">
        <w:rPr>
          <w:rFonts w:ascii="Times New Roman" w:eastAsia="MS PGothic" w:hAnsi="Times New Roman"/>
          <w:i/>
          <w:iCs/>
          <w:sz w:val="20"/>
          <w:lang w:val="en-US"/>
        </w:rPr>
        <w:t xml:space="preserve">1 </w:t>
      </w:r>
      <w:r w:rsidR="00CC4E6C">
        <w:rPr>
          <w:rFonts w:ascii="Times New Roman" w:eastAsia="MS PGothic" w:hAnsi="Times New Roman"/>
          <w:i/>
          <w:iCs/>
          <w:sz w:val="20"/>
          <w:lang w:val="en-US"/>
        </w:rPr>
        <w:t xml:space="preserve">Department of Civil and Industrial Engineering, University of Pisa, Largo Lucio </w:t>
      </w:r>
      <w:proofErr w:type="spellStart"/>
      <w:r w:rsidR="00CC4E6C">
        <w:rPr>
          <w:rFonts w:ascii="Times New Roman" w:eastAsia="MS PGothic" w:hAnsi="Times New Roman"/>
          <w:i/>
          <w:iCs/>
          <w:sz w:val="20"/>
          <w:lang w:val="en-US"/>
        </w:rPr>
        <w:t>Lazzarino</w:t>
      </w:r>
      <w:proofErr w:type="spellEnd"/>
      <w:r w:rsidR="00CC4E6C">
        <w:rPr>
          <w:rFonts w:ascii="Times New Roman" w:eastAsia="MS PGothic" w:hAnsi="Times New Roman"/>
          <w:i/>
          <w:iCs/>
          <w:sz w:val="20"/>
          <w:lang w:val="en-US"/>
        </w:rPr>
        <w:t xml:space="preserve"> 2, 56126 Pisa (IT)</w:t>
      </w:r>
      <w:r w:rsidRPr="00466FFD">
        <w:rPr>
          <w:rFonts w:ascii="Times New Roman" w:eastAsia="MS PGothic" w:hAnsi="Times New Roman"/>
          <w:i/>
          <w:iCs/>
          <w:sz w:val="20"/>
          <w:lang w:val="en-US"/>
        </w:rPr>
        <w:t xml:space="preserve"> </w:t>
      </w:r>
    </w:p>
    <w:p w14:paraId="7A602332" w14:textId="3AF58988" w:rsidR="00DA51A3" w:rsidRPr="00466FFD" w:rsidRDefault="00DA51A3" w:rsidP="00DA51A3">
      <w:pPr>
        <w:snapToGrid w:val="0"/>
        <w:spacing w:after="120"/>
        <w:jc w:val="center"/>
        <w:rPr>
          <w:rFonts w:ascii="Times New Roman" w:eastAsia="MS PGothic" w:hAnsi="Times New Roman"/>
          <w:i/>
          <w:iCs/>
          <w:sz w:val="20"/>
          <w:lang w:val="en-US"/>
        </w:rPr>
      </w:pPr>
      <w:r w:rsidRPr="00466FFD">
        <w:rPr>
          <w:rFonts w:ascii="Times New Roman" w:eastAsia="MS PGothic" w:hAnsi="Times New Roman"/>
          <w:i/>
          <w:iCs/>
          <w:sz w:val="20"/>
          <w:lang w:val="en-US"/>
        </w:rPr>
        <w:t xml:space="preserve">2 </w:t>
      </w:r>
      <w:r w:rsidR="00CC4E6C">
        <w:rPr>
          <w:rFonts w:ascii="Times New Roman" w:eastAsia="MS PGothic" w:hAnsi="Times New Roman"/>
          <w:i/>
          <w:iCs/>
          <w:sz w:val="20"/>
          <w:lang w:val="en-US"/>
        </w:rPr>
        <w:t>Department of Chemical Engineering, University College London, WC1E 7JE London (UK)</w:t>
      </w:r>
    </w:p>
    <w:p w14:paraId="5533360A" w14:textId="5ED59F08"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CC4E6C">
        <w:rPr>
          <w:rFonts w:ascii="Times New Roman" w:eastAsia="MS PGothic" w:hAnsi="Times New Roman"/>
          <w:bCs/>
          <w:i/>
          <w:iCs/>
          <w:sz w:val="20"/>
          <w:lang w:val="en-US"/>
        </w:rPr>
        <w:t>antonio.bertei</w:t>
      </w:r>
      <w:r w:rsidRPr="00466FFD">
        <w:rPr>
          <w:rFonts w:ascii="Times New Roman" w:eastAsia="MS PGothic" w:hAnsi="Times New Roman"/>
          <w:bCs/>
          <w:i/>
          <w:iCs/>
          <w:sz w:val="20"/>
          <w:lang w:val="en-US"/>
        </w:rPr>
        <w:t>@</w:t>
      </w:r>
      <w:r w:rsidR="00CC4E6C">
        <w:rPr>
          <w:rFonts w:ascii="Times New Roman" w:eastAsia="MS PGothic" w:hAnsi="Times New Roman"/>
          <w:bCs/>
          <w:i/>
          <w:iCs/>
          <w:sz w:val="20"/>
          <w:lang w:val="en-US"/>
        </w:rPr>
        <w:t>unipi.it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5E6EA865" w14:textId="63C1D2D8" w:rsidR="009943B3" w:rsidRDefault="00CC4E6C" w:rsidP="00CC4E6C">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commercialization of electric vehicles </w:t>
      </w:r>
      <w:r w:rsidR="00502F6B">
        <w:rPr>
          <w:rFonts w:ascii="Times New Roman" w:eastAsia="MS PGothic" w:hAnsi="Times New Roman"/>
          <w:lang w:val="en-US"/>
        </w:rPr>
        <w:t xml:space="preserve">powered by lithium-ion batteries </w:t>
      </w:r>
      <w:r>
        <w:rPr>
          <w:rFonts w:ascii="Times New Roman" w:eastAsia="MS PGothic" w:hAnsi="Times New Roman"/>
          <w:lang w:val="en-US"/>
        </w:rPr>
        <w:t xml:space="preserve">is one of the </w:t>
      </w:r>
      <w:r w:rsidR="009943B3">
        <w:rPr>
          <w:rFonts w:ascii="Times New Roman" w:eastAsia="MS PGothic" w:hAnsi="Times New Roman"/>
          <w:lang w:val="en-US"/>
        </w:rPr>
        <w:t>main</w:t>
      </w:r>
      <w:r>
        <w:rPr>
          <w:rFonts w:ascii="Times New Roman" w:eastAsia="MS PGothic" w:hAnsi="Times New Roman"/>
          <w:lang w:val="en-US"/>
        </w:rPr>
        <w:t xml:space="preserve"> strategies towards a future</w:t>
      </w:r>
      <w:r w:rsidR="005677A8">
        <w:rPr>
          <w:rFonts w:ascii="Times New Roman" w:eastAsia="MS PGothic" w:hAnsi="Times New Roman"/>
          <w:lang w:val="en-US"/>
        </w:rPr>
        <w:t xml:space="preserve"> society</w:t>
      </w:r>
      <w:r>
        <w:rPr>
          <w:rFonts w:ascii="Times New Roman" w:eastAsia="MS PGothic" w:hAnsi="Times New Roman"/>
          <w:lang w:val="en-US"/>
        </w:rPr>
        <w:t xml:space="preserve"> based on renewable energy systems</w:t>
      </w:r>
      <w:r w:rsidR="00DA51A3" w:rsidRPr="00466FFD">
        <w:rPr>
          <w:rFonts w:ascii="Times New Roman" w:eastAsia="MS PGothic" w:hAnsi="Times New Roman"/>
          <w:lang w:val="en-US"/>
        </w:rPr>
        <w:t>.</w:t>
      </w:r>
      <w:r>
        <w:rPr>
          <w:rFonts w:ascii="Times New Roman" w:eastAsia="MS PGothic" w:hAnsi="Times New Roman"/>
          <w:lang w:val="en-US"/>
        </w:rPr>
        <w:t xml:space="preserve"> However, </w:t>
      </w:r>
      <w:r w:rsidR="009943B3">
        <w:rPr>
          <w:rFonts w:ascii="Times New Roman" w:eastAsia="MS PGothic" w:hAnsi="Times New Roman"/>
          <w:lang w:val="en-US"/>
        </w:rPr>
        <w:t xml:space="preserve">the effective and sustainable use of lithium-ion batteries still faces several critical challenges. </w:t>
      </w:r>
    </w:p>
    <w:p w14:paraId="300344C3" w14:textId="121678BC" w:rsidR="00DA51A3" w:rsidRDefault="009943B3" w:rsidP="00CC4E6C">
      <w:pPr>
        <w:snapToGrid w:val="0"/>
        <w:spacing w:after="120"/>
        <w:jc w:val="both"/>
        <w:rPr>
          <w:rFonts w:ascii="Times New Roman" w:eastAsia="MS PGothic" w:hAnsi="Times New Roman"/>
          <w:lang w:val="en-US"/>
        </w:rPr>
      </w:pPr>
      <w:r>
        <w:rPr>
          <w:rFonts w:ascii="Times New Roman" w:eastAsia="MS PGothic" w:hAnsi="Times New Roman"/>
          <w:lang w:val="en-US"/>
        </w:rPr>
        <w:t xml:space="preserve">One of the desirable requirements is </w:t>
      </w:r>
      <w:r w:rsidR="00165ECE">
        <w:rPr>
          <w:rFonts w:ascii="Times New Roman" w:eastAsia="MS PGothic" w:hAnsi="Times New Roman"/>
          <w:lang w:val="en-US"/>
        </w:rPr>
        <w:t xml:space="preserve">the </w:t>
      </w:r>
      <w:r>
        <w:rPr>
          <w:rFonts w:ascii="Times New Roman" w:eastAsia="MS PGothic" w:hAnsi="Times New Roman"/>
          <w:lang w:val="en-US"/>
        </w:rPr>
        <w:t xml:space="preserve">capability </w:t>
      </w:r>
      <w:r w:rsidR="00502F6B">
        <w:rPr>
          <w:rFonts w:ascii="Times New Roman" w:eastAsia="MS PGothic" w:hAnsi="Times New Roman"/>
          <w:lang w:val="en-US"/>
        </w:rPr>
        <w:t xml:space="preserve">of the automotive battery </w:t>
      </w:r>
      <w:r>
        <w:rPr>
          <w:rFonts w:ascii="Times New Roman" w:eastAsia="MS PGothic" w:hAnsi="Times New Roman"/>
          <w:lang w:val="en-US"/>
        </w:rPr>
        <w:t>to be charged</w:t>
      </w:r>
      <w:r w:rsidR="00CC4E6C">
        <w:rPr>
          <w:rFonts w:ascii="Times New Roman" w:eastAsia="MS PGothic" w:hAnsi="Times New Roman"/>
          <w:lang w:val="en-US"/>
        </w:rPr>
        <w:t xml:space="preserve"> in less than 15 min.</w:t>
      </w:r>
      <w:r w:rsidR="006F2AE3">
        <w:rPr>
          <w:rFonts w:ascii="Times New Roman" w:eastAsia="MS PGothic" w:hAnsi="Times New Roman"/>
          <w:lang w:val="en-US"/>
        </w:rPr>
        <w:t xml:space="preserve"> Such a difficulty comes mostly </w:t>
      </w:r>
      <w:r w:rsidR="005677A8">
        <w:rPr>
          <w:rFonts w:ascii="Times New Roman" w:eastAsia="MS PGothic" w:hAnsi="Times New Roman"/>
          <w:lang w:val="en-US"/>
        </w:rPr>
        <w:t>from</w:t>
      </w:r>
      <w:r w:rsidR="006F2AE3">
        <w:rPr>
          <w:rFonts w:ascii="Times New Roman" w:eastAsia="MS PGothic" w:hAnsi="Times New Roman"/>
          <w:lang w:val="en-US"/>
        </w:rPr>
        <w:t xml:space="preserve"> the microscopic electrochemical phenomena occurring at the anode, namely the sluggish intercalation of lithium within a phase-separating material like graphite</w:t>
      </w:r>
      <w:r w:rsidR="005677A8">
        <w:rPr>
          <w:rFonts w:ascii="Times New Roman" w:eastAsia="MS PGothic" w:hAnsi="Times New Roman"/>
          <w:lang w:val="en-US"/>
        </w:rPr>
        <w:t>, leading to degradation phenomena such as lithium plating</w:t>
      </w:r>
      <w:r w:rsidR="006F2AE3">
        <w:rPr>
          <w:rFonts w:ascii="Times New Roman" w:eastAsia="MS PGothic" w:hAnsi="Times New Roman"/>
          <w:lang w:val="en-US"/>
        </w:rPr>
        <w:t>.</w:t>
      </w:r>
      <w:r>
        <w:rPr>
          <w:rFonts w:ascii="Times New Roman" w:eastAsia="MS PGothic" w:hAnsi="Times New Roman"/>
          <w:lang w:val="en-US"/>
        </w:rPr>
        <w:t xml:space="preserve"> Understanding </w:t>
      </w:r>
      <w:r w:rsidR="00502F6B">
        <w:rPr>
          <w:rFonts w:ascii="Times New Roman" w:eastAsia="MS PGothic" w:hAnsi="Times New Roman"/>
          <w:lang w:val="en-US"/>
        </w:rPr>
        <w:t xml:space="preserve">the interplay </w:t>
      </w:r>
      <w:r w:rsidR="005677A8">
        <w:rPr>
          <w:rFonts w:ascii="Times New Roman" w:eastAsia="MS PGothic" w:hAnsi="Times New Roman"/>
          <w:lang w:val="en-US"/>
        </w:rPr>
        <w:t xml:space="preserve">among phase separation, plating and other </w:t>
      </w:r>
      <w:r>
        <w:rPr>
          <w:rFonts w:ascii="Times New Roman" w:eastAsia="MS PGothic" w:hAnsi="Times New Roman"/>
          <w:lang w:val="en-US"/>
        </w:rPr>
        <w:t xml:space="preserve">parasitic phenomena can </w:t>
      </w:r>
      <w:r w:rsidR="00165ECE">
        <w:rPr>
          <w:rFonts w:ascii="Times New Roman" w:eastAsia="MS PGothic" w:hAnsi="Times New Roman"/>
          <w:lang w:val="en-US"/>
        </w:rPr>
        <w:t>stimulate</w:t>
      </w:r>
      <w:r>
        <w:rPr>
          <w:rFonts w:ascii="Times New Roman" w:eastAsia="MS PGothic" w:hAnsi="Times New Roman"/>
          <w:lang w:val="en-US"/>
        </w:rPr>
        <w:t xml:space="preserve"> significant advancements in the field.</w:t>
      </w:r>
    </w:p>
    <w:p w14:paraId="5010B13C" w14:textId="678DC19D" w:rsidR="009943B3" w:rsidRDefault="009943B3" w:rsidP="00CC4E6C">
      <w:pPr>
        <w:snapToGrid w:val="0"/>
        <w:spacing w:after="120"/>
        <w:jc w:val="both"/>
        <w:rPr>
          <w:rFonts w:ascii="Times New Roman" w:eastAsia="MS PGothic" w:hAnsi="Times New Roman"/>
          <w:lang w:val="en-US"/>
        </w:rPr>
      </w:pPr>
      <w:r>
        <w:rPr>
          <w:rFonts w:ascii="Times New Roman" w:eastAsia="MS PGothic" w:hAnsi="Times New Roman"/>
          <w:lang w:val="en-US"/>
        </w:rPr>
        <w:t xml:space="preserve">A second related challenge stems from the possibility to early detect </w:t>
      </w:r>
      <w:r w:rsidR="00502F6B">
        <w:rPr>
          <w:rFonts w:ascii="Times New Roman" w:eastAsia="MS PGothic" w:hAnsi="Times New Roman"/>
          <w:lang w:val="en-US"/>
        </w:rPr>
        <w:t xml:space="preserve">such </w:t>
      </w:r>
      <w:r>
        <w:rPr>
          <w:rFonts w:ascii="Times New Roman" w:eastAsia="MS PGothic" w:hAnsi="Times New Roman"/>
          <w:lang w:val="en-US"/>
        </w:rPr>
        <w:t>degradation phenomena during operation</w:t>
      </w:r>
      <w:r w:rsidR="00502F6B">
        <w:rPr>
          <w:rFonts w:ascii="Times New Roman" w:eastAsia="MS PGothic" w:hAnsi="Times New Roman"/>
          <w:lang w:val="en-US"/>
        </w:rPr>
        <w:t xml:space="preserve">. This would </w:t>
      </w:r>
      <w:r>
        <w:rPr>
          <w:rFonts w:ascii="Times New Roman" w:eastAsia="MS PGothic" w:hAnsi="Times New Roman"/>
          <w:lang w:val="en-US"/>
        </w:rPr>
        <w:t xml:space="preserve">allow the battery management system to </w:t>
      </w:r>
      <w:r w:rsidR="0017012F">
        <w:rPr>
          <w:rFonts w:ascii="Times New Roman" w:eastAsia="MS PGothic" w:hAnsi="Times New Roman"/>
          <w:lang w:val="en-US"/>
        </w:rPr>
        <w:t xml:space="preserve">actively </w:t>
      </w:r>
      <w:r>
        <w:rPr>
          <w:rFonts w:ascii="Times New Roman" w:eastAsia="MS PGothic" w:hAnsi="Times New Roman"/>
          <w:lang w:val="en-US"/>
        </w:rPr>
        <w:t xml:space="preserve">control the charge/discharge of single cells, prolonging </w:t>
      </w:r>
      <w:r w:rsidR="0017012F">
        <w:rPr>
          <w:rFonts w:ascii="Times New Roman" w:eastAsia="MS PGothic" w:hAnsi="Times New Roman"/>
          <w:lang w:val="en-US"/>
        </w:rPr>
        <w:t>their cycle life</w:t>
      </w:r>
      <w:r w:rsidR="005677A8">
        <w:rPr>
          <w:rFonts w:ascii="Times New Roman" w:eastAsia="MS PGothic" w:hAnsi="Times New Roman"/>
          <w:lang w:val="en-US"/>
        </w:rPr>
        <w:t xml:space="preserve"> and reduce risk concerns</w:t>
      </w:r>
      <w:r w:rsidR="0017012F">
        <w:rPr>
          <w:rFonts w:ascii="Times New Roman" w:eastAsia="MS PGothic" w:hAnsi="Times New Roman"/>
          <w:lang w:val="en-US"/>
        </w:rPr>
        <w:t xml:space="preserve">. </w:t>
      </w:r>
      <w:proofErr w:type="gramStart"/>
      <w:r w:rsidR="0017012F">
        <w:rPr>
          <w:rFonts w:ascii="Times New Roman" w:eastAsia="MS PGothic" w:hAnsi="Times New Roman"/>
          <w:lang w:val="en-US"/>
        </w:rPr>
        <w:t>At the moment</w:t>
      </w:r>
      <w:proofErr w:type="gramEnd"/>
      <w:r w:rsidR="0017012F">
        <w:rPr>
          <w:rFonts w:ascii="Times New Roman" w:eastAsia="MS PGothic" w:hAnsi="Times New Roman"/>
          <w:lang w:val="en-US"/>
        </w:rPr>
        <w:t xml:space="preserve"> only semi-empirical indicators </w:t>
      </w:r>
      <w:r w:rsidR="00502F6B">
        <w:rPr>
          <w:rFonts w:ascii="Times New Roman" w:eastAsia="MS PGothic" w:hAnsi="Times New Roman"/>
          <w:lang w:val="en-US"/>
        </w:rPr>
        <w:t xml:space="preserve">of battery state of health </w:t>
      </w:r>
      <w:r w:rsidR="0017012F">
        <w:rPr>
          <w:rFonts w:ascii="Times New Roman" w:eastAsia="MS PGothic" w:hAnsi="Times New Roman"/>
          <w:lang w:val="en-US"/>
        </w:rPr>
        <w:t xml:space="preserve">are used in the </w:t>
      </w:r>
      <w:r w:rsidR="00502F6B">
        <w:rPr>
          <w:rFonts w:ascii="Times New Roman" w:eastAsia="MS PGothic" w:hAnsi="Times New Roman"/>
          <w:lang w:val="en-US"/>
        </w:rPr>
        <w:t>battery management system</w:t>
      </w:r>
      <w:r w:rsidR="0017012F">
        <w:rPr>
          <w:rFonts w:ascii="Times New Roman" w:eastAsia="MS PGothic" w:hAnsi="Times New Roman"/>
          <w:lang w:val="en-US"/>
        </w:rPr>
        <w:t>.</w:t>
      </w:r>
    </w:p>
    <w:p w14:paraId="71100B6D" w14:textId="7CB93A5E" w:rsidR="0017012F" w:rsidRDefault="0017012F" w:rsidP="00CC4E6C">
      <w:pPr>
        <w:snapToGrid w:val="0"/>
        <w:spacing w:after="120"/>
        <w:jc w:val="both"/>
        <w:rPr>
          <w:rFonts w:ascii="Times New Roman" w:eastAsia="MS PGothic" w:hAnsi="Times New Roman"/>
          <w:lang w:val="en-US"/>
        </w:rPr>
      </w:pPr>
      <w:r>
        <w:rPr>
          <w:rFonts w:ascii="Times New Roman" w:eastAsia="MS PGothic" w:hAnsi="Times New Roman"/>
          <w:lang w:val="en-US"/>
        </w:rPr>
        <w:t>Another critical aspect regarding the sustainable use of lithium-ion batteries</w:t>
      </w:r>
      <w:r w:rsidR="00B1661F">
        <w:rPr>
          <w:rFonts w:ascii="Times New Roman" w:eastAsia="MS PGothic" w:hAnsi="Times New Roman"/>
          <w:lang w:val="en-US"/>
        </w:rPr>
        <w:t xml:space="preserve"> refers to their recyclability. The European Union is setting up a new regulation, pushing towards an increase</w:t>
      </w:r>
      <w:r w:rsidR="00502F6B">
        <w:rPr>
          <w:rFonts w:ascii="Times New Roman" w:eastAsia="MS PGothic" w:hAnsi="Times New Roman"/>
          <w:lang w:val="en-US"/>
        </w:rPr>
        <w:t>d</w:t>
      </w:r>
      <w:r w:rsidR="00B1661F">
        <w:rPr>
          <w:rFonts w:ascii="Times New Roman" w:eastAsia="MS PGothic" w:hAnsi="Times New Roman"/>
          <w:lang w:val="en-US"/>
        </w:rPr>
        <w:t xml:space="preserve"> </w:t>
      </w:r>
      <w:r w:rsidR="00502F6B">
        <w:rPr>
          <w:rFonts w:ascii="Times New Roman" w:eastAsia="MS PGothic" w:hAnsi="Times New Roman"/>
          <w:lang w:val="en-US"/>
        </w:rPr>
        <w:t>content of</w:t>
      </w:r>
      <w:r w:rsidR="00B1661F">
        <w:rPr>
          <w:rFonts w:ascii="Times New Roman" w:eastAsia="MS PGothic" w:hAnsi="Times New Roman"/>
          <w:lang w:val="en-US"/>
        </w:rPr>
        <w:t xml:space="preserve"> recycled materials in </w:t>
      </w:r>
      <w:r w:rsidR="00502F6B">
        <w:rPr>
          <w:rFonts w:ascii="Times New Roman" w:eastAsia="MS PGothic" w:hAnsi="Times New Roman"/>
          <w:lang w:val="en-US"/>
        </w:rPr>
        <w:t>new</w:t>
      </w:r>
      <w:r w:rsidR="00B1661F">
        <w:rPr>
          <w:rFonts w:ascii="Times New Roman" w:eastAsia="MS PGothic" w:hAnsi="Times New Roman"/>
          <w:lang w:val="en-US"/>
        </w:rPr>
        <w:t xml:space="preserve"> lithium-ion batteries. Although achieving such a target will likely reduce the environmental impact associated to battery production from raw materials, it</w:t>
      </w:r>
      <w:r w:rsidR="00892521">
        <w:rPr>
          <w:rFonts w:ascii="Times New Roman" w:eastAsia="MS PGothic" w:hAnsi="Times New Roman"/>
          <w:lang w:val="en-US"/>
        </w:rPr>
        <w:t xml:space="preserve"> is</w:t>
      </w:r>
      <w:r w:rsidR="00B1661F">
        <w:rPr>
          <w:rFonts w:ascii="Times New Roman" w:eastAsia="MS PGothic" w:hAnsi="Times New Roman"/>
          <w:lang w:val="en-US"/>
        </w:rPr>
        <w:t xml:space="preserve"> still </w:t>
      </w:r>
      <w:r w:rsidR="00502F6B">
        <w:rPr>
          <w:rFonts w:ascii="Times New Roman" w:eastAsia="MS PGothic" w:hAnsi="Times New Roman"/>
          <w:lang w:val="en-US"/>
        </w:rPr>
        <w:t>unclear</w:t>
      </w:r>
      <w:r w:rsidR="00B1661F">
        <w:rPr>
          <w:rFonts w:ascii="Times New Roman" w:eastAsia="MS PGothic" w:hAnsi="Times New Roman"/>
          <w:lang w:val="en-US"/>
        </w:rPr>
        <w:t xml:space="preserve"> whether a recycled battery material, with potentially reduced intrinsic properties, can be effectively used for </w:t>
      </w:r>
      <w:r w:rsidR="00502F6B">
        <w:rPr>
          <w:rFonts w:ascii="Times New Roman" w:eastAsia="MS PGothic" w:hAnsi="Times New Roman"/>
          <w:lang w:val="en-US"/>
        </w:rPr>
        <w:t xml:space="preserve">demanding </w:t>
      </w:r>
      <w:r w:rsidR="00B1661F">
        <w:rPr>
          <w:rFonts w:ascii="Times New Roman" w:eastAsia="MS PGothic" w:hAnsi="Times New Roman"/>
          <w:lang w:val="en-US"/>
        </w:rPr>
        <w:t>automotive applications.</w:t>
      </w:r>
    </w:p>
    <w:p w14:paraId="653A2822" w14:textId="7341C442" w:rsidR="006F2AE3" w:rsidRPr="00CC4E6C" w:rsidRDefault="006F2AE3" w:rsidP="00CC4E6C">
      <w:pPr>
        <w:snapToGrid w:val="0"/>
        <w:spacing w:after="120"/>
        <w:jc w:val="both"/>
        <w:rPr>
          <w:rFonts w:ascii="Times New Roman" w:eastAsia="MS PGothic" w:hAnsi="Times New Roman"/>
          <w:lang w:val="en-US"/>
        </w:rPr>
      </w:pPr>
      <w:r>
        <w:rPr>
          <w:rFonts w:ascii="Times New Roman" w:eastAsia="MS PGothic" w:hAnsi="Times New Roman"/>
          <w:lang w:val="en-US"/>
        </w:rPr>
        <w:t xml:space="preserve">In this study we </w:t>
      </w:r>
      <w:r w:rsidR="00B1661F">
        <w:rPr>
          <w:rFonts w:ascii="Times New Roman" w:eastAsia="MS PGothic" w:hAnsi="Times New Roman"/>
          <w:lang w:val="en-US"/>
        </w:rPr>
        <w:t>show how all these critical challenges can be quantitatively addressed by adopting</w:t>
      </w:r>
      <w:r>
        <w:rPr>
          <w:rFonts w:ascii="Times New Roman" w:eastAsia="MS PGothic" w:hAnsi="Times New Roman"/>
          <w:lang w:val="en-US"/>
        </w:rPr>
        <w:t xml:space="preserve"> a physic</w:t>
      </w:r>
      <w:r w:rsidR="00502F6B">
        <w:rPr>
          <w:rFonts w:ascii="Times New Roman" w:eastAsia="MS PGothic" w:hAnsi="Times New Roman"/>
          <w:lang w:val="en-US"/>
        </w:rPr>
        <w:t>s</w:t>
      </w:r>
      <w:r>
        <w:rPr>
          <w:rFonts w:ascii="Times New Roman" w:eastAsia="MS PGothic" w:hAnsi="Times New Roman"/>
          <w:lang w:val="en-US"/>
        </w:rPr>
        <w:t xml:space="preserve">-based </w:t>
      </w:r>
      <w:r w:rsidR="00502F6B">
        <w:rPr>
          <w:rFonts w:ascii="Times New Roman" w:eastAsia="MS PGothic" w:hAnsi="Times New Roman"/>
          <w:lang w:val="en-US"/>
        </w:rPr>
        <w:t xml:space="preserve">microscopic </w:t>
      </w:r>
      <w:r w:rsidR="00B1661F">
        <w:rPr>
          <w:rFonts w:ascii="Times New Roman" w:eastAsia="MS PGothic" w:hAnsi="Times New Roman"/>
          <w:lang w:val="en-US"/>
        </w:rPr>
        <w:t xml:space="preserve">modeling approach </w:t>
      </w:r>
      <w:r w:rsidR="00285405">
        <w:rPr>
          <w:rFonts w:ascii="Times New Roman" w:eastAsia="MS PGothic" w:hAnsi="Times New Roman"/>
          <w:lang w:val="en-US"/>
        </w:rPr>
        <w:t>to lithium-ion battery research</w:t>
      </w:r>
      <w:r w:rsidR="0095375A">
        <w:rPr>
          <w:rFonts w:ascii="Times New Roman" w:eastAsia="MS PGothic" w:hAnsi="Times New Roman"/>
          <w:lang w:val="en-US"/>
        </w:rPr>
        <w:t>,</w:t>
      </w:r>
      <w:r w:rsidR="00502F6B">
        <w:rPr>
          <w:rFonts w:ascii="Times New Roman" w:eastAsia="MS PGothic" w:hAnsi="Times New Roman"/>
          <w:lang w:val="en-US"/>
        </w:rPr>
        <w:t xml:space="preserve"> </w:t>
      </w:r>
      <w:proofErr w:type="gramStart"/>
      <w:r w:rsidR="00502F6B">
        <w:rPr>
          <w:rFonts w:ascii="Times New Roman" w:eastAsia="MS PGothic" w:hAnsi="Times New Roman"/>
          <w:lang w:val="en-US"/>
        </w:rPr>
        <w:t>tak</w:t>
      </w:r>
      <w:r w:rsidR="0095375A">
        <w:rPr>
          <w:rFonts w:ascii="Times New Roman" w:eastAsia="MS PGothic" w:hAnsi="Times New Roman"/>
          <w:lang w:val="en-US"/>
        </w:rPr>
        <w:t>ing</w:t>
      </w:r>
      <w:r w:rsidR="00502F6B">
        <w:rPr>
          <w:rFonts w:ascii="Times New Roman" w:eastAsia="MS PGothic" w:hAnsi="Times New Roman"/>
          <w:lang w:val="en-US"/>
        </w:rPr>
        <w:t xml:space="preserve"> into account</w:t>
      </w:r>
      <w:proofErr w:type="gramEnd"/>
      <w:r w:rsidR="00502F6B">
        <w:rPr>
          <w:rFonts w:ascii="Times New Roman" w:eastAsia="MS PGothic" w:hAnsi="Times New Roman"/>
          <w:lang w:val="en-US"/>
        </w:rPr>
        <w:t xml:space="preserve"> the interplay among different electrochemical phenomena across multiple length scales</w:t>
      </w:r>
      <w:r w:rsidR="00285405">
        <w:rPr>
          <w:rFonts w:ascii="Times New Roman" w:eastAsia="MS PGothic" w:hAnsi="Times New Roman"/>
          <w:lang w:val="en-US"/>
        </w:rPr>
        <w:t xml:space="preserve">. </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0E47E28F" w14:textId="1E4EC895" w:rsidR="002F2D8E" w:rsidRDefault="002D04DE" w:rsidP="002F2D8E">
      <w:pPr>
        <w:snapToGrid w:val="0"/>
        <w:spacing w:after="120"/>
        <w:jc w:val="both"/>
        <w:rPr>
          <w:rFonts w:ascii="Times New Roman" w:eastAsia="MS PGothic" w:hAnsi="Times New Roman"/>
          <w:lang w:val="en-US"/>
        </w:rPr>
      </w:pPr>
      <w:r>
        <w:rPr>
          <w:rFonts w:ascii="Times New Roman" w:eastAsia="MS PGothic" w:hAnsi="Times New Roman"/>
          <w:lang w:val="en-US"/>
        </w:rPr>
        <w:t>The modelling approach is based on porous electrode theory, which describes a single-repeating unit of a battery cell by means of mass and charge conservation equations</w:t>
      </w:r>
      <w:r w:rsidR="009F4063">
        <w:rPr>
          <w:rFonts w:ascii="Times New Roman" w:eastAsia="MS PGothic" w:hAnsi="Times New Roman"/>
          <w:lang w:val="en-US"/>
        </w:rPr>
        <w:t xml:space="preserve"> in a pseudo-2D fashion</w:t>
      </w:r>
      <w:r w:rsidR="00166687">
        <w:rPr>
          <w:rFonts w:ascii="Times New Roman" w:eastAsia="MS PGothic" w:hAnsi="Times New Roman"/>
          <w:lang w:val="en-US"/>
        </w:rPr>
        <w:t xml:space="preserve"> (Figure 1)</w:t>
      </w:r>
      <w:r w:rsidR="00DA51A3" w:rsidRPr="00466FFD">
        <w:rPr>
          <w:rFonts w:ascii="Times New Roman" w:eastAsia="MS PGothic" w:hAnsi="Times New Roman"/>
          <w:lang w:val="en-US"/>
        </w:rPr>
        <w:t>.</w:t>
      </w:r>
      <w:r w:rsidR="009F4063">
        <w:rPr>
          <w:rFonts w:ascii="Times New Roman" w:eastAsia="MS PGothic" w:hAnsi="Times New Roman"/>
          <w:lang w:val="en-US"/>
        </w:rPr>
        <w:t xml:space="preserve"> Along the through-thickness coordinate the model solves for the charge and species transport in the liquid electrolyte as well as for the conservation of electrons in the electron-conducting phase. A second</w:t>
      </w:r>
      <w:r w:rsidR="002F2D8E">
        <w:rPr>
          <w:rFonts w:ascii="Times New Roman" w:eastAsia="MS PGothic" w:hAnsi="Times New Roman"/>
          <w:lang w:val="en-US"/>
        </w:rPr>
        <w:t xml:space="preserve"> dimension is added to solve for the transport of intercalated lithium across the radius of active material particles. At the negative electrode side, both intercalation</w:t>
      </w:r>
      <w:r w:rsidR="001D6E40">
        <w:rPr>
          <w:rFonts w:ascii="Times New Roman" w:eastAsia="MS PGothic" w:hAnsi="Times New Roman"/>
          <w:lang w:val="en-US"/>
        </w:rPr>
        <w:t xml:space="preserve"> and</w:t>
      </w:r>
      <w:r w:rsidR="002F2D8E">
        <w:rPr>
          <w:rFonts w:ascii="Times New Roman" w:eastAsia="MS PGothic" w:hAnsi="Times New Roman"/>
          <w:lang w:val="en-US"/>
        </w:rPr>
        <w:t xml:space="preserve"> Li plating kinetics are enforced at the interface between graphite particles and the electrolyte. Details of the model derivation can be found in</w:t>
      </w:r>
      <w:r w:rsidR="00165ECE">
        <w:rPr>
          <w:rFonts w:ascii="Times New Roman" w:eastAsia="MS PGothic" w:hAnsi="Times New Roman"/>
          <w:lang w:val="en-US"/>
        </w:rPr>
        <w:t xml:space="preserve"> previous</w:t>
      </w:r>
      <w:r w:rsidR="002F2D8E">
        <w:rPr>
          <w:rFonts w:ascii="Times New Roman" w:eastAsia="MS PGothic" w:hAnsi="Times New Roman"/>
          <w:lang w:val="en-US"/>
        </w:rPr>
        <w:t xml:space="preserve"> dedicated papers [</w:t>
      </w:r>
      <w:r w:rsidR="001D6E40">
        <w:rPr>
          <w:rFonts w:ascii="Times New Roman" w:eastAsia="MS PGothic" w:hAnsi="Times New Roman"/>
          <w:lang w:val="en-US"/>
        </w:rPr>
        <w:t>1–</w:t>
      </w:r>
      <w:r w:rsidR="0095375A">
        <w:rPr>
          <w:rFonts w:ascii="Times New Roman" w:eastAsia="MS PGothic" w:hAnsi="Times New Roman"/>
          <w:lang w:val="en-US"/>
        </w:rPr>
        <w:t>4</w:t>
      </w:r>
      <w:r w:rsidR="002F2D8E">
        <w:rPr>
          <w:rFonts w:ascii="Times New Roman" w:eastAsia="MS PGothic" w:hAnsi="Times New Roman"/>
          <w:lang w:val="en-US"/>
        </w:rPr>
        <w:t>].</w:t>
      </w:r>
    </w:p>
    <w:p w14:paraId="20874D8D" w14:textId="77777777" w:rsidR="001D6E40" w:rsidRPr="00466FFD" w:rsidRDefault="001D6E40" w:rsidP="001D6E40">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01B6E3E2" w14:textId="02554445" w:rsidR="001D6E40" w:rsidRDefault="001D6E40" w:rsidP="001D6E40">
      <w:pPr>
        <w:snapToGrid w:val="0"/>
        <w:spacing w:after="120"/>
        <w:jc w:val="both"/>
        <w:rPr>
          <w:rFonts w:ascii="Times New Roman" w:eastAsia="MS PGothic" w:hAnsi="Times New Roman"/>
          <w:lang w:val="en-US"/>
        </w:rPr>
      </w:pPr>
      <w:r>
        <w:rPr>
          <w:rFonts w:ascii="Times New Roman" w:eastAsia="MS PGothic" w:hAnsi="Times New Roman"/>
          <w:lang w:val="en-US"/>
        </w:rPr>
        <w:t>Figure 2 summarizes the main results of the application of the modeling framework. Fig</w:t>
      </w:r>
      <w:r w:rsidR="00892521">
        <w:rPr>
          <w:rFonts w:ascii="Times New Roman" w:eastAsia="MS PGothic" w:hAnsi="Times New Roman"/>
          <w:lang w:val="en-US"/>
        </w:rPr>
        <w:t>ure</w:t>
      </w:r>
      <w:r>
        <w:rPr>
          <w:rFonts w:ascii="Times New Roman" w:eastAsia="MS PGothic" w:hAnsi="Times New Roman"/>
          <w:lang w:val="en-US"/>
        </w:rPr>
        <w:t xml:space="preserve"> 2a shows the graphite state of lithiation across the electrode thickness and the particle radius upon fast charge as predicted by the model (solid and dashed lines) and as obtained by optical experiments. The comparison shows that the model </w:t>
      </w:r>
      <w:r w:rsidR="0095375A">
        <w:rPr>
          <w:rFonts w:ascii="Times New Roman" w:eastAsia="MS PGothic" w:hAnsi="Times New Roman"/>
          <w:lang w:val="en-US"/>
        </w:rPr>
        <w:t>correctly captures</w:t>
      </w:r>
      <w:r>
        <w:rPr>
          <w:rFonts w:ascii="Times New Roman" w:eastAsia="MS PGothic" w:hAnsi="Times New Roman"/>
          <w:lang w:val="en-US"/>
        </w:rPr>
        <w:t xml:space="preserve"> the phase transitions of graphite during lithiation, as denoted by the different colors, indicating that a significant plating risk is present when the graphite surface is saturated by intercalated lithium.</w:t>
      </w:r>
    </w:p>
    <w:p w14:paraId="0EC05FD2" w14:textId="5A0A35B5" w:rsidR="00DA51A3" w:rsidRDefault="00192483" w:rsidP="002F2D8E">
      <w:pPr>
        <w:snapToGrid w:val="0"/>
        <w:spacing w:after="120"/>
        <w:jc w:val="center"/>
        <w:rPr>
          <w:rFonts w:ascii="Times New Roman" w:eastAsia="MS PGothic" w:hAnsi="Times New Roman"/>
          <w:i/>
          <w:lang w:val="en-US"/>
        </w:rPr>
      </w:pPr>
      <w:r w:rsidRPr="00192483">
        <w:rPr>
          <w:noProof/>
        </w:rPr>
        <w:lastRenderedPageBreak/>
        <w:drawing>
          <wp:inline distT="0" distB="0" distL="0" distR="0" wp14:anchorId="7BA381DA" wp14:editId="4723239A">
            <wp:extent cx="3601941" cy="207416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2997" cy="2080529"/>
                    </a:xfrm>
                    <a:prstGeom prst="rect">
                      <a:avLst/>
                    </a:prstGeom>
                    <a:noFill/>
                    <a:ln>
                      <a:noFill/>
                    </a:ln>
                  </pic:spPr>
                </pic:pic>
              </a:graphicData>
            </a:graphic>
          </wp:inline>
        </w:drawing>
      </w:r>
    </w:p>
    <w:p w14:paraId="2D6C4720" w14:textId="53D05C24" w:rsidR="002F2D8E" w:rsidRPr="00466FFD" w:rsidRDefault="002F2D8E" w:rsidP="002F2D8E">
      <w:pPr>
        <w:snapToGrid w:val="0"/>
        <w:spacing w:after="120"/>
        <w:jc w:val="center"/>
        <w:rPr>
          <w:rFonts w:ascii="Times New Roman" w:eastAsia="MS PGothic" w:hAnsi="Times New Roman"/>
          <w:szCs w:val="18"/>
          <w:lang w:val="en-US"/>
        </w:rPr>
      </w:pPr>
      <w:r w:rsidRPr="00466FFD">
        <w:rPr>
          <w:rFonts w:ascii="Times New Roman" w:eastAsia="MS PGothic" w:hAnsi="Times New Roman"/>
          <w:b/>
          <w:szCs w:val="18"/>
          <w:lang w:val="en-US"/>
        </w:rPr>
        <w:t>Figure 1</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Pr>
          <w:rFonts w:ascii="Times New Roman" w:eastAsia="MS PGothic" w:hAnsi="Times New Roman"/>
          <w:szCs w:val="18"/>
          <w:lang w:val="en-US"/>
        </w:rPr>
        <w:t>Physic</w:t>
      </w:r>
      <w:r w:rsidR="005677A8">
        <w:rPr>
          <w:rFonts w:ascii="Times New Roman" w:eastAsia="MS PGothic" w:hAnsi="Times New Roman"/>
          <w:szCs w:val="18"/>
          <w:lang w:val="en-US"/>
        </w:rPr>
        <w:t>s</w:t>
      </w:r>
      <w:r>
        <w:rPr>
          <w:rFonts w:ascii="Times New Roman" w:eastAsia="MS PGothic" w:hAnsi="Times New Roman"/>
          <w:szCs w:val="18"/>
          <w:lang w:val="en-US"/>
        </w:rPr>
        <w:t>-based modeling framework for the simulation of lithium-ion batteries</w:t>
      </w:r>
      <w:r w:rsidRPr="00466FFD">
        <w:rPr>
          <w:rFonts w:ascii="Times New Roman" w:eastAsia="MS PGothic" w:hAnsi="Times New Roman"/>
          <w:szCs w:val="18"/>
          <w:lang w:val="en-US"/>
        </w:rPr>
        <w:t>.</w:t>
      </w:r>
    </w:p>
    <w:p w14:paraId="78AF6EEB" w14:textId="7B6BA24C" w:rsidR="00EA6BF4" w:rsidRDefault="00B270A3" w:rsidP="0047072D">
      <w:pPr>
        <w:snapToGrid w:val="0"/>
        <w:spacing w:after="120"/>
        <w:jc w:val="both"/>
        <w:rPr>
          <w:rFonts w:ascii="Times New Roman" w:eastAsia="MS PGothic" w:hAnsi="Times New Roman"/>
          <w:lang w:val="en-US"/>
        </w:rPr>
      </w:pPr>
      <w:proofErr w:type="gramStart"/>
      <w:r>
        <w:rPr>
          <w:rFonts w:ascii="Times New Roman" w:eastAsia="MS PGothic" w:hAnsi="Times New Roman"/>
          <w:lang w:val="en-US"/>
        </w:rPr>
        <w:t>Fig</w:t>
      </w:r>
      <w:r w:rsidR="00892521">
        <w:rPr>
          <w:rFonts w:ascii="Times New Roman" w:eastAsia="MS PGothic" w:hAnsi="Times New Roman"/>
          <w:lang w:val="en-US"/>
        </w:rPr>
        <w:t>ure</w:t>
      </w:r>
      <w:r>
        <w:rPr>
          <w:rFonts w:ascii="Times New Roman" w:eastAsia="MS PGothic" w:hAnsi="Times New Roman"/>
          <w:lang w:val="en-US"/>
        </w:rPr>
        <w:t xml:space="preserve">  2</w:t>
      </w:r>
      <w:proofErr w:type="gramEnd"/>
      <w:r>
        <w:rPr>
          <w:rFonts w:ascii="Times New Roman" w:eastAsia="MS PGothic" w:hAnsi="Times New Roman"/>
          <w:lang w:val="en-US"/>
        </w:rPr>
        <w:t>b reports the comparison of simulated (line) and experimental (symbol) discharge curve</w:t>
      </w:r>
      <w:r w:rsidR="00824A7D">
        <w:rPr>
          <w:rFonts w:ascii="Times New Roman" w:eastAsia="MS PGothic" w:hAnsi="Times New Roman"/>
          <w:lang w:val="en-US"/>
        </w:rPr>
        <w:t>s</w:t>
      </w:r>
      <w:r>
        <w:rPr>
          <w:rFonts w:ascii="Times New Roman" w:eastAsia="MS PGothic" w:hAnsi="Times New Roman"/>
          <w:lang w:val="en-US"/>
        </w:rPr>
        <w:t xml:space="preserve"> </w:t>
      </w:r>
      <w:r w:rsidR="00892521">
        <w:rPr>
          <w:rFonts w:ascii="Times New Roman" w:eastAsia="MS PGothic" w:hAnsi="Times New Roman"/>
          <w:lang w:val="en-US"/>
        </w:rPr>
        <w:t>after</w:t>
      </w:r>
      <w:r>
        <w:rPr>
          <w:rFonts w:ascii="Times New Roman" w:eastAsia="MS PGothic" w:hAnsi="Times New Roman"/>
          <w:lang w:val="en-US"/>
        </w:rPr>
        <w:t xml:space="preserve"> a current pulse. During relaxation the model predicts the system dynamics</w:t>
      </w:r>
      <w:r w:rsidR="00892521">
        <w:rPr>
          <w:rFonts w:ascii="Times New Roman" w:eastAsia="MS PGothic" w:hAnsi="Times New Roman"/>
          <w:lang w:val="en-US"/>
        </w:rPr>
        <w:t xml:space="preserve">, </w:t>
      </w:r>
      <w:r>
        <w:rPr>
          <w:rFonts w:ascii="Times New Roman" w:eastAsia="MS PGothic" w:hAnsi="Times New Roman"/>
          <w:lang w:val="en-US"/>
        </w:rPr>
        <w:t>enabl</w:t>
      </w:r>
      <w:r w:rsidR="00892521">
        <w:rPr>
          <w:rFonts w:ascii="Times New Roman" w:eastAsia="MS PGothic" w:hAnsi="Times New Roman"/>
          <w:lang w:val="en-US"/>
        </w:rPr>
        <w:t>ing</w:t>
      </w:r>
      <w:r>
        <w:rPr>
          <w:rFonts w:ascii="Times New Roman" w:eastAsia="MS PGothic" w:hAnsi="Times New Roman"/>
          <w:lang w:val="en-US"/>
        </w:rPr>
        <w:t xml:space="preserve"> the identification of the characteristic time of each microscopic process: intercalation kinetics takes place a</w:t>
      </w:r>
      <w:r w:rsidR="001D6E40">
        <w:rPr>
          <w:rFonts w:ascii="Times New Roman" w:eastAsia="MS PGothic" w:hAnsi="Times New Roman"/>
          <w:lang w:val="en-US"/>
        </w:rPr>
        <w:t>t</w:t>
      </w:r>
      <w:r>
        <w:rPr>
          <w:rFonts w:ascii="Times New Roman" w:eastAsia="MS PGothic" w:hAnsi="Times New Roman"/>
          <w:lang w:val="en-US"/>
        </w:rPr>
        <w:t xml:space="preserve"> short time scales (&lt; 1 min), the relaxation of electrolyte concentration gradient occurs at medium time scales (ca. 5 min) while solid-state diffusion within active material particles </w:t>
      </w:r>
      <w:r w:rsidR="0095375A">
        <w:rPr>
          <w:rFonts w:ascii="Times New Roman" w:eastAsia="MS PGothic" w:hAnsi="Times New Roman"/>
          <w:lang w:val="en-US"/>
        </w:rPr>
        <w:t>occurs</w:t>
      </w:r>
      <w:r>
        <w:rPr>
          <w:rFonts w:ascii="Times New Roman" w:eastAsia="MS PGothic" w:hAnsi="Times New Roman"/>
          <w:lang w:val="en-US"/>
        </w:rPr>
        <w:t xml:space="preserve"> at long time scales (&gt; 30 min). Thus, based on the shift of the characteristic time of the process, the model can efficiently detect any early signal of degradation.</w:t>
      </w:r>
    </w:p>
    <w:p w14:paraId="2DA76DC3" w14:textId="7482D561" w:rsidR="00F06118" w:rsidRDefault="00F06118" w:rsidP="0047072D">
      <w:pPr>
        <w:snapToGrid w:val="0"/>
        <w:spacing w:after="120"/>
        <w:jc w:val="both"/>
        <w:rPr>
          <w:rFonts w:ascii="Times New Roman" w:eastAsia="MS PGothic" w:hAnsi="Times New Roman"/>
          <w:lang w:val="en-US"/>
        </w:rPr>
      </w:pPr>
      <w:r>
        <w:rPr>
          <w:rFonts w:ascii="Times New Roman" w:eastAsia="MS PGothic" w:hAnsi="Times New Roman"/>
          <w:lang w:val="en-US"/>
        </w:rPr>
        <w:t>Finally, Fig</w:t>
      </w:r>
      <w:r w:rsidR="00892521">
        <w:rPr>
          <w:rFonts w:ascii="Times New Roman" w:eastAsia="MS PGothic" w:hAnsi="Times New Roman"/>
          <w:lang w:val="en-US"/>
        </w:rPr>
        <w:t>ure</w:t>
      </w:r>
      <w:r>
        <w:rPr>
          <w:rFonts w:ascii="Times New Roman" w:eastAsia="MS PGothic" w:hAnsi="Times New Roman"/>
          <w:lang w:val="en-US"/>
        </w:rPr>
        <w:t xml:space="preserve"> 2c shows </w:t>
      </w:r>
      <w:r w:rsidR="0095375A">
        <w:rPr>
          <w:rFonts w:ascii="Times New Roman" w:eastAsia="MS PGothic" w:hAnsi="Times New Roman"/>
          <w:lang w:val="en-US"/>
        </w:rPr>
        <w:t>practical</w:t>
      </w:r>
      <w:r>
        <w:rPr>
          <w:rFonts w:ascii="Times New Roman" w:eastAsia="MS PGothic" w:hAnsi="Times New Roman"/>
          <w:lang w:val="en-US"/>
        </w:rPr>
        <w:t xml:space="preserve"> indications about the compensatory measures of electrode design when recycled cathode active materials are used. Compared to the electrode thickness and particle </w:t>
      </w:r>
      <w:r w:rsidR="0095375A">
        <w:rPr>
          <w:rFonts w:ascii="Times New Roman" w:eastAsia="MS PGothic" w:hAnsi="Times New Roman"/>
          <w:lang w:val="en-US"/>
        </w:rPr>
        <w:t>diameter</w:t>
      </w:r>
      <w:r>
        <w:rPr>
          <w:rFonts w:ascii="Times New Roman" w:eastAsia="MS PGothic" w:hAnsi="Times New Roman"/>
          <w:lang w:val="en-US"/>
        </w:rPr>
        <w:t xml:space="preserve"> of a reference battery cell, a decrease in gravimetric capacity of the recycled cathode materials can be compensated by a </w:t>
      </w:r>
      <w:r w:rsidR="0095375A">
        <w:rPr>
          <w:rFonts w:ascii="Times New Roman" w:eastAsia="MS PGothic" w:hAnsi="Times New Roman"/>
          <w:lang w:val="en-US"/>
        </w:rPr>
        <w:t>small</w:t>
      </w:r>
      <w:r>
        <w:rPr>
          <w:rFonts w:ascii="Times New Roman" w:eastAsia="MS PGothic" w:hAnsi="Times New Roman"/>
          <w:lang w:val="en-US"/>
        </w:rPr>
        <w:t xml:space="preserve"> increase in electrode thickness while a reduction in solid-state diffusivity can be mitigated by a reduction in particle diameter. All these modifications indicate that compensatory measures are technically feasible, thus opening for a large share of recycled materials in the manufacturing of lithium-ion-batteries.</w:t>
      </w:r>
    </w:p>
    <w:p w14:paraId="321363DB" w14:textId="2A2B625B" w:rsidR="00DA51A3" w:rsidRPr="00466FFD" w:rsidRDefault="00192483" w:rsidP="00DA51A3">
      <w:pPr>
        <w:snapToGrid w:val="0"/>
        <w:spacing w:after="120"/>
        <w:jc w:val="center"/>
        <w:rPr>
          <w:rFonts w:ascii="Times New Roman" w:eastAsia="MS PGothic" w:hAnsi="Times New Roman"/>
        </w:rPr>
      </w:pPr>
      <w:r w:rsidRPr="0084086C">
        <w:rPr>
          <w:noProof/>
        </w:rPr>
        <w:drawing>
          <wp:inline distT="0" distB="0" distL="0" distR="0" wp14:anchorId="6FD745A9" wp14:editId="05946D22">
            <wp:extent cx="6120130" cy="1736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736725"/>
                    </a:xfrm>
                    <a:prstGeom prst="rect">
                      <a:avLst/>
                    </a:prstGeom>
                    <a:noFill/>
                    <a:ln>
                      <a:noFill/>
                    </a:ln>
                  </pic:spPr>
                </pic:pic>
              </a:graphicData>
            </a:graphic>
          </wp:inline>
        </w:drawing>
      </w:r>
    </w:p>
    <w:p w14:paraId="2CEA8973" w14:textId="48126CDE" w:rsidR="00DA51A3" w:rsidRPr="00466FFD" w:rsidRDefault="00DA51A3" w:rsidP="00DA51A3">
      <w:pPr>
        <w:snapToGrid w:val="0"/>
        <w:spacing w:after="120"/>
        <w:jc w:val="center"/>
        <w:rPr>
          <w:rFonts w:ascii="Times New Roman" w:eastAsia="MS PGothic" w:hAnsi="Times New Roman"/>
          <w:szCs w:val="18"/>
          <w:lang w:val="en-US"/>
        </w:rPr>
      </w:pPr>
      <w:r w:rsidRPr="00466FFD">
        <w:rPr>
          <w:rFonts w:ascii="Times New Roman" w:eastAsia="MS PGothic" w:hAnsi="Times New Roman"/>
          <w:b/>
          <w:szCs w:val="18"/>
          <w:lang w:val="en-US"/>
        </w:rPr>
        <w:t xml:space="preserve">Figure </w:t>
      </w:r>
      <w:r w:rsidR="008A7F3D">
        <w:rPr>
          <w:rFonts w:ascii="Times New Roman" w:eastAsia="MS PGothic" w:hAnsi="Times New Roman"/>
          <w:b/>
          <w:szCs w:val="18"/>
          <w:lang w:val="en-US"/>
        </w:rPr>
        <w:t>2</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sidR="00F06118">
        <w:rPr>
          <w:rFonts w:ascii="Times New Roman" w:eastAsia="MS PGothic" w:hAnsi="Times New Roman"/>
          <w:szCs w:val="18"/>
          <w:lang w:val="en-US"/>
        </w:rPr>
        <w:t>Potential of physics-based model in predicting a) intercalation and degradation phenomena during fast charge, b) time scale of processes for early detection</w:t>
      </w:r>
      <w:r w:rsidR="005677A8">
        <w:rPr>
          <w:rFonts w:ascii="Times New Roman" w:eastAsia="MS PGothic" w:hAnsi="Times New Roman"/>
          <w:szCs w:val="18"/>
          <w:lang w:val="en-US"/>
        </w:rPr>
        <w:t xml:space="preserve"> of degradation</w:t>
      </w:r>
      <w:r w:rsidR="00F06118">
        <w:rPr>
          <w:rFonts w:ascii="Times New Roman" w:eastAsia="MS PGothic" w:hAnsi="Times New Roman"/>
          <w:szCs w:val="18"/>
          <w:lang w:val="en-US"/>
        </w:rPr>
        <w:t>, c) guidelines for recycled materials</w:t>
      </w:r>
      <w:r w:rsidRPr="00466FFD">
        <w:rPr>
          <w:rFonts w:ascii="Times New Roman" w:eastAsia="MS PGothic" w:hAnsi="Times New Roman"/>
          <w:szCs w:val="18"/>
          <w:lang w:val="en-US"/>
        </w:rPr>
        <w:t>.</w:t>
      </w:r>
    </w:p>
    <w:p w14:paraId="0DE817AB" w14:textId="77777777"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1BE0C082" w14:textId="3F068C8A" w:rsidR="00DA51A3" w:rsidRPr="00466FFD" w:rsidRDefault="003B0BDD" w:rsidP="003B0BDD">
      <w:pPr>
        <w:snapToGrid w:val="0"/>
        <w:spacing w:after="120"/>
        <w:jc w:val="both"/>
        <w:rPr>
          <w:rFonts w:ascii="Times New Roman" w:eastAsia="MS PGothic" w:hAnsi="Times New Roman"/>
          <w:lang w:val="en-US"/>
        </w:rPr>
      </w:pPr>
      <w:r>
        <w:rPr>
          <w:rFonts w:ascii="Times New Roman" w:eastAsia="MS PGothic" w:hAnsi="Times New Roman"/>
          <w:lang w:val="en-US"/>
        </w:rPr>
        <w:t>This study show</w:t>
      </w:r>
      <w:r w:rsidR="0095375A">
        <w:rPr>
          <w:rFonts w:ascii="Times New Roman" w:eastAsia="MS PGothic" w:hAnsi="Times New Roman"/>
          <w:lang w:val="en-US"/>
        </w:rPr>
        <w:t>s</w:t>
      </w:r>
      <w:r>
        <w:rPr>
          <w:rFonts w:ascii="Times New Roman" w:eastAsia="MS PGothic" w:hAnsi="Times New Roman"/>
          <w:lang w:val="en-US"/>
        </w:rPr>
        <w:t xml:space="preserve"> how physics-based electrochemical modelling of coupled transport and reaction phenomena in lithium-ion batteries has the potential of guiding the research towards viable solutions to the critical challenges of this technology. </w:t>
      </w:r>
      <w:proofErr w:type="gramStart"/>
      <w:r>
        <w:rPr>
          <w:rFonts w:ascii="Times New Roman" w:eastAsia="MS PGothic" w:hAnsi="Times New Roman"/>
          <w:lang w:val="en-US"/>
        </w:rPr>
        <w:t>In particular, fast</w:t>
      </w:r>
      <w:proofErr w:type="gramEnd"/>
      <w:r>
        <w:rPr>
          <w:rFonts w:ascii="Times New Roman" w:eastAsia="MS PGothic" w:hAnsi="Times New Roman"/>
          <w:lang w:val="en-US"/>
        </w:rPr>
        <w:t xml:space="preserve"> charge protocols, algorithms for early detection of degradation and guidelines for recycled battery designs can be effectively explored by using this approach.</w:t>
      </w: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085900DE" w14:textId="3590E45D" w:rsidR="003B0BDD" w:rsidRDefault="001D6E40"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hAnsi="Times New Roman"/>
        </w:rPr>
        <w:t xml:space="preserve">M. </w:t>
      </w:r>
      <w:proofErr w:type="spellStart"/>
      <w:r>
        <w:rPr>
          <w:rFonts w:ascii="Times New Roman" w:hAnsi="Times New Roman"/>
        </w:rPr>
        <w:t>Lagnoni</w:t>
      </w:r>
      <w:proofErr w:type="spellEnd"/>
      <w:r>
        <w:rPr>
          <w:rFonts w:ascii="Times New Roman" w:hAnsi="Times New Roman"/>
        </w:rPr>
        <w:t xml:space="preserve">, C. </w:t>
      </w:r>
      <w:proofErr w:type="spellStart"/>
      <w:r>
        <w:rPr>
          <w:rFonts w:ascii="Times New Roman" w:hAnsi="Times New Roman"/>
        </w:rPr>
        <w:t>Nicolella</w:t>
      </w:r>
      <w:proofErr w:type="spellEnd"/>
      <w:r>
        <w:rPr>
          <w:rFonts w:ascii="Times New Roman" w:hAnsi="Times New Roman"/>
        </w:rPr>
        <w:t xml:space="preserve">, A. </w:t>
      </w:r>
      <w:proofErr w:type="spellStart"/>
      <w:r>
        <w:rPr>
          <w:rFonts w:ascii="Times New Roman" w:hAnsi="Times New Roman"/>
        </w:rPr>
        <w:t>Bertei</w:t>
      </w:r>
      <w:proofErr w:type="spellEnd"/>
      <w:r>
        <w:rPr>
          <w:rFonts w:ascii="Times New Roman" w:hAnsi="Times New Roman"/>
        </w:rPr>
        <w:t xml:space="preserve">, </w:t>
      </w:r>
      <w:proofErr w:type="spellStart"/>
      <w:r>
        <w:rPr>
          <w:rFonts w:ascii="Times New Roman" w:hAnsi="Times New Roman"/>
        </w:rPr>
        <w:t>Electrochim</w:t>
      </w:r>
      <w:proofErr w:type="spellEnd"/>
      <w:r>
        <w:rPr>
          <w:rFonts w:ascii="Times New Roman" w:hAnsi="Times New Roman"/>
        </w:rPr>
        <w:t>. Acta 394 (2021) 139098</w:t>
      </w:r>
    </w:p>
    <w:p w14:paraId="1295A545" w14:textId="5262133D" w:rsidR="001D6E40" w:rsidRDefault="001D6E40"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hAnsi="Times New Roman"/>
        </w:rPr>
        <w:t>X. Lu et al.</w:t>
      </w:r>
      <w:r w:rsidR="00892521">
        <w:rPr>
          <w:rFonts w:ascii="Times New Roman" w:hAnsi="Times New Roman"/>
        </w:rPr>
        <w:t>,</w:t>
      </w:r>
      <w:r>
        <w:rPr>
          <w:rFonts w:ascii="Times New Roman" w:hAnsi="Times New Roman"/>
        </w:rPr>
        <w:t xml:space="preserve"> Energy Environ. Sci. 14 (2021) 5929</w:t>
      </w:r>
    </w:p>
    <w:p w14:paraId="369F5F4E" w14:textId="023B7036" w:rsidR="001D6E40" w:rsidRDefault="001D6E40"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hAnsi="Times New Roman"/>
        </w:rPr>
        <w:t xml:space="preserve">L. </w:t>
      </w:r>
      <w:proofErr w:type="spellStart"/>
      <w:r>
        <w:rPr>
          <w:rFonts w:ascii="Times New Roman" w:hAnsi="Times New Roman"/>
        </w:rPr>
        <w:t>Barzacchi</w:t>
      </w:r>
      <w:proofErr w:type="spellEnd"/>
      <w:r>
        <w:rPr>
          <w:rFonts w:ascii="Times New Roman" w:hAnsi="Times New Roman"/>
        </w:rPr>
        <w:t xml:space="preserve">, M. </w:t>
      </w:r>
      <w:proofErr w:type="spellStart"/>
      <w:r>
        <w:rPr>
          <w:rFonts w:ascii="Times New Roman" w:hAnsi="Times New Roman"/>
        </w:rPr>
        <w:t>Lagnoni</w:t>
      </w:r>
      <w:proofErr w:type="spellEnd"/>
      <w:r>
        <w:rPr>
          <w:rFonts w:ascii="Times New Roman" w:hAnsi="Times New Roman"/>
        </w:rPr>
        <w:t xml:space="preserve"> et al., J. Energy Storage 50 (2022) 104213</w:t>
      </w:r>
    </w:p>
    <w:p w14:paraId="3D4C7865" w14:textId="1C55CE5C" w:rsidR="001D6E40" w:rsidRDefault="001D6E40" w:rsidP="00DA51A3">
      <w:pPr>
        <w:pStyle w:val="FirstParagraph"/>
        <w:numPr>
          <w:ilvl w:val="0"/>
          <w:numId w:val="1"/>
        </w:numPr>
        <w:tabs>
          <w:tab w:val="left" w:pos="426"/>
        </w:tabs>
        <w:spacing w:line="240" w:lineRule="auto"/>
        <w:ind w:left="426" w:hanging="426"/>
        <w:rPr>
          <w:rFonts w:ascii="Times New Roman" w:hAnsi="Times New Roman"/>
        </w:rPr>
      </w:pPr>
      <w:r>
        <w:rPr>
          <w:rFonts w:ascii="Times New Roman" w:hAnsi="Times New Roman"/>
        </w:rPr>
        <w:t xml:space="preserve">M. </w:t>
      </w:r>
      <w:proofErr w:type="spellStart"/>
      <w:r>
        <w:rPr>
          <w:rFonts w:ascii="Times New Roman" w:hAnsi="Times New Roman"/>
        </w:rPr>
        <w:t>Lagnoni</w:t>
      </w:r>
      <w:proofErr w:type="spellEnd"/>
      <w:r>
        <w:rPr>
          <w:rFonts w:ascii="Times New Roman" w:hAnsi="Times New Roman"/>
        </w:rPr>
        <w:t xml:space="preserve">, D. </w:t>
      </w:r>
      <w:proofErr w:type="spellStart"/>
      <w:r>
        <w:rPr>
          <w:rFonts w:ascii="Times New Roman" w:hAnsi="Times New Roman"/>
        </w:rPr>
        <w:t>Latini</w:t>
      </w:r>
      <w:proofErr w:type="spellEnd"/>
      <w:r>
        <w:rPr>
          <w:rFonts w:ascii="Times New Roman" w:hAnsi="Times New Roman"/>
        </w:rPr>
        <w:t xml:space="preserve"> et al., J. Energy Storage </w:t>
      </w:r>
      <w:r w:rsidR="00A26645">
        <w:rPr>
          <w:rFonts w:ascii="Times New Roman" w:hAnsi="Times New Roman"/>
        </w:rPr>
        <w:t xml:space="preserve">50 </w:t>
      </w:r>
      <w:r>
        <w:rPr>
          <w:rFonts w:ascii="Times New Roman" w:hAnsi="Times New Roman"/>
        </w:rPr>
        <w:t xml:space="preserve">(2022) </w:t>
      </w:r>
      <w:r w:rsidR="00A26645">
        <w:rPr>
          <w:rFonts w:ascii="Times New Roman" w:hAnsi="Times New Roman"/>
        </w:rPr>
        <w:t>104237</w:t>
      </w:r>
    </w:p>
    <w:sectPr w:rsidR="001D6E40" w:rsidSect="001D0E0C">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6D1F" w14:textId="77777777" w:rsidR="006822DD" w:rsidRDefault="006822DD" w:rsidP="001D0E0C">
      <w:pPr>
        <w:spacing w:after="0" w:line="240" w:lineRule="auto"/>
      </w:pPr>
      <w:r>
        <w:separator/>
      </w:r>
    </w:p>
  </w:endnote>
  <w:endnote w:type="continuationSeparator" w:id="0">
    <w:p w14:paraId="263DCB50" w14:textId="77777777" w:rsidR="006822DD" w:rsidRDefault="006822DD"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147F1" w14:textId="77777777" w:rsidR="006822DD" w:rsidRDefault="006822DD" w:rsidP="001D0E0C">
      <w:pPr>
        <w:spacing w:after="0" w:line="240" w:lineRule="auto"/>
      </w:pPr>
      <w:r>
        <w:separator/>
      </w:r>
    </w:p>
  </w:footnote>
  <w:footnote w:type="continuationSeparator" w:id="0">
    <w:p w14:paraId="253941AE" w14:textId="77777777" w:rsidR="006822DD" w:rsidRDefault="006822DD"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F4982"/>
    <w:rsid w:val="00165ECE"/>
    <w:rsid w:val="00166687"/>
    <w:rsid w:val="0017012F"/>
    <w:rsid w:val="0018667F"/>
    <w:rsid w:val="00192483"/>
    <w:rsid w:val="001B060D"/>
    <w:rsid w:val="001D0E0C"/>
    <w:rsid w:val="001D6E40"/>
    <w:rsid w:val="00285405"/>
    <w:rsid w:val="002B7EA4"/>
    <w:rsid w:val="002D04DE"/>
    <w:rsid w:val="002F2D8E"/>
    <w:rsid w:val="003B0BDD"/>
    <w:rsid w:val="003F160A"/>
    <w:rsid w:val="003F61EA"/>
    <w:rsid w:val="00402674"/>
    <w:rsid w:val="0047072D"/>
    <w:rsid w:val="004C56B4"/>
    <w:rsid w:val="00502F6B"/>
    <w:rsid w:val="005677A8"/>
    <w:rsid w:val="005B71B2"/>
    <w:rsid w:val="005C2A12"/>
    <w:rsid w:val="006822DD"/>
    <w:rsid w:val="00697CD6"/>
    <w:rsid w:val="006F2AE3"/>
    <w:rsid w:val="00824A7D"/>
    <w:rsid w:val="008871B1"/>
    <w:rsid w:val="00892521"/>
    <w:rsid w:val="008A7F3D"/>
    <w:rsid w:val="0095375A"/>
    <w:rsid w:val="009943B3"/>
    <w:rsid w:val="009F4063"/>
    <w:rsid w:val="00A14312"/>
    <w:rsid w:val="00A26645"/>
    <w:rsid w:val="00AB1801"/>
    <w:rsid w:val="00B1661F"/>
    <w:rsid w:val="00B270A3"/>
    <w:rsid w:val="00B62999"/>
    <w:rsid w:val="00C1420E"/>
    <w:rsid w:val="00C40840"/>
    <w:rsid w:val="00CC4E6C"/>
    <w:rsid w:val="00D03DB3"/>
    <w:rsid w:val="00D322F1"/>
    <w:rsid w:val="00D412A9"/>
    <w:rsid w:val="00DA51A3"/>
    <w:rsid w:val="00DD2D8C"/>
    <w:rsid w:val="00E30188"/>
    <w:rsid w:val="00E70698"/>
    <w:rsid w:val="00E80904"/>
    <w:rsid w:val="00E92B66"/>
    <w:rsid w:val="00EA6BF4"/>
    <w:rsid w:val="00F06118"/>
    <w:rsid w:val="00F24290"/>
    <w:rsid w:val="00F63A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character" w:styleId="Rimandocommento">
    <w:name w:val="annotation reference"/>
    <w:basedOn w:val="Carpredefinitoparagrafo"/>
    <w:uiPriority w:val="99"/>
    <w:semiHidden/>
    <w:unhideWhenUsed/>
    <w:rsid w:val="002F2D8E"/>
    <w:rPr>
      <w:sz w:val="16"/>
      <w:szCs w:val="16"/>
    </w:rPr>
  </w:style>
  <w:style w:type="paragraph" w:styleId="Testocommento">
    <w:name w:val="annotation text"/>
    <w:basedOn w:val="Normale"/>
    <w:link w:val="TestocommentoCarattere"/>
    <w:uiPriority w:val="99"/>
    <w:semiHidden/>
    <w:unhideWhenUsed/>
    <w:rsid w:val="002F2D8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F2D8E"/>
    <w:rPr>
      <w:sz w:val="20"/>
      <w:szCs w:val="20"/>
    </w:rPr>
  </w:style>
  <w:style w:type="paragraph" w:styleId="Soggettocommento">
    <w:name w:val="annotation subject"/>
    <w:basedOn w:val="Testocommento"/>
    <w:next w:val="Testocommento"/>
    <w:link w:val="SoggettocommentoCarattere"/>
    <w:uiPriority w:val="99"/>
    <w:semiHidden/>
    <w:unhideWhenUsed/>
    <w:rsid w:val="002F2D8E"/>
    <w:rPr>
      <w:b/>
      <w:bCs/>
    </w:rPr>
  </w:style>
  <w:style w:type="character" w:customStyle="1" w:styleId="SoggettocommentoCarattere">
    <w:name w:val="Soggetto commento Carattere"/>
    <w:basedOn w:val="TestocommentoCarattere"/>
    <w:link w:val="Soggettocommento"/>
    <w:uiPriority w:val="99"/>
    <w:semiHidden/>
    <w:rsid w:val="002F2D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Pages>
  <Words>911</Words>
  <Characters>5195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berteiantonio@gmail.com</cp:lastModifiedBy>
  <cp:revision>21</cp:revision>
  <cp:lastPrinted>2022-01-31T11:56:00Z</cp:lastPrinted>
  <dcterms:created xsi:type="dcterms:W3CDTF">2022-02-01T10:57:00Z</dcterms:created>
  <dcterms:modified xsi:type="dcterms:W3CDTF">2022-03-02T11:15:00Z</dcterms:modified>
</cp:coreProperties>
</file>