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764A9A59" w:rsidR="00DA51A3" w:rsidRPr="00466FFD" w:rsidRDefault="008C3C08"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Hydrodynamic cavitation as a treatment for the removal of methylene blue from synthetic textile wastewaters</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2155822C" w:rsidR="00DA51A3" w:rsidRPr="00466FFD" w:rsidRDefault="00B57E39" w:rsidP="00DA51A3">
      <w:pPr>
        <w:snapToGrid w:val="0"/>
        <w:jc w:val="center"/>
        <w:rPr>
          <w:rFonts w:ascii="Times New Roman" w:eastAsia="MS PGothic" w:hAnsi="Times New Roman"/>
          <w:sz w:val="24"/>
          <w:szCs w:val="24"/>
          <w:lang w:val="en-US"/>
        </w:rPr>
      </w:pPr>
      <w:r>
        <w:rPr>
          <w:rFonts w:ascii="Times New Roman" w:eastAsia="SimSun" w:hAnsi="Times New Roman"/>
          <w:sz w:val="24"/>
          <w:szCs w:val="24"/>
          <w:u w:val="single"/>
          <w:lang w:val="en-US" w:eastAsia="zh-CN"/>
        </w:rPr>
        <w:t>Valentina Innocenzi</w:t>
      </w:r>
      <w:r w:rsidR="00DA51A3" w:rsidRPr="00466FFD">
        <w:rPr>
          <w:rFonts w:ascii="Times New Roman" w:eastAsia="SimSun" w:hAnsi="Times New Roman"/>
          <w:sz w:val="24"/>
          <w:szCs w:val="24"/>
          <w:u w:val="single"/>
          <w:vertAlign w:val="superscript"/>
          <w:lang w:val="en-US" w:eastAsia="zh-CN"/>
        </w:rPr>
        <w:t>1</w:t>
      </w:r>
      <w:r w:rsidR="00EF387C" w:rsidRPr="00466FFD">
        <w:rPr>
          <w:rFonts w:ascii="Times New Roman" w:eastAsia="SimSun" w:hAnsi="Times New Roman"/>
          <w:sz w:val="24"/>
          <w:szCs w:val="24"/>
          <w:lang w:val="en-US" w:eastAsia="zh-CN"/>
        </w:rPr>
        <w:t>*</w:t>
      </w:r>
      <w:r>
        <w:rPr>
          <w:rFonts w:ascii="Times New Roman" w:eastAsia="SimSun" w:hAnsi="Times New Roman"/>
          <w:sz w:val="24"/>
          <w:szCs w:val="24"/>
          <w:lang w:val="en-US" w:eastAsia="zh-CN"/>
        </w:rPr>
        <w:t>,</w:t>
      </w:r>
      <w:r w:rsidR="00DA51A3" w:rsidRPr="00466FFD">
        <w:rPr>
          <w:rFonts w:ascii="Times New Roman" w:eastAsia="SimSun" w:hAnsi="Times New Roman"/>
          <w:sz w:val="24"/>
          <w:szCs w:val="24"/>
          <w:lang w:val="en-US" w:eastAsia="zh-CN"/>
        </w:rPr>
        <w:t xml:space="preserve"> </w:t>
      </w:r>
      <w:r>
        <w:rPr>
          <w:rFonts w:ascii="Times New Roman" w:eastAsia="SimSun" w:hAnsi="Times New Roman"/>
          <w:sz w:val="24"/>
          <w:szCs w:val="24"/>
          <w:lang w:val="en-US" w:eastAsia="zh-CN"/>
        </w:rPr>
        <w:t>Marina Prisciandaro</w:t>
      </w:r>
      <w:r w:rsidR="00AE570C">
        <w:rPr>
          <w:rFonts w:ascii="Times New Roman" w:eastAsia="SimSun" w:hAnsi="Times New Roman"/>
          <w:sz w:val="24"/>
          <w:szCs w:val="24"/>
          <w:vertAlign w:val="superscript"/>
          <w:lang w:val="en-US" w:eastAsia="zh-CN"/>
        </w:rPr>
        <w:t>1</w:t>
      </w:r>
    </w:p>
    <w:p w14:paraId="7A602332" w14:textId="07526771" w:rsidR="00DA51A3" w:rsidRPr="00466FFD" w:rsidRDefault="00DA51A3" w:rsidP="00DA51A3">
      <w:pPr>
        <w:snapToGrid w:val="0"/>
        <w:spacing w:after="120"/>
        <w:jc w:val="center"/>
        <w:rPr>
          <w:rFonts w:ascii="Times New Roman" w:eastAsia="MS PGothic" w:hAnsi="Times New Roman"/>
          <w:i/>
          <w:iCs/>
          <w:sz w:val="20"/>
          <w:lang w:val="en-US"/>
        </w:rPr>
      </w:pPr>
      <w:r w:rsidRPr="00AE570C">
        <w:rPr>
          <w:rFonts w:ascii="Times New Roman" w:eastAsia="MS PGothic" w:hAnsi="Times New Roman"/>
          <w:i/>
          <w:iCs/>
          <w:sz w:val="20"/>
          <w:vertAlign w:val="superscript"/>
          <w:lang w:val="en-US"/>
        </w:rPr>
        <w:t>1</w:t>
      </w:r>
      <w:r w:rsidRPr="00466FFD">
        <w:rPr>
          <w:rFonts w:ascii="Times New Roman" w:eastAsia="MS PGothic" w:hAnsi="Times New Roman"/>
          <w:i/>
          <w:iCs/>
          <w:sz w:val="20"/>
          <w:lang w:val="en-US"/>
        </w:rPr>
        <w:t xml:space="preserve"> </w:t>
      </w:r>
      <w:r w:rsidR="00AE570C" w:rsidRPr="00AE570C">
        <w:rPr>
          <w:rFonts w:ascii="Times New Roman" w:eastAsia="MS PGothic" w:hAnsi="Times New Roman"/>
          <w:i/>
          <w:iCs/>
          <w:sz w:val="20"/>
          <w:lang w:val="en-US"/>
        </w:rPr>
        <w:t xml:space="preserve">Department of Industrial and Information Engineering and of Economics, University of L’Aquila, </w:t>
      </w:r>
      <w:r w:rsidR="00AE570C">
        <w:rPr>
          <w:rFonts w:ascii="Times New Roman" w:eastAsia="MS PGothic" w:hAnsi="Times New Roman"/>
          <w:i/>
          <w:iCs/>
          <w:sz w:val="20"/>
          <w:lang w:val="en-US"/>
        </w:rPr>
        <w:br/>
      </w:r>
      <w:r w:rsidR="00AE570C" w:rsidRPr="00AE570C">
        <w:rPr>
          <w:rFonts w:ascii="Times New Roman" w:eastAsia="MS PGothic" w:hAnsi="Times New Roman"/>
          <w:i/>
          <w:iCs/>
          <w:sz w:val="20"/>
          <w:lang w:val="en-US"/>
        </w:rPr>
        <w:t xml:space="preserve">Piazzale V. Pontieri 1, </w:t>
      </w:r>
      <w:proofErr w:type="spellStart"/>
      <w:r w:rsidR="00AE570C" w:rsidRPr="00AE570C">
        <w:rPr>
          <w:rFonts w:ascii="Times New Roman" w:eastAsia="MS PGothic" w:hAnsi="Times New Roman"/>
          <w:i/>
          <w:iCs/>
          <w:sz w:val="20"/>
          <w:lang w:val="en-US"/>
        </w:rPr>
        <w:t>Monteluco</w:t>
      </w:r>
      <w:proofErr w:type="spellEnd"/>
      <w:r w:rsidR="00AE570C" w:rsidRPr="00AE570C">
        <w:rPr>
          <w:rFonts w:ascii="Times New Roman" w:eastAsia="MS PGothic" w:hAnsi="Times New Roman"/>
          <w:i/>
          <w:iCs/>
          <w:sz w:val="20"/>
          <w:lang w:val="en-US"/>
        </w:rPr>
        <w:t xml:space="preserve"> di </w:t>
      </w:r>
      <w:proofErr w:type="spellStart"/>
      <w:r w:rsidR="00AE570C" w:rsidRPr="00AE570C">
        <w:rPr>
          <w:rFonts w:ascii="Times New Roman" w:eastAsia="MS PGothic" w:hAnsi="Times New Roman"/>
          <w:i/>
          <w:iCs/>
          <w:sz w:val="20"/>
          <w:lang w:val="en-US"/>
        </w:rPr>
        <w:t>Roio</w:t>
      </w:r>
      <w:proofErr w:type="spellEnd"/>
      <w:r w:rsidR="00AE570C" w:rsidRPr="00AE570C">
        <w:rPr>
          <w:rFonts w:ascii="Times New Roman" w:eastAsia="MS PGothic" w:hAnsi="Times New Roman"/>
          <w:i/>
          <w:iCs/>
          <w:sz w:val="20"/>
          <w:lang w:val="en-US"/>
        </w:rPr>
        <w:t>, 67040 L'Aquila (Italy)</w:t>
      </w:r>
    </w:p>
    <w:p w14:paraId="5533360A" w14:textId="497BCFEE"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EF387C">
        <w:rPr>
          <w:rFonts w:ascii="Times New Roman" w:eastAsia="MS PGothic" w:hAnsi="Times New Roman"/>
          <w:bCs/>
          <w:i/>
          <w:iCs/>
          <w:sz w:val="20"/>
          <w:lang w:val="en-US"/>
        </w:rPr>
        <w:t>valentina.innocenzi1</w:t>
      </w:r>
      <w:r w:rsidRPr="00466FFD">
        <w:rPr>
          <w:rFonts w:ascii="Times New Roman" w:eastAsia="MS PGothic" w:hAnsi="Times New Roman"/>
          <w:bCs/>
          <w:i/>
          <w:iCs/>
          <w:sz w:val="20"/>
          <w:lang w:val="en-US"/>
        </w:rPr>
        <w:t>@</w:t>
      </w:r>
      <w:r w:rsidR="00B57E39">
        <w:rPr>
          <w:rFonts w:ascii="Times New Roman" w:eastAsia="MS PGothic" w:hAnsi="Times New Roman"/>
          <w:bCs/>
          <w:i/>
          <w:iCs/>
          <w:sz w:val="20"/>
          <w:lang w:val="en-US"/>
        </w:rPr>
        <w:t>univaq.it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EEDA8C0"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C0153D">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78822412" w14:textId="48845976" w:rsidR="008C3C08" w:rsidRPr="008C3C08" w:rsidRDefault="008C3C08" w:rsidP="00025B7F">
      <w:pPr>
        <w:snapToGrid w:val="0"/>
        <w:spacing w:after="0"/>
        <w:rPr>
          <w:rFonts w:ascii="Times New Roman" w:eastAsia="MS PGothic" w:hAnsi="Times New Roman"/>
          <w:lang w:val="en-US"/>
        </w:rPr>
      </w:pPr>
      <w:r w:rsidRPr="008C3C08">
        <w:rPr>
          <w:rFonts w:ascii="Times New Roman" w:eastAsia="MS PGothic" w:hAnsi="Times New Roman"/>
          <w:lang w:val="en-US"/>
        </w:rPr>
        <w:t>Azo dyes are recalcitrant pollutants that constitute a significant burden to the environment</w:t>
      </w:r>
      <w:r w:rsidR="00A828C9">
        <w:rPr>
          <w:rFonts w:ascii="Times New Roman" w:eastAsia="MS PGothic" w:hAnsi="Times New Roman"/>
          <w:lang w:val="en-US"/>
        </w:rPr>
        <w:t xml:space="preserve">; they </w:t>
      </w:r>
      <w:r w:rsidR="00A828C9" w:rsidRPr="008C3C08">
        <w:rPr>
          <w:rFonts w:ascii="Times New Roman" w:eastAsia="MS PGothic" w:hAnsi="Times New Roman"/>
          <w:lang w:val="en-US"/>
        </w:rPr>
        <w:t>are organic compounds bearing the functional group R−N=N−R′ (R and R′ are usually aryls) and are widely used to treat textiles, l</w:t>
      </w:r>
      <w:r w:rsidR="00A828C9">
        <w:rPr>
          <w:rFonts w:ascii="Times New Roman" w:eastAsia="MS PGothic" w:hAnsi="Times New Roman"/>
          <w:lang w:val="en-US"/>
        </w:rPr>
        <w:t xml:space="preserve">eather articles, and some foods. </w:t>
      </w:r>
      <w:r w:rsidR="00A828C9" w:rsidRPr="008C3C08">
        <w:rPr>
          <w:rFonts w:ascii="Times New Roman" w:eastAsia="MS PGothic" w:hAnsi="Times New Roman"/>
          <w:lang w:val="en-US"/>
        </w:rPr>
        <w:t xml:space="preserve">Many azo pigments are non-toxic, others are mutagenic and carcinogenic; partly after their uses they are discharged in the effluents and could result in environmental damages if are released without any treatment </w:t>
      </w:r>
      <w:r w:rsidR="00C0153D">
        <w:rPr>
          <w:rFonts w:ascii="Times New Roman" w:eastAsia="MS PGothic" w:hAnsi="Times New Roman"/>
          <w:lang w:val="en-US"/>
        </w:rPr>
        <w:t>[1]</w:t>
      </w:r>
      <w:r w:rsidR="00A828C9" w:rsidRPr="008C3C08">
        <w:rPr>
          <w:rFonts w:ascii="Times New Roman" w:eastAsia="MS PGothic" w:hAnsi="Times New Roman"/>
          <w:lang w:val="en-US"/>
        </w:rPr>
        <w:t>. These effluents are usually treated to remove pollutants by means of chemical/physical processes (flocculation, coagulation, membr</w:t>
      </w:r>
      <w:r w:rsidR="00A828C9">
        <w:rPr>
          <w:rFonts w:ascii="Times New Roman" w:eastAsia="MS PGothic" w:hAnsi="Times New Roman"/>
          <w:lang w:val="en-US"/>
        </w:rPr>
        <w:t xml:space="preserve">ane filtration, and adsorption). </w:t>
      </w:r>
      <w:r w:rsidR="00A828C9" w:rsidRPr="008C3C08">
        <w:rPr>
          <w:rFonts w:ascii="Times New Roman" w:eastAsia="MS PGothic" w:hAnsi="Times New Roman"/>
          <w:lang w:val="en-US"/>
        </w:rPr>
        <w:t xml:space="preserve">But the above mentioned treatments often offer unsatisfactory removal for the presence of some types of </w:t>
      </w:r>
      <w:r w:rsidR="00CA40B0" w:rsidRPr="008C3C08">
        <w:rPr>
          <w:rFonts w:ascii="Times New Roman" w:eastAsia="MS PGothic" w:hAnsi="Times New Roman"/>
          <w:lang w:val="en-US"/>
        </w:rPr>
        <w:t>color</w:t>
      </w:r>
      <w:r w:rsidR="00A828C9" w:rsidRPr="008C3C08">
        <w:rPr>
          <w:rFonts w:ascii="Times New Roman" w:eastAsia="MS PGothic" w:hAnsi="Times New Roman"/>
          <w:lang w:val="en-US"/>
        </w:rPr>
        <w:t xml:space="preserve"> pigments, hard to degrade. Hence alternative processes to remove dyes become necessary</w:t>
      </w:r>
      <w:r w:rsidR="00A828C9">
        <w:rPr>
          <w:rFonts w:ascii="Times New Roman" w:eastAsia="MS PGothic" w:hAnsi="Times New Roman"/>
          <w:lang w:val="en-US"/>
        </w:rPr>
        <w:t xml:space="preserve">, as </w:t>
      </w:r>
      <w:r>
        <w:rPr>
          <w:rFonts w:ascii="Times New Roman" w:eastAsia="MS PGothic" w:hAnsi="Times New Roman"/>
          <w:lang w:val="en-US"/>
        </w:rPr>
        <w:t xml:space="preserve">advanced oxidation processes (AOPs). </w:t>
      </w:r>
      <w:r w:rsidRPr="008C3C08">
        <w:rPr>
          <w:rFonts w:ascii="Times New Roman" w:eastAsia="MS PGothic" w:hAnsi="Times New Roman"/>
          <w:lang w:val="en-US"/>
        </w:rPr>
        <w:t xml:space="preserve">Among AOPs, </w:t>
      </w:r>
      <w:r w:rsidR="00051FE1">
        <w:rPr>
          <w:rFonts w:ascii="Times New Roman" w:eastAsia="MS PGothic" w:hAnsi="Times New Roman"/>
          <w:lang w:val="en-US"/>
        </w:rPr>
        <w:t>h</w:t>
      </w:r>
      <w:r w:rsidRPr="008C3C08">
        <w:rPr>
          <w:rFonts w:ascii="Times New Roman" w:eastAsia="MS PGothic" w:hAnsi="Times New Roman"/>
          <w:lang w:val="en-US"/>
        </w:rPr>
        <w:t xml:space="preserve">ydrodynamic </w:t>
      </w:r>
      <w:r w:rsidR="00051FE1">
        <w:rPr>
          <w:rFonts w:ascii="Times New Roman" w:eastAsia="MS PGothic" w:hAnsi="Times New Roman"/>
          <w:lang w:val="en-US"/>
        </w:rPr>
        <w:t>c</w:t>
      </w:r>
      <w:r w:rsidRPr="008C3C08">
        <w:rPr>
          <w:rFonts w:ascii="Times New Roman" w:eastAsia="MS PGothic" w:hAnsi="Times New Roman"/>
          <w:lang w:val="en-US"/>
        </w:rPr>
        <w:t>avitation (HC) has been receiving increasing attenti</w:t>
      </w:r>
      <w:r>
        <w:rPr>
          <w:rFonts w:ascii="Times New Roman" w:eastAsia="MS PGothic" w:hAnsi="Times New Roman"/>
          <w:lang w:val="en-US"/>
        </w:rPr>
        <w:t>on and interest in recent years;</w:t>
      </w:r>
      <w:r w:rsidRPr="008C3C08">
        <w:rPr>
          <w:rFonts w:ascii="Times New Roman" w:eastAsia="MS PGothic" w:hAnsi="Times New Roman"/>
          <w:lang w:val="en-US"/>
        </w:rPr>
        <w:t xml:space="preserve"> HC is the phenomenon of formation, growth, and collapse of microbubbles or cavities, with the release of a large magnitude of energy in a short span of time. It occurs at the transition from the liquid phase to the </w:t>
      </w:r>
      <w:r w:rsidR="00CA40B0" w:rsidRPr="008C3C08">
        <w:rPr>
          <w:rFonts w:ascii="Times New Roman" w:eastAsia="MS PGothic" w:hAnsi="Times New Roman"/>
          <w:lang w:val="en-US"/>
        </w:rPr>
        <w:t>vapor</w:t>
      </w:r>
      <w:r w:rsidRPr="008C3C08">
        <w:rPr>
          <w:rFonts w:ascii="Times New Roman" w:eastAsia="MS PGothic" w:hAnsi="Times New Roman"/>
          <w:lang w:val="en-US"/>
        </w:rPr>
        <w:t xml:space="preserve"> phase when the local liquid pressure drops to the saturation pressure at a given temperature. HC can be generated by alterations in the flow and pressure, which are usually caused by specific constructions like a Venturi tube or an orifice plate </w:t>
      </w:r>
      <w:r w:rsidR="00C0153D">
        <w:rPr>
          <w:rFonts w:ascii="Times New Roman" w:eastAsia="MS PGothic" w:hAnsi="Times New Roman"/>
          <w:lang w:val="en-US"/>
        </w:rPr>
        <w:t>[2, 3]</w:t>
      </w:r>
      <w:r w:rsidRPr="008C3C08">
        <w:rPr>
          <w:rFonts w:ascii="Times New Roman" w:eastAsia="MS PGothic" w:hAnsi="Times New Roman"/>
          <w:lang w:val="en-US"/>
        </w:rPr>
        <w:t>. The main chemical effects of HC are the generation of highly reactive free radicals in the aqueous environment; it is possible to use these radicals for the intensification of chemical processes such as degradation of the water pollutan</w:t>
      </w:r>
      <w:r w:rsidR="00C0153D">
        <w:rPr>
          <w:rFonts w:ascii="Times New Roman" w:eastAsia="MS PGothic" w:hAnsi="Times New Roman"/>
          <w:lang w:val="en-US"/>
        </w:rPr>
        <w:t>ts [4]</w:t>
      </w:r>
      <w:r w:rsidRPr="008C3C08">
        <w:rPr>
          <w:rFonts w:ascii="Times New Roman" w:eastAsia="MS PGothic" w:hAnsi="Times New Roman"/>
          <w:lang w:val="en-US"/>
        </w:rPr>
        <w:t xml:space="preserve">. HC technology has thus unique advantages in wastewater treatment, however, HC alone is not efficient and cost-effective enough to provide a satisfactory degradation extent of target compounds </w:t>
      </w:r>
      <w:r w:rsidR="00B25437">
        <w:rPr>
          <w:rFonts w:ascii="Times New Roman" w:eastAsia="MS PGothic" w:hAnsi="Times New Roman"/>
          <w:lang w:val="en-US"/>
        </w:rPr>
        <w:t>[5]</w:t>
      </w:r>
      <w:r w:rsidRPr="008C3C08">
        <w:rPr>
          <w:rFonts w:ascii="Times New Roman" w:eastAsia="MS PGothic" w:hAnsi="Times New Roman"/>
          <w:lang w:val="en-US"/>
        </w:rPr>
        <w:t xml:space="preserve">. By combining HC with other AOPS, the efficiency of degradation of the hybrid technology can be considerably promoted and the processing time and the amount of oxidant can be also reduced </w:t>
      </w:r>
      <w:r w:rsidR="00C0153D">
        <w:rPr>
          <w:rFonts w:ascii="Times New Roman" w:eastAsia="MS PGothic" w:hAnsi="Times New Roman"/>
          <w:lang w:val="en-US"/>
        </w:rPr>
        <w:t>[</w:t>
      </w:r>
      <w:r w:rsidR="00B25437">
        <w:rPr>
          <w:rFonts w:ascii="Times New Roman" w:eastAsia="MS PGothic" w:hAnsi="Times New Roman"/>
          <w:lang w:val="en-US"/>
        </w:rPr>
        <w:t>6</w:t>
      </w:r>
      <w:r w:rsidR="00C0153D">
        <w:rPr>
          <w:rFonts w:ascii="Times New Roman" w:eastAsia="MS PGothic" w:hAnsi="Times New Roman"/>
          <w:lang w:val="en-US"/>
        </w:rPr>
        <w:t>]</w:t>
      </w:r>
      <w:r w:rsidRPr="008C3C08">
        <w:rPr>
          <w:rFonts w:ascii="Times New Roman" w:eastAsia="MS PGothic" w:hAnsi="Times New Roman"/>
          <w:lang w:val="en-US"/>
        </w:rPr>
        <w:t xml:space="preserve">. </w:t>
      </w:r>
    </w:p>
    <w:p w14:paraId="04078844" w14:textId="5087D7DC" w:rsidR="00DA51A3" w:rsidRPr="008C3C08" w:rsidRDefault="008C3C08" w:rsidP="00025B7F">
      <w:pPr>
        <w:snapToGrid w:val="0"/>
        <w:spacing w:after="0"/>
        <w:rPr>
          <w:rFonts w:ascii="Times New Roman" w:eastAsia="MS PGothic" w:hAnsi="Times New Roman"/>
          <w:lang w:val="en-US"/>
        </w:rPr>
      </w:pPr>
      <w:r w:rsidRPr="008C3C08">
        <w:rPr>
          <w:rFonts w:ascii="Times New Roman" w:eastAsia="MS PGothic" w:hAnsi="Times New Roman"/>
          <w:lang w:val="en-US"/>
        </w:rPr>
        <w:t xml:space="preserve">In the present study, the potentiality of hydrodynamic cavitation is </w:t>
      </w:r>
      <w:r w:rsidR="002C13CB" w:rsidRPr="008C3C08">
        <w:rPr>
          <w:rFonts w:ascii="Times New Roman" w:eastAsia="MS PGothic" w:hAnsi="Times New Roman"/>
          <w:lang w:val="en-US"/>
        </w:rPr>
        <w:t>analyzed</w:t>
      </w:r>
      <w:r w:rsidRPr="008C3C08">
        <w:rPr>
          <w:rFonts w:ascii="Times New Roman" w:eastAsia="MS PGothic" w:hAnsi="Times New Roman"/>
          <w:lang w:val="en-US"/>
        </w:rPr>
        <w:t xml:space="preserve"> for the degradation of </w:t>
      </w:r>
      <w:r w:rsidR="00A828C9">
        <w:rPr>
          <w:rFonts w:ascii="Times New Roman" w:eastAsia="MS PGothic" w:hAnsi="Times New Roman"/>
          <w:lang w:val="en-US"/>
        </w:rPr>
        <w:t>an azo –dye, the methylene blue (MB)</w:t>
      </w:r>
      <w:r w:rsidRPr="008C3C08">
        <w:rPr>
          <w:rFonts w:ascii="Times New Roman" w:eastAsia="MS PGothic" w:hAnsi="Times New Roman"/>
          <w:lang w:val="en-US"/>
        </w:rPr>
        <w:t xml:space="preserve"> from synthetic solutions</w:t>
      </w:r>
      <w:r w:rsidR="00A828C9">
        <w:rPr>
          <w:rFonts w:ascii="Times New Roman" w:eastAsia="MS PGothic" w:hAnsi="Times New Roman"/>
          <w:lang w:val="en-US"/>
        </w:rPr>
        <w:t>, mimicking textile effluent wastewaters</w:t>
      </w:r>
      <w:r w:rsidRPr="008C3C08">
        <w:rPr>
          <w:rFonts w:ascii="Times New Roman" w:eastAsia="MS PGothic" w:hAnsi="Times New Roman"/>
          <w:lang w:val="en-US"/>
        </w:rPr>
        <w:t xml:space="preserve">.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6B708B17" w:rsidR="00DA51A3" w:rsidRDefault="00051FE1" w:rsidP="00025B7F">
      <w:pPr>
        <w:snapToGrid w:val="0"/>
        <w:spacing w:after="0"/>
        <w:rPr>
          <w:rFonts w:ascii="Times New Roman" w:eastAsia="MS PGothic" w:hAnsi="Times New Roman"/>
          <w:lang w:val="en-US"/>
        </w:rPr>
      </w:pPr>
      <w:r w:rsidRPr="00051FE1">
        <w:rPr>
          <w:rFonts w:ascii="Times New Roman" w:eastAsia="MS PGothic" w:hAnsi="Times New Roman"/>
          <w:lang w:val="en-US"/>
        </w:rPr>
        <w:t xml:space="preserve">Hydrodynamic cavitation experiments have been performed by using the lab-scale experimental apparatus showed </w:t>
      </w:r>
      <w:r>
        <w:rPr>
          <w:rFonts w:ascii="Times New Roman" w:eastAsia="MS PGothic" w:hAnsi="Times New Roman"/>
          <w:lang w:val="en-US"/>
        </w:rPr>
        <w:t xml:space="preserve">in detail elsewhere </w:t>
      </w:r>
      <w:r w:rsidR="00C0153D">
        <w:rPr>
          <w:rFonts w:ascii="Times New Roman" w:eastAsia="MS PGothic" w:hAnsi="Times New Roman"/>
          <w:lang w:val="en-US"/>
        </w:rPr>
        <w:t>[</w:t>
      </w:r>
      <w:r w:rsidR="00BB57AD">
        <w:rPr>
          <w:rFonts w:ascii="Times New Roman" w:eastAsia="MS PGothic" w:hAnsi="Times New Roman"/>
          <w:lang w:val="en-US"/>
        </w:rPr>
        <w:t>6</w:t>
      </w:r>
      <w:r w:rsidR="00C0153D">
        <w:rPr>
          <w:rFonts w:ascii="Times New Roman" w:eastAsia="MS PGothic" w:hAnsi="Times New Roman"/>
          <w:lang w:val="en-US"/>
        </w:rPr>
        <w:t>]</w:t>
      </w:r>
      <w:r w:rsidRPr="00051FE1">
        <w:rPr>
          <w:rFonts w:ascii="Times New Roman" w:eastAsia="MS PGothic" w:hAnsi="Times New Roman"/>
          <w:lang w:val="en-US"/>
        </w:rPr>
        <w:t>.</w:t>
      </w:r>
      <w:r>
        <w:rPr>
          <w:rFonts w:ascii="Times New Roman" w:eastAsia="MS PGothic" w:hAnsi="Times New Roman"/>
          <w:lang w:val="en-US"/>
        </w:rPr>
        <w:t xml:space="preserve"> </w:t>
      </w:r>
      <w:r w:rsidRPr="00051FE1">
        <w:rPr>
          <w:rFonts w:ascii="Times New Roman" w:eastAsia="MS PGothic" w:hAnsi="Times New Roman"/>
          <w:lang w:val="en-US"/>
        </w:rPr>
        <w:t>The reactor has a volume capacity of 1 L and it has a thermostatic system to keep constant the temperature</w:t>
      </w:r>
      <w:r w:rsidR="00971B3C">
        <w:rPr>
          <w:rFonts w:ascii="Times New Roman" w:eastAsia="MS PGothic" w:hAnsi="Times New Roman"/>
          <w:lang w:val="en-US"/>
        </w:rPr>
        <w:t>.</w:t>
      </w:r>
      <w:r w:rsidRPr="00051FE1">
        <w:rPr>
          <w:rFonts w:ascii="Times New Roman" w:eastAsia="MS PGothic" w:hAnsi="Times New Roman"/>
          <w:lang w:val="en-US"/>
        </w:rPr>
        <w:t xml:space="preserve"> The pump withdraws the liquid from the reactor and sends it into the main pipe and through the cavitation device (Venturi tube), where cavitation occurs, therefore it is reinjected in the tank. The liquid flowrate through a by–pass line is checked by a regulating </w:t>
      </w:r>
      <w:proofErr w:type="spellStart"/>
      <w:r w:rsidRPr="00051FE1">
        <w:rPr>
          <w:rFonts w:ascii="Times New Roman" w:eastAsia="MS PGothic" w:hAnsi="Times New Roman"/>
          <w:lang w:val="en-US"/>
        </w:rPr>
        <w:t>valve</w:t>
      </w:r>
      <w:r w:rsidR="00971B3C">
        <w:rPr>
          <w:rFonts w:ascii="Times New Roman" w:eastAsia="MS PGothic" w:hAnsi="Times New Roman"/>
          <w:lang w:val="en-US"/>
        </w:rPr>
        <w:t>.</w:t>
      </w:r>
      <w:r w:rsidRPr="00051FE1">
        <w:rPr>
          <w:rFonts w:ascii="Times New Roman" w:eastAsia="MS PGothic" w:hAnsi="Times New Roman"/>
          <w:lang w:val="en-US"/>
        </w:rPr>
        <w:t>The</w:t>
      </w:r>
      <w:proofErr w:type="spellEnd"/>
      <w:r w:rsidRPr="00051FE1">
        <w:rPr>
          <w:rFonts w:ascii="Times New Roman" w:eastAsia="MS PGothic" w:hAnsi="Times New Roman"/>
          <w:lang w:val="en-US"/>
        </w:rPr>
        <w:t xml:space="preserve"> diameter of the lines is equal to 12 mm. The pump (Fluid-o-Tech, TMFR2) has a maximum electrical power absorption of 375 W and rotation speeds in the range of 1100–3500 rpm. The system is equipped with a flow meter</w:t>
      </w:r>
      <w:r w:rsidR="00971B3C">
        <w:rPr>
          <w:rFonts w:ascii="Times New Roman" w:eastAsia="MS PGothic" w:hAnsi="Times New Roman"/>
          <w:lang w:val="en-US"/>
        </w:rPr>
        <w:t xml:space="preserve"> </w:t>
      </w:r>
      <w:r w:rsidRPr="00051FE1">
        <w:rPr>
          <w:rFonts w:ascii="Times New Roman" w:eastAsia="MS PGothic" w:hAnsi="Times New Roman"/>
          <w:lang w:val="en-US"/>
        </w:rPr>
        <w:t>and two manometers (PI, Barksdale Control Products, UPA2 KF16809D). The cavitation device is a Venturi tube with maximum diameter of 12 mm as piping diameter, while the minimum one is 2 mm. The length of the converging and diverging section is 32 mm and 46 mm, respectively. The divergence angle value is 5.74°.</w:t>
      </w:r>
      <w:r>
        <w:rPr>
          <w:rFonts w:ascii="Times New Roman" w:eastAsia="MS PGothic" w:hAnsi="Times New Roman"/>
          <w:lang w:val="en-US"/>
        </w:rPr>
        <w:t xml:space="preserve"> </w:t>
      </w:r>
    </w:p>
    <w:p w14:paraId="6BAFB0BB" w14:textId="15AA9D53" w:rsidR="00025B7F" w:rsidRDefault="00051FE1" w:rsidP="00025B7F">
      <w:pPr>
        <w:snapToGrid w:val="0"/>
        <w:spacing w:after="0"/>
        <w:rPr>
          <w:rFonts w:ascii="Times New Roman" w:eastAsia="MS PGothic" w:hAnsi="Times New Roman"/>
          <w:lang w:val="en-US"/>
        </w:rPr>
      </w:pPr>
      <w:bookmarkStart w:id="0" w:name="_Hlk494115861"/>
      <w:r w:rsidRPr="00051FE1">
        <w:rPr>
          <w:rFonts w:ascii="Times New Roman" w:eastAsia="MS PGothic" w:hAnsi="Times New Roman"/>
          <w:lang w:val="en-US"/>
        </w:rPr>
        <w:t>Methyl</w:t>
      </w:r>
      <w:r>
        <w:rPr>
          <w:rFonts w:ascii="Times New Roman" w:eastAsia="MS PGothic" w:hAnsi="Times New Roman"/>
          <w:lang w:val="en-US"/>
        </w:rPr>
        <w:t>ene</w:t>
      </w:r>
      <w:r w:rsidRPr="00051FE1">
        <w:rPr>
          <w:rFonts w:ascii="Times New Roman" w:eastAsia="MS PGothic" w:hAnsi="Times New Roman"/>
          <w:lang w:val="en-US"/>
        </w:rPr>
        <w:t xml:space="preserve"> </w:t>
      </w:r>
      <w:r>
        <w:rPr>
          <w:rFonts w:ascii="Times New Roman" w:eastAsia="MS PGothic" w:hAnsi="Times New Roman"/>
          <w:lang w:val="en-US"/>
        </w:rPr>
        <w:t xml:space="preserve">blue </w:t>
      </w:r>
      <w:r w:rsidRPr="00051FE1">
        <w:rPr>
          <w:rFonts w:ascii="Times New Roman" w:eastAsia="MS PGothic" w:hAnsi="Times New Roman"/>
          <w:lang w:val="en-US"/>
        </w:rPr>
        <w:t xml:space="preserve">dye </w:t>
      </w:r>
      <w:bookmarkEnd w:id="0"/>
      <w:r w:rsidRPr="00051FE1">
        <w:rPr>
          <w:rFonts w:ascii="Times New Roman" w:eastAsia="MS PGothic" w:hAnsi="Times New Roman"/>
          <w:lang w:val="en-US"/>
        </w:rPr>
        <w:t>was used to perform hydrodynamic cavitation tests. The solutions of dyes were prepared using distilled water for all the experiments. Sodium hydroxide (</w:t>
      </w:r>
      <w:proofErr w:type="spellStart"/>
      <w:r w:rsidRPr="00051FE1">
        <w:rPr>
          <w:rFonts w:ascii="Times New Roman" w:eastAsia="MS PGothic" w:hAnsi="Times New Roman"/>
          <w:lang w:val="en-US"/>
        </w:rPr>
        <w:t>Fluka</w:t>
      </w:r>
      <w:proofErr w:type="spellEnd"/>
      <w:r w:rsidRPr="00051FE1">
        <w:rPr>
          <w:rFonts w:ascii="Times New Roman" w:eastAsia="MS PGothic" w:hAnsi="Times New Roman"/>
          <w:lang w:val="en-US"/>
        </w:rPr>
        <w:t xml:space="preserve"> </w:t>
      </w:r>
      <w:proofErr w:type="spellStart"/>
      <w:r w:rsidRPr="00051FE1">
        <w:rPr>
          <w:rFonts w:ascii="Times New Roman" w:eastAsia="MS PGothic" w:hAnsi="Times New Roman"/>
          <w:lang w:val="en-US"/>
        </w:rPr>
        <w:t>Chemika</w:t>
      </w:r>
      <w:proofErr w:type="spellEnd"/>
      <w:r w:rsidRPr="00051FE1">
        <w:rPr>
          <w:rFonts w:ascii="Times New Roman" w:eastAsia="MS PGothic" w:hAnsi="Times New Roman"/>
          <w:lang w:val="en-US"/>
        </w:rPr>
        <w:t xml:space="preserve">, &gt;97%) and </w:t>
      </w:r>
      <w:proofErr w:type="spellStart"/>
      <w:r w:rsidRPr="00051FE1">
        <w:rPr>
          <w:rFonts w:ascii="Times New Roman" w:eastAsia="MS PGothic" w:hAnsi="Times New Roman"/>
          <w:lang w:val="en-US"/>
        </w:rPr>
        <w:t>sulphuric</w:t>
      </w:r>
      <w:proofErr w:type="spellEnd"/>
      <w:r w:rsidRPr="00051FE1">
        <w:rPr>
          <w:rFonts w:ascii="Times New Roman" w:eastAsia="MS PGothic" w:hAnsi="Times New Roman"/>
          <w:lang w:val="en-US"/>
        </w:rPr>
        <w:t xml:space="preserve"> acid (Carlo </w:t>
      </w:r>
      <w:proofErr w:type="spellStart"/>
      <w:r w:rsidRPr="00051FE1">
        <w:rPr>
          <w:rFonts w:ascii="Times New Roman" w:eastAsia="MS PGothic" w:hAnsi="Times New Roman"/>
          <w:lang w:val="en-US"/>
        </w:rPr>
        <w:t>Erba</w:t>
      </w:r>
      <w:proofErr w:type="spellEnd"/>
      <w:r w:rsidRPr="00051FE1">
        <w:rPr>
          <w:rFonts w:ascii="Times New Roman" w:eastAsia="MS PGothic" w:hAnsi="Times New Roman"/>
          <w:lang w:val="en-US"/>
        </w:rPr>
        <w:t xml:space="preserve">, 96%) were used for adjusting the pH solution. Hydrogen peroxide (30% v/v, Carlo </w:t>
      </w:r>
      <w:proofErr w:type="spellStart"/>
      <w:r w:rsidRPr="00051FE1">
        <w:rPr>
          <w:rFonts w:ascii="Times New Roman" w:eastAsia="MS PGothic" w:hAnsi="Times New Roman"/>
          <w:lang w:val="en-US"/>
        </w:rPr>
        <w:t>Erba</w:t>
      </w:r>
      <w:proofErr w:type="spellEnd"/>
      <w:r w:rsidRPr="00051FE1">
        <w:rPr>
          <w:rFonts w:ascii="Times New Roman" w:eastAsia="MS PGothic" w:hAnsi="Times New Roman"/>
          <w:lang w:val="en-US"/>
        </w:rPr>
        <w:t>) has been added in order to test their ability to improve the oxidant capacity of the process.</w:t>
      </w:r>
      <w:r w:rsidR="00267E3F">
        <w:rPr>
          <w:rFonts w:ascii="Times New Roman" w:eastAsia="MS PGothic" w:hAnsi="Times New Roman"/>
          <w:lang w:val="en-US"/>
        </w:rPr>
        <w:t xml:space="preserve"> </w:t>
      </w:r>
      <w:r w:rsidR="00267E3F" w:rsidRPr="00267E3F">
        <w:rPr>
          <w:rFonts w:ascii="Times New Roman" w:eastAsia="MS PGothic" w:hAnsi="Times New Roman"/>
          <w:lang w:val="en-US"/>
        </w:rPr>
        <w:t xml:space="preserve">The solutions were </w:t>
      </w:r>
      <w:r w:rsidR="00267E3F" w:rsidRPr="00267E3F">
        <w:rPr>
          <w:rFonts w:ascii="Times New Roman" w:eastAsia="MS PGothic" w:hAnsi="Times New Roman"/>
          <w:lang w:val="en-US"/>
        </w:rPr>
        <w:lastRenderedPageBreak/>
        <w:t>circulated in the plant for 60 min as required by the experiments. The temperature was maintained constant (T = 20 °C) by cold water that crosses in the jacketed system of the reactor.</w:t>
      </w:r>
      <w:r w:rsidR="00025B7F">
        <w:rPr>
          <w:rFonts w:ascii="Times New Roman" w:eastAsia="MS PGothic" w:hAnsi="Times New Roman"/>
          <w:lang w:val="en-US"/>
        </w:rPr>
        <w:t xml:space="preserve"> </w:t>
      </w:r>
      <w:r w:rsidR="00025B7F" w:rsidRPr="00025B7F">
        <w:rPr>
          <w:rFonts w:ascii="Times New Roman" w:eastAsia="MS PGothic" w:hAnsi="Times New Roman"/>
          <w:lang w:val="en-US"/>
        </w:rPr>
        <w:t>Three series of experiments have been performed in order to study the effect of initial inlet pressure to Venturi that has been varied up to 5.5 bar, the effect of initial pH of solutions (2,</w:t>
      </w:r>
      <w:r w:rsidR="00971B3C">
        <w:rPr>
          <w:rFonts w:ascii="Times New Roman" w:eastAsia="MS PGothic" w:hAnsi="Times New Roman"/>
          <w:lang w:val="en-US"/>
        </w:rPr>
        <w:t xml:space="preserve"> </w:t>
      </w:r>
      <w:r w:rsidR="00025B7F" w:rsidRPr="00025B7F">
        <w:rPr>
          <w:rFonts w:ascii="Times New Roman" w:eastAsia="MS PGothic" w:hAnsi="Times New Roman"/>
          <w:lang w:val="en-US"/>
        </w:rPr>
        <w:t>4,</w:t>
      </w:r>
      <w:r w:rsidR="00971B3C">
        <w:rPr>
          <w:rFonts w:ascii="Times New Roman" w:eastAsia="MS PGothic" w:hAnsi="Times New Roman"/>
          <w:lang w:val="en-US"/>
        </w:rPr>
        <w:t xml:space="preserve"> </w:t>
      </w:r>
      <w:r w:rsidR="00025B7F" w:rsidRPr="00025B7F">
        <w:rPr>
          <w:rFonts w:ascii="Times New Roman" w:eastAsia="MS PGothic" w:hAnsi="Times New Roman"/>
          <w:lang w:val="en-US"/>
        </w:rPr>
        <w:t>6, 8) and finally the effect of th</w:t>
      </w:r>
      <w:r w:rsidR="00CA40B0">
        <w:rPr>
          <w:rFonts w:ascii="Times New Roman" w:eastAsia="MS PGothic" w:hAnsi="Times New Roman"/>
          <w:lang w:val="en-US"/>
        </w:rPr>
        <w:t>e addition of hydrogen peroxide</w:t>
      </w:r>
      <w:r w:rsidR="00025B7F" w:rsidRPr="00025B7F">
        <w:rPr>
          <w:rFonts w:ascii="Times New Roman" w:eastAsia="MS PGothic" w:hAnsi="Times New Roman"/>
          <w:lang w:val="en-US"/>
        </w:rPr>
        <w:t xml:space="preserve"> (molar ratio dye/hydrogen peroxide</w:t>
      </w:r>
      <w:r w:rsidR="00971B3C">
        <w:rPr>
          <w:rFonts w:ascii="Times New Roman" w:eastAsia="MS PGothic" w:hAnsi="Times New Roman"/>
          <w:lang w:val="en-US"/>
        </w:rPr>
        <w:t xml:space="preserve"> </w:t>
      </w:r>
      <w:r w:rsidR="00025B7F" w:rsidRPr="00025B7F">
        <w:rPr>
          <w:rFonts w:ascii="Times New Roman" w:eastAsia="MS PGothic" w:hAnsi="Times New Roman"/>
          <w:lang w:val="en-US"/>
        </w:rPr>
        <w:t xml:space="preserve">= </w:t>
      </w:r>
      <w:r w:rsidR="00025B7F">
        <w:rPr>
          <w:rFonts w:ascii="Times New Roman" w:eastAsia="MS PGothic" w:hAnsi="Times New Roman"/>
          <w:lang w:val="en-US"/>
        </w:rPr>
        <w:t>0</w:t>
      </w:r>
      <w:r w:rsidR="00025B7F" w:rsidRPr="00025B7F">
        <w:rPr>
          <w:rFonts w:ascii="Times New Roman" w:eastAsia="MS PGothic" w:hAnsi="Times New Roman"/>
          <w:lang w:val="en-US"/>
        </w:rPr>
        <w:t>1</w:t>
      </w:r>
      <w:r w:rsidR="00025B7F">
        <w:rPr>
          <w:rFonts w:ascii="Times New Roman" w:eastAsia="MS PGothic" w:hAnsi="Times New Roman"/>
          <w:lang w:val="en-US"/>
        </w:rPr>
        <w:t>/</w:t>
      </w:r>
      <w:r w:rsidR="00025B7F" w:rsidRPr="00025B7F">
        <w:rPr>
          <w:rFonts w:ascii="Times New Roman" w:eastAsia="MS PGothic" w:hAnsi="Times New Roman"/>
          <w:lang w:val="en-US"/>
        </w:rPr>
        <w:t>30; 1</w:t>
      </w:r>
      <w:r w:rsidR="00025B7F">
        <w:rPr>
          <w:rFonts w:ascii="Times New Roman" w:eastAsia="MS PGothic" w:hAnsi="Times New Roman"/>
          <w:lang w:val="en-US"/>
        </w:rPr>
        <w:t>/</w:t>
      </w:r>
      <w:r w:rsidR="00025B7F" w:rsidRPr="00025B7F">
        <w:rPr>
          <w:rFonts w:ascii="Times New Roman" w:eastAsia="MS PGothic" w:hAnsi="Times New Roman"/>
          <w:lang w:val="en-US"/>
        </w:rPr>
        <w:t>42; 1</w:t>
      </w:r>
      <w:r w:rsidR="00025B7F">
        <w:rPr>
          <w:rFonts w:ascii="Times New Roman" w:eastAsia="MS PGothic" w:hAnsi="Times New Roman"/>
          <w:lang w:val="en-US"/>
        </w:rPr>
        <w:t>/</w:t>
      </w:r>
      <w:r w:rsidR="00025B7F" w:rsidRPr="00025B7F">
        <w:rPr>
          <w:rFonts w:ascii="Times New Roman" w:eastAsia="MS PGothic" w:hAnsi="Times New Roman"/>
          <w:lang w:val="en-US"/>
        </w:rPr>
        <w:t>85). The last two series of experiments have been conducted considering a</w:t>
      </w:r>
      <w:r w:rsidR="00971B3C">
        <w:rPr>
          <w:rFonts w:ascii="Times New Roman" w:eastAsia="MS PGothic" w:hAnsi="Times New Roman"/>
          <w:lang w:val="en-US"/>
        </w:rPr>
        <w:t>n</w:t>
      </w:r>
      <w:r w:rsidR="00025B7F" w:rsidRPr="00025B7F">
        <w:rPr>
          <w:rFonts w:ascii="Times New Roman" w:eastAsia="MS PGothic" w:hAnsi="Times New Roman"/>
          <w:lang w:val="en-US"/>
        </w:rPr>
        <w:t xml:space="preserve"> inlet pressure of 5.5 bar (optimal condition found in the first series of test). The reaction time has been set to 60 min,</w:t>
      </w:r>
      <w:r w:rsidR="00025B7F">
        <w:rPr>
          <w:rFonts w:ascii="Times New Roman" w:eastAsia="MS PGothic" w:hAnsi="Times New Roman"/>
          <w:lang w:val="en-US"/>
        </w:rPr>
        <w:t xml:space="preserve"> and t</w:t>
      </w:r>
      <w:r w:rsidR="00267E3F" w:rsidRPr="00267E3F">
        <w:rPr>
          <w:rFonts w:ascii="Times New Roman" w:eastAsia="MS PGothic" w:hAnsi="Times New Roman"/>
          <w:lang w:val="en-US"/>
        </w:rPr>
        <w:t xml:space="preserve">he samples were collected at regular intervals of 10 min and the </w:t>
      </w:r>
      <w:r w:rsidR="00CA40B0" w:rsidRPr="00267E3F">
        <w:rPr>
          <w:rFonts w:ascii="Times New Roman" w:eastAsia="MS PGothic" w:hAnsi="Times New Roman"/>
          <w:lang w:val="en-US"/>
        </w:rPr>
        <w:t>analy</w:t>
      </w:r>
      <w:r w:rsidR="00CA40B0">
        <w:rPr>
          <w:rFonts w:ascii="Times New Roman" w:eastAsia="MS PGothic" w:hAnsi="Times New Roman"/>
          <w:lang w:val="en-US"/>
        </w:rPr>
        <w:t>zed</w:t>
      </w:r>
      <w:r w:rsidR="00267E3F">
        <w:rPr>
          <w:rFonts w:ascii="Times New Roman" w:eastAsia="MS PGothic" w:hAnsi="Times New Roman"/>
          <w:lang w:val="en-US"/>
        </w:rPr>
        <w:t xml:space="preserve"> to quantify the extent of MB</w:t>
      </w:r>
      <w:r w:rsidR="00267E3F" w:rsidRPr="00267E3F">
        <w:rPr>
          <w:rFonts w:ascii="Times New Roman" w:eastAsia="MS PGothic" w:hAnsi="Times New Roman"/>
          <w:lang w:val="en-US"/>
        </w:rPr>
        <w:t xml:space="preserve"> degradation.</w:t>
      </w:r>
      <w:r w:rsidR="00267E3F">
        <w:rPr>
          <w:rFonts w:ascii="Times New Roman" w:eastAsia="MS PGothic" w:hAnsi="Times New Roman"/>
          <w:lang w:val="en-US"/>
        </w:rPr>
        <w:t xml:space="preserve"> </w:t>
      </w:r>
      <w:r w:rsidR="00267E3F" w:rsidRPr="00267E3F">
        <w:rPr>
          <w:rFonts w:ascii="Times New Roman" w:eastAsia="MS PGothic" w:hAnsi="Times New Roman"/>
          <w:lang w:val="en-US"/>
        </w:rPr>
        <w:t xml:space="preserve">The collected samples were </w:t>
      </w:r>
      <w:r w:rsidR="00CA40B0" w:rsidRPr="00267E3F">
        <w:rPr>
          <w:rFonts w:ascii="Times New Roman" w:eastAsia="MS PGothic" w:hAnsi="Times New Roman"/>
          <w:lang w:val="en-US"/>
        </w:rPr>
        <w:t>analyzed</w:t>
      </w:r>
      <w:r w:rsidR="00267E3F" w:rsidRPr="00267E3F">
        <w:rPr>
          <w:rFonts w:ascii="Times New Roman" w:eastAsia="MS PGothic" w:hAnsi="Times New Roman"/>
          <w:lang w:val="en-US"/>
        </w:rPr>
        <w:t xml:space="preserve"> using UV-Spectrophotometer (Cary 1E, UV Visible spectrophotometer Varian) in order to observe a change in the absorbance of </w:t>
      </w:r>
      <w:r w:rsidR="00267E3F">
        <w:rPr>
          <w:rFonts w:ascii="Times New Roman" w:eastAsia="MS PGothic" w:hAnsi="Times New Roman"/>
          <w:lang w:val="en-US"/>
        </w:rPr>
        <w:t>MB</w:t>
      </w:r>
      <w:r w:rsidR="00267E3F" w:rsidRPr="00267E3F">
        <w:rPr>
          <w:rFonts w:ascii="Times New Roman" w:eastAsia="MS PGothic" w:hAnsi="Times New Roman"/>
          <w:lang w:val="en-US"/>
        </w:rPr>
        <w:t xml:space="preserve"> with time at a specific wavelength (λ), that depended on pH value.</w:t>
      </w:r>
    </w:p>
    <w:p w14:paraId="2CB38B37" w14:textId="42CEA913" w:rsidR="00267E3F" w:rsidRDefault="00267E3F" w:rsidP="00267E3F">
      <w:pPr>
        <w:snapToGrid w:val="0"/>
        <w:spacing w:after="120"/>
        <w:rPr>
          <w:rFonts w:ascii="Times New Roman" w:eastAsia="MS PGothic" w:hAnsi="Times New Roman"/>
          <w:lang w:val="en-US"/>
        </w:rPr>
      </w:pPr>
      <w:r w:rsidRPr="00267E3F">
        <w:rPr>
          <w:rFonts w:ascii="Times New Roman" w:eastAsia="MS PGothic" w:hAnsi="Times New Roman"/>
          <w:lang w:val="en-US"/>
        </w:rPr>
        <w:t xml:space="preserve">The concentration of dye was then calculated by the calibration curves. The decolourization efficiency </w:t>
      </w:r>
      <w:r w:rsidRPr="00267E3F">
        <w:rPr>
          <w:rFonts w:ascii="Symbol" w:eastAsia="MS PGothic" w:hAnsi="Symbol"/>
          <w:lang w:val="en-US"/>
        </w:rPr>
        <w:t></w:t>
      </w:r>
      <w:r w:rsidRPr="00267E3F">
        <w:rPr>
          <w:rFonts w:ascii="Times New Roman" w:eastAsia="MS PGothic" w:hAnsi="Times New Roman"/>
          <w:lang w:val="en-US"/>
        </w:rPr>
        <w:t xml:space="preserve"> was determined according to Eq. </w:t>
      </w:r>
      <w:bookmarkStart w:id="1" w:name="beq0005"/>
      <w:r w:rsidRPr="00267E3F">
        <w:rPr>
          <w:rFonts w:ascii="Times New Roman" w:eastAsia="MS PGothic" w:hAnsi="Times New Roman"/>
          <w:lang w:val="en-US"/>
        </w:rPr>
        <w:fldChar w:fldCharType="begin"/>
      </w:r>
      <w:r w:rsidRPr="00267E3F">
        <w:rPr>
          <w:rFonts w:ascii="Times New Roman" w:eastAsia="MS PGothic" w:hAnsi="Times New Roman"/>
          <w:lang w:val="en-US"/>
        </w:rPr>
        <w:instrText xml:space="preserve"> HYPERLINK "https://www.sciencedirect.com/science/article/pii/S2213343718306572" \l "eq0005" </w:instrText>
      </w:r>
      <w:r w:rsidRPr="00267E3F">
        <w:rPr>
          <w:rFonts w:ascii="Times New Roman" w:eastAsia="MS PGothic" w:hAnsi="Times New Roman"/>
          <w:lang w:val="en-US"/>
        </w:rPr>
        <w:fldChar w:fldCharType="separate"/>
      </w:r>
      <w:r w:rsidRPr="00267E3F">
        <w:rPr>
          <w:rFonts w:ascii="Times New Roman" w:eastAsia="MS PGothic" w:hAnsi="Times New Roman"/>
          <w:lang w:val="en-US"/>
        </w:rPr>
        <w:t>(1)</w:t>
      </w:r>
      <w:r w:rsidRPr="00267E3F">
        <w:rPr>
          <w:rFonts w:ascii="Times New Roman" w:eastAsia="MS PGothic" w:hAnsi="Times New Roman"/>
          <w:lang w:val="en-US"/>
        </w:rPr>
        <w:fldChar w:fldCharType="end"/>
      </w:r>
      <w:bookmarkEnd w:id="1"/>
      <w:r w:rsidRPr="00267E3F">
        <w:rPr>
          <w:rFonts w:ascii="Times New Roman" w:eastAsia="MS PGothic" w:hAnsi="Times New Roman"/>
          <w:lang w:val="en-US"/>
        </w:rPr>
        <w:t>:</w:t>
      </w:r>
    </w:p>
    <w:p w14:paraId="0D3915B9" w14:textId="0EF90655" w:rsidR="00267E3F" w:rsidRPr="00267E3F" w:rsidRDefault="00267E3F" w:rsidP="00267E3F">
      <w:pPr>
        <w:snapToGrid w:val="0"/>
        <w:spacing w:after="120"/>
        <w:rPr>
          <w:rFonts w:ascii="Times New Roman" w:eastAsia="MS PGothic" w:hAnsi="Times New Roman"/>
          <w:lang w:val="en-GB"/>
        </w:rPr>
      </w:pPr>
      <w:r w:rsidRPr="00937347">
        <w:rPr>
          <w:rFonts w:ascii="Symbol" w:eastAsiaTheme="minorEastAsia" w:hAnsi="Symbol" w:cs="Times New Roman"/>
          <w:i/>
          <w:sz w:val="24"/>
          <w:szCs w:val="24"/>
          <w:bdr w:val="none" w:sz="0" w:space="0" w:color="auto" w:frame="1"/>
          <w:lang w:eastAsia="en-GB"/>
        </w:rPr>
        <w:t></w:t>
      </w:r>
      <w:r>
        <w:rPr>
          <w:rFonts w:ascii="Symbol" w:eastAsiaTheme="minorEastAsia" w:hAnsi="Symbol" w:cs="Times New Roman"/>
          <w:i/>
          <w:sz w:val="24"/>
          <w:szCs w:val="24"/>
          <w:bdr w:val="none" w:sz="0" w:space="0" w:color="auto" w:frame="1"/>
          <w:lang w:eastAsia="en-GB"/>
        </w:rPr>
        <w:t></w:t>
      </w:r>
      <w:r w:rsidRPr="00267E3F">
        <w:rPr>
          <w:rFonts w:ascii="Times New Roman" w:eastAsiaTheme="minorEastAsia" w:hAnsi="Times New Roman" w:cs="Times New Roman"/>
          <w:sz w:val="24"/>
          <w:szCs w:val="24"/>
          <w:bdr w:val="none" w:sz="0" w:space="0" w:color="auto" w:frame="1"/>
          <w:lang w:val="en-GB" w:eastAsia="en-GB"/>
        </w:rPr>
        <w:t xml:space="preserve"> </w:t>
      </w:r>
      <m:oMath>
        <m:r>
          <w:rPr>
            <w:rFonts w:ascii="Cambria Math" w:hAnsi="Cambria Math" w:cs="Times New Roman"/>
            <w:sz w:val="24"/>
            <w:szCs w:val="24"/>
            <w:bdr w:val="none" w:sz="0" w:space="0" w:color="auto" w:frame="1"/>
            <w:lang w:eastAsia="en-GB"/>
          </w:rPr>
          <m:t>decolourization</m:t>
        </m:r>
        <m:r>
          <w:rPr>
            <w:rFonts w:ascii="Cambria Math" w:hAnsi="Cambria Math" w:cs="Times New Roman"/>
            <w:sz w:val="24"/>
            <w:szCs w:val="24"/>
            <w:bdr w:val="none" w:sz="0" w:space="0" w:color="auto" w:frame="1"/>
            <w:lang w:val="en-GB" w:eastAsia="en-GB"/>
          </w:rPr>
          <m:t xml:space="preserve"> </m:t>
        </m:r>
        <m:r>
          <w:rPr>
            <w:rFonts w:ascii="Cambria Math" w:hAnsi="Cambria Math" w:cs="Times New Roman"/>
            <w:sz w:val="24"/>
            <w:szCs w:val="24"/>
            <w:bdr w:val="none" w:sz="0" w:space="0" w:color="auto" w:frame="1"/>
            <w:lang w:eastAsia="en-GB"/>
          </w:rPr>
          <m:t>efficiency</m:t>
        </m:r>
        <m:r>
          <w:rPr>
            <w:rFonts w:ascii="Cambria Math" w:hAnsi="Cambria Math" w:cs="Times New Roman"/>
            <w:sz w:val="24"/>
            <w:szCs w:val="24"/>
            <w:bdr w:val="none" w:sz="0" w:space="0" w:color="auto" w:frame="1"/>
            <w:lang w:val="en-GB" w:eastAsia="en-GB"/>
          </w:rPr>
          <m:t xml:space="preserve">= </m:t>
        </m:r>
        <m:f>
          <m:fPr>
            <m:ctrlPr>
              <w:rPr>
                <w:rFonts w:ascii="Cambria Math" w:hAnsi="Cambria Math" w:cs="Times New Roman"/>
                <w:i/>
                <w:sz w:val="24"/>
                <w:szCs w:val="24"/>
                <w:bdr w:val="none" w:sz="0" w:space="0" w:color="auto" w:frame="1"/>
                <w:lang w:eastAsia="en-GB"/>
              </w:rPr>
            </m:ctrlPr>
          </m:fPr>
          <m:num>
            <m:sSub>
              <m:sSubPr>
                <m:ctrlPr>
                  <w:rPr>
                    <w:rFonts w:ascii="Cambria Math" w:hAnsi="Cambria Math" w:cs="Times New Roman"/>
                    <w:i/>
                    <w:sz w:val="24"/>
                    <w:szCs w:val="24"/>
                    <w:bdr w:val="none" w:sz="0" w:space="0" w:color="auto" w:frame="1"/>
                    <w:lang w:eastAsia="en-GB"/>
                  </w:rPr>
                </m:ctrlPr>
              </m:sSubPr>
              <m:e>
                <m:d>
                  <m:dPr>
                    <m:begChr m:val="["/>
                    <m:endChr m:val="]"/>
                    <m:ctrlPr>
                      <w:rPr>
                        <w:rFonts w:ascii="Cambria Math" w:hAnsi="Cambria Math" w:cs="Times New Roman"/>
                        <w:i/>
                        <w:sz w:val="24"/>
                        <w:szCs w:val="24"/>
                        <w:bdr w:val="none" w:sz="0" w:space="0" w:color="auto" w:frame="1"/>
                        <w:lang w:eastAsia="en-GB"/>
                      </w:rPr>
                    </m:ctrlPr>
                  </m:dPr>
                  <m:e>
                    <m:r>
                      <w:rPr>
                        <w:rFonts w:ascii="Cambria Math" w:hAnsi="Cambria Math" w:cs="Times New Roman"/>
                        <w:sz w:val="24"/>
                        <w:szCs w:val="24"/>
                        <w:bdr w:val="none" w:sz="0" w:space="0" w:color="auto" w:frame="1"/>
                        <w:lang w:eastAsia="en-GB"/>
                      </w:rPr>
                      <m:t>MB</m:t>
                    </m:r>
                  </m:e>
                </m:d>
              </m:e>
              <m:sub>
                <m:r>
                  <w:rPr>
                    <w:rFonts w:ascii="Cambria Math" w:hAnsi="Cambria Math" w:cs="Times New Roman"/>
                    <w:sz w:val="24"/>
                    <w:szCs w:val="24"/>
                    <w:bdr w:val="none" w:sz="0" w:space="0" w:color="auto" w:frame="1"/>
                    <w:lang w:val="en-GB" w:eastAsia="en-GB"/>
                  </w:rPr>
                  <m:t>0</m:t>
                </m:r>
              </m:sub>
            </m:sSub>
            <m:r>
              <w:rPr>
                <w:rFonts w:ascii="Cambria Math" w:hAnsi="Cambria Math" w:cs="Times New Roman"/>
                <w:sz w:val="24"/>
                <w:szCs w:val="24"/>
                <w:bdr w:val="none" w:sz="0" w:space="0" w:color="auto" w:frame="1"/>
                <w:lang w:val="en-GB" w:eastAsia="en-GB"/>
              </w:rPr>
              <m:t>-</m:t>
            </m:r>
            <m:sSub>
              <m:sSubPr>
                <m:ctrlPr>
                  <w:rPr>
                    <w:rFonts w:ascii="Cambria Math" w:hAnsi="Cambria Math" w:cs="Times New Roman"/>
                    <w:i/>
                    <w:sz w:val="24"/>
                    <w:szCs w:val="24"/>
                    <w:bdr w:val="none" w:sz="0" w:space="0" w:color="auto" w:frame="1"/>
                    <w:lang w:eastAsia="en-GB"/>
                  </w:rPr>
                </m:ctrlPr>
              </m:sSubPr>
              <m:e>
                <m:d>
                  <m:dPr>
                    <m:begChr m:val="["/>
                    <m:endChr m:val="]"/>
                    <m:ctrlPr>
                      <w:rPr>
                        <w:rFonts w:ascii="Cambria Math" w:hAnsi="Cambria Math" w:cs="Times New Roman"/>
                        <w:i/>
                        <w:sz w:val="24"/>
                        <w:szCs w:val="24"/>
                        <w:bdr w:val="none" w:sz="0" w:space="0" w:color="auto" w:frame="1"/>
                        <w:lang w:eastAsia="en-GB"/>
                      </w:rPr>
                    </m:ctrlPr>
                  </m:dPr>
                  <m:e>
                    <m:r>
                      <w:rPr>
                        <w:rFonts w:ascii="Cambria Math" w:hAnsi="Cambria Math" w:cs="Times New Roman"/>
                        <w:sz w:val="24"/>
                        <w:szCs w:val="24"/>
                        <w:bdr w:val="none" w:sz="0" w:space="0" w:color="auto" w:frame="1"/>
                        <w:lang w:eastAsia="en-GB"/>
                      </w:rPr>
                      <m:t>MB</m:t>
                    </m:r>
                  </m:e>
                </m:d>
              </m:e>
              <m:sub>
                <m:r>
                  <w:rPr>
                    <w:rFonts w:ascii="Cambria Math" w:hAnsi="Cambria Math" w:cs="Times New Roman"/>
                    <w:sz w:val="24"/>
                    <w:szCs w:val="24"/>
                    <w:bdr w:val="none" w:sz="0" w:space="0" w:color="auto" w:frame="1"/>
                    <w:lang w:eastAsia="en-GB"/>
                  </w:rPr>
                  <m:t>t</m:t>
                </m:r>
              </m:sub>
            </m:sSub>
          </m:num>
          <m:den>
            <m:sSub>
              <m:sSubPr>
                <m:ctrlPr>
                  <w:rPr>
                    <w:rFonts w:ascii="Cambria Math" w:hAnsi="Cambria Math" w:cs="Times New Roman"/>
                    <w:i/>
                    <w:sz w:val="24"/>
                    <w:szCs w:val="24"/>
                    <w:bdr w:val="none" w:sz="0" w:space="0" w:color="auto" w:frame="1"/>
                    <w:lang w:eastAsia="en-GB"/>
                  </w:rPr>
                </m:ctrlPr>
              </m:sSubPr>
              <m:e>
                <m:d>
                  <m:dPr>
                    <m:begChr m:val="["/>
                    <m:endChr m:val="]"/>
                    <m:ctrlPr>
                      <w:rPr>
                        <w:rFonts w:ascii="Cambria Math" w:hAnsi="Cambria Math" w:cs="Times New Roman"/>
                        <w:i/>
                        <w:sz w:val="24"/>
                        <w:szCs w:val="24"/>
                        <w:bdr w:val="none" w:sz="0" w:space="0" w:color="auto" w:frame="1"/>
                        <w:lang w:eastAsia="en-GB"/>
                      </w:rPr>
                    </m:ctrlPr>
                  </m:dPr>
                  <m:e>
                    <m:r>
                      <w:rPr>
                        <w:rFonts w:ascii="Cambria Math" w:hAnsi="Cambria Math" w:cs="Times New Roman"/>
                        <w:sz w:val="24"/>
                        <w:szCs w:val="24"/>
                        <w:bdr w:val="none" w:sz="0" w:space="0" w:color="auto" w:frame="1"/>
                        <w:lang w:eastAsia="en-GB"/>
                      </w:rPr>
                      <m:t>MB</m:t>
                    </m:r>
                  </m:e>
                </m:d>
              </m:e>
              <m:sub>
                <m:r>
                  <w:rPr>
                    <w:rFonts w:ascii="Cambria Math" w:hAnsi="Cambria Math" w:cs="Times New Roman"/>
                    <w:sz w:val="24"/>
                    <w:szCs w:val="24"/>
                    <w:bdr w:val="none" w:sz="0" w:space="0" w:color="auto" w:frame="1"/>
                    <w:lang w:val="en-GB" w:eastAsia="en-GB"/>
                  </w:rPr>
                  <m:t>0</m:t>
                </m:r>
              </m:sub>
            </m:sSub>
          </m:den>
        </m:f>
        <m:r>
          <w:rPr>
            <w:rFonts w:ascii="Cambria Math" w:hAnsi="Cambria Math" w:cs="Times New Roman"/>
            <w:sz w:val="24"/>
            <w:szCs w:val="24"/>
            <w:bdr w:val="none" w:sz="0" w:space="0" w:color="auto" w:frame="1"/>
            <w:lang w:val="en-GB" w:eastAsia="en-GB"/>
          </w:rPr>
          <m:t xml:space="preserve"> </m:t>
        </m:r>
        <m:r>
          <w:rPr>
            <w:rFonts w:ascii="Cambria Math" w:hAnsi="Cambria Math" w:cs="Times New Roman"/>
            <w:sz w:val="24"/>
            <w:szCs w:val="24"/>
            <w:bdr w:val="none" w:sz="0" w:space="0" w:color="auto" w:frame="1"/>
            <w:lang w:eastAsia="en-GB"/>
          </w:rPr>
          <m:t>x</m:t>
        </m:r>
        <m:r>
          <w:rPr>
            <w:rFonts w:ascii="Cambria Math" w:hAnsi="Cambria Math" w:cs="Times New Roman"/>
            <w:sz w:val="24"/>
            <w:szCs w:val="24"/>
            <w:bdr w:val="none" w:sz="0" w:space="0" w:color="auto" w:frame="1"/>
            <w:lang w:val="en-GB" w:eastAsia="en-GB"/>
          </w:rPr>
          <m:t xml:space="preserve"> 100</m:t>
        </m:r>
      </m:oMath>
      <w:r w:rsidRPr="00025B7F">
        <w:rPr>
          <w:rFonts w:ascii="Times New Roman" w:eastAsiaTheme="minorEastAsia" w:hAnsi="Times New Roman" w:cs="Times New Roman"/>
          <w:sz w:val="24"/>
          <w:szCs w:val="24"/>
          <w:bdr w:val="none" w:sz="0" w:space="0" w:color="auto" w:frame="1"/>
          <w:lang w:val="en-GB" w:eastAsia="en-GB"/>
        </w:rPr>
        <w:t xml:space="preserve"> </w:t>
      </w:r>
      <w:r w:rsidRPr="00267E3F">
        <w:rPr>
          <w:rFonts w:ascii="Times New Roman" w:eastAsiaTheme="minorEastAsia" w:hAnsi="Times New Roman" w:cs="Times New Roman"/>
          <w:sz w:val="24"/>
          <w:szCs w:val="24"/>
          <w:bdr w:val="none" w:sz="0" w:space="0" w:color="auto" w:frame="1"/>
          <w:lang w:val="en-GB" w:eastAsia="en-GB"/>
        </w:rPr>
        <w:t xml:space="preserve"> </w:t>
      </w:r>
      <w:r w:rsidR="00971B3C">
        <w:rPr>
          <w:rFonts w:ascii="Times New Roman" w:eastAsiaTheme="minorEastAsia" w:hAnsi="Times New Roman" w:cs="Times New Roman"/>
          <w:sz w:val="24"/>
          <w:szCs w:val="24"/>
          <w:bdr w:val="none" w:sz="0" w:space="0" w:color="auto" w:frame="1"/>
          <w:lang w:val="en-GB" w:eastAsia="en-GB"/>
        </w:rPr>
        <w:t xml:space="preserve">                                                     (1)</w:t>
      </w:r>
    </w:p>
    <w:p w14:paraId="0BFA09E2" w14:textId="6D199A27" w:rsidR="00025B7F" w:rsidRPr="00267E3F" w:rsidRDefault="00267E3F" w:rsidP="00267E3F">
      <w:pPr>
        <w:snapToGrid w:val="0"/>
        <w:spacing w:after="120"/>
        <w:rPr>
          <w:rFonts w:ascii="Times New Roman" w:eastAsia="MS PGothic" w:hAnsi="Times New Roman"/>
          <w:lang w:val="en-US"/>
        </w:rPr>
      </w:pPr>
      <w:r w:rsidRPr="00267E3F">
        <w:rPr>
          <w:rFonts w:ascii="Times New Roman" w:eastAsia="MS PGothic" w:hAnsi="Times New Roman"/>
          <w:lang w:val="en-US"/>
        </w:rPr>
        <w:t xml:space="preserve">Where </w:t>
      </w:r>
      <w:r w:rsidRPr="00267E3F">
        <w:rPr>
          <w:rFonts w:ascii="Times New Roman" w:eastAsia="MS PGothic" w:hAnsi="Times New Roman"/>
          <w:i/>
          <w:lang w:val="en-US"/>
        </w:rPr>
        <w:t>[MB]</w:t>
      </w:r>
      <w:r w:rsidRPr="00267E3F">
        <w:rPr>
          <w:rFonts w:ascii="Times New Roman" w:eastAsia="MS PGothic" w:hAnsi="Times New Roman"/>
          <w:i/>
          <w:vertAlign w:val="subscript"/>
          <w:lang w:val="en-US"/>
        </w:rPr>
        <w:t>t</w:t>
      </w:r>
      <w:r w:rsidRPr="00267E3F">
        <w:rPr>
          <w:rFonts w:ascii="Times New Roman" w:eastAsia="MS PGothic" w:hAnsi="Times New Roman"/>
          <w:lang w:val="en-US"/>
        </w:rPr>
        <w:t xml:space="preserve"> and </w:t>
      </w:r>
      <w:r w:rsidRPr="00267E3F">
        <w:rPr>
          <w:rFonts w:ascii="Times New Roman" w:eastAsia="MS PGothic" w:hAnsi="Times New Roman"/>
          <w:i/>
          <w:lang w:val="en-US"/>
        </w:rPr>
        <w:t>[MB]</w:t>
      </w:r>
      <w:r w:rsidRPr="00267E3F">
        <w:rPr>
          <w:rFonts w:ascii="Times New Roman" w:eastAsia="MS PGothic" w:hAnsi="Times New Roman"/>
          <w:i/>
          <w:vertAlign w:val="subscript"/>
          <w:lang w:val="en-US"/>
        </w:rPr>
        <w:t>0</w:t>
      </w:r>
      <w:r w:rsidRPr="00267E3F">
        <w:rPr>
          <w:rFonts w:ascii="Times New Roman" w:eastAsia="MS PGothic" w:hAnsi="Times New Roman"/>
          <w:lang w:val="en-US"/>
        </w:rPr>
        <w:t xml:space="preserve"> were the concentrations of methyl</w:t>
      </w:r>
      <w:r w:rsidR="002C13CB">
        <w:rPr>
          <w:rFonts w:ascii="Times New Roman" w:eastAsia="MS PGothic" w:hAnsi="Times New Roman"/>
          <w:lang w:val="en-US"/>
        </w:rPr>
        <w:t>ene</w:t>
      </w:r>
      <w:r w:rsidRPr="00267E3F">
        <w:rPr>
          <w:rFonts w:ascii="Times New Roman" w:eastAsia="MS PGothic" w:hAnsi="Times New Roman"/>
          <w:lang w:val="en-US"/>
        </w:rPr>
        <w:t xml:space="preserve"> </w:t>
      </w:r>
      <w:r w:rsidR="002C13CB">
        <w:rPr>
          <w:rFonts w:ascii="Times New Roman" w:eastAsia="MS PGothic" w:hAnsi="Times New Roman"/>
          <w:lang w:val="en-US"/>
        </w:rPr>
        <w:t xml:space="preserve">blue </w:t>
      </w:r>
      <w:r w:rsidRPr="00267E3F">
        <w:rPr>
          <w:rFonts w:ascii="Times New Roman" w:eastAsia="MS PGothic" w:hAnsi="Times New Roman"/>
          <w:lang w:val="en-US"/>
        </w:rPr>
        <w:t>in ppm at a generic time (t) and at the initial time.</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692375F8" w14:textId="77777777" w:rsidR="00025B7F" w:rsidRDefault="00025B7F" w:rsidP="00025B7F">
      <w:pPr>
        <w:snapToGrid w:val="0"/>
        <w:spacing w:after="0" w:line="300" w:lineRule="auto"/>
        <w:rPr>
          <w:rFonts w:ascii="Times New Roman" w:eastAsia="MS PGothic" w:hAnsi="Times New Roman"/>
          <w:i/>
          <w:iCs/>
          <w:lang w:val="en-US"/>
        </w:rPr>
      </w:pPr>
      <w:r w:rsidRPr="00025B7F">
        <w:rPr>
          <w:rFonts w:ascii="Times New Roman" w:eastAsia="MS PGothic" w:hAnsi="Times New Roman"/>
          <w:i/>
          <w:iCs/>
          <w:lang w:val="en-US"/>
        </w:rPr>
        <w:t>3.1 Effect of the initial pressure on the HC process</w:t>
      </w:r>
    </w:p>
    <w:p w14:paraId="5CEB415F" w14:textId="3382A2BD" w:rsidR="00025B7F" w:rsidRPr="00025B7F" w:rsidRDefault="00025B7F" w:rsidP="00025B7F">
      <w:pPr>
        <w:snapToGrid w:val="0"/>
        <w:spacing w:after="0" w:line="300" w:lineRule="auto"/>
        <w:rPr>
          <w:rFonts w:ascii="Times New Roman" w:eastAsia="MS PGothic" w:hAnsi="Times New Roman"/>
          <w:i/>
          <w:iCs/>
          <w:lang w:val="en-US"/>
        </w:rPr>
      </w:pPr>
      <w:r w:rsidRPr="00025B7F">
        <w:rPr>
          <w:rFonts w:ascii="Times New Roman" w:eastAsia="MS PGothic" w:hAnsi="Times New Roman"/>
          <w:lang w:val="en-US"/>
        </w:rPr>
        <w:t xml:space="preserve">The effect of the inlet pressure on MB </w:t>
      </w:r>
      <w:r w:rsidR="00CA40B0" w:rsidRPr="00025B7F">
        <w:rPr>
          <w:rFonts w:ascii="Times New Roman" w:eastAsia="MS PGothic" w:hAnsi="Times New Roman"/>
          <w:lang w:val="en-US"/>
        </w:rPr>
        <w:t xml:space="preserve">decolourization </w:t>
      </w:r>
      <w:r w:rsidRPr="00025B7F">
        <w:rPr>
          <w:rFonts w:ascii="Times New Roman" w:eastAsia="MS PGothic" w:hAnsi="Times New Roman"/>
          <w:lang w:val="en-US"/>
        </w:rPr>
        <w:t>was studied at different inlet pressures ranging from 2 – 5.5 bar. Fi</w:t>
      </w:r>
      <w:r>
        <w:rPr>
          <w:rFonts w:ascii="Times New Roman" w:eastAsia="MS PGothic" w:hAnsi="Times New Roman"/>
          <w:lang w:val="en-US"/>
        </w:rPr>
        <w:t xml:space="preserve">g.1 </w:t>
      </w:r>
      <w:r w:rsidRPr="00025B7F">
        <w:rPr>
          <w:rFonts w:ascii="Times New Roman" w:eastAsia="MS PGothic" w:hAnsi="Times New Roman"/>
          <w:lang w:val="en-US"/>
        </w:rPr>
        <w:t xml:space="preserve">shows the results of this first series of experiments. </w:t>
      </w:r>
    </w:p>
    <w:p w14:paraId="4837B693" w14:textId="77777777" w:rsidR="00025B7F" w:rsidRPr="00025B7F" w:rsidRDefault="00025B7F" w:rsidP="00025B7F">
      <w:pPr>
        <w:snapToGrid w:val="0"/>
        <w:spacing w:before="240" w:line="300" w:lineRule="auto"/>
        <w:rPr>
          <w:rFonts w:ascii="Times New Roman" w:eastAsia="MS PGothic" w:hAnsi="Times New Roman"/>
          <w:lang w:val="en-US"/>
        </w:rPr>
      </w:pPr>
      <w:r w:rsidRPr="00025B7F">
        <w:rPr>
          <w:rFonts w:ascii="Times New Roman" w:eastAsia="MS PGothic" w:hAnsi="Times New Roman"/>
          <w:noProof/>
          <w:lang w:eastAsia="it-IT"/>
        </w:rPr>
        <w:drawing>
          <wp:inline distT="0" distB="0" distL="0" distR="0" wp14:anchorId="73367A62" wp14:editId="0738385D">
            <wp:extent cx="4637314" cy="2590800"/>
            <wp:effectExtent l="0" t="0" r="0" b="0"/>
            <wp:docPr id="4" name="Grafico 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CD03B4" w14:textId="77777777" w:rsidR="00025B7F" w:rsidRDefault="00025B7F" w:rsidP="00025B7F">
      <w:pPr>
        <w:snapToGrid w:val="0"/>
        <w:spacing w:before="240" w:line="300" w:lineRule="auto"/>
        <w:rPr>
          <w:rFonts w:ascii="Times New Roman" w:eastAsia="MS PGothic" w:hAnsi="Times New Roman"/>
          <w:sz w:val="18"/>
          <w:szCs w:val="18"/>
          <w:lang w:val="en-US"/>
        </w:rPr>
      </w:pPr>
      <w:r w:rsidRPr="00025B7F">
        <w:rPr>
          <w:rFonts w:ascii="Times New Roman" w:eastAsia="MS PGothic" w:hAnsi="Times New Roman"/>
          <w:b/>
          <w:sz w:val="18"/>
          <w:szCs w:val="18"/>
          <w:lang w:val="en-US"/>
        </w:rPr>
        <w:t>Figure 1.</w:t>
      </w:r>
      <w:r w:rsidRPr="00025B7F">
        <w:rPr>
          <w:rFonts w:ascii="Times New Roman" w:eastAsia="MS PGothic" w:hAnsi="Times New Roman"/>
          <w:sz w:val="18"/>
          <w:szCs w:val="18"/>
          <w:lang w:val="en-US"/>
        </w:rPr>
        <w:t xml:space="preserve">  Degradation of MB as a function of inlet pressure; pH = 2 and MB initial concentration = 5 ppm</w:t>
      </w:r>
    </w:p>
    <w:p w14:paraId="4476CE59" w14:textId="1192DA4A" w:rsidR="00025B7F" w:rsidRPr="00025B7F" w:rsidRDefault="00025B7F" w:rsidP="00025B7F">
      <w:pPr>
        <w:snapToGrid w:val="0"/>
        <w:spacing w:before="240" w:line="300" w:lineRule="auto"/>
        <w:rPr>
          <w:rFonts w:ascii="Times New Roman" w:eastAsia="MS PGothic" w:hAnsi="Times New Roman"/>
          <w:sz w:val="18"/>
          <w:szCs w:val="18"/>
          <w:lang w:val="en-US"/>
        </w:rPr>
      </w:pPr>
      <w:r w:rsidRPr="00025B7F">
        <w:rPr>
          <w:rFonts w:ascii="Times New Roman" w:eastAsia="MS PGothic" w:hAnsi="Times New Roman"/>
          <w:lang w:val="en-US"/>
        </w:rPr>
        <w:t xml:space="preserve">As reported in the scientific literature, the dye degradation increased with increasing the inlet pressure to the Venturi tube, except for the test carried out at 3 bar where a slight reduction in yield was measured. As a consequence of an increase in inlet pressure, a higher number of cavities formed, therefore more collapsing occurred generating additional OH radicals that react with dye. In this case, no reduction in yield was recorded and no higher pressure values were tested for system limits on a laboratory scale, and therefore the choked cavitation phenomenon could not be observed.  The lowest and highest values of HC efficiency on the studied process after 1 h, were 7.63% and 24.91% at 3 bar and 5.5 bar, respectively. </w:t>
      </w:r>
    </w:p>
    <w:p w14:paraId="1CD70D11" w14:textId="77777777" w:rsidR="00025B7F" w:rsidRPr="00025B7F" w:rsidRDefault="00025B7F" w:rsidP="00025B7F">
      <w:pPr>
        <w:snapToGrid w:val="0"/>
        <w:spacing w:before="240" w:line="300" w:lineRule="auto"/>
        <w:rPr>
          <w:rFonts w:ascii="Times New Roman" w:eastAsia="MS PGothic" w:hAnsi="Times New Roman"/>
          <w:i/>
          <w:iCs/>
          <w:lang w:val="en-US"/>
        </w:rPr>
      </w:pPr>
      <w:r w:rsidRPr="00025B7F">
        <w:rPr>
          <w:rFonts w:ascii="Times New Roman" w:eastAsia="MS PGothic" w:hAnsi="Times New Roman"/>
          <w:i/>
          <w:iCs/>
          <w:lang w:val="en-US"/>
        </w:rPr>
        <w:t>3.2 Effect of the initial solution pH on the HC process</w:t>
      </w:r>
    </w:p>
    <w:p w14:paraId="011D0BC3" w14:textId="0BA03CCB" w:rsidR="00025B7F" w:rsidRPr="00025B7F" w:rsidRDefault="00025B7F" w:rsidP="00025B7F">
      <w:pPr>
        <w:snapToGrid w:val="0"/>
        <w:spacing w:before="240" w:line="300" w:lineRule="auto"/>
        <w:rPr>
          <w:rFonts w:ascii="Times New Roman" w:eastAsia="MS PGothic" w:hAnsi="Times New Roman"/>
          <w:lang w:val="en-US"/>
        </w:rPr>
      </w:pPr>
      <w:r w:rsidRPr="00025B7F">
        <w:rPr>
          <w:rFonts w:ascii="Times New Roman" w:eastAsia="MS PGothic" w:hAnsi="Times New Roman"/>
          <w:lang w:val="en-US"/>
        </w:rPr>
        <w:lastRenderedPageBreak/>
        <w:t>Fig</w:t>
      </w:r>
      <w:r>
        <w:rPr>
          <w:rFonts w:ascii="Times New Roman" w:eastAsia="MS PGothic" w:hAnsi="Times New Roman"/>
          <w:lang w:val="en-US"/>
        </w:rPr>
        <w:t>.</w:t>
      </w:r>
      <w:r w:rsidRPr="00025B7F">
        <w:rPr>
          <w:rFonts w:ascii="Times New Roman" w:eastAsia="MS PGothic" w:hAnsi="Times New Roman"/>
          <w:lang w:val="en-US"/>
        </w:rPr>
        <w:t xml:space="preserve"> </w:t>
      </w:r>
      <w:r>
        <w:rPr>
          <w:rFonts w:ascii="Times New Roman" w:eastAsia="MS PGothic" w:hAnsi="Times New Roman"/>
          <w:lang w:val="en-US"/>
        </w:rPr>
        <w:t>2</w:t>
      </w:r>
      <w:r w:rsidRPr="00025B7F">
        <w:rPr>
          <w:rFonts w:ascii="Times New Roman" w:eastAsia="MS PGothic" w:hAnsi="Times New Roman"/>
          <w:lang w:val="en-US"/>
        </w:rPr>
        <w:t xml:space="preserve"> shows the results of the second series of experiments. The tests have been performed varying the initial pH solution (2, 4, 6, 8) at the initial pressure of 5.5 bar (optimal pressure, Fig.2). </w:t>
      </w:r>
    </w:p>
    <w:p w14:paraId="5258EF5C" w14:textId="77777777" w:rsidR="00025B7F" w:rsidRPr="00025B7F" w:rsidRDefault="00025B7F" w:rsidP="00025B7F">
      <w:pPr>
        <w:snapToGrid w:val="0"/>
        <w:spacing w:before="240" w:line="300" w:lineRule="auto"/>
        <w:rPr>
          <w:rFonts w:ascii="Times New Roman" w:eastAsia="MS PGothic" w:hAnsi="Times New Roman"/>
          <w:lang w:val="en-US"/>
        </w:rPr>
      </w:pPr>
      <w:r w:rsidRPr="00025B7F">
        <w:rPr>
          <w:rFonts w:ascii="Times New Roman" w:eastAsia="MS PGothic" w:hAnsi="Times New Roman"/>
          <w:noProof/>
          <w:lang w:eastAsia="it-IT"/>
        </w:rPr>
        <w:drawing>
          <wp:inline distT="0" distB="0" distL="0" distR="0" wp14:anchorId="41740B62" wp14:editId="7A669E47">
            <wp:extent cx="4724400" cy="2737757"/>
            <wp:effectExtent l="0" t="0" r="0" b="5715"/>
            <wp:docPr id="7" name="Grafico 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E38D1E" w14:textId="119FD971" w:rsidR="00025B7F" w:rsidRPr="00025B7F" w:rsidRDefault="00025B7F" w:rsidP="00025B7F">
      <w:pPr>
        <w:snapToGrid w:val="0"/>
        <w:spacing w:before="240" w:line="300" w:lineRule="auto"/>
        <w:rPr>
          <w:rFonts w:ascii="Times New Roman" w:eastAsia="MS PGothic" w:hAnsi="Times New Roman"/>
          <w:sz w:val="18"/>
          <w:szCs w:val="18"/>
          <w:lang w:val="en-US"/>
        </w:rPr>
      </w:pPr>
      <w:r w:rsidRPr="00025B7F">
        <w:rPr>
          <w:rFonts w:ascii="Times New Roman" w:eastAsia="MS PGothic" w:hAnsi="Times New Roman"/>
          <w:b/>
          <w:sz w:val="18"/>
          <w:szCs w:val="18"/>
          <w:lang w:val="en-US"/>
        </w:rPr>
        <w:t xml:space="preserve">Figure </w:t>
      </w:r>
      <w:r>
        <w:rPr>
          <w:rFonts w:ascii="Times New Roman" w:eastAsia="MS PGothic" w:hAnsi="Times New Roman"/>
          <w:b/>
          <w:sz w:val="18"/>
          <w:szCs w:val="18"/>
          <w:lang w:val="en-US"/>
        </w:rPr>
        <w:t>2</w:t>
      </w:r>
      <w:r w:rsidRPr="00025B7F">
        <w:rPr>
          <w:rFonts w:ascii="Times New Roman" w:eastAsia="MS PGothic" w:hAnsi="Times New Roman"/>
          <w:b/>
          <w:sz w:val="18"/>
          <w:szCs w:val="18"/>
          <w:lang w:val="en-US"/>
        </w:rPr>
        <w:t>.</w:t>
      </w:r>
      <w:r w:rsidRPr="00025B7F">
        <w:rPr>
          <w:rFonts w:ascii="Times New Roman" w:eastAsia="MS PGothic" w:hAnsi="Times New Roman"/>
          <w:sz w:val="18"/>
          <w:szCs w:val="18"/>
          <w:lang w:val="en-US"/>
        </w:rPr>
        <w:t xml:space="preserve">  Degradation of MB as a function of inlet solution pH; inlet pressure =5.5 bar and MB initial concentration = 5 ppm</w:t>
      </w:r>
    </w:p>
    <w:p w14:paraId="0CA97E09" w14:textId="55FEF8E5" w:rsidR="00025B7F" w:rsidRPr="00025B7F" w:rsidRDefault="00025B7F" w:rsidP="00025B7F">
      <w:pPr>
        <w:snapToGrid w:val="0"/>
        <w:spacing w:before="240" w:line="300" w:lineRule="auto"/>
        <w:rPr>
          <w:rFonts w:ascii="Times New Roman" w:eastAsia="MS PGothic" w:hAnsi="Times New Roman"/>
          <w:lang w:val="en-US"/>
        </w:rPr>
      </w:pPr>
      <w:r w:rsidRPr="00025B7F">
        <w:rPr>
          <w:rFonts w:ascii="Times New Roman" w:eastAsia="MS PGothic" w:hAnsi="Times New Roman"/>
          <w:lang w:val="en-US"/>
        </w:rPr>
        <w:t xml:space="preserve">It was observed that the </w:t>
      </w:r>
      <w:r w:rsidR="00CA40B0" w:rsidRPr="00025B7F">
        <w:rPr>
          <w:rFonts w:ascii="Times New Roman" w:eastAsia="MS PGothic" w:hAnsi="Times New Roman"/>
          <w:lang w:val="en-US"/>
        </w:rPr>
        <w:t xml:space="preserve">decolourization </w:t>
      </w:r>
      <w:r w:rsidRPr="00025B7F">
        <w:rPr>
          <w:rFonts w:ascii="Times New Roman" w:eastAsia="MS PGothic" w:hAnsi="Times New Roman"/>
          <w:lang w:val="en-US"/>
        </w:rPr>
        <w:t>yield of MB increased with a reduction of the pH valu</w:t>
      </w:r>
      <w:r w:rsidR="00880A0C">
        <w:rPr>
          <w:rFonts w:ascii="Times New Roman" w:eastAsia="MS PGothic" w:hAnsi="Times New Roman"/>
          <w:lang w:val="en-US"/>
        </w:rPr>
        <w:t>e of solutions. A maximum yield</w:t>
      </w:r>
      <w:r w:rsidRPr="00025B7F">
        <w:rPr>
          <w:rFonts w:ascii="Times New Roman" w:eastAsia="MS PGothic" w:hAnsi="Times New Roman"/>
          <w:lang w:val="en-US"/>
        </w:rPr>
        <w:t xml:space="preserve"> near to 25% has been observed at pH of 2, the minimum efficiency has been measured at the pH 8 (8.24%). As demonstrated by scientific literature the acidic pH </w:t>
      </w:r>
      <w:r w:rsidR="00CA40B0" w:rsidRPr="00025B7F">
        <w:rPr>
          <w:rFonts w:ascii="Times New Roman" w:eastAsia="MS PGothic" w:hAnsi="Times New Roman"/>
          <w:lang w:val="en-US"/>
        </w:rPr>
        <w:t>favors</w:t>
      </w:r>
      <w:r w:rsidRPr="00025B7F">
        <w:rPr>
          <w:rFonts w:ascii="Times New Roman" w:eastAsia="MS PGothic" w:hAnsi="Times New Roman"/>
          <w:lang w:val="en-US"/>
        </w:rPr>
        <w:t xml:space="preserve"> the process, due to the increased production of OH-radicals necessary for the degradation reaction</w:t>
      </w:r>
    </w:p>
    <w:p w14:paraId="5D54D358" w14:textId="77777777" w:rsidR="00025B7F" w:rsidRPr="00025B7F" w:rsidRDefault="00025B7F" w:rsidP="00025B7F">
      <w:pPr>
        <w:snapToGrid w:val="0"/>
        <w:spacing w:after="0" w:line="300" w:lineRule="auto"/>
        <w:rPr>
          <w:rFonts w:ascii="Times New Roman" w:eastAsia="MS PGothic" w:hAnsi="Times New Roman"/>
          <w:i/>
          <w:iCs/>
          <w:lang w:val="en-US"/>
        </w:rPr>
      </w:pPr>
      <w:r w:rsidRPr="00025B7F">
        <w:rPr>
          <w:rFonts w:ascii="Times New Roman" w:eastAsia="MS PGothic" w:hAnsi="Times New Roman"/>
          <w:i/>
          <w:iCs/>
          <w:lang w:val="en-US"/>
        </w:rPr>
        <w:t xml:space="preserve">3.3 Effect of the addition of hydrogen peroxide on the HC process </w:t>
      </w:r>
    </w:p>
    <w:p w14:paraId="4ABF1F33" w14:textId="6D320740" w:rsidR="00AF2238" w:rsidRPr="00025B7F" w:rsidRDefault="00025B7F" w:rsidP="00971B3C">
      <w:pPr>
        <w:snapToGrid w:val="0"/>
        <w:spacing w:after="0" w:line="300" w:lineRule="auto"/>
        <w:rPr>
          <w:rFonts w:ascii="Times New Roman" w:eastAsia="MS PGothic" w:hAnsi="Times New Roman"/>
          <w:lang w:val="en-US"/>
        </w:rPr>
      </w:pPr>
      <w:r w:rsidRPr="00025B7F">
        <w:rPr>
          <w:rFonts w:ascii="Times New Roman" w:eastAsia="MS PGothic" w:hAnsi="Times New Roman"/>
          <w:lang w:val="en-US"/>
        </w:rPr>
        <w:t>In a second series of experimental tests, the decolourization of MB solution (5 ppm) has been investigated by combining HC with different concentrations of hydrogen peroxide</w:t>
      </w:r>
      <w:r>
        <w:rPr>
          <w:rFonts w:ascii="Times New Roman" w:eastAsia="MS PGothic" w:hAnsi="Times New Roman"/>
          <w:lang w:val="en-US"/>
        </w:rPr>
        <w:t xml:space="preserve">. </w:t>
      </w:r>
      <w:r w:rsidRPr="00025B7F">
        <w:rPr>
          <w:rFonts w:ascii="Times New Roman" w:eastAsia="MS PGothic" w:hAnsi="Times New Roman"/>
          <w:lang w:val="en-US"/>
        </w:rPr>
        <w:t>The presence of this oxidant increases the free radical formation and consequently more OH˙ are available for the degradation of dye. A blank test of MB decolourization was also performed with hydrogen peroxide in the absence of HC under the operative conditions just described (5 ppm of dye, 20 °C, 60 min). After that, a synergism between H</w:t>
      </w:r>
      <w:r w:rsidRPr="00025B7F">
        <w:rPr>
          <w:rFonts w:ascii="Times New Roman" w:eastAsia="MS PGothic" w:hAnsi="Times New Roman"/>
          <w:vertAlign w:val="subscript"/>
          <w:lang w:val="en-US"/>
        </w:rPr>
        <w:t>2</w:t>
      </w:r>
      <w:r w:rsidRPr="00025B7F">
        <w:rPr>
          <w:rFonts w:ascii="Times New Roman" w:eastAsia="MS PGothic" w:hAnsi="Times New Roman"/>
          <w:lang w:val="en-US"/>
        </w:rPr>
        <w:t>O</w:t>
      </w:r>
      <w:r w:rsidRPr="00025B7F">
        <w:rPr>
          <w:rFonts w:ascii="Times New Roman" w:eastAsia="MS PGothic" w:hAnsi="Times New Roman"/>
          <w:vertAlign w:val="subscript"/>
          <w:lang w:val="en-US"/>
        </w:rPr>
        <w:t>2</w:t>
      </w:r>
      <w:r w:rsidRPr="00025B7F">
        <w:rPr>
          <w:rFonts w:ascii="Times New Roman" w:eastAsia="MS PGothic" w:hAnsi="Times New Roman"/>
          <w:lang w:val="en-US"/>
        </w:rPr>
        <w:t xml:space="preserve"> and HC was studied using a mixture of 5 ppm MB and oxidant in the following molar ratio dye/hydrogen peroxide:  1:30; 1:42; 1:85. The results of this third series of experiments are shown in Fig. </w:t>
      </w:r>
      <w:r>
        <w:rPr>
          <w:rFonts w:ascii="Times New Roman" w:eastAsia="MS PGothic" w:hAnsi="Times New Roman"/>
          <w:lang w:val="en-US"/>
        </w:rPr>
        <w:t>3</w:t>
      </w:r>
      <w:r w:rsidRPr="00025B7F">
        <w:rPr>
          <w:rFonts w:ascii="Times New Roman" w:eastAsia="MS PGothic" w:hAnsi="Times New Roman"/>
          <w:lang w:val="en-US"/>
        </w:rPr>
        <w:t xml:space="preserve">. </w:t>
      </w:r>
      <w:r w:rsidR="00AF2238" w:rsidRPr="00025B7F">
        <w:rPr>
          <w:rFonts w:ascii="Times New Roman" w:eastAsia="MS PGothic" w:hAnsi="Times New Roman"/>
          <w:lang w:val="en-US"/>
        </w:rPr>
        <w:t>The degradation in the blanket test was negligible, the highest values of HC efficiency on dye decolourization (95.96%) has been obtained adding H</w:t>
      </w:r>
      <w:r w:rsidR="00AF2238" w:rsidRPr="00025B7F">
        <w:rPr>
          <w:rFonts w:ascii="Times New Roman" w:eastAsia="MS PGothic" w:hAnsi="Times New Roman"/>
          <w:vertAlign w:val="subscript"/>
          <w:lang w:val="en-US"/>
        </w:rPr>
        <w:t>2</w:t>
      </w:r>
      <w:r w:rsidR="00AF2238" w:rsidRPr="00025B7F">
        <w:rPr>
          <w:rFonts w:ascii="Times New Roman" w:eastAsia="MS PGothic" w:hAnsi="Times New Roman"/>
          <w:lang w:val="en-US"/>
        </w:rPr>
        <w:t>O</w:t>
      </w:r>
      <w:r w:rsidR="00AF2238" w:rsidRPr="00025B7F">
        <w:rPr>
          <w:rFonts w:ascii="Times New Roman" w:eastAsia="MS PGothic" w:hAnsi="Times New Roman"/>
          <w:vertAlign w:val="subscript"/>
          <w:lang w:val="en-US"/>
        </w:rPr>
        <w:t>2</w:t>
      </w:r>
      <w:r w:rsidR="00AF2238" w:rsidRPr="00025B7F">
        <w:rPr>
          <w:rFonts w:ascii="Times New Roman" w:eastAsia="MS PGothic" w:hAnsi="Times New Roman"/>
          <w:lang w:val="en-US"/>
        </w:rPr>
        <w:t xml:space="preserve"> at the molar ratio dye/hydrogen peroxide of 01/42.  It can be seen the positive effect of oxidant combined with HC. A peak efficiency was also recorded during this test, beyond this concentration of hydrogen peroxide the yields decreased until 87.82% using a molar ratio of 01/85. This phenomenon is due to the recombination of radicals. Therefore, the use of oxidant increased the performance of the HC just in the optimum concentrations function of the concentration and type of the substances to degrade and also function of the cavitation intensity existing in the device which decides the capacity for the dissociation of hydrogen peroxide.</w:t>
      </w:r>
    </w:p>
    <w:p w14:paraId="3343CA92" w14:textId="77777777" w:rsidR="00AF2238" w:rsidRPr="00025B7F" w:rsidRDefault="00AF2238" w:rsidP="00025B7F">
      <w:pPr>
        <w:snapToGrid w:val="0"/>
        <w:spacing w:after="0" w:line="300" w:lineRule="auto"/>
        <w:rPr>
          <w:rFonts w:ascii="Times New Roman" w:eastAsia="MS PGothic" w:hAnsi="Times New Roman"/>
          <w:lang w:val="en-US"/>
        </w:rPr>
      </w:pPr>
    </w:p>
    <w:p w14:paraId="2F4A12F4" w14:textId="77777777" w:rsidR="00025B7F" w:rsidRPr="00025B7F" w:rsidRDefault="00025B7F" w:rsidP="00025B7F">
      <w:pPr>
        <w:snapToGrid w:val="0"/>
        <w:spacing w:before="240" w:line="300" w:lineRule="auto"/>
        <w:rPr>
          <w:rFonts w:ascii="Times New Roman" w:eastAsia="MS PGothic" w:hAnsi="Times New Roman"/>
          <w:lang w:val="en-US"/>
        </w:rPr>
      </w:pPr>
      <w:r w:rsidRPr="00025B7F">
        <w:rPr>
          <w:rFonts w:ascii="Times New Roman" w:eastAsia="MS PGothic" w:hAnsi="Times New Roman"/>
          <w:noProof/>
          <w:lang w:eastAsia="it-IT"/>
        </w:rPr>
        <w:lastRenderedPageBreak/>
        <w:drawing>
          <wp:inline distT="0" distB="0" distL="0" distR="0" wp14:anchorId="4E8DD5C9" wp14:editId="5FD0F0CF">
            <wp:extent cx="5769429" cy="2590800"/>
            <wp:effectExtent l="0" t="0" r="3175" b="0"/>
            <wp:docPr id="8" name="Grafico 8">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AB6B15" w14:textId="43A28984" w:rsidR="00025B7F" w:rsidRPr="00AF2238" w:rsidRDefault="00025B7F" w:rsidP="00025B7F">
      <w:pPr>
        <w:snapToGrid w:val="0"/>
        <w:spacing w:before="240" w:line="300" w:lineRule="auto"/>
        <w:rPr>
          <w:rFonts w:ascii="Times New Roman" w:eastAsia="MS PGothic" w:hAnsi="Times New Roman"/>
          <w:sz w:val="18"/>
          <w:szCs w:val="18"/>
          <w:lang w:val="en-US"/>
        </w:rPr>
      </w:pPr>
      <w:r w:rsidRPr="00025B7F">
        <w:rPr>
          <w:rFonts w:ascii="Times New Roman" w:eastAsia="MS PGothic" w:hAnsi="Times New Roman"/>
          <w:b/>
          <w:sz w:val="18"/>
          <w:szCs w:val="18"/>
          <w:lang w:val="en-US"/>
        </w:rPr>
        <w:t xml:space="preserve">Figure </w:t>
      </w:r>
      <w:r>
        <w:rPr>
          <w:rFonts w:ascii="Times New Roman" w:eastAsia="MS PGothic" w:hAnsi="Times New Roman"/>
          <w:b/>
          <w:sz w:val="18"/>
          <w:szCs w:val="18"/>
          <w:lang w:val="en-US"/>
        </w:rPr>
        <w:t>3</w:t>
      </w:r>
      <w:r w:rsidRPr="00025B7F">
        <w:rPr>
          <w:rFonts w:ascii="Times New Roman" w:eastAsia="MS PGothic" w:hAnsi="Times New Roman"/>
          <w:b/>
          <w:sz w:val="18"/>
          <w:szCs w:val="18"/>
          <w:lang w:val="en-US"/>
        </w:rPr>
        <w:t>.</w:t>
      </w:r>
      <w:r w:rsidRPr="00025B7F">
        <w:rPr>
          <w:rFonts w:ascii="Times New Roman" w:eastAsia="MS PGothic" w:hAnsi="Times New Roman"/>
          <w:sz w:val="18"/>
          <w:szCs w:val="18"/>
          <w:lang w:val="en-US"/>
        </w:rPr>
        <w:t xml:space="preserve">  Degradation of MB as a function of molar ratio dye/hydrogen peroxide; inlet pressure =5.5 bar, solution pH= 2, and MB initial concentration = 5 ppm</w:t>
      </w:r>
    </w:p>
    <w:p w14:paraId="60FE07D0" w14:textId="77777777" w:rsidR="00025B7F" w:rsidRPr="00025B7F" w:rsidRDefault="00025B7F" w:rsidP="00025B7F">
      <w:pPr>
        <w:snapToGrid w:val="0"/>
        <w:spacing w:line="300" w:lineRule="auto"/>
        <w:rPr>
          <w:rFonts w:ascii="Times New Roman" w:eastAsia="MS PGothic" w:hAnsi="Times New Roman"/>
          <w:lang w:val="en-US"/>
        </w:rPr>
      </w:pPr>
      <w:r w:rsidRPr="00025B7F">
        <w:rPr>
          <w:rFonts w:ascii="Times New Roman" w:eastAsia="MS PGothic" w:hAnsi="Times New Roman"/>
          <w:b/>
          <w:bCs/>
          <w:lang w:val="en-US"/>
        </w:rPr>
        <w:t>4. Conclusions</w:t>
      </w:r>
    </w:p>
    <w:p w14:paraId="6E43668D" w14:textId="634339DB" w:rsidR="00025B7F" w:rsidRDefault="00025B7F" w:rsidP="00025B7F">
      <w:pPr>
        <w:snapToGrid w:val="0"/>
        <w:spacing w:line="300" w:lineRule="auto"/>
        <w:rPr>
          <w:rFonts w:ascii="Times New Roman" w:eastAsia="MS PGothic" w:hAnsi="Times New Roman"/>
          <w:lang w:val="en-US"/>
        </w:rPr>
      </w:pPr>
      <w:r w:rsidRPr="00025B7F">
        <w:rPr>
          <w:rFonts w:ascii="Times New Roman" w:eastAsia="MS PGothic" w:hAnsi="Times New Roman"/>
          <w:lang w:val="en-US"/>
        </w:rPr>
        <w:t>In the present work, the efficiency of the hydrodynamic cavitation for the decolourization of methylene blue has been studied by using a Venturi device. The effect of inlet pressure, solution pH and hydrogen peroxide concentration on dye degradation (5 ppm of MB) has been investigated. The efficiency of the process was significantly influenced by the inlet pressure and by pH of the solutions. More in details, an increase in pressure has a positive effect, while an increase in the pH of the solution has a negative effect. The maximu</w:t>
      </w:r>
      <w:r w:rsidR="009E5702">
        <w:rPr>
          <w:rFonts w:ascii="Times New Roman" w:eastAsia="MS PGothic" w:hAnsi="Times New Roman"/>
          <w:lang w:val="en-US"/>
        </w:rPr>
        <w:t xml:space="preserve">m </w:t>
      </w:r>
      <w:r w:rsidR="00CA40B0" w:rsidRPr="00025B7F">
        <w:rPr>
          <w:rFonts w:ascii="Times New Roman" w:eastAsia="MS PGothic" w:hAnsi="Times New Roman"/>
          <w:lang w:val="en-US"/>
        </w:rPr>
        <w:t xml:space="preserve">decolourization </w:t>
      </w:r>
      <w:r w:rsidR="009E5702">
        <w:rPr>
          <w:rFonts w:ascii="Times New Roman" w:eastAsia="MS PGothic" w:hAnsi="Times New Roman"/>
          <w:lang w:val="en-US"/>
        </w:rPr>
        <w:t xml:space="preserve">yield (24.91%) </w:t>
      </w:r>
      <w:r w:rsidRPr="00025B7F">
        <w:rPr>
          <w:rFonts w:ascii="Times New Roman" w:eastAsia="MS PGothic" w:hAnsi="Times New Roman"/>
          <w:lang w:val="en-US"/>
        </w:rPr>
        <w:t>has been obtained in the following conditions: inlet pressure of 5.5 bar and pH of 2. Subsequently, the experiments were performed with adding hydrogen peroxide in the dye solutions and the efficiency of the combination HC-H</w:t>
      </w:r>
      <w:r w:rsidRPr="009E5702">
        <w:rPr>
          <w:rFonts w:ascii="Times New Roman" w:eastAsia="MS PGothic" w:hAnsi="Times New Roman"/>
          <w:vertAlign w:val="subscript"/>
          <w:lang w:val="en-US"/>
        </w:rPr>
        <w:t>2</w:t>
      </w:r>
      <w:r w:rsidRPr="00025B7F">
        <w:rPr>
          <w:rFonts w:ascii="Times New Roman" w:eastAsia="MS PGothic" w:hAnsi="Times New Roman"/>
          <w:lang w:val="en-US"/>
        </w:rPr>
        <w:t>O</w:t>
      </w:r>
      <w:r w:rsidRPr="009E5702">
        <w:rPr>
          <w:rFonts w:ascii="Times New Roman" w:eastAsia="MS PGothic" w:hAnsi="Times New Roman"/>
          <w:vertAlign w:val="subscript"/>
          <w:lang w:val="en-US"/>
        </w:rPr>
        <w:t>2</w:t>
      </w:r>
      <w:r w:rsidRPr="00025B7F">
        <w:rPr>
          <w:rFonts w:ascii="Times New Roman" w:eastAsia="MS PGothic" w:hAnsi="Times New Roman"/>
          <w:lang w:val="en-US"/>
        </w:rPr>
        <w:t xml:space="preserve"> was studied. The combined treatment showed an enhancement of the yields (until to 95.96%) using a molar ratio dye/hydrogen peroxide of 01/42, pH = 2, 5.5 bar after 60 min of treatment. It is clear that the use of the combined process has positive effects on the energy consumption of the HC process. Future research activities will be aimed to test the efficiency of a combined treatment with adding other oxidants, varying the dye concentration and adding more pollutants in order to simulate a textile industrial effluent closer to the real one. </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C8BAE21" w14:textId="6D6BE060" w:rsidR="00C0153D" w:rsidRDefault="00C0153D" w:rsidP="00C0153D">
      <w:pPr>
        <w:pStyle w:val="FirstParagraph"/>
        <w:numPr>
          <w:ilvl w:val="0"/>
          <w:numId w:val="1"/>
        </w:numPr>
        <w:tabs>
          <w:tab w:val="left" w:pos="426"/>
        </w:tabs>
        <w:spacing w:line="240" w:lineRule="auto"/>
        <w:rPr>
          <w:rFonts w:ascii="Times New Roman" w:hAnsi="Times New Roman"/>
        </w:rPr>
      </w:pPr>
      <w:proofErr w:type="spellStart"/>
      <w:r w:rsidRPr="00C0153D">
        <w:rPr>
          <w:rFonts w:ascii="Times New Roman" w:hAnsi="Times New Roman"/>
        </w:rPr>
        <w:t>Benkhaya</w:t>
      </w:r>
      <w:proofErr w:type="spellEnd"/>
      <w:r w:rsidRPr="00C0153D">
        <w:rPr>
          <w:rFonts w:ascii="Times New Roman" w:hAnsi="Times New Roman"/>
        </w:rPr>
        <w:t xml:space="preserve"> S., El Harfi S., El Harfi A. Classifications, properties and applications of textile dyes: A review. Appl. J. Envir. Eng. Sci. 2017, 3, </w:t>
      </w:r>
      <w:r w:rsidRPr="00466FFD">
        <w:rPr>
          <w:rFonts w:ascii="Times New Roman" w:hAnsi="Times New Roman"/>
        </w:rPr>
        <w:t xml:space="preserve">pp. </w:t>
      </w:r>
      <w:r w:rsidRPr="00C0153D">
        <w:rPr>
          <w:rFonts w:ascii="Times New Roman" w:hAnsi="Times New Roman"/>
        </w:rPr>
        <w:t>311-320.</w:t>
      </w:r>
    </w:p>
    <w:p w14:paraId="551657CC" w14:textId="5E8BBBF5" w:rsidR="00C0153D" w:rsidRPr="00C0153D" w:rsidRDefault="00C0153D" w:rsidP="00C0153D">
      <w:pPr>
        <w:pStyle w:val="FirstParagraph"/>
        <w:numPr>
          <w:ilvl w:val="0"/>
          <w:numId w:val="1"/>
        </w:numPr>
        <w:tabs>
          <w:tab w:val="left" w:pos="426"/>
        </w:tabs>
        <w:spacing w:line="240" w:lineRule="auto"/>
        <w:rPr>
          <w:rFonts w:ascii="Times New Roman" w:hAnsi="Times New Roman"/>
        </w:rPr>
      </w:pPr>
      <w:r w:rsidRPr="00C0153D">
        <w:rPr>
          <w:rFonts w:ascii="Times New Roman" w:hAnsi="Times New Roman"/>
        </w:rPr>
        <w:t xml:space="preserve">Gogate, P. R., Pandit, A.B. Engineering design method for cavitational reactors: I. Sonochemical reactors. AIChE journal, 2000a, 46, </w:t>
      </w:r>
      <w:r w:rsidRPr="00466FFD">
        <w:rPr>
          <w:rFonts w:ascii="Times New Roman" w:hAnsi="Times New Roman"/>
        </w:rPr>
        <w:t xml:space="preserve">pp. </w:t>
      </w:r>
      <w:r w:rsidRPr="00C0153D">
        <w:rPr>
          <w:rFonts w:ascii="Times New Roman" w:hAnsi="Times New Roman"/>
        </w:rPr>
        <w:t>372-379.</w:t>
      </w:r>
    </w:p>
    <w:p w14:paraId="03CA5EA8" w14:textId="31B6943A" w:rsidR="00C0153D" w:rsidRDefault="00C0153D" w:rsidP="00C0153D">
      <w:pPr>
        <w:pStyle w:val="FirstParagraph"/>
        <w:numPr>
          <w:ilvl w:val="0"/>
          <w:numId w:val="1"/>
        </w:numPr>
        <w:tabs>
          <w:tab w:val="left" w:pos="426"/>
        </w:tabs>
        <w:spacing w:line="240" w:lineRule="auto"/>
        <w:rPr>
          <w:rFonts w:ascii="Times New Roman" w:hAnsi="Times New Roman"/>
        </w:rPr>
      </w:pPr>
      <w:r w:rsidRPr="00C0153D">
        <w:rPr>
          <w:rFonts w:ascii="Times New Roman" w:hAnsi="Times New Roman"/>
        </w:rPr>
        <w:t xml:space="preserve">Gogate, P. R., Pandit, A.B. Engineering design methods for cavitation reactors II: hydrodynamic cavitation. AIChE journal, 2000b, 46, </w:t>
      </w:r>
      <w:r w:rsidRPr="00466FFD">
        <w:rPr>
          <w:rFonts w:ascii="Times New Roman" w:hAnsi="Times New Roman"/>
        </w:rPr>
        <w:t xml:space="preserve">pp. </w:t>
      </w:r>
      <w:r w:rsidRPr="00C0153D">
        <w:rPr>
          <w:rFonts w:ascii="Times New Roman" w:hAnsi="Times New Roman"/>
        </w:rPr>
        <w:t>1641-1649.</w:t>
      </w:r>
    </w:p>
    <w:p w14:paraId="20F08BB0" w14:textId="6B3F8AD3" w:rsidR="00C0153D" w:rsidRPr="00C0153D" w:rsidRDefault="00C0153D" w:rsidP="00C0153D">
      <w:pPr>
        <w:pStyle w:val="FirstParagraph"/>
        <w:numPr>
          <w:ilvl w:val="0"/>
          <w:numId w:val="1"/>
        </w:numPr>
        <w:tabs>
          <w:tab w:val="left" w:pos="426"/>
        </w:tabs>
        <w:spacing w:line="240" w:lineRule="auto"/>
        <w:rPr>
          <w:rFonts w:ascii="Times New Roman" w:hAnsi="Times New Roman"/>
        </w:rPr>
      </w:pPr>
      <w:r w:rsidRPr="00C0153D">
        <w:rPr>
          <w:rFonts w:ascii="Times New Roman" w:hAnsi="Times New Roman"/>
        </w:rPr>
        <w:t xml:space="preserve">Suslick, K. S. Sonochemistry. Science 1990, 247, </w:t>
      </w:r>
      <w:r>
        <w:rPr>
          <w:rFonts w:ascii="Times New Roman" w:hAnsi="Times New Roman"/>
        </w:rPr>
        <w:t xml:space="preserve">pp. </w:t>
      </w:r>
      <w:r w:rsidRPr="00C0153D">
        <w:rPr>
          <w:rFonts w:ascii="Times New Roman" w:hAnsi="Times New Roman"/>
        </w:rPr>
        <w:t>1439-1445.</w:t>
      </w:r>
    </w:p>
    <w:p w14:paraId="097BA106" w14:textId="70C22482" w:rsidR="00B25437" w:rsidRDefault="00B25437" w:rsidP="00B25437">
      <w:pPr>
        <w:pStyle w:val="FirstParagraph"/>
        <w:numPr>
          <w:ilvl w:val="0"/>
          <w:numId w:val="1"/>
        </w:numPr>
        <w:tabs>
          <w:tab w:val="left" w:pos="426"/>
        </w:tabs>
        <w:spacing w:line="240" w:lineRule="auto"/>
        <w:rPr>
          <w:rFonts w:ascii="Times New Roman" w:hAnsi="Times New Roman"/>
        </w:rPr>
      </w:pPr>
      <w:r>
        <w:rPr>
          <w:rFonts w:ascii="Times New Roman" w:hAnsi="Times New Roman"/>
        </w:rPr>
        <w:t xml:space="preserve">Wang, B., Su, H., </w:t>
      </w:r>
      <w:r w:rsidRPr="00B25437">
        <w:rPr>
          <w:rFonts w:ascii="Times New Roman" w:hAnsi="Times New Roman"/>
        </w:rPr>
        <w:t>Zhang, B. Hydrodynamic cavitation as a promising route for wastewater treatment–A review. Chemical Engineering Journal, 2021, 412, 128685.</w:t>
      </w:r>
    </w:p>
    <w:p w14:paraId="70CB79CC" w14:textId="1868D9E3" w:rsidR="00DA51A3" w:rsidRPr="00466FFD" w:rsidRDefault="00C0153D" w:rsidP="00C0153D">
      <w:pPr>
        <w:pStyle w:val="FirstParagraph"/>
        <w:numPr>
          <w:ilvl w:val="0"/>
          <w:numId w:val="1"/>
        </w:numPr>
        <w:tabs>
          <w:tab w:val="left" w:pos="426"/>
        </w:tabs>
        <w:spacing w:line="240" w:lineRule="auto"/>
        <w:rPr>
          <w:rFonts w:ascii="Times New Roman" w:hAnsi="Times New Roman"/>
        </w:rPr>
      </w:pPr>
      <w:r w:rsidRPr="00C0153D">
        <w:rPr>
          <w:rFonts w:ascii="Times New Roman" w:hAnsi="Times New Roman"/>
        </w:rPr>
        <w:t>Innocenzi, V., Prisciandaro, M., Centofanti, M., Vegliò, F. Comparison of performances of hydrodynamic cavitation in combined treatments based on hybrid induced advanced Fenton process for degradation of azo-dyes. Journal of Environmental Chemic</w:t>
      </w:r>
      <w:r>
        <w:rPr>
          <w:rFonts w:ascii="Times New Roman" w:hAnsi="Times New Roman"/>
        </w:rPr>
        <w:t>al Engineering, 2019, 7, 103171</w:t>
      </w:r>
      <w:r w:rsidR="00DA51A3" w:rsidRPr="00466FFD">
        <w:rPr>
          <w:rFonts w:ascii="Times New Roman" w:hAnsi="Times New Roman"/>
        </w:rPr>
        <w:t xml:space="preserve">. </w:t>
      </w:r>
    </w:p>
    <w:p w14:paraId="5A650773" w14:textId="6627ADA7" w:rsidR="005B71B2" w:rsidRPr="00DA51A3" w:rsidRDefault="005B71B2">
      <w:pPr>
        <w:rPr>
          <w:lang w:val="en-US"/>
        </w:rPr>
      </w:pPr>
    </w:p>
    <w:sectPr w:rsidR="005B71B2" w:rsidRPr="00DA51A3"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01E5" w14:textId="77777777" w:rsidR="002D15D4" w:rsidRDefault="002D15D4" w:rsidP="001D0E0C">
      <w:pPr>
        <w:spacing w:after="0" w:line="240" w:lineRule="auto"/>
      </w:pPr>
      <w:r>
        <w:separator/>
      </w:r>
    </w:p>
  </w:endnote>
  <w:endnote w:type="continuationSeparator" w:id="0">
    <w:p w14:paraId="7D22E2BF" w14:textId="77777777" w:rsidR="002D15D4" w:rsidRDefault="002D15D4"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4F76" w14:textId="77777777" w:rsidR="002D15D4" w:rsidRDefault="002D15D4" w:rsidP="001D0E0C">
      <w:pPr>
        <w:spacing w:after="0" w:line="240" w:lineRule="auto"/>
      </w:pPr>
      <w:r>
        <w:separator/>
      </w:r>
    </w:p>
  </w:footnote>
  <w:footnote w:type="continuationSeparator" w:id="0">
    <w:p w14:paraId="2D39910E" w14:textId="77777777" w:rsidR="002D15D4" w:rsidRDefault="002D15D4"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A3"/>
    <w:rsid w:val="00025B7F"/>
    <w:rsid w:val="000508DC"/>
    <w:rsid w:val="000517B4"/>
    <w:rsid w:val="00051FE1"/>
    <w:rsid w:val="0018667F"/>
    <w:rsid w:val="001B060D"/>
    <w:rsid w:val="001D0E0C"/>
    <w:rsid w:val="00267E3F"/>
    <w:rsid w:val="002C13CB"/>
    <w:rsid w:val="002D15D4"/>
    <w:rsid w:val="003D7D27"/>
    <w:rsid w:val="003F160A"/>
    <w:rsid w:val="00402674"/>
    <w:rsid w:val="00415B3E"/>
    <w:rsid w:val="004973AF"/>
    <w:rsid w:val="004C56B4"/>
    <w:rsid w:val="004E2E22"/>
    <w:rsid w:val="005B71B2"/>
    <w:rsid w:val="005C2A12"/>
    <w:rsid w:val="005E02FB"/>
    <w:rsid w:val="006935F9"/>
    <w:rsid w:val="00697CD6"/>
    <w:rsid w:val="00880A0C"/>
    <w:rsid w:val="008871B1"/>
    <w:rsid w:val="008B2496"/>
    <w:rsid w:val="008C3C08"/>
    <w:rsid w:val="00971B3C"/>
    <w:rsid w:val="009E5702"/>
    <w:rsid w:val="00A828C9"/>
    <w:rsid w:val="00AB1801"/>
    <w:rsid w:val="00AE1867"/>
    <w:rsid w:val="00AE570C"/>
    <w:rsid w:val="00AF2238"/>
    <w:rsid w:val="00B25437"/>
    <w:rsid w:val="00B57E39"/>
    <w:rsid w:val="00BB57AD"/>
    <w:rsid w:val="00C0153D"/>
    <w:rsid w:val="00C40840"/>
    <w:rsid w:val="00CA40B0"/>
    <w:rsid w:val="00D03DB3"/>
    <w:rsid w:val="00D322F1"/>
    <w:rsid w:val="00D412A9"/>
    <w:rsid w:val="00DA51A3"/>
    <w:rsid w:val="00DD2D8C"/>
    <w:rsid w:val="00EF387C"/>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Rimandocommento">
    <w:name w:val="annotation reference"/>
    <w:basedOn w:val="Carpredefinitoparagrafo"/>
    <w:uiPriority w:val="99"/>
    <w:semiHidden/>
    <w:unhideWhenUsed/>
    <w:rsid w:val="004973AF"/>
    <w:rPr>
      <w:sz w:val="16"/>
      <w:szCs w:val="16"/>
    </w:rPr>
  </w:style>
  <w:style w:type="paragraph" w:styleId="Testocommento">
    <w:name w:val="annotation text"/>
    <w:basedOn w:val="Normale"/>
    <w:link w:val="TestocommentoCarattere"/>
    <w:uiPriority w:val="99"/>
    <w:semiHidden/>
    <w:unhideWhenUsed/>
    <w:rsid w:val="004973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973AF"/>
    <w:rPr>
      <w:sz w:val="20"/>
      <w:szCs w:val="20"/>
    </w:rPr>
  </w:style>
  <w:style w:type="paragraph" w:styleId="Soggettocommento">
    <w:name w:val="annotation subject"/>
    <w:basedOn w:val="Testocommento"/>
    <w:next w:val="Testocommento"/>
    <w:link w:val="SoggettocommentoCarattere"/>
    <w:uiPriority w:val="99"/>
    <w:semiHidden/>
    <w:unhideWhenUsed/>
    <w:rsid w:val="004973AF"/>
    <w:rPr>
      <w:b/>
      <w:bCs/>
    </w:rPr>
  </w:style>
  <w:style w:type="character" w:customStyle="1" w:styleId="SoggettocommentoCarattere">
    <w:name w:val="Soggetto commento Carattere"/>
    <w:basedOn w:val="TestocommentoCarattere"/>
    <w:link w:val="Soggettocommento"/>
    <w:uiPriority w:val="99"/>
    <w:semiHidden/>
    <w:rsid w:val="004973AF"/>
    <w:rPr>
      <w:b/>
      <w:bCs/>
      <w:sz w:val="20"/>
      <w:szCs w:val="20"/>
    </w:rPr>
  </w:style>
  <w:style w:type="paragraph" w:styleId="Paragrafoelenco">
    <w:name w:val="List Paragraph"/>
    <w:basedOn w:val="Normale"/>
    <w:uiPriority w:val="34"/>
    <w:qFormat/>
    <w:rsid w:val="00C01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en\OneDrive\Desktop\PC%202022\lavoro%20di%20tesi\SILVIA%20VISCA%20TRIENNALE%20COLORANTI\Tesi%20Silvia%20Visca\Tesi%20Silvia%20Visca\Degradazione%20blu%20di%20metile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len\OneDrive\Desktop\PC%202022\lavoro%20di%20tesi\SILVIA%20VISCA%20TRIENNALE%20COLORANTI\Tesi%20Silvia%20Visca\Tesi%20Silvia%20Visca\Degradazione%20blu%20di%20metile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len\OneDrive\Desktop\PC%202022\lavoro%20di%20tesi\SILVIA%20VISCA%20TRIENNALE%20COLORANTI\Tesi%20Silvia%20Visca\Tesi%20Silvia%20Visca\Degradazione%20blu%20di%20metile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scatterChart>
        <c:scatterStyle val="lineMarker"/>
        <c:varyColors val="0"/>
        <c:ser>
          <c:idx val="0"/>
          <c:order val="0"/>
          <c:tx>
            <c:v>P1=2bar</c:v>
          </c:tx>
          <c:spPr>
            <a:ln w="6350"/>
          </c:spPr>
          <c:marker>
            <c:spPr>
              <a:ln w="12700"/>
            </c:spPr>
          </c:marker>
          <c:xVal>
            <c:numRef>
              <c:f>'Effetto pressione'!$B$66:$B$72</c:f>
              <c:numCache>
                <c:formatCode>General</c:formatCode>
                <c:ptCount val="7"/>
                <c:pt idx="0">
                  <c:v>0</c:v>
                </c:pt>
                <c:pt idx="1">
                  <c:v>10</c:v>
                </c:pt>
                <c:pt idx="2">
                  <c:v>20</c:v>
                </c:pt>
                <c:pt idx="3">
                  <c:v>30</c:v>
                </c:pt>
                <c:pt idx="4">
                  <c:v>40</c:v>
                </c:pt>
                <c:pt idx="5">
                  <c:v>50</c:v>
                </c:pt>
                <c:pt idx="6">
                  <c:v>60</c:v>
                </c:pt>
              </c:numCache>
            </c:numRef>
          </c:xVal>
          <c:yVal>
            <c:numRef>
              <c:f>'Effetto pressione'!$C$66:$C$72</c:f>
              <c:numCache>
                <c:formatCode>General</c:formatCode>
                <c:ptCount val="7"/>
                <c:pt idx="0">
                  <c:v>0</c:v>
                </c:pt>
                <c:pt idx="1">
                  <c:v>4.6113471632092073</c:v>
                </c:pt>
                <c:pt idx="2">
                  <c:v>8.4603849037740595</c:v>
                </c:pt>
                <c:pt idx="3">
                  <c:v>8.4603849037740595</c:v>
                </c:pt>
                <c:pt idx="4">
                  <c:v>8.4603849037740595</c:v>
                </c:pt>
                <c:pt idx="5">
                  <c:v>10.759810047488138</c:v>
                </c:pt>
                <c:pt idx="6">
                  <c:v>10.759810047488138</c:v>
                </c:pt>
              </c:numCache>
            </c:numRef>
          </c:yVal>
          <c:smooth val="0"/>
          <c:extLst>
            <c:ext xmlns:c16="http://schemas.microsoft.com/office/drawing/2014/chart" uri="{C3380CC4-5D6E-409C-BE32-E72D297353CC}">
              <c16:uniqueId val="{00000000-D111-4C58-9949-68E50038C411}"/>
            </c:ext>
          </c:extLst>
        </c:ser>
        <c:ser>
          <c:idx val="1"/>
          <c:order val="1"/>
          <c:tx>
            <c:v>P1=3bar</c:v>
          </c:tx>
          <c:spPr>
            <a:ln w="6350"/>
          </c:spPr>
          <c:marker>
            <c:spPr>
              <a:ln w="12700"/>
            </c:spPr>
          </c:marker>
          <c:xVal>
            <c:numRef>
              <c:f>'Effetto pressione'!$E$66:$E$72</c:f>
              <c:numCache>
                <c:formatCode>General</c:formatCode>
                <c:ptCount val="7"/>
                <c:pt idx="0">
                  <c:v>0</c:v>
                </c:pt>
                <c:pt idx="1">
                  <c:v>10</c:v>
                </c:pt>
                <c:pt idx="2">
                  <c:v>20</c:v>
                </c:pt>
                <c:pt idx="3">
                  <c:v>30</c:v>
                </c:pt>
                <c:pt idx="4">
                  <c:v>40</c:v>
                </c:pt>
                <c:pt idx="5">
                  <c:v>50</c:v>
                </c:pt>
                <c:pt idx="6">
                  <c:v>60</c:v>
                </c:pt>
              </c:numCache>
            </c:numRef>
          </c:xVal>
          <c:yVal>
            <c:numRef>
              <c:f>'Effetto pressione'!$F$66:$F$72</c:f>
              <c:numCache>
                <c:formatCode>General</c:formatCode>
                <c:ptCount val="7"/>
                <c:pt idx="0">
                  <c:v>0</c:v>
                </c:pt>
                <c:pt idx="1">
                  <c:v>2.2820290214560246</c:v>
                </c:pt>
                <c:pt idx="2">
                  <c:v>3.8075158129728557</c:v>
                </c:pt>
                <c:pt idx="3">
                  <c:v>3.8075158129728557</c:v>
                </c:pt>
                <c:pt idx="4">
                  <c:v>3.8075158129728557</c:v>
                </c:pt>
                <c:pt idx="5">
                  <c:v>3.8075158129728557</c:v>
                </c:pt>
                <c:pt idx="6" formatCode="0.00">
                  <c:v>7.6274339575840191</c:v>
                </c:pt>
              </c:numCache>
            </c:numRef>
          </c:yVal>
          <c:smooth val="0"/>
          <c:extLst>
            <c:ext xmlns:c16="http://schemas.microsoft.com/office/drawing/2014/chart" uri="{C3380CC4-5D6E-409C-BE32-E72D297353CC}">
              <c16:uniqueId val="{00000001-D111-4C58-9949-68E50038C411}"/>
            </c:ext>
          </c:extLst>
        </c:ser>
        <c:ser>
          <c:idx val="2"/>
          <c:order val="2"/>
          <c:tx>
            <c:v>P1=4bar</c:v>
          </c:tx>
          <c:spPr>
            <a:ln w="6350"/>
          </c:spPr>
          <c:marker>
            <c:spPr>
              <a:ln w="12700"/>
            </c:spPr>
          </c:marker>
          <c:xVal>
            <c:numRef>
              <c:f>'Effetto pressione'!$H$66:$H$72</c:f>
              <c:numCache>
                <c:formatCode>General</c:formatCode>
                <c:ptCount val="7"/>
                <c:pt idx="0">
                  <c:v>0</c:v>
                </c:pt>
                <c:pt idx="1">
                  <c:v>10</c:v>
                </c:pt>
                <c:pt idx="2">
                  <c:v>20</c:v>
                </c:pt>
                <c:pt idx="3">
                  <c:v>30</c:v>
                </c:pt>
                <c:pt idx="4">
                  <c:v>40</c:v>
                </c:pt>
                <c:pt idx="5">
                  <c:v>50</c:v>
                </c:pt>
                <c:pt idx="6">
                  <c:v>60</c:v>
                </c:pt>
              </c:numCache>
            </c:numRef>
          </c:xVal>
          <c:yVal>
            <c:numRef>
              <c:f>'Effetto pressione'!$I$66:$I$72</c:f>
              <c:numCache>
                <c:formatCode>General</c:formatCode>
                <c:ptCount val="7"/>
                <c:pt idx="0">
                  <c:v>0</c:v>
                </c:pt>
                <c:pt idx="1">
                  <c:v>2.9833076832011316</c:v>
                </c:pt>
                <c:pt idx="2">
                  <c:v>5.9666153664022632</c:v>
                </c:pt>
                <c:pt idx="3">
                  <c:v>9.5536876997750682</c:v>
                </c:pt>
                <c:pt idx="4">
                  <c:v>9.5536876997750682</c:v>
                </c:pt>
                <c:pt idx="5">
                  <c:v>9.5536876997750682</c:v>
                </c:pt>
                <c:pt idx="6">
                  <c:v>10.737539955013608</c:v>
                </c:pt>
              </c:numCache>
            </c:numRef>
          </c:yVal>
          <c:smooth val="0"/>
          <c:extLst>
            <c:ext xmlns:c16="http://schemas.microsoft.com/office/drawing/2014/chart" uri="{C3380CC4-5D6E-409C-BE32-E72D297353CC}">
              <c16:uniqueId val="{00000002-D111-4C58-9949-68E50038C411}"/>
            </c:ext>
          </c:extLst>
        </c:ser>
        <c:ser>
          <c:idx val="3"/>
          <c:order val="3"/>
          <c:tx>
            <c:v>P1=5bar</c:v>
          </c:tx>
          <c:spPr>
            <a:ln w="9525"/>
          </c:spPr>
          <c:marker>
            <c:spPr>
              <a:ln w="12700"/>
            </c:spPr>
          </c:marker>
          <c:xVal>
            <c:numRef>
              <c:f>'Effetto pressione'!$K$66:$K$72</c:f>
              <c:numCache>
                <c:formatCode>General</c:formatCode>
                <c:ptCount val="7"/>
                <c:pt idx="0">
                  <c:v>0</c:v>
                </c:pt>
                <c:pt idx="1">
                  <c:v>10</c:v>
                </c:pt>
                <c:pt idx="2">
                  <c:v>20</c:v>
                </c:pt>
                <c:pt idx="3">
                  <c:v>30</c:v>
                </c:pt>
                <c:pt idx="4">
                  <c:v>40</c:v>
                </c:pt>
                <c:pt idx="5">
                  <c:v>50</c:v>
                </c:pt>
                <c:pt idx="6">
                  <c:v>60</c:v>
                </c:pt>
              </c:numCache>
            </c:numRef>
          </c:xVal>
          <c:yVal>
            <c:numRef>
              <c:f>'Effetto pressione'!$L$66:$L$72</c:f>
              <c:numCache>
                <c:formatCode>General</c:formatCode>
                <c:ptCount val="7"/>
                <c:pt idx="1">
                  <c:v>3.9789196310935444</c:v>
                </c:pt>
                <c:pt idx="2">
                  <c:v>7.3122529644268646</c:v>
                </c:pt>
                <c:pt idx="3">
                  <c:v>10.632411067193676</c:v>
                </c:pt>
                <c:pt idx="4">
                  <c:v>14.611330698287221</c:v>
                </c:pt>
                <c:pt idx="5">
                  <c:v>15.942028985507232</c:v>
                </c:pt>
                <c:pt idx="6">
                  <c:v>19.262187088274032</c:v>
                </c:pt>
              </c:numCache>
            </c:numRef>
          </c:yVal>
          <c:smooth val="0"/>
          <c:extLst>
            <c:ext xmlns:c16="http://schemas.microsoft.com/office/drawing/2014/chart" uri="{C3380CC4-5D6E-409C-BE32-E72D297353CC}">
              <c16:uniqueId val="{00000003-D111-4C58-9949-68E50038C411}"/>
            </c:ext>
          </c:extLst>
        </c:ser>
        <c:ser>
          <c:idx val="4"/>
          <c:order val="4"/>
          <c:tx>
            <c:v>P1=5,5bar</c:v>
          </c:tx>
          <c:spPr>
            <a:ln w="9525"/>
          </c:spPr>
          <c:marker>
            <c:spPr>
              <a:ln w="19050"/>
            </c:spPr>
          </c:marker>
          <c:xVal>
            <c:numRef>
              <c:f>'Effetto pressione'!$N$66:$N$72</c:f>
              <c:numCache>
                <c:formatCode>General</c:formatCode>
                <c:ptCount val="7"/>
                <c:pt idx="0">
                  <c:v>0</c:v>
                </c:pt>
                <c:pt idx="1">
                  <c:v>10</c:v>
                </c:pt>
                <c:pt idx="2">
                  <c:v>20</c:v>
                </c:pt>
                <c:pt idx="3">
                  <c:v>30</c:v>
                </c:pt>
                <c:pt idx="4">
                  <c:v>40</c:v>
                </c:pt>
                <c:pt idx="5">
                  <c:v>50</c:v>
                </c:pt>
                <c:pt idx="6">
                  <c:v>60</c:v>
                </c:pt>
              </c:numCache>
            </c:numRef>
          </c:xVal>
          <c:yVal>
            <c:numRef>
              <c:f>'Effetto pressione'!$O$66:$O$72</c:f>
              <c:numCache>
                <c:formatCode>General</c:formatCode>
                <c:ptCount val="7"/>
                <c:pt idx="0">
                  <c:v>0</c:v>
                </c:pt>
                <c:pt idx="1">
                  <c:v>10.492783773241444</c:v>
                </c:pt>
                <c:pt idx="2">
                  <c:v>12.456117539981792</c:v>
                </c:pt>
                <c:pt idx="3">
                  <c:v>15.73267455467429</c:v>
                </c:pt>
                <c:pt idx="4">
                  <c:v>19.659342088154983</c:v>
                </c:pt>
                <c:pt idx="5">
                  <c:v>23.599011832011442</c:v>
                </c:pt>
                <c:pt idx="6">
                  <c:v>24.91223507996359</c:v>
                </c:pt>
              </c:numCache>
            </c:numRef>
          </c:yVal>
          <c:smooth val="0"/>
          <c:extLst>
            <c:ext xmlns:c16="http://schemas.microsoft.com/office/drawing/2014/chart" uri="{C3380CC4-5D6E-409C-BE32-E72D297353CC}">
              <c16:uniqueId val="{00000004-D111-4C58-9949-68E50038C411}"/>
            </c:ext>
          </c:extLst>
        </c:ser>
        <c:dLbls>
          <c:showLegendKey val="0"/>
          <c:showVal val="0"/>
          <c:showCatName val="0"/>
          <c:showSerName val="0"/>
          <c:showPercent val="0"/>
          <c:showBubbleSize val="0"/>
        </c:dLbls>
        <c:axId val="111349760"/>
        <c:axId val="111351680"/>
      </c:scatterChart>
      <c:valAx>
        <c:axId val="111349760"/>
        <c:scaling>
          <c:orientation val="minMax"/>
        </c:scaling>
        <c:delete val="0"/>
        <c:axPos val="b"/>
        <c:title>
          <c:tx>
            <c:rich>
              <a:bodyPr/>
              <a:lstStyle/>
              <a:p>
                <a:pPr>
                  <a:defRPr/>
                </a:pPr>
                <a:r>
                  <a:rPr lang="en-US"/>
                  <a:t>Time [min]</a:t>
                </a:r>
              </a:p>
            </c:rich>
          </c:tx>
          <c:layout>
            <c:manualLayout>
              <c:xMode val="edge"/>
              <c:yMode val="edge"/>
              <c:x val="0.36443153980752407"/>
              <c:y val="0.87858844234066114"/>
            </c:manualLayout>
          </c:layout>
          <c:overlay val="0"/>
        </c:title>
        <c:numFmt formatCode="General" sourceLinked="1"/>
        <c:majorTickMark val="out"/>
        <c:minorTickMark val="none"/>
        <c:tickLblPos val="nextTo"/>
        <c:spPr>
          <a:ln>
            <a:solidFill>
              <a:schemeClr val="tx1"/>
            </a:solidFill>
          </a:ln>
        </c:spPr>
        <c:crossAx val="111351680"/>
        <c:crosses val="autoZero"/>
        <c:crossBetween val="midCat"/>
      </c:valAx>
      <c:valAx>
        <c:axId val="111351680"/>
        <c:scaling>
          <c:orientation val="minMax"/>
        </c:scaling>
        <c:delete val="0"/>
        <c:axPos val="l"/>
        <c:majorGridlines>
          <c:spPr>
            <a:ln>
              <a:solidFill>
                <a:schemeClr val="bg1"/>
              </a:solidFill>
            </a:ln>
          </c:spPr>
        </c:majorGridlines>
        <c:title>
          <c:tx>
            <c:rich>
              <a:bodyPr rot="-5400000" vert="horz"/>
              <a:lstStyle/>
              <a:p>
                <a:pPr>
                  <a:defRPr/>
                </a:pPr>
                <a:r>
                  <a:rPr lang="el-GR"/>
                  <a:t>η</a:t>
                </a:r>
                <a:r>
                  <a:rPr lang="en-US"/>
                  <a:t> [%]</a:t>
                </a:r>
              </a:p>
            </c:rich>
          </c:tx>
          <c:layout>
            <c:manualLayout>
              <c:xMode val="edge"/>
              <c:yMode val="edge"/>
              <c:x val="3.0631522261196097E-2"/>
              <c:y val="0.31063134256232411"/>
            </c:manualLayout>
          </c:layout>
          <c:overlay val="0"/>
        </c:title>
        <c:numFmt formatCode="General" sourceLinked="1"/>
        <c:majorTickMark val="out"/>
        <c:minorTickMark val="none"/>
        <c:tickLblPos val="nextTo"/>
        <c:spPr>
          <a:ln>
            <a:solidFill>
              <a:schemeClr val="tx1"/>
            </a:solidFill>
          </a:ln>
        </c:spPr>
        <c:crossAx val="111349760"/>
        <c:crosses val="autoZero"/>
        <c:crossBetween val="midCat"/>
      </c:valAx>
      <c:spPr>
        <a:ln>
          <a:solidFill>
            <a:schemeClr val="tx1"/>
          </a:solidFill>
        </a:ln>
      </c:spPr>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0.12893291109162866"/>
          <c:y val="6.2894158376317635E-2"/>
          <c:w val="0.66292825896762908"/>
          <c:h val="0.72630834189204607"/>
        </c:manualLayout>
      </c:layout>
      <c:scatterChart>
        <c:scatterStyle val="lineMarker"/>
        <c:varyColors val="0"/>
        <c:ser>
          <c:idx val="0"/>
          <c:order val="0"/>
          <c:tx>
            <c:v>pH=2</c:v>
          </c:tx>
          <c:spPr>
            <a:ln w="6350"/>
          </c:spPr>
          <c:marker>
            <c:spPr>
              <a:ln w="12700"/>
            </c:spPr>
          </c:marker>
          <c:xVal>
            <c:numRef>
              <c:f>'Variazione ph'!$B$29:$B$35</c:f>
              <c:numCache>
                <c:formatCode>General</c:formatCode>
                <c:ptCount val="7"/>
                <c:pt idx="0">
                  <c:v>0</c:v>
                </c:pt>
                <c:pt idx="1">
                  <c:v>10</c:v>
                </c:pt>
                <c:pt idx="2">
                  <c:v>20</c:v>
                </c:pt>
                <c:pt idx="3">
                  <c:v>30</c:v>
                </c:pt>
                <c:pt idx="4">
                  <c:v>40</c:v>
                </c:pt>
                <c:pt idx="5">
                  <c:v>50</c:v>
                </c:pt>
                <c:pt idx="6">
                  <c:v>60</c:v>
                </c:pt>
              </c:numCache>
            </c:numRef>
          </c:xVal>
          <c:yVal>
            <c:numRef>
              <c:f>'Variazione ph'!$C$29:$C$35</c:f>
              <c:numCache>
                <c:formatCode>General</c:formatCode>
                <c:ptCount val="7"/>
                <c:pt idx="0">
                  <c:v>0</c:v>
                </c:pt>
                <c:pt idx="1">
                  <c:v>10.49278377324144</c:v>
                </c:pt>
                <c:pt idx="2">
                  <c:v>12.456117539981797</c:v>
                </c:pt>
                <c:pt idx="3">
                  <c:v>15.732674554674295</c:v>
                </c:pt>
                <c:pt idx="4">
                  <c:v>19.659342088154986</c:v>
                </c:pt>
                <c:pt idx="5">
                  <c:v>23.599011832011442</c:v>
                </c:pt>
                <c:pt idx="6">
                  <c:v>24.912235079963594</c:v>
                </c:pt>
              </c:numCache>
            </c:numRef>
          </c:yVal>
          <c:smooth val="0"/>
          <c:extLst>
            <c:ext xmlns:c16="http://schemas.microsoft.com/office/drawing/2014/chart" uri="{C3380CC4-5D6E-409C-BE32-E72D297353CC}">
              <c16:uniqueId val="{00000000-0208-4578-9E93-D2E03F3728F0}"/>
            </c:ext>
          </c:extLst>
        </c:ser>
        <c:ser>
          <c:idx val="1"/>
          <c:order val="1"/>
          <c:tx>
            <c:v>pH=4</c:v>
          </c:tx>
          <c:spPr>
            <a:ln w="6350"/>
          </c:spPr>
          <c:marker>
            <c:spPr>
              <a:ln w="12700"/>
            </c:spPr>
          </c:marker>
          <c:xVal>
            <c:numRef>
              <c:f>'Variazione ph'!$E$29:$E$35</c:f>
              <c:numCache>
                <c:formatCode>General</c:formatCode>
                <c:ptCount val="7"/>
                <c:pt idx="0">
                  <c:v>0</c:v>
                </c:pt>
                <c:pt idx="1">
                  <c:v>10</c:v>
                </c:pt>
                <c:pt idx="2">
                  <c:v>20</c:v>
                </c:pt>
                <c:pt idx="3">
                  <c:v>30</c:v>
                </c:pt>
                <c:pt idx="4">
                  <c:v>40</c:v>
                </c:pt>
                <c:pt idx="5">
                  <c:v>50</c:v>
                </c:pt>
                <c:pt idx="6">
                  <c:v>60</c:v>
                </c:pt>
              </c:numCache>
            </c:numRef>
          </c:xVal>
          <c:yVal>
            <c:numRef>
              <c:f>'Variazione ph'!$F$29:$F$35</c:f>
              <c:numCache>
                <c:formatCode>General</c:formatCode>
                <c:ptCount val="7"/>
                <c:pt idx="0">
                  <c:v>0</c:v>
                </c:pt>
                <c:pt idx="1">
                  <c:v>7.7992459943449592</c:v>
                </c:pt>
                <c:pt idx="2">
                  <c:v>11.16870876531573</c:v>
                </c:pt>
                <c:pt idx="3">
                  <c:v>11.427898209236565</c:v>
                </c:pt>
                <c:pt idx="4">
                  <c:v>11.616399622997163</c:v>
                </c:pt>
                <c:pt idx="5">
                  <c:v>11.616399622997163</c:v>
                </c:pt>
                <c:pt idx="6">
                  <c:v>16.965127238454279</c:v>
                </c:pt>
              </c:numCache>
            </c:numRef>
          </c:yVal>
          <c:smooth val="0"/>
          <c:extLst>
            <c:ext xmlns:c16="http://schemas.microsoft.com/office/drawing/2014/chart" uri="{C3380CC4-5D6E-409C-BE32-E72D297353CC}">
              <c16:uniqueId val="{00000001-0208-4578-9E93-D2E03F3728F0}"/>
            </c:ext>
          </c:extLst>
        </c:ser>
        <c:ser>
          <c:idx val="2"/>
          <c:order val="2"/>
          <c:tx>
            <c:v>pH=6</c:v>
          </c:tx>
          <c:spPr>
            <a:ln w="6350"/>
          </c:spPr>
          <c:marker>
            <c:spPr>
              <a:ln w="12700"/>
            </c:spPr>
          </c:marker>
          <c:xVal>
            <c:numRef>
              <c:f>'Variazione ph'!$H$29:$H$35</c:f>
              <c:numCache>
                <c:formatCode>General</c:formatCode>
                <c:ptCount val="7"/>
                <c:pt idx="0">
                  <c:v>0</c:v>
                </c:pt>
                <c:pt idx="1">
                  <c:v>10</c:v>
                </c:pt>
                <c:pt idx="2">
                  <c:v>20</c:v>
                </c:pt>
                <c:pt idx="3">
                  <c:v>30</c:v>
                </c:pt>
                <c:pt idx="4">
                  <c:v>40</c:v>
                </c:pt>
                <c:pt idx="5">
                  <c:v>50</c:v>
                </c:pt>
                <c:pt idx="6">
                  <c:v>60</c:v>
                </c:pt>
              </c:numCache>
            </c:numRef>
          </c:xVal>
          <c:yVal>
            <c:numRef>
              <c:f>'Variazione ph'!$I$29:$I$35</c:f>
              <c:numCache>
                <c:formatCode>General</c:formatCode>
                <c:ptCount val="7"/>
                <c:pt idx="0">
                  <c:v>0</c:v>
                </c:pt>
                <c:pt idx="1">
                  <c:v>3.7054976992007811</c:v>
                </c:pt>
                <c:pt idx="2">
                  <c:v>4.9164446597239033</c:v>
                </c:pt>
                <c:pt idx="3">
                  <c:v>7.556309033664343</c:v>
                </c:pt>
                <c:pt idx="4">
                  <c:v>8.6461612981351514</c:v>
                </c:pt>
                <c:pt idx="5">
                  <c:v>11.092274158391877</c:v>
                </c:pt>
                <c:pt idx="6">
                  <c:v>13.804795349963683</c:v>
                </c:pt>
              </c:numCache>
            </c:numRef>
          </c:yVal>
          <c:smooth val="0"/>
          <c:extLst>
            <c:ext xmlns:c16="http://schemas.microsoft.com/office/drawing/2014/chart" uri="{C3380CC4-5D6E-409C-BE32-E72D297353CC}">
              <c16:uniqueId val="{00000002-0208-4578-9E93-D2E03F3728F0}"/>
            </c:ext>
          </c:extLst>
        </c:ser>
        <c:ser>
          <c:idx val="3"/>
          <c:order val="3"/>
          <c:tx>
            <c:v>pH=8</c:v>
          </c:tx>
          <c:spPr>
            <a:ln w="6350"/>
          </c:spPr>
          <c:marker>
            <c:spPr>
              <a:ln w="12700"/>
            </c:spPr>
          </c:marker>
          <c:xVal>
            <c:numRef>
              <c:f>'Variazione ph'!$K$29:$K$35</c:f>
              <c:numCache>
                <c:formatCode>General</c:formatCode>
                <c:ptCount val="7"/>
                <c:pt idx="0">
                  <c:v>0</c:v>
                </c:pt>
                <c:pt idx="1">
                  <c:v>10</c:v>
                </c:pt>
                <c:pt idx="2">
                  <c:v>20</c:v>
                </c:pt>
                <c:pt idx="3">
                  <c:v>30</c:v>
                </c:pt>
                <c:pt idx="4">
                  <c:v>40</c:v>
                </c:pt>
                <c:pt idx="5">
                  <c:v>50</c:v>
                </c:pt>
                <c:pt idx="6">
                  <c:v>60</c:v>
                </c:pt>
              </c:numCache>
            </c:numRef>
          </c:xVal>
          <c:yVal>
            <c:numRef>
              <c:f>'Variazione ph'!$L$29:$L$35</c:f>
              <c:numCache>
                <c:formatCode>General</c:formatCode>
                <c:ptCount val="7"/>
                <c:pt idx="0">
                  <c:v>0</c:v>
                </c:pt>
                <c:pt idx="1">
                  <c:v>4.0609137055837659</c:v>
                </c:pt>
                <c:pt idx="2">
                  <c:v>5.8496495044718433</c:v>
                </c:pt>
                <c:pt idx="3">
                  <c:v>6.526468455402469</c:v>
                </c:pt>
                <c:pt idx="4">
                  <c:v>6.9373942470389141</c:v>
                </c:pt>
                <c:pt idx="5">
                  <c:v>7.8075900410925687</c:v>
                </c:pt>
                <c:pt idx="6">
                  <c:v>8.2426879381194134</c:v>
                </c:pt>
              </c:numCache>
            </c:numRef>
          </c:yVal>
          <c:smooth val="0"/>
          <c:extLst>
            <c:ext xmlns:c16="http://schemas.microsoft.com/office/drawing/2014/chart" uri="{C3380CC4-5D6E-409C-BE32-E72D297353CC}">
              <c16:uniqueId val="{00000003-0208-4578-9E93-D2E03F3728F0}"/>
            </c:ext>
          </c:extLst>
        </c:ser>
        <c:dLbls>
          <c:showLegendKey val="0"/>
          <c:showVal val="0"/>
          <c:showCatName val="0"/>
          <c:showSerName val="0"/>
          <c:showPercent val="0"/>
          <c:showBubbleSize val="0"/>
        </c:dLbls>
        <c:axId val="98521472"/>
        <c:axId val="98523392"/>
      </c:scatterChart>
      <c:valAx>
        <c:axId val="98521472"/>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Time [min] </a:t>
                </a:r>
              </a:p>
            </c:rich>
          </c:tx>
          <c:layout>
            <c:manualLayout>
              <c:xMode val="edge"/>
              <c:yMode val="edge"/>
              <c:x val="0.37807064741907265"/>
              <c:y val="0.8734056069078322"/>
            </c:manualLayout>
          </c:layout>
          <c:overlay val="0"/>
        </c:title>
        <c:numFmt formatCode="General" sourceLinked="1"/>
        <c:majorTickMark val="out"/>
        <c:minorTickMark val="none"/>
        <c:tickLblPos val="nextTo"/>
        <c:spPr>
          <a:ln>
            <a:solidFill>
              <a:schemeClr val="tx1"/>
            </a:solidFill>
          </a:ln>
        </c:spPr>
        <c:txPr>
          <a:bodyPr/>
          <a:lstStyle/>
          <a:p>
            <a:pPr>
              <a:defRPr>
                <a:latin typeface="Times New Roman" panose="02020603050405020304" pitchFamily="18" charset="0"/>
                <a:cs typeface="Times New Roman" panose="02020603050405020304" pitchFamily="18" charset="0"/>
              </a:defRPr>
            </a:pPr>
            <a:endParaRPr lang="it-IT"/>
          </a:p>
        </c:txPr>
        <c:crossAx val="98523392"/>
        <c:crosses val="autoZero"/>
        <c:crossBetween val="midCat"/>
      </c:valAx>
      <c:valAx>
        <c:axId val="98523392"/>
        <c:scaling>
          <c:orientation val="minMax"/>
        </c:scaling>
        <c:delete val="0"/>
        <c:axPos val="l"/>
        <c:majorGridlines>
          <c:spPr>
            <a:ln>
              <a:solidFill>
                <a:schemeClr val="bg1"/>
              </a:solidFill>
            </a:ln>
          </c:spPr>
        </c:majorGridlines>
        <c:title>
          <c:tx>
            <c:rich>
              <a:bodyPr rot="-5400000" vert="horz"/>
              <a:lstStyle/>
              <a:p>
                <a:pPr>
                  <a:defRPr>
                    <a:latin typeface="Times New Roman" panose="02020603050405020304" pitchFamily="18" charset="0"/>
                    <a:cs typeface="Times New Roman" panose="02020603050405020304" pitchFamily="18" charset="0"/>
                  </a:defRPr>
                </a:pPr>
                <a:r>
                  <a:rPr lang="it-IT">
                    <a:latin typeface="Times New Roman" panose="02020603050405020304" pitchFamily="18" charset="0"/>
                    <a:cs typeface="Times New Roman" panose="02020603050405020304" pitchFamily="18" charset="0"/>
                  </a:rPr>
                  <a:t>ƞ</a:t>
                </a:r>
                <a:r>
                  <a:rPr lang="en-US">
                    <a:latin typeface="Times New Roman" panose="02020603050405020304" pitchFamily="18" charset="0"/>
                    <a:cs typeface="Times New Roman" panose="02020603050405020304" pitchFamily="18" charset="0"/>
                  </a:rPr>
                  <a:t> [%]</a:t>
                </a:r>
              </a:p>
            </c:rich>
          </c:tx>
          <c:overlay val="0"/>
        </c:title>
        <c:numFmt formatCode="General" sourceLinked="1"/>
        <c:majorTickMark val="out"/>
        <c:minorTickMark val="none"/>
        <c:tickLblPos val="nextTo"/>
        <c:spPr>
          <a:ln>
            <a:solidFill>
              <a:schemeClr val="tx1"/>
            </a:solidFill>
          </a:ln>
        </c:spPr>
        <c:txPr>
          <a:bodyPr/>
          <a:lstStyle/>
          <a:p>
            <a:pPr>
              <a:defRPr>
                <a:latin typeface="Times New Roman" panose="02020603050405020304" pitchFamily="18" charset="0"/>
                <a:cs typeface="Times New Roman" panose="02020603050405020304" pitchFamily="18" charset="0"/>
              </a:defRPr>
            </a:pPr>
            <a:endParaRPr lang="it-IT"/>
          </a:p>
        </c:txPr>
        <c:crossAx val="98521472"/>
        <c:crosses val="autoZero"/>
        <c:crossBetween val="midCat"/>
      </c:valAx>
      <c:spPr>
        <a:ln>
          <a:solidFill>
            <a:schemeClr val="tx1"/>
          </a:solidFill>
        </a:ln>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it-IT"/>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scatterChart>
        <c:scatterStyle val="lineMarker"/>
        <c:varyColors val="0"/>
        <c:ser>
          <c:idx val="1"/>
          <c:order val="0"/>
          <c:tx>
            <c:v>molar ratiodye/hydrogen peroxide= 01/30 </c:v>
          </c:tx>
          <c:spPr>
            <a:ln w="6350"/>
          </c:spPr>
          <c:marker>
            <c:spPr>
              <a:ln w="12700"/>
            </c:spPr>
          </c:marker>
          <c:xVal>
            <c:numRef>
              <c:f>'Efetto H2O2 5ppm'!$C$28:$C$34</c:f>
              <c:numCache>
                <c:formatCode>General</c:formatCode>
                <c:ptCount val="7"/>
                <c:pt idx="0">
                  <c:v>0</c:v>
                </c:pt>
                <c:pt idx="1">
                  <c:v>10</c:v>
                </c:pt>
                <c:pt idx="2">
                  <c:v>20</c:v>
                </c:pt>
                <c:pt idx="3">
                  <c:v>30</c:v>
                </c:pt>
                <c:pt idx="4">
                  <c:v>40</c:v>
                </c:pt>
                <c:pt idx="5">
                  <c:v>50</c:v>
                </c:pt>
                <c:pt idx="6">
                  <c:v>60</c:v>
                </c:pt>
              </c:numCache>
            </c:numRef>
          </c:xVal>
          <c:yVal>
            <c:numRef>
              <c:f>'Efetto H2O2 5ppm'!$D$28:$D$34</c:f>
              <c:numCache>
                <c:formatCode>General</c:formatCode>
                <c:ptCount val="7"/>
                <c:pt idx="0">
                  <c:v>0</c:v>
                </c:pt>
                <c:pt idx="1">
                  <c:v>45.649303008070433</c:v>
                </c:pt>
                <c:pt idx="2">
                  <c:v>71.768158473954514</c:v>
                </c:pt>
                <c:pt idx="3">
                  <c:v>81.144534115920763</c:v>
                </c:pt>
                <c:pt idx="4">
                  <c:v>83.683052090975792</c:v>
                </c:pt>
                <c:pt idx="5">
                  <c:v>84.666177549523098</c:v>
                </c:pt>
                <c:pt idx="6">
                  <c:v>85.15040352164344</c:v>
                </c:pt>
              </c:numCache>
            </c:numRef>
          </c:yVal>
          <c:smooth val="0"/>
          <c:extLst>
            <c:ext xmlns:c16="http://schemas.microsoft.com/office/drawing/2014/chart" uri="{C3380CC4-5D6E-409C-BE32-E72D297353CC}">
              <c16:uniqueId val="{00000000-457A-4762-84B3-817C99FC7ED6}"/>
            </c:ext>
          </c:extLst>
        </c:ser>
        <c:ser>
          <c:idx val="0"/>
          <c:order val="1"/>
          <c:tx>
            <c:v>molar ratio dye/hydrogen peroxide= 01/42</c:v>
          </c:tx>
          <c:spPr>
            <a:ln w="6350"/>
          </c:spPr>
          <c:marker>
            <c:spPr>
              <a:ln w="12700"/>
            </c:spPr>
          </c:marker>
          <c:xVal>
            <c:numRef>
              <c:f>'Efetto H2O2 5ppm'!$G$28:$G$34</c:f>
              <c:numCache>
                <c:formatCode>General</c:formatCode>
                <c:ptCount val="7"/>
                <c:pt idx="0">
                  <c:v>0</c:v>
                </c:pt>
                <c:pt idx="1">
                  <c:v>10</c:v>
                </c:pt>
                <c:pt idx="2">
                  <c:v>20</c:v>
                </c:pt>
                <c:pt idx="3">
                  <c:v>30</c:v>
                </c:pt>
                <c:pt idx="4">
                  <c:v>40</c:v>
                </c:pt>
                <c:pt idx="5">
                  <c:v>50</c:v>
                </c:pt>
                <c:pt idx="6">
                  <c:v>60</c:v>
                </c:pt>
              </c:numCache>
            </c:numRef>
          </c:xVal>
          <c:yVal>
            <c:numRef>
              <c:f>'Efetto H2O2 5ppm'!$H$28:$H$34</c:f>
              <c:numCache>
                <c:formatCode>General</c:formatCode>
                <c:ptCount val="7"/>
                <c:pt idx="0">
                  <c:v>0</c:v>
                </c:pt>
                <c:pt idx="1">
                  <c:v>68.201438848920859</c:v>
                </c:pt>
                <c:pt idx="2">
                  <c:v>86.874500399680258</c:v>
                </c:pt>
                <c:pt idx="3">
                  <c:v>92.821742605915276</c:v>
                </c:pt>
                <c:pt idx="4">
                  <c:v>94.900079936051156</c:v>
                </c:pt>
                <c:pt idx="5">
                  <c:v>95.66746602717825</c:v>
                </c:pt>
                <c:pt idx="6">
                  <c:v>95.955235811350931</c:v>
                </c:pt>
              </c:numCache>
            </c:numRef>
          </c:yVal>
          <c:smooth val="0"/>
          <c:extLst>
            <c:ext xmlns:c16="http://schemas.microsoft.com/office/drawing/2014/chart" uri="{C3380CC4-5D6E-409C-BE32-E72D297353CC}">
              <c16:uniqueId val="{00000001-457A-4762-84B3-817C99FC7ED6}"/>
            </c:ext>
          </c:extLst>
        </c:ser>
        <c:ser>
          <c:idx val="2"/>
          <c:order val="2"/>
          <c:tx>
            <c:v>molar ratio dye/hydrogen peroxide =01/85</c:v>
          </c:tx>
          <c:spPr>
            <a:ln w="6350"/>
          </c:spPr>
          <c:marker>
            <c:spPr>
              <a:ln w="12700"/>
            </c:spPr>
          </c:marker>
          <c:xVal>
            <c:numRef>
              <c:f>'Efetto H2O2 5ppm'!$K$28:$K$34</c:f>
              <c:numCache>
                <c:formatCode>General</c:formatCode>
                <c:ptCount val="7"/>
                <c:pt idx="0">
                  <c:v>0</c:v>
                </c:pt>
                <c:pt idx="1">
                  <c:v>10</c:v>
                </c:pt>
                <c:pt idx="2">
                  <c:v>20</c:v>
                </c:pt>
                <c:pt idx="3">
                  <c:v>30</c:v>
                </c:pt>
                <c:pt idx="4">
                  <c:v>40</c:v>
                </c:pt>
                <c:pt idx="5">
                  <c:v>50</c:v>
                </c:pt>
                <c:pt idx="6">
                  <c:v>60</c:v>
                </c:pt>
              </c:numCache>
            </c:numRef>
          </c:xVal>
          <c:yVal>
            <c:numRef>
              <c:f>'Efetto H2O2 5ppm'!$L$28:$L$34</c:f>
              <c:numCache>
                <c:formatCode>General</c:formatCode>
                <c:ptCount val="7"/>
                <c:pt idx="0">
                  <c:v>0</c:v>
                </c:pt>
                <c:pt idx="1">
                  <c:v>19.712629190824295</c:v>
                </c:pt>
                <c:pt idx="2">
                  <c:v>24.527350642803125</c:v>
                </c:pt>
                <c:pt idx="3">
                  <c:v>42.954373582051922</c:v>
                </c:pt>
                <c:pt idx="4">
                  <c:v>62.667002772876224</c:v>
                </c:pt>
                <c:pt idx="5">
                  <c:v>81.724224855054203</c:v>
                </c:pt>
                <c:pt idx="6">
                  <c:v>87.824552558608517</c:v>
                </c:pt>
              </c:numCache>
            </c:numRef>
          </c:yVal>
          <c:smooth val="0"/>
          <c:extLst>
            <c:ext xmlns:c16="http://schemas.microsoft.com/office/drawing/2014/chart" uri="{C3380CC4-5D6E-409C-BE32-E72D297353CC}">
              <c16:uniqueId val="{00000002-457A-4762-84B3-817C99FC7ED6}"/>
            </c:ext>
          </c:extLst>
        </c:ser>
        <c:dLbls>
          <c:showLegendKey val="0"/>
          <c:showVal val="0"/>
          <c:showCatName val="0"/>
          <c:showSerName val="0"/>
          <c:showPercent val="0"/>
          <c:showBubbleSize val="0"/>
        </c:dLbls>
        <c:axId val="145031168"/>
        <c:axId val="145033088"/>
      </c:scatterChart>
      <c:valAx>
        <c:axId val="145031168"/>
        <c:scaling>
          <c:orientation val="minMax"/>
        </c:scaling>
        <c:delete val="0"/>
        <c:axPos val="b"/>
        <c:title>
          <c:tx>
            <c:rich>
              <a:bodyPr/>
              <a:lstStyle/>
              <a:p>
                <a:pPr>
                  <a:defRPr/>
                </a:pPr>
                <a:r>
                  <a:rPr lang="en-US"/>
                  <a:t>Time [min]</a:t>
                </a:r>
              </a:p>
            </c:rich>
          </c:tx>
          <c:overlay val="0"/>
        </c:title>
        <c:numFmt formatCode="General" sourceLinked="1"/>
        <c:majorTickMark val="out"/>
        <c:minorTickMark val="none"/>
        <c:tickLblPos val="nextTo"/>
        <c:spPr>
          <a:ln>
            <a:solidFill>
              <a:schemeClr val="tx1"/>
            </a:solidFill>
          </a:ln>
        </c:spPr>
        <c:crossAx val="145033088"/>
        <c:crosses val="autoZero"/>
        <c:crossBetween val="midCat"/>
      </c:valAx>
      <c:valAx>
        <c:axId val="145033088"/>
        <c:scaling>
          <c:orientation val="minMax"/>
          <c:max val="100"/>
        </c:scaling>
        <c:delete val="0"/>
        <c:axPos val="l"/>
        <c:majorGridlines>
          <c:spPr>
            <a:ln>
              <a:solidFill>
                <a:schemeClr val="bg1"/>
              </a:solidFill>
            </a:ln>
          </c:spPr>
        </c:majorGridlines>
        <c:title>
          <c:tx>
            <c:rich>
              <a:bodyPr rot="-5400000" vert="horz"/>
              <a:lstStyle/>
              <a:p>
                <a:pPr>
                  <a:defRPr/>
                </a:pPr>
                <a:r>
                  <a:rPr lang="en-US"/>
                  <a:t>ƞ [%]</a:t>
                </a:r>
              </a:p>
            </c:rich>
          </c:tx>
          <c:overlay val="0"/>
        </c:title>
        <c:numFmt formatCode="General" sourceLinked="1"/>
        <c:majorTickMark val="out"/>
        <c:minorTickMark val="none"/>
        <c:tickLblPos val="nextTo"/>
        <c:spPr>
          <a:ln>
            <a:solidFill>
              <a:schemeClr val="tx1"/>
            </a:solidFill>
          </a:ln>
        </c:spPr>
        <c:crossAx val="145031168"/>
        <c:crosses val="autoZero"/>
        <c:crossBetween val="midCat"/>
      </c:valAx>
      <c:spPr>
        <a:ln>
          <a:solidFill>
            <a:schemeClr val="tx1"/>
          </a:solidFill>
        </a:ln>
      </c:spPr>
    </c:plotArea>
    <c:legend>
      <c:legendPos val="r"/>
      <c:layout>
        <c:manualLayout>
          <c:xMode val="edge"/>
          <c:yMode val="edge"/>
          <c:x val="0.64985473561882623"/>
          <c:y val="0.30332150382610623"/>
          <c:w val="0.31721867131512682"/>
          <c:h val="0.3933569923477875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1745</Words>
  <Characters>9950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Valentina Innocenzi</cp:lastModifiedBy>
  <cp:revision>24</cp:revision>
  <cp:lastPrinted>2022-01-31T11:56:00Z</cp:lastPrinted>
  <dcterms:created xsi:type="dcterms:W3CDTF">2022-03-14T08:56:00Z</dcterms:created>
  <dcterms:modified xsi:type="dcterms:W3CDTF">2022-03-14T13:19:00Z</dcterms:modified>
</cp:coreProperties>
</file>