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E7BE" w14:textId="14F47761" w:rsidR="00DA51A3" w:rsidRPr="00D14DB9" w:rsidRDefault="00D14DB9" w:rsidP="00DA51A3">
      <w:pPr>
        <w:snapToGrid w:val="0"/>
        <w:jc w:val="center"/>
        <w:rPr>
          <w:rFonts w:ascii="Times New Roman" w:eastAsia="MS PGothic" w:hAnsi="Times New Roman"/>
          <w:b/>
          <w:bCs/>
          <w:sz w:val="24"/>
          <w:szCs w:val="24"/>
          <w:lang w:val="en-GB"/>
        </w:rPr>
      </w:pPr>
      <w:r>
        <w:rPr>
          <w:rFonts w:ascii="Times New Roman" w:eastAsia="MS PGothic" w:hAnsi="Times New Roman"/>
          <w:b/>
          <w:bCs/>
          <w:sz w:val="24"/>
          <w:szCs w:val="24"/>
          <w:lang w:val="en-US"/>
        </w:rPr>
        <w:t>Organic coatings from vegetable oils for corrosion protection</w:t>
      </w:r>
    </w:p>
    <w:p w14:paraId="5DC330F9" w14:textId="77777777" w:rsidR="00DA51A3" w:rsidRPr="00D14DB9" w:rsidRDefault="00DA51A3" w:rsidP="00DA51A3">
      <w:pPr>
        <w:snapToGrid w:val="0"/>
        <w:jc w:val="center"/>
        <w:rPr>
          <w:rFonts w:ascii="Times New Roman" w:eastAsia="MS PGothic" w:hAnsi="Times New Roman"/>
          <w:b/>
          <w:bCs/>
          <w:sz w:val="24"/>
          <w:szCs w:val="24"/>
          <w:lang w:val="en-GB" w:eastAsia="ko-KR"/>
        </w:rPr>
      </w:pPr>
    </w:p>
    <w:p w14:paraId="5BE864FD" w14:textId="3E896269" w:rsidR="00C0112B" w:rsidRDefault="00C0112B" w:rsidP="00DA51A3">
      <w:pPr>
        <w:snapToGrid w:val="0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C0112B">
        <w:rPr>
          <w:rFonts w:ascii="Times New Roman" w:eastAsia="SimSun" w:hAnsi="Times New Roman"/>
          <w:sz w:val="24"/>
          <w:szCs w:val="24"/>
          <w:u w:val="single"/>
          <w:lang w:eastAsia="zh-CN"/>
        </w:rPr>
        <w:t>Leonardo Iannucci</w:t>
      </w:r>
      <w:r w:rsidR="00DA51A3" w:rsidRPr="009B5D22">
        <w:rPr>
          <w:rFonts w:ascii="Times New Roman" w:eastAsia="SimSun" w:hAnsi="Times New Roman"/>
          <w:sz w:val="24"/>
          <w:szCs w:val="24"/>
          <w:vertAlign w:val="superscript"/>
          <w:lang w:eastAsia="zh-CN"/>
        </w:rPr>
        <w:t>1</w:t>
      </w:r>
      <w:r w:rsidRPr="009B5D22">
        <w:rPr>
          <w:rFonts w:ascii="Times New Roman" w:eastAsia="SimSun" w:hAnsi="Times New Roman"/>
          <w:sz w:val="24"/>
          <w:szCs w:val="24"/>
          <w:vertAlign w:val="superscript"/>
          <w:lang w:eastAsia="zh-CN"/>
        </w:rPr>
        <w:t>*</w:t>
      </w:r>
      <w:r w:rsidR="00DA51A3" w:rsidRPr="00C0112B">
        <w:rPr>
          <w:rFonts w:ascii="Times New Roman" w:eastAsia="SimSun" w:hAnsi="Times New Roman"/>
          <w:sz w:val="24"/>
          <w:szCs w:val="24"/>
          <w:lang w:eastAsia="zh-CN"/>
        </w:rPr>
        <w:t>,</w:t>
      </w:r>
      <w:r w:rsidRPr="00C0112B">
        <w:rPr>
          <w:rFonts w:ascii="Times New Roman" w:eastAsia="SimSun" w:hAnsi="Times New Roman"/>
          <w:sz w:val="24"/>
          <w:szCs w:val="24"/>
          <w:lang w:eastAsia="zh-CN"/>
        </w:rPr>
        <w:t xml:space="preserve"> Camilla Noè</w:t>
      </w:r>
      <w:r w:rsidRPr="00C0112B">
        <w:rPr>
          <w:rFonts w:ascii="Times New Roman" w:eastAsia="SimSun" w:hAnsi="Times New Roman"/>
          <w:sz w:val="24"/>
          <w:szCs w:val="24"/>
          <w:vertAlign w:val="superscript"/>
          <w:lang w:eastAsia="zh-CN"/>
        </w:rPr>
        <w:t>1</w:t>
      </w:r>
      <w:r w:rsidRPr="00C0112B">
        <w:rPr>
          <w:rFonts w:ascii="Times New Roman" w:eastAsia="SimSun" w:hAnsi="Times New Roman"/>
          <w:sz w:val="24"/>
          <w:szCs w:val="24"/>
          <w:lang w:eastAsia="zh-CN"/>
        </w:rPr>
        <w:t>, Valeria Gozzano</w:t>
      </w:r>
      <w:r w:rsidRPr="00C0112B">
        <w:rPr>
          <w:rFonts w:ascii="Times New Roman" w:eastAsia="SimSun" w:hAnsi="Times New Roman"/>
          <w:sz w:val="24"/>
          <w:szCs w:val="24"/>
          <w:vertAlign w:val="superscript"/>
          <w:lang w:eastAsia="zh-CN"/>
        </w:rPr>
        <w:t>1</w:t>
      </w:r>
      <w:r w:rsidRPr="00C0112B">
        <w:rPr>
          <w:rFonts w:ascii="Times New Roman" w:eastAsia="SimSun" w:hAnsi="Times New Roman"/>
          <w:sz w:val="24"/>
          <w:szCs w:val="24"/>
          <w:lang w:eastAsia="zh-CN"/>
        </w:rPr>
        <w:t>,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Marco Sangermano</w:t>
      </w:r>
      <w:r w:rsidRPr="00C0112B">
        <w:rPr>
          <w:rFonts w:ascii="Times New Roman" w:eastAsia="SimSun" w:hAnsi="Times New Roman"/>
          <w:sz w:val="24"/>
          <w:szCs w:val="24"/>
          <w:vertAlign w:val="superscript"/>
          <w:lang w:eastAsia="zh-CN"/>
        </w:rPr>
        <w:t>1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, </w:t>
      </w:r>
    </w:p>
    <w:p w14:paraId="243AAF34" w14:textId="1B63EE78" w:rsidR="00DA51A3" w:rsidRPr="00285628" w:rsidRDefault="00C0112B" w:rsidP="00DA51A3">
      <w:pPr>
        <w:snapToGrid w:val="0"/>
        <w:jc w:val="center"/>
        <w:rPr>
          <w:rFonts w:ascii="Times New Roman" w:eastAsia="MS PGothic" w:hAnsi="Times New Roman"/>
          <w:sz w:val="24"/>
          <w:szCs w:val="24"/>
        </w:rPr>
      </w:pPr>
      <w:r w:rsidRPr="00285628">
        <w:rPr>
          <w:rFonts w:ascii="Times New Roman" w:eastAsia="SimSun" w:hAnsi="Times New Roman"/>
          <w:sz w:val="24"/>
          <w:szCs w:val="24"/>
          <w:lang w:eastAsia="zh-CN"/>
        </w:rPr>
        <w:t>Emma Angelini</w:t>
      </w:r>
      <w:r w:rsidRPr="00285628">
        <w:rPr>
          <w:rFonts w:ascii="Times New Roman" w:eastAsia="SimSun" w:hAnsi="Times New Roman"/>
          <w:sz w:val="24"/>
          <w:szCs w:val="24"/>
          <w:vertAlign w:val="superscript"/>
          <w:lang w:eastAsia="zh-CN"/>
        </w:rPr>
        <w:t>1</w:t>
      </w:r>
      <w:r w:rsidRPr="00285628">
        <w:rPr>
          <w:rFonts w:ascii="Times New Roman" w:eastAsia="SimSun" w:hAnsi="Times New Roman"/>
          <w:sz w:val="24"/>
          <w:szCs w:val="24"/>
          <w:lang w:eastAsia="zh-CN"/>
        </w:rPr>
        <w:t>, Sabrina Grassini</w:t>
      </w:r>
      <w:r w:rsidRPr="00285628">
        <w:rPr>
          <w:rFonts w:ascii="Times New Roman" w:eastAsia="SimSun" w:hAnsi="Times New Roman"/>
          <w:sz w:val="24"/>
          <w:szCs w:val="24"/>
          <w:vertAlign w:val="superscript"/>
          <w:lang w:eastAsia="zh-CN"/>
        </w:rPr>
        <w:t>1</w:t>
      </w:r>
    </w:p>
    <w:p w14:paraId="7A602332" w14:textId="79D5A974" w:rsidR="00DA51A3" w:rsidRPr="00285628" w:rsidRDefault="00DA51A3" w:rsidP="00DA51A3">
      <w:pPr>
        <w:snapToGrid w:val="0"/>
        <w:spacing w:after="120"/>
        <w:jc w:val="center"/>
        <w:rPr>
          <w:rFonts w:ascii="Times New Roman" w:eastAsia="MS PGothic" w:hAnsi="Times New Roman"/>
          <w:i/>
          <w:iCs/>
          <w:sz w:val="20"/>
        </w:rPr>
      </w:pPr>
      <w:r w:rsidRPr="00285628">
        <w:rPr>
          <w:rFonts w:ascii="Times New Roman" w:eastAsia="MS PGothic" w:hAnsi="Times New Roman"/>
          <w:i/>
          <w:iCs/>
          <w:sz w:val="20"/>
          <w:vertAlign w:val="superscript"/>
        </w:rPr>
        <w:t>1</w:t>
      </w:r>
      <w:r w:rsidRPr="00285628">
        <w:rPr>
          <w:rFonts w:ascii="Times New Roman" w:eastAsia="MS PGothic" w:hAnsi="Times New Roman"/>
          <w:i/>
          <w:iCs/>
          <w:sz w:val="20"/>
        </w:rPr>
        <w:t xml:space="preserve"> </w:t>
      </w:r>
      <w:r w:rsidR="00C0112B" w:rsidRPr="00285628">
        <w:rPr>
          <w:rFonts w:ascii="Times New Roman" w:eastAsia="MS PGothic" w:hAnsi="Times New Roman"/>
          <w:i/>
          <w:iCs/>
          <w:sz w:val="20"/>
        </w:rPr>
        <w:t xml:space="preserve">Department of Applied Science and Technology, Politecnico di Torino, Corso Duca degli Abruzzi 24, Torino, </w:t>
      </w:r>
      <w:proofErr w:type="spellStart"/>
      <w:r w:rsidR="00C0112B" w:rsidRPr="00285628">
        <w:rPr>
          <w:rFonts w:ascii="Times New Roman" w:eastAsia="MS PGothic" w:hAnsi="Times New Roman"/>
          <w:i/>
          <w:iCs/>
          <w:sz w:val="20"/>
        </w:rPr>
        <w:t>Italy</w:t>
      </w:r>
      <w:proofErr w:type="spellEnd"/>
    </w:p>
    <w:p w14:paraId="5533360A" w14:textId="5CD28ABE" w:rsidR="00DA51A3" w:rsidRPr="00466FFD" w:rsidRDefault="00DA51A3" w:rsidP="00DA51A3">
      <w:pPr>
        <w:snapToGrid w:val="0"/>
        <w:jc w:val="center"/>
        <w:rPr>
          <w:rFonts w:ascii="Times New Roman" w:eastAsia="MS PGothic" w:hAnsi="Times New Roman"/>
          <w:bCs/>
          <w:i/>
          <w:iCs/>
          <w:sz w:val="20"/>
          <w:lang w:val="en-US"/>
        </w:rPr>
      </w:pPr>
      <w:r w:rsidRPr="00466FFD">
        <w:rPr>
          <w:rFonts w:ascii="Times New Roman" w:eastAsia="MS PGothic" w:hAnsi="Times New Roman"/>
          <w:bCs/>
          <w:i/>
          <w:iCs/>
          <w:sz w:val="20"/>
          <w:lang w:val="en-US"/>
        </w:rPr>
        <w:t>*Corresponding author</w:t>
      </w:r>
      <w:r w:rsidRPr="00466FFD">
        <w:rPr>
          <w:rFonts w:ascii="Times New Roman" w:eastAsia="MS PGothic" w:hAnsi="Times New Roman"/>
          <w:bCs/>
          <w:i/>
          <w:iCs/>
          <w:sz w:val="20"/>
          <w:lang w:val="en-US" w:eastAsia="ko-KR"/>
        </w:rPr>
        <w:t xml:space="preserve"> E-Mail: </w:t>
      </w:r>
      <w:r w:rsidRPr="00466FFD">
        <w:rPr>
          <w:rFonts w:ascii="Times New Roman" w:eastAsia="MS PGothic" w:hAnsi="Times New Roman"/>
          <w:bCs/>
          <w:i/>
          <w:iCs/>
          <w:sz w:val="20"/>
          <w:lang w:val="en-US"/>
        </w:rPr>
        <w:t xml:space="preserve"> </w:t>
      </w:r>
      <w:r w:rsidR="00C0112B">
        <w:rPr>
          <w:rFonts w:ascii="Times New Roman" w:eastAsia="MS PGothic" w:hAnsi="Times New Roman"/>
          <w:bCs/>
          <w:i/>
          <w:iCs/>
          <w:sz w:val="20"/>
          <w:lang w:val="en-US"/>
        </w:rPr>
        <w:t>leonardo.iannucci@polito.it</w:t>
      </w:r>
    </w:p>
    <w:p w14:paraId="28AD07A8" w14:textId="77777777" w:rsidR="00DA51A3" w:rsidRPr="00466FFD" w:rsidRDefault="00DA51A3" w:rsidP="00DA51A3">
      <w:pPr>
        <w:snapToGrid w:val="0"/>
        <w:spacing w:after="120"/>
        <w:jc w:val="center"/>
        <w:rPr>
          <w:rFonts w:ascii="Times New Roman" w:eastAsia="SimSun" w:hAnsi="Times New Roman"/>
          <w:bCs/>
          <w:i/>
          <w:iCs/>
          <w:sz w:val="20"/>
          <w:lang w:val="en-US" w:eastAsia="zh-CN"/>
        </w:rPr>
      </w:pPr>
    </w:p>
    <w:p w14:paraId="110B92B3" w14:textId="142175D7" w:rsidR="00DA51A3" w:rsidRPr="00466FFD" w:rsidRDefault="00DA51A3" w:rsidP="00DA51A3">
      <w:pPr>
        <w:snapToGrid w:val="0"/>
        <w:spacing w:line="300" w:lineRule="auto"/>
        <w:rPr>
          <w:rFonts w:ascii="Times New Roman" w:eastAsia="MS PGothic" w:hAnsi="Times New Roman"/>
          <w:b/>
          <w:bCs/>
          <w:lang w:val="en-US" w:eastAsia="ko-KR"/>
        </w:rPr>
      </w:pPr>
      <w:r w:rsidRPr="00466FFD">
        <w:rPr>
          <w:rFonts w:ascii="Times New Roman" w:eastAsia="MS PGothic" w:hAnsi="Times New Roman"/>
          <w:b/>
          <w:bCs/>
          <w:lang w:val="en-US"/>
        </w:rPr>
        <w:t>1.</w:t>
      </w:r>
      <w:r w:rsidR="00C0112B">
        <w:rPr>
          <w:rFonts w:ascii="Times New Roman" w:eastAsia="MS PGothic" w:hAnsi="Times New Roman"/>
          <w:b/>
          <w:bCs/>
          <w:lang w:val="en-US"/>
        </w:rPr>
        <w:t xml:space="preserve"> </w:t>
      </w:r>
      <w:r w:rsidR="003F160A">
        <w:rPr>
          <w:rFonts w:ascii="Times New Roman" w:eastAsia="MS PGothic" w:hAnsi="Times New Roman"/>
          <w:b/>
          <w:bCs/>
          <w:lang w:val="en-US"/>
        </w:rPr>
        <w:t>Introduction</w:t>
      </w:r>
    </w:p>
    <w:p w14:paraId="777DED80" w14:textId="64E63884" w:rsidR="00A04B4B" w:rsidRDefault="00A04B4B" w:rsidP="00A04B4B">
      <w:pPr>
        <w:snapToGrid w:val="0"/>
        <w:spacing w:after="120"/>
        <w:jc w:val="both"/>
        <w:rPr>
          <w:rFonts w:ascii="Times New Roman" w:eastAsia="MS PGothic" w:hAnsi="Times New Roman"/>
          <w:lang w:val="en-US"/>
        </w:rPr>
      </w:pPr>
      <w:r>
        <w:rPr>
          <w:rFonts w:ascii="Times New Roman" w:eastAsia="MS PGothic" w:hAnsi="Times New Roman"/>
          <w:lang w:val="en-US"/>
        </w:rPr>
        <w:t>The need to reduce oil consumption has stimulated an increasing interest in novel polymeric materials derived from vegetable oils</w:t>
      </w:r>
      <w:r w:rsidR="00FE6771">
        <w:rPr>
          <w:rFonts w:ascii="Times New Roman" w:eastAsia="MS PGothic" w:hAnsi="Times New Roman"/>
          <w:lang w:val="en-US"/>
        </w:rPr>
        <w:t>,</w:t>
      </w:r>
      <w:r>
        <w:rPr>
          <w:rFonts w:ascii="Times New Roman" w:eastAsia="MS PGothic" w:hAnsi="Times New Roman"/>
          <w:lang w:val="en-US"/>
        </w:rPr>
        <w:t xml:space="preserve"> </w:t>
      </w:r>
      <w:r w:rsidR="00FE6771">
        <w:rPr>
          <w:rFonts w:ascii="Times New Roman" w:eastAsia="MS PGothic" w:hAnsi="Times New Roman"/>
          <w:lang w:val="en-US"/>
        </w:rPr>
        <w:t>which</w:t>
      </w:r>
      <w:r>
        <w:rPr>
          <w:rFonts w:ascii="Times New Roman" w:eastAsia="MS PGothic" w:hAnsi="Times New Roman"/>
          <w:lang w:val="en-US"/>
        </w:rPr>
        <w:t xml:space="preserve"> can have wide applications</w:t>
      </w:r>
      <w:r w:rsidR="0029388E">
        <w:rPr>
          <w:rFonts w:ascii="Times New Roman" w:eastAsia="MS PGothic" w:hAnsi="Times New Roman"/>
          <w:lang w:val="en-US"/>
        </w:rPr>
        <w:t>, from composites production to coatings application</w:t>
      </w:r>
      <w:r w:rsidR="00E7140F">
        <w:rPr>
          <w:rFonts w:ascii="Times New Roman" w:eastAsia="MS PGothic" w:hAnsi="Times New Roman"/>
          <w:lang w:val="en-US"/>
        </w:rPr>
        <w:t xml:space="preserve"> </w:t>
      </w:r>
      <w:r w:rsidR="00E7140F">
        <w:rPr>
          <w:rFonts w:ascii="Times New Roman" w:eastAsia="MS PGothic" w:hAnsi="Times New Roman"/>
          <w:lang w:val="en-US"/>
        </w:rPr>
        <w:fldChar w:fldCharType="begin"/>
      </w:r>
      <w:r w:rsidR="00E7140F">
        <w:rPr>
          <w:rFonts w:ascii="Times New Roman" w:eastAsia="MS PGothic" w:hAnsi="Times New Roman"/>
          <w:lang w:val="en-US"/>
        </w:rPr>
        <w:instrText xml:space="preserve"> REF _Ref98427207 \r \h </w:instrText>
      </w:r>
      <w:r w:rsidR="00E7140F">
        <w:rPr>
          <w:rFonts w:ascii="Times New Roman" w:eastAsia="MS PGothic" w:hAnsi="Times New Roman"/>
          <w:lang w:val="en-US"/>
        </w:rPr>
      </w:r>
      <w:r w:rsidR="00E7140F">
        <w:rPr>
          <w:rFonts w:ascii="Times New Roman" w:eastAsia="MS PGothic" w:hAnsi="Times New Roman"/>
          <w:lang w:val="en-US"/>
        </w:rPr>
        <w:fldChar w:fldCharType="separate"/>
      </w:r>
      <w:r w:rsidR="00FE6771">
        <w:rPr>
          <w:rFonts w:ascii="Times New Roman" w:eastAsia="MS PGothic" w:hAnsi="Times New Roman"/>
          <w:lang w:val="en-US"/>
        </w:rPr>
        <w:t>[1]</w:t>
      </w:r>
      <w:r w:rsidR="00E7140F">
        <w:rPr>
          <w:rFonts w:ascii="Times New Roman" w:eastAsia="MS PGothic" w:hAnsi="Times New Roman"/>
          <w:lang w:val="en-US"/>
        </w:rPr>
        <w:fldChar w:fldCharType="end"/>
      </w:r>
      <w:r w:rsidR="00E7140F">
        <w:rPr>
          <w:rFonts w:ascii="Times New Roman" w:eastAsia="MS PGothic" w:hAnsi="Times New Roman"/>
          <w:lang w:val="en-US"/>
        </w:rPr>
        <w:fldChar w:fldCharType="begin"/>
      </w:r>
      <w:r w:rsidR="00E7140F">
        <w:rPr>
          <w:rFonts w:ascii="Times New Roman" w:eastAsia="MS PGothic" w:hAnsi="Times New Roman"/>
          <w:lang w:val="en-US"/>
        </w:rPr>
        <w:instrText xml:space="preserve"> REF _Ref98427209 \r \h </w:instrText>
      </w:r>
      <w:r w:rsidR="00E7140F">
        <w:rPr>
          <w:rFonts w:ascii="Times New Roman" w:eastAsia="MS PGothic" w:hAnsi="Times New Roman"/>
          <w:lang w:val="en-US"/>
        </w:rPr>
      </w:r>
      <w:r w:rsidR="00E7140F">
        <w:rPr>
          <w:rFonts w:ascii="Times New Roman" w:eastAsia="MS PGothic" w:hAnsi="Times New Roman"/>
          <w:lang w:val="en-US"/>
        </w:rPr>
        <w:fldChar w:fldCharType="separate"/>
      </w:r>
      <w:r w:rsidR="00FE6771">
        <w:rPr>
          <w:rFonts w:ascii="Times New Roman" w:eastAsia="MS PGothic" w:hAnsi="Times New Roman"/>
          <w:lang w:val="en-US"/>
        </w:rPr>
        <w:t>[2]</w:t>
      </w:r>
      <w:r w:rsidR="00E7140F">
        <w:rPr>
          <w:rFonts w:ascii="Times New Roman" w:eastAsia="MS PGothic" w:hAnsi="Times New Roman"/>
          <w:lang w:val="en-US"/>
        </w:rPr>
        <w:fldChar w:fldCharType="end"/>
      </w:r>
      <w:r w:rsidR="0029388E">
        <w:rPr>
          <w:rFonts w:ascii="Times New Roman" w:eastAsia="MS PGothic" w:hAnsi="Times New Roman"/>
          <w:lang w:val="en-US"/>
        </w:rPr>
        <w:t xml:space="preserve">. </w:t>
      </w:r>
      <w:r w:rsidR="0029388E" w:rsidRPr="0029388E">
        <w:rPr>
          <w:rFonts w:ascii="Times New Roman" w:eastAsia="MS PGothic" w:hAnsi="Times New Roman"/>
          <w:lang w:val="en-US"/>
        </w:rPr>
        <w:t>Dealing with the anti-corrosion coatings field,</w:t>
      </w:r>
      <w:r w:rsidR="0029388E">
        <w:rPr>
          <w:rFonts w:ascii="Times New Roman" w:eastAsia="MS PGothic" w:hAnsi="Times New Roman"/>
          <w:lang w:val="en-US"/>
        </w:rPr>
        <w:t xml:space="preserve"> major importance is </w:t>
      </w:r>
      <w:r w:rsidR="00FF2F01">
        <w:rPr>
          <w:rFonts w:ascii="Times New Roman" w:eastAsia="MS PGothic" w:hAnsi="Times New Roman"/>
          <w:lang w:val="en-US"/>
        </w:rPr>
        <w:t>attributed to</w:t>
      </w:r>
      <w:r w:rsidR="0029388E">
        <w:rPr>
          <w:rFonts w:ascii="Times New Roman" w:eastAsia="MS PGothic" w:hAnsi="Times New Roman"/>
          <w:lang w:val="en-US"/>
        </w:rPr>
        <w:t xml:space="preserve"> the coating barrier properties, which </w:t>
      </w:r>
      <w:r w:rsidR="00FF2F01">
        <w:rPr>
          <w:rFonts w:ascii="Times New Roman" w:eastAsia="MS PGothic" w:hAnsi="Times New Roman"/>
          <w:lang w:val="en-US"/>
        </w:rPr>
        <w:t xml:space="preserve">determine the </w:t>
      </w:r>
      <w:r w:rsidR="0029388E">
        <w:rPr>
          <w:rFonts w:ascii="Times New Roman" w:eastAsia="MS PGothic" w:hAnsi="Times New Roman"/>
          <w:lang w:val="en-US"/>
        </w:rPr>
        <w:t>diffusion kinetics of aggressive species through the material</w:t>
      </w:r>
      <w:r w:rsidR="00E7140F">
        <w:rPr>
          <w:rFonts w:ascii="Times New Roman" w:eastAsia="MS PGothic" w:hAnsi="Times New Roman"/>
          <w:lang w:val="en-US"/>
        </w:rPr>
        <w:t xml:space="preserve"> </w:t>
      </w:r>
      <w:r w:rsidR="00E7140F">
        <w:rPr>
          <w:rFonts w:ascii="Times New Roman" w:eastAsia="MS PGothic" w:hAnsi="Times New Roman"/>
          <w:lang w:val="en-US"/>
        </w:rPr>
        <w:fldChar w:fldCharType="begin"/>
      </w:r>
      <w:r w:rsidR="00E7140F">
        <w:rPr>
          <w:rFonts w:ascii="Times New Roman" w:eastAsia="MS PGothic" w:hAnsi="Times New Roman"/>
          <w:lang w:val="en-US"/>
        </w:rPr>
        <w:instrText xml:space="preserve"> REF _Ref98427231 \r \h </w:instrText>
      </w:r>
      <w:r w:rsidR="00E7140F">
        <w:rPr>
          <w:rFonts w:ascii="Times New Roman" w:eastAsia="MS PGothic" w:hAnsi="Times New Roman"/>
          <w:lang w:val="en-US"/>
        </w:rPr>
      </w:r>
      <w:r w:rsidR="00E7140F">
        <w:rPr>
          <w:rFonts w:ascii="Times New Roman" w:eastAsia="MS PGothic" w:hAnsi="Times New Roman"/>
          <w:lang w:val="en-US"/>
        </w:rPr>
        <w:fldChar w:fldCharType="separate"/>
      </w:r>
      <w:r w:rsidR="00FE6771">
        <w:rPr>
          <w:rFonts w:ascii="Times New Roman" w:eastAsia="MS PGothic" w:hAnsi="Times New Roman"/>
          <w:lang w:val="en-US"/>
        </w:rPr>
        <w:t>[3]</w:t>
      </w:r>
      <w:r w:rsidR="00E7140F">
        <w:rPr>
          <w:rFonts w:ascii="Times New Roman" w:eastAsia="MS PGothic" w:hAnsi="Times New Roman"/>
          <w:lang w:val="en-US"/>
        </w:rPr>
        <w:fldChar w:fldCharType="end"/>
      </w:r>
      <w:r w:rsidR="0029388E">
        <w:rPr>
          <w:rFonts w:ascii="Times New Roman" w:eastAsia="MS PGothic" w:hAnsi="Times New Roman"/>
          <w:lang w:val="en-US"/>
        </w:rPr>
        <w:t xml:space="preserve">. </w:t>
      </w:r>
      <w:r w:rsidR="00FF2F01">
        <w:rPr>
          <w:rFonts w:ascii="Times New Roman" w:eastAsia="MS PGothic" w:hAnsi="Times New Roman"/>
          <w:lang w:val="en-US"/>
        </w:rPr>
        <w:t xml:space="preserve">Consequently, a widely </w:t>
      </w:r>
      <w:r w:rsidR="009A2203">
        <w:rPr>
          <w:rFonts w:ascii="Times New Roman" w:eastAsia="MS PGothic" w:hAnsi="Times New Roman"/>
          <w:lang w:val="en-US"/>
        </w:rPr>
        <w:t>recognized</w:t>
      </w:r>
      <w:r w:rsidR="00FF2F01">
        <w:rPr>
          <w:rFonts w:ascii="Times New Roman" w:eastAsia="MS PGothic" w:hAnsi="Times New Roman"/>
          <w:lang w:val="en-US"/>
        </w:rPr>
        <w:t xml:space="preserve"> approach is to add fillers inside the polymeric matrix to slow down this process and improve corrosion protection effectiveness</w:t>
      </w:r>
      <w:r w:rsidR="00FE6771">
        <w:rPr>
          <w:rFonts w:ascii="Times New Roman" w:eastAsia="MS PGothic" w:hAnsi="Times New Roman"/>
          <w:lang w:val="en-US"/>
        </w:rPr>
        <w:t xml:space="preserve"> </w:t>
      </w:r>
      <w:r w:rsidR="00840185">
        <w:rPr>
          <w:rFonts w:ascii="Times New Roman" w:eastAsia="MS PGothic" w:hAnsi="Times New Roman"/>
          <w:lang w:val="en-US"/>
        </w:rPr>
        <w:fldChar w:fldCharType="begin"/>
      </w:r>
      <w:r w:rsidR="00840185">
        <w:rPr>
          <w:rFonts w:ascii="Times New Roman" w:eastAsia="MS PGothic" w:hAnsi="Times New Roman"/>
          <w:lang w:val="en-US"/>
        </w:rPr>
        <w:instrText xml:space="preserve"> REF _Ref98503237 \r \h </w:instrText>
      </w:r>
      <w:r w:rsidR="00840185">
        <w:rPr>
          <w:rFonts w:ascii="Times New Roman" w:eastAsia="MS PGothic" w:hAnsi="Times New Roman"/>
          <w:lang w:val="en-US"/>
        </w:rPr>
      </w:r>
      <w:r w:rsidR="00840185">
        <w:rPr>
          <w:rFonts w:ascii="Times New Roman" w:eastAsia="MS PGothic" w:hAnsi="Times New Roman"/>
          <w:lang w:val="en-US"/>
        </w:rPr>
        <w:fldChar w:fldCharType="separate"/>
      </w:r>
      <w:r w:rsidR="00FE6771">
        <w:rPr>
          <w:rFonts w:ascii="Times New Roman" w:eastAsia="MS PGothic" w:hAnsi="Times New Roman"/>
          <w:lang w:val="en-US"/>
        </w:rPr>
        <w:t>[4]</w:t>
      </w:r>
      <w:r w:rsidR="00840185">
        <w:rPr>
          <w:rFonts w:ascii="Times New Roman" w:eastAsia="MS PGothic" w:hAnsi="Times New Roman"/>
          <w:lang w:val="en-US"/>
        </w:rPr>
        <w:fldChar w:fldCharType="end"/>
      </w:r>
      <w:r w:rsidR="00FF2F01">
        <w:rPr>
          <w:rFonts w:ascii="Times New Roman" w:eastAsia="MS PGothic" w:hAnsi="Times New Roman"/>
          <w:lang w:val="en-US"/>
        </w:rPr>
        <w:t>.</w:t>
      </w:r>
    </w:p>
    <w:p w14:paraId="52DCA61A" w14:textId="6B11977D" w:rsidR="0029388E" w:rsidRDefault="0029388E" w:rsidP="00A04B4B">
      <w:pPr>
        <w:snapToGrid w:val="0"/>
        <w:spacing w:after="120"/>
        <w:jc w:val="both"/>
        <w:rPr>
          <w:rFonts w:ascii="Times New Roman" w:eastAsia="MS PGothic" w:hAnsi="Times New Roman"/>
          <w:lang w:val="en-US"/>
        </w:rPr>
      </w:pPr>
      <w:r>
        <w:rPr>
          <w:rFonts w:ascii="Times New Roman" w:eastAsia="MS PGothic" w:hAnsi="Times New Roman"/>
          <w:lang w:val="en-US"/>
        </w:rPr>
        <w:t xml:space="preserve">In order to evaluate the possible use of </w:t>
      </w:r>
      <w:r w:rsidR="008E5413">
        <w:rPr>
          <w:rFonts w:ascii="Times New Roman" w:eastAsia="MS PGothic" w:hAnsi="Times New Roman"/>
          <w:lang w:val="en-US"/>
        </w:rPr>
        <w:t xml:space="preserve">novel </w:t>
      </w:r>
      <w:r w:rsidR="00447A6C">
        <w:rPr>
          <w:rFonts w:ascii="Times New Roman" w:eastAsia="MS PGothic" w:hAnsi="Times New Roman"/>
          <w:lang w:val="en-US"/>
        </w:rPr>
        <w:t xml:space="preserve">eco-friendly </w:t>
      </w:r>
      <w:r w:rsidR="008E5413">
        <w:rPr>
          <w:rFonts w:ascii="Times New Roman" w:eastAsia="MS PGothic" w:hAnsi="Times New Roman"/>
          <w:lang w:val="en-US"/>
        </w:rPr>
        <w:t xml:space="preserve">materials in the anti-corrosion field, this study characterizes UV-cured epoxy coatings </w:t>
      </w:r>
      <w:r w:rsidR="00447A6C">
        <w:rPr>
          <w:rFonts w:ascii="Times New Roman" w:eastAsia="MS PGothic" w:hAnsi="Times New Roman"/>
          <w:lang w:val="en-US"/>
        </w:rPr>
        <w:t xml:space="preserve">from vegetable resources. Moreover, the effect of filler addition is investigated, assessing the effect of </w:t>
      </w:r>
      <w:proofErr w:type="spellStart"/>
      <w:r w:rsidR="00447A6C">
        <w:rPr>
          <w:rFonts w:ascii="Times New Roman" w:eastAsia="MS PGothic" w:hAnsi="Times New Roman"/>
          <w:lang w:val="en-US"/>
        </w:rPr>
        <w:t>nanoclay</w:t>
      </w:r>
      <w:proofErr w:type="spellEnd"/>
      <w:r w:rsidR="00447A6C">
        <w:rPr>
          <w:rFonts w:ascii="Times New Roman" w:eastAsia="MS PGothic" w:hAnsi="Times New Roman"/>
          <w:lang w:val="en-US"/>
        </w:rPr>
        <w:t xml:space="preserve"> content on the coating barrier properties.</w:t>
      </w:r>
    </w:p>
    <w:p w14:paraId="0871BF31" w14:textId="77777777" w:rsidR="00DA51A3" w:rsidRPr="00466FFD" w:rsidRDefault="00DA51A3" w:rsidP="00DA51A3">
      <w:pPr>
        <w:snapToGrid w:val="0"/>
        <w:spacing w:before="240" w:line="300" w:lineRule="auto"/>
        <w:rPr>
          <w:rFonts w:ascii="Times New Roman" w:eastAsia="MS PGothic" w:hAnsi="Times New Roman"/>
          <w:lang w:val="en-US"/>
        </w:rPr>
      </w:pPr>
      <w:r w:rsidRPr="00466FFD">
        <w:rPr>
          <w:rFonts w:ascii="Times New Roman" w:eastAsia="MS PGothic" w:hAnsi="Times New Roman"/>
          <w:b/>
          <w:bCs/>
          <w:lang w:val="en-US"/>
        </w:rPr>
        <w:t>2. Methods</w:t>
      </w:r>
    </w:p>
    <w:p w14:paraId="070F2611" w14:textId="1F56AAB1" w:rsidR="009B5D22" w:rsidRDefault="009B5D22" w:rsidP="009B5D22">
      <w:pPr>
        <w:snapToGrid w:val="0"/>
        <w:spacing w:after="120"/>
        <w:jc w:val="both"/>
        <w:rPr>
          <w:rFonts w:ascii="Times New Roman" w:eastAsia="MS PGothic" w:hAnsi="Times New Roman"/>
          <w:lang w:val="en-US"/>
        </w:rPr>
      </w:pPr>
      <w:proofErr w:type="spellStart"/>
      <w:r w:rsidRPr="009B5D22">
        <w:rPr>
          <w:rFonts w:ascii="Times New Roman" w:eastAsia="MS PGothic" w:hAnsi="Times New Roman"/>
          <w:lang w:val="en-US"/>
        </w:rPr>
        <w:t>Diglycidylether</w:t>
      </w:r>
      <w:proofErr w:type="spellEnd"/>
      <w:r w:rsidRPr="009B5D22">
        <w:rPr>
          <w:rFonts w:ascii="Times New Roman" w:eastAsia="MS PGothic" w:hAnsi="Times New Roman"/>
          <w:lang w:val="en-US"/>
        </w:rPr>
        <w:t xml:space="preserve"> of vanillyl alcohol (DGEVA)</w:t>
      </w:r>
      <w:r w:rsidR="00210EE2">
        <w:rPr>
          <w:rFonts w:ascii="Times New Roman" w:eastAsia="MS PGothic" w:hAnsi="Times New Roman"/>
          <w:lang w:val="en-US"/>
        </w:rPr>
        <w:t xml:space="preserve"> was</w:t>
      </w:r>
      <w:r w:rsidRPr="009B5D22">
        <w:rPr>
          <w:rFonts w:ascii="Times New Roman" w:eastAsia="MS PGothic" w:hAnsi="Times New Roman"/>
          <w:lang w:val="en-US"/>
        </w:rPr>
        <w:t xml:space="preserve"> used as biobased epoxy monomer</w:t>
      </w:r>
      <w:r w:rsidR="008607D8">
        <w:rPr>
          <w:rFonts w:ascii="Times New Roman" w:eastAsia="MS PGothic" w:hAnsi="Times New Roman"/>
          <w:lang w:val="en-US"/>
        </w:rPr>
        <w:t>; it</w:t>
      </w:r>
      <w:r w:rsidRPr="009B5D22">
        <w:rPr>
          <w:rFonts w:ascii="Times New Roman" w:eastAsia="MS PGothic" w:hAnsi="Times New Roman"/>
          <w:lang w:val="en-US"/>
        </w:rPr>
        <w:t xml:space="preserve"> was synthesized and provided by Specific Polymers</w:t>
      </w:r>
      <w:r w:rsidR="008607D8">
        <w:rPr>
          <w:rFonts w:ascii="Times New Roman" w:eastAsia="MS PGothic" w:hAnsi="Times New Roman"/>
          <w:lang w:val="en-US"/>
        </w:rPr>
        <w:t xml:space="preserve"> (</w:t>
      </w:r>
      <w:proofErr w:type="spellStart"/>
      <w:r w:rsidR="008607D8">
        <w:rPr>
          <w:rFonts w:ascii="Times New Roman" w:eastAsia="MS PGothic" w:hAnsi="Times New Roman"/>
          <w:lang w:val="en-US"/>
        </w:rPr>
        <w:t>Castrier</w:t>
      </w:r>
      <w:proofErr w:type="spellEnd"/>
      <w:r w:rsidR="008607D8">
        <w:rPr>
          <w:rFonts w:ascii="Times New Roman" w:eastAsia="MS PGothic" w:hAnsi="Times New Roman"/>
          <w:lang w:val="en-US"/>
        </w:rPr>
        <w:t>, France)</w:t>
      </w:r>
      <w:r w:rsidRPr="009B5D22">
        <w:rPr>
          <w:rFonts w:ascii="Times New Roman" w:eastAsia="MS PGothic" w:hAnsi="Times New Roman"/>
          <w:lang w:val="en-US"/>
        </w:rPr>
        <w:t xml:space="preserve">. The photocurable formulations were prepared by mixing the epoxy resin with a 2 </w:t>
      </w:r>
      <w:proofErr w:type="spellStart"/>
      <w:r w:rsidRPr="009B5D22">
        <w:rPr>
          <w:rFonts w:ascii="Times New Roman" w:eastAsia="MS PGothic" w:hAnsi="Times New Roman"/>
          <w:lang w:val="en-US"/>
        </w:rPr>
        <w:t>phr</w:t>
      </w:r>
      <w:proofErr w:type="spellEnd"/>
      <w:r w:rsidRPr="009B5D22">
        <w:rPr>
          <w:rFonts w:ascii="Times New Roman" w:eastAsia="MS PGothic" w:hAnsi="Times New Roman"/>
          <w:lang w:val="en-US"/>
        </w:rPr>
        <w:t xml:space="preserve"> (per hundred resin) of </w:t>
      </w:r>
      <w:proofErr w:type="spellStart"/>
      <w:r>
        <w:rPr>
          <w:rFonts w:ascii="Times New Roman" w:eastAsia="MS PGothic" w:hAnsi="Times New Roman"/>
          <w:lang w:val="en-US"/>
        </w:rPr>
        <w:t>photoinitiator</w:t>
      </w:r>
      <w:proofErr w:type="spellEnd"/>
      <w:r>
        <w:rPr>
          <w:rFonts w:ascii="Times New Roman" w:eastAsia="MS PGothic" w:hAnsi="Times New Roman"/>
          <w:lang w:val="en-US"/>
        </w:rPr>
        <w:t xml:space="preserve"> (</w:t>
      </w:r>
      <w:proofErr w:type="spellStart"/>
      <w:r w:rsidRPr="009B5D22">
        <w:rPr>
          <w:rFonts w:ascii="Times New Roman" w:eastAsia="MS PGothic" w:hAnsi="Times New Roman"/>
          <w:lang w:val="en-US"/>
        </w:rPr>
        <w:t>PhI</w:t>
      </w:r>
      <w:proofErr w:type="spellEnd"/>
      <w:r>
        <w:rPr>
          <w:rFonts w:ascii="Times New Roman" w:eastAsia="MS PGothic" w:hAnsi="Times New Roman"/>
          <w:lang w:val="en-US"/>
        </w:rPr>
        <w:t>)</w:t>
      </w:r>
      <w:r w:rsidRPr="009B5D22">
        <w:rPr>
          <w:rFonts w:ascii="Times New Roman" w:eastAsia="MS PGothic" w:hAnsi="Times New Roman"/>
          <w:lang w:val="en-US"/>
        </w:rPr>
        <w:t xml:space="preserve"> and with different </w:t>
      </w:r>
      <w:r>
        <w:rPr>
          <w:rFonts w:ascii="Times New Roman" w:eastAsia="MS PGothic" w:hAnsi="Times New Roman"/>
          <w:lang w:val="en-US"/>
        </w:rPr>
        <w:t>concentrations</w:t>
      </w:r>
      <w:r w:rsidRPr="009B5D22">
        <w:rPr>
          <w:rFonts w:ascii="Times New Roman" w:eastAsia="MS PGothic" w:hAnsi="Times New Roman"/>
          <w:lang w:val="en-US"/>
        </w:rPr>
        <w:t xml:space="preserve"> of </w:t>
      </w:r>
      <w:proofErr w:type="spellStart"/>
      <w:r w:rsidRPr="009B5D22">
        <w:rPr>
          <w:rFonts w:ascii="Times New Roman" w:eastAsia="MS PGothic" w:hAnsi="Times New Roman"/>
          <w:lang w:val="en-US"/>
        </w:rPr>
        <w:t>nanoclay</w:t>
      </w:r>
      <w:proofErr w:type="spellEnd"/>
      <w:r w:rsidRPr="009B5D22">
        <w:rPr>
          <w:rFonts w:ascii="Times New Roman" w:eastAsia="MS PGothic" w:hAnsi="Times New Roman"/>
          <w:lang w:val="en-US"/>
        </w:rPr>
        <w:t xml:space="preserve"> (0</w:t>
      </w:r>
      <w:r>
        <w:rPr>
          <w:rFonts w:ascii="Times New Roman" w:eastAsia="MS PGothic" w:hAnsi="Times New Roman"/>
          <w:lang w:val="en-US"/>
        </w:rPr>
        <w:t xml:space="preserve"> </w:t>
      </w:r>
      <w:proofErr w:type="spellStart"/>
      <w:r>
        <w:rPr>
          <w:rFonts w:ascii="Times New Roman" w:eastAsia="MS PGothic" w:hAnsi="Times New Roman"/>
          <w:lang w:val="en-US"/>
        </w:rPr>
        <w:t>wt</w:t>
      </w:r>
      <w:proofErr w:type="spellEnd"/>
      <w:r>
        <w:rPr>
          <w:rFonts w:ascii="Times New Roman" w:eastAsia="MS PGothic" w:hAnsi="Times New Roman"/>
          <w:lang w:val="en-US"/>
        </w:rPr>
        <w:t>%</w:t>
      </w:r>
      <w:r w:rsidRPr="009B5D22">
        <w:rPr>
          <w:rFonts w:ascii="Times New Roman" w:eastAsia="MS PGothic" w:hAnsi="Times New Roman"/>
          <w:lang w:val="en-US"/>
        </w:rPr>
        <w:t>, 3</w:t>
      </w:r>
      <w:r>
        <w:rPr>
          <w:rFonts w:ascii="Times New Roman" w:eastAsia="MS PGothic" w:hAnsi="Times New Roman"/>
          <w:lang w:val="en-US"/>
        </w:rPr>
        <w:t xml:space="preserve"> </w:t>
      </w:r>
      <w:proofErr w:type="spellStart"/>
      <w:r>
        <w:rPr>
          <w:rFonts w:ascii="Times New Roman" w:eastAsia="MS PGothic" w:hAnsi="Times New Roman"/>
          <w:lang w:val="en-US"/>
        </w:rPr>
        <w:t>wt</w:t>
      </w:r>
      <w:proofErr w:type="spellEnd"/>
      <w:r>
        <w:rPr>
          <w:rFonts w:ascii="Times New Roman" w:eastAsia="MS PGothic" w:hAnsi="Times New Roman"/>
          <w:lang w:val="en-US"/>
        </w:rPr>
        <w:t>%</w:t>
      </w:r>
      <w:r w:rsidRPr="009B5D22">
        <w:rPr>
          <w:rFonts w:ascii="Times New Roman" w:eastAsia="MS PGothic" w:hAnsi="Times New Roman"/>
          <w:lang w:val="en-US"/>
        </w:rPr>
        <w:t xml:space="preserve">, 5 </w:t>
      </w:r>
      <w:proofErr w:type="spellStart"/>
      <w:r w:rsidRPr="009B5D22">
        <w:rPr>
          <w:rFonts w:ascii="Times New Roman" w:eastAsia="MS PGothic" w:hAnsi="Times New Roman"/>
          <w:lang w:val="en-US"/>
        </w:rPr>
        <w:t>wt</w:t>
      </w:r>
      <w:proofErr w:type="spellEnd"/>
      <w:r w:rsidRPr="009B5D22">
        <w:rPr>
          <w:rFonts w:ascii="Times New Roman" w:eastAsia="MS PGothic" w:hAnsi="Times New Roman"/>
          <w:lang w:val="en-US"/>
        </w:rPr>
        <w:t xml:space="preserve">%). Subsequently, they were </w:t>
      </w:r>
      <w:r w:rsidR="00FE6771">
        <w:rPr>
          <w:rFonts w:ascii="Times New Roman" w:eastAsia="MS PGothic" w:hAnsi="Times New Roman"/>
          <w:lang w:val="en-US"/>
        </w:rPr>
        <w:t>applied</w:t>
      </w:r>
      <w:r w:rsidRPr="009B5D22">
        <w:rPr>
          <w:rFonts w:ascii="Times New Roman" w:eastAsia="MS PGothic" w:hAnsi="Times New Roman"/>
          <w:lang w:val="en-US"/>
        </w:rPr>
        <w:t xml:space="preserve"> on </w:t>
      </w:r>
      <w:r w:rsidR="00A947D7">
        <w:rPr>
          <w:rFonts w:ascii="Times New Roman" w:eastAsia="MS PGothic" w:hAnsi="Times New Roman"/>
          <w:lang w:val="en-US"/>
        </w:rPr>
        <w:t>mild steel</w:t>
      </w:r>
      <w:r w:rsidRPr="009B5D22">
        <w:rPr>
          <w:rFonts w:ascii="Times New Roman" w:eastAsia="MS PGothic" w:hAnsi="Times New Roman"/>
          <w:lang w:val="en-US"/>
        </w:rPr>
        <w:t xml:space="preserve"> substrate</w:t>
      </w:r>
      <w:r w:rsidR="00FE6771">
        <w:rPr>
          <w:rFonts w:ascii="Times New Roman" w:eastAsia="MS PGothic" w:hAnsi="Times New Roman"/>
          <w:lang w:val="en-US"/>
        </w:rPr>
        <w:t>s</w:t>
      </w:r>
      <w:r w:rsidRPr="009B5D22">
        <w:rPr>
          <w:rFonts w:ascii="Times New Roman" w:eastAsia="MS PGothic" w:hAnsi="Times New Roman"/>
          <w:lang w:val="en-US"/>
        </w:rPr>
        <w:t xml:space="preserve"> </w:t>
      </w:r>
      <w:r w:rsidR="008607D8">
        <w:rPr>
          <w:rFonts w:ascii="Times New Roman" w:eastAsia="MS PGothic" w:hAnsi="Times New Roman"/>
          <w:lang w:val="en-US"/>
        </w:rPr>
        <w:t>using</w:t>
      </w:r>
      <w:r w:rsidRPr="009B5D22">
        <w:rPr>
          <w:rFonts w:ascii="Times New Roman" w:eastAsia="MS PGothic" w:hAnsi="Times New Roman"/>
          <w:lang w:val="en-US"/>
        </w:rPr>
        <w:t xml:space="preserve"> a spiral bar coater (</w:t>
      </w:r>
      <w:r w:rsidR="00A947D7">
        <w:rPr>
          <w:rFonts w:ascii="Times New Roman" w:eastAsia="MS PGothic" w:hAnsi="Times New Roman"/>
          <w:lang w:val="en-US"/>
        </w:rPr>
        <w:t xml:space="preserve">final </w:t>
      </w:r>
      <w:r w:rsidR="008607D8">
        <w:rPr>
          <w:rFonts w:ascii="Times New Roman" w:eastAsia="MS PGothic" w:hAnsi="Times New Roman"/>
          <w:lang w:val="en-US"/>
        </w:rPr>
        <w:t xml:space="preserve">coating thickness of </w:t>
      </w:r>
      <w:r w:rsidRPr="009B5D22">
        <w:rPr>
          <w:rFonts w:ascii="Times New Roman" w:eastAsia="MS PGothic" w:hAnsi="Times New Roman"/>
          <w:lang w:val="en-US"/>
        </w:rPr>
        <w:t>50</w:t>
      </w:r>
      <w:r>
        <w:rPr>
          <w:rFonts w:ascii="Times New Roman" w:eastAsia="MS PGothic" w:hAnsi="Times New Roman"/>
          <w:lang w:val="en-US"/>
        </w:rPr>
        <w:t xml:space="preserve"> </w:t>
      </w:r>
      <w:proofErr w:type="spellStart"/>
      <w:r w:rsidRPr="009B5D22">
        <w:rPr>
          <w:rFonts w:ascii="Times New Roman" w:eastAsia="MS PGothic" w:hAnsi="Times New Roman"/>
          <w:lang w:val="en-US"/>
        </w:rPr>
        <w:t>μm</w:t>
      </w:r>
      <w:proofErr w:type="spellEnd"/>
      <w:r w:rsidRPr="009B5D22">
        <w:rPr>
          <w:rFonts w:ascii="Times New Roman" w:eastAsia="MS PGothic" w:hAnsi="Times New Roman"/>
          <w:lang w:val="en-US"/>
        </w:rPr>
        <w:t xml:space="preserve">) and </w:t>
      </w:r>
      <w:r w:rsidR="00C63608">
        <w:rPr>
          <w:rFonts w:ascii="Times New Roman" w:eastAsia="MS PGothic" w:hAnsi="Times New Roman"/>
          <w:lang w:val="en-US"/>
        </w:rPr>
        <w:t>then</w:t>
      </w:r>
      <w:r w:rsidRPr="009B5D22">
        <w:rPr>
          <w:rFonts w:ascii="Times New Roman" w:eastAsia="MS PGothic" w:hAnsi="Times New Roman"/>
          <w:lang w:val="en-US"/>
        </w:rPr>
        <w:t xml:space="preserve"> cured under a DYMAX UV-lamp for 60 s with a light intensity of 125 </w:t>
      </w:r>
      <w:proofErr w:type="spellStart"/>
      <w:r w:rsidRPr="009B5D22">
        <w:rPr>
          <w:rFonts w:ascii="Times New Roman" w:eastAsia="MS PGothic" w:hAnsi="Times New Roman"/>
          <w:lang w:val="en-US"/>
        </w:rPr>
        <w:t>mW</w:t>
      </w:r>
      <w:proofErr w:type="spellEnd"/>
      <w:r w:rsidRPr="009B5D22">
        <w:rPr>
          <w:rFonts w:ascii="Times New Roman" w:eastAsia="MS PGothic" w:hAnsi="Times New Roman"/>
          <w:lang w:val="en-US"/>
        </w:rPr>
        <w:t>/cm</w:t>
      </w:r>
      <w:r w:rsidRPr="008607D8">
        <w:rPr>
          <w:rFonts w:ascii="Times New Roman" w:eastAsia="MS PGothic" w:hAnsi="Times New Roman"/>
          <w:vertAlign w:val="superscript"/>
          <w:lang w:val="en-US"/>
        </w:rPr>
        <w:t>2</w:t>
      </w:r>
      <w:r w:rsidRPr="009B5D22">
        <w:rPr>
          <w:rFonts w:ascii="Times New Roman" w:eastAsia="MS PGothic" w:hAnsi="Times New Roman"/>
          <w:lang w:val="en-US"/>
        </w:rPr>
        <w:t>. The photopolymerization reaction was conducted in air at room temperature.</w:t>
      </w:r>
    </w:p>
    <w:p w14:paraId="6F067651" w14:textId="4C63FE9A" w:rsidR="008607D8" w:rsidRDefault="008607D8" w:rsidP="009B5D22">
      <w:pPr>
        <w:snapToGrid w:val="0"/>
        <w:spacing w:after="120"/>
        <w:jc w:val="both"/>
        <w:rPr>
          <w:rFonts w:ascii="Times New Roman" w:eastAsia="MS PGothic" w:hAnsi="Times New Roman"/>
          <w:lang w:val="en-US"/>
        </w:rPr>
      </w:pPr>
      <w:r>
        <w:rPr>
          <w:rFonts w:ascii="Times New Roman" w:eastAsia="MS PGothic" w:hAnsi="Times New Roman"/>
          <w:lang w:val="en-US"/>
        </w:rPr>
        <w:t xml:space="preserve">Electrochemical measurements were performed in 3.5 </w:t>
      </w:r>
      <w:proofErr w:type="spellStart"/>
      <w:r>
        <w:rPr>
          <w:rFonts w:ascii="Times New Roman" w:eastAsia="MS PGothic" w:hAnsi="Times New Roman"/>
          <w:lang w:val="en-US"/>
        </w:rPr>
        <w:t>wt</w:t>
      </w:r>
      <w:proofErr w:type="spellEnd"/>
      <w:r>
        <w:rPr>
          <w:rFonts w:ascii="Times New Roman" w:eastAsia="MS PGothic" w:hAnsi="Times New Roman"/>
          <w:lang w:val="en-US"/>
        </w:rPr>
        <w:t>% sodium chloride (NaCl)</w:t>
      </w:r>
      <w:r w:rsidR="00B4611B">
        <w:rPr>
          <w:rFonts w:ascii="Times New Roman" w:eastAsia="MS PGothic" w:hAnsi="Times New Roman"/>
          <w:lang w:val="en-US"/>
        </w:rPr>
        <w:t xml:space="preserve"> solution </w:t>
      </w:r>
      <w:r>
        <w:rPr>
          <w:rFonts w:ascii="Times New Roman" w:eastAsia="MS PGothic" w:hAnsi="Times New Roman"/>
          <w:lang w:val="en-US"/>
        </w:rPr>
        <w:t xml:space="preserve">in a three-electrode cell, using </w:t>
      </w:r>
      <w:r w:rsidR="00B4611B">
        <w:rPr>
          <w:rFonts w:ascii="Times New Roman" w:eastAsia="MS PGothic" w:hAnsi="Times New Roman"/>
          <w:lang w:val="en-US"/>
        </w:rPr>
        <w:t xml:space="preserve">an Ag/AgCl electrode as reference and a titanium sheet as counter electrode. </w:t>
      </w:r>
      <w:r w:rsidR="00C2602A">
        <w:rPr>
          <w:rFonts w:ascii="Times New Roman" w:eastAsia="MS PGothic" w:hAnsi="Times New Roman"/>
          <w:lang w:val="en-US"/>
        </w:rPr>
        <w:t xml:space="preserve">Electrochemical </w:t>
      </w:r>
      <w:r w:rsidR="00B4611B">
        <w:rPr>
          <w:rFonts w:ascii="Times New Roman" w:eastAsia="MS PGothic" w:hAnsi="Times New Roman"/>
          <w:lang w:val="en-US"/>
        </w:rPr>
        <w:t>Impedance</w:t>
      </w:r>
      <w:r w:rsidR="00C2602A">
        <w:rPr>
          <w:rFonts w:ascii="Times New Roman" w:eastAsia="MS PGothic" w:hAnsi="Times New Roman"/>
          <w:lang w:val="en-US"/>
        </w:rPr>
        <w:t xml:space="preserve"> Spectroscopy (EIS)</w:t>
      </w:r>
      <w:r w:rsidR="00B4611B">
        <w:rPr>
          <w:rFonts w:ascii="Times New Roman" w:eastAsia="MS PGothic" w:hAnsi="Times New Roman"/>
          <w:lang w:val="en-US"/>
        </w:rPr>
        <w:t xml:space="preserve"> measurements were carried out using a</w:t>
      </w:r>
      <w:r w:rsidR="00FE6771">
        <w:rPr>
          <w:rFonts w:ascii="Times New Roman" w:eastAsia="MS PGothic" w:hAnsi="Times New Roman"/>
          <w:lang w:val="en-US"/>
        </w:rPr>
        <w:t>n</w:t>
      </w:r>
      <w:r w:rsidR="00B4611B">
        <w:rPr>
          <w:rFonts w:ascii="Times New Roman" w:eastAsia="MS PGothic" w:hAnsi="Times New Roman"/>
          <w:lang w:val="en-US"/>
        </w:rPr>
        <w:t xml:space="preserve"> alternating voltage signal</w:t>
      </w:r>
      <w:r w:rsidR="00FE6771">
        <w:rPr>
          <w:rFonts w:ascii="Times New Roman" w:eastAsia="MS PGothic" w:hAnsi="Times New Roman"/>
          <w:lang w:val="en-US"/>
        </w:rPr>
        <w:t xml:space="preserve"> of 20 mV</w:t>
      </w:r>
      <w:r w:rsidR="00B4611B">
        <w:rPr>
          <w:rFonts w:ascii="Times New Roman" w:eastAsia="MS PGothic" w:hAnsi="Times New Roman"/>
          <w:lang w:val="en-US"/>
        </w:rPr>
        <w:t>, in the frequency range from 10</w:t>
      </w:r>
      <w:r w:rsidR="00B4611B" w:rsidRPr="00B4611B">
        <w:rPr>
          <w:rFonts w:ascii="Times New Roman" w:eastAsia="MS PGothic" w:hAnsi="Times New Roman"/>
          <w:vertAlign w:val="superscript"/>
          <w:lang w:val="en-US"/>
        </w:rPr>
        <w:t>4</w:t>
      </w:r>
      <w:r w:rsidR="00B4611B">
        <w:rPr>
          <w:rFonts w:ascii="Times New Roman" w:eastAsia="MS PGothic" w:hAnsi="Times New Roman"/>
          <w:lang w:val="en-US"/>
        </w:rPr>
        <w:t xml:space="preserve"> Hz to 10</w:t>
      </w:r>
      <w:r w:rsidR="00B4611B" w:rsidRPr="00B4611B">
        <w:rPr>
          <w:rFonts w:ascii="Times New Roman" w:eastAsia="MS PGothic" w:hAnsi="Times New Roman"/>
          <w:vertAlign w:val="superscript"/>
          <w:lang w:val="en-US"/>
        </w:rPr>
        <w:t>-2</w:t>
      </w:r>
      <w:r w:rsidR="00B4611B">
        <w:rPr>
          <w:rFonts w:ascii="Times New Roman" w:eastAsia="MS PGothic" w:hAnsi="Times New Roman"/>
          <w:lang w:val="en-US"/>
        </w:rPr>
        <w:t xml:space="preserve"> Hz, acquiring 10 points per frequency decade.</w:t>
      </w:r>
    </w:p>
    <w:p w14:paraId="0528A46E" w14:textId="77777777" w:rsidR="00DA51A3" w:rsidRPr="00466FFD" w:rsidRDefault="00DA51A3" w:rsidP="00DA51A3">
      <w:pPr>
        <w:snapToGrid w:val="0"/>
        <w:spacing w:before="240" w:line="300" w:lineRule="auto"/>
        <w:rPr>
          <w:rFonts w:ascii="Times New Roman" w:eastAsia="MS PGothic" w:hAnsi="Times New Roman"/>
          <w:lang w:val="en-US"/>
        </w:rPr>
      </w:pPr>
      <w:r w:rsidRPr="00466FFD">
        <w:rPr>
          <w:rFonts w:ascii="Times New Roman" w:eastAsia="MS PGothic" w:hAnsi="Times New Roman"/>
          <w:b/>
          <w:bCs/>
          <w:lang w:val="en-US"/>
        </w:rPr>
        <w:t>3. Results and discussion</w:t>
      </w:r>
    </w:p>
    <w:p w14:paraId="5A30D746" w14:textId="4531C65B" w:rsidR="00C2602A" w:rsidRDefault="00C2602A" w:rsidP="003A6E9F">
      <w:pPr>
        <w:snapToGrid w:val="0"/>
        <w:spacing w:after="120"/>
        <w:jc w:val="both"/>
        <w:rPr>
          <w:rFonts w:ascii="Times New Roman" w:eastAsia="MS PGothic" w:hAnsi="Times New Roman"/>
          <w:lang w:val="en-US"/>
        </w:rPr>
      </w:pPr>
      <w:r>
        <w:rPr>
          <w:rFonts w:ascii="Times New Roman" w:eastAsia="MS PGothic" w:hAnsi="Times New Roman"/>
          <w:lang w:val="en-US"/>
        </w:rPr>
        <w:t xml:space="preserve">The UV-curing process allows to obtain thermoset materials which, thanks to the low filler content, keep their transparency. In order to assess their corrosion protection effectiveness, EIS measurements were performed. </w:t>
      </w:r>
      <w:r w:rsidR="002161C2">
        <w:rPr>
          <w:rFonts w:ascii="Times New Roman" w:eastAsia="MS PGothic" w:hAnsi="Times New Roman"/>
          <w:lang w:val="en-US"/>
        </w:rPr>
        <w:t xml:space="preserve">Impedance spectra acquired after two hours of immersion </w:t>
      </w:r>
      <w:r w:rsidR="002A5540">
        <w:rPr>
          <w:rFonts w:ascii="Times New Roman" w:eastAsia="MS PGothic" w:hAnsi="Times New Roman"/>
          <w:lang w:val="en-US"/>
        </w:rPr>
        <w:t xml:space="preserve">in the electrolyte solution </w:t>
      </w:r>
      <w:r w:rsidR="0067763C">
        <w:rPr>
          <w:rFonts w:ascii="Times New Roman" w:eastAsia="MS PGothic" w:hAnsi="Times New Roman"/>
          <w:lang w:val="en-US"/>
        </w:rPr>
        <w:t xml:space="preserve">are presented in Figure 1 as Bode diagrams. All samples exhibit a resistive </w:t>
      </w:r>
      <w:proofErr w:type="spellStart"/>
      <w:r w:rsidR="0067763C">
        <w:rPr>
          <w:rFonts w:ascii="Times New Roman" w:eastAsia="MS PGothic" w:hAnsi="Times New Roman"/>
          <w:lang w:val="en-US"/>
        </w:rPr>
        <w:t>behaviour</w:t>
      </w:r>
      <w:proofErr w:type="spellEnd"/>
      <w:r w:rsidR="0067763C">
        <w:rPr>
          <w:rFonts w:ascii="Times New Roman" w:eastAsia="MS PGothic" w:hAnsi="Times New Roman"/>
          <w:lang w:val="en-US"/>
        </w:rPr>
        <w:t xml:space="preserve"> at high frequencies and then a capacitive-like </w:t>
      </w:r>
      <w:proofErr w:type="spellStart"/>
      <w:r w:rsidR="0067763C">
        <w:rPr>
          <w:rFonts w:ascii="Times New Roman" w:eastAsia="MS PGothic" w:hAnsi="Times New Roman"/>
          <w:lang w:val="en-US"/>
        </w:rPr>
        <w:t>behaviour</w:t>
      </w:r>
      <w:proofErr w:type="spellEnd"/>
      <w:r w:rsidR="0067763C">
        <w:rPr>
          <w:rFonts w:ascii="Times New Roman" w:eastAsia="MS PGothic" w:hAnsi="Times New Roman"/>
          <w:lang w:val="en-US"/>
        </w:rPr>
        <w:t xml:space="preserve"> at lower frequencies. </w:t>
      </w:r>
      <w:r w:rsidR="00402862">
        <w:rPr>
          <w:rFonts w:ascii="Times New Roman" w:eastAsia="MS PGothic" w:hAnsi="Times New Roman"/>
          <w:lang w:val="en-US"/>
        </w:rPr>
        <w:t>Actually, p</w:t>
      </w:r>
      <w:r w:rsidR="0067763C">
        <w:rPr>
          <w:rFonts w:ascii="Times New Roman" w:eastAsia="MS PGothic" w:hAnsi="Times New Roman"/>
          <w:lang w:val="en-US"/>
        </w:rPr>
        <w:t xml:space="preserve">hase values reach a maximum value of about </w:t>
      </w:r>
      <w:r w:rsidR="00EA70D0">
        <w:rPr>
          <w:rFonts w:ascii="Times New Roman" w:eastAsia="MS PGothic" w:hAnsi="Times New Roman"/>
          <w:lang w:val="en-US"/>
        </w:rPr>
        <w:t>-35°</w:t>
      </w:r>
      <w:r w:rsidR="00402862">
        <w:rPr>
          <w:rFonts w:ascii="Times New Roman" w:eastAsia="MS PGothic" w:hAnsi="Times New Roman"/>
          <w:lang w:val="en-US"/>
        </w:rPr>
        <w:t xml:space="preserve"> and then reach again values close to 0° in the low-frequency range.</w:t>
      </w:r>
      <w:r w:rsidR="00F74EC2">
        <w:rPr>
          <w:rFonts w:ascii="Times New Roman" w:eastAsia="MS PGothic" w:hAnsi="Times New Roman"/>
          <w:lang w:val="en-US"/>
        </w:rPr>
        <w:t xml:space="preserve"> </w:t>
      </w:r>
      <w:r w:rsidR="003A6E9F">
        <w:rPr>
          <w:rFonts w:ascii="Times New Roman" w:eastAsia="MS PGothic" w:hAnsi="Times New Roman"/>
          <w:lang w:val="en-US"/>
        </w:rPr>
        <w:t>The relatively low maximum value in the measured phase can be attributed to the high aggressivity of the electrolyte solution.</w:t>
      </w:r>
      <w:r w:rsidR="00402862">
        <w:rPr>
          <w:rFonts w:ascii="Times New Roman" w:eastAsia="MS PGothic" w:hAnsi="Times New Roman"/>
          <w:lang w:val="en-US"/>
        </w:rPr>
        <w:t xml:space="preserve"> </w:t>
      </w:r>
    </w:p>
    <w:p w14:paraId="6DDDEE32" w14:textId="07C0320D" w:rsidR="002161C2" w:rsidRDefault="00402862" w:rsidP="0067763C">
      <w:pPr>
        <w:snapToGrid w:val="0"/>
        <w:spacing w:after="120"/>
        <w:jc w:val="both"/>
        <w:rPr>
          <w:rFonts w:ascii="Times New Roman" w:eastAsia="MS PGothic" w:hAnsi="Times New Roman"/>
          <w:lang w:val="en-US"/>
        </w:rPr>
      </w:pPr>
      <w:proofErr w:type="spellStart"/>
      <w:r>
        <w:rPr>
          <w:rFonts w:ascii="Times New Roman" w:eastAsia="MS PGothic" w:hAnsi="Times New Roman"/>
          <w:lang w:val="en-US"/>
        </w:rPr>
        <w:t>Nanoclay</w:t>
      </w:r>
      <w:proofErr w:type="spellEnd"/>
      <w:r>
        <w:rPr>
          <w:rFonts w:ascii="Times New Roman" w:eastAsia="MS PGothic" w:hAnsi="Times New Roman"/>
          <w:lang w:val="en-US"/>
        </w:rPr>
        <w:t xml:space="preserve"> addition has a clear effect on protective effectiveness, as can be seen from the </w:t>
      </w:r>
      <w:r w:rsidR="00F74EC2">
        <w:rPr>
          <w:rFonts w:ascii="Times New Roman" w:eastAsia="MS PGothic" w:hAnsi="Times New Roman"/>
          <w:lang w:val="en-US"/>
        </w:rPr>
        <w:t>impedance modulus. Actually, its value at low frequencies reaches about 10</w:t>
      </w:r>
      <w:r w:rsidR="00F74EC2" w:rsidRPr="00E02FA3">
        <w:rPr>
          <w:rFonts w:ascii="Times New Roman" w:eastAsia="MS PGothic" w:hAnsi="Times New Roman"/>
          <w:vertAlign w:val="superscript"/>
          <w:lang w:val="en-US"/>
        </w:rPr>
        <w:t>5</w:t>
      </w:r>
      <w:r w:rsidR="00F74EC2">
        <w:rPr>
          <w:rFonts w:ascii="Times New Roman" w:eastAsia="MS PGothic" w:hAnsi="Times New Roman"/>
          <w:lang w:val="en-US"/>
        </w:rPr>
        <w:t xml:space="preserve"> </w:t>
      </w:r>
      <w:r w:rsidR="00F74EC2">
        <w:rPr>
          <w:rFonts w:ascii="Times New Roman" w:eastAsia="MS PGothic" w:hAnsi="Times New Roman" w:cs="Times New Roman"/>
          <w:lang w:val="en-US"/>
        </w:rPr>
        <w:t>Ω</w:t>
      </w:r>
      <w:r w:rsidR="00E02FA3">
        <w:rPr>
          <w:rFonts w:ascii="Times New Roman" w:eastAsia="MS PGothic" w:hAnsi="Times New Roman" w:cs="Times New Roman"/>
          <w:lang w:val="en-US"/>
        </w:rPr>
        <w:t>·</w:t>
      </w:r>
      <w:r w:rsidR="00F74EC2">
        <w:rPr>
          <w:rFonts w:ascii="Times New Roman" w:eastAsia="MS PGothic" w:hAnsi="Times New Roman"/>
          <w:lang w:val="en-US"/>
        </w:rPr>
        <w:t>cm</w:t>
      </w:r>
      <w:r w:rsidR="00F74EC2" w:rsidRPr="00E02FA3">
        <w:rPr>
          <w:rFonts w:ascii="Times New Roman" w:eastAsia="MS PGothic" w:hAnsi="Times New Roman"/>
          <w:vertAlign w:val="superscript"/>
          <w:lang w:val="en-US"/>
        </w:rPr>
        <w:t>2</w:t>
      </w:r>
      <w:r w:rsidR="00F74EC2">
        <w:rPr>
          <w:rFonts w:ascii="Times New Roman" w:eastAsia="MS PGothic" w:hAnsi="Times New Roman"/>
          <w:lang w:val="en-US"/>
        </w:rPr>
        <w:t xml:space="preserve"> for the sample without </w:t>
      </w:r>
      <w:r w:rsidR="00E02FA3">
        <w:rPr>
          <w:rFonts w:ascii="Times New Roman" w:eastAsia="MS PGothic" w:hAnsi="Times New Roman"/>
          <w:lang w:val="en-US"/>
        </w:rPr>
        <w:t>filler</w:t>
      </w:r>
      <w:r w:rsidR="00F74EC2">
        <w:rPr>
          <w:rFonts w:ascii="Times New Roman" w:eastAsia="MS PGothic" w:hAnsi="Times New Roman"/>
          <w:lang w:val="en-US"/>
        </w:rPr>
        <w:t xml:space="preserve"> addition, while it increases up to</w:t>
      </w:r>
      <w:r w:rsidR="00E02FA3">
        <w:rPr>
          <w:rFonts w:ascii="Times New Roman" w:eastAsia="MS PGothic" w:hAnsi="Times New Roman"/>
          <w:lang w:val="en-US"/>
        </w:rPr>
        <w:t xml:space="preserve"> about 6</w:t>
      </w:r>
      <w:r w:rsidR="00E02FA3">
        <w:rPr>
          <w:rFonts w:ascii="Times New Roman" w:eastAsia="MS PGothic" w:hAnsi="Times New Roman" w:cs="Times New Roman"/>
          <w:lang w:val="en-US"/>
        </w:rPr>
        <w:t>·</w:t>
      </w:r>
      <w:r w:rsidR="00E02FA3">
        <w:rPr>
          <w:rFonts w:ascii="Times New Roman" w:eastAsia="MS PGothic" w:hAnsi="Times New Roman"/>
          <w:lang w:val="en-US"/>
        </w:rPr>
        <w:t>10</w:t>
      </w:r>
      <w:r w:rsidR="00E02FA3" w:rsidRPr="00E02FA3">
        <w:rPr>
          <w:rFonts w:ascii="Times New Roman" w:eastAsia="MS PGothic" w:hAnsi="Times New Roman"/>
          <w:vertAlign w:val="superscript"/>
          <w:lang w:val="en-US"/>
        </w:rPr>
        <w:t>5</w:t>
      </w:r>
      <w:r w:rsidR="00E02FA3">
        <w:rPr>
          <w:rFonts w:ascii="Times New Roman" w:eastAsia="MS PGothic" w:hAnsi="Times New Roman"/>
          <w:lang w:val="en-US"/>
        </w:rPr>
        <w:t xml:space="preserve"> </w:t>
      </w:r>
      <w:r w:rsidR="00E02FA3">
        <w:rPr>
          <w:rFonts w:ascii="Times New Roman" w:eastAsia="MS PGothic" w:hAnsi="Times New Roman" w:cs="Times New Roman"/>
          <w:lang w:val="en-US"/>
        </w:rPr>
        <w:t>Ω·</w:t>
      </w:r>
      <w:r w:rsidR="00E02FA3">
        <w:rPr>
          <w:rFonts w:ascii="Times New Roman" w:eastAsia="MS PGothic" w:hAnsi="Times New Roman"/>
          <w:lang w:val="en-US"/>
        </w:rPr>
        <w:t>cm</w:t>
      </w:r>
      <w:r w:rsidR="00E02FA3" w:rsidRPr="00E02FA3">
        <w:rPr>
          <w:rFonts w:ascii="Times New Roman" w:eastAsia="MS PGothic" w:hAnsi="Times New Roman"/>
          <w:vertAlign w:val="superscript"/>
          <w:lang w:val="en-US"/>
        </w:rPr>
        <w:t>2</w:t>
      </w:r>
      <w:r w:rsidR="00E02FA3">
        <w:rPr>
          <w:rFonts w:ascii="Times New Roman" w:eastAsia="MS PGothic" w:hAnsi="Times New Roman"/>
          <w:lang w:val="en-US"/>
        </w:rPr>
        <w:t xml:space="preserve"> for the coatings containing the </w:t>
      </w:r>
      <w:proofErr w:type="spellStart"/>
      <w:r w:rsidR="00E02FA3">
        <w:rPr>
          <w:rFonts w:ascii="Times New Roman" w:eastAsia="MS PGothic" w:hAnsi="Times New Roman"/>
          <w:lang w:val="en-US"/>
        </w:rPr>
        <w:t>nanoclay</w:t>
      </w:r>
      <w:proofErr w:type="spellEnd"/>
      <w:r w:rsidR="00E02FA3">
        <w:rPr>
          <w:rFonts w:ascii="Times New Roman" w:eastAsia="MS PGothic" w:hAnsi="Times New Roman"/>
          <w:lang w:val="en-US"/>
        </w:rPr>
        <w:t xml:space="preserve">. </w:t>
      </w:r>
      <w:r w:rsidR="003A6E9F">
        <w:rPr>
          <w:rFonts w:ascii="Times New Roman" w:eastAsia="MS PGothic" w:hAnsi="Times New Roman"/>
          <w:lang w:val="en-US"/>
        </w:rPr>
        <w:t xml:space="preserve">The positive effect </w:t>
      </w:r>
      <w:r w:rsidR="00C63608">
        <w:rPr>
          <w:rFonts w:ascii="Times New Roman" w:eastAsia="MS PGothic" w:hAnsi="Times New Roman"/>
          <w:lang w:val="en-US"/>
        </w:rPr>
        <w:t xml:space="preserve">is enhanced by </w:t>
      </w:r>
      <w:r w:rsidR="003A6E9F">
        <w:rPr>
          <w:rFonts w:ascii="Times New Roman" w:eastAsia="MS PGothic" w:hAnsi="Times New Roman"/>
          <w:lang w:val="en-US"/>
        </w:rPr>
        <w:t xml:space="preserve">the filler </w:t>
      </w:r>
      <w:r w:rsidR="00C84025">
        <w:rPr>
          <w:rFonts w:ascii="Times New Roman" w:eastAsia="MS PGothic" w:hAnsi="Times New Roman"/>
          <w:lang w:val="en-US"/>
        </w:rPr>
        <w:t>shape factor</w:t>
      </w:r>
      <w:r w:rsidR="003A6E9F">
        <w:rPr>
          <w:rFonts w:ascii="Times New Roman" w:eastAsia="MS PGothic" w:hAnsi="Times New Roman"/>
          <w:lang w:val="en-US"/>
        </w:rPr>
        <w:t xml:space="preserve">. Actually, clay has a lamellar shape which allows to </w:t>
      </w:r>
      <w:r w:rsidR="00C84025">
        <w:rPr>
          <w:rFonts w:ascii="Times New Roman" w:eastAsia="MS PGothic" w:hAnsi="Times New Roman"/>
          <w:lang w:val="en-US"/>
        </w:rPr>
        <w:t>increase</w:t>
      </w:r>
      <w:r w:rsidR="003A6E9F">
        <w:rPr>
          <w:rFonts w:ascii="Times New Roman" w:eastAsia="MS PGothic" w:hAnsi="Times New Roman"/>
          <w:lang w:val="en-US"/>
        </w:rPr>
        <w:t xml:space="preserve"> the path tortuosity during diffusion of aggressive species from the </w:t>
      </w:r>
      <w:r w:rsidR="00330F81">
        <w:rPr>
          <w:rFonts w:ascii="Times New Roman" w:eastAsia="MS PGothic" w:hAnsi="Times New Roman"/>
          <w:lang w:val="en-US"/>
        </w:rPr>
        <w:t>environment towards the metal substrate</w:t>
      </w:r>
      <w:r w:rsidR="00C84025">
        <w:rPr>
          <w:rFonts w:ascii="Times New Roman" w:eastAsia="MS PGothic" w:hAnsi="Times New Roman"/>
          <w:lang w:val="en-US"/>
        </w:rPr>
        <w:t xml:space="preserve">. </w:t>
      </w:r>
      <w:r w:rsidR="00770245">
        <w:rPr>
          <w:rFonts w:ascii="Times New Roman" w:eastAsia="MS PGothic" w:hAnsi="Times New Roman"/>
          <w:lang w:val="en-US"/>
        </w:rPr>
        <w:t>Thus,</w:t>
      </w:r>
      <w:r w:rsidR="00C84025">
        <w:rPr>
          <w:rFonts w:ascii="Times New Roman" w:eastAsia="MS PGothic" w:hAnsi="Times New Roman"/>
          <w:lang w:val="en-US"/>
        </w:rPr>
        <w:t xml:space="preserve"> a lower filler content is needed, if compared to non-lamellar alternatives</w:t>
      </w:r>
      <w:r w:rsidR="007E2F9B">
        <w:rPr>
          <w:rFonts w:ascii="Times New Roman" w:eastAsia="MS PGothic" w:hAnsi="Times New Roman"/>
          <w:lang w:val="en-US"/>
        </w:rPr>
        <w:t xml:space="preserve"> </w:t>
      </w:r>
      <w:r w:rsidR="007E2F9B">
        <w:rPr>
          <w:rFonts w:ascii="Times New Roman" w:eastAsia="MS PGothic" w:hAnsi="Times New Roman"/>
          <w:lang w:val="en-US"/>
        </w:rPr>
        <w:fldChar w:fldCharType="begin"/>
      </w:r>
      <w:r w:rsidR="007E2F9B">
        <w:rPr>
          <w:rFonts w:ascii="Times New Roman" w:eastAsia="MS PGothic" w:hAnsi="Times New Roman"/>
          <w:lang w:val="en-US"/>
        </w:rPr>
        <w:instrText xml:space="preserve"> REF _Ref98503368 \r \h </w:instrText>
      </w:r>
      <w:r w:rsidR="007E2F9B">
        <w:rPr>
          <w:rFonts w:ascii="Times New Roman" w:eastAsia="MS PGothic" w:hAnsi="Times New Roman"/>
          <w:lang w:val="en-US"/>
        </w:rPr>
      </w:r>
      <w:r w:rsidR="007E2F9B">
        <w:rPr>
          <w:rFonts w:ascii="Times New Roman" w:eastAsia="MS PGothic" w:hAnsi="Times New Roman"/>
          <w:lang w:val="en-US"/>
        </w:rPr>
        <w:fldChar w:fldCharType="separate"/>
      </w:r>
      <w:r w:rsidR="00FE6771">
        <w:rPr>
          <w:rFonts w:ascii="Times New Roman" w:eastAsia="MS PGothic" w:hAnsi="Times New Roman"/>
          <w:lang w:val="en-US"/>
        </w:rPr>
        <w:t>[6]</w:t>
      </w:r>
      <w:r w:rsidR="007E2F9B">
        <w:rPr>
          <w:rFonts w:ascii="Times New Roman" w:eastAsia="MS PGothic" w:hAnsi="Times New Roman"/>
          <w:lang w:val="en-US"/>
        </w:rPr>
        <w:fldChar w:fldCharType="end"/>
      </w:r>
      <w:r w:rsidR="00C84025">
        <w:rPr>
          <w:rFonts w:ascii="Times New Roman" w:eastAsia="MS PGothic" w:hAnsi="Times New Roman"/>
          <w:lang w:val="en-US"/>
        </w:rPr>
        <w:t>.</w:t>
      </w:r>
    </w:p>
    <w:p w14:paraId="321363DB" w14:textId="257753FE" w:rsidR="00DA51A3" w:rsidRPr="00466FFD" w:rsidRDefault="00285628" w:rsidP="002161C2">
      <w:pPr>
        <w:snapToGrid w:val="0"/>
        <w:spacing w:after="120"/>
        <w:jc w:val="center"/>
        <w:rPr>
          <w:rFonts w:ascii="Times New Roman" w:eastAsia="MS PGothic" w:hAnsi="Times New Roman"/>
        </w:rPr>
      </w:pPr>
      <w:r>
        <w:rPr>
          <w:noProof/>
        </w:rPr>
        <w:lastRenderedPageBreak/>
        <w:drawing>
          <wp:inline distT="0" distB="0" distL="0" distR="0" wp14:anchorId="4F9AF48A" wp14:editId="340E1F15">
            <wp:extent cx="5207000" cy="3495806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20"/>
                    <a:stretch/>
                  </pic:blipFill>
                  <pic:spPr bwMode="auto">
                    <a:xfrm>
                      <a:off x="0" y="0"/>
                      <a:ext cx="5210462" cy="349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EA8973" w14:textId="1D5EC25E" w:rsidR="00DA51A3" w:rsidRPr="00466FFD" w:rsidRDefault="00DA51A3" w:rsidP="00DA51A3">
      <w:pPr>
        <w:snapToGrid w:val="0"/>
        <w:spacing w:after="120"/>
        <w:jc w:val="center"/>
        <w:rPr>
          <w:rFonts w:ascii="Times New Roman" w:eastAsia="MS PGothic" w:hAnsi="Times New Roman"/>
          <w:szCs w:val="18"/>
          <w:lang w:val="en-US"/>
        </w:rPr>
      </w:pPr>
      <w:r w:rsidRPr="00466FFD">
        <w:rPr>
          <w:rFonts w:ascii="Times New Roman" w:eastAsia="MS PGothic" w:hAnsi="Times New Roman"/>
          <w:b/>
          <w:szCs w:val="18"/>
          <w:lang w:val="en-US"/>
        </w:rPr>
        <w:t>Figure 1</w:t>
      </w:r>
      <w:r w:rsidRPr="00466FFD">
        <w:rPr>
          <w:rFonts w:ascii="Times New Roman" w:eastAsia="MS PGothic" w:hAnsi="Times New Roman"/>
          <w:b/>
          <w:szCs w:val="18"/>
          <w:lang w:val="en-US" w:eastAsia="ko-KR"/>
        </w:rPr>
        <w:t>.</w:t>
      </w:r>
      <w:r w:rsidRPr="00466FFD">
        <w:rPr>
          <w:rFonts w:ascii="Times New Roman" w:eastAsia="MS PGothic" w:hAnsi="Times New Roman"/>
          <w:szCs w:val="18"/>
          <w:lang w:val="en-US"/>
        </w:rPr>
        <w:t xml:space="preserve"> </w:t>
      </w:r>
      <w:r w:rsidRPr="00466FFD">
        <w:rPr>
          <w:rFonts w:ascii="Times New Roman" w:hAnsi="Times New Roman"/>
          <w:lang w:val="en-US"/>
        </w:rPr>
        <w:t xml:space="preserve"> </w:t>
      </w:r>
      <w:r w:rsidR="00285628">
        <w:rPr>
          <w:rFonts w:ascii="Times New Roman" w:eastAsia="MS PGothic" w:hAnsi="Times New Roman"/>
          <w:szCs w:val="18"/>
          <w:lang w:val="en-US"/>
        </w:rPr>
        <w:t xml:space="preserve">Impedance spectra recorded after 2 hours of immersion in </w:t>
      </w:r>
      <w:r w:rsidR="002A5540">
        <w:rPr>
          <w:rFonts w:ascii="Times New Roman" w:eastAsia="MS PGothic" w:hAnsi="Times New Roman"/>
          <w:szCs w:val="18"/>
          <w:lang w:val="en-US"/>
        </w:rPr>
        <w:t xml:space="preserve">3.5 </w:t>
      </w:r>
      <w:proofErr w:type="spellStart"/>
      <w:r w:rsidR="002A5540">
        <w:rPr>
          <w:rFonts w:ascii="Times New Roman" w:eastAsia="MS PGothic" w:hAnsi="Times New Roman"/>
          <w:szCs w:val="18"/>
          <w:lang w:val="en-US"/>
        </w:rPr>
        <w:t>wt</w:t>
      </w:r>
      <w:proofErr w:type="spellEnd"/>
      <w:r w:rsidR="002A5540">
        <w:rPr>
          <w:rFonts w:ascii="Times New Roman" w:eastAsia="MS PGothic" w:hAnsi="Times New Roman"/>
          <w:szCs w:val="18"/>
          <w:lang w:val="en-US"/>
        </w:rPr>
        <w:t>% NaCl</w:t>
      </w:r>
      <w:r w:rsidR="00285628">
        <w:rPr>
          <w:rFonts w:ascii="Times New Roman" w:eastAsia="MS PGothic" w:hAnsi="Times New Roman"/>
          <w:szCs w:val="18"/>
          <w:lang w:val="en-US"/>
        </w:rPr>
        <w:t xml:space="preserve"> electrolyte solution</w:t>
      </w:r>
      <w:r w:rsidR="00C31068">
        <w:rPr>
          <w:rFonts w:ascii="Times New Roman" w:eastAsia="MS PGothic" w:hAnsi="Times New Roman"/>
          <w:szCs w:val="18"/>
          <w:lang w:val="en-US"/>
        </w:rPr>
        <w:t>. Characterized samples are the three coatings, containing an increasing amount of filler (</w:t>
      </w:r>
      <w:proofErr w:type="spellStart"/>
      <w:r w:rsidR="00C31068">
        <w:rPr>
          <w:rFonts w:ascii="Times New Roman" w:eastAsia="MS PGothic" w:hAnsi="Times New Roman"/>
          <w:szCs w:val="18"/>
          <w:lang w:val="en-US"/>
        </w:rPr>
        <w:t>nanoclay</w:t>
      </w:r>
      <w:proofErr w:type="spellEnd"/>
      <w:r w:rsidR="00C31068">
        <w:rPr>
          <w:rFonts w:ascii="Times New Roman" w:eastAsia="MS PGothic" w:hAnsi="Times New Roman"/>
          <w:szCs w:val="18"/>
          <w:lang w:val="en-US"/>
        </w:rPr>
        <w:t>).</w:t>
      </w:r>
    </w:p>
    <w:p w14:paraId="3CA7D6CC" w14:textId="564C3310" w:rsidR="00DA51A3" w:rsidRPr="00C84025" w:rsidRDefault="00330F81" w:rsidP="00C84025">
      <w:pPr>
        <w:snapToGrid w:val="0"/>
        <w:spacing w:before="240" w:line="276" w:lineRule="auto"/>
        <w:rPr>
          <w:rFonts w:ascii="Times New Roman" w:eastAsia="MS PGothic" w:hAnsi="Times New Roman"/>
          <w:lang w:val="en-US"/>
        </w:rPr>
      </w:pPr>
      <w:r w:rsidRPr="00C84025">
        <w:rPr>
          <w:rFonts w:ascii="Times New Roman" w:eastAsia="MS PGothic" w:hAnsi="Times New Roman"/>
          <w:lang w:val="en-US"/>
        </w:rPr>
        <w:t>It is interesting to highlight</w:t>
      </w:r>
      <w:r w:rsidR="00C84025" w:rsidRPr="00C84025">
        <w:rPr>
          <w:rFonts w:ascii="Times New Roman" w:eastAsia="MS PGothic" w:hAnsi="Times New Roman"/>
          <w:lang w:val="en-US"/>
        </w:rPr>
        <w:t xml:space="preserve"> also</w:t>
      </w:r>
      <w:r w:rsidRPr="00C84025">
        <w:rPr>
          <w:rFonts w:ascii="Times New Roman" w:eastAsia="MS PGothic" w:hAnsi="Times New Roman"/>
          <w:lang w:val="en-US"/>
        </w:rPr>
        <w:t xml:space="preserve"> that the beneficial effect is similar for samples containing 3 </w:t>
      </w:r>
      <w:proofErr w:type="spellStart"/>
      <w:r w:rsidRPr="00C84025">
        <w:rPr>
          <w:rFonts w:ascii="Times New Roman" w:eastAsia="MS PGothic" w:hAnsi="Times New Roman"/>
          <w:lang w:val="en-US"/>
        </w:rPr>
        <w:t>wt</w:t>
      </w:r>
      <w:proofErr w:type="spellEnd"/>
      <w:r w:rsidRPr="00C84025">
        <w:rPr>
          <w:rFonts w:ascii="Times New Roman" w:eastAsia="MS PGothic" w:hAnsi="Times New Roman"/>
          <w:lang w:val="en-US"/>
        </w:rPr>
        <w:t xml:space="preserve">% and 5wt% of </w:t>
      </w:r>
      <w:proofErr w:type="spellStart"/>
      <w:r w:rsidRPr="00C84025">
        <w:rPr>
          <w:rFonts w:ascii="Times New Roman" w:eastAsia="MS PGothic" w:hAnsi="Times New Roman"/>
          <w:lang w:val="en-US"/>
        </w:rPr>
        <w:t>nanoclay</w:t>
      </w:r>
      <w:proofErr w:type="spellEnd"/>
      <w:r w:rsidRPr="00C84025">
        <w:rPr>
          <w:rFonts w:ascii="Times New Roman" w:eastAsia="MS PGothic" w:hAnsi="Times New Roman"/>
          <w:lang w:val="en-US"/>
        </w:rPr>
        <w:t xml:space="preserve">, i.e. an additional increase in filler content above 3 </w:t>
      </w:r>
      <w:proofErr w:type="spellStart"/>
      <w:r w:rsidRPr="00C84025">
        <w:rPr>
          <w:rFonts w:ascii="Times New Roman" w:eastAsia="MS PGothic" w:hAnsi="Times New Roman"/>
          <w:lang w:val="en-US"/>
        </w:rPr>
        <w:t>wt</w:t>
      </w:r>
      <w:proofErr w:type="spellEnd"/>
      <w:r w:rsidRPr="00C84025">
        <w:rPr>
          <w:rFonts w:ascii="Times New Roman" w:eastAsia="MS PGothic" w:hAnsi="Times New Roman"/>
          <w:lang w:val="en-US"/>
        </w:rPr>
        <w:t>% seems to have a limited effect. This can be attributed to aggregation phenomena, which often occur in nanomaterials when filler content is too high</w:t>
      </w:r>
      <w:r w:rsidR="002220F6">
        <w:rPr>
          <w:rFonts w:ascii="Times New Roman" w:eastAsia="MS PGothic" w:hAnsi="Times New Roman"/>
          <w:lang w:val="en-US"/>
        </w:rPr>
        <w:t>;</w:t>
      </w:r>
      <w:r w:rsidR="00C84025" w:rsidRPr="00C84025">
        <w:rPr>
          <w:rFonts w:ascii="Times New Roman" w:eastAsia="MS PGothic" w:hAnsi="Times New Roman"/>
          <w:lang w:val="en-US"/>
        </w:rPr>
        <w:t xml:space="preserve"> </w:t>
      </w:r>
      <w:r w:rsidR="00770245">
        <w:rPr>
          <w:rFonts w:ascii="Times New Roman" w:eastAsia="MS PGothic" w:hAnsi="Times New Roman"/>
          <w:lang w:val="en-US"/>
        </w:rPr>
        <w:t>thus,</w:t>
      </w:r>
      <w:r w:rsidR="00C84025" w:rsidRPr="00C84025">
        <w:rPr>
          <w:rFonts w:ascii="Times New Roman" w:eastAsia="MS PGothic" w:hAnsi="Times New Roman"/>
          <w:lang w:val="en-US"/>
        </w:rPr>
        <w:t xml:space="preserve"> the optimal filler content is below 5 </w:t>
      </w:r>
      <w:proofErr w:type="spellStart"/>
      <w:r w:rsidR="00C84025" w:rsidRPr="00C84025">
        <w:rPr>
          <w:rFonts w:ascii="Times New Roman" w:eastAsia="MS PGothic" w:hAnsi="Times New Roman"/>
          <w:lang w:val="en-US"/>
        </w:rPr>
        <w:t>wt</w:t>
      </w:r>
      <w:proofErr w:type="spellEnd"/>
      <w:r w:rsidR="00C84025" w:rsidRPr="00C84025">
        <w:rPr>
          <w:rFonts w:ascii="Times New Roman" w:eastAsia="MS PGothic" w:hAnsi="Times New Roman"/>
          <w:lang w:val="en-US"/>
        </w:rPr>
        <w:t xml:space="preserve">%. </w:t>
      </w:r>
    </w:p>
    <w:p w14:paraId="0DE817AB" w14:textId="77777777" w:rsidR="00DA51A3" w:rsidRPr="00466FFD" w:rsidRDefault="00DA51A3" w:rsidP="00DA51A3">
      <w:pPr>
        <w:snapToGrid w:val="0"/>
        <w:spacing w:before="240" w:line="300" w:lineRule="auto"/>
        <w:rPr>
          <w:rFonts w:ascii="Times New Roman" w:eastAsia="MS PGothic" w:hAnsi="Times New Roman"/>
          <w:lang w:val="en-US" w:eastAsia="ko-KR"/>
        </w:rPr>
      </w:pPr>
      <w:r w:rsidRPr="00466FFD">
        <w:rPr>
          <w:rFonts w:ascii="Times New Roman" w:eastAsia="MS PGothic" w:hAnsi="Times New Roman"/>
          <w:b/>
          <w:bCs/>
          <w:lang w:val="en-US"/>
        </w:rPr>
        <w:t>4. Conclusion</w:t>
      </w:r>
      <w:r w:rsidRPr="00466FFD">
        <w:rPr>
          <w:rFonts w:ascii="Times New Roman" w:eastAsia="MS PGothic" w:hAnsi="Times New Roman"/>
          <w:b/>
          <w:bCs/>
          <w:lang w:val="en-US" w:eastAsia="ko-KR"/>
        </w:rPr>
        <w:t>s</w:t>
      </w:r>
    </w:p>
    <w:p w14:paraId="1BE0C082" w14:textId="227FE350" w:rsidR="00DA51A3" w:rsidRPr="00466FFD" w:rsidRDefault="00A04B4B" w:rsidP="002B5636">
      <w:pPr>
        <w:snapToGrid w:val="0"/>
        <w:spacing w:after="120"/>
        <w:jc w:val="both"/>
        <w:rPr>
          <w:rFonts w:ascii="Times New Roman" w:eastAsia="MS PGothic" w:hAnsi="Times New Roman"/>
          <w:lang w:val="en-US"/>
        </w:rPr>
      </w:pPr>
      <w:r>
        <w:rPr>
          <w:rFonts w:ascii="Times New Roman" w:eastAsia="MS PGothic" w:hAnsi="Times New Roman"/>
          <w:lang w:val="en-US"/>
        </w:rPr>
        <w:t>The preliminary electrochemical measurements allowed us to assess the good protective effectiveness of the photocured coatings when immersed in an environment containing chlorides.</w:t>
      </w:r>
      <w:r w:rsidR="00CD347E">
        <w:rPr>
          <w:rFonts w:ascii="Times New Roman" w:eastAsia="MS PGothic" w:hAnsi="Times New Roman"/>
          <w:lang w:val="en-US"/>
        </w:rPr>
        <w:t xml:space="preserve"> </w:t>
      </w:r>
      <w:proofErr w:type="spellStart"/>
      <w:r w:rsidR="002B5636">
        <w:rPr>
          <w:rFonts w:ascii="Times New Roman" w:eastAsia="MS PGothic" w:hAnsi="Times New Roman"/>
          <w:lang w:val="en-US"/>
        </w:rPr>
        <w:t>Nanoclay</w:t>
      </w:r>
      <w:proofErr w:type="spellEnd"/>
      <w:r w:rsidR="002B5636">
        <w:rPr>
          <w:rFonts w:ascii="Times New Roman" w:eastAsia="MS PGothic" w:hAnsi="Times New Roman"/>
          <w:lang w:val="en-US"/>
        </w:rPr>
        <w:t xml:space="preserve"> addition had a positive effect on barrier properties, increasing the coating impedance modulus. Future work will </w:t>
      </w:r>
      <w:r w:rsidR="008226CB">
        <w:rPr>
          <w:rFonts w:ascii="Times New Roman" w:eastAsia="MS PGothic" w:hAnsi="Times New Roman"/>
          <w:lang w:val="en-US"/>
        </w:rPr>
        <w:t xml:space="preserve">be devoted to the </w:t>
      </w:r>
      <w:r w:rsidR="0067763C">
        <w:rPr>
          <w:rFonts w:ascii="Times New Roman" w:eastAsia="MS PGothic" w:hAnsi="Times New Roman"/>
          <w:lang w:val="en-US"/>
        </w:rPr>
        <w:t>characteri</w:t>
      </w:r>
      <w:r w:rsidR="008226CB">
        <w:rPr>
          <w:rFonts w:ascii="Times New Roman" w:eastAsia="MS PGothic" w:hAnsi="Times New Roman"/>
          <w:lang w:val="en-US"/>
        </w:rPr>
        <w:t>zation</w:t>
      </w:r>
      <w:r w:rsidR="002B5636">
        <w:rPr>
          <w:rFonts w:ascii="Times New Roman" w:eastAsia="MS PGothic" w:hAnsi="Times New Roman"/>
          <w:lang w:val="en-US"/>
        </w:rPr>
        <w:t xml:space="preserve"> </w:t>
      </w:r>
      <w:r w:rsidR="00341E8D">
        <w:rPr>
          <w:rFonts w:ascii="Times New Roman" w:eastAsia="MS PGothic" w:hAnsi="Times New Roman"/>
          <w:lang w:val="en-US"/>
        </w:rPr>
        <w:t xml:space="preserve">of </w:t>
      </w:r>
      <w:r w:rsidR="002B5636">
        <w:rPr>
          <w:rFonts w:ascii="Times New Roman" w:eastAsia="MS PGothic" w:hAnsi="Times New Roman"/>
          <w:lang w:val="en-US"/>
        </w:rPr>
        <w:t xml:space="preserve">the protective effectiveness after longer times </w:t>
      </w:r>
      <w:r w:rsidR="00F6476C">
        <w:rPr>
          <w:rFonts w:ascii="Times New Roman" w:eastAsia="MS PGothic" w:hAnsi="Times New Roman"/>
          <w:lang w:val="en-US"/>
        </w:rPr>
        <w:t>of exposure</w:t>
      </w:r>
      <w:r w:rsidR="00F357EF">
        <w:rPr>
          <w:rFonts w:ascii="Times New Roman" w:eastAsia="MS PGothic" w:hAnsi="Times New Roman"/>
          <w:lang w:val="en-US"/>
        </w:rPr>
        <w:t xml:space="preserve"> to</w:t>
      </w:r>
      <w:r w:rsidR="002B5636">
        <w:rPr>
          <w:rFonts w:ascii="Times New Roman" w:eastAsia="MS PGothic" w:hAnsi="Times New Roman"/>
          <w:lang w:val="en-US"/>
        </w:rPr>
        <w:t xml:space="preserve"> the electrolyte solution.</w:t>
      </w:r>
    </w:p>
    <w:p w14:paraId="1845F659" w14:textId="77777777" w:rsidR="00DA51A3" w:rsidRPr="00466FFD" w:rsidRDefault="00DA51A3" w:rsidP="00DA51A3">
      <w:pPr>
        <w:snapToGrid w:val="0"/>
        <w:spacing w:before="240" w:line="300" w:lineRule="auto"/>
        <w:rPr>
          <w:rFonts w:ascii="Times New Roman" w:eastAsia="SimSun" w:hAnsi="Times New Roman"/>
          <w:b/>
          <w:bCs/>
          <w:lang w:val="en-US" w:eastAsia="zh-CN"/>
        </w:rPr>
      </w:pPr>
      <w:r w:rsidRPr="00466FFD">
        <w:rPr>
          <w:rFonts w:ascii="Times New Roman" w:eastAsia="MS PGothic" w:hAnsi="Times New Roman"/>
          <w:b/>
          <w:bCs/>
          <w:lang w:val="en-US"/>
        </w:rPr>
        <w:t xml:space="preserve">References </w:t>
      </w:r>
    </w:p>
    <w:p w14:paraId="0FD49E22" w14:textId="31A0E104" w:rsidR="005A0908" w:rsidRPr="005A0908" w:rsidRDefault="005A0908" w:rsidP="005A0908">
      <w:pPr>
        <w:pStyle w:val="FirstParagraph"/>
        <w:numPr>
          <w:ilvl w:val="0"/>
          <w:numId w:val="1"/>
        </w:numPr>
        <w:tabs>
          <w:tab w:val="left" w:pos="709"/>
        </w:tabs>
        <w:spacing w:line="240" w:lineRule="auto"/>
        <w:ind w:left="426" w:hanging="426"/>
        <w:rPr>
          <w:rFonts w:ascii="Times New Roman" w:hAnsi="Times New Roman"/>
        </w:rPr>
      </w:pPr>
      <w:bookmarkStart w:id="0" w:name="_Ref98427207"/>
      <w:r>
        <w:rPr>
          <w:rFonts w:ascii="Times New Roman" w:hAnsi="Times New Roman"/>
        </w:rPr>
        <w:t xml:space="preserve">R. </w:t>
      </w:r>
      <w:r w:rsidRPr="005A0908">
        <w:rPr>
          <w:rFonts w:ascii="Times New Roman" w:hAnsi="Times New Roman"/>
        </w:rPr>
        <w:t xml:space="preserve">Auvergne, </w:t>
      </w:r>
      <w:r>
        <w:rPr>
          <w:rFonts w:ascii="Times New Roman" w:hAnsi="Times New Roman"/>
        </w:rPr>
        <w:t xml:space="preserve">S. </w:t>
      </w:r>
      <w:proofErr w:type="spellStart"/>
      <w:r w:rsidRPr="005A0908">
        <w:rPr>
          <w:rFonts w:ascii="Times New Roman" w:hAnsi="Times New Roman"/>
        </w:rPr>
        <w:t>Caillol</w:t>
      </w:r>
      <w:proofErr w:type="spellEnd"/>
      <w:r w:rsidRPr="005A090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G. </w:t>
      </w:r>
      <w:r w:rsidRPr="005A0908">
        <w:rPr>
          <w:rFonts w:ascii="Times New Roman" w:hAnsi="Times New Roman"/>
        </w:rPr>
        <w:t xml:space="preserve">David, </w:t>
      </w:r>
      <w:r>
        <w:rPr>
          <w:rFonts w:ascii="Times New Roman" w:hAnsi="Times New Roman"/>
        </w:rPr>
        <w:t xml:space="preserve">B. </w:t>
      </w:r>
      <w:proofErr w:type="spellStart"/>
      <w:r w:rsidRPr="005A0908">
        <w:rPr>
          <w:rFonts w:ascii="Times New Roman" w:hAnsi="Times New Roman"/>
        </w:rPr>
        <w:t>Boutevin</w:t>
      </w:r>
      <w:proofErr w:type="spellEnd"/>
      <w:r>
        <w:rPr>
          <w:rFonts w:ascii="Times New Roman" w:hAnsi="Times New Roman"/>
        </w:rPr>
        <w:t>, J.-P.</w:t>
      </w:r>
      <w:r w:rsidRPr="005A0908">
        <w:rPr>
          <w:rFonts w:ascii="Times New Roman" w:hAnsi="Times New Roman"/>
        </w:rPr>
        <w:t xml:space="preserve"> </w:t>
      </w:r>
      <w:proofErr w:type="spellStart"/>
      <w:r w:rsidRPr="005A0908">
        <w:rPr>
          <w:rFonts w:ascii="Times New Roman" w:hAnsi="Times New Roman"/>
        </w:rPr>
        <w:t>Pascault</w:t>
      </w:r>
      <w:proofErr w:type="spellEnd"/>
      <w:r w:rsidRPr="005A0908">
        <w:rPr>
          <w:rFonts w:ascii="Times New Roman" w:hAnsi="Times New Roman"/>
        </w:rPr>
        <w:t>, Biobased thermosetting epoxy: Present and future, Chemical Reviews, 114</w:t>
      </w:r>
      <w:r>
        <w:rPr>
          <w:rFonts w:ascii="Times New Roman" w:hAnsi="Times New Roman"/>
        </w:rPr>
        <w:t>-</w:t>
      </w:r>
      <w:r w:rsidRPr="005A0908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(2014)</w:t>
      </w:r>
      <w:r w:rsidRPr="005A090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pp. </w:t>
      </w:r>
      <w:r w:rsidRPr="005A0908">
        <w:rPr>
          <w:rFonts w:ascii="Times New Roman" w:hAnsi="Times New Roman"/>
        </w:rPr>
        <w:t>1082-1115.</w:t>
      </w:r>
      <w:bookmarkEnd w:id="0"/>
    </w:p>
    <w:p w14:paraId="08DD37CE" w14:textId="73F6774F" w:rsidR="00124928" w:rsidRDefault="005A0908" w:rsidP="005A0908">
      <w:pPr>
        <w:pStyle w:val="FirstParagraph"/>
        <w:numPr>
          <w:ilvl w:val="0"/>
          <w:numId w:val="1"/>
        </w:numPr>
        <w:spacing w:line="240" w:lineRule="auto"/>
        <w:ind w:left="426" w:hanging="426"/>
        <w:rPr>
          <w:rFonts w:ascii="Times New Roman" w:hAnsi="Times New Roman"/>
        </w:rPr>
      </w:pPr>
      <w:bookmarkStart w:id="1" w:name="_Ref98427209"/>
      <w:r>
        <w:rPr>
          <w:rFonts w:ascii="Times New Roman" w:hAnsi="Times New Roman"/>
        </w:rPr>
        <w:t xml:space="preserve">C. </w:t>
      </w:r>
      <w:proofErr w:type="spellStart"/>
      <w:r w:rsidRPr="005A0908">
        <w:rPr>
          <w:rFonts w:ascii="Times New Roman" w:hAnsi="Times New Roman"/>
        </w:rPr>
        <w:t>Noè</w:t>
      </w:r>
      <w:proofErr w:type="spellEnd"/>
      <w:r w:rsidRPr="005A090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M. </w:t>
      </w:r>
      <w:proofErr w:type="spellStart"/>
      <w:r w:rsidRPr="005A0908">
        <w:rPr>
          <w:rFonts w:ascii="Times New Roman" w:hAnsi="Times New Roman"/>
        </w:rPr>
        <w:t>Hakkarainen</w:t>
      </w:r>
      <w:proofErr w:type="spellEnd"/>
      <w:r w:rsidRPr="005A090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M. </w:t>
      </w:r>
      <w:proofErr w:type="spellStart"/>
      <w:r w:rsidRPr="005A0908">
        <w:rPr>
          <w:rFonts w:ascii="Times New Roman" w:hAnsi="Times New Roman"/>
        </w:rPr>
        <w:t>Sangermano</w:t>
      </w:r>
      <w:proofErr w:type="spellEnd"/>
      <w:r w:rsidRPr="005A0908">
        <w:rPr>
          <w:rFonts w:ascii="Times New Roman" w:hAnsi="Times New Roman"/>
        </w:rPr>
        <w:t xml:space="preserve">, Cationic </w:t>
      </w:r>
      <w:proofErr w:type="spellStart"/>
      <w:r w:rsidRPr="005A0908">
        <w:rPr>
          <w:rFonts w:ascii="Times New Roman" w:hAnsi="Times New Roman"/>
        </w:rPr>
        <w:t>uv</w:t>
      </w:r>
      <w:proofErr w:type="spellEnd"/>
      <w:r w:rsidRPr="005A0908">
        <w:rPr>
          <w:rFonts w:ascii="Times New Roman" w:hAnsi="Times New Roman"/>
        </w:rPr>
        <w:t>-curing of epoxidized biobased resins, Polymers, 13</w:t>
      </w:r>
      <w:r>
        <w:rPr>
          <w:rFonts w:ascii="Times New Roman" w:hAnsi="Times New Roman"/>
        </w:rPr>
        <w:t>-</w:t>
      </w:r>
      <w:r w:rsidRPr="005A0908">
        <w:rPr>
          <w:rFonts w:ascii="Times New Roman" w:hAnsi="Times New Roman"/>
        </w:rPr>
        <w:t>1,</w:t>
      </w:r>
      <w:r>
        <w:rPr>
          <w:rFonts w:ascii="Times New Roman" w:hAnsi="Times New Roman"/>
        </w:rPr>
        <w:t>(2021),</w:t>
      </w:r>
      <w:r w:rsidRPr="005A09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pp. </w:t>
      </w:r>
      <w:r w:rsidRPr="005A0908">
        <w:rPr>
          <w:rFonts w:ascii="Times New Roman" w:hAnsi="Times New Roman"/>
        </w:rPr>
        <w:t>1-16.</w:t>
      </w:r>
      <w:bookmarkEnd w:id="1"/>
    </w:p>
    <w:p w14:paraId="2A6D5A53" w14:textId="3B6CD515" w:rsidR="00124928" w:rsidRDefault="00124928" w:rsidP="0004714D">
      <w:pPr>
        <w:pStyle w:val="FirstParagraph"/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  <w:rPr>
          <w:rFonts w:ascii="Times New Roman" w:hAnsi="Times New Roman"/>
        </w:rPr>
      </w:pPr>
      <w:bookmarkStart w:id="2" w:name="_Ref98427231"/>
      <w:r w:rsidRPr="00124928">
        <w:rPr>
          <w:rFonts w:ascii="Times New Roman" w:hAnsi="Times New Roman"/>
        </w:rPr>
        <w:t xml:space="preserve">C. </w:t>
      </w:r>
      <w:proofErr w:type="spellStart"/>
      <w:r w:rsidRPr="00124928">
        <w:rPr>
          <w:rFonts w:ascii="Times New Roman" w:hAnsi="Times New Roman"/>
        </w:rPr>
        <w:t>Noè</w:t>
      </w:r>
      <w:proofErr w:type="spellEnd"/>
      <w:r w:rsidRPr="00124928">
        <w:rPr>
          <w:rFonts w:ascii="Times New Roman" w:hAnsi="Times New Roman"/>
        </w:rPr>
        <w:t xml:space="preserve">, L. Iannucci, S. </w:t>
      </w:r>
      <w:proofErr w:type="spellStart"/>
      <w:r w:rsidRPr="00124928">
        <w:rPr>
          <w:rFonts w:ascii="Times New Roman" w:hAnsi="Times New Roman"/>
        </w:rPr>
        <w:t>Malburet</w:t>
      </w:r>
      <w:proofErr w:type="spellEnd"/>
      <w:r w:rsidRPr="00124928">
        <w:rPr>
          <w:rFonts w:ascii="Times New Roman" w:hAnsi="Times New Roman"/>
        </w:rPr>
        <w:t xml:space="preserve">, A. </w:t>
      </w:r>
      <w:proofErr w:type="spellStart"/>
      <w:r w:rsidRPr="00124928">
        <w:rPr>
          <w:rFonts w:ascii="Times New Roman" w:hAnsi="Times New Roman"/>
        </w:rPr>
        <w:t>Graillot</w:t>
      </w:r>
      <w:proofErr w:type="spellEnd"/>
      <w:r w:rsidRPr="00124928">
        <w:rPr>
          <w:rFonts w:ascii="Times New Roman" w:hAnsi="Times New Roman"/>
        </w:rPr>
        <w:t xml:space="preserve">, M. </w:t>
      </w:r>
      <w:proofErr w:type="spellStart"/>
      <w:r w:rsidRPr="00124928">
        <w:rPr>
          <w:rFonts w:ascii="Times New Roman" w:hAnsi="Times New Roman"/>
        </w:rPr>
        <w:t>Sangermano</w:t>
      </w:r>
      <w:proofErr w:type="spellEnd"/>
      <w:r w:rsidRPr="00124928">
        <w:rPr>
          <w:rFonts w:ascii="Times New Roman" w:hAnsi="Times New Roman"/>
        </w:rPr>
        <w:t xml:space="preserve">, S. Grassini, </w:t>
      </w:r>
      <w:r w:rsidR="00C96899" w:rsidRPr="00C96899">
        <w:rPr>
          <w:rFonts w:ascii="Times New Roman" w:hAnsi="Times New Roman"/>
        </w:rPr>
        <w:t>New UV-Curable Anticorrosion Coatings from Vegetable Oils</w:t>
      </w:r>
      <w:r w:rsidR="00C96899">
        <w:rPr>
          <w:rFonts w:ascii="Times New Roman" w:hAnsi="Times New Roman"/>
        </w:rPr>
        <w:t xml:space="preserve">, </w:t>
      </w:r>
      <w:r w:rsidRPr="00124928">
        <w:rPr>
          <w:rFonts w:ascii="Times New Roman" w:hAnsi="Times New Roman"/>
        </w:rPr>
        <w:t>Macromolecular Materials and Engineering, 306-6</w:t>
      </w:r>
      <w:r w:rsidR="00DA51A3" w:rsidRPr="00124928">
        <w:rPr>
          <w:rFonts w:ascii="Times New Roman" w:hAnsi="Times New Roman"/>
        </w:rPr>
        <w:t xml:space="preserve"> (</w:t>
      </w:r>
      <w:r w:rsidRPr="00124928">
        <w:rPr>
          <w:rFonts w:ascii="Times New Roman" w:hAnsi="Times New Roman"/>
        </w:rPr>
        <w:t>2021</w:t>
      </w:r>
      <w:r w:rsidR="00DA51A3" w:rsidRPr="00124928">
        <w:rPr>
          <w:rFonts w:ascii="Times New Roman" w:hAnsi="Times New Roman"/>
        </w:rPr>
        <w:t>)</w:t>
      </w:r>
      <w:r>
        <w:rPr>
          <w:rFonts w:ascii="Times New Roman" w:hAnsi="Times New Roman"/>
        </w:rPr>
        <w:t>,</w:t>
      </w:r>
      <w:r w:rsidR="00DA51A3" w:rsidRPr="00124928">
        <w:rPr>
          <w:rFonts w:ascii="Times New Roman" w:hAnsi="Times New Roman"/>
        </w:rPr>
        <w:t xml:space="preserve"> </w:t>
      </w:r>
      <w:r w:rsidRPr="00124928">
        <w:rPr>
          <w:rFonts w:ascii="Times New Roman" w:hAnsi="Times New Roman"/>
        </w:rPr>
        <w:t>art. no. 2100029</w:t>
      </w:r>
      <w:bookmarkEnd w:id="2"/>
    </w:p>
    <w:p w14:paraId="71199B96" w14:textId="49D66087" w:rsidR="005A0908" w:rsidRDefault="00C96899" w:rsidP="00ED3C4B">
      <w:pPr>
        <w:pStyle w:val="FirstParagraph"/>
        <w:numPr>
          <w:ilvl w:val="0"/>
          <w:numId w:val="1"/>
        </w:numPr>
        <w:tabs>
          <w:tab w:val="left" w:pos="426"/>
        </w:tabs>
        <w:spacing w:line="240" w:lineRule="auto"/>
        <w:rPr>
          <w:rFonts w:ascii="Times New Roman" w:hAnsi="Times New Roman"/>
        </w:rPr>
      </w:pPr>
      <w:bookmarkStart w:id="3" w:name="_Ref98503237"/>
      <w:r w:rsidRPr="00C96899">
        <w:rPr>
          <w:rFonts w:ascii="Times New Roman" w:hAnsi="Times New Roman"/>
        </w:rPr>
        <w:t>R. K. Bharadwaj</w:t>
      </w:r>
      <w:r w:rsidRPr="00C96899">
        <w:rPr>
          <w:rFonts w:ascii="Times New Roman" w:hAnsi="Times New Roman"/>
        </w:rPr>
        <w:t xml:space="preserve">, </w:t>
      </w:r>
      <w:r w:rsidRPr="00C96899">
        <w:rPr>
          <w:rFonts w:ascii="Times New Roman" w:hAnsi="Times New Roman"/>
        </w:rPr>
        <w:t>Modeling the Barrier Properties of</w:t>
      </w:r>
      <w:r>
        <w:rPr>
          <w:rFonts w:ascii="Times New Roman" w:hAnsi="Times New Roman"/>
        </w:rPr>
        <w:t xml:space="preserve"> </w:t>
      </w:r>
      <w:r w:rsidRPr="00C96899">
        <w:rPr>
          <w:rFonts w:ascii="Times New Roman" w:hAnsi="Times New Roman"/>
        </w:rPr>
        <w:t>Polymer-Layered Silicate Nanocomposites</w:t>
      </w:r>
      <w:r>
        <w:rPr>
          <w:rFonts w:ascii="Times New Roman" w:hAnsi="Times New Roman"/>
        </w:rPr>
        <w:t xml:space="preserve">, </w:t>
      </w:r>
      <w:r w:rsidRPr="00C96899">
        <w:rPr>
          <w:rFonts w:ascii="Times New Roman" w:hAnsi="Times New Roman"/>
        </w:rPr>
        <w:t>Macromolecules, 34</w:t>
      </w:r>
      <w:r>
        <w:rPr>
          <w:rFonts w:ascii="Times New Roman" w:hAnsi="Times New Roman"/>
        </w:rPr>
        <w:t>, (2004)</w:t>
      </w:r>
      <w:r w:rsidRPr="00C9689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pp. </w:t>
      </w:r>
      <w:r w:rsidRPr="00C96899">
        <w:rPr>
          <w:rFonts w:ascii="Times New Roman" w:hAnsi="Times New Roman"/>
        </w:rPr>
        <w:t>9189-9192</w:t>
      </w:r>
      <w:bookmarkEnd w:id="3"/>
    </w:p>
    <w:p w14:paraId="0DCA8050" w14:textId="77777777" w:rsidR="007E2F9B" w:rsidRPr="007E2F9B" w:rsidRDefault="007E2F9B" w:rsidP="007E2F9B">
      <w:pPr>
        <w:pStyle w:val="FirstParagraph"/>
        <w:numPr>
          <w:ilvl w:val="0"/>
          <w:numId w:val="1"/>
        </w:numPr>
        <w:tabs>
          <w:tab w:val="left" w:pos="426"/>
        </w:tabs>
        <w:spacing w:line="240" w:lineRule="auto"/>
        <w:rPr>
          <w:rFonts w:ascii="Times New Roman" w:hAnsi="Times New Roman"/>
          <w:lang w:val="it-IT"/>
        </w:rPr>
      </w:pPr>
      <w:r w:rsidRPr="007E2F9B">
        <w:rPr>
          <w:rFonts w:ascii="Times New Roman" w:hAnsi="Times New Roman"/>
          <w:lang w:val="it-IT"/>
        </w:rPr>
        <w:t xml:space="preserve">J. L. Varela </w:t>
      </w:r>
      <w:proofErr w:type="spellStart"/>
      <w:r w:rsidRPr="007E2F9B">
        <w:rPr>
          <w:rFonts w:ascii="Times New Roman" w:hAnsi="Times New Roman"/>
          <w:lang w:val="it-IT"/>
        </w:rPr>
        <w:t>Caselis</w:t>
      </w:r>
      <w:proofErr w:type="spellEnd"/>
      <w:r w:rsidRPr="007E2F9B">
        <w:rPr>
          <w:rFonts w:ascii="Times New Roman" w:hAnsi="Times New Roman"/>
          <w:lang w:val="it-IT"/>
        </w:rPr>
        <w:t xml:space="preserve">, E. Rubio Rosas, J. D. </w:t>
      </w:r>
      <w:proofErr w:type="spellStart"/>
      <w:r w:rsidRPr="007E2F9B">
        <w:rPr>
          <w:rFonts w:ascii="Times New Roman" w:hAnsi="Times New Roman"/>
          <w:lang w:val="it-IT"/>
        </w:rPr>
        <w:t>Santamaría</w:t>
      </w:r>
      <w:proofErr w:type="spellEnd"/>
      <w:r w:rsidRPr="007E2F9B">
        <w:rPr>
          <w:rFonts w:ascii="Times New Roman" w:hAnsi="Times New Roman"/>
          <w:lang w:val="it-IT"/>
        </w:rPr>
        <w:t xml:space="preserve"> Juárez,</w:t>
      </w:r>
    </w:p>
    <w:p w14:paraId="4041EB97" w14:textId="114BDFF9" w:rsidR="007E2F9B" w:rsidRPr="007E2F9B" w:rsidRDefault="007E2F9B" w:rsidP="00992625">
      <w:pPr>
        <w:pStyle w:val="FirstParagraph"/>
        <w:numPr>
          <w:ilvl w:val="0"/>
          <w:numId w:val="1"/>
        </w:numPr>
        <w:tabs>
          <w:tab w:val="left" w:pos="426"/>
        </w:tabs>
        <w:spacing w:line="240" w:lineRule="auto"/>
        <w:rPr>
          <w:rFonts w:ascii="Times New Roman" w:hAnsi="Times New Roman"/>
        </w:rPr>
      </w:pPr>
      <w:bookmarkStart w:id="4" w:name="_Ref98503368"/>
      <w:r w:rsidRPr="007E2F9B">
        <w:rPr>
          <w:rFonts w:ascii="Times New Roman" w:hAnsi="Times New Roman"/>
          <w:lang w:val="en-GB"/>
        </w:rPr>
        <w:t xml:space="preserve">J. A. Galicia Aguilar, M. Sánchez </w:t>
      </w:r>
      <w:proofErr w:type="spellStart"/>
      <w:r w:rsidRPr="007E2F9B">
        <w:rPr>
          <w:rFonts w:ascii="Times New Roman" w:hAnsi="Times New Roman"/>
          <w:lang w:val="en-GB"/>
        </w:rPr>
        <w:t>Cantú</w:t>
      </w:r>
      <w:proofErr w:type="spellEnd"/>
      <w:r w:rsidRPr="007E2F9B">
        <w:rPr>
          <w:rFonts w:ascii="Times New Roman" w:hAnsi="Times New Roman"/>
          <w:lang w:val="en-GB"/>
        </w:rPr>
        <w:t xml:space="preserve">, O. Olivares </w:t>
      </w:r>
      <w:proofErr w:type="spellStart"/>
      <w:r w:rsidRPr="007E2F9B">
        <w:rPr>
          <w:rFonts w:ascii="Times New Roman" w:hAnsi="Times New Roman"/>
          <w:lang w:val="en-GB"/>
        </w:rPr>
        <w:t>Xometl</w:t>
      </w:r>
      <w:proofErr w:type="spellEnd"/>
      <w:r w:rsidR="005F26AE">
        <w:rPr>
          <w:rFonts w:ascii="Times New Roman" w:hAnsi="Times New Roman"/>
          <w:lang w:val="en-GB"/>
        </w:rPr>
        <w:t xml:space="preserve">, </w:t>
      </w:r>
      <w:r w:rsidRPr="007E2F9B">
        <w:rPr>
          <w:rFonts w:ascii="Times New Roman" w:hAnsi="Times New Roman"/>
          <w:lang w:val="en-GB"/>
        </w:rPr>
        <w:t>M. Morales Sánchez</w:t>
      </w:r>
      <w:r w:rsidRPr="007E2F9B">
        <w:rPr>
          <w:rFonts w:ascii="Times New Roman" w:hAnsi="Times New Roman"/>
          <w:lang w:val="en-GB"/>
        </w:rPr>
        <w:t xml:space="preserve">, </w:t>
      </w:r>
      <w:r w:rsidRPr="007E2F9B">
        <w:rPr>
          <w:rFonts w:ascii="Times New Roman" w:hAnsi="Times New Roman"/>
        </w:rPr>
        <w:t>The use of montmorillonite organoclay in preparation of UV-cured DGBA epoxy</w:t>
      </w:r>
      <w:r>
        <w:rPr>
          <w:rFonts w:ascii="Times New Roman" w:hAnsi="Times New Roman"/>
        </w:rPr>
        <w:t xml:space="preserve"> </w:t>
      </w:r>
      <w:r w:rsidRPr="007E2F9B">
        <w:rPr>
          <w:rFonts w:ascii="Times New Roman" w:hAnsi="Times New Roman"/>
        </w:rPr>
        <w:t>anticorrosive coatings, Corrosion Engineering, Science and Technology, 53</w:t>
      </w:r>
      <w:r>
        <w:rPr>
          <w:rFonts w:ascii="Times New Roman" w:hAnsi="Times New Roman"/>
        </w:rPr>
        <w:t>-</w:t>
      </w:r>
      <w:r w:rsidRPr="007E2F9B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(2018)</w:t>
      </w:r>
      <w:r w:rsidRPr="007E2F9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pp. </w:t>
      </w:r>
      <w:r w:rsidRPr="007E2F9B">
        <w:rPr>
          <w:rFonts w:ascii="Times New Roman" w:hAnsi="Times New Roman"/>
        </w:rPr>
        <w:t>362-369</w:t>
      </w:r>
      <w:bookmarkEnd w:id="4"/>
    </w:p>
    <w:p w14:paraId="7C7CCA2C" w14:textId="514BF521" w:rsidR="00DA51A3" w:rsidRPr="00B4611B" w:rsidRDefault="00DA51A3" w:rsidP="005A0908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="Times New Roman" w:eastAsia="SimSun" w:hAnsi="Times New Roman"/>
          <w:sz w:val="22"/>
          <w:szCs w:val="22"/>
          <w:lang w:eastAsia="zh-CN"/>
        </w:rPr>
      </w:pPr>
    </w:p>
    <w:sectPr w:rsidR="00DA51A3" w:rsidRPr="00B4611B" w:rsidSect="001D0E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5884" w14:textId="77777777" w:rsidR="00DE2EAF" w:rsidRDefault="00DE2EAF" w:rsidP="001D0E0C">
      <w:pPr>
        <w:spacing w:after="0" w:line="240" w:lineRule="auto"/>
      </w:pPr>
      <w:r>
        <w:separator/>
      </w:r>
    </w:p>
  </w:endnote>
  <w:endnote w:type="continuationSeparator" w:id="0">
    <w:p w14:paraId="2C129B79" w14:textId="77777777" w:rsidR="00DE2EAF" w:rsidRDefault="00DE2EAF" w:rsidP="001D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DB03" w14:textId="77777777" w:rsidR="005C2A12" w:rsidRDefault="005C2A1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C72D2" w14:textId="77777777" w:rsidR="005C2A12" w:rsidRDefault="005C2A1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FF87" w14:textId="77777777" w:rsidR="005C2A12" w:rsidRDefault="005C2A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140BE" w14:textId="77777777" w:rsidR="00DE2EAF" w:rsidRDefault="00DE2EAF" w:rsidP="001D0E0C">
      <w:pPr>
        <w:spacing w:after="0" w:line="240" w:lineRule="auto"/>
      </w:pPr>
      <w:r>
        <w:separator/>
      </w:r>
    </w:p>
  </w:footnote>
  <w:footnote w:type="continuationSeparator" w:id="0">
    <w:p w14:paraId="3C6768C6" w14:textId="77777777" w:rsidR="00DE2EAF" w:rsidRDefault="00DE2EAF" w:rsidP="001D0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D8880" w14:textId="77777777" w:rsidR="005C2A12" w:rsidRDefault="005C2A1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BBF7" w14:textId="24434349" w:rsidR="001D0E0C" w:rsidRPr="001B060D" w:rsidRDefault="001B060D" w:rsidP="001B060D">
    <w:pPr>
      <w:pStyle w:val="Intestazione"/>
      <w:jc w:val="center"/>
    </w:pPr>
    <w:r w:rsidRPr="005C2A12">
      <w:rPr>
        <w:b/>
        <w:i/>
        <w:color w:val="2E74B5" w:themeColor="accent5" w:themeShade="BF"/>
        <w:sz w:val="24"/>
        <w:szCs w:val="24"/>
      </w:rPr>
      <w:t>GRICU 2022, Ischia, (</w:t>
    </w:r>
    <w:proofErr w:type="spellStart"/>
    <w:r w:rsidRPr="005C2A12">
      <w:rPr>
        <w:b/>
        <w:i/>
        <w:color w:val="2E74B5" w:themeColor="accent5" w:themeShade="BF"/>
        <w:sz w:val="24"/>
        <w:szCs w:val="24"/>
      </w:rPr>
      <w:t>Italy</w:t>
    </w:r>
    <w:proofErr w:type="spellEnd"/>
    <w:r w:rsidRPr="005C2A12">
      <w:rPr>
        <w:b/>
        <w:i/>
        <w:color w:val="2E74B5" w:themeColor="accent5" w:themeShade="BF"/>
        <w:sz w:val="24"/>
        <w:szCs w:val="24"/>
      </w:rPr>
      <w:t xml:space="preserve">), </w:t>
    </w:r>
    <w:proofErr w:type="spellStart"/>
    <w:r w:rsidRPr="005C2A12">
      <w:rPr>
        <w:b/>
        <w:i/>
        <w:color w:val="2E74B5" w:themeColor="accent5" w:themeShade="BF"/>
        <w:sz w:val="24"/>
        <w:szCs w:val="24"/>
      </w:rPr>
      <w:t>July</w:t>
    </w:r>
    <w:proofErr w:type="spellEnd"/>
    <w:r w:rsidRPr="005C2A12">
      <w:rPr>
        <w:b/>
        <w:i/>
        <w:color w:val="2E74B5" w:themeColor="accent5" w:themeShade="BF"/>
        <w:sz w:val="24"/>
        <w:szCs w:val="24"/>
      </w:rPr>
      <w:t xml:space="preserve"> 3-6,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65D5F" w14:textId="292CCFE8" w:rsidR="001D0E0C" w:rsidRDefault="00F24290" w:rsidP="000517B4">
    <w:pPr>
      <w:pStyle w:val="Intestazione"/>
      <w:tabs>
        <w:tab w:val="left" w:pos="1188"/>
      </w:tabs>
      <w:jc w:val="center"/>
      <w:rPr>
        <w:b/>
        <w:i/>
        <w:color w:val="2E74B5" w:themeColor="accent5" w:themeShade="BF"/>
        <w:sz w:val="24"/>
        <w:szCs w:val="24"/>
      </w:rPr>
    </w:pPr>
    <w:r>
      <w:rPr>
        <w:b/>
        <w:i/>
        <w:noProof/>
        <w:color w:val="2E74B5" w:themeColor="accent5" w:themeShade="BF"/>
        <w:sz w:val="24"/>
        <w:szCs w:val="24"/>
      </w:rPr>
      <w:drawing>
        <wp:anchor distT="0" distB="0" distL="114300" distR="114300" simplePos="0" relativeHeight="251660288" behindDoc="0" locked="0" layoutInCell="1" allowOverlap="1" wp14:anchorId="5A213143" wp14:editId="773337C5">
          <wp:simplePos x="0" y="0"/>
          <wp:positionH relativeFrom="column">
            <wp:posOffset>614128</wp:posOffset>
          </wp:positionH>
          <wp:positionV relativeFrom="paragraph">
            <wp:posOffset>-170180</wp:posOffset>
          </wp:positionV>
          <wp:extent cx="1494000" cy="529200"/>
          <wp:effectExtent l="0" t="0" r="5080" b="444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pped-LOGO_GRIC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4940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color w:val="2E74B5" w:themeColor="accent5" w:themeShade="BF"/>
        <w:sz w:val="24"/>
        <w:szCs w:val="24"/>
      </w:rPr>
      <w:t xml:space="preserve"> </w:t>
    </w:r>
    <w:r w:rsidR="008871B1">
      <w:rPr>
        <w:b/>
        <w:i/>
        <w:color w:val="2E74B5" w:themeColor="accent5" w:themeShade="BF"/>
        <w:sz w:val="24"/>
        <w:szCs w:val="24"/>
      </w:rPr>
      <w:tab/>
    </w:r>
    <w:r w:rsidR="000517B4" w:rsidRPr="005C2A12">
      <w:rPr>
        <w:b/>
        <w:i/>
        <w:color w:val="2E74B5" w:themeColor="accent5" w:themeShade="BF"/>
        <w:sz w:val="24"/>
        <w:szCs w:val="24"/>
      </w:rPr>
      <w:t>GRICU 2022, Ischia, (</w:t>
    </w:r>
    <w:proofErr w:type="spellStart"/>
    <w:r w:rsidR="000517B4" w:rsidRPr="005C2A12">
      <w:rPr>
        <w:b/>
        <w:i/>
        <w:color w:val="2E74B5" w:themeColor="accent5" w:themeShade="BF"/>
        <w:sz w:val="24"/>
        <w:szCs w:val="24"/>
      </w:rPr>
      <w:t>Italy</w:t>
    </w:r>
    <w:proofErr w:type="spellEnd"/>
    <w:r w:rsidR="000517B4" w:rsidRPr="005C2A12">
      <w:rPr>
        <w:b/>
        <w:i/>
        <w:color w:val="2E74B5" w:themeColor="accent5" w:themeShade="BF"/>
        <w:sz w:val="24"/>
        <w:szCs w:val="24"/>
      </w:rPr>
      <w:t xml:space="preserve">), </w:t>
    </w:r>
    <w:proofErr w:type="spellStart"/>
    <w:r w:rsidR="000517B4" w:rsidRPr="005C2A12">
      <w:rPr>
        <w:b/>
        <w:i/>
        <w:color w:val="2E74B5" w:themeColor="accent5" w:themeShade="BF"/>
        <w:sz w:val="24"/>
        <w:szCs w:val="24"/>
      </w:rPr>
      <w:t>July</w:t>
    </w:r>
    <w:proofErr w:type="spellEnd"/>
    <w:r w:rsidR="000517B4" w:rsidRPr="005C2A12">
      <w:rPr>
        <w:b/>
        <w:i/>
        <w:color w:val="2E74B5" w:themeColor="accent5" w:themeShade="BF"/>
        <w:sz w:val="24"/>
        <w:szCs w:val="24"/>
      </w:rPr>
      <w:t xml:space="preserve"> 3-6, 2022</w:t>
    </w:r>
  </w:p>
  <w:p w14:paraId="14E4AC61" w14:textId="77777777" w:rsidR="008871B1" w:rsidRPr="005C2A12" w:rsidRDefault="008871B1" w:rsidP="000517B4">
    <w:pPr>
      <w:pStyle w:val="Intestazione"/>
      <w:tabs>
        <w:tab w:val="left" w:pos="1188"/>
      </w:tabs>
      <w:jc w:val="center"/>
      <w:rPr>
        <w:b/>
        <w:i/>
        <w:color w:val="2E74B5" w:themeColor="accent5" w:themeShade="BF"/>
        <w:sz w:val="24"/>
        <w:szCs w:val="24"/>
      </w:rPr>
    </w:pPr>
  </w:p>
  <w:p w14:paraId="2DF8C760" w14:textId="77777777" w:rsidR="001D0E0C" w:rsidRDefault="000517B4" w:rsidP="001D0E0C">
    <w:pPr>
      <w:pStyle w:val="Intestazione"/>
      <w:jc w:val="center"/>
    </w:pPr>
    <w:r w:rsidRPr="005C2A12">
      <w:rPr>
        <w:noProof/>
        <w:color w:val="00B0F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F1E66" wp14:editId="6C2DECB8">
              <wp:simplePos x="0" y="0"/>
              <wp:positionH relativeFrom="column">
                <wp:posOffset>57150</wp:posOffset>
              </wp:positionH>
              <wp:positionV relativeFrom="paragraph">
                <wp:posOffset>103505</wp:posOffset>
              </wp:positionV>
              <wp:extent cx="5631180" cy="7620"/>
              <wp:effectExtent l="0" t="0" r="26670" b="30480"/>
              <wp:wrapNone/>
              <wp:docPr id="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1180" cy="762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DD1064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pt,8.15pt" to="447.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" strokecolor="#0070c0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7DAC"/>
    <w:multiLevelType w:val="hybridMultilevel"/>
    <w:tmpl w:val="BA9C7924"/>
    <w:lvl w:ilvl="0" w:tplc="F81E5040">
      <w:start w:val="1"/>
      <w:numFmt w:val="decimal"/>
      <w:lvlText w:val="[%1]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A3"/>
    <w:rsid w:val="000517B4"/>
    <w:rsid w:val="00124928"/>
    <w:rsid w:val="0018667F"/>
    <w:rsid w:val="001B060D"/>
    <w:rsid w:val="001D0E0C"/>
    <w:rsid w:val="001D7EED"/>
    <w:rsid w:val="00210EE2"/>
    <w:rsid w:val="002161C2"/>
    <w:rsid w:val="002220F6"/>
    <w:rsid w:val="00285628"/>
    <w:rsid w:val="0029388E"/>
    <w:rsid w:val="002A5540"/>
    <w:rsid w:val="002B5636"/>
    <w:rsid w:val="00330F81"/>
    <w:rsid w:val="00341E8D"/>
    <w:rsid w:val="003A6E9F"/>
    <w:rsid w:val="003F160A"/>
    <w:rsid w:val="00402674"/>
    <w:rsid w:val="00402862"/>
    <w:rsid w:val="00447A6C"/>
    <w:rsid w:val="00477084"/>
    <w:rsid w:val="004C56B4"/>
    <w:rsid w:val="005A0908"/>
    <w:rsid w:val="005B71B2"/>
    <w:rsid w:val="005C2A12"/>
    <w:rsid w:val="005F07DB"/>
    <w:rsid w:val="005F26AE"/>
    <w:rsid w:val="00644537"/>
    <w:rsid w:val="0067763C"/>
    <w:rsid w:val="00697CD6"/>
    <w:rsid w:val="006A79DB"/>
    <w:rsid w:val="00770245"/>
    <w:rsid w:val="007E2F9B"/>
    <w:rsid w:val="007E64FF"/>
    <w:rsid w:val="008226CB"/>
    <w:rsid w:val="00840185"/>
    <w:rsid w:val="008607D8"/>
    <w:rsid w:val="008871B1"/>
    <w:rsid w:val="008A3F9E"/>
    <w:rsid w:val="008E5413"/>
    <w:rsid w:val="009A2203"/>
    <w:rsid w:val="009B5D22"/>
    <w:rsid w:val="009D06FB"/>
    <w:rsid w:val="009F023A"/>
    <w:rsid w:val="00A04B4B"/>
    <w:rsid w:val="00A947D7"/>
    <w:rsid w:val="00AB1801"/>
    <w:rsid w:val="00B4611B"/>
    <w:rsid w:val="00BD6ADE"/>
    <w:rsid w:val="00C0112B"/>
    <w:rsid w:val="00C2602A"/>
    <w:rsid w:val="00C31068"/>
    <w:rsid w:val="00C40840"/>
    <w:rsid w:val="00C63608"/>
    <w:rsid w:val="00C84025"/>
    <w:rsid w:val="00C96899"/>
    <w:rsid w:val="00CD347E"/>
    <w:rsid w:val="00D03DB3"/>
    <w:rsid w:val="00D14DB9"/>
    <w:rsid w:val="00D322F1"/>
    <w:rsid w:val="00D412A9"/>
    <w:rsid w:val="00DA51A3"/>
    <w:rsid w:val="00DD2D8C"/>
    <w:rsid w:val="00DE2EAF"/>
    <w:rsid w:val="00E02FA3"/>
    <w:rsid w:val="00E12A25"/>
    <w:rsid w:val="00E7140F"/>
    <w:rsid w:val="00EA70D0"/>
    <w:rsid w:val="00F24290"/>
    <w:rsid w:val="00F357EF"/>
    <w:rsid w:val="00F57D85"/>
    <w:rsid w:val="00F6476C"/>
    <w:rsid w:val="00F74EC2"/>
    <w:rsid w:val="00FE6771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A12EF"/>
  <w15:chartTrackingRefBased/>
  <w15:docId w15:val="{703246FC-8267-4F37-8037-AA1D01B4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51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irstParagraph">
    <w:name w:val="First Paragraph"/>
    <w:basedOn w:val="Normale"/>
    <w:rsid w:val="00DA51A3"/>
    <w:pPr>
      <w:spacing w:after="0" w:line="240" w:lineRule="atLeast"/>
      <w:jc w:val="both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1D0E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E0C"/>
  </w:style>
  <w:style w:type="paragraph" w:styleId="Pidipagina">
    <w:name w:val="footer"/>
    <w:basedOn w:val="Normale"/>
    <w:link w:val="PidipaginaCarattere"/>
    <w:uiPriority w:val="99"/>
    <w:unhideWhenUsed/>
    <w:rsid w:val="001D0E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E0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160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01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4BDCF-7319-4A14-9095-0904CD9C5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Sauro Pierucci</dc:creator>
  <cp:keywords/>
  <dc:description/>
  <cp:lastModifiedBy>Iannucci  Leonardo</cp:lastModifiedBy>
  <cp:revision>38</cp:revision>
  <cp:lastPrinted>2022-03-18T12:58:00Z</cp:lastPrinted>
  <dcterms:created xsi:type="dcterms:W3CDTF">2022-02-01T10:57:00Z</dcterms:created>
  <dcterms:modified xsi:type="dcterms:W3CDTF">2022-03-18T13:40:00Z</dcterms:modified>
</cp:coreProperties>
</file>