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3FDED536" w:rsidR="00DA51A3" w:rsidRPr="00466FFD" w:rsidRDefault="004D0E71" w:rsidP="00DA51A3">
      <w:pPr>
        <w:snapToGrid w:val="0"/>
        <w:jc w:val="center"/>
        <w:rPr>
          <w:rFonts w:ascii="Times New Roman" w:eastAsia="MS PGothic" w:hAnsi="Times New Roman"/>
          <w:b/>
          <w:bCs/>
          <w:sz w:val="24"/>
          <w:szCs w:val="24"/>
          <w:lang w:val="en-US"/>
        </w:rPr>
      </w:pPr>
      <w:r w:rsidRPr="004D0E71">
        <w:rPr>
          <w:rFonts w:ascii="Times New Roman" w:eastAsia="MS PGothic" w:hAnsi="Times New Roman"/>
          <w:b/>
          <w:bCs/>
          <w:sz w:val="24"/>
          <w:szCs w:val="24"/>
          <w:lang w:val="en-US"/>
        </w:rPr>
        <w:t>Study on mesoporous-supported catalysts for simultaneous CO2 and steam reforming of biogas</w:t>
      </w:r>
      <w:r>
        <w:rPr>
          <w:rFonts w:ascii="Times New Roman" w:eastAsia="MS PGothic" w:hAnsi="Times New Roman"/>
          <w:b/>
          <w:bCs/>
          <w:sz w:val="24"/>
          <w:szCs w:val="24"/>
          <w:lang w:val="en-US"/>
        </w:rPr>
        <w:t xml:space="preserve">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071498D8" w:rsidR="00DA51A3" w:rsidRPr="004D0E71" w:rsidRDefault="004D0E71" w:rsidP="00DA51A3">
      <w:pPr>
        <w:snapToGrid w:val="0"/>
        <w:jc w:val="center"/>
        <w:rPr>
          <w:rFonts w:ascii="Times New Roman" w:eastAsia="MS PGothic" w:hAnsi="Times New Roman"/>
          <w:sz w:val="24"/>
          <w:szCs w:val="24"/>
        </w:rPr>
      </w:pPr>
      <w:r w:rsidRPr="004D0E71">
        <w:rPr>
          <w:rFonts w:ascii="Times New Roman" w:eastAsia="SimSun" w:hAnsi="Times New Roman"/>
          <w:sz w:val="24"/>
          <w:szCs w:val="24"/>
          <w:u w:val="single"/>
          <w:lang w:eastAsia="zh-CN"/>
        </w:rPr>
        <w:t>Camilla Galletti</w:t>
      </w:r>
      <w:r w:rsidR="00DA51A3" w:rsidRPr="004D0E71">
        <w:rPr>
          <w:rFonts w:ascii="Times New Roman" w:eastAsia="SimSun" w:hAnsi="Times New Roman"/>
          <w:sz w:val="24"/>
          <w:szCs w:val="24"/>
          <w:lang w:eastAsia="zh-CN"/>
        </w:rPr>
        <w:t>,</w:t>
      </w:r>
      <w:r w:rsidRPr="004D0E71">
        <w:rPr>
          <w:rFonts w:ascii="Times New Roman" w:eastAsia="SimSun" w:hAnsi="Times New Roman"/>
          <w:sz w:val="24"/>
          <w:szCs w:val="24"/>
          <w:lang w:eastAsia="zh-CN"/>
        </w:rPr>
        <w:t xml:space="preserve"> Fabio A.</w:t>
      </w:r>
      <w:r>
        <w:rPr>
          <w:rFonts w:ascii="Times New Roman" w:eastAsia="SimSun" w:hAnsi="Times New Roman"/>
          <w:sz w:val="24"/>
          <w:szCs w:val="24"/>
          <w:lang w:eastAsia="zh-CN"/>
        </w:rPr>
        <w:t xml:space="preserve"> Deorsola, Samir Bensaid, Nunzio Russo, Debora Fino</w:t>
      </w:r>
      <w:r w:rsidR="00DA51A3" w:rsidRPr="004D0E71">
        <w:rPr>
          <w:rFonts w:ascii="Times New Roman" w:eastAsia="SimSun" w:hAnsi="Times New Roman"/>
          <w:sz w:val="24"/>
          <w:szCs w:val="24"/>
          <w:lang w:eastAsia="zh-CN"/>
        </w:rPr>
        <w:t xml:space="preserve"> </w:t>
      </w:r>
    </w:p>
    <w:p w14:paraId="6B552F47" w14:textId="77777777" w:rsidR="004D0E71" w:rsidRPr="004D0E71" w:rsidRDefault="004D0E71" w:rsidP="004D0E71">
      <w:pPr>
        <w:snapToGrid w:val="0"/>
        <w:spacing w:after="120"/>
        <w:jc w:val="center"/>
        <w:rPr>
          <w:rFonts w:ascii="Times New Roman" w:eastAsia="MS PGothic" w:hAnsi="Times New Roman"/>
          <w:i/>
          <w:iCs/>
          <w:sz w:val="20"/>
          <w:lang w:val="en-US"/>
        </w:rPr>
      </w:pPr>
      <w:r w:rsidRPr="004D0E71">
        <w:rPr>
          <w:rFonts w:ascii="Times New Roman" w:eastAsia="MS PGothic" w:hAnsi="Times New Roman"/>
          <w:i/>
          <w:iCs/>
          <w:sz w:val="20"/>
          <w:lang w:val="en-US"/>
        </w:rPr>
        <w:t xml:space="preserve">Applied Science and Technology Department, Politecnico di Torino, </w:t>
      </w:r>
    </w:p>
    <w:p w14:paraId="7A602332" w14:textId="2BDB9110" w:rsidR="00DA51A3" w:rsidRPr="00466FFD" w:rsidRDefault="004D0E71" w:rsidP="004D0E71">
      <w:pPr>
        <w:snapToGrid w:val="0"/>
        <w:spacing w:after="120"/>
        <w:jc w:val="center"/>
        <w:rPr>
          <w:rFonts w:ascii="Times New Roman" w:eastAsia="MS PGothic" w:hAnsi="Times New Roman"/>
          <w:i/>
          <w:iCs/>
          <w:sz w:val="20"/>
          <w:lang w:val="en-US"/>
        </w:rPr>
      </w:pPr>
      <w:r w:rsidRPr="004D0E71">
        <w:rPr>
          <w:rFonts w:ascii="Times New Roman" w:eastAsia="MS PGothic" w:hAnsi="Times New Roman"/>
          <w:i/>
          <w:iCs/>
          <w:sz w:val="20"/>
          <w:lang w:val="en-US"/>
        </w:rPr>
        <w:t>Torino (Italy)</w:t>
      </w:r>
    </w:p>
    <w:p w14:paraId="5533360A" w14:textId="286F1581"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4D0E71">
        <w:rPr>
          <w:rFonts w:ascii="Times New Roman" w:eastAsia="MS PGothic" w:hAnsi="Times New Roman"/>
          <w:bCs/>
          <w:i/>
          <w:iCs/>
          <w:sz w:val="20"/>
          <w:lang w:val="en-US"/>
        </w:rPr>
        <w:t>camilla.galletti@polito.it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02DC64C"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Conversion of methane and carbon dioxide, which are two of the most abundant carbon-containing materials, into useful products is an important area of the actual catalytic research. The methane-CO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reforming (dry reforming) to produce syngas</w:t>
      </w:r>
    </w:p>
    <w:p w14:paraId="071D289B"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CH</w:t>
      </w:r>
      <w:r w:rsidRPr="00A55B3F">
        <w:rPr>
          <w:rFonts w:ascii="Times New Roman" w:eastAsia="MS PGothic" w:hAnsi="Times New Roman"/>
          <w:iCs/>
          <w:vertAlign w:val="subscript"/>
          <w:lang w:val="en-US"/>
        </w:rPr>
        <w:t>4</w:t>
      </w:r>
      <w:r w:rsidRPr="00A55B3F">
        <w:rPr>
          <w:rFonts w:ascii="Times New Roman" w:eastAsia="MS PGothic" w:hAnsi="Times New Roman"/>
          <w:iCs/>
          <w:lang w:val="en-US"/>
        </w:rPr>
        <w:t xml:space="preserve"> +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w:t>
      </w:r>
      <w:r w:rsidRPr="00A55B3F">
        <w:rPr>
          <w:rFonts w:ascii="Times New Roman" w:eastAsia="MS PGothic" w:hAnsi="Times New Roman"/>
          <w:iCs/>
          <w:lang w:val="en-US"/>
        </w:rPr>
        <w:sym w:font="Wingdings" w:char="F0E0"/>
      </w:r>
      <w:r w:rsidRPr="00A55B3F">
        <w:rPr>
          <w:rFonts w:ascii="Times New Roman" w:eastAsia="MS PGothic" w:hAnsi="Times New Roman"/>
          <w:iCs/>
          <w:lang w:val="en-US"/>
        </w:rPr>
        <w:t xml:space="preserve"> 2 CO + 2 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∆H = 260,5 kJ/mol</w:t>
      </w:r>
    </w:p>
    <w:p w14:paraId="04AB715E"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is a very attractive route to produce energy and valuable compounds. This reaction offers advantages over methane steam reforming to produce a 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/CO ratio of about 2, adequate for processes such as the production of higher hydrocarbons and derivatives [1,2].</w:t>
      </w:r>
    </w:p>
    <w:p w14:paraId="4028D952"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 xml:space="preserve">The process is inevitably accompanied by deactivation due to carbon deposition. </w:t>
      </w:r>
      <w:proofErr w:type="gramStart"/>
      <w:r w:rsidRPr="00A55B3F">
        <w:rPr>
          <w:rFonts w:ascii="Times New Roman" w:eastAsia="MS PGothic" w:hAnsi="Times New Roman"/>
          <w:iCs/>
          <w:lang w:val="en-US"/>
        </w:rPr>
        <w:t>In order to</w:t>
      </w:r>
      <w:proofErr w:type="gramEnd"/>
      <w:r w:rsidRPr="00A55B3F">
        <w:rPr>
          <w:rFonts w:ascii="Times New Roman" w:eastAsia="MS PGothic" w:hAnsi="Times New Roman"/>
          <w:iCs/>
          <w:lang w:val="en-US"/>
        </w:rPr>
        <w:t xml:space="preserve"> reduce the carbon deposition,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reforming of methane with a feed gas containing steam has been suggested. Moreover, in the presence of steam, methane steam-reforming occurs simultaneously and thereby higher selectivity for both CO and 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can be achieved, </w:t>
      </w:r>
      <w:proofErr w:type="gramStart"/>
      <w:r w:rsidRPr="00A55B3F">
        <w:rPr>
          <w:rFonts w:ascii="Times New Roman" w:eastAsia="MS PGothic" w:hAnsi="Times New Roman"/>
          <w:iCs/>
          <w:lang w:val="en-US"/>
        </w:rPr>
        <w:t>and also</w:t>
      </w:r>
      <w:proofErr w:type="gramEnd"/>
      <w:r w:rsidRPr="00A55B3F">
        <w:rPr>
          <w:rFonts w:ascii="Times New Roman" w:eastAsia="MS PGothic" w:hAnsi="Times New Roman"/>
          <w:iCs/>
          <w:lang w:val="en-US"/>
        </w:rPr>
        <w:t xml:space="preserve"> the 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/CO ratio of the product gas can be controlled [3,4].</w:t>
      </w:r>
    </w:p>
    <w:p w14:paraId="7A260523" w14:textId="546D27B9"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Recently, the most widely used catalysts for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steam reforming reaction are based on Ni. However, many of these catalysts undergo severe deactivation due to carbon deposition. Noble metals have also been studied and are typically found to be much more resistant to carbon deposition than Ni catalysts but are generally more expensive [5</w:t>
      </w:r>
      <w:r w:rsidR="00786FF4">
        <w:rPr>
          <w:rFonts w:ascii="Times New Roman" w:eastAsia="MS PGothic" w:hAnsi="Times New Roman"/>
          <w:iCs/>
          <w:lang w:val="en-US"/>
        </w:rPr>
        <w:t>,6</w:t>
      </w:r>
      <w:r w:rsidRPr="00A55B3F">
        <w:rPr>
          <w:rFonts w:ascii="Times New Roman" w:eastAsia="MS PGothic" w:hAnsi="Times New Roman"/>
          <w:iCs/>
          <w:lang w:val="en-US"/>
        </w:rPr>
        <w:t>].</w:t>
      </w:r>
    </w:p>
    <w:p w14:paraId="1FA01491" w14:textId="37C4AA50"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Moreover, the silica SBA-15, which possesses larger pores and higher thermal stability, may be used as a promising catalyst support [</w:t>
      </w:r>
      <w:r w:rsidR="00786FF4">
        <w:rPr>
          <w:rFonts w:ascii="Times New Roman" w:eastAsia="MS PGothic" w:hAnsi="Times New Roman"/>
          <w:iCs/>
          <w:lang w:val="en-US"/>
        </w:rPr>
        <w:t>7</w:t>
      </w:r>
      <w:r w:rsidR="00E3081D">
        <w:rPr>
          <w:rFonts w:ascii="Times New Roman" w:eastAsia="MS PGothic" w:hAnsi="Times New Roman"/>
          <w:iCs/>
          <w:lang w:val="en-US"/>
        </w:rPr>
        <w:t>,8</w:t>
      </w:r>
      <w:r w:rsidRPr="00A55B3F">
        <w:rPr>
          <w:rFonts w:ascii="Times New Roman" w:eastAsia="MS PGothic" w:hAnsi="Times New Roman"/>
          <w:iCs/>
          <w:lang w:val="en-US"/>
        </w:rPr>
        <w:t>].</w:t>
      </w:r>
    </w:p>
    <w:p w14:paraId="5B41B419"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In the present study, 10%Ni/SBA-15 and 0.5%Rh/SBA-15 catalysts were prepared, and their performances over the reaction of combined carbon dioxide and steam reforming of methane were investigated.</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07FF306" w14:textId="71D97F20"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Ordered mesoporous silica SBA-15 was synthesized in a spherical shape, according to the procedures reported by Hussain et al. [</w:t>
      </w:r>
      <w:r w:rsidR="00E3081D">
        <w:rPr>
          <w:rFonts w:ascii="Times New Roman" w:eastAsia="MS PGothic" w:hAnsi="Times New Roman"/>
          <w:iCs/>
          <w:lang w:val="en-US"/>
        </w:rPr>
        <w:t>9</w:t>
      </w:r>
      <w:r w:rsidRPr="00A55B3F">
        <w:rPr>
          <w:rFonts w:ascii="Times New Roman" w:eastAsia="MS PGothic" w:hAnsi="Times New Roman"/>
          <w:iCs/>
          <w:lang w:val="en-US"/>
        </w:rPr>
        <w:t xml:space="preserve">] and used as catalyst carrier. </w:t>
      </w:r>
    </w:p>
    <w:p w14:paraId="479ACE00"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 xml:space="preserve">The supported Rh and Ni catalysts were prepared with the Incipient Wetness Impregnation (IWI) method by using </w:t>
      </w:r>
      <w:proofErr w:type="gramStart"/>
      <w:r w:rsidRPr="00A55B3F">
        <w:rPr>
          <w:rFonts w:ascii="Times New Roman" w:eastAsia="MS PGothic" w:hAnsi="Times New Roman"/>
          <w:iCs/>
          <w:lang w:val="en-US"/>
        </w:rPr>
        <w:t>Rh(</w:t>
      </w:r>
      <w:proofErr w:type="gramEnd"/>
      <w:r w:rsidRPr="00A55B3F">
        <w:rPr>
          <w:rFonts w:ascii="Times New Roman" w:eastAsia="MS PGothic" w:hAnsi="Times New Roman"/>
          <w:iCs/>
          <w:lang w:val="en-US"/>
        </w:rPr>
        <w:t>NO</w:t>
      </w:r>
      <w:r w:rsidRPr="00A55B3F">
        <w:rPr>
          <w:rFonts w:ascii="Times New Roman" w:eastAsia="MS PGothic" w:hAnsi="Times New Roman"/>
          <w:iCs/>
          <w:vertAlign w:val="subscript"/>
          <w:lang w:val="en-US"/>
        </w:rPr>
        <w:t>3</w:t>
      </w:r>
      <w:r w:rsidRPr="00A55B3F">
        <w:rPr>
          <w:rFonts w:ascii="Times New Roman" w:eastAsia="MS PGothic" w:hAnsi="Times New Roman"/>
          <w:iCs/>
          <w:lang w:val="en-US"/>
        </w:rPr>
        <w:t>)</w:t>
      </w:r>
      <w:r w:rsidRPr="00A55B3F">
        <w:rPr>
          <w:rFonts w:ascii="Times New Roman" w:eastAsia="MS PGothic" w:hAnsi="Times New Roman"/>
          <w:iCs/>
          <w:vertAlign w:val="subscript"/>
          <w:lang w:val="en-US"/>
        </w:rPr>
        <w:t>3</w:t>
      </w:r>
      <w:r w:rsidRPr="00A55B3F">
        <w:rPr>
          <w:rFonts w:ascii="Times New Roman" w:eastAsia="MS PGothic" w:hAnsi="Times New Roman"/>
          <w:iCs/>
          <w:lang w:val="en-US"/>
        </w:rPr>
        <w:t xml:space="preserve"> and Ni(NO</w:t>
      </w:r>
      <w:r w:rsidRPr="00A55B3F">
        <w:rPr>
          <w:rFonts w:ascii="Times New Roman" w:eastAsia="MS PGothic" w:hAnsi="Times New Roman"/>
          <w:iCs/>
          <w:vertAlign w:val="subscript"/>
          <w:lang w:val="en-US"/>
        </w:rPr>
        <w:t>3</w:t>
      </w:r>
      <w:r w:rsidRPr="00A55B3F">
        <w:rPr>
          <w:rFonts w:ascii="Times New Roman" w:eastAsia="MS PGothic" w:hAnsi="Times New Roman"/>
          <w:iCs/>
          <w:lang w:val="en-US"/>
        </w:rPr>
        <w:t>)</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·6H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O as precursor, respectively. The catalyst powders, after grinding in an agate mortar, were calcined in air for 1 h to remove the nitrate ions.</w:t>
      </w:r>
    </w:p>
    <w:p w14:paraId="18DD9EE9"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t>The phase structures of the samples were characterized by X-ray powder diffraction (XRD).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temperature programmed desorption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-TPD) analysis was performed using an analyzer equipped with a TCD detector. Multi-point BET surface area and pore volume of catalysts were measured via N</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xml:space="preserve"> physisorption at 77 K. Morphology was observed by a Field Emission Scanning Electron Microscope (FESEM). </w:t>
      </w:r>
      <w:proofErr w:type="gramStart"/>
      <w:r w:rsidRPr="00A55B3F">
        <w:rPr>
          <w:rFonts w:ascii="Times New Roman" w:eastAsia="MS PGothic" w:hAnsi="Times New Roman"/>
          <w:iCs/>
          <w:lang w:val="en-US"/>
        </w:rPr>
        <w:t>In order to</w:t>
      </w:r>
      <w:proofErr w:type="gramEnd"/>
      <w:r w:rsidRPr="00A55B3F">
        <w:rPr>
          <w:rFonts w:ascii="Times New Roman" w:eastAsia="MS PGothic" w:hAnsi="Times New Roman"/>
          <w:iCs/>
          <w:lang w:val="en-US"/>
        </w:rPr>
        <w:t xml:space="preserve"> verify real amount of deposed metal, ICP-MS apparatus was used.</w:t>
      </w:r>
    </w:p>
    <w:p w14:paraId="09260579" w14:textId="77777777" w:rsidR="00A55B3F" w:rsidRPr="00A55B3F" w:rsidRDefault="00A55B3F" w:rsidP="00A55B3F">
      <w:pPr>
        <w:snapToGrid w:val="0"/>
        <w:spacing w:after="120"/>
        <w:rPr>
          <w:rFonts w:ascii="Times New Roman" w:eastAsia="MS PGothic" w:hAnsi="Times New Roman"/>
          <w:iCs/>
          <w:lang w:val="en-US"/>
        </w:rPr>
      </w:pPr>
      <w:r w:rsidRPr="00A55B3F">
        <w:rPr>
          <w:rFonts w:ascii="Times New Roman" w:eastAsia="MS PGothic" w:hAnsi="Times New Roman"/>
          <w:iCs/>
          <w:lang w:val="en-US"/>
        </w:rPr>
        <w:lastRenderedPageBreak/>
        <w:t>The activity of the prepared catalysts was analyzed feeding a gas mixture, composed by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 CH</w:t>
      </w:r>
      <w:r w:rsidRPr="00A55B3F">
        <w:rPr>
          <w:rFonts w:ascii="Times New Roman" w:eastAsia="MS PGothic" w:hAnsi="Times New Roman"/>
          <w:iCs/>
          <w:vertAlign w:val="subscript"/>
          <w:lang w:val="en-US"/>
        </w:rPr>
        <w:t>4</w:t>
      </w:r>
      <w:r w:rsidRPr="00A55B3F">
        <w:rPr>
          <w:rFonts w:ascii="Times New Roman" w:eastAsia="MS PGothic" w:hAnsi="Times New Roman"/>
          <w:iCs/>
          <w:lang w:val="en-US"/>
        </w:rPr>
        <w:t xml:space="preserve"> and steam (CO</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/CH</w:t>
      </w:r>
      <w:r w:rsidRPr="00A55B3F">
        <w:rPr>
          <w:rFonts w:ascii="Times New Roman" w:eastAsia="MS PGothic" w:hAnsi="Times New Roman"/>
          <w:iCs/>
          <w:vertAlign w:val="subscript"/>
          <w:lang w:val="en-US"/>
        </w:rPr>
        <w:t>4</w:t>
      </w:r>
      <w:r w:rsidRPr="00A55B3F">
        <w:rPr>
          <w:rFonts w:ascii="Times New Roman" w:eastAsia="MS PGothic" w:hAnsi="Times New Roman"/>
          <w:iCs/>
          <w:lang w:val="en-US"/>
        </w:rPr>
        <w:t xml:space="preserve"> &gt; 0.75 ÷ 1.5, H</w:t>
      </w:r>
      <w:r w:rsidRPr="00A55B3F">
        <w:rPr>
          <w:rFonts w:ascii="Times New Roman" w:eastAsia="MS PGothic" w:hAnsi="Times New Roman"/>
          <w:iCs/>
          <w:vertAlign w:val="subscript"/>
          <w:lang w:val="en-US"/>
        </w:rPr>
        <w:t>2</w:t>
      </w:r>
      <w:r w:rsidRPr="00A55B3F">
        <w:rPr>
          <w:rFonts w:ascii="Times New Roman" w:eastAsia="MS PGothic" w:hAnsi="Times New Roman"/>
          <w:iCs/>
          <w:lang w:val="en-US"/>
        </w:rPr>
        <w:t>O/CH</w:t>
      </w:r>
      <w:r w:rsidRPr="00A55B3F">
        <w:rPr>
          <w:rFonts w:ascii="Times New Roman" w:eastAsia="MS PGothic" w:hAnsi="Times New Roman"/>
          <w:iCs/>
          <w:vertAlign w:val="subscript"/>
          <w:lang w:val="en-US"/>
        </w:rPr>
        <w:t>4</w:t>
      </w:r>
      <w:r w:rsidRPr="00A55B3F">
        <w:rPr>
          <w:rFonts w:ascii="Times New Roman" w:eastAsia="MS PGothic" w:hAnsi="Times New Roman"/>
          <w:iCs/>
          <w:lang w:val="en-US"/>
        </w:rPr>
        <w:t xml:space="preserve"> </w:t>
      </w:r>
      <w:r w:rsidRPr="00A55B3F">
        <w:rPr>
          <w:rFonts w:ascii="Cambria Math" w:eastAsia="MS PGothic" w:hAnsi="Cambria Math" w:cs="Cambria Math"/>
          <w:iCs/>
          <w:lang w:val="en-US"/>
        </w:rPr>
        <w:t>≅</w:t>
      </w:r>
      <w:r w:rsidRPr="00A55B3F">
        <w:rPr>
          <w:rFonts w:ascii="Times New Roman" w:eastAsia="MS PGothic" w:hAnsi="Times New Roman"/>
          <w:iCs/>
          <w:lang w:val="en-US"/>
        </w:rPr>
        <w:t xml:space="preserve"> 1.5), to a catalytic fixed-bed micro reactor. The gas hourly space velocity (GHSV) through the catalytic bed was varied.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C45B2AD" w14:textId="77777777" w:rsidR="002F6CB4" w:rsidRPr="002F6CB4" w:rsidRDefault="002F6CB4" w:rsidP="002F6CB4">
      <w:pPr>
        <w:snapToGrid w:val="0"/>
        <w:spacing w:after="120"/>
        <w:rPr>
          <w:rFonts w:ascii="Times New Roman" w:eastAsia="MS PGothic" w:hAnsi="Times New Roman"/>
          <w:iCs/>
          <w:lang w:val="en-US"/>
        </w:rPr>
      </w:pPr>
      <w:r w:rsidRPr="002F6CB4">
        <w:rPr>
          <w:rFonts w:ascii="Times New Roman" w:eastAsia="MS PGothic" w:hAnsi="Times New Roman"/>
          <w:iCs/>
          <w:lang w:val="en-US"/>
        </w:rPr>
        <w:t>The first tests were carried out on both Ni and Rh supported catalysts at GHSV = 26000 h</w:t>
      </w:r>
      <w:r w:rsidRPr="002F6CB4">
        <w:rPr>
          <w:rFonts w:ascii="Times New Roman" w:eastAsia="MS PGothic" w:hAnsi="Times New Roman"/>
          <w:iCs/>
          <w:vertAlign w:val="superscript"/>
          <w:lang w:val="en-US"/>
        </w:rPr>
        <w:t>-1</w:t>
      </w:r>
      <w:r w:rsidRPr="002F6CB4">
        <w:rPr>
          <w:rFonts w:ascii="Times New Roman" w:eastAsia="MS PGothic" w:hAnsi="Times New Roman"/>
          <w:iCs/>
          <w:lang w:val="en-US"/>
        </w:rPr>
        <w:t xml:space="preserve"> and with CO</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/CH</w:t>
      </w:r>
      <w:r w:rsidRPr="002F6CB4">
        <w:rPr>
          <w:rFonts w:ascii="Times New Roman" w:eastAsia="MS PGothic" w:hAnsi="Times New Roman"/>
          <w:iCs/>
          <w:vertAlign w:val="subscript"/>
          <w:lang w:val="en-US"/>
        </w:rPr>
        <w:t>4</w:t>
      </w:r>
      <w:r w:rsidRPr="002F6CB4">
        <w:rPr>
          <w:rFonts w:ascii="Times New Roman" w:eastAsia="MS PGothic" w:hAnsi="Times New Roman"/>
          <w:iCs/>
          <w:lang w:val="en-US"/>
        </w:rPr>
        <w:t xml:space="preserve"> ratio equal to 0.85. Results in terms of CH</w:t>
      </w:r>
      <w:r w:rsidRPr="002F6CB4">
        <w:rPr>
          <w:rFonts w:ascii="Times New Roman" w:eastAsia="MS PGothic" w:hAnsi="Times New Roman"/>
          <w:iCs/>
          <w:vertAlign w:val="subscript"/>
          <w:lang w:val="en-US"/>
        </w:rPr>
        <w:t>4</w:t>
      </w:r>
      <w:r w:rsidRPr="002F6CB4">
        <w:rPr>
          <w:rFonts w:ascii="Times New Roman" w:eastAsia="MS PGothic" w:hAnsi="Times New Roman"/>
          <w:iCs/>
          <w:lang w:val="en-US"/>
        </w:rPr>
        <w:t xml:space="preserve"> conversion,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 xml:space="preserve"> </w:t>
      </w:r>
      <w:proofErr w:type="gramStart"/>
      <w:r w:rsidRPr="002F6CB4">
        <w:rPr>
          <w:rFonts w:ascii="Times New Roman" w:eastAsia="MS PGothic" w:hAnsi="Times New Roman"/>
          <w:iCs/>
          <w:lang w:val="en-US"/>
        </w:rPr>
        <w:t>yield</w:t>
      </w:r>
      <w:proofErr w:type="gramEnd"/>
      <w:r w:rsidRPr="002F6CB4">
        <w:rPr>
          <w:rFonts w:ascii="Times New Roman" w:eastAsia="MS PGothic" w:hAnsi="Times New Roman"/>
          <w:iCs/>
          <w:lang w:val="en-US"/>
        </w:rPr>
        <w:t xml:space="preserve"> and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/CO ratio are shown in Fig. 1. The two catalysts reached similar methane conversion and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 xml:space="preserve"> amount produced was about comparable. Otherwise,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/CO ratio doubled with Rh based catalyst, meaning higher selectivity toward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 xml:space="preserve"> production. </w:t>
      </w:r>
      <w:proofErr w:type="gramStart"/>
      <w:r w:rsidRPr="002F6CB4">
        <w:rPr>
          <w:rFonts w:ascii="Times New Roman" w:eastAsia="MS PGothic" w:hAnsi="Times New Roman"/>
          <w:iCs/>
          <w:lang w:val="en-US"/>
        </w:rPr>
        <w:t>In particular, with</w:t>
      </w:r>
      <w:proofErr w:type="gramEnd"/>
      <w:r w:rsidRPr="002F6CB4">
        <w:rPr>
          <w:rFonts w:ascii="Times New Roman" w:eastAsia="MS PGothic" w:hAnsi="Times New Roman"/>
          <w:iCs/>
          <w:lang w:val="en-US"/>
        </w:rPr>
        <w:t xml:space="preserve"> 0.5%Rh/SBA15 catalyst H</w:t>
      </w:r>
      <w:r w:rsidRPr="002F6CB4">
        <w:rPr>
          <w:rFonts w:ascii="Times New Roman" w:eastAsia="MS PGothic" w:hAnsi="Times New Roman"/>
          <w:iCs/>
          <w:vertAlign w:val="subscript"/>
          <w:lang w:val="en-US"/>
        </w:rPr>
        <w:t>2</w:t>
      </w:r>
      <w:r w:rsidRPr="002F6CB4">
        <w:rPr>
          <w:rFonts w:ascii="Times New Roman" w:eastAsia="MS PGothic" w:hAnsi="Times New Roman"/>
          <w:iCs/>
          <w:lang w:val="en-US"/>
        </w:rPr>
        <w:t>/CO ratio was equal to 2.</w:t>
      </w:r>
    </w:p>
    <w:p w14:paraId="321363DB" w14:textId="23C78B52" w:rsidR="00DA51A3" w:rsidRPr="00466FFD" w:rsidRDefault="002F6CB4" w:rsidP="00DA51A3">
      <w:pPr>
        <w:snapToGrid w:val="0"/>
        <w:spacing w:after="120"/>
        <w:jc w:val="center"/>
        <w:rPr>
          <w:rFonts w:ascii="Times New Roman" w:eastAsia="MS PGothic" w:hAnsi="Times New Roman"/>
        </w:rPr>
      </w:pPr>
      <w:r>
        <w:rPr>
          <w:rFonts w:ascii="Times New Roman" w:eastAsia="MS PGothic" w:hAnsi="Times New Roman"/>
          <w:noProof/>
        </w:rPr>
        <w:drawing>
          <wp:inline distT="0" distB="0" distL="0" distR="0" wp14:anchorId="2F245DDC" wp14:editId="6BB68CD9">
            <wp:extent cx="2953254" cy="19716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4121" cy="1972254"/>
                    </a:xfrm>
                    <a:prstGeom prst="rect">
                      <a:avLst/>
                    </a:prstGeom>
                    <a:noFill/>
                  </pic:spPr>
                </pic:pic>
              </a:graphicData>
            </a:graphic>
          </wp:inline>
        </w:drawing>
      </w:r>
    </w:p>
    <w:p w14:paraId="2CEA8973" w14:textId="30B9476A"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2F6CB4" w:rsidRPr="002F6CB4">
        <w:rPr>
          <w:rFonts w:ascii="Times New Roman" w:hAnsi="Times New Roman"/>
          <w:iCs/>
          <w:lang w:val="en-US"/>
        </w:rPr>
        <w:t>Comparison between Rh/SBA15 and Ni/SBA15 at GHSV=26000 h</w:t>
      </w:r>
      <w:r w:rsidR="002F6CB4" w:rsidRPr="002F6CB4">
        <w:rPr>
          <w:rFonts w:ascii="Times New Roman" w:hAnsi="Times New Roman"/>
          <w:iCs/>
          <w:vertAlign w:val="superscript"/>
          <w:lang w:val="en-US"/>
        </w:rPr>
        <w:t>-1</w:t>
      </w:r>
      <w:r w:rsidR="002F6CB4" w:rsidRPr="002F6CB4">
        <w:rPr>
          <w:rFonts w:ascii="Times New Roman" w:hAnsi="Times New Roman"/>
          <w:iCs/>
          <w:lang w:val="en-US"/>
        </w:rPr>
        <w:t xml:space="preserve"> and CO</w:t>
      </w:r>
      <w:r w:rsidR="002F6CB4" w:rsidRPr="002F6CB4">
        <w:rPr>
          <w:rFonts w:ascii="Times New Roman" w:hAnsi="Times New Roman"/>
          <w:iCs/>
          <w:vertAlign w:val="subscript"/>
          <w:lang w:val="en-US"/>
        </w:rPr>
        <w:t>2</w:t>
      </w:r>
      <w:r w:rsidR="002F6CB4" w:rsidRPr="002F6CB4">
        <w:rPr>
          <w:rFonts w:ascii="Times New Roman" w:hAnsi="Times New Roman"/>
          <w:iCs/>
          <w:lang w:val="en-US"/>
        </w:rPr>
        <w:t>/CH</w:t>
      </w:r>
      <w:r w:rsidR="002F6CB4" w:rsidRPr="002F6CB4">
        <w:rPr>
          <w:rFonts w:ascii="Times New Roman" w:hAnsi="Times New Roman"/>
          <w:iCs/>
          <w:vertAlign w:val="subscript"/>
          <w:lang w:val="en-US"/>
        </w:rPr>
        <w:t>4</w:t>
      </w:r>
      <w:r w:rsidR="002F6CB4" w:rsidRPr="002F6CB4">
        <w:rPr>
          <w:rFonts w:ascii="Times New Roman" w:hAnsi="Times New Roman"/>
          <w:iCs/>
          <w:lang w:val="en-US"/>
        </w:rPr>
        <w:t>=0.85.</w:t>
      </w:r>
      <w:r w:rsidR="002F6CB4">
        <w:rPr>
          <w:rFonts w:ascii="Times New Roman" w:hAnsi="Times New Roman"/>
          <w:iCs/>
          <w:lang w:val="en-US"/>
        </w:rPr>
        <w:t xml:space="preserve"> </w:t>
      </w:r>
    </w:p>
    <w:p w14:paraId="0F27F48A" w14:textId="77777777" w:rsidR="002F6CB4" w:rsidRPr="002F6CB4" w:rsidRDefault="002F6CB4" w:rsidP="002F6CB4">
      <w:pPr>
        <w:snapToGrid w:val="0"/>
        <w:spacing w:before="240" w:line="300" w:lineRule="auto"/>
        <w:rPr>
          <w:rFonts w:ascii="Times New Roman" w:hAnsi="Times New Roman"/>
          <w:iCs/>
          <w:lang w:val="en-US"/>
        </w:rPr>
      </w:pPr>
      <w:r w:rsidRPr="002F6CB4">
        <w:rPr>
          <w:rFonts w:ascii="Times New Roman" w:hAnsi="Times New Roman"/>
          <w:iCs/>
          <w:lang w:val="en-US"/>
        </w:rPr>
        <w:t>Deeper studies were performed on Rh/SBA15 catalyst by varying space velocity. Activity test at GHSV equal to 44000 and 15000 h</w:t>
      </w:r>
      <w:r w:rsidRPr="002F6CB4">
        <w:rPr>
          <w:rFonts w:ascii="Times New Roman" w:hAnsi="Times New Roman"/>
          <w:iCs/>
          <w:vertAlign w:val="superscript"/>
          <w:lang w:val="en-US"/>
        </w:rPr>
        <w:t>-1</w:t>
      </w:r>
      <w:r w:rsidRPr="002F6CB4">
        <w:rPr>
          <w:rFonts w:ascii="Times New Roman" w:hAnsi="Times New Roman"/>
          <w:iCs/>
          <w:lang w:val="en-US"/>
        </w:rPr>
        <w:t xml:space="preserve"> were carried out and performances were compared with those obtained at GHSV = 26000 h</w:t>
      </w:r>
      <w:r w:rsidRPr="002F6CB4">
        <w:rPr>
          <w:rFonts w:ascii="Times New Roman" w:hAnsi="Times New Roman"/>
          <w:iCs/>
          <w:vertAlign w:val="superscript"/>
          <w:lang w:val="en-US"/>
        </w:rPr>
        <w:t>-1</w:t>
      </w:r>
      <w:r w:rsidRPr="002F6CB4">
        <w:rPr>
          <w:rFonts w:ascii="Times New Roman" w:hAnsi="Times New Roman"/>
          <w:iCs/>
          <w:lang w:val="en-US"/>
        </w:rPr>
        <w:t>. As expected, CH</w:t>
      </w:r>
      <w:r w:rsidRPr="002F6CB4">
        <w:rPr>
          <w:rFonts w:ascii="Times New Roman" w:hAnsi="Times New Roman"/>
          <w:iCs/>
          <w:vertAlign w:val="subscript"/>
          <w:lang w:val="en-US"/>
        </w:rPr>
        <w:t>4</w:t>
      </w:r>
      <w:r w:rsidRPr="002F6CB4">
        <w:rPr>
          <w:rFonts w:ascii="Times New Roman" w:hAnsi="Times New Roman"/>
          <w:iCs/>
          <w:lang w:val="en-US"/>
        </w:rPr>
        <w:t xml:space="preserve"> conversion and H</w:t>
      </w:r>
      <w:r w:rsidRPr="002F6CB4">
        <w:rPr>
          <w:rFonts w:ascii="Times New Roman" w:hAnsi="Times New Roman"/>
          <w:iCs/>
          <w:vertAlign w:val="subscript"/>
          <w:lang w:val="en-US"/>
        </w:rPr>
        <w:t>2</w:t>
      </w:r>
      <w:r w:rsidRPr="002F6CB4">
        <w:rPr>
          <w:rFonts w:ascii="Times New Roman" w:hAnsi="Times New Roman"/>
          <w:iCs/>
          <w:lang w:val="en-US"/>
        </w:rPr>
        <w:t xml:space="preserve"> yield decreased by increasing space velocity, but H</w:t>
      </w:r>
      <w:r w:rsidRPr="002F6CB4">
        <w:rPr>
          <w:rFonts w:ascii="Times New Roman" w:hAnsi="Times New Roman"/>
          <w:iCs/>
          <w:vertAlign w:val="subscript"/>
          <w:lang w:val="en-US"/>
        </w:rPr>
        <w:t>2</w:t>
      </w:r>
      <w:r w:rsidRPr="002F6CB4">
        <w:rPr>
          <w:rFonts w:ascii="Times New Roman" w:hAnsi="Times New Roman"/>
          <w:iCs/>
          <w:lang w:val="en-US"/>
        </w:rPr>
        <w:t>/CO ratio was maintained about 2.</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6357BAF" w14:textId="77777777" w:rsidR="00087407" w:rsidRPr="00087407" w:rsidRDefault="00087407" w:rsidP="00087407">
      <w:pPr>
        <w:snapToGrid w:val="0"/>
        <w:spacing w:after="120"/>
        <w:rPr>
          <w:rFonts w:ascii="Times New Roman" w:eastAsia="MS PGothic" w:hAnsi="Times New Roman"/>
          <w:lang w:val="en-US"/>
        </w:rPr>
      </w:pPr>
      <w:r w:rsidRPr="00087407">
        <w:rPr>
          <w:rFonts w:ascii="Times New Roman" w:eastAsia="MS PGothic" w:hAnsi="Times New Roman"/>
          <w:lang w:val="en-US"/>
        </w:rPr>
        <w:t xml:space="preserve">Two SBA15 supported catalysts (Rh 0.5 </w:t>
      </w:r>
      <w:proofErr w:type="spellStart"/>
      <w:r w:rsidRPr="00087407">
        <w:rPr>
          <w:rFonts w:ascii="Times New Roman" w:eastAsia="MS PGothic" w:hAnsi="Times New Roman"/>
          <w:lang w:val="en-US"/>
        </w:rPr>
        <w:t>wt</w:t>
      </w:r>
      <w:proofErr w:type="spellEnd"/>
      <w:r w:rsidRPr="00087407">
        <w:rPr>
          <w:rFonts w:ascii="Times New Roman" w:eastAsia="MS PGothic" w:hAnsi="Times New Roman"/>
          <w:lang w:val="en-US"/>
        </w:rPr>
        <w:t xml:space="preserve">% and Ni 10 </w:t>
      </w:r>
      <w:proofErr w:type="spellStart"/>
      <w:r w:rsidRPr="00087407">
        <w:rPr>
          <w:rFonts w:ascii="Times New Roman" w:eastAsia="MS PGothic" w:hAnsi="Times New Roman"/>
          <w:lang w:val="en-US"/>
        </w:rPr>
        <w:t>wt</w:t>
      </w:r>
      <w:proofErr w:type="spellEnd"/>
      <w:r w:rsidRPr="00087407">
        <w:rPr>
          <w:rFonts w:ascii="Times New Roman" w:eastAsia="MS PGothic" w:hAnsi="Times New Roman"/>
          <w:lang w:val="en-US"/>
        </w:rPr>
        <w:t>%) were tested for CO</w:t>
      </w:r>
      <w:r w:rsidRPr="00087407">
        <w:rPr>
          <w:rFonts w:ascii="Times New Roman" w:eastAsia="MS PGothic" w:hAnsi="Times New Roman"/>
          <w:vertAlign w:val="subscript"/>
          <w:lang w:val="en-US"/>
        </w:rPr>
        <w:t>2</w:t>
      </w:r>
      <w:r w:rsidRPr="00087407">
        <w:rPr>
          <w:rFonts w:ascii="Times New Roman" w:eastAsia="MS PGothic" w:hAnsi="Times New Roman"/>
          <w:lang w:val="en-US"/>
        </w:rPr>
        <w:t xml:space="preserve"> and steam reforming reaction. SBA15 supported Ni showed high CH</w:t>
      </w:r>
      <w:r w:rsidRPr="00087407">
        <w:rPr>
          <w:rFonts w:ascii="Times New Roman" w:eastAsia="MS PGothic" w:hAnsi="Times New Roman"/>
          <w:vertAlign w:val="subscript"/>
          <w:lang w:val="en-US"/>
        </w:rPr>
        <w:t>4</w:t>
      </w:r>
      <w:r w:rsidRPr="00087407">
        <w:rPr>
          <w:rFonts w:ascii="Times New Roman" w:eastAsia="MS PGothic" w:hAnsi="Times New Roman"/>
          <w:lang w:val="en-US"/>
        </w:rPr>
        <w:t xml:space="preserve"> conversion but poor H</w:t>
      </w:r>
      <w:r w:rsidRPr="00087407">
        <w:rPr>
          <w:rFonts w:ascii="Times New Roman" w:eastAsia="MS PGothic" w:hAnsi="Times New Roman"/>
          <w:vertAlign w:val="subscript"/>
          <w:lang w:val="en-US"/>
        </w:rPr>
        <w:t>2</w:t>
      </w:r>
      <w:r w:rsidRPr="00087407">
        <w:rPr>
          <w:rFonts w:ascii="Times New Roman" w:eastAsia="MS PGothic" w:hAnsi="Times New Roman"/>
          <w:lang w:val="en-US"/>
        </w:rPr>
        <w:t xml:space="preserve"> yield and low H</w:t>
      </w:r>
      <w:r w:rsidRPr="00087407">
        <w:rPr>
          <w:rFonts w:ascii="Times New Roman" w:eastAsia="MS PGothic" w:hAnsi="Times New Roman"/>
          <w:vertAlign w:val="subscript"/>
          <w:lang w:val="en-US"/>
        </w:rPr>
        <w:t>2</w:t>
      </w:r>
      <w:r w:rsidRPr="00087407">
        <w:rPr>
          <w:rFonts w:ascii="Times New Roman" w:eastAsia="MS PGothic" w:hAnsi="Times New Roman"/>
          <w:lang w:val="en-US"/>
        </w:rPr>
        <w:t>/CO ratio, that reached very promising value using Rh supported catalyst. By increasing GHSV on Rh/SBA15 catalyst, CH</w:t>
      </w:r>
      <w:r w:rsidRPr="00087407">
        <w:rPr>
          <w:rFonts w:ascii="Times New Roman" w:eastAsia="MS PGothic" w:hAnsi="Times New Roman"/>
          <w:vertAlign w:val="subscript"/>
          <w:lang w:val="en-US"/>
        </w:rPr>
        <w:t>4</w:t>
      </w:r>
      <w:r w:rsidRPr="00087407">
        <w:rPr>
          <w:rFonts w:ascii="Times New Roman" w:eastAsia="MS PGothic" w:hAnsi="Times New Roman"/>
          <w:lang w:val="en-US"/>
        </w:rPr>
        <w:t xml:space="preserve"> conversion and H</w:t>
      </w:r>
      <w:r w:rsidRPr="00087407">
        <w:rPr>
          <w:rFonts w:ascii="Times New Roman" w:eastAsia="MS PGothic" w:hAnsi="Times New Roman"/>
          <w:vertAlign w:val="subscript"/>
          <w:lang w:val="en-US"/>
        </w:rPr>
        <w:t>2</w:t>
      </w:r>
      <w:r w:rsidRPr="00087407">
        <w:rPr>
          <w:rFonts w:ascii="Times New Roman" w:eastAsia="MS PGothic" w:hAnsi="Times New Roman"/>
          <w:lang w:val="en-US"/>
        </w:rPr>
        <w:t xml:space="preserve"> yield was decreased but the H</w:t>
      </w:r>
      <w:r w:rsidRPr="00087407">
        <w:rPr>
          <w:rFonts w:ascii="Times New Roman" w:eastAsia="MS PGothic" w:hAnsi="Times New Roman"/>
          <w:vertAlign w:val="subscript"/>
          <w:lang w:val="en-US"/>
        </w:rPr>
        <w:t>2</w:t>
      </w:r>
      <w:r w:rsidRPr="00087407">
        <w:rPr>
          <w:rFonts w:ascii="Times New Roman" w:eastAsia="MS PGothic" w:hAnsi="Times New Roman"/>
          <w:lang w:val="en-US"/>
        </w:rPr>
        <w:t xml:space="preserve">/CO ratio was maintained. In conclusion, SBA15 supported 0.5 </w:t>
      </w:r>
      <w:proofErr w:type="spellStart"/>
      <w:r w:rsidRPr="00087407">
        <w:rPr>
          <w:rFonts w:ascii="Times New Roman" w:eastAsia="MS PGothic" w:hAnsi="Times New Roman"/>
          <w:lang w:val="en-US"/>
        </w:rPr>
        <w:t>wt</w:t>
      </w:r>
      <w:proofErr w:type="spellEnd"/>
      <w:r w:rsidRPr="00087407">
        <w:rPr>
          <w:rFonts w:ascii="Times New Roman" w:eastAsia="MS PGothic" w:hAnsi="Times New Roman"/>
          <w:lang w:val="en-US"/>
        </w:rPr>
        <w:t>% Rh was proved to be a promising catalyst over the reaction of combined carbon dioxide and steam reforming of methane.</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0FD5762" w14:textId="25304C2C" w:rsidR="002F6CB4" w:rsidRPr="002F6CB4" w:rsidRDefault="002F6CB4" w:rsidP="002F6CB4">
      <w:pPr>
        <w:pStyle w:val="FirstParagraph"/>
        <w:numPr>
          <w:ilvl w:val="0"/>
          <w:numId w:val="1"/>
        </w:numPr>
        <w:tabs>
          <w:tab w:val="left" w:pos="426"/>
        </w:tabs>
        <w:ind w:left="426" w:hanging="426"/>
        <w:rPr>
          <w:rFonts w:ascii="Times New Roman" w:hAnsi="Times New Roman"/>
          <w:iCs/>
        </w:rPr>
      </w:pPr>
      <w:r w:rsidRPr="002F6CB4">
        <w:rPr>
          <w:rFonts w:ascii="Times New Roman" w:hAnsi="Times New Roman"/>
        </w:rPr>
        <w:t xml:space="preserve">A.M. </w:t>
      </w:r>
      <w:proofErr w:type="spellStart"/>
      <w:r w:rsidRPr="002F6CB4">
        <w:rPr>
          <w:rFonts w:ascii="Times New Roman" w:hAnsi="Times New Roman"/>
        </w:rPr>
        <w:t>Gadalla</w:t>
      </w:r>
      <w:proofErr w:type="spellEnd"/>
      <w:r w:rsidRPr="002F6CB4">
        <w:rPr>
          <w:rFonts w:ascii="Times New Roman" w:hAnsi="Times New Roman"/>
        </w:rPr>
        <w:t xml:space="preserve">, B. Bower, </w:t>
      </w:r>
      <w:r w:rsidRPr="002F6CB4">
        <w:rPr>
          <w:rFonts w:ascii="Times New Roman" w:hAnsi="Times New Roman"/>
          <w:iCs/>
        </w:rPr>
        <w:t>Chem. Eng. Sci., 43 (1988) 3049.</w:t>
      </w:r>
    </w:p>
    <w:p w14:paraId="420E408A" w14:textId="58B756FD" w:rsidR="002F6CB4" w:rsidRPr="002F6CB4" w:rsidRDefault="002F6CB4" w:rsidP="002F6CB4">
      <w:pPr>
        <w:pStyle w:val="FirstParagraph"/>
        <w:numPr>
          <w:ilvl w:val="0"/>
          <w:numId w:val="1"/>
        </w:numPr>
        <w:tabs>
          <w:tab w:val="left" w:pos="426"/>
        </w:tabs>
        <w:ind w:left="426" w:hanging="426"/>
        <w:rPr>
          <w:rFonts w:ascii="Times New Roman" w:hAnsi="Times New Roman"/>
          <w:iCs/>
          <w:lang w:val="it-IT"/>
        </w:rPr>
      </w:pPr>
      <w:r w:rsidRPr="002F6CB4">
        <w:rPr>
          <w:rFonts w:ascii="Times New Roman" w:hAnsi="Times New Roman"/>
          <w:iCs/>
          <w:lang w:val="it-IT"/>
        </w:rPr>
        <w:t xml:space="preserve">A.E.C. Luna, M.E. </w:t>
      </w:r>
      <w:proofErr w:type="spellStart"/>
      <w:r w:rsidRPr="002F6CB4">
        <w:rPr>
          <w:rFonts w:ascii="Times New Roman" w:hAnsi="Times New Roman"/>
          <w:iCs/>
          <w:lang w:val="it-IT"/>
        </w:rPr>
        <w:t>Iriarte</w:t>
      </w:r>
      <w:proofErr w:type="spellEnd"/>
      <w:r w:rsidRPr="002F6CB4">
        <w:rPr>
          <w:rFonts w:ascii="Times New Roman" w:hAnsi="Times New Roman"/>
          <w:iCs/>
          <w:lang w:val="it-IT"/>
        </w:rPr>
        <w:t xml:space="preserve">, </w:t>
      </w:r>
      <w:proofErr w:type="spellStart"/>
      <w:r w:rsidRPr="002F6CB4">
        <w:rPr>
          <w:rFonts w:ascii="Times New Roman" w:hAnsi="Times New Roman"/>
          <w:lang w:val="it-IT"/>
        </w:rPr>
        <w:t>Appl</w:t>
      </w:r>
      <w:proofErr w:type="spellEnd"/>
      <w:r w:rsidRPr="002F6CB4">
        <w:rPr>
          <w:rFonts w:ascii="Times New Roman" w:hAnsi="Times New Roman"/>
          <w:lang w:val="it-IT"/>
        </w:rPr>
        <w:t xml:space="preserve">. </w:t>
      </w:r>
      <w:proofErr w:type="spellStart"/>
      <w:r w:rsidRPr="002F6CB4">
        <w:rPr>
          <w:rFonts w:ascii="Times New Roman" w:hAnsi="Times New Roman"/>
          <w:lang w:val="it-IT"/>
        </w:rPr>
        <w:t>Catal</w:t>
      </w:r>
      <w:proofErr w:type="spellEnd"/>
      <w:r w:rsidRPr="002F6CB4">
        <w:rPr>
          <w:rFonts w:ascii="Times New Roman" w:hAnsi="Times New Roman"/>
          <w:lang w:val="it-IT"/>
        </w:rPr>
        <w:t>. A: General, 343</w:t>
      </w:r>
      <w:r w:rsidRPr="002F6CB4">
        <w:rPr>
          <w:rFonts w:ascii="Times New Roman" w:hAnsi="Times New Roman"/>
          <w:iCs/>
          <w:lang w:val="it-IT"/>
        </w:rPr>
        <w:t xml:space="preserve"> (2008) 10.</w:t>
      </w:r>
    </w:p>
    <w:p w14:paraId="37CEC460" w14:textId="09BD7830" w:rsidR="002F6CB4" w:rsidRPr="002F6CB4" w:rsidRDefault="002F6CB4" w:rsidP="002F6CB4">
      <w:pPr>
        <w:pStyle w:val="FirstParagraph"/>
        <w:numPr>
          <w:ilvl w:val="0"/>
          <w:numId w:val="1"/>
        </w:numPr>
        <w:tabs>
          <w:tab w:val="left" w:pos="426"/>
        </w:tabs>
        <w:ind w:left="426" w:hanging="426"/>
        <w:rPr>
          <w:rFonts w:ascii="Times New Roman" w:hAnsi="Times New Roman"/>
          <w:iCs/>
        </w:rPr>
      </w:pPr>
      <w:r w:rsidRPr="002F6CB4">
        <w:rPr>
          <w:rFonts w:ascii="Times New Roman" w:hAnsi="Times New Roman"/>
          <w:iCs/>
        </w:rPr>
        <w:t xml:space="preserve">V.R. Choudhary, K.C. Mondal, </w:t>
      </w:r>
      <w:r w:rsidRPr="002F6CB4">
        <w:rPr>
          <w:rFonts w:ascii="Times New Roman" w:hAnsi="Times New Roman"/>
        </w:rPr>
        <w:t>Appl. Energy, 83</w:t>
      </w:r>
      <w:r w:rsidRPr="002F6CB4">
        <w:rPr>
          <w:rFonts w:ascii="Times New Roman" w:hAnsi="Times New Roman"/>
          <w:iCs/>
        </w:rPr>
        <w:t xml:space="preserve"> (2006) 1024.</w:t>
      </w:r>
    </w:p>
    <w:p w14:paraId="12507357" w14:textId="3A5638C1" w:rsidR="002F6CB4" w:rsidRPr="002F6CB4" w:rsidRDefault="002F6CB4" w:rsidP="002F6CB4">
      <w:pPr>
        <w:pStyle w:val="FirstParagraph"/>
        <w:numPr>
          <w:ilvl w:val="0"/>
          <w:numId w:val="1"/>
        </w:numPr>
        <w:tabs>
          <w:tab w:val="left" w:pos="426"/>
        </w:tabs>
        <w:ind w:left="426" w:hanging="426"/>
        <w:rPr>
          <w:rFonts w:ascii="Times New Roman" w:hAnsi="Times New Roman"/>
          <w:iCs/>
        </w:rPr>
      </w:pPr>
      <w:r w:rsidRPr="002F6CB4">
        <w:rPr>
          <w:rFonts w:ascii="Times New Roman" w:hAnsi="Times New Roman"/>
          <w:iCs/>
        </w:rPr>
        <w:t>M.A. Al-</w:t>
      </w:r>
      <w:proofErr w:type="spellStart"/>
      <w:r w:rsidRPr="002F6CB4">
        <w:rPr>
          <w:rFonts w:ascii="Times New Roman" w:hAnsi="Times New Roman"/>
          <w:iCs/>
        </w:rPr>
        <w:t>Nakoua</w:t>
      </w:r>
      <w:proofErr w:type="spellEnd"/>
      <w:r w:rsidRPr="002F6CB4">
        <w:rPr>
          <w:rFonts w:ascii="Times New Roman" w:hAnsi="Times New Roman"/>
          <w:iCs/>
        </w:rPr>
        <w:t xml:space="preserve">, M.H. El-Naas, </w:t>
      </w:r>
      <w:r w:rsidRPr="002F6CB4">
        <w:rPr>
          <w:rFonts w:ascii="Times New Roman" w:hAnsi="Times New Roman"/>
        </w:rPr>
        <w:t xml:space="preserve">Int. J. </w:t>
      </w:r>
      <w:proofErr w:type="spellStart"/>
      <w:r w:rsidRPr="002F6CB4">
        <w:rPr>
          <w:rFonts w:ascii="Times New Roman" w:hAnsi="Times New Roman"/>
        </w:rPr>
        <w:t>Hydrog</w:t>
      </w:r>
      <w:proofErr w:type="spellEnd"/>
      <w:r w:rsidRPr="002F6CB4">
        <w:rPr>
          <w:rFonts w:ascii="Times New Roman" w:hAnsi="Times New Roman"/>
        </w:rPr>
        <w:t xml:space="preserve">. Energy, 37 </w:t>
      </w:r>
      <w:r w:rsidRPr="002F6CB4">
        <w:rPr>
          <w:rFonts w:ascii="Times New Roman" w:hAnsi="Times New Roman"/>
          <w:iCs/>
        </w:rPr>
        <w:t>(2012) 7538.</w:t>
      </w:r>
    </w:p>
    <w:p w14:paraId="336589A1" w14:textId="5DB2FF22" w:rsidR="002F6CB4" w:rsidRDefault="002F6CB4" w:rsidP="002F6CB4">
      <w:pPr>
        <w:pStyle w:val="FirstParagraph"/>
        <w:numPr>
          <w:ilvl w:val="0"/>
          <w:numId w:val="1"/>
        </w:numPr>
        <w:tabs>
          <w:tab w:val="left" w:pos="426"/>
        </w:tabs>
        <w:ind w:left="426" w:hanging="426"/>
        <w:rPr>
          <w:rFonts w:ascii="Times New Roman" w:hAnsi="Times New Roman"/>
          <w:iCs/>
        </w:rPr>
      </w:pPr>
      <w:r w:rsidRPr="002F6CB4">
        <w:rPr>
          <w:rFonts w:ascii="Times New Roman" w:hAnsi="Times New Roman"/>
          <w:iCs/>
        </w:rPr>
        <w:t xml:space="preserve">Z. Hou et al., </w:t>
      </w:r>
      <w:r w:rsidRPr="002F6CB4">
        <w:rPr>
          <w:rFonts w:ascii="Times New Roman" w:hAnsi="Times New Roman"/>
        </w:rPr>
        <w:t xml:space="preserve">Int. J. </w:t>
      </w:r>
      <w:proofErr w:type="spellStart"/>
      <w:r w:rsidRPr="002F6CB4">
        <w:rPr>
          <w:rFonts w:ascii="Times New Roman" w:hAnsi="Times New Roman"/>
        </w:rPr>
        <w:t>Hydrog</w:t>
      </w:r>
      <w:proofErr w:type="spellEnd"/>
      <w:r w:rsidRPr="002F6CB4">
        <w:rPr>
          <w:rFonts w:ascii="Times New Roman" w:hAnsi="Times New Roman"/>
        </w:rPr>
        <w:t>. Energy, 31</w:t>
      </w:r>
      <w:r w:rsidRPr="002F6CB4">
        <w:rPr>
          <w:rFonts w:ascii="Times New Roman" w:hAnsi="Times New Roman"/>
          <w:iCs/>
        </w:rPr>
        <w:t xml:space="preserve"> (2012) 555.</w:t>
      </w:r>
    </w:p>
    <w:p w14:paraId="36F29CD6" w14:textId="1BB734B7" w:rsidR="00786FF4" w:rsidRPr="002F6CB4" w:rsidRDefault="00786FF4" w:rsidP="002F6CB4">
      <w:pPr>
        <w:pStyle w:val="FirstParagraph"/>
        <w:numPr>
          <w:ilvl w:val="0"/>
          <w:numId w:val="1"/>
        </w:numPr>
        <w:tabs>
          <w:tab w:val="left" w:pos="426"/>
        </w:tabs>
        <w:ind w:left="426" w:hanging="426"/>
        <w:rPr>
          <w:rFonts w:ascii="Times New Roman" w:hAnsi="Times New Roman"/>
          <w:iCs/>
        </w:rPr>
      </w:pPr>
      <w:r w:rsidRPr="00786FF4">
        <w:rPr>
          <w:rFonts w:ascii="Times New Roman" w:hAnsi="Times New Roman"/>
          <w:iCs/>
        </w:rPr>
        <w:t>A</w:t>
      </w:r>
      <w:r>
        <w:rPr>
          <w:rFonts w:ascii="Times New Roman" w:hAnsi="Times New Roman"/>
          <w:iCs/>
        </w:rPr>
        <w:t>. A</w:t>
      </w:r>
      <w:r w:rsidRPr="00786FF4">
        <w:rPr>
          <w:rFonts w:ascii="Times New Roman" w:hAnsi="Times New Roman"/>
          <w:iCs/>
        </w:rPr>
        <w:t xml:space="preserve">lvarez </w:t>
      </w:r>
      <w:r>
        <w:rPr>
          <w:rFonts w:ascii="Times New Roman" w:hAnsi="Times New Roman"/>
          <w:iCs/>
        </w:rPr>
        <w:t xml:space="preserve">et al., </w:t>
      </w:r>
      <w:r w:rsidRPr="00786FF4">
        <w:rPr>
          <w:rFonts w:ascii="Times New Roman" w:hAnsi="Times New Roman"/>
          <w:iCs/>
          <w:lang w:val="it-IT"/>
        </w:rPr>
        <w:t xml:space="preserve">Top </w:t>
      </w:r>
      <w:proofErr w:type="spellStart"/>
      <w:r w:rsidRPr="00786FF4">
        <w:rPr>
          <w:rFonts w:ascii="Times New Roman" w:hAnsi="Times New Roman"/>
          <w:iCs/>
          <w:lang w:val="it-IT"/>
        </w:rPr>
        <w:t>Catal</w:t>
      </w:r>
      <w:proofErr w:type="spellEnd"/>
      <w:r>
        <w:rPr>
          <w:rFonts w:ascii="Times New Roman" w:hAnsi="Times New Roman"/>
          <w:iCs/>
          <w:lang w:val="it-IT"/>
        </w:rPr>
        <w:t>.,</w:t>
      </w:r>
      <w:r w:rsidRPr="00786FF4">
        <w:rPr>
          <w:rFonts w:ascii="Times New Roman" w:hAnsi="Times New Roman"/>
          <w:iCs/>
          <w:lang w:val="it-IT"/>
        </w:rPr>
        <w:t xml:space="preserve"> </w:t>
      </w:r>
      <w:r>
        <w:rPr>
          <w:rFonts w:ascii="Times New Roman" w:hAnsi="Times New Roman"/>
          <w:iCs/>
          <w:lang w:val="it-IT"/>
        </w:rPr>
        <w:t xml:space="preserve">59 </w:t>
      </w:r>
      <w:r w:rsidRPr="00786FF4">
        <w:rPr>
          <w:rFonts w:ascii="Times New Roman" w:hAnsi="Times New Roman"/>
          <w:iCs/>
          <w:lang w:val="it-IT"/>
        </w:rPr>
        <w:t>(2016) 303</w:t>
      </w:r>
      <w:r>
        <w:rPr>
          <w:rFonts w:ascii="Times New Roman" w:hAnsi="Times New Roman"/>
          <w:iCs/>
          <w:lang w:val="it-IT"/>
        </w:rPr>
        <w:t>.</w:t>
      </w:r>
    </w:p>
    <w:p w14:paraId="595DA1BB" w14:textId="3FEEDD25" w:rsidR="002F6CB4" w:rsidRDefault="002F6CB4" w:rsidP="002F6CB4">
      <w:pPr>
        <w:pStyle w:val="FirstParagraph"/>
        <w:numPr>
          <w:ilvl w:val="0"/>
          <w:numId w:val="1"/>
        </w:numPr>
        <w:tabs>
          <w:tab w:val="left" w:pos="426"/>
        </w:tabs>
        <w:ind w:left="426" w:hanging="426"/>
        <w:rPr>
          <w:rFonts w:ascii="Times New Roman" w:hAnsi="Times New Roman"/>
          <w:iCs/>
          <w:lang w:val="it-IT"/>
        </w:rPr>
      </w:pPr>
      <w:r w:rsidRPr="002F6CB4">
        <w:rPr>
          <w:rFonts w:ascii="Times New Roman" w:hAnsi="Times New Roman"/>
          <w:iCs/>
          <w:lang w:val="it-IT"/>
        </w:rPr>
        <w:t xml:space="preserve">A. </w:t>
      </w:r>
      <w:proofErr w:type="spellStart"/>
      <w:r w:rsidRPr="002F6CB4">
        <w:rPr>
          <w:rFonts w:ascii="Times New Roman" w:hAnsi="Times New Roman"/>
          <w:iCs/>
          <w:lang w:val="it-IT"/>
        </w:rPr>
        <w:t>Carrero</w:t>
      </w:r>
      <w:proofErr w:type="spellEnd"/>
      <w:r w:rsidRPr="002F6CB4">
        <w:rPr>
          <w:rFonts w:ascii="Times New Roman" w:hAnsi="Times New Roman"/>
          <w:iCs/>
          <w:lang w:val="it-IT"/>
        </w:rPr>
        <w:t xml:space="preserve">, J.A. </w:t>
      </w:r>
      <w:proofErr w:type="spellStart"/>
      <w:r w:rsidRPr="002F6CB4">
        <w:rPr>
          <w:rFonts w:ascii="Times New Roman" w:hAnsi="Times New Roman"/>
          <w:iCs/>
          <w:lang w:val="it-IT"/>
        </w:rPr>
        <w:t>Calles</w:t>
      </w:r>
      <w:proofErr w:type="spellEnd"/>
      <w:r w:rsidRPr="002F6CB4">
        <w:rPr>
          <w:rFonts w:ascii="Times New Roman" w:hAnsi="Times New Roman"/>
          <w:iCs/>
          <w:lang w:val="it-IT"/>
        </w:rPr>
        <w:t xml:space="preserve">, A.J. </w:t>
      </w:r>
      <w:proofErr w:type="spellStart"/>
      <w:r w:rsidRPr="002F6CB4">
        <w:rPr>
          <w:rFonts w:ascii="Times New Roman" w:hAnsi="Times New Roman"/>
          <w:iCs/>
          <w:lang w:val="it-IT"/>
        </w:rPr>
        <w:t>Vizcaino</w:t>
      </w:r>
      <w:proofErr w:type="spellEnd"/>
      <w:r w:rsidRPr="002F6CB4">
        <w:rPr>
          <w:rFonts w:ascii="Times New Roman" w:hAnsi="Times New Roman"/>
          <w:iCs/>
          <w:lang w:val="it-IT"/>
        </w:rPr>
        <w:t xml:space="preserve">, </w:t>
      </w:r>
      <w:proofErr w:type="spellStart"/>
      <w:r w:rsidRPr="002F6CB4">
        <w:rPr>
          <w:rFonts w:ascii="Times New Roman" w:hAnsi="Times New Roman"/>
          <w:lang w:val="it-IT"/>
        </w:rPr>
        <w:t>Appl</w:t>
      </w:r>
      <w:proofErr w:type="spellEnd"/>
      <w:r w:rsidRPr="002F6CB4">
        <w:rPr>
          <w:rFonts w:ascii="Times New Roman" w:hAnsi="Times New Roman"/>
          <w:lang w:val="it-IT"/>
        </w:rPr>
        <w:t xml:space="preserve"> </w:t>
      </w:r>
      <w:proofErr w:type="spellStart"/>
      <w:r w:rsidRPr="002F6CB4">
        <w:rPr>
          <w:rFonts w:ascii="Times New Roman" w:hAnsi="Times New Roman"/>
          <w:lang w:val="it-IT"/>
        </w:rPr>
        <w:t>Catal</w:t>
      </w:r>
      <w:proofErr w:type="spellEnd"/>
      <w:r w:rsidRPr="002F6CB4">
        <w:rPr>
          <w:rFonts w:ascii="Times New Roman" w:hAnsi="Times New Roman"/>
          <w:lang w:val="it-IT"/>
        </w:rPr>
        <w:t xml:space="preserve"> A, 327</w:t>
      </w:r>
      <w:r w:rsidRPr="002F6CB4">
        <w:rPr>
          <w:rFonts w:ascii="Times New Roman" w:hAnsi="Times New Roman"/>
          <w:iCs/>
          <w:lang w:val="it-IT"/>
        </w:rPr>
        <w:t xml:space="preserve"> (2007) 82.</w:t>
      </w:r>
    </w:p>
    <w:p w14:paraId="49A6AB48" w14:textId="1E5C4F4C" w:rsidR="00E3081D" w:rsidRPr="002F6CB4" w:rsidRDefault="00E3081D" w:rsidP="002F6CB4">
      <w:pPr>
        <w:pStyle w:val="FirstParagraph"/>
        <w:numPr>
          <w:ilvl w:val="0"/>
          <w:numId w:val="1"/>
        </w:numPr>
        <w:tabs>
          <w:tab w:val="left" w:pos="426"/>
        </w:tabs>
        <w:ind w:left="426" w:hanging="426"/>
        <w:rPr>
          <w:rFonts w:ascii="Times New Roman" w:hAnsi="Times New Roman"/>
          <w:iCs/>
          <w:lang w:val="it-IT"/>
        </w:rPr>
      </w:pPr>
      <w:r>
        <w:rPr>
          <w:rFonts w:ascii="Times New Roman" w:hAnsi="Times New Roman"/>
          <w:iCs/>
          <w:lang w:val="it-IT"/>
        </w:rPr>
        <w:t xml:space="preserve">S. Singh et al., </w:t>
      </w:r>
      <w:proofErr w:type="spellStart"/>
      <w:r w:rsidRPr="00E3081D">
        <w:rPr>
          <w:rFonts w:ascii="Times New Roman" w:hAnsi="Times New Roman"/>
          <w:iCs/>
          <w:lang w:val="it-IT"/>
        </w:rPr>
        <w:t>Appl</w:t>
      </w:r>
      <w:proofErr w:type="spellEnd"/>
      <w:r>
        <w:rPr>
          <w:rFonts w:ascii="Times New Roman" w:hAnsi="Times New Roman"/>
          <w:iCs/>
          <w:lang w:val="it-IT"/>
        </w:rPr>
        <w:t>.</w:t>
      </w:r>
      <w:r w:rsidRPr="00E3081D">
        <w:rPr>
          <w:rFonts w:ascii="Times New Roman" w:hAnsi="Times New Roman"/>
          <w:iCs/>
          <w:lang w:val="it-IT"/>
        </w:rPr>
        <w:t xml:space="preserve"> </w:t>
      </w:r>
      <w:proofErr w:type="spellStart"/>
      <w:r w:rsidRPr="00E3081D">
        <w:rPr>
          <w:rFonts w:ascii="Times New Roman" w:hAnsi="Times New Roman"/>
          <w:iCs/>
          <w:lang w:val="it-IT"/>
        </w:rPr>
        <w:t>Cat</w:t>
      </w:r>
      <w:proofErr w:type="spellEnd"/>
      <w:r>
        <w:rPr>
          <w:rFonts w:ascii="Times New Roman" w:hAnsi="Times New Roman"/>
          <w:iCs/>
          <w:lang w:val="it-IT"/>
        </w:rPr>
        <w:t>.</w:t>
      </w:r>
      <w:r w:rsidRPr="00E3081D">
        <w:rPr>
          <w:rFonts w:ascii="Times New Roman" w:hAnsi="Times New Roman"/>
          <w:iCs/>
          <w:lang w:val="it-IT"/>
        </w:rPr>
        <w:t xml:space="preserve"> A</w:t>
      </w:r>
      <w:r>
        <w:rPr>
          <w:rFonts w:ascii="Times New Roman" w:hAnsi="Times New Roman"/>
          <w:iCs/>
          <w:lang w:val="it-IT"/>
        </w:rPr>
        <w:t>, 559 (2018) 57.</w:t>
      </w:r>
    </w:p>
    <w:p w14:paraId="78125E45" w14:textId="4564E706" w:rsidR="002F6CB4" w:rsidRPr="002F6CB4" w:rsidRDefault="002F6CB4" w:rsidP="002F6CB4">
      <w:pPr>
        <w:pStyle w:val="FirstParagraph"/>
        <w:numPr>
          <w:ilvl w:val="0"/>
          <w:numId w:val="1"/>
        </w:numPr>
        <w:tabs>
          <w:tab w:val="left" w:pos="426"/>
        </w:tabs>
        <w:ind w:left="426" w:hanging="426"/>
        <w:rPr>
          <w:rFonts w:ascii="Times New Roman" w:hAnsi="Times New Roman"/>
          <w:iCs/>
        </w:rPr>
      </w:pPr>
      <w:r w:rsidRPr="002F6CB4">
        <w:rPr>
          <w:rFonts w:ascii="Times New Roman" w:hAnsi="Times New Roman"/>
          <w:iCs/>
        </w:rPr>
        <w:t xml:space="preserve">M. Hussain, </w:t>
      </w:r>
      <w:proofErr w:type="spellStart"/>
      <w:proofErr w:type="gramStart"/>
      <w:r w:rsidRPr="002F6CB4">
        <w:rPr>
          <w:rFonts w:ascii="Times New Roman" w:hAnsi="Times New Roman"/>
          <w:iCs/>
        </w:rPr>
        <w:t>D.Fino</w:t>
      </w:r>
      <w:proofErr w:type="spellEnd"/>
      <w:proofErr w:type="gramEnd"/>
      <w:r w:rsidRPr="002F6CB4">
        <w:rPr>
          <w:rFonts w:ascii="Times New Roman" w:hAnsi="Times New Roman"/>
          <w:iCs/>
        </w:rPr>
        <w:t xml:space="preserve">, N. Russo, </w:t>
      </w:r>
      <w:r w:rsidRPr="002F6CB4">
        <w:rPr>
          <w:rFonts w:ascii="Times New Roman" w:hAnsi="Times New Roman"/>
        </w:rPr>
        <w:t>J. Hazard. Mater., 211</w:t>
      </w:r>
      <w:r w:rsidRPr="002F6CB4">
        <w:rPr>
          <w:rFonts w:ascii="Times New Roman" w:hAnsi="Times New Roman"/>
          <w:iCs/>
        </w:rPr>
        <w:t xml:space="preserve"> (2012) 255.</w:t>
      </w:r>
    </w:p>
    <w:p w14:paraId="5A650773" w14:textId="6930109D" w:rsidR="005B71B2" w:rsidRPr="00DA51A3" w:rsidRDefault="005B71B2">
      <w:pPr>
        <w:rPr>
          <w:lang w:val="en-US"/>
        </w:rPr>
      </w:pPr>
    </w:p>
    <w:sectPr w:rsidR="005B71B2" w:rsidRPr="00DA51A3"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4B1C" w14:textId="77777777" w:rsidR="000F742C" w:rsidRDefault="000F742C" w:rsidP="001D0E0C">
      <w:pPr>
        <w:spacing w:after="0" w:line="240" w:lineRule="auto"/>
      </w:pPr>
      <w:r>
        <w:separator/>
      </w:r>
    </w:p>
  </w:endnote>
  <w:endnote w:type="continuationSeparator" w:id="0">
    <w:p w14:paraId="7A52E82C" w14:textId="77777777" w:rsidR="000F742C" w:rsidRDefault="000F742C"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1BD7" w14:textId="77777777" w:rsidR="000F742C" w:rsidRDefault="000F742C" w:rsidP="001D0E0C">
      <w:pPr>
        <w:spacing w:after="0" w:line="240" w:lineRule="auto"/>
      </w:pPr>
      <w:r>
        <w:separator/>
      </w:r>
    </w:p>
  </w:footnote>
  <w:footnote w:type="continuationSeparator" w:id="0">
    <w:p w14:paraId="6D92ADC1" w14:textId="77777777" w:rsidR="000F742C" w:rsidRDefault="000F742C"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 xml:space="preserve">GRICU 2022, Ischia, (Italy),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 xml:space="preserve">GRICU 2022, Ischia, (Italy),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87407"/>
    <w:rsid w:val="000F742C"/>
    <w:rsid w:val="0018667F"/>
    <w:rsid w:val="001B060D"/>
    <w:rsid w:val="001D0E0C"/>
    <w:rsid w:val="002F6CB4"/>
    <w:rsid w:val="003F160A"/>
    <w:rsid w:val="00402674"/>
    <w:rsid w:val="004C56B4"/>
    <w:rsid w:val="004D0E71"/>
    <w:rsid w:val="005B71B2"/>
    <w:rsid w:val="005C2A12"/>
    <w:rsid w:val="00697CD6"/>
    <w:rsid w:val="00786FF4"/>
    <w:rsid w:val="00846E3B"/>
    <w:rsid w:val="008871B1"/>
    <w:rsid w:val="00A55B3F"/>
    <w:rsid w:val="00AB1801"/>
    <w:rsid w:val="00C40840"/>
    <w:rsid w:val="00D03DB3"/>
    <w:rsid w:val="00D322F1"/>
    <w:rsid w:val="00D412A9"/>
    <w:rsid w:val="00DA51A3"/>
    <w:rsid w:val="00DD2D8C"/>
    <w:rsid w:val="00E3081D"/>
    <w:rsid w:val="00EC68F5"/>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Galletti  Camilla</cp:lastModifiedBy>
  <cp:revision>7</cp:revision>
  <cp:lastPrinted>2022-01-31T11:56:00Z</cp:lastPrinted>
  <dcterms:created xsi:type="dcterms:W3CDTF">2022-02-11T09:00:00Z</dcterms:created>
  <dcterms:modified xsi:type="dcterms:W3CDTF">2022-02-15T10:41:00Z</dcterms:modified>
</cp:coreProperties>
</file>