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7DD2" w14:textId="77777777" w:rsidR="00DA51A3" w:rsidRPr="00466FFD" w:rsidRDefault="00BA3105" w:rsidP="00C34A79">
      <w:pPr>
        <w:snapToGrid w:val="0"/>
        <w:jc w:val="both"/>
        <w:rPr>
          <w:rFonts w:ascii="Times New Roman" w:eastAsia="MS PGothic" w:hAnsi="Times New Roman"/>
          <w:b/>
          <w:bCs/>
          <w:sz w:val="24"/>
          <w:szCs w:val="24"/>
          <w:lang w:val="en-US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A n</w:t>
      </w:r>
      <w:r w:rsidR="00B9004E" w:rsidRPr="00B9004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ew methodology for the selection of a methanogen-free </w:t>
      </w:r>
      <w:r>
        <w:rPr>
          <w:rFonts w:ascii="Times New Roman" w:eastAsia="MS PGothic" w:hAnsi="Times New Roman"/>
          <w:b/>
          <w:bCs/>
          <w:sz w:val="24"/>
          <w:szCs w:val="24"/>
          <w:lang w:val="en-US"/>
        </w:rPr>
        <w:t>acetogen</w:t>
      </w:r>
      <w:r w:rsidR="00B9004E" w:rsidRPr="00B9004E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inoculum from mixed sludge</w:t>
      </w:r>
      <w:r w:rsidR="009B190B">
        <w:rPr>
          <w:rFonts w:ascii="Times New Roman" w:eastAsia="MS PGothic" w:hAnsi="Times New Roman"/>
          <w:b/>
          <w:bCs/>
          <w:sz w:val="24"/>
          <w:szCs w:val="24"/>
          <w:lang w:val="en-US"/>
        </w:rPr>
        <w:t xml:space="preserve"> </w:t>
      </w:r>
    </w:p>
    <w:p w14:paraId="58EAC970" w14:textId="77777777" w:rsidR="00DA51A3" w:rsidRPr="00466FFD" w:rsidRDefault="00DA51A3" w:rsidP="00C34A79">
      <w:pPr>
        <w:snapToGrid w:val="0"/>
        <w:jc w:val="both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</w:p>
    <w:p w14:paraId="423EB9F6" w14:textId="77777777" w:rsidR="00DA51A3" w:rsidRPr="00466FFD" w:rsidRDefault="008A33B4" w:rsidP="00C34A79">
      <w:pPr>
        <w:snapToGrid w:val="0"/>
        <w:jc w:val="both"/>
        <w:rPr>
          <w:rFonts w:ascii="Times New Roman" w:eastAsia="MS PGothic" w:hAnsi="Times New Roman"/>
          <w:sz w:val="24"/>
          <w:szCs w:val="24"/>
          <w:lang w:val="en-US"/>
        </w:rPr>
      </w:pPr>
      <w:r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  <w:t>Jacopo Ferretti</w:t>
      </w:r>
      <w:r w:rsidR="00DA51A3" w:rsidRPr="00466FFD">
        <w:rPr>
          <w:rFonts w:ascii="Times New Roman" w:eastAsia="SimSun" w:hAnsi="Times New Roman"/>
          <w:sz w:val="24"/>
          <w:szCs w:val="24"/>
          <w:lang w:val="en-US" w:eastAsia="zh-CN"/>
        </w:rPr>
        <w:t xml:space="preserve">, </w:t>
      </w:r>
      <w:r w:rsidR="00B82201">
        <w:rPr>
          <w:rFonts w:ascii="Times New Roman" w:eastAsia="SimSun" w:hAnsi="Times New Roman"/>
          <w:sz w:val="24"/>
          <w:szCs w:val="24"/>
          <w:lang w:val="en-US" w:eastAsia="zh-CN"/>
        </w:rPr>
        <w:t>Marianna Villano, Mauro Majone</w:t>
      </w:r>
      <w:r w:rsidR="002D5D36">
        <w:rPr>
          <w:rFonts w:ascii="Times New Roman" w:eastAsia="SimSun" w:hAnsi="Times New Roman"/>
          <w:sz w:val="24"/>
          <w:szCs w:val="24"/>
          <w:lang w:val="en-US" w:eastAsia="zh-CN"/>
        </w:rPr>
        <w:t>, Marco Zeppilli</w:t>
      </w:r>
    </w:p>
    <w:p w14:paraId="7B70D7E6" w14:textId="77777777" w:rsidR="00DA51A3" w:rsidRPr="00466FFD" w:rsidRDefault="00BA3503" w:rsidP="00C34A79">
      <w:pPr>
        <w:snapToGrid w:val="0"/>
        <w:spacing w:after="120"/>
        <w:jc w:val="both"/>
        <w:rPr>
          <w:rFonts w:ascii="Times New Roman" w:eastAsia="MS PGothic" w:hAnsi="Times New Roman"/>
          <w:i/>
          <w:iCs/>
          <w:sz w:val="20"/>
          <w:lang w:val="en-US"/>
        </w:rPr>
      </w:pPr>
      <w:r>
        <w:rPr>
          <w:rFonts w:ascii="Times New Roman" w:eastAsia="MS PGothic" w:hAnsi="Times New Roman"/>
          <w:i/>
          <w:iCs/>
          <w:sz w:val="20"/>
          <w:lang w:val="en-US"/>
        </w:rPr>
        <w:t>Department of Chemistry, Sapienza University of Rome, P.le Aldo Moro 5, 00185 Rome, Italy</w:t>
      </w:r>
    </w:p>
    <w:p w14:paraId="331781F9" w14:textId="622550D9" w:rsidR="00DA51A3" w:rsidRPr="00466FFD" w:rsidRDefault="00DA51A3" w:rsidP="00C34A79">
      <w:pPr>
        <w:snapToGrid w:val="0"/>
        <w:jc w:val="both"/>
        <w:rPr>
          <w:rFonts w:ascii="Times New Roman" w:eastAsia="MS PGothic" w:hAnsi="Times New Roman"/>
          <w:bCs/>
          <w:i/>
          <w:iCs/>
          <w:sz w:val="20"/>
          <w:lang w:val="en-US"/>
        </w:rPr>
      </w:pP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>*Corresponding author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E-Mail:</w:t>
      </w:r>
      <w:r w:rsidR="002D5D36">
        <w:rPr>
          <w:rFonts w:ascii="Times New Roman" w:eastAsia="MS PGothic" w:hAnsi="Times New Roman"/>
          <w:bCs/>
          <w:i/>
          <w:iCs/>
          <w:sz w:val="20"/>
          <w:lang w:val="en-US" w:eastAsia="ko-KR"/>
        </w:rPr>
        <w:t xml:space="preserve"> </w:t>
      </w:r>
      <w:r w:rsidRPr="00466FFD">
        <w:rPr>
          <w:rFonts w:ascii="Times New Roman" w:eastAsia="MS PGothic" w:hAnsi="Times New Roman"/>
          <w:bCs/>
          <w:i/>
          <w:iCs/>
          <w:sz w:val="20"/>
          <w:lang w:val="en-US"/>
        </w:rPr>
        <w:t xml:space="preserve"> </w:t>
      </w:r>
      <w:r w:rsidR="002D5D36">
        <w:rPr>
          <w:rFonts w:ascii="Times New Roman" w:eastAsia="MS PGothic" w:hAnsi="Times New Roman"/>
          <w:bCs/>
          <w:i/>
          <w:iCs/>
          <w:sz w:val="20"/>
          <w:lang w:val="en-US"/>
        </w:rPr>
        <w:t>jacopo.ferretti@uniroma</w:t>
      </w:r>
      <w:r w:rsidR="00715C74">
        <w:rPr>
          <w:rFonts w:ascii="Times New Roman" w:eastAsia="MS PGothic" w:hAnsi="Times New Roman"/>
          <w:bCs/>
          <w:i/>
          <w:iCs/>
          <w:sz w:val="20"/>
          <w:lang w:val="en-US"/>
        </w:rPr>
        <w:t>1</w:t>
      </w:r>
      <w:r w:rsidR="002D5D36">
        <w:rPr>
          <w:rFonts w:ascii="Times New Roman" w:eastAsia="MS PGothic" w:hAnsi="Times New Roman"/>
          <w:bCs/>
          <w:i/>
          <w:iCs/>
          <w:sz w:val="20"/>
          <w:lang w:val="en-US"/>
        </w:rPr>
        <w:t>.it</w:t>
      </w:r>
    </w:p>
    <w:p w14:paraId="27E20B32" w14:textId="77777777" w:rsidR="00DA51A3" w:rsidRPr="00466FFD" w:rsidRDefault="00DA51A3" w:rsidP="00C34A79">
      <w:pPr>
        <w:snapToGrid w:val="0"/>
        <w:spacing w:after="120"/>
        <w:jc w:val="both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25D4398F" w14:textId="77777777" w:rsidR="00DA51A3" w:rsidRDefault="00DA51A3" w:rsidP="00C34A79">
      <w:pPr>
        <w:snapToGrid w:val="0"/>
        <w:spacing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59B0E5DC" w14:textId="541C70EF" w:rsidR="001F50AF" w:rsidRPr="000F4DF0" w:rsidRDefault="000720E7" w:rsidP="001F50AF">
      <w:pPr>
        <w:snapToGrid w:val="0"/>
        <w:spacing w:line="30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720E7">
        <w:rPr>
          <w:rFonts w:ascii="Times New Roman" w:eastAsia="MS PGothic" w:hAnsi="Times New Roman"/>
          <w:lang w:val="en-US" w:eastAsia="ko-KR"/>
        </w:rPr>
        <w:t>Mitigation of CO</w:t>
      </w:r>
      <w:r w:rsidRPr="009B6C8D">
        <w:rPr>
          <w:rFonts w:ascii="Times New Roman" w:eastAsia="MS PGothic" w:hAnsi="Times New Roman"/>
          <w:vertAlign w:val="subscript"/>
          <w:lang w:val="en-US" w:eastAsia="ko-KR"/>
        </w:rPr>
        <w:t>2</w:t>
      </w:r>
      <w:r w:rsidRPr="000720E7">
        <w:rPr>
          <w:rFonts w:ascii="Times New Roman" w:eastAsia="MS PGothic" w:hAnsi="Times New Roman"/>
          <w:lang w:val="en-US" w:eastAsia="ko-KR"/>
        </w:rPr>
        <w:t xml:space="preserve"> represents a major challenge to reduce emissions by 2030 as a global goal to limit global warming to an increase of 1.5 °C.</w:t>
      </w:r>
      <w:r w:rsidR="00832443">
        <w:rPr>
          <w:rFonts w:ascii="Times New Roman" w:eastAsia="MS PGothic" w:hAnsi="Times New Roman"/>
          <w:lang w:val="en-US" w:eastAsia="ko-KR"/>
        </w:rPr>
        <w:t xml:space="preserve"> T</w:t>
      </w:r>
      <w:r w:rsidR="002F6444" w:rsidRPr="002F6444">
        <w:rPr>
          <w:rFonts w:ascii="Times New Roman" w:eastAsia="MS PGothic" w:hAnsi="Times New Roman"/>
          <w:color w:val="000000"/>
          <w:lang w:val="en-US" w:eastAsia="ko-KR"/>
        </w:rPr>
        <w:t>he recycling of CO</w:t>
      </w:r>
      <w:r w:rsidR="002F6444" w:rsidRPr="009B6C8D">
        <w:rPr>
          <w:rFonts w:ascii="Times New Roman" w:eastAsia="MS PGothic" w:hAnsi="Times New Roman"/>
          <w:color w:val="000000"/>
          <w:vertAlign w:val="subscript"/>
          <w:lang w:val="en-US" w:eastAsia="ko-KR"/>
        </w:rPr>
        <w:t>2</w:t>
      </w:r>
      <w:r w:rsidR="002F6444" w:rsidRPr="002F6444">
        <w:rPr>
          <w:rFonts w:ascii="Times New Roman" w:eastAsia="MS PGothic" w:hAnsi="Times New Roman"/>
          <w:color w:val="000000"/>
          <w:lang w:val="en-US" w:eastAsia="ko-KR"/>
        </w:rPr>
        <w:t xml:space="preserve"> </w:t>
      </w:r>
      <w:r w:rsidR="00B35D43" w:rsidRPr="00B35D43">
        <w:rPr>
          <w:rFonts w:ascii="Times New Roman" w:eastAsia="MS PGothic" w:hAnsi="Times New Roman"/>
          <w:color w:val="000000"/>
          <w:lang w:val="en-US" w:eastAsia="ko-KR"/>
        </w:rPr>
        <w:t>through its fixation</w:t>
      </w:r>
      <w:r w:rsidR="00B35D43">
        <w:rPr>
          <w:rFonts w:ascii="Times New Roman" w:eastAsia="MS PGothic" w:hAnsi="Times New Roman"/>
          <w:color w:val="000000"/>
          <w:lang w:val="en-US" w:eastAsia="ko-KR"/>
        </w:rPr>
        <w:t xml:space="preserve"> </w:t>
      </w:r>
      <w:r w:rsidR="002F6444" w:rsidRPr="002F6444">
        <w:rPr>
          <w:rFonts w:ascii="Times New Roman" w:eastAsia="MS PGothic" w:hAnsi="Times New Roman"/>
          <w:color w:val="000000"/>
          <w:lang w:val="en-US" w:eastAsia="ko-KR"/>
        </w:rPr>
        <w:t>into precious metals such as fuels and chemical compounds represents an interesting strategy in the industrial sector where concentrated CO</w:t>
      </w:r>
      <w:r w:rsidR="002F6444" w:rsidRPr="009B6C8D">
        <w:rPr>
          <w:rFonts w:ascii="Times New Roman" w:eastAsia="MS PGothic" w:hAnsi="Times New Roman"/>
          <w:color w:val="000000"/>
          <w:vertAlign w:val="subscript"/>
          <w:lang w:val="en-US" w:eastAsia="ko-KR"/>
        </w:rPr>
        <w:t>2</w:t>
      </w:r>
      <w:r w:rsidR="002F6444" w:rsidRPr="002F6444">
        <w:rPr>
          <w:rFonts w:ascii="Times New Roman" w:eastAsia="MS PGothic" w:hAnsi="Times New Roman"/>
          <w:color w:val="000000"/>
          <w:lang w:val="en-US" w:eastAsia="ko-KR"/>
        </w:rPr>
        <w:t xml:space="preserve"> flue gases are available such as the production of cement and steel or the treatment of wastewater</w:t>
      </w:r>
      <w:r w:rsidR="00A430EC">
        <w:rPr>
          <w:rFonts w:ascii="Times New Roman" w:eastAsia="MS PGothic" w:hAnsi="Times New Roman"/>
          <w:color w:val="000000"/>
          <w:lang w:val="en-US" w:eastAsia="ko-KR"/>
        </w:rPr>
        <w:t xml:space="preserve">. </w:t>
      </w:r>
      <w:r w:rsidR="006519B9">
        <w:rPr>
          <w:rFonts w:ascii="Times New Roman" w:eastAsia="MS PGothic" w:hAnsi="Times New Roman"/>
          <w:color w:val="000000"/>
          <w:lang w:val="en-US" w:eastAsia="ko-KR"/>
        </w:rPr>
        <w:t>M</w:t>
      </w:r>
      <w:r w:rsidR="006519B9" w:rsidRPr="006519B9">
        <w:rPr>
          <w:rFonts w:ascii="Times New Roman" w:eastAsia="MS PGothic" w:hAnsi="Times New Roman"/>
          <w:color w:val="000000"/>
          <w:lang w:val="en-US" w:eastAsia="ko-KR"/>
        </w:rPr>
        <w:t>any groups of microorganisms are able to biocatalize similar reactions</w:t>
      </w:r>
      <w:r w:rsidR="000F4DF0">
        <w:rPr>
          <w:rFonts w:ascii="Times New Roman" w:eastAsia="MS PGothic" w:hAnsi="Times New Roman"/>
          <w:color w:val="000000"/>
          <w:lang w:val="en-US" w:eastAsia="ko-KR"/>
        </w:rPr>
        <w:t xml:space="preserve"> through the </w:t>
      </w:r>
      <w:r w:rsidR="00C34A79" w:rsidRPr="00C34A79">
        <w:rPr>
          <w:rFonts w:ascii="Times New Roman" w:eastAsia="MS PGothic" w:hAnsi="Times New Roman"/>
          <w:color w:val="000000"/>
          <w:lang w:val="en-US" w:eastAsia="ko-KR"/>
        </w:rPr>
        <w:t>Wood-Ljungdahl pathway</w:t>
      </w:r>
      <w:r w:rsidR="005C7804">
        <w:rPr>
          <w:rFonts w:ascii="Times New Roman" w:eastAsia="MS PGothic" w:hAnsi="Times New Roman"/>
          <w:color w:val="000000"/>
          <w:lang w:val="en-US" w:eastAsia="ko-KR"/>
        </w:rPr>
        <w:t xml:space="preserve"> (WLP)</w:t>
      </w:r>
      <w:r w:rsidR="00B166F3">
        <w:rPr>
          <w:rFonts w:ascii="Times New Roman" w:eastAsia="MS PGothic" w:hAnsi="Times New Roman"/>
          <w:color w:val="000000"/>
          <w:lang w:val="en-US" w:eastAsia="ko-KR"/>
        </w:rPr>
        <w:t xml:space="preserve"> </w:t>
      </w:r>
      <w:r w:rsidR="005B743C" w:rsidRPr="005B743C">
        <w:rPr>
          <w:rFonts w:ascii="Times New Roman" w:eastAsia="MS PGothic" w:hAnsi="Times New Roman"/>
          <w:color w:val="000000"/>
          <w:lang w:val="en-US" w:eastAsia="ko-KR"/>
        </w:rPr>
        <w:t>[1]</w:t>
      </w:r>
      <w:r w:rsidR="000F4DF0">
        <w:rPr>
          <w:rFonts w:ascii="Times New Roman" w:eastAsia="MS PGothic" w:hAnsi="Times New Roman"/>
          <w:color w:val="000000"/>
          <w:lang w:val="en-US" w:eastAsia="ko-KR"/>
        </w:rPr>
        <w:t xml:space="preserve">, where </w:t>
      </w:r>
      <w:r w:rsidR="00A131DA" w:rsidRPr="00DD3484">
        <w:rPr>
          <w:rFonts w:ascii="Times New Roman" w:eastAsia="MS PGothic" w:hAnsi="Times New Roman"/>
          <w:color w:val="000000"/>
          <w:lang w:val="en-US" w:eastAsia="ko-KR"/>
        </w:rPr>
        <w:t>CO</w:t>
      </w:r>
      <w:r w:rsidR="00A131DA" w:rsidRPr="009B6C8D">
        <w:rPr>
          <w:rFonts w:ascii="Times New Roman" w:eastAsia="MS PGothic" w:hAnsi="Times New Roman"/>
          <w:color w:val="000000"/>
          <w:vertAlign w:val="subscript"/>
          <w:lang w:val="en-US" w:eastAsia="ko-KR"/>
        </w:rPr>
        <w:t>2</w:t>
      </w:r>
      <w:r w:rsidR="00A131DA" w:rsidRPr="00DD3484">
        <w:rPr>
          <w:rFonts w:ascii="Times New Roman" w:eastAsia="MS PGothic" w:hAnsi="Times New Roman"/>
          <w:color w:val="000000"/>
          <w:lang w:val="en-US" w:eastAsia="ko-KR"/>
        </w:rPr>
        <w:t xml:space="preserve"> is fixed in acetate</w:t>
      </w:r>
      <w:r w:rsidR="000F4DF0">
        <w:rPr>
          <w:rFonts w:ascii="Times New Roman" w:eastAsia="MS PGothic" w:hAnsi="Times New Roman"/>
          <w:color w:val="000000"/>
          <w:lang w:val="en-US" w:eastAsia="ko-KR"/>
        </w:rPr>
        <w:t>.</w:t>
      </w:r>
      <w:r w:rsidR="000F4DF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15C74">
        <w:rPr>
          <w:rFonts w:ascii="Times New Roman" w:eastAsia="MS PGothic" w:hAnsi="Times New Roman"/>
          <w:color w:val="000000"/>
          <w:lang w:val="en-US" w:eastAsia="ko-KR"/>
        </w:rPr>
        <w:t>Acetogens are ubiquitous and often share the same environments with methanogens, so to obtain an acetogenic inoculum from environmental samples it is necessary to inhibit methanogenesis</w:t>
      </w:r>
      <w:r w:rsidR="00912E07">
        <w:rPr>
          <w:rFonts w:ascii="Times New Roman" w:eastAsia="MS PGothic" w:hAnsi="Times New Roman"/>
          <w:color w:val="000000"/>
          <w:lang w:val="en-US" w:eastAsia="ko-KR"/>
        </w:rPr>
        <w:t xml:space="preserve"> </w:t>
      </w:r>
      <w:r w:rsidR="005B743C" w:rsidRPr="005B743C">
        <w:rPr>
          <w:rFonts w:ascii="Times New Roman" w:eastAsia="MS PGothic" w:hAnsi="Times New Roman"/>
          <w:color w:val="000000"/>
          <w:lang w:val="en-US" w:eastAsia="ko-KR"/>
        </w:rPr>
        <w:t>[2]</w:t>
      </w:r>
      <w:r w:rsidR="00912E07">
        <w:rPr>
          <w:rFonts w:ascii="Times New Roman" w:eastAsia="MS PGothic" w:hAnsi="Times New Roman"/>
          <w:color w:val="000000"/>
          <w:lang w:val="en-US" w:eastAsia="ko-KR"/>
        </w:rPr>
        <w:t>.</w:t>
      </w:r>
      <w:r w:rsidR="000520B8">
        <w:rPr>
          <w:rFonts w:ascii="Times New Roman" w:eastAsia="MS PGothic" w:hAnsi="Times New Roman"/>
          <w:color w:val="000000"/>
          <w:lang w:val="en-US" w:eastAsia="ko-KR"/>
        </w:rPr>
        <w:t xml:space="preserve"> </w:t>
      </w:r>
      <w:r w:rsidR="00F650CF" w:rsidRPr="00F650CF">
        <w:rPr>
          <w:rFonts w:ascii="Times New Roman" w:eastAsia="MS PGothic" w:hAnsi="Times New Roman"/>
          <w:color w:val="000000"/>
          <w:lang w:val="en-US" w:eastAsia="ko-KR"/>
        </w:rPr>
        <w:t>This work proposes an innovative method for the inhibition of methanogenesis and the selection of acetogenesis based on the spore-forming nature of many acetogens. In fact, sporulation can be induced through multiple stresses, which simultaneously contribute to the inactivation of methanogenesis</w:t>
      </w:r>
      <w:r w:rsidR="004D33FB" w:rsidRPr="004D33FB">
        <w:rPr>
          <w:rFonts w:ascii="Times New Roman" w:eastAsia="MS PGothic" w:hAnsi="Times New Roman"/>
          <w:color w:val="000000"/>
          <w:lang w:val="en-US" w:eastAsia="ko-KR"/>
        </w:rPr>
        <w:t>.</w:t>
      </w:r>
      <w:r w:rsidR="004D33FB">
        <w:rPr>
          <w:rFonts w:ascii="Times New Roman" w:eastAsia="MS PGothic" w:hAnsi="Times New Roman"/>
          <w:color w:val="000000"/>
          <w:lang w:val="en-US" w:eastAsia="ko-KR"/>
        </w:rPr>
        <w:t xml:space="preserve"> </w:t>
      </w:r>
      <w:r w:rsidR="00C342C8" w:rsidRPr="00C342C8">
        <w:rPr>
          <w:rFonts w:ascii="Times New Roman" w:eastAsia="MS PGothic" w:hAnsi="Times New Roman"/>
          <w:color w:val="000000"/>
          <w:lang w:val="en-US" w:eastAsia="ko-KR"/>
        </w:rPr>
        <w:t xml:space="preserve">the tests </w:t>
      </w:r>
      <w:r w:rsidR="00832443">
        <w:rPr>
          <w:rFonts w:ascii="Times New Roman" w:eastAsia="MS PGothic" w:hAnsi="Times New Roman"/>
          <w:color w:val="000000"/>
          <w:lang w:val="en-US" w:eastAsia="ko-KR"/>
        </w:rPr>
        <w:t xml:space="preserve">consisted in inducing sporulation, activating the biomass growth, and </w:t>
      </w:r>
      <w:r w:rsidR="00A87EBD">
        <w:rPr>
          <w:rFonts w:ascii="Times New Roman" w:eastAsia="MS PGothic" w:hAnsi="Times New Roman"/>
          <w:color w:val="000000"/>
          <w:lang w:val="en-US" w:eastAsia="ko-KR"/>
        </w:rPr>
        <w:t>maintaining an</w:t>
      </w:r>
      <w:r w:rsidR="00832443">
        <w:rPr>
          <w:rFonts w:ascii="Times New Roman" w:eastAsia="MS PGothic" w:hAnsi="Times New Roman"/>
          <w:color w:val="000000"/>
          <w:lang w:val="en-US" w:eastAsia="ko-KR"/>
        </w:rPr>
        <w:t xml:space="preserve"> active autotrophic community in </w:t>
      </w:r>
      <w:r w:rsidR="00A87EBD" w:rsidRPr="005B5DD3">
        <w:rPr>
          <w:rFonts w:ascii="Times New Roman" w:eastAsia="MS PGothic" w:hAnsi="Times New Roman"/>
          <w:lang w:val="en-US"/>
        </w:rPr>
        <w:t>hydrogen</w:t>
      </w:r>
      <w:r w:rsidR="00A87EBD">
        <w:rPr>
          <w:rFonts w:ascii="Times New Roman" w:eastAsia="MS PGothic" w:hAnsi="Times New Roman"/>
          <w:lang w:val="en-US"/>
        </w:rPr>
        <w:t>o</w:t>
      </w:r>
      <w:r w:rsidR="00A87EBD" w:rsidRPr="005B5DD3">
        <w:rPr>
          <w:rFonts w:ascii="Times New Roman" w:eastAsia="MS PGothic" w:hAnsi="Times New Roman"/>
          <w:lang w:val="en-US"/>
        </w:rPr>
        <w:t>philic</w:t>
      </w:r>
      <w:r w:rsidR="00A87EBD">
        <w:rPr>
          <w:rFonts w:ascii="Times New Roman" w:eastAsia="MS PGothic" w:hAnsi="Times New Roman"/>
          <w:lang w:val="en-US"/>
        </w:rPr>
        <w:t xml:space="preserve"> condition growth.</w:t>
      </w:r>
      <w:r w:rsidR="00832443">
        <w:rPr>
          <w:rFonts w:ascii="Times New Roman" w:eastAsia="MS PGothic" w:hAnsi="Times New Roman"/>
          <w:color w:val="000000"/>
          <w:lang w:val="en-US" w:eastAsia="ko-KR"/>
        </w:rPr>
        <w:t xml:space="preserve"> </w:t>
      </w:r>
    </w:p>
    <w:p w14:paraId="726F0AA0" w14:textId="77777777" w:rsidR="00DA51A3" w:rsidRDefault="00DA51A3" w:rsidP="001F50AF">
      <w:pPr>
        <w:snapToGrid w:val="0"/>
        <w:spacing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28F796EF" w14:textId="77777777" w:rsidR="00466B61" w:rsidRPr="00082CDF" w:rsidRDefault="00466B61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i/>
          <w:iCs/>
          <w:lang w:val="en-US"/>
        </w:rPr>
      </w:pPr>
      <w:r w:rsidRPr="00082CDF">
        <w:rPr>
          <w:rFonts w:ascii="Times New Roman" w:eastAsia="MS PGothic" w:hAnsi="Times New Roman"/>
          <w:i/>
          <w:iCs/>
          <w:lang w:val="en-US"/>
        </w:rPr>
        <w:t>2.1</w:t>
      </w:r>
      <w:r w:rsidRPr="00082CDF">
        <w:rPr>
          <w:rFonts w:ascii="Times New Roman" w:eastAsia="MS PGothic" w:hAnsi="Times New Roman"/>
          <w:b/>
          <w:bCs/>
          <w:i/>
          <w:iCs/>
          <w:lang w:val="en-US"/>
        </w:rPr>
        <w:t xml:space="preserve"> </w:t>
      </w:r>
      <w:r w:rsidRPr="00082CDF">
        <w:rPr>
          <w:rFonts w:ascii="Times New Roman" w:eastAsia="MS PGothic" w:hAnsi="Times New Roman"/>
          <w:i/>
          <w:iCs/>
          <w:lang w:val="en-US"/>
        </w:rPr>
        <w:t>Sludge treatment and inoculum activation</w:t>
      </w:r>
    </w:p>
    <w:p w14:paraId="3D661D93" w14:textId="77777777" w:rsidR="006109CD" w:rsidRDefault="005B743C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5B743C">
        <w:rPr>
          <w:rFonts w:ascii="Times New Roman" w:eastAsia="MS PGothic" w:hAnsi="Times New Roman"/>
          <w:lang w:val="en-US"/>
        </w:rPr>
        <w:t>Figure 1 shows the sludge treatment and the preparation of the tests. Furthermore, part of the sludge was kept untreated to obtain the control suspension. The experimental se-up involved a first step in mixotrophic conditions, i.e. in the presence of organic substance and H</w:t>
      </w:r>
      <w:r w:rsidRPr="00832443">
        <w:rPr>
          <w:rFonts w:ascii="Times New Roman" w:eastAsia="MS PGothic" w:hAnsi="Times New Roman"/>
          <w:vertAlign w:val="subscript"/>
          <w:lang w:val="en-US"/>
        </w:rPr>
        <w:t>2</w:t>
      </w:r>
      <w:r w:rsidRPr="005B743C">
        <w:rPr>
          <w:rFonts w:ascii="Times New Roman" w:eastAsia="MS PGothic" w:hAnsi="Times New Roman"/>
          <w:lang w:val="en-US"/>
        </w:rPr>
        <w:t>, and a second step in hydrogenophilic autotrophic conditions (only in the presence of H</w:t>
      </w:r>
      <w:r w:rsidRPr="00832443">
        <w:rPr>
          <w:rFonts w:ascii="Times New Roman" w:eastAsia="MS PGothic" w:hAnsi="Times New Roman"/>
          <w:vertAlign w:val="subscript"/>
          <w:lang w:val="en-US"/>
        </w:rPr>
        <w:t>2</w:t>
      </w:r>
      <w:r w:rsidRPr="005B743C">
        <w:rPr>
          <w:rFonts w:ascii="Times New Roman" w:eastAsia="MS PGothic" w:hAnsi="Times New Roman"/>
          <w:lang w:val="en-US"/>
        </w:rPr>
        <w:t xml:space="preserve"> as electron donor)</w:t>
      </w:r>
      <w:r w:rsidR="00832443">
        <w:rPr>
          <w:rFonts w:ascii="Times New Roman" w:eastAsia="MS PGothic" w:hAnsi="Times New Roman"/>
          <w:lang w:val="en-US"/>
        </w:rPr>
        <w:t>,</w:t>
      </w:r>
      <w:r w:rsidR="005B5DD3" w:rsidRPr="005B5DD3">
        <w:rPr>
          <w:rFonts w:ascii="Times New Roman" w:eastAsia="MS PGothic" w:hAnsi="Times New Roman"/>
          <w:lang w:val="en-US"/>
        </w:rPr>
        <w:t xml:space="preserve"> under hydrogen</w:t>
      </w:r>
      <w:r w:rsidR="001941F7">
        <w:rPr>
          <w:rFonts w:ascii="Times New Roman" w:eastAsia="MS PGothic" w:hAnsi="Times New Roman"/>
          <w:lang w:val="en-US"/>
        </w:rPr>
        <w:t>o</w:t>
      </w:r>
      <w:r w:rsidR="005B5DD3" w:rsidRPr="005B5DD3">
        <w:rPr>
          <w:rFonts w:ascii="Times New Roman" w:eastAsia="MS PGothic" w:hAnsi="Times New Roman"/>
          <w:lang w:val="en-US"/>
        </w:rPr>
        <w:t>philic</w:t>
      </w:r>
      <w:r w:rsidR="00B3193C">
        <w:rPr>
          <w:rFonts w:ascii="Times New Roman" w:eastAsia="MS PGothic" w:hAnsi="Times New Roman"/>
          <w:lang w:val="en-US"/>
        </w:rPr>
        <w:t xml:space="preserve"> autotrophic</w:t>
      </w:r>
      <w:r w:rsidR="005B5DD3" w:rsidRPr="005B5DD3">
        <w:rPr>
          <w:rFonts w:ascii="Times New Roman" w:eastAsia="MS PGothic" w:hAnsi="Times New Roman"/>
          <w:lang w:val="en-US"/>
        </w:rPr>
        <w:t xml:space="preserve"> conditions, forcing the selected biomass to grow on H</w:t>
      </w:r>
      <w:r w:rsidR="005B5DD3" w:rsidRPr="008E367C">
        <w:rPr>
          <w:rFonts w:ascii="Times New Roman" w:eastAsia="MS PGothic" w:hAnsi="Times New Roman"/>
          <w:vertAlign w:val="subscript"/>
          <w:lang w:val="en-US"/>
        </w:rPr>
        <w:t>2</w:t>
      </w:r>
      <w:r w:rsidR="005B5DD3" w:rsidRPr="005B5DD3">
        <w:rPr>
          <w:rFonts w:ascii="Times New Roman" w:eastAsia="MS PGothic" w:hAnsi="Times New Roman"/>
          <w:lang w:val="en-US"/>
        </w:rPr>
        <w:t xml:space="preserve"> and CO</w:t>
      </w:r>
      <w:r w:rsidR="005B5DD3" w:rsidRPr="008E367C">
        <w:rPr>
          <w:rFonts w:ascii="Times New Roman" w:eastAsia="MS PGothic" w:hAnsi="Times New Roman"/>
          <w:vertAlign w:val="subscript"/>
          <w:lang w:val="en-US"/>
        </w:rPr>
        <w:t>2</w:t>
      </w:r>
      <w:r w:rsidR="005B5DD3" w:rsidRPr="005B5DD3">
        <w:rPr>
          <w:rFonts w:ascii="Times New Roman" w:eastAsia="MS PGothic" w:hAnsi="Times New Roman"/>
          <w:lang w:val="en-US"/>
        </w:rPr>
        <w:t>.</w:t>
      </w:r>
    </w:p>
    <w:p w14:paraId="11896693" w14:textId="77777777" w:rsidR="00832443" w:rsidRDefault="00E043B2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E043B2">
        <w:rPr>
          <w:rFonts w:ascii="Times New Roman" w:eastAsia="MS PGothic" w:hAnsi="Times New Roman"/>
          <w:noProof/>
          <w:lang w:val="en-US"/>
        </w:rPr>
        <w:pict w14:anchorId="4FC78D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i1025" type="#_x0000_t75" style="width:520.9pt;height:184.05pt;visibility:visible">
            <v:imagedata r:id="rId8" o:title="" croptop="8023f" cropbottom="16347f"/>
          </v:shape>
        </w:pict>
      </w:r>
    </w:p>
    <w:p w14:paraId="5F30C488" w14:textId="77777777" w:rsidR="006109CD" w:rsidRPr="00082CDF" w:rsidRDefault="006109CD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i/>
          <w:iCs/>
          <w:lang w:val="en-US"/>
        </w:rPr>
      </w:pPr>
      <w:r w:rsidRPr="00082CDF">
        <w:rPr>
          <w:rFonts w:ascii="Times New Roman" w:eastAsia="MS PGothic" w:hAnsi="Times New Roman"/>
          <w:i/>
          <w:iCs/>
          <w:lang w:val="en-US"/>
        </w:rPr>
        <w:lastRenderedPageBreak/>
        <w:t>2.2 Analytical methods</w:t>
      </w:r>
    </w:p>
    <w:p w14:paraId="6CF078E9" w14:textId="77777777" w:rsidR="006109CD" w:rsidRDefault="006109CD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6109CD">
        <w:rPr>
          <w:rFonts w:ascii="Times New Roman" w:eastAsia="MS PGothic" w:hAnsi="Times New Roman"/>
          <w:lang w:val="en-US"/>
        </w:rPr>
        <w:t>The detection of H</w:t>
      </w:r>
      <w:r w:rsidRPr="008E367C">
        <w:rPr>
          <w:rFonts w:ascii="Times New Roman" w:eastAsia="MS PGothic" w:hAnsi="Times New Roman"/>
          <w:vertAlign w:val="subscript"/>
          <w:lang w:val="en-US"/>
        </w:rPr>
        <w:t>2</w:t>
      </w:r>
      <w:r w:rsidRPr="006109CD">
        <w:rPr>
          <w:rFonts w:ascii="Times New Roman" w:eastAsia="MS PGothic" w:hAnsi="Times New Roman"/>
          <w:lang w:val="en-US"/>
        </w:rPr>
        <w:t>, CO</w:t>
      </w:r>
      <w:r w:rsidRPr="008E367C">
        <w:rPr>
          <w:rFonts w:ascii="Times New Roman" w:eastAsia="MS PGothic" w:hAnsi="Times New Roman"/>
          <w:vertAlign w:val="subscript"/>
          <w:lang w:val="en-US"/>
        </w:rPr>
        <w:t>2</w:t>
      </w:r>
      <w:r w:rsidRPr="006109CD">
        <w:rPr>
          <w:rFonts w:ascii="Times New Roman" w:eastAsia="MS PGothic" w:hAnsi="Times New Roman"/>
          <w:lang w:val="en-US"/>
        </w:rPr>
        <w:t>, CH</w:t>
      </w:r>
      <w:r w:rsidRPr="008E367C">
        <w:rPr>
          <w:rFonts w:ascii="Times New Roman" w:eastAsia="MS PGothic" w:hAnsi="Times New Roman"/>
          <w:vertAlign w:val="subscript"/>
          <w:lang w:val="en-US"/>
        </w:rPr>
        <w:t>4</w:t>
      </w:r>
      <w:r w:rsidRPr="006109CD">
        <w:rPr>
          <w:rFonts w:ascii="Times New Roman" w:eastAsia="MS PGothic" w:hAnsi="Times New Roman"/>
          <w:lang w:val="en-US"/>
        </w:rPr>
        <w:t xml:space="preserve"> was carried out with gas chromatographic analysis of the headspace using a Dani Master GC equipped with a packed column and TCD detector set with the following conditions: injection volume 50 µL, carrier gas nitrogen, flow 12 mL/min, inlet temperature 120 </w:t>
      </w:r>
      <w:r w:rsidR="008E367C">
        <w:rPr>
          <w:rFonts w:ascii="Times New Roman" w:eastAsia="MS PGothic" w:hAnsi="Times New Roman"/>
          <w:lang w:val="en-US"/>
        </w:rPr>
        <w:t>°</w:t>
      </w:r>
      <w:r w:rsidRPr="006109CD">
        <w:rPr>
          <w:rFonts w:ascii="Times New Roman" w:eastAsia="MS PGothic" w:hAnsi="Times New Roman"/>
          <w:lang w:val="en-US"/>
        </w:rPr>
        <w:t xml:space="preserve">C, column temperature 70 </w:t>
      </w:r>
      <w:r w:rsidR="008E367C">
        <w:rPr>
          <w:rFonts w:ascii="Times New Roman" w:eastAsia="MS PGothic" w:hAnsi="Times New Roman"/>
          <w:lang w:val="en-US"/>
        </w:rPr>
        <w:t>°</w:t>
      </w:r>
      <w:r w:rsidRPr="006109CD">
        <w:rPr>
          <w:rFonts w:ascii="Times New Roman" w:eastAsia="MS PGothic" w:hAnsi="Times New Roman"/>
          <w:lang w:val="en-US"/>
        </w:rPr>
        <w:t xml:space="preserve">C and TCD detector at 150 </w:t>
      </w:r>
      <w:r w:rsidR="008E367C">
        <w:rPr>
          <w:rFonts w:ascii="Times New Roman" w:eastAsia="MS PGothic" w:hAnsi="Times New Roman"/>
          <w:lang w:val="en-US"/>
        </w:rPr>
        <w:t>°</w:t>
      </w:r>
      <w:r w:rsidRPr="006109CD">
        <w:rPr>
          <w:rFonts w:ascii="Times New Roman" w:eastAsia="MS PGothic" w:hAnsi="Times New Roman"/>
          <w:lang w:val="en-US"/>
        </w:rPr>
        <w:t>C.</w:t>
      </w:r>
      <w:r>
        <w:rPr>
          <w:rFonts w:ascii="Times New Roman" w:eastAsia="MS PGothic" w:hAnsi="Times New Roman"/>
          <w:lang w:val="en-US"/>
        </w:rPr>
        <w:t xml:space="preserve"> </w:t>
      </w:r>
      <w:r>
        <w:t xml:space="preserve"> </w:t>
      </w:r>
      <w:r w:rsidRPr="006109CD">
        <w:rPr>
          <w:rFonts w:ascii="Times New Roman" w:eastAsia="MS PGothic" w:hAnsi="Times New Roman"/>
          <w:lang w:val="en-US"/>
        </w:rPr>
        <w:t>Organic carbon was measured by TOC (total carbon analyzer)-V CSN (Shimadzu) on filtered samples with cellulose acetate filters, diameter 25 mm, pore diameter 0.2 µm.</w:t>
      </w:r>
      <w:r w:rsidR="00A3399D">
        <w:rPr>
          <w:rFonts w:ascii="Times New Roman" w:eastAsia="MS PGothic" w:hAnsi="Times New Roman"/>
          <w:lang w:val="en-US"/>
        </w:rPr>
        <w:t xml:space="preserve"> </w:t>
      </w:r>
      <w:r w:rsidR="00A3399D" w:rsidRPr="00A3399D">
        <w:rPr>
          <w:rFonts w:ascii="Times New Roman" w:eastAsia="MS PGothic" w:hAnsi="Times New Roman"/>
          <w:lang w:val="en-US"/>
        </w:rPr>
        <w:t xml:space="preserve">The biomass was monitored through the spectrophotometric </w:t>
      </w:r>
      <w:r w:rsidR="005B5DD3" w:rsidRPr="00A3399D">
        <w:rPr>
          <w:rFonts w:ascii="Times New Roman" w:eastAsia="MS PGothic" w:hAnsi="Times New Roman"/>
          <w:lang w:val="en-US"/>
        </w:rPr>
        <w:t>reading and</w:t>
      </w:r>
      <w:r w:rsidR="00A3399D" w:rsidRPr="00A3399D">
        <w:rPr>
          <w:rFonts w:ascii="Times New Roman" w:eastAsia="MS PGothic" w:hAnsi="Times New Roman"/>
          <w:lang w:val="en-US"/>
        </w:rPr>
        <w:t xml:space="preserve"> correlated to the concentration expressed in VSS </w:t>
      </w:r>
      <w:r w:rsidR="008E367C">
        <w:rPr>
          <w:rFonts w:ascii="Times New Roman" w:eastAsia="MS PGothic" w:hAnsi="Times New Roman"/>
          <w:lang w:val="en-US"/>
        </w:rPr>
        <w:t>(</w:t>
      </w:r>
      <w:r w:rsidR="008E367C" w:rsidRPr="008E367C">
        <w:rPr>
          <w:rFonts w:ascii="Times New Roman" w:eastAsia="MS PGothic" w:hAnsi="Times New Roman"/>
          <w:lang w:val="en-US"/>
        </w:rPr>
        <w:t>volatile suspended solids</w:t>
      </w:r>
      <w:r w:rsidR="008E367C">
        <w:rPr>
          <w:rFonts w:ascii="Times New Roman" w:eastAsia="MS PGothic" w:hAnsi="Times New Roman"/>
          <w:lang w:val="en-US"/>
        </w:rPr>
        <w:t xml:space="preserve">, </w:t>
      </w:r>
      <w:r w:rsidR="00A3399D" w:rsidRPr="00A3399D">
        <w:rPr>
          <w:rFonts w:ascii="Times New Roman" w:eastAsia="MS PGothic" w:hAnsi="Times New Roman"/>
          <w:lang w:val="en-US"/>
        </w:rPr>
        <w:t>mg/L).</w:t>
      </w:r>
    </w:p>
    <w:p w14:paraId="605B64E0" w14:textId="77777777" w:rsidR="00DA51A3" w:rsidRDefault="00DA51A3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2D39C450" w14:textId="77777777" w:rsidR="00725D45" w:rsidRPr="00725D45" w:rsidRDefault="00725D45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/>
        </w:rPr>
      </w:pPr>
      <w:r w:rsidRPr="00082CDF">
        <w:rPr>
          <w:rFonts w:ascii="Times New Roman" w:eastAsia="MS PGothic" w:hAnsi="Times New Roman"/>
          <w:i/>
          <w:iCs/>
          <w:lang w:val="en-US"/>
        </w:rPr>
        <w:t>3.1</w:t>
      </w:r>
      <w:r w:rsidRPr="00725D45">
        <w:rPr>
          <w:rFonts w:ascii="Times New Roman" w:eastAsia="MS PGothic" w:hAnsi="Times New Roman"/>
          <w:lang w:val="en-US"/>
        </w:rPr>
        <w:t xml:space="preserve"> </w:t>
      </w:r>
      <w:r w:rsidR="005F6E1E">
        <w:rPr>
          <w:rFonts w:ascii="Times New Roman" w:eastAsia="MS PGothic" w:hAnsi="Times New Roman"/>
          <w:i/>
          <w:iCs/>
          <w:lang w:val="en-US"/>
        </w:rPr>
        <w:t>Microbial growth in mixotrophic and autotrophic conditions</w:t>
      </w:r>
    </w:p>
    <w:p w14:paraId="1C2CE9DC" w14:textId="77777777" w:rsidR="00DA51A3" w:rsidRPr="00466FFD" w:rsidRDefault="00E043B2" w:rsidP="00C34A79">
      <w:pPr>
        <w:snapToGrid w:val="0"/>
        <w:spacing w:after="120"/>
        <w:jc w:val="both"/>
        <w:rPr>
          <w:rFonts w:ascii="Times New Roman" w:eastAsia="MS PGothic" w:hAnsi="Times New Roman"/>
        </w:rPr>
      </w:pPr>
      <w:r w:rsidRPr="00E043B2">
        <w:rPr>
          <w:rFonts w:ascii="Times New Roman" w:eastAsia="MS PGothic" w:hAnsi="Times New Roman"/>
          <w:noProof/>
        </w:rPr>
        <w:pict w14:anchorId="3598F813">
          <v:shape id="Immagine 9" o:spid="_x0000_i1026" type="#_x0000_t75" style="width:494pt;height:153.4pt;visibility:visible">
            <v:imagedata r:id="rId9" o:title="" croptop="19676f" cropbottom="9686f"/>
          </v:shape>
        </w:pict>
      </w:r>
    </w:p>
    <w:p w14:paraId="02146AA0" w14:textId="77777777" w:rsidR="00E02206" w:rsidRPr="00466FFD" w:rsidRDefault="00DA51A3" w:rsidP="00C34A79">
      <w:pPr>
        <w:snapToGrid w:val="0"/>
        <w:spacing w:after="120"/>
        <w:jc w:val="both"/>
        <w:rPr>
          <w:rFonts w:ascii="Times New Roman" w:eastAsia="MS PGothic" w:hAnsi="Times New Roman"/>
          <w:szCs w:val="18"/>
          <w:lang w:val="en-US"/>
        </w:rPr>
      </w:pPr>
      <w:r w:rsidRPr="00466FFD">
        <w:rPr>
          <w:rFonts w:ascii="Times New Roman" w:eastAsia="MS PGothic" w:hAnsi="Times New Roman"/>
          <w:b/>
          <w:szCs w:val="18"/>
          <w:lang w:val="en-US"/>
        </w:rPr>
        <w:t>Figure 1</w:t>
      </w:r>
      <w:r w:rsidRPr="00466FFD">
        <w:rPr>
          <w:rFonts w:ascii="Times New Roman" w:eastAsia="MS PGothic" w:hAnsi="Times New Roman"/>
          <w:b/>
          <w:szCs w:val="18"/>
          <w:lang w:val="en-US" w:eastAsia="ko-KR"/>
        </w:rPr>
        <w:t>.</w:t>
      </w:r>
      <w:r w:rsidRPr="00466FFD">
        <w:rPr>
          <w:rFonts w:ascii="Times New Roman" w:eastAsia="MS PGothic" w:hAnsi="Times New Roman"/>
          <w:szCs w:val="18"/>
          <w:lang w:val="en-US"/>
        </w:rPr>
        <w:t xml:space="preserve"> </w:t>
      </w:r>
      <w:r w:rsidR="00E02206">
        <w:rPr>
          <w:rFonts w:ascii="Times New Roman" w:eastAsia="MS PGothic" w:hAnsi="Times New Roman"/>
          <w:szCs w:val="18"/>
          <w:lang w:val="en-US"/>
        </w:rPr>
        <w:t>B</w:t>
      </w:r>
      <w:r w:rsidR="00E02206" w:rsidRPr="00E02206">
        <w:rPr>
          <w:rFonts w:ascii="Times New Roman" w:eastAsia="MS PGothic" w:hAnsi="Times New Roman"/>
          <w:szCs w:val="18"/>
          <w:lang w:val="en-US"/>
        </w:rPr>
        <w:t>iomass profile over time in mixotrophic</w:t>
      </w:r>
      <w:r w:rsidR="004A63F3">
        <w:rPr>
          <w:rFonts w:ascii="Times New Roman" w:eastAsia="MS PGothic" w:hAnsi="Times New Roman"/>
          <w:szCs w:val="18"/>
          <w:lang w:val="en-US"/>
        </w:rPr>
        <w:t xml:space="preserve"> (A) and autotrophic (B) conditions. The</w:t>
      </w:r>
      <w:r w:rsidR="00E02206" w:rsidRPr="00E02206">
        <w:rPr>
          <w:rFonts w:ascii="Times New Roman" w:eastAsia="MS PGothic" w:hAnsi="Times New Roman"/>
          <w:szCs w:val="18"/>
          <w:lang w:val="en-US"/>
        </w:rPr>
        <w:t xml:space="preserve"> tests</w:t>
      </w:r>
      <w:r w:rsidR="00E02206">
        <w:rPr>
          <w:rFonts w:ascii="Times New Roman" w:eastAsia="MS PGothic" w:hAnsi="Times New Roman"/>
          <w:szCs w:val="18"/>
          <w:lang w:val="en-US"/>
        </w:rPr>
        <w:t xml:space="preserve"> </w:t>
      </w:r>
      <w:r w:rsidR="004A63F3">
        <w:rPr>
          <w:rFonts w:ascii="Times New Roman" w:eastAsia="MS PGothic" w:hAnsi="Times New Roman"/>
          <w:szCs w:val="18"/>
          <w:lang w:val="en-US"/>
        </w:rPr>
        <w:t xml:space="preserve">are </w:t>
      </w:r>
      <w:r w:rsidR="00E02206">
        <w:rPr>
          <w:rFonts w:ascii="Times New Roman" w:eastAsia="MS PGothic" w:hAnsi="Times New Roman"/>
          <w:szCs w:val="18"/>
          <w:lang w:val="en-US"/>
        </w:rPr>
        <w:t>denominated T= thermal shock; TA=thermal and acid shock; A= acid shock</w:t>
      </w:r>
      <w:r w:rsidR="004A63F3">
        <w:rPr>
          <w:rFonts w:ascii="Times New Roman" w:eastAsia="MS PGothic" w:hAnsi="Times New Roman"/>
          <w:szCs w:val="18"/>
          <w:lang w:val="en-US"/>
        </w:rPr>
        <w:t>.</w:t>
      </w:r>
    </w:p>
    <w:p w14:paraId="644B3D76" w14:textId="77777777" w:rsidR="009845A5" w:rsidRDefault="009845A5" w:rsidP="00C34A79">
      <w:pPr>
        <w:snapToGrid w:val="0"/>
        <w:spacing w:before="240" w:line="300" w:lineRule="auto"/>
        <w:jc w:val="both"/>
        <w:rPr>
          <w:rFonts w:ascii="Times New Roman" w:hAnsi="Times New Roman"/>
          <w:lang w:val="en-US"/>
        </w:rPr>
      </w:pPr>
      <w:r w:rsidRPr="009845A5">
        <w:rPr>
          <w:rFonts w:ascii="Times New Roman" w:hAnsi="Times New Roman"/>
          <w:lang w:val="en-US"/>
        </w:rPr>
        <w:t xml:space="preserve">The speed of biomass in mixotrophic conditions (A) highlights the activation of the biomass following the different treatments. The control test shows a higher </w:t>
      </w:r>
      <w:r w:rsidR="004C5502">
        <w:rPr>
          <w:rFonts w:ascii="Times New Roman" w:hAnsi="Times New Roman"/>
          <w:lang w:val="en-US"/>
        </w:rPr>
        <w:t>growth rate</w:t>
      </w:r>
      <w:r w:rsidRPr="009845A5">
        <w:rPr>
          <w:rFonts w:ascii="Times New Roman" w:hAnsi="Times New Roman"/>
          <w:lang w:val="en-US"/>
        </w:rPr>
        <w:t>, considering however that this growth is also attributed to methanogens (methane data not reported).</w:t>
      </w:r>
      <w:r>
        <w:rPr>
          <w:rFonts w:ascii="Times New Roman" w:hAnsi="Times New Roman"/>
          <w:lang w:val="en-US"/>
        </w:rPr>
        <w:t xml:space="preserve"> </w:t>
      </w:r>
      <w:r w:rsidRPr="009845A5">
        <w:rPr>
          <w:rFonts w:ascii="Times New Roman" w:hAnsi="Times New Roman"/>
          <w:lang w:val="en-US"/>
        </w:rPr>
        <w:t xml:space="preserve">growth rate under </w:t>
      </w:r>
      <w:r>
        <w:rPr>
          <w:rFonts w:ascii="Times New Roman" w:hAnsi="Times New Roman"/>
          <w:lang w:val="en-US"/>
        </w:rPr>
        <w:t>autotrophic</w:t>
      </w:r>
      <w:r w:rsidRPr="009845A5">
        <w:rPr>
          <w:rFonts w:ascii="Times New Roman" w:hAnsi="Times New Roman"/>
          <w:lang w:val="en-US"/>
        </w:rPr>
        <w:t xml:space="preserve"> conditions</w:t>
      </w:r>
      <w:r>
        <w:rPr>
          <w:rFonts w:ascii="Times New Roman" w:hAnsi="Times New Roman"/>
          <w:lang w:val="en-US"/>
        </w:rPr>
        <w:t xml:space="preserve"> (B)</w:t>
      </w:r>
      <w:r w:rsidRPr="009845A5">
        <w:rPr>
          <w:rFonts w:ascii="Times New Roman" w:hAnsi="Times New Roman"/>
          <w:lang w:val="en-US"/>
        </w:rPr>
        <w:t xml:space="preserve"> decreased for all </w:t>
      </w:r>
      <w:r w:rsidR="004C5502">
        <w:rPr>
          <w:rFonts w:ascii="Times New Roman" w:hAnsi="Times New Roman"/>
          <w:lang w:val="en-US"/>
        </w:rPr>
        <w:t>test</w:t>
      </w:r>
      <w:r w:rsidRPr="009845A5">
        <w:rPr>
          <w:rFonts w:ascii="Times New Roman" w:hAnsi="Times New Roman"/>
          <w:lang w:val="en-US"/>
        </w:rPr>
        <w:t>s, as expected. The test treated with acid and thermal shock showed a growth rate close to the control test (12</w:t>
      </w:r>
      <w:r w:rsidR="004C5502">
        <w:rPr>
          <w:rFonts w:ascii="Times New Roman" w:hAnsi="Times New Roman"/>
          <w:lang w:val="en-US"/>
        </w:rPr>
        <w:t xml:space="preserve"> mgVSS/Ld</w:t>
      </w:r>
      <w:r w:rsidRPr="009845A5">
        <w:rPr>
          <w:rFonts w:ascii="Times New Roman" w:hAnsi="Times New Roman"/>
          <w:lang w:val="en-US"/>
        </w:rPr>
        <w:t xml:space="preserve"> vs 15</w:t>
      </w:r>
      <w:r w:rsidR="004C5502">
        <w:rPr>
          <w:rFonts w:ascii="Times New Roman" w:hAnsi="Times New Roman"/>
          <w:lang w:val="en-US"/>
        </w:rPr>
        <w:t xml:space="preserve"> mgVSS/Ld</w:t>
      </w:r>
      <w:r w:rsidRPr="009845A5">
        <w:rPr>
          <w:rFonts w:ascii="Times New Roman" w:hAnsi="Times New Roman"/>
          <w:lang w:val="en-US"/>
        </w:rPr>
        <w:t>), considering that the methanogenesis in the first was inactive, while in the control 0.3 mmol/Ld was produced.</w:t>
      </w:r>
    </w:p>
    <w:p w14:paraId="3581C0B2" w14:textId="77777777" w:rsidR="00734D4E" w:rsidRDefault="00DA51A3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b/>
          <w:bCs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4DCA3B90" w14:textId="77777777" w:rsidR="004C5502" w:rsidRPr="004C5502" w:rsidRDefault="00B67130" w:rsidP="00C34A79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 w:eastAsia="ko-KR"/>
        </w:rPr>
      </w:pPr>
      <w:r>
        <w:rPr>
          <w:rFonts w:ascii="Times New Roman" w:eastAsia="MS PGothic" w:hAnsi="Times New Roman"/>
          <w:lang w:val="en-US" w:eastAsia="ko-KR"/>
        </w:rPr>
        <w:t>T</w:t>
      </w:r>
      <w:r w:rsidR="004C5502" w:rsidRPr="004C5502">
        <w:rPr>
          <w:rFonts w:ascii="Times New Roman" w:eastAsia="MS PGothic" w:hAnsi="Times New Roman"/>
          <w:lang w:val="en-US" w:eastAsia="ko-KR"/>
        </w:rPr>
        <w:t>he treatments contributed to the inactivation of methanogenesis and to the activation of the acetogenic autotrophic community, previously activated in mixotrophic conditions and subsequently maintained in autotrophic conditions</w:t>
      </w:r>
      <w:r w:rsidR="00912E07">
        <w:rPr>
          <w:rFonts w:ascii="Times New Roman" w:eastAsia="MS PGothic" w:hAnsi="Times New Roman"/>
          <w:lang w:val="en-US" w:eastAsia="ko-KR"/>
        </w:rPr>
        <w:t>, where methane production was not observed.</w:t>
      </w:r>
    </w:p>
    <w:p w14:paraId="625BE76A" w14:textId="77777777" w:rsidR="00DA51A3" w:rsidRPr="00466FFD" w:rsidRDefault="00DA51A3" w:rsidP="00C34A79">
      <w:pPr>
        <w:snapToGrid w:val="0"/>
        <w:spacing w:before="240" w:line="300" w:lineRule="auto"/>
        <w:jc w:val="both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7AC9C11E" w14:textId="77777777" w:rsidR="005B743C" w:rsidRPr="00E10616" w:rsidRDefault="005B743C">
      <w:pPr>
        <w:autoSpaceDE w:val="0"/>
        <w:autoSpaceDN w:val="0"/>
        <w:ind w:hanging="640"/>
        <w:divId w:val="637152309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</w:rPr>
        <w:t>[1]</w:t>
      </w:r>
      <w:r w:rsidRPr="00E10616">
        <w:rPr>
          <w:rFonts w:ascii="Times New Roman" w:eastAsia="Times New Roman" w:hAnsi="Times New Roman"/>
        </w:rPr>
        <w:tab/>
        <w:t>S.W. Ragsdale, Enzymology of the Wood-Ljungdahl pathway of acetogenesis, in: Annals of the New York Academy of Sciences, Blackwell Publishing Inc., 2008: pp. 129–136. https://doi.org/10.1196/annals.1419.015.</w:t>
      </w:r>
    </w:p>
    <w:p w14:paraId="2902A684" w14:textId="77777777" w:rsidR="005B743C" w:rsidRPr="00E10616" w:rsidRDefault="005B743C">
      <w:pPr>
        <w:autoSpaceDE w:val="0"/>
        <w:autoSpaceDN w:val="0"/>
        <w:ind w:hanging="640"/>
        <w:divId w:val="2110736057"/>
        <w:rPr>
          <w:rFonts w:ascii="Times New Roman" w:eastAsia="Times New Roman" w:hAnsi="Times New Roman"/>
        </w:rPr>
      </w:pPr>
      <w:r w:rsidRPr="00E10616">
        <w:rPr>
          <w:rFonts w:ascii="Times New Roman" w:eastAsia="Times New Roman" w:hAnsi="Times New Roman"/>
        </w:rPr>
        <w:t>[2]</w:t>
      </w:r>
      <w:r w:rsidRPr="00E10616">
        <w:rPr>
          <w:rFonts w:ascii="Times New Roman" w:eastAsia="Times New Roman" w:hAnsi="Times New Roman"/>
        </w:rPr>
        <w:tab/>
        <w:t>O.R. Kotsyurbenko, M. v. Glagolev, A.N. Nozhevnikova, R. Conrad, Competition between homoacetogenic bacteria and methanogenic archaea for hydrogen at low temperature, FEMS Microbiology Ecology. 38 (2006) 153–159. https://doi.org/10.1111/j.1574-6941.2001.tb00893.x.</w:t>
      </w:r>
    </w:p>
    <w:p w14:paraId="65BAF14A" w14:textId="77777777" w:rsidR="005B71B2" w:rsidRPr="00DA51A3" w:rsidRDefault="005B743C" w:rsidP="00C34A79">
      <w:pPr>
        <w:jc w:val="both"/>
        <w:rPr>
          <w:lang w:val="en-US"/>
        </w:rPr>
      </w:pPr>
      <w:r>
        <w:rPr>
          <w:rFonts w:eastAsia="Times New Roman"/>
        </w:rPr>
        <w:lastRenderedPageBreak/>
        <w:t> </w:t>
      </w:r>
    </w:p>
    <w:sectPr w:rsidR="005B71B2" w:rsidRPr="00DA51A3" w:rsidSect="001D0E0C"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01D7" w14:textId="77777777" w:rsidR="00BC354B" w:rsidRDefault="00BC354B" w:rsidP="001D0E0C">
      <w:pPr>
        <w:spacing w:after="0" w:line="240" w:lineRule="auto"/>
      </w:pPr>
      <w:r>
        <w:separator/>
      </w:r>
    </w:p>
  </w:endnote>
  <w:endnote w:type="continuationSeparator" w:id="0">
    <w:p w14:paraId="441C783C" w14:textId="77777777" w:rsidR="00BC354B" w:rsidRDefault="00BC354B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DC9F" w14:textId="77777777" w:rsidR="00BC354B" w:rsidRDefault="00BC354B" w:rsidP="001D0E0C">
      <w:pPr>
        <w:spacing w:after="0" w:line="240" w:lineRule="auto"/>
      </w:pPr>
      <w:r>
        <w:separator/>
      </w:r>
    </w:p>
  </w:footnote>
  <w:footnote w:type="continuationSeparator" w:id="0">
    <w:p w14:paraId="2A545543" w14:textId="77777777" w:rsidR="00BC354B" w:rsidRDefault="00BC354B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753B" w14:textId="77777777" w:rsidR="001D0E0C" w:rsidRPr="001B060D" w:rsidRDefault="001B060D" w:rsidP="001B060D">
    <w:pPr>
      <w:pStyle w:val="Intestazione"/>
      <w:jc w:val="center"/>
    </w:pPr>
    <w:r w:rsidRPr="00E043B2">
      <w:rPr>
        <w:b/>
        <w:i/>
        <w:color w:val="2E74B5"/>
        <w:sz w:val="24"/>
        <w:szCs w:val="24"/>
      </w:rPr>
      <w:t>GRICU 2022, Ischia, (Italy), July 3-6,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4552" w14:textId="77777777" w:rsidR="001D0E0C" w:rsidRPr="00E043B2" w:rsidRDefault="00E043B2" w:rsidP="000517B4">
    <w:pPr>
      <w:pStyle w:val="Intestazione"/>
      <w:tabs>
        <w:tab w:val="left" w:pos="1188"/>
      </w:tabs>
      <w:jc w:val="center"/>
      <w:rPr>
        <w:b/>
        <w:i/>
        <w:color w:val="2E74B5"/>
        <w:sz w:val="24"/>
        <w:szCs w:val="24"/>
      </w:rPr>
    </w:pPr>
    <w:r>
      <w:rPr>
        <w:noProof/>
      </w:rPr>
      <w:pict w14:anchorId="18F6A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1026" type="#_x0000_t75" style="position:absolute;left:0;text-align:left;margin-left:48.35pt;margin-top:-13.4pt;width:117.65pt;height:41.65pt;rotation:180;flip:x y;z-index:2;visibility:visible;mso-width-relative:margin;mso-height-relative:margin">
          <v:imagedata r:id="rId1" o:title=""/>
        </v:shape>
      </w:pict>
    </w:r>
    <w:r w:rsidR="00F24290" w:rsidRPr="00E043B2">
      <w:rPr>
        <w:b/>
        <w:i/>
        <w:color w:val="2E74B5"/>
        <w:sz w:val="24"/>
        <w:szCs w:val="24"/>
      </w:rPr>
      <w:t xml:space="preserve"> </w:t>
    </w:r>
    <w:r w:rsidR="008871B1" w:rsidRPr="00E043B2">
      <w:rPr>
        <w:b/>
        <w:i/>
        <w:color w:val="2E74B5"/>
        <w:sz w:val="24"/>
        <w:szCs w:val="24"/>
      </w:rPr>
      <w:tab/>
    </w:r>
    <w:r w:rsidR="000517B4" w:rsidRPr="00E043B2">
      <w:rPr>
        <w:b/>
        <w:i/>
        <w:color w:val="2E74B5"/>
        <w:sz w:val="24"/>
        <w:szCs w:val="24"/>
      </w:rPr>
      <w:t>GRICU 2022, Ischia, (Italy), July 3-6, 2022</w:t>
    </w:r>
  </w:p>
  <w:p w14:paraId="6678FD1B" w14:textId="77777777" w:rsidR="008871B1" w:rsidRPr="00E043B2" w:rsidRDefault="008871B1" w:rsidP="000517B4">
    <w:pPr>
      <w:pStyle w:val="Intestazione"/>
      <w:tabs>
        <w:tab w:val="left" w:pos="1188"/>
      </w:tabs>
      <w:jc w:val="center"/>
      <w:rPr>
        <w:b/>
        <w:i/>
        <w:color w:val="2E74B5"/>
        <w:sz w:val="24"/>
        <w:szCs w:val="24"/>
      </w:rPr>
    </w:pPr>
  </w:p>
  <w:p w14:paraId="4A92D5FE" w14:textId="77777777" w:rsidR="001D0E0C" w:rsidRDefault="00E043B2" w:rsidP="001D0E0C">
    <w:pPr>
      <w:pStyle w:val="Intestazione"/>
      <w:jc w:val="center"/>
    </w:pPr>
    <w:r>
      <w:rPr>
        <w:noProof/>
      </w:rPr>
      <w:pict w14:anchorId="49302E73">
        <v:line id="Connettore diritto 1" o:spid="_x0000_s1025" style="position:absolute;left:0;text-align:left;z-index:1;visibility:visible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" strokecolor="#0070c0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C74"/>
    <w:rsid w:val="00022FE8"/>
    <w:rsid w:val="00026985"/>
    <w:rsid w:val="000517B4"/>
    <w:rsid w:val="000520B8"/>
    <w:rsid w:val="0007078E"/>
    <w:rsid w:val="000720E7"/>
    <w:rsid w:val="00082CDF"/>
    <w:rsid w:val="000922DD"/>
    <w:rsid w:val="000C11B2"/>
    <w:rsid w:val="000D2929"/>
    <w:rsid w:val="000D71EE"/>
    <w:rsid w:val="000F4DF0"/>
    <w:rsid w:val="00106FA7"/>
    <w:rsid w:val="00130612"/>
    <w:rsid w:val="0013611F"/>
    <w:rsid w:val="0013700B"/>
    <w:rsid w:val="0014028D"/>
    <w:rsid w:val="0016694C"/>
    <w:rsid w:val="0018667F"/>
    <w:rsid w:val="001941F7"/>
    <w:rsid w:val="00196DF3"/>
    <w:rsid w:val="001A1D0F"/>
    <w:rsid w:val="001B060D"/>
    <w:rsid w:val="001C2E4C"/>
    <w:rsid w:val="001D0E0C"/>
    <w:rsid w:val="001F2B0A"/>
    <w:rsid w:val="001F50AF"/>
    <w:rsid w:val="00224E8B"/>
    <w:rsid w:val="0022725C"/>
    <w:rsid w:val="00230BA3"/>
    <w:rsid w:val="00255B98"/>
    <w:rsid w:val="0026248B"/>
    <w:rsid w:val="002A4B52"/>
    <w:rsid w:val="002D5D36"/>
    <w:rsid w:val="002F5F4A"/>
    <w:rsid w:val="002F6444"/>
    <w:rsid w:val="00311E29"/>
    <w:rsid w:val="00332336"/>
    <w:rsid w:val="003628B9"/>
    <w:rsid w:val="003640F6"/>
    <w:rsid w:val="00374D60"/>
    <w:rsid w:val="003956E6"/>
    <w:rsid w:val="003A03AF"/>
    <w:rsid w:val="003C4BE4"/>
    <w:rsid w:val="003C5C51"/>
    <w:rsid w:val="003C6855"/>
    <w:rsid w:val="003D5BD3"/>
    <w:rsid w:val="003F160A"/>
    <w:rsid w:val="00402674"/>
    <w:rsid w:val="00466B61"/>
    <w:rsid w:val="00473FEF"/>
    <w:rsid w:val="00477E74"/>
    <w:rsid w:val="00496874"/>
    <w:rsid w:val="004A63F3"/>
    <w:rsid w:val="004C20A3"/>
    <w:rsid w:val="004C2DB4"/>
    <w:rsid w:val="004C5502"/>
    <w:rsid w:val="004C56B4"/>
    <w:rsid w:val="004D33FB"/>
    <w:rsid w:val="004E6E47"/>
    <w:rsid w:val="004F57B0"/>
    <w:rsid w:val="00506EE9"/>
    <w:rsid w:val="00586FB8"/>
    <w:rsid w:val="00590438"/>
    <w:rsid w:val="005B5DD3"/>
    <w:rsid w:val="005B71B2"/>
    <w:rsid w:val="005B743C"/>
    <w:rsid w:val="005C2A12"/>
    <w:rsid w:val="005C7804"/>
    <w:rsid w:val="005F6E1E"/>
    <w:rsid w:val="006109CD"/>
    <w:rsid w:val="006143E4"/>
    <w:rsid w:val="006519B9"/>
    <w:rsid w:val="0065203D"/>
    <w:rsid w:val="0067616B"/>
    <w:rsid w:val="006920C9"/>
    <w:rsid w:val="00697A0D"/>
    <w:rsid w:val="00697CD6"/>
    <w:rsid w:val="006C5A6A"/>
    <w:rsid w:val="006C5C8D"/>
    <w:rsid w:val="006C5EFA"/>
    <w:rsid w:val="006E7C5E"/>
    <w:rsid w:val="0071083A"/>
    <w:rsid w:val="00715B5A"/>
    <w:rsid w:val="00715C74"/>
    <w:rsid w:val="007213DC"/>
    <w:rsid w:val="00721740"/>
    <w:rsid w:val="00725A09"/>
    <w:rsid w:val="00725D45"/>
    <w:rsid w:val="00730CEA"/>
    <w:rsid w:val="00734D4E"/>
    <w:rsid w:val="007733AF"/>
    <w:rsid w:val="00787057"/>
    <w:rsid w:val="0079619E"/>
    <w:rsid w:val="007B10ED"/>
    <w:rsid w:val="007C247C"/>
    <w:rsid w:val="00814745"/>
    <w:rsid w:val="00815C64"/>
    <w:rsid w:val="00832443"/>
    <w:rsid w:val="00845515"/>
    <w:rsid w:val="00846958"/>
    <w:rsid w:val="00867B96"/>
    <w:rsid w:val="00875AAE"/>
    <w:rsid w:val="008871B1"/>
    <w:rsid w:val="008A33B4"/>
    <w:rsid w:val="008B0836"/>
    <w:rsid w:val="008C0119"/>
    <w:rsid w:val="008E367C"/>
    <w:rsid w:val="0090076B"/>
    <w:rsid w:val="0090296A"/>
    <w:rsid w:val="00912E07"/>
    <w:rsid w:val="00933A1F"/>
    <w:rsid w:val="00940CCE"/>
    <w:rsid w:val="009845A5"/>
    <w:rsid w:val="009B190B"/>
    <w:rsid w:val="009B6C8D"/>
    <w:rsid w:val="009C1714"/>
    <w:rsid w:val="009E1E74"/>
    <w:rsid w:val="009E2011"/>
    <w:rsid w:val="009F45AD"/>
    <w:rsid w:val="00A131DA"/>
    <w:rsid w:val="00A3399D"/>
    <w:rsid w:val="00A36CC9"/>
    <w:rsid w:val="00A430EC"/>
    <w:rsid w:val="00A5578B"/>
    <w:rsid w:val="00A56B5E"/>
    <w:rsid w:val="00A60B45"/>
    <w:rsid w:val="00A87EBD"/>
    <w:rsid w:val="00A90398"/>
    <w:rsid w:val="00AA7932"/>
    <w:rsid w:val="00AB1801"/>
    <w:rsid w:val="00AD5424"/>
    <w:rsid w:val="00AF3692"/>
    <w:rsid w:val="00B166F3"/>
    <w:rsid w:val="00B23EB4"/>
    <w:rsid w:val="00B30434"/>
    <w:rsid w:val="00B3193C"/>
    <w:rsid w:val="00B35D43"/>
    <w:rsid w:val="00B42331"/>
    <w:rsid w:val="00B578F3"/>
    <w:rsid w:val="00B630DF"/>
    <w:rsid w:val="00B67130"/>
    <w:rsid w:val="00B779BB"/>
    <w:rsid w:val="00B82201"/>
    <w:rsid w:val="00B87275"/>
    <w:rsid w:val="00B9004E"/>
    <w:rsid w:val="00B96C84"/>
    <w:rsid w:val="00BA3105"/>
    <w:rsid w:val="00BA3503"/>
    <w:rsid w:val="00BC354B"/>
    <w:rsid w:val="00BC3BFC"/>
    <w:rsid w:val="00BF3416"/>
    <w:rsid w:val="00C145E3"/>
    <w:rsid w:val="00C16BFB"/>
    <w:rsid w:val="00C342C8"/>
    <w:rsid w:val="00C349B0"/>
    <w:rsid w:val="00C34A79"/>
    <w:rsid w:val="00C40840"/>
    <w:rsid w:val="00C746ED"/>
    <w:rsid w:val="00CB4201"/>
    <w:rsid w:val="00CC0A37"/>
    <w:rsid w:val="00CC2A19"/>
    <w:rsid w:val="00CC3585"/>
    <w:rsid w:val="00CE13F7"/>
    <w:rsid w:val="00D03D8E"/>
    <w:rsid w:val="00D03DB3"/>
    <w:rsid w:val="00D13C0B"/>
    <w:rsid w:val="00D24F9B"/>
    <w:rsid w:val="00D322F1"/>
    <w:rsid w:val="00D36474"/>
    <w:rsid w:val="00D412A9"/>
    <w:rsid w:val="00D94A3B"/>
    <w:rsid w:val="00D966AE"/>
    <w:rsid w:val="00DA51A3"/>
    <w:rsid w:val="00DA57D0"/>
    <w:rsid w:val="00DB034C"/>
    <w:rsid w:val="00DB2690"/>
    <w:rsid w:val="00DC032B"/>
    <w:rsid w:val="00DC22AA"/>
    <w:rsid w:val="00DD2CD5"/>
    <w:rsid w:val="00DD2D8C"/>
    <w:rsid w:val="00DD3484"/>
    <w:rsid w:val="00DE39EE"/>
    <w:rsid w:val="00E02206"/>
    <w:rsid w:val="00E043B2"/>
    <w:rsid w:val="00E10616"/>
    <w:rsid w:val="00E25BCD"/>
    <w:rsid w:val="00E37F4A"/>
    <w:rsid w:val="00E73AB3"/>
    <w:rsid w:val="00E96180"/>
    <w:rsid w:val="00EC2954"/>
    <w:rsid w:val="00F107B1"/>
    <w:rsid w:val="00F24290"/>
    <w:rsid w:val="00F33FD2"/>
    <w:rsid w:val="00F46483"/>
    <w:rsid w:val="00F57C7C"/>
    <w:rsid w:val="00F650CF"/>
    <w:rsid w:val="00F67FB2"/>
    <w:rsid w:val="00F95367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0EC2B"/>
  <w15:chartTrackingRefBased/>
  <w15:docId w15:val="{0BB3B281-818E-407D-9B9A-B6664853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C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EC2954"/>
    <w:rPr>
      <w:color w:val="808080"/>
    </w:rPr>
  </w:style>
  <w:style w:type="table" w:styleId="Tabellasemplice-2">
    <w:name w:val="Plain Table 2"/>
    <w:basedOn w:val="Tabellanormale"/>
    <w:uiPriority w:val="42"/>
    <w:rsid w:val="00EC295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2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1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6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5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7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5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52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6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9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7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8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203-3\Desktop\Ferffretti.docx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CEBB-3B70-4777-8771-96F7CF59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Ferffretti.docx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Lab203-3</dc:creator>
  <cp:keywords/>
  <dc:description/>
  <cp:lastModifiedBy>marco.zeppilli marco.zeppilli</cp:lastModifiedBy>
  <cp:revision>1</cp:revision>
  <cp:lastPrinted>2022-01-31T11:56:00Z</cp:lastPrinted>
  <dcterms:created xsi:type="dcterms:W3CDTF">2022-03-15T16:47:00Z</dcterms:created>
  <dcterms:modified xsi:type="dcterms:W3CDTF">2022-03-15T16:47:00Z</dcterms:modified>
</cp:coreProperties>
</file>