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CE7BE" w14:textId="2B8A9F0F" w:rsidR="00DA51A3" w:rsidRPr="00466FFD" w:rsidRDefault="00365F94" w:rsidP="00365F94">
      <w:pPr>
        <w:snapToGrid w:val="0"/>
        <w:jc w:val="center"/>
        <w:rPr>
          <w:rFonts w:ascii="Times New Roman" w:eastAsia="MS PGothic" w:hAnsi="Times New Roman"/>
          <w:b/>
          <w:bCs/>
          <w:sz w:val="24"/>
          <w:szCs w:val="24"/>
          <w:lang w:val="en-US"/>
        </w:rPr>
      </w:pPr>
      <w:r w:rsidRPr="00365F94">
        <w:rPr>
          <w:rFonts w:ascii="Times New Roman" w:eastAsia="MS PGothic" w:hAnsi="Times New Roman"/>
          <w:b/>
          <w:bCs/>
          <w:sz w:val="24"/>
          <w:szCs w:val="24"/>
          <w:lang w:val="en-US"/>
        </w:rPr>
        <w:t xml:space="preserve">A </w:t>
      </w:r>
      <w:r>
        <w:rPr>
          <w:rFonts w:ascii="Times New Roman" w:eastAsia="MS PGothic" w:hAnsi="Times New Roman"/>
          <w:b/>
          <w:bCs/>
          <w:sz w:val="24"/>
          <w:szCs w:val="24"/>
          <w:lang w:val="en-US"/>
        </w:rPr>
        <w:t xml:space="preserve">data-driven </w:t>
      </w:r>
      <w:r w:rsidRPr="00365F94">
        <w:rPr>
          <w:rFonts w:ascii="Times New Roman" w:eastAsia="MS PGothic" w:hAnsi="Times New Roman"/>
          <w:b/>
          <w:bCs/>
          <w:sz w:val="24"/>
          <w:szCs w:val="24"/>
          <w:lang w:val="en-US"/>
        </w:rPr>
        <w:t>approach to assess the rheological properties of Durum Wheat Dough by indirect FTIR measurements</w:t>
      </w:r>
    </w:p>
    <w:p w14:paraId="5DC330F9" w14:textId="77777777" w:rsidR="00DA51A3" w:rsidRPr="00466FFD" w:rsidRDefault="00DA51A3" w:rsidP="00DA51A3">
      <w:pPr>
        <w:snapToGrid w:val="0"/>
        <w:jc w:val="center"/>
        <w:rPr>
          <w:rFonts w:ascii="Times New Roman" w:eastAsia="MS PGothic" w:hAnsi="Times New Roman"/>
          <w:b/>
          <w:bCs/>
          <w:sz w:val="24"/>
          <w:szCs w:val="24"/>
          <w:lang w:val="en-US" w:eastAsia="ko-KR"/>
        </w:rPr>
      </w:pPr>
    </w:p>
    <w:p w14:paraId="243AAF34" w14:textId="18DACD4D" w:rsidR="00DA51A3" w:rsidRPr="00365F94" w:rsidRDefault="00365F94" w:rsidP="00DA51A3">
      <w:pPr>
        <w:snapToGrid w:val="0"/>
        <w:jc w:val="center"/>
        <w:rPr>
          <w:rFonts w:ascii="Times New Roman" w:eastAsia="MS PGothic" w:hAnsi="Times New Roman"/>
          <w:sz w:val="24"/>
          <w:szCs w:val="24"/>
        </w:rPr>
      </w:pPr>
      <w:r w:rsidRPr="00365F94">
        <w:rPr>
          <w:rFonts w:ascii="Times New Roman" w:eastAsia="SimSun" w:hAnsi="Times New Roman"/>
          <w:sz w:val="24"/>
          <w:szCs w:val="24"/>
          <w:u w:val="single"/>
          <w:lang w:eastAsia="zh-CN"/>
        </w:rPr>
        <w:t>Fabio Fanari</w:t>
      </w:r>
      <w:r w:rsidR="00DA51A3" w:rsidRPr="00365F94"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1</w:t>
      </w:r>
      <w:r w:rsidR="00DA51A3" w:rsidRPr="00365F94">
        <w:rPr>
          <w:rFonts w:ascii="Times New Roman" w:eastAsia="SimSun" w:hAnsi="Times New Roman"/>
          <w:sz w:val="24"/>
          <w:szCs w:val="24"/>
          <w:lang w:eastAsia="zh-CN"/>
        </w:rPr>
        <w:t xml:space="preserve">, </w:t>
      </w:r>
      <w:r w:rsidRPr="00365F94">
        <w:rPr>
          <w:rFonts w:ascii="Times New Roman" w:eastAsia="SimSun" w:hAnsi="Times New Roman"/>
          <w:sz w:val="24"/>
          <w:szCs w:val="24"/>
          <w:lang w:eastAsia="zh-CN"/>
        </w:rPr>
        <w:t>Francesco Desogus</w:t>
      </w:r>
      <w:r w:rsidRPr="00365F94"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1</w:t>
      </w:r>
      <w:r w:rsidRPr="00365F94">
        <w:rPr>
          <w:rFonts w:ascii="Times New Roman" w:eastAsia="SimSun" w:hAnsi="Times New Roman"/>
          <w:sz w:val="24"/>
          <w:szCs w:val="24"/>
          <w:lang w:eastAsia="zh-CN"/>
        </w:rPr>
        <w:t xml:space="preserve">, Massimiliano </w:t>
      </w:r>
      <w:r>
        <w:rPr>
          <w:rFonts w:ascii="Times New Roman" w:eastAsia="SimSun" w:hAnsi="Times New Roman"/>
          <w:sz w:val="24"/>
          <w:szCs w:val="24"/>
          <w:lang w:eastAsia="zh-CN"/>
        </w:rPr>
        <w:t>Grosso</w:t>
      </w:r>
      <w:r w:rsidRPr="00365F94"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1</w:t>
      </w:r>
      <w:r w:rsidRPr="00365F94">
        <w:rPr>
          <w:rFonts w:ascii="Times New Roman" w:eastAsia="SimSun" w:hAnsi="Times New Roman"/>
          <w:sz w:val="24"/>
          <w:szCs w:val="24"/>
          <w:lang w:eastAsia="zh-CN"/>
        </w:rPr>
        <w:t>*</w:t>
      </w:r>
      <w:r w:rsidR="00DA51A3" w:rsidRPr="00365F94">
        <w:rPr>
          <w:rFonts w:ascii="Times New Roman" w:eastAsia="SimSun" w:hAnsi="Times New Roman"/>
          <w:sz w:val="24"/>
          <w:szCs w:val="24"/>
          <w:lang w:eastAsia="zh-CN"/>
        </w:rPr>
        <w:t xml:space="preserve">, </w:t>
      </w:r>
      <w:r>
        <w:rPr>
          <w:rFonts w:ascii="Times New Roman" w:eastAsia="SimSun" w:hAnsi="Times New Roman"/>
          <w:sz w:val="24"/>
          <w:szCs w:val="24"/>
          <w:lang w:eastAsia="zh-CN"/>
        </w:rPr>
        <w:t>Manfred Wilhelm</w:t>
      </w:r>
      <w:r w:rsidR="00DA51A3" w:rsidRPr="00365F94"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2</w:t>
      </w:r>
    </w:p>
    <w:p w14:paraId="7A602332" w14:textId="305EB1C4" w:rsidR="00DA51A3" w:rsidRDefault="00DA51A3" w:rsidP="00DA51A3">
      <w:pPr>
        <w:snapToGrid w:val="0"/>
        <w:spacing w:after="120"/>
        <w:jc w:val="center"/>
        <w:rPr>
          <w:rFonts w:ascii="Times New Roman" w:eastAsia="MS PGothic" w:hAnsi="Times New Roman"/>
          <w:i/>
          <w:iCs/>
          <w:sz w:val="20"/>
        </w:rPr>
      </w:pPr>
      <w:r w:rsidRPr="00365F94">
        <w:rPr>
          <w:rFonts w:ascii="Times New Roman" w:eastAsia="MS PGothic" w:hAnsi="Times New Roman"/>
          <w:i/>
          <w:iCs/>
          <w:sz w:val="20"/>
        </w:rPr>
        <w:t xml:space="preserve">1 </w:t>
      </w:r>
      <w:r w:rsidR="00365F94" w:rsidRPr="00365F94">
        <w:rPr>
          <w:rFonts w:ascii="Times New Roman" w:eastAsia="MS PGothic" w:hAnsi="Times New Roman"/>
          <w:i/>
          <w:iCs/>
          <w:sz w:val="20"/>
        </w:rPr>
        <w:t>Dipartimento di Ingegneria Meccanica, C</w:t>
      </w:r>
      <w:r w:rsidR="00365F94">
        <w:rPr>
          <w:rFonts w:ascii="Times New Roman" w:eastAsia="MS PGothic" w:hAnsi="Times New Roman"/>
          <w:i/>
          <w:iCs/>
          <w:sz w:val="20"/>
        </w:rPr>
        <w:t>himica e dei Materiali, Università degli Studi di Cagliari, Cagliari, Italia</w:t>
      </w:r>
    </w:p>
    <w:p w14:paraId="1BB85C95" w14:textId="3BD67B2E" w:rsidR="00365F94" w:rsidRPr="00365F94" w:rsidRDefault="00365F94" w:rsidP="00DA51A3">
      <w:pPr>
        <w:snapToGrid w:val="0"/>
        <w:spacing w:after="120"/>
        <w:jc w:val="center"/>
        <w:rPr>
          <w:rFonts w:ascii="Times New Roman" w:eastAsia="MS PGothic" w:hAnsi="Times New Roman"/>
          <w:i/>
          <w:iCs/>
          <w:sz w:val="20"/>
          <w:lang w:val="en-US"/>
        </w:rPr>
      </w:pPr>
      <w:r w:rsidRPr="00365F94">
        <w:rPr>
          <w:rFonts w:ascii="Times New Roman" w:eastAsia="MS PGothic" w:hAnsi="Times New Roman"/>
          <w:i/>
          <w:iCs/>
          <w:sz w:val="20"/>
          <w:lang w:val="en-US"/>
        </w:rPr>
        <w:t>2 Institute for Chemical Technology and Polymer Chemistry, Karlsruhe Institute of Technology, Karlsruhe, Germany</w:t>
      </w:r>
    </w:p>
    <w:p w14:paraId="5533360A" w14:textId="4E9B9C33" w:rsidR="00DA51A3" w:rsidRPr="00466FFD" w:rsidRDefault="00DA51A3" w:rsidP="00DA51A3">
      <w:pPr>
        <w:snapToGrid w:val="0"/>
        <w:jc w:val="center"/>
        <w:rPr>
          <w:rFonts w:ascii="Times New Roman" w:eastAsia="MS PGothic" w:hAnsi="Times New Roman"/>
          <w:bCs/>
          <w:i/>
          <w:iCs/>
          <w:sz w:val="20"/>
          <w:lang w:val="en-US"/>
        </w:rPr>
      </w:pPr>
      <w:r w:rsidRPr="00466FFD">
        <w:rPr>
          <w:rFonts w:ascii="Times New Roman" w:eastAsia="MS PGothic" w:hAnsi="Times New Roman"/>
          <w:bCs/>
          <w:i/>
          <w:iCs/>
          <w:sz w:val="20"/>
          <w:lang w:val="en-US"/>
        </w:rPr>
        <w:t>*Corresponding author</w:t>
      </w:r>
      <w:r w:rsidRPr="00466FFD">
        <w:rPr>
          <w:rFonts w:ascii="Times New Roman" w:eastAsia="MS PGothic" w:hAnsi="Times New Roman"/>
          <w:bCs/>
          <w:i/>
          <w:iCs/>
          <w:sz w:val="20"/>
          <w:lang w:val="en-US" w:eastAsia="ko-KR"/>
        </w:rPr>
        <w:t xml:space="preserve"> E-Mail: </w:t>
      </w:r>
      <w:r w:rsidRPr="00466FFD">
        <w:rPr>
          <w:rFonts w:ascii="Times New Roman" w:eastAsia="MS PGothic" w:hAnsi="Times New Roman"/>
          <w:bCs/>
          <w:i/>
          <w:iCs/>
          <w:sz w:val="20"/>
          <w:lang w:val="en-US"/>
        </w:rPr>
        <w:t xml:space="preserve"> </w:t>
      </w:r>
      <w:r w:rsidR="00365F94">
        <w:rPr>
          <w:rFonts w:ascii="Times New Roman" w:eastAsia="MS PGothic" w:hAnsi="Times New Roman"/>
          <w:bCs/>
          <w:i/>
          <w:iCs/>
          <w:sz w:val="20"/>
          <w:lang w:val="en-US"/>
        </w:rPr>
        <w:t>massimiliano.grosso</w:t>
      </w:r>
      <w:r w:rsidRPr="00466FFD">
        <w:rPr>
          <w:rFonts w:ascii="Times New Roman" w:eastAsia="MS PGothic" w:hAnsi="Times New Roman"/>
          <w:bCs/>
          <w:i/>
          <w:iCs/>
          <w:sz w:val="20"/>
          <w:lang w:val="en-US"/>
        </w:rPr>
        <w:t>@</w:t>
      </w:r>
      <w:r w:rsidR="00365F94">
        <w:rPr>
          <w:rFonts w:ascii="Times New Roman" w:eastAsia="MS PGothic" w:hAnsi="Times New Roman"/>
          <w:bCs/>
          <w:i/>
          <w:iCs/>
          <w:sz w:val="20"/>
          <w:lang w:val="en-US"/>
        </w:rPr>
        <w:t>unica.it</w:t>
      </w:r>
    </w:p>
    <w:p w14:paraId="28AD07A8" w14:textId="77777777" w:rsidR="00DA51A3" w:rsidRPr="00466FFD" w:rsidRDefault="00DA51A3" w:rsidP="00DA51A3">
      <w:pPr>
        <w:snapToGrid w:val="0"/>
        <w:spacing w:after="120"/>
        <w:jc w:val="center"/>
        <w:rPr>
          <w:rFonts w:ascii="Times New Roman" w:eastAsia="SimSun" w:hAnsi="Times New Roman"/>
          <w:bCs/>
          <w:i/>
          <w:iCs/>
          <w:sz w:val="20"/>
          <w:lang w:val="en-US" w:eastAsia="zh-CN"/>
        </w:rPr>
      </w:pPr>
    </w:p>
    <w:p w14:paraId="110B92B3" w14:textId="38C24374" w:rsidR="00DA51A3" w:rsidRPr="00466FFD" w:rsidRDefault="00DA51A3" w:rsidP="00DA51A3">
      <w:pPr>
        <w:snapToGrid w:val="0"/>
        <w:spacing w:line="300" w:lineRule="auto"/>
        <w:rPr>
          <w:rFonts w:ascii="Times New Roman" w:eastAsia="MS PGothic" w:hAnsi="Times New Roman"/>
          <w:b/>
          <w:bCs/>
          <w:lang w:val="en-US" w:eastAsia="ko-KR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1.</w:t>
      </w:r>
      <w:r w:rsidR="003B0F3A">
        <w:rPr>
          <w:rFonts w:ascii="Times New Roman" w:eastAsia="MS PGothic" w:hAnsi="Times New Roman"/>
          <w:b/>
          <w:bCs/>
          <w:lang w:val="en-US"/>
        </w:rPr>
        <w:t xml:space="preserve"> </w:t>
      </w:r>
      <w:r w:rsidR="003F160A">
        <w:rPr>
          <w:rFonts w:ascii="Times New Roman" w:eastAsia="MS PGothic" w:hAnsi="Times New Roman"/>
          <w:b/>
          <w:bCs/>
          <w:lang w:val="en-US"/>
        </w:rPr>
        <w:t>Introduction</w:t>
      </w:r>
    </w:p>
    <w:p w14:paraId="17AC6589" w14:textId="16996364" w:rsidR="007E0FA5" w:rsidRDefault="00EC3E3A" w:rsidP="00965697">
      <w:pPr>
        <w:snapToGrid w:val="0"/>
        <w:spacing w:after="120"/>
        <w:jc w:val="both"/>
        <w:rPr>
          <w:rFonts w:ascii="Times New Roman" w:eastAsia="MS PGothic" w:hAnsi="Times New Roman"/>
          <w:lang w:val="en-US"/>
        </w:rPr>
      </w:pPr>
      <w:r w:rsidRPr="00EC3E3A">
        <w:rPr>
          <w:rFonts w:ascii="Times New Roman" w:eastAsia="MS PGothic" w:hAnsi="Times New Roman"/>
          <w:lang w:val="en-US"/>
        </w:rPr>
        <w:t xml:space="preserve">Fourier Transform Infrared Spectroscopy (FTIR) is an up-and-coming technique </w:t>
      </w:r>
      <w:r w:rsidR="001C77A3">
        <w:rPr>
          <w:rFonts w:ascii="Times New Roman" w:eastAsia="MS PGothic" w:hAnsi="Times New Roman"/>
          <w:lang w:val="en-US"/>
        </w:rPr>
        <w:t xml:space="preserve">for </w:t>
      </w:r>
      <w:r w:rsidRPr="00EC3E3A">
        <w:rPr>
          <w:rFonts w:ascii="Times New Roman" w:eastAsia="MS PGothic" w:hAnsi="Times New Roman"/>
          <w:lang w:val="en-US"/>
        </w:rPr>
        <w:t xml:space="preserve">dough characterization </w:t>
      </w:r>
      <w:r w:rsidR="001C77A3">
        <w:rPr>
          <w:rFonts w:ascii="Times New Roman" w:eastAsia="MS PGothic" w:hAnsi="Times New Roman"/>
          <w:lang w:val="en-US"/>
        </w:rPr>
        <w:t xml:space="preserve">since </w:t>
      </w:r>
      <w:r w:rsidRPr="00EC3E3A">
        <w:rPr>
          <w:rFonts w:ascii="Times New Roman" w:eastAsia="MS PGothic" w:hAnsi="Times New Roman"/>
          <w:lang w:val="en-US"/>
        </w:rPr>
        <w:t>measurements are easy to perform and fast</w:t>
      </w:r>
      <w:r w:rsidR="001C77A3">
        <w:rPr>
          <w:rFonts w:ascii="Times New Roman" w:eastAsia="MS PGothic" w:hAnsi="Times New Roman"/>
          <w:lang w:val="en-US"/>
        </w:rPr>
        <w:t>. A</w:t>
      </w:r>
      <w:r w:rsidRPr="00EC3E3A">
        <w:rPr>
          <w:rFonts w:ascii="Times New Roman" w:eastAsia="MS PGothic" w:hAnsi="Times New Roman"/>
          <w:lang w:val="en-US"/>
        </w:rPr>
        <w:t xml:space="preserve">t the same </w:t>
      </w:r>
      <w:proofErr w:type="gramStart"/>
      <w:r w:rsidRPr="00EC3E3A">
        <w:rPr>
          <w:rFonts w:ascii="Times New Roman" w:eastAsia="MS PGothic" w:hAnsi="Times New Roman"/>
          <w:lang w:val="en-US"/>
        </w:rPr>
        <w:t>time</w:t>
      </w:r>
      <w:proofErr w:type="gramEnd"/>
      <w:r w:rsidRPr="00EC3E3A">
        <w:rPr>
          <w:rFonts w:ascii="Times New Roman" w:eastAsia="MS PGothic" w:hAnsi="Times New Roman"/>
          <w:lang w:val="en-US"/>
        </w:rPr>
        <w:t xml:space="preserve"> </w:t>
      </w:r>
      <w:r w:rsidR="001C77A3">
        <w:rPr>
          <w:rFonts w:ascii="Times New Roman" w:eastAsia="MS PGothic" w:hAnsi="Times New Roman"/>
          <w:lang w:val="en-US"/>
        </w:rPr>
        <w:t xml:space="preserve">they </w:t>
      </w:r>
      <w:r w:rsidRPr="00EC3E3A">
        <w:rPr>
          <w:rFonts w:ascii="Times New Roman" w:eastAsia="MS PGothic" w:hAnsi="Times New Roman"/>
          <w:lang w:val="en-US"/>
        </w:rPr>
        <w:t>can give both qualitative and quantitative chemical information about the microstructure. Th</w:t>
      </w:r>
      <w:r w:rsidR="001C77A3">
        <w:rPr>
          <w:rFonts w:ascii="Times New Roman" w:eastAsia="MS PGothic" w:hAnsi="Times New Roman"/>
          <w:lang w:val="en-US"/>
        </w:rPr>
        <w:t>is work aim</w:t>
      </w:r>
      <w:r w:rsidRPr="00EC3E3A">
        <w:rPr>
          <w:rFonts w:ascii="Times New Roman" w:eastAsia="MS PGothic" w:hAnsi="Times New Roman"/>
          <w:lang w:val="en-US"/>
        </w:rPr>
        <w:t xml:space="preserve">s to propose and test a </w:t>
      </w:r>
      <w:r w:rsidR="001C77A3">
        <w:rPr>
          <w:rFonts w:ascii="Times New Roman" w:eastAsia="MS PGothic" w:hAnsi="Times New Roman"/>
          <w:lang w:val="en-US"/>
        </w:rPr>
        <w:t xml:space="preserve">method </w:t>
      </w:r>
      <w:r w:rsidR="009928FD">
        <w:rPr>
          <w:rFonts w:ascii="Times New Roman" w:eastAsia="MS PGothic" w:hAnsi="Times New Roman"/>
          <w:lang w:val="en-US"/>
        </w:rPr>
        <w:t xml:space="preserve">capable </w:t>
      </w:r>
      <w:r w:rsidRPr="00EC3E3A">
        <w:rPr>
          <w:rFonts w:ascii="Times New Roman" w:eastAsia="MS PGothic" w:hAnsi="Times New Roman"/>
          <w:lang w:val="en-US"/>
        </w:rPr>
        <w:t xml:space="preserve">to infer rheological information from indirect spectral measurements by resorting to </w:t>
      </w:r>
      <w:r w:rsidR="009928FD">
        <w:rPr>
          <w:rFonts w:ascii="Times New Roman" w:eastAsia="MS PGothic" w:hAnsi="Times New Roman"/>
          <w:lang w:val="en-US"/>
        </w:rPr>
        <w:t xml:space="preserve">a </w:t>
      </w:r>
      <w:r w:rsidRPr="00EC3E3A">
        <w:rPr>
          <w:rFonts w:ascii="Times New Roman" w:eastAsia="MS PGothic" w:hAnsi="Times New Roman"/>
          <w:lang w:val="en-US"/>
        </w:rPr>
        <w:t xml:space="preserve">PLS model. The </w:t>
      </w:r>
      <w:r w:rsidR="001C77A3">
        <w:rPr>
          <w:rFonts w:ascii="Times New Roman" w:eastAsia="MS PGothic" w:hAnsi="Times New Roman"/>
          <w:lang w:val="en-US"/>
        </w:rPr>
        <w:t xml:space="preserve">procedure </w:t>
      </w:r>
      <w:r w:rsidRPr="00EC3E3A">
        <w:rPr>
          <w:rFonts w:ascii="Times New Roman" w:eastAsia="MS PGothic" w:hAnsi="Times New Roman"/>
          <w:lang w:val="en-US"/>
        </w:rPr>
        <w:t>could be important in view of a possible implementation of an online monitoring system based on rapid and non-invasive FTIR measurements.</w:t>
      </w:r>
      <w:r w:rsidR="00365F94" w:rsidRPr="00365F94">
        <w:rPr>
          <w:rFonts w:ascii="Times New Roman" w:eastAsia="MS PGothic" w:hAnsi="Times New Roman"/>
          <w:lang w:val="en-US"/>
        </w:rPr>
        <w:t xml:space="preserve"> </w:t>
      </w:r>
    </w:p>
    <w:p w14:paraId="0871BF31" w14:textId="77777777" w:rsidR="00DA51A3" w:rsidRPr="00466FFD" w:rsidRDefault="00DA51A3" w:rsidP="00DA51A3">
      <w:pPr>
        <w:snapToGrid w:val="0"/>
        <w:spacing w:before="240" w:line="300" w:lineRule="auto"/>
        <w:rPr>
          <w:rFonts w:ascii="Times New Roman" w:eastAsia="MS PGothic" w:hAnsi="Times New Roman"/>
          <w:lang w:val="en-US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2. Methods</w:t>
      </w:r>
    </w:p>
    <w:p w14:paraId="44ACDA8D" w14:textId="67FFDE96" w:rsidR="00656654" w:rsidRDefault="001C77A3" w:rsidP="00656654">
      <w:pPr>
        <w:snapToGrid w:val="0"/>
        <w:spacing w:after="120"/>
        <w:jc w:val="both"/>
        <w:rPr>
          <w:rFonts w:ascii="Times New Roman" w:eastAsia="MS PGothic" w:hAnsi="Times New Roman"/>
          <w:lang w:val="en-US"/>
        </w:rPr>
      </w:pPr>
      <w:r>
        <w:rPr>
          <w:rFonts w:ascii="Times New Roman" w:eastAsia="MS PGothic" w:hAnsi="Times New Roman"/>
          <w:lang w:val="en-US"/>
        </w:rPr>
        <w:t>S</w:t>
      </w:r>
      <w:r w:rsidR="00C4384F" w:rsidRPr="00C4384F">
        <w:rPr>
          <w:rFonts w:ascii="Times New Roman" w:eastAsia="MS PGothic" w:hAnsi="Times New Roman"/>
          <w:lang w:val="en-US"/>
        </w:rPr>
        <w:t>ample</w:t>
      </w:r>
      <w:r>
        <w:rPr>
          <w:rFonts w:ascii="Times New Roman" w:eastAsia="MS PGothic" w:hAnsi="Times New Roman"/>
          <w:lang w:val="en-US"/>
        </w:rPr>
        <w:t>s</w:t>
      </w:r>
      <w:r w:rsidR="00C4384F" w:rsidRPr="00C4384F">
        <w:rPr>
          <w:rFonts w:ascii="Times New Roman" w:eastAsia="MS PGothic" w:hAnsi="Times New Roman"/>
          <w:lang w:val="en-US"/>
        </w:rPr>
        <w:t xml:space="preserve"> of semolina and distilled water in different amounts </w:t>
      </w:r>
      <w:r w:rsidR="00361033">
        <w:rPr>
          <w:rFonts w:ascii="Times New Roman" w:eastAsia="MS PGothic" w:hAnsi="Times New Roman"/>
          <w:lang w:val="en-US"/>
        </w:rPr>
        <w:t xml:space="preserve">(40%, 50% and 60%) </w:t>
      </w:r>
      <w:r w:rsidR="00C4384F" w:rsidRPr="00C4384F">
        <w:rPr>
          <w:rFonts w:ascii="Times New Roman" w:eastAsia="MS PGothic" w:hAnsi="Times New Roman"/>
          <w:lang w:val="en-US"/>
        </w:rPr>
        <w:t>were kneaded using a measuring mixer type 350 (</w:t>
      </w:r>
      <w:proofErr w:type="spellStart"/>
      <w:r w:rsidR="00C4384F" w:rsidRPr="00C4384F">
        <w:rPr>
          <w:rFonts w:ascii="Times New Roman" w:eastAsia="MS PGothic" w:hAnsi="Times New Roman"/>
          <w:lang w:val="en-US"/>
        </w:rPr>
        <w:t>Brabender</w:t>
      </w:r>
      <w:proofErr w:type="spellEnd"/>
      <w:r w:rsidR="00C4384F" w:rsidRPr="00C4384F">
        <w:rPr>
          <w:rFonts w:ascii="Times New Roman" w:eastAsia="MS PGothic" w:hAnsi="Times New Roman"/>
          <w:lang w:val="en-US"/>
        </w:rPr>
        <w:t xml:space="preserve">). Three different types of semolina were investigated. Two are non-commercial monovarietal species resulting from </w:t>
      </w:r>
      <w:proofErr w:type="spellStart"/>
      <w:r w:rsidR="003B0F3A">
        <w:rPr>
          <w:rFonts w:ascii="Times New Roman" w:eastAsia="MS PGothic" w:hAnsi="Times New Roman"/>
          <w:lang w:val="en-US"/>
        </w:rPr>
        <w:t>Karalis</w:t>
      </w:r>
      <w:proofErr w:type="spellEnd"/>
      <w:r w:rsidR="003B0F3A">
        <w:rPr>
          <w:rFonts w:ascii="Times New Roman" w:eastAsia="MS PGothic" w:hAnsi="Times New Roman"/>
          <w:lang w:val="en-US"/>
        </w:rPr>
        <w:t xml:space="preserve"> (KAR) and Cappelli (CAP) grains milling</w:t>
      </w:r>
      <w:r w:rsidR="00C4384F" w:rsidRPr="00C4384F">
        <w:rPr>
          <w:rFonts w:ascii="Times New Roman" w:eastAsia="MS PGothic" w:hAnsi="Times New Roman"/>
          <w:lang w:val="en-US"/>
        </w:rPr>
        <w:t>. The third kind is a commercial blend</w:t>
      </w:r>
      <w:r w:rsidR="00361033">
        <w:rPr>
          <w:rFonts w:ascii="Times New Roman" w:eastAsia="MS PGothic" w:hAnsi="Times New Roman"/>
          <w:lang w:val="en-US"/>
        </w:rPr>
        <w:t xml:space="preserve"> (COM)</w:t>
      </w:r>
      <w:r w:rsidR="00C4384F" w:rsidRPr="00C4384F">
        <w:rPr>
          <w:rFonts w:ascii="Times New Roman" w:eastAsia="MS PGothic" w:hAnsi="Times New Roman"/>
          <w:lang w:val="en-US"/>
        </w:rPr>
        <w:t xml:space="preserve">. </w:t>
      </w:r>
      <w:r w:rsidR="00656654">
        <w:rPr>
          <w:rFonts w:ascii="Times New Roman" w:eastAsia="MS PGothic" w:hAnsi="Times New Roman"/>
          <w:lang w:val="en-US"/>
        </w:rPr>
        <w:t>T</w:t>
      </w:r>
      <w:r w:rsidR="00C4384F" w:rsidRPr="00C4384F">
        <w:rPr>
          <w:rFonts w:ascii="Times New Roman" w:eastAsia="MS PGothic" w:hAnsi="Times New Roman"/>
          <w:lang w:val="en-US"/>
        </w:rPr>
        <w:t>heir properties are quite different in protein</w:t>
      </w:r>
      <w:r>
        <w:rPr>
          <w:rFonts w:ascii="Times New Roman" w:eastAsia="MS PGothic" w:hAnsi="Times New Roman"/>
          <w:lang w:val="en-US"/>
        </w:rPr>
        <w:t xml:space="preserve"> amount</w:t>
      </w:r>
      <w:r w:rsidR="00C4384F" w:rsidRPr="00C4384F">
        <w:rPr>
          <w:rFonts w:ascii="Times New Roman" w:eastAsia="MS PGothic" w:hAnsi="Times New Roman"/>
          <w:lang w:val="en-US"/>
        </w:rPr>
        <w:t xml:space="preserve">, gluten percentages, and gluten index. </w:t>
      </w:r>
      <w:r w:rsidR="00656654" w:rsidRPr="00656654">
        <w:rPr>
          <w:rFonts w:ascii="Times New Roman" w:eastAsia="MS PGothic" w:hAnsi="Times New Roman"/>
          <w:lang w:val="en-US"/>
        </w:rPr>
        <w:t xml:space="preserve">The IR </w:t>
      </w:r>
      <w:r w:rsidR="00383FFB">
        <w:rPr>
          <w:rFonts w:ascii="Times New Roman" w:eastAsia="MS PGothic" w:hAnsi="Times New Roman"/>
          <w:lang w:val="en-US"/>
        </w:rPr>
        <w:t>measurements were performed using</w:t>
      </w:r>
      <w:r w:rsidR="00656654" w:rsidRPr="00656654">
        <w:rPr>
          <w:rFonts w:ascii="Times New Roman" w:eastAsia="MS PGothic" w:hAnsi="Times New Roman"/>
          <w:lang w:val="en-US"/>
        </w:rPr>
        <w:t xml:space="preserve"> a Vertex 70 spectrometer (Bruker), equipped with a Universal ATR sampling device. Spectra were collected </w:t>
      </w:r>
      <w:r w:rsidR="003B0F3A">
        <w:rPr>
          <w:rFonts w:ascii="Times New Roman" w:eastAsia="MS PGothic" w:hAnsi="Times New Roman"/>
          <w:lang w:val="en-US"/>
        </w:rPr>
        <w:t>at room temperature in the 600-4000 cm</w:t>
      </w:r>
      <w:r w:rsidR="003B0F3A" w:rsidRPr="001328F6">
        <w:rPr>
          <w:rFonts w:ascii="Times New Roman" w:eastAsia="MS PGothic" w:hAnsi="Times New Roman"/>
          <w:vertAlign w:val="superscript"/>
          <w:lang w:val="en-US"/>
        </w:rPr>
        <w:t>-1</w:t>
      </w:r>
      <w:r w:rsidR="003B0F3A">
        <w:rPr>
          <w:rFonts w:ascii="Times New Roman" w:eastAsia="MS PGothic" w:hAnsi="Times New Roman"/>
          <w:lang w:val="en-US"/>
        </w:rPr>
        <w:t xml:space="preserve"> spectral rang</w:t>
      </w:r>
      <w:r w:rsidR="00656654" w:rsidRPr="00656654">
        <w:rPr>
          <w:rFonts w:ascii="Times New Roman" w:eastAsia="MS PGothic" w:hAnsi="Times New Roman"/>
          <w:lang w:val="en-US"/>
        </w:rPr>
        <w:t>e</w:t>
      </w:r>
      <w:r w:rsidR="00B521BC">
        <w:rPr>
          <w:rFonts w:ascii="Times New Roman" w:eastAsia="MS PGothic" w:hAnsi="Times New Roman"/>
          <w:lang w:val="en-US"/>
        </w:rPr>
        <w:t xml:space="preserve">, as </w:t>
      </w:r>
      <w:r w:rsidR="00656654" w:rsidRPr="00656654">
        <w:rPr>
          <w:rFonts w:ascii="Times New Roman" w:eastAsia="MS PGothic" w:hAnsi="Times New Roman"/>
          <w:lang w:val="en-US"/>
        </w:rPr>
        <w:t>an average of 32 scans at 2 cm</w:t>
      </w:r>
      <w:r w:rsidR="00656654" w:rsidRPr="00696701">
        <w:rPr>
          <w:rFonts w:ascii="Times New Roman" w:eastAsia="MS PGothic" w:hAnsi="Times New Roman"/>
          <w:vertAlign w:val="superscript"/>
          <w:lang w:val="en-US"/>
        </w:rPr>
        <w:t>-1</w:t>
      </w:r>
      <w:r w:rsidR="00656654" w:rsidRPr="00656654">
        <w:rPr>
          <w:rFonts w:ascii="Times New Roman" w:eastAsia="MS PGothic" w:hAnsi="Times New Roman"/>
          <w:lang w:val="en-US"/>
        </w:rPr>
        <w:t xml:space="preserve"> resolution.</w:t>
      </w:r>
      <w:r w:rsidR="001328F6">
        <w:rPr>
          <w:rFonts w:ascii="Times New Roman" w:eastAsia="MS PGothic" w:hAnsi="Times New Roman"/>
          <w:lang w:val="en-US"/>
        </w:rPr>
        <w:t xml:space="preserve"> </w:t>
      </w:r>
      <w:r w:rsidR="00656654" w:rsidRPr="00656654">
        <w:rPr>
          <w:rFonts w:ascii="Times New Roman" w:eastAsia="MS PGothic" w:hAnsi="Times New Roman"/>
          <w:lang w:val="en-US"/>
        </w:rPr>
        <w:t xml:space="preserve">Rheological experiments were performed </w:t>
      </w:r>
      <w:r w:rsidR="00696701">
        <w:rPr>
          <w:rFonts w:ascii="Times New Roman" w:eastAsia="MS PGothic" w:hAnsi="Times New Roman"/>
          <w:lang w:val="en-US"/>
        </w:rPr>
        <w:t xml:space="preserve">at </w:t>
      </w:r>
      <w:r w:rsidR="00696701" w:rsidRPr="00656654">
        <w:rPr>
          <w:rFonts w:ascii="Times New Roman" w:eastAsia="MS PGothic" w:hAnsi="Times New Roman"/>
          <w:lang w:val="en-US"/>
        </w:rPr>
        <w:t xml:space="preserve">25 °C </w:t>
      </w:r>
      <w:r w:rsidR="00656654" w:rsidRPr="00656654">
        <w:rPr>
          <w:rFonts w:ascii="Times New Roman" w:eastAsia="MS PGothic" w:hAnsi="Times New Roman"/>
          <w:lang w:val="en-US"/>
        </w:rPr>
        <w:t>with an ARES-G2 strain-controlled rheometer (TA Instruments) with a 25 mm parallel plate geometry. Frequency sweep tests were performed with frequencies ranging from 1 to 100 rad·s</w:t>
      </w:r>
      <w:r w:rsidR="00656654" w:rsidRPr="00696701">
        <w:rPr>
          <w:rFonts w:ascii="Times New Roman" w:eastAsia="MS PGothic" w:hAnsi="Times New Roman"/>
          <w:vertAlign w:val="superscript"/>
          <w:lang w:val="en-US"/>
        </w:rPr>
        <w:t>−1</w:t>
      </w:r>
      <w:r w:rsidR="00656654" w:rsidRPr="00656654">
        <w:rPr>
          <w:rFonts w:ascii="Times New Roman" w:eastAsia="MS PGothic" w:hAnsi="Times New Roman"/>
          <w:lang w:val="en-US"/>
        </w:rPr>
        <w:t xml:space="preserve"> with a constant strain of </w:t>
      </w:r>
      <w:r w:rsidR="00842979" w:rsidRPr="007F5B78">
        <w:rPr>
          <w:rFonts w:ascii="Times New Roman" w:eastAsia="Calibri" w:hAnsi="Times New Roman" w:cs="Times New Roman"/>
          <w:bCs/>
          <w:sz w:val="20"/>
          <w:szCs w:val="20"/>
          <w:lang w:val="en-US"/>
        </w:rPr>
        <w:sym w:font="Symbol" w:char="F067"/>
      </w:r>
      <w:r w:rsidR="00842979" w:rsidRPr="007F5B78">
        <w:rPr>
          <w:rFonts w:ascii="Times New Roman" w:eastAsia="Calibri" w:hAnsi="Times New Roman" w:cs="Times New Roman"/>
          <w:bCs/>
          <w:sz w:val="20"/>
          <w:szCs w:val="20"/>
          <w:vertAlign w:val="subscript"/>
          <w:lang w:val="en-US"/>
        </w:rPr>
        <w:t>o</w:t>
      </w:r>
      <w:r w:rsidR="00842979" w:rsidRPr="007F5B7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= 0.1%</w:t>
      </w:r>
      <w:r w:rsidR="00656654" w:rsidRPr="00656654">
        <w:rPr>
          <w:rFonts w:ascii="Times New Roman" w:eastAsia="MS PGothic" w:hAnsi="Times New Roman"/>
          <w:lang w:val="en-US"/>
        </w:rPr>
        <w:t xml:space="preserve">. Complex module data were modelled using the Weak Gel model </w:t>
      </w:r>
      <w:r w:rsidR="006268B2">
        <w:rPr>
          <w:rFonts w:ascii="Times New Roman" w:eastAsia="MS PGothic" w:hAnsi="Times New Roman"/>
          <w:lang w:val="en-US"/>
        </w:rPr>
        <w:t>[1]</w:t>
      </w:r>
      <w:r w:rsidR="00EB0737">
        <w:rPr>
          <w:rFonts w:ascii="Times New Roman" w:eastAsia="MS PGothic" w:hAnsi="Times New Roman"/>
          <w:lang w:val="en-US"/>
        </w:rPr>
        <w:t xml:space="preserve">, </w:t>
      </w:r>
      <w:r w:rsidR="00656654" w:rsidRPr="00656654">
        <w:rPr>
          <w:rFonts w:ascii="Times New Roman" w:eastAsia="MS PGothic" w:hAnsi="Times New Roman"/>
          <w:lang w:val="en-US"/>
        </w:rPr>
        <w:t>reported in Eq</w:t>
      </w:r>
      <w:r w:rsidR="00B521BC">
        <w:rPr>
          <w:rFonts w:ascii="Times New Roman" w:eastAsia="MS PGothic" w:hAnsi="Times New Roman"/>
          <w:lang w:val="en-US"/>
        </w:rPr>
        <w:t>.</w:t>
      </w:r>
      <w:r w:rsidR="00656654" w:rsidRPr="00656654">
        <w:rPr>
          <w:rFonts w:ascii="Times New Roman" w:eastAsia="MS PGothic" w:hAnsi="Times New Roman"/>
          <w:lang w:val="en-US"/>
        </w:rPr>
        <w:t xml:space="preserve"> 1</w:t>
      </w:r>
      <w:r w:rsidR="00361033">
        <w:rPr>
          <w:rFonts w:ascii="Times New Roman" w:eastAsia="MS PGothic" w:hAnsi="Times New Roman"/>
          <w:lang w:val="en-US"/>
        </w:rPr>
        <w:t xml:space="preserve">, </w:t>
      </w:r>
      <w:r w:rsidR="00361033" w:rsidRPr="00656654">
        <w:rPr>
          <w:rFonts w:ascii="Times New Roman" w:eastAsia="MS PGothic" w:hAnsi="Times New Roman"/>
          <w:lang w:val="en-US"/>
        </w:rPr>
        <w:t xml:space="preserve">where </w:t>
      </w:r>
      <w:r w:rsidR="00B521BC">
        <w:rPr>
          <w:rFonts w:ascii="Times New Roman" w:eastAsia="MS PGothic" w:hAnsi="Times New Roman"/>
          <w:lang w:val="en-US"/>
        </w:rPr>
        <w:t xml:space="preserve">parameter </w:t>
      </w:r>
      <w:r w:rsidR="00361033" w:rsidRPr="00842979">
        <w:rPr>
          <w:rFonts w:ascii="Times New Roman" w:eastAsia="MS PGothic" w:hAnsi="Times New Roman"/>
          <w:i/>
          <w:iCs/>
          <w:lang w:val="en-US"/>
        </w:rPr>
        <w:t>A</w:t>
      </w:r>
      <w:r w:rsidR="00361033" w:rsidRPr="00842979">
        <w:rPr>
          <w:rFonts w:ascii="Times New Roman" w:eastAsia="MS PGothic" w:hAnsi="Times New Roman"/>
          <w:vertAlign w:val="subscript"/>
          <w:lang w:val="en-US"/>
        </w:rPr>
        <w:t>F</w:t>
      </w:r>
      <w:r w:rsidR="00361033" w:rsidRPr="00656654">
        <w:rPr>
          <w:rFonts w:ascii="Times New Roman" w:eastAsia="MS PGothic" w:hAnsi="Times New Roman"/>
          <w:lang w:val="en-US"/>
        </w:rPr>
        <w:t xml:space="preserve"> is related to the network </w:t>
      </w:r>
      <w:r w:rsidR="00B521BC" w:rsidRPr="00656654">
        <w:rPr>
          <w:rFonts w:ascii="Times New Roman" w:eastAsia="MS PGothic" w:hAnsi="Times New Roman"/>
          <w:lang w:val="en-US"/>
        </w:rPr>
        <w:t xml:space="preserve">strength </w:t>
      </w:r>
      <w:r w:rsidR="001328F6">
        <w:rPr>
          <w:rFonts w:ascii="Times New Roman" w:eastAsia="MS PGothic" w:hAnsi="Times New Roman"/>
          <w:lang w:val="en-US"/>
        </w:rPr>
        <w:t>while</w:t>
      </w:r>
      <w:r w:rsidR="00361033" w:rsidRPr="00656654">
        <w:rPr>
          <w:rFonts w:ascii="Times New Roman" w:eastAsia="MS PGothic" w:hAnsi="Times New Roman"/>
          <w:lang w:val="en-US"/>
        </w:rPr>
        <w:t xml:space="preserve"> </w:t>
      </w:r>
      <w:r w:rsidR="00361033" w:rsidRPr="00842979">
        <w:rPr>
          <w:rFonts w:ascii="Times New Roman" w:eastAsia="MS PGothic" w:hAnsi="Times New Roman"/>
          <w:i/>
          <w:iCs/>
          <w:lang w:val="en-US"/>
        </w:rPr>
        <w:t>z</w:t>
      </w:r>
      <w:r w:rsidR="00361033" w:rsidRPr="00656654">
        <w:rPr>
          <w:rFonts w:ascii="Times New Roman" w:eastAsia="MS PGothic" w:hAnsi="Times New Roman"/>
          <w:lang w:val="en-US"/>
        </w:rPr>
        <w:t xml:space="preserve"> is linked </w:t>
      </w:r>
      <w:r w:rsidR="00B521BC">
        <w:rPr>
          <w:rFonts w:ascii="Times New Roman" w:eastAsia="MS PGothic" w:hAnsi="Times New Roman"/>
          <w:lang w:val="en-US"/>
        </w:rPr>
        <w:t xml:space="preserve">to its </w:t>
      </w:r>
      <w:r w:rsidR="00361033" w:rsidRPr="00656654">
        <w:rPr>
          <w:rFonts w:ascii="Times New Roman" w:eastAsia="MS PGothic" w:hAnsi="Times New Roman"/>
          <w:lang w:val="en-US"/>
        </w:rPr>
        <w:t>extension.</w:t>
      </w:r>
    </w:p>
    <w:p w14:paraId="69F5EEBA" w14:textId="01024B07" w:rsidR="00B521BC" w:rsidRDefault="0088494B" w:rsidP="00B521BC">
      <w:pPr>
        <w:tabs>
          <w:tab w:val="right" w:pos="9638"/>
        </w:tabs>
        <w:snapToGrid w:val="0"/>
        <w:spacing w:after="120"/>
        <w:jc w:val="both"/>
        <w:rPr>
          <w:rFonts w:ascii="Times New Roman" w:eastAsia="MS PGothic" w:hAnsi="Times New Roman"/>
          <w:lang w:val="en-US"/>
        </w:rPr>
      </w:pPr>
      <m:oMath>
        <m:sSup>
          <m:sSupPr>
            <m:ctrlPr>
              <w:rPr>
                <w:rFonts w:ascii="Cambria Math" w:eastAsia="Calibri" w:hAnsi="Cambria Math" w:cs="Times New Roman"/>
                <w:bCs/>
                <w:sz w:val="18"/>
                <w:szCs w:val="18"/>
                <w:lang w:val="en-GB"/>
              </w:rPr>
            </m:ctrlPr>
          </m:sSupPr>
          <m:e>
            <m:r>
              <w:rPr>
                <w:rFonts w:ascii="Cambria Math" w:eastAsia="Calibri" w:hAnsi="Cambria Math" w:cs="Times New Roman"/>
                <w:sz w:val="18"/>
                <w:szCs w:val="18"/>
                <w:lang w:val="en-GB"/>
              </w:rPr>
              <m:t>G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18"/>
                <w:szCs w:val="18"/>
                <w:lang w:val="en-US"/>
              </w:rPr>
              <m:t>*</m:t>
            </m:r>
          </m:sup>
        </m:sSup>
        <m:d>
          <m:dPr>
            <m:ctrlPr>
              <w:rPr>
                <w:rFonts w:ascii="Cambria Math" w:eastAsia="Calibri" w:hAnsi="Cambria Math" w:cs="Times New Roman"/>
                <w:bCs/>
                <w:sz w:val="18"/>
                <w:szCs w:val="18"/>
                <w:lang w:val="en-GB"/>
              </w:rPr>
            </m:ctrlPr>
          </m:dPr>
          <m:e>
            <m:r>
              <w:rPr>
                <w:rFonts w:ascii="Cambria Math" w:eastAsia="Calibri" w:hAnsi="Cambria Math" w:cs="Times New Roman"/>
                <w:sz w:val="18"/>
                <w:szCs w:val="18"/>
                <w:lang w:val="en-GB"/>
              </w:rPr>
              <m:t>ω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18"/>
            <w:szCs w:val="18"/>
            <w:lang w:val="en-US"/>
          </w:rPr>
          <m:t>=</m:t>
        </m:r>
        <m:rad>
          <m:radPr>
            <m:degHide m:val="1"/>
            <m:ctrlPr>
              <w:rPr>
                <w:rFonts w:ascii="Cambria Math" w:eastAsia="Calibri" w:hAnsi="Cambria Math" w:cs="Times New Roman"/>
                <w:bCs/>
                <w:sz w:val="18"/>
                <w:szCs w:val="18"/>
                <w:lang w:val="en-GB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bCs/>
                    <w:sz w:val="18"/>
                    <w:szCs w:val="18"/>
                    <w:lang w:val="en-GB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sz w:val="18"/>
                        <w:szCs w:val="18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en-GB"/>
                      </w:rPr>
                      <m:t>G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en-US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bCs/>
                        <w:sz w:val="18"/>
                        <w:szCs w:val="18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en-GB"/>
                      </w:rPr>
                      <m:t>ω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18"/>
                <w:szCs w:val="18"/>
                <w:lang w:val="en-US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sz w:val="18"/>
                    <w:szCs w:val="18"/>
                    <w:lang w:val="en-GB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sz w:val="18"/>
                        <w:szCs w:val="18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en-GB"/>
                      </w:rPr>
                      <m:t>G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en-US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bCs/>
                        <w:sz w:val="18"/>
                        <w:szCs w:val="18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en-GB"/>
                      </w:rPr>
                      <m:t>ω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  <w:lang w:val="en-US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18"/>
            <w:szCs w:val="18"/>
            <w:lang w:val="en-US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bCs/>
                <w:sz w:val="18"/>
                <w:szCs w:val="18"/>
                <w:lang w:val="en-GB"/>
              </w:rPr>
            </m:ctrlPr>
          </m:sSubPr>
          <m:e>
            <m:r>
              <w:rPr>
                <w:rFonts w:ascii="Cambria Math" w:eastAsia="Calibri" w:hAnsi="Cambria Math" w:cs="Times New Roman"/>
                <w:sz w:val="18"/>
                <w:szCs w:val="18"/>
                <w:lang w:val="en-GB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18"/>
                <w:szCs w:val="18"/>
                <w:lang w:val="en-GB"/>
              </w:rPr>
              <m:t>F</m:t>
            </m:r>
          </m:sub>
        </m:sSub>
        <m:r>
          <w:rPr>
            <w:rFonts w:ascii="Cambria Math" w:eastAsia="Calibri" w:hAnsi="Cambria Math" w:cs="Times New Roman"/>
            <w:sz w:val="18"/>
            <w:szCs w:val="18"/>
            <w:lang w:val="en-US"/>
          </w:rPr>
          <m:t xml:space="preserve"> </m:t>
        </m:r>
        <m:sSup>
          <m:sSupPr>
            <m:ctrlPr>
              <w:rPr>
                <w:rFonts w:ascii="Cambria Math" w:eastAsia="Calibri" w:hAnsi="Cambria Math" w:cs="Times New Roman"/>
                <w:bCs/>
                <w:sz w:val="18"/>
                <w:szCs w:val="18"/>
                <w:lang w:val="en-GB"/>
              </w:rPr>
            </m:ctrlPr>
          </m:sSupPr>
          <m:e>
            <m:r>
              <w:rPr>
                <w:rFonts w:ascii="Cambria Math" w:eastAsia="Calibri" w:hAnsi="Cambria Math" w:cs="Times New Roman"/>
                <w:sz w:val="18"/>
                <w:szCs w:val="18"/>
                <w:lang w:val="en-GB"/>
              </w:rPr>
              <m:t>ω</m:t>
            </m:r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bCs/>
                    <w:sz w:val="18"/>
                    <w:szCs w:val="18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="Calibri" w:hAnsi="Cambria Math" w:cs="Times New Roman"/>
                    <w:sz w:val="18"/>
                    <w:szCs w:val="18"/>
                    <w:lang w:val="en-GB"/>
                  </w:rPr>
                  <m:t>z</m:t>
                </m:r>
              </m:den>
            </m:f>
          </m:sup>
        </m:sSup>
      </m:oMath>
      <w:r w:rsidR="00B521BC">
        <w:rPr>
          <w:rFonts w:ascii="Times New Roman" w:eastAsia="MS PGothic" w:hAnsi="Times New Roman"/>
          <w:bCs/>
          <w:sz w:val="18"/>
          <w:szCs w:val="18"/>
          <w:lang w:val="en-GB"/>
        </w:rPr>
        <w:tab/>
        <w:t>(1)</w:t>
      </w:r>
    </w:p>
    <w:p w14:paraId="353CB294" w14:textId="5E73F23D" w:rsidR="00842979" w:rsidRDefault="00842979" w:rsidP="00656654">
      <w:pPr>
        <w:snapToGrid w:val="0"/>
        <w:spacing w:after="120"/>
        <w:jc w:val="both"/>
        <w:rPr>
          <w:rFonts w:ascii="Times New Roman" w:eastAsia="MS PGothic" w:hAnsi="Times New Roman"/>
          <w:lang w:val="en-US"/>
        </w:rPr>
      </w:pPr>
      <w:r w:rsidRPr="00842979">
        <w:rPr>
          <w:rFonts w:ascii="Times New Roman" w:eastAsia="MS PGothic" w:hAnsi="Times New Roman"/>
          <w:lang w:val="en-US"/>
        </w:rPr>
        <w:t xml:space="preserve">The spectral data were related to the rheological parameters of the samples by means of a PLS model </w:t>
      </w:r>
      <w:r w:rsidR="006268B2">
        <w:rPr>
          <w:rFonts w:ascii="Times New Roman" w:eastAsia="MS PGothic" w:hAnsi="Times New Roman"/>
          <w:lang w:val="en-US"/>
        </w:rPr>
        <w:t>[2]</w:t>
      </w:r>
      <w:r w:rsidR="001D5B11">
        <w:rPr>
          <w:rFonts w:ascii="Times New Roman" w:eastAsia="MS PGothic" w:hAnsi="Times New Roman"/>
          <w:lang w:val="en-US"/>
        </w:rPr>
        <w:t>,</w:t>
      </w:r>
      <w:r w:rsidR="006268B2">
        <w:rPr>
          <w:rFonts w:ascii="Times New Roman" w:eastAsia="MS PGothic" w:hAnsi="Times New Roman"/>
          <w:lang w:val="en-US"/>
        </w:rPr>
        <w:t xml:space="preserve"> </w:t>
      </w:r>
      <w:r w:rsidRPr="00842979">
        <w:rPr>
          <w:rFonts w:ascii="Times New Roman" w:eastAsia="MS PGothic" w:hAnsi="Times New Roman"/>
          <w:lang w:val="en-US"/>
        </w:rPr>
        <w:t xml:space="preserve">which links the dependence of IR spectra to the rheological parameters </w:t>
      </w:r>
      <w:r w:rsidRPr="00842979">
        <w:rPr>
          <w:rFonts w:ascii="Times New Roman" w:eastAsia="MS PGothic" w:hAnsi="Times New Roman"/>
          <w:i/>
          <w:iCs/>
          <w:lang w:val="en-US"/>
        </w:rPr>
        <w:t>A</w:t>
      </w:r>
      <w:r w:rsidRPr="00842979">
        <w:rPr>
          <w:rFonts w:ascii="Times New Roman" w:eastAsia="MS PGothic" w:hAnsi="Times New Roman"/>
          <w:vertAlign w:val="subscript"/>
          <w:lang w:val="en-US"/>
        </w:rPr>
        <w:t>F</w:t>
      </w:r>
      <w:r w:rsidRPr="00842979">
        <w:rPr>
          <w:rFonts w:ascii="Times New Roman" w:eastAsia="MS PGothic" w:hAnsi="Times New Roman"/>
          <w:lang w:val="en-US"/>
        </w:rPr>
        <w:t xml:space="preserve"> and </w:t>
      </w:r>
      <w:r w:rsidRPr="00842979">
        <w:rPr>
          <w:rFonts w:ascii="Times New Roman" w:eastAsia="MS PGothic" w:hAnsi="Times New Roman"/>
          <w:i/>
          <w:iCs/>
          <w:lang w:val="en-US"/>
        </w:rPr>
        <w:t>z</w:t>
      </w:r>
      <w:r w:rsidRPr="00842979">
        <w:rPr>
          <w:rFonts w:ascii="Times New Roman" w:eastAsia="MS PGothic" w:hAnsi="Times New Roman"/>
          <w:lang w:val="en-US"/>
        </w:rPr>
        <w:t>.</w:t>
      </w:r>
      <w:r>
        <w:rPr>
          <w:rFonts w:ascii="Times New Roman" w:eastAsia="MS PGothic" w:hAnsi="Times New Roman"/>
          <w:lang w:val="en-US"/>
        </w:rPr>
        <w:t xml:space="preserve"> </w:t>
      </w:r>
      <w:r w:rsidRPr="00842979">
        <w:rPr>
          <w:rFonts w:ascii="Times New Roman" w:eastAsia="MS PGothic" w:hAnsi="Times New Roman"/>
          <w:lang w:val="en-US"/>
        </w:rPr>
        <w:t xml:space="preserve">After PLS regression had been accomplished, the interest was focused on </w:t>
      </w:r>
      <w:r w:rsidR="00E127BF">
        <w:rPr>
          <w:rFonts w:ascii="Times New Roman" w:eastAsia="MS PGothic" w:hAnsi="Times New Roman"/>
          <w:lang w:val="en-US"/>
        </w:rPr>
        <w:t xml:space="preserve">selecting the </w:t>
      </w:r>
      <w:r w:rsidRPr="00842979">
        <w:rPr>
          <w:rFonts w:ascii="Times New Roman" w:eastAsia="MS PGothic" w:hAnsi="Times New Roman"/>
          <w:lang w:val="en-US"/>
        </w:rPr>
        <w:t>wavelengths in which the absorption signal is the most influential on the changes in the rheological parameters</w:t>
      </w:r>
      <w:r w:rsidR="00637092">
        <w:rPr>
          <w:rFonts w:ascii="Times New Roman" w:eastAsia="MS PGothic" w:hAnsi="Times New Roman"/>
          <w:lang w:val="en-US"/>
        </w:rPr>
        <w:t xml:space="preserve">. This can be carried out </w:t>
      </w:r>
      <w:r w:rsidRPr="00842979">
        <w:rPr>
          <w:rFonts w:ascii="Times New Roman" w:eastAsia="MS PGothic" w:hAnsi="Times New Roman"/>
          <w:lang w:val="en-US"/>
        </w:rPr>
        <w:t xml:space="preserve">by </w:t>
      </w:r>
      <w:r w:rsidR="00637092">
        <w:rPr>
          <w:rFonts w:ascii="Times New Roman" w:eastAsia="MS PGothic" w:hAnsi="Times New Roman"/>
          <w:lang w:val="en-US"/>
        </w:rPr>
        <w:t xml:space="preserve">computing </w:t>
      </w:r>
      <w:r w:rsidR="00E127BF">
        <w:rPr>
          <w:rFonts w:ascii="Times New Roman" w:eastAsia="MS PGothic" w:hAnsi="Times New Roman"/>
          <w:lang w:val="en-US"/>
        </w:rPr>
        <w:t xml:space="preserve">the </w:t>
      </w:r>
      <w:r w:rsidRPr="00842979">
        <w:rPr>
          <w:rFonts w:ascii="Times New Roman" w:eastAsia="MS PGothic" w:hAnsi="Times New Roman"/>
          <w:lang w:val="en-US"/>
        </w:rPr>
        <w:t>VIP scores.</w:t>
      </w:r>
      <w:r w:rsidR="00E127BF" w:rsidRPr="00E127BF">
        <w:rPr>
          <w:lang w:val="en-US"/>
        </w:rPr>
        <w:t xml:space="preserve"> </w:t>
      </w:r>
      <w:r w:rsidR="00E127BF" w:rsidRPr="00E127BF">
        <w:rPr>
          <w:rFonts w:ascii="Times New Roman" w:eastAsia="MS PGothic" w:hAnsi="Times New Roman"/>
          <w:lang w:val="en-US"/>
        </w:rPr>
        <w:t xml:space="preserve">Wavelengths at which the VIP scores were above </w:t>
      </w:r>
      <w:r w:rsidR="00637092">
        <w:rPr>
          <w:rFonts w:ascii="Times New Roman" w:eastAsia="MS PGothic" w:hAnsi="Times New Roman"/>
          <w:lang w:val="en-US"/>
        </w:rPr>
        <w:t xml:space="preserve">the unity </w:t>
      </w:r>
      <w:r w:rsidR="00E127BF" w:rsidRPr="00E127BF">
        <w:rPr>
          <w:rFonts w:ascii="Times New Roman" w:eastAsia="MS PGothic" w:hAnsi="Times New Roman"/>
          <w:lang w:val="en-US"/>
        </w:rPr>
        <w:t>value were considered significant</w:t>
      </w:r>
      <w:r w:rsidR="00637092">
        <w:rPr>
          <w:rFonts w:ascii="Times New Roman" w:eastAsia="MS PGothic" w:hAnsi="Times New Roman"/>
          <w:lang w:val="en-US"/>
        </w:rPr>
        <w:t xml:space="preserve"> </w:t>
      </w:r>
      <w:r w:rsidR="006268B2">
        <w:rPr>
          <w:rFonts w:ascii="Times New Roman" w:eastAsia="MS PGothic" w:hAnsi="Times New Roman"/>
          <w:lang w:val="en-US"/>
        </w:rPr>
        <w:t>[3].</w:t>
      </w:r>
    </w:p>
    <w:p w14:paraId="0528A46E" w14:textId="77777777" w:rsidR="00DA51A3" w:rsidRPr="00466FFD" w:rsidRDefault="00DA51A3" w:rsidP="00DA51A3">
      <w:pPr>
        <w:snapToGrid w:val="0"/>
        <w:spacing w:before="240" w:line="300" w:lineRule="auto"/>
        <w:rPr>
          <w:rFonts w:ascii="Times New Roman" w:eastAsia="MS PGothic" w:hAnsi="Times New Roman"/>
          <w:lang w:val="en-US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3. Results and discussion</w:t>
      </w:r>
    </w:p>
    <w:p w14:paraId="53BC98B3" w14:textId="77777777" w:rsidR="00230FE9" w:rsidRDefault="00DE53C6" w:rsidP="00B07BAD">
      <w:pPr>
        <w:snapToGrid w:val="0"/>
        <w:spacing w:after="120"/>
        <w:jc w:val="both"/>
        <w:rPr>
          <w:rFonts w:ascii="Times New Roman" w:eastAsia="MS PGothic" w:hAnsi="Times New Roman"/>
          <w:lang w:val="en-US"/>
        </w:rPr>
      </w:pPr>
      <w:r w:rsidRPr="00DE53C6">
        <w:rPr>
          <w:rFonts w:ascii="Times New Roman" w:eastAsia="MS PGothic" w:hAnsi="Times New Roman"/>
          <w:lang w:val="en-US"/>
        </w:rPr>
        <w:t>In Figure 1</w:t>
      </w:r>
      <w:r w:rsidR="00B07BAD">
        <w:rPr>
          <w:rFonts w:ascii="Times New Roman" w:eastAsia="MS PGothic" w:hAnsi="Times New Roman"/>
          <w:lang w:val="en-US"/>
        </w:rPr>
        <w:t>a</w:t>
      </w:r>
      <w:r w:rsidRPr="00DE53C6">
        <w:rPr>
          <w:rFonts w:ascii="Times New Roman" w:eastAsia="MS PGothic" w:hAnsi="Times New Roman"/>
          <w:lang w:val="en-US"/>
        </w:rPr>
        <w:t xml:space="preserve">, FTIR </w:t>
      </w:r>
      <w:r>
        <w:rPr>
          <w:rFonts w:ascii="Times New Roman" w:eastAsia="MS PGothic" w:hAnsi="Times New Roman"/>
          <w:lang w:val="en-US"/>
        </w:rPr>
        <w:t xml:space="preserve">spectra </w:t>
      </w:r>
      <w:r w:rsidRPr="00DE53C6">
        <w:rPr>
          <w:rFonts w:ascii="Times New Roman" w:eastAsia="MS PGothic" w:hAnsi="Times New Roman"/>
          <w:lang w:val="en-US"/>
        </w:rPr>
        <w:t>of CAP</w:t>
      </w:r>
      <w:r>
        <w:rPr>
          <w:rFonts w:ascii="Times New Roman" w:eastAsia="MS PGothic" w:hAnsi="Times New Roman"/>
          <w:lang w:val="en-US"/>
        </w:rPr>
        <w:t xml:space="preserve">, KAR and CAR </w:t>
      </w:r>
      <w:r w:rsidRPr="00DE53C6">
        <w:rPr>
          <w:rFonts w:ascii="Times New Roman" w:eastAsia="MS PGothic" w:hAnsi="Times New Roman"/>
          <w:lang w:val="en-US"/>
        </w:rPr>
        <w:t>sample</w:t>
      </w:r>
      <w:r>
        <w:rPr>
          <w:rFonts w:ascii="Times New Roman" w:eastAsia="MS PGothic" w:hAnsi="Times New Roman"/>
          <w:lang w:val="en-US"/>
        </w:rPr>
        <w:t>s are</w:t>
      </w:r>
      <w:r w:rsidRPr="00DE53C6">
        <w:rPr>
          <w:rFonts w:ascii="Times New Roman" w:eastAsia="MS PGothic" w:hAnsi="Times New Roman"/>
          <w:lang w:val="en-US"/>
        </w:rPr>
        <w:t xml:space="preserve"> reported</w:t>
      </w:r>
      <w:r w:rsidR="001A6F33">
        <w:rPr>
          <w:rFonts w:ascii="Times New Roman" w:eastAsia="MS PGothic" w:hAnsi="Times New Roman"/>
          <w:lang w:val="en-US"/>
        </w:rPr>
        <w:t xml:space="preserve"> for a 50% </w:t>
      </w:r>
      <w:r w:rsidR="003B0F3A">
        <w:rPr>
          <w:rFonts w:ascii="Times New Roman" w:eastAsia="MS PGothic" w:hAnsi="Times New Roman"/>
          <w:lang w:val="en-US"/>
        </w:rPr>
        <w:t xml:space="preserve">water </w:t>
      </w:r>
      <w:r w:rsidR="001A6F33">
        <w:rPr>
          <w:rFonts w:ascii="Times New Roman" w:eastAsia="MS PGothic" w:hAnsi="Times New Roman"/>
          <w:lang w:val="en-US"/>
        </w:rPr>
        <w:t>percentage</w:t>
      </w:r>
      <w:r w:rsidRPr="00DE53C6">
        <w:rPr>
          <w:rFonts w:ascii="Times New Roman" w:eastAsia="MS PGothic" w:hAnsi="Times New Roman"/>
          <w:lang w:val="en-US"/>
        </w:rPr>
        <w:t xml:space="preserve">. </w:t>
      </w:r>
      <w:r w:rsidR="009E2FA2">
        <w:rPr>
          <w:rFonts w:ascii="Times New Roman" w:eastAsia="MS PGothic" w:hAnsi="Times New Roman"/>
          <w:lang w:val="en-US"/>
        </w:rPr>
        <w:t xml:space="preserve">Interest is focused on </w:t>
      </w:r>
      <w:r w:rsidRPr="00DE53C6">
        <w:rPr>
          <w:rFonts w:ascii="Times New Roman" w:eastAsia="MS PGothic" w:hAnsi="Times New Roman"/>
          <w:lang w:val="en-US"/>
        </w:rPr>
        <w:t>the "Amide III" band (A3), at 1200-1340 cm</w:t>
      </w:r>
      <w:r w:rsidRPr="00BA56D7">
        <w:rPr>
          <w:rFonts w:ascii="Times New Roman" w:eastAsia="MS PGothic" w:hAnsi="Times New Roman"/>
          <w:vertAlign w:val="superscript"/>
          <w:lang w:val="en-US"/>
        </w:rPr>
        <w:t>-1</w:t>
      </w:r>
      <w:r w:rsidRPr="00DE53C6">
        <w:rPr>
          <w:rFonts w:ascii="Times New Roman" w:eastAsia="MS PGothic" w:hAnsi="Times New Roman"/>
          <w:lang w:val="en-US"/>
        </w:rPr>
        <w:t xml:space="preserve">, which mainly arises from N-H bending and C-N stretching vibrations. Although its intensity is limited, </w:t>
      </w:r>
      <w:r w:rsidR="001A6F33">
        <w:rPr>
          <w:rFonts w:ascii="Times New Roman" w:eastAsia="MS PGothic" w:hAnsi="Times New Roman"/>
          <w:lang w:val="en-US"/>
        </w:rPr>
        <w:t xml:space="preserve">it is </w:t>
      </w:r>
      <w:r w:rsidRPr="00DE53C6">
        <w:rPr>
          <w:rFonts w:ascii="Times New Roman" w:eastAsia="MS PGothic" w:hAnsi="Times New Roman"/>
          <w:lang w:val="en-US"/>
        </w:rPr>
        <w:t>informative about the protein structure characterization.</w:t>
      </w:r>
      <w:r w:rsidR="009E2FA2">
        <w:rPr>
          <w:rFonts w:ascii="Times New Roman" w:eastAsia="MS PGothic" w:hAnsi="Times New Roman"/>
          <w:lang w:val="en-US"/>
        </w:rPr>
        <w:t xml:space="preserve"> </w:t>
      </w:r>
      <w:r w:rsidRPr="00DE53C6">
        <w:rPr>
          <w:rFonts w:ascii="Times New Roman" w:eastAsia="MS PGothic" w:hAnsi="Times New Roman"/>
          <w:lang w:val="en-US"/>
        </w:rPr>
        <w:t>KAR50 and COM50 samples</w:t>
      </w:r>
      <w:r w:rsidR="009E2FA2">
        <w:rPr>
          <w:rFonts w:ascii="Times New Roman" w:eastAsia="MS PGothic" w:hAnsi="Times New Roman"/>
          <w:lang w:val="en-US"/>
        </w:rPr>
        <w:t xml:space="preserve"> show similar spectra</w:t>
      </w:r>
      <w:r w:rsidRPr="00DE53C6">
        <w:rPr>
          <w:rFonts w:ascii="Times New Roman" w:eastAsia="MS PGothic" w:hAnsi="Times New Roman"/>
          <w:lang w:val="en-US"/>
        </w:rPr>
        <w:t xml:space="preserve">, especially in the water-linked peaks, while CAP50 presents quite different intensities. </w:t>
      </w:r>
      <w:r w:rsidR="00B07BAD" w:rsidRPr="00B07BAD">
        <w:rPr>
          <w:rFonts w:ascii="Times New Roman" w:eastAsia="MS PGothic" w:hAnsi="Times New Roman"/>
          <w:lang w:val="en-US"/>
        </w:rPr>
        <w:t xml:space="preserve">Figure </w:t>
      </w:r>
      <w:r w:rsidR="00B07BAD">
        <w:rPr>
          <w:rFonts w:ascii="Times New Roman" w:eastAsia="MS PGothic" w:hAnsi="Times New Roman"/>
          <w:lang w:val="en-US"/>
        </w:rPr>
        <w:t>1b</w:t>
      </w:r>
      <w:r w:rsidR="00B07BAD" w:rsidRPr="00B07BAD">
        <w:rPr>
          <w:rFonts w:ascii="Times New Roman" w:eastAsia="MS PGothic" w:hAnsi="Times New Roman"/>
          <w:lang w:val="en-US"/>
        </w:rPr>
        <w:t xml:space="preserve"> shows the semolina variety influence on |G*|</w:t>
      </w:r>
      <w:r w:rsidR="00B721F4">
        <w:rPr>
          <w:rFonts w:ascii="Times New Roman" w:eastAsia="MS PGothic" w:hAnsi="Times New Roman"/>
          <w:lang w:val="en-US"/>
        </w:rPr>
        <w:t xml:space="preserve"> together with the Weak Gel model predictions</w:t>
      </w:r>
      <w:r w:rsidR="00B07BAD" w:rsidRPr="00B07BAD">
        <w:rPr>
          <w:rFonts w:ascii="Times New Roman" w:eastAsia="MS PGothic" w:hAnsi="Times New Roman"/>
          <w:lang w:val="en-US"/>
        </w:rPr>
        <w:t>.</w:t>
      </w:r>
      <w:r w:rsidR="00B721F4">
        <w:rPr>
          <w:rFonts w:ascii="Times New Roman" w:eastAsia="MS PGothic" w:hAnsi="Times New Roman"/>
          <w:lang w:val="en-US"/>
        </w:rPr>
        <w:t xml:space="preserve"> </w:t>
      </w:r>
      <w:r w:rsidR="00B521BC">
        <w:rPr>
          <w:rFonts w:ascii="Times New Roman" w:eastAsia="MS PGothic" w:hAnsi="Times New Roman"/>
          <w:lang w:val="en-US"/>
        </w:rPr>
        <w:t>N</w:t>
      </w:r>
      <w:r w:rsidR="00B721F4" w:rsidRPr="00B721F4">
        <w:rPr>
          <w:rFonts w:ascii="Times New Roman" w:eastAsia="MS PGothic" w:hAnsi="Times New Roman"/>
          <w:lang w:val="en-US"/>
        </w:rPr>
        <w:t xml:space="preserve">otice that the CAP50 sample has </w:t>
      </w:r>
      <w:r w:rsidR="00B521BC">
        <w:rPr>
          <w:rFonts w:ascii="Times New Roman" w:eastAsia="MS PGothic" w:hAnsi="Times New Roman"/>
          <w:lang w:val="en-US"/>
        </w:rPr>
        <w:t xml:space="preserve">the </w:t>
      </w:r>
      <w:r w:rsidR="00B721F4" w:rsidRPr="00B721F4">
        <w:rPr>
          <w:rFonts w:ascii="Times New Roman" w:eastAsia="MS PGothic" w:hAnsi="Times New Roman"/>
          <w:lang w:val="en-US"/>
        </w:rPr>
        <w:t>highest G' and G" values, so the Cappelli semolina variety is the strongest, followed by KAR. At the same time, COM turns out to be the weakest, in rheological terms.</w:t>
      </w:r>
      <w:r w:rsidR="001D5B11">
        <w:rPr>
          <w:rFonts w:ascii="Times New Roman" w:eastAsia="MS PGothic" w:hAnsi="Times New Roman"/>
          <w:lang w:val="en-US"/>
        </w:rPr>
        <w:t xml:space="preserve"> </w:t>
      </w:r>
      <w:r w:rsidR="00B521BC" w:rsidRPr="001B625C">
        <w:rPr>
          <w:rFonts w:ascii="Times New Roman" w:eastAsia="MS PGothic" w:hAnsi="Times New Roman"/>
          <w:lang w:val="en-US"/>
        </w:rPr>
        <w:t xml:space="preserve">A PLS regression model relating </w:t>
      </w:r>
      <w:r w:rsidR="00B521BC" w:rsidRPr="001B625C">
        <w:rPr>
          <w:rFonts w:ascii="Times New Roman" w:eastAsia="MS PGothic" w:hAnsi="Times New Roman"/>
          <w:i/>
          <w:iCs/>
          <w:lang w:val="en-US"/>
        </w:rPr>
        <w:t>A</w:t>
      </w:r>
      <w:r w:rsidR="00B521BC" w:rsidRPr="001B625C">
        <w:rPr>
          <w:rFonts w:ascii="Times New Roman" w:eastAsia="MS PGothic" w:hAnsi="Times New Roman"/>
          <w:vertAlign w:val="subscript"/>
          <w:lang w:val="en-US"/>
        </w:rPr>
        <w:t>F</w:t>
      </w:r>
      <w:r w:rsidR="00B521BC" w:rsidRPr="001B625C">
        <w:rPr>
          <w:rFonts w:ascii="Times New Roman" w:eastAsia="MS PGothic" w:hAnsi="Times New Roman"/>
          <w:lang w:val="en-US"/>
        </w:rPr>
        <w:t xml:space="preserve"> and </w:t>
      </w:r>
      <w:r w:rsidR="00B521BC" w:rsidRPr="001B625C">
        <w:rPr>
          <w:rFonts w:ascii="Times New Roman" w:eastAsia="MS PGothic" w:hAnsi="Times New Roman"/>
          <w:i/>
          <w:iCs/>
          <w:lang w:val="en-US"/>
        </w:rPr>
        <w:t>z</w:t>
      </w:r>
      <w:r w:rsidR="00B521BC" w:rsidRPr="001B625C">
        <w:rPr>
          <w:rFonts w:ascii="Times New Roman" w:eastAsia="MS PGothic" w:hAnsi="Times New Roman"/>
          <w:lang w:val="en-US"/>
        </w:rPr>
        <w:t xml:space="preserve"> </w:t>
      </w:r>
      <w:r w:rsidR="00B521BC">
        <w:rPr>
          <w:rFonts w:ascii="Times New Roman" w:eastAsia="MS PGothic" w:hAnsi="Times New Roman"/>
          <w:lang w:val="en-US"/>
        </w:rPr>
        <w:t xml:space="preserve">to </w:t>
      </w:r>
      <w:r w:rsidR="00B521BC" w:rsidRPr="001B625C">
        <w:rPr>
          <w:rFonts w:ascii="Times New Roman" w:eastAsia="MS PGothic" w:hAnsi="Times New Roman"/>
          <w:lang w:val="en-US"/>
        </w:rPr>
        <w:t>the spectra of the A</w:t>
      </w:r>
      <w:r w:rsidR="00B521BC" w:rsidRPr="001B625C">
        <w:rPr>
          <w:rFonts w:ascii="Times New Roman" w:eastAsia="MS PGothic" w:hAnsi="Times New Roman"/>
          <w:vertAlign w:val="subscript"/>
          <w:lang w:val="en-US"/>
        </w:rPr>
        <w:t>3</w:t>
      </w:r>
      <w:r w:rsidR="00B521BC" w:rsidRPr="001B625C">
        <w:rPr>
          <w:rFonts w:ascii="Times New Roman" w:eastAsia="MS PGothic" w:hAnsi="Times New Roman"/>
          <w:lang w:val="en-US"/>
        </w:rPr>
        <w:t xml:space="preserve"> band was developed to </w:t>
      </w:r>
      <w:r w:rsidR="00B521BC">
        <w:rPr>
          <w:rFonts w:ascii="Times New Roman" w:eastAsia="MS PGothic" w:hAnsi="Times New Roman"/>
          <w:lang w:val="en-US"/>
        </w:rPr>
        <w:t xml:space="preserve">address </w:t>
      </w:r>
      <w:r w:rsidR="00B521BC" w:rsidRPr="001B625C">
        <w:rPr>
          <w:rFonts w:ascii="Times New Roman" w:eastAsia="MS PGothic" w:hAnsi="Times New Roman"/>
          <w:lang w:val="en-US"/>
        </w:rPr>
        <w:t xml:space="preserve">a correlation between rheological properties and changes in the Amide III band </w:t>
      </w:r>
      <w:r w:rsidR="00B521BC">
        <w:rPr>
          <w:rFonts w:ascii="Times New Roman" w:eastAsia="MS PGothic" w:hAnsi="Times New Roman"/>
          <w:lang w:val="en-US"/>
        </w:rPr>
        <w:t>spectrum</w:t>
      </w:r>
      <w:r w:rsidR="00B521BC" w:rsidRPr="001B625C">
        <w:rPr>
          <w:rFonts w:ascii="Times New Roman" w:eastAsia="MS PGothic" w:hAnsi="Times New Roman"/>
          <w:lang w:val="en-US"/>
        </w:rPr>
        <w:t xml:space="preserve">. </w:t>
      </w:r>
      <w:r w:rsidR="00B521BC" w:rsidRPr="001B625C">
        <w:rPr>
          <w:rFonts w:ascii="Times New Roman" w:eastAsia="MS PGothic" w:hAnsi="Times New Roman"/>
          <w:lang w:val="en-US"/>
        </w:rPr>
        <w:lastRenderedPageBreak/>
        <w:t xml:space="preserve">The number of latent variables chosen was 5. The results for </w:t>
      </w:r>
      <w:r w:rsidR="00B521BC" w:rsidRPr="001B625C">
        <w:rPr>
          <w:rFonts w:ascii="Times New Roman" w:eastAsia="MS PGothic" w:hAnsi="Times New Roman"/>
          <w:i/>
          <w:iCs/>
          <w:lang w:val="en-US"/>
        </w:rPr>
        <w:t>A</w:t>
      </w:r>
      <w:r w:rsidR="00B521BC" w:rsidRPr="001B625C">
        <w:rPr>
          <w:rFonts w:ascii="Times New Roman" w:eastAsia="MS PGothic" w:hAnsi="Times New Roman"/>
          <w:vertAlign w:val="subscript"/>
          <w:lang w:val="en-US"/>
        </w:rPr>
        <w:t>F</w:t>
      </w:r>
      <w:r w:rsidR="00B521BC" w:rsidRPr="001B625C">
        <w:rPr>
          <w:rFonts w:ascii="Times New Roman" w:eastAsia="MS PGothic" w:hAnsi="Times New Roman"/>
          <w:lang w:val="en-US"/>
        </w:rPr>
        <w:t xml:space="preserve"> are reported in Figure </w:t>
      </w:r>
      <w:r w:rsidR="00B521BC">
        <w:rPr>
          <w:rFonts w:ascii="Times New Roman" w:eastAsia="MS PGothic" w:hAnsi="Times New Roman"/>
          <w:lang w:val="en-US"/>
        </w:rPr>
        <w:t>2a</w:t>
      </w:r>
      <w:r w:rsidR="00B521BC" w:rsidRPr="001B625C">
        <w:rPr>
          <w:rFonts w:ascii="Times New Roman" w:eastAsia="MS PGothic" w:hAnsi="Times New Roman"/>
          <w:lang w:val="en-US"/>
        </w:rPr>
        <w:t xml:space="preserve">. A good </w:t>
      </w:r>
      <w:r w:rsidR="00B521BC">
        <w:rPr>
          <w:rFonts w:ascii="Times New Roman" w:eastAsia="MS PGothic" w:hAnsi="Times New Roman"/>
          <w:lang w:val="en-US"/>
        </w:rPr>
        <w:t xml:space="preserve">agreement </w:t>
      </w:r>
      <w:r w:rsidR="00B521BC" w:rsidRPr="001B625C">
        <w:rPr>
          <w:rFonts w:ascii="Times New Roman" w:eastAsia="MS PGothic" w:hAnsi="Times New Roman"/>
          <w:lang w:val="en-US"/>
        </w:rPr>
        <w:t>was found, as confirmed by the high value of R</w:t>
      </w:r>
      <w:r w:rsidR="00B521BC" w:rsidRPr="001B625C">
        <w:rPr>
          <w:rFonts w:ascii="Times New Roman" w:eastAsia="MS PGothic" w:hAnsi="Times New Roman"/>
          <w:vertAlign w:val="superscript"/>
          <w:lang w:val="en-US"/>
        </w:rPr>
        <w:t>2</w:t>
      </w:r>
      <w:r w:rsidR="00B521BC">
        <w:rPr>
          <w:rFonts w:ascii="Times New Roman" w:eastAsia="MS PGothic" w:hAnsi="Times New Roman"/>
          <w:lang w:val="en-US"/>
        </w:rPr>
        <w:t>=</w:t>
      </w:r>
      <w:r w:rsidR="00B521BC" w:rsidRPr="001B625C">
        <w:rPr>
          <w:rFonts w:ascii="Times New Roman" w:eastAsia="MS PGothic" w:hAnsi="Times New Roman"/>
          <w:lang w:val="en-US"/>
        </w:rPr>
        <w:t xml:space="preserve"> 0.832.</w:t>
      </w:r>
      <w:r w:rsidR="00230FE9">
        <w:rPr>
          <w:rFonts w:ascii="Times New Roman" w:eastAsia="MS PGothic" w:hAnsi="Times New Roman"/>
          <w:lang w:val="en-US"/>
        </w:rPr>
        <w:t xml:space="preserve"> </w:t>
      </w:r>
      <w:proofErr w:type="gramStart"/>
      <w:r w:rsidR="00B521BC" w:rsidRPr="001B625C">
        <w:rPr>
          <w:rFonts w:ascii="Times New Roman" w:eastAsia="MS PGothic" w:hAnsi="Times New Roman"/>
          <w:lang w:val="en-US"/>
        </w:rPr>
        <w:t>On</w:t>
      </w:r>
      <w:proofErr w:type="gramEnd"/>
      <w:r w:rsidR="00B521BC" w:rsidRPr="001B625C">
        <w:rPr>
          <w:rFonts w:ascii="Times New Roman" w:eastAsia="MS PGothic" w:hAnsi="Times New Roman"/>
          <w:lang w:val="en-US"/>
        </w:rPr>
        <w:t xml:space="preserve"> the other hand, the PLS technique failed to establish a solid correlation </w:t>
      </w:r>
      <w:r w:rsidR="00B521BC">
        <w:rPr>
          <w:rFonts w:ascii="Times New Roman" w:eastAsia="MS PGothic" w:hAnsi="Times New Roman"/>
          <w:lang w:val="en-US"/>
        </w:rPr>
        <w:t xml:space="preserve">for </w:t>
      </w:r>
      <w:r w:rsidR="00B521BC" w:rsidRPr="001B625C">
        <w:rPr>
          <w:rFonts w:ascii="Times New Roman" w:eastAsia="MS PGothic" w:hAnsi="Times New Roman"/>
          <w:lang w:val="en-US"/>
        </w:rPr>
        <w:t xml:space="preserve">z. Therefore, </w:t>
      </w:r>
      <w:r w:rsidR="00B521BC">
        <w:rPr>
          <w:rFonts w:ascii="Times New Roman" w:eastAsia="MS PGothic" w:hAnsi="Times New Roman"/>
          <w:lang w:val="en-US"/>
        </w:rPr>
        <w:t xml:space="preserve">one can assume that the strength of the network, related to the </w:t>
      </w:r>
      <w:r w:rsidR="00B521BC" w:rsidRPr="001D5B11">
        <w:rPr>
          <w:rFonts w:ascii="Times New Roman" w:eastAsia="MS PGothic" w:hAnsi="Times New Roman"/>
          <w:i/>
          <w:iCs/>
          <w:lang w:val="en-US"/>
        </w:rPr>
        <w:t>A</w:t>
      </w:r>
      <w:r w:rsidR="001D5B11">
        <w:rPr>
          <w:rFonts w:ascii="Times New Roman" w:eastAsia="MS PGothic" w:hAnsi="Times New Roman"/>
          <w:vertAlign w:val="subscript"/>
          <w:lang w:val="en-US"/>
        </w:rPr>
        <w:t>F</w:t>
      </w:r>
      <w:r w:rsidR="00B521BC" w:rsidRPr="001D5B11">
        <w:rPr>
          <w:rFonts w:ascii="Times New Roman" w:eastAsia="MS PGothic" w:hAnsi="Times New Roman"/>
          <w:lang w:val="en-US"/>
        </w:rPr>
        <w:t xml:space="preserve"> </w:t>
      </w:r>
      <w:r w:rsidR="00B521BC">
        <w:rPr>
          <w:rFonts w:ascii="Times New Roman" w:eastAsia="MS PGothic" w:hAnsi="Times New Roman"/>
          <w:lang w:val="en-US"/>
        </w:rPr>
        <w:t>value, is influenced by the protein structure's conformation and</w:t>
      </w:r>
      <w:r w:rsidR="00B521BC" w:rsidRPr="001B625C">
        <w:rPr>
          <w:rFonts w:ascii="Times New Roman" w:eastAsia="MS PGothic" w:hAnsi="Times New Roman"/>
          <w:lang w:val="en-US"/>
        </w:rPr>
        <w:t xml:space="preserve"> quantities. </w:t>
      </w:r>
    </w:p>
    <w:p w14:paraId="66B8391D" w14:textId="56E2BEBF" w:rsidR="00B521BC" w:rsidRDefault="00B521BC" w:rsidP="00B07BAD">
      <w:pPr>
        <w:snapToGrid w:val="0"/>
        <w:spacing w:after="120"/>
        <w:jc w:val="both"/>
        <w:rPr>
          <w:rFonts w:ascii="Times New Roman" w:eastAsia="MS PGothic" w:hAnsi="Times New Roman"/>
          <w:lang w:val="en-US"/>
        </w:rPr>
      </w:pPr>
      <w:r w:rsidRPr="001B625C">
        <w:rPr>
          <w:rFonts w:ascii="Times New Roman" w:eastAsia="MS PGothic" w:hAnsi="Times New Roman"/>
          <w:lang w:val="en-US"/>
        </w:rPr>
        <w:t xml:space="preserve">VIP scores </w:t>
      </w:r>
      <w:r>
        <w:rPr>
          <w:rFonts w:ascii="Times New Roman" w:eastAsia="MS PGothic" w:hAnsi="Times New Roman"/>
          <w:lang w:val="en-US"/>
        </w:rPr>
        <w:t xml:space="preserve">were then computed </w:t>
      </w:r>
      <w:r w:rsidRPr="001B625C">
        <w:rPr>
          <w:rFonts w:ascii="Times New Roman" w:eastAsia="MS PGothic" w:hAnsi="Times New Roman"/>
          <w:lang w:val="en-US"/>
        </w:rPr>
        <w:t xml:space="preserve">to establish the </w:t>
      </w:r>
      <w:r>
        <w:rPr>
          <w:rFonts w:ascii="Times New Roman" w:eastAsia="MS PGothic" w:hAnsi="Times New Roman"/>
          <w:lang w:val="en-US"/>
        </w:rPr>
        <w:t xml:space="preserve">proteins' </w:t>
      </w:r>
      <w:r w:rsidRPr="001B625C">
        <w:rPr>
          <w:rFonts w:ascii="Times New Roman" w:eastAsia="MS PGothic" w:hAnsi="Times New Roman"/>
          <w:lang w:val="en-US"/>
        </w:rPr>
        <w:t xml:space="preserve">secondary structures more relevant in defining the rheological properties. VIP scores are reported in Figure </w:t>
      </w:r>
      <w:r>
        <w:rPr>
          <w:rFonts w:ascii="Times New Roman" w:eastAsia="MS PGothic" w:hAnsi="Times New Roman"/>
          <w:lang w:val="en-US"/>
        </w:rPr>
        <w:t>2</w:t>
      </w:r>
      <w:r w:rsidRPr="001B625C">
        <w:rPr>
          <w:rFonts w:ascii="Times New Roman" w:eastAsia="MS PGothic" w:hAnsi="Times New Roman"/>
          <w:lang w:val="en-US"/>
        </w:rPr>
        <w:t>.</w:t>
      </w:r>
      <w:r>
        <w:rPr>
          <w:rFonts w:ascii="Times New Roman" w:eastAsia="MS PGothic" w:hAnsi="Times New Roman"/>
          <w:lang w:val="en-US"/>
        </w:rPr>
        <w:t xml:space="preserve">b </w:t>
      </w:r>
      <w:r w:rsidRPr="001B625C">
        <w:rPr>
          <w:rFonts w:ascii="Times New Roman" w:eastAsia="MS PGothic" w:hAnsi="Times New Roman"/>
          <w:lang w:val="en-US"/>
        </w:rPr>
        <w:t>as a function of the wavenumbers</w:t>
      </w:r>
      <w:r>
        <w:rPr>
          <w:rFonts w:ascii="Times New Roman" w:eastAsia="MS PGothic" w:hAnsi="Times New Roman"/>
          <w:lang w:val="en-US"/>
        </w:rPr>
        <w:t>.</w:t>
      </w:r>
      <w:r w:rsidRPr="001B625C">
        <w:rPr>
          <w:rFonts w:ascii="Times New Roman" w:eastAsia="MS PGothic" w:hAnsi="Times New Roman"/>
          <w:lang w:val="en-US"/>
        </w:rPr>
        <w:t xml:space="preserve"> As previously asserted</w:t>
      </w:r>
      <w:r>
        <w:rPr>
          <w:rFonts w:ascii="Times New Roman" w:eastAsia="MS PGothic" w:hAnsi="Times New Roman"/>
          <w:lang w:val="en-US"/>
        </w:rPr>
        <w:t xml:space="preserve"> [4]</w:t>
      </w:r>
      <w:r w:rsidRPr="001B625C">
        <w:rPr>
          <w:rFonts w:ascii="Times New Roman" w:eastAsia="MS PGothic" w:hAnsi="Times New Roman"/>
          <w:lang w:val="en-US"/>
        </w:rPr>
        <w:t>, the amide III band can be divided into four spectral regions, corresponding to β-sheets</w:t>
      </w:r>
      <w:r w:rsidR="00C52696">
        <w:rPr>
          <w:rFonts w:ascii="Times New Roman" w:eastAsia="MS PGothic" w:hAnsi="Times New Roman"/>
          <w:lang w:val="en-US"/>
        </w:rPr>
        <w:t xml:space="preserve"> (</w:t>
      </w:r>
      <w:r w:rsidR="00C52696" w:rsidRPr="001B625C">
        <w:rPr>
          <w:rFonts w:ascii="Times New Roman" w:eastAsia="MS PGothic" w:hAnsi="Times New Roman"/>
          <w:lang w:val="en-US"/>
        </w:rPr>
        <w:t>β-</w:t>
      </w:r>
      <w:r w:rsidR="00C52696">
        <w:rPr>
          <w:rFonts w:ascii="Times New Roman" w:eastAsia="MS PGothic" w:hAnsi="Times New Roman"/>
          <w:lang w:val="en-US"/>
        </w:rPr>
        <w:t>S)</w:t>
      </w:r>
      <w:r w:rsidRPr="001B625C">
        <w:rPr>
          <w:rFonts w:ascii="Times New Roman" w:eastAsia="MS PGothic" w:hAnsi="Times New Roman"/>
          <w:lang w:val="en-US"/>
        </w:rPr>
        <w:t>, random coils</w:t>
      </w:r>
      <w:r w:rsidR="00C52696">
        <w:rPr>
          <w:rFonts w:ascii="Times New Roman" w:eastAsia="MS PGothic" w:hAnsi="Times New Roman"/>
          <w:lang w:val="en-US"/>
        </w:rPr>
        <w:t xml:space="preserve"> (RC)</w:t>
      </w:r>
      <w:r w:rsidRPr="001B625C">
        <w:rPr>
          <w:rFonts w:ascii="Times New Roman" w:eastAsia="MS PGothic" w:hAnsi="Times New Roman"/>
          <w:lang w:val="en-US"/>
        </w:rPr>
        <w:t>, β-turns</w:t>
      </w:r>
      <w:r w:rsidR="00C52696">
        <w:rPr>
          <w:rFonts w:ascii="Times New Roman" w:eastAsia="MS PGothic" w:hAnsi="Times New Roman"/>
          <w:lang w:val="en-US"/>
        </w:rPr>
        <w:t xml:space="preserve"> (</w:t>
      </w:r>
      <w:r w:rsidR="00C52696" w:rsidRPr="001B625C">
        <w:rPr>
          <w:rFonts w:ascii="Times New Roman" w:eastAsia="MS PGothic" w:hAnsi="Times New Roman"/>
          <w:lang w:val="en-US"/>
        </w:rPr>
        <w:t>β-</w:t>
      </w:r>
      <w:r w:rsidR="00C52696">
        <w:rPr>
          <w:rFonts w:ascii="Times New Roman" w:eastAsia="MS PGothic" w:hAnsi="Times New Roman"/>
          <w:lang w:val="en-US"/>
        </w:rPr>
        <w:t>T)</w:t>
      </w:r>
      <w:r w:rsidRPr="001B625C">
        <w:rPr>
          <w:rFonts w:ascii="Times New Roman" w:eastAsia="MS PGothic" w:hAnsi="Times New Roman"/>
          <w:lang w:val="en-US"/>
        </w:rPr>
        <w:t>, and α-helices</w:t>
      </w:r>
      <w:r w:rsidR="00C52696">
        <w:rPr>
          <w:rFonts w:ascii="Times New Roman" w:eastAsia="MS PGothic" w:hAnsi="Times New Roman"/>
          <w:lang w:val="en-US"/>
        </w:rPr>
        <w:t xml:space="preserve"> (</w:t>
      </w:r>
      <w:r w:rsidR="00C52696" w:rsidRPr="001B625C">
        <w:rPr>
          <w:rFonts w:ascii="Times New Roman" w:eastAsia="MS PGothic" w:hAnsi="Times New Roman"/>
          <w:lang w:val="en-US"/>
        </w:rPr>
        <w:t>α-</w:t>
      </w:r>
      <w:r w:rsidR="00C52696">
        <w:rPr>
          <w:rFonts w:ascii="Times New Roman" w:eastAsia="MS PGothic" w:hAnsi="Times New Roman"/>
          <w:lang w:val="en-US"/>
        </w:rPr>
        <w:t>H)</w:t>
      </w:r>
      <w:r w:rsidRPr="001B625C">
        <w:rPr>
          <w:rFonts w:ascii="Times New Roman" w:eastAsia="MS PGothic" w:hAnsi="Times New Roman"/>
          <w:lang w:val="en-US"/>
        </w:rPr>
        <w:t xml:space="preserve">, respectively. In this case, it is possible to see that VIP scores are higher than 1 in correspondence β-sheet </w:t>
      </w:r>
      <w:r>
        <w:rPr>
          <w:rFonts w:ascii="Times New Roman" w:eastAsia="MS PGothic" w:hAnsi="Times New Roman"/>
          <w:lang w:val="en-US"/>
        </w:rPr>
        <w:t xml:space="preserve">and </w:t>
      </w:r>
      <w:r w:rsidRPr="001B625C">
        <w:rPr>
          <w:rFonts w:ascii="Times New Roman" w:eastAsia="MS PGothic" w:hAnsi="Times New Roman"/>
          <w:lang w:val="en-US"/>
        </w:rPr>
        <w:t xml:space="preserve">α-helix </w:t>
      </w:r>
      <w:r>
        <w:rPr>
          <w:rFonts w:ascii="Times New Roman" w:eastAsia="MS PGothic" w:hAnsi="Times New Roman"/>
          <w:lang w:val="en-US"/>
        </w:rPr>
        <w:t>regions</w:t>
      </w:r>
      <w:r w:rsidRPr="001B625C">
        <w:rPr>
          <w:rFonts w:ascii="Times New Roman" w:eastAsia="MS PGothic" w:hAnsi="Times New Roman"/>
          <w:lang w:val="en-US"/>
        </w:rPr>
        <w:t xml:space="preserve">. Thus, one can conclude that these latter protein configurations </w:t>
      </w:r>
      <w:r w:rsidR="001D5B11">
        <w:rPr>
          <w:rFonts w:ascii="Times New Roman" w:eastAsia="MS PGothic" w:hAnsi="Times New Roman"/>
          <w:lang w:val="en-US"/>
        </w:rPr>
        <w:t>are more important</w:t>
      </w:r>
      <w:r w:rsidRPr="001B625C">
        <w:rPr>
          <w:rFonts w:ascii="Times New Roman" w:eastAsia="MS PGothic" w:hAnsi="Times New Roman"/>
          <w:lang w:val="en-US"/>
        </w:rPr>
        <w:t xml:space="preserve"> in defining the network rheological strength.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6"/>
        <w:gridCol w:w="3772"/>
      </w:tblGrid>
      <w:tr w:rsidR="00C52696" w14:paraId="25FD77B4" w14:textId="77777777" w:rsidTr="00241818">
        <w:tc>
          <w:tcPr>
            <w:tcW w:w="4814" w:type="dxa"/>
          </w:tcPr>
          <w:p w14:paraId="48684B16" w14:textId="09A7BE2D" w:rsidR="00E87C70" w:rsidRDefault="00C52696" w:rsidP="00797832">
            <w:pPr>
              <w:snapToGrid w:val="0"/>
              <w:spacing w:after="120"/>
              <w:jc w:val="right"/>
              <w:rPr>
                <w:rFonts w:ascii="Times New Roman" w:eastAsia="MS PGothic" w:hAnsi="Times New Roman"/>
                <w:lang w:val="en-US"/>
              </w:rPr>
            </w:pPr>
            <w:r w:rsidRPr="00C52696">
              <w:rPr>
                <w:rFonts w:ascii="Times New Roman" w:eastAsia="MS PGothic" w:hAnsi="Times New Roman"/>
                <w:noProof/>
              </w:rPr>
              <w:drawing>
                <wp:inline distT="0" distB="0" distL="0" distR="0" wp14:anchorId="0337682B" wp14:editId="2840BF6D">
                  <wp:extent cx="3751145" cy="1678041"/>
                  <wp:effectExtent l="0" t="0" r="190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145" cy="167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bottom"/>
          </w:tcPr>
          <w:p w14:paraId="64157384" w14:textId="0308F8C0" w:rsidR="00E87C70" w:rsidRDefault="00E87C70" w:rsidP="00797832">
            <w:pPr>
              <w:snapToGrid w:val="0"/>
              <w:spacing w:after="120"/>
              <w:rPr>
                <w:rFonts w:ascii="Times New Roman" w:eastAsia="MS PGothic" w:hAnsi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 wp14:anchorId="0A3BA0E4" wp14:editId="390575B3">
                  <wp:extent cx="2358000" cy="1638000"/>
                  <wp:effectExtent l="0" t="0" r="4445" b="635"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magine 3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1" b="1965"/>
                          <a:stretch/>
                        </pic:blipFill>
                        <pic:spPr bwMode="auto">
                          <a:xfrm>
                            <a:off x="0" y="0"/>
                            <a:ext cx="2358000" cy="163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15E62" w14:textId="48DABC1E" w:rsidR="00637092" w:rsidRDefault="00637092" w:rsidP="00637092">
      <w:pPr>
        <w:snapToGrid w:val="0"/>
        <w:spacing w:after="120"/>
        <w:jc w:val="center"/>
        <w:rPr>
          <w:rFonts w:ascii="Times New Roman" w:eastAsia="MS PGothic" w:hAnsi="Times New Roman"/>
          <w:sz w:val="18"/>
          <w:szCs w:val="18"/>
          <w:lang w:val="en-US"/>
        </w:rPr>
      </w:pPr>
      <w:r w:rsidRPr="00DE53C6">
        <w:rPr>
          <w:rFonts w:ascii="Times New Roman" w:eastAsia="MS PGothic" w:hAnsi="Times New Roman"/>
          <w:b/>
          <w:sz w:val="18"/>
          <w:szCs w:val="18"/>
          <w:lang w:val="en-US"/>
        </w:rPr>
        <w:t>Figure 1</w:t>
      </w:r>
      <w:r w:rsidRPr="00DE53C6">
        <w:rPr>
          <w:rFonts w:ascii="Times New Roman" w:eastAsia="MS PGothic" w:hAnsi="Times New Roman"/>
          <w:b/>
          <w:sz w:val="18"/>
          <w:szCs w:val="18"/>
          <w:lang w:val="en-US" w:eastAsia="ko-KR"/>
        </w:rPr>
        <w:t>.</w:t>
      </w:r>
      <w:r w:rsidRPr="00DE53C6">
        <w:rPr>
          <w:rFonts w:ascii="Times New Roman" w:eastAsia="MS PGothic" w:hAnsi="Times New Roman"/>
          <w:sz w:val="18"/>
          <w:szCs w:val="18"/>
          <w:lang w:val="en-US"/>
        </w:rPr>
        <w:t xml:space="preserve"> </w:t>
      </w:r>
      <w:r w:rsidR="00DE53C6" w:rsidRPr="00DE53C6">
        <w:rPr>
          <w:rFonts w:ascii="Times New Roman" w:eastAsia="MS PGothic" w:hAnsi="Times New Roman"/>
          <w:sz w:val="18"/>
          <w:szCs w:val="18"/>
          <w:lang w:val="en-US"/>
        </w:rPr>
        <w:t>FTIR absorbance spectra</w:t>
      </w:r>
      <w:r w:rsidR="00361033">
        <w:rPr>
          <w:rFonts w:ascii="Times New Roman" w:eastAsia="MS PGothic" w:hAnsi="Times New Roman"/>
          <w:sz w:val="18"/>
          <w:szCs w:val="18"/>
          <w:lang w:val="en-US"/>
        </w:rPr>
        <w:t xml:space="preserve"> (figure a)</w:t>
      </w:r>
      <w:r w:rsidR="00C52696">
        <w:rPr>
          <w:rFonts w:ascii="Times New Roman" w:eastAsia="MS PGothic" w:hAnsi="Times New Roman"/>
          <w:sz w:val="18"/>
          <w:szCs w:val="18"/>
          <w:lang w:val="en-US"/>
        </w:rPr>
        <w:t xml:space="preserve"> with particular focus on A3 band</w:t>
      </w:r>
      <w:r w:rsidR="00361033">
        <w:rPr>
          <w:rFonts w:ascii="Times New Roman" w:eastAsia="MS PGothic" w:hAnsi="Times New Roman"/>
          <w:sz w:val="18"/>
          <w:szCs w:val="18"/>
          <w:lang w:val="en-US"/>
        </w:rPr>
        <w:t xml:space="preserve"> and complex modulus (figure b)</w:t>
      </w:r>
      <w:r w:rsidR="00DE53C6" w:rsidRPr="00DE53C6">
        <w:rPr>
          <w:rFonts w:ascii="Times New Roman" w:eastAsia="MS PGothic" w:hAnsi="Times New Roman"/>
          <w:sz w:val="18"/>
          <w:szCs w:val="18"/>
          <w:lang w:val="en-US"/>
        </w:rPr>
        <w:t xml:space="preserve">, </w:t>
      </w:r>
      <w:r w:rsidR="00361033">
        <w:rPr>
          <w:rFonts w:ascii="Times New Roman" w:eastAsia="MS PGothic" w:hAnsi="Times New Roman"/>
          <w:sz w:val="18"/>
          <w:szCs w:val="18"/>
          <w:lang w:val="en-US"/>
        </w:rPr>
        <w:t xml:space="preserve">measured for the </w:t>
      </w:r>
      <w:r w:rsidR="00DE53C6" w:rsidRPr="00DE53C6">
        <w:rPr>
          <w:rFonts w:ascii="Times New Roman" w:eastAsia="MS PGothic" w:hAnsi="Times New Roman"/>
          <w:sz w:val="18"/>
          <w:szCs w:val="18"/>
          <w:lang w:val="en-US"/>
        </w:rPr>
        <w:t>CAP50 (black), KAR50 (blue), and COM50 (red)</w:t>
      </w:r>
      <w:r w:rsidR="00361033">
        <w:rPr>
          <w:rFonts w:ascii="Times New Roman" w:eastAsia="MS PGothic" w:hAnsi="Times New Roman"/>
          <w:sz w:val="18"/>
          <w:szCs w:val="18"/>
          <w:lang w:val="en-US"/>
        </w:rPr>
        <w:t xml:space="preserve"> samples</w:t>
      </w:r>
      <w:r w:rsidR="00DE53C6" w:rsidRPr="00DE53C6">
        <w:rPr>
          <w:rFonts w:ascii="Times New Roman" w:eastAsia="MS PGothic" w:hAnsi="Times New Roman"/>
          <w:sz w:val="18"/>
          <w:szCs w:val="18"/>
          <w:lang w:val="en-US"/>
        </w:rPr>
        <w:t>.</w:t>
      </w:r>
      <w:r w:rsidR="001A6F33">
        <w:rPr>
          <w:rFonts w:ascii="Times New Roman" w:eastAsia="MS PGothic" w:hAnsi="Times New Roman"/>
          <w:sz w:val="18"/>
          <w:szCs w:val="18"/>
          <w:lang w:val="en-US"/>
        </w:rPr>
        <w:t xml:space="preserve"> Comparison with the Weak Gel model is also reported in Figure 1b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C77A3" w14:paraId="7A7749FD" w14:textId="77777777" w:rsidTr="00A47735">
        <w:tc>
          <w:tcPr>
            <w:tcW w:w="4814" w:type="dxa"/>
          </w:tcPr>
          <w:p w14:paraId="45EB7DB8" w14:textId="77777777" w:rsidR="001C77A3" w:rsidRDefault="001C77A3" w:rsidP="00A47735">
            <w:pPr>
              <w:pStyle w:val="FirstParagraph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SimSun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Calibri" w:hAnsi="Times New Roman"/>
                <w:noProof/>
                <w:color w:val="000000"/>
              </w:rPr>
              <w:drawing>
                <wp:inline distT="0" distB="0" distL="0" distR="0" wp14:anchorId="11BF8C93" wp14:editId="21811538">
                  <wp:extent cx="2358000" cy="1692000"/>
                  <wp:effectExtent l="0" t="0" r="4445" b="381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5" b="-831"/>
                          <a:stretch/>
                        </pic:blipFill>
                        <pic:spPr bwMode="auto">
                          <a:xfrm>
                            <a:off x="0" y="0"/>
                            <a:ext cx="2358000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642C472" w14:textId="77777777" w:rsidR="001C77A3" w:rsidRDefault="001C77A3" w:rsidP="00A47735">
            <w:pPr>
              <w:pStyle w:val="FirstParagraph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SimSun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Calibri" w:hAnsi="Times New Roman"/>
                <w:noProof/>
                <w:color w:val="000000"/>
                <w:lang w:val="de-DE" w:eastAsia="de-DE"/>
              </w:rPr>
              <w:drawing>
                <wp:inline distT="0" distB="0" distL="0" distR="0" wp14:anchorId="6C8AC303" wp14:editId="7017B9DE">
                  <wp:extent cx="2422800" cy="1692000"/>
                  <wp:effectExtent l="0" t="0" r="0" b="3810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magine 4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7" b="1200"/>
                          <a:stretch/>
                        </pic:blipFill>
                        <pic:spPr bwMode="auto">
                          <a:xfrm>
                            <a:off x="0" y="0"/>
                            <a:ext cx="2422800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91175" w14:textId="37C1A49A" w:rsidR="001C77A3" w:rsidRDefault="001C77A3" w:rsidP="001C77A3">
      <w:pPr>
        <w:snapToGrid w:val="0"/>
        <w:spacing w:after="120"/>
        <w:jc w:val="center"/>
        <w:rPr>
          <w:rFonts w:ascii="Times New Roman" w:eastAsia="MS PGothic" w:hAnsi="Times New Roman"/>
          <w:sz w:val="18"/>
          <w:szCs w:val="18"/>
          <w:lang w:val="en-US"/>
        </w:rPr>
      </w:pPr>
      <w:r w:rsidRPr="00DE53C6">
        <w:rPr>
          <w:rFonts w:ascii="Times New Roman" w:eastAsia="MS PGothic" w:hAnsi="Times New Roman"/>
          <w:b/>
          <w:sz w:val="18"/>
          <w:szCs w:val="18"/>
          <w:lang w:val="en-US"/>
        </w:rPr>
        <w:t xml:space="preserve">Figure </w:t>
      </w:r>
      <w:r>
        <w:rPr>
          <w:rFonts w:ascii="Times New Roman" w:eastAsia="MS PGothic" w:hAnsi="Times New Roman"/>
          <w:b/>
          <w:sz w:val="18"/>
          <w:szCs w:val="18"/>
          <w:lang w:val="en-US"/>
        </w:rPr>
        <w:t>2</w:t>
      </w:r>
      <w:r w:rsidRPr="00DE53C6">
        <w:rPr>
          <w:rFonts w:ascii="Times New Roman" w:eastAsia="MS PGothic" w:hAnsi="Times New Roman"/>
          <w:b/>
          <w:sz w:val="18"/>
          <w:szCs w:val="18"/>
          <w:lang w:val="en-US" w:eastAsia="ko-KR"/>
        </w:rPr>
        <w:t>.</w:t>
      </w:r>
      <w:r w:rsidRPr="00DE53C6">
        <w:rPr>
          <w:rFonts w:ascii="Times New Roman" w:eastAsia="MS PGothic" w:hAnsi="Times New Roman"/>
          <w:sz w:val="18"/>
          <w:szCs w:val="18"/>
          <w:lang w:val="en-US"/>
        </w:rPr>
        <w:t xml:space="preserve"> </w:t>
      </w:r>
      <w:r w:rsidR="00B521BC">
        <w:rPr>
          <w:rFonts w:ascii="Times New Roman" w:eastAsia="MS PGothic" w:hAnsi="Times New Roman"/>
          <w:sz w:val="18"/>
          <w:szCs w:val="18"/>
          <w:lang w:val="en-US"/>
        </w:rPr>
        <w:t xml:space="preserve">(a) </w:t>
      </w:r>
      <w:r w:rsidR="00B521BC" w:rsidRPr="00B521BC">
        <w:rPr>
          <w:rFonts w:ascii="Times New Roman" w:eastAsia="MS PGothic" w:hAnsi="Times New Roman"/>
          <w:i/>
          <w:iCs/>
          <w:sz w:val="18"/>
          <w:szCs w:val="18"/>
          <w:lang w:val="en-US"/>
        </w:rPr>
        <w:t>A</w:t>
      </w:r>
      <w:r w:rsidR="00B521BC" w:rsidRPr="00B521BC">
        <w:rPr>
          <w:rFonts w:ascii="Times New Roman" w:eastAsia="MS PGothic" w:hAnsi="Times New Roman"/>
          <w:sz w:val="18"/>
          <w:szCs w:val="18"/>
          <w:vertAlign w:val="subscript"/>
          <w:lang w:val="en-US"/>
        </w:rPr>
        <w:t>F</w:t>
      </w:r>
      <w:r w:rsidR="00B521BC" w:rsidRPr="00B521BC">
        <w:rPr>
          <w:rFonts w:ascii="Times New Roman" w:eastAsia="MS PGothic" w:hAnsi="Times New Roman"/>
          <w:sz w:val="18"/>
          <w:szCs w:val="18"/>
          <w:lang w:val="en-US"/>
        </w:rPr>
        <w:t xml:space="preserve"> data predicted by the PLS regression reported as a function of the ones estimated by the Weak Gel model</w:t>
      </w:r>
      <w:r w:rsidR="00B521BC">
        <w:rPr>
          <w:rFonts w:ascii="Times New Roman" w:eastAsia="MS PGothic" w:hAnsi="Times New Roman"/>
          <w:sz w:val="18"/>
          <w:szCs w:val="18"/>
          <w:lang w:val="en-US"/>
        </w:rPr>
        <w:t>; (b) VIP scores</w:t>
      </w:r>
      <w:r w:rsidR="00B521BC" w:rsidRPr="00B521BC">
        <w:rPr>
          <w:rFonts w:ascii="Times New Roman" w:eastAsia="MS PGothic" w:hAnsi="Times New Roman"/>
          <w:sz w:val="18"/>
          <w:szCs w:val="18"/>
          <w:lang w:val="en-US"/>
        </w:rPr>
        <w:t xml:space="preserve"> </w:t>
      </w:r>
      <w:r w:rsidR="00B521BC">
        <w:rPr>
          <w:rFonts w:ascii="Times New Roman" w:eastAsia="MS PGothic" w:hAnsi="Times New Roman"/>
          <w:sz w:val="18"/>
          <w:szCs w:val="18"/>
          <w:lang w:val="en-US"/>
        </w:rPr>
        <w:t>for the PLS regression. Significant wavenumbers are highlighted in red</w:t>
      </w:r>
    </w:p>
    <w:p w14:paraId="1C2CC6F8" w14:textId="77777777" w:rsidR="001D293C" w:rsidRPr="00466FFD" w:rsidRDefault="001D293C" w:rsidP="001D293C">
      <w:pPr>
        <w:snapToGrid w:val="0"/>
        <w:spacing w:before="240" w:line="300" w:lineRule="auto"/>
        <w:rPr>
          <w:rFonts w:ascii="Times New Roman" w:eastAsia="MS PGothic" w:hAnsi="Times New Roman"/>
          <w:lang w:val="en-US" w:eastAsia="ko-KR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4. Conclusion</w:t>
      </w:r>
      <w:r w:rsidRPr="00466FFD">
        <w:rPr>
          <w:rFonts w:ascii="Times New Roman" w:eastAsia="MS PGothic" w:hAnsi="Times New Roman"/>
          <w:b/>
          <w:bCs/>
          <w:lang w:val="en-US" w:eastAsia="ko-KR"/>
        </w:rPr>
        <w:t>s</w:t>
      </w:r>
    </w:p>
    <w:p w14:paraId="7CD9E903" w14:textId="4FC58804" w:rsidR="001D293C" w:rsidRPr="00466FFD" w:rsidRDefault="00B521BC" w:rsidP="001D293C">
      <w:pPr>
        <w:snapToGrid w:val="0"/>
        <w:spacing w:after="120"/>
        <w:jc w:val="both"/>
        <w:rPr>
          <w:rFonts w:ascii="Times New Roman" w:eastAsia="MS PGothic" w:hAnsi="Times New Roman"/>
          <w:lang w:val="en-US"/>
        </w:rPr>
      </w:pPr>
      <w:r>
        <w:rPr>
          <w:rFonts w:ascii="Times New Roman" w:eastAsia="MS PGothic" w:hAnsi="Times New Roman"/>
          <w:lang w:val="en-US"/>
        </w:rPr>
        <w:t>R</w:t>
      </w:r>
      <w:r w:rsidR="001D293C" w:rsidRPr="006C3C3F">
        <w:rPr>
          <w:rFonts w:ascii="Times New Roman" w:eastAsia="MS PGothic" w:hAnsi="Times New Roman"/>
          <w:lang w:val="en-US"/>
        </w:rPr>
        <w:t>heological and infrared spectral analys</w:t>
      </w:r>
      <w:r>
        <w:rPr>
          <w:rFonts w:ascii="Times New Roman" w:eastAsia="MS PGothic" w:hAnsi="Times New Roman"/>
          <w:lang w:val="en-US"/>
        </w:rPr>
        <w:t>e</w:t>
      </w:r>
      <w:r w:rsidR="001D293C" w:rsidRPr="006C3C3F">
        <w:rPr>
          <w:rFonts w:ascii="Times New Roman" w:eastAsia="MS PGothic" w:hAnsi="Times New Roman"/>
          <w:lang w:val="en-US"/>
        </w:rPr>
        <w:t>s</w:t>
      </w:r>
      <w:r w:rsidR="001D293C">
        <w:rPr>
          <w:rFonts w:ascii="Times New Roman" w:eastAsia="MS PGothic" w:hAnsi="Times New Roman"/>
          <w:lang w:val="en-US"/>
        </w:rPr>
        <w:t xml:space="preserve"> </w:t>
      </w:r>
      <w:r>
        <w:rPr>
          <w:rFonts w:ascii="Times New Roman" w:eastAsia="MS PGothic" w:hAnsi="Times New Roman"/>
          <w:lang w:val="en-US"/>
        </w:rPr>
        <w:t xml:space="preserve">were </w:t>
      </w:r>
      <w:r w:rsidR="001D293C">
        <w:rPr>
          <w:rFonts w:ascii="Times New Roman" w:eastAsia="MS PGothic" w:hAnsi="Times New Roman"/>
          <w:lang w:val="en-US"/>
        </w:rPr>
        <w:t xml:space="preserve">used </w:t>
      </w:r>
      <w:r w:rsidR="001D293C" w:rsidRPr="006C3C3F">
        <w:rPr>
          <w:rFonts w:ascii="Times New Roman" w:eastAsia="MS PGothic" w:hAnsi="Times New Roman"/>
          <w:lang w:val="en-US"/>
        </w:rPr>
        <w:t xml:space="preserve">to infer rheological information from indirect spectral measurements. Satisfactory results were found regarding the prediction of the gluten network strength. Additionally, the methodology </w:t>
      </w:r>
      <w:r w:rsidR="003B0F3A">
        <w:rPr>
          <w:rFonts w:ascii="Times New Roman" w:eastAsia="MS PGothic" w:hAnsi="Times New Roman"/>
          <w:lang w:val="en-US"/>
        </w:rPr>
        <w:t>could give</w:t>
      </w:r>
      <w:r w:rsidR="001D293C" w:rsidRPr="006C3C3F">
        <w:rPr>
          <w:rFonts w:ascii="Times New Roman" w:eastAsia="MS PGothic" w:hAnsi="Times New Roman"/>
          <w:lang w:val="en-US"/>
        </w:rPr>
        <w:t xml:space="preserve"> valuable insights </w:t>
      </w:r>
      <w:r w:rsidR="003B0F3A">
        <w:rPr>
          <w:rFonts w:ascii="Times New Roman" w:eastAsia="MS PGothic" w:hAnsi="Times New Roman"/>
          <w:lang w:val="en-US"/>
        </w:rPr>
        <w:t>into</w:t>
      </w:r>
      <w:r w:rsidR="001D293C" w:rsidRPr="006C3C3F">
        <w:rPr>
          <w:rFonts w:ascii="Times New Roman" w:eastAsia="MS PGothic" w:hAnsi="Times New Roman"/>
          <w:lang w:val="en-US"/>
        </w:rPr>
        <w:t xml:space="preserve"> the </w:t>
      </w:r>
      <w:r w:rsidR="001D293C">
        <w:rPr>
          <w:rFonts w:ascii="Times New Roman" w:eastAsia="MS PGothic" w:hAnsi="Times New Roman"/>
          <w:lang w:val="en-US"/>
        </w:rPr>
        <w:t xml:space="preserve">interplay between </w:t>
      </w:r>
      <w:r w:rsidR="001D293C" w:rsidRPr="006C3C3F">
        <w:rPr>
          <w:rFonts w:ascii="Times New Roman" w:eastAsia="MS PGothic" w:hAnsi="Times New Roman"/>
          <w:lang w:val="en-US"/>
        </w:rPr>
        <w:t xml:space="preserve">protein conformations </w:t>
      </w:r>
      <w:r w:rsidR="001D293C">
        <w:rPr>
          <w:rFonts w:ascii="Times New Roman" w:eastAsia="MS PGothic" w:hAnsi="Times New Roman"/>
          <w:lang w:val="en-US"/>
        </w:rPr>
        <w:t xml:space="preserve">and </w:t>
      </w:r>
      <w:r w:rsidR="001D293C" w:rsidRPr="006C3C3F">
        <w:rPr>
          <w:rFonts w:ascii="Times New Roman" w:eastAsia="MS PGothic" w:hAnsi="Times New Roman"/>
          <w:lang w:val="en-US"/>
        </w:rPr>
        <w:t xml:space="preserve">rheological </w:t>
      </w:r>
      <w:proofErr w:type="spellStart"/>
      <w:r w:rsidR="001D293C" w:rsidRPr="006C3C3F">
        <w:rPr>
          <w:rFonts w:ascii="Times New Roman" w:eastAsia="MS PGothic" w:hAnsi="Times New Roman"/>
          <w:lang w:val="en-US"/>
        </w:rPr>
        <w:t>behavio</w:t>
      </w:r>
      <w:r w:rsidR="003B0F3A">
        <w:rPr>
          <w:rFonts w:ascii="Times New Roman" w:eastAsia="MS PGothic" w:hAnsi="Times New Roman"/>
          <w:lang w:val="en-US"/>
        </w:rPr>
        <w:t>u</w:t>
      </w:r>
      <w:r w:rsidR="001D293C" w:rsidRPr="006C3C3F">
        <w:rPr>
          <w:rFonts w:ascii="Times New Roman" w:eastAsia="MS PGothic" w:hAnsi="Times New Roman"/>
          <w:lang w:val="en-US"/>
        </w:rPr>
        <w:t>r</w:t>
      </w:r>
      <w:proofErr w:type="spellEnd"/>
      <w:r w:rsidR="001D293C" w:rsidRPr="006C3C3F">
        <w:rPr>
          <w:rFonts w:ascii="Times New Roman" w:eastAsia="MS PGothic" w:hAnsi="Times New Roman"/>
          <w:lang w:val="en-US"/>
        </w:rPr>
        <w:t xml:space="preserve">. </w:t>
      </w:r>
      <w:r w:rsidR="001D293C" w:rsidRPr="00365F94">
        <w:rPr>
          <w:rFonts w:ascii="Times New Roman" w:eastAsia="MS PGothic" w:hAnsi="Times New Roman"/>
          <w:lang w:val="en-US"/>
        </w:rPr>
        <w:t xml:space="preserve">In detail, β-sheets and α-helices protein conformations were shown to </w:t>
      </w:r>
      <w:r>
        <w:rPr>
          <w:rFonts w:ascii="Times New Roman" w:eastAsia="MS PGothic" w:hAnsi="Times New Roman"/>
          <w:lang w:val="en-US"/>
        </w:rPr>
        <w:t>affect the gluten network's mechanical strength significantly</w:t>
      </w:r>
      <w:r w:rsidR="001D293C" w:rsidRPr="00365F94">
        <w:rPr>
          <w:rFonts w:ascii="Times New Roman" w:eastAsia="MS PGothic" w:hAnsi="Times New Roman"/>
          <w:lang w:val="en-US"/>
        </w:rPr>
        <w:t>.</w:t>
      </w:r>
      <w:r w:rsidR="001D293C">
        <w:rPr>
          <w:rFonts w:ascii="Times New Roman" w:eastAsia="MS PGothic" w:hAnsi="Times New Roman"/>
          <w:lang w:val="en-US"/>
        </w:rPr>
        <w:t xml:space="preserve"> T</w:t>
      </w:r>
      <w:r w:rsidR="001D293C" w:rsidRPr="006C3C3F">
        <w:rPr>
          <w:rFonts w:ascii="Times New Roman" w:eastAsia="MS PGothic" w:hAnsi="Times New Roman"/>
          <w:lang w:val="en-US"/>
        </w:rPr>
        <w:t xml:space="preserve">he method </w:t>
      </w:r>
      <w:r w:rsidR="001D293C">
        <w:rPr>
          <w:rFonts w:ascii="Times New Roman" w:eastAsia="MS PGothic" w:hAnsi="Times New Roman"/>
          <w:lang w:val="en-US"/>
        </w:rPr>
        <w:t xml:space="preserve">appears to </w:t>
      </w:r>
      <w:r w:rsidR="001D293C" w:rsidRPr="006C3C3F">
        <w:rPr>
          <w:rFonts w:ascii="Times New Roman" w:eastAsia="MS PGothic" w:hAnsi="Times New Roman"/>
          <w:lang w:val="en-US"/>
        </w:rPr>
        <w:t>be promising for future development of FTIR-based prediction systems for the online monitoring of rheological and structural properties of dough in the baking industry, considering the fast response times guaranteed by FTIR measurements</w:t>
      </w:r>
      <w:r w:rsidR="001D293C" w:rsidRPr="00466FFD">
        <w:rPr>
          <w:rFonts w:ascii="Times New Roman" w:eastAsia="MS PGothic" w:hAnsi="Times New Roman"/>
          <w:lang w:val="en-US"/>
        </w:rPr>
        <w:t>.</w:t>
      </w:r>
    </w:p>
    <w:p w14:paraId="4ECD1EE3" w14:textId="77777777" w:rsidR="001D293C" w:rsidRPr="00466FFD" w:rsidRDefault="001D293C" w:rsidP="001D293C">
      <w:pPr>
        <w:snapToGrid w:val="0"/>
        <w:spacing w:before="240" w:line="300" w:lineRule="auto"/>
        <w:rPr>
          <w:rFonts w:ascii="Times New Roman" w:eastAsia="SimSun" w:hAnsi="Times New Roman"/>
          <w:b/>
          <w:bCs/>
          <w:lang w:val="en-US" w:eastAsia="zh-CN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 xml:space="preserve">References </w:t>
      </w:r>
    </w:p>
    <w:p w14:paraId="49D0D78D" w14:textId="2ED6C693" w:rsidR="00BA56D7" w:rsidRDefault="00BA56D7" w:rsidP="001D293C">
      <w:pPr>
        <w:pStyle w:val="FirstParagraph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/>
        </w:rPr>
      </w:pPr>
      <w:r w:rsidRPr="001C77A3">
        <w:rPr>
          <w:rFonts w:ascii="Times New Roman" w:hAnsi="Times New Roman"/>
          <w:lang w:val="it-IT"/>
        </w:rPr>
        <w:t xml:space="preserve">D. Gabriele, B. De </w:t>
      </w:r>
      <w:proofErr w:type="spellStart"/>
      <w:r w:rsidRPr="001C77A3">
        <w:rPr>
          <w:rFonts w:ascii="Times New Roman" w:hAnsi="Times New Roman"/>
          <w:lang w:val="it-IT"/>
        </w:rPr>
        <w:t>Cindio</w:t>
      </w:r>
      <w:proofErr w:type="spellEnd"/>
      <w:r w:rsidRPr="001C77A3">
        <w:rPr>
          <w:rFonts w:ascii="Times New Roman" w:hAnsi="Times New Roman"/>
          <w:lang w:val="it-IT"/>
        </w:rPr>
        <w:t xml:space="preserve">, </w:t>
      </w:r>
      <w:r w:rsidR="00C71CFE" w:rsidRPr="001C77A3">
        <w:rPr>
          <w:rFonts w:ascii="Times New Roman" w:hAnsi="Times New Roman"/>
          <w:lang w:val="it-IT"/>
        </w:rPr>
        <w:t xml:space="preserve">P. </w:t>
      </w:r>
      <w:r w:rsidRPr="001C77A3">
        <w:rPr>
          <w:rFonts w:ascii="Times New Roman" w:hAnsi="Times New Roman"/>
          <w:lang w:val="it-IT"/>
        </w:rPr>
        <w:t>D’Antona</w:t>
      </w:r>
      <w:r w:rsidR="00C71CFE" w:rsidRPr="001C77A3">
        <w:rPr>
          <w:rFonts w:ascii="Times New Roman" w:hAnsi="Times New Roman"/>
          <w:lang w:val="it-IT"/>
        </w:rPr>
        <w:t xml:space="preserve">, </w:t>
      </w:r>
      <w:proofErr w:type="spellStart"/>
      <w:r w:rsidR="00C71CFE" w:rsidRPr="001C77A3">
        <w:rPr>
          <w:rFonts w:ascii="Times New Roman" w:hAnsi="Times New Roman"/>
          <w:lang w:val="it-IT"/>
        </w:rPr>
        <w:t>Rheol</w:t>
      </w:r>
      <w:proofErr w:type="spellEnd"/>
      <w:r w:rsidR="00C71CFE" w:rsidRPr="001C77A3">
        <w:rPr>
          <w:rFonts w:ascii="Times New Roman" w:hAnsi="Times New Roman"/>
          <w:lang w:val="it-IT"/>
        </w:rPr>
        <w:t xml:space="preserve">. </w:t>
      </w:r>
      <w:r w:rsidR="00C71CFE">
        <w:rPr>
          <w:rFonts w:ascii="Times New Roman" w:hAnsi="Times New Roman"/>
        </w:rPr>
        <w:t>Acta</w:t>
      </w:r>
      <w:r w:rsidRPr="00BA56D7">
        <w:rPr>
          <w:rFonts w:ascii="Times New Roman" w:hAnsi="Times New Roman"/>
        </w:rPr>
        <w:t>, 40(2)</w:t>
      </w:r>
      <w:r w:rsidR="00C71CFE">
        <w:rPr>
          <w:rFonts w:ascii="Times New Roman" w:hAnsi="Times New Roman"/>
        </w:rPr>
        <w:t xml:space="preserve"> (2001)</w:t>
      </w:r>
      <w:r w:rsidRPr="00BA56D7">
        <w:rPr>
          <w:rFonts w:ascii="Times New Roman" w:hAnsi="Times New Roman"/>
        </w:rPr>
        <w:t xml:space="preserve"> 120–127. </w:t>
      </w:r>
    </w:p>
    <w:p w14:paraId="008CCD73" w14:textId="67855082" w:rsidR="00C71CFE" w:rsidRDefault="00C71CFE" w:rsidP="001D293C">
      <w:pPr>
        <w:pStyle w:val="FirstParagraph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P. </w:t>
      </w:r>
      <w:proofErr w:type="spellStart"/>
      <w:r w:rsidRPr="00C71CFE">
        <w:rPr>
          <w:rFonts w:ascii="Times New Roman" w:hAnsi="Times New Roman"/>
        </w:rPr>
        <w:t>Geladi</w:t>
      </w:r>
      <w:proofErr w:type="spellEnd"/>
      <w:r w:rsidRPr="00C71CF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B. R.</w:t>
      </w:r>
      <w:r w:rsidRPr="00C71CFE">
        <w:rPr>
          <w:rFonts w:ascii="Times New Roman" w:hAnsi="Times New Roman"/>
        </w:rPr>
        <w:t xml:space="preserve"> Kowalski</w:t>
      </w:r>
      <w:r>
        <w:rPr>
          <w:rFonts w:ascii="Times New Roman" w:hAnsi="Times New Roman"/>
        </w:rPr>
        <w:t>,</w:t>
      </w:r>
      <w:r w:rsidRPr="00C71CFE">
        <w:rPr>
          <w:rFonts w:ascii="Times New Roman" w:hAnsi="Times New Roman"/>
        </w:rPr>
        <w:t xml:space="preserve"> Anal. </w:t>
      </w:r>
      <w:proofErr w:type="spellStart"/>
      <w:r w:rsidRPr="00C71CFE">
        <w:rPr>
          <w:rFonts w:ascii="Times New Roman" w:hAnsi="Times New Roman"/>
        </w:rPr>
        <w:t>Chim</w:t>
      </w:r>
      <w:proofErr w:type="spellEnd"/>
      <w:r w:rsidRPr="00C71CFE">
        <w:rPr>
          <w:rFonts w:ascii="Times New Roman" w:hAnsi="Times New Roman"/>
        </w:rPr>
        <w:t>. Acta, 185(C)</w:t>
      </w:r>
      <w:r>
        <w:rPr>
          <w:rFonts w:ascii="Times New Roman" w:hAnsi="Times New Roman"/>
        </w:rPr>
        <w:t xml:space="preserve"> </w:t>
      </w:r>
      <w:r w:rsidRPr="00C71CFE">
        <w:rPr>
          <w:rFonts w:ascii="Times New Roman" w:hAnsi="Times New Roman"/>
        </w:rPr>
        <w:t>(1986) 1–17.</w:t>
      </w:r>
    </w:p>
    <w:p w14:paraId="7A191BA0" w14:textId="11FF1E37" w:rsidR="00C71CFE" w:rsidRPr="001D5B11" w:rsidRDefault="002105E6" w:rsidP="001D293C">
      <w:pPr>
        <w:pStyle w:val="FirstParagraph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/>
        </w:rPr>
      </w:pPr>
      <w:r w:rsidRPr="001D5B11">
        <w:rPr>
          <w:rFonts w:ascii="Times New Roman" w:hAnsi="Times New Roman"/>
        </w:rPr>
        <w:t xml:space="preserve">L. </w:t>
      </w:r>
      <w:r w:rsidR="00C71CFE" w:rsidRPr="001D5B11">
        <w:rPr>
          <w:rFonts w:ascii="Times New Roman" w:hAnsi="Times New Roman"/>
        </w:rPr>
        <w:t xml:space="preserve">Eriksson, </w:t>
      </w:r>
      <w:r w:rsidRPr="001D5B11">
        <w:rPr>
          <w:rFonts w:ascii="Times New Roman" w:hAnsi="Times New Roman"/>
        </w:rPr>
        <w:t xml:space="preserve">N. </w:t>
      </w:r>
      <w:proofErr w:type="spellStart"/>
      <w:r w:rsidR="00C71CFE" w:rsidRPr="001D5B11">
        <w:rPr>
          <w:rFonts w:ascii="Times New Roman" w:hAnsi="Times New Roman"/>
        </w:rPr>
        <w:t>Kettaneh-Wold</w:t>
      </w:r>
      <w:proofErr w:type="spellEnd"/>
      <w:r w:rsidR="00C71CFE" w:rsidRPr="001D5B11">
        <w:rPr>
          <w:rFonts w:ascii="Times New Roman" w:hAnsi="Times New Roman"/>
        </w:rPr>
        <w:t xml:space="preserve">, </w:t>
      </w:r>
      <w:r w:rsidRPr="001D5B11">
        <w:rPr>
          <w:rFonts w:ascii="Times New Roman" w:hAnsi="Times New Roman"/>
        </w:rPr>
        <w:t>J.</w:t>
      </w:r>
      <w:r w:rsidR="00C71CFE" w:rsidRPr="001D5B11">
        <w:rPr>
          <w:rFonts w:ascii="Times New Roman" w:hAnsi="Times New Roman"/>
        </w:rPr>
        <w:t xml:space="preserve"> </w:t>
      </w:r>
      <w:proofErr w:type="spellStart"/>
      <w:r w:rsidR="00C71CFE" w:rsidRPr="001D5B11">
        <w:rPr>
          <w:rFonts w:ascii="Times New Roman" w:hAnsi="Times New Roman"/>
        </w:rPr>
        <w:t>Trygg</w:t>
      </w:r>
      <w:proofErr w:type="spellEnd"/>
      <w:r w:rsidR="00C71CFE" w:rsidRPr="001D5B11">
        <w:rPr>
          <w:rFonts w:ascii="Times New Roman" w:hAnsi="Times New Roman"/>
        </w:rPr>
        <w:t xml:space="preserve">, </w:t>
      </w:r>
      <w:r w:rsidRPr="001D5B11">
        <w:rPr>
          <w:rFonts w:ascii="Times New Roman" w:hAnsi="Times New Roman"/>
        </w:rPr>
        <w:t>C.</w:t>
      </w:r>
      <w:r w:rsidR="00C71CFE" w:rsidRPr="001D5B11">
        <w:rPr>
          <w:rFonts w:ascii="Times New Roman" w:hAnsi="Times New Roman"/>
        </w:rPr>
        <w:t xml:space="preserve"> Wikström, </w:t>
      </w:r>
      <w:r w:rsidRPr="001D5B11">
        <w:rPr>
          <w:rFonts w:ascii="Times New Roman" w:hAnsi="Times New Roman"/>
        </w:rPr>
        <w:t>S.</w:t>
      </w:r>
      <w:r w:rsidR="00C71CFE" w:rsidRPr="001D5B11">
        <w:rPr>
          <w:rFonts w:ascii="Times New Roman" w:hAnsi="Times New Roman"/>
        </w:rPr>
        <w:t xml:space="preserve"> </w:t>
      </w:r>
      <w:proofErr w:type="spellStart"/>
      <w:r w:rsidR="00C71CFE" w:rsidRPr="001D5B11">
        <w:rPr>
          <w:rFonts w:ascii="Times New Roman" w:hAnsi="Times New Roman"/>
        </w:rPr>
        <w:t>Wold</w:t>
      </w:r>
      <w:proofErr w:type="spellEnd"/>
      <w:r w:rsidR="00C71CFE" w:rsidRPr="001D5B11">
        <w:rPr>
          <w:rFonts w:ascii="Times New Roman" w:hAnsi="Times New Roman"/>
        </w:rPr>
        <w:t xml:space="preserve">, (2006). Multi-and megavariate data analysis: Part I: basic principles and applications. In Computer and Information Science (Vol. 1). </w:t>
      </w:r>
      <w:proofErr w:type="spellStart"/>
      <w:r w:rsidR="00C71CFE" w:rsidRPr="001D5B11">
        <w:rPr>
          <w:rFonts w:ascii="Times New Roman" w:hAnsi="Times New Roman"/>
        </w:rPr>
        <w:t>Umetrics</w:t>
      </w:r>
      <w:proofErr w:type="spellEnd"/>
      <w:r w:rsidR="00C71CFE" w:rsidRPr="001D5B11">
        <w:rPr>
          <w:rFonts w:ascii="Times New Roman" w:hAnsi="Times New Roman"/>
        </w:rPr>
        <w:t xml:space="preserve"> Academy</w:t>
      </w:r>
      <w:r w:rsidRPr="001D5B11">
        <w:rPr>
          <w:rFonts w:ascii="Times New Roman" w:hAnsi="Times New Roman"/>
        </w:rPr>
        <w:t>, 2006.</w:t>
      </w:r>
    </w:p>
    <w:p w14:paraId="5A650773" w14:textId="3CEB3043" w:rsidR="005B71B2" w:rsidRPr="00B521BC" w:rsidRDefault="002105E6" w:rsidP="00B521BC">
      <w:pPr>
        <w:pStyle w:val="FirstParagraph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S. </w:t>
      </w:r>
      <w:r w:rsidRPr="002105E6">
        <w:rPr>
          <w:rFonts w:ascii="Times New Roman" w:hAnsi="Times New Roman"/>
        </w:rPr>
        <w:t xml:space="preserve">Cai, </w:t>
      </w:r>
      <w:r>
        <w:rPr>
          <w:rFonts w:ascii="Times New Roman" w:hAnsi="Times New Roman"/>
        </w:rPr>
        <w:t>B. R.</w:t>
      </w:r>
      <w:r w:rsidRPr="002105E6">
        <w:rPr>
          <w:rFonts w:ascii="Times New Roman" w:hAnsi="Times New Roman"/>
        </w:rPr>
        <w:t xml:space="preserve"> Singh, </w:t>
      </w:r>
      <w:proofErr w:type="spellStart"/>
      <w:r w:rsidRPr="002105E6">
        <w:rPr>
          <w:rFonts w:ascii="Times New Roman" w:hAnsi="Times New Roman"/>
        </w:rPr>
        <w:t>Biophys</w:t>
      </w:r>
      <w:proofErr w:type="spellEnd"/>
      <w:r w:rsidRPr="002105E6">
        <w:rPr>
          <w:rFonts w:ascii="Times New Roman" w:hAnsi="Times New Roman"/>
        </w:rPr>
        <w:t>. Chem., 80(1)</w:t>
      </w:r>
      <w:r>
        <w:rPr>
          <w:rFonts w:ascii="Times New Roman" w:hAnsi="Times New Roman"/>
        </w:rPr>
        <w:t xml:space="preserve"> </w:t>
      </w:r>
      <w:r w:rsidRPr="002105E6">
        <w:rPr>
          <w:rFonts w:ascii="Times New Roman" w:hAnsi="Times New Roman"/>
        </w:rPr>
        <w:t>(1999) 7–20.</w:t>
      </w:r>
    </w:p>
    <w:sectPr w:rsidR="005B71B2" w:rsidRPr="00B521BC" w:rsidSect="001D0E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64E7F" w14:textId="77777777" w:rsidR="0088494B" w:rsidRDefault="0088494B" w:rsidP="001D0E0C">
      <w:pPr>
        <w:spacing w:after="0" w:line="240" w:lineRule="auto"/>
      </w:pPr>
      <w:r>
        <w:separator/>
      </w:r>
    </w:p>
  </w:endnote>
  <w:endnote w:type="continuationSeparator" w:id="0">
    <w:p w14:paraId="4140AF43" w14:textId="77777777" w:rsidR="0088494B" w:rsidRDefault="0088494B" w:rsidP="001D0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8DB03" w14:textId="77777777" w:rsidR="005C2A12" w:rsidRDefault="005C2A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C72D2" w14:textId="77777777" w:rsidR="005C2A12" w:rsidRDefault="005C2A1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2FF87" w14:textId="77777777" w:rsidR="005C2A12" w:rsidRDefault="005C2A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B2D04" w14:textId="77777777" w:rsidR="0088494B" w:rsidRDefault="0088494B" w:rsidP="001D0E0C">
      <w:pPr>
        <w:spacing w:after="0" w:line="240" w:lineRule="auto"/>
      </w:pPr>
      <w:r>
        <w:separator/>
      </w:r>
    </w:p>
  </w:footnote>
  <w:footnote w:type="continuationSeparator" w:id="0">
    <w:p w14:paraId="699C75B5" w14:textId="77777777" w:rsidR="0088494B" w:rsidRDefault="0088494B" w:rsidP="001D0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8880" w14:textId="77777777" w:rsidR="005C2A12" w:rsidRDefault="005C2A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BBF7" w14:textId="24434349" w:rsidR="001D0E0C" w:rsidRPr="001B060D" w:rsidRDefault="001B060D" w:rsidP="001B060D">
    <w:pPr>
      <w:pStyle w:val="Intestazione"/>
      <w:jc w:val="center"/>
    </w:pPr>
    <w:r w:rsidRPr="005C2A12">
      <w:rPr>
        <w:b/>
        <w:i/>
        <w:color w:val="2E74B5" w:themeColor="accent5" w:themeShade="BF"/>
        <w:sz w:val="24"/>
        <w:szCs w:val="24"/>
      </w:rPr>
      <w:t>GRICU 2022, Ischia, (</w:t>
    </w:r>
    <w:proofErr w:type="spellStart"/>
    <w:r w:rsidRPr="005C2A12">
      <w:rPr>
        <w:b/>
        <w:i/>
        <w:color w:val="2E74B5" w:themeColor="accent5" w:themeShade="BF"/>
        <w:sz w:val="24"/>
        <w:szCs w:val="24"/>
      </w:rPr>
      <w:t>Italy</w:t>
    </w:r>
    <w:proofErr w:type="spellEnd"/>
    <w:r w:rsidRPr="005C2A12">
      <w:rPr>
        <w:b/>
        <w:i/>
        <w:color w:val="2E74B5" w:themeColor="accent5" w:themeShade="BF"/>
        <w:sz w:val="24"/>
        <w:szCs w:val="24"/>
      </w:rPr>
      <w:t xml:space="preserve">), </w:t>
    </w:r>
    <w:proofErr w:type="spellStart"/>
    <w:r w:rsidRPr="005C2A12">
      <w:rPr>
        <w:b/>
        <w:i/>
        <w:color w:val="2E74B5" w:themeColor="accent5" w:themeShade="BF"/>
        <w:sz w:val="24"/>
        <w:szCs w:val="24"/>
      </w:rPr>
      <w:t>July</w:t>
    </w:r>
    <w:proofErr w:type="spellEnd"/>
    <w:r w:rsidRPr="005C2A12">
      <w:rPr>
        <w:b/>
        <w:i/>
        <w:color w:val="2E74B5" w:themeColor="accent5" w:themeShade="BF"/>
        <w:sz w:val="24"/>
        <w:szCs w:val="24"/>
      </w:rPr>
      <w:t xml:space="preserve"> 3-6,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5D5F" w14:textId="292CCFE8" w:rsidR="001D0E0C" w:rsidRDefault="00F24290" w:rsidP="000517B4">
    <w:pPr>
      <w:pStyle w:val="Intestazione"/>
      <w:tabs>
        <w:tab w:val="left" w:pos="1188"/>
      </w:tabs>
      <w:jc w:val="center"/>
      <w:rPr>
        <w:b/>
        <w:i/>
        <w:color w:val="2E74B5" w:themeColor="accent5" w:themeShade="BF"/>
        <w:sz w:val="24"/>
        <w:szCs w:val="24"/>
      </w:rPr>
    </w:pPr>
    <w:r>
      <w:rPr>
        <w:b/>
        <w:i/>
        <w:noProof/>
        <w:color w:val="2E74B5" w:themeColor="accent5" w:themeShade="BF"/>
        <w:sz w:val="24"/>
        <w:szCs w:val="24"/>
      </w:rPr>
      <w:drawing>
        <wp:anchor distT="0" distB="0" distL="114300" distR="114300" simplePos="0" relativeHeight="251660288" behindDoc="0" locked="0" layoutInCell="1" allowOverlap="1" wp14:anchorId="5A213143" wp14:editId="773337C5">
          <wp:simplePos x="0" y="0"/>
          <wp:positionH relativeFrom="column">
            <wp:posOffset>614128</wp:posOffset>
          </wp:positionH>
          <wp:positionV relativeFrom="paragraph">
            <wp:posOffset>-170180</wp:posOffset>
          </wp:positionV>
          <wp:extent cx="1494000" cy="529200"/>
          <wp:effectExtent l="0" t="0" r="5080" b="444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LOGO_GRIC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4940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2E74B5" w:themeColor="accent5" w:themeShade="BF"/>
        <w:sz w:val="24"/>
        <w:szCs w:val="24"/>
      </w:rPr>
      <w:t xml:space="preserve"> </w:t>
    </w:r>
    <w:r w:rsidR="008871B1">
      <w:rPr>
        <w:b/>
        <w:i/>
        <w:color w:val="2E74B5" w:themeColor="accent5" w:themeShade="BF"/>
        <w:sz w:val="24"/>
        <w:szCs w:val="24"/>
      </w:rPr>
      <w:tab/>
    </w:r>
    <w:r w:rsidR="000517B4" w:rsidRPr="005C2A12">
      <w:rPr>
        <w:b/>
        <w:i/>
        <w:color w:val="2E74B5" w:themeColor="accent5" w:themeShade="BF"/>
        <w:sz w:val="24"/>
        <w:szCs w:val="24"/>
      </w:rPr>
      <w:t>GRICU 2022, Ischia, (</w:t>
    </w:r>
    <w:proofErr w:type="spellStart"/>
    <w:r w:rsidR="000517B4" w:rsidRPr="005C2A12">
      <w:rPr>
        <w:b/>
        <w:i/>
        <w:color w:val="2E74B5" w:themeColor="accent5" w:themeShade="BF"/>
        <w:sz w:val="24"/>
        <w:szCs w:val="24"/>
      </w:rPr>
      <w:t>Italy</w:t>
    </w:r>
    <w:proofErr w:type="spellEnd"/>
    <w:r w:rsidR="000517B4" w:rsidRPr="005C2A12">
      <w:rPr>
        <w:b/>
        <w:i/>
        <w:color w:val="2E74B5" w:themeColor="accent5" w:themeShade="BF"/>
        <w:sz w:val="24"/>
        <w:szCs w:val="24"/>
      </w:rPr>
      <w:t xml:space="preserve">), </w:t>
    </w:r>
    <w:proofErr w:type="spellStart"/>
    <w:r w:rsidR="000517B4" w:rsidRPr="005C2A12">
      <w:rPr>
        <w:b/>
        <w:i/>
        <w:color w:val="2E74B5" w:themeColor="accent5" w:themeShade="BF"/>
        <w:sz w:val="24"/>
        <w:szCs w:val="24"/>
      </w:rPr>
      <w:t>July</w:t>
    </w:r>
    <w:proofErr w:type="spellEnd"/>
    <w:r w:rsidR="000517B4" w:rsidRPr="005C2A12">
      <w:rPr>
        <w:b/>
        <w:i/>
        <w:color w:val="2E74B5" w:themeColor="accent5" w:themeShade="BF"/>
        <w:sz w:val="24"/>
        <w:szCs w:val="24"/>
      </w:rPr>
      <w:t xml:space="preserve"> 3-6, 2022</w:t>
    </w:r>
  </w:p>
  <w:p w14:paraId="14E4AC61" w14:textId="77777777" w:rsidR="008871B1" w:rsidRPr="005C2A12" w:rsidRDefault="008871B1" w:rsidP="000517B4">
    <w:pPr>
      <w:pStyle w:val="Intestazione"/>
      <w:tabs>
        <w:tab w:val="left" w:pos="1188"/>
      </w:tabs>
      <w:jc w:val="center"/>
      <w:rPr>
        <w:b/>
        <w:i/>
        <w:color w:val="2E74B5" w:themeColor="accent5" w:themeShade="BF"/>
        <w:sz w:val="24"/>
        <w:szCs w:val="24"/>
      </w:rPr>
    </w:pPr>
  </w:p>
  <w:p w14:paraId="2DF8C760" w14:textId="77777777" w:rsidR="001D0E0C" w:rsidRDefault="000517B4" w:rsidP="001D0E0C">
    <w:pPr>
      <w:pStyle w:val="Intestazione"/>
      <w:jc w:val="center"/>
    </w:pPr>
    <w:r w:rsidRPr="005C2A12">
      <w:rPr>
        <w:noProof/>
        <w:color w:val="00B0F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AF1E66" wp14:editId="6C2DECB8">
              <wp:simplePos x="0" y="0"/>
              <wp:positionH relativeFrom="column">
                <wp:posOffset>57150</wp:posOffset>
              </wp:positionH>
              <wp:positionV relativeFrom="paragraph">
                <wp:posOffset>103505</wp:posOffset>
              </wp:positionV>
              <wp:extent cx="5631180" cy="7620"/>
              <wp:effectExtent l="0" t="0" r="26670" b="30480"/>
              <wp:wrapNone/>
              <wp:docPr id="1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31180" cy="762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DD1064" id="Connettore dirit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8.15pt" to="447.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" strokecolor="#0070c0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3NjAwNbS0NDQztLBQ0lEKTi0uzszPAykwqQUAkaXc1CwAAAA="/>
  </w:docVars>
  <w:rsids>
    <w:rsidRoot w:val="00DA51A3"/>
    <w:rsid w:val="000517B4"/>
    <w:rsid w:val="001328F6"/>
    <w:rsid w:val="0018667F"/>
    <w:rsid w:val="001A6F33"/>
    <w:rsid w:val="001B060D"/>
    <w:rsid w:val="001B625C"/>
    <w:rsid w:val="001C77A3"/>
    <w:rsid w:val="001D0E0C"/>
    <w:rsid w:val="001D293C"/>
    <w:rsid w:val="001D5B11"/>
    <w:rsid w:val="002105E6"/>
    <w:rsid w:val="00230FE9"/>
    <w:rsid w:val="00241818"/>
    <w:rsid w:val="002D70A6"/>
    <w:rsid w:val="002E34B5"/>
    <w:rsid w:val="00361033"/>
    <w:rsid w:val="00365F94"/>
    <w:rsid w:val="00383FFB"/>
    <w:rsid w:val="003B0F3A"/>
    <w:rsid w:val="003B2339"/>
    <w:rsid w:val="003F160A"/>
    <w:rsid w:val="00402674"/>
    <w:rsid w:val="004C56B4"/>
    <w:rsid w:val="00591250"/>
    <w:rsid w:val="005B71B2"/>
    <w:rsid w:val="005C2A12"/>
    <w:rsid w:val="006268B2"/>
    <w:rsid w:val="00637092"/>
    <w:rsid w:val="00656654"/>
    <w:rsid w:val="00696701"/>
    <w:rsid w:val="00697CD6"/>
    <w:rsid w:val="006C3C3F"/>
    <w:rsid w:val="00770101"/>
    <w:rsid w:val="00797832"/>
    <w:rsid w:val="007B00B8"/>
    <w:rsid w:val="007E0FA5"/>
    <w:rsid w:val="00811481"/>
    <w:rsid w:val="00842979"/>
    <w:rsid w:val="0088494B"/>
    <w:rsid w:val="008871B1"/>
    <w:rsid w:val="00965697"/>
    <w:rsid w:val="009928FD"/>
    <w:rsid w:val="009E2FA2"/>
    <w:rsid w:val="009E7447"/>
    <w:rsid w:val="00A95A0C"/>
    <w:rsid w:val="00AB1801"/>
    <w:rsid w:val="00AC2078"/>
    <w:rsid w:val="00B07BAD"/>
    <w:rsid w:val="00B521BC"/>
    <w:rsid w:val="00B536C9"/>
    <w:rsid w:val="00B721F4"/>
    <w:rsid w:val="00BA56D7"/>
    <w:rsid w:val="00BC395A"/>
    <w:rsid w:val="00C40840"/>
    <w:rsid w:val="00C4384F"/>
    <w:rsid w:val="00C52696"/>
    <w:rsid w:val="00C71CFE"/>
    <w:rsid w:val="00D03DB3"/>
    <w:rsid w:val="00D322F1"/>
    <w:rsid w:val="00D412A9"/>
    <w:rsid w:val="00D520C1"/>
    <w:rsid w:val="00DA51A3"/>
    <w:rsid w:val="00DD2D8C"/>
    <w:rsid w:val="00DE53C6"/>
    <w:rsid w:val="00E127BF"/>
    <w:rsid w:val="00E42342"/>
    <w:rsid w:val="00E87C70"/>
    <w:rsid w:val="00EB0737"/>
    <w:rsid w:val="00EC3E3A"/>
    <w:rsid w:val="00F2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FA12EF"/>
  <w15:chartTrackingRefBased/>
  <w15:docId w15:val="{703246FC-8267-4F37-8037-AA1D01B4B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51A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irstParagraph">
    <w:name w:val="First Paragraph"/>
    <w:basedOn w:val="Normale"/>
    <w:rsid w:val="00DA51A3"/>
    <w:pPr>
      <w:spacing w:after="0" w:line="240" w:lineRule="atLeast"/>
      <w:jc w:val="both"/>
    </w:pPr>
    <w:rPr>
      <w:rFonts w:ascii="Times" w:eastAsia="Times New Roman" w:hAnsi="Times"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1D0E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0E0C"/>
  </w:style>
  <w:style w:type="paragraph" w:styleId="Pidipagina">
    <w:name w:val="footer"/>
    <w:basedOn w:val="Normale"/>
    <w:link w:val="PidipaginaCarattere"/>
    <w:uiPriority w:val="99"/>
    <w:unhideWhenUsed/>
    <w:rsid w:val="001D0E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0E0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1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160A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E87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Sauro Pierucci</dc:creator>
  <cp:keywords/>
  <dc:description/>
  <cp:lastModifiedBy>Massimiliano Grosso</cp:lastModifiedBy>
  <cp:revision>4</cp:revision>
  <cp:lastPrinted>2022-01-31T11:56:00Z</cp:lastPrinted>
  <dcterms:created xsi:type="dcterms:W3CDTF">2022-03-15T09:32:00Z</dcterms:created>
  <dcterms:modified xsi:type="dcterms:W3CDTF">2022-03-15T11:22:00Z</dcterms:modified>
</cp:coreProperties>
</file>