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30F9" w14:textId="67DE3264" w:rsidR="00DA51A3" w:rsidRPr="00466FFD" w:rsidRDefault="009D1E00" w:rsidP="00DA51A3">
      <w:pPr>
        <w:snapToGrid w:val="0"/>
        <w:jc w:val="center"/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</w:pPr>
      <w:r>
        <w:rPr>
          <w:rFonts w:ascii="Times New Roman" w:eastAsia="MS PGothic" w:hAnsi="Times New Roman"/>
          <w:b/>
          <w:bCs/>
          <w:sz w:val="24"/>
          <w:szCs w:val="24"/>
          <w:lang w:val="en-US" w:eastAsia="ko-KR"/>
        </w:rPr>
        <w:t>Comparative study of catalytic methane dry reforming, with microwave heating vs. conventional heating</w:t>
      </w:r>
    </w:p>
    <w:p w14:paraId="09FE3483" w14:textId="572E207F" w:rsidR="00586525" w:rsidRPr="00871603" w:rsidRDefault="00586525" w:rsidP="00586525">
      <w:pPr>
        <w:snapToGrid w:val="0"/>
        <w:jc w:val="center"/>
        <w:rPr>
          <w:rFonts w:ascii="Times New Roman" w:eastAsia="MS PGothic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Francesco Esposito</w:t>
      </w:r>
      <w:r w:rsidRPr="00871603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Paolo Canu</w:t>
      </w:r>
      <w:r w:rsidR="003A7328">
        <w:rPr>
          <w:rFonts w:ascii="Times New Roman" w:eastAsia="SimSun" w:hAnsi="Times New Roman" w:cs="Times New Roman"/>
          <w:sz w:val="24"/>
          <w:szCs w:val="24"/>
          <w:lang w:val="en-US" w:eastAsia="zh-CN"/>
        </w:rPr>
        <w:t>*</w:t>
      </w:r>
    </w:p>
    <w:p w14:paraId="78314D38" w14:textId="77777777" w:rsidR="00586525" w:rsidRPr="00871603" w:rsidRDefault="00586525" w:rsidP="00586525">
      <w:pPr>
        <w:snapToGrid w:val="0"/>
        <w:spacing w:after="120"/>
        <w:jc w:val="center"/>
        <w:rPr>
          <w:rFonts w:ascii="Times New Roman" w:eastAsia="MS PGothic" w:hAnsi="Times New Roman" w:cs="Times New Roman"/>
          <w:i/>
          <w:iCs/>
          <w:sz w:val="20"/>
          <w:lang w:val="en-US"/>
        </w:rPr>
      </w:pPr>
      <w:r w:rsidRPr="00871603">
        <w:rPr>
          <w:rFonts w:ascii="Times New Roman" w:eastAsia="MS PGothic" w:hAnsi="Times New Roman" w:cs="Times New Roman"/>
          <w:i/>
          <w:iCs/>
          <w:sz w:val="20"/>
          <w:lang w:val="en-US"/>
        </w:rPr>
        <w:t xml:space="preserve">University of Padua, Department of Industrial Engineering, Via </w:t>
      </w:r>
      <w:proofErr w:type="spellStart"/>
      <w:r w:rsidRPr="00871603">
        <w:rPr>
          <w:rFonts w:ascii="Times New Roman" w:eastAsia="MS PGothic" w:hAnsi="Times New Roman" w:cs="Times New Roman"/>
          <w:i/>
          <w:iCs/>
          <w:sz w:val="20"/>
          <w:lang w:val="en-US"/>
        </w:rPr>
        <w:t>Marzolo</w:t>
      </w:r>
      <w:proofErr w:type="spellEnd"/>
      <w:r w:rsidRPr="00871603">
        <w:rPr>
          <w:rFonts w:ascii="Times New Roman" w:eastAsia="MS PGothic" w:hAnsi="Times New Roman" w:cs="Times New Roman"/>
          <w:i/>
          <w:iCs/>
          <w:sz w:val="20"/>
          <w:lang w:val="en-US"/>
        </w:rPr>
        <w:t xml:space="preserve"> 9, Padua, 35131, Italy</w:t>
      </w:r>
    </w:p>
    <w:p w14:paraId="7F1B38E9" w14:textId="0767F229" w:rsidR="00871603" w:rsidRPr="00871603" w:rsidRDefault="00871603" w:rsidP="00871603">
      <w:pPr>
        <w:snapToGrid w:val="0"/>
        <w:jc w:val="center"/>
        <w:rPr>
          <w:rFonts w:ascii="Times New Roman" w:eastAsia="MS PGothic" w:hAnsi="Times New Roman" w:cs="Times New Roman"/>
          <w:bCs/>
          <w:i/>
          <w:iCs/>
          <w:sz w:val="20"/>
          <w:lang w:val="en-US"/>
        </w:rPr>
      </w:pPr>
      <w:r w:rsidRPr="00871603">
        <w:rPr>
          <w:rFonts w:ascii="Times New Roman" w:eastAsia="MS PGothic" w:hAnsi="Times New Roman" w:cs="Times New Roman"/>
          <w:bCs/>
          <w:i/>
          <w:iCs/>
          <w:sz w:val="20"/>
          <w:lang w:val="en-US"/>
        </w:rPr>
        <w:t>*Corresponding author</w:t>
      </w:r>
      <w:r w:rsidRPr="00871603">
        <w:rPr>
          <w:rFonts w:ascii="Times New Roman" w:eastAsia="MS PGothic" w:hAnsi="Times New Roman" w:cs="Times New Roman"/>
          <w:bCs/>
          <w:i/>
          <w:iCs/>
          <w:sz w:val="20"/>
          <w:lang w:val="en-US" w:eastAsia="ko-KR"/>
        </w:rPr>
        <w:t xml:space="preserve"> E-Mail</w:t>
      </w:r>
      <w:r w:rsidRPr="003A7328">
        <w:rPr>
          <w:lang w:val="en-US"/>
        </w:rPr>
        <w:t xml:space="preserve">:  </w:t>
      </w:r>
      <w:hyperlink r:id="rId8" w:history="1">
        <w:r w:rsidRPr="00871603">
          <w:rPr>
            <w:rFonts w:ascii="Times New Roman" w:eastAsia="MS PGothic" w:hAnsi="Times New Roman" w:cs="Times New Roman"/>
            <w:bCs/>
            <w:i/>
            <w:iCs/>
            <w:color w:val="0563C1" w:themeColor="hyperlink"/>
            <w:sz w:val="20"/>
            <w:u w:val="single"/>
            <w:lang w:val="en-US"/>
          </w:rPr>
          <w:t>paolo.canu@unipd.it</w:t>
        </w:r>
      </w:hyperlink>
      <w:r w:rsidRPr="00871603">
        <w:rPr>
          <w:rFonts w:ascii="Times New Roman" w:eastAsia="MS PGothic" w:hAnsi="Times New Roman" w:cs="Times New Roman"/>
          <w:bCs/>
          <w:i/>
          <w:iCs/>
          <w:sz w:val="20"/>
          <w:lang w:val="en-US"/>
        </w:rPr>
        <w:t xml:space="preserve"> </w:t>
      </w:r>
    </w:p>
    <w:p w14:paraId="28AD07A8" w14:textId="77777777" w:rsidR="00DA51A3" w:rsidRPr="00466FFD" w:rsidRDefault="00DA51A3" w:rsidP="00DA51A3">
      <w:pPr>
        <w:snapToGrid w:val="0"/>
        <w:spacing w:after="120"/>
        <w:jc w:val="center"/>
        <w:rPr>
          <w:rFonts w:ascii="Times New Roman" w:eastAsia="SimSun" w:hAnsi="Times New Roman"/>
          <w:bCs/>
          <w:i/>
          <w:iCs/>
          <w:sz w:val="20"/>
          <w:lang w:val="en-US" w:eastAsia="zh-CN"/>
        </w:rPr>
      </w:pPr>
    </w:p>
    <w:p w14:paraId="110B92B3" w14:textId="5718AA93" w:rsidR="00DA51A3" w:rsidRDefault="00DA51A3" w:rsidP="00DA51A3">
      <w:pPr>
        <w:snapToGrid w:val="0"/>
        <w:spacing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1.</w:t>
      </w:r>
      <w:r w:rsidR="003F160A">
        <w:rPr>
          <w:rFonts w:ascii="Times New Roman" w:eastAsia="MS PGothic" w:hAnsi="Times New Roman"/>
          <w:b/>
          <w:bCs/>
          <w:lang w:val="en-US"/>
        </w:rPr>
        <w:t>Introduction</w:t>
      </w:r>
    </w:p>
    <w:p w14:paraId="6854BF7D" w14:textId="05A8EB13" w:rsidR="00643CAA" w:rsidRPr="00A478CC" w:rsidRDefault="009456CE" w:rsidP="00A478CC">
      <w:pPr>
        <w:snapToGrid w:val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 m</w:t>
      </w:r>
      <w:r w:rsidR="0058016C">
        <w:rPr>
          <w:rFonts w:ascii="Times New Roman" w:eastAsia="MS PGothic" w:hAnsi="Times New Roman"/>
          <w:lang w:val="en-US"/>
        </w:rPr>
        <w:t xml:space="preserve">inimization of energy consumption is a </w:t>
      </w:r>
      <w:r w:rsidR="00A478CC">
        <w:rPr>
          <w:rFonts w:ascii="Times New Roman" w:eastAsia="MS PGothic" w:hAnsi="Times New Roman"/>
          <w:lang w:val="en-US"/>
        </w:rPr>
        <w:t>key factor</w:t>
      </w:r>
      <w:r w:rsidR="0058016C">
        <w:rPr>
          <w:rFonts w:ascii="Times New Roman" w:eastAsia="MS PGothic" w:hAnsi="Times New Roman"/>
          <w:lang w:val="en-US"/>
        </w:rPr>
        <w:t xml:space="preserve"> in process intensification. </w:t>
      </w:r>
      <w:r w:rsidR="00AE45B3">
        <w:rPr>
          <w:rFonts w:ascii="Times New Roman" w:eastAsia="MS PGothic" w:hAnsi="Times New Roman"/>
          <w:lang w:val="en-US"/>
        </w:rPr>
        <w:t>To</w:t>
      </w:r>
      <w:r w:rsidR="001A25A3">
        <w:rPr>
          <w:rFonts w:ascii="Times New Roman" w:eastAsia="MS PGothic" w:hAnsi="Times New Roman"/>
          <w:lang w:val="en-US"/>
        </w:rPr>
        <w:t xml:space="preserve"> be minimized, energy should be transferred from the source to the sample in the required form, amount, at the required </w:t>
      </w:r>
      <w:r w:rsidR="00A478CC">
        <w:rPr>
          <w:rFonts w:ascii="Times New Roman" w:eastAsia="MS PGothic" w:hAnsi="Times New Roman"/>
          <w:lang w:val="en-US"/>
        </w:rPr>
        <w:t>time</w:t>
      </w:r>
      <w:r w:rsidR="001A25A3">
        <w:rPr>
          <w:rFonts w:ascii="Times New Roman" w:eastAsia="MS PGothic" w:hAnsi="Times New Roman"/>
          <w:lang w:val="en-US"/>
        </w:rPr>
        <w:t xml:space="preserve"> and position</w:t>
      </w:r>
      <w:r w:rsidR="00AE45B3">
        <w:rPr>
          <w:rFonts w:ascii="Times New Roman" w:eastAsia="MS PGothic" w:hAnsi="Times New Roman"/>
          <w:lang w:val="en-US"/>
        </w:rPr>
        <w:t xml:space="preserve"> </w:t>
      </w:r>
      <w:r w:rsidR="00776C75">
        <w:rPr>
          <w:rFonts w:ascii="Times New Roman" w:eastAsia="MS PGothic" w:hAnsi="Times New Roman"/>
          <w:lang w:val="en-US"/>
        </w:rPr>
        <w:t xml:space="preserve">[1]. </w:t>
      </w:r>
      <w:r w:rsidR="00CB7262">
        <w:rPr>
          <w:rFonts w:ascii="Times New Roman" w:eastAsia="MS PGothic" w:hAnsi="Times New Roman"/>
          <w:lang w:val="en-US"/>
        </w:rPr>
        <w:t>This is particularly important in processes where high energy inputs are required, such as in</w:t>
      </w:r>
      <w:r w:rsidR="00ED3071">
        <w:rPr>
          <w:rFonts w:ascii="Times New Roman" w:eastAsia="MS PGothic" w:hAnsi="Times New Roman"/>
          <w:lang w:val="en-US"/>
        </w:rPr>
        <w:t xml:space="preserve"> </w:t>
      </w:r>
      <w:r w:rsidR="00A478CC">
        <w:rPr>
          <w:rFonts w:ascii="Times New Roman" w:eastAsia="MS PGothic" w:hAnsi="Times New Roman"/>
          <w:lang w:val="en-US"/>
        </w:rPr>
        <w:t xml:space="preserve">endothermic </w:t>
      </w:r>
      <w:r w:rsidR="00ED3071">
        <w:rPr>
          <w:rFonts w:ascii="Times New Roman" w:eastAsia="MS PGothic" w:hAnsi="Times New Roman"/>
          <w:lang w:val="en-US"/>
        </w:rPr>
        <w:t>gas-solid</w:t>
      </w:r>
      <w:r w:rsidR="00CB7262">
        <w:rPr>
          <w:rFonts w:ascii="Times New Roman" w:eastAsia="MS PGothic" w:hAnsi="Times New Roman"/>
          <w:lang w:val="en-US"/>
        </w:rPr>
        <w:t xml:space="preserve"> catalytic reactions</w:t>
      </w:r>
      <w:r w:rsidR="00ED3071">
        <w:rPr>
          <w:rFonts w:ascii="Times New Roman" w:eastAsia="MS PGothic" w:hAnsi="Times New Roman"/>
          <w:lang w:val="en-US"/>
        </w:rPr>
        <w:t xml:space="preserve"> like methane-dry reforming</w:t>
      </w:r>
      <w:r w:rsidR="005E6BD3">
        <w:rPr>
          <w:rFonts w:ascii="Times New Roman" w:eastAsia="MS PGothic" w:hAnsi="Times New Roman"/>
          <w:lang w:val="en-US"/>
        </w:rPr>
        <w:t xml:space="preserve"> (MDR)</w:t>
      </w:r>
      <w:r w:rsidR="00292967">
        <w:rPr>
          <w:rFonts w:ascii="Times New Roman" w:eastAsia="MS PGothic" w:hAnsi="Times New Roman"/>
          <w:lang w:val="en-US"/>
        </w:rPr>
        <w:t>, where Methane and Carbon Dioxide reacts to produce Syngas,</w:t>
      </w:r>
      <w:r w:rsidR="00F1241E">
        <w:rPr>
          <w:rFonts w:ascii="Times New Roman" w:eastAsia="MS PGothic" w:hAnsi="Times New Roman"/>
          <w:lang w:val="en-US"/>
        </w:rPr>
        <w:t xml:space="preserve"> a source of various added-value chemicals</w:t>
      </w:r>
      <w:r>
        <w:rPr>
          <w:rFonts w:ascii="Times New Roman" w:eastAsia="MS PGothic" w:hAnsi="Times New Roman"/>
          <w:lang w:val="en-US"/>
        </w:rPr>
        <w:t>.</w:t>
      </w:r>
      <w:r w:rsidR="00ED3071">
        <w:rPr>
          <w:rFonts w:ascii="Times New Roman" w:eastAsia="MS PGothic" w:hAnsi="Times New Roman"/>
          <w:lang w:val="en-US"/>
        </w:rPr>
        <w:t xml:space="preserve"> Energy is usually supplied </w:t>
      </w:r>
      <w:r w:rsidR="001D5809">
        <w:rPr>
          <w:rFonts w:ascii="Times New Roman" w:eastAsia="MS PGothic" w:hAnsi="Times New Roman"/>
          <w:lang w:val="en-US"/>
        </w:rPr>
        <w:t xml:space="preserve">in furnaces </w:t>
      </w:r>
      <w:r w:rsidR="00ED3071">
        <w:rPr>
          <w:rFonts w:ascii="Times New Roman" w:eastAsia="MS PGothic" w:hAnsi="Times New Roman"/>
          <w:lang w:val="en-US"/>
        </w:rPr>
        <w:t>as heat</w:t>
      </w:r>
      <w:r w:rsidR="001D5809">
        <w:rPr>
          <w:rFonts w:ascii="Times New Roman" w:eastAsia="MS PGothic" w:hAnsi="Times New Roman"/>
          <w:lang w:val="en-US"/>
        </w:rPr>
        <w:t>, generated</w:t>
      </w:r>
      <w:r w:rsidR="00ED3071">
        <w:rPr>
          <w:rFonts w:ascii="Times New Roman" w:eastAsia="MS PGothic" w:hAnsi="Times New Roman"/>
          <w:lang w:val="en-US"/>
        </w:rPr>
        <w:t xml:space="preserve"> by flames or electrical resistances</w:t>
      </w:r>
      <w:r w:rsidR="001D5809">
        <w:rPr>
          <w:rFonts w:ascii="Times New Roman" w:eastAsia="MS PGothic" w:hAnsi="Times New Roman"/>
          <w:lang w:val="en-US"/>
        </w:rPr>
        <w:t xml:space="preserve"> (</w:t>
      </w:r>
      <w:r w:rsidR="00ED3071">
        <w:rPr>
          <w:rFonts w:ascii="Times New Roman" w:eastAsia="MS PGothic" w:hAnsi="Times New Roman"/>
          <w:lang w:val="en-US"/>
        </w:rPr>
        <w:t>conventional heating</w:t>
      </w:r>
      <w:r w:rsidR="001D5809">
        <w:rPr>
          <w:rFonts w:ascii="Times New Roman" w:eastAsia="MS PGothic" w:hAnsi="Times New Roman"/>
          <w:lang w:val="en-US"/>
        </w:rPr>
        <w:t xml:space="preserve"> systems); however, </w:t>
      </w:r>
      <w:r w:rsidR="009B61DC">
        <w:rPr>
          <w:rFonts w:ascii="Times New Roman" w:eastAsia="MS PGothic" w:hAnsi="Times New Roman"/>
          <w:lang w:val="en-US"/>
        </w:rPr>
        <w:t>these heating methods do not fulfill</w:t>
      </w:r>
      <w:r w:rsidR="005E6BD3">
        <w:rPr>
          <w:rFonts w:ascii="Times New Roman" w:eastAsia="MS PGothic" w:hAnsi="Times New Roman"/>
          <w:lang w:val="en-US"/>
        </w:rPr>
        <w:t xml:space="preserve"> the</w:t>
      </w:r>
      <w:r w:rsidR="009B61DC">
        <w:rPr>
          <w:rFonts w:ascii="Times New Roman" w:eastAsia="MS PGothic" w:hAnsi="Times New Roman"/>
          <w:lang w:val="en-US"/>
        </w:rPr>
        <w:t xml:space="preserve"> </w:t>
      </w:r>
      <w:r w:rsidR="00FF1DBB">
        <w:rPr>
          <w:rFonts w:ascii="Times New Roman" w:eastAsia="MS PGothic" w:hAnsi="Times New Roman"/>
          <w:lang w:val="en-US"/>
        </w:rPr>
        <w:t xml:space="preserve">conditions </w:t>
      </w:r>
      <w:r w:rsidR="00664810">
        <w:rPr>
          <w:rFonts w:ascii="Times New Roman" w:eastAsia="MS PGothic" w:hAnsi="Times New Roman"/>
          <w:lang w:val="en-US"/>
        </w:rPr>
        <w:t xml:space="preserve">required </w:t>
      </w:r>
      <w:r w:rsidR="00FF1DBB">
        <w:rPr>
          <w:rFonts w:ascii="Times New Roman" w:eastAsia="MS PGothic" w:hAnsi="Times New Roman"/>
          <w:lang w:val="en-US"/>
        </w:rPr>
        <w:t>to achieve energy</w:t>
      </w:r>
      <w:r w:rsidR="00664810">
        <w:rPr>
          <w:rFonts w:ascii="Times New Roman" w:eastAsia="MS PGothic" w:hAnsi="Times New Roman"/>
          <w:lang w:val="en-US"/>
        </w:rPr>
        <w:t xml:space="preserve"> minimization</w:t>
      </w:r>
      <w:r>
        <w:rPr>
          <w:rFonts w:ascii="Times New Roman" w:eastAsia="MS PGothic" w:hAnsi="Times New Roman"/>
          <w:lang w:val="en-US"/>
        </w:rPr>
        <w:t xml:space="preserve">. Dielectric heating </w:t>
      </w:r>
      <w:r w:rsidR="005E6BD3">
        <w:rPr>
          <w:rFonts w:ascii="Times New Roman" w:eastAsia="MS PGothic" w:hAnsi="Times New Roman"/>
          <w:lang w:val="en-US"/>
        </w:rPr>
        <w:t xml:space="preserve">using </w:t>
      </w:r>
      <w:r>
        <w:rPr>
          <w:rFonts w:ascii="Times New Roman" w:eastAsia="MS PGothic" w:hAnsi="Times New Roman"/>
          <w:lang w:val="en-US"/>
        </w:rPr>
        <w:t>microwaves</w:t>
      </w:r>
      <w:r w:rsidR="00167AB8">
        <w:rPr>
          <w:rFonts w:ascii="Times New Roman" w:eastAsia="MS PGothic" w:hAnsi="Times New Roman"/>
          <w:lang w:val="en-US"/>
        </w:rPr>
        <w:t xml:space="preserve"> (MW)</w:t>
      </w:r>
      <w:r>
        <w:rPr>
          <w:rFonts w:ascii="Times New Roman" w:eastAsia="MS PGothic" w:hAnsi="Times New Roman"/>
          <w:lang w:val="en-US"/>
        </w:rPr>
        <w:t xml:space="preserve"> represents an alternative heating strategy, </w:t>
      </w:r>
      <w:r w:rsidR="005E6BD3">
        <w:rPr>
          <w:rFonts w:ascii="Times New Roman" w:eastAsia="MS PGothic" w:hAnsi="Times New Roman"/>
          <w:lang w:val="en-US"/>
        </w:rPr>
        <w:t>which can meet the requirements imposed by process intensification</w:t>
      </w:r>
      <w:r w:rsidR="00A9727F">
        <w:rPr>
          <w:rFonts w:ascii="Times New Roman" w:eastAsia="MS PGothic" w:hAnsi="Times New Roman"/>
          <w:lang w:val="en-US"/>
        </w:rPr>
        <w:t xml:space="preserve"> [</w:t>
      </w:r>
      <w:r w:rsidR="003B03F6">
        <w:rPr>
          <w:rFonts w:ascii="Times New Roman" w:eastAsia="MS PGothic" w:hAnsi="Times New Roman"/>
          <w:lang w:val="en-US"/>
        </w:rPr>
        <w:t>2</w:t>
      </w:r>
      <w:r w:rsidR="00A9727F">
        <w:rPr>
          <w:rFonts w:ascii="Times New Roman" w:eastAsia="MS PGothic" w:hAnsi="Times New Roman"/>
          <w:lang w:val="en-US"/>
        </w:rPr>
        <w:t>]</w:t>
      </w:r>
      <w:r w:rsidR="005E6BD3">
        <w:rPr>
          <w:rFonts w:ascii="Times New Roman" w:eastAsia="MS PGothic" w:hAnsi="Times New Roman"/>
          <w:lang w:val="en-US"/>
        </w:rPr>
        <w:t>. In this work</w:t>
      </w:r>
      <w:r w:rsidR="00112FF9">
        <w:rPr>
          <w:rFonts w:ascii="Times New Roman" w:eastAsia="MS PGothic" w:hAnsi="Times New Roman"/>
          <w:lang w:val="en-US"/>
        </w:rPr>
        <w:t xml:space="preserve"> a</w:t>
      </w:r>
      <w:r w:rsidR="005E6BD3">
        <w:rPr>
          <w:rFonts w:ascii="Times New Roman" w:eastAsia="MS PGothic" w:hAnsi="Times New Roman"/>
          <w:lang w:val="en-US"/>
        </w:rPr>
        <w:t xml:space="preserve"> high-temperature microwave reactor </w:t>
      </w:r>
      <w:r w:rsidR="000628ED">
        <w:rPr>
          <w:rFonts w:ascii="Times New Roman" w:eastAsia="MS PGothic" w:hAnsi="Times New Roman"/>
          <w:lang w:val="en-US"/>
        </w:rPr>
        <w:t>was</w:t>
      </w:r>
      <w:r w:rsidR="00EC27B8">
        <w:rPr>
          <w:rFonts w:ascii="Times New Roman" w:eastAsia="MS PGothic" w:hAnsi="Times New Roman"/>
          <w:lang w:val="en-US"/>
        </w:rPr>
        <w:t xml:space="preserve"> developed</w:t>
      </w:r>
      <w:r w:rsidR="005E6BD3">
        <w:rPr>
          <w:rFonts w:ascii="Times New Roman" w:eastAsia="MS PGothic" w:hAnsi="Times New Roman"/>
          <w:lang w:val="en-US"/>
        </w:rPr>
        <w:t xml:space="preserve"> by modifying a </w:t>
      </w:r>
      <w:r w:rsidR="003D4F23">
        <w:rPr>
          <w:rFonts w:ascii="Times New Roman" w:eastAsia="MS PGothic" w:hAnsi="Times New Roman"/>
          <w:lang w:val="en-US"/>
        </w:rPr>
        <w:t>commercial</w:t>
      </w:r>
      <w:r w:rsidR="005E6BD3">
        <w:rPr>
          <w:rFonts w:ascii="Times New Roman" w:eastAsia="MS PGothic" w:hAnsi="Times New Roman"/>
          <w:lang w:val="en-US"/>
        </w:rPr>
        <w:t xml:space="preserve"> </w:t>
      </w:r>
      <w:r w:rsidR="00167AB8">
        <w:rPr>
          <w:rFonts w:ascii="Times New Roman" w:eastAsia="MS PGothic" w:hAnsi="Times New Roman"/>
          <w:lang w:val="en-US"/>
        </w:rPr>
        <w:t>MW</w:t>
      </w:r>
      <w:r w:rsidR="005E6BD3">
        <w:rPr>
          <w:rFonts w:ascii="Times New Roman" w:eastAsia="MS PGothic" w:hAnsi="Times New Roman"/>
          <w:lang w:val="en-US"/>
        </w:rPr>
        <w:t xml:space="preserve"> oven</w:t>
      </w:r>
      <w:r w:rsidR="00FB3264">
        <w:rPr>
          <w:rFonts w:ascii="Times New Roman" w:eastAsia="MS PGothic" w:hAnsi="Times New Roman"/>
          <w:lang w:val="en-US"/>
        </w:rPr>
        <w:t>;</w:t>
      </w:r>
      <w:r w:rsidR="00112FF9">
        <w:rPr>
          <w:rFonts w:ascii="Times New Roman" w:eastAsia="MS PGothic" w:hAnsi="Times New Roman"/>
          <w:lang w:val="en-US"/>
        </w:rPr>
        <w:t xml:space="preserve"> a suitable temperature </w:t>
      </w:r>
      <w:r w:rsidR="003D4F23">
        <w:rPr>
          <w:rFonts w:ascii="Times New Roman" w:eastAsia="MS PGothic" w:hAnsi="Times New Roman"/>
          <w:lang w:val="en-US"/>
        </w:rPr>
        <w:t xml:space="preserve">measurement and </w:t>
      </w:r>
      <w:r w:rsidR="00112FF9">
        <w:rPr>
          <w:rFonts w:ascii="Times New Roman" w:eastAsia="MS PGothic" w:hAnsi="Times New Roman"/>
          <w:lang w:val="en-US"/>
        </w:rPr>
        <w:t>control strategy</w:t>
      </w:r>
      <w:r w:rsidR="00FB3264">
        <w:rPr>
          <w:rFonts w:ascii="Times New Roman" w:eastAsia="MS PGothic" w:hAnsi="Times New Roman"/>
          <w:lang w:val="en-US"/>
        </w:rPr>
        <w:t xml:space="preserve"> w</w:t>
      </w:r>
      <w:r w:rsidR="00664810">
        <w:rPr>
          <w:rFonts w:ascii="Times New Roman" w:eastAsia="MS PGothic" w:hAnsi="Times New Roman"/>
          <w:lang w:val="en-US"/>
        </w:rPr>
        <w:t>ere developed</w:t>
      </w:r>
      <w:r w:rsidR="00112FF9">
        <w:rPr>
          <w:rFonts w:ascii="Times New Roman" w:eastAsia="MS PGothic" w:hAnsi="Times New Roman"/>
          <w:lang w:val="en-US"/>
        </w:rPr>
        <w:t xml:space="preserve">. The </w:t>
      </w:r>
      <w:r w:rsidR="000628ED">
        <w:rPr>
          <w:rFonts w:ascii="Times New Roman" w:eastAsia="MS PGothic" w:hAnsi="Times New Roman"/>
          <w:lang w:val="en-US"/>
        </w:rPr>
        <w:t xml:space="preserve">highly endothermic </w:t>
      </w:r>
      <w:r w:rsidR="00112FF9">
        <w:rPr>
          <w:rFonts w:ascii="Times New Roman" w:eastAsia="MS PGothic" w:hAnsi="Times New Roman"/>
          <w:lang w:val="en-US"/>
        </w:rPr>
        <w:t xml:space="preserve">MDR </w:t>
      </w:r>
      <w:r w:rsidR="000628ED">
        <w:rPr>
          <w:rFonts w:ascii="Times New Roman" w:eastAsia="MS PGothic" w:hAnsi="Times New Roman"/>
          <w:lang w:val="en-US"/>
        </w:rPr>
        <w:t>was</w:t>
      </w:r>
      <w:r w:rsidR="00112FF9">
        <w:rPr>
          <w:rFonts w:ascii="Times New Roman" w:eastAsia="MS PGothic" w:hAnsi="Times New Roman"/>
          <w:lang w:val="en-US"/>
        </w:rPr>
        <w:t xml:space="preserve"> performed</w:t>
      </w:r>
      <w:r w:rsidR="003D4F23">
        <w:rPr>
          <w:rFonts w:ascii="Times New Roman" w:eastAsia="MS PGothic" w:hAnsi="Times New Roman"/>
          <w:lang w:val="en-US"/>
        </w:rPr>
        <w:t xml:space="preserve"> under either</w:t>
      </w:r>
      <w:r w:rsidR="00FB5B73">
        <w:rPr>
          <w:rFonts w:ascii="Times New Roman" w:eastAsia="MS PGothic" w:hAnsi="Times New Roman"/>
          <w:lang w:val="en-US"/>
        </w:rPr>
        <w:t xml:space="preserve"> </w:t>
      </w:r>
      <w:r w:rsidR="00167AB8">
        <w:rPr>
          <w:rFonts w:ascii="Times New Roman" w:eastAsia="MS PGothic" w:hAnsi="Times New Roman"/>
          <w:lang w:val="en-US"/>
        </w:rPr>
        <w:t>MW</w:t>
      </w:r>
      <w:r w:rsidR="00FB5B73">
        <w:rPr>
          <w:rFonts w:ascii="Times New Roman" w:eastAsia="MS PGothic" w:hAnsi="Times New Roman"/>
          <w:lang w:val="en-US"/>
        </w:rPr>
        <w:t xml:space="preserve"> </w:t>
      </w:r>
      <w:r w:rsidR="003D4F23">
        <w:rPr>
          <w:rFonts w:ascii="Times New Roman" w:eastAsia="MS PGothic" w:hAnsi="Times New Roman"/>
          <w:lang w:val="en-US"/>
        </w:rPr>
        <w:t xml:space="preserve">or </w:t>
      </w:r>
      <w:r w:rsidR="00FB5B73">
        <w:rPr>
          <w:rFonts w:ascii="Times New Roman" w:eastAsia="MS PGothic" w:hAnsi="Times New Roman"/>
          <w:lang w:val="en-US"/>
        </w:rPr>
        <w:t xml:space="preserve">conventional heating </w:t>
      </w:r>
      <w:r w:rsidR="00167AB8">
        <w:rPr>
          <w:rFonts w:ascii="Times New Roman" w:eastAsia="MS PGothic" w:hAnsi="Times New Roman"/>
          <w:lang w:val="en-US"/>
        </w:rPr>
        <w:t>(CH)</w:t>
      </w:r>
      <w:r w:rsidR="003D4F23">
        <w:rPr>
          <w:rFonts w:ascii="Times New Roman" w:eastAsia="MS PGothic" w:hAnsi="Times New Roman"/>
          <w:lang w:val="en-US"/>
        </w:rPr>
        <w:t>, using the same reactor and catalytic bed</w:t>
      </w:r>
      <w:r w:rsidR="00FB5B73">
        <w:rPr>
          <w:rFonts w:ascii="Times New Roman" w:eastAsia="MS PGothic" w:hAnsi="Times New Roman"/>
          <w:lang w:val="en-US"/>
        </w:rPr>
        <w:t>; the most significant performance indices were analyzed, to quantitative</w:t>
      </w:r>
      <w:r w:rsidR="005978C3">
        <w:rPr>
          <w:rFonts w:ascii="Times New Roman" w:eastAsia="MS PGothic" w:hAnsi="Times New Roman"/>
          <w:lang w:val="en-US"/>
        </w:rPr>
        <w:t xml:space="preserve">ly compare </w:t>
      </w:r>
      <w:r w:rsidR="00FB5B73">
        <w:rPr>
          <w:rFonts w:ascii="Times New Roman" w:eastAsia="MS PGothic" w:hAnsi="Times New Roman"/>
          <w:lang w:val="en-US"/>
        </w:rPr>
        <w:t xml:space="preserve">the effectiveness of both heating </w:t>
      </w:r>
      <w:r w:rsidR="0010745C">
        <w:rPr>
          <w:rFonts w:ascii="Times New Roman" w:eastAsia="MS PGothic" w:hAnsi="Times New Roman"/>
          <w:lang w:val="en-US"/>
        </w:rPr>
        <w:t>strategies.</w:t>
      </w:r>
    </w:p>
    <w:p w14:paraId="0871BF31" w14:textId="77777777" w:rsidR="00DA51A3" w:rsidRPr="00466FFD" w:rsidRDefault="00DA51A3" w:rsidP="00DA51A3">
      <w:pPr>
        <w:snapToGrid w:val="0"/>
        <w:spacing w:before="240" w:line="300" w:lineRule="auto"/>
        <w:rPr>
          <w:rFonts w:ascii="Times New Roman" w:eastAsia="MS PGothic" w:hAnsi="Times New Roman"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2. Methods</w:t>
      </w:r>
    </w:p>
    <w:p w14:paraId="3F3D8345" w14:textId="302CBCBE" w:rsidR="006241A8" w:rsidRPr="006241A8" w:rsidRDefault="00167AB8" w:rsidP="00515FB6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The MW reactor </w:t>
      </w:r>
      <w:r w:rsidR="005E64C6">
        <w:rPr>
          <w:rFonts w:ascii="Times New Roman" w:eastAsia="MS PGothic" w:hAnsi="Times New Roman"/>
          <w:lang w:val="en-US"/>
        </w:rPr>
        <w:t xml:space="preserve">used in the tests was internally developed </w:t>
      </w:r>
      <w:r w:rsidR="00515FB6">
        <w:rPr>
          <w:rFonts w:ascii="Times New Roman" w:eastAsia="MS PGothic" w:hAnsi="Times New Roman"/>
          <w:lang w:val="en-US"/>
        </w:rPr>
        <w:t>in our lab</w:t>
      </w:r>
      <w:r w:rsidR="005E64C6">
        <w:rPr>
          <w:rFonts w:ascii="Times New Roman" w:eastAsia="MS PGothic" w:hAnsi="Times New Roman"/>
          <w:lang w:val="en-US"/>
        </w:rPr>
        <w:t>, by modifying a household oven, to include a temperature control loop</w:t>
      </w:r>
      <w:r w:rsidR="00515FB6">
        <w:rPr>
          <w:rFonts w:ascii="Times New Roman" w:eastAsia="MS PGothic" w:hAnsi="Times New Roman"/>
          <w:lang w:val="en-US"/>
        </w:rPr>
        <w:t xml:space="preserve"> and a crossing quartz tube used as flow reactor</w:t>
      </w:r>
      <w:r w:rsidR="005E64C6">
        <w:rPr>
          <w:rFonts w:ascii="Times New Roman" w:eastAsia="MS PGothic" w:hAnsi="Times New Roman"/>
          <w:lang w:val="en-US"/>
        </w:rPr>
        <w:t>. The reactor position into the oven cavity was determined</w:t>
      </w:r>
      <w:r w:rsidR="00FF7CC4">
        <w:rPr>
          <w:rFonts w:ascii="Times New Roman" w:eastAsia="MS PGothic" w:hAnsi="Times New Roman"/>
          <w:lang w:val="en-US"/>
        </w:rPr>
        <w:t xml:space="preserve"> </w:t>
      </w:r>
      <w:r w:rsidR="00843064">
        <w:rPr>
          <w:rFonts w:ascii="Times New Roman" w:eastAsia="MS PGothic" w:hAnsi="Times New Roman"/>
          <w:lang w:val="en-US"/>
        </w:rPr>
        <w:t xml:space="preserve">by </w:t>
      </w:r>
      <w:r w:rsidR="00C10239">
        <w:rPr>
          <w:rFonts w:ascii="Times New Roman" w:eastAsia="MS PGothic" w:hAnsi="Times New Roman"/>
          <w:lang w:val="en-US"/>
        </w:rPr>
        <w:t xml:space="preserve">a numerical simulation of the electromagnetic </w:t>
      </w:r>
      <w:proofErr w:type="gramStart"/>
      <w:r w:rsidR="00C10239">
        <w:rPr>
          <w:rFonts w:ascii="Times New Roman" w:eastAsia="MS PGothic" w:hAnsi="Times New Roman"/>
          <w:lang w:val="en-US"/>
        </w:rPr>
        <w:t xml:space="preserve">field, </w:t>
      </w:r>
      <w:r w:rsidR="00843064">
        <w:rPr>
          <w:rFonts w:ascii="Times New Roman" w:eastAsia="MS PGothic" w:hAnsi="Times New Roman"/>
          <w:lang w:val="en-US"/>
        </w:rPr>
        <w:t>and</w:t>
      </w:r>
      <w:proofErr w:type="gramEnd"/>
      <w:r w:rsidR="00843064">
        <w:rPr>
          <w:rFonts w:ascii="Times New Roman" w:eastAsia="MS PGothic" w:hAnsi="Times New Roman"/>
          <w:lang w:val="en-US"/>
        </w:rPr>
        <w:t xml:space="preserve"> is </w:t>
      </w:r>
      <w:r w:rsidR="00C10239">
        <w:rPr>
          <w:rFonts w:ascii="Times New Roman" w:eastAsia="MS PGothic" w:hAnsi="Times New Roman"/>
          <w:lang w:val="en-US"/>
        </w:rPr>
        <w:t>locate</w:t>
      </w:r>
      <w:r w:rsidR="00843064">
        <w:rPr>
          <w:rFonts w:ascii="Times New Roman" w:eastAsia="MS PGothic" w:hAnsi="Times New Roman"/>
          <w:lang w:val="en-US"/>
        </w:rPr>
        <w:t xml:space="preserve">d where the electromagnetic </w:t>
      </w:r>
      <w:r w:rsidR="00C10239">
        <w:rPr>
          <w:rFonts w:ascii="Times New Roman" w:eastAsia="MS PGothic" w:hAnsi="Times New Roman"/>
          <w:lang w:val="en-US"/>
        </w:rPr>
        <w:t>field intensity</w:t>
      </w:r>
      <w:r w:rsidR="00843064">
        <w:rPr>
          <w:rFonts w:ascii="Times New Roman" w:eastAsia="MS PGothic" w:hAnsi="Times New Roman"/>
          <w:lang w:val="en-US"/>
        </w:rPr>
        <w:t xml:space="preserve"> was higher [</w:t>
      </w:r>
      <w:r w:rsidR="004146A7">
        <w:rPr>
          <w:rFonts w:ascii="Times New Roman" w:eastAsia="MS PGothic" w:hAnsi="Times New Roman"/>
          <w:lang w:val="en-US"/>
        </w:rPr>
        <w:t>3</w:t>
      </w:r>
      <w:r w:rsidR="00843064">
        <w:rPr>
          <w:rFonts w:ascii="Times New Roman" w:eastAsia="MS PGothic" w:hAnsi="Times New Roman"/>
          <w:lang w:val="en-US"/>
        </w:rPr>
        <w:t>]</w:t>
      </w:r>
      <w:r w:rsidR="00C10239">
        <w:rPr>
          <w:rFonts w:ascii="Times New Roman" w:eastAsia="MS PGothic" w:hAnsi="Times New Roman"/>
          <w:lang w:val="en-US"/>
        </w:rPr>
        <w:t xml:space="preserve">. </w:t>
      </w:r>
      <w:r w:rsidR="00166989">
        <w:rPr>
          <w:rFonts w:ascii="Times New Roman" w:eastAsia="MS PGothic" w:hAnsi="Times New Roman"/>
          <w:lang w:val="en-US"/>
        </w:rPr>
        <w:t>The t</w:t>
      </w:r>
      <w:r w:rsidR="00C10239">
        <w:rPr>
          <w:rFonts w:ascii="Times New Roman" w:eastAsia="MS PGothic" w:hAnsi="Times New Roman"/>
          <w:lang w:val="en-US"/>
        </w:rPr>
        <w:t xml:space="preserve">emperature control </w:t>
      </w:r>
      <w:r w:rsidR="00166989">
        <w:rPr>
          <w:rFonts w:ascii="Times New Roman" w:eastAsia="MS PGothic" w:hAnsi="Times New Roman"/>
          <w:lang w:val="en-US"/>
        </w:rPr>
        <w:t xml:space="preserve">strategy </w:t>
      </w:r>
      <w:r w:rsidR="00FF7CC4">
        <w:rPr>
          <w:rFonts w:ascii="Times New Roman" w:eastAsia="MS PGothic" w:hAnsi="Times New Roman"/>
          <w:lang w:val="en-US"/>
        </w:rPr>
        <w:t>is</w:t>
      </w:r>
      <w:r w:rsidR="00166989">
        <w:rPr>
          <w:rFonts w:ascii="Times New Roman" w:eastAsia="MS PGothic" w:hAnsi="Times New Roman"/>
          <w:lang w:val="en-US"/>
        </w:rPr>
        <w:t xml:space="preserve"> selected </w:t>
      </w:r>
      <w:r w:rsidR="00664810">
        <w:rPr>
          <w:rFonts w:ascii="Times New Roman" w:eastAsia="MS PGothic" w:hAnsi="Times New Roman"/>
          <w:lang w:val="en-US"/>
        </w:rPr>
        <w:t xml:space="preserve">among </w:t>
      </w:r>
      <w:r w:rsidR="00166989">
        <w:rPr>
          <w:rFonts w:ascii="Times New Roman" w:eastAsia="MS PGothic" w:hAnsi="Times New Roman"/>
          <w:lang w:val="en-US"/>
        </w:rPr>
        <w:t xml:space="preserve">three </w:t>
      </w:r>
      <w:r w:rsidR="00664810">
        <w:rPr>
          <w:rFonts w:ascii="Times New Roman" w:eastAsia="MS PGothic" w:hAnsi="Times New Roman"/>
          <w:lang w:val="en-US"/>
        </w:rPr>
        <w:t xml:space="preserve">different </w:t>
      </w:r>
      <w:r w:rsidR="00166989">
        <w:rPr>
          <w:rFonts w:ascii="Times New Roman" w:eastAsia="MS PGothic" w:hAnsi="Times New Roman"/>
          <w:lang w:val="en-US"/>
        </w:rPr>
        <w:t>measurement methods: air thermometer</w:t>
      </w:r>
      <w:r w:rsidR="00664810">
        <w:rPr>
          <w:rFonts w:ascii="Times New Roman" w:eastAsia="MS PGothic" w:hAnsi="Times New Roman"/>
          <w:lang w:val="en-US"/>
        </w:rPr>
        <w:t>s</w:t>
      </w:r>
      <w:r w:rsidR="00166989">
        <w:rPr>
          <w:rFonts w:ascii="Times New Roman" w:eastAsia="MS PGothic" w:hAnsi="Times New Roman"/>
          <w:lang w:val="en-US"/>
        </w:rPr>
        <w:t xml:space="preserve">, infrared </w:t>
      </w:r>
      <w:r w:rsidR="00477EA9">
        <w:rPr>
          <w:rFonts w:ascii="Times New Roman" w:eastAsia="MS PGothic" w:hAnsi="Times New Roman"/>
          <w:lang w:val="en-US"/>
        </w:rPr>
        <w:t xml:space="preserve">(IR) </w:t>
      </w:r>
      <w:r w:rsidR="00166989">
        <w:rPr>
          <w:rFonts w:ascii="Times New Roman" w:eastAsia="MS PGothic" w:hAnsi="Times New Roman"/>
          <w:lang w:val="en-US"/>
        </w:rPr>
        <w:t xml:space="preserve">pyrometry </w:t>
      </w:r>
      <w:r w:rsidR="00477EA9">
        <w:rPr>
          <w:rFonts w:ascii="Times New Roman" w:eastAsia="MS PGothic" w:hAnsi="Times New Roman"/>
          <w:lang w:val="en-US"/>
        </w:rPr>
        <w:t xml:space="preserve">coupled with fiber optics (FO), </w:t>
      </w:r>
      <w:r w:rsidR="00166989">
        <w:rPr>
          <w:rFonts w:ascii="Times New Roman" w:eastAsia="MS PGothic" w:hAnsi="Times New Roman"/>
          <w:lang w:val="en-US"/>
        </w:rPr>
        <w:t xml:space="preserve">and </w:t>
      </w:r>
      <w:r w:rsidR="00575CDD">
        <w:rPr>
          <w:rFonts w:ascii="Times New Roman" w:eastAsia="MS PGothic" w:hAnsi="Times New Roman"/>
          <w:lang w:val="en-US"/>
        </w:rPr>
        <w:t xml:space="preserve">metallic </w:t>
      </w:r>
      <w:r w:rsidR="00166989">
        <w:rPr>
          <w:rFonts w:ascii="Times New Roman" w:eastAsia="MS PGothic" w:hAnsi="Times New Roman"/>
          <w:lang w:val="en-US"/>
        </w:rPr>
        <w:t>thermocouple</w:t>
      </w:r>
      <w:r w:rsidR="00575CDD">
        <w:rPr>
          <w:rFonts w:ascii="Times New Roman" w:eastAsia="MS PGothic" w:hAnsi="Times New Roman"/>
          <w:lang w:val="en-US"/>
        </w:rPr>
        <w:t>s</w:t>
      </w:r>
      <w:r w:rsidR="00166989">
        <w:rPr>
          <w:rFonts w:ascii="Times New Roman" w:eastAsia="MS PGothic" w:hAnsi="Times New Roman"/>
          <w:lang w:val="en-US"/>
        </w:rPr>
        <w:t>.</w:t>
      </w:r>
      <w:r w:rsidR="00FF7CC4">
        <w:rPr>
          <w:rFonts w:ascii="Times New Roman" w:eastAsia="MS PGothic" w:hAnsi="Times New Roman"/>
          <w:lang w:val="en-US"/>
        </w:rPr>
        <w:t xml:space="preserve"> The catalytic bed </w:t>
      </w:r>
      <w:r w:rsidR="00BB7883">
        <w:rPr>
          <w:rFonts w:ascii="Times New Roman" w:eastAsia="MS PGothic" w:hAnsi="Times New Roman"/>
          <w:lang w:val="en-US"/>
        </w:rPr>
        <w:t>is made by</w:t>
      </w:r>
      <w:r w:rsidR="008E4B1B">
        <w:rPr>
          <w:rFonts w:ascii="Times New Roman" w:eastAsia="MS PGothic" w:hAnsi="Times New Roman"/>
          <w:lang w:val="en-US"/>
        </w:rPr>
        <w:t xml:space="preserve"> a mixture of </w:t>
      </w:r>
      <w:proofErr w:type="spellStart"/>
      <w:r w:rsidR="008E4B1B">
        <w:rPr>
          <w:rFonts w:ascii="Times New Roman" w:eastAsia="MS PGothic" w:hAnsi="Times New Roman"/>
          <w:lang w:val="en-US"/>
        </w:rPr>
        <w:t>SiC</w:t>
      </w:r>
      <w:proofErr w:type="spellEnd"/>
      <w:r w:rsidR="00BB7883">
        <w:rPr>
          <w:rFonts w:ascii="Times New Roman" w:eastAsia="MS PGothic" w:hAnsi="Times New Roman"/>
          <w:lang w:val="en-US"/>
        </w:rPr>
        <w:t xml:space="preserve"> as</w:t>
      </w:r>
      <w:r w:rsidR="008E4B1B">
        <w:rPr>
          <w:rFonts w:ascii="Times New Roman" w:eastAsia="MS PGothic" w:hAnsi="Times New Roman"/>
          <w:lang w:val="en-US"/>
        </w:rPr>
        <w:t xml:space="preserve"> </w:t>
      </w:r>
      <w:r w:rsidR="00BB7883">
        <w:rPr>
          <w:rFonts w:ascii="Times New Roman" w:eastAsia="MS PGothic" w:hAnsi="Times New Roman"/>
          <w:lang w:val="en-US"/>
        </w:rPr>
        <w:t>MW</w:t>
      </w:r>
      <w:r w:rsidR="008E4B1B">
        <w:rPr>
          <w:rFonts w:ascii="Times New Roman" w:eastAsia="MS PGothic" w:hAnsi="Times New Roman"/>
          <w:lang w:val="en-US"/>
        </w:rPr>
        <w:t>-absorbing material</w:t>
      </w:r>
      <w:r w:rsidR="00BB7883">
        <w:rPr>
          <w:rFonts w:ascii="Times New Roman" w:eastAsia="MS PGothic" w:hAnsi="Times New Roman"/>
          <w:lang w:val="en-US"/>
        </w:rPr>
        <w:t>,</w:t>
      </w:r>
      <w:r w:rsidR="008E4B1B">
        <w:rPr>
          <w:rFonts w:ascii="Times New Roman" w:eastAsia="MS PGothic" w:hAnsi="Times New Roman"/>
          <w:lang w:val="en-US"/>
        </w:rPr>
        <w:t xml:space="preserve"> and an industrial catalyst (JM</w:t>
      </w:r>
      <w:r w:rsidR="00BB7883">
        <w:rPr>
          <w:rFonts w:ascii="Times New Roman" w:eastAsia="MS PGothic" w:hAnsi="Times New Roman"/>
          <w:lang w:val="en-US"/>
        </w:rPr>
        <w:t>,</w:t>
      </w:r>
      <w:r w:rsidR="008E4B1B">
        <w:rPr>
          <w:rFonts w:ascii="Times New Roman" w:eastAsia="MS PGothic" w:hAnsi="Times New Roman"/>
          <w:lang w:val="en-US"/>
        </w:rPr>
        <w:t xml:space="preserve"> </w:t>
      </w:r>
      <w:proofErr w:type="spellStart"/>
      <w:r w:rsidR="008E4B1B">
        <w:rPr>
          <w:rFonts w:ascii="Times New Roman" w:eastAsia="MS PGothic" w:hAnsi="Times New Roman"/>
          <w:lang w:val="en-US"/>
        </w:rPr>
        <w:t>Katalco</w:t>
      </w:r>
      <w:proofErr w:type="spellEnd"/>
      <w:r w:rsidR="008E4B1B">
        <w:rPr>
          <w:rFonts w:ascii="Times New Roman" w:eastAsia="MS PGothic" w:hAnsi="Times New Roman"/>
          <w:lang w:val="en-US"/>
        </w:rPr>
        <w:t xml:space="preserve"> 25-4). T</w:t>
      </w:r>
      <w:r w:rsidR="0079218A">
        <w:rPr>
          <w:rFonts w:ascii="Times New Roman" w:eastAsia="MS PGothic" w:hAnsi="Times New Roman"/>
          <w:lang w:val="en-US"/>
        </w:rPr>
        <w:t xml:space="preserve">emperature distribution in the </w:t>
      </w:r>
      <w:r w:rsidR="00FF7CC4">
        <w:rPr>
          <w:rFonts w:ascii="Times New Roman" w:eastAsia="MS PGothic" w:hAnsi="Times New Roman"/>
          <w:lang w:val="en-US"/>
        </w:rPr>
        <w:t xml:space="preserve">fixed </w:t>
      </w:r>
      <w:r w:rsidR="0079218A">
        <w:rPr>
          <w:rFonts w:ascii="Times New Roman" w:eastAsia="MS PGothic" w:hAnsi="Times New Roman"/>
          <w:lang w:val="en-US"/>
        </w:rPr>
        <w:t xml:space="preserve">bed </w:t>
      </w:r>
      <w:r w:rsidR="00FF7CC4">
        <w:rPr>
          <w:rFonts w:ascii="Times New Roman" w:eastAsia="MS PGothic" w:hAnsi="Times New Roman"/>
          <w:lang w:val="en-US"/>
        </w:rPr>
        <w:t>is</w:t>
      </w:r>
      <w:r w:rsidR="008E4B1B">
        <w:rPr>
          <w:rFonts w:ascii="Times New Roman" w:eastAsia="MS PGothic" w:hAnsi="Times New Roman"/>
          <w:lang w:val="en-US"/>
        </w:rPr>
        <w:t xml:space="preserve"> analyzed</w:t>
      </w:r>
      <w:r w:rsidR="00BB7883">
        <w:rPr>
          <w:rFonts w:ascii="Times New Roman" w:eastAsia="MS PGothic" w:hAnsi="Times New Roman"/>
          <w:lang w:val="en-US"/>
        </w:rPr>
        <w:t xml:space="preserve"> by 3 grounded thermocouples</w:t>
      </w:r>
      <w:r w:rsidR="008E4B1B">
        <w:rPr>
          <w:rFonts w:ascii="Times New Roman" w:eastAsia="MS PGothic" w:hAnsi="Times New Roman"/>
          <w:lang w:val="en-US"/>
        </w:rPr>
        <w:t xml:space="preserve">. </w:t>
      </w:r>
      <w:r w:rsidR="00A507F0">
        <w:rPr>
          <w:rFonts w:ascii="Times New Roman" w:eastAsia="MS PGothic" w:hAnsi="Times New Roman"/>
          <w:lang w:val="en-US"/>
        </w:rPr>
        <w:t xml:space="preserve">The </w:t>
      </w:r>
      <w:r w:rsidR="00664810">
        <w:rPr>
          <w:rFonts w:ascii="Times New Roman" w:eastAsia="MS PGothic" w:hAnsi="Times New Roman"/>
          <w:lang w:val="en-US"/>
        </w:rPr>
        <w:t xml:space="preserve">feed </w:t>
      </w:r>
      <w:r w:rsidR="00A507F0">
        <w:rPr>
          <w:rFonts w:ascii="Times New Roman" w:eastAsia="MS PGothic" w:hAnsi="Times New Roman"/>
          <w:lang w:val="en-US"/>
        </w:rPr>
        <w:t xml:space="preserve">mixture </w:t>
      </w:r>
      <w:r w:rsidR="00BB7883">
        <w:rPr>
          <w:rFonts w:ascii="Times New Roman" w:eastAsia="MS PGothic" w:hAnsi="Times New Roman"/>
          <w:lang w:val="en-US"/>
        </w:rPr>
        <w:t xml:space="preserve">used is </w:t>
      </w:r>
      <w:r w:rsidR="00A507F0">
        <w:rPr>
          <w:rFonts w:ascii="Times New Roman" w:eastAsia="MS PGothic" w:hAnsi="Times New Roman"/>
          <w:lang w:val="en-US"/>
        </w:rPr>
        <w:t>CH</w:t>
      </w:r>
      <w:proofErr w:type="gramStart"/>
      <w:r w:rsidR="00A507F0" w:rsidRPr="0079221B">
        <w:rPr>
          <w:rFonts w:ascii="Times New Roman" w:eastAsia="MS PGothic" w:hAnsi="Times New Roman"/>
          <w:vertAlign w:val="subscript"/>
          <w:lang w:val="en-US"/>
        </w:rPr>
        <w:t>4</w:t>
      </w:r>
      <w:r w:rsidR="00397E7A">
        <w:rPr>
          <w:rFonts w:ascii="Times New Roman" w:eastAsia="MS PGothic" w:hAnsi="Times New Roman"/>
          <w:lang w:val="en-US"/>
        </w:rPr>
        <w:t>:</w:t>
      </w:r>
      <w:r w:rsidR="00A507F0">
        <w:rPr>
          <w:rFonts w:ascii="Times New Roman" w:eastAsia="MS PGothic" w:hAnsi="Times New Roman"/>
          <w:lang w:val="en-US"/>
        </w:rPr>
        <w:t>CO</w:t>
      </w:r>
      <w:r w:rsidR="00A507F0" w:rsidRPr="0079221B">
        <w:rPr>
          <w:rFonts w:ascii="Times New Roman" w:eastAsia="MS PGothic" w:hAnsi="Times New Roman"/>
          <w:vertAlign w:val="subscript"/>
          <w:lang w:val="en-US"/>
        </w:rPr>
        <w:t>2</w:t>
      </w:r>
      <w:proofErr w:type="gramEnd"/>
      <w:r w:rsidR="00397E7A">
        <w:rPr>
          <w:rFonts w:ascii="Times New Roman" w:eastAsia="MS PGothic" w:hAnsi="Times New Roman"/>
          <w:lang w:val="en-US"/>
        </w:rPr>
        <w:t>=1:1</w:t>
      </w:r>
      <w:r w:rsidR="00904BCB">
        <w:rPr>
          <w:rFonts w:ascii="Times New Roman" w:eastAsia="MS PGothic" w:hAnsi="Times New Roman"/>
          <w:lang w:val="en-US"/>
        </w:rPr>
        <w:t>;</w:t>
      </w:r>
      <w:r w:rsidR="00A507F0">
        <w:rPr>
          <w:rFonts w:ascii="Times New Roman" w:eastAsia="MS PGothic" w:hAnsi="Times New Roman"/>
          <w:lang w:val="en-US"/>
        </w:rPr>
        <w:t xml:space="preserve"> </w:t>
      </w:r>
      <w:r w:rsidR="00397E7A">
        <w:rPr>
          <w:rFonts w:ascii="Times New Roman" w:eastAsia="MS PGothic" w:hAnsi="Times New Roman"/>
          <w:lang w:val="en-US"/>
        </w:rPr>
        <w:t xml:space="preserve">5%v of </w:t>
      </w:r>
      <w:proofErr w:type="spellStart"/>
      <w:r w:rsidR="00A507F0">
        <w:rPr>
          <w:rFonts w:ascii="Times New Roman" w:eastAsia="MS PGothic" w:hAnsi="Times New Roman"/>
          <w:lang w:val="en-US"/>
        </w:rPr>
        <w:t>Ar</w:t>
      </w:r>
      <w:proofErr w:type="spellEnd"/>
      <w:r w:rsidR="00A507F0">
        <w:rPr>
          <w:rFonts w:ascii="Times New Roman" w:eastAsia="MS PGothic" w:hAnsi="Times New Roman"/>
          <w:lang w:val="en-US"/>
        </w:rPr>
        <w:t xml:space="preserve"> is added as </w:t>
      </w:r>
      <w:r w:rsidR="00397E7A">
        <w:rPr>
          <w:rFonts w:ascii="Times New Roman" w:eastAsia="MS PGothic" w:hAnsi="Times New Roman"/>
          <w:lang w:val="en-US"/>
        </w:rPr>
        <w:t>internal standard</w:t>
      </w:r>
      <w:r w:rsidR="00A507F0">
        <w:rPr>
          <w:rFonts w:ascii="Times New Roman" w:eastAsia="MS PGothic" w:hAnsi="Times New Roman"/>
          <w:lang w:val="en-US"/>
        </w:rPr>
        <w:t xml:space="preserve">, </w:t>
      </w:r>
      <w:r w:rsidR="00904BCB">
        <w:rPr>
          <w:rFonts w:ascii="Times New Roman" w:eastAsia="MS PGothic" w:hAnsi="Times New Roman"/>
          <w:lang w:val="en-US"/>
        </w:rPr>
        <w:t xml:space="preserve">to determine the volumetric variations of the reacting mixture. </w:t>
      </w:r>
      <w:r w:rsidR="00664810">
        <w:rPr>
          <w:rFonts w:ascii="Times New Roman" w:eastAsia="MS PGothic" w:hAnsi="Times New Roman"/>
          <w:lang w:val="en-US"/>
        </w:rPr>
        <w:t>A</w:t>
      </w:r>
      <w:r w:rsidR="00904BCB">
        <w:rPr>
          <w:rFonts w:ascii="Times New Roman" w:eastAsia="MS PGothic" w:hAnsi="Times New Roman"/>
          <w:lang w:val="en-US"/>
        </w:rPr>
        <w:t xml:space="preserve"> GHSV </w:t>
      </w:r>
      <w:r w:rsidR="00664810">
        <w:rPr>
          <w:rFonts w:ascii="Times New Roman" w:eastAsia="MS PGothic" w:hAnsi="Times New Roman"/>
          <w:lang w:val="en-US"/>
        </w:rPr>
        <w:t xml:space="preserve">of </w:t>
      </w:r>
      <w:r w:rsidR="00904BCB">
        <w:rPr>
          <w:rFonts w:ascii="Times New Roman" w:eastAsia="MS PGothic" w:hAnsi="Times New Roman"/>
          <w:lang w:val="en-US"/>
        </w:rPr>
        <w:t>2000 h</w:t>
      </w:r>
      <w:r w:rsidR="00904BCB" w:rsidRPr="0079221B">
        <w:rPr>
          <w:rFonts w:ascii="Times New Roman" w:eastAsia="MS PGothic" w:hAnsi="Times New Roman"/>
          <w:vertAlign w:val="superscript"/>
          <w:lang w:val="en-US"/>
        </w:rPr>
        <w:t>-1</w:t>
      </w:r>
      <w:r w:rsidR="00664810">
        <w:rPr>
          <w:rFonts w:ascii="Times New Roman" w:eastAsia="MS PGothic" w:hAnsi="Times New Roman"/>
          <w:lang w:val="en-US"/>
        </w:rPr>
        <w:t xml:space="preserve"> </w:t>
      </w:r>
      <w:r w:rsidR="00397E7A">
        <w:rPr>
          <w:rFonts w:ascii="Times New Roman" w:eastAsia="MS PGothic" w:hAnsi="Times New Roman"/>
          <w:lang w:val="en-US"/>
        </w:rPr>
        <w:t>based on the catalyst bed volume was set</w:t>
      </w:r>
      <w:r w:rsidR="00664810">
        <w:rPr>
          <w:rFonts w:ascii="Times New Roman" w:eastAsia="MS PGothic" w:hAnsi="Times New Roman"/>
          <w:lang w:val="en-US"/>
        </w:rPr>
        <w:t xml:space="preserve"> in both heating systems. </w:t>
      </w:r>
      <w:r w:rsidR="00397E7A">
        <w:rPr>
          <w:rFonts w:ascii="Times New Roman" w:eastAsia="MS PGothic" w:hAnsi="Times New Roman"/>
          <w:lang w:val="en-US"/>
        </w:rPr>
        <w:t>The heat</w:t>
      </w:r>
      <w:r w:rsidR="0079221B">
        <w:rPr>
          <w:rFonts w:ascii="Times New Roman" w:eastAsia="MS PGothic" w:hAnsi="Times New Roman"/>
          <w:lang w:val="en-US"/>
        </w:rPr>
        <w:t xml:space="preserve"> required to perform the </w:t>
      </w:r>
      <w:r w:rsidR="00664810">
        <w:rPr>
          <w:rFonts w:ascii="Times New Roman" w:eastAsia="MS PGothic" w:hAnsi="Times New Roman"/>
          <w:lang w:val="en-US"/>
        </w:rPr>
        <w:t xml:space="preserve">MDR </w:t>
      </w:r>
      <w:r w:rsidR="0079221B">
        <w:rPr>
          <w:rFonts w:ascii="Times New Roman" w:eastAsia="MS PGothic" w:hAnsi="Times New Roman"/>
          <w:lang w:val="en-US"/>
        </w:rPr>
        <w:t>reaction is supplied using microwaves or electrical resistances</w:t>
      </w:r>
      <w:r w:rsidR="006241A8">
        <w:rPr>
          <w:rFonts w:ascii="Times New Roman" w:eastAsia="MS PGothic" w:hAnsi="Times New Roman"/>
          <w:lang w:val="en-US"/>
        </w:rPr>
        <w:t xml:space="preserve">, in </w:t>
      </w:r>
      <w:r w:rsidR="00830459">
        <w:rPr>
          <w:rFonts w:ascii="Times New Roman" w:eastAsia="MS PGothic" w:hAnsi="Times New Roman"/>
          <w:lang w:val="en-US"/>
        </w:rPr>
        <w:t>two</w:t>
      </w:r>
      <w:r w:rsidR="00397E7A">
        <w:rPr>
          <w:rFonts w:ascii="Times New Roman" w:eastAsia="MS PGothic" w:hAnsi="Times New Roman"/>
          <w:lang w:val="en-US"/>
        </w:rPr>
        <w:t xml:space="preserve"> separate</w:t>
      </w:r>
      <w:r w:rsidR="006241A8">
        <w:rPr>
          <w:rFonts w:ascii="Times New Roman" w:eastAsia="MS PGothic" w:hAnsi="Times New Roman"/>
          <w:lang w:val="en-US"/>
        </w:rPr>
        <w:t xml:space="preserve"> tests</w:t>
      </w:r>
      <w:r w:rsidR="0079221B">
        <w:rPr>
          <w:rFonts w:ascii="Times New Roman" w:eastAsia="MS PGothic" w:hAnsi="Times New Roman"/>
          <w:lang w:val="en-US"/>
        </w:rPr>
        <w:t xml:space="preserve">. The </w:t>
      </w:r>
      <w:r w:rsidR="00FC42F5">
        <w:rPr>
          <w:rFonts w:ascii="Times New Roman" w:eastAsia="MS PGothic" w:hAnsi="Times New Roman"/>
          <w:lang w:val="en-US"/>
        </w:rPr>
        <w:t xml:space="preserve">same </w:t>
      </w:r>
      <w:r w:rsidR="0079221B">
        <w:rPr>
          <w:rFonts w:ascii="Times New Roman" w:eastAsia="MS PGothic" w:hAnsi="Times New Roman"/>
          <w:lang w:val="en-US"/>
        </w:rPr>
        <w:t xml:space="preserve">reactor </w:t>
      </w:r>
      <w:r w:rsidR="00FC42F5">
        <w:rPr>
          <w:rFonts w:ascii="Times New Roman" w:eastAsia="MS PGothic" w:hAnsi="Times New Roman"/>
          <w:lang w:val="en-US"/>
        </w:rPr>
        <w:t xml:space="preserve">is </w:t>
      </w:r>
      <w:r w:rsidR="0079221B">
        <w:rPr>
          <w:rFonts w:ascii="Times New Roman" w:eastAsia="MS PGothic" w:hAnsi="Times New Roman"/>
          <w:lang w:val="en-US"/>
        </w:rPr>
        <w:t>used in both heating systems</w:t>
      </w:r>
      <w:r w:rsidR="0000241B">
        <w:rPr>
          <w:rFonts w:ascii="Times New Roman" w:eastAsia="MS PGothic" w:hAnsi="Times New Roman"/>
          <w:lang w:val="en-US"/>
        </w:rPr>
        <w:t>, to maintain the test</w:t>
      </w:r>
      <w:r w:rsidR="00FF7CC4">
        <w:rPr>
          <w:rFonts w:ascii="Times New Roman" w:eastAsia="MS PGothic" w:hAnsi="Times New Roman"/>
          <w:lang w:val="en-US"/>
        </w:rPr>
        <w:t>s</w:t>
      </w:r>
      <w:r w:rsidR="0000241B">
        <w:rPr>
          <w:rFonts w:ascii="Times New Roman" w:eastAsia="MS PGothic" w:hAnsi="Times New Roman"/>
          <w:lang w:val="en-US"/>
        </w:rPr>
        <w:t xml:space="preserve"> conditions as similar as possible</w:t>
      </w:r>
      <w:r w:rsidR="00E60A7E">
        <w:rPr>
          <w:rFonts w:ascii="Times New Roman" w:eastAsia="MS PGothic" w:hAnsi="Times New Roman"/>
          <w:lang w:val="en-US"/>
        </w:rPr>
        <w:t xml:space="preserve">. </w:t>
      </w:r>
      <w:r w:rsidR="00486547">
        <w:rPr>
          <w:rFonts w:ascii="Times New Roman" w:eastAsia="MS PGothic" w:hAnsi="Times New Roman"/>
          <w:lang w:val="en-US"/>
        </w:rPr>
        <w:t>Prior to the</w:t>
      </w:r>
      <w:r w:rsidR="00397E7A">
        <w:rPr>
          <w:rFonts w:ascii="Times New Roman" w:eastAsia="MS PGothic" w:hAnsi="Times New Roman"/>
          <w:lang w:val="en-US"/>
        </w:rPr>
        <w:t xml:space="preserve"> test</w:t>
      </w:r>
      <w:r w:rsidR="00486547">
        <w:rPr>
          <w:rFonts w:ascii="Times New Roman" w:eastAsia="MS PGothic" w:hAnsi="Times New Roman"/>
          <w:lang w:val="en-US"/>
        </w:rPr>
        <w:t>s</w:t>
      </w:r>
      <w:r w:rsidR="00397E7A">
        <w:rPr>
          <w:rFonts w:ascii="Times New Roman" w:eastAsia="MS PGothic" w:hAnsi="Times New Roman"/>
          <w:lang w:val="en-US"/>
        </w:rPr>
        <w:t xml:space="preserve">, the catalyst </w:t>
      </w:r>
      <w:r w:rsidR="00486547">
        <w:rPr>
          <w:rFonts w:ascii="Times New Roman" w:eastAsia="MS PGothic" w:hAnsi="Times New Roman"/>
          <w:lang w:val="en-US"/>
        </w:rPr>
        <w:t>i</w:t>
      </w:r>
      <w:r w:rsidR="00397E7A">
        <w:rPr>
          <w:rFonts w:ascii="Times New Roman" w:eastAsia="MS PGothic" w:hAnsi="Times New Roman"/>
          <w:lang w:val="en-US"/>
        </w:rPr>
        <w:t>s reduced</w:t>
      </w:r>
      <w:r w:rsidR="00D34D5C">
        <w:rPr>
          <w:rFonts w:ascii="Times New Roman" w:eastAsia="MS PGothic" w:hAnsi="Times New Roman"/>
          <w:lang w:val="en-US"/>
        </w:rPr>
        <w:t xml:space="preserve"> to its active form</w:t>
      </w:r>
      <w:r w:rsidR="00397E7A">
        <w:rPr>
          <w:rFonts w:ascii="Times New Roman" w:eastAsia="MS PGothic" w:hAnsi="Times New Roman"/>
          <w:lang w:val="en-US"/>
        </w:rPr>
        <w:t xml:space="preserve"> </w:t>
      </w:r>
      <w:r w:rsidR="00486547">
        <w:rPr>
          <w:rFonts w:ascii="Times New Roman" w:eastAsia="MS PGothic" w:hAnsi="Times New Roman"/>
          <w:lang w:val="en-US"/>
        </w:rPr>
        <w:t>in a Temperature Programmed Reduction (TPR)</w:t>
      </w:r>
      <w:r w:rsidR="00D34D5C">
        <w:rPr>
          <w:rFonts w:ascii="Times New Roman" w:eastAsia="MS PGothic" w:hAnsi="Times New Roman"/>
          <w:lang w:val="en-US"/>
        </w:rPr>
        <w:t xml:space="preserve"> using</w:t>
      </w:r>
      <w:r w:rsidR="00256120">
        <w:rPr>
          <w:rFonts w:ascii="Times New Roman" w:eastAsia="MS PGothic" w:hAnsi="Times New Roman"/>
          <w:lang w:val="en-US"/>
        </w:rPr>
        <w:t xml:space="preserve"> </w:t>
      </w:r>
      <w:r w:rsidR="003B03F6" w:rsidRPr="003B03F6">
        <w:rPr>
          <w:rFonts w:ascii="Times New Roman" w:eastAsia="MS PGothic" w:hAnsi="Times New Roman"/>
          <w:lang w:val="en-US"/>
        </w:rPr>
        <w:t>Hydrogen</w:t>
      </w:r>
      <w:r w:rsidR="00486547">
        <w:rPr>
          <w:rFonts w:ascii="Times New Roman" w:eastAsia="MS PGothic" w:hAnsi="Times New Roman"/>
          <w:lang w:val="en-US"/>
        </w:rPr>
        <w:t>. A</w:t>
      </w:r>
      <w:r w:rsidR="000A37BC">
        <w:rPr>
          <w:rFonts w:ascii="Times New Roman" w:eastAsia="MS PGothic" w:hAnsi="Times New Roman"/>
          <w:lang w:val="en-US"/>
        </w:rPr>
        <w:t xml:space="preserve">fter </w:t>
      </w:r>
      <w:r w:rsidR="00486547">
        <w:rPr>
          <w:rFonts w:ascii="Times New Roman" w:eastAsia="MS PGothic" w:hAnsi="Times New Roman"/>
          <w:lang w:val="en-US"/>
        </w:rPr>
        <w:t xml:space="preserve">the </w:t>
      </w:r>
      <w:r w:rsidR="000A37BC">
        <w:rPr>
          <w:rFonts w:ascii="Times New Roman" w:eastAsia="MS PGothic" w:hAnsi="Times New Roman"/>
          <w:lang w:val="en-US"/>
        </w:rPr>
        <w:t xml:space="preserve">test, the catalytic bed is regenerated through a Temperature Programmed Oxidation (TPO), </w:t>
      </w:r>
      <w:r w:rsidR="005D5C0B">
        <w:rPr>
          <w:rFonts w:ascii="Times New Roman" w:eastAsia="MS PGothic" w:hAnsi="Times New Roman"/>
          <w:lang w:val="en-US"/>
        </w:rPr>
        <w:t>which removes the</w:t>
      </w:r>
      <w:r w:rsidR="000A37BC">
        <w:rPr>
          <w:rFonts w:ascii="Times New Roman" w:eastAsia="MS PGothic" w:hAnsi="Times New Roman"/>
          <w:lang w:val="en-US"/>
        </w:rPr>
        <w:t xml:space="preserve"> Carbon deposited on the catalyst </w:t>
      </w:r>
      <w:r w:rsidR="005D5C0B">
        <w:rPr>
          <w:rFonts w:ascii="Times New Roman" w:eastAsia="MS PGothic" w:hAnsi="Times New Roman"/>
          <w:lang w:val="en-US"/>
        </w:rPr>
        <w:t xml:space="preserve">during the test, re-establishing the </w:t>
      </w:r>
      <w:r w:rsidR="00664810">
        <w:rPr>
          <w:rFonts w:ascii="Times New Roman" w:eastAsia="MS PGothic" w:hAnsi="Times New Roman"/>
          <w:lang w:val="en-US"/>
        </w:rPr>
        <w:t xml:space="preserve">initial </w:t>
      </w:r>
      <w:r w:rsidR="000A37BC">
        <w:rPr>
          <w:rFonts w:ascii="Times New Roman" w:eastAsia="MS PGothic" w:hAnsi="Times New Roman"/>
          <w:lang w:val="en-US"/>
        </w:rPr>
        <w:t>catalytic activity.</w:t>
      </w:r>
      <w:r w:rsidR="0000241B">
        <w:rPr>
          <w:rFonts w:ascii="Times New Roman" w:eastAsia="MS PGothic" w:hAnsi="Times New Roman"/>
          <w:lang w:val="en-US"/>
        </w:rPr>
        <w:t xml:space="preserve"> </w:t>
      </w:r>
      <w:r w:rsidR="009613B3">
        <w:rPr>
          <w:rFonts w:ascii="Times New Roman" w:eastAsia="MS PGothic" w:hAnsi="Times New Roman"/>
          <w:lang w:val="en-US"/>
        </w:rPr>
        <w:t>The</w:t>
      </w:r>
      <w:r w:rsidR="00486547">
        <w:rPr>
          <w:rFonts w:ascii="Times New Roman" w:eastAsia="MS PGothic" w:hAnsi="Times New Roman"/>
          <w:lang w:val="en-US"/>
        </w:rPr>
        <w:t xml:space="preserve"> product mixture</w:t>
      </w:r>
      <w:r w:rsidR="009613B3">
        <w:rPr>
          <w:rFonts w:ascii="Times New Roman" w:eastAsia="MS PGothic" w:hAnsi="Times New Roman"/>
          <w:lang w:val="en-US"/>
        </w:rPr>
        <w:t xml:space="preserve"> is condensed to remove </w:t>
      </w:r>
      <w:r w:rsidR="00486547">
        <w:rPr>
          <w:rFonts w:ascii="Times New Roman" w:eastAsia="MS PGothic" w:hAnsi="Times New Roman"/>
          <w:lang w:val="en-US"/>
        </w:rPr>
        <w:t>steam</w:t>
      </w:r>
      <w:r w:rsidR="001B2894">
        <w:rPr>
          <w:rFonts w:ascii="Times New Roman" w:eastAsia="MS PGothic" w:hAnsi="Times New Roman"/>
          <w:lang w:val="en-US"/>
        </w:rPr>
        <w:t xml:space="preserve"> and </w:t>
      </w:r>
      <w:r w:rsidR="00486547">
        <w:rPr>
          <w:rFonts w:ascii="Times New Roman" w:eastAsia="MS PGothic" w:hAnsi="Times New Roman"/>
          <w:lang w:val="en-US"/>
        </w:rPr>
        <w:t xml:space="preserve">it </w:t>
      </w:r>
      <w:r w:rsidR="001B2894">
        <w:rPr>
          <w:rFonts w:ascii="Times New Roman" w:eastAsia="MS PGothic" w:hAnsi="Times New Roman"/>
          <w:lang w:val="en-US"/>
        </w:rPr>
        <w:t xml:space="preserve">is analyzed in a gas chromatograph. </w:t>
      </w:r>
      <w:r w:rsidR="00486547">
        <w:rPr>
          <w:rFonts w:ascii="Times New Roman" w:eastAsia="MS PGothic" w:hAnsi="Times New Roman"/>
          <w:lang w:val="en-US"/>
        </w:rPr>
        <w:t>Different temperatures</w:t>
      </w:r>
      <w:r w:rsidR="001B2894">
        <w:rPr>
          <w:rFonts w:ascii="Times New Roman" w:eastAsia="MS PGothic" w:hAnsi="Times New Roman"/>
          <w:lang w:val="en-US"/>
        </w:rPr>
        <w:t xml:space="preserve"> (500°C, 600°C, 700°, 800°C and 900°C)</w:t>
      </w:r>
      <w:r w:rsidR="00486547">
        <w:rPr>
          <w:rFonts w:ascii="Times New Roman" w:eastAsia="MS PGothic" w:hAnsi="Times New Roman"/>
          <w:lang w:val="en-US"/>
        </w:rPr>
        <w:t xml:space="preserve"> have been investigated, and </w:t>
      </w:r>
      <w:r w:rsidR="00C1134D">
        <w:rPr>
          <w:rFonts w:ascii="Times New Roman" w:eastAsia="MS PGothic" w:hAnsi="Times New Roman"/>
          <w:lang w:val="en-US"/>
        </w:rPr>
        <w:t xml:space="preserve">the </w:t>
      </w:r>
      <w:r w:rsidR="00486547">
        <w:rPr>
          <w:rFonts w:ascii="Times New Roman" w:eastAsia="MS PGothic" w:hAnsi="Times New Roman"/>
          <w:lang w:val="en-US"/>
        </w:rPr>
        <w:t>results</w:t>
      </w:r>
      <w:r w:rsidR="00C1134D">
        <w:rPr>
          <w:rFonts w:ascii="Times New Roman" w:eastAsia="MS PGothic" w:hAnsi="Times New Roman"/>
          <w:lang w:val="en-US"/>
        </w:rPr>
        <w:t xml:space="preserve"> compared to the equilibrium. </w:t>
      </w:r>
      <w:r w:rsidR="00896191">
        <w:rPr>
          <w:rFonts w:ascii="Times New Roman" w:eastAsia="MS PGothic" w:hAnsi="Times New Roman"/>
          <w:lang w:val="en-US"/>
        </w:rPr>
        <w:t>Under</w:t>
      </w:r>
      <w:r w:rsidR="00153F1F">
        <w:rPr>
          <w:rFonts w:ascii="Times New Roman" w:eastAsia="MS PGothic" w:hAnsi="Times New Roman"/>
          <w:lang w:val="en-US"/>
        </w:rPr>
        <w:t xml:space="preserve"> MW heating</w:t>
      </w:r>
      <w:r w:rsidR="00896191">
        <w:rPr>
          <w:rFonts w:ascii="Times New Roman" w:eastAsia="MS PGothic" w:hAnsi="Times New Roman"/>
          <w:lang w:val="en-US"/>
        </w:rPr>
        <w:t xml:space="preserve">, </w:t>
      </w:r>
      <w:r w:rsidR="00153F1F">
        <w:rPr>
          <w:rFonts w:ascii="Times New Roman" w:eastAsia="MS PGothic" w:hAnsi="Times New Roman"/>
          <w:lang w:val="en-US"/>
        </w:rPr>
        <w:t>the reactor is not insulated, to allow for a visual detection</w:t>
      </w:r>
      <w:r w:rsidR="00FF7CC4">
        <w:rPr>
          <w:rFonts w:ascii="Times New Roman" w:eastAsia="MS PGothic" w:hAnsi="Times New Roman"/>
          <w:lang w:val="en-US"/>
        </w:rPr>
        <w:t xml:space="preserve"> of </w:t>
      </w:r>
      <w:proofErr w:type="gramStart"/>
      <w:r w:rsidR="00FF7CC4">
        <w:rPr>
          <w:rFonts w:ascii="Times New Roman" w:eastAsia="MS PGothic" w:hAnsi="Times New Roman"/>
          <w:lang w:val="en-US"/>
        </w:rPr>
        <w:t>hot-spots</w:t>
      </w:r>
      <w:proofErr w:type="gramEnd"/>
      <w:r w:rsidR="00153F1F">
        <w:rPr>
          <w:rFonts w:ascii="Times New Roman" w:eastAsia="MS PGothic" w:hAnsi="Times New Roman"/>
          <w:lang w:val="en-US"/>
        </w:rPr>
        <w:t>.</w:t>
      </w:r>
    </w:p>
    <w:p w14:paraId="3F6A7343" w14:textId="77777777" w:rsidR="00575CDD" w:rsidRDefault="00DA51A3" w:rsidP="00575CDD">
      <w:pPr>
        <w:snapToGrid w:val="0"/>
        <w:spacing w:before="240" w:line="300" w:lineRule="auto"/>
        <w:rPr>
          <w:rFonts w:ascii="Times New Roman" w:eastAsia="MS PGothic" w:hAnsi="Times New Roman"/>
          <w:b/>
          <w:bCs/>
          <w:lang w:val="en-US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3. Results and discussion</w:t>
      </w:r>
    </w:p>
    <w:p w14:paraId="0338B8BA" w14:textId="34BFA131" w:rsidR="00DA51A3" w:rsidRDefault="00166989" w:rsidP="00E114A4">
      <w:pPr>
        <w:snapToGrid w:val="0"/>
        <w:spacing w:after="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 xml:space="preserve">Temperature </w:t>
      </w:r>
      <w:r w:rsidR="00123910">
        <w:rPr>
          <w:rFonts w:ascii="Times New Roman" w:eastAsia="MS PGothic" w:hAnsi="Times New Roman"/>
          <w:lang w:val="en-US"/>
        </w:rPr>
        <w:t xml:space="preserve">measurement and </w:t>
      </w:r>
      <w:r>
        <w:rPr>
          <w:rFonts w:ascii="Times New Roman" w:eastAsia="MS PGothic" w:hAnsi="Times New Roman"/>
          <w:lang w:val="en-US"/>
        </w:rPr>
        <w:t>control</w:t>
      </w:r>
      <w:r w:rsidR="00477EA9">
        <w:rPr>
          <w:rFonts w:ascii="Times New Roman" w:eastAsia="MS PGothic" w:hAnsi="Times New Roman"/>
          <w:lang w:val="en-US"/>
        </w:rPr>
        <w:t xml:space="preserve"> </w:t>
      </w:r>
      <w:r w:rsidR="000F5BFE">
        <w:rPr>
          <w:rFonts w:ascii="Times New Roman" w:eastAsia="MS PGothic" w:hAnsi="Times New Roman"/>
          <w:lang w:val="en-US"/>
        </w:rPr>
        <w:t xml:space="preserve">in the </w:t>
      </w:r>
      <w:r>
        <w:rPr>
          <w:rFonts w:ascii="Times New Roman" w:eastAsia="MS PGothic" w:hAnsi="Times New Roman"/>
          <w:lang w:val="en-US"/>
        </w:rPr>
        <w:t xml:space="preserve">MW heating </w:t>
      </w:r>
      <w:r w:rsidR="000F5BFE">
        <w:rPr>
          <w:rFonts w:ascii="Times New Roman" w:eastAsia="MS PGothic" w:hAnsi="Times New Roman"/>
          <w:lang w:val="en-US"/>
        </w:rPr>
        <w:t xml:space="preserve">system </w:t>
      </w:r>
      <w:r w:rsidR="00E85A75">
        <w:rPr>
          <w:rFonts w:ascii="Times New Roman" w:eastAsia="MS PGothic" w:hAnsi="Times New Roman"/>
          <w:lang w:val="en-US"/>
        </w:rPr>
        <w:t>is</w:t>
      </w:r>
      <w:r>
        <w:rPr>
          <w:rFonts w:ascii="Times New Roman" w:eastAsia="MS PGothic" w:hAnsi="Times New Roman"/>
          <w:lang w:val="en-US"/>
        </w:rPr>
        <w:t xml:space="preserve"> </w:t>
      </w:r>
      <w:r w:rsidR="002C3986">
        <w:rPr>
          <w:rFonts w:ascii="Times New Roman" w:eastAsia="MS PGothic" w:hAnsi="Times New Roman"/>
          <w:lang w:val="en-US"/>
        </w:rPr>
        <w:t>a</w:t>
      </w:r>
      <w:r>
        <w:rPr>
          <w:rFonts w:ascii="Times New Roman" w:eastAsia="MS PGothic" w:hAnsi="Times New Roman"/>
          <w:lang w:val="en-US"/>
        </w:rPr>
        <w:t>chieved with metallic thermocouples</w:t>
      </w:r>
      <w:r w:rsidR="00123910">
        <w:rPr>
          <w:rFonts w:ascii="Times New Roman" w:eastAsia="MS PGothic" w:hAnsi="Times New Roman"/>
          <w:lang w:val="en-US"/>
        </w:rPr>
        <w:t>, properly grounded</w:t>
      </w:r>
      <w:r w:rsidR="00683B43">
        <w:rPr>
          <w:rFonts w:ascii="Times New Roman" w:eastAsia="MS PGothic" w:hAnsi="Times New Roman"/>
          <w:lang w:val="en-US"/>
        </w:rPr>
        <w:t>.</w:t>
      </w:r>
      <w:r w:rsidR="002C3986">
        <w:rPr>
          <w:rFonts w:ascii="Times New Roman" w:eastAsia="MS PGothic" w:hAnsi="Times New Roman"/>
          <w:lang w:val="en-US"/>
        </w:rPr>
        <w:t xml:space="preserve"> </w:t>
      </w:r>
      <w:r w:rsidR="00D74410">
        <w:rPr>
          <w:rFonts w:ascii="Times New Roman" w:eastAsia="MS PGothic" w:hAnsi="Times New Roman"/>
          <w:lang w:val="en-US"/>
        </w:rPr>
        <w:t>Both the air thermometer and IR pyrometry measurement techniques were discarded, since t</w:t>
      </w:r>
      <w:r w:rsidR="002C3986">
        <w:rPr>
          <w:rFonts w:ascii="Times New Roman" w:eastAsia="MS PGothic" w:hAnsi="Times New Roman"/>
          <w:lang w:val="en-US"/>
        </w:rPr>
        <w:t>he</w:t>
      </w:r>
      <w:r w:rsidR="00D74410">
        <w:rPr>
          <w:rFonts w:ascii="Times New Roman" w:eastAsia="MS PGothic" w:hAnsi="Times New Roman"/>
          <w:lang w:val="en-US"/>
        </w:rPr>
        <w:t xml:space="preserve"> former only allows for</w:t>
      </w:r>
      <w:r w:rsidR="002C3986">
        <w:rPr>
          <w:rFonts w:ascii="Times New Roman" w:eastAsia="MS PGothic" w:hAnsi="Times New Roman"/>
          <w:lang w:val="en-US"/>
        </w:rPr>
        <w:t xml:space="preserve"> </w:t>
      </w:r>
      <w:r w:rsidR="00D74410">
        <w:rPr>
          <w:rFonts w:ascii="Times New Roman" w:eastAsia="MS PGothic" w:hAnsi="Times New Roman"/>
          <w:lang w:val="en-US"/>
        </w:rPr>
        <w:t>an average</w:t>
      </w:r>
      <w:r w:rsidR="009044AF">
        <w:rPr>
          <w:rFonts w:ascii="Times New Roman" w:eastAsia="MS PGothic" w:hAnsi="Times New Roman"/>
          <w:lang w:val="en-US"/>
        </w:rPr>
        <w:t xml:space="preserve"> bed </w:t>
      </w:r>
      <w:r w:rsidR="00D74410">
        <w:rPr>
          <w:rFonts w:ascii="Times New Roman" w:eastAsia="MS PGothic" w:hAnsi="Times New Roman"/>
          <w:lang w:val="en-US"/>
        </w:rPr>
        <w:t>temperature measure</w:t>
      </w:r>
      <w:r w:rsidR="009044AF">
        <w:rPr>
          <w:rFonts w:ascii="Times New Roman" w:eastAsia="MS PGothic" w:hAnsi="Times New Roman"/>
          <w:lang w:val="en-US"/>
        </w:rPr>
        <w:t xml:space="preserve"> (making it impossible to measure temperature locally)</w:t>
      </w:r>
      <w:r w:rsidR="00D74410">
        <w:rPr>
          <w:rFonts w:ascii="Times New Roman" w:eastAsia="MS PGothic" w:hAnsi="Times New Roman"/>
          <w:lang w:val="en-US"/>
        </w:rPr>
        <w:t xml:space="preserve">, </w:t>
      </w:r>
      <w:r w:rsidR="002C3986">
        <w:rPr>
          <w:rFonts w:ascii="Times New Roman" w:eastAsia="MS PGothic" w:hAnsi="Times New Roman"/>
          <w:lang w:val="en-US"/>
        </w:rPr>
        <w:t xml:space="preserve">while </w:t>
      </w:r>
      <w:r w:rsidR="00D74410">
        <w:rPr>
          <w:rFonts w:ascii="Times New Roman" w:eastAsia="MS PGothic" w:hAnsi="Times New Roman"/>
          <w:lang w:val="en-US"/>
        </w:rPr>
        <w:t>the latter</w:t>
      </w:r>
      <w:r w:rsidR="002C3986">
        <w:rPr>
          <w:rFonts w:ascii="Times New Roman" w:eastAsia="MS PGothic" w:hAnsi="Times New Roman"/>
          <w:lang w:val="en-US"/>
        </w:rPr>
        <w:t xml:space="preserve"> </w:t>
      </w:r>
      <w:r w:rsidR="00D74410">
        <w:rPr>
          <w:rFonts w:ascii="Times New Roman" w:eastAsia="MS PGothic" w:hAnsi="Times New Roman"/>
          <w:lang w:val="en-US"/>
        </w:rPr>
        <w:t xml:space="preserve">is </w:t>
      </w:r>
      <w:r w:rsidR="00477EA9">
        <w:rPr>
          <w:rFonts w:ascii="Times New Roman" w:eastAsia="MS PGothic" w:hAnsi="Times New Roman"/>
          <w:lang w:val="en-US"/>
        </w:rPr>
        <w:t>only able to measure the superficial reactor temperature</w:t>
      </w:r>
      <w:r w:rsidR="009044AF">
        <w:rPr>
          <w:rFonts w:ascii="Times New Roman" w:eastAsia="MS PGothic" w:hAnsi="Times New Roman"/>
          <w:lang w:val="en-US"/>
        </w:rPr>
        <w:t xml:space="preserve"> (making it impossible to measure the reactor’s center temperature)</w:t>
      </w:r>
      <w:r w:rsidR="00477EA9">
        <w:rPr>
          <w:rFonts w:ascii="Times New Roman" w:eastAsia="MS PGothic" w:hAnsi="Times New Roman"/>
          <w:lang w:val="en-US"/>
        </w:rPr>
        <w:t xml:space="preserve">. </w:t>
      </w:r>
      <w:r w:rsidR="00CA2DF1">
        <w:rPr>
          <w:rFonts w:ascii="Times New Roman" w:eastAsia="MS PGothic" w:hAnsi="Times New Roman"/>
          <w:lang w:val="en-US"/>
        </w:rPr>
        <w:t>To be used,</w:t>
      </w:r>
      <w:r w:rsidR="00477EA9">
        <w:rPr>
          <w:rFonts w:ascii="Times New Roman" w:eastAsia="MS PGothic" w:hAnsi="Times New Roman"/>
          <w:lang w:val="en-US"/>
        </w:rPr>
        <w:t xml:space="preserve"> </w:t>
      </w:r>
      <w:r w:rsidR="00123910">
        <w:rPr>
          <w:rFonts w:ascii="Times New Roman" w:eastAsia="MS PGothic" w:hAnsi="Times New Roman"/>
          <w:lang w:val="en-US"/>
        </w:rPr>
        <w:t>a</w:t>
      </w:r>
      <w:r w:rsidR="00477EA9">
        <w:rPr>
          <w:rFonts w:ascii="Times New Roman" w:eastAsia="MS PGothic" w:hAnsi="Times New Roman"/>
          <w:lang w:val="en-US"/>
        </w:rPr>
        <w:t xml:space="preserve"> thermocouple</w:t>
      </w:r>
      <w:r w:rsidR="00123910">
        <w:rPr>
          <w:rFonts w:ascii="Times New Roman" w:eastAsia="MS PGothic" w:hAnsi="Times New Roman"/>
          <w:lang w:val="en-US"/>
        </w:rPr>
        <w:t xml:space="preserve"> must</w:t>
      </w:r>
      <w:r w:rsidR="00683B43">
        <w:rPr>
          <w:rFonts w:ascii="Times New Roman" w:eastAsia="MS PGothic" w:hAnsi="Times New Roman"/>
          <w:lang w:val="en-US"/>
        </w:rPr>
        <w:t xml:space="preserve"> be grounded</w:t>
      </w:r>
      <w:r w:rsidR="003923AB">
        <w:rPr>
          <w:rFonts w:ascii="Times New Roman" w:eastAsia="MS PGothic" w:hAnsi="Times New Roman"/>
          <w:lang w:val="en-US"/>
        </w:rPr>
        <w:t xml:space="preserve"> [</w:t>
      </w:r>
      <w:r w:rsidR="00450A3B">
        <w:rPr>
          <w:rFonts w:ascii="Times New Roman" w:eastAsia="MS PGothic" w:hAnsi="Times New Roman"/>
          <w:lang w:val="en-US"/>
        </w:rPr>
        <w:t>4</w:t>
      </w:r>
      <w:r w:rsidR="003923AB">
        <w:rPr>
          <w:rFonts w:ascii="Times New Roman" w:eastAsia="MS PGothic" w:hAnsi="Times New Roman"/>
          <w:lang w:val="en-US"/>
        </w:rPr>
        <w:t>]</w:t>
      </w:r>
      <w:r w:rsidR="00683B43">
        <w:rPr>
          <w:rFonts w:ascii="Times New Roman" w:eastAsia="MS PGothic" w:hAnsi="Times New Roman"/>
          <w:lang w:val="en-US"/>
        </w:rPr>
        <w:t xml:space="preserve"> to avoid charge </w:t>
      </w:r>
      <w:r w:rsidR="00683B43">
        <w:rPr>
          <w:rFonts w:ascii="Times New Roman" w:eastAsia="MS PGothic" w:hAnsi="Times New Roman"/>
          <w:lang w:val="en-US"/>
        </w:rPr>
        <w:lastRenderedPageBreak/>
        <w:t>accumulation in the sheath</w:t>
      </w:r>
      <w:r w:rsidR="00784DA1">
        <w:rPr>
          <w:rFonts w:ascii="Times New Roman" w:eastAsia="MS PGothic" w:hAnsi="Times New Roman"/>
          <w:lang w:val="en-US"/>
        </w:rPr>
        <w:t>, which may lead to electric discharges</w:t>
      </w:r>
      <w:r w:rsidR="00123910">
        <w:rPr>
          <w:rFonts w:ascii="Times New Roman" w:eastAsia="MS PGothic" w:hAnsi="Times New Roman"/>
          <w:lang w:val="en-US"/>
        </w:rPr>
        <w:t>;</w:t>
      </w:r>
      <w:r w:rsidR="00683B43">
        <w:rPr>
          <w:rFonts w:ascii="Times New Roman" w:eastAsia="MS PGothic" w:hAnsi="Times New Roman"/>
          <w:lang w:val="en-US"/>
        </w:rPr>
        <w:t xml:space="preserve"> the thermocouple’s hot junction, located </w:t>
      </w:r>
      <w:r w:rsidR="00477EA9">
        <w:rPr>
          <w:rFonts w:ascii="Times New Roman" w:eastAsia="MS PGothic" w:hAnsi="Times New Roman"/>
          <w:lang w:val="en-US"/>
        </w:rPr>
        <w:t>beneath</w:t>
      </w:r>
      <w:r w:rsidR="00683B43">
        <w:rPr>
          <w:rFonts w:ascii="Times New Roman" w:eastAsia="MS PGothic" w:hAnsi="Times New Roman"/>
          <w:lang w:val="en-US"/>
        </w:rPr>
        <w:t xml:space="preserve"> the tip, </w:t>
      </w:r>
      <w:proofErr w:type="gramStart"/>
      <w:r w:rsidR="00683B43">
        <w:rPr>
          <w:rFonts w:ascii="Times New Roman" w:eastAsia="MS PGothic" w:hAnsi="Times New Roman"/>
          <w:lang w:val="en-US"/>
        </w:rPr>
        <w:t>has to</w:t>
      </w:r>
      <w:proofErr w:type="gramEnd"/>
      <w:r w:rsidR="00683B43">
        <w:rPr>
          <w:rFonts w:ascii="Times New Roman" w:eastAsia="MS PGothic" w:hAnsi="Times New Roman"/>
          <w:lang w:val="en-US"/>
        </w:rPr>
        <w:t xml:space="preserve"> be shielded by a sufficiently thick layer of</w:t>
      </w:r>
      <w:r w:rsidR="00544535">
        <w:rPr>
          <w:rFonts w:ascii="Times New Roman" w:eastAsia="MS PGothic" w:hAnsi="Times New Roman"/>
          <w:lang w:val="en-US"/>
        </w:rPr>
        <w:t xml:space="preserve"> </w:t>
      </w:r>
      <w:proofErr w:type="spellStart"/>
      <w:r w:rsidR="00544535">
        <w:rPr>
          <w:rFonts w:ascii="Times New Roman" w:eastAsia="MS PGothic" w:hAnsi="Times New Roman"/>
          <w:lang w:val="en-US"/>
        </w:rPr>
        <w:t>SiC</w:t>
      </w:r>
      <w:proofErr w:type="spellEnd"/>
      <w:r w:rsidR="002026C9">
        <w:rPr>
          <w:rFonts w:ascii="Times New Roman" w:eastAsia="MS PGothic" w:hAnsi="Times New Roman"/>
          <w:lang w:val="en-US"/>
        </w:rPr>
        <w:t xml:space="preserve">, estimated in </w:t>
      </w:r>
      <w:r w:rsidR="00123910">
        <w:rPr>
          <w:rFonts w:ascii="Times New Roman" w:eastAsia="MS PGothic" w:hAnsi="Times New Roman"/>
          <w:lang w:val="en-US"/>
        </w:rPr>
        <w:t xml:space="preserve">about </w:t>
      </w:r>
      <w:r w:rsidR="002026C9">
        <w:rPr>
          <w:rFonts w:ascii="Times New Roman" w:eastAsia="MS PGothic" w:hAnsi="Times New Roman"/>
          <w:lang w:val="en-US"/>
        </w:rPr>
        <w:t xml:space="preserve">3 mm from studies on the penetration depth of MW into </w:t>
      </w:r>
      <w:proofErr w:type="spellStart"/>
      <w:r w:rsidR="002026C9">
        <w:rPr>
          <w:rFonts w:ascii="Times New Roman" w:eastAsia="MS PGothic" w:hAnsi="Times New Roman"/>
          <w:lang w:val="en-US"/>
        </w:rPr>
        <w:t>SiC</w:t>
      </w:r>
      <w:r w:rsidR="00683B43">
        <w:rPr>
          <w:rFonts w:ascii="Times New Roman" w:eastAsia="MS PGothic" w:hAnsi="Times New Roman"/>
          <w:lang w:val="en-US"/>
        </w:rPr>
        <w:t>.</w:t>
      </w:r>
      <w:proofErr w:type="spellEnd"/>
      <w:r w:rsidR="00683B43">
        <w:rPr>
          <w:rFonts w:ascii="Times New Roman" w:eastAsia="MS PGothic" w:hAnsi="Times New Roman"/>
          <w:lang w:val="en-US"/>
        </w:rPr>
        <w:t xml:space="preserve"> </w:t>
      </w:r>
      <w:r w:rsidR="008E4B1B">
        <w:rPr>
          <w:rFonts w:ascii="Times New Roman" w:eastAsia="MS PGothic" w:hAnsi="Times New Roman"/>
          <w:lang w:val="en-US"/>
        </w:rPr>
        <w:t xml:space="preserve">Significant axial temperature </w:t>
      </w:r>
      <w:r w:rsidR="00C1134D">
        <w:rPr>
          <w:rFonts w:ascii="Times New Roman" w:eastAsia="MS PGothic" w:hAnsi="Times New Roman"/>
          <w:lang w:val="en-US"/>
        </w:rPr>
        <w:t>g</w:t>
      </w:r>
      <w:r w:rsidR="008E4B1B">
        <w:rPr>
          <w:rFonts w:ascii="Times New Roman" w:eastAsia="MS PGothic" w:hAnsi="Times New Roman"/>
          <w:lang w:val="en-US"/>
        </w:rPr>
        <w:t>radients</w:t>
      </w:r>
      <w:r>
        <w:rPr>
          <w:rFonts w:ascii="Times New Roman" w:eastAsia="MS PGothic" w:hAnsi="Times New Roman"/>
          <w:lang w:val="en-US"/>
        </w:rPr>
        <w:t xml:space="preserve"> </w:t>
      </w:r>
      <w:r w:rsidR="00123910">
        <w:rPr>
          <w:rFonts w:ascii="Times New Roman" w:eastAsia="MS PGothic" w:hAnsi="Times New Roman"/>
          <w:lang w:val="en-US"/>
        </w:rPr>
        <w:t>have been measured in</w:t>
      </w:r>
      <w:r>
        <w:rPr>
          <w:rFonts w:ascii="Times New Roman" w:eastAsia="MS PGothic" w:hAnsi="Times New Roman"/>
          <w:lang w:val="en-US"/>
        </w:rPr>
        <w:t xml:space="preserve"> the </w:t>
      </w:r>
      <w:r w:rsidR="004276FB">
        <w:rPr>
          <w:rFonts w:ascii="Times New Roman" w:eastAsia="MS PGothic" w:hAnsi="Times New Roman"/>
          <w:lang w:val="en-US"/>
        </w:rPr>
        <w:t>bed</w:t>
      </w:r>
      <w:r w:rsidR="00123910">
        <w:rPr>
          <w:rFonts w:ascii="Times New Roman" w:eastAsia="MS PGothic" w:hAnsi="Times New Roman"/>
          <w:lang w:val="en-US"/>
        </w:rPr>
        <w:t>,</w:t>
      </w:r>
      <w:r w:rsidR="004276FB">
        <w:rPr>
          <w:rFonts w:ascii="Times New Roman" w:eastAsia="MS PGothic" w:hAnsi="Times New Roman"/>
          <w:lang w:val="en-US"/>
        </w:rPr>
        <w:t xml:space="preserve"> under </w:t>
      </w:r>
      <w:r>
        <w:rPr>
          <w:rFonts w:ascii="Times New Roman" w:eastAsia="MS PGothic" w:hAnsi="Times New Roman"/>
          <w:lang w:val="en-US"/>
        </w:rPr>
        <w:t>MW heating</w:t>
      </w:r>
      <w:r w:rsidR="0038355B">
        <w:rPr>
          <w:rFonts w:ascii="Times New Roman" w:eastAsia="MS PGothic" w:hAnsi="Times New Roman"/>
          <w:lang w:val="en-US"/>
        </w:rPr>
        <w:t xml:space="preserve">; such gradients </w:t>
      </w:r>
      <w:proofErr w:type="gramStart"/>
      <w:r w:rsidR="00C1134D">
        <w:rPr>
          <w:rFonts w:ascii="Times New Roman" w:eastAsia="MS PGothic" w:hAnsi="Times New Roman"/>
          <w:lang w:val="en-US"/>
        </w:rPr>
        <w:t>change</w:t>
      </w:r>
      <w:r w:rsidR="00B04CD5">
        <w:rPr>
          <w:rFonts w:ascii="Times New Roman" w:eastAsia="MS PGothic" w:hAnsi="Times New Roman"/>
          <w:lang w:val="en-US"/>
        </w:rPr>
        <w:t>s</w:t>
      </w:r>
      <w:proofErr w:type="gramEnd"/>
      <w:r w:rsidR="00C1134D">
        <w:rPr>
          <w:rFonts w:ascii="Times New Roman" w:eastAsia="MS PGothic" w:hAnsi="Times New Roman"/>
          <w:lang w:val="en-US"/>
        </w:rPr>
        <w:t xml:space="preserve"> </w:t>
      </w:r>
      <w:r w:rsidR="00C474C8">
        <w:rPr>
          <w:rFonts w:ascii="Times New Roman" w:eastAsia="MS PGothic" w:hAnsi="Times New Roman"/>
          <w:lang w:val="en-US"/>
        </w:rPr>
        <w:t xml:space="preserve">with </w:t>
      </w:r>
      <w:r w:rsidR="00C1134D">
        <w:rPr>
          <w:rFonts w:ascii="Times New Roman" w:eastAsia="MS PGothic" w:hAnsi="Times New Roman"/>
          <w:lang w:val="en-US"/>
        </w:rPr>
        <w:t xml:space="preserve">the </w:t>
      </w:r>
      <w:r w:rsidR="00123910">
        <w:rPr>
          <w:rFonts w:ascii="Times New Roman" w:eastAsia="MS PGothic" w:hAnsi="Times New Roman"/>
          <w:lang w:val="en-US"/>
        </w:rPr>
        <w:t xml:space="preserve">set </w:t>
      </w:r>
      <w:r w:rsidR="00C1134D">
        <w:rPr>
          <w:rFonts w:ascii="Times New Roman" w:eastAsia="MS PGothic" w:hAnsi="Times New Roman"/>
          <w:lang w:val="en-US"/>
        </w:rPr>
        <w:t>temperature</w:t>
      </w:r>
      <w:r w:rsidR="0038355B">
        <w:rPr>
          <w:rFonts w:ascii="Times New Roman" w:eastAsia="MS PGothic" w:hAnsi="Times New Roman"/>
          <w:lang w:val="en-US"/>
        </w:rPr>
        <w:t>, being influenced by variation</w:t>
      </w:r>
      <w:r w:rsidR="00503448">
        <w:rPr>
          <w:rFonts w:ascii="Times New Roman" w:eastAsia="MS PGothic" w:hAnsi="Times New Roman"/>
          <w:lang w:val="en-US"/>
        </w:rPr>
        <w:t>s</w:t>
      </w:r>
      <w:r w:rsidR="0038355B">
        <w:rPr>
          <w:rFonts w:ascii="Times New Roman" w:eastAsia="MS PGothic" w:hAnsi="Times New Roman"/>
          <w:lang w:val="en-US"/>
        </w:rPr>
        <w:t xml:space="preserve"> of the </w:t>
      </w:r>
      <w:proofErr w:type="spellStart"/>
      <w:r w:rsidR="002026C9">
        <w:rPr>
          <w:rFonts w:ascii="Times New Roman" w:eastAsia="MS PGothic" w:hAnsi="Times New Roman"/>
          <w:lang w:val="en-US"/>
        </w:rPr>
        <w:t>SiC</w:t>
      </w:r>
      <w:proofErr w:type="spellEnd"/>
      <w:r w:rsidR="002026C9">
        <w:rPr>
          <w:rFonts w:ascii="Times New Roman" w:eastAsia="MS PGothic" w:hAnsi="Times New Roman"/>
          <w:lang w:val="en-US"/>
        </w:rPr>
        <w:t xml:space="preserve"> </w:t>
      </w:r>
      <w:r w:rsidR="0038355B">
        <w:rPr>
          <w:rFonts w:ascii="Times New Roman" w:eastAsia="MS PGothic" w:hAnsi="Times New Roman"/>
          <w:lang w:val="en-US"/>
        </w:rPr>
        <w:t>dielectric properties with temperature</w:t>
      </w:r>
      <w:r w:rsidR="009065DF">
        <w:rPr>
          <w:rFonts w:ascii="Times New Roman" w:eastAsia="MS PGothic" w:hAnsi="Times New Roman"/>
          <w:lang w:val="en-US"/>
        </w:rPr>
        <w:t>.</w:t>
      </w:r>
      <w:r w:rsidR="004276FB">
        <w:rPr>
          <w:rFonts w:ascii="Times New Roman" w:eastAsia="MS PGothic" w:hAnsi="Times New Roman"/>
          <w:lang w:val="en-US"/>
        </w:rPr>
        <w:t xml:space="preserve"> </w:t>
      </w:r>
      <w:r w:rsidR="0078028C">
        <w:rPr>
          <w:rFonts w:ascii="Times New Roman" w:eastAsia="MS PGothic" w:hAnsi="Times New Roman"/>
          <w:lang w:val="en-US"/>
        </w:rPr>
        <w:t>Gradients</w:t>
      </w:r>
      <w:r w:rsidR="00B04CD5">
        <w:rPr>
          <w:rFonts w:ascii="Times New Roman" w:eastAsia="MS PGothic" w:hAnsi="Times New Roman"/>
          <w:lang w:val="en-US"/>
        </w:rPr>
        <w:t xml:space="preserve"> are</w:t>
      </w:r>
      <w:r w:rsidR="00C1134D">
        <w:rPr>
          <w:rFonts w:ascii="Times New Roman" w:eastAsia="MS PGothic" w:hAnsi="Times New Roman"/>
          <w:lang w:val="en-US"/>
        </w:rPr>
        <w:t xml:space="preserve"> </w:t>
      </w:r>
      <w:r w:rsidR="00B04CD5">
        <w:rPr>
          <w:rFonts w:ascii="Times New Roman" w:eastAsia="MS PGothic" w:hAnsi="Times New Roman"/>
          <w:lang w:val="en-US"/>
        </w:rPr>
        <w:t xml:space="preserve">limited </w:t>
      </w:r>
      <w:r w:rsidR="00C1134D">
        <w:rPr>
          <w:rFonts w:ascii="Times New Roman" w:eastAsia="MS PGothic" w:hAnsi="Times New Roman"/>
          <w:lang w:val="en-US"/>
        </w:rPr>
        <w:t>by</w:t>
      </w:r>
      <w:r w:rsidR="00544535">
        <w:rPr>
          <w:rFonts w:ascii="Times New Roman" w:eastAsia="MS PGothic" w:hAnsi="Times New Roman"/>
          <w:lang w:val="en-US"/>
        </w:rPr>
        <w:t xml:space="preserve"> implementing </w:t>
      </w:r>
      <w:r w:rsidR="009044AF">
        <w:rPr>
          <w:rFonts w:ascii="Times New Roman" w:eastAsia="MS PGothic" w:hAnsi="Times New Roman"/>
          <w:lang w:val="en-US"/>
        </w:rPr>
        <w:t>a short</w:t>
      </w:r>
      <w:r w:rsidR="0078028C">
        <w:rPr>
          <w:rFonts w:ascii="Times New Roman" w:eastAsia="MS PGothic" w:hAnsi="Times New Roman"/>
          <w:lang w:val="en-US"/>
        </w:rPr>
        <w:t xml:space="preserve"> </w:t>
      </w:r>
      <w:r w:rsidR="00544535">
        <w:rPr>
          <w:rFonts w:ascii="Times New Roman" w:eastAsia="MS PGothic" w:hAnsi="Times New Roman"/>
          <w:lang w:val="en-US"/>
        </w:rPr>
        <w:t>catalytic bed</w:t>
      </w:r>
      <w:r w:rsidR="009044AF">
        <w:rPr>
          <w:rFonts w:ascii="Times New Roman" w:eastAsia="MS PGothic" w:hAnsi="Times New Roman"/>
          <w:lang w:val="en-US"/>
        </w:rPr>
        <w:t xml:space="preserve">, </w:t>
      </w:r>
      <w:r w:rsidR="00CA2DF1">
        <w:rPr>
          <w:rFonts w:ascii="Times New Roman" w:eastAsia="MS PGothic" w:hAnsi="Times New Roman"/>
          <w:lang w:val="en-US"/>
        </w:rPr>
        <w:t xml:space="preserve">of 2 cm, having high </w:t>
      </w:r>
      <w:proofErr w:type="spellStart"/>
      <w:r w:rsidR="00CA2DF1">
        <w:rPr>
          <w:rFonts w:ascii="Times New Roman" w:eastAsia="MS PGothic" w:hAnsi="Times New Roman"/>
          <w:lang w:val="en-US"/>
        </w:rPr>
        <w:t>SiC</w:t>
      </w:r>
      <w:proofErr w:type="spellEnd"/>
      <w:r w:rsidR="00CA2DF1">
        <w:rPr>
          <w:rFonts w:ascii="Times New Roman" w:eastAsia="MS PGothic" w:hAnsi="Times New Roman"/>
          <w:lang w:val="en-US"/>
        </w:rPr>
        <w:t xml:space="preserve"> mass fraction (80%), the rest being catalyst.</w:t>
      </w:r>
      <w:r w:rsidR="00123910">
        <w:rPr>
          <w:rFonts w:ascii="Times New Roman" w:eastAsia="MS PGothic" w:hAnsi="Times New Roman"/>
          <w:lang w:val="en-US"/>
        </w:rPr>
        <w:t xml:space="preserve"> Interestingly, too small (&lt;</w:t>
      </w:r>
      <w:r w:rsidR="00CE3859">
        <w:rPr>
          <w:rFonts w:ascii="Times New Roman" w:eastAsia="MS PGothic" w:hAnsi="Times New Roman"/>
          <w:lang w:val="en-US"/>
        </w:rPr>
        <w:t xml:space="preserve"> 0.</w:t>
      </w:r>
      <w:r w:rsidR="00390432">
        <w:rPr>
          <w:rFonts w:ascii="Times New Roman" w:eastAsia="MS PGothic" w:hAnsi="Times New Roman"/>
          <w:lang w:val="en-US"/>
        </w:rPr>
        <w:t>1</w:t>
      </w:r>
      <w:r w:rsidR="00123910">
        <w:rPr>
          <w:rFonts w:ascii="Times New Roman" w:eastAsia="MS PGothic" w:hAnsi="Times New Roman"/>
          <w:lang w:val="en-US"/>
        </w:rPr>
        <w:t xml:space="preserve"> mm) </w:t>
      </w:r>
      <w:proofErr w:type="spellStart"/>
      <w:r w:rsidR="00123910">
        <w:rPr>
          <w:rFonts w:ascii="Times New Roman" w:eastAsia="MS PGothic" w:hAnsi="Times New Roman"/>
          <w:lang w:val="en-US"/>
        </w:rPr>
        <w:t>SiC</w:t>
      </w:r>
      <w:proofErr w:type="spellEnd"/>
      <w:r w:rsidR="00123910">
        <w:rPr>
          <w:rFonts w:ascii="Times New Roman" w:eastAsia="MS PGothic" w:hAnsi="Times New Roman"/>
          <w:lang w:val="en-US"/>
        </w:rPr>
        <w:t xml:space="preserve"> particles were proved unable to absorb enough radiation to achieve temperature above </w:t>
      </w:r>
      <w:r w:rsidR="00CE3859">
        <w:rPr>
          <w:rFonts w:ascii="Times New Roman" w:eastAsia="MS PGothic" w:hAnsi="Times New Roman"/>
          <w:lang w:val="en-US"/>
        </w:rPr>
        <w:t>2</w:t>
      </w:r>
      <w:r w:rsidR="00123910">
        <w:rPr>
          <w:rFonts w:ascii="Times New Roman" w:eastAsia="MS PGothic" w:hAnsi="Times New Roman"/>
          <w:lang w:val="en-US"/>
        </w:rPr>
        <w:t>00°C</w:t>
      </w:r>
      <w:r w:rsidR="00CE3859">
        <w:rPr>
          <w:rFonts w:ascii="Times New Roman" w:eastAsia="MS PGothic" w:hAnsi="Times New Roman"/>
          <w:lang w:val="en-US"/>
        </w:rPr>
        <w:t xml:space="preserve"> without </w:t>
      </w:r>
      <w:r w:rsidR="00390432">
        <w:rPr>
          <w:rFonts w:ascii="Times New Roman" w:eastAsia="MS PGothic" w:hAnsi="Times New Roman"/>
          <w:lang w:val="en-US"/>
        </w:rPr>
        <w:t xml:space="preserve">leading to magnetron overheating. </w:t>
      </w:r>
      <w:r w:rsidR="00B04CD5">
        <w:rPr>
          <w:rFonts w:ascii="Times New Roman" w:eastAsia="MS PGothic" w:hAnsi="Times New Roman"/>
          <w:lang w:val="en-US"/>
        </w:rPr>
        <w:t xml:space="preserve">This bed </w:t>
      </w:r>
      <w:r w:rsidR="00503448">
        <w:rPr>
          <w:rFonts w:ascii="Times New Roman" w:eastAsia="MS PGothic" w:hAnsi="Times New Roman"/>
          <w:lang w:val="en-US"/>
        </w:rPr>
        <w:t>configuration</w:t>
      </w:r>
      <w:r w:rsidR="00B04CD5">
        <w:rPr>
          <w:rFonts w:ascii="Times New Roman" w:eastAsia="MS PGothic" w:hAnsi="Times New Roman"/>
          <w:lang w:val="en-US"/>
        </w:rPr>
        <w:t xml:space="preserve"> allow</w:t>
      </w:r>
      <w:r w:rsidR="00333F5A">
        <w:rPr>
          <w:rFonts w:ascii="Times New Roman" w:eastAsia="MS PGothic" w:hAnsi="Times New Roman"/>
          <w:lang w:val="en-US"/>
        </w:rPr>
        <w:t>s</w:t>
      </w:r>
      <w:r w:rsidR="00B04CD5">
        <w:rPr>
          <w:rFonts w:ascii="Times New Roman" w:eastAsia="MS PGothic" w:hAnsi="Times New Roman"/>
          <w:lang w:val="en-US"/>
        </w:rPr>
        <w:t xml:space="preserve"> to</w:t>
      </w:r>
      <w:r w:rsidR="00390432">
        <w:rPr>
          <w:rFonts w:ascii="Times New Roman" w:eastAsia="MS PGothic" w:hAnsi="Times New Roman"/>
          <w:lang w:val="en-US"/>
        </w:rPr>
        <w:t xml:space="preserve"> easily</w:t>
      </w:r>
      <w:r w:rsidR="00B04CD5">
        <w:rPr>
          <w:rFonts w:ascii="Times New Roman" w:eastAsia="MS PGothic" w:hAnsi="Times New Roman"/>
          <w:lang w:val="en-US"/>
        </w:rPr>
        <w:t xml:space="preserve"> reach </w:t>
      </w:r>
      <w:r w:rsidR="00390432">
        <w:rPr>
          <w:rFonts w:ascii="Times New Roman" w:eastAsia="MS PGothic" w:hAnsi="Times New Roman"/>
          <w:lang w:val="en-US"/>
        </w:rPr>
        <w:t>900°C</w:t>
      </w:r>
      <w:r w:rsidR="00B04CD5">
        <w:rPr>
          <w:rFonts w:ascii="Times New Roman" w:eastAsia="MS PGothic" w:hAnsi="Times New Roman"/>
          <w:lang w:val="en-US"/>
        </w:rPr>
        <w:t>, while simultaneously prevent excessive</w:t>
      </w:r>
      <w:r w:rsidR="00416CF9">
        <w:rPr>
          <w:rFonts w:ascii="Times New Roman" w:eastAsia="MS PGothic" w:hAnsi="Times New Roman"/>
          <w:lang w:val="en-US"/>
        </w:rPr>
        <w:t xml:space="preserve"> reflected</w:t>
      </w:r>
      <w:r w:rsidR="00B04CD5">
        <w:rPr>
          <w:rFonts w:ascii="Times New Roman" w:eastAsia="MS PGothic" w:hAnsi="Times New Roman"/>
          <w:lang w:val="en-US"/>
        </w:rPr>
        <w:t xml:space="preserve"> radiation to</w:t>
      </w:r>
      <w:r w:rsidR="0038355B">
        <w:rPr>
          <w:rFonts w:ascii="Times New Roman" w:eastAsia="MS PGothic" w:hAnsi="Times New Roman"/>
          <w:lang w:val="en-US"/>
        </w:rPr>
        <w:t xml:space="preserve"> </w:t>
      </w:r>
      <w:r w:rsidR="00B04CD5">
        <w:rPr>
          <w:rFonts w:ascii="Times New Roman" w:eastAsia="MS PGothic" w:hAnsi="Times New Roman"/>
          <w:lang w:val="en-US"/>
        </w:rPr>
        <w:t>the MW</w:t>
      </w:r>
      <w:r w:rsidR="00390432">
        <w:rPr>
          <w:rFonts w:ascii="Times New Roman" w:eastAsia="MS PGothic" w:hAnsi="Times New Roman"/>
          <w:lang w:val="en-US"/>
        </w:rPr>
        <w:t xml:space="preserve"> source</w:t>
      </w:r>
      <w:r w:rsidR="00B04CD5">
        <w:rPr>
          <w:rFonts w:ascii="Times New Roman" w:eastAsia="MS PGothic" w:hAnsi="Times New Roman"/>
          <w:lang w:val="en-US"/>
        </w:rPr>
        <w:t xml:space="preserve"> (magnetron), protecting it from overheating. </w:t>
      </w:r>
      <w:r w:rsidR="00CA2DF1">
        <w:rPr>
          <w:rFonts w:ascii="Times New Roman" w:eastAsia="MS PGothic" w:hAnsi="Times New Roman"/>
          <w:lang w:val="en-US"/>
        </w:rPr>
        <w:t>The low</w:t>
      </w:r>
      <w:r w:rsidR="00390432">
        <w:rPr>
          <w:rFonts w:ascii="Times New Roman" w:eastAsia="MS PGothic" w:hAnsi="Times New Roman"/>
          <w:lang w:val="en-US"/>
        </w:rPr>
        <w:t xml:space="preserve"> </w:t>
      </w:r>
      <w:r w:rsidR="00CA2DF1">
        <w:rPr>
          <w:rFonts w:ascii="Times New Roman" w:eastAsia="MS PGothic" w:hAnsi="Times New Roman"/>
          <w:lang w:val="en-US"/>
        </w:rPr>
        <w:t>catalyst</w:t>
      </w:r>
      <w:r w:rsidR="00390432">
        <w:rPr>
          <w:rFonts w:ascii="Times New Roman" w:eastAsia="MS PGothic" w:hAnsi="Times New Roman"/>
          <w:lang w:val="en-US"/>
        </w:rPr>
        <w:t xml:space="preserve"> </w:t>
      </w:r>
      <w:r w:rsidR="00ED1C33">
        <w:rPr>
          <w:rFonts w:ascii="Times New Roman" w:eastAsia="MS PGothic" w:hAnsi="Times New Roman"/>
          <w:lang w:val="en-US"/>
        </w:rPr>
        <w:t>content</w:t>
      </w:r>
      <w:r w:rsidR="00390432">
        <w:rPr>
          <w:rFonts w:ascii="Times New Roman" w:eastAsia="MS PGothic" w:hAnsi="Times New Roman"/>
          <w:lang w:val="en-US"/>
        </w:rPr>
        <w:t xml:space="preserve"> prevents </w:t>
      </w:r>
      <w:r w:rsidR="00B04CD5">
        <w:rPr>
          <w:rFonts w:ascii="Times New Roman" w:eastAsia="MS PGothic" w:hAnsi="Times New Roman"/>
          <w:lang w:val="en-US"/>
        </w:rPr>
        <w:t xml:space="preserve">arching (formation of electric discharges) </w:t>
      </w:r>
      <w:r w:rsidR="00CA2DF1">
        <w:rPr>
          <w:rFonts w:ascii="Times New Roman" w:eastAsia="MS PGothic" w:hAnsi="Times New Roman"/>
          <w:lang w:val="en-US"/>
        </w:rPr>
        <w:t xml:space="preserve">in the bed, while maintaining a </w:t>
      </w:r>
      <w:r w:rsidR="002026C9">
        <w:rPr>
          <w:rFonts w:ascii="Times New Roman" w:eastAsia="MS PGothic" w:hAnsi="Times New Roman"/>
          <w:lang w:val="en-US"/>
        </w:rPr>
        <w:t>satisfactory</w:t>
      </w:r>
      <w:r w:rsidR="00CA2DF1">
        <w:rPr>
          <w:rFonts w:ascii="Times New Roman" w:eastAsia="MS PGothic" w:hAnsi="Times New Roman"/>
          <w:lang w:val="en-US"/>
        </w:rPr>
        <w:t xml:space="preserve"> catalytic activity</w:t>
      </w:r>
      <w:r w:rsidR="00B04CD5">
        <w:rPr>
          <w:rFonts w:ascii="Times New Roman" w:eastAsia="MS PGothic" w:hAnsi="Times New Roman"/>
          <w:lang w:val="en-US"/>
        </w:rPr>
        <w:t xml:space="preserve">. </w:t>
      </w:r>
      <w:r w:rsidR="00153F1F">
        <w:rPr>
          <w:rFonts w:ascii="Times New Roman" w:eastAsia="MS PGothic" w:hAnsi="Times New Roman"/>
          <w:lang w:val="en-US"/>
        </w:rPr>
        <w:t>Fig</w:t>
      </w:r>
      <w:r w:rsidR="002026C9">
        <w:rPr>
          <w:rFonts w:ascii="Times New Roman" w:eastAsia="MS PGothic" w:hAnsi="Times New Roman"/>
          <w:lang w:val="en-US"/>
        </w:rPr>
        <w:t>.</w:t>
      </w:r>
      <w:r w:rsidR="00153F1F">
        <w:rPr>
          <w:rFonts w:ascii="Times New Roman" w:eastAsia="MS PGothic" w:hAnsi="Times New Roman"/>
          <w:lang w:val="en-US"/>
        </w:rPr>
        <w:t xml:space="preserve">1 shows the </w:t>
      </w:r>
      <w:r w:rsidR="00F2735C">
        <w:rPr>
          <w:rFonts w:ascii="Times New Roman" w:eastAsia="MS PGothic" w:hAnsi="Times New Roman"/>
          <w:lang w:val="en-US"/>
        </w:rPr>
        <w:t>CH</w:t>
      </w:r>
      <w:r w:rsidR="00F2735C" w:rsidRPr="00F2735C">
        <w:rPr>
          <w:rFonts w:ascii="Times New Roman" w:eastAsia="MS PGothic" w:hAnsi="Times New Roman"/>
          <w:vertAlign w:val="subscript"/>
          <w:lang w:val="en-US"/>
        </w:rPr>
        <w:t>4</w:t>
      </w:r>
      <w:r w:rsidR="00F2735C">
        <w:rPr>
          <w:rFonts w:ascii="Times New Roman" w:eastAsia="MS PGothic" w:hAnsi="Times New Roman"/>
          <w:lang w:val="en-US"/>
        </w:rPr>
        <w:t xml:space="preserve"> </w:t>
      </w:r>
      <w:r w:rsidR="00153F1F">
        <w:rPr>
          <w:rFonts w:ascii="Times New Roman" w:eastAsia="MS PGothic" w:hAnsi="Times New Roman"/>
          <w:lang w:val="en-US"/>
        </w:rPr>
        <w:t xml:space="preserve">conversion and selectivity </w:t>
      </w:r>
      <w:bookmarkStart w:id="0" w:name="_Hlk98066915"/>
      <w:r w:rsidR="00F2735C">
        <w:rPr>
          <w:rFonts w:ascii="Times New Roman" w:eastAsia="MS PGothic" w:hAnsi="Times New Roman"/>
          <w:lang w:val="en-US"/>
        </w:rPr>
        <w:t>to H</w:t>
      </w:r>
      <w:r w:rsidR="00F2735C" w:rsidRPr="00F2735C">
        <w:rPr>
          <w:rFonts w:ascii="Times New Roman" w:eastAsia="MS PGothic" w:hAnsi="Times New Roman"/>
          <w:vertAlign w:val="subscript"/>
          <w:lang w:val="en-US"/>
        </w:rPr>
        <w:t>2</w:t>
      </w:r>
      <w:r w:rsidR="00F2735C">
        <w:rPr>
          <w:rFonts w:ascii="Times New Roman" w:eastAsia="MS PGothic" w:hAnsi="Times New Roman"/>
          <w:lang w:val="en-US"/>
        </w:rPr>
        <w:t xml:space="preserve"> from CH</w:t>
      </w:r>
      <w:r w:rsidR="00F2735C" w:rsidRPr="00F2735C">
        <w:rPr>
          <w:rFonts w:ascii="Times New Roman" w:eastAsia="MS PGothic" w:hAnsi="Times New Roman"/>
          <w:vertAlign w:val="subscript"/>
          <w:lang w:val="en-US"/>
        </w:rPr>
        <w:t>4</w:t>
      </w:r>
      <w:bookmarkEnd w:id="0"/>
      <w:r w:rsidR="00F2735C" w:rsidRPr="00F2735C">
        <w:rPr>
          <w:rFonts w:ascii="Times New Roman" w:eastAsia="MS PGothic" w:hAnsi="Times New Roman"/>
          <w:lang w:val="en-US"/>
        </w:rPr>
        <w:t xml:space="preserve"> </w:t>
      </w:r>
      <w:r w:rsidR="00153F1F">
        <w:rPr>
          <w:rFonts w:ascii="Times New Roman" w:eastAsia="MS PGothic" w:hAnsi="Times New Roman"/>
          <w:lang w:val="en-US"/>
        </w:rPr>
        <w:t>profiles as function of temperature; the CH systems appear to perform better</w:t>
      </w:r>
      <w:r w:rsidR="0015583E">
        <w:rPr>
          <w:rFonts w:ascii="Times New Roman" w:eastAsia="MS PGothic" w:hAnsi="Times New Roman"/>
          <w:lang w:val="en-US"/>
        </w:rPr>
        <w:t xml:space="preserve"> than the MW heating system. However, the lack of insulation in the MW heating system may contribute to the lower performances.</w:t>
      </w:r>
      <w:r w:rsidR="00485CBE">
        <w:rPr>
          <w:rFonts w:ascii="Times New Roman" w:eastAsia="MS PGothic" w:hAnsi="Times New Roman"/>
          <w:lang w:val="en-US"/>
        </w:rPr>
        <w:t xml:space="preserve"> Differen</w:t>
      </w:r>
      <w:r w:rsidR="00346083">
        <w:rPr>
          <w:rFonts w:ascii="Times New Roman" w:eastAsia="MS PGothic" w:hAnsi="Times New Roman"/>
          <w:lang w:val="en-US"/>
        </w:rPr>
        <w:t>ces in</w:t>
      </w:r>
      <w:r w:rsidR="00485CBE">
        <w:rPr>
          <w:rFonts w:ascii="Times New Roman" w:eastAsia="MS PGothic" w:hAnsi="Times New Roman"/>
          <w:lang w:val="en-US"/>
        </w:rPr>
        <w:t xml:space="preserve"> selectivity may be traced back to the very different temperature distribution in the two</w:t>
      </w:r>
      <w:r w:rsidR="002A1596">
        <w:rPr>
          <w:rFonts w:ascii="Times New Roman" w:eastAsia="MS PGothic" w:hAnsi="Times New Roman"/>
          <w:lang w:val="en-US"/>
        </w:rPr>
        <w:t xml:space="preserve"> heating systems</w:t>
      </w:r>
      <w:r w:rsidR="00485CBE">
        <w:rPr>
          <w:rFonts w:ascii="Times New Roman" w:eastAsia="MS PGothic" w:hAnsi="Times New Roman"/>
          <w:lang w:val="en-US"/>
        </w:rPr>
        <w:t>: however, this result may also suggest different reaction pathways</w:t>
      </w:r>
      <w:r w:rsidR="002A1596">
        <w:rPr>
          <w:rFonts w:ascii="Times New Roman" w:eastAsia="MS PGothic" w:hAnsi="Times New Roman"/>
          <w:lang w:val="en-US"/>
        </w:rPr>
        <w:t xml:space="preserve">. Finally, energy consumption in the MW oven was </w:t>
      </w:r>
      <w:r w:rsidR="00346083">
        <w:rPr>
          <w:rFonts w:ascii="Times New Roman" w:eastAsia="MS PGothic" w:hAnsi="Times New Roman"/>
          <w:lang w:val="en-US"/>
        </w:rPr>
        <w:t>measured</w:t>
      </w:r>
      <w:r w:rsidR="002A1596">
        <w:rPr>
          <w:rFonts w:ascii="Times New Roman" w:eastAsia="MS PGothic" w:hAnsi="Times New Roman"/>
          <w:lang w:val="en-US"/>
        </w:rPr>
        <w:t xml:space="preserve"> to be more than twice the one of the CH </w:t>
      </w:r>
      <w:proofErr w:type="gramStart"/>
      <w:r w:rsidR="002A1596">
        <w:rPr>
          <w:rFonts w:ascii="Times New Roman" w:eastAsia="MS PGothic" w:hAnsi="Times New Roman"/>
          <w:lang w:val="en-US"/>
        </w:rPr>
        <w:t>system</w:t>
      </w:r>
      <w:proofErr w:type="gramEnd"/>
      <w:r w:rsidR="002A1596">
        <w:rPr>
          <w:rFonts w:ascii="Times New Roman" w:eastAsia="MS PGothic" w:hAnsi="Times New Roman"/>
          <w:lang w:val="en-US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2517E" w14:paraId="4B9CBED6" w14:textId="77777777" w:rsidTr="0082517E">
        <w:trPr>
          <w:trHeight w:val="78"/>
        </w:trPr>
        <w:tc>
          <w:tcPr>
            <w:tcW w:w="4814" w:type="dxa"/>
            <w:vAlign w:val="center"/>
          </w:tcPr>
          <w:p w14:paraId="340CEEB1" w14:textId="6C4B800C" w:rsidR="002026C9" w:rsidRDefault="0082517E" w:rsidP="00C26CF6">
            <w:pPr>
              <w:snapToGrid w:val="0"/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 wp14:anchorId="4928240B" wp14:editId="533240D5">
                  <wp:extent cx="2398840" cy="1891178"/>
                  <wp:effectExtent l="0" t="0" r="190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40" cy="1891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6F2DD04B" w14:textId="7283D6A3" w:rsidR="002026C9" w:rsidRDefault="0082517E" w:rsidP="00C26CF6">
            <w:pPr>
              <w:snapToGrid w:val="0"/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BF65BE" wp14:editId="0D33138E">
                  <wp:extent cx="2421255" cy="1908207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933" cy="192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2B133" w14:textId="2E55B58D" w:rsidR="002D23B2" w:rsidRPr="00CB7262" w:rsidRDefault="002D23B2" w:rsidP="002D23B2">
      <w:pPr>
        <w:snapToGrid w:val="0"/>
        <w:spacing w:after="120"/>
        <w:jc w:val="center"/>
        <w:rPr>
          <w:rFonts w:ascii="Times New Roman" w:eastAsia="MS PGothic" w:hAnsi="Times New Roman"/>
          <w:sz w:val="18"/>
          <w:szCs w:val="18"/>
          <w:lang w:val="en-US"/>
        </w:rPr>
      </w:pPr>
      <w:r w:rsidRPr="00CB7262">
        <w:rPr>
          <w:rFonts w:ascii="Times New Roman" w:eastAsia="MS PGothic" w:hAnsi="Times New Roman"/>
          <w:b/>
          <w:sz w:val="18"/>
          <w:szCs w:val="18"/>
          <w:lang w:val="en-US"/>
        </w:rPr>
        <w:t>Figure 1</w:t>
      </w:r>
      <w:r w:rsidRPr="00CB7262">
        <w:rPr>
          <w:rFonts w:ascii="Times New Roman" w:eastAsia="MS PGothic" w:hAnsi="Times New Roman"/>
          <w:b/>
          <w:sz w:val="18"/>
          <w:szCs w:val="18"/>
          <w:lang w:val="en-US" w:eastAsia="ko-KR"/>
        </w:rPr>
        <w:t>.</w:t>
      </w:r>
      <w:r>
        <w:rPr>
          <w:rFonts w:ascii="Times New Roman" w:eastAsia="MS PGothic" w:hAnsi="Times New Roman"/>
          <w:sz w:val="18"/>
          <w:szCs w:val="18"/>
          <w:lang w:val="en-US"/>
        </w:rPr>
        <w:t xml:space="preserve"> Conversions (left) and Selectivity to </w:t>
      </w:r>
      <w:r w:rsidR="00346083" w:rsidRPr="00346083">
        <w:rPr>
          <w:rFonts w:ascii="Times New Roman" w:eastAsia="MS PGothic" w:hAnsi="Times New Roman"/>
          <w:sz w:val="18"/>
          <w:szCs w:val="18"/>
          <w:lang w:val="en-US"/>
        </w:rPr>
        <w:t>H</w:t>
      </w:r>
      <w:r w:rsidR="00346083" w:rsidRPr="00346083">
        <w:rPr>
          <w:rFonts w:ascii="Times New Roman" w:eastAsia="MS PGothic" w:hAnsi="Times New Roman"/>
          <w:sz w:val="18"/>
          <w:szCs w:val="18"/>
          <w:vertAlign w:val="subscript"/>
          <w:lang w:val="en-US"/>
        </w:rPr>
        <w:t>2</w:t>
      </w:r>
      <w:r w:rsidR="00346083" w:rsidRPr="00346083">
        <w:rPr>
          <w:rFonts w:ascii="Times New Roman" w:eastAsia="MS PGothic" w:hAnsi="Times New Roman"/>
          <w:sz w:val="18"/>
          <w:szCs w:val="18"/>
          <w:lang w:val="en-US"/>
        </w:rPr>
        <w:t xml:space="preserve"> from CH</w:t>
      </w:r>
      <w:r w:rsidR="00346083" w:rsidRPr="00346083">
        <w:rPr>
          <w:rFonts w:ascii="Times New Roman" w:eastAsia="MS PGothic" w:hAnsi="Times New Roman"/>
          <w:sz w:val="18"/>
          <w:szCs w:val="18"/>
          <w:vertAlign w:val="subscript"/>
          <w:lang w:val="en-US"/>
        </w:rPr>
        <w:t>4</w:t>
      </w:r>
      <w:r w:rsidR="00346083" w:rsidRPr="00346083">
        <w:rPr>
          <w:rFonts w:ascii="Times New Roman" w:eastAsia="MS PGothic" w:hAnsi="Times New Roman"/>
          <w:sz w:val="18"/>
          <w:szCs w:val="18"/>
          <w:lang w:val="en-US"/>
        </w:rPr>
        <w:t xml:space="preserve"> </w:t>
      </w:r>
      <w:r>
        <w:rPr>
          <w:rFonts w:ascii="Times New Roman" w:eastAsia="MS PGothic" w:hAnsi="Times New Roman"/>
          <w:sz w:val="18"/>
          <w:szCs w:val="18"/>
          <w:lang w:val="en-US"/>
        </w:rPr>
        <w:t xml:space="preserve">(right) as function of temperature, under </w:t>
      </w:r>
      <w:r w:rsidR="004157A4">
        <w:rPr>
          <w:rFonts w:ascii="Times New Roman" w:eastAsia="MS PGothic" w:hAnsi="Times New Roman"/>
          <w:sz w:val="18"/>
          <w:szCs w:val="18"/>
          <w:lang w:val="en-US"/>
        </w:rPr>
        <w:t>microwave</w:t>
      </w:r>
      <w:r>
        <w:rPr>
          <w:rFonts w:ascii="Times New Roman" w:eastAsia="MS PGothic" w:hAnsi="Times New Roman"/>
          <w:sz w:val="18"/>
          <w:szCs w:val="18"/>
          <w:lang w:val="en-US"/>
        </w:rPr>
        <w:t xml:space="preserve"> (red line) and </w:t>
      </w:r>
      <w:r w:rsidR="004157A4">
        <w:rPr>
          <w:rFonts w:ascii="Times New Roman" w:eastAsia="MS PGothic" w:hAnsi="Times New Roman"/>
          <w:sz w:val="18"/>
          <w:szCs w:val="18"/>
          <w:lang w:val="en-US"/>
        </w:rPr>
        <w:t xml:space="preserve">Conventional </w:t>
      </w:r>
      <w:r>
        <w:rPr>
          <w:rFonts w:ascii="Times New Roman" w:eastAsia="MS PGothic" w:hAnsi="Times New Roman"/>
          <w:sz w:val="18"/>
          <w:szCs w:val="18"/>
          <w:lang w:val="en-US"/>
        </w:rPr>
        <w:t>(blue line)</w:t>
      </w:r>
      <w:r w:rsidR="004157A4">
        <w:rPr>
          <w:rFonts w:ascii="Times New Roman" w:eastAsia="MS PGothic" w:hAnsi="Times New Roman"/>
          <w:sz w:val="18"/>
          <w:szCs w:val="18"/>
          <w:lang w:val="en-US"/>
        </w:rPr>
        <w:t xml:space="preserve"> heating.</w:t>
      </w:r>
    </w:p>
    <w:p w14:paraId="0DE817AB" w14:textId="7F2697FA" w:rsidR="00DA51A3" w:rsidRPr="00466FFD" w:rsidRDefault="00DA51A3" w:rsidP="003769BE">
      <w:pPr>
        <w:snapToGrid w:val="0"/>
        <w:spacing w:before="240" w:line="300" w:lineRule="auto"/>
        <w:jc w:val="both"/>
        <w:rPr>
          <w:rFonts w:ascii="Times New Roman" w:eastAsia="MS PGothic" w:hAnsi="Times New Roman"/>
          <w:lang w:val="en-US" w:eastAsia="ko-KR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>4. Conclusion</w:t>
      </w:r>
      <w:r w:rsidRPr="00466FFD">
        <w:rPr>
          <w:rFonts w:ascii="Times New Roman" w:eastAsia="MS PGothic" w:hAnsi="Times New Roman"/>
          <w:b/>
          <w:bCs/>
          <w:lang w:val="en-US" w:eastAsia="ko-KR"/>
        </w:rPr>
        <w:t>s</w:t>
      </w:r>
    </w:p>
    <w:p w14:paraId="1BE0C082" w14:textId="571213BD" w:rsidR="00DA51A3" w:rsidRPr="00466FFD" w:rsidRDefault="003769BE" w:rsidP="00485CBE">
      <w:pPr>
        <w:snapToGrid w:val="0"/>
        <w:spacing w:after="120"/>
        <w:jc w:val="both"/>
        <w:rPr>
          <w:rFonts w:ascii="Times New Roman" w:eastAsia="MS PGothic" w:hAnsi="Times New Roman"/>
          <w:lang w:val="en-US"/>
        </w:rPr>
      </w:pPr>
      <w:r>
        <w:rPr>
          <w:rFonts w:ascii="Times New Roman" w:eastAsia="MS PGothic" w:hAnsi="Times New Roman"/>
          <w:lang w:val="en-US"/>
        </w:rPr>
        <w:t>The possibility of operating highly endothermic reactions in a microwave oven has been demonstrated in this study. Temperature control can be achieved using metallic thermocouples; however, appropriate precautions must be taken to ensure the probe’s correct</w:t>
      </w:r>
      <w:r w:rsidR="009F3672">
        <w:rPr>
          <w:rFonts w:ascii="Times New Roman" w:eastAsia="MS PGothic" w:hAnsi="Times New Roman"/>
          <w:lang w:val="en-US"/>
        </w:rPr>
        <w:t xml:space="preserve"> operation</w:t>
      </w:r>
      <w:r>
        <w:rPr>
          <w:rFonts w:ascii="Times New Roman" w:eastAsia="MS PGothic" w:hAnsi="Times New Roman"/>
          <w:lang w:val="en-US"/>
        </w:rPr>
        <w:t xml:space="preserve">. In particular, the thermocouple needs to be grounded </w:t>
      </w:r>
      <w:r w:rsidR="00AF077D">
        <w:rPr>
          <w:rFonts w:ascii="Times New Roman" w:eastAsia="MS PGothic" w:hAnsi="Times New Roman"/>
          <w:lang w:val="en-US"/>
        </w:rPr>
        <w:t xml:space="preserve">and </w:t>
      </w:r>
      <w:r>
        <w:rPr>
          <w:rFonts w:ascii="Times New Roman" w:eastAsia="MS PGothic" w:hAnsi="Times New Roman"/>
          <w:lang w:val="en-US"/>
        </w:rPr>
        <w:t>shielded with a sufficiently thick layer of MW-absorbing material</w:t>
      </w:r>
      <w:r w:rsidR="00AF077D">
        <w:rPr>
          <w:rFonts w:ascii="Times New Roman" w:eastAsia="MS PGothic" w:hAnsi="Times New Roman"/>
          <w:lang w:val="en-US"/>
        </w:rPr>
        <w:t>. The</w:t>
      </w:r>
      <w:r w:rsidR="00D82D40">
        <w:rPr>
          <w:rFonts w:ascii="Times New Roman" w:eastAsia="MS PGothic" w:hAnsi="Times New Roman"/>
          <w:lang w:val="en-US"/>
        </w:rPr>
        <w:t xml:space="preserve"> effect</w:t>
      </w:r>
      <w:r w:rsidR="00AF077D">
        <w:rPr>
          <w:rFonts w:ascii="Times New Roman" w:eastAsia="MS PGothic" w:hAnsi="Times New Roman"/>
          <w:lang w:val="en-US"/>
        </w:rPr>
        <w:t xml:space="preserve"> of several operating parameters</w:t>
      </w:r>
      <w:r w:rsidR="009F3672">
        <w:rPr>
          <w:rFonts w:ascii="Times New Roman" w:eastAsia="MS PGothic" w:hAnsi="Times New Roman"/>
          <w:lang w:val="en-US"/>
        </w:rPr>
        <w:t xml:space="preserve"> (</w:t>
      </w:r>
      <w:r w:rsidR="00046758">
        <w:rPr>
          <w:rFonts w:ascii="Times New Roman" w:eastAsia="MS PGothic" w:hAnsi="Times New Roman"/>
          <w:lang w:val="en-US"/>
        </w:rPr>
        <w:t>t</w:t>
      </w:r>
      <w:r w:rsidR="009F3672">
        <w:rPr>
          <w:rFonts w:ascii="Times New Roman" w:eastAsia="MS PGothic" w:hAnsi="Times New Roman"/>
          <w:lang w:val="en-US"/>
        </w:rPr>
        <w:t xml:space="preserve">hermocouple diameter, bed height, </w:t>
      </w:r>
      <w:proofErr w:type="spellStart"/>
      <w:proofErr w:type="gramStart"/>
      <w:r w:rsidR="00CD3B66">
        <w:rPr>
          <w:rFonts w:ascii="Times New Roman" w:eastAsia="MS PGothic" w:hAnsi="Times New Roman"/>
          <w:lang w:val="en-US"/>
        </w:rPr>
        <w:t>SiC</w:t>
      </w:r>
      <w:proofErr w:type="spellEnd"/>
      <w:proofErr w:type="gramEnd"/>
      <w:r w:rsidR="00CD3B66">
        <w:rPr>
          <w:rFonts w:ascii="Times New Roman" w:eastAsia="MS PGothic" w:hAnsi="Times New Roman"/>
          <w:lang w:val="en-US"/>
        </w:rPr>
        <w:t xml:space="preserve"> particle</w:t>
      </w:r>
      <w:r w:rsidR="00046758">
        <w:rPr>
          <w:rFonts w:ascii="Times New Roman" w:eastAsia="MS PGothic" w:hAnsi="Times New Roman"/>
          <w:lang w:val="en-US"/>
        </w:rPr>
        <w:t xml:space="preserve"> size</w:t>
      </w:r>
      <w:r w:rsidR="00CD3B66">
        <w:rPr>
          <w:rFonts w:ascii="Times New Roman" w:eastAsia="MS PGothic" w:hAnsi="Times New Roman"/>
          <w:lang w:val="en-US"/>
        </w:rPr>
        <w:t>, catalyst loading</w:t>
      </w:r>
      <w:r w:rsidR="00C23DDE">
        <w:rPr>
          <w:rFonts w:ascii="Times New Roman" w:eastAsia="MS PGothic" w:hAnsi="Times New Roman"/>
          <w:lang w:val="en-US"/>
        </w:rPr>
        <w:t>, magnetron temperature</w:t>
      </w:r>
      <w:r w:rsidR="009F3672">
        <w:rPr>
          <w:rFonts w:ascii="Times New Roman" w:eastAsia="MS PGothic" w:hAnsi="Times New Roman"/>
          <w:lang w:val="en-US"/>
        </w:rPr>
        <w:t>)</w:t>
      </w:r>
      <w:r w:rsidR="00AF077D">
        <w:rPr>
          <w:rFonts w:ascii="Times New Roman" w:eastAsia="MS PGothic" w:hAnsi="Times New Roman"/>
          <w:lang w:val="en-US"/>
        </w:rPr>
        <w:t xml:space="preserve"> was assessed, and often a compromise between </w:t>
      </w:r>
      <w:r w:rsidR="00046758">
        <w:rPr>
          <w:rFonts w:ascii="Times New Roman" w:eastAsia="MS PGothic" w:hAnsi="Times New Roman"/>
          <w:lang w:val="en-US"/>
        </w:rPr>
        <w:t>reactor</w:t>
      </w:r>
      <w:r w:rsidR="00AF077D">
        <w:rPr>
          <w:rFonts w:ascii="Times New Roman" w:eastAsia="MS PGothic" w:hAnsi="Times New Roman"/>
          <w:lang w:val="en-US"/>
        </w:rPr>
        <w:t xml:space="preserve"> performances and</w:t>
      </w:r>
      <w:r w:rsidR="0031455B">
        <w:rPr>
          <w:rFonts w:ascii="Times New Roman" w:eastAsia="MS PGothic" w:hAnsi="Times New Roman"/>
          <w:lang w:val="en-US"/>
        </w:rPr>
        <w:t xml:space="preserve"> the oven </w:t>
      </w:r>
      <w:r w:rsidR="00AF077D">
        <w:rPr>
          <w:rFonts w:ascii="Times New Roman" w:eastAsia="MS PGothic" w:hAnsi="Times New Roman"/>
          <w:lang w:val="en-US"/>
        </w:rPr>
        <w:t>component</w:t>
      </w:r>
      <w:r w:rsidR="0031455B">
        <w:rPr>
          <w:rFonts w:ascii="Times New Roman" w:eastAsia="MS PGothic" w:hAnsi="Times New Roman"/>
          <w:lang w:val="en-US"/>
        </w:rPr>
        <w:t>’s</w:t>
      </w:r>
      <w:r w:rsidR="00AF077D">
        <w:rPr>
          <w:rFonts w:ascii="Times New Roman" w:eastAsia="MS PGothic" w:hAnsi="Times New Roman"/>
          <w:lang w:val="en-US"/>
        </w:rPr>
        <w:t xml:space="preserve"> integrity</w:t>
      </w:r>
      <w:r w:rsidR="00000ABA">
        <w:rPr>
          <w:rFonts w:ascii="Times New Roman" w:eastAsia="MS PGothic" w:hAnsi="Times New Roman"/>
          <w:lang w:val="en-US"/>
        </w:rPr>
        <w:t xml:space="preserve"> was </w:t>
      </w:r>
      <w:r w:rsidR="00485CBE">
        <w:rPr>
          <w:rFonts w:ascii="Times New Roman" w:eastAsia="MS PGothic" w:hAnsi="Times New Roman"/>
          <w:lang w:val="en-US"/>
        </w:rPr>
        <w:t>required</w:t>
      </w:r>
      <w:r w:rsidR="00AF077D">
        <w:rPr>
          <w:rFonts w:ascii="Times New Roman" w:eastAsia="MS PGothic" w:hAnsi="Times New Roman"/>
          <w:lang w:val="en-US"/>
        </w:rPr>
        <w:t>.</w:t>
      </w:r>
      <w:r w:rsidR="00485CBE">
        <w:rPr>
          <w:rFonts w:ascii="Times New Roman" w:eastAsia="MS PGothic" w:hAnsi="Times New Roman"/>
          <w:lang w:val="en-US"/>
        </w:rPr>
        <w:t xml:space="preserve"> The comparative study </w:t>
      </w:r>
      <w:r w:rsidR="00046758">
        <w:rPr>
          <w:rFonts w:ascii="Times New Roman" w:eastAsia="MS PGothic" w:hAnsi="Times New Roman"/>
          <w:lang w:val="en-US"/>
        </w:rPr>
        <w:t>reported a</w:t>
      </w:r>
      <w:r w:rsidR="00485CBE">
        <w:rPr>
          <w:rFonts w:ascii="Times New Roman" w:eastAsia="MS PGothic" w:hAnsi="Times New Roman"/>
          <w:lang w:val="en-US"/>
        </w:rPr>
        <w:t xml:space="preserve"> </w:t>
      </w:r>
      <w:proofErr w:type="gramStart"/>
      <w:r w:rsidR="00485CBE">
        <w:rPr>
          <w:rFonts w:ascii="Times New Roman" w:eastAsia="MS PGothic" w:hAnsi="Times New Roman"/>
          <w:lang w:val="en-US"/>
        </w:rPr>
        <w:t>superior performances of conventional heating</w:t>
      </w:r>
      <w:proofErr w:type="gramEnd"/>
      <w:r w:rsidR="00386E8E">
        <w:rPr>
          <w:rFonts w:ascii="Times New Roman" w:eastAsia="MS PGothic" w:hAnsi="Times New Roman"/>
          <w:lang w:val="en-US"/>
        </w:rPr>
        <w:t>, contrary to most literature studies (not directly comparative</w:t>
      </w:r>
      <w:r w:rsidR="00290141">
        <w:rPr>
          <w:rFonts w:ascii="Times New Roman" w:eastAsia="MS PGothic" w:hAnsi="Times New Roman"/>
          <w:lang w:val="en-US"/>
        </w:rPr>
        <w:t>)</w:t>
      </w:r>
      <w:r w:rsidR="00386E8E">
        <w:rPr>
          <w:rFonts w:ascii="Times New Roman" w:eastAsia="MS PGothic" w:hAnsi="Times New Roman"/>
          <w:lang w:val="en-US"/>
        </w:rPr>
        <w:t>. I</w:t>
      </w:r>
      <w:r w:rsidR="002A1596">
        <w:rPr>
          <w:rFonts w:ascii="Times New Roman" w:eastAsia="MS PGothic" w:hAnsi="Times New Roman"/>
          <w:lang w:val="en-US"/>
        </w:rPr>
        <w:t>nhomogeneous temperature distribution and lack of insulation</w:t>
      </w:r>
      <w:r w:rsidR="009F5328">
        <w:rPr>
          <w:rFonts w:ascii="Times New Roman" w:eastAsia="MS PGothic" w:hAnsi="Times New Roman"/>
          <w:lang w:val="en-US"/>
        </w:rPr>
        <w:t xml:space="preserve"> impact the MW heating system performances</w:t>
      </w:r>
      <w:r w:rsidR="002A1596">
        <w:rPr>
          <w:rFonts w:ascii="Times New Roman" w:eastAsia="MS PGothic" w:hAnsi="Times New Roman"/>
          <w:lang w:val="en-US"/>
        </w:rPr>
        <w:t xml:space="preserve">. </w:t>
      </w:r>
      <w:proofErr w:type="gramStart"/>
      <w:r w:rsidR="00386E8E">
        <w:rPr>
          <w:rFonts w:ascii="Times New Roman" w:eastAsia="MS PGothic" w:hAnsi="Times New Roman"/>
          <w:lang w:val="en-US"/>
        </w:rPr>
        <w:t>Also</w:t>
      </w:r>
      <w:proofErr w:type="gramEnd"/>
      <w:r w:rsidR="00386E8E">
        <w:rPr>
          <w:rFonts w:ascii="Times New Roman" w:eastAsia="MS PGothic" w:hAnsi="Times New Roman"/>
          <w:lang w:val="en-US"/>
        </w:rPr>
        <w:t xml:space="preserve"> the measured e</w:t>
      </w:r>
      <w:r w:rsidR="002A1596">
        <w:rPr>
          <w:rFonts w:ascii="Times New Roman" w:eastAsia="MS PGothic" w:hAnsi="Times New Roman"/>
          <w:lang w:val="en-US"/>
        </w:rPr>
        <w:t xml:space="preserve">nergy consumption </w:t>
      </w:r>
      <w:r w:rsidR="00386E8E">
        <w:rPr>
          <w:rFonts w:ascii="Times New Roman" w:eastAsia="MS PGothic" w:hAnsi="Times New Roman"/>
          <w:lang w:val="en-US"/>
        </w:rPr>
        <w:t xml:space="preserve">was found </w:t>
      </w:r>
      <w:r w:rsidR="002A1596">
        <w:rPr>
          <w:rFonts w:ascii="Times New Roman" w:eastAsia="MS PGothic" w:hAnsi="Times New Roman"/>
          <w:lang w:val="en-US"/>
        </w:rPr>
        <w:t>higher in the MW oven</w:t>
      </w:r>
      <w:r w:rsidR="00386E8E">
        <w:rPr>
          <w:rFonts w:ascii="Times New Roman" w:eastAsia="MS PGothic" w:hAnsi="Times New Roman"/>
          <w:lang w:val="en-US"/>
        </w:rPr>
        <w:t>, suggesting a poor radiation use</w:t>
      </w:r>
      <w:r w:rsidR="00290141">
        <w:rPr>
          <w:rFonts w:ascii="Times New Roman" w:eastAsia="MS PGothic" w:hAnsi="Times New Roman"/>
          <w:lang w:val="en-US"/>
        </w:rPr>
        <w:t>. A</w:t>
      </w:r>
      <w:r w:rsidR="00DE5B4D">
        <w:rPr>
          <w:rFonts w:ascii="Times New Roman" w:eastAsia="MS PGothic" w:hAnsi="Times New Roman"/>
          <w:lang w:val="en-US"/>
        </w:rPr>
        <w:t xml:space="preserve"> systematic </w:t>
      </w:r>
      <w:r w:rsidR="002A1596">
        <w:rPr>
          <w:rFonts w:ascii="Times New Roman" w:eastAsia="MS PGothic" w:hAnsi="Times New Roman"/>
          <w:lang w:val="en-US"/>
        </w:rPr>
        <w:t>optimization</w:t>
      </w:r>
      <w:r w:rsidR="00DE5B4D">
        <w:rPr>
          <w:rFonts w:ascii="Times New Roman" w:eastAsia="MS PGothic" w:hAnsi="Times New Roman"/>
          <w:lang w:val="en-US"/>
        </w:rPr>
        <w:t xml:space="preserve"> on all the operating parameters </w:t>
      </w:r>
      <w:r w:rsidR="00290141">
        <w:rPr>
          <w:rFonts w:ascii="Times New Roman" w:eastAsia="MS PGothic" w:hAnsi="Times New Roman"/>
          <w:lang w:val="en-US"/>
        </w:rPr>
        <w:t xml:space="preserve">is underway and </w:t>
      </w:r>
      <w:r w:rsidR="00DE5B4D">
        <w:rPr>
          <w:rFonts w:ascii="Times New Roman" w:eastAsia="MS PGothic" w:hAnsi="Times New Roman"/>
          <w:lang w:val="en-US"/>
        </w:rPr>
        <w:t xml:space="preserve">may lead to a consistent improvement of the </w:t>
      </w:r>
      <w:r w:rsidR="00290141">
        <w:rPr>
          <w:rFonts w:ascii="Times New Roman" w:eastAsia="MS PGothic" w:hAnsi="Times New Roman"/>
          <w:lang w:val="en-US"/>
        </w:rPr>
        <w:t>MW reactor</w:t>
      </w:r>
      <w:r w:rsidR="00DE5B4D">
        <w:rPr>
          <w:rFonts w:ascii="Times New Roman" w:eastAsia="MS PGothic" w:hAnsi="Times New Roman"/>
          <w:lang w:val="en-US"/>
        </w:rPr>
        <w:t xml:space="preserve"> performances.</w:t>
      </w:r>
    </w:p>
    <w:p w14:paraId="4F0873DF" w14:textId="76C8453E" w:rsidR="00DA51A3" w:rsidRPr="00AC3E55" w:rsidRDefault="00DA51A3" w:rsidP="00AC3E55">
      <w:pPr>
        <w:snapToGrid w:val="0"/>
        <w:spacing w:before="240" w:line="300" w:lineRule="auto"/>
        <w:rPr>
          <w:rFonts w:ascii="Times New Roman" w:eastAsia="SimSun" w:hAnsi="Times New Roman"/>
          <w:b/>
          <w:bCs/>
          <w:lang w:val="en-US" w:eastAsia="zh-CN"/>
        </w:rPr>
      </w:pPr>
      <w:r w:rsidRPr="00466FFD">
        <w:rPr>
          <w:rFonts w:ascii="Times New Roman" w:eastAsia="MS PGothic" w:hAnsi="Times New Roman"/>
          <w:b/>
          <w:bCs/>
          <w:lang w:val="en-US"/>
        </w:rPr>
        <w:t xml:space="preserve">References </w:t>
      </w:r>
    </w:p>
    <w:p w14:paraId="3883DE03" w14:textId="057F7E0F" w:rsidR="005E00B8" w:rsidRDefault="005E00B8" w:rsidP="00643CAA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G.</w:t>
      </w:r>
      <w:proofErr w:type="gramStart"/>
      <w:r>
        <w:rPr>
          <w:rFonts w:ascii="Times New Roman" w:hAnsi="Times New Roman"/>
        </w:rPr>
        <w:t>D.Stefanidis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A.N.Muñoz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G.S.J.Sturm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A.Stankiewicz</w:t>
      </w:r>
      <w:proofErr w:type="spellEnd"/>
      <w:r w:rsidR="00A9727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Reviews in Chemical Engineering 30.3 (2014), 233-259</w:t>
      </w:r>
    </w:p>
    <w:p w14:paraId="21E174DD" w14:textId="4B9C5C6C" w:rsidR="009F5328" w:rsidRPr="003A7328" w:rsidRDefault="00A9727F" w:rsidP="009F5328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lang w:val="it-IT"/>
        </w:rPr>
      </w:pPr>
      <w:proofErr w:type="spellStart"/>
      <w:r w:rsidRPr="003A7328">
        <w:rPr>
          <w:rFonts w:ascii="Times New Roman" w:hAnsi="Times New Roman"/>
          <w:lang w:val="it-IT"/>
        </w:rPr>
        <w:t>V.Palma</w:t>
      </w:r>
      <w:proofErr w:type="spellEnd"/>
      <w:r w:rsidRPr="003A7328">
        <w:rPr>
          <w:rFonts w:ascii="Times New Roman" w:hAnsi="Times New Roman"/>
          <w:lang w:val="it-IT"/>
        </w:rPr>
        <w:t xml:space="preserve">, </w:t>
      </w:r>
      <w:proofErr w:type="spellStart"/>
      <w:proofErr w:type="gramStart"/>
      <w:r w:rsidRPr="003A7328">
        <w:rPr>
          <w:rFonts w:ascii="Times New Roman" w:hAnsi="Times New Roman"/>
          <w:lang w:val="it-IT"/>
        </w:rPr>
        <w:t>D.Barba</w:t>
      </w:r>
      <w:proofErr w:type="spellEnd"/>
      <w:proofErr w:type="gramEnd"/>
      <w:r w:rsidRPr="003A7328">
        <w:rPr>
          <w:rFonts w:ascii="Times New Roman" w:hAnsi="Times New Roman"/>
          <w:lang w:val="it-IT"/>
        </w:rPr>
        <w:t xml:space="preserve">, </w:t>
      </w:r>
      <w:proofErr w:type="spellStart"/>
      <w:r w:rsidRPr="003A7328">
        <w:rPr>
          <w:rFonts w:ascii="Times New Roman" w:hAnsi="Times New Roman"/>
          <w:lang w:val="it-IT"/>
        </w:rPr>
        <w:t>M.Cortese</w:t>
      </w:r>
      <w:proofErr w:type="spellEnd"/>
      <w:r w:rsidRPr="003A7328">
        <w:rPr>
          <w:rFonts w:ascii="Times New Roman" w:hAnsi="Times New Roman"/>
          <w:lang w:val="it-IT"/>
        </w:rPr>
        <w:t xml:space="preserve">, </w:t>
      </w:r>
      <w:proofErr w:type="spellStart"/>
      <w:r w:rsidRPr="003A7328">
        <w:rPr>
          <w:rFonts w:ascii="Times New Roman" w:hAnsi="Times New Roman"/>
          <w:lang w:val="it-IT"/>
        </w:rPr>
        <w:t>M.Martino</w:t>
      </w:r>
      <w:proofErr w:type="spellEnd"/>
      <w:r w:rsidRPr="003A7328">
        <w:rPr>
          <w:rFonts w:ascii="Times New Roman" w:hAnsi="Times New Roman"/>
          <w:lang w:val="it-IT"/>
        </w:rPr>
        <w:t xml:space="preserve">, </w:t>
      </w:r>
      <w:proofErr w:type="spellStart"/>
      <w:r w:rsidRPr="003A7328">
        <w:rPr>
          <w:rFonts w:ascii="Times New Roman" w:hAnsi="Times New Roman"/>
          <w:lang w:val="it-IT"/>
        </w:rPr>
        <w:t>S.Renda</w:t>
      </w:r>
      <w:proofErr w:type="spellEnd"/>
      <w:r w:rsidRPr="003A7328">
        <w:rPr>
          <w:rFonts w:ascii="Times New Roman" w:hAnsi="Times New Roman"/>
          <w:lang w:val="it-IT"/>
        </w:rPr>
        <w:t xml:space="preserve">, </w:t>
      </w:r>
      <w:proofErr w:type="spellStart"/>
      <w:r w:rsidRPr="003A7328">
        <w:rPr>
          <w:rFonts w:ascii="Times New Roman" w:hAnsi="Times New Roman"/>
          <w:lang w:val="it-IT"/>
        </w:rPr>
        <w:t>E.Meloni</w:t>
      </w:r>
      <w:proofErr w:type="spellEnd"/>
      <w:r w:rsidRPr="003A7328">
        <w:rPr>
          <w:rFonts w:ascii="Times New Roman" w:hAnsi="Times New Roman"/>
          <w:lang w:val="it-IT"/>
        </w:rPr>
        <w:t xml:space="preserve">. </w:t>
      </w:r>
      <w:proofErr w:type="spellStart"/>
      <w:r w:rsidRPr="003A7328">
        <w:rPr>
          <w:rFonts w:ascii="Times New Roman" w:hAnsi="Times New Roman"/>
          <w:lang w:val="it-IT"/>
        </w:rPr>
        <w:t>Catalysts</w:t>
      </w:r>
      <w:proofErr w:type="spellEnd"/>
      <w:r w:rsidRPr="003A7328">
        <w:rPr>
          <w:rFonts w:ascii="Times New Roman" w:hAnsi="Times New Roman"/>
          <w:lang w:val="it-IT"/>
        </w:rPr>
        <w:t xml:space="preserve"> 10.2 (2020), 246</w:t>
      </w:r>
    </w:p>
    <w:p w14:paraId="7612CF60" w14:textId="77777777" w:rsidR="004146A7" w:rsidRPr="00843064" w:rsidRDefault="004146A7" w:rsidP="004146A7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/>
        </w:rPr>
      </w:pPr>
      <w:r w:rsidRPr="003A7328">
        <w:rPr>
          <w:rFonts w:ascii="Times New Roman" w:hAnsi="Times New Roman"/>
          <w:lang w:val="it-IT"/>
        </w:rPr>
        <w:t xml:space="preserve">C. Bianchi, P. Bonato, F. </w:t>
      </w:r>
      <w:proofErr w:type="spellStart"/>
      <w:r w:rsidRPr="003A7328">
        <w:rPr>
          <w:rFonts w:ascii="Times New Roman" w:hAnsi="Times New Roman"/>
          <w:lang w:val="it-IT"/>
        </w:rPr>
        <w:t>Dughiero</w:t>
      </w:r>
      <w:proofErr w:type="spellEnd"/>
      <w:r w:rsidRPr="003A7328">
        <w:rPr>
          <w:rFonts w:ascii="Times New Roman" w:hAnsi="Times New Roman"/>
          <w:lang w:val="it-IT"/>
        </w:rPr>
        <w:t xml:space="preserve">, P. Canu. </w:t>
      </w:r>
      <w:r w:rsidRPr="00843064">
        <w:rPr>
          <w:rFonts w:ascii="Times New Roman" w:hAnsi="Times New Roman"/>
        </w:rPr>
        <w:t>Chemical Engineering and Processing - Process Intensification, 120, 2017, 286-300</w:t>
      </w:r>
    </w:p>
    <w:p w14:paraId="01771C00" w14:textId="1AA84EE6" w:rsidR="00D34D5C" w:rsidRDefault="003923AB" w:rsidP="00D34D5C">
      <w:pPr>
        <w:pStyle w:val="FirstParagraph"/>
        <w:numPr>
          <w:ilvl w:val="0"/>
          <w:numId w:val="1"/>
        </w:numPr>
        <w:tabs>
          <w:tab w:val="left" w:pos="426"/>
        </w:tabs>
        <w:spacing w:line="240" w:lineRule="auto"/>
      </w:pPr>
      <w:proofErr w:type="spellStart"/>
      <w:proofErr w:type="gramStart"/>
      <w:r>
        <w:t>S.Hamzehlouia</w:t>
      </w:r>
      <w:proofErr w:type="spellEnd"/>
      <w:proofErr w:type="gramEnd"/>
      <w:r>
        <w:t xml:space="preserve">, </w:t>
      </w:r>
      <w:proofErr w:type="spellStart"/>
      <w:r>
        <w:t>J.Shabanian</w:t>
      </w:r>
      <w:proofErr w:type="spellEnd"/>
      <w:r>
        <w:t xml:space="preserve">, </w:t>
      </w:r>
      <w:proofErr w:type="spellStart"/>
      <w:r>
        <w:t>M.Latifi</w:t>
      </w:r>
      <w:proofErr w:type="spellEnd"/>
      <w:r>
        <w:t xml:space="preserve">, </w:t>
      </w:r>
      <w:proofErr w:type="spellStart"/>
      <w:r>
        <w:t>J.Chaouki</w:t>
      </w:r>
      <w:proofErr w:type="spellEnd"/>
      <w:r>
        <w:t>. Chem. Eng. Sci. 192 (2018), 1177-1188</w:t>
      </w:r>
    </w:p>
    <w:sectPr w:rsidR="00D34D5C" w:rsidSect="001D0E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952D" w14:textId="77777777" w:rsidR="00CD6CB3" w:rsidRDefault="00CD6CB3" w:rsidP="001D0E0C">
      <w:pPr>
        <w:spacing w:after="0" w:line="240" w:lineRule="auto"/>
      </w:pPr>
      <w:r>
        <w:separator/>
      </w:r>
    </w:p>
  </w:endnote>
  <w:endnote w:type="continuationSeparator" w:id="0">
    <w:p w14:paraId="4ADA4054" w14:textId="77777777" w:rsidR="00CD6CB3" w:rsidRDefault="00CD6CB3" w:rsidP="001D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B03" w14:textId="77777777" w:rsidR="005C2A12" w:rsidRDefault="005C2A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72D2" w14:textId="77777777" w:rsidR="005C2A12" w:rsidRDefault="005C2A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FF87" w14:textId="77777777" w:rsidR="005C2A12" w:rsidRDefault="005C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D7BAF" w14:textId="77777777" w:rsidR="00CD6CB3" w:rsidRDefault="00CD6CB3" w:rsidP="001D0E0C">
      <w:pPr>
        <w:spacing w:after="0" w:line="240" w:lineRule="auto"/>
      </w:pPr>
      <w:r>
        <w:separator/>
      </w:r>
    </w:p>
  </w:footnote>
  <w:footnote w:type="continuationSeparator" w:id="0">
    <w:p w14:paraId="6B20102C" w14:textId="77777777" w:rsidR="00CD6CB3" w:rsidRDefault="00CD6CB3" w:rsidP="001D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8880" w14:textId="77777777" w:rsidR="005C2A12" w:rsidRDefault="005C2A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BF7" w14:textId="24434349" w:rsidR="001D0E0C" w:rsidRPr="001B060D" w:rsidRDefault="001B060D" w:rsidP="001B060D">
    <w:pPr>
      <w:pStyle w:val="Intestazione"/>
      <w:jc w:val="center"/>
    </w:pPr>
    <w:r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5D5F" w14:textId="292CCFE8" w:rsidR="001D0E0C" w:rsidRDefault="00F24290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  <w:r>
      <w:rPr>
        <w:b/>
        <w:i/>
        <w:noProof/>
        <w:color w:val="2E74B5" w:themeColor="accent5" w:themeShade="BF"/>
        <w:sz w:val="24"/>
        <w:szCs w:val="24"/>
      </w:rPr>
      <w:drawing>
        <wp:anchor distT="0" distB="0" distL="114300" distR="114300" simplePos="0" relativeHeight="251660288" behindDoc="0" locked="0" layoutInCell="1" allowOverlap="1" wp14:anchorId="5A213143" wp14:editId="773337C5">
          <wp:simplePos x="0" y="0"/>
          <wp:positionH relativeFrom="column">
            <wp:posOffset>614128</wp:posOffset>
          </wp:positionH>
          <wp:positionV relativeFrom="paragraph">
            <wp:posOffset>-170180</wp:posOffset>
          </wp:positionV>
          <wp:extent cx="1494000" cy="529200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pped-LOGO_GRIC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494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2E74B5" w:themeColor="accent5" w:themeShade="BF"/>
        <w:sz w:val="24"/>
        <w:szCs w:val="24"/>
      </w:rPr>
      <w:t xml:space="preserve"> </w:t>
    </w:r>
    <w:r w:rsidR="008871B1">
      <w:rPr>
        <w:b/>
        <w:i/>
        <w:color w:val="2E74B5" w:themeColor="accent5" w:themeShade="BF"/>
        <w:sz w:val="24"/>
        <w:szCs w:val="24"/>
      </w:rPr>
      <w:tab/>
    </w:r>
    <w:r w:rsidR="000517B4" w:rsidRPr="005C2A12">
      <w:rPr>
        <w:b/>
        <w:i/>
        <w:color w:val="2E74B5" w:themeColor="accent5" w:themeShade="BF"/>
        <w:sz w:val="24"/>
        <w:szCs w:val="24"/>
      </w:rPr>
      <w:t>GRICU 2022, Ischia, (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Italy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), </w:t>
    </w:r>
    <w:proofErr w:type="spellStart"/>
    <w:r w:rsidR="000517B4" w:rsidRPr="005C2A12">
      <w:rPr>
        <w:b/>
        <w:i/>
        <w:color w:val="2E74B5" w:themeColor="accent5" w:themeShade="BF"/>
        <w:sz w:val="24"/>
        <w:szCs w:val="24"/>
      </w:rPr>
      <w:t>July</w:t>
    </w:r>
    <w:proofErr w:type="spellEnd"/>
    <w:r w:rsidR="000517B4" w:rsidRPr="005C2A12">
      <w:rPr>
        <w:b/>
        <w:i/>
        <w:color w:val="2E74B5" w:themeColor="accent5" w:themeShade="BF"/>
        <w:sz w:val="24"/>
        <w:szCs w:val="24"/>
      </w:rPr>
      <w:t xml:space="preserve"> 3-6, 2022</w:t>
    </w:r>
  </w:p>
  <w:p w14:paraId="14E4AC61" w14:textId="77777777" w:rsidR="008871B1" w:rsidRPr="005C2A12" w:rsidRDefault="008871B1" w:rsidP="000517B4">
    <w:pPr>
      <w:pStyle w:val="Intestazione"/>
      <w:tabs>
        <w:tab w:val="left" w:pos="1188"/>
      </w:tabs>
      <w:jc w:val="center"/>
      <w:rPr>
        <w:b/>
        <w:i/>
        <w:color w:val="2E74B5" w:themeColor="accent5" w:themeShade="BF"/>
        <w:sz w:val="24"/>
        <w:szCs w:val="24"/>
      </w:rPr>
    </w:pPr>
  </w:p>
  <w:p w14:paraId="2DF8C760" w14:textId="77777777" w:rsidR="001D0E0C" w:rsidRDefault="000517B4" w:rsidP="001D0E0C">
    <w:pPr>
      <w:pStyle w:val="Intestazione"/>
      <w:jc w:val="center"/>
    </w:pPr>
    <w:r w:rsidRPr="005C2A12">
      <w:rPr>
        <w:noProof/>
        <w:color w:val="00B0F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F1E66" wp14:editId="6C2DECB8">
              <wp:simplePos x="0" y="0"/>
              <wp:positionH relativeFrom="column">
                <wp:posOffset>57150</wp:posOffset>
              </wp:positionH>
              <wp:positionV relativeFrom="paragraph">
                <wp:posOffset>103505</wp:posOffset>
              </wp:positionV>
              <wp:extent cx="5631180" cy="7620"/>
              <wp:effectExtent l="0" t="0" r="26670" b="3048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1180" cy="762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D106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8.15pt" to="44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" strokecolor="#0070c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NzI2MDOztDQ1NjFT0lEKTi0uzszPAykwrAUAAYsvOiwAAAA="/>
  </w:docVars>
  <w:rsids>
    <w:rsidRoot w:val="00DA51A3"/>
    <w:rsid w:val="00000ABA"/>
    <w:rsid w:val="0000241B"/>
    <w:rsid w:val="0000725E"/>
    <w:rsid w:val="00046758"/>
    <w:rsid w:val="000517B4"/>
    <w:rsid w:val="000628ED"/>
    <w:rsid w:val="00086E84"/>
    <w:rsid w:val="000A37BC"/>
    <w:rsid w:val="000F457C"/>
    <w:rsid w:val="000F5BFE"/>
    <w:rsid w:val="0010745C"/>
    <w:rsid w:val="00112FF9"/>
    <w:rsid w:val="0011528A"/>
    <w:rsid w:val="00123910"/>
    <w:rsid w:val="00153F1F"/>
    <w:rsid w:val="0015583E"/>
    <w:rsid w:val="00166989"/>
    <w:rsid w:val="00167AB8"/>
    <w:rsid w:val="0018667F"/>
    <w:rsid w:val="001A25A3"/>
    <w:rsid w:val="001B060D"/>
    <w:rsid w:val="001B2894"/>
    <w:rsid w:val="001B2AD1"/>
    <w:rsid w:val="001D0E0C"/>
    <w:rsid w:val="001D5809"/>
    <w:rsid w:val="001E4D7D"/>
    <w:rsid w:val="002026C9"/>
    <w:rsid w:val="00230F93"/>
    <w:rsid w:val="002515A7"/>
    <w:rsid w:val="00256120"/>
    <w:rsid w:val="00290141"/>
    <w:rsid w:val="00292967"/>
    <w:rsid w:val="002A1596"/>
    <w:rsid w:val="002B4540"/>
    <w:rsid w:val="002B4DD5"/>
    <w:rsid w:val="002C3986"/>
    <w:rsid w:val="002D23B2"/>
    <w:rsid w:val="002E307B"/>
    <w:rsid w:val="0031455B"/>
    <w:rsid w:val="003149C6"/>
    <w:rsid w:val="00333F5A"/>
    <w:rsid w:val="00346083"/>
    <w:rsid w:val="00352E2D"/>
    <w:rsid w:val="00372DD9"/>
    <w:rsid w:val="003769BE"/>
    <w:rsid w:val="0038355B"/>
    <w:rsid w:val="00386E8E"/>
    <w:rsid w:val="00390432"/>
    <w:rsid w:val="003923AB"/>
    <w:rsid w:val="00397E7A"/>
    <w:rsid w:val="003A6D56"/>
    <w:rsid w:val="003A7328"/>
    <w:rsid w:val="003B03F6"/>
    <w:rsid w:val="003D4F23"/>
    <w:rsid w:val="003F160A"/>
    <w:rsid w:val="00402674"/>
    <w:rsid w:val="004146A7"/>
    <w:rsid w:val="004157A4"/>
    <w:rsid w:val="00416CF9"/>
    <w:rsid w:val="004276FB"/>
    <w:rsid w:val="004454E3"/>
    <w:rsid w:val="00450A3B"/>
    <w:rsid w:val="004540DC"/>
    <w:rsid w:val="004632BE"/>
    <w:rsid w:val="00477EA9"/>
    <w:rsid w:val="00485088"/>
    <w:rsid w:val="00485CBE"/>
    <w:rsid w:val="00486547"/>
    <w:rsid w:val="004A55F2"/>
    <w:rsid w:val="004C56B4"/>
    <w:rsid w:val="00503448"/>
    <w:rsid w:val="00515FB6"/>
    <w:rsid w:val="00544535"/>
    <w:rsid w:val="00575CDD"/>
    <w:rsid w:val="0058016C"/>
    <w:rsid w:val="00586525"/>
    <w:rsid w:val="005978C3"/>
    <w:rsid w:val="005B71B2"/>
    <w:rsid w:val="005C2A12"/>
    <w:rsid w:val="005D5C0B"/>
    <w:rsid w:val="005E00B8"/>
    <w:rsid w:val="005E64C6"/>
    <w:rsid w:val="005E6BD3"/>
    <w:rsid w:val="006241A8"/>
    <w:rsid w:val="00643CAA"/>
    <w:rsid w:val="00664810"/>
    <w:rsid w:val="00675B81"/>
    <w:rsid w:val="00683B43"/>
    <w:rsid w:val="00697CD6"/>
    <w:rsid w:val="006C043D"/>
    <w:rsid w:val="006C433E"/>
    <w:rsid w:val="006D60B8"/>
    <w:rsid w:val="006E4E73"/>
    <w:rsid w:val="00776C75"/>
    <w:rsid w:val="0078028C"/>
    <w:rsid w:val="00784DA1"/>
    <w:rsid w:val="0079218A"/>
    <w:rsid w:val="0079221B"/>
    <w:rsid w:val="0079571E"/>
    <w:rsid w:val="007B3AA0"/>
    <w:rsid w:val="007F62C3"/>
    <w:rsid w:val="0082517E"/>
    <w:rsid w:val="00830459"/>
    <w:rsid w:val="00830C9D"/>
    <w:rsid w:val="00843064"/>
    <w:rsid w:val="008508B8"/>
    <w:rsid w:val="008513DE"/>
    <w:rsid w:val="00861D71"/>
    <w:rsid w:val="00871603"/>
    <w:rsid w:val="00877CF5"/>
    <w:rsid w:val="008871B1"/>
    <w:rsid w:val="00896191"/>
    <w:rsid w:val="008E4B1B"/>
    <w:rsid w:val="009044AF"/>
    <w:rsid w:val="00904BCB"/>
    <w:rsid w:val="009065DF"/>
    <w:rsid w:val="009456CE"/>
    <w:rsid w:val="009613B3"/>
    <w:rsid w:val="0096427B"/>
    <w:rsid w:val="009B61DC"/>
    <w:rsid w:val="009D1E00"/>
    <w:rsid w:val="009F3672"/>
    <w:rsid w:val="009F5328"/>
    <w:rsid w:val="00A478CC"/>
    <w:rsid w:val="00A507F0"/>
    <w:rsid w:val="00A57425"/>
    <w:rsid w:val="00A9727F"/>
    <w:rsid w:val="00AB1801"/>
    <w:rsid w:val="00AC3E55"/>
    <w:rsid w:val="00AE45B3"/>
    <w:rsid w:val="00AF077D"/>
    <w:rsid w:val="00B04CD5"/>
    <w:rsid w:val="00B173D2"/>
    <w:rsid w:val="00B31AC6"/>
    <w:rsid w:val="00B57F14"/>
    <w:rsid w:val="00B8632D"/>
    <w:rsid w:val="00BB257A"/>
    <w:rsid w:val="00BB7883"/>
    <w:rsid w:val="00C0322D"/>
    <w:rsid w:val="00C10239"/>
    <w:rsid w:val="00C1134D"/>
    <w:rsid w:val="00C23DDE"/>
    <w:rsid w:val="00C26CF6"/>
    <w:rsid w:val="00C40840"/>
    <w:rsid w:val="00C474C8"/>
    <w:rsid w:val="00C50655"/>
    <w:rsid w:val="00CA2DF1"/>
    <w:rsid w:val="00CB0FD8"/>
    <w:rsid w:val="00CB7262"/>
    <w:rsid w:val="00CD3B66"/>
    <w:rsid w:val="00CD6CB3"/>
    <w:rsid w:val="00CE3859"/>
    <w:rsid w:val="00D03DB3"/>
    <w:rsid w:val="00D155E3"/>
    <w:rsid w:val="00D322F1"/>
    <w:rsid w:val="00D34D5C"/>
    <w:rsid w:val="00D412A9"/>
    <w:rsid w:val="00D44974"/>
    <w:rsid w:val="00D74410"/>
    <w:rsid w:val="00D82D40"/>
    <w:rsid w:val="00DA51A3"/>
    <w:rsid w:val="00DB5C59"/>
    <w:rsid w:val="00DD2D8C"/>
    <w:rsid w:val="00DE5B4D"/>
    <w:rsid w:val="00E114A4"/>
    <w:rsid w:val="00E42A5C"/>
    <w:rsid w:val="00E60A7E"/>
    <w:rsid w:val="00E85A75"/>
    <w:rsid w:val="00EC268F"/>
    <w:rsid w:val="00EC27B8"/>
    <w:rsid w:val="00ED1C33"/>
    <w:rsid w:val="00ED3071"/>
    <w:rsid w:val="00F0023A"/>
    <w:rsid w:val="00F1241E"/>
    <w:rsid w:val="00F24290"/>
    <w:rsid w:val="00F2735C"/>
    <w:rsid w:val="00F638C5"/>
    <w:rsid w:val="00FB3264"/>
    <w:rsid w:val="00FB5B73"/>
    <w:rsid w:val="00FC42F5"/>
    <w:rsid w:val="00FF1DBB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FA12EF"/>
  <w15:chartTrackingRefBased/>
  <w15:docId w15:val="{703246FC-8267-4F37-8037-AA1D01B4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1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stParagraph">
    <w:name w:val="First Paragraph"/>
    <w:basedOn w:val="Normale"/>
    <w:rsid w:val="00DA51A3"/>
    <w:pPr>
      <w:spacing w:after="0" w:line="240" w:lineRule="atLeast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E0C"/>
  </w:style>
  <w:style w:type="paragraph" w:styleId="Pidipagina">
    <w:name w:val="footer"/>
    <w:basedOn w:val="Normale"/>
    <w:link w:val="PidipaginaCarattere"/>
    <w:uiPriority w:val="99"/>
    <w:unhideWhenUsed/>
    <w:rsid w:val="001D0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60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71603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80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0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canu@unipd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A702-DB52-465D-AAA9-549E4620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Pierucci</dc:creator>
  <cp:keywords/>
  <dc:description/>
  <cp:lastModifiedBy>Paolo Canu</cp:lastModifiedBy>
  <cp:revision>57</cp:revision>
  <cp:lastPrinted>2022-01-31T11:56:00Z</cp:lastPrinted>
  <dcterms:created xsi:type="dcterms:W3CDTF">2022-03-11T10:58:00Z</dcterms:created>
  <dcterms:modified xsi:type="dcterms:W3CDTF">2022-03-14T22:58:00Z</dcterms:modified>
</cp:coreProperties>
</file>