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CE7BE" w14:textId="2E296F9B" w:rsidR="00DA51A3" w:rsidRPr="00466FFD" w:rsidRDefault="006F386D" w:rsidP="00DA51A3">
      <w:pPr>
        <w:snapToGrid w:val="0"/>
        <w:jc w:val="center"/>
        <w:rPr>
          <w:rFonts w:eastAsia="MS PGothic"/>
          <w:b/>
          <w:bCs/>
          <w:sz w:val="24"/>
          <w:szCs w:val="24"/>
          <w:lang w:val="en-US"/>
        </w:rPr>
      </w:pPr>
      <w:r>
        <w:rPr>
          <w:rFonts w:eastAsia="MS PGothic"/>
          <w:b/>
          <w:bCs/>
          <w:sz w:val="24"/>
          <w:szCs w:val="24"/>
          <w:lang w:val="en-US"/>
        </w:rPr>
        <w:t>A compendium of b</w:t>
      </w:r>
      <w:r w:rsidR="001B0439">
        <w:rPr>
          <w:rFonts w:eastAsia="MS PGothic"/>
          <w:b/>
          <w:bCs/>
          <w:sz w:val="24"/>
          <w:szCs w:val="24"/>
          <w:lang w:val="en-US"/>
        </w:rPr>
        <w:t>ehavioral characterizations of biomasses and oxygen carrier</w:t>
      </w:r>
      <w:r w:rsidR="0046072D">
        <w:rPr>
          <w:rFonts w:eastAsia="MS PGothic"/>
          <w:b/>
          <w:bCs/>
          <w:sz w:val="24"/>
          <w:szCs w:val="24"/>
          <w:lang w:val="en-US"/>
        </w:rPr>
        <w:t>s</w:t>
      </w:r>
      <w:r w:rsidR="001B0439">
        <w:rPr>
          <w:rFonts w:eastAsia="MS PGothic"/>
          <w:b/>
          <w:bCs/>
          <w:sz w:val="24"/>
          <w:szCs w:val="24"/>
          <w:lang w:val="en-US"/>
        </w:rPr>
        <w:t xml:space="preserve"> </w:t>
      </w:r>
      <w:r w:rsidR="00B347E7">
        <w:rPr>
          <w:rFonts w:eastAsia="MS PGothic"/>
          <w:b/>
          <w:bCs/>
          <w:sz w:val="24"/>
          <w:szCs w:val="24"/>
          <w:lang w:val="en-US"/>
        </w:rPr>
        <w:t>in the</w:t>
      </w:r>
      <w:r w:rsidR="004A085B">
        <w:rPr>
          <w:rFonts w:eastAsia="MS PGothic"/>
          <w:b/>
          <w:bCs/>
          <w:sz w:val="24"/>
          <w:szCs w:val="24"/>
          <w:lang w:val="en-US"/>
        </w:rPr>
        <w:t xml:space="preserve"> </w:t>
      </w:r>
      <w:r w:rsidR="00913A76">
        <w:rPr>
          <w:rFonts w:eastAsia="MS PGothic"/>
          <w:b/>
          <w:bCs/>
          <w:sz w:val="24"/>
          <w:szCs w:val="24"/>
          <w:lang w:val="en-US"/>
        </w:rPr>
        <w:t>CLARA</w:t>
      </w:r>
      <w:r w:rsidR="00E03F15">
        <w:rPr>
          <w:rFonts w:eastAsia="MS PGothic"/>
          <w:b/>
          <w:bCs/>
          <w:sz w:val="24"/>
          <w:szCs w:val="24"/>
          <w:lang w:val="en-US"/>
        </w:rPr>
        <w:t xml:space="preserve"> (</w:t>
      </w:r>
      <w:r w:rsidR="00E03F15" w:rsidRPr="00E03F15">
        <w:rPr>
          <w:rFonts w:eastAsia="MS PGothic"/>
          <w:b/>
          <w:bCs/>
          <w:sz w:val="24"/>
          <w:szCs w:val="24"/>
          <w:lang w:val="en-US"/>
        </w:rPr>
        <w:t xml:space="preserve">Chemical Looping </w:t>
      </w:r>
      <w:proofErr w:type="spellStart"/>
      <w:r w:rsidR="00E03F15" w:rsidRPr="00E03F15">
        <w:rPr>
          <w:rFonts w:eastAsia="MS PGothic"/>
          <w:b/>
          <w:bCs/>
          <w:sz w:val="24"/>
          <w:szCs w:val="24"/>
          <w:lang w:val="en-US"/>
        </w:rPr>
        <w:t>gAsification</w:t>
      </w:r>
      <w:proofErr w:type="spellEnd"/>
      <w:r w:rsidR="00E03F15" w:rsidRPr="00E03F15">
        <w:rPr>
          <w:rFonts w:eastAsia="MS PGothic"/>
          <w:b/>
          <w:bCs/>
          <w:sz w:val="24"/>
          <w:szCs w:val="24"/>
          <w:lang w:val="en-US"/>
        </w:rPr>
        <w:t xml:space="preserve"> </w:t>
      </w:r>
      <w:proofErr w:type="spellStart"/>
      <w:r w:rsidR="00E03F15" w:rsidRPr="00E03F15">
        <w:rPr>
          <w:rFonts w:eastAsia="MS PGothic"/>
          <w:b/>
          <w:bCs/>
          <w:sz w:val="24"/>
          <w:szCs w:val="24"/>
          <w:lang w:val="en-US"/>
        </w:rPr>
        <w:t>foR</w:t>
      </w:r>
      <w:proofErr w:type="spellEnd"/>
      <w:r w:rsidR="00E03F15" w:rsidRPr="00E03F15">
        <w:rPr>
          <w:rFonts w:eastAsia="MS PGothic"/>
          <w:b/>
          <w:bCs/>
          <w:sz w:val="24"/>
          <w:szCs w:val="24"/>
          <w:lang w:val="en-US"/>
        </w:rPr>
        <w:t xml:space="preserve"> </w:t>
      </w:r>
      <w:proofErr w:type="spellStart"/>
      <w:r w:rsidR="00E03F15" w:rsidRPr="00E03F15">
        <w:rPr>
          <w:rFonts w:eastAsia="MS PGothic"/>
          <w:b/>
          <w:bCs/>
          <w:sz w:val="24"/>
          <w:szCs w:val="24"/>
          <w:lang w:val="en-US"/>
        </w:rPr>
        <w:t>sustAainable</w:t>
      </w:r>
      <w:proofErr w:type="spellEnd"/>
      <w:r w:rsidR="00E03F15" w:rsidRPr="00E03F15">
        <w:rPr>
          <w:rFonts w:eastAsia="MS PGothic"/>
          <w:b/>
          <w:bCs/>
          <w:sz w:val="24"/>
          <w:szCs w:val="24"/>
          <w:lang w:val="en-US"/>
        </w:rPr>
        <w:t xml:space="preserve"> production of biofuels</w:t>
      </w:r>
      <w:r w:rsidR="00E03F15">
        <w:rPr>
          <w:rFonts w:eastAsia="MS PGothic"/>
          <w:b/>
          <w:bCs/>
          <w:sz w:val="24"/>
          <w:szCs w:val="24"/>
          <w:lang w:val="en-US"/>
        </w:rPr>
        <w:t>)</w:t>
      </w:r>
      <w:r w:rsidR="00765B65" w:rsidRPr="00765B65">
        <w:rPr>
          <w:rFonts w:eastAsia="MS PGothic"/>
          <w:b/>
          <w:bCs/>
          <w:sz w:val="24"/>
          <w:szCs w:val="24"/>
          <w:lang w:val="en-US"/>
        </w:rPr>
        <w:t xml:space="preserve"> </w:t>
      </w:r>
      <w:r w:rsidR="00765B65">
        <w:rPr>
          <w:rFonts w:eastAsia="MS PGothic"/>
          <w:b/>
          <w:bCs/>
          <w:sz w:val="24"/>
          <w:szCs w:val="24"/>
          <w:lang w:val="en-US"/>
        </w:rPr>
        <w:t>project</w:t>
      </w:r>
    </w:p>
    <w:p w14:paraId="5DC330F9" w14:textId="77777777" w:rsidR="00DA51A3" w:rsidRPr="00466FFD" w:rsidRDefault="00DA51A3" w:rsidP="00DA51A3">
      <w:pPr>
        <w:snapToGrid w:val="0"/>
        <w:jc w:val="center"/>
        <w:rPr>
          <w:rFonts w:eastAsia="MS PGothic"/>
          <w:b/>
          <w:bCs/>
          <w:sz w:val="24"/>
          <w:szCs w:val="24"/>
          <w:lang w:val="en-US" w:eastAsia="ko-KR"/>
        </w:rPr>
      </w:pPr>
    </w:p>
    <w:p w14:paraId="243AAF34" w14:textId="465044EC" w:rsidR="00DA51A3" w:rsidRPr="00AC0A7D" w:rsidRDefault="00133258" w:rsidP="00DA51A3">
      <w:pPr>
        <w:snapToGrid w:val="0"/>
        <w:jc w:val="center"/>
        <w:rPr>
          <w:rFonts w:eastAsia="MS PGothic"/>
          <w:sz w:val="24"/>
          <w:szCs w:val="24"/>
        </w:rPr>
      </w:pPr>
      <w:r w:rsidRPr="00AC0A7D">
        <w:rPr>
          <w:rFonts w:eastAsia="SimSun"/>
          <w:sz w:val="24"/>
          <w:szCs w:val="24"/>
          <w:u w:val="single"/>
          <w:lang w:eastAsia="zh-CN"/>
        </w:rPr>
        <w:t>Andrea</w:t>
      </w:r>
      <w:r w:rsidR="00DA51A3" w:rsidRPr="00AC0A7D">
        <w:rPr>
          <w:rFonts w:eastAsia="SimSun"/>
          <w:sz w:val="24"/>
          <w:szCs w:val="24"/>
          <w:u w:val="single"/>
          <w:lang w:eastAsia="zh-CN"/>
        </w:rPr>
        <w:t xml:space="preserve"> </w:t>
      </w:r>
      <w:r w:rsidRPr="00AC0A7D">
        <w:rPr>
          <w:rFonts w:eastAsia="SimSun"/>
          <w:sz w:val="24"/>
          <w:szCs w:val="24"/>
          <w:u w:val="single"/>
          <w:lang w:eastAsia="zh-CN"/>
        </w:rPr>
        <w:t>Di Giuliano</w:t>
      </w:r>
      <w:r w:rsidR="00DA51A3" w:rsidRPr="00AC0A7D">
        <w:rPr>
          <w:rFonts w:eastAsia="SimSun"/>
          <w:sz w:val="24"/>
          <w:szCs w:val="24"/>
          <w:u w:val="single"/>
          <w:vertAlign w:val="superscript"/>
          <w:lang w:eastAsia="zh-CN"/>
        </w:rPr>
        <w:t>1</w:t>
      </w:r>
      <w:r w:rsidR="00CB5C24" w:rsidRPr="00AC0A7D">
        <w:rPr>
          <w:rFonts w:eastAsia="SimSun"/>
          <w:sz w:val="24"/>
          <w:szCs w:val="24"/>
          <w:u w:val="single"/>
          <w:vertAlign w:val="superscript"/>
          <w:lang w:eastAsia="zh-CN"/>
        </w:rPr>
        <w:t>*</w:t>
      </w:r>
      <w:r w:rsidR="00DA51A3" w:rsidRPr="00AC0A7D">
        <w:rPr>
          <w:rFonts w:eastAsia="SimSun"/>
          <w:sz w:val="24"/>
          <w:szCs w:val="24"/>
          <w:lang w:eastAsia="zh-CN"/>
        </w:rPr>
        <w:t xml:space="preserve">, </w:t>
      </w:r>
      <w:r w:rsidR="00CB5C24" w:rsidRPr="00AC0A7D">
        <w:rPr>
          <w:rFonts w:eastAsia="SimSun"/>
          <w:sz w:val="24"/>
          <w:szCs w:val="24"/>
          <w:lang w:eastAsia="zh-CN"/>
        </w:rPr>
        <w:t>Stefania Lucantonio</w:t>
      </w:r>
      <w:r w:rsidR="00082FFB" w:rsidRPr="00AC0A7D">
        <w:rPr>
          <w:rFonts w:eastAsia="SimSun"/>
          <w:sz w:val="24"/>
          <w:szCs w:val="24"/>
          <w:vertAlign w:val="superscript"/>
          <w:lang w:eastAsia="zh-CN"/>
        </w:rPr>
        <w:t>1</w:t>
      </w:r>
      <w:r w:rsidR="00DA51A3" w:rsidRPr="00AC0A7D">
        <w:rPr>
          <w:rFonts w:eastAsia="SimSun"/>
          <w:sz w:val="24"/>
          <w:szCs w:val="24"/>
          <w:lang w:eastAsia="zh-CN"/>
        </w:rPr>
        <w:t xml:space="preserve">, </w:t>
      </w:r>
      <w:r w:rsidR="00CB5C24" w:rsidRPr="00AC0A7D">
        <w:rPr>
          <w:rFonts w:eastAsia="SimSun"/>
          <w:sz w:val="24"/>
          <w:szCs w:val="24"/>
          <w:lang w:eastAsia="zh-CN"/>
        </w:rPr>
        <w:t>Barbara Malsegna</w:t>
      </w:r>
      <w:r w:rsidR="00082FFB" w:rsidRPr="00AC0A7D">
        <w:rPr>
          <w:rFonts w:eastAsia="SimSun"/>
          <w:sz w:val="24"/>
          <w:szCs w:val="24"/>
          <w:vertAlign w:val="superscript"/>
          <w:lang w:eastAsia="zh-CN"/>
        </w:rPr>
        <w:t>1</w:t>
      </w:r>
      <w:r w:rsidR="00CB5C24" w:rsidRPr="00AC0A7D">
        <w:rPr>
          <w:rFonts w:eastAsia="SimSun"/>
          <w:sz w:val="24"/>
          <w:szCs w:val="24"/>
          <w:lang w:eastAsia="zh-CN"/>
        </w:rPr>
        <w:t>, Katia Gallucci</w:t>
      </w:r>
      <w:r w:rsidR="00082FFB" w:rsidRPr="00AC0A7D">
        <w:rPr>
          <w:rFonts w:eastAsia="SimSun"/>
          <w:sz w:val="24"/>
          <w:szCs w:val="24"/>
          <w:vertAlign w:val="superscript"/>
          <w:lang w:eastAsia="zh-CN"/>
        </w:rPr>
        <w:t>1</w:t>
      </w:r>
    </w:p>
    <w:p w14:paraId="7A602332" w14:textId="01BE6F4A" w:rsidR="00DA51A3" w:rsidRPr="00765B65" w:rsidRDefault="00DA51A3" w:rsidP="00DA51A3">
      <w:pPr>
        <w:snapToGrid w:val="0"/>
        <w:spacing w:after="120"/>
        <w:jc w:val="center"/>
        <w:rPr>
          <w:rFonts w:eastAsia="MS PGothic"/>
          <w:i/>
          <w:iCs/>
          <w:sz w:val="20"/>
        </w:rPr>
      </w:pPr>
      <w:r w:rsidRPr="00466FFD">
        <w:rPr>
          <w:rFonts w:eastAsia="MS PGothic"/>
          <w:i/>
          <w:iCs/>
          <w:sz w:val="20"/>
          <w:lang w:val="en-US"/>
        </w:rPr>
        <w:t xml:space="preserve">1 </w:t>
      </w:r>
      <w:r w:rsidR="005D584C" w:rsidRPr="005D584C">
        <w:rPr>
          <w:rFonts w:eastAsia="MS PGothic"/>
          <w:i/>
          <w:iCs/>
          <w:sz w:val="20"/>
          <w:lang w:val="en-US"/>
        </w:rPr>
        <w:t xml:space="preserve">Department of Industrial and </w:t>
      </w:r>
      <w:r w:rsidR="005D584C">
        <w:rPr>
          <w:rFonts w:eastAsia="MS PGothic"/>
          <w:i/>
          <w:iCs/>
          <w:sz w:val="20"/>
          <w:lang w:val="en-US"/>
        </w:rPr>
        <w:t>Information</w:t>
      </w:r>
      <w:r w:rsidR="005D584C" w:rsidRPr="005D584C">
        <w:rPr>
          <w:rFonts w:eastAsia="MS PGothic"/>
          <w:i/>
          <w:iCs/>
          <w:sz w:val="20"/>
          <w:lang w:val="en-US"/>
        </w:rPr>
        <w:t xml:space="preserve"> Engineering and Economics (DIIIE), University of L’Aquila, Piazzale </w:t>
      </w:r>
      <w:proofErr w:type="spellStart"/>
      <w:proofErr w:type="gramStart"/>
      <w:r w:rsidR="005D584C" w:rsidRPr="005D584C">
        <w:rPr>
          <w:rFonts w:eastAsia="MS PGothic"/>
          <w:i/>
          <w:iCs/>
          <w:sz w:val="20"/>
          <w:lang w:val="en-US"/>
        </w:rPr>
        <w:t>E.Pontieri</w:t>
      </w:r>
      <w:proofErr w:type="spellEnd"/>
      <w:proofErr w:type="gramEnd"/>
      <w:r w:rsidR="005D584C" w:rsidRPr="005D584C">
        <w:rPr>
          <w:rFonts w:eastAsia="MS PGothic"/>
          <w:i/>
          <w:iCs/>
          <w:sz w:val="20"/>
          <w:lang w:val="en-US"/>
        </w:rPr>
        <w:t xml:space="preserve"> 1-loc. </w:t>
      </w:r>
      <w:r w:rsidR="005D584C" w:rsidRPr="00765B65">
        <w:rPr>
          <w:rFonts w:eastAsia="MS PGothic"/>
          <w:i/>
          <w:iCs/>
          <w:sz w:val="20"/>
        </w:rPr>
        <w:t xml:space="preserve">Monteluco di Roio, 67100 L’Aquila, </w:t>
      </w:r>
      <w:proofErr w:type="spellStart"/>
      <w:r w:rsidR="005D584C" w:rsidRPr="00765B65">
        <w:rPr>
          <w:rFonts w:eastAsia="MS PGothic"/>
          <w:i/>
          <w:iCs/>
          <w:sz w:val="20"/>
        </w:rPr>
        <w:t>Italy</w:t>
      </w:r>
      <w:proofErr w:type="spellEnd"/>
    </w:p>
    <w:p w14:paraId="5533360A" w14:textId="2AC286DF" w:rsidR="00DA51A3" w:rsidRPr="003E05DB" w:rsidRDefault="00DA51A3" w:rsidP="00DA51A3">
      <w:pPr>
        <w:snapToGrid w:val="0"/>
        <w:jc w:val="center"/>
        <w:rPr>
          <w:rFonts w:eastAsia="MS PGothic"/>
          <w:bCs/>
          <w:i/>
          <w:iCs/>
          <w:sz w:val="20"/>
          <w:lang w:val="en-US"/>
        </w:rPr>
      </w:pPr>
      <w:r w:rsidRPr="003E05DB">
        <w:rPr>
          <w:rFonts w:eastAsia="MS PGothic"/>
          <w:bCs/>
          <w:i/>
          <w:iCs/>
          <w:sz w:val="20"/>
          <w:lang w:val="en-US"/>
        </w:rPr>
        <w:t>*Corresponding author</w:t>
      </w:r>
      <w:r w:rsidRPr="003E05DB">
        <w:rPr>
          <w:rFonts w:eastAsia="MS PGothic"/>
          <w:bCs/>
          <w:i/>
          <w:iCs/>
          <w:sz w:val="20"/>
          <w:lang w:val="en-US" w:eastAsia="ko-KR"/>
        </w:rPr>
        <w:t xml:space="preserve"> E-Mail: </w:t>
      </w:r>
      <w:r w:rsidRPr="003E05DB">
        <w:rPr>
          <w:rFonts w:eastAsia="MS PGothic"/>
          <w:bCs/>
          <w:i/>
          <w:iCs/>
          <w:sz w:val="20"/>
          <w:lang w:val="en-US"/>
        </w:rPr>
        <w:t xml:space="preserve"> </w:t>
      </w:r>
      <w:r w:rsidR="005D584C" w:rsidRPr="003E05DB">
        <w:rPr>
          <w:rFonts w:eastAsia="MS PGothic"/>
          <w:bCs/>
          <w:i/>
          <w:iCs/>
          <w:sz w:val="20"/>
          <w:lang w:val="en-US"/>
        </w:rPr>
        <w:t>andrea.digiuliano@univaq.it</w:t>
      </w:r>
    </w:p>
    <w:p w14:paraId="28AD07A8" w14:textId="77777777" w:rsidR="00DA51A3" w:rsidRPr="003E05DB" w:rsidRDefault="00DA51A3" w:rsidP="00DA51A3">
      <w:pPr>
        <w:snapToGrid w:val="0"/>
        <w:spacing w:after="120"/>
        <w:jc w:val="center"/>
        <w:rPr>
          <w:rFonts w:eastAsia="SimSun"/>
          <w:bCs/>
          <w:i/>
          <w:iCs/>
          <w:sz w:val="20"/>
          <w:lang w:val="en-US" w:eastAsia="zh-CN"/>
        </w:rPr>
      </w:pPr>
    </w:p>
    <w:p w14:paraId="1015FA83" w14:textId="77777777" w:rsidR="000A06D9" w:rsidRPr="00466FFD" w:rsidRDefault="00DA51A3" w:rsidP="000A06D9">
      <w:pPr>
        <w:snapToGrid w:val="0"/>
        <w:spacing w:before="240" w:line="300" w:lineRule="auto"/>
        <w:rPr>
          <w:rFonts w:eastAsia="MS PGothic"/>
          <w:lang w:val="en-US"/>
        </w:rPr>
      </w:pPr>
      <w:r w:rsidRPr="00466FFD">
        <w:rPr>
          <w:rFonts w:eastAsia="MS PGothic"/>
          <w:b/>
          <w:bCs/>
          <w:lang w:val="en-US"/>
        </w:rPr>
        <w:t>1.</w:t>
      </w:r>
      <w:r w:rsidR="003F160A">
        <w:rPr>
          <w:rFonts w:eastAsia="MS PGothic"/>
          <w:b/>
          <w:bCs/>
          <w:lang w:val="en-US"/>
        </w:rPr>
        <w:t>Introduction</w:t>
      </w:r>
    </w:p>
    <w:p w14:paraId="3F8DABC3" w14:textId="77777777" w:rsidR="003847B1" w:rsidRDefault="00B82504" w:rsidP="003847B1">
      <w:pPr>
        <w:snapToGrid w:val="0"/>
        <w:spacing w:after="120"/>
        <w:rPr>
          <w:rFonts w:eastAsia="MS PGothic"/>
          <w:lang w:val="en-US"/>
        </w:rPr>
      </w:pPr>
      <w:r>
        <w:rPr>
          <w:rFonts w:eastAsia="MS PGothic"/>
          <w:lang w:val="en-US"/>
        </w:rPr>
        <w:t>University of L’Aquila</w:t>
      </w:r>
      <w:r w:rsidR="00AC0A7D">
        <w:rPr>
          <w:rFonts w:eastAsia="MS PGothic"/>
          <w:lang w:val="en-US"/>
        </w:rPr>
        <w:t xml:space="preserve"> </w:t>
      </w:r>
      <w:r w:rsidR="00AA2EB6">
        <w:rPr>
          <w:rFonts w:eastAsia="MS PGothic"/>
          <w:lang w:val="en-US"/>
        </w:rPr>
        <w:t>has joined t</w:t>
      </w:r>
      <w:r w:rsidR="00317611" w:rsidRPr="00317611">
        <w:rPr>
          <w:rFonts w:eastAsia="MS PGothic"/>
          <w:lang w:val="en-US"/>
        </w:rPr>
        <w:t xml:space="preserve">he ongoing Horizon 2020 European research project CLARA (Chemical Looping </w:t>
      </w:r>
      <w:proofErr w:type="spellStart"/>
      <w:r w:rsidR="00317611" w:rsidRPr="00317611">
        <w:rPr>
          <w:rFonts w:eastAsia="MS PGothic"/>
          <w:lang w:val="en-US"/>
        </w:rPr>
        <w:t>gAsification</w:t>
      </w:r>
      <w:proofErr w:type="spellEnd"/>
      <w:r w:rsidR="00317611" w:rsidRPr="00317611">
        <w:rPr>
          <w:rFonts w:eastAsia="MS PGothic"/>
          <w:lang w:val="en-US"/>
        </w:rPr>
        <w:t xml:space="preserve"> </w:t>
      </w:r>
      <w:proofErr w:type="spellStart"/>
      <w:r w:rsidR="00317611" w:rsidRPr="00317611">
        <w:rPr>
          <w:rFonts w:eastAsia="MS PGothic"/>
          <w:lang w:val="en-US"/>
        </w:rPr>
        <w:t>foR</w:t>
      </w:r>
      <w:proofErr w:type="spellEnd"/>
      <w:r w:rsidR="00317611" w:rsidRPr="00317611">
        <w:rPr>
          <w:rFonts w:eastAsia="MS PGothic"/>
          <w:lang w:val="en-US"/>
        </w:rPr>
        <w:t xml:space="preserve"> </w:t>
      </w:r>
      <w:proofErr w:type="spellStart"/>
      <w:r w:rsidR="00317611" w:rsidRPr="00317611">
        <w:rPr>
          <w:rFonts w:eastAsia="MS PGothic"/>
          <w:lang w:val="en-US"/>
        </w:rPr>
        <w:t>sustAinable</w:t>
      </w:r>
      <w:proofErr w:type="spellEnd"/>
      <w:r w:rsidR="00317611" w:rsidRPr="00317611">
        <w:rPr>
          <w:rFonts w:eastAsia="MS PGothic"/>
          <w:lang w:val="en-US"/>
        </w:rPr>
        <w:t xml:space="preserve"> production of biofuels, G.A. n. 817841)</w:t>
      </w:r>
      <w:r w:rsidR="00532C16">
        <w:rPr>
          <w:rFonts w:eastAsia="MS PGothic"/>
          <w:lang w:val="en-US"/>
        </w:rPr>
        <w:t xml:space="preserve">, </w:t>
      </w:r>
      <w:r w:rsidR="006C6914">
        <w:rPr>
          <w:rFonts w:eastAsia="MS PGothic"/>
          <w:lang w:val="en-US"/>
        </w:rPr>
        <w:t xml:space="preserve">which includes 13 partners (universities, companies, research </w:t>
      </w:r>
      <w:r w:rsidR="00645EEA">
        <w:rPr>
          <w:rFonts w:eastAsia="MS PGothic"/>
          <w:lang w:val="en-US"/>
        </w:rPr>
        <w:t>centers) from the European Union</w:t>
      </w:r>
      <w:r w:rsidR="00F079FE">
        <w:rPr>
          <w:rFonts w:eastAsia="MS PGothic"/>
          <w:lang w:val="en-US"/>
        </w:rPr>
        <w:t xml:space="preserve"> </w:t>
      </w:r>
      <w:r w:rsidR="00F079FE">
        <w:rPr>
          <w:rFonts w:eastAsia="MS PGothic"/>
          <w:lang w:val="en-US"/>
        </w:rPr>
        <w:fldChar w:fldCharType="begin" w:fldLock="1"/>
      </w:r>
      <w:r w:rsidR="00F079FE">
        <w:rPr>
          <w:rFonts w:eastAsia="MS PGothic"/>
          <w:lang w:val="en-US"/>
        </w:rPr>
        <w:instrText>ADDIN CSL_CITATION {"citationItems":[{"id":"ITEM-1","itemData":{"URL":"https://clara-h2020.eu/","accessed":{"date-parts":[["2020","7","7"]]},"id":"ITEM-1","issued":{"date-parts":[["0"]]},"title":"CLARA – Chemical looping gasification for sustainable production of biofuels","type":"webpage"},"uris":["http://www.mendeley.com/documents/?uuid=a141dc00-7ccd-3d5d-8df9-4f1c7b0a6914"]}],"mendeley":{"formattedCitation":"[1]","plainTextFormattedCitation":"[1]","previouslyFormattedCitation":"[1]"},"properties":{"noteIndex":0},"schema":"https://github.com/citation-style-language/schema/raw/master/csl-citation.json"}</w:instrText>
      </w:r>
      <w:r w:rsidR="00F079FE">
        <w:rPr>
          <w:rFonts w:eastAsia="MS PGothic"/>
          <w:lang w:val="en-US"/>
        </w:rPr>
        <w:fldChar w:fldCharType="separate"/>
      </w:r>
      <w:r w:rsidR="00F079FE" w:rsidRPr="004C7264">
        <w:rPr>
          <w:rFonts w:eastAsia="MS PGothic"/>
          <w:noProof/>
          <w:lang w:val="en-US"/>
        </w:rPr>
        <w:t>[1]</w:t>
      </w:r>
      <w:r w:rsidR="00F079FE">
        <w:rPr>
          <w:rFonts w:eastAsia="MS PGothic"/>
          <w:lang w:val="en-US"/>
        </w:rPr>
        <w:fldChar w:fldCharType="end"/>
      </w:r>
      <w:r w:rsidR="00645EEA">
        <w:rPr>
          <w:rFonts w:eastAsia="MS PGothic"/>
          <w:lang w:val="en-US"/>
        </w:rPr>
        <w:t>. CLARA</w:t>
      </w:r>
      <w:r w:rsidR="00317611" w:rsidRPr="00317611">
        <w:rPr>
          <w:rFonts w:eastAsia="MS PGothic"/>
          <w:lang w:val="en-US"/>
        </w:rPr>
        <w:t xml:space="preserve"> has investigated the </w:t>
      </w:r>
      <w:r w:rsidR="00645EEA">
        <w:rPr>
          <w:rFonts w:eastAsia="MS PGothic"/>
          <w:lang w:val="en-US"/>
        </w:rPr>
        <w:t>C</w:t>
      </w:r>
      <w:r w:rsidR="00317611" w:rsidRPr="00317611">
        <w:rPr>
          <w:rFonts w:eastAsia="MS PGothic"/>
          <w:lang w:val="en-US"/>
        </w:rPr>
        <w:t xml:space="preserve">hemical </w:t>
      </w:r>
      <w:r w:rsidR="00645EEA">
        <w:rPr>
          <w:rFonts w:eastAsia="MS PGothic"/>
          <w:lang w:val="en-US"/>
        </w:rPr>
        <w:t>L</w:t>
      </w:r>
      <w:r w:rsidR="00317611" w:rsidRPr="00317611">
        <w:rPr>
          <w:rFonts w:eastAsia="MS PGothic"/>
          <w:lang w:val="en-US"/>
        </w:rPr>
        <w:t xml:space="preserve">ooping </w:t>
      </w:r>
      <w:r w:rsidR="00645EEA">
        <w:rPr>
          <w:rFonts w:eastAsia="MS PGothic"/>
          <w:lang w:val="en-US"/>
        </w:rPr>
        <w:t>G</w:t>
      </w:r>
      <w:r w:rsidR="00317611" w:rsidRPr="00317611">
        <w:rPr>
          <w:rFonts w:eastAsia="MS PGothic"/>
          <w:lang w:val="en-US"/>
        </w:rPr>
        <w:t xml:space="preserve">asification (CLG) of </w:t>
      </w:r>
      <w:r w:rsidR="00B87F95">
        <w:rPr>
          <w:rFonts w:eastAsia="MS PGothic"/>
          <w:lang w:val="en-US"/>
        </w:rPr>
        <w:t>lignocellulosic</w:t>
      </w:r>
      <w:r w:rsidR="008049A8">
        <w:rPr>
          <w:rFonts w:eastAsia="MS PGothic"/>
          <w:lang w:val="en-US"/>
        </w:rPr>
        <w:t xml:space="preserve"> </w:t>
      </w:r>
      <w:r w:rsidR="00317611" w:rsidRPr="00317611">
        <w:rPr>
          <w:rFonts w:eastAsia="MS PGothic"/>
          <w:lang w:val="en-US"/>
        </w:rPr>
        <w:t xml:space="preserve">biogenic residues, to obtain a syngas </w:t>
      </w:r>
      <w:r w:rsidR="008049A8">
        <w:rPr>
          <w:rFonts w:eastAsia="MS PGothic"/>
          <w:lang w:val="en-US"/>
        </w:rPr>
        <w:t>to be</w:t>
      </w:r>
      <w:r w:rsidR="00317611" w:rsidRPr="00317611">
        <w:rPr>
          <w:rFonts w:eastAsia="MS PGothic"/>
          <w:lang w:val="en-US"/>
        </w:rPr>
        <w:t xml:space="preserve"> </w:t>
      </w:r>
      <w:r w:rsidR="008E7AD9">
        <w:rPr>
          <w:rFonts w:eastAsia="MS PGothic"/>
          <w:lang w:val="en-US"/>
        </w:rPr>
        <w:t xml:space="preserve">in turn </w:t>
      </w:r>
      <w:r w:rsidR="00317611" w:rsidRPr="00317611">
        <w:rPr>
          <w:rFonts w:eastAsia="MS PGothic"/>
          <w:lang w:val="en-US"/>
        </w:rPr>
        <w:t xml:space="preserve">converted into liquid fuel by </w:t>
      </w:r>
      <w:r w:rsidR="008049A8">
        <w:rPr>
          <w:rFonts w:eastAsia="MS PGothic"/>
          <w:lang w:val="en-US"/>
        </w:rPr>
        <w:t xml:space="preserve">a </w:t>
      </w:r>
      <w:r w:rsidR="00317611" w:rsidRPr="00317611">
        <w:rPr>
          <w:rFonts w:eastAsia="MS PGothic"/>
          <w:lang w:val="en-US"/>
        </w:rPr>
        <w:t>Fischer-</w:t>
      </w:r>
      <w:proofErr w:type="spellStart"/>
      <w:r w:rsidR="00317611" w:rsidRPr="00317611">
        <w:rPr>
          <w:rFonts w:eastAsia="MS PGothic"/>
          <w:lang w:val="en-US"/>
        </w:rPr>
        <w:t>Tropsch</w:t>
      </w:r>
      <w:proofErr w:type="spellEnd"/>
      <w:r w:rsidR="00317611" w:rsidRPr="00317611">
        <w:rPr>
          <w:rFonts w:eastAsia="MS PGothic"/>
          <w:lang w:val="en-US"/>
        </w:rPr>
        <w:t xml:space="preserve"> </w:t>
      </w:r>
      <w:r w:rsidR="008049A8">
        <w:rPr>
          <w:rFonts w:eastAsia="MS PGothic"/>
          <w:lang w:val="en-US"/>
        </w:rPr>
        <w:t>catalytic reactor</w:t>
      </w:r>
      <w:r w:rsidR="00530E61">
        <w:rPr>
          <w:rFonts w:eastAsia="MS PGothic"/>
          <w:lang w:val="en-US"/>
        </w:rPr>
        <w:t>,</w:t>
      </w:r>
      <w:r w:rsidR="00465636">
        <w:rPr>
          <w:rFonts w:eastAsia="MS PGothic"/>
          <w:lang w:val="en-US"/>
        </w:rPr>
        <w:t xml:space="preserve"> </w:t>
      </w:r>
      <w:r w:rsidR="00530E61">
        <w:rPr>
          <w:rFonts w:eastAsia="MS PGothic"/>
          <w:lang w:val="en-US"/>
        </w:rPr>
        <w:t>aiming</w:t>
      </w:r>
      <w:r w:rsidR="002809F7">
        <w:rPr>
          <w:rFonts w:eastAsia="MS PGothic"/>
          <w:lang w:val="en-US"/>
        </w:rPr>
        <w:t xml:space="preserve"> to realize</w:t>
      </w:r>
      <w:r w:rsidR="00DF43D5">
        <w:rPr>
          <w:rFonts w:eastAsia="MS PGothic"/>
          <w:lang w:val="en-US"/>
        </w:rPr>
        <w:t xml:space="preserve"> a </w:t>
      </w:r>
      <w:r w:rsidR="002809F7">
        <w:rPr>
          <w:rFonts w:eastAsia="MS PGothic"/>
          <w:lang w:val="en-US"/>
        </w:rPr>
        <w:t xml:space="preserve">complete </w:t>
      </w:r>
      <w:r w:rsidR="00DF43D5">
        <w:rPr>
          <w:rFonts w:eastAsia="MS PGothic"/>
          <w:lang w:val="en-US"/>
        </w:rPr>
        <w:t>biomass-to-</w:t>
      </w:r>
      <w:r w:rsidR="002809F7">
        <w:rPr>
          <w:rFonts w:eastAsia="MS PGothic"/>
          <w:lang w:val="en-US"/>
        </w:rPr>
        <w:t>fuel chain</w:t>
      </w:r>
      <w:r w:rsidR="000F7098">
        <w:rPr>
          <w:rFonts w:eastAsia="MS PGothic"/>
          <w:lang w:val="en-US"/>
        </w:rPr>
        <w:t xml:space="preserve"> </w:t>
      </w:r>
      <w:r w:rsidR="007E3DE1" w:rsidRPr="00AC0A7D">
        <w:rPr>
          <w:lang w:val="en-US"/>
        </w:rPr>
        <w:t xml:space="preserve">up to the 1 </w:t>
      </w:r>
      <w:proofErr w:type="spellStart"/>
      <w:r w:rsidR="007E3DE1" w:rsidRPr="00AC0A7D">
        <w:rPr>
          <w:lang w:val="en-US"/>
        </w:rPr>
        <w:t>MW</w:t>
      </w:r>
      <w:r w:rsidR="007E3DE1" w:rsidRPr="00AC0A7D">
        <w:rPr>
          <w:vertAlign w:val="subscript"/>
          <w:lang w:val="en-US"/>
        </w:rPr>
        <w:t>th</w:t>
      </w:r>
      <w:proofErr w:type="spellEnd"/>
      <w:r w:rsidR="007E3DE1" w:rsidRPr="00AC0A7D">
        <w:rPr>
          <w:lang w:val="en-US"/>
        </w:rPr>
        <w:t xml:space="preserve"> scale in an industrially relevant environment, with</w:t>
      </w:r>
      <w:r w:rsidR="004A6372" w:rsidRPr="00AC0A7D">
        <w:rPr>
          <w:lang w:val="en-US"/>
        </w:rPr>
        <w:t xml:space="preserve"> the following targets:</w:t>
      </w:r>
      <w:r w:rsidR="007E3DE1" w:rsidRPr="00AC0A7D">
        <w:rPr>
          <w:lang w:val="en-US"/>
        </w:rPr>
        <w:t xml:space="preserve"> cold gas efficiency of 82%, carbon conversion of 98%, and level of tar in </w:t>
      </w:r>
      <w:r w:rsidR="004A6372" w:rsidRPr="00AC0A7D">
        <w:rPr>
          <w:lang w:val="en-US"/>
        </w:rPr>
        <w:t xml:space="preserve">the </w:t>
      </w:r>
      <w:r w:rsidR="007E3DE1" w:rsidRPr="00AC0A7D">
        <w:rPr>
          <w:lang w:val="en-US"/>
        </w:rPr>
        <w:t>outlet syngas lower than 1 mg Sm</w:t>
      </w:r>
      <w:r w:rsidR="007E3DE1" w:rsidRPr="00AC0A7D">
        <w:rPr>
          <w:vertAlign w:val="superscript"/>
          <w:lang w:val="en-US"/>
        </w:rPr>
        <w:t>−3</w:t>
      </w:r>
      <w:r w:rsidR="00C406B8">
        <w:rPr>
          <w:rFonts w:eastAsia="MS PGothic"/>
          <w:lang w:val="en-US"/>
        </w:rPr>
        <w:t xml:space="preserve"> </w:t>
      </w:r>
      <w:r w:rsidR="008A1A88" w:rsidRPr="00625978">
        <w:rPr>
          <w:rFonts w:eastAsia="MS PGothic"/>
          <w:lang w:val="en-US"/>
        </w:rPr>
        <w:fldChar w:fldCharType="begin" w:fldLock="1"/>
      </w:r>
      <w:r w:rsidR="00E90520">
        <w:rPr>
          <w:rFonts w:eastAsia="MS PGothic"/>
          <w:lang w:val="en-US"/>
        </w:rPr>
        <w:instrText>ADDIN CSL_CITATION {"citationItems":[{"id":"ITEM-1","itemData":{"DOI":"10.3390/en14092581","abstract":"Chemical looping gasification (CLG) is a promising process for the thermochemical solid to liquid conversion route using lattice oxygen, provided by a solid oxygen carrier material, to produce a nitrogen free synthesis gas. Recent advances in lab-scale experiments show that CLG with biomass has the possibility to produce a carbon neutral synthesis gas. However, all experiments have been conducted in externally heated units, not enabling autothermal operation. In this study, the modification of an existing pilot plant for demonstrating autothermal operation of CLG is described. Energy and mass balances are calculated using a validated chemical looping combustion process model extended for biomass gasification. Based on six operational cases, adaptations of the pilot plant are designed and changes discussed. A reactor configuration using two circulating fluidized bed reactors with internal solid circulation in the air reactor is proposed and a suitable operating strategy devised. The resulting experimental unit enables a reasonable range of operational parameters within restrictions imposed from autothermal operation.","author":[{"dropping-particle":"","family":"Marx","given":"Falko","non-dropping-particle":"","parse-names":false,"suffix":""},{"dropping-particle":"","family":"Dieringer","given":"Paul","non-dropping-particle":"","parse-names":false,"suffix":""},{"dropping-particle":"","family":"Ströhle","given":"Jochen","non-dropping-particle":"","parse-names":false,"suffix":""},{"dropping-particle":"","family":"Epple","given":"Bernd","non-dropping-particle":"","parse-names":false,"suffix":""}],"container-title":"Energies","id":"ITEM-1","issue":"9","issued":{"date-parts":[["2021","4"]]},"page":"2581","publisher":"MDPI AG","title":"Design of a 1 MWth Pilot Plant for Chemical Looping Gasification of Biogenic Residues","type":"article-journal","volume":"14"},"uris":["http://www.mendeley.com/documents/?uuid=558aadbc-b06f-3278-b677-dc9a41b9cd10","http://www.mendeley.com/documents/?uuid=4a3e38f4-24d4-4b08-995c-60086ee082d0","http://www.mendeley.com/documents/?uuid=e87d1e80-e908-4145-9be8-e6bb1d4f9603"]},{"id":"ITEM-2","itemData":{"DOI":"10.3390/PR8091137","ISSN":"22279717","abstract":"Biogenic residues are a promising feedstock to produce liquid biofuels via chemical looping gasification (CLG), but they form ashes with a high inorganic matter content, thus causing agglomeration and deposition in CLG-fluidized beds made of oxygen carriers (OC). The aim of this work is to develop pretreatments for residual biomasses to prevent this issue. Raw forest pine (as a reference material) and wheat straw residues were considered. The latter were pretreated by torrefaction at 250, 260, or 270 °C and through the washing of torrefied biomasses. Torrefaction encouraged a de-chlorinating effect, while washing allowed the removal of 30-40% of S, 60-70% of K, and 40-50% of P. The analysis of pressure fluctuation signals (standard deviations and dominant frequencies) was utilized to verify the improvement of the performance of treated biomass in fluidized beds: three OCs were, respectively, coupled with ashes from all biomasses, then fluidized from 700 to 1000 °C at two and three times the minimum fluidization velocity. The diagnostic method used to analyze pressure fluctuations was shown to be effective for detecting the incipient fading of bubbling fluidization. This phenomenon was related to the agglomeration or the severe fragmentation of OC particles mixed with ashes, thanks to scanning electron microscopy and particle-size measurements. These characterizations and pressure fluctuations analyses confirmed the general improvement of wheat straw performances after pretreatments.","author":[{"dropping-particle":"","family":"Giuliano","given":"Andrea","non-dropping-particle":"Di","parse-names":false,"suffix":""},{"dropping-particle":"","family":"Funcia","given":"Ibai","non-dropping-particle":"","parse-names":false,"suffix":""},{"dropping-particle":"","family":"Pérez-Vega","given":"Raúl","non-dropping-particle":"","parse-names":false,"suffix":""},{"dropping-particle":"","family":"Gil","given":"Javier","non-dropping-particle":"","parse-names":false,"suffix":""},{"dropping-particle":"","family":"Gallucci","given":"Katia","non-dropping-particle":"","parse-names":false,"suffix":""}],"container-title":"Processes","id":"ITEM-2","issue":"9","issued":{"date-parts":[["2020","9","1"]]},"page":"1137","publisher":"MDPI AG","title":"Novel application of pretreatment and diagnostic method using dynamic pressure fluctuations to resolve and detect issues related to biogenic residue ash in chemical looping gasification","type":"article-journal","volume":"8"},"uris":["http://www.mendeley.com/documents/?uuid=b0ace596-8854-3675-92e8-3e7a84bd5333"]},{"id":"ITEM-3","itemData":{"URL":"https://clara-h2020.eu/","accessed":{"date-parts":[["2020","7","7"]]},"id":"ITEM-3","issued":{"date-parts":[["0"]]},"title":"CLARA – Chemical looping gasification for sustainable production of biofuels","type":"webpage"},"uris":["http://www.mendeley.com/documents/?uuid=a141dc00-7ccd-3d5d-8df9-4f1c7b0a6914"]}],"mendeley":{"formattedCitation":"[1–3]","plainTextFormattedCitation":"[1–3]","previouslyFormattedCitation":"[1–3]"},"properties":{"noteIndex":0},"schema":"https://github.com/citation-style-language/schema/raw/master/csl-citation.json"}</w:instrText>
      </w:r>
      <w:r w:rsidR="008A1A88" w:rsidRPr="00625978">
        <w:rPr>
          <w:rFonts w:eastAsia="MS PGothic"/>
          <w:lang w:val="en-US"/>
        </w:rPr>
        <w:fldChar w:fldCharType="separate"/>
      </w:r>
      <w:r w:rsidR="008A1A88" w:rsidRPr="00625978">
        <w:rPr>
          <w:rFonts w:eastAsia="MS PGothic"/>
          <w:noProof/>
          <w:lang w:val="en-US"/>
        </w:rPr>
        <w:t>[1–3]</w:t>
      </w:r>
      <w:r w:rsidR="008A1A88" w:rsidRPr="00625978">
        <w:rPr>
          <w:rFonts w:eastAsia="MS PGothic"/>
          <w:lang w:val="en-US"/>
        </w:rPr>
        <w:fldChar w:fldCharType="end"/>
      </w:r>
      <w:r w:rsidR="00317611" w:rsidRPr="00317611">
        <w:rPr>
          <w:rFonts w:eastAsia="MS PGothic"/>
          <w:lang w:val="en-US"/>
        </w:rPr>
        <w:t>.</w:t>
      </w:r>
      <w:r w:rsidR="00A45A7B">
        <w:rPr>
          <w:rFonts w:eastAsia="MS PGothic"/>
          <w:lang w:val="en-US"/>
        </w:rPr>
        <w:t xml:space="preserve"> </w:t>
      </w:r>
      <w:r w:rsidR="00EB7131">
        <w:rPr>
          <w:rFonts w:eastAsia="MS PGothic"/>
          <w:lang w:val="en-US"/>
        </w:rPr>
        <w:t>T</w:t>
      </w:r>
      <w:r w:rsidR="00EB7131" w:rsidRPr="00EB7131">
        <w:rPr>
          <w:rFonts w:eastAsia="MS PGothic"/>
          <w:lang w:val="en-US"/>
        </w:rPr>
        <w:t xml:space="preserve">his project fully hinges on the </w:t>
      </w:r>
      <w:r w:rsidR="00EB7131">
        <w:rPr>
          <w:rFonts w:eastAsia="MS PGothic"/>
          <w:lang w:val="en-US"/>
        </w:rPr>
        <w:t xml:space="preserve">European Green </w:t>
      </w:r>
      <w:r w:rsidR="00D8183A">
        <w:rPr>
          <w:rFonts w:eastAsia="MS PGothic"/>
          <w:lang w:val="en-US"/>
        </w:rPr>
        <w:t>Deal</w:t>
      </w:r>
      <w:r w:rsidR="00EB7131" w:rsidRPr="00EB7131">
        <w:rPr>
          <w:rFonts w:eastAsia="MS PGothic"/>
          <w:lang w:val="en-US"/>
        </w:rPr>
        <w:t xml:space="preserve"> objectives for promoting sustainable development</w:t>
      </w:r>
      <w:r w:rsidR="00D8183A">
        <w:rPr>
          <w:rFonts w:eastAsia="MS PGothic"/>
          <w:lang w:val="en-US"/>
        </w:rPr>
        <w:t xml:space="preserve"> </w:t>
      </w:r>
      <w:r w:rsidR="00D8183A">
        <w:rPr>
          <w:rFonts w:eastAsia="MS PGothic"/>
          <w:lang w:val="en-US"/>
        </w:rPr>
        <w:fldChar w:fldCharType="begin" w:fldLock="1"/>
      </w:r>
      <w:r w:rsidR="00E90520">
        <w:rPr>
          <w:rFonts w:eastAsia="MS PGothic"/>
          <w:lang w:val="en-US"/>
        </w:rPr>
        <w:instrText>ADDIN CSL_CITATION {"citationItems":[{"id":"ITEM-1","itemData":{"URL":"https://ec.europa.eu/info/strategy/priorities-2019-2024/european-green-deal/","accessed":{"date-parts":[["2022","3","7"]]},"id":"ITEM-1","issued":{"date-parts":[["0"]]},"title":"A European Green Deal | European Commission","type":"webpage"},"uris":["http://www.mendeley.com/documents/?uuid=ccba3f2f-004b-3ce7-9088-25299d3e8c2a"]}],"mendeley":{"formattedCitation":"[4]","plainTextFormattedCitation":"[4]","previouslyFormattedCitation":"[4]"},"properties":{"noteIndex":0},"schema":"https://github.com/citation-style-language/schema/raw/master/csl-citation.json"}</w:instrText>
      </w:r>
      <w:r w:rsidR="00D8183A">
        <w:rPr>
          <w:rFonts w:eastAsia="MS PGothic"/>
          <w:lang w:val="en-US"/>
        </w:rPr>
        <w:fldChar w:fldCharType="separate"/>
      </w:r>
      <w:r w:rsidR="008A1A88" w:rsidRPr="008A1A88">
        <w:rPr>
          <w:rFonts w:eastAsia="MS PGothic"/>
          <w:noProof/>
          <w:lang w:val="en-US"/>
        </w:rPr>
        <w:t>[4]</w:t>
      </w:r>
      <w:r w:rsidR="00D8183A">
        <w:rPr>
          <w:rFonts w:eastAsia="MS PGothic"/>
          <w:lang w:val="en-US"/>
        </w:rPr>
        <w:fldChar w:fldCharType="end"/>
      </w:r>
      <w:r w:rsidR="00D8183A">
        <w:rPr>
          <w:rFonts w:eastAsia="MS PGothic"/>
          <w:lang w:val="en-US"/>
        </w:rPr>
        <w:t>.</w:t>
      </w:r>
    </w:p>
    <w:p w14:paraId="3E9B273A" w14:textId="137EC34F" w:rsidR="00D9450C" w:rsidRPr="00765B65" w:rsidRDefault="00317611" w:rsidP="00FF3787">
      <w:pPr>
        <w:snapToGrid w:val="0"/>
        <w:spacing w:after="120"/>
        <w:rPr>
          <w:rFonts w:eastAsia="MS PGothic"/>
          <w:lang w:val="en-US"/>
        </w:rPr>
      </w:pPr>
      <w:r w:rsidRPr="00317611">
        <w:rPr>
          <w:rFonts w:eastAsia="MS PGothic"/>
          <w:lang w:val="en-US"/>
        </w:rPr>
        <w:t xml:space="preserve">Within CLARA, the CLG is </w:t>
      </w:r>
      <w:r w:rsidR="0091154F">
        <w:rPr>
          <w:rFonts w:eastAsia="MS PGothic"/>
          <w:lang w:val="en-US"/>
        </w:rPr>
        <w:t xml:space="preserve">intended to be </w:t>
      </w:r>
      <w:r w:rsidRPr="00317611">
        <w:rPr>
          <w:rFonts w:eastAsia="MS PGothic"/>
          <w:lang w:val="en-US"/>
        </w:rPr>
        <w:t xml:space="preserve">performed by two interconnected fluidized bed reactors, </w:t>
      </w:r>
      <w:r w:rsidR="009C757E">
        <w:rPr>
          <w:rFonts w:eastAsia="MS PGothic"/>
          <w:lang w:val="en-US"/>
        </w:rPr>
        <w:t>holding</w:t>
      </w:r>
      <w:r w:rsidRPr="00317611">
        <w:rPr>
          <w:rFonts w:eastAsia="MS PGothic"/>
          <w:lang w:val="en-US"/>
        </w:rPr>
        <w:t xml:space="preserve"> a granular oxygen carrier (OC) as the internally circulated </w:t>
      </w:r>
      <w:r w:rsidR="00F15B14">
        <w:rPr>
          <w:rFonts w:eastAsia="MS PGothic"/>
          <w:lang w:val="en-US"/>
        </w:rPr>
        <w:t>bed</w:t>
      </w:r>
      <w:r w:rsidRPr="00317611">
        <w:rPr>
          <w:rFonts w:eastAsia="MS PGothic"/>
          <w:lang w:val="en-US"/>
        </w:rPr>
        <w:t>: (i) in</w:t>
      </w:r>
      <w:r w:rsidR="009035D0">
        <w:rPr>
          <w:rFonts w:eastAsia="MS PGothic"/>
          <w:lang w:val="en-US"/>
        </w:rPr>
        <w:t>side</w:t>
      </w:r>
      <w:r w:rsidRPr="00317611">
        <w:rPr>
          <w:rFonts w:eastAsia="MS PGothic"/>
          <w:lang w:val="en-US"/>
        </w:rPr>
        <w:t xml:space="preserve"> the </w:t>
      </w:r>
      <w:r w:rsidR="009035D0">
        <w:rPr>
          <w:rFonts w:eastAsia="MS PGothic"/>
          <w:lang w:val="en-US"/>
        </w:rPr>
        <w:t>“</w:t>
      </w:r>
      <w:r w:rsidRPr="00317611">
        <w:rPr>
          <w:rFonts w:eastAsia="MS PGothic"/>
          <w:lang w:val="en-US"/>
        </w:rPr>
        <w:t>fuel reactor</w:t>
      </w:r>
      <w:r w:rsidR="009035D0">
        <w:rPr>
          <w:rFonts w:eastAsia="MS PGothic"/>
          <w:lang w:val="en-US"/>
        </w:rPr>
        <w:t>”</w:t>
      </w:r>
      <w:r w:rsidRPr="00317611">
        <w:rPr>
          <w:rFonts w:eastAsia="MS PGothic"/>
          <w:lang w:val="en-US"/>
        </w:rPr>
        <w:t>, the biomass</w:t>
      </w:r>
      <w:r w:rsidR="001B3DCE">
        <w:rPr>
          <w:rFonts w:eastAsia="MS PGothic"/>
          <w:lang w:val="en-US"/>
        </w:rPr>
        <w:t xml:space="preserve"> pellets are</w:t>
      </w:r>
      <w:r w:rsidRPr="00317611">
        <w:rPr>
          <w:rFonts w:eastAsia="MS PGothic"/>
          <w:lang w:val="en-US"/>
        </w:rPr>
        <w:t xml:space="preserve"> </w:t>
      </w:r>
      <w:r w:rsidR="0019424E">
        <w:rPr>
          <w:rFonts w:eastAsia="MS PGothic"/>
          <w:lang w:val="en-US"/>
        </w:rPr>
        <w:t xml:space="preserve">fed and </w:t>
      </w:r>
      <w:r w:rsidRPr="00317611">
        <w:rPr>
          <w:rFonts w:eastAsia="MS PGothic"/>
          <w:lang w:val="en-US"/>
        </w:rPr>
        <w:t xml:space="preserve">gasified </w:t>
      </w:r>
      <w:r w:rsidR="001B3DCE">
        <w:rPr>
          <w:rFonts w:eastAsia="MS PGothic"/>
          <w:lang w:val="en-US"/>
        </w:rPr>
        <w:t>thanks to the</w:t>
      </w:r>
      <w:r w:rsidRPr="00317611">
        <w:rPr>
          <w:rFonts w:eastAsia="MS PGothic"/>
          <w:lang w:val="en-US"/>
        </w:rPr>
        <w:t xml:space="preserve"> lattice oxygen</w:t>
      </w:r>
      <w:r w:rsidR="001B3DCE">
        <w:rPr>
          <w:rFonts w:eastAsia="MS PGothic"/>
          <w:lang w:val="en-US"/>
        </w:rPr>
        <w:t xml:space="preserve"> given by the fluidized OC particles</w:t>
      </w:r>
      <w:r w:rsidRPr="00317611">
        <w:rPr>
          <w:rFonts w:eastAsia="MS PGothic"/>
          <w:lang w:val="en-US"/>
        </w:rPr>
        <w:t>; (ii) in</w:t>
      </w:r>
      <w:r w:rsidR="009035D0">
        <w:rPr>
          <w:rFonts w:eastAsia="MS PGothic"/>
          <w:lang w:val="en-US"/>
        </w:rPr>
        <w:t>side</w:t>
      </w:r>
      <w:r w:rsidRPr="00317611">
        <w:rPr>
          <w:rFonts w:eastAsia="MS PGothic"/>
          <w:lang w:val="en-US"/>
        </w:rPr>
        <w:t xml:space="preserve"> the </w:t>
      </w:r>
      <w:r w:rsidR="009035D0">
        <w:rPr>
          <w:rFonts w:eastAsia="MS PGothic"/>
          <w:lang w:val="en-US"/>
        </w:rPr>
        <w:t>“</w:t>
      </w:r>
      <w:r w:rsidRPr="00317611">
        <w:rPr>
          <w:rFonts w:eastAsia="MS PGothic"/>
          <w:lang w:val="en-US"/>
        </w:rPr>
        <w:t>air reactor</w:t>
      </w:r>
      <w:r w:rsidR="009035D0">
        <w:rPr>
          <w:rFonts w:eastAsia="MS PGothic"/>
          <w:lang w:val="en-US"/>
        </w:rPr>
        <w:t>”</w:t>
      </w:r>
      <w:r w:rsidRPr="00317611">
        <w:rPr>
          <w:rFonts w:eastAsia="MS PGothic"/>
          <w:lang w:val="en-US"/>
        </w:rPr>
        <w:t xml:space="preserve">, the reduced </w:t>
      </w:r>
      <w:r w:rsidR="00B40A3D">
        <w:rPr>
          <w:rFonts w:eastAsia="MS PGothic"/>
          <w:lang w:val="en-US"/>
        </w:rPr>
        <w:t xml:space="preserve">(i.e., exhausted) </w:t>
      </w:r>
      <w:r w:rsidRPr="00317611">
        <w:rPr>
          <w:rFonts w:eastAsia="MS PGothic"/>
          <w:lang w:val="en-US"/>
        </w:rPr>
        <w:t>OC is re-oxidized by combustion</w:t>
      </w:r>
      <w:r w:rsidR="009035D0">
        <w:rPr>
          <w:rFonts w:eastAsia="MS PGothic"/>
          <w:lang w:val="en-US"/>
        </w:rPr>
        <w:t xml:space="preserve"> and then returned to the fuel reactor</w:t>
      </w:r>
      <w:r w:rsidR="002921A9">
        <w:rPr>
          <w:rFonts w:eastAsia="MS PGothic"/>
          <w:lang w:val="en-US"/>
        </w:rPr>
        <w:t xml:space="preserve">, also </w:t>
      </w:r>
      <w:r w:rsidR="00E071D0">
        <w:rPr>
          <w:rFonts w:eastAsia="MS PGothic"/>
          <w:lang w:val="en-US"/>
        </w:rPr>
        <w:t>bringing back part of the heat of combustion</w:t>
      </w:r>
      <w:r w:rsidR="008C1C32">
        <w:rPr>
          <w:rFonts w:eastAsia="MS PGothic"/>
          <w:lang w:val="en-US"/>
        </w:rPr>
        <w:t xml:space="preserve"> </w:t>
      </w:r>
      <w:r w:rsidR="00E90520">
        <w:fldChar w:fldCharType="begin" w:fldLock="1"/>
      </w:r>
      <w:r w:rsidR="00723310" w:rsidRPr="00AC0A7D">
        <w:rPr>
          <w:lang w:val="en-US"/>
        </w:rPr>
        <w:instrText>ADDIN CSL_CITATION {"citationItems":[{"id":"ITEM-1","itemData":{"URL":"https://clara-h2020.eu/","accessed":{"date-parts":[["2020","7","7"]]},"id":"ITEM-1","issued":{"date-parts":[["0"]]},"title":"CLARA – Chemical looping gasification for sustainable production of biofuels","type":"webpage"},"uris":["http://www.mendeley.com/documents/?uuid=a141dc00-7ccd-3d5d-8df9-4f1c7b0a6914"]},{"id":"ITEM-2","itemData":{"DOI":"10.1016/j.cej.2015.11.008","ISSN":"13858947","abstract":"Biomass gasification using chemical looping (BGCL) is an innovative biomass gasification technique using lattice oxygen from oxygen carrier. The present work selected natural hematite as oxygen carrier, and experimental results from batch reactor and continuous reactor were compared in this work. The results showed that the presence of hematite would accelerate the process of biomass gasification and enhance carbon conversion rate, and hematite could increase the heat-carrier capacity of bed materials in the continuous reactor. In the batch reactor, carbon conversion efficiency and fraction of CO+H2 increased within the temperature range of 750-900°C. However, syngas yield in the continuous reactor reached the maximum of 0.64Nm3kg-1 at 850°C. Besides, the effect of hematite fraction on the gasification performance was similar between the batch reactor and the continuous reactor. When hematite fraction was exceed 40wt.%, higher hematite fraction resulted in higher carbon conversion efficiency and lower syngas production. At last, the phase characterization of reduced hematite was investigated. Fe3O4 were the main reduced phases of hematite in the batch reactor, while FeO might be existed in the continuous reactor.","author":[{"dropping-particle":"","family":"Ge","given":"Huijun","non-dropping-particle":"","parse-names":false,"suffix":""},{"dropping-particle":"","family":"Guo","given":"Wanjun","non-dropping-particle":"","parse-names":false,"suffix":""},{"dropping-particle":"","family":"Shen","given":"Laihong","non-dropping-particle":"","parse-names":false,"suffix":""},{"dropping-particle":"","family":"Song","given":"Tao","non-dropping-particle":"","parse-names":false,"suffix":""},{"dropping-particle":"","family":"Xiao","given":"Jun","non-dropping-particle":"","parse-names":false,"suffix":""}],"container-title":"Chemical Engineering Journal","id":"ITEM-2","issued":{"date-parts":[["2016","2","15"]]},"page":"689-700","publisher":"Elsevier","title":"Experimental investigation on biomass gasification using c</w:instrText>
      </w:r>
      <w:r w:rsidR="00723310" w:rsidRPr="00F15B14">
        <w:rPr>
          <w:lang w:val="en-US"/>
        </w:rPr>
        <w:instrText>hem</w:instrText>
      </w:r>
      <w:r w:rsidR="00723310">
        <w:instrText>ical looping in a batch reactor and a continuous dual reactor","type":"article-journal","volume":"286"},"uris":["http://www.mendeley.com/documents/?uuid=0083ded1-ded6-3b2e-b82f-0165e7f18f03"]},{"id":"ITEM-3","itemData":{"DOI":"10.3390/en14020311","ISSN":"19961073","abstract":"The chemical looping gasification of residual biomasses-operated in fluidized beds composed of oxygen-carriers-may allow the production of biofuels from syngas. This biomassto- fuel chain can contribute to mitigate climate change, avoiding the accumulation of greenhouse gases in our atmosphere. The ongoing European research project Horizon2020 CLARA (G.A. 817841) investigates wheat-straw-pellets (WSP) and raw-pine-forest-residue (RPR) pellets as feedstocks for chemical looping gasification. This work presents experimental results from devolatilizations of WSP and RPR, in bubbling beds made of three different oxygen-carriers or sand (inert reference), at 700, 800, 900 °C. Devolatilization is a key step of gasification, influencing syngas quality and quantity. Tests were performed at laboratory-scale, by a quartz reactor (fluidizing agent: N2). For each pellet, collected data allowed the quantification of released gases (H2, CO, CO2, CH4, hydrocarbons) and mass balances, to obtain gas yield (ηav), carbon conversion (XavC), H2/CO ratio (λav) and syngas composition. A simplified single-first order-reaction model was adopted to kinetically analyze experimental data. WSP performed as RPR; this is a good indication, considering that RPR is similar to commercial pellets. Tem</w:instrText>
      </w:r>
      <w:r w:rsidR="00723310" w:rsidRPr="00AC0A7D">
        <w:rPr>
          <w:lang w:val="en-US"/>
        </w:rPr>
        <w:instrText xml:space="preserve">perature is the dominating parameter: at 900 °C, the highest quality and quantity of syngas was obtained (WSP: </w:instrText>
      </w:r>
      <w:r w:rsidR="00723310">
        <w:instrText>η</w:instrText>
      </w:r>
      <w:r w:rsidR="00723310" w:rsidRPr="00AC0A7D">
        <w:rPr>
          <w:lang w:val="en-US"/>
        </w:rPr>
        <w:instrText xml:space="preserve">av= 0.035-0.042 molgas gbiomass-1, XavC = 73-83%, </w:instrText>
      </w:r>
      <w:r w:rsidR="00723310">
        <w:instrText>λ</w:instrText>
      </w:r>
      <w:r w:rsidR="00723310" w:rsidRPr="00AC0A7D">
        <w:rPr>
          <w:lang w:val="en-US"/>
        </w:rPr>
        <w:instrText xml:space="preserve">av= 0.8-1.0); RPR: </w:instrText>
      </w:r>
      <w:r w:rsidR="00723310">
        <w:instrText>η</w:instrText>
      </w:r>
      <w:r w:rsidR="00723310" w:rsidRPr="00AC0A7D">
        <w:rPr>
          <w:lang w:val="en-US"/>
        </w:rPr>
        <w:instrText xml:space="preserve">av= 0.036-0.041 molgas gbiomass-1, cav C = 67-71%, </w:instrText>
      </w:r>
      <w:r w:rsidR="00723310">
        <w:instrText>λ</w:instrText>
      </w:r>
      <w:r w:rsidR="00723310" w:rsidRPr="00AC0A7D">
        <w:rPr>
          <w:lang w:val="en-US"/>
        </w:rPr>
        <w:instrText>av= 0.9-1.0), and oxygencarries generally performed better than sand. The kinetic analysis suggested that the oxygen-carrier ilmenite ensured the fastest conversion of C and H atoms into gases, at tested conditions.","author":[{"dropping-particle":"","family":"Giuliano","given":"Andrea","non-dropping-particle":"Di","parse-names":false,"suffix":""},{"dropping-particle":"","family":"Lucantonio","given":"Stefania","non-dropping-particle":"","parse-names":false,"suffix":""},{"dropping-particle":"","family":"Gallucci","given":"Katia","non-dropping-particle":"","parse-names":false,"suffix":""}],"container-title":"Energies","id":"ITEM-3","issue":"2","issued":{"date-parts":[["2021"]]},"title":"Devolatilization of residual biomasses for chemical looping Gasification in Fluidized Beds Made up of Oxygen-Carriers","type":"article-journal","volume":"14"},"uris":["http://www.mendeley.com/documents/?uuid=544de212-a70e-4bbd-b936-b7d8ff7e43db","http://www.mendeley.com/documents/?uuid=fda47668-b52b-4fe0-a11c-9f47053a4884"]}],"mendeley":{"formattedCitation":"[1,5,6]","plainTextFormattedCitation":"[1,5,6]","previouslyFormattedCitation":"[1,5,6]"},"properties":{"noteIndex":0},"schema":"https://github.com/citation-style-language/schema/raw/master/csl-citation.json"}</w:instrText>
      </w:r>
      <w:r w:rsidR="00E90520">
        <w:fldChar w:fldCharType="separate"/>
      </w:r>
      <w:r w:rsidR="00E90520" w:rsidRPr="00AC0A7D">
        <w:rPr>
          <w:noProof/>
          <w:lang w:val="en-US"/>
        </w:rPr>
        <w:t>[1,5,6]</w:t>
      </w:r>
      <w:r w:rsidR="00E90520">
        <w:fldChar w:fldCharType="end"/>
      </w:r>
      <w:r w:rsidRPr="00317611">
        <w:rPr>
          <w:rFonts w:eastAsia="MS PGothic"/>
          <w:lang w:val="en-US"/>
        </w:rPr>
        <w:t>. OCs are typically metal oxides</w:t>
      </w:r>
      <w:r w:rsidR="0045706D">
        <w:rPr>
          <w:rFonts w:eastAsia="MS PGothic"/>
          <w:lang w:val="en-US"/>
        </w:rPr>
        <w:t xml:space="preserve"> which </w:t>
      </w:r>
      <w:r w:rsidR="00A9264F">
        <w:rPr>
          <w:rFonts w:eastAsia="MS PGothic"/>
          <w:lang w:val="en-US"/>
        </w:rPr>
        <w:t xml:space="preserve">show some </w:t>
      </w:r>
      <w:r w:rsidRPr="00317611">
        <w:rPr>
          <w:rFonts w:eastAsia="MS PGothic"/>
          <w:lang w:val="en-US"/>
        </w:rPr>
        <w:t xml:space="preserve">redox properties </w:t>
      </w:r>
      <w:r w:rsidR="003F2F6E" w:rsidRPr="001839E1">
        <w:rPr>
          <w:rFonts w:eastAsia="MS PGothic"/>
          <w:lang w:val="en-US"/>
        </w:rPr>
        <w:fldChar w:fldCharType="begin" w:fldLock="1"/>
      </w:r>
      <w:r w:rsidR="00723310">
        <w:rPr>
          <w:rFonts w:eastAsia="MS PGothic"/>
          <w:lang w:val="en-US"/>
        </w:rPr>
        <w:instrText>ADDIN CSL_CITATION {"citationItems":[{"id":"ITEM-1","itemData":{"DOI":"10.1016/j.renene.2021.05.067","ISSN":"09601481","author":[{"dropping-particle":"","family":"Mohamed","given":"Usama","non-dropping-particle":"","parse-names":false,"suffix":""},{"dropping-particle":"","family":"Zhao","given":"Ying-jie","non-dropping-particle":"","parse-names":false,"suffix":""},{"dropping-particle":"","family":"Yi","given":"Qun","non-dropping-particle":"","parse-names":false,"suffix":""},{"dropping-particle":"","family":"Shi","given":"Li-juan","non-dropping-particle":"","parse-names":false,"suffix":""},{"dropping-particle":"","family":"Wei","given":"Guo-qing","non-dropping-particle":"","parse-names":false,"suffix":""},{"dropping-particle":"","family":"Nimmo","given":"William","non-dropping-particle":"","parse-names":false,"suffix":""}],"container-title":"Renewable Energy","id":"ITEM-1","issued":{"date-parts":[["2021","5"]]},"publisher":"Elsevier BV","title":"Evaluation of Life Cycle Energy, Economy and CO2 Emissions for Biomass Chemical Looping Gasification to Power Generation","type":"article-journal"},"uris":["http://www.mendeley.com/documents/?uuid=06e80bd7-bd08-3935-97e0-d15df5f5bd69","http://www.mendeley.com/documents/?uuid=92bdd320-d296-477d-a8d3-6bc20821ec2b"]}],"mendeley":{"formattedCitation":"[7]","plainTextFormattedCitation":"[7]","previouslyFormattedCitation":"[7]"},"properties":{"noteIndex":0},"schema":"https://github.com/citation-style-language/schema/raw/master/csl-citation.json"}</w:instrText>
      </w:r>
      <w:r w:rsidR="003F2F6E" w:rsidRPr="001839E1">
        <w:rPr>
          <w:rFonts w:eastAsia="MS PGothic"/>
          <w:lang w:val="en-US"/>
        </w:rPr>
        <w:fldChar w:fldCharType="separate"/>
      </w:r>
      <w:r w:rsidR="00E90520" w:rsidRPr="00E90520">
        <w:rPr>
          <w:rFonts w:eastAsia="MS PGothic"/>
          <w:noProof/>
          <w:lang w:val="en-US"/>
        </w:rPr>
        <w:t>[7]</w:t>
      </w:r>
      <w:r w:rsidR="003F2F6E" w:rsidRPr="001839E1">
        <w:rPr>
          <w:rFonts w:eastAsia="MS PGothic"/>
          <w:lang w:val="en-US"/>
        </w:rPr>
        <w:fldChar w:fldCharType="end"/>
      </w:r>
      <w:r w:rsidRPr="00317611">
        <w:rPr>
          <w:rFonts w:eastAsia="MS PGothic"/>
          <w:lang w:val="en-US"/>
        </w:rPr>
        <w:t>.</w:t>
      </w:r>
      <w:r w:rsidR="00D9450C">
        <w:rPr>
          <w:rFonts w:eastAsia="MS PGothic"/>
          <w:lang w:val="en-US"/>
        </w:rPr>
        <w:t xml:space="preserve"> In comparison to traditional gasification configuration, CLG brings in </w:t>
      </w:r>
      <w:r w:rsidR="00FF3787" w:rsidRPr="00FF3787">
        <w:rPr>
          <w:rFonts w:eastAsia="MS PGothic"/>
          <w:lang w:val="en-US"/>
        </w:rPr>
        <w:t>the process the required</w:t>
      </w:r>
      <w:r w:rsidR="00FF3787">
        <w:rPr>
          <w:rFonts w:eastAsia="MS PGothic"/>
          <w:lang w:val="en-US"/>
        </w:rPr>
        <w:t xml:space="preserve"> </w:t>
      </w:r>
      <w:r w:rsidR="00FF3787" w:rsidRPr="00FF3787">
        <w:rPr>
          <w:rFonts w:eastAsia="MS PGothic"/>
          <w:lang w:val="en-US"/>
        </w:rPr>
        <w:t>oxygen to sustain endothermal gasification</w:t>
      </w:r>
      <w:r w:rsidR="00FF3787">
        <w:rPr>
          <w:rFonts w:eastAsia="MS PGothic"/>
          <w:lang w:val="en-US"/>
        </w:rPr>
        <w:t xml:space="preserve"> by the OC</w:t>
      </w:r>
      <w:r w:rsidR="00FF3787" w:rsidRPr="00FF3787">
        <w:rPr>
          <w:rFonts w:eastAsia="MS PGothic"/>
          <w:lang w:val="en-US"/>
        </w:rPr>
        <w:t>, avoiding air dilution</w:t>
      </w:r>
      <w:r w:rsidR="00FF3787">
        <w:rPr>
          <w:rFonts w:eastAsia="MS PGothic"/>
          <w:lang w:val="en-US"/>
        </w:rPr>
        <w:t xml:space="preserve"> (due to inert N</w:t>
      </w:r>
      <w:r w:rsidR="00FF3787" w:rsidRPr="00FF3787">
        <w:rPr>
          <w:rFonts w:eastAsia="MS PGothic"/>
          <w:vertAlign w:val="subscript"/>
          <w:lang w:val="en-US"/>
        </w:rPr>
        <w:t>2</w:t>
      </w:r>
      <w:r w:rsidR="00FF3787">
        <w:rPr>
          <w:rFonts w:eastAsia="MS PGothic"/>
          <w:lang w:val="en-US"/>
        </w:rPr>
        <w:t>) in the syngas or the usage of an air separation unit to feed pure oxygen into the gasifier</w:t>
      </w:r>
      <w:r w:rsidR="00E8164B">
        <w:rPr>
          <w:rFonts w:eastAsia="MS PGothic"/>
          <w:lang w:val="en-US"/>
        </w:rPr>
        <w:t xml:space="preserve"> </w:t>
      </w:r>
      <w:r w:rsidR="000E3D34">
        <w:rPr>
          <w:rFonts w:eastAsia="MS PGothic"/>
          <w:lang w:val="en-US"/>
        </w:rPr>
        <w:fldChar w:fldCharType="begin" w:fldLock="1"/>
      </w:r>
      <w:r w:rsidR="00EB34AB">
        <w:rPr>
          <w:rFonts w:eastAsia="MS PGothic"/>
          <w:lang w:val="en-US"/>
        </w:rPr>
        <w:instrText>ADDIN CSL_CITATION {"citationItems":[{"id":"ITEM-1","itemData":{"DOI":"10.3390/APP11125722","ISSN":"2076-3417","abstract":"The European research project CLARA (chemical looping gasification for sustainable production of biofuels, G.A. 817841) investigated chemical looping gasification of wheat straw pellets. This work focuses on pretreatments for this residual biomass, i.e., torrefaction and torrefaction-washing. Devolatilizations of individual pellets were performed in a laboratory-scale fluidized bed made of sand, at 700, 800, and 900 °C, to quantify and analyze the syngas released from differently pretreated biomasses; experimental data were assessed by integral-average parameters: gas yield, H2/CO molar ratio, and carbon conversion. A new analysis of devolatilization data was performed, based on information from instantaneous peaks of released syngas, by simple regressions with straight lines. For all biomasses, the increase of devolatilization temperature between 700 and 900 °C enhanced the thermochemical conversion in terms of gas yield, carbon conversion, and H2/CO ratio in the syngas. Regarding pretreatments, the main evidence is the general improvement of syngas quality (i.e., composition) and quantity, compared to those of untreated pellets; only slighter differentiations were observed concerning different pretreatments, mainly thanks to peak quantities, which highlighted an improvement of the H2/CO molar ratio in correlation with increased torrefaction temperature from 250 to 270 °C. The proposed methods emerged as suitable straightforward tools to investigate the behavior of biomasses and the effects of process parameters and biomass nature.","author":[{"dropping-particle":"","family":"Lucantonio","given":"Stefania","non-dropping-particle":"","parse-names":false,"suffix":""},{"dropping-particle":"","family":"Giuliano","given":"Andrea","non-dropping-particle":"Di","parse-names":false,"suffix":""},{"dropping-particle":"","family":"Gallucci","given":"Katia","non-dropping-particle":"","parse-names":false,"suffix":""}],"container-title":"Applied Sciences 2021, Vol. 11, Page 5722","id":"ITEM-1","issue":"12","issued":{"date-parts":[["2021","6","20"]]},"page":"5722","publisher":"Multidisciplinary Digital Publishing Institute","title":"Influences of the Pretreatments of Residual Biomass on Gasification Processes: Experimental Devolatilizations Study in a Fluidized Bed","type":"article-journal","volume":"11"},"uris":["http://www.mendeley.com/documents/?uuid=b48a5415-2ecf-37ae-a42d-68baede1a5c1"]}],"mendeley":{"formattedCitation":"[8]","plainTextFormattedCitation":"[8]","previouslyFormattedCitation":"[8]"},"properties":{"noteIndex":0},"schema":"https://github.com/citation-style-language/schema/raw/master/csl-citation.json"}</w:instrText>
      </w:r>
      <w:r w:rsidR="000E3D34">
        <w:rPr>
          <w:rFonts w:eastAsia="MS PGothic"/>
          <w:lang w:val="en-US"/>
        </w:rPr>
        <w:fldChar w:fldCharType="separate"/>
      </w:r>
      <w:r w:rsidR="000E3D34" w:rsidRPr="000E3D34">
        <w:rPr>
          <w:rFonts w:eastAsia="MS PGothic"/>
          <w:noProof/>
          <w:lang w:val="en-US"/>
        </w:rPr>
        <w:t>[8]</w:t>
      </w:r>
      <w:r w:rsidR="000E3D34">
        <w:rPr>
          <w:rFonts w:eastAsia="MS PGothic"/>
          <w:lang w:val="en-US"/>
        </w:rPr>
        <w:fldChar w:fldCharType="end"/>
      </w:r>
      <w:r w:rsidR="00FF3787">
        <w:rPr>
          <w:rFonts w:eastAsia="MS PGothic"/>
          <w:lang w:val="en-US"/>
        </w:rPr>
        <w:t>.</w:t>
      </w:r>
    </w:p>
    <w:p w14:paraId="16B9BDCA" w14:textId="5BA2110F" w:rsidR="00D9450C" w:rsidRPr="00765B65" w:rsidRDefault="00317611" w:rsidP="00D9450C">
      <w:pPr>
        <w:snapToGrid w:val="0"/>
        <w:spacing w:after="120"/>
        <w:rPr>
          <w:rFonts w:eastAsia="MS PGothic"/>
          <w:lang w:val="en-US"/>
        </w:rPr>
      </w:pPr>
      <w:r w:rsidRPr="00317611">
        <w:rPr>
          <w:rFonts w:eastAsia="MS PGothic"/>
          <w:lang w:val="en-US"/>
        </w:rPr>
        <w:t xml:space="preserve">The CLARA </w:t>
      </w:r>
      <w:r w:rsidR="00AA5714">
        <w:rPr>
          <w:rFonts w:eastAsia="MS PGothic"/>
          <w:lang w:val="en-US"/>
        </w:rPr>
        <w:t>consortium</w:t>
      </w:r>
      <w:r w:rsidRPr="00317611">
        <w:rPr>
          <w:rFonts w:eastAsia="MS PGothic"/>
          <w:lang w:val="en-US"/>
        </w:rPr>
        <w:t xml:space="preserve"> selected </w:t>
      </w:r>
      <w:r w:rsidR="00AA5714">
        <w:rPr>
          <w:rFonts w:eastAsia="MS PGothic"/>
          <w:lang w:val="en-US"/>
        </w:rPr>
        <w:t xml:space="preserve">pine forest residues and </w:t>
      </w:r>
      <w:r w:rsidRPr="00317611">
        <w:rPr>
          <w:rFonts w:eastAsia="MS PGothic"/>
          <w:lang w:val="en-US"/>
        </w:rPr>
        <w:t xml:space="preserve">wheat straw as </w:t>
      </w:r>
      <w:r w:rsidR="00CA0481">
        <w:rPr>
          <w:rFonts w:eastAsia="MS PGothic"/>
          <w:lang w:val="en-US"/>
        </w:rPr>
        <w:t xml:space="preserve">lignocellulosic </w:t>
      </w:r>
      <w:r w:rsidRPr="00317611">
        <w:rPr>
          <w:rFonts w:eastAsia="MS PGothic"/>
          <w:lang w:val="en-US"/>
        </w:rPr>
        <w:t>feedstock</w:t>
      </w:r>
      <w:r w:rsidR="00AA5714">
        <w:rPr>
          <w:rFonts w:eastAsia="MS PGothic"/>
          <w:lang w:val="en-US"/>
        </w:rPr>
        <w:t>s</w:t>
      </w:r>
      <w:r w:rsidRPr="00317611">
        <w:rPr>
          <w:rFonts w:eastAsia="MS PGothic"/>
          <w:lang w:val="en-US"/>
        </w:rPr>
        <w:t xml:space="preserve"> to be investigated for the CLG</w:t>
      </w:r>
      <w:r w:rsidR="00AA5714">
        <w:rPr>
          <w:rFonts w:eastAsia="MS PGothic"/>
          <w:lang w:val="en-US"/>
        </w:rPr>
        <w:t xml:space="preserve">. </w:t>
      </w:r>
      <w:r w:rsidR="002A61FD">
        <w:rPr>
          <w:rFonts w:eastAsia="MS PGothic"/>
          <w:lang w:val="en-US"/>
        </w:rPr>
        <w:t>Cereal straw</w:t>
      </w:r>
      <w:r w:rsidR="00A94A42">
        <w:rPr>
          <w:rFonts w:eastAsia="MS PGothic"/>
          <w:lang w:val="en-US"/>
        </w:rPr>
        <w:t>,</w:t>
      </w:r>
      <w:r w:rsidR="002A61FD">
        <w:rPr>
          <w:rFonts w:eastAsia="MS PGothic"/>
          <w:lang w:val="en-US"/>
        </w:rPr>
        <w:t xml:space="preserve"> </w:t>
      </w:r>
      <w:r w:rsidR="00CA0481">
        <w:rPr>
          <w:rFonts w:eastAsia="MS PGothic"/>
          <w:lang w:val="en-US"/>
        </w:rPr>
        <w:t>in general</w:t>
      </w:r>
      <w:r w:rsidR="00A94A42">
        <w:rPr>
          <w:rFonts w:eastAsia="MS PGothic"/>
          <w:lang w:val="en-US"/>
        </w:rPr>
        <w:t>,</w:t>
      </w:r>
      <w:r w:rsidR="00CA0481">
        <w:rPr>
          <w:rFonts w:eastAsia="MS PGothic"/>
          <w:lang w:val="en-US"/>
        </w:rPr>
        <w:t xml:space="preserve"> is particularly attractive </w:t>
      </w:r>
      <w:r w:rsidR="00824363">
        <w:rPr>
          <w:rFonts w:eastAsia="MS PGothic"/>
          <w:lang w:val="en-US"/>
        </w:rPr>
        <w:t xml:space="preserve">for heat and power generation, as </w:t>
      </w:r>
      <w:r w:rsidR="00482FA4">
        <w:rPr>
          <w:rFonts w:eastAsia="MS PGothic"/>
          <w:lang w:val="en-US"/>
        </w:rPr>
        <w:t>it is largely available</w:t>
      </w:r>
      <w:r w:rsidR="002B55BC">
        <w:rPr>
          <w:rFonts w:eastAsia="MS PGothic"/>
          <w:lang w:val="en-US"/>
        </w:rPr>
        <w:t xml:space="preserve"> and do not compete with the fuel</w:t>
      </w:r>
      <w:r w:rsidR="00CB61E2">
        <w:rPr>
          <w:rFonts w:eastAsia="MS PGothic"/>
          <w:lang w:val="en-US"/>
        </w:rPr>
        <w:t xml:space="preserve"> chain</w:t>
      </w:r>
      <w:r w:rsidR="002B55BC">
        <w:rPr>
          <w:rFonts w:eastAsia="MS PGothic"/>
          <w:lang w:val="en-US"/>
        </w:rPr>
        <w:t xml:space="preserve"> </w:t>
      </w:r>
      <w:r w:rsidR="00723310">
        <w:rPr>
          <w:rFonts w:eastAsia="MS PGothic"/>
          <w:lang w:val="en-US"/>
        </w:rPr>
        <w:fldChar w:fldCharType="begin" w:fldLock="1"/>
      </w:r>
      <w:r w:rsidR="00EB34AB">
        <w:rPr>
          <w:rFonts w:eastAsia="MS PGothic"/>
          <w:lang w:val="en-US"/>
        </w:rPr>
        <w:instrText>ADDIN CSL_CITATION {"citationItems":[{"id":"ITEM-1","itemData":{"DOI":"10.2760/227292","author":[{"dropping-particle":"","family":"Cazzaniga","given":"N E","non-dropping-particle":"","parse-names":false,"suffix":""},{"dropping-particle":"","family":"Jonsson","given":"R","non-dropping-particle":"","parse-names":false,"suffix":""},{"dropping-particle":"","family":"Palermo","given":"D","non-dropping-particle":"","parse-names":false,"suffix":""}],"editor":[{"dropping-particle":"","family":"Publications Office of the European Union","given":"","non-dropping-particle":"","parse-names":false,"suffix":""}],"id":"ITEM-1","issued":{"date-parts":[["2019"]]},"publisher-place":"Luxembourg","title":"Sankey diagrams of woody biomass flows in the EU-28 Year 2009 EU-28","type":"report"},"uris":["http://www.mendeley.com/documents/?uuid=1affbd92-b8e4-3ea8-8619-1a9ecb7f9682"]},{"id":"ITEM-2","itemData":{"URL":"https://www.s2biom.eu/images/Publications/D8.2_S2Biom_Vision_for_1_billion_tonnes_biomass_2030.pdf","accessed":{"date-parts":[["2019","7","1"]]},"id":"ITEM-2","issued":{"date-parts":[["2016"]]},"title":"S2Biom Project - Deliverable 8.2","type":"webpage"},"uris":["http://www.mendeley.com/documents/?uuid=6135c434-a9ff-461d-997d-6dc70c1f99a6"]},{"id":"ITEM-3","itemData":{"ISBN":"9789292601072","author":[{"dropping-particle":"","family":"IRENA","given":"","non-dropping-particle":"","parse-names":false,"suffix":""}],"id":"ITEM-3","issue":"January","issued":{"date-parts":[["2019"]]},"publisher":"International Renewable Energy Agency","publisher-place":"Abu DAhBI","title":"Solid biomass supply for heat and power: Technology brief, International Renewable Energy Agency","type":"book"},"uris":["http://www.mendeley.com/documents/?uuid=74f4ac1a-1a6e-37fc-b815-2577fda39d67"]},{"id":"ITEM-4","itemData":{"URL":"https://www.transportenvironment.org/sites/te/files/publications/How much sustainable biomass available in 2030_FINAL.pdf","abstract":"European heads of state have agreed that in 2030, 27% of Europe's energy should come from renewable sources, up from 16% in 2014. Not all renewables are sustainable though; for instance, food-based biofuels as well as burning whole trees imported from the US in EU power plants has come in for a lot of criticism. Therefore, Birdlife and T&amp;E investigated how much sustainable biomass is likely to be available for bioenergy in Europe in 2030. We chose 'in Europe' not because we think there should not be any trade, but rather because Europe should not increase its ecological footprint beyond what the continent can sustain. We found that about 152 Mtoe (million tonnes of oil equivalent) of sustainable biomass is foreseen to be available for bioenergy in 2030 in the EU. This is 15-21% below the projected EU bioenergy use in 2030, depending on the scenario. In addition to insufficient availability, there is also a mismatch in the type (e.g. roundwood, forestry and agricultural residues, waste) of biomass currently used for energy and the type of sustainable biomass available. Policies on bioenergy sustainability need to ensure that bioenergy demand is limited to the amount of sustainable biomass supply for energy and apply binding criteria to ensure (i) significant greenhouse gas (GHG) emissions savings from bioenergy, (ii) no adverse impacts to the natural environment, and (iii) resource efficient use of biomass, in line with cascading use principle and the waste hierarchy.","accessed":{"date-parts":[["2020","7","18"]]},"author":[{"dropping-particle":"","family":"Transport &amp; Environment","given":"","non-dropping-particle":"","parse-names":false,"suffix":""},{"dropping-particle":"","family":"BirdLife International","given":"","non-dropping-particle":"","parse-names":false,"suffix":""}],"container-title":"Report","id":"ITEM-4","issue":"November","issued":{"date-parts":[["2016"]]},"page":"1-7","title":"How much sustainable biomass does Europe have in 2030?","type":"webpage"},"uris":["http://www.mendeley.com/documents/?uuid=11a42f5c-4213-3d25-977d-23ae24552c5d"]}],"mendeley":{"formattedCitation":"[9–12]","plainTextFormattedCitation":"[9–12]","previouslyFormattedCitation":"[9–12]"},"properties":{"noteIndex":0},"schema":"https://github.com/citation-style-language/schema/raw/master/csl-citation.json"}</w:instrText>
      </w:r>
      <w:r w:rsidR="00723310">
        <w:rPr>
          <w:rFonts w:eastAsia="MS PGothic"/>
          <w:lang w:val="en-US"/>
        </w:rPr>
        <w:fldChar w:fldCharType="separate"/>
      </w:r>
      <w:r w:rsidR="000E3D34" w:rsidRPr="000E3D34">
        <w:rPr>
          <w:rFonts w:eastAsia="MS PGothic"/>
          <w:noProof/>
          <w:lang w:val="en-US"/>
        </w:rPr>
        <w:t>[9–12]</w:t>
      </w:r>
      <w:r w:rsidR="00723310">
        <w:rPr>
          <w:rFonts w:eastAsia="MS PGothic"/>
          <w:lang w:val="en-US"/>
        </w:rPr>
        <w:fldChar w:fldCharType="end"/>
      </w:r>
      <w:r w:rsidR="00676151">
        <w:rPr>
          <w:rFonts w:eastAsia="MS PGothic"/>
          <w:lang w:val="en-US"/>
        </w:rPr>
        <w:t>. U</w:t>
      </w:r>
      <w:r w:rsidRPr="00317611">
        <w:rPr>
          <w:rFonts w:eastAsia="MS PGothic"/>
          <w:lang w:val="en-US"/>
        </w:rPr>
        <w:t>nfortunately,</w:t>
      </w:r>
      <w:r w:rsidR="00676151">
        <w:rPr>
          <w:rFonts w:eastAsia="MS PGothic"/>
          <w:lang w:val="en-US"/>
        </w:rPr>
        <w:t xml:space="preserve"> </w:t>
      </w:r>
      <w:r w:rsidR="00BE17D1" w:rsidRPr="00676151">
        <w:rPr>
          <w:rFonts w:eastAsia="MS PGothic"/>
          <w:lang w:val="en-US"/>
        </w:rPr>
        <w:t xml:space="preserve">the </w:t>
      </w:r>
      <w:r w:rsidR="00F63986">
        <w:rPr>
          <w:rFonts w:eastAsia="MS PGothic"/>
          <w:lang w:val="en-US"/>
        </w:rPr>
        <w:t>significant</w:t>
      </w:r>
      <w:r w:rsidR="00BE17D1" w:rsidRPr="00676151">
        <w:rPr>
          <w:rFonts w:eastAsia="MS PGothic"/>
          <w:lang w:val="en-US"/>
        </w:rPr>
        <w:t xml:space="preserve"> content of inorganic matter </w:t>
      </w:r>
      <w:r w:rsidR="0034793D">
        <w:rPr>
          <w:rFonts w:eastAsia="MS PGothic"/>
          <w:lang w:val="en-US"/>
        </w:rPr>
        <w:t xml:space="preserve">in </w:t>
      </w:r>
      <w:r w:rsidR="0034793D" w:rsidRPr="00676151">
        <w:rPr>
          <w:rFonts w:eastAsia="MS PGothic"/>
          <w:lang w:val="en-US"/>
        </w:rPr>
        <w:t xml:space="preserve">biogenic residues </w:t>
      </w:r>
      <w:r w:rsidR="005139FC">
        <w:rPr>
          <w:rFonts w:eastAsia="MS PGothic"/>
          <w:lang w:val="en-US"/>
        </w:rPr>
        <w:t xml:space="preserve">may give place to </w:t>
      </w:r>
      <w:r w:rsidR="00676151" w:rsidRPr="00676151">
        <w:rPr>
          <w:rFonts w:eastAsia="MS PGothic"/>
          <w:lang w:val="en-US"/>
        </w:rPr>
        <w:t>the formation of ashes with high agglomeration and deposition tendencies</w:t>
      </w:r>
      <w:r w:rsidR="0034793D">
        <w:rPr>
          <w:rFonts w:eastAsia="MS PGothic"/>
          <w:lang w:val="en-US"/>
        </w:rPr>
        <w:t xml:space="preserve">, </w:t>
      </w:r>
      <w:r w:rsidR="000A620F">
        <w:rPr>
          <w:rFonts w:eastAsia="MS PGothic"/>
          <w:lang w:val="en-US"/>
        </w:rPr>
        <w:t>a</w:t>
      </w:r>
      <w:r w:rsidR="00F63986">
        <w:rPr>
          <w:rFonts w:eastAsia="MS PGothic"/>
          <w:lang w:val="en-US"/>
        </w:rPr>
        <w:t xml:space="preserve">n important </w:t>
      </w:r>
      <w:r w:rsidR="000A620F">
        <w:rPr>
          <w:rFonts w:eastAsia="MS PGothic"/>
          <w:lang w:val="en-US"/>
        </w:rPr>
        <w:t>technological issue</w:t>
      </w:r>
      <w:r w:rsidR="00F63986" w:rsidRPr="00AC0A7D">
        <w:rPr>
          <w:lang w:val="en-US"/>
        </w:rPr>
        <w:t xml:space="preserve"> </w:t>
      </w:r>
      <w:r w:rsidR="00F63986" w:rsidRPr="00F63986">
        <w:rPr>
          <w:rFonts w:eastAsia="MS PGothic"/>
          <w:lang w:val="en-US"/>
        </w:rPr>
        <w:t>as far as the</w:t>
      </w:r>
      <w:r w:rsidR="00F63986">
        <w:rPr>
          <w:rFonts w:eastAsia="MS PGothic"/>
          <w:lang w:val="en-US"/>
        </w:rPr>
        <w:t>ir</w:t>
      </w:r>
      <w:r w:rsidR="00F63986" w:rsidRPr="00F63986">
        <w:rPr>
          <w:rFonts w:eastAsia="MS PGothic"/>
          <w:lang w:val="en-US"/>
        </w:rPr>
        <w:t xml:space="preserve"> use in CLG-fluidized beds is concerned</w:t>
      </w:r>
      <w:r w:rsidR="00F63986">
        <w:rPr>
          <w:rFonts w:eastAsia="MS PGothic"/>
          <w:lang w:val="en-US"/>
        </w:rPr>
        <w:t xml:space="preserve"> </w:t>
      </w:r>
      <w:r w:rsidR="00E111DA" w:rsidRPr="003F45CA">
        <w:fldChar w:fldCharType="begin" w:fldLock="1"/>
      </w:r>
      <w:r w:rsidR="00EB34AB">
        <w:rPr>
          <w:lang w:val="en-US"/>
        </w:rPr>
        <w:instrText>ADDIN CSL_CITATION {"citationItems":[{"id":"ITEM-1","itemData":{"abstract":"Perennial grasses offer potential for providing a year round supply of low cost biomass when grown in southern European conditions. Four crops, Giant reed, Cardoon thistle, Miscanthus and Switchgrass have been assessed for ash content, composition and melting behaviour. Ash content for all four crops is high compared to wood and initial data suggests soil contamination is a major contributor. All crops have naturally high levels of potassium and chlorine but it is notable that Cardoon also has high levels of calcium and sodium. Ash melting temperatures are between 1000°C and 1160°C in oxidizing conditions except for Cardoon where some samples have sintered at ca 750°C. Pilot scale combustion tests on Giant reed, Miscanthus and Switchgrass at Graz showed slag accumulation on the grate, high rates of fouling and high emissions. Corrosion problems would also be expected. Preliminary fluidized bed gasification of Switchgrass was successful, however testing on Cardoon was abandoned due to rapid bed agglomeration. Preliminary fast pyrolysis tests on Giant reed and Cardoon gave poor liquid yields and quality, although ash reduction by cold water washing has shown promising results. Keywords:","author":[{"dropping-particle":"","family":"Coulson","given":"M","non-dropping-particle":"","parse-names":false,"suffix":""},{"dropping-particle":"","family":"Dahl","given":"J","non-dropping-particle":"","parse-names":false,"suffix":""},{"dropping-particle":"","family":"Gansekoele","given":"E","non-dropping-particle":"","parse-names":false,"suffix":""},{"dropping-particle":"","family":"Bridgwater","given":"A.V.","non-dropping-particle":"","parse-names":false,"suffix":""},{"dropping-particle":"","family":"Obernberger","given":"I","non-dropping-particle":"","parse-names":false,"suffix":""},{"dropping-particle":"","family":"Beld","given":"L.","non-dropping-particle":"van de","parse-names":false,"suffix":""}],"container-title":"2nd World Conference on Biomass for Energy, Industry and Climate Protection","id":"ITEM-1","issue":"May","issued":{"date-parts":[["2004"]]},"page":"359-362","publisher":"ETA","publisher-place":"Rome","title":"Ash characteristics of perennial energy crops and their influence on thermal processing","type":"paper-conference"},"uris":["http://www.mendeley.com/documents/?uuid=94ebc55f-75ce-39f0-9867-907ffb05fa11"]},{"id":"ITEM-2","itemData":{"DOI":"10.1016/j.pecs.2003.10.004","ISSN":"03601285","abstract":"Biomass energy is one of humanity's earliest sources of energy particularly in rural areas where it is often the only accessible and affordable source of energy. Worldwide biomass ranks fourth as an energy resource, providing approximately 14% of the world's energy needs all human and industrial processes produce wastes, that is, normally unused and undesirable products of a specific process. Generation and recovery of solid wastes varies dramatically from country to country and deserves special mention. The burning velocity of pulverized biomass fuels is considerably higher than that of coals. The use of biomass fuels provides substantial benefits as far as the environment is concerned. Biomass absorbs carbon dioxide during growth, and emits it during combustion. Utilization of biomass as fuel for power production offers the advantage of a renewable and CO2-neutral fuel. Although the structural, proximate and ultimate analyses results of biomass and wastes differ considerably, some properties of the biomass samples such as the hydrogen content, the sulfur content and the ignition temperatures changed in a narrow interval. © 2004 Elsevier Ltd. All rights reserved.","author":[{"dropping-particle":"","family":"Demirbas","given":"Ayhan","non-dropping-particle":"","parse-names":false,"suffix":""}],"container-title":"Progress in Energy and Combustion Science","id":"ITEM-2","issue":"2","issued":{"date-parts":[["2004","1","1"]]},"page":"219-230","publisher":"Elsevier Ltd","title":"Combustion characteristics of different biomass fuels","type":"article","volume":"30"},"uris":["http://www.mendeley.com/documents/?uuid=0337657b-fa2d-3723-96da-ca04ffbf44f2"]},{"id":"ITEM-3","itemData":{"DOI":"10.1016/S0378-3820(97)00059-3","ISSN":"03783820","abstract":"Properties of biomass relevant to combustion are briefly reviewed. The compositions of biomass among fuel types are variable, especially with respect to inorganic constituents important to the critical problems of fouling and slagging. Alkali and alkaline earth metals, in combination with other fuel elements such as silica and sulfur, and facilitated by the presence of chlorine, are responsible for many undesirable reactions in combustion furnaces and power boilers. Reductions in the concentrations of alkali metals and chlorine, created by leaching the elements from the fuel with water, yield remarkable improvements in ash fusion temperatures and confirm much of what is suggested regarding the nature of fouling by biomass fuels. Other influences of biomass composition are observed for the rates of combustion and pollutant emissions. Standardized engineering practices setting out protocols of analysis and interpretation may prove useful in reducing unfavorable impacts and industry costs, and further development is encouraged.","author":[{"dropping-particle":"","family":"Jenkins","given":"B. M.","non-dropping-particle":"","parse-names":false,"suffix":""},{"dropping-particle":"","family":"Baxter","given":"L. L.","non-dropping-particle":"","parse-names":false,"suffix":""},{"dropping-particle":"","family":"Miles","given":"T. R.","non-dropping-particle":"","parse-names":false,"suffix":""},{"dropping-particle":"","family":"Miles","given":"T. R.","non-dropping-particle":"","parse-names":false,"suffix":""}],"container-title":"Fuel Processing Technology","id":"ITEM-3","issue":"1-3","issued":{"date-parts":[["1998"]]},"page":"17-46","publisher":"Elsevier","title":"Combustion properties of biomass","type":"article-journal","volume":"54"},"uris":["http://www.mendeley.com/documents/?uuid=988d0194-cd4a-3845-babf-708a5378443f"]}],"mendeley":{"formattedCitation":"[13–15]","plainTextFormattedCitation":"[13–15]","previouslyFormattedCitation":"[13–15]"},"properties":{"noteIndex":0},"schema":"https://github.com/citation-style-language/schema/raw/master/csl-citation.json"}</w:instrText>
      </w:r>
      <w:r w:rsidR="00E111DA" w:rsidRPr="003F45CA">
        <w:fldChar w:fldCharType="separate"/>
      </w:r>
      <w:r w:rsidR="000E3D34" w:rsidRPr="00765B65">
        <w:rPr>
          <w:noProof/>
          <w:lang w:val="en-US"/>
        </w:rPr>
        <w:t>[13–15]</w:t>
      </w:r>
      <w:r w:rsidR="00E111DA" w:rsidRPr="003F45CA">
        <w:fldChar w:fldCharType="end"/>
      </w:r>
      <w:r w:rsidR="00676151" w:rsidRPr="00676151">
        <w:rPr>
          <w:rFonts w:eastAsia="MS PGothic"/>
          <w:lang w:val="en-US"/>
        </w:rPr>
        <w:t xml:space="preserve">. </w:t>
      </w:r>
      <w:r w:rsidR="00F30311">
        <w:rPr>
          <w:rFonts w:eastAsia="MS PGothic"/>
          <w:lang w:val="en-US"/>
        </w:rPr>
        <w:t>In</w:t>
      </w:r>
      <w:r w:rsidR="00B90E7C">
        <w:rPr>
          <w:rFonts w:eastAsia="MS PGothic"/>
          <w:lang w:val="en-US"/>
        </w:rPr>
        <w:t xml:space="preserve"> fact, the</w:t>
      </w:r>
      <w:r w:rsidR="00676151" w:rsidRPr="00676151">
        <w:rPr>
          <w:rFonts w:eastAsia="MS PGothic"/>
          <w:lang w:val="en-US"/>
        </w:rPr>
        <w:t xml:space="preserve"> increase </w:t>
      </w:r>
      <w:r w:rsidR="00B90E7C">
        <w:rPr>
          <w:rFonts w:eastAsia="MS PGothic"/>
          <w:lang w:val="en-US"/>
        </w:rPr>
        <w:t xml:space="preserve">of </w:t>
      </w:r>
      <w:r w:rsidR="00676151" w:rsidRPr="00676151">
        <w:rPr>
          <w:rFonts w:eastAsia="MS PGothic"/>
          <w:lang w:val="en-US"/>
        </w:rPr>
        <w:t>the average diameter of OC bed particles</w:t>
      </w:r>
      <w:r w:rsidR="004C5977">
        <w:rPr>
          <w:rFonts w:eastAsia="MS PGothic"/>
          <w:lang w:val="en-US"/>
        </w:rPr>
        <w:t xml:space="preserve"> might substantially change</w:t>
      </w:r>
      <w:r w:rsidR="00676151" w:rsidRPr="00676151">
        <w:rPr>
          <w:rFonts w:eastAsia="MS PGothic"/>
          <w:lang w:val="en-US"/>
        </w:rPr>
        <w:t xml:space="preserve"> their fluid dynamic properties and thus </w:t>
      </w:r>
      <w:r w:rsidR="00153726" w:rsidRPr="00676151">
        <w:rPr>
          <w:rFonts w:eastAsia="MS PGothic"/>
          <w:lang w:val="en-US"/>
        </w:rPr>
        <w:t>affect</w:t>
      </w:r>
      <w:r w:rsidR="00676151" w:rsidRPr="00676151">
        <w:rPr>
          <w:rFonts w:eastAsia="MS PGothic"/>
          <w:lang w:val="en-US"/>
        </w:rPr>
        <w:t xml:space="preserve"> their </w:t>
      </w:r>
      <w:r w:rsidR="004722D2">
        <w:rPr>
          <w:rFonts w:eastAsia="MS PGothic"/>
          <w:lang w:val="en-US"/>
        </w:rPr>
        <w:t xml:space="preserve">fluidization quality and </w:t>
      </w:r>
      <w:r w:rsidR="00676151" w:rsidRPr="00676151">
        <w:rPr>
          <w:rFonts w:eastAsia="MS PGothic"/>
          <w:lang w:val="en-US"/>
        </w:rPr>
        <w:t xml:space="preserve">effectiveness in the CLG process </w:t>
      </w:r>
      <w:r w:rsidR="00540940" w:rsidRPr="003F45CA">
        <w:fldChar w:fldCharType="begin" w:fldLock="1"/>
      </w:r>
      <w:r w:rsidR="00EB34AB">
        <w:rPr>
          <w:lang w:val="en-US"/>
        </w:rPr>
        <w:instrText>ADDIN CSL_CITATION {"citationItems":[{"id":"ITEM-1","itemData":{"DOI":"10.1201/9781420047509-c14","abstract":"This chapter examines the two-phase model predictions and experimental observations. It provides typical examples of air and water fluidization. It recalls systems that exhibit a transition to bubbling behavior at the critical void fraction ɛmb return to the homogeneous state at a higher void fraction: there are always either two or zero solutions for the transitional void fraction. The stability criterion is expressed in terms of the dimensionless stability function. There are reports which illustrate the values of the two transitional void fractions, ɛmb and ɛdf, evaluated using the one and two-phase dynamic-wave velocity expressions.","author":[{"dropping-particle":"","family":"Gibilaro","given":"L. G.","non-dropping-particle":"","parse-names":false,"suffix":""}],"edition":"1st editio","id":"ITEM-1","issued":{"date-parts":[["2010"]]},"publisher":"Butterworth-Heinemann","publisher-place":"Oxford","title":"Fluidization Dynamics","type":"book"},"uris":["http://www.mendeley.com/documents/?uuid=576e8cec-d64d-46a4-92ae-5635f0e135f3"]},{"id":"ITEM-2","itemData":{"DOI":"10.1016/j.fuproc.2017.11.001","ISSN":"03783820","abstract":"Particle agglomeration in fluidized bed systems has been observed in several industrial processes. Bed particles tend to agglomerate when the cohesive force between the particles is strong enough to compare with the other acting forces (gravitational, drag). This cohesive force may arise because of different types of interactions: van der Waals, electrostatic, capillary, viscous, sintering, adhesive, chemical reaction, and so on. The most extensively reported case in the literature is concerned with the fluidized bed combustion of biomass, waste or low-rank coals, containing significant amounts of low-melting compounds (typically alkali metals) in the ash. The occurrence of bed agglomeration in such systems implies the unscheduled shut down of the reactor and costly maintenance operations. Therefore, a great deal of research has been devoted to understand and characterize agglomeration during fluidized bed combustion. This short review is focused on this specific system and tries to summarize the present status of understanding of the mechanisms leading to agglomeration, as well as the influence of the different operating variables on this phenomenon. In addition, because of their great practical importance, the possible early detection techniques and operational countermeasures are also briefly described.","author":[{"dropping-particle":"","family":"Scala","given":"Fabrizio","non-dropping-particle":"","parse-names":false,"suffix":""}],"container-title":"Fuel Processing Technology","id":"ITEM-2","issued":{"date-parts":[["2018","3","1"]]},"page":"31-38","publisher":"Elsevier B.V.","title":"Particle agglomeration during fluidized bed combustion: Mechanisms, early detection and possible countermeasures","type":"article","volume":"171"},"uris":["http://www.mendeley.com/documents/?uuid=3e9b74d9-0904-3355-8a15-05db604e0da3"]}],"mendeley":{"formattedCitation":"[16,17]","plainTextFormattedCitation":"[16,17]","previouslyFormattedCitation":"[16,17]"},"properties":{"noteIndex":0},"schema":"https://github.com/citation-style-language/schema/raw/master/csl-citation.json"}</w:instrText>
      </w:r>
      <w:r w:rsidR="00540940" w:rsidRPr="003F45CA">
        <w:fldChar w:fldCharType="separate"/>
      </w:r>
      <w:r w:rsidR="000E3D34" w:rsidRPr="00765B65">
        <w:rPr>
          <w:noProof/>
          <w:lang w:val="en-US"/>
        </w:rPr>
        <w:t>[16,17]</w:t>
      </w:r>
      <w:r w:rsidR="00540940" w:rsidRPr="003F45CA">
        <w:fldChar w:fldCharType="end"/>
      </w:r>
      <w:r w:rsidR="00676151" w:rsidRPr="00676151">
        <w:rPr>
          <w:rFonts w:eastAsia="MS PGothic"/>
          <w:lang w:val="en-US"/>
        </w:rPr>
        <w:t>.</w:t>
      </w:r>
      <w:r w:rsidR="00B928A4">
        <w:rPr>
          <w:rFonts w:eastAsia="MS PGothic"/>
          <w:lang w:val="en-US"/>
        </w:rPr>
        <w:t xml:space="preserve"> </w:t>
      </w:r>
      <w:r w:rsidR="00676151" w:rsidRPr="00676151">
        <w:rPr>
          <w:rFonts w:eastAsia="MS PGothic"/>
          <w:lang w:val="en-US"/>
        </w:rPr>
        <w:t>In this sense, wheat straw is an even more risky feedstock, because of its high potassium, chlorine, and potassium–aluminum–silicates content</w:t>
      </w:r>
      <w:r w:rsidR="00433FA9">
        <w:rPr>
          <w:rFonts w:eastAsia="MS PGothic"/>
          <w:lang w:val="en-US"/>
        </w:rPr>
        <w:t xml:space="preserve"> </w:t>
      </w:r>
      <w:r w:rsidR="00433FA9">
        <w:rPr>
          <w:rFonts w:eastAsia="MS PGothic"/>
          <w:lang w:val="en-US"/>
        </w:rPr>
        <w:fldChar w:fldCharType="begin" w:fldLock="1"/>
      </w:r>
      <w:r w:rsidR="00D41AE3">
        <w:rPr>
          <w:rFonts w:eastAsia="MS PGothic"/>
          <w:lang w:val="en-US"/>
        </w:rPr>
        <w:instrText>ADDIN CSL_CITATION {"citationItems":[{"id":"ITEM-1","itemData":{"DOI":"10.3390/PR8091137","ISSN":"22279717","abstract":"Biogenic residues are a promising feedstock to produce liquid biofuels via chemical looping gasification (CLG), but they form ashes with a high inorganic matter content, thus causing agglomeration and deposition in CLG-fluidized beds made of oxygen carriers (OC). The aim of this work is to develop pretreatments for residual biomasses to prevent this issue. Raw forest pine (as a reference material) and wheat straw residues were considered. The latter were pretreated by torrefaction at 250, 260, or 270 °C and through the washing of torrefied biomasses. Torrefaction encouraged a de-chlorinating effect, while washing allowed the removal of 30-40% of S, 60-70% of K, and 40-50% of P. The analysis of pressure fluctuation signals (standard deviations and dominant frequencies) was utilized to verify the improvement of the performance of treated biomass in fluidized beds: three OCs were, respectively, coupled with ashes from all biomasses, then fluidized from 700 to 1000 °C at two and three times the minimum fluidization velocity. The diagnostic method used to analyze pressure fluctuations was shown to be effective for detecting the incipient fading of bubbling fluidization. This phenomenon was related to the agglomeration or the severe fragmentation of OC particles mixed with ashes, thanks to scanning electron microscopy and particle-size measurements. These characterizations and pressure fluctuations analyses confirmed the general improvement of wheat straw performances after pretreatments.","author":[{"dropping-particle":"","family":"Giuliano","given":"Andrea","non-dropping-particle":"Di","parse-names":false,"suffix":""},{"dropping-particle":"","family":"Funcia","given":"Ibai","non-dropping-particle":"","parse-names":false,"suffix":""},{"dropping-particle":"","family":"Pérez-Vega","given":"Raúl","non-dropping-particle":"","parse-names":false,"suffix":""},{"dropping-particle":"","family":"Gil","given":"Javier","non-dropping-particle":"","parse-names":false,"suffix":""},{"dropping-particle":"","family":"Gallucci","given":"Katia","non-dropping-particle":"","parse-names":false,"suffix":""}],"container-title":"Processes","id":"ITEM-1","issue":"9","issued":{"date-parts":[["2020","9","1"]]},"page":"1137","publisher":"MDPI AG","title":"Novel application of pretreatment and diagnostic method using dynamic pressure fluctuations to resolve and detect issues related to biogenic residue ash in chemical looping gasification","type":"article-journal","volume":"8"},"uris":["http://www.mendeley.com/documents/?uuid=b0ace596-8854-3675-92e8-3e7a84bd5333"]}],"mendeley":{"formattedCitation":"[3]","plainTextFormattedCitation":"[3]","previouslyFormattedCitation":"[3]"},"properties":{"noteIndex":0},"schema":"https://github.com/citation-style-language/schema/raw/master/csl-citation.json"}</w:instrText>
      </w:r>
      <w:r w:rsidR="00433FA9">
        <w:rPr>
          <w:rFonts w:eastAsia="MS PGothic"/>
          <w:lang w:val="en-US"/>
        </w:rPr>
        <w:fldChar w:fldCharType="separate"/>
      </w:r>
      <w:r w:rsidR="00433FA9" w:rsidRPr="00433FA9">
        <w:rPr>
          <w:rFonts w:eastAsia="MS PGothic"/>
          <w:noProof/>
          <w:lang w:val="en-US"/>
        </w:rPr>
        <w:t>[3]</w:t>
      </w:r>
      <w:r w:rsidR="00433FA9">
        <w:rPr>
          <w:rFonts w:eastAsia="MS PGothic"/>
          <w:lang w:val="en-US"/>
        </w:rPr>
        <w:fldChar w:fldCharType="end"/>
      </w:r>
      <w:r w:rsidRPr="00317611">
        <w:rPr>
          <w:rFonts w:eastAsia="MS PGothic"/>
          <w:lang w:val="en-US"/>
        </w:rPr>
        <w:t xml:space="preserve">. </w:t>
      </w:r>
      <w:r w:rsidR="007D0895">
        <w:rPr>
          <w:rFonts w:eastAsia="MS PGothic"/>
          <w:lang w:val="en-US"/>
        </w:rPr>
        <w:t xml:space="preserve">In order </w:t>
      </w:r>
      <w:r w:rsidRPr="00317611">
        <w:rPr>
          <w:rFonts w:eastAsia="MS PGothic"/>
          <w:lang w:val="en-US"/>
        </w:rPr>
        <w:t>to improve fluid-dynamic interactions between wheat straw and OC</w:t>
      </w:r>
      <w:r w:rsidR="002D246A">
        <w:rPr>
          <w:rFonts w:eastAsia="MS PGothic"/>
          <w:lang w:val="en-US"/>
        </w:rPr>
        <w:t>s</w:t>
      </w:r>
      <w:r w:rsidR="001E28BD">
        <w:rPr>
          <w:rFonts w:eastAsia="MS PGothic"/>
          <w:lang w:val="en-US"/>
        </w:rPr>
        <w:t xml:space="preserve"> and avoid </w:t>
      </w:r>
      <w:r w:rsidR="00DD0EA7">
        <w:rPr>
          <w:rFonts w:eastAsia="MS PGothic"/>
          <w:lang w:val="en-US"/>
        </w:rPr>
        <w:t>the collapse of the fluidization quality</w:t>
      </w:r>
      <w:r w:rsidRPr="00317611">
        <w:rPr>
          <w:rFonts w:eastAsia="MS PGothic"/>
          <w:lang w:val="en-US"/>
        </w:rPr>
        <w:t>, some pretreatments (torrefaction, washing</w:t>
      </w:r>
      <w:r w:rsidR="00C341D8">
        <w:rPr>
          <w:rFonts w:eastAsia="MS PGothic"/>
          <w:lang w:val="en-US"/>
        </w:rPr>
        <w:t xml:space="preserve">, </w:t>
      </w:r>
      <w:r w:rsidR="00576BED">
        <w:rPr>
          <w:rFonts w:eastAsia="MS PGothic"/>
          <w:lang w:val="en-US"/>
        </w:rPr>
        <w:t>mixing with additive</w:t>
      </w:r>
      <w:r w:rsidR="00104796">
        <w:rPr>
          <w:rFonts w:eastAsia="MS PGothic"/>
          <w:lang w:val="en-US"/>
        </w:rPr>
        <w:t xml:space="preserve"> minerals, </w:t>
      </w:r>
      <w:r w:rsidR="00C341D8">
        <w:rPr>
          <w:rFonts w:eastAsia="MS PGothic"/>
          <w:lang w:val="en-US"/>
        </w:rPr>
        <w:t>or their combination</w:t>
      </w:r>
      <w:r w:rsidRPr="00317611">
        <w:rPr>
          <w:rFonts w:eastAsia="MS PGothic"/>
          <w:lang w:val="en-US"/>
        </w:rPr>
        <w:t xml:space="preserve">) </w:t>
      </w:r>
      <w:r w:rsidR="00D11133" w:rsidRPr="00317611">
        <w:rPr>
          <w:rFonts w:eastAsia="MS PGothic"/>
          <w:lang w:val="en-US"/>
        </w:rPr>
        <w:t xml:space="preserve">were studied within CLARA </w:t>
      </w:r>
      <w:r w:rsidR="00D11133">
        <w:rPr>
          <w:rFonts w:eastAsia="MS PGothic"/>
          <w:lang w:val="en-US"/>
        </w:rPr>
        <w:t>for</w:t>
      </w:r>
      <w:r w:rsidRPr="00317611">
        <w:rPr>
          <w:rFonts w:eastAsia="MS PGothic"/>
          <w:lang w:val="en-US"/>
        </w:rPr>
        <w:t xml:space="preserve"> wheat straw pellets </w:t>
      </w:r>
      <w:r w:rsidR="00D41AE3">
        <w:rPr>
          <w:rFonts w:eastAsia="MS PGothic"/>
          <w:lang w:val="en-US"/>
        </w:rPr>
        <w:fldChar w:fldCharType="begin" w:fldLock="1"/>
      </w:r>
      <w:r w:rsidR="003B1428">
        <w:rPr>
          <w:rFonts w:eastAsia="MS PGothic"/>
          <w:lang w:val="en-US"/>
        </w:rPr>
        <w:instrText>ADDIN CSL_CITATION {"citationItems":[{"id":"ITEM-1","itemData":{"DOI":"10.3390/en14020311","ISSN":"19961073","abstract":"The chemical looping gasification of residual biomasses-operated in fluidized beds composed of oxygen-carriers-may allow the production of biofuels from syngas. This biomassto- fuel chain can contribute to mitigate climate change, avoiding the accumulation of greenhouse gases in our atmosphere. The ongoing European research project Horizon2020 CLARA (G.A. 817841) investigates wheat-straw-pellets (WSP) and raw-pine-forest-residue (RPR) pellets as feedstocks for chemical looping gasification. This work presents experimental results from devolatilizations of WSP and RPR, in bubbling beds made of three different oxygen-carriers or sand (inert reference), at 700, 800, 900 °C. Devolatilization is a key step of gasification, influencing syngas quality and quantity. Tests were performed at laboratory-scale, by a quartz reactor (fluidizing agent: N2). For each pellet, collected data allowed the quantification of released gases (H2, CO, CO2, CH4, hydrocarbons) and mass balances, to obtain gas yield (ηav), carbon conversion (XavC), H2/CO ratio (λav) and syngas composition. A simplified single-first order-reaction model was adopted to kinetically analyze experimental data. WSP performed as RPR; this is a good indication, considering that RPR is similar to commercial pellets. Temperature is the dominating parameter: at 900 °C, the highest quality and quantity of syngas was obtained (WSP: ηav= 0.035-0.042 molgas gbiomass-1, XavC = 73-83%, λav= 0.8-1.0); RPR: ηav= 0.036-0.041 molgas gbiomass-1, cav C = 67-71%, λav= 0.9-1.0), and oxygencarries generally performed better than sand. The kinetic analysis suggested that the oxygen-carrier ilmenite ensured the fastest conversion of C and H atoms into gases, at tested conditions.","author":[{"dropping-particle":"","family":"Giuliano","given":"Andrea","non-dropping-particle":"Di","parse-names":false,"suffix":""},{"dropping-particle":"","family":"Lucantonio","given":"Stefania","non-dropping-particle":"","parse-names":false,"suffix":""},{"dropping-particle":"","family":"Gallucci","given":"Katia","non-dropping-particle":"","parse-names":false,"suffix":""}],"container-title":"Energies","id":"ITEM-1","issue":"2","issued":{"date-parts":[["2021"]]},"title":"Devolatilization of residual biomasses for chemical looping Gasification in Fluidized Beds Made up of Oxygen-Carriers","type":"article-journal","volume":"14"},"uris":["http://www.mendeley.com/documents/?uuid=fda47668-b52b-4fe0-a11c-9f47053a4884"]}],"mendeley":{"formattedCitation":"[6]","plainTextFormattedCitation":"[6]","previouslyFormattedCitation":"[6]"},"properties":{"noteIndex":0},"schema":"https://github.com/citation-style-language/schema/raw/master/csl-citation.json"}</w:instrText>
      </w:r>
      <w:r w:rsidR="00D41AE3">
        <w:rPr>
          <w:rFonts w:eastAsia="MS PGothic"/>
          <w:lang w:val="en-US"/>
        </w:rPr>
        <w:fldChar w:fldCharType="separate"/>
      </w:r>
      <w:r w:rsidR="00D41AE3" w:rsidRPr="00D41AE3">
        <w:rPr>
          <w:rFonts w:eastAsia="MS PGothic"/>
          <w:noProof/>
          <w:lang w:val="en-US"/>
        </w:rPr>
        <w:t>[6]</w:t>
      </w:r>
      <w:r w:rsidR="00D41AE3">
        <w:rPr>
          <w:rFonts w:eastAsia="MS PGothic"/>
          <w:lang w:val="en-US"/>
        </w:rPr>
        <w:fldChar w:fldCharType="end"/>
      </w:r>
      <w:r w:rsidR="00D41AE3">
        <w:rPr>
          <w:rFonts w:eastAsia="MS PGothic"/>
          <w:lang w:val="en-US"/>
        </w:rPr>
        <w:t>.</w:t>
      </w:r>
    </w:p>
    <w:p w14:paraId="5B73D809" w14:textId="3DD47E10" w:rsidR="00D9450C" w:rsidRPr="00765B65" w:rsidRDefault="00317611" w:rsidP="00D9450C">
      <w:pPr>
        <w:snapToGrid w:val="0"/>
        <w:spacing w:after="120"/>
        <w:rPr>
          <w:rFonts w:eastAsia="MS PGothic"/>
          <w:lang w:val="en-US"/>
        </w:rPr>
      </w:pPr>
      <w:r w:rsidRPr="00317611">
        <w:rPr>
          <w:rFonts w:eastAsia="MS PGothic"/>
          <w:lang w:val="en-US"/>
        </w:rPr>
        <w:t xml:space="preserve">This </w:t>
      </w:r>
      <w:r w:rsidR="002A60BE">
        <w:rPr>
          <w:rFonts w:eastAsia="MS PGothic"/>
          <w:lang w:val="en-US"/>
        </w:rPr>
        <w:t>manuscript</w:t>
      </w:r>
      <w:r w:rsidRPr="00317611">
        <w:rPr>
          <w:rFonts w:eastAsia="MS PGothic"/>
          <w:lang w:val="en-US"/>
        </w:rPr>
        <w:t xml:space="preserve"> </w:t>
      </w:r>
      <w:r w:rsidR="00A65D3C">
        <w:rPr>
          <w:rFonts w:eastAsia="MS PGothic"/>
          <w:lang w:val="en-US"/>
        </w:rPr>
        <w:t xml:space="preserve">represents a compendium of the experimental work carried out by </w:t>
      </w:r>
      <w:r w:rsidR="00597641">
        <w:rPr>
          <w:rFonts w:eastAsia="MS PGothic"/>
          <w:lang w:val="en-US"/>
        </w:rPr>
        <w:t xml:space="preserve">this research group </w:t>
      </w:r>
      <w:r w:rsidR="009C4C5F">
        <w:rPr>
          <w:rFonts w:eastAsia="MS PGothic"/>
          <w:lang w:val="en-US"/>
        </w:rPr>
        <w:t xml:space="preserve">within CLARA, </w:t>
      </w:r>
      <w:r w:rsidRPr="00317611">
        <w:rPr>
          <w:rFonts w:eastAsia="MS PGothic"/>
          <w:lang w:val="en-US"/>
        </w:rPr>
        <w:t>concern</w:t>
      </w:r>
      <w:r w:rsidR="009C4C5F">
        <w:rPr>
          <w:rFonts w:eastAsia="MS PGothic"/>
          <w:lang w:val="en-US"/>
        </w:rPr>
        <w:t xml:space="preserve">ing </w:t>
      </w:r>
      <w:r w:rsidR="008F6B1C">
        <w:rPr>
          <w:rFonts w:eastAsia="MS PGothic"/>
          <w:lang w:val="en-US"/>
        </w:rPr>
        <w:t xml:space="preserve">some preliminary characterizations at laboratory scale of the behaviors of </w:t>
      </w:r>
      <w:r w:rsidR="00217AE4">
        <w:rPr>
          <w:rFonts w:eastAsia="MS PGothic"/>
          <w:lang w:val="en-US"/>
        </w:rPr>
        <w:t>fourteen</w:t>
      </w:r>
      <w:r w:rsidR="00BD562F">
        <w:rPr>
          <w:rFonts w:eastAsia="MS PGothic"/>
          <w:lang w:val="en-US"/>
        </w:rPr>
        <w:t xml:space="preserve"> biomasses </w:t>
      </w:r>
      <w:r w:rsidR="00C1482A">
        <w:rPr>
          <w:rFonts w:eastAsia="MS PGothic"/>
          <w:lang w:val="en-US"/>
        </w:rPr>
        <w:t>and three</w:t>
      </w:r>
      <w:r w:rsidR="00BD562F">
        <w:rPr>
          <w:rFonts w:eastAsia="MS PGothic"/>
          <w:lang w:val="en-US"/>
        </w:rPr>
        <w:t xml:space="preserve"> OC</w:t>
      </w:r>
      <w:r w:rsidR="002D246A">
        <w:rPr>
          <w:rFonts w:eastAsia="MS PGothic"/>
          <w:lang w:val="en-US"/>
        </w:rPr>
        <w:t>s</w:t>
      </w:r>
      <w:r w:rsidR="00D55B45">
        <w:rPr>
          <w:rFonts w:eastAsia="MS PGothic"/>
          <w:lang w:val="en-US"/>
        </w:rPr>
        <w:t>, at process conditions</w:t>
      </w:r>
      <w:r w:rsidRPr="00317611">
        <w:rPr>
          <w:rFonts w:eastAsia="MS PGothic"/>
          <w:lang w:val="en-US"/>
        </w:rPr>
        <w:t xml:space="preserve"> </w:t>
      </w:r>
      <w:r w:rsidR="00D55B45">
        <w:rPr>
          <w:rFonts w:eastAsia="MS PGothic"/>
          <w:lang w:val="en-US"/>
        </w:rPr>
        <w:t xml:space="preserve">relevant </w:t>
      </w:r>
      <w:r w:rsidR="00F4193B">
        <w:rPr>
          <w:rFonts w:eastAsia="MS PGothic"/>
          <w:lang w:val="en-US"/>
        </w:rPr>
        <w:t>to CLG</w:t>
      </w:r>
      <w:r w:rsidR="008F02C0">
        <w:rPr>
          <w:rFonts w:eastAsia="MS PGothic"/>
          <w:lang w:val="en-US"/>
        </w:rPr>
        <w:t xml:space="preserve">. </w:t>
      </w:r>
      <w:r w:rsidRPr="00317611">
        <w:rPr>
          <w:rFonts w:eastAsia="MS PGothic"/>
          <w:lang w:val="en-US"/>
        </w:rPr>
        <w:t xml:space="preserve">Those behaviors were investigated by two </w:t>
      </w:r>
      <w:r w:rsidR="008A77AD">
        <w:rPr>
          <w:rFonts w:eastAsia="MS PGothic"/>
          <w:lang w:val="en-US"/>
        </w:rPr>
        <w:t>campaigns</w:t>
      </w:r>
      <w:r w:rsidRPr="00317611">
        <w:rPr>
          <w:rFonts w:eastAsia="MS PGothic"/>
          <w:lang w:val="en-US"/>
        </w:rPr>
        <w:t xml:space="preserve">: (i) devolatilization tests, to highlight the effects on syngas production; (ii) pressure fluctuation tests in </w:t>
      </w:r>
      <w:r w:rsidR="00741836">
        <w:rPr>
          <w:rFonts w:eastAsia="MS PGothic"/>
          <w:lang w:val="en-US"/>
        </w:rPr>
        <w:t xml:space="preserve">heated </w:t>
      </w:r>
      <w:r w:rsidRPr="00317611">
        <w:rPr>
          <w:rFonts w:eastAsia="MS PGothic"/>
          <w:lang w:val="en-US"/>
        </w:rPr>
        <w:t xml:space="preserve">fluidized beds </w:t>
      </w:r>
      <w:r w:rsidR="009A3C24">
        <w:rPr>
          <w:rFonts w:eastAsia="MS PGothic"/>
          <w:lang w:val="en-US"/>
        </w:rPr>
        <w:t xml:space="preserve">obtained </w:t>
      </w:r>
      <w:r w:rsidR="00741836">
        <w:rPr>
          <w:rFonts w:eastAsia="MS PGothic"/>
          <w:lang w:val="en-US"/>
        </w:rPr>
        <w:t>by mixing</w:t>
      </w:r>
      <w:r w:rsidRPr="00317611">
        <w:rPr>
          <w:rFonts w:eastAsia="MS PGothic"/>
          <w:lang w:val="en-US"/>
        </w:rPr>
        <w:t xml:space="preserve"> ash</w:t>
      </w:r>
      <w:r w:rsidR="00286D2A">
        <w:rPr>
          <w:rFonts w:eastAsia="MS PGothic"/>
          <w:lang w:val="en-US"/>
        </w:rPr>
        <w:t>es</w:t>
      </w:r>
      <w:r w:rsidRPr="00317611">
        <w:rPr>
          <w:rFonts w:eastAsia="MS PGothic"/>
          <w:lang w:val="en-US"/>
        </w:rPr>
        <w:t xml:space="preserve"> from biomass pellets and OC</w:t>
      </w:r>
      <w:r w:rsidR="00E331DE">
        <w:rPr>
          <w:rFonts w:eastAsia="MS PGothic"/>
          <w:lang w:val="en-US"/>
        </w:rPr>
        <w:t>s</w:t>
      </w:r>
      <w:r w:rsidRPr="00317611">
        <w:rPr>
          <w:rFonts w:eastAsia="MS PGothic"/>
          <w:lang w:val="en-US"/>
        </w:rPr>
        <w:t>, to monitor the stability of the bubbling fluidization quality in the presence of potential agglomeration elements.</w:t>
      </w:r>
      <w:r w:rsidR="00484CCA">
        <w:rPr>
          <w:rFonts w:eastAsia="MS PGothic"/>
          <w:lang w:val="en-US"/>
        </w:rPr>
        <w:t xml:space="preserve"> P</w:t>
      </w:r>
      <w:r w:rsidR="00C433FF">
        <w:rPr>
          <w:rFonts w:eastAsia="MS PGothic"/>
          <w:lang w:val="en-US"/>
        </w:rPr>
        <w:t>ieces</w:t>
      </w:r>
      <w:r w:rsidR="00484CCA">
        <w:rPr>
          <w:rFonts w:eastAsia="MS PGothic"/>
          <w:lang w:val="en-US"/>
        </w:rPr>
        <w:t xml:space="preserve"> of </w:t>
      </w:r>
      <w:r w:rsidR="00C433FF">
        <w:rPr>
          <w:rFonts w:eastAsia="MS PGothic"/>
          <w:lang w:val="en-US"/>
        </w:rPr>
        <w:t>that work</w:t>
      </w:r>
      <w:r w:rsidR="00484CCA">
        <w:rPr>
          <w:rFonts w:eastAsia="MS PGothic"/>
          <w:lang w:val="en-US"/>
        </w:rPr>
        <w:t xml:space="preserve"> were already published elsewhere</w:t>
      </w:r>
      <w:r w:rsidR="005A21CB">
        <w:rPr>
          <w:rFonts w:eastAsia="MS PGothic"/>
          <w:lang w:val="en-US"/>
        </w:rPr>
        <w:t xml:space="preserve"> </w:t>
      </w:r>
      <w:r w:rsidR="003B1428">
        <w:rPr>
          <w:rFonts w:eastAsia="MS PGothic"/>
          <w:lang w:val="en-US"/>
        </w:rPr>
        <w:fldChar w:fldCharType="begin" w:fldLock="1"/>
      </w:r>
      <w:r w:rsidR="00EB34AB">
        <w:rPr>
          <w:rFonts w:eastAsia="MS PGothic"/>
          <w:lang w:val="en-US"/>
        </w:rPr>
        <w:instrText>ADDIN CSL_CITATION {"citationItems":[{"id":"ITEM-1","itemData":{"DOI":"10.3390/en14020311","ISSN":"19961073","abstract":"The chemical looping gasification of residual biomasses-operated in fluidized beds composed of oxygen-carriers-may allow the production of biofuels from syngas. This biomassto- fuel chain can contribute to mitigate climate change, avoiding the accumulation of greenhouse gases in our atmosphere. The ongoing European research project Horizon2020 CLARA (G.A. 817841) investigates wheat-straw-pellets (WSP) and raw-pine-forest-residue (RPR) pellets as feedstocks for chemical looping gasification. This work presents experimental results from devolatilizations of WSP and RPR, in bubbling beds made of three different oxygen-carriers or sand (inert reference), at 700, 800, 900 °C. Devolatilization is a key step of gasification, influencing syngas quality and quantity. Tests were performed at laboratory-scale, by a quartz reactor (fluidizing agent: N2). For each pellet, collected data allowed the quantification of released gases (H2, CO, CO2, CH4, hydrocarbons) and mass balances, to obtain gas yield (ηav), carbon conversion (XavC), H2/CO ratio (λav) and syngas composition. A simplified single-first order-reaction model was adopted to kinetically analyze experimental data. WSP performed as RPR; this is a good indication, considering that RPR is similar to commercial pellets. Temperature is the dominating parameter: at 900 °C, the highest quality and quantity of syngas was obtained (WSP: ηav= 0.035-0.042 molgas gbiomass-1, XavC = 73-83%, λav= 0.8-1.0); RPR: ηav= 0.036-0.041 molgas gbiomass-1, cav C = 67-71%, λav= 0.9-1.0), and oxygencarries generally performed better than sand. The kinetic analysis suggested that the oxygen-carrier ilmenite ensured the fastest conversion of C and H atoms into gases, at tested conditions.","author":[{"dropping-particle":"","family":"Giuliano","given":"Andrea","non-dropping-particle":"Di","parse-names":false,"suffix":""},{"dropping-particle":"","family":"Lucantonio","given":"Stefania","non-dropping-particle":"","parse-names":false,"suffix":""},{"dropping-particle":"","family":"Gallucci","given":"Katia","non-dropping-particle":"","parse-names":false,"suffix":""}],"container-title":"Energies","id":"ITEM-1","issue":"2","issued":{"date-parts":[["2021"]]},"title":"Devolatilization of residual biomasses for chemical looping Gasification in Fluidized Beds Made up of Oxygen-Carriers","type":"article-journal","volume":"14"},"uris":["http://www.mendeley.com/documents/?uuid=fda47668-b52b-4fe0-a11c-9f47053a4884"]},{"id":"ITEM-2","itemData":{"DOI":"10.3390/PR8091137","ISSN":"22279717","abstract":"Biogenic residues are a promising feedstock to produce liquid biofuels via chemical looping gasification (CLG), but they form ashes with a high inorganic matter content, thus causing agglomeration and deposition in CLG-fluidized beds made of oxygen carriers (OC). The aim of this work is to develop pretreatments for residual biomasses to prevent this issue. Raw forest pine (as a reference material) and wheat straw residues were considered. The latter were pretreated by torrefaction at 250, 260, or 270 °C and through the washing of torrefied biomasses. Torrefaction encouraged a de-chlorinating effect, while washing allowed the removal of 30-40% of S, 60-70% of K, and 40-50% of P. The analysis of pressure fluctuation signals (standard deviations and dominant frequencies) was utilized to verify the improvement of the performance of treated biomass in fluidized beds: three OCs were, respectively, coupled with ashes from all biomasses, then fluidized from 700 to 1000 °C at two and three times the minimum fluidization velocity. The diagnostic method used to analyze pressure fluctuations was shown to be effective for detecting the incipient fading of bubbling fluidization. This phenomenon was related to the agglomeration or the severe fragmentation of OC particles mixed with ashes, thanks to scanning electron microscopy and particle-size measurements. These characterizations and pressure fluctuations analyses confirmed the general improvement of wheat straw performances after pretreatments.","author":[{"dropping-particle":"","family":"Giuliano","given":"Andrea","non-dropping-particle":"Di","parse-names":false,"suffix":""},{"dropping-particle":"","family":"Funcia","given":"Ibai","non-dropping-particle":"","parse-names":false,"suffix":""},{"dropping-particle":"","family":"Pérez-Vega","given":"Raúl","non-dropping-particle":"","parse-names":false,"suffix":""},{"dropping-particle":"","family":"Gil","given":"Javier","non-dropping-particle":"","parse-names":false,"suffix":""},{"dropping-particle":"","family":"Gallucci","given":"Katia","non-dropping-particle":"","parse-names":false,"suffix":""}],"container-title":"Processes","id":"ITEM-2","issue":"9","issued":{"date-parts":[["2020","9","1"]]},"page":"1137","publisher":"MDPI AG","title":"Novel application of pretreatment and diagnostic method using dynamic pressure fluctuations to resolve and detect issues related to biogenic residue ash in chemical looping gasification","type":"article-journal","volume":"8"},"uris":["http://www.mendeley.com/documents/?uuid=b0ace596-8854-3675-92e8-3e7a84bd5333"]},{"id":"ITEM-3","itemData":{"DOI":"10.1016/J.BITEB.2021.100926","ISSN":"2589-014X","abstract":"Previously, this research group performed devolatilizations of different wheat straw pellets in fluidized beds, as a preliminary investigation for chemical looping gasification (European research project CLARA, G.A.817841). Performances were there evaluated by: (i) integral-average parameters (gas yield, carbon conversion, and H2/CO molar ratio); (ii) syngas composition at the peak of gas release during unsteady-state devolatilizations of individual pellets. In this work, results were statistically analyzed by linear model regressions with the software R, assessing influences from: devolatilization temperature (700–900 °C), oxygen-carriers as bed-materials, biomass pretreatments (torrefaction, torrefaction-washing). For both integral-average and peak parameters, the temperature increase significantly augmented gas yield, carbon conversion and H2/CO ratio. In comparison to previous deterministic studies of this group, the effects of oxygen-carriers and biomass pretreatments emerged more clearly. In addition, statistically-proved linear models were provided, for future simulations of devolatilizations of the investigated biomasses in chemical looping gasification from 700 °C to 900 °C.","author":[{"dropping-particle":"","family":"Giuliano","given":"Andrea","non-dropping-particle":"Di","parse-names":false,"suffix":""},{"dropping-particle":"","family":"Gallucci","given":"Marta","non-dropping-particle":"","parse-names":false,"suffix":""},{"dropping-particle":"","family":"Malsegna","given":"Barbara","non-dropping-particle":"","parse-names":false,"suffix":""},{"dropping-particle":"","family":"Lucantonio","given":"Stefania","non-dropping-particle":"","parse-names":false,"suffix":""},{"dropping-particle":"","family":"Gallucci","given":"Katia","non-dropping-particle":"","parse-names":false,"suffix":""}],"container-title":"Bioresource Technology Reports","id":"ITEM-3","issued":{"date-parts":[["2022","2","1"]]},"page":"100926","publisher":"Elsevier","title":"Pretreated residual biomasses in fluidized beds for chemical looping gasification: Analysis of devolatilization data by statistical tools","type":"article-journal","volume":"17"},"uris":["http://www.mendeley.com/documents/?uuid=15ad4bf4-9055-3b7f-8d7a-653c61c82a16"]},{"id":"ITEM-4","itemData":{"DOI":"10.3390/APP11125722","ISSN":"2076-3417","abstract":"The European research project CLARA (chemical looping gasification for sustainable production of biofuels, G.A. 817841) investigated chemical looping gasification of wheat straw pellets. This work focuses on pretreatments for this residual biomass, i.e., torrefaction and torrefaction-washing. Devolatilizations of individual pellets were performed in a laboratory-scale fluidized bed made of sand, at 700, 800, and 900 °C, to quantify and analyze the syngas released from differently pretreated biomasses; experimental data were assessed by integral-average parameters: gas yield, H2/CO molar ratio, and carbon conversion. A new analysis of devolatilization data was performed, based on information from instantaneous peaks of released syngas, by simple regressions with straight lines. For all biomasses, the increase of devolatilization temperature between 700 and 900 °C enhanced the thermochemical conversion in terms of gas yield, carbon conversion, and H2/CO ratio in the syngas. Regarding pretreatments, the main evidence is the general improvement of syngas quality (i.e., composition) and quantity, compared to those of untreated pellets; only slighter differentiations were observed concerning different pretreatments, mainly thanks to peak quantities, which highlighted an improvement of the H2/CO molar ratio in correlation with increased torrefaction temperature from 250 to 270 °C. The proposed methods emerged as suitable straightforward tools to investigate the behavior of biomasses and the effects of process parameters and biomass nature.","author":[{"dropping-particle":"","family":"Lucantonio","given":"Stefania","non-dropping-particle":"","parse-names":false,"suffix":""},{"dropping-particle":"","family":"Giuliano","given":"Andrea","non-dropping-particle":"Di","parse-names":false,"suffix":""},{"dropping-particle":"","family":"Gallucci","given":"Katia","non-dropping-particle":"","parse-names":false,"suffix":""}],"container-title":"Applied Sciences 2021, Vol. 11, Page 5722","id":"ITEM-4","issue":"12","issued":{"date-parts":[["2021","6","20"]]},"page":"5722","publisher":"Multidisciplinary Digital Publishing Institute","title":"Influences of the Pretreatments of Residual Biomass on Gasification Processes: Experimental Devolatilizations Study in a Fluidized Bed","type":"article-journal","volume":"11"},"uris":["http://www.mendeley.com/documents/?uuid=b48a5415-2ecf-37ae-a42d-68baede1a5c1"]},{"id":"ITEM-5","itemData":{"DOI":"10.1016/J.BIORTECH.2021.126514","ISSN":"0960-8524","PMID":"34910967","abstract":"The European research project CLARA (G.A. 817841) has studied pretreated residual biomasses for chemical looping gasification. This work investigated devolatilizations of wheat straw pellets (raw, torrefied, and torrefied-washed) at 700 °C, 800 °C, and 900 °C, performed in fluidized beds made of sand or three oxygen carriers (OCs): integral-average values (gas yield, H2/CO molar ratio, and carbon conversion) were calculated; instantaneous peaks of released syngas were evaluated by regression straight lines. For all biomasses and bed materials, the temperature increase (from 700 to 900 °C) was the dominant parameter, positively affecting all integral-average values. The OCs appeared more active at 900 °C. Biomass pretreatments improved the H2/CO molar ratio and decreased carbon conversion. SEM analyses showed that the purpose of washing (removal of low-melting elements) may be jeopardized by OCs’ composition.","author":[{"dropping-particle":"","family":"Giuliano","given":"Andrea","non-dropping-particle":"Di","parse-names":false,"suffix":""},{"dropping-particle":"","family":"Lucantonio","given":"Stefania","non-dropping-particle":"","parse-names":false,"suffix":""},{"dropping-particle":"","family":"Malsegna","given":"Barbara","non-dropping-particle":"","parse-names":false,"suffix":""},{"dropping-particle":"","family":"Gallucci","given":"Katia","non-dropping-particle":"","parse-names":false,"suffix":""}],"container-title":"Bioresource Technology","id":"ITEM-5","issued":{"date-parts":[["2022","2","1"]]},"page":"126514","publisher":"Elsevier","title":"Pretreated residual biomasses in fluidized beds for chemical looping Gasification: Experimental devolatilizations and characterization of ashes behavior","type":"article-journal","volume":"345"},"uris":["http://www.mendeley.com/documents/?uuid=18e37b21-944c-33f1-b3ad-9a18023fc239"]}],"mendeley":{"formattedCitation":"[3,6,8,18,19]","plainTextFormattedCitation":"[3,6,8,18,19]","previouslyFormattedCitation":"[3,6,8,18,19]"},"properties":{"noteIndex":0},"schema":"https://github.com/citation-style-language/schema/raw/master/csl-citation.json"}</w:instrText>
      </w:r>
      <w:r w:rsidR="003B1428">
        <w:rPr>
          <w:rFonts w:eastAsia="MS PGothic"/>
          <w:lang w:val="en-US"/>
        </w:rPr>
        <w:fldChar w:fldCharType="separate"/>
      </w:r>
      <w:r w:rsidR="000E3D34" w:rsidRPr="000E3D34">
        <w:rPr>
          <w:rFonts w:eastAsia="MS PGothic"/>
          <w:noProof/>
          <w:lang w:val="en-US"/>
        </w:rPr>
        <w:t>[3,6,8,18,19]</w:t>
      </w:r>
      <w:r w:rsidR="003B1428">
        <w:rPr>
          <w:rFonts w:eastAsia="MS PGothic"/>
          <w:lang w:val="en-US"/>
        </w:rPr>
        <w:fldChar w:fldCharType="end"/>
      </w:r>
      <w:r w:rsidR="008839AB">
        <w:rPr>
          <w:rFonts w:eastAsia="MS PGothic"/>
          <w:lang w:val="en-US"/>
        </w:rPr>
        <w:t>; this manuscript provide</w:t>
      </w:r>
      <w:r w:rsidR="0084558A">
        <w:rPr>
          <w:rFonts w:eastAsia="MS PGothic"/>
          <w:lang w:val="en-US"/>
        </w:rPr>
        <w:t>s</w:t>
      </w:r>
      <w:r w:rsidR="008839AB">
        <w:rPr>
          <w:rFonts w:eastAsia="MS PGothic"/>
          <w:lang w:val="en-US"/>
        </w:rPr>
        <w:t xml:space="preserve"> the chance for an integral</w:t>
      </w:r>
      <w:r w:rsidR="00313DF5">
        <w:rPr>
          <w:rFonts w:eastAsia="MS PGothic"/>
          <w:lang w:val="en-US"/>
        </w:rPr>
        <w:t xml:space="preserve"> </w:t>
      </w:r>
      <w:r w:rsidR="003B1428">
        <w:rPr>
          <w:rFonts w:eastAsia="MS PGothic"/>
          <w:lang w:val="en-US"/>
        </w:rPr>
        <w:t xml:space="preserve">undisclosed </w:t>
      </w:r>
      <w:r w:rsidR="00313DF5">
        <w:rPr>
          <w:rFonts w:eastAsia="MS PGothic"/>
          <w:lang w:val="en-US"/>
        </w:rPr>
        <w:t>discussion</w:t>
      </w:r>
      <w:r w:rsidR="0084558A">
        <w:rPr>
          <w:rFonts w:eastAsia="MS PGothic"/>
          <w:lang w:val="en-US"/>
        </w:rPr>
        <w:t xml:space="preserve"> and more comprehensive conclusions</w:t>
      </w:r>
      <w:r w:rsidR="003B1428">
        <w:rPr>
          <w:rFonts w:eastAsia="MS PGothic"/>
          <w:lang w:val="en-US"/>
        </w:rPr>
        <w:t>.</w:t>
      </w:r>
    </w:p>
    <w:p w14:paraId="2604DBE2" w14:textId="0633C56A" w:rsidR="000A06D9" w:rsidRPr="00466FFD" w:rsidRDefault="00DA51A3" w:rsidP="000A06D9">
      <w:pPr>
        <w:snapToGrid w:val="0"/>
        <w:spacing w:before="240" w:line="300" w:lineRule="auto"/>
        <w:rPr>
          <w:rFonts w:eastAsia="MS PGothic"/>
          <w:lang w:val="en-US"/>
        </w:rPr>
      </w:pPr>
      <w:r w:rsidRPr="00466FFD">
        <w:rPr>
          <w:rFonts w:eastAsia="MS PGothic"/>
          <w:b/>
          <w:bCs/>
          <w:lang w:val="en-US"/>
        </w:rPr>
        <w:lastRenderedPageBreak/>
        <w:t>2. Methods</w:t>
      </w:r>
    </w:p>
    <w:p w14:paraId="69CA98B8" w14:textId="2374212E" w:rsidR="00474B8D" w:rsidRDefault="00E14A11" w:rsidP="00474B8D">
      <w:pPr>
        <w:snapToGrid w:val="0"/>
        <w:spacing w:after="120"/>
        <w:rPr>
          <w:rFonts w:eastAsia="MS PGothic"/>
          <w:lang w:val="en-US"/>
        </w:rPr>
      </w:pPr>
      <w:r w:rsidRPr="0091639F">
        <w:rPr>
          <w:rFonts w:eastAsia="MS PGothic"/>
          <w:i/>
          <w:iCs/>
          <w:lang w:val="en-US"/>
        </w:rPr>
        <w:t>2.1 Biomasses</w:t>
      </w:r>
    </w:p>
    <w:p w14:paraId="7B529F07" w14:textId="0602DEBA" w:rsidR="00474B8D" w:rsidRDefault="00BC23BF" w:rsidP="00A04441">
      <w:pPr>
        <w:snapToGrid w:val="0"/>
        <w:spacing w:after="120"/>
        <w:rPr>
          <w:rFonts w:eastAsia="MS PGothic"/>
          <w:lang w:val="en-US"/>
        </w:rPr>
      </w:pPr>
      <w:r>
        <w:rPr>
          <w:rFonts w:eastAsia="MS PGothic"/>
          <w:lang w:val="en-US"/>
        </w:rPr>
        <w:t>D</w:t>
      </w:r>
      <w:r w:rsidR="00E14A11" w:rsidRPr="00E14A11">
        <w:rPr>
          <w:rFonts w:eastAsia="MS PGothic"/>
          <w:lang w:val="en-US"/>
        </w:rPr>
        <w:t xml:space="preserve">ifferent kinds of biomass were investigated: </w:t>
      </w:r>
      <w:r w:rsidR="00C62739">
        <w:rPr>
          <w:rFonts w:eastAsia="MS PGothic"/>
          <w:lang w:val="en-US"/>
        </w:rPr>
        <w:t xml:space="preserve">raw pine forest residue pellets, </w:t>
      </w:r>
      <w:r w:rsidR="00E14A11" w:rsidRPr="00E14A11">
        <w:rPr>
          <w:rFonts w:eastAsia="MS PGothic"/>
          <w:lang w:val="en-US"/>
        </w:rPr>
        <w:t>raw wheat straw pellets, torrefied wheat straw pellets</w:t>
      </w:r>
      <w:r w:rsidR="00C62739">
        <w:rPr>
          <w:rFonts w:eastAsia="MS PGothic"/>
          <w:lang w:val="en-US"/>
        </w:rPr>
        <w:t xml:space="preserve">, torrefied and washed wheat straw pellets, </w:t>
      </w:r>
      <w:r w:rsidR="00C62739" w:rsidRPr="00E14A11">
        <w:rPr>
          <w:rFonts w:eastAsia="MS PGothic"/>
          <w:lang w:val="en-US"/>
        </w:rPr>
        <w:t>torrefied wheat straw pellets</w:t>
      </w:r>
      <w:r w:rsidR="00E14A11" w:rsidRPr="00E14A11">
        <w:rPr>
          <w:rFonts w:eastAsia="MS PGothic"/>
          <w:lang w:val="en-US"/>
        </w:rPr>
        <w:t xml:space="preserve"> with mineral additives</w:t>
      </w:r>
      <w:r w:rsidR="00194708">
        <w:rPr>
          <w:rFonts w:eastAsia="MS PGothic"/>
          <w:lang w:val="en-US"/>
        </w:rPr>
        <w:t>,</w:t>
      </w:r>
      <w:r w:rsidR="00E14A11" w:rsidRPr="00E14A11">
        <w:rPr>
          <w:rFonts w:eastAsia="MS PGothic"/>
          <w:lang w:val="en-US"/>
        </w:rPr>
        <w:t xml:space="preserve"> torrefied and washed wheat straw pellets with mineral additives</w:t>
      </w:r>
      <w:r w:rsidR="00ED682F">
        <w:rPr>
          <w:rFonts w:eastAsia="MS PGothic"/>
          <w:lang w:val="en-US"/>
        </w:rPr>
        <w:t>.</w:t>
      </w:r>
      <w:r w:rsidR="00194708">
        <w:rPr>
          <w:rFonts w:eastAsia="MS PGothic"/>
          <w:lang w:val="en-US"/>
        </w:rPr>
        <w:t xml:space="preserve"> </w:t>
      </w:r>
      <w:r w:rsidR="00ED682F">
        <w:rPr>
          <w:rFonts w:eastAsia="MS PGothic"/>
          <w:lang w:val="en-US"/>
        </w:rPr>
        <w:t>T</w:t>
      </w:r>
      <w:r w:rsidR="00E03C66">
        <w:rPr>
          <w:rFonts w:eastAsia="MS PGothic"/>
          <w:lang w:val="en-US"/>
        </w:rPr>
        <w:t>orrefaction was always tried at three temperatures</w:t>
      </w:r>
      <w:r w:rsidR="00C73830">
        <w:rPr>
          <w:rFonts w:eastAsia="MS PGothic"/>
          <w:lang w:val="en-US"/>
        </w:rPr>
        <w:t xml:space="preserve"> (250°C, 260°C, 270°C)</w:t>
      </w:r>
      <w:r w:rsidR="00C62739">
        <w:rPr>
          <w:rFonts w:eastAsia="MS PGothic"/>
          <w:lang w:val="en-US"/>
        </w:rPr>
        <w:t>.</w:t>
      </w:r>
      <w:r w:rsidR="003E056D">
        <w:rPr>
          <w:rFonts w:eastAsia="MS PGothic"/>
          <w:lang w:val="en-US"/>
        </w:rPr>
        <w:t xml:space="preserve"> The preparation of those pellets was carried out by </w:t>
      </w:r>
      <w:r w:rsidR="00A04B1C" w:rsidRPr="00A04B1C">
        <w:rPr>
          <w:rFonts w:eastAsia="MS PGothic"/>
          <w:lang w:val="en-US"/>
        </w:rPr>
        <w:t>National Renewable Energy Centre (CENER</w:t>
      </w:r>
      <w:r w:rsidR="00A04B1C">
        <w:rPr>
          <w:rFonts w:eastAsia="MS PGothic"/>
          <w:lang w:val="en-US"/>
        </w:rPr>
        <w:t xml:space="preserve">, </w:t>
      </w:r>
      <w:r w:rsidR="00E14A11" w:rsidRPr="00E14A11">
        <w:rPr>
          <w:rFonts w:eastAsia="MS PGothic"/>
          <w:lang w:val="en-US"/>
        </w:rPr>
        <w:t xml:space="preserve">Spain) </w:t>
      </w:r>
      <w:r w:rsidR="007C39EA">
        <w:rPr>
          <w:rFonts w:eastAsia="MS PGothic"/>
          <w:lang w:val="en-US"/>
        </w:rPr>
        <w:t>with the contribution from</w:t>
      </w:r>
      <w:r w:rsidR="003E056D" w:rsidRPr="00E14A11">
        <w:rPr>
          <w:rFonts w:eastAsia="MS PGothic"/>
          <w:lang w:val="en-US"/>
        </w:rPr>
        <w:t xml:space="preserve"> </w:t>
      </w:r>
      <w:proofErr w:type="spellStart"/>
      <w:r w:rsidR="003E056D" w:rsidRPr="00E14A11">
        <w:rPr>
          <w:rFonts w:eastAsia="MS PGothic"/>
          <w:lang w:val="en-US"/>
        </w:rPr>
        <w:t>Forschungszentrum</w:t>
      </w:r>
      <w:proofErr w:type="spellEnd"/>
      <w:r w:rsidR="003E056D" w:rsidRPr="00E14A11">
        <w:rPr>
          <w:rFonts w:eastAsia="MS PGothic"/>
          <w:lang w:val="en-US"/>
        </w:rPr>
        <w:t xml:space="preserve"> </w:t>
      </w:r>
      <w:proofErr w:type="spellStart"/>
      <w:r w:rsidR="003E056D" w:rsidRPr="00E14A11">
        <w:rPr>
          <w:rFonts w:eastAsia="MS PGothic"/>
          <w:lang w:val="en-US"/>
        </w:rPr>
        <w:t>Jülich</w:t>
      </w:r>
      <w:proofErr w:type="spellEnd"/>
      <w:r w:rsidR="003E056D" w:rsidRPr="00E14A11">
        <w:rPr>
          <w:rFonts w:eastAsia="MS PGothic"/>
          <w:lang w:val="en-US"/>
        </w:rPr>
        <w:t xml:space="preserve"> GmbH </w:t>
      </w:r>
      <w:r w:rsidR="00BA029C" w:rsidRPr="00E14A11">
        <w:rPr>
          <w:rFonts w:eastAsia="MS PGothic"/>
          <w:lang w:val="en-US"/>
        </w:rPr>
        <w:t>(Germany)</w:t>
      </w:r>
      <w:r w:rsidR="00BA029C">
        <w:rPr>
          <w:rFonts w:eastAsia="MS PGothic"/>
          <w:lang w:val="en-US"/>
        </w:rPr>
        <w:t xml:space="preserve"> for the </w:t>
      </w:r>
      <w:r w:rsidR="00B92F39">
        <w:rPr>
          <w:rFonts w:eastAsia="MS PGothic"/>
          <w:lang w:val="en-US"/>
        </w:rPr>
        <w:t>issue</w:t>
      </w:r>
      <w:r w:rsidR="00BA029C">
        <w:rPr>
          <w:rFonts w:eastAsia="MS PGothic"/>
          <w:lang w:val="en-US"/>
        </w:rPr>
        <w:t xml:space="preserve"> of mineral</w:t>
      </w:r>
      <w:r w:rsidR="00C73830">
        <w:rPr>
          <w:rFonts w:eastAsia="MS PGothic"/>
          <w:lang w:val="en-US"/>
        </w:rPr>
        <w:t>s</w:t>
      </w:r>
      <w:r w:rsidR="00BA029C">
        <w:rPr>
          <w:rFonts w:eastAsia="MS PGothic"/>
          <w:lang w:val="en-US"/>
        </w:rPr>
        <w:t xml:space="preserve"> addition</w:t>
      </w:r>
      <w:r w:rsidR="00B92F39">
        <w:rPr>
          <w:rFonts w:eastAsia="MS PGothic"/>
          <w:lang w:val="en-US"/>
        </w:rPr>
        <w:t>, both CLARA partners</w:t>
      </w:r>
      <w:r w:rsidR="00A04441">
        <w:rPr>
          <w:rFonts w:eastAsia="MS PGothic"/>
          <w:lang w:val="en-US"/>
        </w:rPr>
        <w:t xml:space="preserve"> </w:t>
      </w:r>
      <w:r w:rsidR="00A04441" w:rsidRPr="00A04441">
        <w:rPr>
          <w:rFonts w:eastAsia="MS PGothic"/>
          <w:b/>
          <w:bCs/>
          <w:lang w:val="en-US"/>
        </w:rPr>
        <w:t>Table 1</w:t>
      </w:r>
      <w:r w:rsidR="00E14A11" w:rsidRPr="00E14A11">
        <w:rPr>
          <w:rFonts w:eastAsia="MS PGothic"/>
          <w:lang w:val="en-US"/>
        </w:rPr>
        <w:t xml:space="preserve"> shows name abbreviations and associated pretreatments of the </w:t>
      </w:r>
      <w:r w:rsidR="00B92F39">
        <w:rPr>
          <w:rFonts w:eastAsia="MS PGothic"/>
          <w:lang w:val="en-US"/>
        </w:rPr>
        <w:t>fourteen</w:t>
      </w:r>
      <w:r w:rsidR="00E14A11" w:rsidRPr="00E14A11">
        <w:rPr>
          <w:rFonts w:eastAsia="MS PGothic"/>
          <w:lang w:val="en-US"/>
        </w:rPr>
        <w:t xml:space="preserve"> biomasses </w:t>
      </w:r>
      <w:r w:rsidR="00B92F39">
        <w:rPr>
          <w:rFonts w:eastAsia="MS PGothic"/>
          <w:lang w:val="en-US"/>
        </w:rPr>
        <w:t>investigated</w:t>
      </w:r>
      <w:r w:rsidR="00E14A11" w:rsidRPr="00E14A11">
        <w:rPr>
          <w:rFonts w:eastAsia="MS PGothic"/>
          <w:lang w:val="en-US"/>
        </w:rPr>
        <w:t xml:space="preserve"> in this </w:t>
      </w:r>
      <w:r w:rsidR="00B92F39">
        <w:rPr>
          <w:rFonts w:eastAsia="MS PGothic"/>
          <w:lang w:val="en-US"/>
        </w:rPr>
        <w:t>compendium</w:t>
      </w:r>
      <w:r w:rsidR="00E14A11" w:rsidRPr="00E14A11">
        <w:rPr>
          <w:rFonts w:eastAsia="MS PGothic"/>
          <w:lang w:val="en-US"/>
        </w:rPr>
        <w:t>.</w:t>
      </w:r>
      <w:r w:rsidR="00D05426">
        <w:rPr>
          <w:rFonts w:eastAsia="MS PGothic"/>
          <w:lang w:val="en-US"/>
        </w:rPr>
        <w:t xml:space="preserve"> Further details about torrefaction and washing could be found elsewhere </w:t>
      </w:r>
      <w:r w:rsidR="00D05426">
        <w:rPr>
          <w:rFonts w:eastAsia="MS PGothic"/>
          <w:lang w:val="en-US"/>
        </w:rPr>
        <w:fldChar w:fldCharType="begin" w:fldLock="1"/>
      </w:r>
      <w:r w:rsidR="00AA42F2">
        <w:rPr>
          <w:rFonts w:eastAsia="MS PGothic"/>
          <w:lang w:val="en-US"/>
        </w:rPr>
        <w:instrText>ADDIN CSL_CITATION {"citationItems":[{"id":"ITEM-1","itemData":{"DOI":"10.3390/PR8091137","ISSN":"22279717","abstract":"Biogenic residues are a promising feedstock to produce liquid biofuels via chemical looping gasification (CLG), but they form ashes with a high inorganic matter content, thus causing agglomeration and deposition in CLG-fluidized beds made of oxygen carriers (OC). The aim of this work is to develop pretreatments for residual biomasses to prevent this issue. Raw forest pine (as a reference material) and wheat straw residues were considered. The latter were pretreated by torrefaction at 250, 260, or 270 °C and through the washing of torrefied biomasses. Torrefaction encouraged a de-chlorinating effect, while washing allowed the removal of 30-40% of S, 60-70% of K, and 40-50% of P. The analysis of pressure fluctuation signals (standard deviations and dominant frequencies) was utilized to verify the improvement of the performance of treated biomass in fluidized beds: three OCs were, respectively, coupled with ashes from all biomasses, then fluidized from 700 to 1000 °C at two and three times the minimum fluidization velocity. The diagnostic method used to analyze pressure fluctuations was shown to be effective for detecting the incipient fading of bubbling fluidization. This phenomenon was related to the agglomeration or the severe fragmentation of OC particles mixed with ashes, thanks to scanning electron microscopy and particle-size measurements. These characterizations and pressure fluctuations analyses confirmed the general improvement of wheat straw performances after pretreatments.","author":[{"dropping-particle":"","family":"Giuliano","given":"Andrea","non-dropping-particle":"Di","parse-names":false,"suffix":""},{"dropping-particle":"","family":"Funcia","given":"Ibai","non-dropping-particle":"","parse-names":false,"suffix":""},{"dropping-particle":"","family":"Pérez-Vega","given":"Raúl","non-dropping-particle":"","parse-names":false,"suffix":""},{"dropping-particle":"","family":"Gil","given":"Javier","non-dropping-particle":"","parse-names":false,"suffix":""},{"dropping-particle":"","family":"Gallucci","given":"Katia","non-dropping-particle":"","parse-names":false,"suffix":""}],"container-title":"Processes","id":"ITEM-1","issue":"9","issued":{"date-parts":[["2020","9","1"]]},"page":"1137","publisher":"MDPI AG","title":"Novel application of pretreatment and diagnostic method using dynamic pressure fluctuations to resolve and detect issues related to biogenic residue ash in chemical looping gasification","type":"article-journal","volume":"8"},"uris":["http://www.mendeley.com/documents/?uuid=b0ace596-8854-3675-92e8-3e7a84bd5333"]}],"mendeley":{"formattedCitation":"[3]","plainTextFormattedCitation":"[3]","previouslyFormattedCitation":"[3]"},"properties":{"noteIndex":0},"schema":"https://github.com/citation-style-language/schema/raw/master/csl-citation.json"}</w:instrText>
      </w:r>
      <w:r w:rsidR="00D05426">
        <w:rPr>
          <w:rFonts w:eastAsia="MS PGothic"/>
          <w:lang w:val="en-US"/>
        </w:rPr>
        <w:fldChar w:fldCharType="separate"/>
      </w:r>
      <w:r w:rsidR="00D05426" w:rsidRPr="00D05426">
        <w:rPr>
          <w:rFonts w:eastAsia="MS PGothic"/>
          <w:noProof/>
          <w:lang w:val="en-US"/>
        </w:rPr>
        <w:t>[3]</w:t>
      </w:r>
      <w:r w:rsidR="00D05426">
        <w:rPr>
          <w:rFonts w:eastAsia="MS PGothic"/>
          <w:lang w:val="en-US"/>
        </w:rPr>
        <w:fldChar w:fldCharType="end"/>
      </w:r>
      <w:r w:rsidR="00D05426">
        <w:rPr>
          <w:rFonts w:eastAsia="MS PGothic"/>
          <w:lang w:val="en-US"/>
        </w:rPr>
        <w:t>.</w:t>
      </w:r>
      <w:bookmarkStart w:id="0" w:name="_Ref97731693"/>
    </w:p>
    <w:bookmarkEnd w:id="0"/>
    <w:p w14:paraId="3BE3C851" w14:textId="1AB3CE8F" w:rsidR="00E14A11" w:rsidRPr="000C2C0C" w:rsidRDefault="00A04441" w:rsidP="00D34CCA">
      <w:pPr>
        <w:pStyle w:val="Didascalia"/>
        <w:jc w:val="center"/>
        <w:rPr>
          <w:i w:val="0"/>
          <w:iCs w:val="0"/>
          <w:color w:val="auto"/>
          <w:lang w:val="en-US"/>
        </w:rPr>
      </w:pPr>
      <w:r>
        <w:rPr>
          <w:b/>
          <w:bCs/>
          <w:i w:val="0"/>
          <w:iCs w:val="0"/>
          <w:color w:val="auto"/>
          <w:lang w:val="en-US"/>
        </w:rPr>
        <w:t>Table 1</w:t>
      </w:r>
      <w:r w:rsidR="00D34CCA" w:rsidRPr="000C2C0C">
        <w:rPr>
          <w:b/>
          <w:bCs/>
          <w:i w:val="0"/>
          <w:iCs w:val="0"/>
          <w:color w:val="auto"/>
          <w:lang w:val="en-US"/>
        </w:rPr>
        <w:t xml:space="preserve">. </w:t>
      </w:r>
      <w:r w:rsidR="00E14A11" w:rsidRPr="000C2C0C">
        <w:rPr>
          <w:i w:val="0"/>
          <w:iCs w:val="0"/>
          <w:color w:val="auto"/>
          <w:lang w:val="en-US"/>
        </w:rPr>
        <w:t>Biomasses investigated with the specification of the related pretreatments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5395"/>
      </w:tblGrid>
      <w:tr w:rsidR="0066528C" w:rsidRPr="00B84880" w14:paraId="043AE838" w14:textId="33303C4B" w:rsidTr="00D34CCA">
        <w:trPr>
          <w:jc w:val="center"/>
        </w:trPr>
        <w:tc>
          <w:tcPr>
            <w:tcW w:w="0" w:type="auto"/>
            <w:tcBorders>
              <w:top w:val="single" w:sz="4" w:space="0" w:color="auto"/>
              <w:bottom w:val="single" w:sz="4" w:space="0" w:color="auto"/>
            </w:tcBorders>
            <w:vAlign w:val="center"/>
          </w:tcPr>
          <w:p w14:paraId="7DC4DC0D" w14:textId="54338018" w:rsidR="0066528C" w:rsidRPr="00B84880" w:rsidRDefault="0066528C" w:rsidP="00CB0A95">
            <w:pPr>
              <w:rPr>
                <w:b/>
                <w:bCs/>
                <w:sz w:val="18"/>
                <w:szCs w:val="18"/>
                <w:lang w:val="en-US"/>
              </w:rPr>
            </w:pPr>
            <w:r w:rsidRPr="00B84880">
              <w:rPr>
                <w:b/>
                <w:bCs/>
                <w:sz w:val="18"/>
                <w:szCs w:val="18"/>
                <w:lang w:val="en-US"/>
              </w:rPr>
              <w:t>Biomass acronym</w:t>
            </w:r>
          </w:p>
        </w:tc>
        <w:tc>
          <w:tcPr>
            <w:tcW w:w="0" w:type="auto"/>
            <w:tcBorders>
              <w:top w:val="single" w:sz="4" w:space="0" w:color="auto"/>
              <w:bottom w:val="single" w:sz="4" w:space="0" w:color="auto"/>
            </w:tcBorders>
            <w:vAlign w:val="center"/>
          </w:tcPr>
          <w:p w14:paraId="1E9B7872" w14:textId="26DEF434" w:rsidR="0066528C" w:rsidRPr="00B84880" w:rsidRDefault="0066528C" w:rsidP="00CB0A95">
            <w:pPr>
              <w:rPr>
                <w:b/>
                <w:bCs/>
                <w:sz w:val="18"/>
                <w:szCs w:val="18"/>
                <w:lang w:val="en-US"/>
              </w:rPr>
            </w:pPr>
            <w:r w:rsidRPr="00B84880">
              <w:rPr>
                <w:b/>
                <w:bCs/>
                <w:sz w:val="18"/>
                <w:szCs w:val="18"/>
                <w:lang w:val="en-US"/>
              </w:rPr>
              <w:t>Biomass features</w:t>
            </w:r>
          </w:p>
        </w:tc>
      </w:tr>
      <w:tr w:rsidR="00943F74" w:rsidRPr="00B84880" w14:paraId="1B935536" w14:textId="77777777" w:rsidTr="00D34CCA">
        <w:trPr>
          <w:jc w:val="center"/>
        </w:trPr>
        <w:tc>
          <w:tcPr>
            <w:tcW w:w="0" w:type="auto"/>
            <w:tcBorders>
              <w:top w:val="single" w:sz="4" w:space="0" w:color="auto"/>
            </w:tcBorders>
            <w:vAlign w:val="center"/>
          </w:tcPr>
          <w:p w14:paraId="2660179E" w14:textId="77F66BEE" w:rsidR="00943F74" w:rsidRPr="00B84880" w:rsidRDefault="00943F74" w:rsidP="00CB0A95">
            <w:pPr>
              <w:rPr>
                <w:sz w:val="18"/>
                <w:szCs w:val="18"/>
                <w:lang w:val="en-US"/>
              </w:rPr>
            </w:pPr>
            <w:r w:rsidRPr="00B84880">
              <w:rPr>
                <w:sz w:val="18"/>
                <w:szCs w:val="18"/>
                <w:lang w:val="en-US"/>
              </w:rPr>
              <w:t>RPR</w:t>
            </w:r>
          </w:p>
        </w:tc>
        <w:tc>
          <w:tcPr>
            <w:tcW w:w="0" w:type="auto"/>
            <w:tcBorders>
              <w:top w:val="single" w:sz="4" w:space="0" w:color="auto"/>
            </w:tcBorders>
            <w:vAlign w:val="center"/>
          </w:tcPr>
          <w:p w14:paraId="4F76CC95" w14:textId="1F2B8179" w:rsidR="00943F74" w:rsidRPr="00B84880" w:rsidRDefault="00CB0A95" w:rsidP="00CB0A95">
            <w:pPr>
              <w:rPr>
                <w:sz w:val="18"/>
                <w:szCs w:val="18"/>
                <w:lang w:val="en-US"/>
              </w:rPr>
            </w:pPr>
            <w:r w:rsidRPr="00B84880">
              <w:rPr>
                <w:sz w:val="18"/>
                <w:szCs w:val="18"/>
                <w:lang w:val="en-US"/>
              </w:rPr>
              <w:t>Raw Pine Residue pellets</w:t>
            </w:r>
          </w:p>
        </w:tc>
      </w:tr>
      <w:tr w:rsidR="00943F74" w:rsidRPr="00B84880" w14:paraId="096A4B39" w14:textId="466D06FA" w:rsidTr="00D34CCA">
        <w:trPr>
          <w:jc w:val="center"/>
        </w:trPr>
        <w:tc>
          <w:tcPr>
            <w:tcW w:w="0" w:type="auto"/>
            <w:vAlign w:val="center"/>
          </w:tcPr>
          <w:p w14:paraId="4A110143" w14:textId="0ED7D4A4" w:rsidR="00943F74" w:rsidRPr="00B84880" w:rsidRDefault="00943F74" w:rsidP="00CB0A95">
            <w:pPr>
              <w:rPr>
                <w:sz w:val="18"/>
                <w:szCs w:val="18"/>
                <w:lang w:val="en-US"/>
              </w:rPr>
            </w:pPr>
            <w:r w:rsidRPr="00B84880">
              <w:rPr>
                <w:sz w:val="18"/>
                <w:szCs w:val="18"/>
                <w:lang w:val="en-US"/>
              </w:rPr>
              <w:t>WSP</w:t>
            </w:r>
          </w:p>
        </w:tc>
        <w:tc>
          <w:tcPr>
            <w:tcW w:w="0" w:type="auto"/>
            <w:vAlign w:val="center"/>
          </w:tcPr>
          <w:p w14:paraId="5423610B" w14:textId="1C1A28DF" w:rsidR="00943F74" w:rsidRPr="00B84880" w:rsidRDefault="00943F74" w:rsidP="00CB0A95">
            <w:pPr>
              <w:rPr>
                <w:sz w:val="18"/>
                <w:szCs w:val="18"/>
                <w:lang w:val="en-US"/>
              </w:rPr>
            </w:pPr>
            <w:r w:rsidRPr="00B84880">
              <w:rPr>
                <w:sz w:val="18"/>
                <w:szCs w:val="18"/>
                <w:lang w:val="en-US"/>
              </w:rPr>
              <w:t>Wheat Straw Pellet (raw)</w:t>
            </w:r>
          </w:p>
        </w:tc>
      </w:tr>
      <w:tr w:rsidR="00943F74" w:rsidRPr="003E05DB" w14:paraId="6C8E1D56" w14:textId="509E6F1D" w:rsidTr="00D34CCA">
        <w:trPr>
          <w:jc w:val="center"/>
        </w:trPr>
        <w:tc>
          <w:tcPr>
            <w:tcW w:w="0" w:type="auto"/>
            <w:vAlign w:val="center"/>
          </w:tcPr>
          <w:p w14:paraId="4DD4820D" w14:textId="4BD9A17B" w:rsidR="00943F74" w:rsidRPr="00B84880" w:rsidRDefault="00943F74" w:rsidP="00CB0A95">
            <w:pPr>
              <w:rPr>
                <w:sz w:val="18"/>
                <w:szCs w:val="18"/>
                <w:lang w:val="en-US"/>
              </w:rPr>
            </w:pPr>
            <w:r w:rsidRPr="00B84880">
              <w:rPr>
                <w:sz w:val="18"/>
                <w:szCs w:val="18"/>
                <w:lang w:val="en-US"/>
              </w:rPr>
              <w:t>WSP-T1</w:t>
            </w:r>
          </w:p>
        </w:tc>
        <w:tc>
          <w:tcPr>
            <w:tcW w:w="0" w:type="auto"/>
            <w:vAlign w:val="center"/>
          </w:tcPr>
          <w:p w14:paraId="2CEA9439" w14:textId="329EA13E" w:rsidR="00943F74" w:rsidRPr="00B84880" w:rsidRDefault="00943F74" w:rsidP="00CB0A95">
            <w:pPr>
              <w:rPr>
                <w:sz w:val="18"/>
                <w:szCs w:val="18"/>
                <w:lang w:val="en-US"/>
              </w:rPr>
            </w:pPr>
            <w:r w:rsidRPr="00B84880">
              <w:rPr>
                <w:sz w:val="18"/>
                <w:szCs w:val="18"/>
                <w:lang w:val="en-US"/>
              </w:rPr>
              <w:t>Wheat Straw Pellet-Torrefied at T1=250°C</w:t>
            </w:r>
          </w:p>
        </w:tc>
      </w:tr>
      <w:tr w:rsidR="00943F74" w:rsidRPr="003E05DB" w14:paraId="153DC2DA" w14:textId="6EEBC97F" w:rsidTr="00D34CCA">
        <w:trPr>
          <w:jc w:val="center"/>
        </w:trPr>
        <w:tc>
          <w:tcPr>
            <w:tcW w:w="0" w:type="auto"/>
            <w:vAlign w:val="center"/>
          </w:tcPr>
          <w:p w14:paraId="23086CAC" w14:textId="14628985" w:rsidR="00943F74" w:rsidRPr="00B84880" w:rsidRDefault="00943F74" w:rsidP="00CB0A95">
            <w:pPr>
              <w:rPr>
                <w:sz w:val="18"/>
                <w:szCs w:val="18"/>
                <w:lang w:val="en-US"/>
              </w:rPr>
            </w:pPr>
            <w:r w:rsidRPr="00B84880">
              <w:rPr>
                <w:sz w:val="18"/>
                <w:szCs w:val="18"/>
                <w:lang w:val="en-US"/>
              </w:rPr>
              <w:t>WSP-T2</w:t>
            </w:r>
          </w:p>
        </w:tc>
        <w:tc>
          <w:tcPr>
            <w:tcW w:w="0" w:type="auto"/>
            <w:vAlign w:val="center"/>
          </w:tcPr>
          <w:p w14:paraId="3C43E99E" w14:textId="0A9CA423" w:rsidR="00943F74" w:rsidRPr="00B84880" w:rsidRDefault="00943F74" w:rsidP="00CB0A95">
            <w:pPr>
              <w:rPr>
                <w:sz w:val="18"/>
                <w:szCs w:val="18"/>
                <w:lang w:val="en-US"/>
              </w:rPr>
            </w:pPr>
            <w:r w:rsidRPr="00B84880">
              <w:rPr>
                <w:sz w:val="18"/>
                <w:szCs w:val="18"/>
                <w:lang w:val="en-US"/>
              </w:rPr>
              <w:t>Wheat Straw Pellet-Torrefied at T2=260°C</w:t>
            </w:r>
          </w:p>
        </w:tc>
      </w:tr>
      <w:tr w:rsidR="00943F74" w:rsidRPr="003E05DB" w14:paraId="3A782E38" w14:textId="138BED19" w:rsidTr="00D34CCA">
        <w:trPr>
          <w:jc w:val="center"/>
        </w:trPr>
        <w:tc>
          <w:tcPr>
            <w:tcW w:w="0" w:type="auto"/>
            <w:vAlign w:val="center"/>
          </w:tcPr>
          <w:p w14:paraId="7D68D9CB" w14:textId="423A60C6" w:rsidR="00943F74" w:rsidRPr="00B84880" w:rsidRDefault="00943F74" w:rsidP="00CB0A95">
            <w:pPr>
              <w:rPr>
                <w:sz w:val="18"/>
                <w:szCs w:val="18"/>
                <w:lang w:val="en-US"/>
              </w:rPr>
            </w:pPr>
            <w:r w:rsidRPr="00B84880">
              <w:rPr>
                <w:sz w:val="18"/>
                <w:szCs w:val="18"/>
                <w:lang w:val="en-US"/>
              </w:rPr>
              <w:t>WSP-T3</w:t>
            </w:r>
          </w:p>
        </w:tc>
        <w:tc>
          <w:tcPr>
            <w:tcW w:w="0" w:type="auto"/>
            <w:vAlign w:val="center"/>
          </w:tcPr>
          <w:p w14:paraId="630EA12D" w14:textId="365199AC" w:rsidR="00943F74" w:rsidRPr="00B84880" w:rsidRDefault="00943F74" w:rsidP="00CB0A95">
            <w:pPr>
              <w:rPr>
                <w:sz w:val="18"/>
                <w:szCs w:val="18"/>
                <w:lang w:val="en-US"/>
              </w:rPr>
            </w:pPr>
            <w:r w:rsidRPr="00B84880">
              <w:rPr>
                <w:sz w:val="18"/>
                <w:szCs w:val="18"/>
                <w:lang w:val="en-US"/>
              </w:rPr>
              <w:t>Wheat Straw Pellet-Torrefied at T3=270°C</w:t>
            </w:r>
          </w:p>
        </w:tc>
      </w:tr>
      <w:tr w:rsidR="00943F74" w:rsidRPr="003E05DB" w14:paraId="09BF69E0" w14:textId="3D2E85F2" w:rsidTr="00D34CCA">
        <w:trPr>
          <w:jc w:val="center"/>
        </w:trPr>
        <w:tc>
          <w:tcPr>
            <w:tcW w:w="0" w:type="auto"/>
            <w:vAlign w:val="center"/>
          </w:tcPr>
          <w:p w14:paraId="2F91DC5B" w14:textId="02BBBD4B" w:rsidR="00943F74" w:rsidRPr="00B84880" w:rsidRDefault="00943F74" w:rsidP="00CB0A95">
            <w:pPr>
              <w:rPr>
                <w:sz w:val="18"/>
                <w:szCs w:val="18"/>
                <w:lang w:val="en-US"/>
              </w:rPr>
            </w:pPr>
            <w:r w:rsidRPr="00B84880">
              <w:rPr>
                <w:sz w:val="18"/>
                <w:szCs w:val="18"/>
                <w:lang w:val="en-US"/>
              </w:rPr>
              <w:t>WSP-T1W</w:t>
            </w:r>
          </w:p>
        </w:tc>
        <w:tc>
          <w:tcPr>
            <w:tcW w:w="0" w:type="auto"/>
            <w:vAlign w:val="center"/>
          </w:tcPr>
          <w:p w14:paraId="5DC19E54" w14:textId="738135D8" w:rsidR="00943F74" w:rsidRPr="00B84880" w:rsidRDefault="00943F74" w:rsidP="00CB0A95">
            <w:pPr>
              <w:rPr>
                <w:sz w:val="18"/>
                <w:szCs w:val="18"/>
                <w:lang w:val="en-US"/>
              </w:rPr>
            </w:pPr>
            <w:r w:rsidRPr="00B84880">
              <w:rPr>
                <w:sz w:val="18"/>
                <w:szCs w:val="18"/>
                <w:lang w:val="en-US"/>
              </w:rPr>
              <w:t>Wheat Straw Pellet-Torrefied at T1 and Washed</w:t>
            </w:r>
          </w:p>
        </w:tc>
      </w:tr>
      <w:tr w:rsidR="00943F74" w:rsidRPr="003E05DB" w14:paraId="60BB1261" w14:textId="77777777" w:rsidTr="00D34CCA">
        <w:trPr>
          <w:jc w:val="center"/>
        </w:trPr>
        <w:tc>
          <w:tcPr>
            <w:tcW w:w="0" w:type="auto"/>
            <w:vAlign w:val="center"/>
          </w:tcPr>
          <w:p w14:paraId="38A16894" w14:textId="504BE454" w:rsidR="00943F74" w:rsidRPr="00B84880" w:rsidRDefault="00943F74" w:rsidP="00CB0A95">
            <w:pPr>
              <w:rPr>
                <w:sz w:val="18"/>
                <w:szCs w:val="18"/>
                <w:lang w:val="en-US"/>
              </w:rPr>
            </w:pPr>
            <w:r w:rsidRPr="00B84880">
              <w:rPr>
                <w:sz w:val="18"/>
                <w:szCs w:val="18"/>
                <w:lang w:val="en-US"/>
              </w:rPr>
              <w:t>WSP-T2W</w:t>
            </w:r>
          </w:p>
        </w:tc>
        <w:tc>
          <w:tcPr>
            <w:tcW w:w="0" w:type="auto"/>
            <w:vAlign w:val="center"/>
          </w:tcPr>
          <w:p w14:paraId="2335C45E" w14:textId="3EFBA1EB" w:rsidR="00943F74" w:rsidRPr="00B84880" w:rsidRDefault="00943F74" w:rsidP="00CB0A95">
            <w:pPr>
              <w:rPr>
                <w:sz w:val="18"/>
                <w:szCs w:val="18"/>
                <w:lang w:val="en-US"/>
              </w:rPr>
            </w:pPr>
            <w:r w:rsidRPr="00B84880">
              <w:rPr>
                <w:sz w:val="18"/>
                <w:szCs w:val="18"/>
                <w:lang w:val="en-US"/>
              </w:rPr>
              <w:t>Wheat Straw Pellet-Torrefied at T2 and Washed</w:t>
            </w:r>
          </w:p>
        </w:tc>
      </w:tr>
      <w:tr w:rsidR="00E34138" w:rsidRPr="003E05DB" w14:paraId="28BD180A" w14:textId="2B0FF64B" w:rsidTr="00D34CCA">
        <w:trPr>
          <w:jc w:val="center"/>
        </w:trPr>
        <w:tc>
          <w:tcPr>
            <w:tcW w:w="0" w:type="auto"/>
            <w:vAlign w:val="center"/>
          </w:tcPr>
          <w:p w14:paraId="0F4D6F8C" w14:textId="0A834269" w:rsidR="00E34138" w:rsidRPr="00B84880" w:rsidRDefault="00E34138" w:rsidP="00CB0A95">
            <w:pPr>
              <w:rPr>
                <w:sz w:val="18"/>
                <w:szCs w:val="18"/>
                <w:lang w:val="en-US"/>
              </w:rPr>
            </w:pPr>
            <w:r w:rsidRPr="00B84880">
              <w:rPr>
                <w:sz w:val="18"/>
                <w:szCs w:val="18"/>
                <w:lang w:val="en-US"/>
              </w:rPr>
              <w:t>WSP-T3W</w:t>
            </w:r>
          </w:p>
        </w:tc>
        <w:tc>
          <w:tcPr>
            <w:tcW w:w="0" w:type="auto"/>
            <w:vAlign w:val="center"/>
          </w:tcPr>
          <w:p w14:paraId="468939BD" w14:textId="3BED8A3F" w:rsidR="00E34138" w:rsidRPr="00B84880" w:rsidRDefault="00E34138" w:rsidP="00CB0A95">
            <w:pPr>
              <w:rPr>
                <w:sz w:val="18"/>
                <w:szCs w:val="18"/>
                <w:lang w:val="en-US"/>
              </w:rPr>
            </w:pPr>
            <w:r w:rsidRPr="00B84880">
              <w:rPr>
                <w:sz w:val="18"/>
                <w:szCs w:val="18"/>
                <w:lang w:val="en-US"/>
              </w:rPr>
              <w:t>Wheat Straw Pellet-Torrefied at T3 and Washed</w:t>
            </w:r>
          </w:p>
        </w:tc>
      </w:tr>
      <w:tr w:rsidR="00E34138" w:rsidRPr="003E05DB" w14:paraId="610A6F82" w14:textId="77777777" w:rsidTr="00D34CCA">
        <w:trPr>
          <w:jc w:val="center"/>
        </w:trPr>
        <w:tc>
          <w:tcPr>
            <w:tcW w:w="0" w:type="auto"/>
            <w:vAlign w:val="center"/>
          </w:tcPr>
          <w:p w14:paraId="78BCFA8E" w14:textId="1A6A7E55" w:rsidR="00E34138" w:rsidRPr="00B84880" w:rsidRDefault="00E34138" w:rsidP="00CB0A95">
            <w:pPr>
              <w:rPr>
                <w:sz w:val="18"/>
                <w:szCs w:val="18"/>
                <w:lang w:val="en-US"/>
              </w:rPr>
            </w:pPr>
            <w:r w:rsidRPr="00B84880">
              <w:rPr>
                <w:sz w:val="18"/>
                <w:szCs w:val="18"/>
                <w:lang w:val="en-US"/>
              </w:rPr>
              <w:t>WSP-T1</w:t>
            </w:r>
            <w:r w:rsidR="00B83CF9">
              <w:rPr>
                <w:sz w:val="18"/>
                <w:szCs w:val="18"/>
                <w:lang w:val="en-US"/>
              </w:rPr>
              <w:t>add</w:t>
            </w:r>
          </w:p>
        </w:tc>
        <w:tc>
          <w:tcPr>
            <w:tcW w:w="0" w:type="auto"/>
            <w:vAlign w:val="center"/>
          </w:tcPr>
          <w:p w14:paraId="04E50556" w14:textId="24DD1F05" w:rsidR="00E34138" w:rsidRPr="00B84880" w:rsidRDefault="00E34138" w:rsidP="00CB0A95">
            <w:pPr>
              <w:rPr>
                <w:sz w:val="18"/>
                <w:szCs w:val="18"/>
                <w:lang w:val="en-US"/>
              </w:rPr>
            </w:pPr>
            <w:r w:rsidRPr="00B84880">
              <w:rPr>
                <w:sz w:val="18"/>
                <w:szCs w:val="18"/>
                <w:lang w:val="en-US"/>
              </w:rPr>
              <w:t>Wheat Straw Pellet-Torrefied at T1, with mineral additives</w:t>
            </w:r>
          </w:p>
        </w:tc>
      </w:tr>
      <w:tr w:rsidR="00E34138" w:rsidRPr="003E05DB" w14:paraId="78C4489D" w14:textId="77777777" w:rsidTr="00D34CCA">
        <w:trPr>
          <w:jc w:val="center"/>
        </w:trPr>
        <w:tc>
          <w:tcPr>
            <w:tcW w:w="0" w:type="auto"/>
            <w:vAlign w:val="center"/>
          </w:tcPr>
          <w:p w14:paraId="50119748" w14:textId="4AFFA2C9" w:rsidR="00E34138" w:rsidRPr="00B84880" w:rsidRDefault="00E34138" w:rsidP="00CB0A95">
            <w:pPr>
              <w:rPr>
                <w:sz w:val="18"/>
                <w:szCs w:val="18"/>
                <w:lang w:val="en-US"/>
              </w:rPr>
            </w:pPr>
            <w:r w:rsidRPr="00B84880">
              <w:rPr>
                <w:sz w:val="18"/>
                <w:szCs w:val="18"/>
                <w:lang w:val="en-US"/>
              </w:rPr>
              <w:t>WSP-T2</w:t>
            </w:r>
            <w:r w:rsidR="00B83CF9">
              <w:rPr>
                <w:sz w:val="18"/>
                <w:szCs w:val="18"/>
                <w:lang w:val="en-US"/>
              </w:rPr>
              <w:t>add</w:t>
            </w:r>
          </w:p>
        </w:tc>
        <w:tc>
          <w:tcPr>
            <w:tcW w:w="0" w:type="auto"/>
            <w:vAlign w:val="center"/>
          </w:tcPr>
          <w:p w14:paraId="4DE5824B" w14:textId="418A218A" w:rsidR="00E34138" w:rsidRPr="00B84880" w:rsidRDefault="00E34138" w:rsidP="00CB0A95">
            <w:pPr>
              <w:rPr>
                <w:sz w:val="18"/>
                <w:szCs w:val="18"/>
                <w:lang w:val="en-US"/>
              </w:rPr>
            </w:pPr>
            <w:r w:rsidRPr="00B84880">
              <w:rPr>
                <w:sz w:val="18"/>
                <w:szCs w:val="18"/>
                <w:lang w:val="en-US"/>
              </w:rPr>
              <w:t>Wheat Straw Pellet-Torrefied at T2, with mineral additives</w:t>
            </w:r>
          </w:p>
        </w:tc>
      </w:tr>
      <w:tr w:rsidR="00E34138" w:rsidRPr="003E05DB" w14:paraId="17C3F639" w14:textId="77777777" w:rsidTr="00D34CCA">
        <w:trPr>
          <w:jc w:val="center"/>
        </w:trPr>
        <w:tc>
          <w:tcPr>
            <w:tcW w:w="0" w:type="auto"/>
            <w:vAlign w:val="center"/>
          </w:tcPr>
          <w:p w14:paraId="79D179FC" w14:textId="42D75B87" w:rsidR="00E34138" w:rsidRPr="00B84880" w:rsidRDefault="00E34138" w:rsidP="00CB0A95">
            <w:pPr>
              <w:rPr>
                <w:sz w:val="18"/>
                <w:szCs w:val="18"/>
                <w:lang w:val="en-US"/>
              </w:rPr>
            </w:pPr>
            <w:r w:rsidRPr="00B84880">
              <w:rPr>
                <w:sz w:val="18"/>
                <w:szCs w:val="18"/>
                <w:lang w:val="en-US"/>
              </w:rPr>
              <w:t>WSP-T3</w:t>
            </w:r>
            <w:r w:rsidR="00B83CF9">
              <w:rPr>
                <w:sz w:val="18"/>
                <w:szCs w:val="18"/>
                <w:lang w:val="en-US"/>
              </w:rPr>
              <w:t>add</w:t>
            </w:r>
          </w:p>
        </w:tc>
        <w:tc>
          <w:tcPr>
            <w:tcW w:w="0" w:type="auto"/>
            <w:vAlign w:val="center"/>
          </w:tcPr>
          <w:p w14:paraId="7441B4DA" w14:textId="7C8EF4E8" w:rsidR="00E34138" w:rsidRPr="00B84880" w:rsidRDefault="00E34138" w:rsidP="00CB0A95">
            <w:pPr>
              <w:rPr>
                <w:sz w:val="18"/>
                <w:szCs w:val="18"/>
                <w:lang w:val="en-US"/>
              </w:rPr>
            </w:pPr>
            <w:r w:rsidRPr="00B84880">
              <w:rPr>
                <w:sz w:val="18"/>
                <w:szCs w:val="18"/>
                <w:lang w:val="en-US"/>
              </w:rPr>
              <w:t>Wheat Straw Pellet-Torrefied at T3, with mineral additives</w:t>
            </w:r>
          </w:p>
        </w:tc>
      </w:tr>
      <w:tr w:rsidR="00E34138" w:rsidRPr="003E05DB" w14:paraId="26575018" w14:textId="77777777" w:rsidTr="00D34CCA">
        <w:trPr>
          <w:jc w:val="center"/>
        </w:trPr>
        <w:tc>
          <w:tcPr>
            <w:tcW w:w="0" w:type="auto"/>
            <w:vAlign w:val="center"/>
          </w:tcPr>
          <w:p w14:paraId="5659B085" w14:textId="4B7E317B" w:rsidR="00E34138" w:rsidRPr="00B84880" w:rsidRDefault="00E34138" w:rsidP="00CB0A95">
            <w:pPr>
              <w:rPr>
                <w:sz w:val="18"/>
                <w:szCs w:val="18"/>
                <w:lang w:val="en-US"/>
              </w:rPr>
            </w:pPr>
            <w:r w:rsidRPr="00B84880">
              <w:rPr>
                <w:sz w:val="18"/>
                <w:szCs w:val="18"/>
                <w:lang w:val="en-US"/>
              </w:rPr>
              <w:t>WSP-T1Wadd</w:t>
            </w:r>
          </w:p>
        </w:tc>
        <w:tc>
          <w:tcPr>
            <w:tcW w:w="0" w:type="auto"/>
            <w:vAlign w:val="center"/>
          </w:tcPr>
          <w:p w14:paraId="49D5B396" w14:textId="19B79BAF" w:rsidR="00E34138" w:rsidRPr="00B84880" w:rsidRDefault="00E34138" w:rsidP="00CB0A95">
            <w:pPr>
              <w:rPr>
                <w:sz w:val="18"/>
                <w:szCs w:val="18"/>
                <w:lang w:val="en-US"/>
              </w:rPr>
            </w:pPr>
            <w:r w:rsidRPr="00B84880">
              <w:rPr>
                <w:sz w:val="18"/>
                <w:szCs w:val="18"/>
                <w:lang w:val="en-US"/>
              </w:rPr>
              <w:t>Wheat Straw Pellet-Torrefied at T1 and Washed, with mineral additives</w:t>
            </w:r>
          </w:p>
        </w:tc>
      </w:tr>
      <w:tr w:rsidR="00E34138" w:rsidRPr="003E05DB" w14:paraId="2E6F249F" w14:textId="77777777" w:rsidTr="00D34CCA">
        <w:trPr>
          <w:jc w:val="center"/>
        </w:trPr>
        <w:tc>
          <w:tcPr>
            <w:tcW w:w="0" w:type="auto"/>
            <w:vAlign w:val="center"/>
          </w:tcPr>
          <w:p w14:paraId="29946DEC" w14:textId="433D21E3" w:rsidR="00E34138" w:rsidRPr="00B84880" w:rsidRDefault="00E34138" w:rsidP="00CB0A95">
            <w:pPr>
              <w:rPr>
                <w:sz w:val="18"/>
                <w:szCs w:val="18"/>
                <w:lang w:val="en-US"/>
              </w:rPr>
            </w:pPr>
            <w:r w:rsidRPr="00B84880">
              <w:rPr>
                <w:sz w:val="18"/>
                <w:szCs w:val="18"/>
                <w:lang w:val="en-US"/>
              </w:rPr>
              <w:t>WSP-T2Wadd</w:t>
            </w:r>
          </w:p>
        </w:tc>
        <w:tc>
          <w:tcPr>
            <w:tcW w:w="0" w:type="auto"/>
            <w:vAlign w:val="center"/>
          </w:tcPr>
          <w:p w14:paraId="3E49C09D" w14:textId="33DC3C6D" w:rsidR="00E34138" w:rsidRPr="00B84880" w:rsidRDefault="00E34138" w:rsidP="00CB0A95">
            <w:pPr>
              <w:rPr>
                <w:sz w:val="18"/>
                <w:szCs w:val="18"/>
                <w:lang w:val="en-US"/>
              </w:rPr>
            </w:pPr>
            <w:r w:rsidRPr="00B84880">
              <w:rPr>
                <w:sz w:val="18"/>
                <w:szCs w:val="18"/>
                <w:lang w:val="en-US"/>
              </w:rPr>
              <w:t>Wheat Straw Pellet-Torrefied at T2 and Washed, with mineral additives</w:t>
            </w:r>
          </w:p>
        </w:tc>
      </w:tr>
      <w:tr w:rsidR="00E34138" w:rsidRPr="003E05DB" w14:paraId="40D483A1" w14:textId="77777777" w:rsidTr="00D34CCA">
        <w:trPr>
          <w:jc w:val="center"/>
        </w:trPr>
        <w:tc>
          <w:tcPr>
            <w:tcW w:w="0" w:type="auto"/>
            <w:tcBorders>
              <w:bottom w:val="single" w:sz="4" w:space="0" w:color="auto"/>
            </w:tcBorders>
            <w:vAlign w:val="center"/>
          </w:tcPr>
          <w:p w14:paraId="3EAC51E1" w14:textId="1B49D204" w:rsidR="00E34138" w:rsidRPr="00B84880" w:rsidRDefault="00E34138" w:rsidP="00CB0A95">
            <w:pPr>
              <w:rPr>
                <w:sz w:val="18"/>
                <w:szCs w:val="18"/>
                <w:lang w:val="en-US"/>
              </w:rPr>
            </w:pPr>
            <w:r w:rsidRPr="00B84880">
              <w:rPr>
                <w:sz w:val="18"/>
                <w:szCs w:val="18"/>
                <w:lang w:val="en-US"/>
              </w:rPr>
              <w:t>WSP-T3Wadd</w:t>
            </w:r>
          </w:p>
        </w:tc>
        <w:tc>
          <w:tcPr>
            <w:tcW w:w="0" w:type="auto"/>
            <w:tcBorders>
              <w:bottom w:val="single" w:sz="4" w:space="0" w:color="auto"/>
            </w:tcBorders>
            <w:vAlign w:val="center"/>
          </w:tcPr>
          <w:p w14:paraId="73CDFFA0" w14:textId="2306EFC0" w:rsidR="00E34138" w:rsidRPr="00B84880" w:rsidRDefault="00E34138" w:rsidP="00CB0A95">
            <w:pPr>
              <w:rPr>
                <w:sz w:val="18"/>
                <w:szCs w:val="18"/>
                <w:lang w:val="en-US"/>
              </w:rPr>
            </w:pPr>
            <w:r w:rsidRPr="00B84880">
              <w:rPr>
                <w:sz w:val="18"/>
                <w:szCs w:val="18"/>
                <w:lang w:val="en-US"/>
              </w:rPr>
              <w:t>Wheat Straw Pellet-Torrefied at T3 and Washed, with mineral additives</w:t>
            </w:r>
          </w:p>
        </w:tc>
      </w:tr>
    </w:tbl>
    <w:p w14:paraId="027B9B09" w14:textId="77777777" w:rsidR="00474B8D" w:rsidRDefault="00474B8D" w:rsidP="00474B8D">
      <w:pPr>
        <w:snapToGrid w:val="0"/>
        <w:spacing w:after="120"/>
        <w:rPr>
          <w:rFonts w:eastAsia="MS PGothic"/>
          <w:lang w:val="en-US"/>
        </w:rPr>
      </w:pPr>
    </w:p>
    <w:p w14:paraId="666635B5" w14:textId="47127F20" w:rsidR="00474B8D" w:rsidRDefault="00E14A11" w:rsidP="00474B8D">
      <w:pPr>
        <w:snapToGrid w:val="0"/>
        <w:spacing w:after="120"/>
        <w:rPr>
          <w:rFonts w:eastAsia="MS PGothic"/>
          <w:lang w:val="en-US"/>
        </w:rPr>
      </w:pPr>
      <w:r w:rsidRPr="00B92F39">
        <w:rPr>
          <w:rFonts w:eastAsia="MS PGothic"/>
          <w:i/>
          <w:iCs/>
          <w:lang w:val="en-US"/>
        </w:rPr>
        <w:t>2.2 Oxygen carrier</w:t>
      </w:r>
      <w:r w:rsidR="00993847">
        <w:rPr>
          <w:rFonts w:eastAsia="MS PGothic"/>
          <w:i/>
          <w:iCs/>
          <w:lang w:val="en-US"/>
        </w:rPr>
        <w:t>s</w:t>
      </w:r>
    </w:p>
    <w:p w14:paraId="5D6CD108" w14:textId="585EE158" w:rsidR="00474B8D" w:rsidRDefault="00E14A11" w:rsidP="00474B8D">
      <w:pPr>
        <w:snapToGrid w:val="0"/>
        <w:spacing w:after="120"/>
        <w:rPr>
          <w:rFonts w:eastAsia="MS PGothic"/>
          <w:lang w:val="en-US"/>
        </w:rPr>
      </w:pPr>
      <w:r w:rsidRPr="00E14A11">
        <w:rPr>
          <w:rFonts w:eastAsia="MS PGothic"/>
          <w:lang w:val="en-US"/>
        </w:rPr>
        <w:t>Three OC</w:t>
      </w:r>
      <w:r w:rsidR="00E47A20">
        <w:rPr>
          <w:rFonts w:eastAsia="MS PGothic"/>
          <w:lang w:val="en-US"/>
        </w:rPr>
        <w:t>s</w:t>
      </w:r>
      <w:r w:rsidRPr="00E14A11">
        <w:rPr>
          <w:rFonts w:eastAsia="MS PGothic"/>
          <w:lang w:val="en-US"/>
        </w:rPr>
        <w:t xml:space="preserve"> were investigated: ilmenite (ILM), a natural iron and titanium mineral</w:t>
      </w:r>
      <w:r w:rsidR="004A6A08">
        <w:rPr>
          <w:rFonts w:eastAsia="MS PGothic"/>
          <w:lang w:val="en-US"/>
        </w:rPr>
        <w:t xml:space="preserve"> </w:t>
      </w:r>
      <w:r w:rsidR="00AA42F2">
        <w:rPr>
          <w:rFonts w:eastAsia="MS PGothic"/>
          <w:lang w:val="en-US"/>
        </w:rPr>
        <w:fldChar w:fldCharType="begin" w:fldLock="1"/>
      </w:r>
      <w:r w:rsidR="00F304A6">
        <w:rPr>
          <w:rFonts w:eastAsia="MS PGothic"/>
          <w:lang w:val="en-US"/>
        </w:rPr>
        <w:instrText>ADDIN CSL_CITATION {"citationItems":[{"id":"ITEM-1","itemData":{"DOI":"10.1016/J.BIORTECH.2021.126514","ISSN":"0960-8524","PMID":"34910967","abstract":"The European research project CLARA (G.A. 817841) has studied pretreated residual biomasses for chemical looping gasification. This work investigated devolatilizations of wheat straw pellets (raw, torrefied, and torrefied-washed) at 700 °C, 800 °C, and 900 °C, performed in fluidized beds made of sand or three oxygen carriers (OCs): integral-average values (gas yield, H2/CO molar ratio, and carbon conversion) were calculated; instantaneous peaks of released syngas were evaluated by regression straight lines. For all biomasses and bed materials, the temperature increase (from 700 to 900 °C) was the dominant parameter, positively affecting all integral-average values. The OCs appeared more active at 900 °C. Biomass pretreatments improved the H2/CO molar ratio and decreased carbon conversion. SEM analyses showed that the purpose of washing (removal of low-melting elements) may be jeopardized by OCs’ composition.","author":[{"dropping-particle":"","family":"Giuliano","given":"Andrea","non-dropping-particle":"Di","parse-names":false,"suffix":""},{"dropping-particle":"","family":"Lucantonio","given":"Stefania","non-dropping-particle":"","parse-names":false,"suffix":""},{"dropping-particle":"","family":"Malsegna","given":"Barbara","non-dropping-particle":"","parse-names":false,"suffix":""},{"dropping-particle":"","family":"Gallucci","given":"Katia","non-dropping-particle":"","parse-names":false,"suffix":""}],"container-title":"Bioresource Technology","id":"ITEM-1","issued":{"date-parts":[["2022","2","1"]]},"page":"126514","publisher":"Elsevier","title":"Pretreated residual biomasses in fluidized beds for chemical looping Gasification: Experimental devolatilizations and characterization of ashes behavior","type":"article-journal","volume":"345"},"uris":["http://www.mendeley.com/documents/?uuid=18e37b21-944c-33f1-b3ad-9a18023fc239"]},{"id":"ITEM-2","itemData":{"DOI":"10.1016/j.cej.2020.126679","ISSN":"13858947","abstract":"Biomass Chemical Looping Gasification, BCLG, is a promising technology that uses lattice oxygen instead of expensive gaseous oxygen for high quality syngas production without CO2 emissions. In this work, 55 h of continuous operation in a 1.5 kWth BCLG unit using ilmenite as oxygen carrier and pine wood as fuel is reported. A new method for controlling the oxygen used in the syngas production through the control of the oxygen fed into the air reactor was used by first time in BCLG with satisfactory results. This method allows analysing the isolated effect of each one of the operating conditions: gasification temperature, TFR, steam-to-biomass ratio, S/B, and oxygen-to-biomass ratio, λ. This last parameter, λ, was the main factor affecting syngas production efficiency. Considering the high unconverted hydrocarbons usually obtained, a product gas composed by 37–40 % CO2; 27–30% H2; 17–21% CO; 10–12% CH4; and 2–3% C2-C3 with a syngas yield of 0.65 Nm3/kg dry biomass could be obtained for autothermal conditions. Tar generation was in the range 1.4–3.0 g/kg dry biomass (1–2.5 g/Nm3 d.b.), being lower than that reported by other gasification technologies. Despite its high reduction state in BCLG, ilmenite exhibited a good behaviour since remained with high reactivity during operation and no agglomeration problems were produced. However, outward migration of Fe observed in ilmenite decreased lifetime by a half during CLG operation in relation to chemical looping combustion conditions.","author":[{"dropping-particle":"","family":"Condori","given":"Oscar","non-dropping-particle":"","parse-names":false,"suffix":""},{"dropping-particle":"","family":"García-Labiano","given":"Francisco","non-dropping-particle":"","parse-names":false,"suffix":""},{"dropping-particle":"","family":"Diego","given":"Luis F.","non-dropping-particle":"de","parse-names":false,"suffix":""},{"dropping-particle":"","family":"Izquierdo","given":"María T.","non-dropping-particle":"","parse-names":false,"suffix":""},{"dropping-particle":"","family":"Abad","given":"Alberto","non-dropping-particle":"","parse-names":false,"suffix":""},{"dropping-particle":"","family":"Adánez","given":"Juan","non-dropping-particle":"","parse-names":false,"suffix":""}],"container-title":"Chemical Engineering Journal","id":"ITEM-2","issued":{"date-parts":[["2021","2"]]},"publisher":"Elsevier B.V.","title":"Biomass chemical looping gasification for syngas production using ilmenite as oxygen carrier in a 1.5 kWth unit","type":"article-journal","volume":"405"},"uris":["http://www.mendeley.com/documents/?uuid=71e0c5cf-ac40-3d6f-af4a-e15ba056d6ee","http://www.mendeley.com/documents/?uuid=9e1ad6b1-c483-4048-b935-83fbee901e5b","http://www.mendeley.com/documents/?uuid=ab5e473b-029b-4034-9937-78d5fc709420","http://www.mendeley.com/documents/?uuid=05d71413-eb68-4e65-a28e-a42afdcbf026"]}],"mendeley":{"formattedCitation":"[19,20]","plainTextFormattedCitation":"[19,20]","previouslyFormattedCitation":"[19,20]"},"properties":{"noteIndex":0},"schema":"https://github.com/citation-style-language/schema/raw/master/csl-citation.json"}</w:instrText>
      </w:r>
      <w:r w:rsidR="00AA42F2">
        <w:rPr>
          <w:rFonts w:eastAsia="MS PGothic"/>
          <w:lang w:val="en-US"/>
        </w:rPr>
        <w:fldChar w:fldCharType="separate"/>
      </w:r>
      <w:r w:rsidR="00AA42F2" w:rsidRPr="00AA42F2">
        <w:rPr>
          <w:rFonts w:eastAsia="MS PGothic"/>
          <w:noProof/>
          <w:lang w:val="en-US"/>
        </w:rPr>
        <w:t>[19,20]</w:t>
      </w:r>
      <w:r w:rsidR="00AA42F2">
        <w:rPr>
          <w:rFonts w:eastAsia="MS PGothic"/>
          <w:lang w:val="en-US"/>
        </w:rPr>
        <w:fldChar w:fldCharType="end"/>
      </w:r>
      <w:r w:rsidRPr="00E14A11">
        <w:rPr>
          <w:rFonts w:eastAsia="MS PGothic"/>
          <w:lang w:val="en-US"/>
        </w:rPr>
        <w:t xml:space="preserve">; calcined "Sibelco" (SIB), </w:t>
      </w:r>
      <w:r w:rsidR="00631459">
        <w:rPr>
          <w:rFonts w:eastAsia="MS PGothic"/>
          <w:lang w:val="en-US"/>
        </w:rPr>
        <w:t>an</w:t>
      </w:r>
      <w:r w:rsidRPr="00E14A11">
        <w:rPr>
          <w:rFonts w:eastAsia="MS PGothic"/>
          <w:lang w:val="en-US"/>
        </w:rPr>
        <w:t xml:space="preserve"> iron and manganese ore</w:t>
      </w:r>
      <w:r w:rsidR="00AA42F2">
        <w:rPr>
          <w:rFonts w:eastAsia="MS PGothic"/>
          <w:lang w:val="en-US"/>
        </w:rPr>
        <w:t xml:space="preserve"> </w:t>
      </w:r>
      <w:r w:rsidR="00AA42F2">
        <w:rPr>
          <w:rFonts w:eastAsia="MS PGothic"/>
          <w:lang w:val="en-US"/>
        </w:rPr>
        <w:fldChar w:fldCharType="begin" w:fldLock="1"/>
      </w:r>
      <w:r w:rsidR="00AA42F2">
        <w:rPr>
          <w:rFonts w:eastAsia="MS PGothic"/>
          <w:lang w:val="en-US"/>
        </w:rPr>
        <w:instrText>ADDIN CSL_CITATION {"citationItems":[{"id":"ITEM-1","itemData":{"DOI":"10.1016/J.BIORTECH.2021.126514","ISSN":"0960-8524","PMID":"34910967","abstract":"The European research project CLARA (G.A. 817841) has studied pretreated residual biomasses for chemical looping gasification. This work investigated devolatilizations of wheat straw pellets (raw, torrefied, and torrefied-washed) at 700 °C, 800 °C, and 900 °C, performed in fluidized beds made of sand or three oxygen carriers (OCs): integral-average values (gas yield, H2/CO molar ratio, and carbon conversion) were calculated; instantaneous peaks of released syngas were evaluated by regression straight lines. For all biomasses and bed materials, the temperature increase (from 700 to 900 °C) was the dominant parameter, positively affecting all integral-average values. The OCs appeared more active at 900 °C. Biomass pretreatments improved the H2/CO molar ratio and decreased carbon conversion. SEM analyses showed that the purpose of washing (removal of low-melting elements) may be jeopardized by OCs’ composition.","author":[{"dropping-particle":"","family":"Giuliano","given":"Andrea","non-dropping-particle":"Di","parse-names":false,"suffix":""},{"dropping-particle":"","family":"Lucantonio","given":"Stefania","non-dropping-particle":"","parse-names":false,"suffix":""},{"dropping-particle":"","family":"Malsegna","given":"Barbara","non-dropping-particle":"","parse-names":false,"suffix":""},{"dropping-particle":"","family":"Gallucci","given":"Katia","non-dropping-particle":"","parse-names":false,"suffix":""}],"container-title":"Bioresource Technology","id":"ITEM-1","issued":{"date-parts":[["2022","2","1"]]},"page":"126514","publisher":"Elsevier","title":"Pretreated residual biomasses in fluidized beds for chemical looping Gasification: Experimental devolatilizations and characterization of ashes behavior","type":"article-journal","volume":"345"},"uris":["http://www.mendeley.com/documents/?uuid=18e37b21-944c-33f1-b3ad-9a18023fc239"]}],"mendeley":{"formattedCitation":"[19]","plainTextFormattedCitation":"[19]","previouslyFormattedCitation":"[19]"},"properties":{"noteIndex":0},"schema":"https://github.com/citation-style-language/schema/raw/master/csl-citation.json"}</w:instrText>
      </w:r>
      <w:r w:rsidR="00AA42F2">
        <w:rPr>
          <w:rFonts w:eastAsia="MS PGothic"/>
          <w:lang w:val="en-US"/>
        </w:rPr>
        <w:fldChar w:fldCharType="separate"/>
      </w:r>
      <w:r w:rsidR="00AA42F2" w:rsidRPr="00291F8F">
        <w:rPr>
          <w:rFonts w:eastAsia="MS PGothic"/>
          <w:noProof/>
          <w:lang w:val="en-US"/>
        </w:rPr>
        <w:t>[19]</w:t>
      </w:r>
      <w:r w:rsidR="00AA42F2">
        <w:rPr>
          <w:rFonts w:eastAsia="MS PGothic"/>
          <w:lang w:val="en-US"/>
        </w:rPr>
        <w:fldChar w:fldCharType="end"/>
      </w:r>
      <w:r w:rsidRPr="00E14A11">
        <w:rPr>
          <w:rFonts w:eastAsia="MS PGothic"/>
          <w:lang w:val="en-US"/>
        </w:rPr>
        <w:t>; Linz-</w:t>
      </w:r>
      <w:proofErr w:type="spellStart"/>
      <w:r w:rsidRPr="00E14A11">
        <w:rPr>
          <w:rFonts w:eastAsia="MS PGothic"/>
          <w:lang w:val="en-US"/>
        </w:rPr>
        <w:t>Donawitz</w:t>
      </w:r>
      <w:proofErr w:type="spellEnd"/>
      <w:r w:rsidRPr="00E14A11">
        <w:rPr>
          <w:rFonts w:eastAsia="MS PGothic"/>
          <w:lang w:val="en-US"/>
        </w:rPr>
        <w:t xml:space="preserve">-slag (LD), </w:t>
      </w:r>
      <w:r w:rsidR="008133E4">
        <w:rPr>
          <w:rFonts w:eastAsia="MS PGothic"/>
          <w:lang w:val="en-US"/>
        </w:rPr>
        <w:t>a steelmaking waste material</w:t>
      </w:r>
      <w:r w:rsidR="008133E4" w:rsidRPr="00E14A11">
        <w:rPr>
          <w:rFonts w:eastAsia="MS PGothic"/>
          <w:lang w:val="en-US"/>
        </w:rPr>
        <w:t xml:space="preserve"> </w:t>
      </w:r>
      <w:r w:rsidR="008133E4">
        <w:rPr>
          <w:rFonts w:eastAsia="MS PGothic"/>
          <w:lang w:val="en-US"/>
        </w:rPr>
        <w:t xml:space="preserve">mainly </w:t>
      </w:r>
      <w:r w:rsidRPr="00E14A11">
        <w:rPr>
          <w:rFonts w:eastAsia="MS PGothic"/>
          <w:lang w:val="en-US"/>
        </w:rPr>
        <w:t>composed of iron-manganese and calcium oxides</w:t>
      </w:r>
      <w:r w:rsidR="000F483A">
        <w:rPr>
          <w:rFonts w:eastAsia="MS PGothic"/>
          <w:lang w:val="en-US"/>
        </w:rPr>
        <w:t xml:space="preserve"> </w:t>
      </w:r>
      <w:r w:rsidR="00AA42F2" w:rsidRPr="003067C0">
        <w:fldChar w:fldCharType="begin" w:fldLock="1"/>
      </w:r>
      <w:r w:rsidR="00F304A6" w:rsidRPr="003067C0">
        <w:rPr>
          <w:lang w:val="en-US"/>
        </w:rPr>
        <w:instrText>ADDIN CSL_CITATION {"citationItems":[{"id":"ITEM-1","itemData":{"DOI":"10.1016/j.fuproc.2020.106576","ISSN":"03783820","abstract":"Chemical Looping Gasification (CLG) is a dual fluidized bed gasification technique where an oxygen carrier is used as bed material instead of sand. An optimized process could have several advantages, including i) one concentrated CO2 stream, amiable for carbon capture, ii) less tar formation, iii) additional reaction pathways for syngas production, iv) less corrosion and v) CO2 is generated in one stream from the fuel reactor that could be captured. Steel converter slag, also called LD slag, is a by-product from the steel industry which, besides iron, contains significant fractions of Ca, Mg, Al and Mn in a complex matrix of phases. The low cost and presence of known catalytic solid phases in the slag makes it interesting as an oxygen carrier in CLG. In this work, LD slag was investigated using a batch reactor with gaseous and solid fuel as well as with TGA. It was found that during gasification with LD slag, the material can i) transfer oxygen to the fuel, ii) catalyze the water-gas-shift reaction, iii) react with CO2 forming carbonates and iv) split water to hydrogen. The overall result was a raw gas with a higher H2/CO ratio for LD slag than the other tested materials.","author":[{"dropping-particle":"","family":"Hildor","given":"Fredrik","non-dropping-particle":"","parse-names":false,"suffix":""},{"dropping-particle":"","family":"Leion","given":"Henrik","non-dropping-particle":"","parse-names":false,"suffix":""},{"dropping-particle":"","family":"Linderholm","given":"Carl Johan","non-dropping-particle":"","parse-names":false,"suffix":""},{"dropping-particle":"","family":"Mattisson","given":"Tobias","non-dropping-particle":"","parse-names":false,"suffix":""}],"container-title":"Fuel Processing Technology","id":"ITEM-1","issued":{"date-parts":[["2020","12","15"]]},"page":"106576","publisher":"Elsevier B.V.","title":"Steel converter slag as an oxygen carrier for chemical-looping gasification","type":"article-journal","volume":"210"},"uris":["http://www.mendeley.com/documents/?uuid=d153ad36-cad4-3745-9a69-a27523caaa70"]},{"id":"ITEM-2","itemData":{"DOI":"10.1016/j.minpro.2013.11.001","ISSN":"03017516","abstract":"A representative sample of LD slag provided from French steel industry was treated by different physical separation techniques especially used in mineral processing. The results of characterisation study show that the LD slag may contain up to 35% of iron compounds. The X-ray diffraction reveals the presence of the following crystallized mineral phases: CaO, MgO, Al2O 3, SiO2, MnO, and P2O5. Larnite (Ca2SiO4), di-calcium aluminoferrite (brownmillerite: Ca2Fe2 - xAlxO5 with x = 0.6) and a solid solution (Fe, Mn, Mg)O structurally close to the wüstite (FeO) and some residual lime (CaO). The results of grinding tests show that the manner of grinding is very important. Soft Grinding (SG) or sequential grinding is most suitable to reduce the particle size of LD slag avoiding the overproduction of fine particles, which hinder the effectiveness of magnetic separation techniques. The combination of Low and High Intensity Magnetic Separation (LIMS and HIMS) of ground LD slag at 63 μm in wet process may recover ferromagnetic particles (iron oxides) at LIMS and paramagnetic particles at HIMS, while the non-magnetic fraction contains mostly calcium silicates. From this investigation, two flow-sheets of treatment of LD slag are suggested to recover high grade iron material for recycling in metallurgical processes. Calcium and silicon oxide rich product will be directed to the cement industry. © 2013 Elsevier B.V.","author":[{"dropping-particle":"","family":"Menad","given":"N.","non-dropping-particle":"","parse-names":false,"suffix":""},{"dropping-particle":"","family":"Kanari","given":"N.","non-dropping-particle":"","parse-names":false,"suffix":""},{"dropping-particle":"","family":"Save","given":"M.","non-dropping-particle":"","parse-names":false,"suffix":""}],"container-title":"International Journal of Mineral Processing","id":"ITEM-2","issued":{"date-parts":[["2014"]]},"page":"1-9","publisher":"Elsevier B.V.","title":"Recovery of high grade iron compounds from LD slag by enhanced magnetic separation techniques","type":"article-journal","volume":"126"},"uris":["http://www.mendeley.com/documents/?uuid=0c33c370-c070-4dfa-9e4c-43ced167a7d9","http://www.mendeley.com/documents/?uuid=c514006d-b22d-401b-96b7-95507e21a51f","http://www.mendeley.com/documents/?uuid=8b2dd26c-6773-4fb8-8f46-b9a7ca9dce9c"]},{"id":"ITEM-3","itemData":{"DOI":"10.1016/J.BIORTECH.2021.126514","ISSN":"0960-8524","PMID":"34910967","abstract":"The European research project CLARA (G.A. 817841) has studied pretreated residual biomasses for chemical looping gasification. This work investigated devolatilizations of wheat straw pellets (raw, torrefied, and torrefied-washed) at 700 °C, 800 °C, and 900 °C, performed in fluidized beds made of sand or three oxygen carriers (OCs): integral-average values (gas yield, H2/CO molar ratio, and carbon conversion) were calculated; instantaneous peaks of released syngas were evaluated by regression straight lines. For all biomasses and bed materials, the temperature increase (from 700 to 900 °C) was the dominant parameter, positively affecting all integral-average values. The OCs appeared more active at 900 °C. Biomass pretreatments improved the H2/CO molar ratio and decreased carbon conversion. SEM analyses showed that the purpose of washing (removal of low-melting elements) may be jeopardized by OCs’ composition.","author":[{"dropping-particle":"","family":"Giuliano","given":"Andrea","non-dropping-particle":"Di","parse-names":false,"suffix":""},{"dropping-particle":"","family":"Lucantonio","given":"Stefania","non-dropping-particle":"","parse-names":false,"suffix":""},{"dropping-particle":"","family":"Malsegna","given":"Barbara","non-dropping-particle":"","parse-names":false,"suffix":""},{"dropping-particle":"","family":"Gallucci","given":"Katia","non-dropping-particle":"","parse-names":false,"suffix":""}],"container-title":"Bioresource Technology","id":"ITEM-3","issued":{"date-parts":[["2022","2","1"]]},"page":"126514","publisher":"Elsevier","title":"Pretreated residual biomasses in fluidized beds for chemical looping Gasification: Experimental devolatilizations and characterization of ashes behavior","type":"article-journal","volume":"345"},"uris":["http://www.mendeley.com/documents/?uuid=18e37b21-944c-33f1-b3ad-9a18023fc239"]}],"mendeley":{"formattedCitation":"[19,21,22]","plainTextFormattedCitation":"[19,21,22]","previouslyFormattedCitation":"[19,21,22]"},"properties":{"noteIndex":0},"schema":"https://github.com/citation-style-language/schema/raw/master/csl-citation.json"}</w:instrText>
      </w:r>
      <w:r w:rsidR="00AA42F2" w:rsidRPr="003067C0">
        <w:fldChar w:fldCharType="separate"/>
      </w:r>
      <w:r w:rsidR="00AA42F2" w:rsidRPr="003067C0">
        <w:rPr>
          <w:noProof/>
          <w:lang w:val="en-US"/>
        </w:rPr>
        <w:t>[19,21,22]</w:t>
      </w:r>
      <w:r w:rsidR="00AA42F2" w:rsidRPr="003067C0">
        <w:fldChar w:fldCharType="end"/>
      </w:r>
      <w:r w:rsidRPr="003067C0">
        <w:rPr>
          <w:rFonts w:eastAsia="MS PGothic"/>
          <w:lang w:val="en-US"/>
        </w:rPr>
        <w:t>.</w:t>
      </w:r>
      <w:r w:rsidRPr="00E14A11">
        <w:rPr>
          <w:rFonts w:eastAsia="MS PGothic"/>
          <w:lang w:val="en-US"/>
        </w:rPr>
        <w:t xml:space="preserve"> </w:t>
      </w:r>
      <w:r w:rsidR="0011081E">
        <w:rPr>
          <w:rFonts w:eastAsia="MS PGothic"/>
          <w:lang w:val="en-US"/>
        </w:rPr>
        <w:t>These three OC</w:t>
      </w:r>
      <w:r w:rsidR="003067C0">
        <w:rPr>
          <w:rFonts w:eastAsia="MS PGothic"/>
          <w:lang w:val="en-US"/>
        </w:rPr>
        <w:t>s</w:t>
      </w:r>
      <w:r w:rsidR="0011081E">
        <w:rPr>
          <w:rFonts w:eastAsia="MS PGothic"/>
          <w:lang w:val="en-US"/>
        </w:rPr>
        <w:t xml:space="preserve"> were provided </w:t>
      </w:r>
      <w:r w:rsidR="00CB416E">
        <w:rPr>
          <w:rFonts w:eastAsia="MS PGothic"/>
          <w:lang w:val="en-US"/>
        </w:rPr>
        <w:t>by</w:t>
      </w:r>
      <w:r w:rsidR="00346484">
        <w:rPr>
          <w:rFonts w:eastAsia="MS PGothic"/>
          <w:lang w:val="en-US"/>
        </w:rPr>
        <w:t xml:space="preserve"> </w:t>
      </w:r>
      <w:r w:rsidR="00346484" w:rsidRPr="008F3395">
        <w:rPr>
          <w:lang w:val="en-US"/>
        </w:rPr>
        <w:t>Chalmers University of Technology (</w:t>
      </w:r>
      <w:proofErr w:type="spellStart"/>
      <w:r w:rsidR="00346484" w:rsidRPr="008F3395">
        <w:rPr>
          <w:lang w:val="en-US"/>
        </w:rPr>
        <w:t>Göteborg</w:t>
      </w:r>
      <w:proofErr w:type="spellEnd"/>
      <w:r w:rsidR="00346484" w:rsidRPr="008F3395">
        <w:rPr>
          <w:lang w:val="en-US"/>
        </w:rPr>
        <w:t>, Sweden)</w:t>
      </w:r>
      <w:r w:rsidR="00346484">
        <w:rPr>
          <w:lang w:val="en-US"/>
        </w:rPr>
        <w:t>, a CLARA partner.</w:t>
      </w:r>
      <w:r w:rsidR="00CB416E">
        <w:rPr>
          <w:rFonts w:eastAsia="MS PGothic"/>
          <w:lang w:val="en-US"/>
        </w:rPr>
        <w:t xml:space="preserve"> </w:t>
      </w:r>
      <w:r w:rsidR="008133E4">
        <w:rPr>
          <w:rFonts w:eastAsia="MS PGothic"/>
          <w:lang w:val="en-US"/>
        </w:rPr>
        <w:t xml:space="preserve">As previously verified </w:t>
      </w:r>
      <w:r w:rsidR="008133E4">
        <w:rPr>
          <w:rFonts w:eastAsia="MS PGothic"/>
          <w:lang w:val="en-US"/>
        </w:rPr>
        <w:fldChar w:fldCharType="begin" w:fldLock="1"/>
      </w:r>
      <w:r w:rsidR="00D05426">
        <w:rPr>
          <w:rFonts w:eastAsia="MS PGothic"/>
          <w:lang w:val="en-US"/>
        </w:rPr>
        <w:instrText>ADDIN CSL_CITATION {"citationItems":[{"id":"ITEM-1","itemData":{"DOI":"10.3390/PR8091137","ISSN":"22279717","abstract":"Biogenic residues are a promising feedstock to produce liquid biofuels via chemical looping gasification (CLG), but they form ashes with a high inorganic matter content, thus causing agglomeration and deposition in CLG-fluidized beds made of oxygen carriers (OC). The aim of this work is to develop pretreatments for residual biomasses to prevent this issue. Raw forest pine (as a reference material) and wheat straw residues were considered. The latter were pretreated by torrefaction at 250, 260, or 270 °C and through the washing of torrefied biomasses. Torrefaction encouraged a de-chlorinating effect, while washing allowed the removal of 30-40% of S, 60-70% of K, and 40-50% of P. The analysis of pressure fluctuation signals (standard deviations and dominant frequencies) was utilized to verify the improvement of the performance of treated biomass in fluidized beds: three OCs were, respectively, coupled with ashes from all biomasses, then fluidized from 700 to 1000 °C at two and three times the minimum fluidization velocity. The diagnostic method used to analyze pressure fluctuations was shown to be effective for detecting the incipient fading of bubbling fluidization. This phenomenon was related to the agglomeration or the severe fragmentation of OC particles mixed with ashes, thanks to scanning electron microscopy and particle-size measurements. These characterizations and pressure fluctuations analyses confirmed the general improvement of wheat straw performances after pretreatments.","author":[{"dropping-particle":"","family":"Giuliano","given":"Andrea","non-dropping-particle":"Di","parse-names":false,"suffix":""},{"dropping-particle":"","family":"Funcia","given":"Ibai","non-dropping-particle":"","parse-names":false,"suffix":""},{"dropping-particle":"","family":"Pérez-Vega","given":"Raúl","non-dropping-particle":"","parse-names":false,"suffix":""},{"dropping-particle":"","family":"Gil","given":"Javier","non-dropping-particle":"","parse-names":false,"suffix":""},{"dropping-particle":"","family":"Gallucci","given":"Katia","non-dropping-particle":"","parse-names":false,"suffix":""}],"container-title":"Processes","id":"ITEM-1","issue":"9","issued":{"date-parts":[["2020","9","1"]]},"page":"1137","publisher":"MDPI AG","title":"Novel application of pretreatment and diagnostic method using dynamic pressure fluctuations to resolve and detect issues related to biogenic residue ash in chemical looping gasification","type":"article-journal","volume":"8"},"uris":["http://www.mendeley.com/documents/?uuid=b0ace596-8854-3675-92e8-3e7a84bd5333"]}],"mendeley":{"formattedCitation":"[3]","plainTextFormattedCitation":"[3]","previouslyFormattedCitation":"[3]"},"properties":{"noteIndex":0},"schema":"https://github.com/citation-style-language/schema/raw/master/csl-citation.json"}</w:instrText>
      </w:r>
      <w:r w:rsidR="008133E4">
        <w:rPr>
          <w:rFonts w:eastAsia="MS PGothic"/>
          <w:lang w:val="en-US"/>
        </w:rPr>
        <w:fldChar w:fldCharType="separate"/>
      </w:r>
      <w:r w:rsidR="008133E4" w:rsidRPr="004225A5">
        <w:rPr>
          <w:rFonts w:eastAsia="MS PGothic"/>
          <w:noProof/>
          <w:lang w:val="en-US"/>
        </w:rPr>
        <w:t>[3]</w:t>
      </w:r>
      <w:r w:rsidR="008133E4">
        <w:rPr>
          <w:rFonts w:eastAsia="MS PGothic"/>
          <w:lang w:val="en-US"/>
        </w:rPr>
        <w:fldChar w:fldCharType="end"/>
      </w:r>
      <w:r w:rsidR="008133E4">
        <w:rPr>
          <w:rFonts w:eastAsia="MS PGothic"/>
          <w:lang w:val="en-US"/>
        </w:rPr>
        <w:t xml:space="preserve">, </w:t>
      </w:r>
      <w:r w:rsidR="0011081E">
        <w:rPr>
          <w:rFonts w:eastAsia="MS PGothic"/>
          <w:lang w:val="en-US"/>
        </w:rPr>
        <w:t xml:space="preserve">the provided samples of </w:t>
      </w:r>
      <w:r w:rsidR="008133E4">
        <w:rPr>
          <w:rFonts w:eastAsia="MS PGothic"/>
          <w:lang w:val="en-US"/>
        </w:rPr>
        <w:t xml:space="preserve">ILM, </w:t>
      </w:r>
      <w:r w:rsidR="0011081E">
        <w:rPr>
          <w:rFonts w:eastAsia="MS PGothic"/>
          <w:lang w:val="en-US"/>
        </w:rPr>
        <w:t>SIB and LD all</w:t>
      </w:r>
      <w:r w:rsidRPr="00E14A11">
        <w:rPr>
          <w:rFonts w:eastAsia="MS PGothic"/>
          <w:lang w:val="en-US"/>
        </w:rPr>
        <w:t xml:space="preserve"> belong to the generalized </w:t>
      </w:r>
      <w:proofErr w:type="spellStart"/>
      <w:r w:rsidRPr="00E14A11">
        <w:rPr>
          <w:rFonts w:eastAsia="MS PGothic"/>
          <w:lang w:val="en-US"/>
        </w:rPr>
        <w:t>Geldart</w:t>
      </w:r>
      <w:proofErr w:type="spellEnd"/>
      <w:r w:rsidRPr="00E14A11">
        <w:rPr>
          <w:rFonts w:eastAsia="MS PGothic"/>
          <w:lang w:val="en-US"/>
        </w:rPr>
        <w:t xml:space="preserve"> B group</w:t>
      </w:r>
      <w:r w:rsidR="00EB34AB">
        <w:rPr>
          <w:rFonts w:eastAsia="MS PGothic"/>
          <w:lang w:val="en-US"/>
        </w:rPr>
        <w:t xml:space="preserve"> </w:t>
      </w:r>
      <w:r w:rsidR="00EB34AB">
        <w:rPr>
          <w:rFonts w:eastAsia="MS PGothic"/>
          <w:lang w:val="en-US"/>
        </w:rPr>
        <w:fldChar w:fldCharType="begin" w:fldLock="1"/>
      </w:r>
      <w:r w:rsidR="00EB34AB">
        <w:rPr>
          <w:rFonts w:eastAsia="MS PGothic"/>
          <w:lang w:val="en-US"/>
        </w:rPr>
        <w:instrText>ADDIN CSL_CITATION {"citationItems":[{"id":"ITEM-1","itemData":{"DOI":"10.1201/9781420047509-c14","abstract":"This chapter examines the two-phase model predictions and experimental observations. It provides typical examples of air and water fluidization. It recalls systems that exhibit a transition to bubbling behavior at the critical void fraction ɛmb return to the homogeneous state at a higher void fraction: there are always either two or zero solutions for the transitional void fraction. The stability criterion is expressed in terms of the dimensionless stability function. There are reports which illustrate the values of the two transitional void fractions, ɛmb and ɛdf, evaluated using the one and two-phase dynamic-wave velocity expressions.","author":[{"dropping-particle":"","family":"Gibilaro","given":"L. G.","non-dropping-particle":"","parse-names":false,"suffix":""}],"edition":"1st editio","id":"ITEM-1","issued":{"date-parts":[["2010"]]},"publisher":"Butterworth-Heinemann","publisher-place":"Oxford","title":"Fluidization Dynamics","type":"book"},"uris":["http://www.mendeley.com/documents/?uuid=576e8cec-d64d-46a4-92ae-5635f0e135f3"]}],"mendeley":{"formattedCitation":"[16]","plainTextFormattedCitation":"[16]"},"properties":{"noteIndex":0},"schema":"https://github.com/citation-style-language/schema/raw/master/csl-citation.json"}</w:instrText>
      </w:r>
      <w:r w:rsidR="00EB34AB">
        <w:rPr>
          <w:rFonts w:eastAsia="MS PGothic"/>
          <w:lang w:val="en-US"/>
        </w:rPr>
        <w:fldChar w:fldCharType="separate"/>
      </w:r>
      <w:r w:rsidR="00EB34AB" w:rsidRPr="00EB34AB">
        <w:rPr>
          <w:rFonts w:eastAsia="MS PGothic"/>
          <w:noProof/>
          <w:lang w:val="en-US"/>
        </w:rPr>
        <w:t>[16]</w:t>
      </w:r>
      <w:r w:rsidR="00EB34AB">
        <w:rPr>
          <w:rFonts w:eastAsia="MS PGothic"/>
          <w:lang w:val="en-US"/>
        </w:rPr>
        <w:fldChar w:fldCharType="end"/>
      </w:r>
      <w:r w:rsidRPr="00E14A11">
        <w:rPr>
          <w:rFonts w:eastAsia="MS PGothic"/>
          <w:lang w:val="en-US"/>
        </w:rPr>
        <w:t xml:space="preserve"> at all tested conditions in this work</w:t>
      </w:r>
      <w:r w:rsidR="0011081E">
        <w:rPr>
          <w:rFonts w:eastAsia="MS PGothic"/>
          <w:lang w:val="en-US"/>
        </w:rPr>
        <w:t xml:space="preserve"> (see Sections 2.3 and 2.4)</w:t>
      </w:r>
      <w:r w:rsidRPr="00E14A11">
        <w:rPr>
          <w:rFonts w:eastAsia="MS PGothic"/>
          <w:lang w:val="en-US"/>
        </w:rPr>
        <w:t>, i.e.</w:t>
      </w:r>
      <w:r w:rsidR="0076750C">
        <w:rPr>
          <w:rFonts w:eastAsia="MS PGothic"/>
          <w:lang w:val="en-US"/>
        </w:rPr>
        <w:t>,</w:t>
      </w:r>
      <w:r w:rsidRPr="00E14A11">
        <w:rPr>
          <w:rFonts w:eastAsia="MS PGothic"/>
          <w:lang w:val="en-US"/>
        </w:rPr>
        <w:t xml:space="preserve"> their minimum fluidization velocity </w:t>
      </w:r>
      <w:r w:rsidR="0011081E">
        <w:rPr>
          <w:rFonts w:eastAsia="MS PGothic"/>
          <w:lang w:val="en-US"/>
        </w:rPr>
        <w:t>and</w:t>
      </w:r>
      <w:r w:rsidRPr="00E14A11">
        <w:rPr>
          <w:rFonts w:eastAsia="MS PGothic"/>
          <w:lang w:val="en-US"/>
        </w:rPr>
        <w:t xml:space="preserve"> minimum bubbling velocity</w:t>
      </w:r>
      <w:r w:rsidR="0011081E">
        <w:rPr>
          <w:rFonts w:eastAsia="MS PGothic"/>
          <w:lang w:val="en-US"/>
        </w:rPr>
        <w:t xml:space="preserve"> coincide</w:t>
      </w:r>
      <w:r w:rsidRPr="00E14A11">
        <w:rPr>
          <w:rFonts w:eastAsia="MS PGothic"/>
          <w:lang w:val="en-US"/>
        </w:rPr>
        <w:t>.</w:t>
      </w:r>
    </w:p>
    <w:p w14:paraId="518DEBCE" w14:textId="47386A39" w:rsidR="00474B8D" w:rsidRDefault="00E14A11" w:rsidP="00474B8D">
      <w:pPr>
        <w:snapToGrid w:val="0"/>
        <w:spacing w:after="120"/>
        <w:rPr>
          <w:rFonts w:eastAsia="MS PGothic"/>
          <w:lang w:val="en-US"/>
        </w:rPr>
      </w:pPr>
      <w:r w:rsidRPr="00740DD4">
        <w:rPr>
          <w:rFonts w:eastAsia="MS PGothic"/>
          <w:i/>
          <w:iCs/>
          <w:lang w:val="en-US"/>
        </w:rPr>
        <w:t xml:space="preserve">2.3 Devolatilization </w:t>
      </w:r>
      <w:r w:rsidR="00861592">
        <w:rPr>
          <w:rFonts w:eastAsia="MS PGothic"/>
          <w:i/>
          <w:iCs/>
          <w:lang w:val="en-US"/>
        </w:rPr>
        <w:t>t</w:t>
      </w:r>
      <w:r w:rsidRPr="00740DD4">
        <w:rPr>
          <w:rFonts w:eastAsia="MS PGothic"/>
          <w:i/>
          <w:iCs/>
          <w:lang w:val="en-US"/>
        </w:rPr>
        <w:t>ests</w:t>
      </w:r>
    </w:p>
    <w:p w14:paraId="15AADFF1" w14:textId="4E2861FD" w:rsidR="00CE6629" w:rsidRDefault="00E14A11" w:rsidP="00A04441">
      <w:pPr>
        <w:snapToGrid w:val="0"/>
        <w:spacing w:after="120"/>
        <w:rPr>
          <w:rFonts w:eastAsia="MS PGothic"/>
          <w:lang w:val="en-US"/>
        </w:rPr>
      </w:pPr>
      <w:r w:rsidRPr="00E14A11">
        <w:rPr>
          <w:rFonts w:eastAsia="MS PGothic"/>
          <w:lang w:val="en-US"/>
        </w:rPr>
        <w:t xml:space="preserve">Devolatilization tests were </w:t>
      </w:r>
      <w:r w:rsidR="00740DD4">
        <w:rPr>
          <w:rFonts w:eastAsia="MS PGothic"/>
          <w:lang w:val="en-US"/>
        </w:rPr>
        <w:t>performed</w:t>
      </w:r>
      <w:r w:rsidRPr="00E14A11">
        <w:rPr>
          <w:rFonts w:eastAsia="MS PGothic"/>
          <w:lang w:val="en-US"/>
        </w:rPr>
        <w:t xml:space="preserve"> in a quartz fluidized bed reactor, at 700 °C, 800 °C, and 900 °C</w:t>
      </w:r>
      <w:r w:rsidR="00740DD4">
        <w:rPr>
          <w:rFonts w:eastAsia="MS PGothic"/>
          <w:lang w:val="en-US"/>
        </w:rPr>
        <w:t xml:space="preserve">, loaded with a bed made </w:t>
      </w:r>
      <w:r w:rsidR="002E0376">
        <w:rPr>
          <w:rFonts w:eastAsia="MS PGothic"/>
          <w:lang w:val="en-US"/>
        </w:rPr>
        <w:t>up of one of the three OC</w:t>
      </w:r>
      <w:r w:rsidR="00975471">
        <w:rPr>
          <w:rFonts w:eastAsia="MS PGothic"/>
          <w:lang w:val="en-US"/>
        </w:rPr>
        <w:t>s</w:t>
      </w:r>
      <w:r w:rsidR="002E0376">
        <w:rPr>
          <w:rFonts w:eastAsia="MS PGothic"/>
          <w:lang w:val="en-US"/>
        </w:rPr>
        <w:t xml:space="preserve"> or sand </w:t>
      </w:r>
      <w:r w:rsidR="00975471">
        <w:rPr>
          <w:rFonts w:eastAsia="MS PGothic"/>
          <w:lang w:val="en-US"/>
        </w:rPr>
        <w:t>(</w:t>
      </w:r>
      <w:r w:rsidR="002E0376">
        <w:rPr>
          <w:rFonts w:eastAsia="MS PGothic"/>
          <w:lang w:val="en-US"/>
        </w:rPr>
        <w:t>used as an inert no</w:t>
      </w:r>
      <w:r w:rsidR="007477CF">
        <w:rPr>
          <w:rFonts w:eastAsia="MS PGothic"/>
          <w:lang w:val="en-US"/>
        </w:rPr>
        <w:t>n-redox bed material</w:t>
      </w:r>
      <w:r w:rsidR="00975471">
        <w:rPr>
          <w:rFonts w:eastAsia="MS PGothic"/>
          <w:lang w:val="en-US"/>
        </w:rPr>
        <w:t>)</w:t>
      </w:r>
      <w:r w:rsidR="002E0376">
        <w:rPr>
          <w:rFonts w:eastAsia="MS PGothic"/>
          <w:lang w:val="en-US"/>
        </w:rPr>
        <w:t xml:space="preserve">. </w:t>
      </w:r>
      <w:r w:rsidRPr="00E14A11">
        <w:rPr>
          <w:rFonts w:eastAsia="MS PGothic"/>
          <w:lang w:val="en-US"/>
        </w:rPr>
        <w:t>N</w:t>
      </w:r>
      <w:r w:rsidRPr="00740DD4">
        <w:rPr>
          <w:rFonts w:eastAsia="MS PGothic"/>
          <w:vertAlign w:val="subscript"/>
          <w:lang w:val="en-US"/>
        </w:rPr>
        <w:t>2</w:t>
      </w:r>
      <w:r w:rsidRPr="00E14A11">
        <w:rPr>
          <w:rFonts w:eastAsia="MS PGothic"/>
          <w:lang w:val="en-US"/>
        </w:rPr>
        <w:t xml:space="preserve"> </w:t>
      </w:r>
      <w:r w:rsidR="002E0376">
        <w:rPr>
          <w:rFonts w:eastAsia="MS PGothic"/>
          <w:lang w:val="en-US"/>
        </w:rPr>
        <w:t>w</w:t>
      </w:r>
      <w:r w:rsidRPr="00E14A11">
        <w:rPr>
          <w:rFonts w:eastAsia="MS PGothic"/>
          <w:lang w:val="en-US"/>
        </w:rPr>
        <w:t>as the fluidizing gas</w:t>
      </w:r>
      <w:r w:rsidR="002E0376">
        <w:rPr>
          <w:rFonts w:eastAsia="MS PGothic"/>
          <w:lang w:val="en-US"/>
        </w:rPr>
        <w:t xml:space="preserve"> (</w:t>
      </w:r>
      <w:r w:rsidRPr="00E14A11">
        <w:rPr>
          <w:rFonts w:eastAsia="MS PGothic"/>
          <w:lang w:val="en-US"/>
        </w:rPr>
        <w:t xml:space="preserve">1.5 times the minimum fluidization velocity </w:t>
      </w:r>
      <w:proofErr w:type="spellStart"/>
      <w:r w:rsidR="00A03739" w:rsidRPr="00A03739">
        <w:rPr>
          <w:rFonts w:eastAsia="MS PGothic"/>
          <w:i/>
          <w:iCs/>
          <w:lang w:val="en-US"/>
        </w:rPr>
        <w:t>u</w:t>
      </w:r>
      <w:r w:rsidR="00A03739" w:rsidRPr="000E2011">
        <w:rPr>
          <w:rFonts w:eastAsia="MS PGothic"/>
          <w:i/>
          <w:iCs/>
          <w:vertAlign w:val="subscript"/>
          <w:lang w:val="en-US"/>
        </w:rPr>
        <w:t>mf</w:t>
      </w:r>
      <w:proofErr w:type="spellEnd"/>
      <w:r w:rsidR="00A03739">
        <w:rPr>
          <w:rFonts w:eastAsia="MS PGothic"/>
          <w:lang w:val="en-US"/>
        </w:rPr>
        <w:t xml:space="preserve"> </w:t>
      </w:r>
      <w:r w:rsidRPr="00E14A11">
        <w:rPr>
          <w:rFonts w:eastAsia="MS PGothic"/>
          <w:lang w:val="en-US"/>
        </w:rPr>
        <w:t xml:space="preserve">of the tested bed </w:t>
      </w:r>
      <w:r w:rsidR="007477CF">
        <w:rPr>
          <w:rFonts w:eastAsia="MS PGothic"/>
          <w:lang w:val="en-US"/>
        </w:rPr>
        <w:t>at the chosen temperature)</w:t>
      </w:r>
      <w:r w:rsidRPr="00E14A11">
        <w:rPr>
          <w:rFonts w:eastAsia="MS PGothic"/>
          <w:lang w:val="en-US"/>
        </w:rPr>
        <w:t>. The devolatilized syngas</w:t>
      </w:r>
      <w:r w:rsidR="007477CF">
        <w:rPr>
          <w:rFonts w:eastAsia="MS PGothic"/>
          <w:lang w:val="en-US"/>
        </w:rPr>
        <w:t>,</w:t>
      </w:r>
      <w:r w:rsidRPr="00E14A11">
        <w:rPr>
          <w:rFonts w:eastAsia="MS PGothic"/>
          <w:lang w:val="en-US"/>
        </w:rPr>
        <w:t xml:space="preserve"> </w:t>
      </w:r>
      <w:r w:rsidR="007477CF">
        <w:rPr>
          <w:rFonts w:eastAsia="MS PGothic"/>
          <w:lang w:val="en-US"/>
        </w:rPr>
        <w:t>which left the bed with the N</w:t>
      </w:r>
      <w:r w:rsidR="007477CF" w:rsidRPr="007477CF">
        <w:rPr>
          <w:rFonts w:eastAsia="MS PGothic"/>
          <w:vertAlign w:val="subscript"/>
          <w:lang w:val="en-US"/>
        </w:rPr>
        <w:t>2</w:t>
      </w:r>
      <w:r w:rsidR="007477CF">
        <w:rPr>
          <w:rFonts w:eastAsia="MS PGothic"/>
          <w:lang w:val="en-US"/>
        </w:rPr>
        <w:t xml:space="preserve"> carrier, </w:t>
      </w:r>
      <w:r w:rsidRPr="00E14A11">
        <w:rPr>
          <w:rFonts w:eastAsia="MS PGothic"/>
          <w:lang w:val="en-US"/>
        </w:rPr>
        <w:t xml:space="preserve">was cooled, dried, and </w:t>
      </w:r>
      <w:r w:rsidR="00B76F77">
        <w:rPr>
          <w:rFonts w:eastAsia="MS PGothic"/>
          <w:lang w:val="en-US"/>
        </w:rPr>
        <w:t xml:space="preserve">its </w:t>
      </w:r>
      <w:r w:rsidRPr="00E14A11">
        <w:rPr>
          <w:rFonts w:eastAsia="MS PGothic"/>
          <w:lang w:val="en-US"/>
        </w:rPr>
        <w:t>volumetric concentration</w:t>
      </w:r>
      <w:r w:rsidR="00B76F77">
        <w:rPr>
          <w:rFonts w:eastAsia="MS PGothic"/>
          <w:lang w:val="en-US"/>
        </w:rPr>
        <w:t>s</w:t>
      </w:r>
      <w:r w:rsidRPr="00E14A11">
        <w:rPr>
          <w:rFonts w:eastAsia="MS PGothic"/>
          <w:lang w:val="en-US"/>
        </w:rPr>
        <w:t xml:space="preserve"> of H</w:t>
      </w:r>
      <w:r w:rsidRPr="00C102A1">
        <w:rPr>
          <w:rFonts w:eastAsia="MS PGothic"/>
          <w:vertAlign w:val="subscript"/>
          <w:lang w:val="en-US"/>
        </w:rPr>
        <w:t>2</w:t>
      </w:r>
      <w:r w:rsidRPr="00E14A11">
        <w:rPr>
          <w:rFonts w:eastAsia="MS PGothic"/>
          <w:lang w:val="en-US"/>
        </w:rPr>
        <w:t>, CO, CO</w:t>
      </w:r>
      <w:r w:rsidRPr="00C102A1">
        <w:rPr>
          <w:rFonts w:eastAsia="MS PGothic"/>
          <w:vertAlign w:val="subscript"/>
          <w:lang w:val="en-US"/>
        </w:rPr>
        <w:t>2</w:t>
      </w:r>
      <w:r w:rsidRPr="00E14A11">
        <w:rPr>
          <w:rFonts w:eastAsia="MS PGothic"/>
          <w:lang w:val="en-US"/>
        </w:rPr>
        <w:t>, CH</w:t>
      </w:r>
      <w:r w:rsidRPr="00C102A1">
        <w:rPr>
          <w:rFonts w:eastAsia="MS PGothic"/>
          <w:vertAlign w:val="subscript"/>
          <w:lang w:val="en-US"/>
        </w:rPr>
        <w:t>4</w:t>
      </w:r>
      <w:r w:rsidRPr="00E14A11">
        <w:rPr>
          <w:rFonts w:eastAsia="MS PGothic"/>
          <w:lang w:val="en-US"/>
        </w:rPr>
        <w:t>, and hydrocarbons (expressed as equivalent C</w:t>
      </w:r>
      <w:r w:rsidRPr="00C102A1">
        <w:rPr>
          <w:rFonts w:eastAsia="MS PGothic"/>
          <w:vertAlign w:val="subscript"/>
          <w:lang w:val="en-US"/>
        </w:rPr>
        <w:t>3</w:t>
      </w:r>
      <w:r w:rsidRPr="00E14A11">
        <w:rPr>
          <w:rFonts w:eastAsia="MS PGothic"/>
          <w:lang w:val="en-US"/>
        </w:rPr>
        <w:t>H</w:t>
      </w:r>
      <w:r w:rsidRPr="00C102A1">
        <w:rPr>
          <w:rFonts w:eastAsia="MS PGothic"/>
          <w:vertAlign w:val="subscript"/>
          <w:lang w:val="en-US"/>
        </w:rPr>
        <w:t>8</w:t>
      </w:r>
      <w:r w:rsidRPr="00E14A11">
        <w:rPr>
          <w:rFonts w:eastAsia="MS PGothic"/>
          <w:lang w:val="en-US"/>
        </w:rPr>
        <w:t>)</w:t>
      </w:r>
      <w:r w:rsidR="00C102A1">
        <w:rPr>
          <w:rFonts w:eastAsia="MS PGothic"/>
          <w:lang w:val="en-US"/>
        </w:rPr>
        <w:t xml:space="preserve"> were measured</w:t>
      </w:r>
      <w:r w:rsidRPr="00E14A11">
        <w:rPr>
          <w:rFonts w:eastAsia="MS PGothic"/>
          <w:lang w:val="en-US"/>
        </w:rPr>
        <w:t xml:space="preserve">. Pellets of all biomasses in </w:t>
      </w:r>
      <w:r w:rsidR="00A04441" w:rsidRPr="00A04441">
        <w:rPr>
          <w:rFonts w:eastAsia="MS PGothic"/>
          <w:b/>
          <w:bCs/>
          <w:lang w:val="en-US"/>
        </w:rPr>
        <w:t>Table 1</w:t>
      </w:r>
      <w:r w:rsidRPr="00E14A11">
        <w:rPr>
          <w:rFonts w:eastAsia="MS PGothic"/>
          <w:lang w:val="en-US"/>
        </w:rPr>
        <w:t xml:space="preserve"> were devolatilized</w:t>
      </w:r>
      <w:r w:rsidR="005E2ECF">
        <w:rPr>
          <w:rFonts w:eastAsia="MS PGothic"/>
          <w:lang w:val="en-US"/>
        </w:rPr>
        <w:t xml:space="preserve"> </w:t>
      </w:r>
      <w:r w:rsidRPr="00E14A11">
        <w:rPr>
          <w:rFonts w:eastAsia="MS PGothic"/>
          <w:lang w:val="en-US"/>
        </w:rPr>
        <w:t>individually</w:t>
      </w:r>
      <w:r w:rsidR="005E2ECF">
        <w:rPr>
          <w:rFonts w:eastAsia="MS PGothic"/>
          <w:lang w:val="en-US"/>
        </w:rPr>
        <w:t xml:space="preserve"> (i.e.,</w:t>
      </w:r>
      <w:r w:rsidRPr="00E14A11">
        <w:rPr>
          <w:rFonts w:eastAsia="MS PGothic"/>
          <w:lang w:val="en-US"/>
        </w:rPr>
        <w:t xml:space="preserve"> the following </w:t>
      </w:r>
      <w:r w:rsidR="005E2ECF">
        <w:rPr>
          <w:rFonts w:eastAsia="MS PGothic"/>
          <w:lang w:val="en-US"/>
        </w:rPr>
        <w:t xml:space="preserve">pellet </w:t>
      </w:r>
      <w:r w:rsidRPr="00E14A11">
        <w:rPr>
          <w:rFonts w:eastAsia="MS PGothic"/>
          <w:lang w:val="en-US"/>
        </w:rPr>
        <w:t>was fed into the reactor only when the devolatilization of the previous ended</w:t>
      </w:r>
      <w:r w:rsidR="00A82C44">
        <w:rPr>
          <w:rFonts w:eastAsia="MS PGothic"/>
          <w:lang w:val="en-US"/>
        </w:rPr>
        <w:t>)</w:t>
      </w:r>
      <w:r w:rsidRPr="00E14A11">
        <w:rPr>
          <w:rFonts w:eastAsia="MS PGothic"/>
          <w:lang w:val="en-US"/>
        </w:rPr>
        <w:t xml:space="preserve">, so the process </w:t>
      </w:r>
      <w:r w:rsidR="00A82C44">
        <w:rPr>
          <w:rFonts w:eastAsia="MS PGothic"/>
          <w:lang w:val="en-US"/>
        </w:rPr>
        <w:t>intrinsically resulted at</w:t>
      </w:r>
      <w:r w:rsidRPr="00E14A11">
        <w:rPr>
          <w:rFonts w:eastAsia="MS PGothic"/>
          <w:lang w:val="en-US"/>
        </w:rPr>
        <w:t xml:space="preserve"> unsteady state</w:t>
      </w:r>
      <w:r w:rsidR="00A82C44">
        <w:rPr>
          <w:rFonts w:eastAsia="MS PGothic"/>
          <w:lang w:val="en-US"/>
        </w:rPr>
        <w:t xml:space="preserve"> </w:t>
      </w:r>
      <w:r w:rsidR="00A82C44">
        <w:rPr>
          <w:rFonts w:eastAsia="MS PGothic"/>
          <w:lang w:val="en-US"/>
        </w:rPr>
        <w:fldChar w:fldCharType="begin" w:fldLock="1"/>
      </w:r>
      <w:r w:rsidR="00EB34AB">
        <w:rPr>
          <w:rFonts w:eastAsia="MS PGothic"/>
          <w:lang w:val="en-US"/>
        </w:rPr>
        <w:instrText>ADDIN CSL_CITATION {"citationItems":[{"id":"ITEM-1","itemData":{"DOI":"10.3390/APP11125722","ISSN":"2076-3417","abstract":"The European research project CLARA (chemical looping gasification for sustainable production of biofuels, G.A. 817841) investigated chemical looping gasification of wheat straw pellets. This work focuses on pretreatments for this residual biomass, i.e., torrefaction and torrefaction-washing. Devolatilizations of individual pellets were performed in a laboratory-scale fluidized bed made of sand, at 700, 800, and 900 °C, to quantify and analyze the syngas released from differently pretreated biomasses; experimental data were assessed by integral-average parameters: gas yield, H2/CO molar ratio, and carbon conversion. A new analysis of devolatilization data was performed, based on information from instantaneous peaks of released syngas, by simple regressions with straight lines. For all biomasses, the increase of devolatilization temperature between 700 and 900 °C enhanced the thermochemical conversion in terms of gas yield, carbon conversion, and H2/CO ratio in the syngas. Regarding pretreatments, the main evidence is the general improvement of syngas quality (i.e., composition) and quantity, compared to those of untreated pellets; only slighter differentiations were observed concerning different pretreatments, mainly thanks to peak quantities, which highlighted an improvement of the H2/CO molar ratio in correlation with increased torrefaction temperature from 250 to 270 °C. The proposed methods emerged as suitable straightforward tools to investigate the behavior of biomasses and the effects of process parameters and biomass nature.","author":[{"dropping-particle":"","family":"Lucantonio","given":"Stefania","non-dropping-particle":"","parse-names":false,"suffix":""},{"dropping-particle":"","family":"Giuliano","given":"Andrea","non-dropping-particle":"Di","parse-names":false,"suffix":""},{"dropping-particle":"","family":"Gallucci","given":"Katia","non-dropping-particle":"","parse-names":false,"suffix":""}],"container-title":"Applied Sciences 2021, Vol. 11, Page 5722","id":"ITEM-1","issue":"12","issued":{"date-parts":[["2021","6","20"]]},"page":"5722","publisher":"Multidisciplinary Digital Publishing Institute","title":"Influences of the Pretreatments of Residual Biomass on Gasification Processes: Experimental Devolatilizations Study in a Fluidized Bed","type":"article-journal","volume":"11"},"uris":["http://www.mendeley.com/documents/?uuid=b48a5415-2ecf-37ae-a42d-68baede1a5c1"]}],"mendeley":{"formattedCitation":"[8]","plainTextFormattedCitation":"[8]","previouslyFormattedCitation":"[8]"},"properties":{"noteIndex":0},"schema":"https://github.com/citation-style-language/schema/raw/master/csl-citation.json"}</w:instrText>
      </w:r>
      <w:r w:rsidR="00A82C44">
        <w:rPr>
          <w:rFonts w:eastAsia="MS PGothic"/>
          <w:lang w:val="en-US"/>
        </w:rPr>
        <w:fldChar w:fldCharType="separate"/>
      </w:r>
      <w:r w:rsidR="000E3D34" w:rsidRPr="000E3D34">
        <w:rPr>
          <w:rFonts w:eastAsia="MS PGothic"/>
          <w:noProof/>
          <w:lang w:val="en-US"/>
        </w:rPr>
        <w:t>[8]</w:t>
      </w:r>
      <w:r w:rsidR="00A82C44">
        <w:rPr>
          <w:rFonts w:eastAsia="MS PGothic"/>
          <w:lang w:val="en-US"/>
        </w:rPr>
        <w:fldChar w:fldCharType="end"/>
      </w:r>
      <w:r w:rsidRPr="00E14A11">
        <w:rPr>
          <w:rFonts w:eastAsia="MS PGothic"/>
          <w:lang w:val="en-US"/>
        </w:rPr>
        <w:t>.</w:t>
      </w:r>
    </w:p>
    <w:p w14:paraId="28E6C405" w14:textId="2FD9BBEB" w:rsidR="00E90F3F" w:rsidRDefault="00FC7AD6" w:rsidP="005D614E">
      <w:pPr>
        <w:snapToGrid w:val="0"/>
        <w:spacing w:after="120"/>
        <w:rPr>
          <w:rFonts w:eastAsia="MS PGothic"/>
          <w:lang w:val="en-US"/>
        </w:rPr>
      </w:pPr>
      <w:r>
        <w:rPr>
          <w:rFonts w:eastAsia="MS PGothic"/>
          <w:lang w:val="en-US"/>
        </w:rPr>
        <w:t xml:space="preserve">For each devolatilization, instantaneous flow rates of </w:t>
      </w:r>
      <w:r w:rsidR="006A2944">
        <w:rPr>
          <w:rFonts w:eastAsia="MS PGothic"/>
          <w:lang w:val="en-US"/>
        </w:rPr>
        <w:t>syngas components</w:t>
      </w:r>
      <w:r>
        <w:rPr>
          <w:rFonts w:eastAsia="MS PGothic"/>
          <w:lang w:val="en-US"/>
        </w:rPr>
        <w:t xml:space="preserve"> </w:t>
      </w:r>
      <w:r w:rsidR="003D719B">
        <w:rPr>
          <w:rFonts w:eastAsia="MS PGothic"/>
          <w:lang w:val="en-US"/>
        </w:rPr>
        <w:t>(</w:t>
      </w:r>
      <w:proofErr w:type="gramStart"/>
      <w:r w:rsidR="003D719B" w:rsidRPr="000C2C0C">
        <w:rPr>
          <w:rFonts w:eastAsia="MS PGothic"/>
          <w:i/>
          <w:iCs/>
          <w:lang w:val="en-US"/>
        </w:rPr>
        <w:t>F</w:t>
      </w:r>
      <w:r w:rsidR="003D719B" w:rsidRPr="000C2C0C">
        <w:rPr>
          <w:rFonts w:eastAsia="MS PGothic"/>
          <w:i/>
          <w:iCs/>
          <w:vertAlign w:val="subscript"/>
          <w:lang w:val="en-US"/>
        </w:rPr>
        <w:t>i,out</w:t>
      </w:r>
      <w:proofErr w:type="gramEnd"/>
      <w:r w:rsidR="003D719B" w:rsidRPr="003D719B">
        <w:rPr>
          <w:rFonts w:eastAsia="MS PGothic"/>
          <w:lang w:val="en-US"/>
        </w:rPr>
        <w:t xml:space="preserve">, with </w:t>
      </w:r>
      <w:r w:rsidR="003D719B" w:rsidRPr="000C2C0C">
        <w:rPr>
          <w:rFonts w:eastAsia="MS PGothic"/>
          <w:i/>
          <w:iCs/>
          <w:lang w:val="en-US"/>
        </w:rPr>
        <w:t>i</w:t>
      </w:r>
      <w:r w:rsidR="003D719B" w:rsidRPr="003D719B">
        <w:rPr>
          <w:rFonts w:eastAsia="MS PGothic"/>
          <w:lang w:val="en-US"/>
        </w:rPr>
        <w:t xml:space="preserve"> </w:t>
      </w:r>
      <w:r w:rsidR="006A2944">
        <w:rPr>
          <w:rFonts w:eastAsia="MS PGothic"/>
          <w:lang w:val="en-US"/>
        </w:rPr>
        <w:t>= H</w:t>
      </w:r>
      <w:r w:rsidR="006A2944" w:rsidRPr="00680F83">
        <w:rPr>
          <w:rFonts w:eastAsia="MS PGothic"/>
          <w:vertAlign w:val="subscript"/>
          <w:lang w:val="en-US"/>
        </w:rPr>
        <w:t>2</w:t>
      </w:r>
      <w:r w:rsidR="006A2944">
        <w:rPr>
          <w:rFonts w:eastAsia="MS PGothic"/>
          <w:lang w:val="en-US"/>
        </w:rPr>
        <w:t>, CO, CO</w:t>
      </w:r>
      <w:r w:rsidR="006A2944" w:rsidRPr="00680F83">
        <w:rPr>
          <w:rFonts w:eastAsia="MS PGothic"/>
          <w:vertAlign w:val="subscript"/>
          <w:lang w:val="en-US"/>
        </w:rPr>
        <w:t>2</w:t>
      </w:r>
      <w:r w:rsidR="006A2944">
        <w:rPr>
          <w:rFonts w:eastAsia="MS PGothic"/>
          <w:lang w:val="en-US"/>
        </w:rPr>
        <w:t>, CH</w:t>
      </w:r>
      <w:r w:rsidR="006A2944" w:rsidRPr="00680F83">
        <w:rPr>
          <w:rFonts w:eastAsia="MS PGothic"/>
          <w:vertAlign w:val="subscript"/>
          <w:lang w:val="en-US"/>
        </w:rPr>
        <w:t>4</w:t>
      </w:r>
      <w:r w:rsidR="006A2944">
        <w:rPr>
          <w:rFonts w:eastAsia="MS PGothic"/>
          <w:lang w:val="en-US"/>
        </w:rPr>
        <w:t>, equivalent C</w:t>
      </w:r>
      <w:r w:rsidR="006A2944" w:rsidRPr="00680F83">
        <w:rPr>
          <w:rFonts w:eastAsia="MS PGothic"/>
          <w:vertAlign w:val="subscript"/>
          <w:lang w:val="en-US"/>
        </w:rPr>
        <w:t>3</w:t>
      </w:r>
      <w:r w:rsidR="006A2944">
        <w:rPr>
          <w:rFonts w:eastAsia="MS PGothic"/>
          <w:lang w:val="en-US"/>
        </w:rPr>
        <w:t>H</w:t>
      </w:r>
      <w:r w:rsidR="006A2944" w:rsidRPr="00680F83">
        <w:rPr>
          <w:rFonts w:eastAsia="MS PGothic"/>
          <w:vertAlign w:val="subscript"/>
          <w:lang w:val="en-US"/>
        </w:rPr>
        <w:t>8</w:t>
      </w:r>
      <w:r w:rsidR="003D719B">
        <w:rPr>
          <w:rFonts w:eastAsia="MS PGothic"/>
          <w:lang w:val="en-US"/>
        </w:rPr>
        <w:t>)</w:t>
      </w:r>
      <w:r w:rsidR="006A2944">
        <w:rPr>
          <w:rFonts w:eastAsia="MS PGothic"/>
          <w:lang w:val="en-US"/>
        </w:rPr>
        <w:t xml:space="preserve"> </w:t>
      </w:r>
      <w:r>
        <w:rPr>
          <w:rFonts w:eastAsia="MS PGothic"/>
          <w:lang w:val="en-US"/>
        </w:rPr>
        <w:t xml:space="preserve">were calculated </w:t>
      </w:r>
      <w:r w:rsidR="004E6C64">
        <w:rPr>
          <w:rFonts w:eastAsia="MS PGothic"/>
          <w:lang w:val="en-US"/>
        </w:rPr>
        <w:t>as functions of devolatilization time (</w:t>
      </w:r>
      <w:r w:rsidR="004E6C64" w:rsidRPr="00260B06">
        <w:rPr>
          <w:rFonts w:eastAsia="MS PGothic"/>
          <w:i/>
          <w:iCs/>
          <w:lang w:val="en-US"/>
        </w:rPr>
        <w:t>t</w:t>
      </w:r>
      <w:r w:rsidR="004E6C64">
        <w:rPr>
          <w:rFonts w:eastAsia="MS PGothic"/>
          <w:lang w:val="en-US"/>
        </w:rPr>
        <w:t xml:space="preserve">), </w:t>
      </w:r>
      <w:r w:rsidR="009A7B24">
        <w:rPr>
          <w:rFonts w:eastAsia="MS PGothic"/>
          <w:lang w:val="en-US"/>
        </w:rPr>
        <w:t>by</w:t>
      </w:r>
      <w:r w:rsidR="004E6C64">
        <w:rPr>
          <w:rFonts w:eastAsia="MS PGothic"/>
          <w:lang w:val="en-US"/>
        </w:rPr>
        <w:t xml:space="preserve"> the </w:t>
      </w:r>
      <w:r w:rsidR="009A7B24">
        <w:rPr>
          <w:rFonts w:eastAsia="MS PGothic"/>
          <w:lang w:val="en-US"/>
        </w:rPr>
        <w:t xml:space="preserve">insertion of </w:t>
      </w:r>
      <w:r w:rsidR="004E6C64">
        <w:rPr>
          <w:rFonts w:eastAsia="MS PGothic"/>
          <w:lang w:val="en-US"/>
        </w:rPr>
        <w:t xml:space="preserve">experimental measurements </w:t>
      </w:r>
      <w:r w:rsidR="009A7B24">
        <w:rPr>
          <w:rFonts w:eastAsia="MS PGothic"/>
          <w:lang w:val="en-US"/>
        </w:rPr>
        <w:t>in</w:t>
      </w:r>
      <w:r>
        <w:rPr>
          <w:rFonts w:eastAsia="MS PGothic"/>
          <w:lang w:val="en-US"/>
        </w:rPr>
        <w:t xml:space="preserve"> moles balances </w:t>
      </w:r>
      <w:r w:rsidR="009A7B24">
        <w:rPr>
          <w:rFonts w:eastAsia="MS PGothic"/>
          <w:lang w:val="en-US"/>
        </w:rPr>
        <w:t>with</w:t>
      </w:r>
      <w:r>
        <w:rPr>
          <w:rFonts w:eastAsia="MS PGothic"/>
          <w:lang w:val="en-US"/>
        </w:rPr>
        <w:t xml:space="preserve"> the hypothesis of N</w:t>
      </w:r>
      <w:r w:rsidRPr="001F3A85">
        <w:rPr>
          <w:rFonts w:eastAsia="MS PGothic"/>
          <w:vertAlign w:val="subscript"/>
          <w:lang w:val="en-US"/>
        </w:rPr>
        <w:t>2</w:t>
      </w:r>
      <w:r>
        <w:rPr>
          <w:rFonts w:eastAsia="MS PGothic"/>
          <w:lang w:val="en-US"/>
        </w:rPr>
        <w:t xml:space="preserve"> as the internal standard.</w:t>
      </w:r>
      <w:r w:rsidR="00CE6629">
        <w:rPr>
          <w:rFonts w:eastAsia="MS PGothic"/>
          <w:lang w:val="en-US"/>
        </w:rPr>
        <w:t xml:space="preserve"> </w:t>
      </w:r>
      <w:proofErr w:type="gramStart"/>
      <w:r w:rsidR="00BE766B">
        <w:rPr>
          <w:rFonts w:eastAsia="MS PGothic"/>
          <w:lang w:val="en-US"/>
        </w:rPr>
        <w:t>In order to</w:t>
      </w:r>
      <w:proofErr w:type="gramEnd"/>
      <w:r w:rsidR="00BE766B">
        <w:rPr>
          <w:rFonts w:eastAsia="MS PGothic"/>
          <w:lang w:val="en-US"/>
        </w:rPr>
        <w:t xml:space="preserve"> uniformly evaluate </w:t>
      </w:r>
      <w:r w:rsidR="00BE766B" w:rsidRPr="00E14A11">
        <w:rPr>
          <w:rFonts w:eastAsia="MS PGothic"/>
          <w:lang w:val="en-US"/>
        </w:rPr>
        <w:t>the devolatilization performances of each pellet</w:t>
      </w:r>
      <w:r w:rsidR="00BE766B">
        <w:rPr>
          <w:rFonts w:eastAsia="MS PGothic"/>
          <w:lang w:val="en-US"/>
        </w:rPr>
        <w:t>, t</w:t>
      </w:r>
      <w:r w:rsidR="00E14A11" w:rsidRPr="00E14A11">
        <w:rPr>
          <w:rFonts w:eastAsia="MS PGothic"/>
          <w:lang w:val="en-US"/>
        </w:rPr>
        <w:t>hree integral-average parameters were obtained: gas yield</w:t>
      </w:r>
      <w:r w:rsidR="00711E9B">
        <w:rPr>
          <w:rFonts w:eastAsia="MS PGothic"/>
          <w:lang w:val="en-US"/>
        </w:rPr>
        <w:t xml:space="preserve"> </w:t>
      </w:r>
      <w:r w:rsidR="007E5106" w:rsidRPr="007E5106">
        <w:rPr>
          <w:rFonts w:eastAsia="MS PGothic"/>
          <w:lang w:val="en-US"/>
        </w:rPr>
        <w:t>(</w:t>
      </w:r>
      <w:proofErr w:type="spellStart"/>
      <w:r w:rsidR="007E5106" w:rsidRPr="000C2C0C">
        <w:rPr>
          <w:rFonts w:eastAsia="MS PGothic"/>
          <w:i/>
          <w:iCs/>
          <w:lang w:val="en-US"/>
        </w:rPr>
        <w:t>η</w:t>
      </w:r>
      <w:r w:rsidR="007E5106" w:rsidRPr="000C2C0C">
        <w:rPr>
          <w:rFonts w:eastAsia="MS PGothic"/>
          <w:i/>
          <w:iCs/>
          <w:vertAlign w:val="superscript"/>
          <w:lang w:val="en-US"/>
        </w:rPr>
        <w:t>av</w:t>
      </w:r>
      <w:proofErr w:type="spellEnd"/>
      <w:r w:rsidR="007E5106" w:rsidRPr="007E5106">
        <w:rPr>
          <w:rFonts w:eastAsia="MS PGothic"/>
          <w:lang w:val="en-US"/>
        </w:rPr>
        <w:t>, Equation (1))</w:t>
      </w:r>
      <w:r w:rsidR="00E14A11" w:rsidRPr="00E14A11">
        <w:rPr>
          <w:rFonts w:eastAsia="MS PGothic"/>
          <w:lang w:val="en-US"/>
        </w:rPr>
        <w:t>; H</w:t>
      </w:r>
      <w:r w:rsidR="00E14A11" w:rsidRPr="00BE766B">
        <w:rPr>
          <w:rFonts w:eastAsia="MS PGothic"/>
          <w:vertAlign w:val="subscript"/>
          <w:lang w:val="en-US"/>
        </w:rPr>
        <w:t>2</w:t>
      </w:r>
      <w:r w:rsidR="00E14A11" w:rsidRPr="00E14A11">
        <w:rPr>
          <w:rFonts w:eastAsia="MS PGothic"/>
          <w:lang w:val="en-US"/>
        </w:rPr>
        <w:t>/CO molar ratio</w:t>
      </w:r>
      <w:r w:rsidR="00FD1602">
        <w:rPr>
          <w:rFonts w:eastAsia="MS PGothic"/>
          <w:lang w:val="en-US"/>
        </w:rPr>
        <w:t xml:space="preserve"> </w:t>
      </w:r>
      <w:r w:rsidR="00FD1602">
        <w:rPr>
          <w:lang w:val="en"/>
        </w:rPr>
        <w:t>(</w:t>
      </w:r>
      <w:proofErr w:type="spellStart"/>
      <w:r w:rsidR="00FD1602" w:rsidRPr="000C2C0C">
        <w:rPr>
          <w:i/>
          <w:iCs/>
          <w:lang w:val="en"/>
        </w:rPr>
        <w:t>λ</w:t>
      </w:r>
      <w:r w:rsidR="00FD1602" w:rsidRPr="000C2C0C">
        <w:rPr>
          <w:i/>
          <w:iCs/>
          <w:vertAlign w:val="superscript"/>
          <w:lang w:val="en"/>
        </w:rPr>
        <w:t>av</w:t>
      </w:r>
      <w:proofErr w:type="spellEnd"/>
      <w:r w:rsidR="00FD1602">
        <w:rPr>
          <w:lang w:val="en"/>
        </w:rPr>
        <w:t>, Equation (2))</w:t>
      </w:r>
      <w:r w:rsidR="00E14A11" w:rsidRPr="00E14A11">
        <w:rPr>
          <w:rFonts w:eastAsia="MS PGothic"/>
          <w:lang w:val="en-US"/>
        </w:rPr>
        <w:t xml:space="preserve">; carbon conversion </w:t>
      </w:r>
      <w:r w:rsidR="00B84880">
        <w:rPr>
          <w:rFonts w:eastAsia="MS PGothic"/>
          <w:lang w:val="en-US"/>
        </w:rPr>
        <w:t>into syngas components</w:t>
      </w:r>
      <w:r w:rsidR="00AA2A63">
        <w:rPr>
          <w:rFonts w:eastAsia="MS PGothic"/>
          <w:lang w:val="en-US"/>
        </w:rPr>
        <w:t xml:space="preserve"> </w:t>
      </w:r>
      <w:r w:rsidR="00AA2A63">
        <w:rPr>
          <w:lang w:val="en"/>
        </w:rPr>
        <w:t>(</w:t>
      </w:r>
      <w:proofErr w:type="spellStart"/>
      <w:r w:rsidR="00AA2A63" w:rsidRPr="000C2C0C">
        <w:rPr>
          <w:i/>
          <w:iCs/>
          <w:lang w:val="en"/>
        </w:rPr>
        <w:t>χ</w:t>
      </w:r>
      <w:r w:rsidR="00AA2A63" w:rsidRPr="000C2C0C">
        <w:rPr>
          <w:i/>
          <w:iCs/>
          <w:vertAlign w:val="subscript"/>
          <w:lang w:val="en"/>
        </w:rPr>
        <w:t>c</w:t>
      </w:r>
      <w:r w:rsidR="00AA2A63" w:rsidRPr="000C2C0C">
        <w:rPr>
          <w:i/>
          <w:iCs/>
          <w:vertAlign w:val="superscript"/>
          <w:lang w:val="en"/>
        </w:rPr>
        <w:t>av</w:t>
      </w:r>
      <w:proofErr w:type="spellEnd"/>
      <w:r w:rsidR="00AA2A63">
        <w:rPr>
          <w:lang w:val="en"/>
        </w:rPr>
        <w:t>, Equation (3))</w:t>
      </w:r>
      <w:r w:rsidR="00B84880">
        <w:rPr>
          <w:rFonts w:eastAsia="MS PGothic"/>
          <w:lang w:val="en-US"/>
        </w:rPr>
        <w:t>.</w:t>
      </w:r>
    </w:p>
    <w:tbl>
      <w:tblPr>
        <w:tblStyle w:val="Grigliatabella"/>
        <w:tblW w:w="5000" w:type="pct"/>
        <w:tblLook w:val="04A0" w:firstRow="1" w:lastRow="0" w:firstColumn="1" w:lastColumn="0" w:noHBand="0" w:noVBand="1"/>
      </w:tblPr>
      <w:tblGrid>
        <w:gridCol w:w="9033"/>
        <w:gridCol w:w="605"/>
      </w:tblGrid>
      <w:tr w:rsidR="00E90F3F" w:rsidRPr="008621C1" w14:paraId="4E0FBF82" w14:textId="77777777" w:rsidTr="000C2C0C">
        <w:trPr>
          <w:trHeight w:val="815"/>
        </w:trPr>
        <w:tc>
          <w:tcPr>
            <w:tcW w:w="4686" w:type="pct"/>
            <w:tcBorders>
              <w:top w:val="nil"/>
              <w:left w:val="nil"/>
              <w:bottom w:val="nil"/>
              <w:right w:val="nil"/>
            </w:tcBorders>
            <w:vAlign w:val="center"/>
          </w:tcPr>
          <w:p w14:paraId="1BC7DD3A" w14:textId="4A4061A4" w:rsidR="00E90F3F" w:rsidRPr="000C2C0C" w:rsidRDefault="00621D15" w:rsidP="0039504E">
            <w:pPr>
              <w:pStyle w:val="MDPI38bullet"/>
              <w:numPr>
                <w:ilvl w:val="0"/>
                <w:numId w:val="0"/>
              </w:numPr>
              <w:rPr>
                <w:rFonts w:ascii="Times New Roman" w:hAnsi="Times New Roman"/>
                <w:sz w:val="18"/>
                <w:szCs w:val="18"/>
                <w:lang w:val="en-GB"/>
              </w:rPr>
            </w:pPr>
            <m:oMathPara>
              <m:oMath>
                <m:sSup>
                  <m:sSupPr>
                    <m:ctrlPr>
                      <w:rPr>
                        <w:rFonts w:ascii="Cambria Math" w:hAnsi="Cambria Math"/>
                        <w:sz w:val="18"/>
                        <w:szCs w:val="18"/>
                        <w:lang w:val="it-IT"/>
                      </w:rPr>
                    </m:ctrlPr>
                  </m:sSupPr>
                  <m:e>
                    <m:r>
                      <w:rPr>
                        <w:rFonts w:ascii="Cambria Math" w:hAnsi="Cambria Math"/>
                        <w:sz w:val="18"/>
                        <w:szCs w:val="18"/>
                        <w:lang w:val="it-IT"/>
                      </w:rPr>
                      <m:t>η</m:t>
                    </m:r>
                  </m:e>
                  <m:sup>
                    <m:r>
                      <w:rPr>
                        <w:rFonts w:ascii="Cambria Math" w:hAnsi="Cambria Math"/>
                        <w:sz w:val="18"/>
                        <w:szCs w:val="18"/>
                        <w:lang w:val="it-IT"/>
                      </w:rPr>
                      <m:t>av</m:t>
                    </m:r>
                  </m:sup>
                </m:sSup>
                <m:r>
                  <m:rPr>
                    <m:sty m:val="p"/>
                  </m:rPr>
                  <w:rPr>
                    <w:rFonts w:ascii="Cambria Math" w:hAnsi="Cambria Math"/>
                    <w:sz w:val="18"/>
                    <w:szCs w:val="18"/>
                    <w:lang w:val="en-GB"/>
                  </w:rPr>
                  <m:t>=</m:t>
                </m:r>
                <m:f>
                  <m:fPr>
                    <m:ctrlPr>
                      <w:rPr>
                        <w:rFonts w:ascii="Cambria Math" w:hAnsi="Cambria Math"/>
                        <w:sz w:val="18"/>
                        <w:szCs w:val="18"/>
                        <w:lang w:val="it-IT"/>
                      </w:rPr>
                    </m:ctrlPr>
                  </m:fPr>
                  <m:num>
                    <m:nary>
                      <m:naryPr>
                        <m:chr m:val="∑"/>
                        <m:limLoc m:val="undOvr"/>
                        <m:supHide m:val="1"/>
                        <m:ctrlPr>
                          <w:rPr>
                            <w:rFonts w:ascii="Cambria Math" w:hAnsi="Cambria Math"/>
                            <w:i/>
                            <w:sz w:val="18"/>
                            <w:szCs w:val="18"/>
                            <w:lang w:val="it-IT"/>
                          </w:rPr>
                        </m:ctrlPr>
                      </m:naryPr>
                      <m:sub>
                        <m:r>
                          <w:rPr>
                            <w:rFonts w:ascii="Cambria Math" w:hAnsi="Cambria Math"/>
                            <w:sz w:val="18"/>
                            <w:szCs w:val="18"/>
                            <w:lang w:val="it-IT"/>
                          </w:rPr>
                          <m:t>i</m:t>
                        </m:r>
                      </m:sub>
                      <m:sup/>
                      <m:e>
                        <m:nary>
                          <m:naryPr>
                            <m:limLoc m:val="undOvr"/>
                            <m:subHide m:val="1"/>
                            <m:supHide m:val="1"/>
                            <m:ctrlPr>
                              <w:rPr>
                                <w:rFonts w:ascii="Cambria Math" w:hAnsi="Cambria Math"/>
                                <w:i/>
                                <w:sz w:val="18"/>
                                <w:szCs w:val="18"/>
                                <w:lang w:val="it-IT"/>
                              </w:rPr>
                            </m:ctrlPr>
                          </m:naryPr>
                          <m:sub/>
                          <m:sup/>
                          <m:e>
                            <m:sSub>
                              <m:sSubPr>
                                <m:ctrlPr>
                                  <w:rPr>
                                    <w:rFonts w:ascii="Cambria Math" w:hAnsi="Cambria Math"/>
                                    <w:i/>
                                    <w:sz w:val="18"/>
                                    <w:szCs w:val="18"/>
                                  </w:rPr>
                                </m:ctrlPr>
                              </m:sSubPr>
                              <m:e>
                                <m:r>
                                  <w:rPr>
                                    <w:rFonts w:ascii="Cambria Math" w:hAnsi="Cambria Math"/>
                                    <w:sz w:val="18"/>
                                    <w:szCs w:val="18"/>
                                    <w:lang w:val="it-IT"/>
                                  </w:rPr>
                                  <m:t>F</m:t>
                                </m:r>
                              </m:e>
                              <m:sub>
                                <m:r>
                                  <w:rPr>
                                    <w:rFonts w:ascii="Cambria Math" w:hAnsi="Cambria Math"/>
                                    <w:sz w:val="18"/>
                                    <w:szCs w:val="18"/>
                                    <w:lang w:val="it-IT"/>
                                  </w:rPr>
                                  <m:t>i</m:t>
                                </m:r>
                                <m:r>
                                  <w:rPr>
                                    <w:rFonts w:ascii="Cambria Math" w:hAnsi="Cambria Math"/>
                                    <w:sz w:val="18"/>
                                    <w:szCs w:val="18"/>
                                    <w:lang w:val="en-GB"/>
                                  </w:rPr>
                                  <m:t>,</m:t>
                                </m:r>
                                <m:r>
                                  <w:rPr>
                                    <w:rFonts w:ascii="Cambria Math" w:hAnsi="Cambria Math"/>
                                    <w:sz w:val="18"/>
                                    <w:szCs w:val="18"/>
                                    <w:lang w:val="it-IT"/>
                                  </w:rPr>
                                  <m:t>out</m:t>
                                </m:r>
                              </m:sub>
                            </m:sSub>
                            <m:r>
                              <w:rPr>
                                <w:rFonts w:ascii="Cambria Math" w:hAnsi="Cambria Math"/>
                                <w:sz w:val="18"/>
                                <w:szCs w:val="18"/>
                                <w:lang w:val="en-GB"/>
                              </w:rPr>
                              <m:t xml:space="preserve"> </m:t>
                            </m:r>
                            <m:r>
                              <w:rPr>
                                <w:rFonts w:ascii="Cambria Math" w:hAnsi="Cambria Math"/>
                                <w:sz w:val="18"/>
                                <w:szCs w:val="18"/>
                                <w:lang w:val="it-IT"/>
                              </w:rPr>
                              <m:t>dt</m:t>
                            </m:r>
                          </m:e>
                        </m:nary>
                      </m:e>
                    </m:nary>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p</m:t>
                        </m:r>
                      </m:sub>
                    </m:sSub>
                  </m:den>
                </m:f>
              </m:oMath>
            </m:oMathPara>
          </w:p>
          <w:p w14:paraId="5D7EC24D" w14:textId="0CBE639E" w:rsidR="00E90F3F" w:rsidRPr="000C2C0C" w:rsidRDefault="00E90F3F" w:rsidP="00E90F3F">
            <w:pPr>
              <w:pStyle w:val="MDPI38bullet"/>
              <w:numPr>
                <w:ilvl w:val="0"/>
                <w:numId w:val="0"/>
              </w:numPr>
              <w:rPr>
                <w:rFonts w:ascii="Times New Roman" w:hAnsi="Times New Roman"/>
                <w:i/>
                <w:iCs/>
                <w:sz w:val="18"/>
                <w:szCs w:val="18"/>
              </w:rPr>
            </w:pPr>
            <m:oMathPara>
              <m:oMath>
                <m:r>
                  <w:rPr>
                    <w:rFonts w:ascii="Cambria Math" w:hAnsi="Cambria Math"/>
                    <w:sz w:val="18"/>
                    <w:szCs w:val="18"/>
                    <w:lang w:val="en-GB"/>
                  </w:rPr>
                  <m:t>with i=</m:t>
                </m:r>
                <m:sSub>
                  <m:sSubPr>
                    <m:ctrlPr>
                      <w:rPr>
                        <w:rFonts w:ascii="Cambria Math" w:hAnsi="Cambria Math"/>
                        <w:i/>
                        <w:iCs/>
                        <w:sz w:val="18"/>
                        <w:szCs w:val="18"/>
                        <w:lang w:val="en-GB"/>
                      </w:rPr>
                    </m:ctrlPr>
                  </m:sSubPr>
                  <m:e>
                    <m:r>
                      <w:rPr>
                        <w:rFonts w:ascii="Cambria Math" w:hAnsi="Cambria Math"/>
                        <w:sz w:val="18"/>
                        <w:szCs w:val="18"/>
                        <w:lang w:val="en-GB"/>
                      </w:rPr>
                      <m:t>H</m:t>
                    </m:r>
                  </m:e>
                  <m:sub>
                    <m:r>
                      <w:rPr>
                        <w:rFonts w:ascii="Cambria Math" w:hAnsi="Cambria Math"/>
                        <w:sz w:val="18"/>
                        <w:szCs w:val="18"/>
                        <w:vertAlign w:val="subscript"/>
                        <w:lang w:val="en-GB"/>
                      </w:rPr>
                      <m:t>2</m:t>
                    </m:r>
                  </m:sub>
                </m:sSub>
                <m:r>
                  <w:rPr>
                    <w:rFonts w:ascii="Cambria Math" w:hAnsi="Cambria Math"/>
                    <w:sz w:val="18"/>
                    <w:szCs w:val="18"/>
                    <w:lang w:val="en-GB"/>
                  </w:rPr>
                  <m:t>,CO,C</m:t>
                </m:r>
                <m:sSub>
                  <m:sSubPr>
                    <m:ctrlPr>
                      <w:rPr>
                        <w:rFonts w:ascii="Cambria Math" w:hAnsi="Cambria Math"/>
                        <w:i/>
                        <w:iCs/>
                        <w:sz w:val="18"/>
                        <w:szCs w:val="18"/>
                        <w:lang w:val="en-GB"/>
                      </w:rPr>
                    </m:ctrlPr>
                  </m:sSubPr>
                  <m:e>
                    <m:r>
                      <w:rPr>
                        <w:rFonts w:ascii="Cambria Math" w:hAnsi="Cambria Math"/>
                        <w:sz w:val="18"/>
                        <w:szCs w:val="18"/>
                        <w:lang w:val="en-GB"/>
                      </w:rPr>
                      <m:t>O</m:t>
                    </m:r>
                  </m:e>
                  <m:sub>
                    <m:r>
                      <w:rPr>
                        <w:rFonts w:ascii="Cambria Math" w:hAnsi="Cambria Math"/>
                        <w:sz w:val="18"/>
                        <w:szCs w:val="18"/>
                        <w:vertAlign w:val="subscript"/>
                        <w:lang w:val="en-GB"/>
                      </w:rPr>
                      <m:t>2</m:t>
                    </m:r>
                  </m:sub>
                </m:sSub>
                <m:r>
                  <w:rPr>
                    <w:rFonts w:ascii="Cambria Math" w:hAnsi="Cambria Math"/>
                    <w:sz w:val="18"/>
                    <w:szCs w:val="18"/>
                    <w:lang w:val="en-GB"/>
                  </w:rPr>
                  <m:t>,C</m:t>
                </m:r>
                <m:sSub>
                  <m:sSubPr>
                    <m:ctrlPr>
                      <w:rPr>
                        <w:rFonts w:ascii="Cambria Math" w:hAnsi="Cambria Math"/>
                        <w:i/>
                        <w:iCs/>
                        <w:sz w:val="18"/>
                        <w:szCs w:val="18"/>
                        <w:lang w:val="en-GB"/>
                      </w:rPr>
                    </m:ctrlPr>
                  </m:sSubPr>
                  <m:e>
                    <m:r>
                      <w:rPr>
                        <w:rFonts w:ascii="Cambria Math" w:hAnsi="Cambria Math"/>
                        <w:sz w:val="18"/>
                        <w:szCs w:val="18"/>
                        <w:lang w:val="en-GB"/>
                      </w:rPr>
                      <m:t>H</m:t>
                    </m:r>
                  </m:e>
                  <m:sub>
                    <m:r>
                      <w:rPr>
                        <w:rFonts w:ascii="Cambria Math" w:hAnsi="Cambria Math"/>
                        <w:sz w:val="18"/>
                        <w:szCs w:val="18"/>
                        <w:vertAlign w:val="subscript"/>
                        <w:lang w:val="en-GB"/>
                      </w:rPr>
                      <m:t>4</m:t>
                    </m:r>
                  </m:sub>
                </m:sSub>
                <m:r>
                  <w:rPr>
                    <w:rFonts w:ascii="Cambria Math" w:hAnsi="Cambria Math"/>
                    <w:sz w:val="18"/>
                    <w:szCs w:val="18"/>
                    <w:lang w:val="en-GB"/>
                  </w:rPr>
                  <m:t xml:space="preserve"> and </m:t>
                </m:r>
                <m:sSub>
                  <m:sSubPr>
                    <m:ctrlPr>
                      <w:rPr>
                        <w:rFonts w:ascii="Cambria Math" w:hAnsi="Cambria Math"/>
                        <w:i/>
                        <w:iCs/>
                        <w:sz w:val="18"/>
                        <w:szCs w:val="18"/>
                        <w:lang w:val="en-GB"/>
                      </w:rPr>
                    </m:ctrlPr>
                  </m:sSubPr>
                  <m:e>
                    <m:r>
                      <w:rPr>
                        <w:rFonts w:ascii="Cambria Math" w:hAnsi="Cambria Math"/>
                        <w:sz w:val="18"/>
                        <w:szCs w:val="18"/>
                        <w:lang w:val="en-GB"/>
                      </w:rPr>
                      <m:t>C</m:t>
                    </m:r>
                  </m:e>
                  <m:sub>
                    <m:r>
                      <w:rPr>
                        <w:rFonts w:ascii="Cambria Math" w:hAnsi="Cambria Math"/>
                        <w:sz w:val="18"/>
                        <w:szCs w:val="18"/>
                        <w:vertAlign w:val="subscript"/>
                        <w:lang w:val="en-GB"/>
                      </w:rPr>
                      <m:t>3</m:t>
                    </m:r>
                  </m:sub>
                </m:sSub>
                <m:sSub>
                  <m:sSubPr>
                    <m:ctrlPr>
                      <w:rPr>
                        <w:rFonts w:ascii="Cambria Math" w:hAnsi="Cambria Math"/>
                        <w:i/>
                        <w:iCs/>
                        <w:sz w:val="18"/>
                        <w:szCs w:val="18"/>
                        <w:lang w:val="en-GB"/>
                      </w:rPr>
                    </m:ctrlPr>
                  </m:sSubPr>
                  <m:e>
                    <m:r>
                      <w:rPr>
                        <w:rFonts w:ascii="Cambria Math" w:hAnsi="Cambria Math"/>
                        <w:sz w:val="18"/>
                        <w:szCs w:val="18"/>
                        <w:lang w:val="en-GB"/>
                      </w:rPr>
                      <m:t>H</m:t>
                    </m:r>
                  </m:e>
                  <m:sub>
                    <m:r>
                      <w:rPr>
                        <w:rFonts w:ascii="Cambria Math" w:hAnsi="Cambria Math"/>
                        <w:sz w:val="18"/>
                        <w:szCs w:val="18"/>
                        <w:vertAlign w:val="subscript"/>
                        <w:lang w:val="en-GB"/>
                      </w:rPr>
                      <m:t>8,eq</m:t>
                    </m:r>
                  </m:sub>
                </m:sSub>
                <m:r>
                  <w:rPr>
                    <w:rFonts w:ascii="Cambria Math" w:hAnsi="Cambria Math"/>
                    <w:sz w:val="18"/>
                    <w:szCs w:val="18"/>
                    <w:lang w:val="en-GB"/>
                  </w:rPr>
                  <m:t xml:space="preserve"> ; </m:t>
                </m:r>
                <m:sSub>
                  <m:sSubPr>
                    <m:ctrlPr>
                      <w:rPr>
                        <w:rFonts w:ascii="Cambria Math" w:hAnsi="Cambria Math"/>
                        <w:i/>
                        <w:iCs/>
                        <w:sz w:val="18"/>
                        <w:szCs w:val="18"/>
                        <w:lang w:val="en-GB"/>
                      </w:rPr>
                    </m:ctrlPr>
                  </m:sSubPr>
                  <m:e>
                    <m:r>
                      <w:rPr>
                        <w:rFonts w:ascii="Cambria Math" w:hAnsi="Cambria Math"/>
                        <w:sz w:val="18"/>
                        <w:szCs w:val="18"/>
                        <w:lang w:val="en-GB"/>
                      </w:rPr>
                      <m:t>m</m:t>
                    </m:r>
                  </m:e>
                  <m:sub>
                    <m:r>
                      <w:rPr>
                        <w:rFonts w:ascii="Cambria Math" w:hAnsi="Cambria Math"/>
                        <w:sz w:val="18"/>
                        <w:szCs w:val="18"/>
                        <w:vertAlign w:val="subscript"/>
                        <w:lang w:val="en-GB"/>
                      </w:rPr>
                      <m:t>p</m:t>
                    </m:r>
                  </m:sub>
                </m:sSub>
                <m:r>
                  <w:rPr>
                    <w:rFonts w:ascii="Cambria Math" w:hAnsi="Cambria Math"/>
                    <w:sz w:val="18"/>
                    <w:szCs w:val="18"/>
                    <w:lang w:val="en-GB"/>
                  </w:rPr>
                  <m:t>=mass of pellet (g)</m:t>
                </m:r>
              </m:oMath>
            </m:oMathPara>
          </w:p>
        </w:tc>
        <w:tc>
          <w:tcPr>
            <w:tcW w:w="314" w:type="pct"/>
            <w:tcBorders>
              <w:top w:val="nil"/>
              <w:left w:val="nil"/>
              <w:bottom w:val="nil"/>
              <w:right w:val="nil"/>
            </w:tcBorders>
          </w:tcPr>
          <w:p w14:paraId="62F0E1B5" w14:textId="77777777" w:rsidR="00E90F3F" w:rsidRPr="000C2C0C" w:rsidRDefault="00E90F3F" w:rsidP="002B2363">
            <w:pPr>
              <w:pStyle w:val="MDPI36textafterlist"/>
              <w:ind w:left="0"/>
              <w:jc w:val="center"/>
              <w:rPr>
                <w:rFonts w:ascii="Times New Roman" w:hAnsi="Times New Roman"/>
                <w:sz w:val="18"/>
                <w:szCs w:val="18"/>
              </w:rPr>
            </w:pPr>
            <w:r w:rsidRPr="000C2C0C">
              <w:rPr>
                <w:rFonts w:ascii="Times New Roman" w:hAnsi="Times New Roman"/>
                <w:sz w:val="18"/>
                <w:szCs w:val="18"/>
              </w:rPr>
              <w:t>(1)</w:t>
            </w:r>
          </w:p>
        </w:tc>
      </w:tr>
      <w:tr w:rsidR="00E90F3F" w:rsidRPr="008621C1" w14:paraId="6AECA159" w14:textId="77777777" w:rsidTr="000C2C0C">
        <w:trPr>
          <w:trHeight w:val="340"/>
        </w:trPr>
        <w:tc>
          <w:tcPr>
            <w:tcW w:w="4686" w:type="pct"/>
            <w:tcBorders>
              <w:top w:val="nil"/>
              <w:left w:val="nil"/>
              <w:bottom w:val="nil"/>
              <w:right w:val="nil"/>
            </w:tcBorders>
            <w:vAlign w:val="center"/>
          </w:tcPr>
          <w:p w14:paraId="778990E8" w14:textId="77777777" w:rsidR="00E90F3F" w:rsidRPr="000C2C0C" w:rsidRDefault="00E90F3F" w:rsidP="0039504E">
            <w:pPr>
              <w:pStyle w:val="MDPI38bullet"/>
              <w:numPr>
                <w:ilvl w:val="0"/>
                <w:numId w:val="0"/>
              </w:numPr>
              <w:rPr>
                <w:rFonts w:ascii="Times New Roman" w:eastAsia="MS PGothic" w:hAnsi="Times New Roman"/>
                <w:sz w:val="18"/>
                <w:szCs w:val="18"/>
                <w:lang w:val="it-IT"/>
              </w:rPr>
            </w:pPr>
          </w:p>
        </w:tc>
        <w:tc>
          <w:tcPr>
            <w:tcW w:w="314" w:type="pct"/>
            <w:tcBorders>
              <w:top w:val="nil"/>
              <w:left w:val="nil"/>
              <w:bottom w:val="nil"/>
              <w:right w:val="nil"/>
            </w:tcBorders>
          </w:tcPr>
          <w:p w14:paraId="7389075E" w14:textId="77777777" w:rsidR="00E90F3F" w:rsidRPr="000C2C0C" w:rsidRDefault="00E90F3F" w:rsidP="002B2363">
            <w:pPr>
              <w:pStyle w:val="MDPI36textafterlist"/>
              <w:ind w:left="0"/>
              <w:jc w:val="center"/>
              <w:rPr>
                <w:rFonts w:ascii="Times New Roman" w:hAnsi="Times New Roman"/>
                <w:sz w:val="18"/>
                <w:szCs w:val="18"/>
              </w:rPr>
            </w:pPr>
          </w:p>
        </w:tc>
      </w:tr>
      <w:tr w:rsidR="00E90F3F" w:rsidRPr="008621C1" w14:paraId="4AE3D4B3" w14:textId="77777777" w:rsidTr="000C2C0C">
        <w:tc>
          <w:tcPr>
            <w:tcW w:w="4686" w:type="pct"/>
            <w:tcBorders>
              <w:top w:val="nil"/>
              <w:left w:val="nil"/>
              <w:bottom w:val="nil"/>
              <w:right w:val="nil"/>
            </w:tcBorders>
            <w:vAlign w:val="center"/>
          </w:tcPr>
          <w:p w14:paraId="4D32C780" w14:textId="77777777" w:rsidR="00E90F3F" w:rsidRPr="000C2C0C" w:rsidRDefault="00621D15" w:rsidP="0039504E">
            <w:pPr>
              <w:jc w:val="center"/>
              <w:rPr>
                <w:rFonts w:cs="Times New Roman"/>
                <w:sz w:val="18"/>
                <w:szCs w:val="18"/>
                <w:lang w:val="en-GB"/>
              </w:rPr>
            </w:pPr>
            <m:oMathPara>
              <m:oMath>
                <m:sSup>
                  <m:sSupPr>
                    <m:ctrlPr>
                      <w:rPr>
                        <w:rFonts w:ascii="Cambria Math" w:hAnsi="Cambria Math" w:cs="Times New Roman"/>
                        <w:sz w:val="18"/>
                        <w:szCs w:val="18"/>
                      </w:rPr>
                    </m:ctrlPr>
                  </m:sSupPr>
                  <m:e>
                    <m:r>
                      <w:rPr>
                        <w:rFonts w:ascii="Cambria Math" w:hAnsi="Cambria Math" w:cs="Times New Roman"/>
                        <w:sz w:val="18"/>
                        <w:szCs w:val="18"/>
                      </w:rPr>
                      <m:t>λ</m:t>
                    </m:r>
                  </m:e>
                  <m:sup>
                    <m:r>
                      <w:rPr>
                        <w:rFonts w:ascii="Cambria Math" w:hAnsi="Cambria Math" w:cs="Times New Roman"/>
                        <w:sz w:val="18"/>
                        <w:szCs w:val="18"/>
                      </w:rPr>
                      <m:t>av</m:t>
                    </m:r>
                  </m:sup>
                </m:sSup>
                <m:r>
                  <m:rPr>
                    <m:sty m:val="p"/>
                  </m:rPr>
                  <w:rPr>
                    <w:rFonts w:ascii="Cambria Math" w:hAnsi="Cambria Math" w:cs="Times New Roman"/>
                    <w:sz w:val="18"/>
                    <w:szCs w:val="18"/>
                    <w:lang w:val="en-GB"/>
                  </w:rPr>
                  <m:t>=</m:t>
                </m:r>
                <m:f>
                  <m:fPr>
                    <m:ctrlPr>
                      <w:rPr>
                        <w:rFonts w:ascii="Cambria Math" w:hAnsi="Cambria Math" w:cs="Times New Roman"/>
                        <w:sz w:val="18"/>
                        <w:szCs w:val="18"/>
                      </w:rPr>
                    </m:ctrlPr>
                  </m:fPr>
                  <m:num>
                    <m:nary>
                      <m:naryPr>
                        <m:limLoc m:val="undOvr"/>
                        <m:subHide m:val="1"/>
                        <m:supHide m:val="1"/>
                        <m:ctrlPr>
                          <w:rPr>
                            <w:rFonts w:ascii="Cambria Math" w:hAnsi="Cambria Math" w:cs="Times New Roman"/>
                            <w:i/>
                            <w:sz w:val="18"/>
                            <w:szCs w:val="18"/>
                          </w:rPr>
                        </m:ctrlPr>
                      </m:naryPr>
                      <m:sub/>
                      <m:sup/>
                      <m:e>
                        <m:sSub>
                          <m:sSubPr>
                            <m:ctrlPr>
                              <w:rPr>
                                <w:rFonts w:ascii="Cambria Math" w:hAnsi="Cambria Math" w:cs="Times New Roman"/>
                                <w:i/>
                                <w:sz w:val="18"/>
                                <w:szCs w:val="18"/>
                              </w:rPr>
                            </m:ctrlPr>
                          </m:sSubPr>
                          <m:e>
                            <m:r>
                              <w:rPr>
                                <w:rFonts w:ascii="Cambria Math" w:hAnsi="Cambria Math" w:cs="Times New Roman"/>
                                <w:sz w:val="18"/>
                                <w:szCs w:val="18"/>
                              </w:rPr>
                              <m:t>F</m:t>
                            </m:r>
                          </m:e>
                          <m:sub>
                            <m:sSub>
                              <m:sSubPr>
                                <m:ctrlPr>
                                  <w:rPr>
                                    <w:rFonts w:ascii="Cambria Math" w:hAnsi="Cambria Math" w:cs="Times New Roman"/>
                                    <w:i/>
                                    <w:sz w:val="18"/>
                                    <w:szCs w:val="18"/>
                                  </w:rPr>
                                </m:ctrlPr>
                              </m:sSubPr>
                              <m:e>
                                <m:r>
                                  <w:rPr>
                                    <w:rFonts w:ascii="Cambria Math" w:hAnsi="Cambria Math" w:cs="Times New Roman"/>
                                    <w:sz w:val="18"/>
                                    <w:szCs w:val="18"/>
                                  </w:rPr>
                                  <m:t>H</m:t>
                                </m:r>
                              </m:e>
                              <m:sub>
                                <m:r>
                                  <w:rPr>
                                    <w:rFonts w:ascii="Cambria Math" w:hAnsi="Cambria Math" w:cs="Times New Roman"/>
                                    <w:sz w:val="18"/>
                                    <w:szCs w:val="18"/>
                                    <w:lang w:val="en-GB"/>
                                  </w:rPr>
                                  <m:t>2</m:t>
                                </m:r>
                              </m:sub>
                            </m:sSub>
                            <m:r>
                              <w:rPr>
                                <w:rFonts w:ascii="Cambria Math" w:hAnsi="Cambria Math" w:cs="Times New Roman"/>
                                <w:sz w:val="18"/>
                                <w:szCs w:val="18"/>
                                <w:lang w:val="en-GB"/>
                              </w:rPr>
                              <m:t>,</m:t>
                            </m:r>
                            <m:r>
                              <w:rPr>
                                <w:rFonts w:ascii="Cambria Math" w:hAnsi="Cambria Math" w:cs="Times New Roman"/>
                                <w:sz w:val="18"/>
                                <w:szCs w:val="18"/>
                              </w:rPr>
                              <m:t>out</m:t>
                            </m:r>
                          </m:sub>
                        </m:sSub>
                        <m:r>
                          <w:rPr>
                            <w:rFonts w:ascii="Cambria Math" w:hAnsi="Cambria Math" w:cs="Times New Roman"/>
                            <w:sz w:val="18"/>
                            <w:szCs w:val="18"/>
                            <w:lang w:val="en-GB"/>
                          </w:rPr>
                          <m:t xml:space="preserve"> </m:t>
                        </m:r>
                        <m:r>
                          <w:rPr>
                            <w:rFonts w:ascii="Cambria Math" w:hAnsi="Cambria Math" w:cs="Times New Roman"/>
                            <w:sz w:val="18"/>
                            <w:szCs w:val="18"/>
                          </w:rPr>
                          <m:t>dt</m:t>
                        </m:r>
                      </m:e>
                    </m:nary>
                    <m:ctrlPr>
                      <w:rPr>
                        <w:rFonts w:ascii="Cambria Math" w:hAnsi="Cambria Math" w:cs="Times New Roman"/>
                        <w:i/>
                        <w:sz w:val="18"/>
                        <w:szCs w:val="18"/>
                      </w:rPr>
                    </m:ctrlPr>
                  </m:num>
                  <m:den>
                    <m:nary>
                      <m:naryPr>
                        <m:limLoc m:val="undOvr"/>
                        <m:subHide m:val="1"/>
                        <m:supHide m:val="1"/>
                        <m:ctrlPr>
                          <w:rPr>
                            <w:rFonts w:ascii="Cambria Math" w:hAnsi="Cambria Math" w:cs="Times New Roman"/>
                            <w:i/>
                            <w:sz w:val="18"/>
                            <w:szCs w:val="18"/>
                          </w:rPr>
                        </m:ctrlPr>
                      </m:naryPr>
                      <m:sub/>
                      <m:sup/>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CO</m:t>
                            </m:r>
                            <m:r>
                              <w:rPr>
                                <w:rFonts w:ascii="Cambria Math" w:hAnsi="Cambria Math" w:cs="Times New Roman"/>
                                <w:sz w:val="18"/>
                                <w:szCs w:val="18"/>
                                <w:lang w:val="en-GB"/>
                              </w:rPr>
                              <m:t>,</m:t>
                            </m:r>
                            <m:r>
                              <w:rPr>
                                <w:rFonts w:ascii="Cambria Math" w:hAnsi="Cambria Math" w:cs="Times New Roman"/>
                                <w:sz w:val="18"/>
                                <w:szCs w:val="18"/>
                              </w:rPr>
                              <m:t>out</m:t>
                            </m:r>
                          </m:sub>
                        </m:sSub>
                        <m:r>
                          <w:rPr>
                            <w:rFonts w:ascii="Cambria Math" w:hAnsi="Cambria Math" w:cs="Times New Roman"/>
                            <w:sz w:val="18"/>
                            <w:szCs w:val="18"/>
                            <w:lang w:val="en-GB"/>
                          </w:rPr>
                          <m:t xml:space="preserve"> </m:t>
                        </m:r>
                        <m:r>
                          <w:rPr>
                            <w:rFonts w:ascii="Cambria Math" w:hAnsi="Cambria Math" w:cs="Times New Roman"/>
                            <w:sz w:val="18"/>
                            <w:szCs w:val="18"/>
                          </w:rPr>
                          <m:t>dt</m:t>
                        </m:r>
                      </m:e>
                    </m:nary>
                  </m:den>
                </m:f>
              </m:oMath>
            </m:oMathPara>
          </w:p>
        </w:tc>
        <w:tc>
          <w:tcPr>
            <w:tcW w:w="314" w:type="pct"/>
            <w:tcBorders>
              <w:top w:val="nil"/>
              <w:left w:val="nil"/>
              <w:bottom w:val="nil"/>
              <w:right w:val="nil"/>
            </w:tcBorders>
          </w:tcPr>
          <w:p w14:paraId="301C5B35" w14:textId="77777777" w:rsidR="00E90F3F" w:rsidRPr="000C2C0C" w:rsidRDefault="00E90F3F" w:rsidP="002B2363">
            <w:pPr>
              <w:pStyle w:val="MDPI36textafterlist"/>
              <w:ind w:left="0"/>
              <w:jc w:val="center"/>
              <w:rPr>
                <w:rFonts w:ascii="Times New Roman" w:hAnsi="Times New Roman"/>
                <w:sz w:val="18"/>
                <w:szCs w:val="18"/>
              </w:rPr>
            </w:pPr>
            <w:r w:rsidRPr="000C2C0C">
              <w:rPr>
                <w:rFonts w:ascii="Times New Roman" w:hAnsi="Times New Roman"/>
                <w:sz w:val="18"/>
                <w:szCs w:val="18"/>
              </w:rPr>
              <w:t>(2)</w:t>
            </w:r>
          </w:p>
        </w:tc>
      </w:tr>
      <w:tr w:rsidR="00E90F3F" w:rsidRPr="008621C1" w14:paraId="1DB64756" w14:textId="77777777" w:rsidTr="000C2C0C">
        <w:trPr>
          <w:trHeight w:val="227"/>
        </w:trPr>
        <w:tc>
          <w:tcPr>
            <w:tcW w:w="4686" w:type="pct"/>
            <w:tcBorders>
              <w:top w:val="nil"/>
              <w:left w:val="nil"/>
              <w:bottom w:val="nil"/>
              <w:right w:val="nil"/>
            </w:tcBorders>
            <w:vAlign w:val="center"/>
          </w:tcPr>
          <w:p w14:paraId="332F374C" w14:textId="77777777" w:rsidR="00E90F3F" w:rsidRPr="000C2C0C" w:rsidRDefault="00E90F3F" w:rsidP="0039504E">
            <w:pPr>
              <w:jc w:val="center"/>
              <w:rPr>
                <w:rFonts w:eastAsia="Calibri" w:cs="Times New Roman"/>
                <w:sz w:val="18"/>
                <w:szCs w:val="18"/>
              </w:rPr>
            </w:pPr>
          </w:p>
        </w:tc>
        <w:tc>
          <w:tcPr>
            <w:tcW w:w="314" w:type="pct"/>
            <w:tcBorders>
              <w:top w:val="nil"/>
              <w:left w:val="nil"/>
              <w:bottom w:val="nil"/>
              <w:right w:val="nil"/>
            </w:tcBorders>
          </w:tcPr>
          <w:p w14:paraId="356924D1" w14:textId="77777777" w:rsidR="00E90F3F" w:rsidRPr="000C2C0C" w:rsidRDefault="00E90F3F" w:rsidP="002B2363">
            <w:pPr>
              <w:pStyle w:val="MDPI36textafterlist"/>
              <w:ind w:left="0"/>
              <w:jc w:val="center"/>
              <w:rPr>
                <w:rFonts w:ascii="Times New Roman" w:hAnsi="Times New Roman"/>
                <w:sz w:val="18"/>
                <w:szCs w:val="18"/>
              </w:rPr>
            </w:pPr>
          </w:p>
        </w:tc>
      </w:tr>
      <w:tr w:rsidR="00E90F3F" w:rsidRPr="008621C1" w14:paraId="6DE8C977" w14:textId="77777777" w:rsidTr="000C2C0C">
        <w:tc>
          <w:tcPr>
            <w:tcW w:w="4686" w:type="pct"/>
            <w:tcBorders>
              <w:top w:val="nil"/>
              <w:left w:val="nil"/>
              <w:bottom w:val="nil"/>
              <w:right w:val="nil"/>
            </w:tcBorders>
            <w:vAlign w:val="center"/>
          </w:tcPr>
          <w:p w14:paraId="2163A5B4" w14:textId="77777777" w:rsidR="00E90F3F" w:rsidRPr="000C2C0C" w:rsidRDefault="00621D15" w:rsidP="0039504E">
            <w:pPr>
              <w:jc w:val="center"/>
              <w:rPr>
                <w:rFonts w:cs="Times New Roman"/>
                <w:sz w:val="18"/>
                <w:szCs w:val="18"/>
                <w:lang w:val="en-GB"/>
              </w:rPr>
            </w:pPr>
            <m:oMathPara>
              <m:oMath>
                <m:sSup>
                  <m:sSupPr>
                    <m:ctrlPr>
                      <w:rPr>
                        <w:rFonts w:ascii="Cambria Math" w:hAnsi="Cambria Math" w:cs="Times New Roman"/>
                        <w:sz w:val="18"/>
                        <w:szCs w:val="18"/>
                      </w:rPr>
                    </m:ctrlPr>
                  </m:sSupPr>
                  <m:e>
                    <m:sSub>
                      <m:sSubPr>
                        <m:ctrlPr>
                          <w:rPr>
                            <w:rFonts w:ascii="Cambria Math" w:hAnsi="Cambria Math" w:cs="Times New Roman"/>
                            <w:i/>
                            <w:sz w:val="18"/>
                            <w:szCs w:val="18"/>
                          </w:rPr>
                        </m:ctrlPr>
                      </m:sSubPr>
                      <m:e>
                        <m:r>
                          <w:rPr>
                            <w:rFonts w:ascii="Cambria Math" w:hAnsi="Cambria Math" w:cs="Times New Roman"/>
                            <w:sz w:val="18"/>
                            <w:szCs w:val="18"/>
                          </w:rPr>
                          <m:t>χ</m:t>
                        </m:r>
                      </m:e>
                      <m:sub>
                        <m:r>
                          <w:rPr>
                            <w:rFonts w:ascii="Cambria Math" w:hAnsi="Cambria Math" w:cs="Times New Roman"/>
                            <w:sz w:val="18"/>
                            <w:szCs w:val="18"/>
                          </w:rPr>
                          <m:t>C</m:t>
                        </m:r>
                      </m:sub>
                    </m:sSub>
                  </m:e>
                  <m:sup>
                    <m:r>
                      <w:rPr>
                        <w:rFonts w:ascii="Cambria Math" w:hAnsi="Cambria Math" w:cs="Times New Roman"/>
                        <w:sz w:val="18"/>
                        <w:szCs w:val="18"/>
                      </w:rPr>
                      <m:t>av</m:t>
                    </m:r>
                  </m:sup>
                </m:sSup>
                <m:r>
                  <m:rPr>
                    <m:sty m:val="p"/>
                  </m:rPr>
                  <w:rPr>
                    <w:rFonts w:ascii="Cambria Math" w:hAnsi="Cambria Math" w:cs="Times New Roman"/>
                    <w:sz w:val="18"/>
                    <w:szCs w:val="18"/>
                    <w:lang w:val="en-GB"/>
                  </w:rPr>
                  <m:t>=</m:t>
                </m:r>
                <m:f>
                  <m:fPr>
                    <m:ctrlPr>
                      <w:rPr>
                        <w:rFonts w:ascii="Cambria Math" w:hAnsi="Cambria Math" w:cs="Times New Roman"/>
                        <w:i/>
                        <w:sz w:val="18"/>
                        <w:szCs w:val="18"/>
                      </w:rPr>
                    </m:ctrlPr>
                  </m:fPr>
                  <m:num>
                    <m:r>
                      <w:rPr>
                        <w:rFonts w:ascii="Cambria Math" w:hAnsi="Cambria Math" w:cs="Times New Roman"/>
                        <w:sz w:val="18"/>
                        <w:szCs w:val="18"/>
                        <w:lang w:val="en-GB"/>
                      </w:rPr>
                      <m:t xml:space="preserve">12 </m:t>
                    </m:r>
                    <m:d>
                      <m:dPr>
                        <m:ctrlPr>
                          <w:rPr>
                            <w:rFonts w:ascii="Cambria Math" w:hAnsi="Cambria Math" w:cs="Times New Roman"/>
                            <w:i/>
                            <w:sz w:val="18"/>
                            <w:szCs w:val="18"/>
                          </w:rPr>
                        </m:ctrlPr>
                      </m:dPr>
                      <m:e>
                        <m:r>
                          <w:rPr>
                            <w:rFonts w:ascii="Cambria Math" w:hAnsi="Cambria Math" w:cs="Times New Roman"/>
                            <w:sz w:val="18"/>
                            <w:szCs w:val="18"/>
                          </w:rPr>
                          <m:t>g</m:t>
                        </m:r>
                        <m:r>
                          <w:rPr>
                            <w:rFonts w:ascii="Cambria Math" w:hAnsi="Cambria Math" w:cs="Times New Roman"/>
                            <w:sz w:val="18"/>
                            <w:szCs w:val="18"/>
                            <w:lang w:val="en-GB"/>
                          </w:rPr>
                          <m:t xml:space="preserve"> </m:t>
                        </m:r>
                        <m:r>
                          <w:rPr>
                            <w:rFonts w:ascii="Cambria Math" w:hAnsi="Cambria Math" w:cs="Times New Roman"/>
                            <w:sz w:val="18"/>
                            <w:szCs w:val="18"/>
                          </w:rPr>
                          <m:t>m</m:t>
                        </m:r>
                        <m:sSup>
                          <m:sSupPr>
                            <m:ctrlPr>
                              <w:rPr>
                                <w:rFonts w:ascii="Cambria Math" w:hAnsi="Cambria Math" w:cs="Times New Roman"/>
                                <w:i/>
                                <w:sz w:val="18"/>
                                <w:szCs w:val="18"/>
                              </w:rPr>
                            </m:ctrlPr>
                          </m:sSupPr>
                          <m:e>
                            <m:r>
                              <w:rPr>
                                <w:rFonts w:ascii="Cambria Math" w:hAnsi="Cambria Math" w:cs="Times New Roman"/>
                                <w:sz w:val="18"/>
                                <w:szCs w:val="18"/>
                              </w:rPr>
                              <m:t>ol</m:t>
                            </m:r>
                          </m:e>
                          <m:sup>
                            <m:r>
                              <w:rPr>
                                <w:rFonts w:ascii="Cambria Math" w:hAnsi="Cambria Math" w:cs="Times New Roman"/>
                                <w:sz w:val="18"/>
                                <w:szCs w:val="18"/>
                                <w:lang w:val="en-GB"/>
                              </w:rPr>
                              <m:t>-1</m:t>
                            </m:r>
                          </m:sup>
                        </m:sSup>
                      </m:e>
                    </m:d>
                    <m:r>
                      <w:rPr>
                        <w:rFonts w:ascii="Cambria Math" w:hAnsi="Cambria Math" w:cs="Times New Roman"/>
                        <w:sz w:val="18"/>
                        <w:szCs w:val="18"/>
                        <w:lang w:val="en-GB"/>
                      </w:rPr>
                      <m:t>∙</m:t>
                    </m:r>
                    <m:nary>
                      <m:naryPr>
                        <m:chr m:val="∑"/>
                        <m:limLoc m:val="undOvr"/>
                        <m:supHide m:val="1"/>
                        <m:ctrlPr>
                          <w:rPr>
                            <w:rFonts w:ascii="Cambria Math" w:hAnsi="Cambria Math" w:cs="Times New Roman"/>
                            <w:i/>
                            <w:sz w:val="18"/>
                            <w:szCs w:val="18"/>
                          </w:rPr>
                        </m:ctrlPr>
                      </m:naryPr>
                      <m:sub>
                        <m:r>
                          <w:rPr>
                            <w:rFonts w:ascii="Cambria Math" w:hAnsi="Cambria Math" w:cs="Times New Roman"/>
                            <w:sz w:val="18"/>
                            <w:szCs w:val="18"/>
                          </w:rPr>
                          <m:t>j</m:t>
                        </m:r>
                      </m:sub>
                      <m:sup/>
                      <m:e>
                        <m:r>
                          <w:rPr>
                            <w:rFonts w:ascii="Cambria Math" w:hAnsi="Cambria Math" w:cs="Times New Roman"/>
                            <w:sz w:val="18"/>
                            <w:szCs w:val="18"/>
                            <w:lang w:val="en-GB"/>
                          </w:rPr>
                          <m:t>[</m:t>
                        </m:r>
                        <m:sSub>
                          <m:sSubPr>
                            <m:ctrlPr>
                              <w:rPr>
                                <w:rFonts w:ascii="Cambria Math" w:hAnsi="Cambria Math" w:cs="Times New Roman"/>
                                <w:i/>
                                <w:sz w:val="18"/>
                                <w:szCs w:val="18"/>
                              </w:rPr>
                            </m:ctrlPr>
                          </m:sSubPr>
                          <m:e>
                            <m:r>
                              <w:rPr>
                                <w:rFonts w:ascii="Cambria Math" w:hAnsi="Cambria Math" w:cs="Times New Roman"/>
                                <w:sz w:val="18"/>
                                <w:szCs w:val="18"/>
                              </w:rPr>
                              <m:t>n</m:t>
                            </m:r>
                          </m:e>
                          <m:sub>
                            <m:r>
                              <w:rPr>
                                <w:rFonts w:ascii="Cambria Math" w:hAnsi="Cambria Math" w:cs="Times New Roman"/>
                                <w:sz w:val="18"/>
                                <w:szCs w:val="18"/>
                              </w:rPr>
                              <m:t>j</m:t>
                            </m:r>
                          </m:sub>
                        </m:sSub>
                        <m:r>
                          <w:rPr>
                            <w:rFonts w:ascii="Cambria Math" w:hAnsi="Cambria Math" w:cs="Times New Roman"/>
                            <w:sz w:val="18"/>
                            <w:szCs w:val="18"/>
                            <w:lang w:val="en-GB"/>
                          </w:rPr>
                          <m:t>∙</m:t>
                        </m:r>
                        <m:nary>
                          <m:naryPr>
                            <m:limLoc m:val="undOvr"/>
                            <m:subHide m:val="1"/>
                            <m:supHide m:val="1"/>
                            <m:ctrlPr>
                              <w:rPr>
                                <w:rFonts w:ascii="Cambria Math" w:hAnsi="Cambria Math" w:cs="Times New Roman"/>
                                <w:i/>
                                <w:sz w:val="18"/>
                                <w:szCs w:val="18"/>
                              </w:rPr>
                            </m:ctrlPr>
                          </m:naryPr>
                          <m:sub/>
                          <m:sup/>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j</m:t>
                                </m:r>
                                <m:r>
                                  <w:rPr>
                                    <w:rFonts w:ascii="Cambria Math" w:hAnsi="Cambria Math" w:cs="Times New Roman"/>
                                    <w:sz w:val="18"/>
                                    <w:szCs w:val="18"/>
                                    <w:lang w:val="en-GB"/>
                                  </w:rPr>
                                  <m:t>,</m:t>
                                </m:r>
                                <m:r>
                                  <w:rPr>
                                    <w:rFonts w:ascii="Cambria Math" w:hAnsi="Cambria Math" w:cs="Times New Roman"/>
                                    <w:sz w:val="18"/>
                                    <w:szCs w:val="18"/>
                                  </w:rPr>
                                  <m:t>out</m:t>
                                </m:r>
                                <m:r>
                                  <w:rPr>
                                    <w:rFonts w:ascii="Cambria Math" w:hAnsi="Cambria Math" w:cs="Times New Roman"/>
                                    <w:sz w:val="18"/>
                                    <w:szCs w:val="18"/>
                                    <w:lang w:val="en-GB"/>
                                  </w:rPr>
                                  <m:t xml:space="preserve"> </m:t>
                                </m:r>
                              </m:sub>
                            </m:sSub>
                            <m:r>
                              <w:rPr>
                                <w:rFonts w:ascii="Cambria Math" w:hAnsi="Cambria Math" w:cs="Times New Roman"/>
                                <w:sz w:val="18"/>
                                <w:szCs w:val="18"/>
                              </w:rPr>
                              <m:t>dt</m:t>
                            </m:r>
                            <m:r>
                              <w:rPr>
                                <w:rFonts w:ascii="Cambria Math" w:hAnsi="Cambria Math" w:cs="Times New Roman"/>
                                <w:sz w:val="18"/>
                                <w:szCs w:val="18"/>
                                <w:lang w:val="en-GB"/>
                              </w:rPr>
                              <m:t>]</m:t>
                            </m:r>
                          </m:e>
                        </m:nary>
                      </m:e>
                    </m:nary>
                  </m:num>
                  <m:den>
                    <m:sSub>
                      <m:sSubPr>
                        <m:ctrlPr>
                          <w:rPr>
                            <w:rFonts w:ascii="Cambria Math" w:hAnsi="Cambria Math" w:cs="Times New Roman"/>
                            <w:i/>
                            <w:sz w:val="18"/>
                            <w:szCs w:val="18"/>
                          </w:rPr>
                        </m:ctrlPr>
                      </m:sSubPr>
                      <m:e>
                        <m:r>
                          <w:rPr>
                            <w:rFonts w:ascii="Cambria Math" w:hAnsi="Cambria Math" w:cs="Times New Roman"/>
                            <w:sz w:val="18"/>
                            <w:szCs w:val="18"/>
                          </w:rPr>
                          <m:t>m</m:t>
                        </m:r>
                      </m:e>
                      <m:sub>
                        <m:r>
                          <w:rPr>
                            <w:rFonts w:ascii="Cambria Math" w:hAnsi="Cambria Math" w:cs="Times New Roman"/>
                            <w:sz w:val="18"/>
                            <w:szCs w:val="18"/>
                          </w:rPr>
                          <m:t>p</m:t>
                        </m:r>
                      </m:sub>
                    </m:sSub>
                    <m:r>
                      <w:rPr>
                        <w:rFonts w:ascii="Cambria Math" w:hAnsi="Cambria Math" w:cs="Times New Roman"/>
                        <w:sz w:val="18"/>
                        <w:szCs w:val="18"/>
                        <w:lang w:val="en-GB"/>
                      </w:rPr>
                      <m:t>∙</m:t>
                    </m:r>
                    <m:d>
                      <m:dPr>
                        <m:ctrlPr>
                          <w:rPr>
                            <w:rFonts w:ascii="Cambria Math" w:hAnsi="Cambria Math" w:cs="Times New Roman"/>
                            <w:i/>
                            <w:sz w:val="18"/>
                            <w:szCs w:val="18"/>
                          </w:rPr>
                        </m:ctrlPr>
                      </m:dPr>
                      <m:e>
                        <m:r>
                          <w:rPr>
                            <w:rFonts w:ascii="Cambria Math" w:hAnsi="Cambria Math" w:cs="Times New Roman"/>
                            <w:sz w:val="18"/>
                            <w:szCs w:val="18"/>
                            <w:lang w:val="en-GB"/>
                          </w:rPr>
                          <m:t>1-</m:t>
                        </m:r>
                        <m:f>
                          <m:fPr>
                            <m:ctrlPr>
                              <w:rPr>
                                <w:rFonts w:ascii="Cambria Math" w:hAnsi="Cambria Math" w:cs="Times New Roman"/>
                                <w:i/>
                                <w:sz w:val="18"/>
                                <w:szCs w:val="18"/>
                              </w:rPr>
                            </m:ctrlPr>
                          </m:fPr>
                          <m:num>
                            <m:r>
                              <w:rPr>
                                <w:rFonts w:ascii="Cambria Math" w:hAnsi="Cambria Math" w:cs="Times New Roman"/>
                                <w:sz w:val="18"/>
                                <w:szCs w:val="18"/>
                                <w:lang w:val="en-GB"/>
                              </w:rPr>
                              <m:t>%</m:t>
                            </m:r>
                            <m:r>
                              <w:rPr>
                                <w:rFonts w:ascii="Cambria Math" w:hAnsi="Cambria Math" w:cs="Times New Roman"/>
                                <w:sz w:val="18"/>
                                <w:szCs w:val="18"/>
                              </w:rPr>
                              <m:t>moistur</m:t>
                            </m:r>
                            <m:sSub>
                              <m:sSubPr>
                                <m:ctrlPr>
                                  <w:rPr>
                                    <w:rFonts w:ascii="Cambria Math" w:hAnsi="Cambria Math" w:cs="Times New Roman"/>
                                    <w:i/>
                                    <w:sz w:val="18"/>
                                    <w:szCs w:val="18"/>
                                    <w:lang w:val="en-GB"/>
                                  </w:rPr>
                                </m:ctrlPr>
                              </m:sSubPr>
                              <m:e>
                                <m:r>
                                  <w:rPr>
                                    <w:rFonts w:ascii="Cambria Math" w:hAnsi="Cambria Math" w:cs="Times New Roman"/>
                                    <w:sz w:val="18"/>
                                    <w:szCs w:val="18"/>
                                  </w:rPr>
                                  <m:t>e</m:t>
                                </m:r>
                                <m:ctrlPr>
                                  <w:rPr>
                                    <w:rFonts w:ascii="Cambria Math" w:hAnsi="Cambria Math" w:cs="Times New Roman"/>
                                    <w:i/>
                                    <w:sz w:val="18"/>
                                    <w:szCs w:val="18"/>
                                  </w:rPr>
                                </m:ctrlPr>
                              </m:e>
                              <m:sub>
                                <m:r>
                                  <w:rPr>
                                    <w:rFonts w:ascii="Cambria Math" w:hAnsi="Cambria Math" w:cs="Times New Roman"/>
                                    <w:sz w:val="18"/>
                                    <w:szCs w:val="18"/>
                                  </w:rPr>
                                  <m:t>ar</m:t>
                                </m:r>
                              </m:sub>
                            </m:sSub>
                          </m:num>
                          <m:den>
                            <m:r>
                              <w:rPr>
                                <w:rFonts w:ascii="Cambria Math" w:hAnsi="Cambria Math" w:cs="Times New Roman"/>
                                <w:sz w:val="18"/>
                                <w:szCs w:val="18"/>
                                <w:lang w:val="en-GB"/>
                              </w:rPr>
                              <m:t>100</m:t>
                            </m:r>
                          </m:den>
                        </m:f>
                      </m:e>
                    </m:d>
                    <m:r>
                      <w:rPr>
                        <w:rFonts w:ascii="Cambria Math" w:hAnsi="Cambria Math" w:cs="Times New Roman"/>
                        <w:sz w:val="18"/>
                        <w:szCs w:val="18"/>
                        <w:lang w:val="en-GB"/>
                      </w:rPr>
                      <m:t>∙</m:t>
                    </m:r>
                    <m:d>
                      <m:dPr>
                        <m:ctrlPr>
                          <w:rPr>
                            <w:rFonts w:ascii="Cambria Math" w:hAnsi="Cambria Math" w:cs="Times New Roman"/>
                            <w:i/>
                            <w:sz w:val="18"/>
                            <w:szCs w:val="18"/>
                          </w:rPr>
                        </m:ctrlPr>
                      </m:dPr>
                      <m:e>
                        <m:r>
                          <w:rPr>
                            <w:rFonts w:ascii="Cambria Math" w:hAnsi="Cambria Math" w:cs="Times New Roman"/>
                            <w:sz w:val="18"/>
                            <w:szCs w:val="18"/>
                            <w:lang w:val="en-GB"/>
                          </w:rPr>
                          <m:t>1-</m:t>
                        </m:r>
                        <m:f>
                          <m:fPr>
                            <m:ctrlPr>
                              <w:rPr>
                                <w:rFonts w:ascii="Cambria Math" w:hAnsi="Cambria Math" w:cs="Times New Roman"/>
                                <w:i/>
                                <w:sz w:val="18"/>
                                <w:szCs w:val="18"/>
                              </w:rPr>
                            </m:ctrlPr>
                          </m:fPr>
                          <m:num>
                            <m:r>
                              <w:rPr>
                                <w:rFonts w:ascii="Cambria Math" w:hAnsi="Cambria Math" w:cs="Times New Roman"/>
                                <w:sz w:val="18"/>
                                <w:szCs w:val="18"/>
                                <w:lang w:val="en-GB"/>
                              </w:rPr>
                              <m:t>%</m:t>
                            </m:r>
                            <m:r>
                              <w:rPr>
                                <w:rFonts w:ascii="Cambria Math" w:hAnsi="Cambria Math" w:cs="Times New Roman"/>
                                <w:sz w:val="18"/>
                                <w:szCs w:val="18"/>
                              </w:rPr>
                              <m:t>as</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h</m:t>
                                </m:r>
                              </m:e>
                              <m:sub>
                                <m:r>
                                  <w:rPr>
                                    <w:rFonts w:ascii="Cambria Math" w:hAnsi="Cambria Math" w:cs="Times New Roman"/>
                                    <w:sz w:val="18"/>
                                    <w:szCs w:val="18"/>
                                  </w:rPr>
                                  <m:t>db</m:t>
                                </m:r>
                              </m:sub>
                            </m:sSub>
                          </m:num>
                          <m:den>
                            <m:r>
                              <w:rPr>
                                <w:rFonts w:ascii="Cambria Math" w:hAnsi="Cambria Math" w:cs="Times New Roman"/>
                                <w:sz w:val="18"/>
                                <w:szCs w:val="18"/>
                                <w:lang w:val="en-GB"/>
                              </w:rPr>
                              <m:t>100</m:t>
                            </m:r>
                          </m:den>
                        </m:f>
                      </m:e>
                    </m:d>
                    <m:r>
                      <w:rPr>
                        <w:rFonts w:ascii="Cambria Math" w:hAnsi="Cambria Math" w:cs="Times New Roman"/>
                        <w:sz w:val="18"/>
                        <w:szCs w:val="18"/>
                        <w:lang w:val="en-GB"/>
                      </w:rPr>
                      <m:t>∙</m:t>
                    </m:r>
                    <m:d>
                      <m:dPr>
                        <m:ctrlPr>
                          <w:rPr>
                            <w:rFonts w:ascii="Cambria Math" w:hAnsi="Cambria Math" w:cs="Times New Roman"/>
                            <w:i/>
                            <w:sz w:val="18"/>
                            <w:szCs w:val="18"/>
                          </w:rPr>
                        </m:ctrlPr>
                      </m:dPr>
                      <m:e>
                        <m:f>
                          <m:fPr>
                            <m:ctrlPr>
                              <w:rPr>
                                <w:rFonts w:ascii="Cambria Math" w:hAnsi="Cambria Math" w:cs="Times New Roman"/>
                                <w:i/>
                                <w:sz w:val="18"/>
                                <w:szCs w:val="18"/>
                              </w:rPr>
                            </m:ctrlPr>
                          </m:fPr>
                          <m:num>
                            <m:r>
                              <w:rPr>
                                <w:rFonts w:ascii="Cambria Math" w:hAnsi="Cambria Math" w:cs="Times New Roman"/>
                                <w:sz w:val="18"/>
                                <w:szCs w:val="18"/>
                                <w:lang w:val="en-GB"/>
                              </w:rPr>
                              <m:t>%</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daf</m:t>
                                </m:r>
                              </m:sub>
                            </m:sSub>
                          </m:num>
                          <m:den>
                            <m:r>
                              <w:rPr>
                                <w:rFonts w:ascii="Cambria Math" w:hAnsi="Cambria Math" w:cs="Times New Roman"/>
                                <w:sz w:val="18"/>
                                <w:szCs w:val="18"/>
                                <w:lang w:val="en-GB"/>
                              </w:rPr>
                              <m:t>100</m:t>
                            </m:r>
                          </m:den>
                        </m:f>
                      </m:e>
                    </m:d>
                    <m:r>
                      <w:rPr>
                        <w:rFonts w:ascii="Cambria Math" w:hAnsi="Cambria Math" w:cs="Times New Roman"/>
                        <w:sz w:val="18"/>
                        <w:szCs w:val="18"/>
                        <w:lang w:val="en-GB"/>
                      </w:rPr>
                      <m:t xml:space="preserve"> </m:t>
                    </m:r>
                  </m:den>
                </m:f>
                <m:r>
                  <w:rPr>
                    <w:rFonts w:ascii="Cambria Math" w:hAnsi="Cambria Math" w:cs="Times New Roman"/>
                    <w:sz w:val="18"/>
                    <w:szCs w:val="18"/>
                    <w:lang w:val="en-GB"/>
                  </w:rPr>
                  <m:t>∙100</m:t>
                </m:r>
              </m:oMath>
            </m:oMathPara>
          </w:p>
          <w:p w14:paraId="694889D0" w14:textId="77777777" w:rsidR="005C3188" w:rsidRPr="005C3188" w:rsidRDefault="00E90F3F" w:rsidP="0039504E">
            <w:pPr>
              <w:jc w:val="center"/>
              <w:rPr>
                <w:rFonts w:eastAsiaTheme="minorEastAsia" w:cs="Times New Roman"/>
                <w:sz w:val="18"/>
                <w:szCs w:val="18"/>
                <w:lang w:val="en-GB"/>
              </w:rPr>
            </w:pPr>
            <m:oMathPara>
              <m:oMath>
                <m:r>
                  <w:rPr>
                    <w:rFonts w:ascii="Cambria Math" w:hAnsi="Cambria Math" w:cs="Times New Roman"/>
                    <w:sz w:val="18"/>
                    <w:szCs w:val="18"/>
                    <w:lang w:val="en-GB"/>
                  </w:rPr>
                  <m:t>with</m:t>
                </m:r>
                <m:r>
                  <w:rPr>
                    <w:rFonts w:ascii="Cambria Math" w:hAnsi="Cambria Math" w:cs="Times New Roman"/>
                    <w:sz w:val="18"/>
                    <w:szCs w:val="18"/>
                    <w:lang w:val="en-GB"/>
                  </w:rPr>
                  <m:t>:</m:t>
                </m:r>
              </m:oMath>
            </m:oMathPara>
          </w:p>
          <w:p w14:paraId="7C6C89F1" w14:textId="1AE1F389" w:rsidR="00EA46CD" w:rsidRPr="000C2C0C" w:rsidRDefault="00E90F3F" w:rsidP="0039504E">
            <w:pPr>
              <w:jc w:val="center"/>
              <w:rPr>
                <w:rFonts w:eastAsiaTheme="minorEastAsia" w:cs="Times New Roman"/>
                <w:sz w:val="18"/>
                <w:szCs w:val="18"/>
                <w:lang w:val="en-GB"/>
              </w:rPr>
            </w:pPr>
            <m:oMathPara>
              <m:oMath>
                <m:r>
                  <w:rPr>
                    <w:rFonts w:ascii="Cambria Math" w:hAnsi="Cambria Math" w:cs="Times New Roman"/>
                    <w:sz w:val="18"/>
                    <w:szCs w:val="18"/>
                    <w:lang w:val="en-GB"/>
                  </w:rPr>
                  <m:t>j=CO,C</m:t>
                </m:r>
                <m:sSub>
                  <m:sSubPr>
                    <m:ctrlPr>
                      <w:rPr>
                        <w:rFonts w:ascii="Cambria Math" w:hAnsi="Cambria Math" w:cs="Times New Roman"/>
                        <w:i/>
                        <w:iCs/>
                        <w:sz w:val="18"/>
                        <w:szCs w:val="18"/>
                        <w:lang w:val="en-GB"/>
                      </w:rPr>
                    </m:ctrlPr>
                  </m:sSubPr>
                  <m:e>
                    <m:r>
                      <w:rPr>
                        <w:rFonts w:ascii="Cambria Math" w:hAnsi="Cambria Math" w:cs="Times New Roman"/>
                        <w:sz w:val="18"/>
                        <w:szCs w:val="18"/>
                        <w:lang w:val="en-GB"/>
                      </w:rPr>
                      <m:t>O</m:t>
                    </m:r>
                  </m:e>
                  <m:sub>
                    <m:r>
                      <w:rPr>
                        <w:rFonts w:ascii="Cambria Math" w:hAnsi="Cambria Math" w:cs="Times New Roman"/>
                        <w:sz w:val="18"/>
                        <w:szCs w:val="18"/>
                        <w:vertAlign w:val="subscript"/>
                        <w:lang w:val="en-GB"/>
                      </w:rPr>
                      <m:t>2</m:t>
                    </m:r>
                  </m:sub>
                </m:sSub>
                <m:r>
                  <w:rPr>
                    <w:rFonts w:ascii="Cambria Math" w:hAnsi="Cambria Math" w:cs="Times New Roman"/>
                    <w:sz w:val="18"/>
                    <w:szCs w:val="18"/>
                    <w:lang w:val="en-GB"/>
                  </w:rPr>
                  <m:t>,C</m:t>
                </m:r>
                <m:sSub>
                  <m:sSubPr>
                    <m:ctrlPr>
                      <w:rPr>
                        <w:rFonts w:ascii="Cambria Math" w:hAnsi="Cambria Math" w:cs="Times New Roman"/>
                        <w:i/>
                        <w:iCs/>
                        <w:sz w:val="18"/>
                        <w:szCs w:val="18"/>
                        <w:lang w:val="en-GB"/>
                      </w:rPr>
                    </m:ctrlPr>
                  </m:sSubPr>
                  <m:e>
                    <m:r>
                      <w:rPr>
                        <w:rFonts w:ascii="Cambria Math" w:hAnsi="Cambria Math" w:cs="Times New Roman"/>
                        <w:sz w:val="18"/>
                        <w:szCs w:val="18"/>
                        <w:lang w:val="en-GB"/>
                      </w:rPr>
                      <m:t>H</m:t>
                    </m:r>
                  </m:e>
                  <m:sub>
                    <m:r>
                      <w:rPr>
                        <w:rFonts w:ascii="Cambria Math" w:hAnsi="Cambria Math" w:cs="Times New Roman"/>
                        <w:sz w:val="18"/>
                        <w:szCs w:val="18"/>
                        <w:vertAlign w:val="subscript"/>
                        <w:lang w:val="en-GB"/>
                      </w:rPr>
                      <m:t>4</m:t>
                    </m:r>
                  </m:sub>
                </m:sSub>
                <m:r>
                  <w:rPr>
                    <w:rFonts w:ascii="Cambria Math" w:hAnsi="Cambria Math" w:cs="Times New Roman"/>
                    <w:sz w:val="18"/>
                    <w:szCs w:val="18"/>
                    <w:lang w:val="en-GB"/>
                  </w:rPr>
                  <m:t xml:space="preserve"> and </m:t>
                </m:r>
                <m:sSub>
                  <m:sSubPr>
                    <m:ctrlPr>
                      <w:rPr>
                        <w:rFonts w:ascii="Cambria Math" w:hAnsi="Cambria Math" w:cs="Times New Roman"/>
                        <w:i/>
                        <w:iCs/>
                        <w:sz w:val="18"/>
                        <w:szCs w:val="18"/>
                        <w:lang w:val="en-GB"/>
                      </w:rPr>
                    </m:ctrlPr>
                  </m:sSubPr>
                  <m:e>
                    <m:r>
                      <w:rPr>
                        <w:rFonts w:ascii="Cambria Math" w:hAnsi="Cambria Math" w:cs="Times New Roman"/>
                        <w:sz w:val="18"/>
                        <w:szCs w:val="18"/>
                        <w:lang w:val="en-GB"/>
                      </w:rPr>
                      <m:t>C</m:t>
                    </m:r>
                  </m:e>
                  <m:sub>
                    <m:r>
                      <w:rPr>
                        <w:rFonts w:ascii="Cambria Math" w:hAnsi="Cambria Math" w:cs="Times New Roman"/>
                        <w:sz w:val="18"/>
                        <w:szCs w:val="18"/>
                        <w:vertAlign w:val="subscript"/>
                        <w:lang w:val="en-GB"/>
                      </w:rPr>
                      <m:t>3</m:t>
                    </m:r>
                  </m:sub>
                </m:sSub>
                <m:sSub>
                  <m:sSubPr>
                    <m:ctrlPr>
                      <w:rPr>
                        <w:rFonts w:ascii="Cambria Math" w:hAnsi="Cambria Math" w:cs="Times New Roman"/>
                        <w:i/>
                        <w:iCs/>
                        <w:sz w:val="18"/>
                        <w:szCs w:val="18"/>
                        <w:lang w:val="en-GB"/>
                      </w:rPr>
                    </m:ctrlPr>
                  </m:sSubPr>
                  <m:e>
                    <m:r>
                      <w:rPr>
                        <w:rFonts w:ascii="Cambria Math" w:hAnsi="Cambria Math" w:cs="Times New Roman"/>
                        <w:sz w:val="18"/>
                        <w:szCs w:val="18"/>
                        <w:lang w:val="en-GB"/>
                      </w:rPr>
                      <m:t>H</m:t>
                    </m:r>
                  </m:e>
                  <m:sub>
                    <m:r>
                      <w:rPr>
                        <w:rFonts w:ascii="Cambria Math" w:hAnsi="Cambria Math" w:cs="Times New Roman"/>
                        <w:sz w:val="18"/>
                        <w:szCs w:val="18"/>
                        <w:vertAlign w:val="subscript"/>
                        <w:lang w:val="en-GB"/>
                      </w:rPr>
                      <m:t>8,eq.</m:t>
                    </m:r>
                  </m:sub>
                </m:sSub>
              </m:oMath>
            </m:oMathPara>
          </w:p>
          <w:p w14:paraId="164AC41C" w14:textId="4CC9EEFF" w:rsidR="00BD4FB3" w:rsidRPr="000C2C0C" w:rsidRDefault="00621D15" w:rsidP="0039504E">
            <w:pPr>
              <w:jc w:val="center"/>
              <w:rPr>
                <w:rFonts w:eastAsiaTheme="minorEastAsia" w:cs="Times New Roman"/>
                <w:iCs/>
                <w:sz w:val="18"/>
                <w:szCs w:val="18"/>
                <w:lang w:val="en-GB"/>
              </w:rPr>
            </w:pPr>
            <m:oMathPara>
              <m:oMath>
                <m:sSub>
                  <m:sSubPr>
                    <m:ctrlPr>
                      <w:rPr>
                        <w:rFonts w:ascii="Cambria Math" w:hAnsi="Cambria Math" w:cs="Times New Roman"/>
                        <w:i/>
                        <w:sz w:val="18"/>
                        <w:szCs w:val="18"/>
                        <w:lang w:val="en-GB"/>
                      </w:rPr>
                    </m:ctrlPr>
                  </m:sSubPr>
                  <m:e>
                    <m:r>
                      <w:rPr>
                        <w:rFonts w:ascii="Cambria Math" w:hAnsi="Cambria Math" w:cs="Times New Roman"/>
                        <w:sz w:val="18"/>
                        <w:szCs w:val="18"/>
                        <w:lang w:val="en-GB"/>
                      </w:rPr>
                      <m:t>m</m:t>
                    </m:r>
                  </m:e>
                  <m:sub>
                    <m:r>
                      <w:rPr>
                        <w:rFonts w:ascii="Cambria Math" w:hAnsi="Cambria Math" w:cs="Times New Roman"/>
                        <w:sz w:val="18"/>
                        <w:szCs w:val="18"/>
                        <w:lang w:val="en-GB"/>
                      </w:rPr>
                      <m:t>p</m:t>
                    </m:r>
                  </m:sub>
                </m:sSub>
                <m:r>
                  <w:rPr>
                    <w:rFonts w:ascii="Cambria Math" w:hAnsi="Cambria Math" w:cs="Times New Roman"/>
                    <w:sz w:val="18"/>
                    <w:szCs w:val="18"/>
                    <w:lang w:val="en-GB"/>
                  </w:rPr>
                  <m:t xml:space="preserve">=mass of biomass pellet </m:t>
                </m:r>
                <m:d>
                  <m:dPr>
                    <m:ctrlPr>
                      <w:rPr>
                        <w:rFonts w:ascii="Cambria Math" w:hAnsi="Cambria Math" w:cs="Times New Roman"/>
                        <w:i/>
                        <w:iCs/>
                        <w:sz w:val="18"/>
                        <w:szCs w:val="18"/>
                        <w:lang w:val="en-GB"/>
                      </w:rPr>
                    </m:ctrlPr>
                  </m:dPr>
                  <m:e>
                    <m:r>
                      <w:rPr>
                        <w:rFonts w:ascii="Cambria Math" w:hAnsi="Cambria Math" w:cs="Times New Roman"/>
                        <w:sz w:val="18"/>
                        <w:szCs w:val="18"/>
                        <w:lang w:val="en-GB"/>
                      </w:rPr>
                      <m:t>g</m:t>
                    </m:r>
                  </m:e>
                </m:d>
              </m:oMath>
            </m:oMathPara>
          </w:p>
          <w:p w14:paraId="06D8B998" w14:textId="20346D1D" w:rsidR="00E90F3F" w:rsidRPr="000C2C0C" w:rsidRDefault="00621D15" w:rsidP="0039504E">
            <w:pPr>
              <w:jc w:val="center"/>
              <w:rPr>
                <w:rFonts w:cs="Times New Roman"/>
                <w:sz w:val="18"/>
                <w:szCs w:val="18"/>
                <w:lang w:val="en-GB"/>
              </w:rPr>
            </w:pPr>
            <m:oMathPara>
              <m:oMath>
                <m:sSub>
                  <m:sSubPr>
                    <m:ctrlPr>
                      <w:rPr>
                        <w:rFonts w:ascii="Cambria Math" w:hAnsi="Cambria Math" w:cs="Times New Roman"/>
                        <w:i/>
                        <w:iCs/>
                        <w:sz w:val="18"/>
                        <w:szCs w:val="18"/>
                        <w:lang w:val="en-GB"/>
                      </w:rPr>
                    </m:ctrlPr>
                  </m:sSubPr>
                  <m:e>
                    <m:r>
                      <w:rPr>
                        <w:rFonts w:ascii="Cambria Math" w:hAnsi="Cambria Math" w:cs="Times New Roman"/>
                        <w:sz w:val="18"/>
                        <w:szCs w:val="18"/>
                        <w:lang w:val="en-GB"/>
                      </w:rPr>
                      <m:t>n</m:t>
                    </m:r>
                  </m:e>
                  <m:sub>
                    <m:r>
                      <w:rPr>
                        <w:rFonts w:ascii="Cambria Math" w:hAnsi="Cambria Math" w:cs="Times New Roman"/>
                        <w:sz w:val="18"/>
                        <w:szCs w:val="18"/>
                        <w:lang w:val="en-GB"/>
                      </w:rPr>
                      <m:t>j</m:t>
                    </m:r>
                  </m:sub>
                </m:sSub>
                <m:r>
                  <w:rPr>
                    <w:rFonts w:ascii="Cambria Math" w:hAnsi="Cambria Math" w:cs="Times New Roman"/>
                    <w:sz w:val="18"/>
                    <w:szCs w:val="18"/>
                    <w:lang w:val="en-GB"/>
                  </w:rPr>
                  <m:t>=number of carbons atoms in j</m:t>
                </m:r>
              </m:oMath>
            </m:oMathPara>
          </w:p>
          <w:p w14:paraId="3E79BD5C" w14:textId="77777777" w:rsidR="00BD4FB3" w:rsidRPr="000C2C0C" w:rsidRDefault="00E90F3F" w:rsidP="0039504E">
            <w:pPr>
              <w:jc w:val="center"/>
              <w:rPr>
                <w:rFonts w:eastAsiaTheme="minorEastAsia" w:cs="Times New Roman"/>
                <w:sz w:val="18"/>
                <w:szCs w:val="18"/>
                <w:lang w:val="en-GB"/>
              </w:rPr>
            </w:pPr>
            <m:oMathPara>
              <m:oMath>
                <m:r>
                  <w:rPr>
                    <w:rFonts w:ascii="Cambria Math" w:hAnsi="Cambria Math" w:cs="Times New Roman"/>
                    <w:sz w:val="18"/>
                    <w:szCs w:val="18"/>
                    <w:lang w:val="en-GB"/>
                  </w:rPr>
                  <m:t>%</m:t>
                </m:r>
                <m:r>
                  <w:rPr>
                    <w:rFonts w:ascii="Cambria Math" w:hAnsi="Cambria Math" w:cs="Times New Roman"/>
                    <w:sz w:val="18"/>
                    <w:szCs w:val="18"/>
                  </w:rPr>
                  <m:t>moistur</m:t>
                </m:r>
                <m:sSub>
                  <m:sSubPr>
                    <m:ctrlPr>
                      <w:rPr>
                        <w:rFonts w:ascii="Cambria Math" w:hAnsi="Cambria Math" w:cs="Times New Roman"/>
                        <w:i/>
                        <w:sz w:val="18"/>
                        <w:szCs w:val="18"/>
                        <w:lang w:val="en-GB"/>
                      </w:rPr>
                    </m:ctrlPr>
                  </m:sSubPr>
                  <m:e>
                    <m:r>
                      <w:rPr>
                        <w:rFonts w:ascii="Cambria Math" w:hAnsi="Cambria Math" w:cs="Times New Roman"/>
                        <w:sz w:val="18"/>
                        <w:szCs w:val="18"/>
                      </w:rPr>
                      <m:t>e</m:t>
                    </m:r>
                    <m:ctrlPr>
                      <w:rPr>
                        <w:rFonts w:ascii="Cambria Math" w:hAnsi="Cambria Math" w:cs="Times New Roman"/>
                        <w:i/>
                        <w:sz w:val="18"/>
                        <w:szCs w:val="18"/>
                      </w:rPr>
                    </m:ctrlPr>
                  </m:e>
                  <m:sub>
                    <m:r>
                      <w:rPr>
                        <w:rFonts w:ascii="Cambria Math" w:hAnsi="Cambria Math" w:cs="Times New Roman"/>
                        <w:sz w:val="18"/>
                        <w:szCs w:val="18"/>
                      </w:rPr>
                      <m:t>ar</m:t>
                    </m:r>
                  </m:sub>
                </m:sSub>
                <m:r>
                  <w:rPr>
                    <w:rFonts w:ascii="Cambria Math" w:hAnsi="Cambria Math" w:cs="Times New Roman"/>
                    <w:sz w:val="18"/>
                    <w:szCs w:val="18"/>
                    <w:lang w:val="en-GB"/>
                  </w:rPr>
                  <m:t xml:space="preserve">=moisture content as wt% in as recieived </m:t>
                </m:r>
                <m:d>
                  <m:dPr>
                    <m:ctrlPr>
                      <w:rPr>
                        <w:rFonts w:ascii="Cambria Math" w:hAnsi="Cambria Math" w:cs="Times New Roman"/>
                        <w:i/>
                        <w:sz w:val="18"/>
                        <w:szCs w:val="18"/>
                        <w:lang w:val="en-GB"/>
                      </w:rPr>
                    </m:ctrlPr>
                  </m:dPr>
                  <m:e>
                    <m:r>
                      <w:rPr>
                        <w:rFonts w:ascii="Cambria Math" w:hAnsi="Cambria Math" w:cs="Times New Roman"/>
                        <w:sz w:val="18"/>
                        <w:szCs w:val="18"/>
                        <w:lang w:val="en-GB"/>
                      </w:rPr>
                      <m:t>ar</m:t>
                    </m:r>
                  </m:e>
                </m:d>
                <m:r>
                  <w:rPr>
                    <w:rFonts w:ascii="Cambria Math" w:hAnsi="Cambria Math" w:cs="Times New Roman"/>
                    <w:sz w:val="18"/>
                    <w:szCs w:val="18"/>
                    <w:lang w:val="en-GB"/>
                  </w:rPr>
                  <m:t xml:space="preserve"> biomass</m:t>
                </m:r>
              </m:oMath>
            </m:oMathPara>
          </w:p>
          <w:p w14:paraId="4354AF78" w14:textId="0AFD9CEC" w:rsidR="00E90F3F" w:rsidRPr="000C2C0C" w:rsidRDefault="00E90F3F" w:rsidP="0039504E">
            <w:pPr>
              <w:jc w:val="center"/>
              <w:rPr>
                <w:rFonts w:cs="Times New Roman"/>
                <w:sz w:val="18"/>
                <w:szCs w:val="18"/>
                <w:lang w:val="en-GB"/>
              </w:rPr>
            </w:pPr>
            <m:oMath>
              <m:r>
                <w:rPr>
                  <w:rFonts w:ascii="Cambria Math" w:hAnsi="Cambria Math" w:cs="Times New Roman"/>
                  <w:sz w:val="18"/>
                  <w:szCs w:val="18"/>
                  <w:lang w:val="en-GB"/>
                </w:rPr>
                <m:t>%</m:t>
              </m:r>
              <m:r>
                <w:rPr>
                  <w:rFonts w:ascii="Cambria Math" w:hAnsi="Cambria Math" w:cs="Times New Roman"/>
                  <w:sz w:val="18"/>
                  <w:szCs w:val="18"/>
                </w:rPr>
                <m:t>as</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h</m:t>
                  </m:r>
                </m:e>
                <m:sub>
                  <m:r>
                    <w:rPr>
                      <w:rFonts w:ascii="Cambria Math" w:hAnsi="Cambria Math" w:cs="Times New Roman"/>
                      <w:sz w:val="18"/>
                      <w:szCs w:val="18"/>
                    </w:rPr>
                    <m:t>db</m:t>
                  </m:r>
                </m:sub>
              </m:sSub>
              <m:r>
                <w:rPr>
                  <w:rFonts w:ascii="Cambria Math" w:hAnsi="Cambria Math" w:cs="Times New Roman"/>
                  <w:sz w:val="18"/>
                  <w:szCs w:val="18"/>
                  <w:lang w:val="en-GB"/>
                </w:rPr>
                <m:t>=</m:t>
              </m:r>
              <m:r>
                <w:rPr>
                  <w:rFonts w:ascii="Cambria Math" w:hAnsi="Cambria Math" w:cs="Times New Roman"/>
                  <w:sz w:val="18"/>
                  <w:szCs w:val="18"/>
                </w:rPr>
                <m:t>as</m:t>
              </m:r>
              <m:r>
                <w:rPr>
                  <w:rFonts w:ascii="Cambria Math" w:hAnsi="Cambria Math" w:cs="Times New Roman"/>
                  <w:sz w:val="18"/>
                  <w:szCs w:val="18"/>
                  <w:lang w:val="en-GB"/>
                </w:rPr>
                <m:t xml:space="preserve">h </m:t>
              </m:r>
              <m:r>
                <w:rPr>
                  <w:rFonts w:ascii="Cambria Math" w:hAnsi="Cambria Math" w:cs="Times New Roman"/>
                  <w:sz w:val="18"/>
                  <w:szCs w:val="18"/>
                </w:rPr>
                <m:t>content</m:t>
              </m:r>
              <m:r>
                <w:rPr>
                  <w:rFonts w:ascii="Cambria Math" w:hAnsi="Cambria Math" w:cs="Times New Roman"/>
                  <w:sz w:val="18"/>
                  <w:szCs w:val="18"/>
                  <w:lang w:val="en-GB"/>
                </w:rPr>
                <m:t xml:space="preserve"> as wt% </m:t>
              </m:r>
              <m:r>
                <w:rPr>
                  <w:rFonts w:ascii="Cambria Math" w:hAnsi="Cambria Math" w:cs="Times New Roman"/>
                  <w:sz w:val="18"/>
                  <w:szCs w:val="18"/>
                </w:rPr>
                <m:t>in</m:t>
              </m:r>
              <m:r>
                <w:rPr>
                  <w:rFonts w:ascii="Cambria Math" w:hAnsi="Cambria Math" w:cs="Times New Roman"/>
                  <w:sz w:val="18"/>
                  <w:szCs w:val="18"/>
                  <w:lang w:val="en-GB"/>
                </w:rPr>
                <m:t xml:space="preserve"> </m:t>
              </m:r>
              <m:r>
                <w:rPr>
                  <w:rFonts w:ascii="Cambria Math" w:hAnsi="Cambria Math" w:cs="Times New Roman"/>
                  <w:sz w:val="18"/>
                  <w:szCs w:val="18"/>
                </w:rPr>
                <m:t>biomass</m:t>
              </m:r>
              <m:r>
                <w:rPr>
                  <w:rFonts w:ascii="Cambria Math" w:hAnsi="Cambria Math" w:cs="Times New Roman"/>
                  <w:sz w:val="18"/>
                  <w:szCs w:val="18"/>
                  <w:lang w:val="en-GB"/>
                </w:rPr>
                <m:t xml:space="preserve"> on </m:t>
              </m:r>
              <m:r>
                <w:rPr>
                  <w:rFonts w:ascii="Cambria Math" w:hAnsi="Cambria Math" w:cs="Times New Roman"/>
                  <w:sz w:val="18"/>
                  <w:szCs w:val="18"/>
                </w:rPr>
                <m:t>dry</m:t>
              </m:r>
              <m:r>
                <w:rPr>
                  <w:rFonts w:ascii="Cambria Math" w:hAnsi="Cambria Math" w:cs="Times New Roman"/>
                  <w:sz w:val="18"/>
                  <w:szCs w:val="18"/>
                  <w:lang w:val="en-GB"/>
                </w:rPr>
                <m:t xml:space="preserve"> </m:t>
              </m:r>
              <m:r>
                <w:rPr>
                  <w:rFonts w:ascii="Cambria Math" w:hAnsi="Cambria Math" w:cs="Times New Roman"/>
                  <w:sz w:val="18"/>
                  <w:szCs w:val="18"/>
                </w:rPr>
                <m:t>basis</m:t>
              </m:r>
              <m:r>
                <w:rPr>
                  <w:rFonts w:ascii="Cambria Math" w:hAnsi="Cambria Math" w:cs="Times New Roman"/>
                  <w:sz w:val="18"/>
                  <w:szCs w:val="18"/>
                  <w:lang w:val="en-GB"/>
                </w:rPr>
                <m:t xml:space="preserve"> (</m:t>
              </m:r>
              <m:r>
                <w:rPr>
                  <w:rFonts w:ascii="Cambria Math" w:hAnsi="Cambria Math" w:cs="Times New Roman"/>
                  <w:sz w:val="18"/>
                  <w:szCs w:val="18"/>
                </w:rPr>
                <m:t>db</m:t>
              </m:r>
              <m:r>
                <w:rPr>
                  <w:rFonts w:ascii="Cambria Math" w:hAnsi="Cambria Math" w:cs="Times New Roman"/>
                  <w:sz w:val="18"/>
                  <w:szCs w:val="18"/>
                  <w:lang w:val="en-GB"/>
                </w:rPr>
                <m:t>)</m:t>
              </m:r>
            </m:oMath>
            <w:r w:rsidRPr="000C2C0C">
              <w:rPr>
                <w:rFonts w:cs="Times New Roman"/>
                <w:sz w:val="18"/>
                <w:szCs w:val="18"/>
                <w:lang w:val="en-GB"/>
              </w:rPr>
              <w:t xml:space="preserve"> </w:t>
            </w:r>
          </w:p>
          <w:p w14:paraId="22DC71BA" w14:textId="77777777" w:rsidR="00E90F3F" w:rsidRPr="000C2C0C" w:rsidRDefault="00E90F3F" w:rsidP="0039504E">
            <w:pPr>
              <w:jc w:val="center"/>
              <w:rPr>
                <w:rFonts w:cs="Times New Roman"/>
                <w:sz w:val="18"/>
                <w:szCs w:val="18"/>
                <w:lang w:val="en-GB"/>
              </w:rPr>
            </w:pPr>
            <m:oMathPara>
              <m:oMath>
                <m:r>
                  <w:rPr>
                    <w:rFonts w:ascii="Cambria Math" w:hAnsi="Cambria Math" w:cs="Times New Roman"/>
                    <w:sz w:val="18"/>
                    <w:szCs w:val="18"/>
                    <w:lang w:val="en-GB"/>
                  </w:rPr>
                  <m:t>%</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daf</m:t>
                    </m:r>
                  </m:sub>
                </m:sSub>
                <m:r>
                  <w:rPr>
                    <w:rFonts w:ascii="Cambria Math" w:hAnsi="Cambria Math" w:cs="Times New Roman"/>
                    <w:sz w:val="18"/>
                    <w:szCs w:val="18"/>
                    <w:lang w:val="en-GB"/>
                  </w:rPr>
                  <m:t xml:space="preserve">=elemental </m:t>
                </m:r>
                <m:r>
                  <w:rPr>
                    <w:rFonts w:ascii="Cambria Math" w:hAnsi="Cambria Math" w:cs="Times New Roman"/>
                    <w:sz w:val="18"/>
                    <w:szCs w:val="18"/>
                  </w:rPr>
                  <m:t>carbon</m:t>
                </m:r>
                <m:r>
                  <w:rPr>
                    <w:rFonts w:ascii="Cambria Math" w:hAnsi="Cambria Math" w:cs="Times New Roman"/>
                    <w:sz w:val="18"/>
                    <w:szCs w:val="18"/>
                    <w:lang w:val="en-GB"/>
                  </w:rPr>
                  <m:t xml:space="preserve"> as wt% in biomass on </m:t>
                </m:r>
                <m:r>
                  <w:rPr>
                    <w:rFonts w:ascii="Cambria Math" w:hAnsi="Cambria Math" w:cs="Times New Roman"/>
                    <w:sz w:val="18"/>
                    <w:szCs w:val="18"/>
                  </w:rPr>
                  <m:t>dry</m:t>
                </m:r>
                <m:r>
                  <w:rPr>
                    <w:rFonts w:ascii="Cambria Math" w:hAnsi="Cambria Math" w:cs="Times New Roman"/>
                    <w:sz w:val="18"/>
                    <w:szCs w:val="18"/>
                    <w:lang w:val="en-GB"/>
                  </w:rPr>
                  <m:t xml:space="preserve"> </m:t>
                </m:r>
                <m:r>
                  <w:rPr>
                    <w:rFonts w:ascii="Cambria Math" w:hAnsi="Cambria Math" w:cs="Times New Roman"/>
                    <w:sz w:val="18"/>
                    <w:szCs w:val="18"/>
                  </w:rPr>
                  <m:t>as</m:t>
                </m:r>
                <m:r>
                  <w:rPr>
                    <w:rFonts w:ascii="Cambria Math" w:hAnsi="Cambria Math" w:cs="Times New Roman"/>
                    <w:sz w:val="18"/>
                    <w:szCs w:val="18"/>
                    <w:lang w:val="en-GB"/>
                  </w:rPr>
                  <m:t xml:space="preserve">h </m:t>
                </m:r>
                <m:r>
                  <w:rPr>
                    <w:rFonts w:ascii="Cambria Math" w:hAnsi="Cambria Math" w:cs="Times New Roman"/>
                    <w:sz w:val="18"/>
                    <w:szCs w:val="18"/>
                  </w:rPr>
                  <m:t>free</m:t>
                </m:r>
                <m:r>
                  <w:rPr>
                    <w:rFonts w:ascii="Cambria Math" w:hAnsi="Cambria Math" w:cs="Times New Roman"/>
                    <w:sz w:val="18"/>
                    <w:szCs w:val="18"/>
                    <w:lang w:val="en-GB"/>
                  </w:rPr>
                  <m:t xml:space="preserve"> </m:t>
                </m:r>
                <m:r>
                  <w:rPr>
                    <w:rFonts w:ascii="Cambria Math" w:hAnsi="Cambria Math" w:cs="Times New Roman"/>
                    <w:sz w:val="18"/>
                    <w:szCs w:val="18"/>
                  </w:rPr>
                  <m:t>basis</m:t>
                </m:r>
                <m:r>
                  <w:rPr>
                    <w:rFonts w:ascii="Cambria Math" w:hAnsi="Cambria Math" w:cs="Times New Roman"/>
                    <w:sz w:val="18"/>
                    <w:szCs w:val="18"/>
                    <w:lang w:val="en-GB"/>
                  </w:rPr>
                  <m:t xml:space="preserve"> (</m:t>
                </m:r>
                <m:r>
                  <w:rPr>
                    <w:rFonts w:ascii="Cambria Math" w:hAnsi="Cambria Math" w:cs="Times New Roman"/>
                    <w:sz w:val="18"/>
                    <w:szCs w:val="18"/>
                  </w:rPr>
                  <m:t>daf</m:t>
                </m:r>
                <m:r>
                  <w:rPr>
                    <w:rFonts w:ascii="Cambria Math" w:hAnsi="Cambria Math" w:cs="Times New Roman"/>
                    <w:sz w:val="18"/>
                    <w:szCs w:val="18"/>
                    <w:lang w:val="en-GB"/>
                  </w:rPr>
                  <m:t>)</m:t>
                </m:r>
              </m:oMath>
            </m:oMathPara>
          </w:p>
        </w:tc>
        <w:tc>
          <w:tcPr>
            <w:tcW w:w="314" w:type="pct"/>
            <w:tcBorders>
              <w:top w:val="nil"/>
              <w:left w:val="nil"/>
              <w:bottom w:val="nil"/>
              <w:right w:val="nil"/>
            </w:tcBorders>
          </w:tcPr>
          <w:p w14:paraId="7E03ABF5" w14:textId="77777777" w:rsidR="00E90F3F" w:rsidRPr="000C2C0C" w:rsidRDefault="00E90F3F" w:rsidP="002B2363">
            <w:pPr>
              <w:pStyle w:val="MDPI36textafterlist"/>
              <w:ind w:left="0"/>
              <w:jc w:val="center"/>
              <w:rPr>
                <w:rFonts w:ascii="Times New Roman" w:hAnsi="Times New Roman"/>
                <w:sz w:val="18"/>
                <w:szCs w:val="18"/>
              </w:rPr>
            </w:pPr>
            <w:r w:rsidRPr="000C2C0C">
              <w:rPr>
                <w:rFonts w:ascii="Times New Roman" w:hAnsi="Times New Roman"/>
                <w:sz w:val="18"/>
                <w:szCs w:val="18"/>
              </w:rPr>
              <w:t>(3)</w:t>
            </w:r>
          </w:p>
        </w:tc>
      </w:tr>
      <w:tr w:rsidR="00E90F3F" w:rsidRPr="008621C1" w14:paraId="65B5D32D" w14:textId="77777777" w:rsidTr="000C2C0C">
        <w:tc>
          <w:tcPr>
            <w:tcW w:w="4686" w:type="pct"/>
            <w:tcBorders>
              <w:top w:val="nil"/>
              <w:left w:val="nil"/>
              <w:bottom w:val="nil"/>
              <w:right w:val="nil"/>
            </w:tcBorders>
            <w:vAlign w:val="center"/>
          </w:tcPr>
          <w:p w14:paraId="48286F0A" w14:textId="77777777" w:rsidR="00E90F3F" w:rsidRPr="000C2C0C" w:rsidRDefault="00E90F3F" w:rsidP="0039504E">
            <w:pPr>
              <w:jc w:val="center"/>
              <w:rPr>
                <w:rFonts w:eastAsia="Calibri" w:cs="Times New Roman"/>
                <w:sz w:val="18"/>
                <w:szCs w:val="18"/>
              </w:rPr>
            </w:pPr>
          </w:p>
        </w:tc>
        <w:tc>
          <w:tcPr>
            <w:tcW w:w="314" w:type="pct"/>
            <w:tcBorders>
              <w:top w:val="nil"/>
              <w:left w:val="nil"/>
              <w:bottom w:val="nil"/>
              <w:right w:val="nil"/>
            </w:tcBorders>
          </w:tcPr>
          <w:p w14:paraId="5238BCF5" w14:textId="77777777" w:rsidR="00E90F3F" w:rsidRPr="000C2C0C" w:rsidRDefault="00E90F3F" w:rsidP="002B2363">
            <w:pPr>
              <w:pStyle w:val="MDPI36textafterlist"/>
              <w:ind w:left="0"/>
              <w:jc w:val="center"/>
              <w:rPr>
                <w:rFonts w:ascii="Times New Roman" w:hAnsi="Times New Roman"/>
                <w:sz w:val="18"/>
                <w:szCs w:val="18"/>
              </w:rPr>
            </w:pPr>
          </w:p>
        </w:tc>
      </w:tr>
    </w:tbl>
    <w:p w14:paraId="6767DDB7" w14:textId="49AB4FE5" w:rsidR="005D614E" w:rsidRDefault="00E14A11" w:rsidP="005D614E">
      <w:pPr>
        <w:snapToGrid w:val="0"/>
        <w:spacing w:after="120"/>
        <w:rPr>
          <w:rFonts w:eastAsia="MS PGothic"/>
          <w:lang w:val="en-US"/>
        </w:rPr>
      </w:pPr>
      <w:r w:rsidRPr="00E14A11">
        <w:rPr>
          <w:rFonts w:eastAsia="MS PGothic"/>
          <w:lang w:val="en-US"/>
        </w:rPr>
        <w:t>For each set "biomass/bed material/devolatilization temperature", three replications were performed</w:t>
      </w:r>
      <w:r w:rsidR="00B83CF9">
        <w:rPr>
          <w:rFonts w:eastAsia="MS PGothic"/>
          <w:lang w:val="en-US"/>
        </w:rPr>
        <w:t>,</w:t>
      </w:r>
      <w:r w:rsidRPr="00E14A11">
        <w:rPr>
          <w:rFonts w:eastAsia="MS PGothic"/>
          <w:lang w:val="en-US"/>
        </w:rPr>
        <w:t xml:space="preserve"> and </w:t>
      </w:r>
      <w:r w:rsidR="00100725">
        <w:rPr>
          <w:rFonts w:eastAsia="MS PGothic"/>
          <w:lang w:val="en-US"/>
        </w:rPr>
        <w:t xml:space="preserve">the </w:t>
      </w:r>
      <w:r w:rsidRPr="00E14A11">
        <w:rPr>
          <w:rFonts w:eastAsia="MS PGothic"/>
          <w:lang w:val="en-US"/>
        </w:rPr>
        <w:t xml:space="preserve">corresponding </w:t>
      </w:r>
      <w:r w:rsidR="007175D7">
        <w:rPr>
          <w:rFonts w:eastAsia="MS PGothic"/>
          <w:lang w:val="en-US"/>
        </w:rPr>
        <w:t>arithmetic means</w:t>
      </w:r>
      <w:r w:rsidRPr="00E14A11">
        <w:rPr>
          <w:rFonts w:eastAsia="MS PGothic"/>
          <w:lang w:val="en-US"/>
        </w:rPr>
        <w:t xml:space="preserve"> were </w:t>
      </w:r>
      <w:r w:rsidR="002426E2">
        <w:rPr>
          <w:rFonts w:eastAsia="MS PGothic"/>
          <w:lang w:val="en-US"/>
        </w:rPr>
        <w:t>analyzed</w:t>
      </w:r>
      <w:r w:rsidRPr="00E14A11">
        <w:rPr>
          <w:rFonts w:eastAsia="MS PGothic"/>
          <w:lang w:val="en-US"/>
        </w:rPr>
        <w:t xml:space="preserve"> </w:t>
      </w:r>
      <w:r w:rsidR="00100725">
        <w:rPr>
          <w:rFonts w:eastAsia="MS PGothic"/>
          <w:lang w:val="en-US"/>
        </w:rPr>
        <w:t>in this manuscript</w:t>
      </w:r>
      <w:r w:rsidRPr="00E14A11">
        <w:rPr>
          <w:rFonts w:eastAsia="MS PGothic"/>
          <w:lang w:val="en-US"/>
        </w:rPr>
        <w:t>.</w:t>
      </w:r>
    </w:p>
    <w:p w14:paraId="67D56626" w14:textId="215EDEB7" w:rsidR="00474B8D" w:rsidRDefault="008D29CD" w:rsidP="00474B8D">
      <w:pPr>
        <w:snapToGrid w:val="0"/>
        <w:spacing w:after="120"/>
        <w:rPr>
          <w:rFonts w:eastAsia="MS PGothic"/>
          <w:lang w:val="en-US"/>
        </w:rPr>
      </w:pPr>
      <w:r>
        <w:rPr>
          <w:rFonts w:eastAsia="MS PGothic"/>
          <w:lang w:val="en-US"/>
        </w:rPr>
        <w:t>For f</w:t>
      </w:r>
      <w:r w:rsidR="007175D7">
        <w:rPr>
          <w:rFonts w:eastAsia="MS PGothic"/>
          <w:lang w:val="en-US"/>
        </w:rPr>
        <w:t>urther</w:t>
      </w:r>
      <w:r w:rsidR="00E14A11" w:rsidRPr="00E14A11">
        <w:rPr>
          <w:rFonts w:eastAsia="MS PGothic"/>
          <w:lang w:val="en-US"/>
        </w:rPr>
        <w:t xml:space="preserve"> details about the experimental apparatus, procedures, data calculations</w:t>
      </w:r>
      <w:r w:rsidR="00894657">
        <w:rPr>
          <w:rFonts w:eastAsia="MS PGothic"/>
          <w:lang w:val="en-US"/>
        </w:rPr>
        <w:t>,</w:t>
      </w:r>
      <w:r w:rsidR="00E14A11" w:rsidRPr="00E14A11">
        <w:rPr>
          <w:rFonts w:eastAsia="MS PGothic"/>
          <w:lang w:val="en-US"/>
        </w:rPr>
        <w:t xml:space="preserve"> </w:t>
      </w:r>
      <w:r>
        <w:rPr>
          <w:rFonts w:eastAsia="MS PGothic"/>
          <w:lang w:val="en-US"/>
        </w:rPr>
        <w:t xml:space="preserve">please consider </w:t>
      </w:r>
      <w:r w:rsidR="00894657">
        <w:rPr>
          <w:rFonts w:eastAsia="MS PGothic"/>
          <w:lang w:val="en-US"/>
        </w:rPr>
        <w:t xml:space="preserve">the </w:t>
      </w:r>
      <w:r w:rsidR="00306CCD">
        <w:rPr>
          <w:rFonts w:eastAsia="MS PGothic"/>
          <w:lang w:val="en-US"/>
        </w:rPr>
        <w:t>other papers from this research group</w:t>
      </w:r>
      <w:r w:rsidR="00E14A11" w:rsidRPr="00E14A11">
        <w:rPr>
          <w:rFonts w:eastAsia="MS PGothic"/>
          <w:lang w:val="en-US"/>
        </w:rPr>
        <w:t xml:space="preserve"> </w:t>
      </w:r>
      <w:r w:rsidR="00F96998">
        <w:rPr>
          <w:rFonts w:eastAsia="MS PGothic"/>
          <w:lang w:val="en-US"/>
        </w:rPr>
        <w:fldChar w:fldCharType="begin" w:fldLock="1"/>
      </w:r>
      <w:r w:rsidR="00EB34AB">
        <w:rPr>
          <w:rFonts w:eastAsia="MS PGothic"/>
          <w:lang w:val="en-US"/>
        </w:rPr>
        <w:instrText>ADDIN CSL_CITATION {"citationItems":[{"id":"ITEM-1","itemData":{"DOI":"10.3390/APP11125722","ISSN":"2076-3417","abstract":"The European research project CLARA (chemical looping gasification for sustainable production of biofuels, G.A. 817841) investigated chemical looping gasification of wheat straw pellets. This work focuses on pretreatments for this residual biomass, i.e., torrefaction and torrefaction-washing. Devolatilizations of individual pellets were performed in a laboratory-scale fluidized bed made of sand, at 700, 800, and 900 °C, to quantify and analyze the syngas released from differently pretreated biomasses; experimental data were assessed by integral-average parameters: gas yield, H2/CO molar ratio, and carbon conversion. A new analysis of devolatilization data was performed, based on information from instantaneous peaks of released syngas, by simple regressions with straight lines. For all biomasses, the increase of devolatilization temperature between 700 and 900 °C enhanced the thermochemical conversion in terms of gas yield, carbon conversion, and H2/CO ratio in the syngas. Regarding pretreatments, the main evidence is the general improvement of syngas quality (i.e., composition) and quantity, compared to those of untreated pellets; only slighter differentiations were observed concerning different pretreatments, mainly thanks to peak quantities, which highlighted an improvement of the H2/CO molar ratio in correlation with increased torrefaction temperature from 250 to 270 °C. The proposed methods emerged as suitable straightforward tools to investigate the behavior of biomasses and the effects of process parameters and biomass nature.","author":[{"dropping-particle":"","family":"Lucantonio","given":"Stefania","non-dropping-particle":"","parse-names":false,"suffix":""},{"dropping-particle":"","family":"Giuliano","given":"Andrea","non-dropping-particle":"Di","parse-names":false,"suffix":""},{"dropping-particle":"","family":"Gallucci","given":"Katia","non-dropping-particle":"","parse-names":false,"suffix":""}],"container-title":"Applied Sciences 2021, Vol. 11, Page 5722","id":"ITEM-1","issue":"12","issued":{"date-parts":[["2021","6","20"]]},"page":"5722","publisher":"Multidisciplinary Digital Publishing Institute","title":"Influences of the Pretreatments of Residual Biomass on Gasification Processes: Experimental Devolatilizations Study in a Fluidized Bed","type":"article-journal","volume":"11"},"uris":["http://www.mendeley.com/documents/?uuid=b48a5415-2ecf-37ae-a42d-68baede1a5c1"]},{"id":"ITEM-2","itemData":{"DOI":"10.1016/J.BIORTECH.2021.126514","ISSN":"0960-8524","PMID":"34910967","abstract":"The European research project CLARA (G.A. 817841) has studied pretreated residual biomasses for chemical looping gasification. This work investigated devolatilizations of wheat straw pellets (raw, torrefied, and torrefied-washed) at 700 °C, 800 °C, and 900 °C, performed in fluidized beds made of sand or three oxygen carriers (OCs): integral-average values (gas yield, H2/CO molar ratio, and carbon conversion) were calculated; instantaneous peaks of released syngas were evaluated by regression straight lines. For all biomasses and bed materials, the temperature increase (from 700 to 900 °C) was the dominant parameter, positively affecting all integral-average values. The OCs appeared more active at 900 °C. Biomass pretreatments improved the H2/CO molar ratio and decreased carbon conversion. SEM analyses showed that the purpose of washing (removal of low-melting elements) may be jeopardized by OCs’ composition.","author":[{"dropping-particle":"","family":"Giuliano","given":"Andrea","non-dropping-particle":"Di","parse-names":false,"suffix":""},{"dropping-particle":"","family":"Lucantonio","given":"Stefania","non-dropping-particle":"","parse-names":false,"suffix":""},{"dropping-particle":"","family":"Malsegna","given":"Barbara","non-dropping-particle":"","parse-names":false,"suffix":""},{"dropping-particle":"","family":"Gallucci","given":"Katia","non-dropping-particle":"","parse-names":false,"suffix":""}],"container-title":"Bioresource Technology","id":"ITEM-2","issued":{"date-parts":[["2022","2","1"]]},"page":"126514","publisher":"Elsevier","title":"Pretreated residual biomasses in fluidized beds for chemical looping Gasification: Experimental devolatilizations and characterization of ashes behavior","type":"article-journal","volume":"345"},"uris":["http://www.mendeley.com/documents/?uuid=18e37b21-944c-33f1-b3ad-9a18023fc239"]}],"mendeley":{"formattedCitation":"[8,19]","plainTextFormattedCitation":"[8,19]","previouslyFormattedCitation":"[8,19]"},"properties":{"noteIndex":0},"schema":"https://github.com/citation-style-language/schema/raw/master/csl-citation.json"}</w:instrText>
      </w:r>
      <w:r w:rsidR="00F96998">
        <w:rPr>
          <w:rFonts w:eastAsia="MS PGothic"/>
          <w:lang w:val="en-US"/>
        </w:rPr>
        <w:fldChar w:fldCharType="separate"/>
      </w:r>
      <w:r w:rsidR="000E3D34" w:rsidRPr="000E3D34">
        <w:rPr>
          <w:rFonts w:eastAsia="MS PGothic"/>
          <w:noProof/>
          <w:lang w:val="en-US"/>
        </w:rPr>
        <w:t>[8,19]</w:t>
      </w:r>
      <w:r w:rsidR="00F96998">
        <w:rPr>
          <w:rFonts w:eastAsia="MS PGothic"/>
          <w:lang w:val="en-US"/>
        </w:rPr>
        <w:fldChar w:fldCharType="end"/>
      </w:r>
      <w:r w:rsidR="00E14A11" w:rsidRPr="00E14A11">
        <w:rPr>
          <w:rFonts w:eastAsia="MS PGothic"/>
          <w:lang w:val="en-US"/>
        </w:rPr>
        <w:t>.</w:t>
      </w:r>
    </w:p>
    <w:p w14:paraId="20031D21" w14:textId="21D1A2B1" w:rsidR="00E14A11" w:rsidRPr="00F96998" w:rsidRDefault="00E14A11" w:rsidP="00845FBD">
      <w:pPr>
        <w:snapToGrid w:val="0"/>
        <w:spacing w:before="240" w:line="300" w:lineRule="auto"/>
        <w:rPr>
          <w:rFonts w:eastAsia="MS PGothic"/>
          <w:i/>
          <w:iCs/>
          <w:lang w:val="en-US"/>
        </w:rPr>
      </w:pPr>
      <w:r w:rsidRPr="00F96998">
        <w:rPr>
          <w:rFonts w:eastAsia="MS PGothic"/>
          <w:i/>
          <w:iCs/>
          <w:lang w:val="en-US"/>
        </w:rPr>
        <w:t xml:space="preserve">2.4 </w:t>
      </w:r>
      <w:r w:rsidR="00EC5516" w:rsidRPr="00EC5516">
        <w:rPr>
          <w:rFonts w:eastAsia="MS PGothic"/>
          <w:i/>
          <w:iCs/>
          <w:lang w:val="en-US"/>
        </w:rPr>
        <w:t>Study of pressure fluctuations in OC/ash mixed beds</w:t>
      </w:r>
    </w:p>
    <w:p w14:paraId="3EE65C9D" w14:textId="5E9DB970" w:rsidR="00474B8D" w:rsidRDefault="00D070F6" w:rsidP="00A04441">
      <w:pPr>
        <w:snapToGrid w:val="0"/>
        <w:spacing w:after="120"/>
        <w:rPr>
          <w:rFonts w:eastAsia="MS PGothic"/>
          <w:lang w:val="en-US"/>
        </w:rPr>
      </w:pPr>
      <w:r>
        <w:rPr>
          <w:rFonts w:eastAsia="MS PGothic"/>
          <w:lang w:val="en-US"/>
        </w:rPr>
        <w:t xml:space="preserve">Solid </w:t>
      </w:r>
      <w:r w:rsidR="00E14A11" w:rsidRPr="00E14A11">
        <w:rPr>
          <w:rFonts w:eastAsia="MS PGothic"/>
          <w:lang w:val="en-US"/>
        </w:rPr>
        <w:t xml:space="preserve">beds </w:t>
      </w:r>
      <w:r>
        <w:rPr>
          <w:rFonts w:eastAsia="MS PGothic"/>
          <w:lang w:val="en-US"/>
        </w:rPr>
        <w:t>were obtained by mixing</w:t>
      </w:r>
      <w:r w:rsidR="00E14A11" w:rsidRPr="00E14A11">
        <w:rPr>
          <w:rFonts w:eastAsia="MS PGothic"/>
          <w:lang w:val="en-US"/>
        </w:rPr>
        <w:t xml:space="preserve"> one OC with 10 %vol of </w:t>
      </w:r>
      <w:r w:rsidR="004D43B0">
        <w:rPr>
          <w:rFonts w:eastAsia="MS PGothic"/>
          <w:lang w:val="en-US"/>
        </w:rPr>
        <w:t xml:space="preserve">an </w:t>
      </w:r>
      <w:r w:rsidR="00E14A11" w:rsidRPr="00E14A11">
        <w:rPr>
          <w:rFonts w:eastAsia="MS PGothic"/>
          <w:lang w:val="en-US"/>
        </w:rPr>
        <w:t xml:space="preserve">ash </w:t>
      </w:r>
      <w:r>
        <w:rPr>
          <w:rFonts w:eastAsia="MS PGothic"/>
          <w:lang w:val="en-US"/>
        </w:rPr>
        <w:t>purposely produced</w:t>
      </w:r>
      <w:r w:rsidR="004D43B0">
        <w:rPr>
          <w:rFonts w:eastAsia="MS PGothic"/>
          <w:lang w:val="en-US"/>
        </w:rPr>
        <w:t xml:space="preserve"> by muffle combustion of </w:t>
      </w:r>
      <w:r>
        <w:rPr>
          <w:rFonts w:eastAsia="MS PGothic"/>
          <w:lang w:val="en-US"/>
        </w:rPr>
        <w:t xml:space="preserve">one </w:t>
      </w:r>
      <w:r w:rsidR="00E14A11" w:rsidRPr="00E14A11">
        <w:rPr>
          <w:rFonts w:eastAsia="MS PGothic"/>
          <w:lang w:val="en-US"/>
        </w:rPr>
        <w:t>biomass</w:t>
      </w:r>
      <w:r w:rsidR="003052E0">
        <w:rPr>
          <w:rFonts w:eastAsia="MS PGothic"/>
          <w:lang w:val="en-US"/>
        </w:rPr>
        <w:t xml:space="preserve"> from </w:t>
      </w:r>
      <w:r w:rsidR="00A04441" w:rsidRPr="00A04441">
        <w:rPr>
          <w:rFonts w:eastAsia="MS PGothic"/>
          <w:b/>
          <w:bCs/>
          <w:lang w:val="en-US"/>
        </w:rPr>
        <w:t xml:space="preserve">Table 1 </w:t>
      </w:r>
      <w:r w:rsidR="00886025">
        <w:rPr>
          <w:rFonts w:eastAsia="MS PGothic"/>
          <w:lang w:val="en-US"/>
        </w:rPr>
        <w:t>Each of those beds</w:t>
      </w:r>
      <w:r w:rsidR="001353C9">
        <w:rPr>
          <w:rFonts w:eastAsia="MS PGothic"/>
          <w:lang w:val="en-US"/>
        </w:rPr>
        <w:t xml:space="preserve"> was loaded in a quartz fluidized bed reactor</w:t>
      </w:r>
      <w:r w:rsidR="004A1344">
        <w:rPr>
          <w:rFonts w:eastAsia="MS PGothic"/>
          <w:lang w:val="en-US"/>
        </w:rPr>
        <w:t>, and t</w:t>
      </w:r>
      <w:r w:rsidRPr="00E14A11">
        <w:rPr>
          <w:rFonts w:eastAsia="MS PGothic"/>
          <w:lang w:val="en-US"/>
        </w:rPr>
        <w:t xml:space="preserve">he signals of dynamic pressure fluctuation were acquired </w:t>
      </w:r>
      <w:r w:rsidR="00E14A11" w:rsidRPr="00E14A11">
        <w:rPr>
          <w:rFonts w:eastAsia="MS PGothic"/>
          <w:lang w:val="en-US"/>
        </w:rPr>
        <w:t>at the temperature of interest for CLG</w:t>
      </w:r>
      <w:r w:rsidR="00BF2E4C">
        <w:rPr>
          <w:rFonts w:eastAsia="MS PGothic"/>
          <w:lang w:val="en-US"/>
        </w:rPr>
        <w:t xml:space="preserve"> </w:t>
      </w:r>
      <w:r w:rsidR="00E14A11" w:rsidRPr="00E14A11">
        <w:rPr>
          <w:rFonts w:eastAsia="MS PGothic"/>
          <w:lang w:val="en-US"/>
        </w:rPr>
        <w:t>(</w:t>
      </w:r>
      <w:r w:rsidR="00ED23DE">
        <w:rPr>
          <w:rFonts w:eastAsia="MS PGothic"/>
          <w:lang w:val="en-US"/>
        </w:rPr>
        <w:t xml:space="preserve">raised by 50°C per time from </w:t>
      </w:r>
      <w:r w:rsidR="00E14A11" w:rsidRPr="00E14A11">
        <w:rPr>
          <w:rFonts w:eastAsia="MS PGothic"/>
          <w:lang w:val="en-US"/>
        </w:rPr>
        <w:t>700 °C</w:t>
      </w:r>
      <w:r w:rsidR="00ED23DE">
        <w:rPr>
          <w:rFonts w:eastAsia="MS PGothic"/>
          <w:lang w:val="en-US"/>
        </w:rPr>
        <w:t xml:space="preserve"> to </w:t>
      </w:r>
      <w:r w:rsidR="00E14A11" w:rsidRPr="00E14A11">
        <w:rPr>
          <w:rFonts w:eastAsia="MS PGothic"/>
          <w:lang w:val="en-US"/>
        </w:rPr>
        <w:t>1000 °C), using N</w:t>
      </w:r>
      <w:r w:rsidR="00E14A11" w:rsidRPr="004A1344">
        <w:rPr>
          <w:rFonts w:eastAsia="MS PGothic"/>
          <w:vertAlign w:val="subscript"/>
          <w:lang w:val="en-US"/>
        </w:rPr>
        <w:t>2</w:t>
      </w:r>
      <w:r w:rsidR="00E14A11" w:rsidRPr="00E14A11">
        <w:rPr>
          <w:rFonts w:eastAsia="MS PGothic"/>
          <w:lang w:val="en-US"/>
        </w:rPr>
        <w:t xml:space="preserve"> as the fluidizing agent at superficial velocity (</w:t>
      </w:r>
      <w:r w:rsidR="00E14A11" w:rsidRPr="00BF2E4C">
        <w:rPr>
          <w:rFonts w:eastAsia="MS PGothic"/>
          <w:i/>
          <w:iCs/>
          <w:lang w:val="en-US"/>
        </w:rPr>
        <w:t>u</w:t>
      </w:r>
      <w:r w:rsidR="00E14A11" w:rsidRPr="00E14A11">
        <w:rPr>
          <w:rFonts w:eastAsia="MS PGothic"/>
          <w:lang w:val="en-US"/>
        </w:rPr>
        <w:t xml:space="preserve">) </w:t>
      </w:r>
      <w:r w:rsidR="00BF2E4C">
        <w:rPr>
          <w:rFonts w:eastAsia="MS PGothic"/>
          <w:lang w:val="en-US"/>
        </w:rPr>
        <w:t>which equaled</w:t>
      </w:r>
      <w:r w:rsidR="00E14A11" w:rsidRPr="00E14A11">
        <w:rPr>
          <w:rFonts w:eastAsia="MS PGothic"/>
          <w:lang w:val="en-US"/>
        </w:rPr>
        <w:t xml:space="preserve"> 2 and 3 times the minimum fluidization velocity (</w:t>
      </w:r>
      <w:proofErr w:type="spellStart"/>
      <w:r w:rsidR="00E14A11" w:rsidRPr="00BF2E4C">
        <w:rPr>
          <w:rFonts w:eastAsia="MS PGothic"/>
          <w:i/>
          <w:iCs/>
          <w:lang w:val="en-US"/>
        </w:rPr>
        <w:t>u</w:t>
      </w:r>
      <w:r w:rsidR="00E14A11" w:rsidRPr="00BF2E4C">
        <w:rPr>
          <w:rFonts w:eastAsia="MS PGothic"/>
          <w:i/>
          <w:iCs/>
          <w:vertAlign w:val="subscript"/>
          <w:lang w:val="en-US"/>
        </w:rPr>
        <w:t>mf</w:t>
      </w:r>
      <w:proofErr w:type="spellEnd"/>
      <w:r w:rsidR="00E14A11" w:rsidRPr="00E14A11">
        <w:rPr>
          <w:rFonts w:eastAsia="MS PGothic"/>
          <w:lang w:val="en-US"/>
        </w:rPr>
        <w:t xml:space="preserve">) of the selected OC. </w:t>
      </w:r>
      <w:r w:rsidR="00ED23DE" w:rsidRPr="00E14A11">
        <w:rPr>
          <w:rFonts w:eastAsia="MS PGothic"/>
          <w:lang w:val="en-US"/>
        </w:rPr>
        <w:t>For each set “</w:t>
      </w:r>
      <w:r w:rsidR="00ED23DE" w:rsidRPr="00BF2E4C">
        <w:rPr>
          <w:rFonts w:eastAsia="MS PGothic"/>
          <w:i/>
          <w:iCs/>
          <w:lang w:val="en-US"/>
        </w:rPr>
        <w:t>u</w:t>
      </w:r>
      <w:r w:rsidR="00ED23DE" w:rsidRPr="00E14A11">
        <w:rPr>
          <w:rFonts w:eastAsia="MS PGothic"/>
          <w:lang w:val="en-US"/>
        </w:rPr>
        <w:t>/bed temperature/OC/biomass ash”</w:t>
      </w:r>
      <w:r w:rsidR="00AA1EB4">
        <w:rPr>
          <w:rFonts w:eastAsia="MS PGothic"/>
          <w:lang w:val="en-US"/>
        </w:rPr>
        <w:t>,</w:t>
      </w:r>
      <w:r w:rsidR="00ED23DE" w:rsidRPr="00E14A11">
        <w:rPr>
          <w:rFonts w:eastAsia="MS PGothic"/>
          <w:lang w:val="en-US"/>
        </w:rPr>
        <w:t xml:space="preserve"> two replications of signal acquisition </w:t>
      </w:r>
      <w:r w:rsidR="00F56732">
        <w:rPr>
          <w:rFonts w:eastAsia="MS PGothic"/>
          <w:lang w:val="en-US"/>
        </w:rPr>
        <w:t>were performed</w:t>
      </w:r>
      <w:r w:rsidR="00ED23DE" w:rsidRPr="00E14A11">
        <w:rPr>
          <w:rFonts w:eastAsia="MS PGothic"/>
          <w:lang w:val="en-US"/>
        </w:rPr>
        <w:t>.</w:t>
      </w:r>
      <w:r w:rsidR="00ED23DE">
        <w:rPr>
          <w:rFonts w:eastAsia="MS PGothic"/>
          <w:lang w:val="en-US"/>
        </w:rPr>
        <w:t xml:space="preserve"> </w:t>
      </w:r>
      <w:r w:rsidR="00E14A11" w:rsidRPr="00E14A11">
        <w:rPr>
          <w:rFonts w:eastAsia="MS PGothic"/>
          <w:lang w:val="en-US"/>
        </w:rPr>
        <w:t xml:space="preserve">Power </w:t>
      </w:r>
      <w:r w:rsidR="00D9431A">
        <w:rPr>
          <w:rFonts w:eastAsia="MS PGothic"/>
          <w:lang w:val="en-US"/>
        </w:rPr>
        <w:t>S</w:t>
      </w:r>
      <w:r w:rsidR="00E14A11" w:rsidRPr="00E14A11">
        <w:rPr>
          <w:rFonts w:eastAsia="MS PGothic"/>
          <w:lang w:val="en-US"/>
        </w:rPr>
        <w:t xml:space="preserve">pectral </w:t>
      </w:r>
      <w:r w:rsidR="00D9431A">
        <w:rPr>
          <w:rFonts w:eastAsia="MS PGothic"/>
          <w:lang w:val="en-US"/>
        </w:rPr>
        <w:t>D</w:t>
      </w:r>
      <w:r w:rsidR="00E14A11" w:rsidRPr="00E14A11">
        <w:rPr>
          <w:rFonts w:eastAsia="MS PGothic"/>
          <w:lang w:val="en-US"/>
        </w:rPr>
        <w:t xml:space="preserve">ensity </w:t>
      </w:r>
      <w:r w:rsidR="00D9431A">
        <w:rPr>
          <w:rFonts w:eastAsia="MS PGothic"/>
          <w:lang w:val="en-US"/>
        </w:rPr>
        <w:t>F</w:t>
      </w:r>
      <w:r w:rsidR="00E14A11" w:rsidRPr="00E14A11">
        <w:rPr>
          <w:rFonts w:eastAsia="MS PGothic"/>
          <w:lang w:val="en-US"/>
        </w:rPr>
        <w:t xml:space="preserve">unctions (PSFD) of those signals were calculated and examined to </w:t>
      </w:r>
      <w:r w:rsidR="00F56732">
        <w:rPr>
          <w:rFonts w:eastAsia="MS PGothic"/>
          <w:lang w:val="en-US"/>
        </w:rPr>
        <w:t>estimate</w:t>
      </w:r>
      <w:r w:rsidR="00E14A11" w:rsidRPr="00E14A11">
        <w:rPr>
          <w:rFonts w:eastAsia="MS PGothic"/>
          <w:lang w:val="en-US"/>
        </w:rPr>
        <w:t xml:space="preserve"> dominant frequencies</w:t>
      </w:r>
      <w:r w:rsidR="00BE63C6">
        <w:rPr>
          <w:rFonts w:eastAsia="MS PGothic"/>
          <w:lang w:val="en-US"/>
        </w:rPr>
        <w:t>; t</w:t>
      </w:r>
      <w:r w:rsidR="003A246B">
        <w:rPr>
          <w:rFonts w:eastAsia="MS PGothic"/>
          <w:lang w:val="en-US"/>
        </w:rPr>
        <w:t>hose dominant frequencies and the standard deviations of or</w:t>
      </w:r>
      <w:r w:rsidR="00C4207A">
        <w:rPr>
          <w:rFonts w:eastAsia="MS PGothic"/>
          <w:lang w:val="en-US"/>
        </w:rPr>
        <w:t xml:space="preserve">iginal signals were studied to assess the fluidization quality </w:t>
      </w:r>
      <w:r w:rsidR="00ED23DE">
        <w:rPr>
          <w:rFonts w:eastAsia="MS PGothic"/>
          <w:lang w:val="en-US"/>
        </w:rPr>
        <w:t xml:space="preserve">of beds, as fully described elsewhere </w:t>
      </w:r>
      <w:r w:rsidR="00ED23DE">
        <w:rPr>
          <w:rFonts w:eastAsia="MS PGothic"/>
          <w:lang w:val="en-US"/>
        </w:rPr>
        <w:fldChar w:fldCharType="begin" w:fldLock="1"/>
      </w:r>
      <w:r w:rsidR="00F304A6">
        <w:rPr>
          <w:rFonts w:eastAsia="MS PGothic"/>
          <w:lang w:val="en-US"/>
        </w:rPr>
        <w:instrText>ADDIN CSL_CITATION {"citationItems":[{"id":"ITEM-1","itemData":{"DOI":"10.3390/PR8091137","ISSN":"22279717","abstract":"Biogenic residues are a promising feedstock to produce liquid biofuels via chemical looping gasification (CLG), but they form ashes with a high inorganic matter content, thus causing agglomeration and deposition in CLG-fluidized beds made of oxygen carriers (OC). The aim of this work is to develop pretreatments for residual biomasses to prevent this issue. Raw forest pine (as a reference material) and wheat straw residues were considered. The latter were pretreated by torrefaction at 250, 260, or 270 °C and through the washing of torrefied biomasses. Torrefaction encouraged a de-chlorinating effect, while washing allowed the removal of 30-40% of S, 60-70% of K, and 40-50% of P. The analysis of pressure fluctuation signals (standard deviations and dominant frequencies) was utilized to verify the improvement of the performance of treated biomass in fluidized beds: three OCs were, respectively, coupled with ashes from all biomasses, then fluidized from 700 to 1000 °C at two and three times the minimum fluidization velocity. The diagnostic method used to analyze pressure fluctuations was shown to be effective for detecting the incipient fading of bubbling fluidization. This phenomenon was related to the agglomeration or the severe fragmentation of OC particles mixed with ashes, thanks to scanning electron microscopy and particle-size measurements. These characterizations and pressure fluctuations analyses confirmed the general improvement of wheat straw performances after pretreatments.","author":[{"dropping-particle":"","family":"Giuliano","given":"Andrea","non-dropping-particle":"Di","parse-names":false,"suffix":""},{"dropping-particle":"","family":"Funcia","given":"Ibai","non-dropping-particle":"","parse-names":false,"suffix":""},{"dropping-particle":"","family":"Pérez-Vega","given":"Raúl","non-dropping-particle":"","parse-names":false,"suffix":""},{"dropping-particle":"","family":"Gil","given":"Javier","non-dropping-particle":"","parse-names":false,"suffix":""},{"dropping-particle":"","family":"Gallucci","given":"Katia","non-dropping-particle":"","parse-names":false,"suffix":""}],"container-title":"Processes","id":"ITEM-1","issue":"9","issued":{"date-parts":[["2020","9","1"]]},"page":"1137","publisher":"MDPI AG","title":"Novel application of pretreatment and diagnostic method using dynamic pressure fluctuations to resolve and detect issues related to biogenic residue ash in chemical looping gasification","type":"article-journal","volume":"8"},"uris":["http://www.mendeley.com/documents/?uuid=b0ace596-8854-3675-92e8-3e7a84bd5333"]}],"mendeley":{"formattedCitation":"[3]","plainTextFormattedCitation":"[3]","previouslyFormattedCitation":"[3]"},"properties":{"noteIndex":0},"schema":"https://github.com/citation-style-language/schema/raw/master/csl-citation.json"}</w:instrText>
      </w:r>
      <w:r w:rsidR="00ED23DE">
        <w:rPr>
          <w:rFonts w:eastAsia="MS PGothic"/>
          <w:lang w:val="en-US"/>
        </w:rPr>
        <w:fldChar w:fldCharType="separate"/>
      </w:r>
      <w:r w:rsidR="00ED23DE" w:rsidRPr="00ED23DE">
        <w:rPr>
          <w:rFonts w:eastAsia="MS PGothic"/>
          <w:noProof/>
          <w:lang w:val="en-US"/>
        </w:rPr>
        <w:t>[3]</w:t>
      </w:r>
      <w:r w:rsidR="00ED23DE">
        <w:rPr>
          <w:rFonts w:eastAsia="MS PGothic"/>
          <w:lang w:val="en-US"/>
        </w:rPr>
        <w:fldChar w:fldCharType="end"/>
      </w:r>
      <w:r w:rsidR="00ED23DE">
        <w:rPr>
          <w:rFonts w:eastAsia="MS PGothic"/>
          <w:lang w:val="en-US"/>
        </w:rPr>
        <w:t>.</w:t>
      </w:r>
    </w:p>
    <w:p w14:paraId="5ABFE348" w14:textId="25DED0F2" w:rsidR="00474B8D" w:rsidRDefault="00FE1BF3" w:rsidP="00F46666">
      <w:pPr>
        <w:snapToGrid w:val="0"/>
        <w:spacing w:after="120"/>
        <w:rPr>
          <w:rFonts w:eastAsia="MS PGothic"/>
          <w:lang w:val="en-US"/>
        </w:rPr>
      </w:pPr>
      <w:r>
        <w:rPr>
          <w:rFonts w:eastAsia="MS PGothic"/>
          <w:lang w:val="en-US"/>
        </w:rPr>
        <w:t>Some s</w:t>
      </w:r>
      <w:r w:rsidR="00E14A11" w:rsidRPr="00E14A11">
        <w:rPr>
          <w:rFonts w:eastAsia="MS PGothic"/>
          <w:lang w:val="en-US"/>
        </w:rPr>
        <w:t xml:space="preserve">elected </w:t>
      </w:r>
      <w:r>
        <w:rPr>
          <w:rFonts w:eastAsia="MS PGothic"/>
          <w:lang w:val="en-US"/>
        </w:rPr>
        <w:t xml:space="preserve">OC/ash </w:t>
      </w:r>
      <w:r w:rsidR="00E14A11" w:rsidRPr="00E14A11">
        <w:rPr>
          <w:rFonts w:eastAsia="MS PGothic"/>
          <w:lang w:val="en-US"/>
        </w:rPr>
        <w:t xml:space="preserve">bed samples were </w:t>
      </w:r>
      <w:r>
        <w:rPr>
          <w:rFonts w:eastAsia="MS PGothic"/>
          <w:lang w:val="en-US"/>
        </w:rPr>
        <w:t>characterized</w:t>
      </w:r>
      <w:r w:rsidR="00E14A11" w:rsidRPr="00E14A11">
        <w:rPr>
          <w:rFonts w:eastAsia="MS PGothic"/>
          <w:lang w:val="en-US"/>
        </w:rPr>
        <w:t xml:space="preserve"> before and after the tests of pressure fluctuation acquisitions</w:t>
      </w:r>
      <w:r w:rsidR="00F250B4">
        <w:rPr>
          <w:rFonts w:eastAsia="MS PGothic"/>
          <w:lang w:val="en-US"/>
        </w:rPr>
        <w:t>. S</w:t>
      </w:r>
      <w:r w:rsidR="00E14A11" w:rsidRPr="00E14A11">
        <w:rPr>
          <w:rFonts w:eastAsia="MS PGothic"/>
          <w:lang w:val="en-US"/>
        </w:rPr>
        <w:t xml:space="preserve">canning </w:t>
      </w:r>
      <w:r w:rsidR="004F758F">
        <w:rPr>
          <w:rFonts w:eastAsia="MS PGothic"/>
          <w:lang w:val="en-US"/>
        </w:rPr>
        <w:t>E</w:t>
      </w:r>
      <w:r w:rsidR="00E14A11" w:rsidRPr="00E14A11">
        <w:rPr>
          <w:rFonts w:eastAsia="MS PGothic"/>
          <w:lang w:val="en-US"/>
        </w:rPr>
        <w:t xml:space="preserve">lectron </w:t>
      </w:r>
      <w:r w:rsidR="004F758F">
        <w:rPr>
          <w:rFonts w:eastAsia="MS PGothic"/>
          <w:lang w:val="en-US"/>
        </w:rPr>
        <w:t>M</w:t>
      </w:r>
      <w:r w:rsidR="004F758F" w:rsidRPr="00E14A11">
        <w:rPr>
          <w:rFonts w:eastAsia="MS PGothic"/>
          <w:lang w:val="en-US"/>
        </w:rPr>
        <w:t xml:space="preserve">icroscopy </w:t>
      </w:r>
      <w:r w:rsidR="00E14A11" w:rsidRPr="00E14A11">
        <w:rPr>
          <w:rFonts w:eastAsia="MS PGothic"/>
          <w:lang w:val="en-US"/>
        </w:rPr>
        <w:t xml:space="preserve">(SEM) coupled with </w:t>
      </w:r>
      <w:r w:rsidR="004F758F">
        <w:rPr>
          <w:rFonts w:eastAsia="MS PGothic"/>
          <w:lang w:val="en-US"/>
        </w:rPr>
        <w:t>E</w:t>
      </w:r>
      <w:r w:rsidR="00E14A11" w:rsidRPr="00E14A11">
        <w:rPr>
          <w:rFonts w:eastAsia="MS PGothic"/>
          <w:lang w:val="en-US"/>
        </w:rPr>
        <w:t xml:space="preserve">nergy </w:t>
      </w:r>
      <w:r w:rsidR="003423BD">
        <w:rPr>
          <w:rFonts w:eastAsia="MS PGothic"/>
          <w:lang w:val="en-US"/>
        </w:rPr>
        <w:t>D</w:t>
      </w:r>
      <w:r w:rsidR="00E14A11" w:rsidRPr="00E14A11">
        <w:rPr>
          <w:rFonts w:eastAsia="MS PGothic"/>
          <w:lang w:val="en-US"/>
        </w:rPr>
        <w:t xml:space="preserve">ispersive X-ray </w:t>
      </w:r>
      <w:r w:rsidR="003423BD">
        <w:rPr>
          <w:rFonts w:eastAsia="MS PGothic"/>
          <w:lang w:val="en-US"/>
        </w:rPr>
        <w:t>S</w:t>
      </w:r>
      <w:r w:rsidR="00E14A11" w:rsidRPr="00E14A11">
        <w:rPr>
          <w:rFonts w:eastAsia="MS PGothic"/>
          <w:lang w:val="en-US"/>
        </w:rPr>
        <w:t xml:space="preserve">pectrometry (EDS) for elemental analysis </w:t>
      </w:r>
      <w:r w:rsidR="004B1F7A">
        <w:rPr>
          <w:rFonts w:eastAsia="MS PGothic"/>
          <w:lang w:val="en-US"/>
        </w:rPr>
        <w:t>(</w:t>
      </w:r>
      <w:r w:rsidR="00E14A11" w:rsidRPr="00E14A11">
        <w:rPr>
          <w:rFonts w:eastAsia="MS PGothic"/>
          <w:lang w:val="en-US"/>
        </w:rPr>
        <w:t xml:space="preserve">by </w:t>
      </w:r>
      <w:proofErr w:type="spellStart"/>
      <w:r w:rsidR="00E14A11" w:rsidRPr="00E14A11">
        <w:rPr>
          <w:rFonts w:eastAsia="MS PGothic"/>
          <w:lang w:val="en-US"/>
        </w:rPr>
        <w:t>GeminiSEM</w:t>
      </w:r>
      <w:proofErr w:type="spellEnd"/>
      <w:r w:rsidR="00E14A11" w:rsidRPr="00E14A11">
        <w:rPr>
          <w:rFonts w:eastAsia="MS PGothic"/>
          <w:lang w:val="en-US"/>
        </w:rPr>
        <w:t xml:space="preserve"> 500 microscope</w:t>
      </w:r>
      <w:r w:rsidR="00F46666">
        <w:rPr>
          <w:rFonts w:eastAsia="MS PGothic"/>
          <w:lang w:val="en-US"/>
        </w:rPr>
        <w:t xml:space="preserve"> or by </w:t>
      </w:r>
      <w:r w:rsidR="00F46666" w:rsidRPr="00F46666">
        <w:rPr>
          <w:rFonts w:eastAsia="MS PGothic"/>
          <w:lang w:val="en-US"/>
        </w:rPr>
        <w:t xml:space="preserve">SEM PHILIPS XL30CP equipped with an OXFORD ENERGY 250 </w:t>
      </w:r>
      <w:proofErr w:type="spellStart"/>
      <w:r w:rsidR="00F46666" w:rsidRPr="00F46666">
        <w:rPr>
          <w:rFonts w:eastAsia="MS PGothic"/>
          <w:lang w:val="en-US"/>
        </w:rPr>
        <w:t>INCAx</w:t>
      </w:r>
      <w:proofErr w:type="spellEnd"/>
      <w:r w:rsidR="00F46666" w:rsidRPr="00F46666">
        <w:rPr>
          <w:rFonts w:eastAsia="MS PGothic"/>
          <w:lang w:val="en-US"/>
        </w:rPr>
        <w:t>-act LN2-free detector</w:t>
      </w:r>
      <w:r w:rsidR="004B1F7A">
        <w:rPr>
          <w:rFonts w:eastAsia="MS PGothic"/>
          <w:lang w:val="en-US"/>
        </w:rPr>
        <w:t>)</w:t>
      </w:r>
      <w:r w:rsidR="00F250B4">
        <w:rPr>
          <w:rFonts w:eastAsia="MS PGothic"/>
          <w:lang w:val="en-US"/>
        </w:rPr>
        <w:t xml:space="preserve"> and</w:t>
      </w:r>
      <w:r w:rsidR="00E14A11" w:rsidRPr="00E14A11">
        <w:rPr>
          <w:rFonts w:eastAsia="MS PGothic"/>
          <w:lang w:val="en-US"/>
        </w:rPr>
        <w:t xml:space="preserve"> measurement</w:t>
      </w:r>
      <w:r w:rsidR="00F250B4">
        <w:rPr>
          <w:rFonts w:eastAsia="MS PGothic"/>
          <w:lang w:val="en-US"/>
        </w:rPr>
        <w:t>s</w:t>
      </w:r>
      <w:r w:rsidR="00E14A11" w:rsidRPr="00E14A11">
        <w:rPr>
          <w:rFonts w:eastAsia="MS PGothic"/>
          <w:lang w:val="en-US"/>
        </w:rPr>
        <w:t xml:space="preserve"> of average particle diameters (</w:t>
      </w:r>
      <w:proofErr w:type="spellStart"/>
      <w:r w:rsidR="00E14A11" w:rsidRPr="00F250B4">
        <w:rPr>
          <w:rFonts w:eastAsia="MS PGothic"/>
          <w:i/>
          <w:iCs/>
          <w:lang w:val="en-US"/>
        </w:rPr>
        <w:t>d</w:t>
      </w:r>
      <w:r w:rsidR="00E14A11" w:rsidRPr="00F250B4">
        <w:rPr>
          <w:rFonts w:eastAsia="MS PGothic"/>
          <w:i/>
          <w:iCs/>
          <w:vertAlign w:val="subscript"/>
          <w:lang w:val="en-US"/>
        </w:rPr>
        <w:t>p</w:t>
      </w:r>
      <w:proofErr w:type="spellEnd"/>
      <w:r w:rsidR="00E14A11" w:rsidRPr="00E14A11">
        <w:rPr>
          <w:rFonts w:eastAsia="MS PGothic"/>
          <w:lang w:val="en-US"/>
        </w:rPr>
        <w:t xml:space="preserve">) by laser diffraction </w:t>
      </w:r>
      <w:r w:rsidR="00F250B4">
        <w:rPr>
          <w:rFonts w:eastAsia="MS PGothic"/>
          <w:lang w:val="en-US"/>
        </w:rPr>
        <w:t>(</w:t>
      </w:r>
      <w:r w:rsidR="00E14A11" w:rsidRPr="00E14A11">
        <w:rPr>
          <w:rFonts w:eastAsia="MS PGothic"/>
          <w:lang w:val="en-US"/>
        </w:rPr>
        <w:t xml:space="preserve">Malvern </w:t>
      </w:r>
      <w:proofErr w:type="spellStart"/>
      <w:r w:rsidR="00E14A11" w:rsidRPr="00E14A11">
        <w:rPr>
          <w:rFonts w:eastAsia="MS PGothic"/>
          <w:lang w:val="en-US"/>
        </w:rPr>
        <w:t>Mastersize</w:t>
      </w:r>
      <w:r w:rsidR="00B22F72">
        <w:rPr>
          <w:rFonts w:eastAsia="MS PGothic"/>
          <w:lang w:val="en-US"/>
        </w:rPr>
        <w:t>r</w:t>
      </w:r>
      <w:proofErr w:type="spellEnd"/>
      <w:r w:rsidR="00E14A11" w:rsidRPr="00E14A11">
        <w:rPr>
          <w:rFonts w:eastAsia="MS PGothic"/>
          <w:lang w:val="en-US"/>
        </w:rPr>
        <w:t xml:space="preserve"> 2000 analyzer</w:t>
      </w:r>
      <w:r w:rsidR="00F250B4">
        <w:rPr>
          <w:rFonts w:eastAsia="MS PGothic"/>
          <w:lang w:val="en-US"/>
        </w:rPr>
        <w:t xml:space="preserve">) were </w:t>
      </w:r>
      <w:r w:rsidR="00130718">
        <w:rPr>
          <w:rFonts w:eastAsia="MS PGothic"/>
          <w:lang w:val="en-US"/>
        </w:rPr>
        <w:t>performed</w:t>
      </w:r>
      <w:r w:rsidR="00E14A11" w:rsidRPr="00E14A11">
        <w:rPr>
          <w:rFonts w:eastAsia="MS PGothic"/>
          <w:lang w:val="en-US"/>
        </w:rPr>
        <w:t>.</w:t>
      </w:r>
    </w:p>
    <w:p w14:paraId="20CFE6E4" w14:textId="54FD5622" w:rsidR="00474B8D" w:rsidRDefault="001931A2" w:rsidP="00474B8D">
      <w:pPr>
        <w:snapToGrid w:val="0"/>
        <w:spacing w:after="120"/>
        <w:rPr>
          <w:rFonts w:eastAsia="MS PGothic"/>
          <w:lang w:val="en-US"/>
        </w:rPr>
      </w:pPr>
      <w:r>
        <w:rPr>
          <w:rFonts w:eastAsia="MS PGothic"/>
          <w:lang w:val="en-US"/>
        </w:rPr>
        <w:t>Additional</w:t>
      </w:r>
      <w:r w:rsidR="00E14A11" w:rsidRPr="00E14A11">
        <w:rPr>
          <w:rFonts w:eastAsia="MS PGothic"/>
          <w:lang w:val="en-US"/>
        </w:rPr>
        <w:t xml:space="preserve"> details about experiments and characterization procedures </w:t>
      </w:r>
      <w:r w:rsidR="00ED23DE">
        <w:rPr>
          <w:rFonts w:eastAsia="MS PGothic"/>
          <w:lang w:val="en-US"/>
        </w:rPr>
        <w:t>could be found</w:t>
      </w:r>
      <w:r w:rsidR="00E14A11" w:rsidRPr="00E14A11">
        <w:rPr>
          <w:rFonts w:eastAsia="MS PGothic"/>
          <w:lang w:val="en-US"/>
        </w:rPr>
        <w:t xml:space="preserve"> elsewhere </w:t>
      </w:r>
      <w:r w:rsidR="00ED23DE">
        <w:rPr>
          <w:rFonts w:eastAsia="MS PGothic"/>
          <w:lang w:val="en-US"/>
        </w:rPr>
        <w:fldChar w:fldCharType="begin" w:fldLock="1"/>
      </w:r>
      <w:r w:rsidR="00F304A6">
        <w:rPr>
          <w:rFonts w:eastAsia="MS PGothic"/>
          <w:lang w:val="en-US"/>
        </w:rPr>
        <w:instrText>ADDIN CSL_CITATION {"citationItems":[{"id":"ITEM-1","itemData":{"DOI":"10.3390/PR8091137","ISSN":"22279717","abstract":"Biogenic residues are a promising feedstock to produce liquid biofuels via chemical looping gasification (CLG), but they form ashes with a high inorganic matter content, thus causing agglomeration and deposition in CLG-fluidized beds made of oxygen carriers (OC). The aim of this work is to develop pretreatments for residual biomasses to prevent this issue. Raw forest pine (as a reference material) and wheat straw residues were considered. The latter were pretreated by torrefaction at 250, 260, or 270 °C and through the washing of torrefied biomasses. Torrefaction encouraged a de-chlorinating effect, while washing allowed the removal of 30-40% of S, 60-70% of K, and 40-50% of P. The analysis of pressure fluctuation signals (standard deviations and dominant frequencies) was utilized to verify the improvement of the performance of treated biomass in fluidized beds: three OCs were, respectively, coupled with ashes from all biomasses, then fluidized from 700 to 1000 °C at two and three times the minimum fluidization velocity. The diagnostic method used to analyze pressure fluctuations was shown to be effective for detecting the incipient fading of bubbling fluidization. This phenomenon was related to the agglomeration or the severe fragmentation of OC particles mixed with ashes, thanks to scanning electron microscopy and particle-size measurements. These characterizations and pressure fluctuations analyses confirmed the general improvement of wheat straw performances after pretreatments.","author":[{"dropping-particle":"","family":"Giuliano","given":"Andrea","non-dropping-particle":"Di","parse-names":false,"suffix":""},{"dropping-particle":"","family":"Funcia","given":"Ibai","non-dropping-particle":"","parse-names":false,"suffix":""},{"dropping-particle":"","family":"Pérez-Vega","given":"Raúl","non-dropping-particle":"","parse-names":false,"suffix":""},{"dropping-particle":"","family":"Gil","given":"Javier","non-dropping-particle":"","parse-names":false,"suffix":""},{"dropping-particle":"","family":"Gallucci","given":"Katia","non-dropping-particle":"","parse-names":false,"suffix":""}],"container-title":"Processes","id":"ITEM-1","issue":"9","issued":{"date-parts":[["2020","9","1"]]},"page":"1137","publisher":"MDPI AG","title":"Novel application of pretreatment and diagnostic method using dynamic pressure fluctuations to resolve and detect issues related to biogenic residue ash in chemical looping gasification","type":"article-journal","volume":"8"},"uris":["http://www.mendeley.com/documents/?uuid=b0ace596-8854-3675-92e8-3e7a84bd5333"]}],"mendeley":{"formattedCitation":"[3]","plainTextFormattedCitation":"[3]","previouslyFormattedCitation":"[3]"},"properties":{"noteIndex":0},"schema":"https://github.com/citation-style-language/schema/raw/master/csl-citation.json"}</w:instrText>
      </w:r>
      <w:r w:rsidR="00ED23DE">
        <w:rPr>
          <w:rFonts w:eastAsia="MS PGothic"/>
          <w:lang w:val="en-US"/>
        </w:rPr>
        <w:fldChar w:fldCharType="separate"/>
      </w:r>
      <w:r w:rsidR="00ED23DE" w:rsidRPr="00ED23DE">
        <w:rPr>
          <w:rFonts w:eastAsia="MS PGothic"/>
          <w:noProof/>
          <w:lang w:val="en-US"/>
        </w:rPr>
        <w:t>[3]</w:t>
      </w:r>
      <w:r w:rsidR="00ED23DE">
        <w:rPr>
          <w:rFonts w:eastAsia="MS PGothic"/>
          <w:lang w:val="en-US"/>
        </w:rPr>
        <w:fldChar w:fldCharType="end"/>
      </w:r>
      <w:r w:rsidR="00E14A11" w:rsidRPr="00E14A11">
        <w:rPr>
          <w:rFonts w:eastAsia="MS PGothic"/>
          <w:lang w:val="en-US"/>
        </w:rPr>
        <w:t>.</w:t>
      </w:r>
    </w:p>
    <w:p w14:paraId="322C77EF" w14:textId="329FE9F1" w:rsidR="000A06D9" w:rsidRDefault="00DA51A3" w:rsidP="000A06D9">
      <w:pPr>
        <w:snapToGrid w:val="0"/>
        <w:spacing w:before="240" w:line="300" w:lineRule="auto"/>
        <w:rPr>
          <w:rFonts w:eastAsia="MS PGothic"/>
          <w:b/>
          <w:bCs/>
          <w:lang w:val="en-US"/>
        </w:rPr>
      </w:pPr>
      <w:r w:rsidRPr="00466FFD">
        <w:rPr>
          <w:rFonts w:eastAsia="MS PGothic"/>
          <w:b/>
          <w:bCs/>
          <w:lang w:val="en-US"/>
        </w:rPr>
        <w:t>3. Results and discussion</w:t>
      </w:r>
    </w:p>
    <w:p w14:paraId="2C7F131D" w14:textId="02514291" w:rsidR="000A06D9" w:rsidRDefault="00603352" w:rsidP="000A06D9">
      <w:pPr>
        <w:snapToGrid w:val="0"/>
        <w:spacing w:after="120"/>
        <w:rPr>
          <w:rFonts w:eastAsia="MS PGothic"/>
          <w:lang w:val="en-US"/>
        </w:rPr>
      </w:pPr>
      <w:r>
        <w:rPr>
          <w:rFonts w:eastAsia="MS PGothic"/>
          <w:i/>
          <w:iCs/>
          <w:lang w:val="en-US"/>
        </w:rPr>
        <w:t>3</w:t>
      </w:r>
      <w:r w:rsidR="00845FBD" w:rsidRPr="00740DD4">
        <w:rPr>
          <w:rFonts w:eastAsia="MS PGothic"/>
          <w:i/>
          <w:iCs/>
          <w:lang w:val="en-US"/>
        </w:rPr>
        <w:t>.</w:t>
      </w:r>
      <w:r>
        <w:rPr>
          <w:rFonts w:eastAsia="MS PGothic"/>
          <w:i/>
          <w:iCs/>
          <w:lang w:val="en-US"/>
        </w:rPr>
        <w:t>1</w:t>
      </w:r>
      <w:r w:rsidR="00845FBD" w:rsidRPr="00740DD4">
        <w:rPr>
          <w:rFonts w:eastAsia="MS PGothic"/>
          <w:i/>
          <w:iCs/>
          <w:lang w:val="en-US"/>
        </w:rPr>
        <w:t xml:space="preserve"> Devolatilization </w:t>
      </w:r>
      <w:r w:rsidR="00665B5D">
        <w:rPr>
          <w:rFonts w:eastAsia="MS PGothic"/>
          <w:i/>
          <w:iCs/>
          <w:lang w:val="en-US"/>
        </w:rPr>
        <w:t>t</w:t>
      </w:r>
      <w:r w:rsidR="00845FBD" w:rsidRPr="00740DD4">
        <w:rPr>
          <w:rFonts w:eastAsia="MS PGothic"/>
          <w:i/>
          <w:iCs/>
          <w:lang w:val="en-US"/>
        </w:rPr>
        <w:t>ests</w:t>
      </w:r>
    </w:p>
    <w:p w14:paraId="1BF74B8C" w14:textId="6137F7DD" w:rsidR="00927F48" w:rsidRDefault="00C86C9A" w:rsidP="00927F48">
      <w:pPr>
        <w:snapToGrid w:val="0"/>
        <w:spacing w:after="120"/>
        <w:rPr>
          <w:rFonts w:eastAsia="MS PGothic"/>
          <w:lang w:val="en-US"/>
        </w:rPr>
      </w:pPr>
      <w:r w:rsidRPr="00791466">
        <w:rPr>
          <w:rFonts w:eastAsia="MS PGothic"/>
          <w:b/>
          <w:bCs/>
          <w:lang w:val="en-US"/>
        </w:rPr>
        <w:fldChar w:fldCharType="begin"/>
      </w:r>
      <w:r w:rsidRPr="00791466">
        <w:rPr>
          <w:rFonts w:eastAsia="MS PGothic"/>
          <w:b/>
          <w:bCs/>
          <w:lang w:val="en-US"/>
        </w:rPr>
        <w:instrText xml:space="preserve"> REF _Ref97737703 \h  \* MERGEFORMAT </w:instrText>
      </w:r>
      <w:r w:rsidRPr="00791466">
        <w:rPr>
          <w:rFonts w:eastAsia="MS PGothic"/>
          <w:b/>
          <w:bCs/>
          <w:lang w:val="en-US"/>
        </w:rPr>
      </w:r>
      <w:r w:rsidRPr="00791466">
        <w:rPr>
          <w:rFonts w:eastAsia="MS PGothic"/>
          <w:b/>
          <w:bCs/>
          <w:lang w:val="en-US"/>
        </w:rPr>
        <w:fldChar w:fldCharType="separate"/>
      </w:r>
      <w:r w:rsidR="00A04441" w:rsidRPr="00A04441">
        <w:rPr>
          <w:rFonts w:eastAsia="MS PGothic"/>
          <w:b/>
          <w:bCs/>
          <w:lang w:val="en-US"/>
        </w:rPr>
        <w:t xml:space="preserve">Figure </w:t>
      </w:r>
      <w:r w:rsidR="00A04441" w:rsidRPr="00A04441">
        <w:rPr>
          <w:rFonts w:eastAsia="MS PGothic"/>
          <w:b/>
          <w:bCs/>
          <w:noProof/>
          <w:lang w:val="en-US"/>
        </w:rPr>
        <w:t>1</w:t>
      </w:r>
      <w:r w:rsidRPr="00791466">
        <w:rPr>
          <w:rFonts w:eastAsia="MS PGothic"/>
          <w:b/>
          <w:bCs/>
          <w:lang w:val="en-US"/>
        </w:rPr>
        <w:fldChar w:fldCharType="end"/>
      </w:r>
      <w:r>
        <w:rPr>
          <w:rFonts w:eastAsia="MS PGothic"/>
          <w:b/>
          <w:bCs/>
          <w:lang w:val="en-US"/>
        </w:rPr>
        <w:t xml:space="preserve"> </w:t>
      </w:r>
      <w:r w:rsidRPr="00C86C9A">
        <w:rPr>
          <w:rFonts w:eastAsia="MS PGothic"/>
          <w:lang w:val="en-US"/>
        </w:rPr>
        <w:t>shows an example o</w:t>
      </w:r>
      <w:r>
        <w:rPr>
          <w:rFonts w:eastAsia="MS PGothic"/>
          <w:lang w:val="en-US"/>
        </w:rPr>
        <w:t xml:space="preserve">f </w:t>
      </w:r>
      <w:r w:rsidR="00680F83">
        <w:rPr>
          <w:rFonts w:eastAsia="MS PGothic"/>
          <w:lang w:val="en-US"/>
        </w:rPr>
        <w:t>instantaneous flow rates</w:t>
      </w:r>
      <w:r w:rsidR="003179FD">
        <w:rPr>
          <w:rFonts w:eastAsia="MS PGothic"/>
          <w:lang w:val="en-US"/>
        </w:rPr>
        <w:t xml:space="preserve"> (</w:t>
      </w:r>
      <w:proofErr w:type="gramStart"/>
      <w:r w:rsidR="003179FD" w:rsidRPr="000C2C0C">
        <w:rPr>
          <w:rFonts w:eastAsia="MS PGothic"/>
          <w:i/>
          <w:iCs/>
          <w:lang w:val="en-US"/>
        </w:rPr>
        <w:t>F</w:t>
      </w:r>
      <w:r w:rsidR="003179FD" w:rsidRPr="000C2C0C">
        <w:rPr>
          <w:rFonts w:eastAsia="MS PGothic"/>
          <w:i/>
          <w:iCs/>
          <w:vertAlign w:val="subscript"/>
          <w:lang w:val="en-US"/>
        </w:rPr>
        <w:t>i,out</w:t>
      </w:r>
      <w:proofErr w:type="gramEnd"/>
      <w:r w:rsidR="003179FD">
        <w:rPr>
          <w:rFonts w:eastAsia="MS PGothic"/>
          <w:lang w:val="en-US"/>
        </w:rPr>
        <w:t>)</w:t>
      </w:r>
      <w:r w:rsidR="00680F83">
        <w:rPr>
          <w:rFonts w:eastAsia="MS PGothic"/>
          <w:lang w:val="en-US"/>
        </w:rPr>
        <w:t xml:space="preserve"> of </w:t>
      </w:r>
      <w:r>
        <w:rPr>
          <w:rFonts w:eastAsia="MS PGothic"/>
          <w:lang w:val="en-US"/>
        </w:rPr>
        <w:t>H</w:t>
      </w:r>
      <w:r w:rsidRPr="00680F83">
        <w:rPr>
          <w:rFonts w:eastAsia="MS PGothic"/>
          <w:vertAlign w:val="subscript"/>
          <w:lang w:val="en-US"/>
        </w:rPr>
        <w:t>2</w:t>
      </w:r>
      <w:r>
        <w:rPr>
          <w:rFonts w:eastAsia="MS PGothic"/>
          <w:lang w:val="en-US"/>
        </w:rPr>
        <w:t>, CO, CO</w:t>
      </w:r>
      <w:r w:rsidRPr="00680F83">
        <w:rPr>
          <w:rFonts w:eastAsia="MS PGothic"/>
          <w:vertAlign w:val="subscript"/>
          <w:lang w:val="en-US"/>
        </w:rPr>
        <w:t>2</w:t>
      </w:r>
      <w:r>
        <w:rPr>
          <w:rFonts w:eastAsia="MS PGothic"/>
          <w:lang w:val="en-US"/>
        </w:rPr>
        <w:t>, CH</w:t>
      </w:r>
      <w:r w:rsidRPr="00680F83">
        <w:rPr>
          <w:rFonts w:eastAsia="MS PGothic"/>
          <w:vertAlign w:val="subscript"/>
          <w:lang w:val="en-US"/>
        </w:rPr>
        <w:t>4</w:t>
      </w:r>
      <w:r>
        <w:rPr>
          <w:rFonts w:eastAsia="MS PGothic"/>
          <w:lang w:val="en-US"/>
        </w:rPr>
        <w:t>, other hydrocarbons (equivalent C</w:t>
      </w:r>
      <w:r w:rsidRPr="00680F83">
        <w:rPr>
          <w:rFonts w:eastAsia="MS PGothic"/>
          <w:vertAlign w:val="subscript"/>
          <w:lang w:val="en-US"/>
        </w:rPr>
        <w:t>3</w:t>
      </w:r>
      <w:r>
        <w:rPr>
          <w:rFonts w:eastAsia="MS PGothic"/>
          <w:lang w:val="en-US"/>
        </w:rPr>
        <w:t>H</w:t>
      </w:r>
      <w:r w:rsidRPr="00680F83">
        <w:rPr>
          <w:rFonts w:eastAsia="MS PGothic"/>
          <w:vertAlign w:val="subscript"/>
          <w:lang w:val="en-US"/>
        </w:rPr>
        <w:t>8</w:t>
      </w:r>
      <w:r>
        <w:rPr>
          <w:rFonts w:eastAsia="MS PGothic"/>
          <w:lang w:val="en-US"/>
        </w:rPr>
        <w:t>)</w:t>
      </w:r>
      <w:r w:rsidR="003179FD">
        <w:rPr>
          <w:rFonts w:eastAsia="MS PGothic"/>
          <w:lang w:val="en-US"/>
        </w:rPr>
        <w:t>.</w:t>
      </w:r>
      <w:r w:rsidR="00927F48" w:rsidRPr="00927F48">
        <w:rPr>
          <w:rFonts w:eastAsia="MS PGothic"/>
          <w:lang w:val="en-US"/>
        </w:rPr>
        <w:t xml:space="preserve"> </w:t>
      </w:r>
      <w:r w:rsidR="00927F48">
        <w:rPr>
          <w:rFonts w:eastAsia="MS PGothic"/>
          <w:lang w:val="en-US"/>
        </w:rPr>
        <w:t>All bed material/biomass combinations were tested at three temperatures, with three replications per operating condition; therefore,</w:t>
      </w:r>
      <w:r w:rsidR="00927F48">
        <w:rPr>
          <w:lang w:val="en-US"/>
        </w:rPr>
        <w:t xml:space="preserve"> </w:t>
      </w:r>
      <w:r w:rsidR="00927F48" w:rsidRPr="00F22C35">
        <w:rPr>
          <w:rFonts w:eastAsia="MS PGothic"/>
          <w:lang w:val="en-US"/>
        </w:rPr>
        <w:t>504 pellet devolatilizations were performed and analyzed</w:t>
      </w:r>
      <w:r w:rsidR="00927F48">
        <w:rPr>
          <w:rFonts w:eastAsia="MS PGothic"/>
          <w:lang w:val="en-US"/>
        </w:rPr>
        <w:t xml:space="preserve"> (i.e., 504 plots as that in </w:t>
      </w:r>
      <w:r w:rsidR="00927F48" w:rsidRPr="00791466">
        <w:rPr>
          <w:rFonts w:eastAsia="MS PGothic"/>
          <w:b/>
          <w:bCs/>
          <w:lang w:val="en-US"/>
        </w:rPr>
        <w:fldChar w:fldCharType="begin"/>
      </w:r>
      <w:r w:rsidR="00927F48" w:rsidRPr="00791466">
        <w:rPr>
          <w:rFonts w:eastAsia="MS PGothic"/>
          <w:b/>
          <w:bCs/>
          <w:lang w:val="en-US"/>
        </w:rPr>
        <w:instrText xml:space="preserve"> REF _Ref97737703 \h  \* MERGEFORMAT </w:instrText>
      </w:r>
      <w:r w:rsidR="00927F48" w:rsidRPr="00791466">
        <w:rPr>
          <w:rFonts w:eastAsia="MS PGothic"/>
          <w:b/>
          <w:bCs/>
          <w:lang w:val="en-US"/>
        </w:rPr>
      </w:r>
      <w:r w:rsidR="00927F48" w:rsidRPr="00791466">
        <w:rPr>
          <w:rFonts w:eastAsia="MS PGothic"/>
          <w:b/>
          <w:bCs/>
          <w:lang w:val="en-US"/>
        </w:rPr>
        <w:fldChar w:fldCharType="separate"/>
      </w:r>
      <w:r w:rsidR="00A04441" w:rsidRPr="00A04441">
        <w:rPr>
          <w:rFonts w:eastAsia="MS PGothic"/>
          <w:b/>
          <w:bCs/>
          <w:lang w:val="en-US"/>
        </w:rPr>
        <w:t xml:space="preserve">Figure </w:t>
      </w:r>
      <w:r w:rsidR="00A04441" w:rsidRPr="00A04441">
        <w:rPr>
          <w:rFonts w:eastAsia="MS PGothic"/>
          <w:b/>
          <w:bCs/>
          <w:noProof/>
          <w:lang w:val="en-US"/>
        </w:rPr>
        <w:t>1</w:t>
      </w:r>
      <w:r w:rsidR="00927F48" w:rsidRPr="00791466">
        <w:rPr>
          <w:rFonts w:eastAsia="MS PGothic"/>
          <w:b/>
          <w:bCs/>
          <w:lang w:val="en-US"/>
        </w:rPr>
        <w:fldChar w:fldCharType="end"/>
      </w:r>
      <w:r w:rsidR="00927F48" w:rsidRPr="00773B8B">
        <w:rPr>
          <w:rFonts w:eastAsia="MS PGothic"/>
          <w:lang w:val="en-US"/>
        </w:rPr>
        <w:t xml:space="preserve"> were obtained and studied)</w:t>
      </w:r>
      <w:r w:rsidR="00927F48">
        <w:rPr>
          <w:rFonts w:eastAsia="MS PGothic"/>
          <w:lang w:val="en-US"/>
        </w:rPr>
        <w:t>.</w:t>
      </w:r>
      <w:r w:rsidR="00927F48" w:rsidRPr="00F22C35">
        <w:rPr>
          <w:lang w:val="en-US"/>
        </w:rPr>
        <w:t xml:space="preserve"> </w:t>
      </w:r>
      <w:r w:rsidR="00927F48">
        <w:rPr>
          <w:rFonts w:eastAsia="MS PGothic"/>
          <w:lang w:val="en-US"/>
        </w:rPr>
        <w:t>This</w:t>
      </w:r>
      <w:r w:rsidR="00927F48" w:rsidRPr="00F22C35">
        <w:rPr>
          <w:rFonts w:eastAsia="MS PGothic"/>
          <w:lang w:val="en-US"/>
        </w:rPr>
        <w:t xml:space="preserve"> do not allow a productive case by case discussion</w:t>
      </w:r>
      <w:r w:rsidR="00927F48">
        <w:rPr>
          <w:rFonts w:eastAsia="MS PGothic"/>
          <w:lang w:val="en-US"/>
        </w:rPr>
        <w:t>, so the r</w:t>
      </w:r>
      <w:r w:rsidR="00927F48" w:rsidRPr="00DB4B69">
        <w:rPr>
          <w:rFonts w:eastAsia="MS PGothic"/>
          <w:lang w:val="en-US"/>
        </w:rPr>
        <w:t>elated results were summarized by infographics</w:t>
      </w:r>
      <w:r w:rsidR="00927F48">
        <w:rPr>
          <w:rFonts w:eastAsia="MS PGothic"/>
          <w:lang w:val="en-US"/>
        </w:rPr>
        <w:t xml:space="preserve"> (</w:t>
      </w:r>
      <w:r w:rsidR="00927F48" w:rsidRPr="00791466">
        <w:rPr>
          <w:rFonts w:eastAsia="MS PGothic"/>
          <w:b/>
          <w:bCs/>
          <w:lang w:val="en-US"/>
        </w:rPr>
        <w:fldChar w:fldCharType="begin"/>
      </w:r>
      <w:r w:rsidR="00927F48" w:rsidRPr="00791466">
        <w:rPr>
          <w:rFonts w:eastAsia="MS PGothic"/>
          <w:b/>
          <w:bCs/>
          <w:lang w:val="en-US"/>
        </w:rPr>
        <w:instrText xml:space="preserve"> REF _Ref97737698 \h  \* MERGEFORMAT </w:instrText>
      </w:r>
      <w:r w:rsidR="00927F48" w:rsidRPr="00791466">
        <w:rPr>
          <w:rFonts w:eastAsia="MS PGothic"/>
          <w:b/>
          <w:bCs/>
          <w:lang w:val="en-US"/>
        </w:rPr>
      </w:r>
      <w:r w:rsidR="00927F48" w:rsidRPr="00791466">
        <w:rPr>
          <w:rFonts w:eastAsia="MS PGothic"/>
          <w:b/>
          <w:bCs/>
          <w:lang w:val="en-US"/>
        </w:rPr>
        <w:fldChar w:fldCharType="separate"/>
      </w:r>
      <w:r w:rsidR="00A04441" w:rsidRPr="00A04441">
        <w:rPr>
          <w:rFonts w:eastAsia="MS PGothic"/>
          <w:b/>
          <w:bCs/>
          <w:lang w:val="en-US"/>
        </w:rPr>
        <w:t>Figure 2</w:t>
      </w:r>
      <w:r w:rsidR="00927F48" w:rsidRPr="00791466">
        <w:rPr>
          <w:rFonts w:eastAsia="MS PGothic"/>
          <w:b/>
          <w:bCs/>
          <w:lang w:val="en-US"/>
        </w:rPr>
        <w:fldChar w:fldCharType="end"/>
      </w:r>
      <w:r w:rsidR="00927F48">
        <w:rPr>
          <w:rFonts w:eastAsia="MS PGothic"/>
          <w:b/>
          <w:bCs/>
          <w:lang w:val="en-US"/>
        </w:rPr>
        <w:t xml:space="preserve">, </w:t>
      </w:r>
      <w:r w:rsidR="00927F48" w:rsidRPr="00791466">
        <w:rPr>
          <w:rFonts w:eastAsia="MS PGothic"/>
          <w:b/>
          <w:bCs/>
          <w:lang w:val="en-US"/>
        </w:rPr>
        <w:fldChar w:fldCharType="begin"/>
      </w:r>
      <w:r w:rsidR="00927F48" w:rsidRPr="00791466">
        <w:rPr>
          <w:rFonts w:eastAsia="MS PGothic"/>
          <w:b/>
          <w:bCs/>
          <w:lang w:val="en-US"/>
        </w:rPr>
        <w:instrText xml:space="preserve"> REF _Ref97737700 \h  \* MERGEFORMAT </w:instrText>
      </w:r>
      <w:r w:rsidR="00927F48" w:rsidRPr="00791466">
        <w:rPr>
          <w:rFonts w:eastAsia="MS PGothic"/>
          <w:b/>
          <w:bCs/>
          <w:lang w:val="en-US"/>
        </w:rPr>
      </w:r>
      <w:r w:rsidR="00927F48" w:rsidRPr="00791466">
        <w:rPr>
          <w:rFonts w:eastAsia="MS PGothic"/>
          <w:b/>
          <w:bCs/>
          <w:lang w:val="en-US"/>
        </w:rPr>
        <w:fldChar w:fldCharType="separate"/>
      </w:r>
      <w:r w:rsidR="00A04441" w:rsidRPr="00A04441">
        <w:rPr>
          <w:rFonts w:eastAsia="MS PGothic"/>
          <w:b/>
          <w:bCs/>
          <w:lang w:val="en-US"/>
        </w:rPr>
        <w:t xml:space="preserve">Figure </w:t>
      </w:r>
      <w:r w:rsidR="00A04441" w:rsidRPr="00A04441">
        <w:rPr>
          <w:rFonts w:eastAsia="MS PGothic"/>
          <w:b/>
          <w:bCs/>
          <w:noProof/>
          <w:lang w:val="en-US"/>
        </w:rPr>
        <w:t>3</w:t>
      </w:r>
      <w:r w:rsidR="00927F48" w:rsidRPr="00791466">
        <w:rPr>
          <w:rFonts w:eastAsia="MS PGothic"/>
          <w:b/>
          <w:bCs/>
          <w:lang w:val="en-US"/>
        </w:rPr>
        <w:fldChar w:fldCharType="end"/>
      </w:r>
      <w:r w:rsidR="00927F48">
        <w:rPr>
          <w:rFonts w:eastAsia="MS PGothic"/>
          <w:b/>
          <w:bCs/>
          <w:lang w:val="en-US"/>
        </w:rPr>
        <w:t xml:space="preserve">, </w:t>
      </w:r>
      <w:r w:rsidR="00927F48" w:rsidRPr="00791466">
        <w:rPr>
          <w:rFonts w:eastAsia="MS PGothic"/>
          <w:b/>
          <w:bCs/>
          <w:lang w:val="en-US"/>
        </w:rPr>
        <w:fldChar w:fldCharType="begin"/>
      </w:r>
      <w:r w:rsidR="00927F48" w:rsidRPr="00791466">
        <w:rPr>
          <w:rFonts w:eastAsia="MS PGothic"/>
          <w:b/>
          <w:bCs/>
          <w:lang w:val="en-US"/>
        </w:rPr>
        <w:instrText xml:space="preserve"> REF _Ref97737701 \h  \* MERGEFORMAT </w:instrText>
      </w:r>
      <w:r w:rsidR="00927F48" w:rsidRPr="00791466">
        <w:rPr>
          <w:rFonts w:eastAsia="MS PGothic"/>
          <w:b/>
          <w:bCs/>
          <w:lang w:val="en-US"/>
        </w:rPr>
      </w:r>
      <w:r w:rsidR="00927F48" w:rsidRPr="00791466">
        <w:rPr>
          <w:rFonts w:eastAsia="MS PGothic"/>
          <w:b/>
          <w:bCs/>
          <w:lang w:val="en-US"/>
        </w:rPr>
        <w:fldChar w:fldCharType="separate"/>
      </w:r>
      <w:r w:rsidR="00A04441" w:rsidRPr="00A04441">
        <w:rPr>
          <w:rFonts w:eastAsia="MS PGothic"/>
          <w:b/>
          <w:bCs/>
          <w:lang w:val="en-US"/>
        </w:rPr>
        <w:t xml:space="preserve">Figure </w:t>
      </w:r>
      <w:r w:rsidR="00A04441" w:rsidRPr="00A04441">
        <w:rPr>
          <w:rFonts w:eastAsia="MS PGothic"/>
          <w:b/>
          <w:bCs/>
          <w:noProof/>
          <w:lang w:val="en-US"/>
        </w:rPr>
        <w:t>4</w:t>
      </w:r>
      <w:r w:rsidR="00927F48" w:rsidRPr="00791466">
        <w:rPr>
          <w:rFonts w:eastAsia="MS PGothic"/>
          <w:b/>
          <w:bCs/>
          <w:lang w:val="en-US"/>
        </w:rPr>
        <w:fldChar w:fldCharType="end"/>
      </w:r>
      <w:r w:rsidR="00927F48">
        <w:rPr>
          <w:rFonts w:eastAsia="MS PGothic"/>
          <w:lang w:val="en-US"/>
        </w:rPr>
        <w:t>).</w:t>
      </w:r>
    </w:p>
    <w:p w14:paraId="738B85D6" w14:textId="26B9D7F0" w:rsidR="005E4284" w:rsidRDefault="00175A1D" w:rsidP="001B4105">
      <w:pPr>
        <w:rPr>
          <w:bCs/>
          <w:lang w:val="en-GB" w:bidi="en-US"/>
        </w:rPr>
      </w:pPr>
      <w:r>
        <w:rPr>
          <w:bCs/>
          <w:lang w:val="en-GB" w:bidi="en-US"/>
        </w:rPr>
        <w:t>As far as devolatilization temperature is concerned, s</w:t>
      </w:r>
      <w:r w:rsidRPr="003D3A3B">
        <w:rPr>
          <w:bCs/>
          <w:lang w:val="en-GB" w:bidi="en-US"/>
        </w:rPr>
        <w:t xml:space="preserve">ome general </w:t>
      </w:r>
      <w:r>
        <w:rPr>
          <w:bCs/>
          <w:lang w:val="en-GB" w:bidi="en-US"/>
        </w:rPr>
        <w:t>results could be</w:t>
      </w:r>
      <w:r w:rsidRPr="003D3A3B">
        <w:rPr>
          <w:bCs/>
          <w:lang w:val="en-GB" w:bidi="en-US"/>
        </w:rPr>
        <w:t xml:space="preserve"> drawn from these infographics</w:t>
      </w:r>
      <w:r>
        <w:rPr>
          <w:bCs/>
          <w:lang w:val="en-GB" w:bidi="en-US"/>
        </w:rPr>
        <w:t xml:space="preserve">. </w:t>
      </w:r>
      <w:r w:rsidRPr="00D9393D">
        <w:rPr>
          <w:bCs/>
          <w:lang w:val="en-GB" w:bidi="en-US"/>
        </w:rPr>
        <w:t>For all bed materials (sand, ILM, SIB, LD) and biomasses (</w:t>
      </w:r>
      <w:r w:rsidR="001B4105" w:rsidRPr="00BD0216">
        <w:rPr>
          <w:rFonts w:eastAsia="MS PGothic"/>
          <w:b/>
          <w:bCs/>
          <w:lang w:val="en-US"/>
        </w:rPr>
        <w:t>Tabl</w:t>
      </w:r>
      <w:r w:rsidR="00BD0216" w:rsidRPr="00BD0216">
        <w:rPr>
          <w:rFonts w:eastAsia="MS PGothic"/>
          <w:b/>
          <w:bCs/>
          <w:lang w:val="en-US"/>
        </w:rPr>
        <w:t>e 1</w:t>
      </w:r>
      <w:r w:rsidRPr="00D9393D">
        <w:rPr>
          <w:bCs/>
          <w:lang w:val="en-GB" w:bidi="en-US"/>
        </w:rPr>
        <w:t>), the temperature increase from 700°C to 900°C generally made gas yield, carbon conversion and H</w:t>
      </w:r>
      <w:r w:rsidRPr="00D9393D">
        <w:rPr>
          <w:bCs/>
          <w:vertAlign w:val="subscript"/>
          <w:lang w:val="en-GB" w:bidi="en-US"/>
        </w:rPr>
        <w:t>2</w:t>
      </w:r>
      <w:r w:rsidRPr="00D9393D">
        <w:rPr>
          <w:bCs/>
          <w:lang w:val="en-GB" w:bidi="en-US"/>
        </w:rPr>
        <w:t xml:space="preserve">/CO ratio increase (rare exceptions </w:t>
      </w:r>
      <w:r w:rsidR="005E4284">
        <w:rPr>
          <w:bCs/>
          <w:lang w:val="en-GB" w:bidi="en-US"/>
        </w:rPr>
        <w:br w:type="page"/>
      </w:r>
    </w:p>
    <w:p w14:paraId="42453A95" w14:textId="7BE65C66" w:rsidR="00861E98" w:rsidRDefault="00546A52" w:rsidP="00546A52">
      <w:pPr>
        <w:snapToGrid w:val="0"/>
        <w:spacing w:after="120"/>
        <w:jc w:val="center"/>
        <w:rPr>
          <w:rFonts w:eastAsia="MS PGothic"/>
          <w:lang w:val="en-US"/>
        </w:rPr>
      </w:pPr>
      <w:r>
        <w:rPr>
          <w:rFonts w:eastAsia="MS PGothic"/>
          <w:noProof/>
          <w:lang w:val="en-US"/>
        </w:rPr>
        <w:lastRenderedPageBreak/>
        <w:drawing>
          <wp:inline distT="0" distB="0" distL="0" distR="0" wp14:anchorId="71F37B57" wp14:editId="6E8818B4">
            <wp:extent cx="2517775" cy="215836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7775" cy="2158365"/>
                    </a:xfrm>
                    <a:prstGeom prst="rect">
                      <a:avLst/>
                    </a:prstGeom>
                    <a:noFill/>
                  </pic:spPr>
                </pic:pic>
              </a:graphicData>
            </a:graphic>
          </wp:inline>
        </w:drawing>
      </w:r>
    </w:p>
    <w:p w14:paraId="64AC865B" w14:textId="7607E216" w:rsidR="00861E98" w:rsidRPr="00B84880" w:rsidRDefault="00861E98" w:rsidP="00861E98">
      <w:pPr>
        <w:pStyle w:val="Didascalia"/>
        <w:jc w:val="center"/>
        <w:rPr>
          <w:rFonts w:eastAsia="MS PGothic"/>
          <w:b/>
          <w:i w:val="0"/>
          <w:iCs w:val="0"/>
          <w:color w:val="auto"/>
          <w:lang w:val="en-US"/>
        </w:rPr>
      </w:pPr>
      <w:bookmarkStart w:id="1" w:name="_Ref97737703"/>
      <w:r w:rsidRPr="00B84880">
        <w:rPr>
          <w:rFonts w:eastAsia="MS PGothic"/>
          <w:b/>
          <w:i w:val="0"/>
          <w:iCs w:val="0"/>
          <w:color w:val="auto"/>
          <w:lang w:val="en-US"/>
        </w:rPr>
        <w:t xml:space="preserve">Figure </w:t>
      </w:r>
      <w:r w:rsidRPr="00B84880">
        <w:rPr>
          <w:rFonts w:eastAsia="MS PGothic"/>
          <w:b/>
          <w:i w:val="0"/>
          <w:iCs w:val="0"/>
          <w:color w:val="auto"/>
          <w:lang w:val="en-US"/>
        </w:rPr>
        <w:fldChar w:fldCharType="begin"/>
      </w:r>
      <w:r w:rsidRPr="00B84880">
        <w:rPr>
          <w:rFonts w:eastAsia="MS PGothic"/>
          <w:b/>
          <w:i w:val="0"/>
          <w:iCs w:val="0"/>
          <w:color w:val="auto"/>
          <w:lang w:val="en-US"/>
        </w:rPr>
        <w:instrText xml:space="preserve"> SEQ Figure \* ARABIC </w:instrText>
      </w:r>
      <w:r w:rsidRPr="00B84880">
        <w:rPr>
          <w:rFonts w:eastAsia="MS PGothic"/>
          <w:b/>
          <w:i w:val="0"/>
          <w:iCs w:val="0"/>
          <w:color w:val="auto"/>
          <w:lang w:val="en-US"/>
        </w:rPr>
        <w:fldChar w:fldCharType="separate"/>
      </w:r>
      <w:r w:rsidR="00A04441">
        <w:rPr>
          <w:rFonts w:eastAsia="MS PGothic"/>
          <w:b/>
          <w:i w:val="0"/>
          <w:iCs w:val="0"/>
          <w:noProof/>
          <w:color w:val="auto"/>
          <w:lang w:val="en-US"/>
        </w:rPr>
        <w:t>1</w:t>
      </w:r>
      <w:r w:rsidRPr="00B84880">
        <w:rPr>
          <w:rFonts w:eastAsia="MS PGothic"/>
          <w:b/>
          <w:i w:val="0"/>
          <w:iCs w:val="0"/>
          <w:color w:val="auto"/>
          <w:lang w:val="en-US"/>
        </w:rPr>
        <w:fldChar w:fldCharType="end"/>
      </w:r>
      <w:bookmarkEnd w:id="1"/>
      <w:r w:rsidRPr="00B84880">
        <w:rPr>
          <w:rFonts w:eastAsia="MS PGothic"/>
          <w:b/>
          <w:i w:val="0"/>
          <w:iCs w:val="0"/>
          <w:color w:val="auto"/>
          <w:lang w:val="en-US"/>
        </w:rPr>
        <w:t xml:space="preserve">. </w:t>
      </w:r>
      <w:r w:rsidR="00C86C9A" w:rsidRPr="00C86C9A">
        <w:rPr>
          <w:rFonts w:eastAsia="MS PGothic"/>
          <w:bCs/>
          <w:i w:val="0"/>
          <w:iCs w:val="0"/>
          <w:color w:val="auto"/>
          <w:lang w:val="en-US"/>
        </w:rPr>
        <w:t xml:space="preserve">Example of outlet molar flow rates </w:t>
      </w:r>
      <w:r w:rsidR="00C86C9A">
        <w:rPr>
          <w:rFonts w:eastAsia="MS PGothic"/>
          <w:bCs/>
          <w:i w:val="0"/>
          <w:iCs w:val="0"/>
          <w:color w:val="auto"/>
          <w:lang w:val="en-US"/>
        </w:rPr>
        <w:t>in the d</w:t>
      </w:r>
      <w:r w:rsidR="00992F4B">
        <w:rPr>
          <w:rFonts w:eastAsia="MS PGothic"/>
          <w:bCs/>
          <w:i w:val="0"/>
          <w:iCs w:val="0"/>
          <w:color w:val="auto"/>
          <w:lang w:val="en-US"/>
        </w:rPr>
        <w:t>ri</w:t>
      </w:r>
      <w:r w:rsidR="00C86C9A">
        <w:rPr>
          <w:rFonts w:eastAsia="MS PGothic"/>
          <w:bCs/>
          <w:i w:val="0"/>
          <w:iCs w:val="0"/>
          <w:color w:val="auto"/>
          <w:lang w:val="en-US"/>
        </w:rPr>
        <w:t xml:space="preserve">ed cooled syngas, </w:t>
      </w:r>
      <w:r w:rsidR="00C86C9A" w:rsidRPr="00C86C9A">
        <w:rPr>
          <w:rFonts w:eastAsia="MS PGothic"/>
          <w:bCs/>
          <w:i w:val="0"/>
          <w:iCs w:val="0"/>
          <w:color w:val="auto"/>
          <w:lang w:val="en-US"/>
        </w:rPr>
        <w:t xml:space="preserve">obtained by the devolatilization of one pellet (WSP pellet, pyrolyzed </w:t>
      </w:r>
      <w:r w:rsidR="00C86C9A">
        <w:rPr>
          <w:rFonts w:eastAsia="MS PGothic"/>
          <w:bCs/>
          <w:i w:val="0"/>
          <w:iCs w:val="0"/>
          <w:color w:val="auto"/>
          <w:lang w:val="en-US"/>
        </w:rPr>
        <w:t xml:space="preserve">in ILM bed </w:t>
      </w:r>
      <w:r w:rsidR="00C86C9A" w:rsidRPr="00C86C9A">
        <w:rPr>
          <w:rFonts w:eastAsia="MS PGothic"/>
          <w:bCs/>
          <w:i w:val="0"/>
          <w:iCs w:val="0"/>
          <w:color w:val="auto"/>
          <w:lang w:val="en-US"/>
        </w:rPr>
        <w:t>at 900°C)</w:t>
      </w:r>
    </w:p>
    <w:p w14:paraId="1F84B0FD" w14:textId="48953F8C" w:rsidR="005E4284" w:rsidRPr="00D9393D" w:rsidRDefault="005E4284" w:rsidP="005E4284">
      <w:pPr>
        <w:rPr>
          <w:bCs/>
          <w:lang w:val="en-GB" w:bidi="en-US"/>
        </w:rPr>
      </w:pPr>
      <w:r w:rsidRPr="00D9393D">
        <w:rPr>
          <w:bCs/>
          <w:lang w:val="en-GB" w:bidi="en-US"/>
        </w:rPr>
        <w:t xml:space="preserve">could be led back to this general observation by considering standard deviations reported in </w:t>
      </w:r>
      <w:r w:rsidRPr="00D9393D">
        <w:rPr>
          <w:rFonts w:eastAsia="MS PGothic"/>
          <w:b/>
          <w:bCs/>
          <w:lang w:val="en-US"/>
        </w:rPr>
        <w:fldChar w:fldCharType="begin"/>
      </w:r>
      <w:r w:rsidRPr="00D9393D">
        <w:rPr>
          <w:rFonts w:eastAsia="MS PGothic"/>
          <w:b/>
          <w:bCs/>
          <w:lang w:val="en-US"/>
        </w:rPr>
        <w:instrText xml:space="preserve"> REF _Ref97737698 \h  \* MERGEFORMAT </w:instrText>
      </w:r>
      <w:r w:rsidRPr="00D9393D">
        <w:rPr>
          <w:rFonts w:eastAsia="MS PGothic"/>
          <w:b/>
          <w:bCs/>
          <w:lang w:val="en-US"/>
        </w:rPr>
      </w:r>
      <w:r w:rsidRPr="00D9393D">
        <w:rPr>
          <w:rFonts w:eastAsia="MS PGothic"/>
          <w:b/>
          <w:bCs/>
          <w:lang w:val="en-US"/>
        </w:rPr>
        <w:fldChar w:fldCharType="separate"/>
      </w:r>
      <w:r w:rsidR="00A04441" w:rsidRPr="00A04441">
        <w:rPr>
          <w:rFonts w:eastAsia="MS PGothic"/>
          <w:b/>
          <w:bCs/>
          <w:lang w:val="en-US"/>
        </w:rPr>
        <w:t>Figure 2</w:t>
      </w:r>
      <w:r w:rsidRPr="00D9393D">
        <w:rPr>
          <w:rFonts w:eastAsia="MS PGothic"/>
          <w:b/>
          <w:bCs/>
          <w:lang w:val="en-US"/>
        </w:rPr>
        <w:fldChar w:fldCharType="end"/>
      </w:r>
      <w:r w:rsidRPr="00D9393D">
        <w:rPr>
          <w:rFonts w:eastAsia="MS PGothic"/>
          <w:b/>
          <w:bCs/>
          <w:lang w:val="en-US"/>
        </w:rPr>
        <w:t xml:space="preserve">, </w:t>
      </w:r>
      <w:r w:rsidRPr="00D9393D">
        <w:rPr>
          <w:rFonts w:eastAsia="MS PGothic"/>
          <w:b/>
          <w:bCs/>
          <w:lang w:val="en-US"/>
        </w:rPr>
        <w:fldChar w:fldCharType="begin"/>
      </w:r>
      <w:r w:rsidRPr="00D9393D">
        <w:rPr>
          <w:rFonts w:eastAsia="MS PGothic"/>
          <w:b/>
          <w:bCs/>
          <w:lang w:val="en-US"/>
        </w:rPr>
        <w:instrText xml:space="preserve"> REF _Ref97737700 \h  \* MERGEFORMAT </w:instrText>
      </w:r>
      <w:r w:rsidRPr="00D9393D">
        <w:rPr>
          <w:rFonts w:eastAsia="MS PGothic"/>
          <w:b/>
          <w:bCs/>
          <w:lang w:val="en-US"/>
        </w:rPr>
      </w:r>
      <w:r w:rsidRPr="00D9393D">
        <w:rPr>
          <w:rFonts w:eastAsia="MS PGothic"/>
          <w:b/>
          <w:bCs/>
          <w:lang w:val="en-US"/>
        </w:rPr>
        <w:fldChar w:fldCharType="separate"/>
      </w:r>
      <w:r w:rsidR="00A04441" w:rsidRPr="00A04441">
        <w:rPr>
          <w:rFonts w:eastAsia="MS PGothic"/>
          <w:b/>
          <w:bCs/>
          <w:lang w:val="en-US"/>
        </w:rPr>
        <w:t xml:space="preserve">Figure </w:t>
      </w:r>
      <w:r w:rsidR="00A04441" w:rsidRPr="00A04441">
        <w:rPr>
          <w:rFonts w:eastAsia="MS PGothic"/>
          <w:b/>
          <w:bCs/>
          <w:noProof/>
          <w:lang w:val="en-US"/>
        </w:rPr>
        <w:t>3</w:t>
      </w:r>
      <w:r w:rsidRPr="00D9393D">
        <w:rPr>
          <w:rFonts w:eastAsia="MS PGothic"/>
          <w:b/>
          <w:bCs/>
          <w:lang w:val="en-US"/>
        </w:rPr>
        <w:fldChar w:fldCharType="end"/>
      </w:r>
      <w:r w:rsidRPr="00D9393D">
        <w:rPr>
          <w:rFonts w:eastAsia="MS PGothic"/>
          <w:b/>
          <w:bCs/>
          <w:lang w:val="en-US"/>
        </w:rPr>
        <w:t xml:space="preserve">, </w:t>
      </w:r>
      <w:r w:rsidRPr="00D9393D">
        <w:rPr>
          <w:rFonts w:eastAsia="MS PGothic"/>
          <w:b/>
          <w:bCs/>
          <w:lang w:val="en-US"/>
        </w:rPr>
        <w:fldChar w:fldCharType="begin"/>
      </w:r>
      <w:r w:rsidRPr="00D9393D">
        <w:rPr>
          <w:rFonts w:eastAsia="MS PGothic"/>
          <w:b/>
          <w:bCs/>
          <w:lang w:val="en-US"/>
        </w:rPr>
        <w:instrText xml:space="preserve"> REF _Ref97737701 \h  \* MERGEFORMAT </w:instrText>
      </w:r>
      <w:r w:rsidRPr="00D9393D">
        <w:rPr>
          <w:rFonts w:eastAsia="MS PGothic"/>
          <w:b/>
          <w:bCs/>
          <w:lang w:val="en-US"/>
        </w:rPr>
      </w:r>
      <w:r w:rsidRPr="00D9393D">
        <w:rPr>
          <w:rFonts w:eastAsia="MS PGothic"/>
          <w:b/>
          <w:bCs/>
          <w:lang w:val="en-US"/>
        </w:rPr>
        <w:fldChar w:fldCharType="separate"/>
      </w:r>
      <w:r w:rsidR="00A04441" w:rsidRPr="00A04441">
        <w:rPr>
          <w:rFonts w:eastAsia="MS PGothic"/>
          <w:b/>
          <w:bCs/>
          <w:lang w:val="en-US"/>
        </w:rPr>
        <w:t xml:space="preserve">Figure </w:t>
      </w:r>
      <w:r w:rsidR="00A04441" w:rsidRPr="00A04441">
        <w:rPr>
          <w:rFonts w:eastAsia="MS PGothic"/>
          <w:b/>
          <w:bCs/>
          <w:noProof/>
          <w:lang w:val="en-US"/>
        </w:rPr>
        <w:t>4</w:t>
      </w:r>
      <w:r w:rsidRPr="00D9393D">
        <w:rPr>
          <w:rFonts w:eastAsia="MS PGothic"/>
          <w:b/>
          <w:bCs/>
          <w:lang w:val="en-US"/>
        </w:rPr>
        <w:fldChar w:fldCharType="end"/>
      </w:r>
      <w:r w:rsidRPr="00D9393D">
        <w:rPr>
          <w:bCs/>
          <w:lang w:val="en-GB" w:bidi="en-US"/>
        </w:rPr>
        <w:t>)</w:t>
      </w:r>
    </w:p>
    <w:p w14:paraId="40083803" w14:textId="568789BC" w:rsidR="00AD502F" w:rsidRPr="009676AF" w:rsidRDefault="00794D40" w:rsidP="00AD502F">
      <w:pPr>
        <w:rPr>
          <w:lang w:val="en-US"/>
        </w:rPr>
      </w:pPr>
      <w:r w:rsidRPr="009676AF">
        <w:rPr>
          <w:lang w:val="en-US"/>
        </w:rPr>
        <w:t>No</w:t>
      </w:r>
      <w:r w:rsidR="00AD502F" w:rsidRPr="009676AF">
        <w:rPr>
          <w:lang w:val="en-US"/>
        </w:rPr>
        <w:t xml:space="preserve"> clear-cut trends </w:t>
      </w:r>
      <w:r w:rsidR="00953815" w:rsidRPr="009676AF">
        <w:rPr>
          <w:lang w:val="en-US"/>
        </w:rPr>
        <w:t xml:space="preserve">were </w:t>
      </w:r>
      <w:r w:rsidRPr="009676AF">
        <w:rPr>
          <w:lang w:val="en-US"/>
        </w:rPr>
        <w:t>ascribable</w:t>
      </w:r>
      <w:r w:rsidR="00AD502F" w:rsidRPr="009676AF">
        <w:rPr>
          <w:lang w:val="en-US"/>
        </w:rPr>
        <w:t xml:space="preserve"> </w:t>
      </w:r>
      <w:r w:rsidR="005E0B54">
        <w:rPr>
          <w:lang w:val="en-US"/>
        </w:rPr>
        <w:t xml:space="preserve">to </w:t>
      </w:r>
      <w:r w:rsidR="00AD502F" w:rsidRPr="009676AF">
        <w:rPr>
          <w:lang w:val="en-US"/>
        </w:rPr>
        <w:t xml:space="preserve">the </w:t>
      </w:r>
      <w:r w:rsidRPr="009676AF">
        <w:rPr>
          <w:lang w:val="en-US"/>
        </w:rPr>
        <w:t xml:space="preserve">change of </w:t>
      </w:r>
      <w:r w:rsidR="00AD502F" w:rsidRPr="009676AF">
        <w:rPr>
          <w:lang w:val="en-US"/>
        </w:rPr>
        <w:t xml:space="preserve">OC or kind of biomass; still, some </w:t>
      </w:r>
      <w:r w:rsidR="00953815" w:rsidRPr="009676AF">
        <w:rPr>
          <w:lang w:val="en-US"/>
        </w:rPr>
        <w:t>trends</w:t>
      </w:r>
      <w:r w:rsidR="00AD502F" w:rsidRPr="009676AF">
        <w:rPr>
          <w:lang w:val="en-US"/>
        </w:rPr>
        <w:t xml:space="preserve"> </w:t>
      </w:r>
      <w:r w:rsidRPr="009676AF">
        <w:rPr>
          <w:lang w:val="en-US"/>
        </w:rPr>
        <w:t>emerged</w:t>
      </w:r>
      <w:r w:rsidR="00AD502F" w:rsidRPr="009676AF">
        <w:rPr>
          <w:lang w:val="en-US"/>
        </w:rPr>
        <w:t>:</w:t>
      </w:r>
    </w:p>
    <w:p w14:paraId="1659B2CB" w14:textId="2A5E92D3" w:rsidR="00AD502F" w:rsidRPr="009676AF" w:rsidRDefault="00EB23C8" w:rsidP="00AD502F">
      <w:pPr>
        <w:pStyle w:val="Paragrafoelenco"/>
        <w:numPr>
          <w:ilvl w:val="0"/>
          <w:numId w:val="2"/>
        </w:numPr>
        <w:rPr>
          <w:sz w:val="22"/>
          <w:szCs w:val="22"/>
        </w:rPr>
      </w:pPr>
      <w:r w:rsidRPr="009676AF">
        <w:rPr>
          <w:sz w:val="22"/>
          <w:szCs w:val="22"/>
        </w:rPr>
        <w:t>OC</w:t>
      </w:r>
      <w:r w:rsidR="00982573">
        <w:rPr>
          <w:sz w:val="22"/>
          <w:szCs w:val="22"/>
        </w:rPr>
        <w:t>s</w:t>
      </w:r>
      <w:r w:rsidR="00AD502F" w:rsidRPr="009676AF">
        <w:rPr>
          <w:sz w:val="22"/>
          <w:szCs w:val="22"/>
        </w:rPr>
        <w:t xml:space="preserve"> action </w:t>
      </w:r>
      <w:r w:rsidRPr="009676AF">
        <w:rPr>
          <w:sz w:val="22"/>
          <w:szCs w:val="22"/>
        </w:rPr>
        <w:t>seems to be</w:t>
      </w:r>
      <w:r w:rsidR="00AD502F" w:rsidRPr="009676AF">
        <w:rPr>
          <w:sz w:val="22"/>
          <w:szCs w:val="22"/>
        </w:rPr>
        <w:t xml:space="preserve"> exalted by the increase of temperature in terms of gas yield (</w:t>
      </w:r>
      <w:r w:rsidR="00B50F40" w:rsidRPr="009676AF">
        <w:rPr>
          <w:rFonts w:eastAsia="MS PGothic"/>
          <w:b/>
          <w:bCs/>
          <w:sz w:val="22"/>
          <w:szCs w:val="22"/>
        </w:rPr>
        <w:fldChar w:fldCharType="begin"/>
      </w:r>
      <w:r w:rsidR="00B50F40" w:rsidRPr="009676AF">
        <w:rPr>
          <w:rFonts w:eastAsia="MS PGothic"/>
          <w:b/>
          <w:bCs/>
          <w:sz w:val="22"/>
          <w:szCs w:val="22"/>
        </w:rPr>
        <w:instrText xml:space="preserve"> REF _Ref97737698 \h  \* MERGEFORMAT </w:instrText>
      </w:r>
      <w:r w:rsidR="00B50F40" w:rsidRPr="009676AF">
        <w:rPr>
          <w:rFonts w:eastAsia="MS PGothic"/>
          <w:b/>
          <w:bCs/>
          <w:sz w:val="22"/>
          <w:szCs w:val="22"/>
        </w:rPr>
      </w:r>
      <w:r w:rsidR="00B50F40" w:rsidRPr="009676AF">
        <w:rPr>
          <w:rFonts w:eastAsia="MS PGothic"/>
          <w:b/>
          <w:bCs/>
          <w:sz w:val="22"/>
          <w:szCs w:val="22"/>
        </w:rPr>
        <w:fldChar w:fldCharType="separate"/>
      </w:r>
      <w:r w:rsidR="00A04441" w:rsidRPr="00A04441">
        <w:rPr>
          <w:rFonts w:eastAsia="MS PGothic"/>
          <w:b/>
          <w:bCs/>
          <w:sz w:val="22"/>
          <w:szCs w:val="22"/>
        </w:rPr>
        <w:t>Figure 2</w:t>
      </w:r>
      <w:r w:rsidR="00B50F40" w:rsidRPr="009676AF">
        <w:rPr>
          <w:rFonts w:eastAsia="MS PGothic"/>
          <w:b/>
          <w:bCs/>
          <w:sz w:val="22"/>
          <w:szCs w:val="22"/>
        </w:rPr>
        <w:fldChar w:fldCharType="end"/>
      </w:r>
      <w:r w:rsidR="00AD502F" w:rsidRPr="009676AF">
        <w:rPr>
          <w:sz w:val="22"/>
          <w:szCs w:val="22"/>
        </w:rPr>
        <w:t>) and carbon conversion (</w:t>
      </w:r>
      <w:r w:rsidR="00B50F40" w:rsidRPr="009676AF">
        <w:rPr>
          <w:rFonts w:eastAsia="MS PGothic"/>
          <w:b/>
          <w:bCs/>
          <w:sz w:val="22"/>
          <w:szCs w:val="22"/>
        </w:rPr>
        <w:fldChar w:fldCharType="begin"/>
      </w:r>
      <w:r w:rsidR="00B50F40" w:rsidRPr="009676AF">
        <w:rPr>
          <w:rFonts w:eastAsia="MS PGothic"/>
          <w:b/>
          <w:bCs/>
          <w:sz w:val="22"/>
          <w:szCs w:val="22"/>
        </w:rPr>
        <w:instrText xml:space="preserve"> REF _Ref97737700 \h  \* MERGEFORMAT </w:instrText>
      </w:r>
      <w:r w:rsidR="00B50F40" w:rsidRPr="009676AF">
        <w:rPr>
          <w:rFonts w:eastAsia="MS PGothic"/>
          <w:b/>
          <w:bCs/>
          <w:sz w:val="22"/>
          <w:szCs w:val="22"/>
        </w:rPr>
      </w:r>
      <w:r w:rsidR="00B50F40" w:rsidRPr="009676AF">
        <w:rPr>
          <w:rFonts w:eastAsia="MS PGothic"/>
          <w:b/>
          <w:bCs/>
          <w:sz w:val="22"/>
          <w:szCs w:val="22"/>
        </w:rPr>
        <w:fldChar w:fldCharType="separate"/>
      </w:r>
      <w:r w:rsidR="00A04441" w:rsidRPr="00A04441">
        <w:rPr>
          <w:rFonts w:eastAsia="MS PGothic"/>
          <w:b/>
          <w:bCs/>
          <w:sz w:val="22"/>
          <w:szCs w:val="22"/>
        </w:rPr>
        <w:t>Figure 3</w:t>
      </w:r>
      <w:r w:rsidR="00B50F40" w:rsidRPr="009676AF">
        <w:rPr>
          <w:rFonts w:eastAsia="MS PGothic"/>
          <w:b/>
          <w:bCs/>
          <w:sz w:val="22"/>
          <w:szCs w:val="22"/>
        </w:rPr>
        <w:fldChar w:fldCharType="end"/>
      </w:r>
      <w:r w:rsidR="00AD502F" w:rsidRPr="009676AF">
        <w:rPr>
          <w:sz w:val="22"/>
          <w:szCs w:val="22"/>
        </w:rPr>
        <w:t xml:space="preserve">): these quantities for sand and OCs </w:t>
      </w:r>
      <w:r w:rsidRPr="009676AF">
        <w:rPr>
          <w:sz w:val="22"/>
          <w:szCs w:val="22"/>
        </w:rPr>
        <w:t>were</w:t>
      </w:r>
      <w:r w:rsidR="00AD502F" w:rsidRPr="009676AF">
        <w:rPr>
          <w:sz w:val="22"/>
          <w:szCs w:val="22"/>
        </w:rPr>
        <w:t xml:space="preserve"> </w:t>
      </w:r>
      <w:r w:rsidRPr="009676AF">
        <w:rPr>
          <w:sz w:val="22"/>
          <w:szCs w:val="22"/>
        </w:rPr>
        <w:t>closer</w:t>
      </w:r>
      <w:r w:rsidR="00AD502F" w:rsidRPr="009676AF">
        <w:rPr>
          <w:sz w:val="22"/>
          <w:szCs w:val="22"/>
        </w:rPr>
        <w:t xml:space="preserve"> at 700°C (</w:t>
      </w:r>
      <w:r w:rsidRPr="009676AF">
        <w:rPr>
          <w:rFonts w:eastAsia="MS PGothic"/>
          <w:b/>
          <w:bCs/>
          <w:sz w:val="22"/>
          <w:szCs w:val="22"/>
        </w:rPr>
        <w:fldChar w:fldCharType="begin"/>
      </w:r>
      <w:r w:rsidRPr="009676AF">
        <w:rPr>
          <w:rFonts w:eastAsia="MS PGothic"/>
          <w:b/>
          <w:bCs/>
          <w:sz w:val="22"/>
          <w:szCs w:val="22"/>
        </w:rPr>
        <w:instrText xml:space="preserve"> REF _Ref97737698 \h  \* MERGEFORMAT </w:instrText>
      </w:r>
      <w:r w:rsidRPr="009676AF">
        <w:rPr>
          <w:rFonts w:eastAsia="MS PGothic"/>
          <w:b/>
          <w:bCs/>
          <w:sz w:val="22"/>
          <w:szCs w:val="22"/>
        </w:rPr>
      </w:r>
      <w:r w:rsidRPr="009676AF">
        <w:rPr>
          <w:rFonts w:eastAsia="MS PGothic"/>
          <w:b/>
          <w:bCs/>
          <w:sz w:val="22"/>
          <w:szCs w:val="22"/>
        </w:rPr>
        <w:fldChar w:fldCharType="separate"/>
      </w:r>
      <w:r w:rsidR="00A04441" w:rsidRPr="00A04441">
        <w:rPr>
          <w:rFonts w:eastAsia="MS PGothic"/>
          <w:b/>
          <w:bCs/>
          <w:sz w:val="22"/>
          <w:szCs w:val="22"/>
        </w:rPr>
        <w:t>Figure 2</w:t>
      </w:r>
      <w:r w:rsidRPr="009676AF">
        <w:rPr>
          <w:rFonts w:eastAsia="MS PGothic"/>
          <w:b/>
          <w:bCs/>
          <w:sz w:val="22"/>
          <w:szCs w:val="22"/>
        </w:rPr>
        <w:fldChar w:fldCharType="end"/>
      </w:r>
      <w:r w:rsidRPr="009676AF">
        <w:rPr>
          <w:rFonts w:eastAsia="MS PGothic"/>
          <w:b/>
          <w:bCs/>
          <w:sz w:val="22"/>
          <w:szCs w:val="22"/>
        </w:rPr>
        <w:t>(</w:t>
      </w:r>
      <w:r w:rsidR="00AD502F" w:rsidRPr="009676AF">
        <w:rPr>
          <w:b/>
          <w:bCs/>
          <w:sz w:val="22"/>
          <w:szCs w:val="22"/>
        </w:rPr>
        <w:t>a</w:t>
      </w:r>
      <w:r w:rsidRPr="009676AF">
        <w:rPr>
          <w:b/>
          <w:bCs/>
          <w:sz w:val="22"/>
          <w:szCs w:val="22"/>
        </w:rPr>
        <w:t>)</w:t>
      </w:r>
      <w:r w:rsidR="00AD502F" w:rsidRPr="009676AF">
        <w:rPr>
          <w:sz w:val="22"/>
          <w:szCs w:val="22"/>
        </w:rPr>
        <w:t xml:space="preserve"> and </w:t>
      </w:r>
      <w:r w:rsidRPr="009676AF">
        <w:rPr>
          <w:rFonts w:eastAsia="MS PGothic"/>
          <w:b/>
          <w:bCs/>
          <w:sz w:val="22"/>
          <w:szCs w:val="22"/>
        </w:rPr>
        <w:fldChar w:fldCharType="begin"/>
      </w:r>
      <w:r w:rsidRPr="009676AF">
        <w:rPr>
          <w:rFonts w:eastAsia="MS PGothic"/>
          <w:b/>
          <w:bCs/>
          <w:sz w:val="22"/>
          <w:szCs w:val="22"/>
        </w:rPr>
        <w:instrText xml:space="preserve"> REF _Ref97737700 \h  \* MERGEFORMAT </w:instrText>
      </w:r>
      <w:r w:rsidRPr="009676AF">
        <w:rPr>
          <w:rFonts w:eastAsia="MS PGothic"/>
          <w:b/>
          <w:bCs/>
          <w:sz w:val="22"/>
          <w:szCs w:val="22"/>
        </w:rPr>
      </w:r>
      <w:r w:rsidRPr="009676AF">
        <w:rPr>
          <w:rFonts w:eastAsia="MS PGothic"/>
          <w:b/>
          <w:bCs/>
          <w:sz w:val="22"/>
          <w:szCs w:val="22"/>
        </w:rPr>
        <w:fldChar w:fldCharType="separate"/>
      </w:r>
      <w:r w:rsidR="00A04441" w:rsidRPr="00A04441">
        <w:rPr>
          <w:rFonts w:eastAsia="MS PGothic"/>
          <w:b/>
          <w:bCs/>
          <w:sz w:val="22"/>
          <w:szCs w:val="22"/>
        </w:rPr>
        <w:t>Figure 3</w:t>
      </w:r>
      <w:r w:rsidRPr="009676AF">
        <w:rPr>
          <w:rFonts w:eastAsia="MS PGothic"/>
          <w:b/>
          <w:bCs/>
          <w:sz w:val="22"/>
          <w:szCs w:val="22"/>
        </w:rPr>
        <w:fldChar w:fldCharType="end"/>
      </w:r>
      <w:r w:rsidRPr="009676AF">
        <w:rPr>
          <w:rFonts w:eastAsia="MS PGothic"/>
          <w:b/>
          <w:bCs/>
          <w:sz w:val="22"/>
          <w:szCs w:val="22"/>
        </w:rPr>
        <w:t>(</w:t>
      </w:r>
      <w:r w:rsidRPr="009676AF">
        <w:rPr>
          <w:b/>
          <w:bCs/>
          <w:sz w:val="22"/>
          <w:szCs w:val="22"/>
        </w:rPr>
        <w:t>a)</w:t>
      </w:r>
      <w:r w:rsidR="00AD502F" w:rsidRPr="009676AF">
        <w:rPr>
          <w:sz w:val="22"/>
          <w:szCs w:val="22"/>
        </w:rPr>
        <w:t>) and 800°C (</w:t>
      </w:r>
      <w:r w:rsidRPr="009676AF">
        <w:rPr>
          <w:rFonts w:eastAsia="MS PGothic"/>
          <w:b/>
          <w:bCs/>
          <w:sz w:val="22"/>
          <w:szCs w:val="22"/>
        </w:rPr>
        <w:fldChar w:fldCharType="begin"/>
      </w:r>
      <w:r w:rsidRPr="009676AF">
        <w:rPr>
          <w:rFonts w:eastAsia="MS PGothic"/>
          <w:b/>
          <w:bCs/>
          <w:sz w:val="22"/>
          <w:szCs w:val="22"/>
        </w:rPr>
        <w:instrText xml:space="preserve"> REF _Ref97737698 \h  \* MERGEFORMAT </w:instrText>
      </w:r>
      <w:r w:rsidRPr="009676AF">
        <w:rPr>
          <w:rFonts w:eastAsia="MS PGothic"/>
          <w:b/>
          <w:bCs/>
          <w:sz w:val="22"/>
          <w:szCs w:val="22"/>
        </w:rPr>
      </w:r>
      <w:r w:rsidRPr="009676AF">
        <w:rPr>
          <w:rFonts w:eastAsia="MS PGothic"/>
          <w:b/>
          <w:bCs/>
          <w:sz w:val="22"/>
          <w:szCs w:val="22"/>
        </w:rPr>
        <w:fldChar w:fldCharType="separate"/>
      </w:r>
      <w:r w:rsidR="00A04441" w:rsidRPr="00A04441">
        <w:rPr>
          <w:rFonts w:eastAsia="MS PGothic"/>
          <w:b/>
          <w:bCs/>
          <w:sz w:val="22"/>
          <w:szCs w:val="22"/>
        </w:rPr>
        <w:t>Figure 2</w:t>
      </w:r>
      <w:r w:rsidRPr="009676AF">
        <w:rPr>
          <w:rFonts w:eastAsia="MS PGothic"/>
          <w:b/>
          <w:bCs/>
          <w:sz w:val="22"/>
          <w:szCs w:val="22"/>
        </w:rPr>
        <w:fldChar w:fldCharType="end"/>
      </w:r>
      <w:r w:rsidRPr="009676AF">
        <w:rPr>
          <w:rFonts w:eastAsia="MS PGothic"/>
          <w:b/>
          <w:bCs/>
          <w:sz w:val="22"/>
          <w:szCs w:val="22"/>
        </w:rPr>
        <w:t>(</w:t>
      </w:r>
      <w:r w:rsidR="00AD502F" w:rsidRPr="009676AF">
        <w:rPr>
          <w:b/>
          <w:bCs/>
          <w:sz w:val="22"/>
          <w:szCs w:val="22"/>
        </w:rPr>
        <w:t>b</w:t>
      </w:r>
      <w:r w:rsidRPr="009676AF">
        <w:rPr>
          <w:b/>
          <w:bCs/>
          <w:sz w:val="22"/>
          <w:szCs w:val="22"/>
        </w:rPr>
        <w:t>)</w:t>
      </w:r>
      <w:r w:rsidR="00AD502F" w:rsidRPr="009676AF">
        <w:rPr>
          <w:sz w:val="22"/>
          <w:szCs w:val="22"/>
        </w:rPr>
        <w:t xml:space="preserve"> and </w:t>
      </w:r>
      <w:r w:rsidRPr="009676AF">
        <w:rPr>
          <w:rFonts w:eastAsia="MS PGothic"/>
          <w:b/>
          <w:bCs/>
          <w:sz w:val="22"/>
          <w:szCs w:val="22"/>
        </w:rPr>
        <w:fldChar w:fldCharType="begin"/>
      </w:r>
      <w:r w:rsidRPr="009676AF">
        <w:rPr>
          <w:rFonts w:eastAsia="MS PGothic"/>
          <w:b/>
          <w:bCs/>
          <w:sz w:val="22"/>
          <w:szCs w:val="22"/>
        </w:rPr>
        <w:instrText xml:space="preserve"> REF _Ref97737700 \h  \* MERGEFORMAT </w:instrText>
      </w:r>
      <w:r w:rsidRPr="009676AF">
        <w:rPr>
          <w:rFonts w:eastAsia="MS PGothic"/>
          <w:b/>
          <w:bCs/>
          <w:sz w:val="22"/>
          <w:szCs w:val="22"/>
        </w:rPr>
      </w:r>
      <w:r w:rsidRPr="009676AF">
        <w:rPr>
          <w:rFonts w:eastAsia="MS PGothic"/>
          <w:b/>
          <w:bCs/>
          <w:sz w:val="22"/>
          <w:szCs w:val="22"/>
        </w:rPr>
        <w:fldChar w:fldCharType="separate"/>
      </w:r>
      <w:r w:rsidR="00A04441" w:rsidRPr="00A04441">
        <w:rPr>
          <w:rFonts w:eastAsia="MS PGothic"/>
          <w:b/>
          <w:bCs/>
          <w:sz w:val="22"/>
          <w:szCs w:val="22"/>
        </w:rPr>
        <w:t>Figure 3</w:t>
      </w:r>
      <w:r w:rsidRPr="009676AF">
        <w:rPr>
          <w:rFonts w:eastAsia="MS PGothic"/>
          <w:b/>
          <w:bCs/>
          <w:sz w:val="22"/>
          <w:szCs w:val="22"/>
        </w:rPr>
        <w:fldChar w:fldCharType="end"/>
      </w:r>
      <w:r w:rsidRPr="009676AF">
        <w:rPr>
          <w:rFonts w:eastAsia="MS PGothic"/>
          <w:b/>
          <w:bCs/>
          <w:sz w:val="22"/>
          <w:szCs w:val="22"/>
        </w:rPr>
        <w:t>(</w:t>
      </w:r>
      <w:r w:rsidRPr="009676AF">
        <w:rPr>
          <w:b/>
          <w:bCs/>
          <w:sz w:val="22"/>
          <w:szCs w:val="22"/>
        </w:rPr>
        <w:t>b)</w:t>
      </w:r>
      <w:r w:rsidR="00AD502F" w:rsidRPr="009676AF">
        <w:rPr>
          <w:sz w:val="22"/>
          <w:szCs w:val="22"/>
        </w:rPr>
        <w:t>), while the OCs generally ensure</w:t>
      </w:r>
      <w:r w:rsidRPr="009676AF">
        <w:rPr>
          <w:sz w:val="22"/>
          <w:szCs w:val="22"/>
        </w:rPr>
        <w:t>d</w:t>
      </w:r>
      <w:r w:rsidR="00AD502F" w:rsidRPr="009676AF">
        <w:rPr>
          <w:sz w:val="22"/>
          <w:szCs w:val="22"/>
        </w:rPr>
        <w:t xml:space="preserve"> higher values at 900°C (</w:t>
      </w:r>
      <w:r w:rsidRPr="009676AF">
        <w:rPr>
          <w:rFonts w:eastAsia="MS PGothic"/>
          <w:b/>
          <w:bCs/>
          <w:sz w:val="22"/>
          <w:szCs w:val="22"/>
        </w:rPr>
        <w:fldChar w:fldCharType="begin"/>
      </w:r>
      <w:r w:rsidRPr="009676AF">
        <w:rPr>
          <w:rFonts w:eastAsia="MS PGothic"/>
          <w:b/>
          <w:bCs/>
          <w:sz w:val="22"/>
          <w:szCs w:val="22"/>
        </w:rPr>
        <w:instrText xml:space="preserve"> REF _Ref97737698 \h  \* MERGEFORMAT </w:instrText>
      </w:r>
      <w:r w:rsidRPr="009676AF">
        <w:rPr>
          <w:rFonts w:eastAsia="MS PGothic"/>
          <w:b/>
          <w:bCs/>
          <w:sz w:val="22"/>
          <w:szCs w:val="22"/>
        </w:rPr>
      </w:r>
      <w:r w:rsidRPr="009676AF">
        <w:rPr>
          <w:rFonts w:eastAsia="MS PGothic"/>
          <w:b/>
          <w:bCs/>
          <w:sz w:val="22"/>
          <w:szCs w:val="22"/>
        </w:rPr>
        <w:fldChar w:fldCharType="separate"/>
      </w:r>
      <w:r w:rsidR="00A04441" w:rsidRPr="00A04441">
        <w:rPr>
          <w:rFonts w:eastAsia="MS PGothic"/>
          <w:b/>
          <w:bCs/>
          <w:sz w:val="22"/>
          <w:szCs w:val="22"/>
        </w:rPr>
        <w:t>Figure 2</w:t>
      </w:r>
      <w:r w:rsidRPr="009676AF">
        <w:rPr>
          <w:rFonts w:eastAsia="MS PGothic"/>
          <w:b/>
          <w:bCs/>
          <w:sz w:val="22"/>
          <w:szCs w:val="22"/>
        </w:rPr>
        <w:fldChar w:fldCharType="end"/>
      </w:r>
      <w:r w:rsidRPr="009676AF">
        <w:rPr>
          <w:rFonts w:eastAsia="MS PGothic"/>
          <w:b/>
          <w:bCs/>
          <w:sz w:val="22"/>
          <w:szCs w:val="22"/>
        </w:rPr>
        <w:t>(</w:t>
      </w:r>
      <w:r w:rsidR="00AD502F" w:rsidRPr="009676AF">
        <w:rPr>
          <w:b/>
          <w:bCs/>
          <w:sz w:val="22"/>
          <w:szCs w:val="22"/>
        </w:rPr>
        <w:t>c</w:t>
      </w:r>
      <w:r w:rsidRPr="009676AF">
        <w:rPr>
          <w:b/>
          <w:bCs/>
          <w:sz w:val="22"/>
          <w:szCs w:val="22"/>
        </w:rPr>
        <w:t>)</w:t>
      </w:r>
      <w:r w:rsidR="00AD502F" w:rsidRPr="009676AF">
        <w:rPr>
          <w:sz w:val="22"/>
          <w:szCs w:val="22"/>
        </w:rPr>
        <w:t xml:space="preserve"> and </w:t>
      </w:r>
      <w:r w:rsidRPr="009676AF">
        <w:rPr>
          <w:rFonts w:eastAsia="MS PGothic"/>
          <w:b/>
          <w:bCs/>
          <w:sz w:val="22"/>
          <w:szCs w:val="22"/>
        </w:rPr>
        <w:fldChar w:fldCharType="begin"/>
      </w:r>
      <w:r w:rsidRPr="009676AF">
        <w:rPr>
          <w:rFonts w:eastAsia="MS PGothic"/>
          <w:b/>
          <w:bCs/>
          <w:sz w:val="22"/>
          <w:szCs w:val="22"/>
        </w:rPr>
        <w:instrText xml:space="preserve"> REF _Ref97737700 \h  \* MERGEFORMAT </w:instrText>
      </w:r>
      <w:r w:rsidRPr="009676AF">
        <w:rPr>
          <w:rFonts w:eastAsia="MS PGothic"/>
          <w:b/>
          <w:bCs/>
          <w:sz w:val="22"/>
          <w:szCs w:val="22"/>
        </w:rPr>
      </w:r>
      <w:r w:rsidRPr="009676AF">
        <w:rPr>
          <w:rFonts w:eastAsia="MS PGothic"/>
          <w:b/>
          <w:bCs/>
          <w:sz w:val="22"/>
          <w:szCs w:val="22"/>
        </w:rPr>
        <w:fldChar w:fldCharType="separate"/>
      </w:r>
      <w:r w:rsidR="00A04441" w:rsidRPr="00A04441">
        <w:rPr>
          <w:rFonts w:eastAsia="MS PGothic"/>
          <w:b/>
          <w:bCs/>
          <w:sz w:val="22"/>
          <w:szCs w:val="22"/>
        </w:rPr>
        <w:t>Figure 3</w:t>
      </w:r>
      <w:r w:rsidRPr="009676AF">
        <w:rPr>
          <w:rFonts w:eastAsia="MS PGothic"/>
          <w:b/>
          <w:bCs/>
          <w:sz w:val="22"/>
          <w:szCs w:val="22"/>
        </w:rPr>
        <w:fldChar w:fldCharType="end"/>
      </w:r>
      <w:r w:rsidRPr="009676AF">
        <w:rPr>
          <w:rFonts w:eastAsia="MS PGothic"/>
          <w:b/>
          <w:bCs/>
          <w:sz w:val="22"/>
          <w:szCs w:val="22"/>
        </w:rPr>
        <w:t>(</w:t>
      </w:r>
      <w:r w:rsidRPr="009676AF">
        <w:rPr>
          <w:b/>
          <w:bCs/>
          <w:sz w:val="22"/>
          <w:szCs w:val="22"/>
        </w:rPr>
        <w:t>c)</w:t>
      </w:r>
      <w:r w:rsidR="00AD502F" w:rsidRPr="009676AF">
        <w:rPr>
          <w:sz w:val="22"/>
          <w:szCs w:val="22"/>
        </w:rPr>
        <w:t>);</w:t>
      </w:r>
    </w:p>
    <w:p w14:paraId="0A2CD836" w14:textId="005AE52A" w:rsidR="00AD502F" w:rsidRPr="009676AF" w:rsidRDefault="00AD502F" w:rsidP="00AD502F">
      <w:pPr>
        <w:pStyle w:val="Paragrafoelenco"/>
        <w:numPr>
          <w:ilvl w:val="0"/>
          <w:numId w:val="2"/>
        </w:numPr>
        <w:rPr>
          <w:sz w:val="22"/>
          <w:szCs w:val="22"/>
        </w:rPr>
      </w:pPr>
      <w:r w:rsidRPr="009676AF">
        <w:rPr>
          <w:sz w:val="22"/>
          <w:szCs w:val="22"/>
        </w:rPr>
        <w:t xml:space="preserve">At 700°C, ILM </w:t>
      </w:r>
      <w:r w:rsidR="00EB23C8" w:rsidRPr="009676AF">
        <w:rPr>
          <w:sz w:val="22"/>
          <w:szCs w:val="22"/>
        </w:rPr>
        <w:t>coupled with</w:t>
      </w:r>
      <w:r w:rsidRPr="009676AF">
        <w:rPr>
          <w:sz w:val="22"/>
          <w:szCs w:val="22"/>
        </w:rPr>
        <w:t xml:space="preserve"> some pre-treated biomasses (WSP-T1W, WSP-T1add, WSP-T1Wadd, WSP-T3Wadd) </w:t>
      </w:r>
      <w:r w:rsidR="00EB23C8" w:rsidRPr="009676AF">
        <w:rPr>
          <w:sz w:val="22"/>
          <w:szCs w:val="22"/>
        </w:rPr>
        <w:t>allowed</w:t>
      </w:r>
      <w:r w:rsidRPr="009676AF">
        <w:rPr>
          <w:sz w:val="22"/>
          <w:szCs w:val="22"/>
        </w:rPr>
        <w:t xml:space="preserve"> noticeable gas yield</w:t>
      </w:r>
      <w:r w:rsidR="00EB23C8" w:rsidRPr="009676AF">
        <w:rPr>
          <w:sz w:val="22"/>
          <w:szCs w:val="22"/>
        </w:rPr>
        <w:t>s</w:t>
      </w:r>
      <w:r w:rsidRPr="009676AF">
        <w:rPr>
          <w:sz w:val="22"/>
          <w:szCs w:val="22"/>
        </w:rPr>
        <w:t xml:space="preserve"> </w:t>
      </w:r>
      <w:r w:rsidR="00EB23C8" w:rsidRPr="009676AF">
        <w:rPr>
          <w:sz w:val="22"/>
          <w:szCs w:val="22"/>
        </w:rPr>
        <w:t>(</w:t>
      </w:r>
      <w:r w:rsidR="00EB23C8" w:rsidRPr="009676AF">
        <w:rPr>
          <w:rFonts w:eastAsia="MS PGothic"/>
          <w:b/>
          <w:bCs/>
          <w:sz w:val="22"/>
          <w:szCs w:val="22"/>
        </w:rPr>
        <w:fldChar w:fldCharType="begin"/>
      </w:r>
      <w:r w:rsidR="00EB23C8" w:rsidRPr="009676AF">
        <w:rPr>
          <w:rFonts w:eastAsia="MS PGothic"/>
          <w:b/>
          <w:bCs/>
          <w:sz w:val="22"/>
          <w:szCs w:val="22"/>
        </w:rPr>
        <w:instrText xml:space="preserve"> REF _Ref97737698 \h  \* MERGEFORMAT </w:instrText>
      </w:r>
      <w:r w:rsidR="00EB23C8" w:rsidRPr="009676AF">
        <w:rPr>
          <w:rFonts w:eastAsia="MS PGothic"/>
          <w:b/>
          <w:bCs/>
          <w:sz w:val="22"/>
          <w:szCs w:val="22"/>
        </w:rPr>
      </w:r>
      <w:r w:rsidR="00EB23C8" w:rsidRPr="009676AF">
        <w:rPr>
          <w:rFonts w:eastAsia="MS PGothic"/>
          <w:b/>
          <w:bCs/>
          <w:sz w:val="22"/>
          <w:szCs w:val="22"/>
        </w:rPr>
        <w:fldChar w:fldCharType="separate"/>
      </w:r>
      <w:r w:rsidR="00A04441" w:rsidRPr="00A04441">
        <w:rPr>
          <w:rFonts w:eastAsia="MS PGothic"/>
          <w:b/>
          <w:bCs/>
          <w:sz w:val="22"/>
          <w:szCs w:val="22"/>
        </w:rPr>
        <w:t>Figure 2</w:t>
      </w:r>
      <w:r w:rsidR="00EB23C8" w:rsidRPr="009676AF">
        <w:rPr>
          <w:rFonts w:eastAsia="MS PGothic"/>
          <w:b/>
          <w:bCs/>
          <w:sz w:val="22"/>
          <w:szCs w:val="22"/>
        </w:rPr>
        <w:fldChar w:fldCharType="end"/>
      </w:r>
      <w:r w:rsidR="00EB23C8" w:rsidRPr="009676AF">
        <w:rPr>
          <w:rFonts w:eastAsia="MS PGothic"/>
          <w:b/>
          <w:bCs/>
          <w:sz w:val="22"/>
          <w:szCs w:val="22"/>
        </w:rPr>
        <w:t>(a)</w:t>
      </w:r>
      <w:r w:rsidR="00EB23C8" w:rsidRPr="009676AF">
        <w:rPr>
          <w:sz w:val="22"/>
          <w:szCs w:val="22"/>
        </w:rPr>
        <w:t xml:space="preserve">) </w:t>
      </w:r>
      <w:r w:rsidRPr="009676AF">
        <w:rPr>
          <w:sz w:val="22"/>
          <w:szCs w:val="22"/>
        </w:rPr>
        <w:t>and carbon conversion</w:t>
      </w:r>
      <w:r w:rsidR="00EB23C8" w:rsidRPr="009676AF">
        <w:rPr>
          <w:sz w:val="22"/>
          <w:szCs w:val="22"/>
        </w:rPr>
        <w:t>s</w:t>
      </w:r>
      <w:r w:rsidRPr="009676AF">
        <w:rPr>
          <w:sz w:val="22"/>
          <w:szCs w:val="22"/>
        </w:rPr>
        <w:t xml:space="preserve"> (</w:t>
      </w:r>
      <w:r w:rsidR="00EB23C8" w:rsidRPr="009676AF">
        <w:rPr>
          <w:rFonts w:eastAsia="MS PGothic"/>
          <w:b/>
          <w:bCs/>
          <w:sz w:val="22"/>
          <w:szCs w:val="22"/>
        </w:rPr>
        <w:fldChar w:fldCharType="begin"/>
      </w:r>
      <w:r w:rsidR="00EB23C8" w:rsidRPr="009676AF">
        <w:rPr>
          <w:rFonts w:eastAsia="MS PGothic"/>
          <w:b/>
          <w:bCs/>
          <w:sz w:val="22"/>
          <w:szCs w:val="22"/>
        </w:rPr>
        <w:instrText xml:space="preserve"> REF _Ref97737700 \h  \* MERGEFORMAT </w:instrText>
      </w:r>
      <w:r w:rsidR="00EB23C8" w:rsidRPr="009676AF">
        <w:rPr>
          <w:rFonts w:eastAsia="MS PGothic"/>
          <w:b/>
          <w:bCs/>
          <w:sz w:val="22"/>
          <w:szCs w:val="22"/>
        </w:rPr>
      </w:r>
      <w:r w:rsidR="00EB23C8" w:rsidRPr="009676AF">
        <w:rPr>
          <w:rFonts w:eastAsia="MS PGothic"/>
          <w:b/>
          <w:bCs/>
          <w:sz w:val="22"/>
          <w:szCs w:val="22"/>
        </w:rPr>
        <w:fldChar w:fldCharType="separate"/>
      </w:r>
      <w:r w:rsidR="00A04441" w:rsidRPr="00A04441">
        <w:rPr>
          <w:rFonts w:eastAsia="MS PGothic"/>
          <w:b/>
          <w:bCs/>
          <w:sz w:val="22"/>
          <w:szCs w:val="22"/>
        </w:rPr>
        <w:t>Figure 3</w:t>
      </w:r>
      <w:r w:rsidR="00EB23C8" w:rsidRPr="009676AF">
        <w:rPr>
          <w:rFonts w:eastAsia="MS PGothic"/>
          <w:b/>
          <w:bCs/>
          <w:sz w:val="22"/>
          <w:szCs w:val="22"/>
        </w:rPr>
        <w:fldChar w:fldCharType="end"/>
      </w:r>
      <w:r w:rsidR="00EB23C8" w:rsidRPr="009676AF">
        <w:rPr>
          <w:rFonts w:eastAsia="MS PGothic"/>
          <w:b/>
          <w:bCs/>
          <w:sz w:val="22"/>
          <w:szCs w:val="22"/>
        </w:rPr>
        <w:t>(a)</w:t>
      </w:r>
      <w:r w:rsidRPr="009676AF">
        <w:rPr>
          <w:sz w:val="22"/>
          <w:szCs w:val="22"/>
        </w:rPr>
        <w:t xml:space="preserve">); at 900°C the same </w:t>
      </w:r>
      <w:r w:rsidR="00EB23C8" w:rsidRPr="009676AF">
        <w:rPr>
          <w:sz w:val="22"/>
          <w:szCs w:val="22"/>
        </w:rPr>
        <w:t>emerged</w:t>
      </w:r>
      <w:r w:rsidRPr="009676AF">
        <w:rPr>
          <w:sz w:val="22"/>
          <w:szCs w:val="22"/>
        </w:rPr>
        <w:t xml:space="preserve"> for LD with WSP, WSP-T3W and WSP-T1Wadd;</w:t>
      </w:r>
    </w:p>
    <w:p w14:paraId="756F4783" w14:textId="23BB7E2F" w:rsidR="00AD502F" w:rsidRPr="009676AF" w:rsidRDefault="00EB23C8" w:rsidP="00AD502F">
      <w:pPr>
        <w:pStyle w:val="Paragrafoelenco"/>
        <w:numPr>
          <w:ilvl w:val="0"/>
          <w:numId w:val="2"/>
        </w:numPr>
        <w:rPr>
          <w:sz w:val="22"/>
          <w:szCs w:val="22"/>
        </w:rPr>
      </w:pPr>
      <w:r w:rsidRPr="009676AF">
        <w:rPr>
          <w:sz w:val="22"/>
          <w:szCs w:val="22"/>
        </w:rPr>
        <w:t>A</w:t>
      </w:r>
      <w:r w:rsidR="00AD502F" w:rsidRPr="009676AF">
        <w:rPr>
          <w:sz w:val="22"/>
          <w:szCs w:val="22"/>
        </w:rPr>
        <w:t xml:space="preserve"> higher torrefaction degree increase</w:t>
      </w:r>
      <w:r w:rsidR="00B50F40" w:rsidRPr="009676AF">
        <w:rPr>
          <w:sz w:val="22"/>
          <w:szCs w:val="22"/>
        </w:rPr>
        <w:t>d</w:t>
      </w:r>
      <w:r w:rsidR="00AD502F" w:rsidRPr="009676AF">
        <w:rPr>
          <w:sz w:val="22"/>
          <w:szCs w:val="22"/>
        </w:rPr>
        <w:t xml:space="preserve"> the chances to </w:t>
      </w:r>
      <w:r w:rsidRPr="009676AF">
        <w:rPr>
          <w:sz w:val="22"/>
          <w:szCs w:val="22"/>
        </w:rPr>
        <w:t>develop higher H</w:t>
      </w:r>
      <w:r w:rsidRPr="009676AF">
        <w:rPr>
          <w:sz w:val="22"/>
          <w:szCs w:val="22"/>
          <w:vertAlign w:val="subscript"/>
        </w:rPr>
        <w:t>2</w:t>
      </w:r>
      <w:r w:rsidRPr="009676AF">
        <w:rPr>
          <w:sz w:val="22"/>
          <w:szCs w:val="22"/>
        </w:rPr>
        <w:t>/CO ratios (</w:t>
      </w:r>
      <w:r w:rsidRPr="009676AF">
        <w:rPr>
          <w:rFonts w:eastAsia="MS PGothic"/>
          <w:b/>
          <w:bCs/>
          <w:sz w:val="22"/>
          <w:szCs w:val="22"/>
        </w:rPr>
        <w:fldChar w:fldCharType="begin"/>
      </w:r>
      <w:r w:rsidRPr="009676AF">
        <w:rPr>
          <w:rFonts w:eastAsia="MS PGothic"/>
          <w:b/>
          <w:bCs/>
          <w:sz w:val="22"/>
          <w:szCs w:val="22"/>
        </w:rPr>
        <w:instrText xml:space="preserve"> REF _Ref97737701 \h  \* MERGEFORMAT </w:instrText>
      </w:r>
      <w:r w:rsidRPr="009676AF">
        <w:rPr>
          <w:rFonts w:eastAsia="MS PGothic"/>
          <w:b/>
          <w:bCs/>
          <w:sz w:val="22"/>
          <w:szCs w:val="22"/>
        </w:rPr>
      </w:r>
      <w:r w:rsidRPr="009676AF">
        <w:rPr>
          <w:rFonts w:eastAsia="MS PGothic"/>
          <w:b/>
          <w:bCs/>
          <w:sz w:val="22"/>
          <w:szCs w:val="22"/>
        </w:rPr>
        <w:fldChar w:fldCharType="separate"/>
      </w:r>
      <w:r w:rsidR="00A04441" w:rsidRPr="00A04441">
        <w:rPr>
          <w:rFonts w:eastAsia="MS PGothic"/>
          <w:b/>
          <w:bCs/>
          <w:sz w:val="22"/>
          <w:szCs w:val="22"/>
        </w:rPr>
        <w:t>Figure 4</w:t>
      </w:r>
      <w:r w:rsidRPr="009676AF">
        <w:rPr>
          <w:rFonts w:eastAsia="MS PGothic"/>
          <w:b/>
          <w:bCs/>
          <w:sz w:val="22"/>
          <w:szCs w:val="22"/>
        </w:rPr>
        <w:fldChar w:fldCharType="end"/>
      </w:r>
      <w:proofErr w:type="gramStart"/>
      <w:r w:rsidRPr="009676AF">
        <w:rPr>
          <w:sz w:val="22"/>
          <w:szCs w:val="22"/>
        </w:rPr>
        <w:t>)</w:t>
      </w:r>
      <w:r w:rsidR="00AD502F" w:rsidRPr="009676AF">
        <w:rPr>
          <w:sz w:val="22"/>
          <w:szCs w:val="22"/>
        </w:rPr>
        <w:t>;</w:t>
      </w:r>
      <w:proofErr w:type="gramEnd"/>
    </w:p>
    <w:p w14:paraId="491759C3" w14:textId="0604633A" w:rsidR="00AD502F" w:rsidRPr="009676AF" w:rsidRDefault="00AD502F" w:rsidP="00AD502F">
      <w:pPr>
        <w:pStyle w:val="Paragrafoelenco"/>
        <w:numPr>
          <w:ilvl w:val="0"/>
          <w:numId w:val="2"/>
        </w:numPr>
        <w:rPr>
          <w:sz w:val="22"/>
          <w:szCs w:val="22"/>
        </w:rPr>
      </w:pPr>
      <w:r w:rsidRPr="009676AF">
        <w:rPr>
          <w:sz w:val="22"/>
          <w:szCs w:val="22"/>
        </w:rPr>
        <w:t>Torrefaction appears as the most influential pre-treatment</w:t>
      </w:r>
      <w:r w:rsidR="00EB23C8" w:rsidRPr="009676AF">
        <w:rPr>
          <w:sz w:val="22"/>
          <w:szCs w:val="22"/>
        </w:rPr>
        <w:t xml:space="preserve">, having </w:t>
      </w:r>
      <w:r w:rsidRPr="009676AF">
        <w:rPr>
          <w:sz w:val="22"/>
          <w:szCs w:val="22"/>
        </w:rPr>
        <w:t xml:space="preserve">WSP </w:t>
      </w:r>
      <w:r w:rsidR="009676AF" w:rsidRPr="009676AF">
        <w:rPr>
          <w:sz w:val="22"/>
          <w:szCs w:val="22"/>
        </w:rPr>
        <w:t>behavior</w:t>
      </w:r>
      <w:r w:rsidR="00EB23C8" w:rsidRPr="009676AF">
        <w:rPr>
          <w:sz w:val="22"/>
          <w:szCs w:val="22"/>
        </w:rPr>
        <w:t xml:space="preserve"> as a reference</w:t>
      </w:r>
      <w:r w:rsidRPr="009676AF">
        <w:rPr>
          <w:sz w:val="22"/>
          <w:szCs w:val="22"/>
        </w:rPr>
        <w:t xml:space="preserve">: carbon conversions of WSP </w:t>
      </w:r>
      <w:r w:rsidR="00EB23C8" w:rsidRPr="009676AF">
        <w:rPr>
          <w:sz w:val="22"/>
          <w:szCs w:val="22"/>
        </w:rPr>
        <w:t>were</w:t>
      </w:r>
      <w:r w:rsidRPr="009676AF">
        <w:rPr>
          <w:sz w:val="22"/>
          <w:szCs w:val="22"/>
        </w:rPr>
        <w:t xml:space="preserve"> generally higher than those of pretreated biomasses, which have </w:t>
      </w:r>
      <w:r w:rsidR="00EB23C8" w:rsidRPr="009676AF">
        <w:rPr>
          <w:sz w:val="22"/>
          <w:szCs w:val="22"/>
        </w:rPr>
        <w:t xml:space="preserve">all </w:t>
      </w:r>
      <w:r w:rsidRPr="009676AF">
        <w:rPr>
          <w:sz w:val="22"/>
          <w:szCs w:val="22"/>
        </w:rPr>
        <w:t>undergone torrefaction (</w:t>
      </w:r>
      <w:r w:rsidR="00EB23C8" w:rsidRPr="009676AF">
        <w:rPr>
          <w:rFonts w:eastAsia="MS PGothic"/>
          <w:b/>
          <w:bCs/>
          <w:sz w:val="22"/>
          <w:szCs w:val="22"/>
        </w:rPr>
        <w:fldChar w:fldCharType="begin"/>
      </w:r>
      <w:r w:rsidR="00EB23C8" w:rsidRPr="009676AF">
        <w:rPr>
          <w:rFonts w:eastAsia="MS PGothic"/>
          <w:b/>
          <w:bCs/>
          <w:sz w:val="22"/>
          <w:szCs w:val="22"/>
        </w:rPr>
        <w:instrText xml:space="preserve"> REF _Ref97737700 \h  \* MERGEFORMAT </w:instrText>
      </w:r>
      <w:r w:rsidR="00EB23C8" w:rsidRPr="009676AF">
        <w:rPr>
          <w:rFonts w:eastAsia="MS PGothic"/>
          <w:b/>
          <w:bCs/>
          <w:sz w:val="22"/>
          <w:szCs w:val="22"/>
        </w:rPr>
      </w:r>
      <w:r w:rsidR="00EB23C8" w:rsidRPr="009676AF">
        <w:rPr>
          <w:rFonts w:eastAsia="MS PGothic"/>
          <w:b/>
          <w:bCs/>
          <w:sz w:val="22"/>
          <w:szCs w:val="22"/>
        </w:rPr>
        <w:fldChar w:fldCharType="separate"/>
      </w:r>
      <w:r w:rsidR="00A04441" w:rsidRPr="00A04441">
        <w:rPr>
          <w:rFonts w:eastAsia="MS PGothic"/>
          <w:b/>
          <w:bCs/>
          <w:sz w:val="22"/>
          <w:szCs w:val="22"/>
        </w:rPr>
        <w:t>Figure 3</w:t>
      </w:r>
      <w:r w:rsidR="00EB23C8" w:rsidRPr="009676AF">
        <w:rPr>
          <w:rFonts w:eastAsia="MS PGothic"/>
          <w:b/>
          <w:bCs/>
          <w:sz w:val="22"/>
          <w:szCs w:val="22"/>
        </w:rPr>
        <w:fldChar w:fldCharType="end"/>
      </w:r>
      <w:r w:rsidRPr="009676AF">
        <w:rPr>
          <w:sz w:val="22"/>
          <w:szCs w:val="22"/>
        </w:rPr>
        <w:t xml:space="preserve">); this </w:t>
      </w:r>
      <w:r w:rsidR="00EB23C8" w:rsidRPr="009676AF">
        <w:rPr>
          <w:sz w:val="22"/>
          <w:szCs w:val="22"/>
        </w:rPr>
        <w:t>was sensibly</w:t>
      </w:r>
      <w:r w:rsidRPr="009676AF">
        <w:rPr>
          <w:sz w:val="22"/>
          <w:szCs w:val="22"/>
        </w:rPr>
        <w:t xml:space="preserve"> ascribed to the </w:t>
      </w:r>
      <w:r w:rsidR="00EB23C8" w:rsidRPr="009676AF">
        <w:rPr>
          <w:sz w:val="22"/>
          <w:szCs w:val="22"/>
        </w:rPr>
        <w:t xml:space="preserve">preliminary </w:t>
      </w:r>
      <w:r w:rsidRPr="009676AF">
        <w:rPr>
          <w:sz w:val="22"/>
          <w:szCs w:val="22"/>
        </w:rPr>
        <w:t xml:space="preserve">separation of volatile matter from wheat straw during </w:t>
      </w:r>
      <w:r w:rsidR="00EB23C8" w:rsidRPr="009676AF">
        <w:rPr>
          <w:sz w:val="22"/>
          <w:szCs w:val="22"/>
        </w:rPr>
        <w:t xml:space="preserve">the very same </w:t>
      </w:r>
      <w:r w:rsidRPr="009676AF">
        <w:rPr>
          <w:sz w:val="22"/>
          <w:szCs w:val="22"/>
        </w:rPr>
        <w:t>torrefaction</w:t>
      </w:r>
      <w:r w:rsidR="00EB23C8" w:rsidRPr="009676AF">
        <w:rPr>
          <w:sz w:val="22"/>
          <w:szCs w:val="22"/>
        </w:rPr>
        <w:t xml:space="preserve"> process, which leaves only more recalcitrant carbon in the biomass pellet</w:t>
      </w:r>
      <w:r w:rsidRPr="009676AF">
        <w:rPr>
          <w:sz w:val="22"/>
          <w:szCs w:val="22"/>
        </w:rPr>
        <w:t>;</w:t>
      </w:r>
    </w:p>
    <w:p w14:paraId="1FDB5A58" w14:textId="172B0C52" w:rsidR="00AD502F" w:rsidRPr="009676AF" w:rsidRDefault="00807B4C" w:rsidP="00AD502F">
      <w:pPr>
        <w:pStyle w:val="Paragrafoelenco"/>
        <w:numPr>
          <w:ilvl w:val="0"/>
          <w:numId w:val="2"/>
        </w:numPr>
        <w:rPr>
          <w:sz w:val="22"/>
          <w:szCs w:val="22"/>
        </w:rPr>
      </w:pPr>
      <w:r w:rsidRPr="009676AF">
        <w:rPr>
          <w:sz w:val="22"/>
          <w:szCs w:val="22"/>
        </w:rPr>
        <w:t>The o</w:t>
      </w:r>
      <w:r w:rsidR="00AD502F" w:rsidRPr="009676AF">
        <w:rPr>
          <w:sz w:val="22"/>
          <w:szCs w:val="22"/>
        </w:rPr>
        <w:t>ther pretreatment</w:t>
      </w:r>
      <w:r w:rsidRPr="009676AF">
        <w:rPr>
          <w:sz w:val="22"/>
          <w:szCs w:val="22"/>
        </w:rPr>
        <w:t xml:space="preserve">s </w:t>
      </w:r>
      <w:r w:rsidR="00AD502F" w:rsidRPr="009676AF">
        <w:rPr>
          <w:sz w:val="22"/>
          <w:szCs w:val="22"/>
        </w:rPr>
        <w:t>d</w:t>
      </w:r>
      <w:r w:rsidRPr="009676AF">
        <w:rPr>
          <w:sz w:val="22"/>
          <w:szCs w:val="22"/>
        </w:rPr>
        <w:t>id</w:t>
      </w:r>
      <w:r w:rsidR="00AD502F" w:rsidRPr="009676AF">
        <w:rPr>
          <w:sz w:val="22"/>
          <w:szCs w:val="22"/>
        </w:rPr>
        <w:t xml:space="preserve"> not </w:t>
      </w:r>
      <w:r w:rsidRPr="009676AF">
        <w:rPr>
          <w:sz w:val="22"/>
          <w:szCs w:val="22"/>
        </w:rPr>
        <w:t>drive to</w:t>
      </w:r>
      <w:r w:rsidR="00AD502F" w:rsidRPr="009676AF">
        <w:rPr>
          <w:sz w:val="22"/>
          <w:szCs w:val="22"/>
        </w:rPr>
        <w:t xml:space="preserve"> peculiar variations in pellet</w:t>
      </w:r>
      <w:r w:rsidR="003B5EEB">
        <w:rPr>
          <w:sz w:val="22"/>
          <w:szCs w:val="22"/>
        </w:rPr>
        <w:t>s</w:t>
      </w:r>
      <w:r w:rsidR="00AD502F" w:rsidRPr="009676AF">
        <w:rPr>
          <w:sz w:val="22"/>
          <w:szCs w:val="22"/>
        </w:rPr>
        <w:t xml:space="preserve"> </w:t>
      </w:r>
      <w:proofErr w:type="gramStart"/>
      <w:r w:rsidRPr="009676AF">
        <w:rPr>
          <w:sz w:val="22"/>
          <w:szCs w:val="22"/>
        </w:rPr>
        <w:t>pyrolysis</w:t>
      </w:r>
      <w:r w:rsidR="00AD502F" w:rsidRPr="009676AF">
        <w:rPr>
          <w:sz w:val="22"/>
          <w:szCs w:val="22"/>
        </w:rPr>
        <w:t>;</w:t>
      </w:r>
      <w:proofErr w:type="gramEnd"/>
    </w:p>
    <w:p w14:paraId="3D25A6E7" w14:textId="04BB5733" w:rsidR="00AD502F" w:rsidRPr="009676AF" w:rsidRDefault="00AD502F" w:rsidP="00AD502F">
      <w:pPr>
        <w:pStyle w:val="Paragrafoelenco"/>
        <w:numPr>
          <w:ilvl w:val="0"/>
          <w:numId w:val="2"/>
        </w:numPr>
        <w:rPr>
          <w:sz w:val="22"/>
          <w:szCs w:val="22"/>
        </w:rPr>
      </w:pPr>
      <w:proofErr w:type="gramStart"/>
      <w:r w:rsidRPr="009676AF">
        <w:rPr>
          <w:sz w:val="22"/>
          <w:szCs w:val="22"/>
        </w:rPr>
        <w:t>With regard to</w:t>
      </w:r>
      <w:proofErr w:type="gramEnd"/>
      <w:r w:rsidRPr="009676AF">
        <w:rPr>
          <w:sz w:val="22"/>
          <w:szCs w:val="22"/>
        </w:rPr>
        <w:t xml:space="preserve"> all considered parameters, the pyrolytic performance of the RPR </w:t>
      </w:r>
      <w:r w:rsidR="00807B4C" w:rsidRPr="009676AF">
        <w:rPr>
          <w:sz w:val="22"/>
          <w:szCs w:val="22"/>
        </w:rPr>
        <w:t xml:space="preserve">– which is the closest </w:t>
      </w:r>
      <w:r w:rsidR="00E93C31" w:rsidRPr="009676AF">
        <w:rPr>
          <w:sz w:val="22"/>
          <w:szCs w:val="22"/>
        </w:rPr>
        <w:t>representative</w:t>
      </w:r>
      <w:r w:rsidR="00E2153C" w:rsidRPr="009676AF">
        <w:rPr>
          <w:sz w:val="22"/>
          <w:szCs w:val="22"/>
        </w:rPr>
        <w:t xml:space="preserve"> of a commercial product </w:t>
      </w:r>
      <w:r w:rsidR="00E93C31" w:rsidRPr="009676AF">
        <w:rPr>
          <w:sz w:val="22"/>
          <w:szCs w:val="22"/>
        </w:rPr>
        <w:t xml:space="preserve">– </w:t>
      </w:r>
      <w:r w:rsidRPr="009676AF">
        <w:rPr>
          <w:sz w:val="22"/>
          <w:szCs w:val="22"/>
        </w:rPr>
        <w:t>is comparable to that of WSP and pretreated wheat straw pellets.</w:t>
      </w:r>
    </w:p>
    <w:p w14:paraId="7E618267" w14:textId="77777777" w:rsidR="00E271EE" w:rsidRPr="00E271EE" w:rsidRDefault="00E271EE" w:rsidP="00E271EE">
      <w:pPr>
        <w:rPr>
          <w:lang w:val="en-GB"/>
        </w:rPr>
      </w:pPr>
    </w:p>
    <w:p w14:paraId="06069743" w14:textId="77777777" w:rsidR="00476F64" w:rsidRDefault="00603352" w:rsidP="00476F64">
      <w:pPr>
        <w:snapToGrid w:val="0"/>
        <w:spacing w:after="120"/>
        <w:rPr>
          <w:rFonts w:eastAsia="MS PGothic"/>
          <w:lang w:val="en-US"/>
        </w:rPr>
      </w:pPr>
      <w:r w:rsidRPr="00765B65">
        <w:rPr>
          <w:rFonts w:eastAsia="MS PGothic"/>
          <w:i/>
          <w:iCs/>
          <w:lang w:val="en-US"/>
        </w:rPr>
        <w:t>3</w:t>
      </w:r>
      <w:r w:rsidR="00E271EE" w:rsidRPr="00765B65">
        <w:rPr>
          <w:rFonts w:eastAsia="MS PGothic"/>
          <w:i/>
          <w:iCs/>
          <w:lang w:val="en-US"/>
        </w:rPr>
        <w:t>.</w:t>
      </w:r>
      <w:r w:rsidRPr="00765B65">
        <w:rPr>
          <w:rFonts w:eastAsia="MS PGothic"/>
          <w:i/>
          <w:iCs/>
          <w:lang w:val="en-US"/>
        </w:rPr>
        <w:t>2</w:t>
      </w:r>
      <w:r w:rsidR="00E271EE" w:rsidRPr="00765B65">
        <w:rPr>
          <w:rFonts w:eastAsia="MS PGothic"/>
          <w:i/>
          <w:iCs/>
          <w:lang w:val="en-US"/>
        </w:rPr>
        <w:t xml:space="preserve"> Study of pressure fluctuations in OC/ash mixed beds</w:t>
      </w:r>
    </w:p>
    <w:p w14:paraId="25981ECE" w14:textId="76276405" w:rsidR="00D87FBE" w:rsidRDefault="00D87A21" w:rsidP="00D87FBE">
      <w:pPr>
        <w:snapToGrid w:val="0"/>
        <w:spacing w:after="120"/>
        <w:rPr>
          <w:bCs/>
          <w:lang w:val="en-GB" w:bidi="en-US"/>
        </w:rPr>
      </w:pPr>
      <w:r>
        <w:rPr>
          <w:bCs/>
          <w:lang w:val="en-GB" w:bidi="en-US"/>
        </w:rPr>
        <w:t xml:space="preserve">As occurred </w:t>
      </w:r>
      <w:r w:rsidR="00620458">
        <w:rPr>
          <w:bCs/>
          <w:lang w:val="en-GB" w:bidi="en-US"/>
        </w:rPr>
        <w:t>for</w:t>
      </w:r>
      <w:r w:rsidR="00603352">
        <w:rPr>
          <w:bCs/>
          <w:lang w:val="en-GB" w:bidi="en-US"/>
        </w:rPr>
        <w:t xml:space="preserve"> devolatilization tests, </w:t>
      </w:r>
      <w:r w:rsidR="00D87FBE" w:rsidRPr="004220DE">
        <w:rPr>
          <w:bCs/>
          <w:lang w:val="en-GB" w:bidi="en-US"/>
        </w:rPr>
        <w:t xml:space="preserve">the </w:t>
      </w:r>
      <w:r w:rsidR="00702DC0" w:rsidRPr="004220DE">
        <w:rPr>
          <w:bCs/>
          <w:lang w:val="en-GB" w:bidi="en-US"/>
        </w:rPr>
        <w:t>number</w:t>
      </w:r>
      <w:r w:rsidR="00D87FBE" w:rsidRPr="004220DE">
        <w:rPr>
          <w:bCs/>
          <w:lang w:val="en-GB" w:bidi="en-US"/>
        </w:rPr>
        <w:t xml:space="preserve"> of combinations “</w:t>
      </w:r>
      <w:r w:rsidR="00603352" w:rsidRPr="00603352">
        <w:rPr>
          <w:bCs/>
          <w:i/>
          <w:iCs/>
          <w:lang w:val="en-GB" w:bidi="en-US"/>
        </w:rPr>
        <w:t>u</w:t>
      </w:r>
      <w:r w:rsidR="00D87FBE" w:rsidRPr="004220DE">
        <w:rPr>
          <w:bCs/>
          <w:lang w:val="en-GB" w:bidi="en-US"/>
        </w:rPr>
        <w:t>/OC/ash/</w:t>
      </w:r>
      <w:r w:rsidR="00FB47A7">
        <w:rPr>
          <w:bCs/>
          <w:lang w:val="en-GB" w:bidi="en-US"/>
        </w:rPr>
        <w:t xml:space="preserve">bed </w:t>
      </w:r>
      <w:r w:rsidR="00D87FBE" w:rsidRPr="004220DE">
        <w:rPr>
          <w:bCs/>
          <w:lang w:val="en-GB" w:bidi="en-US"/>
        </w:rPr>
        <w:t xml:space="preserve">temperature” </w:t>
      </w:r>
      <w:r w:rsidR="00603352">
        <w:rPr>
          <w:bCs/>
          <w:lang w:val="en-GB" w:bidi="en-US"/>
        </w:rPr>
        <w:t>(each one corresponding to two r</w:t>
      </w:r>
      <w:r w:rsidR="00620458">
        <w:rPr>
          <w:bCs/>
          <w:lang w:val="en-GB" w:bidi="en-US"/>
        </w:rPr>
        <w:t>e</w:t>
      </w:r>
      <w:r w:rsidR="00FB4E66">
        <w:rPr>
          <w:bCs/>
          <w:lang w:val="en-GB" w:bidi="en-US"/>
        </w:rPr>
        <w:t xml:space="preserve">plicated acquisitions) </w:t>
      </w:r>
      <w:r w:rsidR="00D87FBE" w:rsidRPr="004220DE">
        <w:rPr>
          <w:bCs/>
          <w:lang w:val="en-GB" w:bidi="en-US"/>
        </w:rPr>
        <w:t>is too high for a fruitful case by case discussion. Therefore, related results were summarized by infographics</w:t>
      </w:r>
      <w:r w:rsidR="00D87FBE">
        <w:rPr>
          <w:bCs/>
          <w:lang w:val="en-GB" w:bidi="en-US"/>
        </w:rPr>
        <w:t xml:space="preserve"> (</w:t>
      </w:r>
      <w:r w:rsidR="00702DC0" w:rsidRPr="00702DC0">
        <w:rPr>
          <w:bCs/>
          <w:lang w:val="en-GB" w:bidi="en-US"/>
        </w:rPr>
        <w:fldChar w:fldCharType="begin"/>
      </w:r>
      <w:r w:rsidR="00702DC0" w:rsidRPr="00702DC0">
        <w:rPr>
          <w:bCs/>
          <w:lang w:val="en-GB" w:bidi="en-US"/>
        </w:rPr>
        <w:instrText xml:space="preserve"> REF _Ref97751006 \h  \* MERGEFORMAT </w:instrText>
      </w:r>
      <w:r w:rsidR="00702DC0" w:rsidRPr="00702DC0">
        <w:rPr>
          <w:bCs/>
          <w:lang w:val="en-GB" w:bidi="en-US"/>
        </w:rPr>
      </w:r>
      <w:r w:rsidR="00702DC0" w:rsidRPr="00702DC0">
        <w:rPr>
          <w:bCs/>
          <w:lang w:val="en-GB" w:bidi="en-US"/>
        </w:rPr>
        <w:fldChar w:fldCharType="separate"/>
      </w:r>
      <w:r w:rsidR="00A04441" w:rsidRPr="000C2C0C">
        <w:rPr>
          <w:rFonts w:eastAsia="MS PGothic"/>
          <w:b/>
          <w:lang w:val="en-US"/>
        </w:rPr>
        <w:t xml:space="preserve">Figure </w:t>
      </w:r>
      <w:r w:rsidR="00A04441" w:rsidRPr="00A04441">
        <w:rPr>
          <w:rFonts w:eastAsia="MS PGothic"/>
          <w:b/>
          <w:noProof/>
          <w:lang w:val="en-US"/>
        </w:rPr>
        <w:t>5</w:t>
      </w:r>
      <w:r w:rsidR="00702DC0" w:rsidRPr="00702DC0">
        <w:rPr>
          <w:bCs/>
          <w:lang w:val="en-GB" w:bidi="en-US"/>
        </w:rPr>
        <w:fldChar w:fldCharType="end"/>
      </w:r>
      <w:r w:rsidR="00D87FBE" w:rsidRPr="00702DC0">
        <w:rPr>
          <w:bCs/>
          <w:lang w:val="en-GB" w:bidi="en-US"/>
        </w:rPr>
        <w:t>)</w:t>
      </w:r>
      <w:r w:rsidR="00D87FBE" w:rsidRPr="004220DE">
        <w:rPr>
          <w:bCs/>
          <w:lang w:val="en-GB" w:bidi="en-US"/>
        </w:rPr>
        <w:t xml:space="preserve">, to be interpreted in the light of </w:t>
      </w:r>
      <w:r w:rsidR="00FB4E66">
        <w:rPr>
          <w:bCs/>
          <w:lang w:val="en-GB" w:bidi="en-US"/>
        </w:rPr>
        <w:t xml:space="preserve">guidelines fully explained </w:t>
      </w:r>
      <w:r w:rsidR="003E66B7">
        <w:rPr>
          <w:bCs/>
          <w:lang w:val="en-GB" w:bidi="en-US"/>
        </w:rPr>
        <w:t xml:space="preserve">by Di Giuliano et al. </w:t>
      </w:r>
      <w:r w:rsidR="00F304A6">
        <w:rPr>
          <w:bCs/>
          <w:lang w:val="en-GB" w:bidi="en-US"/>
        </w:rPr>
        <w:fldChar w:fldCharType="begin" w:fldLock="1"/>
      </w:r>
      <w:r w:rsidR="000E3D34">
        <w:rPr>
          <w:bCs/>
          <w:lang w:val="en-GB" w:bidi="en-US"/>
        </w:rPr>
        <w:instrText>ADDIN CSL_CITATION {"citationItems":[{"id":"ITEM-1","itemData":{"DOI":"10.3390/PR8091137","ISSN":"22279717","abstract":"Biogenic residues are a promising feedstock to produce liquid biofuels via chemical looping gasification (CLG), but they form ashes with a high inorganic matter content, thus causing agglomeration and deposition in CLG-fluidized beds made of oxygen carriers (OC). The aim of this work is to develop pretreatments for residual biomasses to prevent this issue. Raw forest pine (as a reference material) and wheat straw residues were considered. The latter were pretreated by torrefaction at 250, 260, or 270 °C and through the washing of torrefied biomasses. Torrefaction encouraged a de-chlorinating effect, while washing allowed the removal of 30-40% of S, 60-70% of K, and 40-50% of P. The analysis of pressure fluctuation signals (standard deviations and dominant frequencies) was utilized to verify the improvement of the performance of treated biomass in fluidized beds: three OCs were, respectively, coupled with ashes from all biomasses, then fluidized from 700 to 1000 °C at two and three times the minimum fluidization velocity. The diagnostic method used to analyze pressure fluctuations was shown to be effective for detecting the incipient fading of bubbling fluidization. This phenomenon was related to the agglomeration or the severe fragmentation of OC particles mixed with ashes, thanks to scanning electron microscopy and particle-size measurements. These characterizations and pressure fluctuations analyses confirmed the general improvement of wheat straw performances after pretreatments.","author":[{"dropping-particle":"","family":"Giuliano","given":"Andrea","non-dropping-particle":"Di","parse-names":false,"suffix":""},{"dropping-particle":"","family":"Funcia","given":"Ibai","non-dropping-particle":"","parse-names":false,"suffix":""},{"dropping-particle":"","family":"Pérez-Vega","given":"Raúl","non-dropping-particle":"","parse-names":false,"suffix":""},{"dropping-particle":"","family":"Gil","given":"Javier","non-dropping-particle":"","parse-names":false,"suffix":""},{"dropping-particle":"","family":"Gallucci","given":"Katia","non-dropping-particle":"","parse-names":false,"suffix":""}],"container-title":"Processes","id":"ITEM-1","issue":"9","issued":{"date-parts":[["2020","9","1"]]},"page":"1137","publisher":"MDPI AG","title":"Novel application of pretreatment and diagnostic method using dynamic pressure fluctuations to resolve and detect issues related to biogenic residue ash in chemical looping gasification","type":"article-journal","volume":"8"},"uris":["http://www.mendeley.com/documents/?uuid=b0ace596-8854-3675-92e8-3e7a84bd5333"]}],"mendeley":{"formattedCitation":"[3]","plainTextFormattedCitation":"[3]","previouslyFormattedCitation":"[3]"},"properties":{"noteIndex":0},"schema":"https://github.com/citation-style-language/schema/raw/master/csl-citation.json"}</w:instrText>
      </w:r>
      <w:r w:rsidR="00F304A6">
        <w:rPr>
          <w:bCs/>
          <w:lang w:val="en-GB" w:bidi="en-US"/>
        </w:rPr>
        <w:fldChar w:fldCharType="separate"/>
      </w:r>
      <w:r w:rsidR="00F304A6" w:rsidRPr="00F304A6">
        <w:rPr>
          <w:bCs/>
          <w:noProof/>
          <w:lang w:val="en-GB" w:bidi="en-US"/>
        </w:rPr>
        <w:t>[3]</w:t>
      </w:r>
      <w:r w:rsidR="00F304A6">
        <w:rPr>
          <w:bCs/>
          <w:lang w:val="en-GB" w:bidi="en-US"/>
        </w:rPr>
        <w:fldChar w:fldCharType="end"/>
      </w:r>
      <w:r w:rsidR="003E66B7">
        <w:rPr>
          <w:bCs/>
          <w:lang w:val="en-GB" w:bidi="en-US"/>
        </w:rPr>
        <w:t>.</w:t>
      </w:r>
      <w:r w:rsidR="004C1962">
        <w:rPr>
          <w:bCs/>
          <w:lang w:val="en-GB" w:bidi="en-US"/>
        </w:rPr>
        <w:t xml:space="preserve"> In s</w:t>
      </w:r>
      <w:r w:rsidR="00CF7BDE">
        <w:rPr>
          <w:bCs/>
          <w:lang w:val="en-GB" w:bidi="en-US"/>
        </w:rPr>
        <w:t>hort</w:t>
      </w:r>
      <w:r w:rsidR="00E0536E">
        <w:rPr>
          <w:bCs/>
          <w:lang w:val="en-GB" w:bidi="en-US"/>
        </w:rPr>
        <w:t xml:space="preserve"> (</w:t>
      </w:r>
      <w:r w:rsidR="00E0536E" w:rsidRPr="00702DC0">
        <w:rPr>
          <w:bCs/>
          <w:lang w:val="en-GB" w:bidi="en-US"/>
        </w:rPr>
        <w:fldChar w:fldCharType="begin"/>
      </w:r>
      <w:r w:rsidR="00E0536E" w:rsidRPr="00702DC0">
        <w:rPr>
          <w:bCs/>
          <w:lang w:val="en-GB" w:bidi="en-US"/>
        </w:rPr>
        <w:instrText xml:space="preserve"> REF _Ref97751006 \h  \* MERGEFORMAT </w:instrText>
      </w:r>
      <w:r w:rsidR="00E0536E" w:rsidRPr="00702DC0">
        <w:rPr>
          <w:bCs/>
          <w:lang w:val="en-GB" w:bidi="en-US"/>
        </w:rPr>
      </w:r>
      <w:r w:rsidR="00E0536E" w:rsidRPr="00702DC0">
        <w:rPr>
          <w:bCs/>
          <w:lang w:val="en-GB" w:bidi="en-US"/>
        </w:rPr>
        <w:fldChar w:fldCharType="separate"/>
      </w:r>
      <w:r w:rsidR="00A04441" w:rsidRPr="000C2C0C">
        <w:rPr>
          <w:rFonts w:eastAsia="MS PGothic"/>
          <w:b/>
          <w:lang w:val="en-US"/>
        </w:rPr>
        <w:t xml:space="preserve">Figure </w:t>
      </w:r>
      <w:r w:rsidR="00A04441" w:rsidRPr="00A04441">
        <w:rPr>
          <w:rFonts w:eastAsia="MS PGothic"/>
          <w:b/>
          <w:noProof/>
          <w:lang w:val="en-US"/>
        </w:rPr>
        <w:t>5</w:t>
      </w:r>
      <w:r w:rsidR="00E0536E" w:rsidRPr="00702DC0">
        <w:rPr>
          <w:bCs/>
          <w:lang w:val="en-GB" w:bidi="en-US"/>
        </w:rPr>
        <w:fldChar w:fldCharType="end"/>
      </w:r>
      <w:r w:rsidR="00E0536E" w:rsidRPr="00702DC0">
        <w:rPr>
          <w:bCs/>
          <w:lang w:val="en-GB" w:bidi="en-US"/>
        </w:rPr>
        <w:t>)</w:t>
      </w:r>
      <w:r w:rsidR="004F0E50">
        <w:rPr>
          <w:bCs/>
          <w:lang w:val="en-GB" w:bidi="en-US"/>
        </w:rPr>
        <w:t>:</w:t>
      </w:r>
      <w:r w:rsidR="00DD153B">
        <w:rPr>
          <w:bCs/>
          <w:lang w:val="en-GB" w:bidi="en-US"/>
        </w:rPr>
        <w:t xml:space="preserve"> </w:t>
      </w:r>
      <w:r w:rsidR="00DD153B" w:rsidRPr="00DD153B">
        <w:rPr>
          <w:bCs/>
          <w:lang w:val="en-GB" w:bidi="en-US"/>
        </w:rPr>
        <w:t>a green box means that the related pressure fluctuation signal and PSDF represent a bubbling bed</w:t>
      </w:r>
      <w:r w:rsidR="00DD153B">
        <w:rPr>
          <w:bCs/>
          <w:lang w:val="en-GB" w:bidi="en-US"/>
        </w:rPr>
        <w:t>;</w:t>
      </w:r>
      <w:r w:rsidR="004F0E50">
        <w:rPr>
          <w:bCs/>
          <w:lang w:val="en-GB" w:bidi="en-US"/>
        </w:rPr>
        <w:t xml:space="preserve"> </w:t>
      </w:r>
      <w:r w:rsidR="004F0E50" w:rsidRPr="004F0E50">
        <w:rPr>
          <w:bCs/>
          <w:lang w:val="en-GB" w:bidi="en-US"/>
        </w:rPr>
        <w:t>a red box means that the related pressure fluctuation signal and PSDF represent</w:t>
      </w:r>
      <w:r w:rsidR="004F0E50">
        <w:rPr>
          <w:bCs/>
          <w:lang w:val="en-GB" w:bidi="en-US"/>
        </w:rPr>
        <w:t>ed</w:t>
      </w:r>
      <w:r w:rsidR="004F0E50" w:rsidRPr="004F0E50">
        <w:rPr>
          <w:bCs/>
          <w:lang w:val="en-GB" w:bidi="en-US"/>
        </w:rPr>
        <w:t xml:space="preserve"> a not-bubbling bed; a yellow box indicates an intermediate situation, with incipient or fading bubbling fluidization; a white box indicates a not acquired signal</w:t>
      </w:r>
      <w:r w:rsidR="00175A1D">
        <w:rPr>
          <w:bCs/>
          <w:lang w:val="en-GB" w:bidi="en-US"/>
        </w:rPr>
        <w:t>.</w:t>
      </w:r>
    </w:p>
    <w:p w14:paraId="14707C79" w14:textId="67971ECB" w:rsidR="00102C6B" w:rsidRDefault="00102C6B" w:rsidP="00102C6B">
      <w:pPr>
        <w:snapToGrid w:val="0"/>
        <w:spacing w:after="120"/>
        <w:rPr>
          <w:rFonts w:eastAsia="MS PGothic"/>
          <w:lang w:val="en-US"/>
        </w:rPr>
      </w:pPr>
      <w:r w:rsidRPr="00275629">
        <w:rPr>
          <w:bCs/>
          <w:lang w:val="en-GB" w:bidi="en-US"/>
        </w:rPr>
        <w:t xml:space="preserve">Some general </w:t>
      </w:r>
      <w:r>
        <w:rPr>
          <w:bCs/>
          <w:lang w:val="en-GB" w:bidi="en-US"/>
        </w:rPr>
        <w:t>trends</w:t>
      </w:r>
      <w:r w:rsidRPr="00275629">
        <w:rPr>
          <w:bCs/>
          <w:lang w:val="en-GB" w:bidi="en-US"/>
        </w:rPr>
        <w:t xml:space="preserve"> were drawn from these infographics</w:t>
      </w:r>
      <w:r>
        <w:rPr>
          <w:bCs/>
          <w:lang w:val="en-GB" w:bidi="en-US"/>
        </w:rPr>
        <w:t xml:space="preserve"> (</w:t>
      </w:r>
      <w:r w:rsidRPr="00702DC0">
        <w:rPr>
          <w:bCs/>
          <w:lang w:val="en-GB" w:bidi="en-US"/>
        </w:rPr>
        <w:fldChar w:fldCharType="begin"/>
      </w:r>
      <w:r w:rsidRPr="00702DC0">
        <w:rPr>
          <w:bCs/>
          <w:lang w:val="en-GB" w:bidi="en-US"/>
        </w:rPr>
        <w:instrText xml:space="preserve"> REF _Ref97751006 \h  \* MERGEFORMAT </w:instrText>
      </w:r>
      <w:r w:rsidRPr="00702DC0">
        <w:rPr>
          <w:bCs/>
          <w:lang w:val="en-GB" w:bidi="en-US"/>
        </w:rPr>
      </w:r>
      <w:r w:rsidRPr="00702DC0">
        <w:rPr>
          <w:bCs/>
          <w:lang w:val="en-GB" w:bidi="en-US"/>
        </w:rPr>
        <w:fldChar w:fldCharType="separate"/>
      </w:r>
      <w:r w:rsidR="00A04441" w:rsidRPr="000C2C0C">
        <w:rPr>
          <w:rFonts w:eastAsia="MS PGothic"/>
          <w:b/>
          <w:lang w:val="en-US"/>
        </w:rPr>
        <w:t xml:space="preserve">Figure </w:t>
      </w:r>
      <w:r w:rsidR="00A04441" w:rsidRPr="00A04441">
        <w:rPr>
          <w:rFonts w:eastAsia="MS PGothic"/>
          <w:b/>
          <w:noProof/>
          <w:lang w:val="en-US"/>
        </w:rPr>
        <w:t>5</w:t>
      </w:r>
      <w:r w:rsidRPr="00702DC0">
        <w:rPr>
          <w:bCs/>
          <w:lang w:val="en-GB" w:bidi="en-US"/>
        </w:rPr>
        <w:fldChar w:fldCharType="end"/>
      </w:r>
      <w:r w:rsidRPr="00702DC0">
        <w:rPr>
          <w:bCs/>
          <w:lang w:val="en-GB" w:bidi="en-US"/>
        </w:rPr>
        <w:t>)</w:t>
      </w:r>
      <w:r w:rsidRPr="00275629">
        <w:rPr>
          <w:bCs/>
          <w:lang w:val="en-GB" w:bidi="en-US"/>
        </w:rPr>
        <w:t>:</w:t>
      </w:r>
    </w:p>
    <w:p w14:paraId="3A63E913" w14:textId="77777777" w:rsidR="00102C6B" w:rsidRPr="00DF1B8C" w:rsidRDefault="00102C6B" w:rsidP="00102C6B">
      <w:pPr>
        <w:pStyle w:val="Paragrafoelenco"/>
        <w:numPr>
          <w:ilvl w:val="0"/>
          <w:numId w:val="7"/>
        </w:numPr>
        <w:snapToGrid w:val="0"/>
        <w:spacing w:after="120"/>
        <w:rPr>
          <w:rFonts w:eastAsia="MS PGothic"/>
          <w:sz w:val="22"/>
          <w:szCs w:val="22"/>
        </w:rPr>
      </w:pPr>
      <w:r w:rsidRPr="00DF1B8C">
        <w:rPr>
          <w:bCs/>
          <w:sz w:val="22"/>
          <w:szCs w:val="22"/>
          <w:lang w:val="en-GB" w:bidi="en-US"/>
        </w:rPr>
        <w:t xml:space="preserve">There is not a unique ash ensuring the best performance independently on the coupled OC and process conditions; in other words, the fluidization quality in bubbling beds for CLG selected within CLARA depends on both process conditions and the chosen OC/biomass </w:t>
      </w:r>
      <w:proofErr w:type="gramStart"/>
      <w:r w:rsidRPr="00DF1B8C">
        <w:rPr>
          <w:bCs/>
          <w:sz w:val="22"/>
          <w:szCs w:val="22"/>
          <w:lang w:val="en-GB" w:bidi="en-US"/>
        </w:rPr>
        <w:t>couple;</w:t>
      </w:r>
      <w:proofErr w:type="gramEnd"/>
    </w:p>
    <w:p w14:paraId="2CA0A161" w14:textId="77777777" w:rsidR="009B766A" w:rsidRDefault="009B766A" w:rsidP="009B766A">
      <w:pPr>
        <w:ind w:left="360"/>
        <w:jc w:val="center"/>
      </w:pPr>
      <w:r w:rsidRPr="00BC266F">
        <w:rPr>
          <w:noProof/>
        </w:rPr>
        <w:lastRenderedPageBreak/>
        <w:drawing>
          <wp:inline distT="0" distB="0" distL="0" distR="0" wp14:anchorId="14BDA308" wp14:editId="4A24319D">
            <wp:extent cx="5759450" cy="847725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477250"/>
                    </a:xfrm>
                    <a:prstGeom prst="rect">
                      <a:avLst/>
                    </a:prstGeom>
                    <a:noFill/>
                    <a:ln>
                      <a:noFill/>
                    </a:ln>
                  </pic:spPr>
                </pic:pic>
              </a:graphicData>
            </a:graphic>
          </wp:inline>
        </w:drawing>
      </w:r>
    </w:p>
    <w:p w14:paraId="295BE3AD" w14:textId="56F79626" w:rsidR="009B766A" w:rsidRPr="00B84880" w:rsidRDefault="009B766A" w:rsidP="009B766A">
      <w:pPr>
        <w:pStyle w:val="Didascalia"/>
        <w:jc w:val="center"/>
        <w:rPr>
          <w:rFonts w:eastAsia="MS PGothic"/>
          <w:b/>
          <w:i w:val="0"/>
          <w:iCs w:val="0"/>
          <w:color w:val="auto"/>
          <w:lang w:val="en-US"/>
        </w:rPr>
      </w:pPr>
      <w:bookmarkStart w:id="2" w:name="_Ref97737698"/>
      <w:r w:rsidRPr="00B84880">
        <w:rPr>
          <w:rFonts w:eastAsia="MS PGothic"/>
          <w:b/>
          <w:i w:val="0"/>
          <w:iCs w:val="0"/>
          <w:color w:val="auto"/>
          <w:lang w:val="en-US"/>
        </w:rPr>
        <w:t xml:space="preserve">Figure </w:t>
      </w:r>
      <w:r w:rsidRPr="00B84880">
        <w:rPr>
          <w:rFonts w:eastAsia="MS PGothic"/>
          <w:b/>
          <w:i w:val="0"/>
          <w:iCs w:val="0"/>
          <w:color w:val="auto"/>
          <w:lang w:val="en-US"/>
        </w:rPr>
        <w:fldChar w:fldCharType="begin"/>
      </w:r>
      <w:r w:rsidRPr="00B84880">
        <w:rPr>
          <w:rFonts w:eastAsia="MS PGothic"/>
          <w:b/>
          <w:i w:val="0"/>
          <w:iCs w:val="0"/>
          <w:color w:val="auto"/>
          <w:lang w:val="en-US"/>
        </w:rPr>
        <w:instrText xml:space="preserve"> SEQ Figure \* ARABIC </w:instrText>
      </w:r>
      <w:r w:rsidRPr="00B84880">
        <w:rPr>
          <w:rFonts w:eastAsia="MS PGothic"/>
          <w:b/>
          <w:i w:val="0"/>
          <w:iCs w:val="0"/>
          <w:color w:val="auto"/>
          <w:lang w:val="en-US"/>
        </w:rPr>
        <w:fldChar w:fldCharType="separate"/>
      </w:r>
      <w:r w:rsidR="00A04441">
        <w:rPr>
          <w:rFonts w:eastAsia="MS PGothic"/>
          <w:b/>
          <w:i w:val="0"/>
          <w:iCs w:val="0"/>
          <w:noProof/>
          <w:color w:val="auto"/>
          <w:lang w:val="en-US"/>
        </w:rPr>
        <w:t>2</w:t>
      </w:r>
      <w:r w:rsidRPr="00B84880">
        <w:rPr>
          <w:rFonts w:eastAsia="MS PGothic"/>
          <w:b/>
          <w:i w:val="0"/>
          <w:iCs w:val="0"/>
          <w:color w:val="auto"/>
          <w:lang w:val="en-US"/>
        </w:rPr>
        <w:fldChar w:fldCharType="end"/>
      </w:r>
      <w:bookmarkEnd w:id="2"/>
      <w:r w:rsidRPr="00B84880">
        <w:rPr>
          <w:rFonts w:eastAsia="MS PGothic"/>
          <w:b/>
          <w:i w:val="0"/>
          <w:iCs w:val="0"/>
          <w:color w:val="auto"/>
          <w:lang w:val="en-US"/>
        </w:rPr>
        <w:t xml:space="preserve">. </w:t>
      </w:r>
      <w:r w:rsidRPr="00A92906">
        <w:rPr>
          <w:rFonts w:eastAsia="MS PGothic"/>
          <w:bCs/>
          <w:i w:val="0"/>
          <w:iCs w:val="0"/>
          <w:color w:val="auto"/>
          <w:lang w:val="en-US"/>
        </w:rPr>
        <w:t>Gas yields from devolatilization test</w:t>
      </w:r>
      <w:r w:rsidR="00144D16">
        <w:rPr>
          <w:rFonts w:eastAsia="MS PGothic"/>
          <w:bCs/>
          <w:i w:val="0"/>
          <w:iCs w:val="0"/>
          <w:color w:val="auto"/>
          <w:lang w:val="en-US"/>
        </w:rPr>
        <w:t>s</w:t>
      </w:r>
      <w:r w:rsidRPr="00A92906">
        <w:rPr>
          <w:rFonts w:eastAsia="MS PGothic"/>
          <w:bCs/>
          <w:i w:val="0"/>
          <w:iCs w:val="0"/>
          <w:color w:val="auto"/>
          <w:lang w:val="en-US"/>
        </w:rPr>
        <w:t xml:space="preserve"> at 700°C (a), 800°C (b), 900°C (c)</w:t>
      </w:r>
    </w:p>
    <w:p w14:paraId="453A2ABB" w14:textId="77777777" w:rsidR="009B766A" w:rsidRDefault="009B766A" w:rsidP="009B766A">
      <w:pPr>
        <w:snapToGrid w:val="0"/>
        <w:spacing w:before="240" w:line="300" w:lineRule="auto"/>
        <w:jc w:val="center"/>
        <w:rPr>
          <w:lang w:val="en-US"/>
        </w:rPr>
      </w:pPr>
      <w:r w:rsidRPr="003203C0">
        <w:rPr>
          <w:noProof/>
        </w:rPr>
        <w:lastRenderedPageBreak/>
        <w:drawing>
          <wp:inline distT="0" distB="0" distL="0" distR="0" wp14:anchorId="6990275A" wp14:editId="5A42A74C">
            <wp:extent cx="5759450" cy="84772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477250"/>
                    </a:xfrm>
                    <a:prstGeom prst="rect">
                      <a:avLst/>
                    </a:prstGeom>
                    <a:noFill/>
                    <a:ln>
                      <a:noFill/>
                    </a:ln>
                  </pic:spPr>
                </pic:pic>
              </a:graphicData>
            </a:graphic>
          </wp:inline>
        </w:drawing>
      </w:r>
    </w:p>
    <w:p w14:paraId="63861B54" w14:textId="56EC127C" w:rsidR="009B766A" w:rsidRPr="00B84880" w:rsidRDefault="009B766A" w:rsidP="009B766A">
      <w:pPr>
        <w:pStyle w:val="Didascalia"/>
        <w:jc w:val="center"/>
        <w:rPr>
          <w:rFonts w:eastAsia="MS PGothic"/>
          <w:b/>
          <w:i w:val="0"/>
          <w:iCs w:val="0"/>
          <w:color w:val="auto"/>
          <w:lang w:val="en-US"/>
        </w:rPr>
      </w:pPr>
      <w:bookmarkStart w:id="3" w:name="_Ref97737700"/>
      <w:r w:rsidRPr="00B84880">
        <w:rPr>
          <w:rFonts w:eastAsia="MS PGothic"/>
          <w:b/>
          <w:i w:val="0"/>
          <w:iCs w:val="0"/>
          <w:color w:val="auto"/>
          <w:lang w:val="en-US"/>
        </w:rPr>
        <w:t xml:space="preserve">Figure </w:t>
      </w:r>
      <w:r w:rsidRPr="00B84880">
        <w:rPr>
          <w:rFonts w:eastAsia="MS PGothic"/>
          <w:b/>
          <w:i w:val="0"/>
          <w:iCs w:val="0"/>
          <w:color w:val="auto"/>
          <w:lang w:val="en-US"/>
        </w:rPr>
        <w:fldChar w:fldCharType="begin"/>
      </w:r>
      <w:r w:rsidRPr="00B84880">
        <w:rPr>
          <w:rFonts w:eastAsia="MS PGothic"/>
          <w:b/>
          <w:i w:val="0"/>
          <w:iCs w:val="0"/>
          <w:color w:val="auto"/>
          <w:lang w:val="en-US"/>
        </w:rPr>
        <w:instrText xml:space="preserve"> SEQ Figure \* ARABIC </w:instrText>
      </w:r>
      <w:r w:rsidRPr="00B84880">
        <w:rPr>
          <w:rFonts w:eastAsia="MS PGothic"/>
          <w:b/>
          <w:i w:val="0"/>
          <w:iCs w:val="0"/>
          <w:color w:val="auto"/>
          <w:lang w:val="en-US"/>
        </w:rPr>
        <w:fldChar w:fldCharType="separate"/>
      </w:r>
      <w:r w:rsidR="00A04441">
        <w:rPr>
          <w:rFonts w:eastAsia="MS PGothic"/>
          <w:b/>
          <w:i w:val="0"/>
          <w:iCs w:val="0"/>
          <w:noProof/>
          <w:color w:val="auto"/>
          <w:lang w:val="en-US"/>
        </w:rPr>
        <w:t>3</w:t>
      </w:r>
      <w:r w:rsidRPr="00B84880">
        <w:rPr>
          <w:rFonts w:eastAsia="MS PGothic"/>
          <w:b/>
          <w:i w:val="0"/>
          <w:iCs w:val="0"/>
          <w:color w:val="auto"/>
          <w:lang w:val="en-US"/>
        </w:rPr>
        <w:fldChar w:fldCharType="end"/>
      </w:r>
      <w:bookmarkEnd w:id="3"/>
      <w:r w:rsidRPr="00B84880">
        <w:rPr>
          <w:rFonts w:eastAsia="MS PGothic"/>
          <w:b/>
          <w:i w:val="0"/>
          <w:iCs w:val="0"/>
          <w:color w:val="auto"/>
          <w:lang w:val="en-US"/>
        </w:rPr>
        <w:t xml:space="preserve">. </w:t>
      </w:r>
      <w:r w:rsidRPr="00000931">
        <w:rPr>
          <w:rFonts w:eastAsia="MS PGothic"/>
          <w:bCs/>
          <w:i w:val="0"/>
          <w:iCs w:val="0"/>
          <w:color w:val="auto"/>
          <w:lang w:val="en-US"/>
        </w:rPr>
        <w:t>Carbon conversions from devolatilization test</w:t>
      </w:r>
      <w:r w:rsidR="00144D16">
        <w:rPr>
          <w:rFonts w:eastAsia="MS PGothic"/>
          <w:bCs/>
          <w:i w:val="0"/>
          <w:iCs w:val="0"/>
          <w:color w:val="auto"/>
          <w:lang w:val="en-US"/>
        </w:rPr>
        <w:t>s</w:t>
      </w:r>
      <w:r w:rsidRPr="00000931">
        <w:rPr>
          <w:rFonts w:eastAsia="MS PGothic"/>
          <w:bCs/>
          <w:i w:val="0"/>
          <w:iCs w:val="0"/>
          <w:color w:val="auto"/>
          <w:lang w:val="en-US"/>
        </w:rPr>
        <w:t xml:space="preserve"> at 700°C (a), 800°C (b), 900°C (c)</w:t>
      </w:r>
    </w:p>
    <w:p w14:paraId="2AD345BA" w14:textId="77777777" w:rsidR="009B766A" w:rsidRDefault="009B766A" w:rsidP="009B766A">
      <w:pPr>
        <w:snapToGrid w:val="0"/>
        <w:spacing w:before="240" w:line="300" w:lineRule="auto"/>
        <w:jc w:val="center"/>
        <w:rPr>
          <w:lang w:val="en-US"/>
        </w:rPr>
      </w:pPr>
      <w:r w:rsidRPr="00861E98">
        <w:rPr>
          <w:noProof/>
        </w:rPr>
        <w:lastRenderedPageBreak/>
        <w:drawing>
          <wp:inline distT="0" distB="0" distL="0" distR="0" wp14:anchorId="4A18F543" wp14:editId="3A85DF56">
            <wp:extent cx="5759450" cy="84772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477250"/>
                    </a:xfrm>
                    <a:prstGeom prst="rect">
                      <a:avLst/>
                    </a:prstGeom>
                    <a:noFill/>
                    <a:ln>
                      <a:noFill/>
                    </a:ln>
                  </pic:spPr>
                </pic:pic>
              </a:graphicData>
            </a:graphic>
          </wp:inline>
        </w:drawing>
      </w:r>
    </w:p>
    <w:p w14:paraId="0626ACBE" w14:textId="0ABFCDC8" w:rsidR="009B766A" w:rsidRPr="00B84880" w:rsidRDefault="009B766A" w:rsidP="009B766A">
      <w:pPr>
        <w:pStyle w:val="Didascalia"/>
        <w:jc w:val="center"/>
        <w:rPr>
          <w:rFonts w:eastAsia="MS PGothic"/>
          <w:b/>
          <w:i w:val="0"/>
          <w:iCs w:val="0"/>
          <w:color w:val="auto"/>
          <w:lang w:val="en-US"/>
        </w:rPr>
      </w:pPr>
      <w:bookmarkStart w:id="4" w:name="_Ref97737701"/>
      <w:r w:rsidRPr="00B84880">
        <w:rPr>
          <w:rFonts w:eastAsia="MS PGothic"/>
          <w:b/>
          <w:i w:val="0"/>
          <w:iCs w:val="0"/>
          <w:color w:val="auto"/>
          <w:lang w:val="en-US"/>
        </w:rPr>
        <w:t xml:space="preserve">Figure </w:t>
      </w:r>
      <w:r w:rsidRPr="00B84880">
        <w:rPr>
          <w:rFonts w:eastAsia="MS PGothic"/>
          <w:b/>
          <w:i w:val="0"/>
          <w:iCs w:val="0"/>
          <w:color w:val="auto"/>
          <w:lang w:val="en-US"/>
        </w:rPr>
        <w:fldChar w:fldCharType="begin"/>
      </w:r>
      <w:r w:rsidRPr="00B84880">
        <w:rPr>
          <w:rFonts w:eastAsia="MS PGothic"/>
          <w:b/>
          <w:i w:val="0"/>
          <w:iCs w:val="0"/>
          <w:color w:val="auto"/>
          <w:lang w:val="en-US"/>
        </w:rPr>
        <w:instrText xml:space="preserve"> SEQ Figure \* ARABIC </w:instrText>
      </w:r>
      <w:r w:rsidRPr="00B84880">
        <w:rPr>
          <w:rFonts w:eastAsia="MS PGothic"/>
          <w:b/>
          <w:i w:val="0"/>
          <w:iCs w:val="0"/>
          <w:color w:val="auto"/>
          <w:lang w:val="en-US"/>
        </w:rPr>
        <w:fldChar w:fldCharType="separate"/>
      </w:r>
      <w:r w:rsidR="00A04441">
        <w:rPr>
          <w:rFonts w:eastAsia="MS PGothic"/>
          <w:b/>
          <w:i w:val="0"/>
          <w:iCs w:val="0"/>
          <w:noProof/>
          <w:color w:val="auto"/>
          <w:lang w:val="en-US"/>
        </w:rPr>
        <w:t>4</w:t>
      </w:r>
      <w:r w:rsidRPr="00B84880">
        <w:rPr>
          <w:rFonts w:eastAsia="MS PGothic"/>
          <w:b/>
          <w:i w:val="0"/>
          <w:iCs w:val="0"/>
          <w:color w:val="auto"/>
          <w:lang w:val="en-US"/>
        </w:rPr>
        <w:fldChar w:fldCharType="end"/>
      </w:r>
      <w:bookmarkEnd w:id="4"/>
      <w:r w:rsidRPr="00B84880">
        <w:rPr>
          <w:rFonts w:eastAsia="MS PGothic"/>
          <w:b/>
          <w:i w:val="0"/>
          <w:iCs w:val="0"/>
          <w:color w:val="auto"/>
          <w:lang w:val="en-US"/>
        </w:rPr>
        <w:t xml:space="preserve">. </w:t>
      </w:r>
      <w:r w:rsidRPr="00193F3B">
        <w:rPr>
          <w:rFonts w:eastAsia="MS PGothic"/>
          <w:bCs/>
          <w:i w:val="0"/>
          <w:iCs w:val="0"/>
          <w:color w:val="auto"/>
          <w:lang w:val="en-US"/>
        </w:rPr>
        <w:t>H</w:t>
      </w:r>
      <w:r w:rsidRPr="00193F3B">
        <w:rPr>
          <w:rFonts w:eastAsia="MS PGothic"/>
          <w:bCs/>
          <w:i w:val="0"/>
          <w:iCs w:val="0"/>
          <w:color w:val="auto"/>
          <w:vertAlign w:val="subscript"/>
          <w:lang w:val="en-US"/>
        </w:rPr>
        <w:t>2</w:t>
      </w:r>
      <w:r w:rsidRPr="00193F3B">
        <w:rPr>
          <w:rFonts w:eastAsia="MS PGothic"/>
          <w:bCs/>
          <w:i w:val="0"/>
          <w:iCs w:val="0"/>
          <w:color w:val="auto"/>
          <w:lang w:val="en-US"/>
        </w:rPr>
        <w:t>/CO outlet molar ratio from devolatilization test</w:t>
      </w:r>
      <w:r w:rsidR="00144D16">
        <w:rPr>
          <w:rFonts w:eastAsia="MS PGothic"/>
          <w:bCs/>
          <w:i w:val="0"/>
          <w:iCs w:val="0"/>
          <w:color w:val="auto"/>
          <w:lang w:val="en-US"/>
        </w:rPr>
        <w:t>s</w:t>
      </w:r>
      <w:r w:rsidRPr="00193F3B">
        <w:rPr>
          <w:rFonts w:eastAsia="MS PGothic"/>
          <w:bCs/>
          <w:i w:val="0"/>
          <w:iCs w:val="0"/>
          <w:color w:val="auto"/>
          <w:lang w:val="en-US"/>
        </w:rPr>
        <w:t xml:space="preserve"> at 700°C (a), 800°C (b), 900°C (c)</w:t>
      </w:r>
    </w:p>
    <w:p w14:paraId="6D5F74D6" w14:textId="77777777" w:rsidR="009B766A" w:rsidRDefault="009B766A" w:rsidP="00D87FBE">
      <w:pPr>
        <w:snapToGrid w:val="0"/>
        <w:spacing w:after="120"/>
        <w:rPr>
          <w:rFonts w:eastAsia="MS PGothic"/>
          <w:lang w:val="en-US"/>
        </w:rPr>
      </w:pPr>
    </w:p>
    <w:p w14:paraId="5E10CE1B" w14:textId="77777777" w:rsidR="00DF1B8C" w:rsidRPr="00DF1B8C" w:rsidRDefault="00275629" w:rsidP="00DF1B8C">
      <w:pPr>
        <w:pStyle w:val="Paragrafoelenco"/>
        <w:numPr>
          <w:ilvl w:val="0"/>
          <w:numId w:val="7"/>
        </w:numPr>
        <w:snapToGrid w:val="0"/>
        <w:spacing w:after="120"/>
        <w:rPr>
          <w:rFonts w:eastAsia="MS PGothic"/>
          <w:sz w:val="22"/>
          <w:szCs w:val="22"/>
        </w:rPr>
      </w:pPr>
      <w:r w:rsidRPr="00DF1B8C">
        <w:rPr>
          <w:bCs/>
          <w:sz w:val="22"/>
          <w:szCs w:val="22"/>
          <w:lang w:val="en-GB" w:bidi="en-US"/>
        </w:rPr>
        <w:lastRenderedPageBreak/>
        <w:t xml:space="preserve">LD, independently on the </w:t>
      </w:r>
      <w:r w:rsidR="00765441" w:rsidRPr="00DF1B8C">
        <w:rPr>
          <w:bCs/>
          <w:sz w:val="22"/>
          <w:szCs w:val="22"/>
          <w:lang w:val="en-GB" w:bidi="en-US"/>
        </w:rPr>
        <w:t xml:space="preserve">origin </w:t>
      </w:r>
      <w:r w:rsidRPr="00DF1B8C">
        <w:rPr>
          <w:bCs/>
          <w:sz w:val="22"/>
          <w:szCs w:val="22"/>
          <w:lang w:val="en-GB" w:bidi="en-US"/>
        </w:rPr>
        <w:t xml:space="preserve">of mixed ash, </w:t>
      </w:r>
      <w:r w:rsidR="006602B6" w:rsidRPr="00DF1B8C">
        <w:rPr>
          <w:bCs/>
          <w:sz w:val="22"/>
          <w:szCs w:val="22"/>
          <w:lang w:val="en-GB" w:bidi="en-US"/>
        </w:rPr>
        <w:t>had a</w:t>
      </w:r>
      <w:r w:rsidR="000C40D9" w:rsidRPr="00DF1B8C">
        <w:rPr>
          <w:bCs/>
          <w:sz w:val="22"/>
          <w:szCs w:val="22"/>
          <w:lang w:val="en-GB" w:bidi="en-US"/>
        </w:rPr>
        <w:t xml:space="preserve"> </w:t>
      </w:r>
      <w:r w:rsidRPr="00DF1B8C">
        <w:rPr>
          <w:bCs/>
          <w:sz w:val="22"/>
          <w:szCs w:val="22"/>
          <w:lang w:val="en-GB" w:bidi="en-US"/>
        </w:rPr>
        <w:t xml:space="preserve">worse </w:t>
      </w:r>
      <w:r w:rsidR="006602B6" w:rsidRPr="00DF1B8C">
        <w:rPr>
          <w:bCs/>
          <w:sz w:val="22"/>
          <w:szCs w:val="22"/>
          <w:lang w:val="en-GB" w:bidi="en-US"/>
        </w:rPr>
        <w:t xml:space="preserve">bubbling fluidization quality than </w:t>
      </w:r>
      <w:r w:rsidRPr="00DF1B8C">
        <w:rPr>
          <w:bCs/>
          <w:sz w:val="22"/>
          <w:szCs w:val="22"/>
          <w:lang w:val="en-GB" w:bidi="en-US"/>
        </w:rPr>
        <w:t>ILM and SIB, at both 2</w:t>
      </w:r>
      <w:r w:rsidRPr="00DF1B8C">
        <w:rPr>
          <w:bCs/>
          <w:i/>
          <w:iCs/>
          <w:sz w:val="22"/>
          <w:szCs w:val="22"/>
          <w:lang w:val="en-GB" w:bidi="en-US"/>
        </w:rPr>
        <w:t>u</w:t>
      </w:r>
      <w:r w:rsidRPr="00DF1B8C">
        <w:rPr>
          <w:bCs/>
          <w:i/>
          <w:iCs/>
          <w:sz w:val="22"/>
          <w:szCs w:val="22"/>
          <w:vertAlign w:val="subscript"/>
          <w:lang w:val="en-GB" w:bidi="en-US"/>
        </w:rPr>
        <w:t>mf</w:t>
      </w:r>
      <w:r w:rsidRPr="00DF1B8C">
        <w:rPr>
          <w:bCs/>
          <w:sz w:val="22"/>
          <w:szCs w:val="22"/>
          <w:lang w:val="en-GB" w:bidi="en-US"/>
        </w:rPr>
        <w:t xml:space="preserve"> and </w:t>
      </w:r>
      <w:proofErr w:type="gramStart"/>
      <w:r w:rsidRPr="00DF1B8C">
        <w:rPr>
          <w:bCs/>
          <w:sz w:val="22"/>
          <w:szCs w:val="22"/>
          <w:lang w:val="en-GB" w:bidi="en-US"/>
        </w:rPr>
        <w:t>3</w:t>
      </w:r>
      <w:r w:rsidRPr="00DF1B8C">
        <w:rPr>
          <w:bCs/>
          <w:i/>
          <w:iCs/>
          <w:sz w:val="22"/>
          <w:szCs w:val="22"/>
          <w:lang w:val="en-GB" w:bidi="en-US"/>
        </w:rPr>
        <w:t>u</w:t>
      </w:r>
      <w:r w:rsidRPr="00DF1B8C">
        <w:rPr>
          <w:bCs/>
          <w:i/>
          <w:iCs/>
          <w:sz w:val="22"/>
          <w:szCs w:val="22"/>
          <w:vertAlign w:val="subscript"/>
          <w:lang w:val="en-GB" w:bidi="en-US"/>
        </w:rPr>
        <w:t>mf</w:t>
      </w:r>
      <w:r w:rsidR="0012219A" w:rsidRPr="00DF1B8C">
        <w:rPr>
          <w:bCs/>
          <w:sz w:val="22"/>
          <w:szCs w:val="22"/>
          <w:lang w:val="en-GB" w:bidi="en-US"/>
        </w:rPr>
        <w:t>;</w:t>
      </w:r>
      <w:proofErr w:type="gramEnd"/>
    </w:p>
    <w:p w14:paraId="029DCA3F" w14:textId="6BA07541" w:rsidR="00DF1B8C" w:rsidRPr="00DF1B8C" w:rsidRDefault="00275629" w:rsidP="00DF1B8C">
      <w:pPr>
        <w:pStyle w:val="Paragrafoelenco"/>
        <w:numPr>
          <w:ilvl w:val="0"/>
          <w:numId w:val="7"/>
        </w:numPr>
        <w:snapToGrid w:val="0"/>
        <w:spacing w:after="120"/>
        <w:rPr>
          <w:rFonts w:eastAsia="MS PGothic"/>
          <w:sz w:val="22"/>
          <w:szCs w:val="22"/>
        </w:rPr>
      </w:pPr>
      <w:r w:rsidRPr="00DF1B8C">
        <w:rPr>
          <w:bCs/>
          <w:sz w:val="22"/>
          <w:szCs w:val="22"/>
          <w:lang w:val="en-GB" w:bidi="en-US"/>
        </w:rPr>
        <w:t xml:space="preserve">No clear trends emerged concerning the torrefaction </w:t>
      </w:r>
      <w:proofErr w:type="gramStart"/>
      <w:r w:rsidR="00C149F9">
        <w:rPr>
          <w:bCs/>
          <w:sz w:val="22"/>
          <w:szCs w:val="22"/>
          <w:lang w:val="en-GB" w:bidi="en-US"/>
        </w:rPr>
        <w:t>temperature</w:t>
      </w:r>
      <w:r w:rsidRPr="00DF1B8C">
        <w:rPr>
          <w:bCs/>
          <w:sz w:val="22"/>
          <w:szCs w:val="22"/>
          <w:lang w:val="en-GB" w:bidi="en-US"/>
        </w:rPr>
        <w:t>;</w:t>
      </w:r>
      <w:proofErr w:type="gramEnd"/>
    </w:p>
    <w:p w14:paraId="4AB191AC" w14:textId="13F7ED64" w:rsidR="00DF1B8C" w:rsidRPr="00B420A8" w:rsidRDefault="00275629" w:rsidP="00DF1B8C">
      <w:pPr>
        <w:pStyle w:val="Paragrafoelenco"/>
        <w:numPr>
          <w:ilvl w:val="0"/>
          <w:numId w:val="7"/>
        </w:numPr>
        <w:snapToGrid w:val="0"/>
        <w:spacing w:after="120"/>
        <w:rPr>
          <w:rFonts w:eastAsia="MS PGothic"/>
          <w:sz w:val="22"/>
          <w:szCs w:val="22"/>
        </w:rPr>
      </w:pPr>
      <w:r w:rsidRPr="00DF1B8C">
        <w:rPr>
          <w:bCs/>
          <w:sz w:val="22"/>
          <w:szCs w:val="22"/>
          <w:lang w:val="en-GB" w:bidi="en-US"/>
        </w:rPr>
        <w:t>The increase up to 3</w:t>
      </w:r>
      <w:r w:rsidRPr="00DF1B8C">
        <w:rPr>
          <w:bCs/>
          <w:i/>
          <w:iCs/>
          <w:sz w:val="22"/>
          <w:szCs w:val="22"/>
          <w:lang w:val="en-GB" w:bidi="en-US"/>
        </w:rPr>
        <w:t>u</w:t>
      </w:r>
      <w:r w:rsidRPr="00DF1B8C">
        <w:rPr>
          <w:bCs/>
          <w:i/>
          <w:iCs/>
          <w:sz w:val="22"/>
          <w:szCs w:val="22"/>
          <w:vertAlign w:val="subscript"/>
          <w:lang w:val="en-GB" w:bidi="en-US"/>
        </w:rPr>
        <w:t>mf</w:t>
      </w:r>
      <w:r w:rsidRPr="00DF1B8C">
        <w:rPr>
          <w:bCs/>
          <w:sz w:val="22"/>
          <w:szCs w:val="22"/>
          <w:lang w:val="en-GB" w:bidi="en-US"/>
        </w:rPr>
        <w:t xml:space="preserve"> generally improved the bubbling fluidization quality, with all the three OCs, and in many cases it brought back to the bubbling regime beds without bubbles at 2</w:t>
      </w:r>
      <w:proofErr w:type="gramStart"/>
      <w:r w:rsidRPr="00DF1B8C">
        <w:rPr>
          <w:bCs/>
          <w:i/>
          <w:iCs/>
          <w:sz w:val="22"/>
          <w:szCs w:val="22"/>
          <w:lang w:val="en-GB" w:bidi="en-US"/>
        </w:rPr>
        <w:t>u</w:t>
      </w:r>
      <w:r w:rsidRPr="00DF1B8C">
        <w:rPr>
          <w:bCs/>
          <w:i/>
          <w:iCs/>
          <w:sz w:val="22"/>
          <w:szCs w:val="22"/>
          <w:vertAlign w:val="subscript"/>
          <w:lang w:val="en-GB" w:bidi="en-US"/>
        </w:rPr>
        <w:t>mf</w:t>
      </w:r>
      <w:r w:rsidRPr="00DF1B8C">
        <w:rPr>
          <w:bCs/>
          <w:sz w:val="22"/>
          <w:szCs w:val="22"/>
          <w:lang w:val="en-GB" w:bidi="en-US"/>
        </w:rPr>
        <w:t xml:space="preserve"> </w:t>
      </w:r>
      <w:r w:rsidR="00DF1B8C" w:rsidRPr="00DF1B8C">
        <w:rPr>
          <w:bCs/>
          <w:sz w:val="22"/>
          <w:szCs w:val="22"/>
          <w:lang w:val="en-GB" w:bidi="en-US"/>
        </w:rPr>
        <w:t>.</w:t>
      </w:r>
      <w:proofErr w:type="gramEnd"/>
    </w:p>
    <w:p w14:paraId="295AD65E" w14:textId="5F72A564" w:rsidR="00B420A8" w:rsidRDefault="00B420A8" w:rsidP="00B420A8">
      <w:pPr>
        <w:snapToGrid w:val="0"/>
        <w:spacing w:after="120"/>
        <w:rPr>
          <w:rFonts w:eastAsia="MS PGothic"/>
          <w:lang w:val="en-US"/>
        </w:rPr>
      </w:pPr>
      <w:r>
        <w:rPr>
          <w:rFonts w:eastAsia="MS PGothic"/>
          <w:lang w:val="en-US"/>
        </w:rPr>
        <w:t>The treatment of OC</w:t>
      </w:r>
      <w:r w:rsidR="00982573">
        <w:rPr>
          <w:rFonts w:eastAsia="MS PGothic"/>
          <w:lang w:val="en-US"/>
        </w:rPr>
        <w:t>s</w:t>
      </w:r>
      <w:r w:rsidRPr="00B420A8">
        <w:rPr>
          <w:rFonts w:eastAsia="MS PGothic"/>
          <w:lang w:val="en-US"/>
        </w:rPr>
        <w:t xml:space="preserve"> in bubbling fluidized bed with ashes up to 1000°C engendered different </w:t>
      </w:r>
      <w:r>
        <w:rPr>
          <w:rFonts w:eastAsia="MS PGothic"/>
          <w:lang w:val="en-US"/>
        </w:rPr>
        <w:t>types</w:t>
      </w:r>
      <w:r w:rsidRPr="00B420A8">
        <w:rPr>
          <w:rFonts w:eastAsia="MS PGothic"/>
          <w:lang w:val="en-US"/>
        </w:rPr>
        <w:t xml:space="preserve"> of modifications </w:t>
      </w:r>
      <w:r w:rsidR="00954840">
        <w:rPr>
          <w:rFonts w:eastAsia="MS PGothic"/>
          <w:lang w:val="en-US"/>
        </w:rPr>
        <w:t xml:space="preserve">in </w:t>
      </w:r>
      <w:r w:rsidRPr="00B420A8">
        <w:rPr>
          <w:rFonts w:eastAsia="MS PGothic"/>
          <w:lang w:val="en-US"/>
        </w:rPr>
        <w:t>bed particles</w:t>
      </w:r>
      <w:r>
        <w:rPr>
          <w:rFonts w:eastAsia="MS PGothic"/>
          <w:lang w:val="en-US"/>
        </w:rPr>
        <w:t>, quantified by average particle diameters</w:t>
      </w:r>
      <w:r w:rsidR="00954840">
        <w:rPr>
          <w:rFonts w:eastAsia="MS PGothic"/>
          <w:lang w:val="en-US"/>
        </w:rPr>
        <w:t xml:space="preserve"> (</w:t>
      </w:r>
      <w:proofErr w:type="spellStart"/>
      <w:r w:rsidR="00954840" w:rsidRPr="00CC2F8C">
        <w:rPr>
          <w:rFonts w:eastAsia="MS PGothic"/>
          <w:i/>
          <w:iCs/>
          <w:lang w:val="en-US"/>
        </w:rPr>
        <w:t>d</w:t>
      </w:r>
      <w:r w:rsidR="00954840" w:rsidRPr="00CC2F8C">
        <w:rPr>
          <w:rFonts w:eastAsia="MS PGothic"/>
          <w:i/>
          <w:iCs/>
          <w:vertAlign w:val="subscript"/>
          <w:lang w:val="en-US"/>
        </w:rPr>
        <w:t>p</w:t>
      </w:r>
      <w:proofErr w:type="spellEnd"/>
      <w:r w:rsidR="00954840">
        <w:rPr>
          <w:rFonts w:eastAsia="MS PGothic"/>
          <w:lang w:val="en-US"/>
        </w:rPr>
        <w:t>)</w:t>
      </w:r>
      <w:r>
        <w:rPr>
          <w:rFonts w:eastAsia="MS PGothic"/>
          <w:lang w:val="en-US"/>
        </w:rPr>
        <w:t xml:space="preserve"> measured by Malvern </w:t>
      </w:r>
      <w:proofErr w:type="spellStart"/>
      <w:r>
        <w:rPr>
          <w:rFonts w:eastAsia="MS PGothic"/>
          <w:lang w:val="en-US"/>
        </w:rPr>
        <w:t>Mastersize</w:t>
      </w:r>
      <w:r w:rsidR="00B22F72">
        <w:rPr>
          <w:rFonts w:eastAsia="MS PGothic"/>
          <w:lang w:val="en-US"/>
        </w:rPr>
        <w:t>r</w:t>
      </w:r>
      <w:proofErr w:type="spellEnd"/>
      <w:r>
        <w:rPr>
          <w:rFonts w:eastAsia="MS PGothic"/>
          <w:lang w:val="en-US"/>
        </w:rPr>
        <w:t xml:space="preserve"> 2000</w:t>
      </w:r>
      <w:r w:rsidRPr="00B420A8">
        <w:rPr>
          <w:rFonts w:eastAsia="MS PGothic"/>
          <w:lang w:val="en-US"/>
        </w:rPr>
        <w:t>. As to ILM and SIB, ashes from WSP caused the highest increase of OC</w:t>
      </w:r>
      <w:r w:rsidR="00AF0924">
        <w:rPr>
          <w:rFonts w:eastAsia="MS PGothic"/>
          <w:lang w:val="en-US"/>
        </w:rPr>
        <w:t>s</w:t>
      </w:r>
      <w:r w:rsidRPr="00B420A8">
        <w:rPr>
          <w:rFonts w:eastAsia="MS PGothic"/>
          <w:lang w:val="en-US"/>
        </w:rPr>
        <w:t xml:space="preserve"> average diameters </w:t>
      </w:r>
      <w:r>
        <w:rPr>
          <w:rFonts w:eastAsia="MS PGothic"/>
          <w:lang w:val="en-US"/>
        </w:rPr>
        <w:t>in comparison to fresh OC</w:t>
      </w:r>
      <w:r w:rsidR="00120676">
        <w:rPr>
          <w:rFonts w:eastAsia="MS PGothic"/>
          <w:lang w:val="en-US"/>
        </w:rPr>
        <w:t>s</w:t>
      </w:r>
      <w:r>
        <w:rPr>
          <w:rFonts w:eastAsia="MS PGothic"/>
          <w:lang w:val="en-US"/>
        </w:rPr>
        <w:t xml:space="preserve"> </w:t>
      </w:r>
      <w:r w:rsidRPr="00B420A8">
        <w:rPr>
          <w:rFonts w:eastAsia="MS PGothic"/>
          <w:lang w:val="en-US"/>
        </w:rPr>
        <w:t>(+14% for ILM, +25% for SIB)</w:t>
      </w:r>
      <w:r>
        <w:rPr>
          <w:rFonts w:eastAsia="MS PGothic"/>
          <w:lang w:val="en-US"/>
        </w:rPr>
        <w:t>, whereas</w:t>
      </w:r>
      <w:r w:rsidRPr="00B420A8">
        <w:rPr>
          <w:rFonts w:eastAsia="MS PGothic"/>
          <w:lang w:val="en-US"/>
        </w:rPr>
        <w:t xml:space="preserve"> ashes from pretreated wheat straw pellets </w:t>
      </w:r>
      <w:r w:rsidR="00723DCF">
        <w:rPr>
          <w:rFonts w:eastAsia="MS PGothic"/>
          <w:lang w:val="en-US"/>
        </w:rPr>
        <w:t xml:space="preserve">always </w:t>
      </w:r>
      <w:r w:rsidRPr="00B420A8">
        <w:rPr>
          <w:rFonts w:eastAsia="MS PGothic"/>
          <w:lang w:val="en-US"/>
        </w:rPr>
        <w:t xml:space="preserve">produced smaller variations than </w:t>
      </w:r>
      <w:r w:rsidR="00120676">
        <w:rPr>
          <w:rFonts w:eastAsia="MS PGothic"/>
          <w:lang w:val="en-US"/>
        </w:rPr>
        <w:t xml:space="preserve">ashes </w:t>
      </w:r>
      <w:r w:rsidR="00E05DB4">
        <w:rPr>
          <w:rFonts w:eastAsia="MS PGothic"/>
          <w:lang w:val="en-US"/>
        </w:rPr>
        <w:t xml:space="preserve">from </w:t>
      </w:r>
      <w:r w:rsidRPr="00B420A8">
        <w:rPr>
          <w:rFonts w:eastAsia="MS PGothic"/>
          <w:lang w:val="en-US"/>
        </w:rPr>
        <w:t xml:space="preserve">WSP, in the ranges from </w:t>
      </w:r>
      <w:r w:rsidR="00D72B00">
        <w:rPr>
          <w:rFonts w:eastAsia="MS PGothic"/>
          <w:lang w:val="en-US"/>
        </w:rPr>
        <w:noBreakHyphen/>
      </w:r>
      <w:r w:rsidRPr="00B420A8">
        <w:rPr>
          <w:rFonts w:eastAsia="MS PGothic"/>
          <w:lang w:val="en-US"/>
        </w:rPr>
        <w:t xml:space="preserve">3% to +13% for ILM, from </w:t>
      </w:r>
      <w:r w:rsidR="00D72B00">
        <w:rPr>
          <w:rFonts w:eastAsia="MS PGothic"/>
          <w:lang w:val="en-US"/>
        </w:rPr>
        <w:noBreakHyphen/>
      </w:r>
      <w:r w:rsidRPr="00B420A8">
        <w:rPr>
          <w:rFonts w:eastAsia="MS PGothic"/>
          <w:lang w:val="en-US"/>
        </w:rPr>
        <w:t xml:space="preserve">8% to +21% for SIB. </w:t>
      </w:r>
      <w:r w:rsidR="00723DCF">
        <w:rPr>
          <w:rFonts w:eastAsia="MS PGothic"/>
          <w:lang w:val="en-US"/>
        </w:rPr>
        <w:t>As</w:t>
      </w:r>
      <w:r w:rsidRPr="00B420A8">
        <w:rPr>
          <w:rFonts w:eastAsia="MS PGothic"/>
          <w:lang w:val="en-US"/>
        </w:rPr>
        <w:t xml:space="preserve"> to LD, the </w:t>
      </w:r>
      <w:r w:rsidR="00723DCF">
        <w:rPr>
          <w:rFonts w:eastAsia="MS PGothic"/>
          <w:lang w:val="en-US"/>
        </w:rPr>
        <w:t>outcomes were</w:t>
      </w:r>
      <w:r w:rsidRPr="00B420A8">
        <w:rPr>
          <w:rFonts w:eastAsia="MS PGothic"/>
          <w:lang w:val="en-US"/>
        </w:rPr>
        <w:t xml:space="preserve"> quite different: all after-test samples </w:t>
      </w:r>
      <w:r w:rsidR="00723DCF">
        <w:rPr>
          <w:rFonts w:eastAsia="MS PGothic"/>
          <w:lang w:val="en-US"/>
        </w:rPr>
        <w:t>showed</w:t>
      </w:r>
      <w:r w:rsidRPr="00B420A8">
        <w:rPr>
          <w:rFonts w:eastAsia="MS PGothic"/>
          <w:lang w:val="en-US"/>
        </w:rPr>
        <w:t xml:space="preserve"> a </w:t>
      </w:r>
      <w:r w:rsidR="00723DCF">
        <w:rPr>
          <w:rFonts w:eastAsia="MS PGothic"/>
          <w:lang w:val="en-US"/>
        </w:rPr>
        <w:t>substantial</w:t>
      </w:r>
      <w:r w:rsidRPr="00B420A8">
        <w:rPr>
          <w:rFonts w:eastAsia="MS PGothic"/>
          <w:lang w:val="en-US"/>
        </w:rPr>
        <w:t xml:space="preserve"> decrease of </w:t>
      </w:r>
      <w:proofErr w:type="spellStart"/>
      <w:r w:rsidRPr="00723DCF">
        <w:rPr>
          <w:rFonts w:eastAsia="MS PGothic"/>
          <w:i/>
          <w:iCs/>
          <w:lang w:val="en-US"/>
        </w:rPr>
        <w:t>d</w:t>
      </w:r>
      <w:r w:rsidRPr="00723DCF">
        <w:rPr>
          <w:rFonts w:eastAsia="MS PGothic"/>
          <w:i/>
          <w:iCs/>
          <w:vertAlign w:val="subscript"/>
          <w:lang w:val="en-US"/>
        </w:rPr>
        <w:t>p</w:t>
      </w:r>
      <w:proofErr w:type="spellEnd"/>
      <w:r w:rsidRPr="00B420A8">
        <w:rPr>
          <w:rFonts w:eastAsia="MS PGothic"/>
          <w:lang w:val="en-US"/>
        </w:rPr>
        <w:t xml:space="preserve">, from </w:t>
      </w:r>
      <w:r w:rsidR="00D72B00">
        <w:rPr>
          <w:rFonts w:eastAsia="MS PGothic"/>
          <w:lang w:val="en-US"/>
        </w:rPr>
        <w:noBreakHyphen/>
      </w:r>
      <w:r w:rsidRPr="00B420A8">
        <w:rPr>
          <w:rFonts w:eastAsia="MS PGothic"/>
          <w:lang w:val="en-US"/>
        </w:rPr>
        <w:t xml:space="preserve">8% to </w:t>
      </w:r>
      <w:r w:rsidR="00D72B00">
        <w:rPr>
          <w:rFonts w:eastAsia="MS PGothic"/>
          <w:lang w:val="en-US"/>
        </w:rPr>
        <w:noBreakHyphen/>
      </w:r>
      <w:r w:rsidRPr="00B420A8">
        <w:rPr>
          <w:rFonts w:eastAsia="MS PGothic"/>
          <w:lang w:val="en-US"/>
        </w:rPr>
        <w:t xml:space="preserve">75%, only in one case lower than </w:t>
      </w:r>
      <w:r w:rsidR="00D72B00">
        <w:rPr>
          <w:rFonts w:eastAsia="MS PGothic"/>
          <w:lang w:val="en-US"/>
        </w:rPr>
        <w:noBreakHyphen/>
      </w:r>
      <w:r w:rsidRPr="00B420A8">
        <w:rPr>
          <w:rFonts w:eastAsia="MS PGothic"/>
          <w:lang w:val="en-US"/>
        </w:rPr>
        <w:t>25%; torrefied-washed samples seem to partially limit this behavior, while samples with additives enhance</w:t>
      </w:r>
      <w:r w:rsidR="00723DCF">
        <w:rPr>
          <w:rFonts w:eastAsia="MS PGothic"/>
          <w:lang w:val="en-US"/>
        </w:rPr>
        <w:t>d</w:t>
      </w:r>
      <w:r w:rsidRPr="00B420A8">
        <w:rPr>
          <w:rFonts w:eastAsia="MS PGothic"/>
          <w:lang w:val="en-US"/>
        </w:rPr>
        <w:t xml:space="preserve"> it.</w:t>
      </w:r>
    </w:p>
    <w:p w14:paraId="73C0AE69" w14:textId="0C9D0E7B" w:rsidR="006A157A" w:rsidRPr="006A157A" w:rsidRDefault="005D33E1" w:rsidP="006A157A">
      <w:pPr>
        <w:snapToGrid w:val="0"/>
        <w:spacing w:after="120"/>
        <w:rPr>
          <w:rFonts w:eastAsia="MS PGothic"/>
          <w:lang w:val="en-US"/>
        </w:rPr>
      </w:pPr>
      <w:r>
        <w:rPr>
          <w:rFonts w:eastAsia="MS PGothic"/>
          <w:lang w:val="en-US"/>
        </w:rPr>
        <w:t>I</w:t>
      </w:r>
      <w:r w:rsidR="00DF2B8F" w:rsidRPr="00DF2B8F">
        <w:rPr>
          <w:rFonts w:eastAsia="MS PGothic"/>
          <w:lang w:val="en-US"/>
        </w:rPr>
        <w:t>n the first place</w:t>
      </w:r>
      <w:r>
        <w:rPr>
          <w:rFonts w:eastAsia="MS PGothic"/>
          <w:lang w:val="en-US"/>
        </w:rPr>
        <w:t>,</w:t>
      </w:r>
      <w:r w:rsidR="00DF2B8F" w:rsidRPr="00DF2B8F">
        <w:rPr>
          <w:rFonts w:eastAsia="MS PGothic"/>
          <w:lang w:val="en-US"/>
        </w:rPr>
        <w:t xml:space="preserve"> the modifications observed by SEM-EDS</w:t>
      </w:r>
      <w:r>
        <w:rPr>
          <w:rFonts w:eastAsia="MS PGothic"/>
          <w:lang w:val="en-US"/>
        </w:rPr>
        <w:t>,</w:t>
      </w:r>
      <w:r w:rsidR="00DF2B8F" w:rsidRPr="00DF2B8F">
        <w:rPr>
          <w:rFonts w:eastAsia="MS PGothic"/>
          <w:lang w:val="en-US"/>
        </w:rPr>
        <w:t xml:space="preserve"> </w:t>
      </w:r>
      <w:r>
        <w:rPr>
          <w:rFonts w:eastAsia="MS PGothic"/>
          <w:lang w:val="en-US"/>
        </w:rPr>
        <w:t xml:space="preserve">after fluidizations at 1000°C with ashes, </w:t>
      </w:r>
      <w:r w:rsidR="00DF2B8F" w:rsidRPr="00DF2B8F">
        <w:rPr>
          <w:rFonts w:eastAsia="MS PGothic"/>
          <w:lang w:val="en-US"/>
        </w:rPr>
        <w:t>were ascribable to the intrinsic nature of the OCs</w:t>
      </w:r>
      <w:r w:rsidR="00C55E60">
        <w:rPr>
          <w:rFonts w:eastAsia="MS PGothic"/>
          <w:lang w:val="en-US"/>
        </w:rPr>
        <w:t xml:space="preserve">, </w:t>
      </w:r>
      <w:r w:rsidR="00C55E60" w:rsidRPr="00C55E60">
        <w:rPr>
          <w:rFonts w:eastAsia="MS PGothic"/>
          <w:lang w:val="en-US"/>
        </w:rPr>
        <w:t>rather than the type of ash joined in the fluidized bed</w:t>
      </w:r>
      <w:r w:rsidR="00DF2B8F" w:rsidRPr="00DF2B8F">
        <w:rPr>
          <w:rFonts w:eastAsia="MS PGothic"/>
          <w:lang w:val="en-US"/>
        </w:rPr>
        <w:t xml:space="preserve">. It is worth to </w:t>
      </w:r>
      <w:r w:rsidR="00EA0C33">
        <w:rPr>
          <w:rFonts w:eastAsia="MS PGothic"/>
          <w:lang w:val="en-US"/>
        </w:rPr>
        <w:t xml:space="preserve">observe </w:t>
      </w:r>
      <w:r w:rsidR="004755C5">
        <w:rPr>
          <w:rFonts w:eastAsia="MS PGothic"/>
          <w:lang w:val="en-US"/>
        </w:rPr>
        <w:t>a fundamental premise:</w:t>
      </w:r>
      <w:r w:rsidR="00DF2B8F" w:rsidRPr="00DF2B8F">
        <w:rPr>
          <w:rFonts w:eastAsia="MS PGothic"/>
          <w:lang w:val="en-US"/>
        </w:rPr>
        <w:t xml:space="preserve"> </w:t>
      </w:r>
      <w:r w:rsidR="00F87A1D">
        <w:rPr>
          <w:rFonts w:eastAsia="MS PGothic"/>
          <w:lang w:val="en-US"/>
        </w:rPr>
        <w:t>EDS (</w:t>
      </w:r>
      <w:r w:rsidR="0060482F" w:rsidRPr="0060482F">
        <w:rPr>
          <w:rFonts w:eastAsia="MS PGothic"/>
          <w:lang w:val="en-US"/>
        </w:rPr>
        <w:fldChar w:fldCharType="begin"/>
      </w:r>
      <w:r w:rsidR="0060482F" w:rsidRPr="0060482F">
        <w:rPr>
          <w:rFonts w:eastAsia="MS PGothic"/>
          <w:lang w:val="en-US"/>
        </w:rPr>
        <w:instrText xml:space="preserve"> REF _Ref97983279 \h  \* MERGEFORMAT </w:instrText>
      </w:r>
      <w:r w:rsidR="0060482F" w:rsidRPr="0060482F">
        <w:rPr>
          <w:rFonts w:eastAsia="MS PGothic"/>
          <w:lang w:val="en-US"/>
        </w:rPr>
      </w:r>
      <w:r w:rsidR="0060482F" w:rsidRPr="0060482F">
        <w:rPr>
          <w:rFonts w:eastAsia="MS PGothic"/>
          <w:lang w:val="en-US"/>
        </w:rPr>
        <w:fldChar w:fldCharType="separate"/>
      </w:r>
      <w:r w:rsidR="00A04441" w:rsidRPr="00A04441">
        <w:rPr>
          <w:rFonts w:eastAsia="MS PGothic"/>
          <w:b/>
          <w:lang w:val="en-US"/>
        </w:rPr>
        <w:t xml:space="preserve">Figure </w:t>
      </w:r>
      <w:r w:rsidR="00A04441" w:rsidRPr="00A04441">
        <w:rPr>
          <w:rFonts w:eastAsia="MS PGothic"/>
          <w:b/>
          <w:noProof/>
          <w:lang w:val="en-US"/>
        </w:rPr>
        <w:t>6</w:t>
      </w:r>
      <w:r w:rsidR="0060482F" w:rsidRPr="0060482F">
        <w:rPr>
          <w:rFonts w:eastAsia="MS PGothic"/>
          <w:lang w:val="en-US"/>
        </w:rPr>
        <w:fldChar w:fldCharType="end"/>
      </w:r>
      <w:r w:rsidR="0060482F" w:rsidRPr="0060482F">
        <w:rPr>
          <w:rFonts w:eastAsia="MS PGothic"/>
          <w:lang w:val="en-US"/>
        </w:rPr>
        <w:t xml:space="preserve">, </w:t>
      </w:r>
      <w:r w:rsidR="00307017" w:rsidRPr="0060482F">
        <w:rPr>
          <w:rFonts w:eastAsia="MS PGothic"/>
          <w:lang w:val="en-US"/>
        </w:rPr>
        <w:fldChar w:fldCharType="begin"/>
      </w:r>
      <w:r w:rsidR="00307017" w:rsidRPr="0060482F">
        <w:rPr>
          <w:rFonts w:eastAsia="MS PGothic"/>
          <w:lang w:val="en-US"/>
        </w:rPr>
        <w:instrText xml:space="preserve"> REF _Ref97982969 \h  \* MERGEFORMAT </w:instrText>
      </w:r>
      <w:r w:rsidR="00307017" w:rsidRPr="0060482F">
        <w:rPr>
          <w:rFonts w:eastAsia="MS PGothic"/>
          <w:lang w:val="en-US"/>
        </w:rPr>
      </w:r>
      <w:r w:rsidR="00307017" w:rsidRPr="0060482F">
        <w:rPr>
          <w:rFonts w:eastAsia="MS PGothic"/>
          <w:lang w:val="en-US"/>
        </w:rPr>
        <w:fldChar w:fldCharType="separate"/>
      </w:r>
      <w:r w:rsidR="00A04441" w:rsidRPr="00A04441">
        <w:rPr>
          <w:rFonts w:eastAsia="MS PGothic"/>
          <w:b/>
          <w:lang w:val="en-US"/>
        </w:rPr>
        <w:t xml:space="preserve">Figure </w:t>
      </w:r>
      <w:r w:rsidR="00A04441" w:rsidRPr="00A04441">
        <w:rPr>
          <w:rFonts w:eastAsia="MS PGothic"/>
          <w:b/>
          <w:noProof/>
          <w:lang w:val="en-US"/>
        </w:rPr>
        <w:t>7</w:t>
      </w:r>
      <w:r w:rsidR="00307017" w:rsidRPr="0060482F">
        <w:rPr>
          <w:rFonts w:eastAsia="MS PGothic"/>
          <w:lang w:val="en-US"/>
        </w:rPr>
        <w:fldChar w:fldCharType="end"/>
      </w:r>
      <w:r w:rsidR="00307017" w:rsidRPr="0060482F">
        <w:rPr>
          <w:rFonts w:eastAsia="MS PGothic"/>
          <w:lang w:val="en-US"/>
        </w:rPr>
        <w:t xml:space="preserve">, </w:t>
      </w:r>
      <w:r w:rsidR="00307017" w:rsidRPr="0060482F">
        <w:rPr>
          <w:rFonts w:eastAsia="MS PGothic"/>
          <w:lang w:val="en-US"/>
        </w:rPr>
        <w:fldChar w:fldCharType="begin"/>
      </w:r>
      <w:r w:rsidR="00307017" w:rsidRPr="0060482F">
        <w:rPr>
          <w:rFonts w:eastAsia="MS PGothic"/>
          <w:lang w:val="en-US"/>
        </w:rPr>
        <w:instrText xml:space="preserve"> REF _Ref97982971 \h  \* MERGEFORMAT </w:instrText>
      </w:r>
      <w:r w:rsidR="00307017" w:rsidRPr="0060482F">
        <w:rPr>
          <w:rFonts w:eastAsia="MS PGothic"/>
          <w:lang w:val="en-US"/>
        </w:rPr>
      </w:r>
      <w:r w:rsidR="00307017" w:rsidRPr="0060482F">
        <w:rPr>
          <w:rFonts w:eastAsia="MS PGothic"/>
          <w:lang w:val="en-US"/>
        </w:rPr>
        <w:fldChar w:fldCharType="separate"/>
      </w:r>
      <w:r w:rsidR="00A04441" w:rsidRPr="00A04441">
        <w:rPr>
          <w:rFonts w:eastAsia="MS PGothic"/>
          <w:b/>
          <w:lang w:val="en-US"/>
        </w:rPr>
        <w:t xml:space="preserve">Figure </w:t>
      </w:r>
      <w:r w:rsidR="00A04441" w:rsidRPr="00A04441">
        <w:rPr>
          <w:rFonts w:eastAsia="MS PGothic"/>
          <w:b/>
          <w:noProof/>
          <w:lang w:val="en-US"/>
        </w:rPr>
        <w:t>8</w:t>
      </w:r>
      <w:r w:rsidR="00307017" w:rsidRPr="0060482F">
        <w:rPr>
          <w:rFonts w:eastAsia="MS PGothic"/>
          <w:lang w:val="en-US"/>
        </w:rPr>
        <w:fldChar w:fldCharType="end"/>
      </w:r>
      <w:r w:rsidR="00F87A1D">
        <w:rPr>
          <w:rFonts w:eastAsia="MS PGothic"/>
          <w:lang w:val="en-US"/>
        </w:rPr>
        <w:t xml:space="preserve">) determined that </w:t>
      </w:r>
      <w:r w:rsidR="00DF2B8F" w:rsidRPr="00DF2B8F">
        <w:rPr>
          <w:rFonts w:eastAsia="MS PGothic"/>
          <w:lang w:val="en-US"/>
        </w:rPr>
        <w:t xml:space="preserve">all the three OCs contained themselves some of the elements which are </w:t>
      </w:r>
      <w:r w:rsidR="00F87A1D">
        <w:rPr>
          <w:rFonts w:eastAsia="MS PGothic"/>
          <w:lang w:val="en-US"/>
        </w:rPr>
        <w:t xml:space="preserve">usually </w:t>
      </w:r>
      <w:r w:rsidR="00DF2B8F" w:rsidRPr="00DF2B8F">
        <w:rPr>
          <w:rFonts w:eastAsia="MS PGothic"/>
          <w:lang w:val="en-US"/>
        </w:rPr>
        <w:t>responsible of agglomeration issues</w:t>
      </w:r>
      <w:r w:rsidR="00F87A1D">
        <w:rPr>
          <w:rFonts w:eastAsia="MS PGothic"/>
          <w:lang w:val="en-US"/>
        </w:rPr>
        <w:t xml:space="preserve"> in fluidized beds</w:t>
      </w:r>
      <w:r w:rsidR="00DF2B8F" w:rsidRPr="00DF2B8F">
        <w:rPr>
          <w:rFonts w:eastAsia="MS PGothic"/>
          <w:lang w:val="en-US"/>
        </w:rPr>
        <w:t>, generally due to ashes (e.g.</w:t>
      </w:r>
      <w:r w:rsidR="007E74A0">
        <w:rPr>
          <w:rFonts w:eastAsia="MS PGothic"/>
          <w:lang w:val="en-US"/>
        </w:rPr>
        <w:t>,</w:t>
      </w:r>
      <w:r w:rsidR="00DF2B8F" w:rsidRPr="00DF2B8F">
        <w:rPr>
          <w:rFonts w:eastAsia="MS PGothic"/>
          <w:lang w:val="en-US"/>
        </w:rPr>
        <w:t xml:space="preserve"> Si, K).</w:t>
      </w:r>
      <w:r w:rsidR="00DF2B8F">
        <w:rPr>
          <w:rFonts w:eastAsia="MS PGothic"/>
          <w:lang w:val="en-US"/>
        </w:rPr>
        <w:t xml:space="preserve"> </w:t>
      </w:r>
      <w:r w:rsidR="00DF2B8F" w:rsidRPr="00DF2B8F">
        <w:rPr>
          <w:rFonts w:eastAsia="MS PGothic"/>
          <w:lang w:val="en-US"/>
        </w:rPr>
        <w:t xml:space="preserve">As to ILM, inferences from SEM-EDS observations revealed a good stability of chemical composition and particle dimensions, together with </w:t>
      </w:r>
      <w:r w:rsidR="007A28D7">
        <w:rPr>
          <w:rFonts w:eastAsia="MS PGothic"/>
          <w:lang w:val="en-US"/>
        </w:rPr>
        <w:t>absence of</w:t>
      </w:r>
      <w:r w:rsidR="005A36A7">
        <w:rPr>
          <w:rFonts w:eastAsia="MS PGothic"/>
          <w:lang w:val="en-US"/>
        </w:rPr>
        <w:t xml:space="preserve"> evident</w:t>
      </w:r>
      <w:r w:rsidR="00DF2B8F" w:rsidRPr="00DF2B8F">
        <w:rPr>
          <w:rFonts w:eastAsia="MS PGothic"/>
          <w:lang w:val="en-US"/>
        </w:rPr>
        <w:t xml:space="preserve"> agglomeration</w:t>
      </w:r>
      <w:r w:rsidR="00A818FE">
        <w:rPr>
          <w:rFonts w:eastAsia="MS PGothic"/>
          <w:lang w:val="en-US"/>
        </w:rPr>
        <w:t xml:space="preserve"> (some examples in </w:t>
      </w:r>
      <w:r w:rsidR="00A818FE" w:rsidRPr="00A818FE">
        <w:rPr>
          <w:rFonts w:eastAsia="MS PGothic"/>
          <w:lang w:val="en-US"/>
        </w:rPr>
        <w:fldChar w:fldCharType="begin"/>
      </w:r>
      <w:r w:rsidR="00A818FE" w:rsidRPr="00A818FE">
        <w:rPr>
          <w:rFonts w:eastAsia="MS PGothic"/>
          <w:lang w:val="en-US"/>
        </w:rPr>
        <w:instrText xml:space="preserve"> REF _Ref97756800 \h </w:instrText>
      </w:r>
      <w:r w:rsidR="00A818FE">
        <w:rPr>
          <w:rFonts w:eastAsia="MS PGothic"/>
          <w:lang w:val="en-US"/>
        </w:rPr>
        <w:instrText xml:space="preserve"> \* MERGEFORMAT </w:instrText>
      </w:r>
      <w:r w:rsidR="00A818FE" w:rsidRPr="00A818FE">
        <w:rPr>
          <w:rFonts w:eastAsia="MS PGothic"/>
          <w:lang w:val="en-US"/>
        </w:rPr>
      </w:r>
      <w:r w:rsidR="00A818FE" w:rsidRPr="00A818FE">
        <w:rPr>
          <w:rFonts w:eastAsia="MS PGothic"/>
          <w:lang w:val="en-US"/>
        </w:rPr>
        <w:fldChar w:fldCharType="separate"/>
      </w:r>
      <w:r w:rsidR="00A04441" w:rsidRPr="00A04441">
        <w:rPr>
          <w:rFonts w:eastAsia="MS PGothic"/>
          <w:b/>
          <w:lang w:val="en-US"/>
        </w:rPr>
        <w:t xml:space="preserve">Figure </w:t>
      </w:r>
      <w:r w:rsidR="00A04441" w:rsidRPr="00A04441">
        <w:rPr>
          <w:rFonts w:eastAsia="MS PGothic"/>
          <w:b/>
          <w:noProof/>
          <w:lang w:val="en-US"/>
        </w:rPr>
        <w:t>9</w:t>
      </w:r>
      <w:r w:rsidR="00A818FE" w:rsidRPr="00A818FE">
        <w:rPr>
          <w:rFonts w:eastAsia="MS PGothic"/>
          <w:lang w:val="en-US"/>
        </w:rPr>
        <w:fldChar w:fldCharType="end"/>
      </w:r>
      <w:r w:rsidR="00A818FE">
        <w:rPr>
          <w:rFonts w:eastAsia="MS PGothic"/>
          <w:lang w:val="en-US"/>
        </w:rPr>
        <w:t>)</w:t>
      </w:r>
      <w:r w:rsidR="00DF2B8F">
        <w:rPr>
          <w:rFonts w:eastAsia="MS PGothic"/>
          <w:lang w:val="en-US"/>
        </w:rPr>
        <w:t xml:space="preserve">. </w:t>
      </w:r>
      <w:r w:rsidR="005A36A7">
        <w:rPr>
          <w:rFonts w:eastAsia="MS PGothic"/>
          <w:lang w:val="en-US"/>
        </w:rPr>
        <w:t>As</w:t>
      </w:r>
      <w:r w:rsidR="00F30450" w:rsidRPr="00F30450">
        <w:rPr>
          <w:rFonts w:eastAsia="MS PGothic"/>
          <w:lang w:val="en-US"/>
        </w:rPr>
        <w:t xml:space="preserve"> to SIB, samples at 1000°C systematically presented </w:t>
      </w:r>
      <w:r w:rsidR="002A46A5">
        <w:rPr>
          <w:rFonts w:eastAsia="MS PGothic"/>
          <w:lang w:val="en-US"/>
        </w:rPr>
        <w:t xml:space="preserve">agglomerations </w:t>
      </w:r>
      <w:r w:rsidR="005A36A7">
        <w:rPr>
          <w:rFonts w:eastAsia="MS PGothic"/>
          <w:lang w:val="en-US"/>
        </w:rPr>
        <w:t xml:space="preserve">in SEM </w:t>
      </w:r>
      <w:r w:rsidR="00F945B0">
        <w:rPr>
          <w:rFonts w:eastAsia="MS PGothic"/>
          <w:lang w:val="en-US"/>
        </w:rPr>
        <w:t>micrographs</w:t>
      </w:r>
      <w:r w:rsidR="00F30450" w:rsidRPr="00F30450">
        <w:rPr>
          <w:rFonts w:eastAsia="MS PGothic"/>
          <w:lang w:val="en-US"/>
        </w:rPr>
        <w:t>, absent at 700°C, independently on the kind of coupled ash (</w:t>
      </w:r>
      <w:r w:rsidR="00195285">
        <w:rPr>
          <w:rFonts w:eastAsia="MS PGothic"/>
          <w:lang w:val="en-US"/>
        </w:rPr>
        <w:t xml:space="preserve">some examples in </w:t>
      </w:r>
      <w:r w:rsidR="00195285" w:rsidRPr="00195285">
        <w:rPr>
          <w:rFonts w:eastAsia="MS PGothic"/>
          <w:lang w:val="en-US"/>
        </w:rPr>
        <w:fldChar w:fldCharType="begin"/>
      </w:r>
      <w:r w:rsidR="00195285" w:rsidRPr="00195285">
        <w:rPr>
          <w:rFonts w:eastAsia="MS PGothic"/>
          <w:lang w:val="en-US"/>
        </w:rPr>
        <w:instrText xml:space="preserve"> REF _Ref97756837 \h  \* MERGEFORMAT </w:instrText>
      </w:r>
      <w:r w:rsidR="00195285" w:rsidRPr="00195285">
        <w:rPr>
          <w:rFonts w:eastAsia="MS PGothic"/>
          <w:lang w:val="en-US"/>
        </w:rPr>
      </w:r>
      <w:r w:rsidR="00195285" w:rsidRPr="00195285">
        <w:rPr>
          <w:rFonts w:eastAsia="MS PGothic"/>
          <w:lang w:val="en-US"/>
        </w:rPr>
        <w:fldChar w:fldCharType="separate"/>
      </w:r>
      <w:r w:rsidR="00A04441" w:rsidRPr="00A04441">
        <w:rPr>
          <w:rFonts w:eastAsia="MS PGothic"/>
          <w:b/>
          <w:lang w:val="en-US"/>
        </w:rPr>
        <w:t xml:space="preserve">Figure </w:t>
      </w:r>
      <w:r w:rsidR="00A04441" w:rsidRPr="00A04441">
        <w:rPr>
          <w:rFonts w:eastAsia="MS PGothic"/>
          <w:b/>
          <w:noProof/>
          <w:lang w:val="en-US"/>
        </w:rPr>
        <w:t>10</w:t>
      </w:r>
      <w:r w:rsidR="00195285" w:rsidRPr="00195285">
        <w:rPr>
          <w:rFonts w:eastAsia="MS PGothic"/>
          <w:lang w:val="en-US"/>
        </w:rPr>
        <w:fldChar w:fldCharType="end"/>
      </w:r>
      <w:r w:rsidR="00F30450" w:rsidRPr="00F30450">
        <w:rPr>
          <w:rFonts w:eastAsia="MS PGothic"/>
          <w:lang w:val="en-US"/>
        </w:rPr>
        <w:t>)</w:t>
      </w:r>
      <w:r w:rsidR="00F945B0">
        <w:rPr>
          <w:rFonts w:eastAsia="MS PGothic"/>
          <w:lang w:val="en-US"/>
        </w:rPr>
        <w:t>; t</w:t>
      </w:r>
      <w:r w:rsidR="00F30450" w:rsidRPr="00F30450">
        <w:rPr>
          <w:rFonts w:eastAsia="MS PGothic"/>
          <w:lang w:val="en-US"/>
        </w:rPr>
        <w:t xml:space="preserve">his agglomeration tendency was explained by SEM-EDS, which evidenced an intrinsic chemical instability of Pb traces </w:t>
      </w:r>
      <w:r w:rsidR="00F945B0">
        <w:rPr>
          <w:rFonts w:eastAsia="MS PGothic"/>
          <w:lang w:val="en-US"/>
        </w:rPr>
        <w:t xml:space="preserve">contained </w:t>
      </w:r>
      <w:r w:rsidR="00F30450" w:rsidRPr="00F30450">
        <w:rPr>
          <w:rFonts w:eastAsia="MS PGothic"/>
          <w:lang w:val="en-US"/>
        </w:rPr>
        <w:t>in SIB</w:t>
      </w:r>
      <w:r w:rsidR="00F945B0">
        <w:rPr>
          <w:rFonts w:eastAsia="MS PGothic"/>
          <w:lang w:val="en-US"/>
        </w:rPr>
        <w:t xml:space="preserve"> itself</w:t>
      </w:r>
      <w:r w:rsidR="00F30450" w:rsidRPr="00F30450">
        <w:rPr>
          <w:rFonts w:eastAsia="MS PGothic"/>
          <w:lang w:val="en-US"/>
        </w:rPr>
        <w:t>, which acted synergistically with low-melting elements such as Si</w:t>
      </w:r>
      <w:r w:rsidR="009D62E1">
        <w:rPr>
          <w:rFonts w:eastAsia="MS PGothic"/>
          <w:lang w:val="en-US"/>
        </w:rPr>
        <w:t xml:space="preserve"> and</w:t>
      </w:r>
      <w:r w:rsidR="00F30450" w:rsidRPr="00F30450">
        <w:rPr>
          <w:rFonts w:eastAsia="MS PGothic"/>
          <w:lang w:val="en-US"/>
        </w:rPr>
        <w:t xml:space="preserve"> K</w:t>
      </w:r>
      <w:r w:rsidR="00F945B0">
        <w:rPr>
          <w:rFonts w:eastAsia="MS PGothic"/>
          <w:lang w:val="en-US"/>
        </w:rPr>
        <w:t xml:space="preserve">, forming smooth bridges which </w:t>
      </w:r>
      <w:r w:rsidR="00534024" w:rsidRPr="00534024">
        <w:rPr>
          <w:rFonts w:eastAsia="MS PGothic"/>
          <w:lang w:val="en-US"/>
        </w:rPr>
        <w:t>hold the entire agglomeration</w:t>
      </w:r>
      <w:r w:rsidR="00534024">
        <w:rPr>
          <w:rFonts w:eastAsia="MS PGothic"/>
          <w:lang w:val="en-US"/>
        </w:rPr>
        <w:t>s</w:t>
      </w:r>
      <w:r w:rsidR="00534024" w:rsidRPr="00534024">
        <w:rPr>
          <w:rFonts w:eastAsia="MS PGothic"/>
          <w:lang w:val="en-US"/>
        </w:rPr>
        <w:t xml:space="preserve"> together</w:t>
      </w:r>
      <w:r w:rsidR="009D62E1">
        <w:rPr>
          <w:rFonts w:eastAsia="MS PGothic"/>
          <w:lang w:val="en-US"/>
        </w:rPr>
        <w:t xml:space="preserve"> (</w:t>
      </w:r>
      <w:r w:rsidR="009D62E1" w:rsidRPr="00195285">
        <w:rPr>
          <w:rFonts w:eastAsia="MS PGothic"/>
          <w:lang w:val="en-US"/>
        </w:rPr>
        <w:fldChar w:fldCharType="begin"/>
      </w:r>
      <w:r w:rsidR="009D62E1" w:rsidRPr="00195285">
        <w:rPr>
          <w:rFonts w:eastAsia="MS PGothic"/>
          <w:lang w:val="en-US"/>
        </w:rPr>
        <w:instrText xml:space="preserve"> REF _Ref97756837 \h  \* MERGEFORMAT </w:instrText>
      </w:r>
      <w:r w:rsidR="009D62E1" w:rsidRPr="00195285">
        <w:rPr>
          <w:rFonts w:eastAsia="MS PGothic"/>
          <w:lang w:val="en-US"/>
        </w:rPr>
      </w:r>
      <w:r w:rsidR="009D62E1" w:rsidRPr="00195285">
        <w:rPr>
          <w:rFonts w:eastAsia="MS PGothic"/>
          <w:lang w:val="en-US"/>
        </w:rPr>
        <w:fldChar w:fldCharType="separate"/>
      </w:r>
      <w:r w:rsidR="00A04441" w:rsidRPr="00A04441">
        <w:rPr>
          <w:rFonts w:eastAsia="MS PGothic"/>
          <w:b/>
          <w:lang w:val="en-US"/>
        </w:rPr>
        <w:t xml:space="preserve">Figure </w:t>
      </w:r>
      <w:r w:rsidR="00A04441" w:rsidRPr="00A04441">
        <w:rPr>
          <w:rFonts w:eastAsia="MS PGothic"/>
          <w:b/>
          <w:noProof/>
          <w:lang w:val="en-US"/>
        </w:rPr>
        <w:t>10</w:t>
      </w:r>
      <w:r w:rsidR="009D62E1" w:rsidRPr="00195285">
        <w:rPr>
          <w:rFonts w:eastAsia="MS PGothic"/>
          <w:lang w:val="en-US"/>
        </w:rPr>
        <w:fldChar w:fldCharType="end"/>
      </w:r>
      <w:r w:rsidR="009D62E1" w:rsidRPr="009D62E1">
        <w:rPr>
          <w:rFonts w:eastAsia="MS PGothic"/>
          <w:b/>
          <w:bCs/>
          <w:lang w:val="en-US"/>
        </w:rPr>
        <w:t>(d)</w:t>
      </w:r>
      <w:r w:rsidR="009D62E1">
        <w:rPr>
          <w:rFonts w:eastAsia="MS PGothic"/>
          <w:lang w:val="en-US"/>
        </w:rPr>
        <w:t xml:space="preserve"> and </w:t>
      </w:r>
      <w:r w:rsidR="009D62E1" w:rsidRPr="00195285">
        <w:rPr>
          <w:rFonts w:eastAsia="MS PGothic"/>
          <w:lang w:val="en-US"/>
        </w:rPr>
        <w:fldChar w:fldCharType="begin"/>
      </w:r>
      <w:r w:rsidR="009D62E1" w:rsidRPr="00195285">
        <w:rPr>
          <w:rFonts w:eastAsia="MS PGothic"/>
          <w:lang w:val="en-US"/>
        </w:rPr>
        <w:instrText xml:space="preserve"> REF _Ref97756837 \h  \* MERGEFORMAT </w:instrText>
      </w:r>
      <w:r w:rsidR="009D62E1" w:rsidRPr="00195285">
        <w:rPr>
          <w:rFonts w:eastAsia="MS PGothic"/>
          <w:lang w:val="en-US"/>
        </w:rPr>
      </w:r>
      <w:r w:rsidR="009D62E1" w:rsidRPr="00195285">
        <w:rPr>
          <w:rFonts w:eastAsia="MS PGothic"/>
          <w:lang w:val="en-US"/>
        </w:rPr>
        <w:fldChar w:fldCharType="separate"/>
      </w:r>
      <w:r w:rsidR="00A04441" w:rsidRPr="00A04441">
        <w:rPr>
          <w:rFonts w:eastAsia="MS PGothic"/>
          <w:b/>
          <w:lang w:val="en-US"/>
        </w:rPr>
        <w:t xml:space="preserve">Figure </w:t>
      </w:r>
      <w:r w:rsidR="00A04441" w:rsidRPr="00A04441">
        <w:rPr>
          <w:rFonts w:eastAsia="MS PGothic"/>
          <w:b/>
          <w:noProof/>
          <w:lang w:val="en-US"/>
        </w:rPr>
        <w:t>10</w:t>
      </w:r>
      <w:r w:rsidR="009D62E1" w:rsidRPr="00195285">
        <w:rPr>
          <w:rFonts w:eastAsia="MS PGothic"/>
          <w:lang w:val="en-US"/>
        </w:rPr>
        <w:fldChar w:fldCharType="end"/>
      </w:r>
      <w:r w:rsidR="009D62E1" w:rsidRPr="009D62E1">
        <w:rPr>
          <w:rFonts w:eastAsia="MS PGothic"/>
          <w:b/>
          <w:bCs/>
          <w:lang w:val="en-US"/>
        </w:rPr>
        <w:t>(h)</w:t>
      </w:r>
      <w:r w:rsidR="009D62E1">
        <w:rPr>
          <w:rFonts w:eastAsia="MS PGothic"/>
          <w:lang w:val="en-US"/>
        </w:rPr>
        <w:t>)</w:t>
      </w:r>
      <w:r w:rsidR="00F30450" w:rsidRPr="00F30450">
        <w:rPr>
          <w:rFonts w:eastAsia="MS PGothic"/>
          <w:lang w:val="en-US"/>
        </w:rPr>
        <w:t>.</w:t>
      </w:r>
      <w:r w:rsidR="00F30450">
        <w:rPr>
          <w:rFonts w:eastAsia="MS PGothic"/>
          <w:lang w:val="en-US"/>
        </w:rPr>
        <w:t xml:space="preserve"> </w:t>
      </w:r>
      <w:r w:rsidR="006A157A" w:rsidRPr="006A157A">
        <w:rPr>
          <w:rFonts w:eastAsia="MS PGothic"/>
          <w:lang w:val="en-US"/>
        </w:rPr>
        <w:t xml:space="preserve">In all cases, LD particles did not agglomerate, but </w:t>
      </w:r>
      <w:r w:rsidR="002C6F4C" w:rsidRPr="002C6F4C">
        <w:rPr>
          <w:rFonts w:eastAsia="MS PGothic"/>
          <w:lang w:val="en-US"/>
        </w:rPr>
        <w:t>fines with diameters lower than 100 μm</w:t>
      </w:r>
      <w:r w:rsidR="002C6F4C">
        <w:rPr>
          <w:rFonts w:eastAsia="MS PGothic"/>
          <w:lang w:val="en-US"/>
        </w:rPr>
        <w:t xml:space="preserve"> formed</w:t>
      </w:r>
      <w:r w:rsidR="00EB395F">
        <w:rPr>
          <w:rFonts w:eastAsia="MS PGothic"/>
          <w:lang w:val="en-US"/>
        </w:rPr>
        <w:t>,</w:t>
      </w:r>
      <w:r w:rsidR="002C6F4C" w:rsidRPr="002C6F4C">
        <w:rPr>
          <w:rFonts w:eastAsia="MS PGothic"/>
          <w:lang w:val="en-US"/>
        </w:rPr>
        <w:t xml:space="preserve"> especially after treatments at 1000°C </w:t>
      </w:r>
      <w:r w:rsidR="00A14538">
        <w:rPr>
          <w:rFonts w:eastAsia="MS PGothic"/>
          <w:lang w:val="en-US"/>
        </w:rPr>
        <w:t xml:space="preserve">(some examples in </w:t>
      </w:r>
      <w:r w:rsidR="00A14538" w:rsidRPr="00A14538">
        <w:rPr>
          <w:rFonts w:eastAsia="MS PGothic"/>
          <w:lang w:val="en-US"/>
        </w:rPr>
        <w:fldChar w:fldCharType="begin"/>
      </w:r>
      <w:r w:rsidR="00A14538" w:rsidRPr="00A14538">
        <w:rPr>
          <w:rFonts w:eastAsia="MS PGothic"/>
          <w:lang w:val="en-US"/>
        </w:rPr>
        <w:instrText xml:space="preserve"> REF _Ref97757209 \h </w:instrText>
      </w:r>
      <w:r w:rsidR="00A14538">
        <w:rPr>
          <w:rFonts w:eastAsia="MS PGothic"/>
          <w:lang w:val="en-US"/>
        </w:rPr>
        <w:instrText xml:space="preserve"> \* MERGEFORMAT </w:instrText>
      </w:r>
      <w:r w:rsidR="00A14538" w:rsidRPr="00A14538">
        <w:rPr>
          <w:rFonts w:eastAsia="MS PGothic"/>
          <w:lang w:val="en-US"/>
        </w:rPr>
      </w:r>
      <w:r w:rsidR="00A14538" w:rsidRPr="00A14538">
        <w:rPr>
          <w:rFonts w:eastAsia="MS PGothic"/>
          <w:lang w:val="en-US"/>
        </w:rPr>
        <w:fldChar w:fldCharType="separate"/>
      </w:r>
      <w:r w:rsidR="00A04441" w:rsidRPr="00A04441">
        <w:rPr>
          <w:rFonts w:eastAsia="MS PGothic"/>
          <w:b/>
          <w:lang w:val="en-US"/>
        </w:rPr>
        <w:t xml:space="preserve">Figure </w:t>
      </w:r>
      <w:r w:rsidR="00A04441" w:rsidRPr="00A04441">
        <w:rPr>
          <w:rFonts w:eastAsia="MS PGothic"/>
          <w:b/>
          <w:noProof/>
          <w:lang w:val="en-US"/>
        </w:rPr>
        <w:t>11</w:t>
      </w:r>
      <w:r w:rsidR="00A14538" w:rsidRPr="00A14538">
        <w:rPr>
          <w:rFonts w:eastAsia="MS PGothic"/>
          <w:lang w:val="en-US"/>
        </w:rPr>
        <w:fldChar w:fldCharType="end"/>
      </w:r>
      <w:r w:rsidR="002C6F4C">
        <w:rPr>
          <w:rFonts w:eastAsia="MS PGothic"/>
          <w:lang w:val="en-US"/>
        </w:rPr>
        <w:t>)</w:t>
      </w:r>
      <w:r w:rsidR="001E64AB">
        <w:rPr>
          <w:rFonts w:eastAsia="MS PGothic"/>
          <w:lang w:val="en-US"/>
        </w:rPr>
        <w:t>, jeopardizing the bubbling fluidization quality</w:t>
      </w:r>
      <w:r w:rsidR="00B22F72">
        <w:rPr>
          <w:rFonts w:eastAsia="MS PGothic"/>
          <w:lang w:val="en-US"/>
        </w:rPr>
        <w:t>.</w:t>
      </w:r>
      <w:r w:rsidR="006003A4">
        <w:rPr>
          <w:rFonts w:eastAsia="MS PGothic"/>
          <w:lang w:val="en-US"/>
        </w:rPr>
        <w:t xml:space="preserve"> This problem may be faced by selecti</w:t>
      </w:r>
      <w:r w:rsidR="00BB1B70">
        <w:rPr>
          <w:rFonts w:eastAsia="MS PGothic"/>
          <w:lang w:val="en-US"/>
        </w:rPr>
        <w:t>ng</w:t>
      </w:r>
      <w:r w:rsidR="006003A4">
        <w:rPr>
          <w:rFonts w:eastAsia="MS PGothic"/>
          <w:lang w:val="en-US"/>
        </w:rPr>
        <w:t xml:space="preserve"> the most robust LD</w:t>
      </w:r>
      <w:r w:rsidR="003A3BCB">
        <w:rPr>
          <w:rFonts w:eastAsia="MS PGothic"/>
          <w:lang w:val="en-US"/>
        </w:rPr>
        <w:t xml:space="preserve"> particles </w:t>
      </w:r>
      <w:r w:rsidR="00BB1B70">
        <w:rPr>
          <w:rFonts w:eastAsia="MS PGothic"/>
          <w:lang w:val="en-US"/>
        </w:rPr>
        <w:t>through</w:t>
      </w:r>
      <w:r w:rsidR="003A3BCB">
        <w:rPr>
          <w:rFonts w:eastAsia="MS PGothic"/>
          <w:lang w:val="en-US"/>
        </w:rPr>
        <w:t xml:space="preserve"> a preliminary vigorous fluidization.</w:t>
      </w:r>
    </w:p>
    <w:p w14:paraId="28076CE2" w14:textId="3648C3A5" w:rsidR="00DF2B8F" w:rsidRDefault="006A157A" w:rsidP="006A157A">
      <w:pPr>
        <w:snapToGrid w:val="0"/>
        <w:spacing w:after="120"/>
        <w:rPr>
          <w:rFonts w:eastAsia="MS PGothic"/>
          <w:lang w:val="en-US"/>
        </w:rPr>
      </w:pPr>
      <w:r w:rsidRPr="006A157A">
        <w:rPr>
          <w:rFonts w:eastAsia="MS PGothic"/>
          <w:lang w:val="en-US"/>
        </w:rPr>
        <w:t xml:space="preserve">The </w:t>
      </w:r>
      <w:r w:rsidR="00201B6B">
        <w:rPr>
          <w:rFonts w:eastAsia="MS PGothic"/>
          <w:lang w:val="en-US"/>
        </w:rPr>
        <w:t>results</w:t>
      </w:r>
      <w:r w:rsidRPr="006A157A">
        <w:rPr>
          <w:rFonts w:eastAsia="MS PGothic"/>
          <w:lang w:val="en-US"/>
        </w:rPr>
        <w:t xml:space="preserve"> obtained by Malvern </w:t>
      </w:r>
      <w:proofErr w:type="spellStart"/>
      <w:r w:rsidRPr="006A157A">
        <w:rPr>
          <w:rFonts w:eastAsia="MS PGothic"/>
          <w:lang w:val="en-US"/>
        </w:rPr>
        <w:t>Mastersizer</w:t>
      </w:r>
      <w:proofErr w:type="spellEnd"/>
      <w:r w:rsidRPr="006A157A">
        <w:rPr>
          <w:rFonts w:eastAsia="MS PGothic"/>
          <w:lang w:val="en-US"/>
        </w:rPr>
        <w:t xml:space="preserve"> 2000 and SEM-EDS are in general good agreement one to each other, as well as with outcomes from pressure fluctuation signals</w:t>
      </w:r>
      <w:r w:rsidR="00D23741">
        <w:rPr>
          <w:rFonts w:eastAsia="MS PGothic"/>
          <w:lang w:val="en-US"/>
        </w:rPr>
        <w:t>.</w:t>
      </w:r>
    </w:p>
    <w:p w14:paraId="7C104578" w14:textId="77777777" w:rsidR="00777FD8" w:rsidRPr="00466FFD" w:rsidRDefault="00777FD8" w:rsidP="00777FD8">
      <w:pPr>
        <w:snapToGrid w:val="0"/>
        <w:spacing w:before="240" w:line="300" w:lineRule="auto"/>
        <w:rPr>
          <w:rFonts w:eastAsia="MS PGothic"/>
          <w:lang w:val="en-US" w:eastAsia="ko-KR"/>
        </w:rPr>
      </w:pPr>
      <w:r w:rsidRPr="00466FFD">
        <w:rPr>
          <w:rFonts w:eastAsia="MS PGothic"/>
          <w:b/>
          <w:bCs/>
          <w:lang w:val="en-US"/>
        </w:rPr>
        <w:t>4. Conclusion</w:t>
      </w:r>
      <w:r w:rsidRPr="00466FFD">
        <w:rPr>
          <w:rFonts w:eastAsia="MS PGothic"/>
          <w:b/>
          <w:bCs/>
          <w:lang w:val="en-US" w:eastAsia="ko-KR"/>
        </w:rPr>
        <w:t>s</w:t>
      </w:r>
    </w:p>
    <w:p w14:paraId="32465739" w14:textId="00D3F74E" w:rsidR="00BC5F7C" w:rsidRDefault="00777FD8" w:rsidP="00BC5F7C">
      <w:pPr>
        <w:snapToGrid w:val="0"/>
        <w:spacing w:after="120"/>
        <w:rPr>
          <w:rFonts w:eastAsia="MS PGothic"/>
          <w:lang w:val="en-US"/>
        </w:rPr>
      </w:pPr>
      <w:r>
        <w:rPr>
          <w:rFonts w:eastAsia="MS PGothic"/>
          <w:lang w:val="en-US"/>
        </w:rPr>
        <w:t>D</w:t>
      </w:r>
      <w:r w:rsidR="00BC5F7C" w:rsidRPr="00BC5F7C">
        <w:rPr>
          <w:rFonts w:eastAsia="MS PGothic"/>
          <w:lang w:val="en-US"/>
        </w:rPr>
        <w:t>evolatilization tests at 700</w:t>
      </w:r>
      <w:r w:rsidR="004B096F">
        <w:rPr>
          <w:rFonts w:eastAsia="MS PGothic"/>
          <w:lang w:val="en-US"/>
        </w:rPr>
        <w:t>°C</w:t>
      </w:r>
      <w:r w:rsidR="00BC5F7C" w:rsidRPr="00BC5F7C">
        <w:rPr>
          <w:rFonts w:eastAsia="MS PGothic"/>
          <w:lang w:val="en-US"/>
        </w:rPr>
        <w:t>, 800</w:t>
      </w:r>
      <w:r w:rsidR="004B096F">
        <w:rPr>
          <w:rFonts w:eastAsia="MS PGothic"/>
          <w:lang w:val="en-US"/>
        </w:rPr>
        <w:t>°C</w:t>
      </w:r>
      <w:r w:rsidR="00BC5F7C" w:rsidRPr="00BC5F7C">
        <w:rPr>
          <w:rFonts w:eastAsia="MS PGothic"/>
          <w:lang w:val="en-US"/>
        </w:rPr>
        <w:t>, 900°C were carried out in fluidized beds made of sand (b</w:t>
      </w:r>
      <w:r>
        <w:rPr>
          <w:rFonts w:eastAsia="MS PGothic"/>
          <w:lang w:val="en-US"/>
        </w:rPr>
        <w:t>l</w:t>
      </w:r>
      <w:r w:rsidR="00BC5F7C" w:rsidRPr="00BC5F7C">
        <w:rPr>
          <w:rFonts w:eastAsia="MS PGothic"/>
          <w:lang w:val="en-US"/>
        </w:rPr>
        <w:t xml:space="preserve">ank reference) or one of the three </w:t>
      </w:r>
      <w:r>
        <w:rPr>
          <w:rFonts w:eastAsia="MS PGothic"/>
          <w:lang w:val="en-US"/>
        </w:rPr>
        <w:t>investigated</w:t>
      </w:r>
      <w:r w:rsidR="00BC5F7C" w:rsidRPr="00BC5F7C">
        <w:rPr>
          <w:rFonts w:eastAsia="MS PGothic"/>
          <w:lang w:val="en-US"/>
        </w:rPr>
        <w:t xml:space="preserve"> OCs. For all the tested biomass/bed material combinations, the temperature increase </w:t>
      </w:r>
      <w:r>
        <w:rPr>
          <w:rFonts w:eastAsia="MS PGothic"/>
          <w:lang w:val="en-US"/>
        </w:rPr>
        <w:t>was</w:t>
      </w:r>
      <w:r w:rsidR="00BC5F7C" w:rsidRPr="00BC5F7C">
        <w:rPr>
          <w:rFonts w:eastAsia="MS PGothic"/>
          <w:lang w:val="en-US"/>
        </w:rPr>
        <w:t xml:space="preserve"> the parameter which mainly </w:t>
      </w:r>
      <w:r w:rsidR="00FE7476">
        <w:rPr>
          <w:rFonts w:eastAsia="MS PGothic"/>
          <w:lang w:val="en-US"/>
        </w:rPr>
        <w:t xml:space="preserve">affected the thermochemical conversion, causing the </w:t>
      </w:r>
      <w:r w:rsidR="000C0363">
        <w:rPr>
          <w:rFonts w:eastAsia="MS PGothic"/>
          <w:lang w:val="en-US"/>
        </w:rPr>
        <w:t>increase</w:t>
      </w:r>
      <w:r w:rsidR="00BC5F7C" w:rsidRPr="00BC5F7C">
        <w:rPr>
          <w:rFonts w:eastAsia="MS PGothic"/>
          <w:lang w:val="en-US"/>
        </w:rPr>
        <w:t xml:space="preserve"> </w:t>
      </w:r>
      <w:r w:rsidR="000C0363">
        <w:rPr>
          <w:rFonts w:eastAsia="MS PGothic"/>
          <w:lang w:val="en-US"/>
        </w:rPr>
        <w:t xml:space="preserve">of </w:t>
      </w:r>
      <w:r w:rsidR="00BC5F7C" w:rsidRPr="00BC5F7C">
        <w:rPr>
          <w:rFonts w:eastAsia="MS PGothic"/>
          <w:lang w:val="en-US"/>
        </w:rPr>
        <w:t>gas yield, carbon conversion, H</w:t>
      </w:r>
      <w:r w:rsidR="00BC5F7C" w:rsidRPr="000C0363">
        <w:rPr>
          <w:rFonts w:eastAsia="MS PGothic"/>
          <w:vertAlign w:val="subscript"/>
          <w:lang w:val="en-US"/>
        </w:rPr>
        <w:t>2</w:t>
      </w:r>
      <w:r w:rsidR="00BC5F7C" w:rsidRPr="00BC5F7C">
        <w:rPr>
          <w:rFonts w:eastAsia="MS PGothic"/>
          <w:lang w:val="en-US"/>
        </w:rPr>
        <w:t>/CO ratio (relevant for downstream Fischer-</w:t>
      </w:r>
      <w:proofErr w:type="spellStart"/>
      <w:r w:rsidR="00BC5F7C" w:rsidRPr="00BC5F7C">
        <w:rPr>
          <w:rFonts w:eastAsia="MS PGothic"/>
          <w:lang w:val="en-US"/>
        </w:rPr>
        <w:t>Tropsch</w:t>
      </w:r>
      <w:proofErr w:type="spellEnd"/>
      <w:r w:rsidR="00BC5F7C" w:rsidRPr="00BC5F7C">
        <w:rPr>
          <w:rFonts w:eastAsia="MS PGothic"/>
          <w:lang w:val="en-US"/>
        </w:rPr>
        <w:t xml:space="preserve"> conversion</w:t>
      </w:r>
      <w:r w:rsidR="000C0363">
        <w:rPr>
          <w:rFonts w:eastAsia="MS PGothic"/>
          <w:lang w:val="en-US"/>
        </w:rPr>
        <w:t xml:space="preserve"> hypothesized in CLARA</w:t>
      </w:r>
      <w:r w:rsidR="00BC5F7C" w:rsidRPr="00BC5F7C">
        <w:rPr>
          <w:rFonts w:eastAsia="MS PGothic"/>
          <w:lang w:val="en-US"/>
        </w:rPr>
        <w:t>). Less clear-cut trends could be ascribed to the different OCs or kind of biomasses. Performance of wheat straw biomasses were comparable to those of the commercial benchmark RPR.</w:t>
      </w:r>
    </w:p>
    <w:p w14:paraId="103649FE" w14:textId="30072572" w:rsidR="008621C1" w:rsidRDefault="00C6541E" w:rsidP="00BC5F7C">
      <w:pPr>
        <w:snapToGrid w:val="0"/>
        <w:spacing w:after="120"/>
        <w:rPr>
          <w:rFonts w:eastAsia="MS PGothic"/>
          <w:lang w:val="en-US"/>
        </w:rPr>
      </w:pPr>
      <w:r>
        <w:rPr>
          <w:rFonts w:eastAsia="MS PGothic"/>
          <w:lang w:val="en-US"/>
        </w:rPr>
        <w:t>P</w:t>
      </w:r>
      <w:r w:rsidR="00BC5F7C" w:rsidRPr="00BC5F7C">
        <w:rPr>
          <w:rFonts w:eastAsia="MS PGothic"/>
          <w:lang w:val="en-US"/>
        </w:rPr>
        <w:t xml:space="preserve">ressure fluctuation acquisitions were performed in bubbling beds made of OCs and ashes from biomasses, at temperatures from 700°C to 1000°C, </w:t>
      </w:r>
      <w:r w:rsidR="000B13AB">
        <w:rPr>
          <w:rFonts w:eastAsia="MS PGothic"/>
          <w:lang w:val="en-US"/>
        </w:rPr>
        <w:t xml:space="preserve">accompanied by </w:t>
      </w:r>
      <w:r w:rsidR="00BC5F7C" w:rsidRPr="00BC5F7C">
        <w:rPr>
          <w:rFonts w:eastAsia="MS PGothic"/>
          <w:lang w:val="en-US"/>
        </w:rPr>
        <w:t>measurements of particle size distributions and SEM-EDS analyses</w:t>
      </w:r>
      <w:r w:rsidR="00D0252F">
        <w:rPr>
          <w:rFonts w:eastAsia="MS PGothic"/>
          <w:lang w:val="en-US"/>
        </w:rPr>
        <w:t xml:space="preserve"> of</w:t>
      </w:r>
      <w:r w:rsidR="00BC5F7C" w:rsidRPr="00BC5F7C">
        <w:rPr>
          <w:rFonts w:eastAsia="MS PGothic"/>
          <w:lang w:val="en-US"/>
        </w:rPr>
        <w:t xml:space="preserve"> pre- and post-test samples</w:t>
      </w:r>
      <w:r w:rsidR="00D0252F">
        <w:rPr>
          <w:rFonts w:eastAsia="MS PGothic"/>
          <w:lang w:val="en-US"/>
        </w:rPr>
        <w:t xml:space="preserve">. </w:t>
      </w:r>
      <w:r w:rsidR="00BC5F7C" w:rsidRPr="00BC5F7C">
        <w:rPr>
          <w:rFonts w:eastAsia="MS PGothic"/>
          <w:lang w:val="en-US"/>
        </w:rPr>
        <w:t>ILM appeared as the most chemically and mechanically stable</w:t>
      </w:r>
      <w:r w:rsidR="00D0252F">
        <w:rPr>
          <w:rFonts w:eastAsia="MS PGothic"/>
          <w:lang w:val="en-US"/>
        </w:rPr>
        <w:t xml:space="preserve"> OC</w:t>
      </w:r>
      <w:r w:rsidR="00BC5F7C" w:rsidRPr="00BC5F7C">
        <w:rPr>
          <w:rFonts w:eastAsia="MS PGothic"/>
          <w:lang w:val="en-US"/>
        </w:rPr>
        <w:t xml:space="preserve">, ensuring reliable fluid-dynamic performances; SIB showed an inherent tendency to agglomeration, due to its content of Si, K and Pb in traces, probably enhanced by ashes; LD particles significantly </w:t>
      </w:r>
      <w:r w:rsidR="006003A4">
        <w:rPr>
          <w:rFonts w:eastAsia="MS PGothic"/>
          <w:lang w:val="en-US"/>
        </w:rPr>
        <w:t>generated fines</w:t>
      </w:r>
      <w:r w:rsidR="00BC5F7C" w:rsidRPr="00BC5F7C">
        <w:rPr>
          <w:rFonts w:eastAsia="MS PGothic"/>
          <w:lang w:val="en-US"/>
        </w:rPr>
        <w:t xml:space="preserve"> during fluidization tests, severely jeopardizing the bubbling fluidization quality</w:t>
      </w:r>
      <w:r w:rsidR="003D25BE">
        <w:rPr>
          <w:rFonts w:eastAsia="MS PGothic"/>
          <w:lang w:val="en-US"/>
        </w:rPr>
        <w:t xml:space="preserve"> (a behavio</w:t>
      </w:r>
      <w:r w:rsidR="008061AF">
        <w:rPr>
          <w:rFonts w:eastAsia="MS PGothic"/>
          <w:lang w:val="en-US"/>
        </w:rPr>
        <w:t xml:space="preserve">r avoidable with proper </w:t>
      </w:r>
      <w:r w:rsidR="0042674A">
        <w:rPr>
          <w:rFonts w:eastAsia="MS PGothic"/>
          <w:lang w:val="en-US"/>
        </w:rPr>
        <w:t xml:space="preserve">preliminary </w:t>
      </w:r>
      <w:r w:rsidR="008061AF">
        <w:rPr>
          <w:rFonts w:eastAsia="MS PGothic"/>
          <w:lang w:val="en-US"/>
        </w:rPr>
        <w:t>selection of more robust particles, as suggested by other CLARA partners)</w:t>
      </w:r>
      <w:r w:rsidR="00BC5F7C" w:rsidRPr="00BC5F7C">
        <w:rPr>
          <w:rFonts w:eastAsia="MS PGothic"/>
          <w:lang w:val="en-US"/>
        </w:rPr>
        <w:t xml:space="preserve">. </w:t>
      </w:r>
      <w:proofErr w:type="gramStart"/>
      <w:r w:rsidR="00BC5F7C" w:rsidRPr="00BC5F7C">
        <w:rPr>
          <w:rFonts w:eastAsia="MS PGothic"/>
          <w:lang w:val="en-US"/>
        </w:rPr>
        <w:t>With regard to</w:t>
      </w:r>
      <w:proofErr w:type="gramEnd"/>
      <w:r w:rsidR="00BC5F7C" w:rsidRPr="00BC5F7C">
        <w:rPr>
          <w:rFonts w:eastAsia="MS PGothic"/>
          <w:lang w:val="en-US"/>
        </w:rPr>
        <w:t xml:space="preserve"> the various investigated biomasses, WSP generally </w:t>
      </w:r>
      <w:r w:rsidR="003A3BCB">
        <w:rPr>
          <w:rFonts w:eastAsia="MS PGothic"/>
          <w:lang w:val="en-US"/>
        </w:rPr>
        <w:t>behaved</w:t>
      </w:r>
      <w:r w:rsidR="00BC5F7C" w:rsidRPr="00BC5F7C">
        <w:rPr>
          <w:rFonts w:eastAsia="MS PGothic"/>
          <w:lang w:val="en-US"/>
        </w:rPr>
        <w:t xml:space="preserve"> worse than RPR</w:t>
      </w:r>
      <w:r w:rsidR="00D8198A">
        <w:rPr>
          <w:rFonts w:eastAsia="MS PGothic"/>
          <w:lang w:val="en-US"/>
        </w:rPr>
        <w:t xml:space="preserve"> concerning bubbling fluidization quality</w:t>
      </w:r>
      <w:r w:rsidR="00BC5F7C" w:rsidRPr="00BC5F7C">
        <w:rPr>
          <w:rFonts w:eastAsia="MS PGothic"/>
          <w:lang w:val="en-US"/>
        </w:rPr>
        <w:t>, underlining the need of biomass pre-treatments</w:t>
      </w:r>
      <w:r w:rsidR="00083B01">
        <w:rPr>
          <w:rFonts w:eastAsia="MS PGothic"/>
          <w:lang w:val="en-US"/>
        </w:rPr>
        <w:t xml:space="preserve">. </w:t>
      </w:r>
      <w:r w:rsidR="00BC5F7C" w:rsidRPr="00BC5F7C">
        <w:rPr>
          <w:rFonts w:eastAsia="MS PGothic"/>
          <w:lang w:val="en-US"/>
        </w:rPr>
        <w:t xml:space="preserve">Probably, the benefits from washing were partially nullified by the </w:t>
      </w:r>
      <w:r w:rsidR="00083B01">
        <w:rPr>
          <w:rFonts w:eastAsia="MS PGothic"/>
          <w:lang w:val="en-US"/>
        </w:rPr>
        <w:t xml:space="preserve">presence of </w:t>
      </w:r>
      <w:r w:rsidR="00BC5F7C" w:rsidRPr="00BC5F7C">
        <w:rPr>
          <w:rFonts w:eastAsia="MS PGothic"/>
          <w:lang w:val="en-US"/>
        </w:rPr>
        <w:t>some low melting elements (</w:t>
      </w:r>
      <w:proofErr w:type="gramStart"/>
      <w:r w:rsidR="00BC5F7C" w:rsidRPr="00BC5F7C">
        <w:rPr>
          <w:rFonts w:eastAsia="MS PGothic"/>
          <w:lang w:val="en-US"/>
        </w:rPr>
        <w:t>e.g.</w:t>
      </w:r>
      <w:proofErr w:type="gramEnd"/>
      <w:r w:rsidR="00BC5F7C" w:rsidRPr="00BC5F7C">
        <w:rPr>
          <w:rFonts w:eastAsia="MS PGothic"/>
          <w:lang w:val="en-US"/>
        </w:rPr>
        <w:t xml:space="preserve"> Si, K) </w:t>
      </w:r>
      <w:r w:rsidR="00083B01">
        <w:rPr>
          <w:rFonts w:eastAsia="MS PGothic"/>
          <w:lang w:val="en-US"/>
        </w:rPr>
        <w:t xml:space="preserve">in fresh OCs </w:t>
      </w:r>
      <w:r w:rsidR="00BC5F7C" w:rsidRPr="00BC5F7C">
        <w:rPr>
          <w:rFonts w:eastAsia="MS PGothic"/>
          <w:lang w:val="en-US"/>
        </w:rPr>
        <w:t xml:space="preserve">themselves. In any case, acceptable </w:t>
      </w:r>
      <w:r w:rsidR="008621C1">
        <w:rPr>
          <w:rFonts w:eastAsia="MS PGothic"/>
          <w:lang w:val="en-US"/>
        </w:rPr>
        <w:br w:type="page"/>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6"/>
      </w:tblGrid>
      <w:tr w:rsidR="008621C1" w:rsidRPr="005131EC" w14:paraId="276B6CE4" w14:textId="77777777" w:rsidTr="0039504E">
        <w:trPr>
          <w:jc w:val="center"/>
        </w:trPr>
        <w:tc>
          <w:tcPr>
            <w:tcW w:w="0" w:type="auto"/>
            <w:vAlign w:val="center"/>
          </w:tcPr>
          <w:p w14:paraId="19F5145D" w14:textId="77777777" w:rsidR="008621C1" w:rsidRPr="005131EC" w:rsidRDefault="008621C1" w:rsidP="0039504E">
            <w:pPr>
              <w:snapToGrid w:val="0"/>
              <w:spacing w:before="240" w:line="300" w:lineRule="auto"/>
              <w:jc w:val="center"/>
              <w:rPr>
                <w:b/>
                <w:bCs/>
                <w:sz w:val="20"/>
                <w:szCs w:val="20"/>
                <w:lang w:val="en-US"/>
              </w:rPr>
            </w:pPr>
            <w:r w:rsidRPr="005131EC">
              <w:rPr>
                <w:b/>
                <w:bCs/>
                <w:noProof/>
                <w:sz w:val="20"/>
                <w:szCs w:val="20"/>
              </w:rPr>
              <w:lastRenderedPageBreak/>
              <w:drawing>
                <wp:inline distT="0" distB="0" distL="0" distR="0" wp14:anchorId="4D6F73E5" wp14:editId="1A500511">
                  <wp:extent cx="1980000" cy="2376975"/>
                  <wp:effectExtent l="0" t="0" r="127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2376975"/>
                          </a:xfrm>
                          <a:prstGeom prst="rect">
                            <a:avLst/>
                          </a:prstGeom>
                          <a:noFill/>
                          <a:ln>
                            <a:noFill/>
                          </a:ln>
                        </pic:spPr>
                      </pic:pic>
                    </a:graphicData>
                  </a:graphic>
                </wp:inline>
              </w:drawing>
            </w:r>
            <w:r w:rsidRPr="005131EC">
              <w:rPr>
                <w:b/>
                <w:bCs/>
                <w:sz w:val="20"/>
                <w:szCs w:val="20"/>
                <w:lang w:val="en-US"/>
              </w:rPr>
              <w:br/>
              <w:t>(a)</w:t>
            </w:r>
          </w:p>
        </w:tc>
        <w:tc>
          <w:tcPr>
            <w:tcW w:w="0" w:type="auto"/>
            <w:vAlign w:val="center"/>
          </w:tcPr>
          <w:p w14:paraId="6A1AF665" w14:textId="77777777" w:rsidR="008621C1" w:rsidRPr="005131EC" w:rsidRDefault="008621C1" w:rsidP="0039504E">
            <w:pPr>
              <w:snapToGrid w:val="0"/>
              <w:spacing w:before="240" w:line="300" w:lineRule="auto"/>
              <w:jc w:val="center"/>
              <w:rPr>
                <w:b/>
                <w:bCs/>
                <w:sz w:val="20"/>
                <w:szCs w:val="20"/>
                <w:lang w:val="en-US"/>
              </w:rPr>
            </w:pPr>
            <w:r w:rsidRPr="005131EC">
              <w:rPr>
                <w:b/>
                <w:bCs/>
                <w:noProof/>
                <w:sz w:val="20"/>
                <w:szCs w:val="20"/>
              </w:rPr>
              <w:drawing>
                <wp:inline distT="0" distB="0" distL="0" distR="0" wp14:anchorId="5E31609C" wp14:editId="5DDC2B83">
                  <wp:extent cx="1980000" cy="2376975"/>
                  <wp:effectExtent l="0" t="0" r="127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000" cy="2376975"/>
                          </a:xfrm>
                          <a:prstGeom prst="rect">
                            <a:avLst/>
                          </a:prstGeom>
                          <a:noFill/>
                          <a:ln>
                            <a:noFill/>
                          </a:ln>
                        </pic:spPr>
                      </pic:pic>
                    </a:graphicData>
                  </a:graphic>
                </wp:inline>
              </w:drawing>
            </w:r>
            <w:r w:rsidRPr="005131EC">
              <w:rPr>
                <w:b/>
                <w:bCs/>
                <w:sz w:val="20"/>
                <w:szCs w:val="20"/>
                <w:lang w:val="en-US"/>
              </w:rPr>
              <w:br/>
              <w:t>(b)</w:t>
            </w:r>
          </w:p>
        </w:tc>
      </w:tr>
      <w:tr w:rsidR="008621C1" w:rsidRPr="005131EC" w14:paraId="202101F0" w14:textId="77777777" w:rsidTr="0039504E">
        <w:trPr>
          <w:jc w:val="center"/>
        </w:trPr>
        <w:tc>
          <w:tcPr>
            <w:tcW w:w="0" w:type="auto"/>
            <w:vAlign w:val="center"/>
          </w:tcPr>
          <w:p w14:paraId="5F3D2564" w14:textId="77777777" w:rsidR="008621C1" w:rsidRPr="005131EC" w:rsidRDefault="008621C1" w:rsidP="0039504E">
            <w:pPr>
              <w:snapToGrid w:val="0"/>
              <w:spacing w:before="240" w:line="300" w:lineRule="auto"/>
              <w:jc w:val="center"/>
              <w:rPr>
                <w:b/>
                <w:bCs/>
                <w:sz w:val="20"/>
                <w:szCs w:val="20"/>
                <w:lang w:val="en-US"/>
              </w:rPr>
            </w:pPr>
            <w:r w:rsidRPr="005131EC">
              <w:rPr>
                <w:b/>
                <w:bCs/>
                <w:noProof/>
                <w:sz w:val="20"/>
                <w:szCs w:val="20"/>
              </w:rPr>
              <w:drawing>
                <wp:inline distT="0" distB="0" distL="0" distR="0" wp14:anchorId="62C30BA7" wp14:editId="6FA2FB14">
                  <wp:extent cx="1980000" cy="2373081"/>
                  <wp:effectExtent l="0" t="0" r="1270" b="82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2373081"/>
                          </a:xfrm>
                          <a:prstGeom prst="rect">
                            <a:avLst/>
                          </a:prstGeom>
                          <a:noFill/>
                          <a:ln>
                            <a:noFill/>
                          </a:ln>
                        </pic:spPr>
                      </pic:pic>
                    </a:graphicData>
                  </a:graphic>
                </wp:inline>
              </w:drawing>
            </w:r>
            <w:r w:rsidRPr="005131EC">
              <w:rPr>
                <w:b/>
                <w:bCs/>
                <w:sz w:val="20"/>
                <w:szCs w:val="20"/>
                <w:lang w:val="en-US"/>
              </w:rPr>
              <w:br/>
              <w:t>(c)</w:t>
            </w:r>
          </w:p>
        </w:tc>
        <w:tc>
          <w:tcPr>
            <w:tcW w:w="0" w:type="auto"/>
            <w:vAlign w:val="center"/>
          </w:tcPr>
          <w:p w14:paraId="47D060DE" w14:textId="77777777" w:rsidR="008621C1" w:rsidRPr="005131EC" w:rsidRDefault="008621C1" w:rsidP="0039504E">
            <w:pPr>
              <w:snapToGrid w:val="0"/>
              <w:spacing w:before="240" w:line="300" w:lineRule="auto"/>
              <w:jc w:val="center"/>
              <w:rPr>
                <w:b/>
                <w:bCs/>
                <w:sz w:val="20"/>
                <w:szCs w:val="20"/>
                <w:lang w:val="en-US"/>
              </w:rPr>
            </w:pPr>
            <w:r w:rsidRPr="005131EC">
              <w:rPr>
                <w:b/>
                <w:bCs/>
                <w:noProof/>
                <w:sz w:val="20"/>
                <w:szCs w:val="20"/>
              </w:rPr>
              <w:drawing>
                <wp:inline distT="0" distB="0" distL="0" distR="0" wp14:anchorId="5A87204E" wp14:editId="0CEF3BDD">
                  <wp:extent cx="1980000" cy="2373081"/>
                  <wp:effectExtent l="0" t="0" r="1270"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0000" cy="2373081"/>
                          </a:xfrm>
                          <a:prstGeom prst="rect">
                            <a:avLst/>
                          </a:prstGeom>
                          <a:noFill/>
                          <a:ln>
                            <a:noFill/>
                          </a:ln>
                        </pic:spPr>
                      </pic:pic>
                    </a:graphicData>
                  </a:graphic>
                </wp:inline>
              </w:drawing>
            </w:r>
            <w:r w:rsidRPr="005131EC">
              <w:rPr>
                <w:b/>
                <w:bCs/>
                <w:sz w:val="20"/>
                <w:szCs w:val="20"/>
                <w:lang w:val="en-US"/>
              </w:rPr>
              <w:br/>
              <w:t>(d)</w:t>
            </w:r>
          </w:p>
        </w:tc>
      </w:tr>
      <w:tr w:rsidR="008621C1" w:rsidRPr="005131EC" w14:paraId="7261455E" w14:textId="77777777" w:rsidTr="0039504E">
        <w:trPr>
          <w:jc w:val="center"/>
        </w:trPr>
        <w:tc>
          <w:tcPr>
            <w:tcW w:w="0" w:type="auto"/>
            <w:vAlign w:val="center"/>
          </w:tcPr>
          <w:p w14:paraId="2D540D22" w14:textId="77777777" w:rsidR="008621C1" w:rsidRPr="005131EC" w:rsidRDefault="008621C1" w:rsidP="0039504E">
            <w:pPr>
              <w:snapToGrid w:val="0"/>
              <w:spacing w:before="240" w:line="300" w:lineRule="auto"/>
              <w:jc w:val="center"/>
              <w:rPr>
                <w:b/>
                <w:bCs/>
                <w:sz w:val="20"/>
                <w:szCs w:val="20"/>
                <w:lang w:val="en-US"/>
              </w:rPr>
            </w:pPr>
            <w:r w:rsidRPr="005131EC">
              <w:rPr>
                <w:b/>
                <w:bCs/>
                <w:noProof/>
                <w:sz w:val="20"/>
                <w:szCs w:val="20"/>
              </w:rPr>
              <w:drawing>
                <wp:inline distT="0" distB="0" distL="0" distR="0" wp14:anchorId="50D8337F" wp14:editId="113C8168">
                  <wp:extent cx="1980000" cy="2373081"/>
                  <wp:effectExtent l="0" t="0" r="1270"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0000" cy="2373081"/>
                          </a:xfrm>
                          <a:prstGeom prst="rect">
                            <a:avLst/>
                          </a:prstGeom>
                          <a:noFill/>
                          <a:ln>
                            <a:noFill/>
                          </a:ln>
                        </pic:spPr>
                      </pic:pic>
                    </a:graphicData>
                  </a:graphic>
                </wp:inline>
              </w:drawing>
            </w:r>
            <w:r w:rsidRPr="005131EC">
              <w:rPr>
                <w:b/>
                <w:bCs/>
                <w:sz w:val="20"/>
                <w:szCs w:val="20"/>
                <w:lang w:val="en-US"/>
              </w:rPr>
              <w:br/>
              <w:t>(e)</w:t>
            </w:r>
          </w:p>
        </w:tc>
        <w:tc>
          <w:tcPr>
            <w:tcW w:w="0" w:type="auto"/>
            <w:vAlign w:val="center"/>
          </w:tcPr>
          <w:p w14:paraId="0C88ACFE" w14:textId="77777777" w:rsidR="008621C1" w:rsidRPr="005131EC" w:rsidRDefault="008621C1" w:rsidP="0039504E">
            <w:pPr>
              <w:snapToGrid w:val="0"/>
              <w:spacing w:before="240" w:line="300" w:lineRule="auto"/>
              <w:jc w:val="center"/>
              <w:rPr>
                <w:b/>
                <w:bCs/>
                <w:sz w:val="20"/>
                <w:szCs w:val="20"/>
                <w:lang w:val="en-US"/>
              </w:rPr>
            </w:pPr>
            <w:r w:rsidRPr="005131EC">
              <w:rPr>
                <w:b/>
                <w:bCs/>
                <w:noProof/>
                <w:sz w:val="20"/>
                <w:szCs w:val="20"/>
              </w:rPr>
              <w:drawing>
                <wp:inline distT="0" distB="0" distL="0" distR="0" wp14:anchorId="593D2655" wp14:editId="19F46386">
                  <wp:extent cx="1980000" cy="2373081"/>
                  <wp:effectExtent l="0" t="0" r="1270" b="825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0000" cy="2373081"/>
                          </a:xfrm>
                          <a:prstGeom prst="rect">
                            <a:avLst/>
                          </a:prstGeom>
                          <a:noFill/>
                          <a:ln>
                            <a:noFill/>
                          </a:ln>
                        </pic:spPr>
                      </pic:pic>
                    </a:graphicData>
                  </a:graphic>
                </wp:inline>
              </w:drawing>
            </w:r>
            <w:r w:rsidRPr="005131EC">
              <w:rPr>
                <w:b/>
                <w:bCs/>
                <w:sz w:val="20"/>
                <w:szCs w:val="20"/>
                <w:lang w:val="en-US"/>
              </w:rPr>
              <w:br/>
              <w:t>(f)</w:t>
            </w:r>
          </w:p>
        </w:tc>
      </w:tr>
    </w:tbl>
    <w:p w14:paraId="18AF10BA" w14:textId="21FE79C7" w:rsidR="008621C1" w:rsidRPr="000C2C0C" w:rsidRDefault="008621C1" w:rsidP="008621C1">
      <w:pPr>
        <w:pStyle w:val="Didascalia"/>
        <w:jc w:val="center"/>
        <w:rPr>
          <w:rFonts w:eastAsia="MS PGothic"/>
          <w:bCs/>
          <w:i w:val="0"/>
          <w:iCs w:val="0"/>
          <w:color w:val="auto"/>
          <w:lang w:val="en-US"/>
        </w:rPr>
      </w:pPr>
      <w:bookmarkStart w:id="5" w:name="_Ref97751006"/>
      <w:r w:rsidRPr="000C2C0C">
        <w:rPr>
          <w:rFonts w:eastAsia="MS PGothic"/>
          <w:b/>
          <w:i w:val="0"/>
          <w:iCs w:val="0"/>
          <w:color w:val="auto"/>
          <w:lang w:val="en-US"/>
        </w:rPr>
        <w:t xml:space="preserve">Figure </w:t>
      </w:r>
      <w:r w:rsidRPr="000C2C0C">
        <w:rPr>
          <w:rFonts w:eastAsia="MS PGothic"/>
          <w:b/>
          <w:i w:val="0"/>
          <w:iCs w:val="0"/>
          <w:color w:val="auto"/>
          <w:lang w:val="en-US"/>
        </w:rPr>
        <w:fldChar w:fldCharType="begin"/>
      </w:r>
      <w:r w:rsidRPr="000C2C0C">
        <w:rPr>
          <w:rFonts w:eastAsia="MS PGothic"/>
          <w:b/>
          <w:i w:val="0"/>
          <w:iCs w:val="0"/>
          <w:color w:val="auto"/>
          <w:lang w:val="en-US"/>
        </w:rPr>
        <w:instrText xml:space="preserve"> SEQ Figure \* ARABIC </w:instrText>
      </w:r>
      <w:r w:rsidRPr="000C2C0C">
        <w:rPr>
          <w:rFonts w:eastAsia="MS PGothic"/>
          <w:b/>
          <w:i w:val="0"/>
          <w:iCs w:val="0"/>
          <w:color w:val="auto"/>
          <w:lang w:val="en-US"/>
        </w:rPr>
        <w:fldChar w:fldCharType="separate"/>
      </w:r>
      <w:r w:rsidR="00A04441">
        <w:rPr>
          <w:rFonts w:eastAsia="MS PGothic"/>
          <w:b/>
          <w:i w:val="0"/>
          <w:iCs w:val="0"/>
          <w:noProof/>
          <w:color w:val="auto"/>
          <w:lang w:val="en-US"/>
        </w:rPr>
        <w:t>5</w:t>
      </w:r>
      <w:r w:rsidRPr="000C2C0C">
        <w:rPr>
          <w:rFonts w:eastAsia="MS PGothic"/>
          <w:b/>
          <w:i w:val="0"/>
          <w:iCs w:val="0"/>
          <w:color w:val="auto"/>
          <w:lang w:val="en-US"/>
        </w:rPr>
        <w:fldChar w:fldCharType="end"/>
      </w:r>
      <w:bookmarkEnd w:id="5"/>
      <w:r w:rsidRPr="000C2C0C">
        <w:rPr>
          <w:rFonts w:eastAsia="MS PGothic"/>
          <w:b/>
          <w:i w:val="0"/>
          <w:iCs w:val="0"/>
          <w:color w:val="auto"/>
          <w:lang w:val="en-US"/>
        </w:rPr>
        <w:t>.</w:t>
      </w:r>
      <w:r w:rsidRPr="000C2C0C">
        <w:rPr>
          <w:rFonts w:eastAsia="MS PGothic"/>
          <w:bCs/>
          <w:i w:val="0"/>
          <w:iCs w:val="0"/>
          <w:color w:val="auto"/>
          <w:lang w:val="en-US"/>
        </w:rPr>
        <w:t xml:space="preserve"> </w:t>
      </w:r>
      <w:r w:rsidRPr="000C2C0C">
        <w:rPr>
          <w:bCs/>
          <w:i w:val="0"/>
          <w:iCs w:val="0"/>
          <w:color w:val="auto"/>
          <w:lang w:val="en-GB"/>
        </w:rPr>
        <w:t>Evaluation of fluidization quality based on the experimental pressure fluctuation signals and their PSDF. Legend: green = bubbling bed, yellow = bubbling fluidization fading out, red = no bubbling, and white = not acquired</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5122"/>
      </w:tblGrid>
      <w:tr w:rsidR="001E0DDC" w:rsidRPr="00527A52" w14:paraId="1EBCC6A1" w14:textId="77777777" w:rsidTr="0039504E">
        <w:trPr>
          <w:jc w:val="center"/>
        </w:trPr>
        <w:tc>
          <w:tcPr>
            <w:tcW w:w="4506" w:type="dxa"/>
            <w:vAlign w:val="center"/>
          </w:tcPr>
          <w:p w14:paraId="05551A81" w14:textId="77777777" w:rsidR="001E0DDC" w:rsidRPr="00527A52" w:rsidRDefault="001E0DDC" w:rsidP="0039504E">
            <w:pPr>
              <w:pStyle w:val="Nessunaspaziatura"/>
              <w:jc w:val="center"/>
              <w:rPr>
                <w:rFonts w:eastAsia="MS PGothic"/>
                <w:lang w:val="en-US"/>
              </w:rPr>
            </w:pPr>
            <w:r w:rsidRPr="00527A52">
              <w:rPr>
                <w:noProof/>
              </w:rPr>
              <w:lastRenderedPageBreak/>
              <mc:AlternateContent>
                <mc:Choice Requires="wpg">
                  <w:drawing>
                    <wp:anchor distT="0" distB="0" distL="114300" distR="114300" simplePos="0" relativeHeight="251660288" behindDoc="0" locked="0" layoutInCell="1" allowOverlap="1" wp14:anchorId="4C7D6EBA" wp14:editId="030DADFD">
                      <wp:simplePos x="0" y="0"/>
                      <wp:positionH relativeFrom="column">
                        <wp:posOffset>810345</wp:posOffset>
                      </wp:positionH>
                      <wp:positionV relativeFrom="paragraph">
                        <wp:posOffset>362500</wp:posOffset>
                      </wp:positionV>
                      <wp:extent cx="2094562" cy="735310"/>
                      <wp:effectExtent l="19050" t="19050" r="58420" b="65405"/>
                      <wp:wrapNone/>
                      <wp:docPr id="63" name="Gruppo 63"/>
                      <wp:cNvGraphicFramePr/>
                      <a:graphic xmlns:a="http://schemas.openxmlformats.org/drawingml/2006/main">
                        <a:graphicData uri="http://schemas.microsoft.com/office/word/2010/wordprocessingGroup">
                          <wpg:wgp>
                            <wpg:cNvGrpSpPr/>
                            <wpg:grpSpPr>
                              <a:xfrm>
                                <a:off x="0" y="0"/>
                                <a:ext cx="2094562" cy="735310"/>
                                <a:chOff x="0" y="0"/>
                                <a:chExt cx="2094562" cy="735310"/>
                              </a:xfrm>
                            </wpg:grpSpPr>
                            <wps:wsp>
                              <wps:cNvPr id="61" name="Rettangolo 61"/>
                              <wps:cNvSpPr/>
                              <wps:spPr>
                                <a:xfrm>
                                  <a:off x="0" y="0"/>
                                  <a:ext cx="177421" cy="1296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onnettore 2 62"/>
                              <wps:cNvCnPr/>
                              <wps:spPr>
                                <a:xfrm>
                                  <a:off x="177421" y="47767"/>
                                  <a:ext cx="1917141" cy="68754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1C7A4F" id="Gruppo 63" o:spid="_x0000_s1026" style="position:absolute;margin-left:63.8pt;margin-top:28.55pt;width:164.95pt;height:57.9pt;z-index:251660288" coordsize="20945,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">
                      <v:rect id="Rettangolo 61" o:spid="_x0000_s1027" style="position:absolute;width:1774;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" filled="f" strokecolor="red" strokeweight="3pt"/>
                      <v:shapetype id="_x0000_t32" coordsize="21600,21600" o:spt="32" o:oned="t" path="m,l21600,21600e" filled="f">
                        <v:path arrowok="t" fillok="f" o:connecttype="none"/>
                        <o:lock v:ext="edit" shapetype="t"/>
                      </v:shapetype>
                      <v:shape id="Connettore 2 62" o:spid="_x0000_s1028" type="#_x0000_t32" style="position:absolute;left:1774;top:477;width:19171;height:6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" strokecolor="red" strokeweight="3pt">
                        <v:stroke endarrow="block" joinstyle="miter"/>
                      </v:shape>
                    </v:group>
                  </w:pict>
                </mc:Fallback>
              </mc:AlternateContent>
            </w:r>
            <w:r w:rsidRPr="00527A52">
              <w:rPr>
                <w:noProof/>
              </w:rPr>
              <w:drawing>
                <wp:inline distT="0" distB="0" distL="0" distR="0" wp14:anchorId="3ED88346" wp14:editId="1330EF66">
                  <wp:extent cx="2721801" cy="2124000"/>
                  <wp:effectExtent l="0" t="0" r="2540" b="0"/>
                  <wp:docPr id="49" name="Picture 1" descr="Immagine che contiene testo, sc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Immagine che contiene testo, scuro&#10;&#10;Descrizione generata automaticamente"/>
                          <pic:cNvPicPr>
                            <a:picLocks noChangeAspect="1"/>
                          </pic:cNvPicPr>
                        </pic:nvPicPr>
                        <pic:blipFill rotWithShape="1">
                          <a:blip r:embed="rId18" cstate="print"/>
                          <a:srcRect l="10370" t="4604" r="10461" b="926"/>
                          <a:stretch/>
                        </pic:blipFill>
                        <pic:spPr bwMode="auto">
                          <a:xfrm>
                            <a:off x="0" y="0"/>
                            <a:ext cx="2721801" cy="21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2" w:type="dxa"/>
            <w:vAlign w:val="center"/>
          </w:tcPr>
          <w:p w14:paraId="2CE66BA8" w14:textId="77777777" w:rsidR="001E0DDC" w:rsidRPr="00527A52" w:rsidRDefault="001E0DDC" w:rsidP="0039504E">
            <w:pPr>
              <w:pStyle w:val="Nessunaspaziatura"/>
              <w:jc w:val="center"/>
              <w:rPr>
                <w:rFonts w:eastAsia="MS PGothic"/>
                <w:lang w:val="en-US"/>
              </w:rPr>
            </w:pPr>
            <w:r w:rsidRPr="00527A52">
              <w:rPr>
                <w:noProof/>
              </w:rPr>
              <mc:AlternateContent>
                <mc:Choice Requires="wpg">
                  <w:drawing>
                    <wp:anchor distT="0" distB="0" distL="114300" distR="114300" simplePos="0" relativeHeight="251659264" behindDoc="0" locked="0" layoutInCell="1" allowOverlap="1" wp14:anchorId="575CD3CD" wp14:editId="1F363EB5">
                      <wp:simplePos x="0" y="0"/>
                      <wp:positionH relativeFrom="column">
                        <wp:posOffset>347061</wp:posOffset>
                      </wp:positionH>
                      <wp:positionV relativeFrom="paragraph">
                        <wp:posOffset>-17932</wp:posOffset>
                      </wp:positionV>
                      <wp:extent cx="2088634" cy="1596788"/>
                      <wp:effectExtent l="0" t="0" r="0" b="175260"/>
                      <wp:wrapNone/>
                      <wp:docPr id="60" name="Gruppo 60"/>
                      <wp:cNvGraphicFramePr/>
                      <a:graphic xmlns:a="http://schemas.openxmlformats.org/drawingml/2006/main">
                        <a:graphicData uri="http://schemas.microsoft.com/office/word/2010/wordprocessingGroup">
                          <wpg:wgp>
                            <wpg:cNvGrpSpPr/>
                            <wpg:grpSpPr>
                              <a:xfrm>
                                <a:off x="0" y="0"/>
                                <a:ext cx="2088634" cy="1596788"/>
                                <a:chOff x="0" y="0"/>
                                <a:chExt cx="2088634" cy="1596788"/>
                              </a:xfrm>
                            </wpg:grpSpPr>
                            <wps:wsp>
                              <wps:cNvPr id="52" name="Connettore 2 52"/>
                              <wps:cNvCnPr/>
                              <wps:spPr>
                                <a:xfrm rot="5400000">
                                  <a:off x="511716" y="374995"/>
                                  <a:ext cx="0" cy="723331"/>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Connettore 2 53"/>
                              <wps:cNvCnPr/>
                              <wps:spPr>
                                <a:xfrm rot="5400000">
                                  <a:off x="661841" y="-218682"/>
                                  <a:ext cx="0" cy="723331"/>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Casella di testo 54"/>
                              <wps:cNvSpPr txBox="1"/>
                              <wps:spPr>
                                <a:xfrm>
                                  <a:off x="983165" y="0"/>
                                  <a:ext cx="545911" cy="477672"/>
                                </a:xfrm>
                                <a:prstGeom prst="rect">
                                  <a:avLst/>
                                </a:prstGeom>
                                <a:noFill/>
                                <a:ln w="6350">
                                  <a:noFill/>
                                </a:ln>
                              </wps:spPr>
                              <wps:txbx>
                                <w:txbxContent>
                                  <w:p w14:paraId="0420BF89" w14:textId="77777777" w:rsidR="001E0DDC" w:rsidRPr="00571DB3" w:rsidRDefault="001E0DDC" w:rsidP="001E0DDC">
                                    <w:pPr>
                                      <w:rPr>
                                        <w:rFonts w:ascii="Tw Cen MT" w:hAnsi="Tw Cen MT"/>
                                        <w:b/>
                                        <w:bCs/>
                                        <w:color w:val="FFFFFF" w:themeColor="background1"/>
                                        <w:sz w:val="36"/>
                                        <w:szCs w:val="36"/>
                                      </w:rPr>
                                    </w:pPr>
                                    <w:r w:rsidRPr="00571DB3">
                                      <w:rPr>
                                        <w:rFonts w:ascii="Tw Cen MT" w:hAnsi="Tw Cen MT"/>
                                        <w:b/>
                                        <w:bCs/>
                                        <w:color w:val="FFFFFF" w:themeColor="background1"/>
                                        <w:sz w:val="36"/>
                                        <w:szCs w:val="3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asella di testo 55"/>
                              <wps:cNvSpPr txBox="1"/>
                              <wps:spPr>
                                <a:xfrm>
                                  <a:off x="826216" y="525438"/>
                                  <a:ext cx="600501" cy="477672"/>
                                </a:xfrm>
                                <a:prstGeom prst="rect">
                                  <a:avLst/>
                                </a:prstGeom>
                                <a:noFill/>
                                <a:ln w="6350">
                                  <a:noFill/>
                                </a:ln>
                              </wps:spPr>
                              <wps:txbx>
                                <w:txbxContent>
                                  <w:p w14:paraId="77609E2B" w14:textId="77777777" w:rsidR="001E0DDC" w:rsidRPr="00571DB3" w:rsidRDefault="001E0DDC" w:rsidP="001E0DDC">
                                    <w:pPr>
                                      <w:rPr>
                                        <w:rFonts w:ascii="Tw Cen MT" w:hAnsi="Tw Cen MT"/>
                                        <w:b/>
                                        <w:bCs/>
                                        <w:color w:val="FFFFFF" w:themeColor="background1"/>
                                        <w:sz w:val="36"/>
                                        <w:szCs w:val="36"/>
                                      </w:rPr>
                                    </w:pPr>
                                    <w:r w:rsidRPr="00571DB3">
                                      <w:rPr>
                                        <w:rFonts w:ascii="Tw Cen MT" w:hAnsi="Tw Cen MT"/>
                                        <w:b/>
                                        <w:bCs/>
                                        <w:color w:val="FFFFFF" w:themeColor="background1"/>
                                        <w:sz w:val="36"/>
                                        <w:szCs w:val="36"/>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Connettore 2 56"/>
                              <wps:cNvCnPr/>
                              <wps:spPr>
                                <a:xfrm rot="3600000">
                                  <a:off x="361800" y="1122921"/>
                                  <a:ext cx="0" cy="7236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Casella di testo 57"/>
                              <wps:cNvSpPr txBox="1"/>
                              <wps:spPr>
                                <a:xfrm>
                                  <a:off x="614676" y="1050877"/>
                                  <a:ext cx="600501" cy="477672"/>
                                </a:xfrm>
                                <a:prstGeom prst="rect">
                                  <a:avLst/>
                                </a:prstGeom>
                                <a:noFill/>
                                <a:ln w="6350">
                                  <a:noFill/>
                                </a:ln>
                              </wps:spPr>
                              <wps:txbx>
                                <w:txbxContent>
                                  <w:p w14:paraId="50A0C8B0" w14:textId="77777777" w:rsidR="001E0DDC" w:rsidRPr="00571DB3" w:rsidRDefault="001E0DDC" w:rsidP="001E0DDC">
                                    <w:pPr>
                                      <w:rPr>
                                        <w:rFonts w:ascii="Tw Cen MT" w:hAnsi="Tw Cen MT"/>
                                        <w:b/>
                                        <w:bCs/>
                                        <w:color w:val="FFFFFF" w:themeColor="background1"/>
                                        <w:sz w:val="36"/>
                                        <w:szCs w:val="36"/>
                                      </w:rPr>
                                    </w:pPr>
                                    <w:r w:rsidRPr="00571DB3">
                                      <w:rPr>
                                        <w:rFonts w:ascii="Tw Cen MT" w:hAnsi="Tw Cen MT"/>
                                        <w:b/>
                                        <w:bCs/>
                                        <w:color w:val="FFFFFF" w:themeColor="background1"/>
                                        <w:sz w:val="36"/>
                                        <w:szCs w:val="36"/>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Connettore 2 58"/>
                              <wps:cNvCnPr/>
                              <wps:spPr>
                                <a:xfrm rot="3600000">
                                  <a:off x="1228432" y="1184336"/>
                                  <a:ext cx="0" cy="7236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Casella di testo 59"/>
                              <wps:cNvSpPr txBox="1"/>
                              <wps:spPr>
                                <a:xfrm>
                                  <a:off x="1488133" y="1119116"/>
                                  <a:ext cx="600501" cy="477672"/>
                                </a:xfrm>
                                <a:prstGeom prst="rect">
                                  <a:avLst/>
                                </a:prstGeom>
                                <a:noFill/>
                                <a:ln w="6350">
                                  <a:noFill/>
                                </a:ln>
                              </wps:spPr>
                              <wps:txbx>
                                <w:txbxContent>
                                  <w:p w14:paraId="433FE586" w14:textId="77777777" w:rsidR="001E0DDC" w:rsidRPr="00571DB3" w:rsidRDefault="001E0DDC" w:rsidP="001E0DDC">
                                    <w:pPr>
                                      <w:rPr>
                                        <w:rFonts w:ascii="Tw Cen MT" w:hAnsi="Tw Cen MT"/>
                                        <w:b/>
                                        <w:bCs/>
                                        <w:color w:val="FFFFFF" w:themeColor="background1"/>
                                        <w:sz w:val="36"/>
                                        <w:szCs w:val="36"/>
                                      </w:rPr>
                                    </w:pPr>
                                    <w:r w:rsidRPr="00571DB3">
                                      <w:rPr>
                                        <w:rFonts w:ascii="Tw Cen MT" w:hAnsi="Tw Cen MT"/>
                                        <w:b/>
                                        <w:bCs/>
                                        <w:color w:val="FFFFFF" w:themeColor="background1"/>
                                        <w:sz w:val="36"/>
                                        <w:szCs w:val="36"/>
                                      </w:rP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5CD3CD" id="Gruppo 60" o:spid="_x0000_s1026" style="position:absolute;left:0;text-align:left;margin-left:27.35pt;margin-top:-1.4pt;width:164.45pt;height:125.75pt;z-index:251659264" coordsize="20886,1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">
                      <v:shapetype id="_x0000_t32" coordsize="21600,21600" o:spt="32" o:oned="t" path="m,l21600,21600e" filled="f">
                        <v:path arrowok="t" fillok="f" o:connecttype="none"/>
                        <o:lock v:ext="edit" shapetype="t"/>
                      </v:shapetype>
                      <v:shape id="Connettore 2 52" o:spid="_x0000_s1027" type="#_x0000_t32" style="position:absolute;left:5117;top:3749;width:0;height:723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" strokecolor="white [3212]" strokeweight="3pt">
                        <v:stroke endarrow="block" joinstyle="miter"/>
                      </v:shape>
                      <v:shape id="Connettore 2 53" o:spid="_x0000_s1028" type="#_x0000_t32" style="position:absolute;left:6618;top:-2188;width:0;height:723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" strokecolor="white [3212]" strokeweight="3pt">
                        <v:stroke endarrow="block" joinstyle="miter"/>
                      </v:shape>
                      <v:shapetype id="_x0000_t202" coordsize="21600,21600" o:spt="202" path="m,l,21600r21600,l21600,xe">
                        <v:stroke joinstyle="miter"/>
                        <v:path gradientshapeok="t" o:connecttype="rect"/>
                      </v:shapetype>
                      <v:shape id="Casella di testo 54" o:spid="_x0000_s1029" type="#_x0000_t202" style="position:absolute;left:9831;width:5459;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420BF89" w14:textId="77777777" w:rsidR="001E0DDC" w:rsidRPr="00571DB3" w:rsidRDefault="001E0DDC" w:rsidP="001E0DDC">
                              <w:pPr>
                                <w:rPr>
                                  <w:rFonts w:ascii="Tw Cen MT" w:hAnsi="Tw Cen MT"/>
                                  <w:b/>
                                  <w:bCs/>
                                  <w:color w:val="FFFFFF" w:themeColor="background1"/>
                                  <w:sz w:val="36"/>
                                  <w:szCs w:val="36"/>
                                </w:rPr>
                              </w:pPr>
                              <w:r w:rsidRPr="00571DB3">
                                <w:rPr>
                                  <w:rFonts w:ascii="Tw Cen MT" w:hAnsi="Tw Cen MT"/>
                                  <w:b/>
                                  <w:bCs/>
                                  <w:color w:val="FFFFFF" w:themeColor="background1"/>
                                  <w:sz w:val="36"/>
                                  <w:szCs w:val="36"/>
                                </w:rPr>
                                <w:t>Si</w:t>
                              </w:r>
                            </w:p>
                          </w:txbxContent>
                        </v:textbox>
                      </v:shape>
                      <v:shape id="Casella di testo 55" o:spid="_x0000_s1030" type="#_x0000_t202" style="position:absolute;left:8262;top:5254;width:6005;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77609E2B" w14:textId="77777777" w:rsidR="001E0DDC" w:rsidRPr="00571DB3" w:rsidRDefault="001E0DDC" w:rsidP="001E0DDC">
                              <w:pPr>
                                <w:rPr>
                                  <w:rFonts w:ascii="Tw Cen MT" w:hAnsi="Tw Cen MT"/>
                                  <w:b/>
                                  <w:bCs/>
                                  <w:color w:val="FFFFFF" w:themeColor="background1"/>
                                  <w:sz w:val="36"/>
                                  <w:szCs w:val="36"/>
                                </w:rPr>
                              </w:pPr>
                              <w:r w:rsidRPr="00571DB3">
                                <w:rPr>
                                  <w:rFonts w:ascii="Tw Cen MT" w:hAnsi="Tw Cen MT"/>
                                  <w:b/>
                                  <w:bCs/>
                                  <w:color w:val="FFFFFF" w:themeColor="background1"/>
                                  <w:sz w:val="36"/>
                                  <w:szCs w:val="36"/>
                                </w:rPr>
                                <w:t>Mg</w:t>
                              </w:r>
                            </w:p>
                          </w:txbxContent>
                        </v:textbox>
                      </v:shape>
                      <v:shape id="Connettore 2 56" o:spid="_x0000_s1031" type="#_x0000_t32" style="position:absolute;left:3618;top:11229;width:0;height:7236;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" strokecolor="white [3212]" strokeweight="3pt">
                        <v:stroke endarrow="block" joinstyle="miter"/>
                      </v:shape>
                      <v:shape id="Casella di testo 57" o:spid="_x0000_s1032" type="#_x0000_t202" style="position:absolute;left:6146;top:10508;width:6005;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0A0C8B0" w14:textId="77777777" w:rsidR="001E0DDC" w:rsidRPr="00571DB3" w:rsidRDefault="001E0DDC" w:rsidP="001E0DDC">
                              <w:pPr>
                                <w:rPr>
                                  <w:rFonts w:ascii="Tw Cen MT" w:hAnsi="Tw Cen MT"/>
                                  <w:b/>
                                  <w:bCs/>
                                  <w:color w:val="FFFFFF" w:themeColor="background1"/>
                                  <w:sz w:val="36"/>
                                  <w:szCs w:val="36"/>
                                </w:rPr>
                              </w:pPr>
                              <w:r w:rsidRPr="00571DB3">
                                <w:rPr>
                                  <w:rFonts w:ascii="Tw Cen MT" w:hAnsi="Tw Cen MT"/>
                                  <w:b/>
                                  <w:bCs/>
                                  <w:color w:val="FFFFFF" w:themeColor="background1"/>
                                  <w:sz w:val="36"/>
                                  <w:szCs w:val="36"/>
                                </w:rPr>
                                <w:t>Na</w:t>
                              </w:r>
                            </w:p>
                          </w:txbxContent>
                        </v:textbox>
                      </v:shape>
                      <v:shape id="Connettore 2 58" o:spid="_x0000_s1033" type="#_x0000_t32" style="position:absolute;left:12284;top:11843;width:0;height:7236;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" strokecolor="white [3212]" strokeweight="3pt">
                        <v:stroke endarrow="block" joinstyle="miter"/>
                      </v:shape>
                      <v:shape id="Casella di testo 59" o:spid="_x0000_s1034" type="#_x0000_t202" style="position:absolute;left:14881;top:11191;width:6005;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433FE586" w14:textId="77777777" w:rsidR="001E0DDC" w:rsidRPr="00571DB3" w:rsidRDefault="001E0DDC" w:rsidP="001E0DDC">
                              <w:pPr>
                                <w:rPr>
                                  <w:rFonts w:ascii="Tw Cen MT" w:hAnsi="Tw Cen MT"/>
                                  <w:b/>
                                  <w:bCs/>
                                  <w:color w:val="FFFFFF" w:themeColor="background1"/>
                                  <w:sz w:val="36"/>
                                  <w:szCs w:val="36"/>
                                </w:rPr>
                              </w:pPr>
                              <w:r w:rsidRPr="00571DB3">
                                <w:rPr>
                                  <w:rFonts w:ascii="Tw Cen MT" w:hAnsi="Tw Cen MT"/>
                                  <w:b/>
                                  <w:bCs/>
                                  <w:color w:val="FFFFFF" w:themeColor="background1"/>
                                  <w:sz w:val="36"/>
                                  <w:szCs w:val="36"/>
                                </w:rPr>
                                <w:t>Ca</w:t>
                              </w:r>
                            </w:p>
                          </w:txbxContent>
                        </v:textbox>
                      </v:shape>
                    </v:group>
                  </w:pict>
                </mc:Fallback>
              </mc:AlternateContent>
            </w:r>
            <w:r w:rsidRPr="00527A52">
              <w:rPr>
                <w:noProof/>
                <w:lang w:val="en-GB" w:eastAsia="en-GB"/>
              </w:rPr>
              <w:drawing>
                <wp:inline distT="0" distB="0" distL="0" distR="0" wp14:anchorId="7F107A6B" wp14:editId="363564D1">
                  <wp:extent cx="2940536" cy="1980000"/>
                  <wp:effectExtent l="38100" t="38100" r="31750" b="39370"/>
                  <wp:docPr id="300"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1" descr="Immagine che contiene testo&#10;&#10;Descrizione generata automaticamente"/>
                          <pic:cNvPicPr>
                            <a:picLocks noChangeAspect="1" noChangeArrowheads="1"/>
                          </pic:cNvPicPr>
                        </pic:nvPicPr>
                        <pic:blipFill>
                          <a:blip r:embed="rId19" cstate="print"/>
                          <a:srcRect/>
                          <a:stretch>
                            <a:fillRect/>
                          </a:stretch>
                        </pic:blipFill>
                        <pic:spPr bwMode="auto">
                          <a:xfrm>
                            <a:off x="0" y="0"/>
                            <a:ext cx="2940536" cy="1980000"/>
                          </a:xfrm>
                          <a:prstGeom prst="rect">
                            <a:avLst/>
                          </a:prstGeom>
                          <a:noFill/>
                          <a:ln w="38100">
                            <a:solidFill>
                              <a:srgbClr val="FF0000"/>
                            </a:solidFill>
                            <a:miter lim="800000"/>
                            <a:headEnd/>
                            <a:tailEnd/>
                          </a:ln>
                        </pic:spPr>
                      </pic:pic>
                    </a:graphicData>
                  </a:graphic>
                </wp:inline>
              </w:drawing>
            </w:r>
          </w:p>
        </w:tc>
      </w:tr>
      <w:tr w:rsidR="001E0DDC" w:rsidRPr="00527A52" w14:paraId="0EF24C68" w14:textId="77777777" w:rsidTr="0039504E">
        <w:trPr>
          <w:trHeight w:val="340"/>
          <w:jc w:val="center"/>
        </w:trPr>
        <w:tc>
          <w:tcPr>
            <w:tcW w:w="4506" w:type="dxa"/>
            <w:vAlign w:val="center"/>
          </w:tcPr>
          <w:p w14:paraId="4B1CC39D" w14:textId="77777777" w:rsidR="001E0DDC" w:rsidRPr="000C2C0C" w:rsidRDefault="001E0DDC" w:rsidP="0039504E">
            <w:pPr>
              <w:pStyle w:val="Nessunaspaziatura"/>
              <w:jc w:val="center"/>
              <w:rPr>
                <w:rFonts w:ascii="Times New Roman" w:eastAsia="MS PGothic" w:hAnsi="Times New Roman" w:cs="Times New Roman"/>
                <w:b/>
                <w:bCs/>
                <w:sz w:val="20"/>
                <w:szCs w:val="20"/>
                <w:lang w:val="en-US"/>
              </w:rPr>
            </w:pPr>
            <w:r w:rsidRPr="000C2C0C">
              <w:rPr>
                <w:rFonts w:ascii="Times New Roman" w:eastAsia="MS PGothic" w:hAnsi="Times New Roman" w:cs="Times New Roman"/>
                <w:b/>
                <w:bCs/>
                <w:sz w:val="20"/>
                <w:szCs w:val="20"/>
                <w:lang w:val="en-US"/>
              </w:rPr>
              <w:t>(a)</w:t>
            </w:r>
          </w:p>
        </w:tc>
        <w:tc>
          <w:tcPr>
            <w:tcW w:w="5122" w:type="dxa"/>
            <w:vAlign w:val="center"/>
          </w:tcPr>
          <w:p w14:paraId="29892F8F" w14:textId="77777777" w:rsidR="001E0DDC" w:rsidRPr="000C2C0C" w:rsidRDefault="001E0DDC" w:rsidP="0039504E">
            <w:pPr>
              <w:pStyle w:val="Nessunaspaziatura"/>
              <w:jc w:val="center"/>
              <w:rPr>
                <w:rFonts w:ascii="Times New Roman" w:eastAsia="MS PGothic" w:hAnsi="Times New Roman" w:cs="Times New Roman"/>
                <w:b/>
                <w:bCs/>
                <w:sz w:val="20"/>
                <w:szCs w:val="20"/>
                <w:lang w:val="en-US"/>
              </w:rPr>
            </w:pPr>
            <w:r w:rsidRPr="000C2C0C">
              <w:rPr>
                <w:rFonts w:ascii="Times New Roman" w:eastAsia="MS PGothic" w:hAnsi="Times New Roman" w:cs="Times New Roman"/>
                <w:b/>
                <w:bCs/>
                <w:sz w:val="20"/>
                <w:szCs w:val="20"/>
                <w:lang w:val="en-US"/>
              </w:rPr>
              <w:t>(b)</w:t>
            </w:r>
          </w:p>
        </w:tc>
      </w:tr>
    </w:tbl>
    <w:p w14:paraId="0069E1E4" w14:textId="3D267CEB" w:rsidR="001E0DDC" w:rsidRPr="000C2C0C" w:rsidRDefault="001E0DDC" w:rsidP="001E0DDC">
      <w:pPr>
        <w:jc w:val="center"/>
        <w:rPr>
          <w:bCs/>
          <w:sz w:val="18"/>
          <w:szCs w:val="18"/>
          <w:lang w:val="en-GB"/>
        </w:rPr>
      </w:pPr>
      <w:bookmarkStart w:id="6" w:name="_Ref97983279"/>
      <w:r w:rsidRPr="000C2C0C">
        <w:rPr>
          <w:rFonts w:eastAsia="MS PGothic"/>
          <w:b/>
          <w:sz w:val="18"/>
          <w:szCs w:val="18"/>
          <w:lang w:val="en-US"/>
        </w:rPr>
        <w:t xml:space="preserve">Figure </w:t>
      </w:r>
      <w:r w:rsidRPr="000C2C0C">
        <w:rPr>
          <w:rFonts w:eastAsia="MS PGothic"/>
          <w:b/>
          <w:i/>
          <w:iCs/>
          <w:sz w:val="18"/>
          <w:szCs w:val="18"/>
          <w:lang w:val="en-US"/>
        </w:rPr>
        <w:fldChar w:fldCharType="begin"/>
      </w:r>
      <w:r w:rsidRPr="000C2C0C">
        <w:rPr>
          <w:rFonts w:eastAsia="MS PGothic"/>
          <w:b/>
          <w:sz w:val="18"/>
          <w:szCs w:val="18"/>
          <w:lang w:val="en-US"/>
        </w:rPr>
        <w:instrText xml:space="preserve"> SEQ Figure \* ARABIC </w:instrText>
      </w:r>
      <w:r w:rsidRPr="000C2C0C">
        <w:rPr>
          <w:rFonts w:eastAsia="MS PGothic"/>
          <w:b/>
          <w:i/>
          <w:iCs/>
          <w:sz w:val="18"/>
          <w:szCs w:val="18"/>
          <w:lang w:val="en-US"/>
        </w:rPr>
        <w:fldChar w:fldCharType="separate"/>
      </w:r>
      <w:r w:rsidR="00A04441">
        <w:rPr>
          <w:rFonts w:eastAsia="MS PGothic"/>
          <w:b/>
          <w:noProof/>
          <w:sz w:val="18"/>
          <w:szCs w:val="18"/>
          <w:lang w:val="en-US"/>
        </w:rPr>
        <w:t>6</w:t>
      </w:r>
      <w:r w:rsidRPr="000C2C0C">
        <w:rPr>
          <w:rFonts w:eastAsia="MS PGothic"/>
          <w:b/>
          <w:i/>
          <w:iCs/>
          <w:sz w:val="18"/>
          <w:szCs w:val="18"/>
          <w:lang w:val="en-US"/>
        </w:rPr>
        <w:fldChar w:fldCharType="end"/>
      </w:r>
      <w:bookmarkEnd w:id="6"/>
      <w:r w:rsidRPr="000C2C0C">
        <w:rPr>
          <w:rFonts w:eastAsia="MS PGothic"/>
          <w:b/>
          <w:sz w:val="18"/>
          <w:szCs w:val="18"/>
          <w:lang w:val="en-US"/>
        </w:rPr>
        <w:t>.</w:t>
      </w:r>
      <w:r w:rsidRPr="000C2C0C">
        <w:rPr>
          <w:rFonts w:eastAsia="MS PGothic"/>
          <w:bCs/>
          <w:sz w:val="18"/>
          <w:szCs w:val="18"/>
          <w:lang w:val="en-US"/>
        </w:rPr>
        <w:t xml:space="preserve"> </w:t>
      </w:r>
      <w:r w:rsidRPr="000C2C0C">
        <w:rPr>
          <w:bCs/>
          <w:sz w:val="18"/>
          <w:szCs w:val="18"/>
          <w:lang w:val="en-GB"/>
        </w:rPr>
        <w:t>SEM micrograph of fresh ILM at 350</w:t>
      </w:r>
      <w:r w:rsidRPr="000C2C0C">
        <w:rPr>
          <w:rFonts w:eastAsia="MS PGothic"/>
          <w:bCs/>
          <w:sz w:val="18"/>
          <w:szCs w:val="18"/>
          <w:lang w:val="en-US"/>
        </w:rPr>
        <w:t>× magnification</w:t>
      </w:r>
      <w:r w:rsidRPr="000C2C0C">
        <w:rPr>
          <w:bCs/>
          <w:sz w:val="18"/>
          <w:szCs w:val="18"/>
          <w:lang w:val="en-GB"/>
        </w:rPr>
        <w:t xml:space="preserve"> (a) and related local EDS spectrum (b)</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47"/>
      </w:tblGrid>
      <w:tr w:rsidR="001E0DDC" w:rsidRPr="00527A52" w14:paraId="0C563B28" w14:textId="77777777" w:rsidTr="0039504E">
        <w:trPr>
          <w:jc w:val="center"/>
        </w:trPr>
        <w:tc>
          <w:tcPr>
            <w:tcW w:w="3681" w:type="dxa"/>
            <w:vAlign w:val="center"/>
          </w:tcPr>
          <w:p w14:paraId="790B8C77" w14:textId="77777777" w:rsidR="001E0DDC" w:rsidRPr="00527A52" w:rsidRDefault="001E0DDC" w:rsidP="0039504E">
            <w:pPr>
              <w:pStyle w:val="Nessunaspaziatura"/>
              <w:jc w:val="center"/>
              <w:rPr>
                <w:rFonts w:ascii="Times New Roman" w:hAnsi="Times New Roman" w:cs="Times New Roman"/>
                <w:lang w:val="en-US"/>
              </w:rPr>
            </w:pPr>
            <w:r w:rsidRPr="00527A52">
              <w:rPr>
                <w:rFonts w:ascii="Times New Roman" w:hAnsi="Times New Roman" w:cs="Times New Roman"/>
                <w:noProof/>
              </w:rPr>
              <w:drawing>
                <wp:inline distT="0" distB="0" distL="0" distR="0" wp14:anchorId="396968D6" wp14:editId="1BE7BB74">
                  <wp:extent cx="2160000" cy="1620000"/>
                  <wp:effectExtent l="0" t="0" r="0" b="0"/>
                  <wp:docPr id="28" name="Immagine 16" descr="Immagine che contiene esterni, fotografia, nero, bianco&#10;&#10;Descrizione generata automaticamente">
                    <a:extLst xmlns:a="http://schemas.openxmlformats.org/drawingml/2006/main">
                      <a:ext uri="{FF2B5EF4-FFF2-40B4-BE49-F238E27FC236}">
                        <a16:creationId xmlns:a16="http://schemas.microsoft.com/office/drawing/2014/main" id="{CF01DFDF-D1D5-4771-BE92-524DFCF21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descr="Immagine che contiene esterni, fotografia, nero, bianco&#10;&#10;Descrizione generata automaticamente">
                            <a:extLst>
                              <a:ext uri="{FF2B5EF4-FFF2-40B4-BE49-F238E27FC236}">
                                <a16:creationId xmlns:a16="http://schemas.microsoft.com/office/drawing/2014/main" id="{CF01DFDF-D1D5-4771-BE92-524DFCF215E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5947" w:type="dxa"/>
            <w:vAlign w:val="center"/>
          </w:tcPr>
          <w:p w14:paraId="4B18AA9E" w14:textId="77777777" w:rsidR="001E0DDC" w:rsidRPr="00527A52" w:rsidRDefault="001E0DDC" w:rsidP="0039504E">
            <w:pPr>
              <w:pStyle w:val="Nessunaspaziatura"/>
              <w:jc w:val="center"/>
              <w:rPr>
                <w:rFonts w:ascii="Times New Roman" w:hAnsi="Times New Roman" w:cs="Times New Roman"/>
                <w:lang w:val="en-US"/>
              </w:rPr>
            </w:pPr>
            <w:r w:rsidRPr="00527A52">
              <w:rPr>
                <w:rFonts w:ascii="Times New Roman" w:hAnsi="Times New Roman" w:cs="Times New Roman"/>
                <w:noProof/>
              </w:rPr>
              <w:drawing>
                <wp:inline distT="0" distB="0" distL="0" distR="0" wp14:anchorId="240EFF39" wp14:editId="6E61FC61">
                  <wp:extent cx="1188000" cy="1065152"/>
                  <wp:effectExtent l="0" t="0" r="0" b="1905"/>
                  <wp:docPr id="36" name="Picture 1" descr="Immagine che contiene testo, erba, verde, dilusso&#10;&#10;Descrizione generata automaticamente">
                    <a:extLst xmlns:a="http://schemas.openxmlformats.org/drawingml/2006/main">
                      <a:ext uri="{FF2B5EF4-FFF2-40B4-BE49-F238E27FC236}">
                        <a16:creationId xmlns:a16="http://schemas.microsoft.com/office/drawing/2014/main" id="{704A074E-4399-44DC-B80C-2CCDD0F10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Immagine che contiene testo, erba, verde, dilusso&#10;&#10;Descrizione generata automaticamente">
                            <a:extLst>
                              <a:ext uri="{FF2B5EF4-FFF2-40B4-BE49-F238E27FC236}">
                                <a16:creationId xmlns:a16="http://schemas.microsoft.com/office/drawing/2014/main" id="{704A074E-4399-44DC-B80C-2CCDD0F10E4F}"/>
                              </a:ext>
                            </a:extLst>
                          </pic:cNvPr>
                          <pic:cNvPicPr>
                            <a:picLocks noChangeAspect="1"/>
                          </pic:cNvPicPr>
                        </pic:nvPicPr>
                        <pic:blipFill>
                          <a:blip r:embed="rId21" cstate="print"/>
                          <a:srcRect/>
                          <a:stretch>
                            <a:fillRect/>
                          </a:stretch>
                        </pic:blipFill>
                        <pic:spPr bwMode="auto">
                          <a:xfrm>
                            <a:off x="0" y="0"/>
                            <a:ext cx="1188000" cy="1065152"/>
                          </a:xfrm>
                          <a:prstGeom prst="rect">
                            <a:avLst/>
                          </a:prstGeom>
                          <a:noFill/>
                          <a:ln w="9525">
                            <a:noFill/>
                            <a:miter lim="800000"/>
                            <a:headEnd/>
                            <a:tailEnd/>
                          </a:ln>
                        </pic:spPr>
                      </pic:pic>
                    </a:graphicData>
                  </a:graphic>
                </wp:inline>
              </w:drawing>
            </w:r>
            <w:r w:rsidRPr="00527A52">
              <w:rPr>
                <w:rFonts w:ascii="Times New Roman" w:hAnsi="Times New Roman" w:cs="Times New Roman"/>
                <w:noProof/>
              </w:rPr>
              <w:drawing>
                <wp:inline distT="0" distB="0" distL="0" distR="0" wp14:anchorId="401C0ACD" wp14:editId="0ED7342A">
                  <wp:extent cx="1188000" cy="1065152"/>
                  <wp:effectExtent l="0" t="0" r="0" b="1905"/>
                  <wp:docPr id="37" name="Picture 1" descr="Immagine che contiene testo, blu&#10;&#10;Descrizione generata automaticamente">
                    <a:extLst xmlns:a="http://schemas.openxmlformats.org/drawingml/2006/main">
                      <a:ext uri="{FF2B5EF4-FFF2-40B4-BE49-F238E27FC236}">
                        <a16:creationId xmlns:a16="http://schemas.microsoft.com/office/drawing/2014/main" id="{1B3D3321-8D86-4851-B6C5-288868A75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Immagine che contiene testo, blu&#10;&#10;Descrizione generata automaticamente">
                            <a:extLst>
                              <a:ext uri="{FF2B5EF4-FFF2-40B4-BE49-F238E27FC236}">
                                <a16:creationId xmlns:a16="http://schemas.microsoft.com/office/drawing/2014/main" id="{1B3D3321-8D86-4851-B6C5-288868A751CF}"/>
                              </a:ext>
                            </a:extLst>
                          </pic:cNvPr>
                          <pic:cNvPicPr>
                            <a:picLocks noChangeAspect="1"/>
                          </pic:cNvPicPr>
                        </pic:nvPicPr>
                        <pic:blipFill>
                          <a:blip r:embed="rId22" cstate="print"/>
                          <a:srcRect/>
                          <a:stretch>
                            <a:fillRect/>
                          </a:stretch>
                        </pic:blipFill>
                        <pic:spPr bwMode="auto">
                          <a:xfrm>
                            <a:off x="0" y="0"/>
                            <a:ext cx="1188000" cy="1065152"/>
                          </a:xfrm>
                          <a:prstGeom prst="rect">
                            <a:avLst/>
                          </a:prstGeom>
                          <a:noFill/>
                          <a:ln w="9525">
                            <a:noFill/>
                            <a:miter lim="800000"/>
                            <a:headEnd/>
                            <a:tailEnd/>
                          </a:ln>
                        </pic:spPr>
                      </pic:pic>
                    </a:graphicData>
                  </a:graphic>
                </wp:inline>
              </w:drawing>
            </w:r>
            <w:r w:rsidRPr="00527A52">
              <w:rPr>
                <w:rFonts w:ascii="Times New Roman" w:hAnsi="Times New Roman" w:cs="Times New Roman"/>
                <w:noProof/>
              </w:rPr>
              <w:drawing>
                <wp:inline distT="0" distB="0" distL="0" distR="0" wp14:anchorId="70F8F2FE" wp14:editId="198EDBE8">
                  <wp:extent cx="1188000" cy="1065152"/>
                  <wp:effectExtent l="0" t="0" r="0" b="1905"/>
                  <wp:docPr id="38" name="Picture 1">
                    <a:extLst xmlns:a="http://schemas.openxmlformats.org/drawingml/2006/main">
                      <a:ext uri="{FF2B5EF4-FFF2-40B4-BE49-F238E27FC236}">
                        <a16:creationId xmlns:a16="http://schemas.microsoft.com/office/drawing/2014/main" id="{CF0767BC-5064-49B0-9F7D-23B2ACD44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a:extLst>
                              <a:ext uri="{FF2B5EF4-FFF2-40B4-BE49-F238E27FC236}">
                                <a16:creationId xmlns:a16="http://schemas.microsoft.com/office/drawing/2014/main" id="{CF0767BC-5064-49B0-9F7D-23B2ACD44905}"/>
                              </a:ext>
                            </a:extLst>
                          </pic:cNvPr>
                          <pic:cNvPicPr>
                            <a:picLocks noChangeAspect="1"/>
                          </pic:cNvPicPr>
                        </pic:nvPicPr>
                        <pic:blipFill>
                          <a:blip r:embed="rId23" cstate="print"/>
                          <a:srcRect/>
                          <a:stretch>
                            <a:fillRect/>
                          </a:stretch>
                        </pic:blipFill>
                        <pic:spPr bwMode="auto">
                          <a:xfrm>
                            <a:off x="0" y="0"/>
                            <a:ext cx="1188000" cy="1065152"/>
                          </a:xfrm>
                          <a:prstGeom prst="rect">
                            <a:avLst/>
                          </a:prstGeom>
                          <a:noFill/>
                          <a:ln w="9525">
                            <a:noFill/>
                            <a:miter lim="800000"/>
                            <a:headEnd/>
                            <a:tailEnd/>
                          </a:ln>
                        </pic:spPr>
                      </pic:pic>
                    </a:graphicData>
                  </a:graphic>
                </wp:inline>
              </w:drawing>
            </w:r>
            <w:r w:rsidRPr="00527A52">
              <w:rPr>
                <w:rFonts w:ascii="Times New Roman" w:hAnsi="Times New Roman" w:cs="Times New Roman"/>
                <w:noProof/>
              </w:rPr>
              <w:drawing>
                <wp:inline distT="0" distB="0" distL="0" distR="0" wp14:anchorId="189720D6" wp14:editId="78D36524">
                  <wp:extent cx="1188000" cy="1065152"/>
                  <wp:effectExtent l="0" t="0" r="0" b="1905"/>
                  <wp:docPr id="39" name="Picture 1" descr="Immagine che contiene viola, cielo notturno&#10;&#10;Descrizione generata automaticamente">
                    <a:extLst xmlns:a="http://schemas.openxmlformats.org/drawingml/2006/main">
                      <a:ext uri="{FF2B5EF4-FFF2-40B4-BE49-F238E27FC236}">
                        <a16:creationId xmlns:a16="http://schemas.microsoft.com/office/drawing/2014/main" id="{4C4B7FC9-831E-41B4-9E51-DD40879B8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Immagine che contiene viola, cielo notturno&#10;&#10;Descrizione generata automaticamente">
                            <a:extLst>
                              <a:ext uri="{FF2B5EF4-FFF2-40B4-BE49-F238E27FC236}">
                                <a16:creationId xmlns:a16="http://schemas.microsoft.com/office/drawing/2014/main" id="{4C4B7FC9-831E-41B4-9E51-DD40879B8D1C}"/>
                              </a:ext>
                            </a:extLst>
                          </pic:cNvPr>
                          <pic:cNvPicPr>
                            <a:picLocks noChangeAspect="1"/>
                          </pic:cNvPicPr>
                        </pic:nvPicPr>
                        <pic:blipFill>
                          <a:blip r:embed="rId24" cstate="print"/>
                          <a:srcRect/>
                          <a:stretch>
                            <a:fillRect/>
                          </a:stretch>
                        </pic:blipFill>
                        <pic:spPr bwMode="auto">
                          <a:xfrm>
                            <a:off x="0" y="0"/>
                            <a:ext cx="1188000" cy="1065152"/>
                          </a:xfrm>
                          <a:prstGeom prst="rect">
                            <a:avLst/>
                          </a:prstGeom>
                          <a:noFill/>
                          <a:ln w="9525">
                            <a:noFill/>
                            <a:miter lim="800000"/>
                            <a:headEnd/>
                            <a:tailEnd/>
                          </a:ln>
                        </pic:spPr>
                      </pic:pic>
                    </a:graphicData>
                  </a:graphic>
                </wp:inline>
              </w:drawing>
            </w:r>
            <w:r w:rsidRPr="00527A52">
              <w:rPr>
                <w:rFonts w:ascii="Times New Roman" w:hAnsi="Times New Roman" w:cs="Times New Roman"/>
                <w:noProof/>
              </w:rPr>
              <w:drawing>
                <wp:inline distT="0" distB="0" distL="0" distR="0" wp14:anchorId="60DC0725" wp14:editId="740AF406">
                  <wp:extent cx="1188000" cy="1065152"/>
                  <wp:effectExtent l="0" t="0" r="0" b="1905"/>
                  <wp:docPr id="40" name="Picture 1" descr="Immagine che contiene testo&#10;&#10;Descrizione generata automaticamente">
                    <a:extLst xmlns:a="http://schemas.openxmlformats.org/drawingml/2006/main">
                      <a:ext uri="{FF2B5EF4-FFF2-40B4-BE49-F238E27FC236}">
                        <a16:creationId xmlns:a16="http://schemas.microsoft.com/office/drawing/2014/main" id="{800B0291-617C-4870-B24A-CDDBA9B2A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Immagine che contiene testo&#10;&#10;Descrizione generata automaticamente">
                            <a:extLst>
                              <a:ext uri="{FF2B5EF4-FFF2-40B4-BE49-F238E27FC236}">
                                <a16:creationId xmlns:a16="http://schemas.microsoft.com/office/drawing/2014/main" id="{800B0291-617C-4870-B24A-CDDBA9B2A324}"/>
                              </a:ext>
                            </a:extLst>
                          </pic:cNvPr>
                          <pic:cNvPicPr>
                            <a:picLocks noChangeAspect="1"/>
                          </pic:cNvPicPr>
                        </pic:nvPicPr>
                        <pic:blipFill>
                          <a:blip r:embed="rId25" cstate="print"/>
                          <a:srcRect/>
                          <a:stretch>
                            <a:fillRect/>
                          </a:stretch>
                        </pic:blipFill>
                        <pic:spPr bwMode="auto">
                          <a:xfrm>
                            <a:off x="0" y="0"/>
                            <a:ext cx="1188000" cy="1065152"/>
                          </a:xfrm>
                          <a:prstGeom prst="rect">
                            <a:avLst/>
                          </a:prstGeom>
                          <a:noFill/>
                          <a:ln w="9525">
                            <a:noFill/>
                            <a:miter lim="800000"/>
                            <a:headEnd/>
                            <a:tailEnd/>
                          </a:ln>
                        </pic:spPr>
                      </pic:pic>
                    </a:graphicData>
                  </a:graphic>
                </wp:inline>
              </w:drawing>
            </w:r>
            <w:r w:rsidRPr="00527A52">
              <w:rPr>
                <w:rFonts w:ascii="Times New Roman" w:hAnsi="Times New Roman" w:cs="Times New Roman"/>
                <w:noProof/>
              </w:rPr>
              <w:drawing>
                <wp:inline distT="0" distB="0" distL="0" distR="0" wp14:anchorId="6340855C" wp14:editId="3D490BF0">
                  <wp:extent cx="1188000" cy="1065152"/>
                  <wp:effectExtent l="0" t="0" r="0" b="1905"/>
                  <wp:docPr id="41" name="Picture 1">
                    <a:extLst xmlns:a="http://schemas.openxmlformats.org/drawingml/2006/main">
                      <a:ext uri="{FF2B5EF4-FFF2-40B4-BE49-F238E27FC236}">
                        <a16:creationId xmlns:a16="http://schemas.microsoft.com/office/drawing/2014/main" id="{1ED375C0-CA65-4C50-B63D-653498407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a:extLst>
                              <a:ext uri="{FF2B5EF4-FFF2-40B4-BE49-F238E27FC236}">
                                <a16:creationId xmlns:a16="http://schemas.microsoft.com/office/drawing/2014/main" id="{1ED375C0-CA65-4C50-B63D-653498407025}"/>
                              </a:ext>
                            </a:extLst>
                          </pic:cNvPr>
                          <pic:cNvPicPr>
                            <a:picLocks noChangeAspect="1"/>
                          </pic:cNvPicPr>
                        </pic:nvPicPr>
                        <pic:blipFill>
                          <a:blip r:embed="rId26" cstate="print"/>
                          <a:srcRect/>
                          <a:stretch>
                            <a:fillRect/>
                          </a:stretch>
                        </pic:blipFill>
                        <pic:spPr bwMode="auto">
                          <a:xfrm>
                            <a:off x="0" y="0"/>
                            <a:ext cx="1188000" cy="1065152"/>
                          </a:xfrm>
                          <a:prstGeom prst="rect">
                            <a:avLst/>
                          </a:prstGeom>
                          <a:noFill/>
                          <a:ln w="9525">
                            <a:noFill/>
                            <a:miter lim="800000"/>
                            <a:headEnd/>
                            <a:tailEnd/>
                          </a:ln>
                        </pic:spPr>
                      </pic:pic>
                    </a:graphicData>
                  </a:graphic>
                </wp:inline>
              </w:drawing>
            </w:r>
          </w:p>
        </w:tc>
      </w:tr>
      <w:tr w:rsidR="001E0DDC" w:rsidRPr="00527A52" w14:paraId="4A506BAC" w14:textId="77777777" w:rsidTr="0039504E">
        <w:trPr>
          <w:trHeight w:val="284"/>
          <w:jc w:val="center"/>
        </w:trPr>
        <w:tc>
          <w:tcPr>
            <w:tcW w:w="3681" w:type="dxa"/>
            <w:vAlign w:val="center"/>
          </w:tcPr>
          <w:p w14:paraId="63281325" w14:textId="77777777" w:rsidR="001E0DDC" w:rsidRPr="000C2C0C" w:rsidRDefault="001E0DDC" w:rsidP="0039504E">
            <w:pPr>
              <w:pStyle w:val="Nessunaspaziatura"/>
              <w:jc w:val="center"/>
              <w:rPr>
                <w:rFonts w:ascii="Times New Roman" w:hAnsi="Times New Roman" w:cs="Times New Roman"/>
                <w:sz w:val="20"/>
                <w:szCs w:val="20"/>
              </w:rPr>
            </w:pPr>
            <w:r w:rsidRPr="000C2C0C">
              <w:rPr>
                <w:rFonts w:ascii="Times New Roman" w:hAnsi="Times New Roman" w:cs="Times New Roman"/>
                <w:b/>
                <w:bCs/>
                <w:sz w:val="20"/>
                <w:szCs w:val="20"/>
                <w:lang w:val="en-US"/>
              </w:rPr>
              <w:t>(a)</w:t>
            </w:r>
          </w:p>
        </w:tc>
        <w:tc>
          <w:tcPr>
            <w:tcW w:w="5947" w:type="dxa"/>
            <w:vAlign w:val="center"/>
          </w:tcPr>
          <w:p w14:paraId="13735354" w14:textId="77777777" w:rsidR="001E0DDC" w:rsidRPr="000C2C0C" w:rsidRDefault="001E0DDC" w:rsidP="0039504E">
            <w:pPr>
              <w:pStyle w:val="Nessunaspaziatura"/>
              <w:jc w:val="center"/>
              <w:rPr>
                <w:rFonts w:ascii="Times New Roman" w:hAnsi="Times New Roman" w:cs="Times New Roman"/>
                <w:sz w:val="20"/>
                <w:szCs w:val="20"/>
              </w:rPr>
            </w:pPr>
            <w:r w:rsidRPr="000C2C0C">
              <w:rPr>
                <w:rFonts w:ascii="Times New Roman" w:hAnsi="Times New Roman" w:cs="Times New Roman"/>
                <w:b/>
                <w:bCs/>
                <w:sz w:val="20"/>
                <w:szCs w:val="20"/>
                <w:lang w:val="en-US"/>
              </w:rPr>
              <w:t>(b)</w:t>
            </w:r>
          </w:p>
        </w:tc>
      </w:tr>
    </w:tbl>
    <w:p w14:paraId="0A3F7B22" w14:textId="7C272ED3" w:rsidR="001E0DDC" w:rsidRPr="000C2C0C" w:rsidRDefault="001E0DDC" w:rsidP="001E0DDC">
      <w:pPr>
        <w:jc w:val="center"/>
        <w:rPr>
          <w:sz w:val="20"/>
          <w:szCs w:val="20"/>
          <w:lang w:val="en-US"/>
        </w:rPr>
      </w:pPr>
      <w:bookmarkStart w:id="7" w:name="_Ref97982969"/>
      <w:r w:rsidRPr="000C2C0C">
        <w:rPr>
          <w:rFonts w:eastAsia="MS PGothic"/>
          <w:b/>
          <w:sz w:val="18"/>
          <w:szCs w:val="18"/>
          <w:lang w:val="en-US"/>
        </w:rPr>
        <w:t xml:space="preserve">Figure </w:t>
      </w:r>
      <w:r w:rsidRPr="000C2C0C">
        <w:rPr>
          <w:rFonts w:eastAsia="MS PGothic"/>
          <w:b/>
          <w:i/>
          <w:iCs/>
          <w:sz w:val="18"/>
          <w:szCs w:val="18"/>
          <w:lang w:val="en-US"/>
        </w:rPr>
        <w:fldChar w:fldCharType="begin"/>
      </w:r>
      <w:r w:rsidRPr="000C2C0C">
        <w:rPr>
          <w:rFonts w:eastAsia="MS PGothic"/>
          <w:b/>
          <w:sz w:val="18"/>
          <w:szCs w:val="18"/>
          <w:lang w:val="en-US"/>
        </w:rPr>
        <w:instrText xml:space="preserve"> SEQ Figure \* ARABIC </w:instrText>
      </w:r>
      <w:r w:rsidRPr="000C2C0C">
        <w:rPr>
          <w:rFonts w:eastAsia="MS PGothic"/>
          <w:b/>
          <w:i/>
          <w:iCs/>
          <w:sz w:val="18"/>
          <w:szCs w:val="18"/>
          <w:lang w:val="en-US"/>
        </w:rPr>
        <w:fldChar w:fldCharType="separate"/>
      </w:r>
      <w:r w:rsidR="00A04441">
        <w:rPr>
          <w:rFonts w:eastAsia="MS PGothic"/>
          <w:b/>
          <w:noProof/>
          <w:sz w:val="18"/>
          <w:szCs w:val="18"/>
          <w:lang w:val="en-US"/>
        </w:rPr>
        <w:t>7</w:t>
      </w:r>
      <w:r w:rsidRPr="000C2C0C">
        <w:rPr>
          <w:rFonts w:eastAsia="MS PGothic"/>
          <w:b/>
          <w:i/>
          <w:iCs/>
          <w:sz w:val="18"/>
          <w:szCs w:val="18"/>
          <w:lang w:val="en-US"/>
        </w:rPr>
        <w:fldChar w:fldCharType="end"/>
      </w:r>
      <w:bookmarkEnd w:id="7"/>
      <w:r w:rsidRPr="000C2C0C">
        <w:rPr>
          <w:rFonts w:eastAsia="MS PGothic"/>
          <w:b/>
          <w:sz w:val="18"/>
          <w:szCs w:val="18"/>
          <w:lang w:val="en-US"/>
        </w:rPr>
        <w:t>.</w:t>
      </w:r>
      <w:r w:rsidRPr="000C2C0C">
        <w:rPr>
          <w:rFonts w:eastAsia="MS PGothic"/>
          <w:bCs/>
          <w:sz w:val="18"/>
          <w:szCs w:val="18"/>
          <w:lang w:val="en-US"/>
        </w:rPr>
        <w:t xml:space="preserve"> </w:t>
      </w:r>
      <w:r w:rsidRPr="000C2C0C">
        <w:rPr>
          <w:bCs/>
          <w:sz w:val="18"/>
          <w:szCs w:val="18"/>
          <w:lang w:val="en-GB"/>
        </w:rPr>
        <w:t>SEM micrograph of fresh SIB at 5000</w:t>
      </w:r>
      <w:r w:rsidRPr="000C2C0C">
        <w:rPr>
          <w:rFonts w:eastAsia="MS PGothic"/>
          <w:bCs/>
          <w:sz w:val="18"/>
          <w:szCs w:val="18"/>
          <w:lang w:val="en-US"/>
        </w:rPr>
        <w:t>×</w:t>
      </w:r>
      <w:r w:rsidRPr="000C2C0C">
        <w:rPr>
          <w:bCs/>
          <w:sz w:val="18"/>
          <w:szCs w:val="18"/>
          <w:lang w:val="en-GB"/>
        </w:rPr>
        <w:t xml:space="preserve"> magnification (a) and related elemental EDS maps (b)</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47"/>
      </w:tblGrid>
      <w:tr w:rsidR="001E0DDC" w:rsidRPr="00527A52" w14:paraId="419B04DE" w14:textId="77777777" w:rsidTr="0039504E">
        <w:trPr>
          <w:jc w:val="center"/>
        </w:trPr>
        <w:tc>
          <w:tcPr>
            <w:tcW w:w="3681" w:type="dxa"/>
            <w:vAlign w:val="center"/>
          </w:tcPr>
          <w:p w14:paraId="40636C11" w14:textId="77777777" w:rsidR="001E0DDC" w:rsidRPr="00527A52" w:rsidRDefault="001E0DDC" w:rsidP="0039504E">
            <w:pPr>
              <w:pStyle w:val="Nessunaspaziatura"/>
              <w:jc w:val="center"/>
              <w:rPr>
                <w:rFonts w:ascii="Times New Roman" w:eastAsia="MS PGothic" w:hAnsi="Times New Roman" w:cs="Times New Roman"/>
                <w:lang w:val="en-US"/>
              </w:rPr>
            </w:pPr>
            <w:r w:rsidRPr="00527A52">
              <w:rPr>
                <w:rFonts w:ascii="Times New Roman" w:hAnsi="Times New Roman" w:cs="Times New Roman"/>
                <w:noProof/>
              </w:rPr>
              <w:drawing>
                <wp:inline distT="0" distB="0" distL="0" distR="0" wp14:anchorId="365BD725" wp14:editId="7C5981ED">
                  <wp:extent cx="2160000" cy="1620112"/>
                  <wp:effectExtent l="0" t="0" r="0" b="0"/>
                  <wp:docPr id="288" name="Immagine 288" descr="Immagine che contiene test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magine 288" descr="Immagine che contiene testo, vecchio&#10;&#10;Descrizione generat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620112"/>
                          </a:xfrm>
                          <a:prstGeom prst="rect">
                            <a:avLst/>
                          </a:prstGeom>
                          <a:noFill/>
                          <a:ln>
                            <a:noFill/>
                          </a:ln>
                        </pic:spPr>
                      </pic:pic>
                    </a:graphicData>
                  </a:graphic>
                </wp:inline>
              </w:drawing>
            </w:r>
          </w:p>
        </w:tc>
        <w:tc>
          <w:tcPr>
            <w:tcW w:w="5947" w:type="dxa"/>
            <w:vAlign w:val="center"/>
          </w:tcPr>
          <w:p w14:paraId="4135A22A" w14:textId="77777777" w:rsidR="001E0DDC" w:rsidRPr="00527A52" w:rsidRDefault="001E0DDC" w:rsidP="0039504E">
            <w:pPr>
              <w:pStyle w:val="Nessunaspaziatura"/>
              <w:jc w:val="center"/>
              <w:rPr>
                <w:rFonts w:ascii="Times New Roman" w:eastAsia="MS PGothic" w:hAnsi="Times New Roman" w:cs="Times New Roman"/>
                <w:lang w:val="en-US"/>
              </w:rPr>
            </w:pPr>
            <w:r w:rsidRPr="00527A52">
              <w:rPr>
                <w:rFonts w:ascii="Times New Roman" w:hAnsi="Times New Roman" w:cs="Times New Roman"/>
                <w:noProof/>
                <w:lang w:val="en-GB" w:eastAsia="en-GB"/>
              </w:rPr>
              <w:drawing>
                <wp:inline distT="0" distB="0" distL="0" distR="0" wp14:anchorId="10DA58FC" wp14:editId="23948700">
                  <wp:extent cx="1188000" cy="1065123"/>
                  <wp:effectExtent l="0" t="0" r="0" b="1905"/>
                  <wp:docPr id="307" name="Picture 1" descr="Immagine che contiene sc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1" descr="Immagine che contiene scuro&#10;&#10;Descrizione generata automaticamente"/>
                          <pic:cNvPicPr>
                            <a:picLocks noChangeAspect="1" noChangeArrowheads="1"/>
                          </pic:cNvPicPr>
                        </pic:nvPicPr>
                        <pic:blipFill>
                          <a:blip r:embed="rId28" cstate="print"/>
                          <a:srcRect/>
                          <a:stretch>
                            <a:fillRect/>
                          </a:stretch>
                        </pic:blipFill>
                        <pic:spPr bwMode="auto">
                          <a:xfrm>
                            <a:off x="0" y="0"/>
                            <a:ext cx="1188000" cy="1065123"/>
                          </a:xfrm>
                          <a:prstGeom prst="rect">
                            <a:avLst/>
                          </a:prstGeom>
                          <a:noFill/>
                          <a:ln w="9525">
                            <a:noFill/>
                            <a:miter lim="800000"/>
                            <a:headEnd/>
                            <a:tailEnd/>
                          </a:ln>
                        </pic:spPr>
                      </pic:pic>
                    </a:graphicData>
                  </a:graphic>
                </wp:inline>
              </w:drawing>
            </w:r>
            <w:r w:rsidRPr="00527A52">
              <w:rPr>
                <w:rFonts w:ascii="Times New Roman" w:hAnsi="Times New Roman" w:cs="Times New Roman"/>
                <w:noProof/>
                <w:lang w:val="en-GB" w:eastAsia="en-GB"/>
              </w:rPr>
              <w:drawing>
                <wp:inline distT="0" distB="0" distL="0" distR="0" wp14:anchorId="140BE178" wp14:editId="26D58399">
                  <wp:extent cx="1188000" cy="1065123"/>
                  <wp:effectExtent l="0" t="0" r="0" b="1905"/>
                  <wp:docPr id="306"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1" descr="Immagine che contiene testo&#10;&#10;Descrizione generata automaticamente"/>
                          <pic:cNvPicPr>
                            <a:picLocks noChangeAspect="1" noChangeArrowheads="1"/>
                          </pic:cNvPicPr>
                        </pic:nvPicPr>
                        <pic:blipFill>
                          <a:blip r:embed="rId29" cstate="print"/>
                          <a:srcRect/>
                          <a:stretch>
                            <a:fillRect/>
                          </a:stretch>
                        </pic:blipFill>
                        <pic:spPr bwMode="auto">
                          <a:xfrm>
                            <a:off x="0" y="0"/>
                            <a:ext cx="1188000" cy="1065123"/>
                          </a:xfrm>
                          <a:prstGeom prst="rect">
                            <a:avLst/>
                          </a:prstGeom>
                          <a:noFill/>
                          <a:ln w="9525">
                            <a:noFill/>
                            <a:miter lim="800000"/>
                            <a:headEnd/>
                            <a:tailEnd/>
                          </a:ln>
                        </pic:spPr>
                      </pic:pic>
                    </a:graphicData>
                  </a:graphic>
                </wp:inline>
              </w:drawing>
            </w:r>
            <w:r w:rsidRPr="00527A52">
              <w:rPr>
                <w:rFonts w:ascii="Times New Roman" w:hAnsi="Times New Roman" w:cs="Times New Roman"/>
                <w:noProof/>
                <w:lang w:val="en-GB" w:eastAsia="en-GB"/>
              </w:rPr>
              <w:drawing>
                <wp:inline distT="0" distB="0" distL="0" distR="0" wp14:anchorId="6826579A" wp14:editId="21FB92AD">
                  <wp:extent cx="1188000" cy="1065123"/>
                  <wp:effectExtent l="0" t="0" r="0" b="1905"/>
                  <wp:docPr id="301" name="Picture 1" descr="Immagine che contiene scuro,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1" descr="Immagine che contiene scuro, cielo notturno&#10;&#10;Descrizione generata automaticamente"/>
                          <pic:cNvPicPr>
                            <a:picLocks noChangeAspect="1" noChangeArrowheads="1"/>
                          </pic:cNvPicPr>
                        </pic:nvPicPr>
                        <pic:blipFill>
                          <a:blip r:embed="rId30" cstate="print"/>
                          <a:srcRect/>
                          <a:stretch>
                            <a:fillRect/>
                          </a:stretch>
                        </pic:blipFill>
                        <pic:spPr bwMode="auto">
                          <a:xfrm>
                            <a:off x="0" y="0"/>
                            <a:ext cx="1188000" cy="1065123"/>
                          </a:xfrm>
                          <a:prstGeom prst="rect">
                            <a:avLst/>
                          </a:prstGeom>
                          <a:noFill/>
                          <a:ln w="9525">
                            <a:noFill/>
                            <a:miter lim="800000"/>
                            <a:headEnd/>
                            <a:tailEnd/>
                          </a:ln>
                        </pic:spPr>
                      </pic:pic>
                    </a:graphicData>
                  </a:graphic>
                </wp:inline>
              </w:drawing>
            </w:r>
            <w:r w:rsidRPr="00527A52">
              <w:rPr>
                <w:rFonts w:ascii="Times New Roman" w:hAnsi="Times New Roman" w:cs="Times New Roman"/>
                <w:noProof/>
                <w:lang w:val="en-GB" w:eastAsia="en-GB"/>
              </w:rPr>
              <w:drawing>
                <wp:inline distT="0" distB="0" distL="0" distR="0" wp14:anchorId="4B36C79F" wp14:editId="0F94F143">
                  <wp:extent cx="1188000" cy="1065123"/>
                  <wp:effectExtent l="0" t="0" r="0" b="1905"/>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188000" cy="1065123"/>
                          </a:xfrm>
                          <a:prstGeom prst="rect">
                            <a:avLst/>
                          </a:prstGeom>
                          <a:noFill/>
                          <a:ln w="9525">
                            <a:noFill/>
                            <a:miter lim="800000"/>
                            <a:headEnd/>
                            <a:tailEnd/>
                          </a:ln>
                        </pic:spPr>
                      </pic:pic>
                    </a:graphicData>
                  </a:graphic>
                </wp:inline>
              </w:drawing>
            </w:r>
            <w:r w:rsidRPr="00527A52">
              <w:rPr>
                <w:rFonts w:ascii="Times New Roman" w:hAnsi="Times New Roman" w:cs="Times New Roman"/>
                <w:noProof/>
                <w:lang w:val="en-GB" w:eastAsia="en-GB"/>
              </w:rPr>
              <w:drawing>
                <wp:inline distT="0" distB="0" distL="0" distR="0" wp14:anchorId="5FF84A4A" wp14:editId="5346E681">
                  <wp:extent cx="1188000" cy="1065123"/>
                  <wp:effectExtent l="0" t="0" r="0" b="1905"/>
                  <wp:docPr id="303" name="Picture 1" descr="Immagine che contiene oggetto da esterni, scuro,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 descr="Immagine che contiene oggetto da esterni, scuro, cielo notturno&#10;&#10;Descrizione generata automaticamente"/>
                          <pic:cNvPicPr>
                            <a:picLocks noChangeAspect="1" noChangeArrowheads="1"/>
                          </pic:cNvPicPr>
                        </pic:nvPicPr>
                        <pic:blipFill>
                          <a:blip r:embed="rId32" cstate="print"/>
                          <a:srcRect/>
                          <a:stretch>
                            <a:fillRect/>
                          </a:stretch>
                        </pic:blipFill>
                        <pic:spPr bwMode="auto">
                          <a:xfrm>
                            <a:off x="0" y="0"/>
                            <a:ext cx="1188000" cy="1065123"/>
                          </a:xfrm>
                          <a:prstGeom prst="rect">
                            <a:avLst/>
                          </a:prstGeom>
                          <a:noFill/>
                          <a:ln w="9525">
                            <a:noFill/>
                            <a:miter lim="800000"/>
                            <a:headEnd/>
                            <a:tailEnd/>
                          </a:ln>
                        </pic:spPr>
                      </pic:pic>
                    </a:graphicData>
                  </a:graphic>
                </wp:inline>
              </w:drawing>
            </w:r>
            <w:r w:rsidRPr="00527A52">
              <w:rPr>
                <w:rFonts w:ascii="Times New Roman" w:hAnsi="Times New Roman" w:cs="Times New Roman"/>
                <w:noProof/>
                <w:lang w:val="en-GB" w:eastAsia="en-GB"/>
              </w:rPr>
              <w:drawing>
                <wp:inline distT="0" distB="0" distL="0" distR="0" wp14:anchorId="6205B2BC" wp14:editId="0FA6C844">
                  <wp:extent cx="1188000" cy="1065123"/>
                  <wp:effectExtent l="0" t="0" r="0" b="1905"/>
                  <wp:docPr id="302" name="Picture 1" descr="Immagine che contiene scuro, cielo notturno, stella, vi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1" descr="Immagine che contiene scuro, cielo notturno, stella, viola&#10;&#10;Descrizione generata automaticamente"/>
                          <pic:cNvPicPr>
                            <a:picLocks noChangeAspect="1" noChangeArrowheads="1"/>
                          </pic:cNvPicPr>
                        </pic:nvPicPr>
                        <pic:blipFill>
                          <a:blip r:embed="rId33" cstate="print"/>
                          <a:srcRect/>
                          <a:stretch>
                            <a:fillRect/>
                          </a:stretch>
                        </pic:blipFill>
                        <pic:spPr bwMode="auto">
                          <a:xfrm>
                            <a:off x="0" y="0"/>
                            <a:ext cx="1188000" cy="1065123"/>
                          </a:xfrm>
                          <a:prstGeom prst="rect">
                            <a:avLst/>
                          </a:prstGeom>
                          <a:noFill/>
                          <a:ln w="9525">
                            <a:noFill/>
                            <a:miter lim="800000"/>
                            <a:headEnd/>
                            <a:tailEnd/>
                          </a:ln>
                        </pic:spPr>
                      </pic:pic>
                    </a:graphicData>
                  </a:graphic>
                </wp:inline>
              </w:drawing>
            </w:r>
            <w:r w:rsidRPr="00527A52">
              <w:rPr>
                <w:rFonts w:ascii="Times New Roman" w:hAnsi="Times New Roman" w:cs="Times New Roman"/>
                <w:noProof/>
                <w:lang w:val="en-GB" w:eastAsia="en-GB"/>
              </w:rPr>
              <w:drawing>
                <wp:inline distT="0" distB="0" distL="0" distR="0" wp14:anchorId="0C5D96BF" wp14:editId="7D6CE025">
                  <wp:extent cx="1188000" cy="1065123"/>
                  <wp:effectExtent l="0" t="0" r="0" b="1905"/>
                  <wp:docPr id="305" name="Picture 1" descr="Immagine che contiene cielo notturno, fondale ocea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1" descr="Immagine che contiene cielo notturno, fondale oceanico&#10;&#10;Descrizione generata automaticamente"/>
                          <pic:cNvPicPr>
                            <a:picLocks noChangeAspect="1" noChangeArrowheads="1"/>
                          </pic:cNvPicPr>
                        </pic:nvPicPr>
                        <pic:blipFill>
                          <a:blip r:embed="rId34" cstate="print"/>
                          <a:srcRect/>
                          <a:stretch>
                            <a:fillRect/>
                          </a:stretch>
                        </pic:blipFill>
                        <pic:spPr bwMode="auto">
                          <a:xfrm>
                            <a:off x="0" y="0"/>
                            <a:ext cx="1188000" cy="1065123"/>
                          </a:xfrm>
                          <a:prstGeom prst="rect">
                            <a:avLst/>
                          </a:prstGeom>
                          <a:noFill/>
                          <a:ln w="9525">
                            <a:noFill/>
                            <a:miter lim="800000"/>
                            <a:headEnd/>
                            <a:tailEnd/>
                          </a:ln>
                        </pic:spPr>
                      </pic:pic>
                    </a:graphicData>
                  </a:graphic>
                </wp:inline>
              </w:drawing>
            </w:r>
          </w:p>
        </w:tc>
      </w:tr>
      <w:tr w:rsidR="001E0DDC" w:rsidRPr="00527A52" w14:paraId="210EDEDA" w14:textId="77777777" w:rsidTr="0039504E">
        <w:trPr>
          <w:trHeight w:val="314"/>
          <w:jc w:val="center"/>
        </w:trPr>
        <w:tc>
          <w:tcPr>
            <w:tcW w:w="3681" w:type="dxa"/>
            <w:vAlign w:val="center"/>
          </w:tcPr>
          <w:p w14:paraId="731689CB" w14:textId="77777777" w:rsidR="001E0DDC" w:rsidRPr="000C2C0C" w:rsidRDefault="001E0DDC" w:rsidP="0039504E">
            <w:pPr>
              <w:pStyle w:val="Nessunaspaziatura"/>
              <w:jc w:val="center"/>
              <w:rPr>
                <w:rFonts w:ascii="Times New Roman" w:eastAsia="MS PGothic" w:hAnsi="Times New Roman" w:cs="Times New Roman"/>
                <w:sz w:val="20"/>
                <w:szCs w:val="20"/>
                <w:lang w:val="en-US"/>
              </w:rPr>
            </w:pPr>
            <w:r w:rsidRPr="000C2C0C">
              <w:rPr>
                <w:rFonts w:ascii="Times New Roman" w:hAnsi="Times New Roman" w:cs="Times New Roman"/>
                <w:b/>
                <w:bCs/>
                <w:sz w:val="20"/>
                <w:szCs w:val="20"/>
                <w:lang w:val="en-US"/>
              </w:rPr>
              <w:t>(a)</w:t>
            </w:r>
          </w:p>
        </w:tc>
        <w:tc>
          <w:tcPr>
            <w:tcW w:w="5947" w:type="dxa"/>
            <w:vAlign w:val="center"/>
          </w:tcPr>
          <w:p w14:paraId="42B12615" w14:textId="77777777" w:rsidR="001E0DDC" w:rsidRPr="000C2C0C" w:rsidRDefault="001E0DDC" w:rsidP="0039504E">
            <w:pPr>
              <w:pStyle w:val="Nessunaspaziatura"/>
              <w:jc w:val="center"/>
              <w:rPr>
                <w:rFonts w:ascii="Times New Roman" w:eastAsia="MS PGothic" w:hAnsi="Times New Roman" w:cs="Times New Roman"/>
                <w:sz w:val="20"/>
                <w:szCs w:val="20"/>
                <w:lang w:val="en-US"/>
              </w:rPr>
            </w:pPr>
            <w:r w:rsidRPr="000C2C0C">
              <w:rPr>
                <w:rFonts w:ascii="Times New Roman" w:hAnsi="Times New Roman" w:cs="Times New Roman"/>
                <w:b/>
                <w:bCs/>
                <w:sz w:val="20"/>
                <w:szCs w:val="20"/>
                <w:lang w:val="en-US"/>
              </w:rPr>
              <w:t>(b)</w:t>
            </w:r>
          </w:p>
        </w:tc>
      </w:tr>
    </w:tbl>
    <w:p w14:paraId="63D0AE9C" w14:textId="102DB277" w:rsidR="00207FE0" w:rsidRPr="0039504E" w:rsidRDefault="001E0DDC" w:rsidP="00207FE0">
      <w:pPr>
        <w:jc w:val="center"/>
        <w:rPr>
          <w:sz w:val="20"/>
          <w:szCs w:val="20"/>
          <w:lang w:val="en-US"/>
        </w:rPr>
      </w:pPr>
      <w:bookmarkStart w:id="8" w:name="_Ref97982971"/>
      <w:r w:rsidRPr="000C2C0C">
        <w:rPr>
          <w:rFonts w:eastAsia="MS PGothic"/>
          <w:b/>
          <w:sz w:val="18"/>
          <w:szCs w:val="18"/>
          <w:lang w:val="en-US"/>
        </w:rPr>
        <w:t xml:space="preserve">Figure </w:t>
      </w:r>
      <w:r w:rsidRPr="000C2C0C">
        <w:rPr>
          <w:rFonts w:eastAsia="MS PGothic"/>
          <w:b/>
          <w:i/>
          <w:iCs/>
          <w:sz w:val="18"/>
          <w:szCs w:val="18"/>
          <w:lang w:val="en-US"/>
        </w:rPr>
        <w:fldChar w:fldCharType="begin"/>
      </w:r>
      <w:r w:rsidRPr="000C2C0C">
        <w:rPr>
          <w:rFonts w:eastAsia="MS PGothic"/>
          <w:b/>
          <w:sz w:val="18"/>
          <w:szCs w:val="18"/>
          <w:lang w:val="en-US"/>
        </w:rPr>
        <w:instrText xml:space="preserve"> SEQ Figure \* ARABIC </w:instrText>
      </w:r>
      <w:r w:rsidRPr="000C2C0C">
        <w:rPr>
          <w:rFonts w:eastAsia="MS PGothic"/>
          <w:b/>
          <w:i/>
          <w:iCs/>
          <w:sz w:val="18"/>
          <w:szCs w:val="18"/>
          <w:lang w:val="en-US"/>
        </w:rPr>
        <w:fldChar w:fldCharType="separate"/>
      </w:r>
      <w:r w:rsidR="00A04441">
        <w:rPr>
          <w:rFonts w:eastAsia="MS PGothic"/>
          <w:b/>
          <w:noProof/>
          <w:sz w:val="18"/>
          <w:szCs w:val="18"/>
          <w:lang w:val="en-US"/>
        </w:rPr>
        <w:t>8</w:t>
      </w:r>
      <w:r w:rsidRPr="000C2C0C">
        <w:rPr>
          <w:rFonts w:eastAsia="MS PGothic"/>
          <w:b/>
          <w:i/>
          <w:iCs/>
          <w:sz w:val="18"/>
          <w:szCs w:val="18"/>
          <w:lang w:val="en-US"/>
        </w:rPr>
        <w:fldChar w:fldCharType="end"/>
      </w:r>
      <w:bookmarkEnd w:id="8"/>
      <w:r w:rsidRPr="000C2C0C">
        <w:rPr>
          <w:rFonts w:eastAsia="MS PGothic"/>
          <w:b/>
          <w:sz w:val="18"/>
          <w:szCs w:val="18"/>
          <w:lang w:val="en-US"/>
        </w:rPr>
        <w:t>.</w:t>
      </w:r>
      <w:r w:rsidRPr="000C2C0C">
        <w:rPr>
          <w:rFonts w:eastAsia="MS PGothic"/>
          <w:bCs/>
          <w:sz w:val="18"/>
          <w:szCs w:val="18"/>
          <w:lang w:val="en-US"/>
        </w:rPr>
        <w:t xml:space="preserve"> </w:t>
      </w:r>
      <w:r w:rsidRPr="000C2C0C">
        <w:rPr>
          <w:bCs/>
          <w:sz w:val="18"/>
          <w:szCs w:val="18"/>
          <w:lang w:val="en-GB"/>
        </w:rPr>
        <w:t>SEM micrograph of fresh LD at 1000</w:t>
      </w:r>
      <w:r w:rsidRPr="000C2C0C">
        <w:rPr>
          <w:rFonts w:eastAsia="MS PGothic"/>
          <w:bCs/>
          <w:sz w:val="18"/>
          <w:szCs w:val="18"/>
          <w:lang w:val="en-US"/>
        </w:rPr>
        <w:t>×</w:t>
      </w:r>
      <w:r w:rsidRPr="000C2C0C">
        <w:rPr>
          <w:bCs/>
          <w:sz w:val="18"/>
          <w:szCs w:val="18"/>
          <w:lang w:val="en-GB"/>
        </w:rPr>
        <w:t xml:space="preserve"> magnification (a) and related elemental EDS maps (b)</w:t>
      </w:r>
    </w:p>
    <w:p w14:paraId="0E7FD96F" w14:textId="77777777" w:rsidR="008621C1" w:rsidRDefault="008621C1" w:rsidP="008621C1">
      <w:pPr>
        <w:snapToGrid w:val="0"/>
        <w:spacing w:before="240" w:line="300" w:lineRule="auto"/>
        <w:jc w:val="center"/>
        <w:rPr>
          <w:lang w:val="en-US"/>
        </w:rPr>
      </w:pPr>
      <w:r w:rsidRPr="008F7E7D">
        <w:rPr>
          <w:noProof/>
        </w:rPr>
        <w:lastRenderedPageBreak/>
        <w:drawing>
          <wp:inline distT="0" distB="0" distL="0" distR="0" wp14:anchorId="4F9ABA96" wp14:editId="7DF4DB17">
            <wp:extent cx="5483132" cy="8280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3132" cy="8280000"/>
                    </a:xfrm>
                    <a:prstGeom prst="rect">
                      <a:avLst/>
                    </a:prstGeom>
                    <a:noFill/>
                    <a:ln>
                      <a:noFill/>
                    </a:ln>
                  </pic:spPr>
                </pic:pic>
              </a:graphicData>
            </a:graphic>
          </wp:inline>
        </w:drawing>
      </w:r>
    </w:p>
    <w:p w14:paraId="59C51D03" w14:textId="70494D98" w:rsidR="008621C1" w:rsidRPr="000C2C0C" w:rsidRDefault="008621C1" w:rsidP="008621C1">
      <w:pPr>
        <w:snapToGrid w:val="0"/>
        <w:spacing w:before="240" w:line="300" w:lineRule="auto"/>
        <w:jc w:val="center"/>
        <w:rPr>
          <w:rFonts w:eastAsia="MS PGothic"/>
          <w:bCs/>
          <w:sz w:val="18"/>
          <w:szCs w:val="18"/>
          <w:lang w:val="en-US"/>
        </w:rPr>
      </w:pPr>
      <w:bookmarkStart w:id="9" w:name="_Ref97756800"/>
      <w:r w:rsidRPr="000C2C0C">
        <w:rPr>
          <w:rFonts w:eastAsia="MS PGothic"/>
          <w:b/>
          <w:sz w:val="18"/>
          <w:szCs w:val="18"/>
          <w:lang w:val="en-US"/>
        </w:rPr>
        <w:t xml:space="preserve">Figure </w:t>
      </w:r>
      <w:r w:rsidRPr="000C2C0C">
        <w:rPr>
          <w:rFonts w:eastAsia="MS PGothic"/>
          <w:b/>
          <w:i/>
          <w:iCs/>
          <w:sz w:val="18"/>
          <w:szCs w:val="18"/>
          <w:lang w:val="en-US"/>
        </w:rPr>
        <w:fldChar w:fldCharType="begin"/>
      </w:r>
      <w:r w:rsidRPr="000C2C0C">
        <w:rPr>
          <w:rFonts w:eastAsia="MS PGothic"/>
          <w:b/>
          <w:sz w:val="18"/>
          <w:szCs w:val="18"/>
          <w:lang w:val="en-US"/>
        </w:rPr>
        <w:instrText xml:space="preserve"> SEQ Figure \* ARABIC </w:instrText>
      </w:r>
      <w:r w:rsidRPr="000C2C0C">
        <w:rPr>
          <w:rFonts w:eastAsia="MS PGothic"/>
          <w:b/>
          <w:i/>
          <w:iCs/>
          <w:sz w:val="18"/>
          <w:szCs w:val="18"/>
          <w:lang w:val="en-US"/>
        </w:rPr>
        <w:fldChar w:fldCharType="separate"/>
      </w:r>
      <w:r w:rsidR="00A04441">
        <w:rPr>
          <w:rFonts w:eastAsia="MS PGothic"/>
          <w:b/>
          <w:noProof/>
          <w:sz w:val="18"/>
          <w:szCs w:val="18"/>
          <w:lang w:val="en-US"/>
        </w:rPr>
        <w:t>9</w:t>
      </w:r>
      <w:r w:rsidRPr="000C2C0C">
        <w:rPr>
          <w:rFonts w:eastAsia="MS PGothic"/>
          <w:b/>
          <w:i/>
          <w:iCs/>
          <w:sz w:val="18"/>
          <w:szCs w:val="18"/>
          <w:lang w:val="en-US"/>
        </w:rPr>
        <w:fldChar w:fldCharType="end"/>
      </w:r>
      <w:bookmarkEnd w:id="9"/>
      <w:r w:rsidRPr="000C2C0C">
        <w:rPr>
          <w:rFonts w:eastAsia="MS PGothic"/>
          <w:b/>
          <w:sz w:val="18"/>
          <w:szCs w:val="18"/>
          <w:lang w:val="en-US"/>
        </w:rPr>
        <w:t xml:space="preserve">. </w:t>
      </w:r>
      <w:r w:rsidRPr="000C2C0C">
        <w:rPr>
          <w:rFonts w:eastAsia="MS PGothic"/>
          <w:bCs/>
          <w:sz w:val="18"/>
          <w:szCs w:val="18"/>
          <w:lang w:val="en-US"/>
        </w:rPr>
        <w:t>SEM micrographs of ILM after pressure fluctuations test with ashes from: WSP-T1Wadd at 700°C (80× (a) and 350× (b)) and 1000°C (80× (c) and 1000× (d)); WSP-T3Wadd at 700°C (80× (e) and 3000× (f)) and 1000°C (80× (g) and 3000× (h))</w:t>
      </w:r>
    </w:p>
    <w:p w14:paraId="79F6E3F0" w14:textId="77777777" w:rsidR="008621C1" w:rsidRDefault="008621C1" w:rsidP="008621C1">
      <w:pPr>
        <w:snapToGrid w:val="0"/>
        <w:spacing w:before="240" w:line="300" w:lineRule="auto"/>
        <w:jc w:val="center"/>
        <w:rPr>
          <w:lang w:val="en-US"/>
        </w:rPr>
      </w:pPr>
      <w:r w:rsidRPr="006F66C6">
        <w:rPr>
          <w:noProof/>
        </w:rPr>
        <w:lastRenderedPageBreak/>
        <w:drawing>
          <wp:inline distT="0" distB="0" distL="0" distR="0" wp14:anchorId="3585EFF3" wp14:editId="6E531B03">
            <wp:extent cx="5483136" cy="8280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3136" cy="8280000"/>
                    </a:xfrm>
                    <a:prstGeom prst="rect">
                      <a:avLst/>
                    </a:prstGeom>
                    <a:noFill/>
                    <a:ln>
                      <a:noFill/>
                    </a:ln>
                  </pic:spPr>
                </pic:pic>
              </a:graphicData>
            </a:graphic>
          </wp:inline>
        </w:drawing>
      </w:r>
    </w:p>
    <w:p w14:paraId="0F9364F4" w14:textId="6A2DCF49" w:rsidR="008621C1" w:rsidRPr="000C2C0C" w:rsidRDefault="008621C1" w:rsidP="008621C1">
      <w:pPr>
        <w:snapToGrid w:val="0"/>
        <w:spacing w:before="240" w:line="300" w:lineRule="auto"/>
        <w:jc w:val="center"/>
        <w:rPr>
          <w:rFonts w:eastAsia="MS PGothic"/>
          <w:bCs/>
          <w:sz w:val="18"/>
          <w:szCs w:val="18"/>
          <w:lang w:val="en-US"/>
        </w:rPr>
      </w:pPr>
      <w:bookmarkStart w:id="10" w:name="_Ref97756837"/>
      <w:r w:rsidRPr="000C2C0C">
        <w:rPr>
          <w:rFonts w:eastAsia="MS PGothic"/>
          <w:b/>
          <w:sz w:val="18"/>
          <w:szCs w:val="18"/>
          <w:lang w:val="en-US"/>
        </w:rPr>
        <w:t xml:space="preserve">Figure </w:t>
      </w:r>
      <w:r w:rsidRPr="000C2C0C">
        <w:rPr>
          <w:rFonts w:eastAsia="MS PGothic"/>
          <w:b/>
          <w:i/>
          <w:iCs/>
          <w:sz w:val="18"/>
          <w:szCs w:val="18"/>
          <w:lang w:val="en-US"/>
        </w:rPr>
        <w:fldChar w:fldCharType="begin"/>
      </w:r>
      <w:r w:rsidRPr="000C2C0C">
        <w:rPr>
          <w:rFonts w:eastAsia="MS PGothic"/>
          <w:b/>
          <w:sz w:val="18"/>
          <w:szCs w:val="18"/>
          <w:lang w:val="en-US"/>
        </w:rPr>
        <w:instrText xml:space="preserve"> SEQ Figure \* ARABIC </w:instrText>
      </w:r>
      <w:r w:rsidRPr="000C2C0C">
        <w:rPr>
          <w:rFonts w:eastAsia="MS PGothic"/>
          <w:b/>
          <w:i/>
          <w:iCs/>
          <w:sz w:val="18"/>
          <w:szCs w:val="18"/>
          <w:lang w:val="en-US"/>
        </w:rPr>
        <w:fldChar w:fldCharType="separate"/>
      </w:r>
      <w:r w:rsidR="00A04441">
        <w:rPr>
          <w:rFonts w:eastAsia="MS PGothic"/>
          <w:b/>
          <w:noProof/>
          <w:sz w:val="18"/>
          <w:szCs w:val="18"/>
          <w:lang w:val="en-US"/>
        </w:rPr>
        <w:t>10</w:t>
      </w:r>
      <w:r w:rsidRPr="000C2C0C">
        <w:rPr>
          <w:rFonts w:eastAsia="MS PGothic"/>
          <w:b/>
          <w:i/>
          <w:iCs/>
          <w:sz w:val="18"/>
          <w:szCs w:val="18"/>
          <w:lang w:val="en-US"/>
        </w:rPr>
        <w:fldChar w:fldCharType="end"/>
      </w:r>
      <w:bookmarkEnd w:id="10"/>
      <w:r w:rsidRPr="000C2C0C">
        <w:rPr>
          <w:rFonts w:eastAsia="MS PGothic"/>
          <w:b/>
          <w:sz w:val="18"/>
          <w:szCs w:val="18"/>
          <w:lang w:val="en-US"/>
        </w:rPr>
        <w:t xml:space="preserve">. </w:t>
      </w:r>
      <w:r w:rsidRPr="000C2C0C">
        <w:rPr>
          <w:rFonts w:eastAsia="MS PGothic"/>
          <w:bCs/>
          <w:sz w:val="18"/>
          <w:szCs w:val="18"/>
          <w:lang w:val="en-US"/>
        </w:rPr>
        <w:t>SEM micrographs of SIB after pressure fluctuations test with ashes from: WSP-T1 at 700°C (80× (a) and 3000× (b)) and 1000°C (80× (c) and 350× (d)); WSP-T3 at 700°C (80× (e) and 350× (f)) and 1000°C (80× (g) and 350× (h))</w:t>
      </w:r>
    </w:p>
    <w:p w14:paraId="2494945F" w14:textId="77777777" w:rsidR="008621C1" w:rsidRDefault="008621C1" w:rsidP="008621C1">
      <w:pPr>
        <w:snapToGrid w:val="0"/>
        <w:spacing w:before="240" w:line="300" w:lineRule="auto"/>
        <w:jc w:val="center"/>
        <w:rPr>
          <w:lang w:val="en-US"/>
        </w:rPr>
      </w:pPr>
      <w:r w:rsidRPr="004534DC">
        <w:rPr>
          <w:noProof/>
        </w:rPr>
        <w:lastRenderedPageBreak/>
        <w:drawing>
          <wp:inline distT="0" distB="0" distL="0" distR="0" wp14:anchorId="054024D9" wp14:editId="08D25BE6">
            <wp:extent cx="5483136" cy="8280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3136" cy="8280000"/>
                    </a:xfrm>
                    <a:prstGeom prst="rect">
                      <a:avLst/>
                    </a:prstGeom>
                    <a:noFill/>
                    <a:ln>
                      <a:noFill/>
                    </a:ln>
                  </pic:spPr>
                </pic:pic>
              </a:graphicData>
            </a:graphic>
          </wp:inline>
        </w:drawing>
      </w:r>
    </w:p>
    <w:p w14:paraId="730CCF09" w14:textId="58A81A54" w:rsidR="008621C1" w:rsidRPr="000C2C0C" w:rsidRDefault="008621C1" w:rsidP="008621C1">
      <w:pPr>
        <w:snapToGrid w:val="0"/>
        <w:spacing w:before="240" w:line="300" w:lineRule="auto"/>
        <w:jc w:val="center"/>
        <w:rPr>
          <w:rFonts w:eastAsia="MS PGothic"/>
          <w:bCs/>
          <w:sz w:val="18"/>
          <w:szCs w:val="18"/>
          <w:lang w:val="en-US"/>
        </w:rPr>
      </w:pPr>
      <w:bookmarkStart w:id="11" w:name="_Ref97757209"/>
      <w:r w:rsidRPr="000C2C0C">
        <w:rPr>
          <w:rFonts w:eastAsia="MS PGothic"/>
          <w:b/>
          <w:sz w:val="18"/>
          <w:szCs w:val="18"/>
          <w:lang w:val="en-US"/>
        </w:rPr>
        <w:t xml:space="preserve">Figure </w:t>
      </w:r>
      <w:r w:rsidRPr="000C2C0C">
        <w:rPr>
          <w:rFonts w:eastAsia="MS PGothic"/>
          <w:b/>
          <w:i/>
          <w:iCs/>
          <w:sz w:val="18"/>
          <w:szCs w:val="18"/>
          <w:lang w:val="en-US"/>
        </w:rPr>
        <w:fldChar w:fldCharType="begin"/>
      </w:r>
      <w:r w:rsidRPr="000C2C0C">
        <w:rPr>
          <w:rFonts w:eastAsia="MS PGothic"/>
          <w:b/>
          <w:sz w:val="18"/>
          <w:szCs w:val="18"/>
          <w:lang w:val="en-US"/>
        </w:rPr>
        <w:instrText xml:space="preserve"> SEQ Figure \* ARABIC </w:instrText>
      </w:r>
      <w:r w:rsidRPr="000C2C0C">
        <w:rPr>
          <w:rFonts w:eastAsia="MS PGothic"/>
          <w:b/>
          <w:i/>
          <w:iCs/>
          <w:sz w:val="18"/>
          <w:szCs w:val="18"/>
          <w:lang w:val="en-US"/>
        </w:rPr>
        <w:fldChar w:fldCharType="separate"/>
      </w:r>
      <w:r w:rsidR="00A04441">
        <w:rPr>
          <w:rFonts w:eastAsia="MS PGothic"/>
          <w:b/>
          <w:noProof/>
          <w:sz w:val="18"/>
          <w:szCs w:val="18"/>
          <w:lang w:val="en-US"/>
        </w:rPr>
        <w:t>11</w:t>
      </w:r>
      <w:r w:rsidRPr="000C2C0C">
        <w:rPr>
          <w:rFonts w:eastAsia="MS PGothic"/>
          <w:b/>
          <w:i/>
          <w:iCs/>
          <w:sz w:val="18"/>
          <w:szCs w:val="18"/>
          <w:lang w:val="en-US"/>
        </w:rPr>
        <w:fldChar w:fldCharType="end"/>
      </w:r>
      <w:bookmarkEnd w:id="11"/>
      <w:r w:rsidRPr="000C2C0C">
        <w:rPr>
          <w:rFonts w:eastAsia="MS PGothic"/>
          <w:b/>
          <w:sz w:val="18"/>
          <w:szCs w:val="18"/>
          <w:lang w:val="en-US"/>
        </w:rPr>
        <w:t xml:space="preserve">. </w:t>
      </w:r>
      <w:r w:rsidRPr="000C2C0C">
        <w:rPr>
          <w:rFonts w:eastAsia="MS PGothic"/>
          <w:bCs/>
          <w:sz w:val="18"/>
          <w:szCs w:val="18"/>
          <w:lang w:val="en-US"/>
        </w:rPr>
        <w:t>SEM micrographs of LD after pressure fluctuations test with ashes from: WSP-T1add ash at 700 °C (80× (a) and 1000× (b)) and at 1000 °C (80× (c) and 1000× (d)); WSP-T3add ash at 700 °C (80× (e) and 350× (f)) and at 1000 °C (80× (g) and 1000× (h))</w:t>
      </w:r>
    </w:p>
    <w:p w14:paraId="5AE81EAC" w14:textId="60CC2C8D" w:rsidR="00BC5F7C" w:rsidRPr="00BC5F7C" w:rsidRDefault="008621C1" w:rsidP="00BC5F7C">
      <w:pPr>
        <w:snapToGrid w:val="0"/>
        <w:spacing w:after="120"/>
        <w:rPr>
          <w:rFonts w:eastAsia="MS PGothic"/>
          <w:lang w:val="en-US"/>
        </w:rPr>
      </w:pPr>
      <w:r>
        <w:rPr>
          <w:rFonts w:eastAsia="MS PGothic"/>
          <w:lang w:val="en-US"/>
        </w:rPr>
        <w:lastRenderedPageBreak/>
        <w:t>b</w:t>
      </w:r>
      <w:r w:rsidR="00BC5F7C" w:rsidRPr="00BC5F7C">
        <w:rPr>
          <w:rFonts w:eastAsia="MS PGothic"/>
          <w:lang w:val="en-US"/>
        </w:rPr>
        <w:t xml:space="preserve">ubbling fluidization quality </w:t>
      </w:r>
      <w:r w:rsidR="00E624C8">
        <w:rPr>
          <w:rFonts w:eastAsia="MS PGothic"/>
          <w:lang w:val="en-US"/>
        </w:rPr>
        <w:t>was</w:t>
      </w:r>
      <w:r w:rsidR="00BC5F7C" w:rsidRPr="00BC5F7C">
        <w:rPr>
          <w:rFonts w:eastAsia="MS PGothic"/>
          <w:lang w:val="en-US"/>
        </w:rPr>
        <w:t xml:space="preserve"> </w:t>
      </w:r>
      <w:r w:rsidR="00E624C8">
        <w:rPr>
          <w:rFonts w:eastAsia="MS PGothic"/>
          <w:lang w:val="en-US"/>
        </w:rPr>
        <w:t xml:space="preserve">generally </w:t>
      </w:r>
      <w:r w:rsidR="00BC5F7C" w:rsidRPr="00BC5F7C">
        <w:rPr>
          <w:rFonts w:eastAsia="MS PGothic"/>
          <w:lang w:val="en-US"/>
        </w:rPr>
        <w:t>achieved by increasing the superficial velocity up to 3 times the minimum fluidization velocity</w:t>
      </w:r>
      <w:r w:rsidR="00E624C8">
        <w:rPr>
          <w:rFonts w:eastAsia="MS PGothic"/>
          <w:lang w:val="en-US"/>
        </w:rPr>
        <w:t xml:space="preserve"> of OCs</w:t>
      </w:r>
      <w:r w:rsidR="00BC5F7C" w:rsidRPr="00BC5F7C">
        <w:rPr>
          <w:rFonts w:eastAsia="MS PGothic"/>
          <w:lang w:val="en-US"/>
        </w:rPr>
        <w:t xml:space="preserve">: this is a </w:t>
      </w:r>
      <w:r w:rsidR="00E624C8">
        <w:rPr>
          <w:rFonts w:eastAsia="MS PGothic"/>
          <w:lang w:val="en-US"/>
        </w:rPr>
        <w:t>precious</w:t>
      </w:r>
      <w:r w:rsidR="00BC5F7C" w:rsidRPr="00BC5F7C">
        <w:rPr>
          <w:rFonts w:eastAsia="MS PGothic"/>
          <w:lang w:val="en-US"/>
        </w:rPr>
        <w:t xml:space="preserve"> indication</w:t>
      </w:r>
      <w:r w:rsidR="00E624C8">
        <w:rPr>
          <w:rFonts w:eastAsia="MS PGothic"/>
          <w:lang w:val="en-US"/>
        </w:rPr>
        <w:t xml:space="preserve"> for scale</w:t>
      </w:r>
      <w:r w:rsidR="00B849B6">
        <w:rPr>
          <w:rFonts w:eastAsia="MS PGothic"/>
          <w:lang w:val="en-US"/>
        </w:rPr>
        <w:t>-</w:t>
      </w:r>
      <w:r w:rsidR="00E624C8">
        <w:rPr>
          <w:rFonts w:eastAsia="MS PGothic"/>
          <w:lang w:val="en-US"/>
        </w:rPr>
        <w:t xml:space="preserve">up </w:t>
      </w:r>
      <w:r w:rsidR="0073538D">
        <w:rPr>
          <w:rFonts w:eastAsia="MS PGothic"/>
          <w:lang w:val="en-US"/>
        </w:rPr>
        <w:t>studies within CLARA</w:t>
      </w:r>
      <w:r w:rsidR="00BC5F7C" w:rsidRPr="00BC5F7C">
        <w:rPr>
          <w:rFonts w:eastAsia="MS PGothic"/>
          <w:lang w:val="en-US"/>
        </w:rPr>
        <w:t xml:space="preserve">, considering that the </w:t>
      </w:r>
      <w:r w:rsidR="0073538D">
        <w:rPr>
          <w:rFonts w:eastAsia="MS PGothic"/>
          <w:lang w:val="en-US"/>
        </w:rPr>
        <w:t xml:space="preserve">hypothesized </w:t>
      </w:r>
      <w:r w:rsidR="00BC5F7C" w:rsidRPr="00BC5F7C">
        <w:rPr>
          <w:rFonts w:eastAsia="MS PGothic"/>
          <w:lang w:val="en-US"/>
        </w:rPr>
        <w:t xml:space="preserve">CLG process </w:t>
      </w:r>
      <w:r w:rsidR="0073538D">
        <w:rPr>
          <w:rFonts w:eastAsia="MS PGothic"/>
          <w:lang w:val="en-US"/>
        </w:rPr>
        <w:t xml:space="preserve">should </w:t>
      </w:r>
      <w:r w:rsidR="00BC5F7C" w:rsidRPr="00BC5F7C">
        <w:rPr>
          <w:rFonts w:eastAsia="MS PGothic"/>
          <w:lang w:val="en-US"/>
        </w:rPr>
        <w:t xml:space="preserve">occur at </w:t>
      </w:r>
      <w:r w:rsidR="00B849B6">
        <w:rPr>
          <w:rFonts w:eastAsia="MS PGothic"/>
          <w:lang w:val="en-US"/>
        </w:rPr>
        <w:t xml:space="preserve">even </w:t>
      </w:r>
      <w:r w:rsidR="00BC5F7C" w:rsidRPr="00BC5F7C">
        <w:rPr>
          <w:rFonts w:eastAsia="MS PGothic"/>
          <w:lang w:val="en-US"/>
        </w:rPr>
        <w:t>high</w:t>
      </w:r>
      <w:r w:rsidR="00B849B6">
        <w:rPr>
          <w:rFonts w:eastAsia="MS PGothic"/>
          <w:lang w:val="en-US"/>
        </w:rPr>
        <w:t>er</w:t>
      </w:r>
      <w:r w:rsidR="00BC5F7C" w:rsidRPr="00BC5F7C">
        <w:rPr>
          <w:rFonts w:eastAsia="MS PGothic"/>
          <w:lang w:val="en-US"/>
        </w:rPr>
        <w:t xml:space="preserve"> fluidization velocities.</w:t>
      </w:r>
    </w:p>
    <w:p w14:paraId="20866F21" w14:textId="3055DC4A" w:rsidR="00D23741" w:rsidRDefault="005848F3" w:rsidP="00BC5F7C">
      <w:pPr>
        <w:snapToGrid w:val="0"/>
        <w:spacing w:after="120"/>
        <w:rPr>
          <w:rFonts w:eastAsia="MS PGothic"/>
          <w:lang w:val="en-US"/>
        </w:rPr>
      </w:pPr>
      <w:r>
        <w:rPr>
          <w:rFonts w:eastAsia="MS PGothic"/>
          <w:lang w:val="en-US"/>
        </w:rPr>
        <w:t>The results summarized in this compendium allowed the</w:t>
      </w:r>
      <w:r w:rsidR="00BC5F7C" w:rsidRPr="00BC5F7C">
        <w:rPr>
          <w:rFonts w:eastAsia="MS PGothic"/>
          <w:lang w:val="en-US"/>
        </w:rPr>
        <w:t xml:space="preserve"> selection of the most eligible materials (OCs and solid fuels) for CLG tests to be performed in the framework of CLARA </w:t>
      </w:r>
      <w:r w:rsidR="00CD6536">
        <w:rPr>
          <w:rFonts w:eastAsia="MS PGothic"/>
          <w:lang w:val="en-US"/>
        </w:rPr>
        <w:t>at higher scales</w:t>
      </w:r>
      <w:r w:rsidR="0047611C">
        <w:rPr>
          <w:rFonts w:eastAsia="MS PGothic"/>
          <w:lang w:val="en-US"/>
        </w:rPr>
        <w:t xml:space="preserve"> </w:t>
      </w:r>
      <w:r w:rsidR="00BC5F7C" w:rsidRPr="00BC5F7C">
        <w:rPr>
          <w:rFonts w:eastAsia="MS PGothic"/>
          <w:lang w:val="en-US"/>
        </w:rPr>
        <w:t xml:space="preserve">and gave relevant indications </w:t>
      </w:r>
      <w:r w:rsidR="00CD6536">
        <w:rPr>
          <w:rFonts w:eastAsia="MS PGothic"/>
          <w:lang w:val="en-US"/>
        </w:rPr>
        <w:t>concerning</w:t>
      </w:r>
      <w:r w:rsidR="00BC5F7C" w:rsidRPr="00BC5F7C">
        <w:rPr>
          <w:rFonts w:eastAsia="MS PGothic"/>
          <w:lang w:val="en-US"/>
        </w:rPr>
        <w:t xml:space="preserve"> the thermochemical conversion of considered biomasses, </w:t>
      </w:r>
      <w:r w:rsidR="00B07A04">
        <w:rPr>
          <w:rFonts w:eastAsia="MS PGothic"/>
          <w:lang w:val="en-US"/>
        </w:rPr>
        <w:t xml:space="preserve">also </w:t>
      </w:r>
      <w:r w:rsidR="006D3D61">
        <w:rPr>
          <w:rFonts w:eastAsia="MS PGothic"/>
          <w:lang w:val="en-US"/>
        </w:rPr>
        <w:t xml:space="preserve">providing pyrolysis experimental data which </w:t>
      </w:r>
      <w:r w:rsidR="00BF612E">
        <w:rPr>
          <w:rFonts w:eastAsia="MS PGothic"/>
          <w:lang w:val="en-US"/>
        </w:rPr>
        <w:t>were</w:t>
      </w:r>
      <w:r w:rsidR="00BC5F7C" w:rsidRPr="00BC5F7C">
        <w:rPr>
          <w:rFonts w:eastAsia="MS PGothic"/>
          <w:lang w:val="en-US"/>
        </w:rPr>
        <w:t xml:space="preserve"> useful for modelling investigations</w:t>
      </w:r>
      <w:r w:rsidR="006D3D61">
        <w:rPr>
          <w:rFonts w:eastAsia="MS PGothic"/>
          <w:lang w:val="en-US"/>
        </w:rPr>
        <w:t xml:space="preserve"> to other CLARA partners</w:t>
      </w:r>
      <w:r w:rsidR="00BC5F7C" w:rsidRPr="00BC5F7C">
        <w:rPr>
          <w:rFonts w:eastAsia="MS PGothic"/>
          <w:lang w:val="en-US"/>
        </w:rPr>
        <w:t>.</w:t>
      </w:r>
    </w:p>
    <w:p w14:paraId="01C3081D" w14:textId="4DB91601" w:rsidR="00BF612E" w:rsidRDefault="00A82AF1" w:rsidP="00BC5F7C">
      <w:pPr>
        <w:snapToGrid w:val="0"/>
        <w:spacing w:after="120"/>
        <w:rPr>
          <w:rFonts w:eastAsia="MS PGothic"/>
          <w:lang w:val="en-US"/>
        </w:rPr>
      </w:pPr>
      <w:r>
        <w:rPr>
          <w:rFonts w:eastAsia="MS PGothic"/>
          <w:lang w:val="en-US"/>
        </w:rPr>
        <w:t>T</w:t>
      </w:r>
      <w:r w:rsidRPr="00A82AF1">
        <w:rPr>
          <w:rFonts w:eastAsia="MS PGothic"/>
          <w:lang w:val="en-US"/>
        </w:rPr>
        <w:t xml:space="preserve">he two proposed </w:t>
      </w:r>
      <w:r>
        <w:rPr>
          <w:rFonts w:eastAsia="MS PGothic"/>
          <w:lang w:val="en-US"/>
        </w:rPr>
        <w:t xml:space="preserve">experimental </w:t>
      </w:r>
      <w:r w:rsidRPr="00A82AF1">
        <w:rPr>
          <w:rFonts w:eastAsia="MS PGothic"/>
          <w:lang w:val="en-US"/>
        </w:rPr>
        <w:t xml:space="preserve">methodologies had the advantage of allowing </w:t>
      </w:r>
      <w:r w:rsidR="00B02010">
        <w:rPr>
          <w:rFonts w:eastAsia="MS PGothic"/>
          <w:lang w:val="en-US"/>
        </w:rPr>
        <w:t xml:space="preserve">performing </w:t>
      </w:r>
      <w:proofErr w:type="gramStart"/>
      <w:r w:rsidRPr="00A82AF1">
        <w:rPr>
          <w:rFonts w:eastAsia="MS PGothic"/>
          <w:lang w:val="en-US"/>
        </w:rPr>
        <w:t>a large number of</w:t>
      </w:r>
      <w:proofErr w:type="gramEnd"/>
      <w:r w:rsidRPr="00A82AF1">
        <w:rPr>
          <w:rFonts w:eastAsia="MS PGothic"/>
          <w:lang w:val="en-US"/>
        </w:rPr>
        <w:t xml:space="preserve"> tests </w:t>
      </w:r>
      <w:r w:rsidR="00BA08CA">
        <w:rPr>
          <w:rFonts w:eastAsia="MS PGothic"/>
          <w:lang w:val="en-US"/>
        </w:rPr>
        <w:t>– due to</w:t>
      </w:r>
      <w:r w:rsidR="00BA08CA" w:rsidRPr="00BA08CA">
        <w:rPr>
          <w:rFonts w:eastAsia="MS PGothic"/>
          <w:lang w:val="en-US"/>
        </w:rPr>
        <w:t xml:space="preserve"> the many combinations of materials and process conditions required in the CLARA project</w:t>
      </w:r>
      <w:r w:rsidR="00BA08CA">
        <w:rPr>
          <w:rFonts w:eastAsia="MS PGothic"/>
          <w:lang w:val="en-US"/>
        </w:rPr>
        <w:t xml:space="preserve"> –</w:t>
      </w:r>
      <w:r w:rsidRPr="00A82AF1">
        <w:rPr>
          <w:rFonts w:eastAsia="MS PGothic"/>
          <w:lang w:val="en-US"/>
        </w:rPr>
        <w:t>in a relatively short period of time</w:t>
      </w:r>
      <w:r w:rsidR="00031AAC">
        <w:rPr>
          <w:rFonts w:eastAsia="MS PGothic"/>
          <w:lang w:val="en-US"/>
        </w:rPr>
        <w:t>, e.g.</w:t>
      </w:r>
      <w:r w:rsidR="00CE46CA">
        <w:rPr>
          <w:rFonts w:eastAsia="MS PGothic"/>
          <w:lang w:val="en-US"/>
        </w:rPr>
        <w:t>,</w:t>
      </w:r>
      <w:r w:rsidR="00031AAC">
        <w:rPr>
          <w:rFonts w:eastAsia="MS PGothic"/>
          <w:lang w:val="en-US"/>
        </w:rPr>
        <w:t xml:space="preserve"> in comparison to more traditional continuous gasification tests</w:t>
      </w:r>
      <w:r w:rsidRPr="00A82AF1">
        <w:rPr>
          <w:rFonts w:eastAsia="MS PGothic"/>
          <w:lang w:val="en-US"/>
        </w:rPr>
        <w:t xml:space="preserve">. They have therefore proved to be useful and functional for the screening action requested by the other </w:t>
      </w:r>
      <w:r w:rsidR="00031AAC">
        <w:rPr>
          <w:rFonts w:eastAsia="MS PGothic"/>
          <w:lang w:val="en-US"/>
        </w:rPr>
        <w:t xml:space="preserve">CLARA </w:t>
      </w:r>
      <w:r w:rsidRPr="00A82AF1">
        <w:rPr>
          <w:rFonts w:eastAsia="MS PGothic"/>
          <w:lang w:val="en-US"/>
        </w:rPr>
        <w:t>partners</w:t>
      </w:r>
      <w:r w:rsidR="00031AAC">
        <w:rPr>
          <w:rFonts w:eastAsia="MS PGothic"/>
          <w:lang w:val="en-US"/>
        </w:rPr>
        <w:t xml:space="preserve">, leaving the more traditional, effort- and time-demanding experimental campaigns only to </w:t>
      </w:r>
      <w:r w:rsidR="00750B3B">
        <w:rPr>
          <w:rFonts w:eastAsia="MS PGothic"/>
          <w:lang w:val="en-US"/>
        </w:rPr>
        <w:t xml:space="preserve">the </w:t>
      </w:r>
      <w:r w:rsidR="00B04493">
        <w:rPr>
          <w:rFonts w:eastAsia="MS PGothic"/>
          <w:lang w:val="en-US"/>
        </w:rPr>
        <w:t>worthiest</w:t>
      </w:r>
      <w:r w:rsidR="00750B3B">
        <w:rPr>
          <w:rFonts w:eastAsia="MS PGothic"/>
          <w:lang w:val="en-US"/>
        </w:rPr>
        <w:t xml:space="preserve"> materials and conditions.</w:t>
      </w:r>
    </w:p>
    <w:p w14:paraId="24DE80C2" w14:textId="77777777" w:rsidR="00B6255C" w:rsidRPr="00B6255C" w:rsidRDefault="00B6255C" w:rsidP="00B6255C">
      <w:pPr>
        <w:snapToGrid w:val="0"/>
        <w:spacing w:before="240" w:line="300" w:lineRule="auto"/>
        <w:rPr>
          <w:rFonts w:eastAsia="MS PGothic"/>
          <w:b/>
          <w:bCs/>
          <w:lang w:val="en-US"/>
        </w:rPr>
      </w:pPr>
      <w:r w:rsidRPr="000C2C0C">
        <w:rPr>
          <w:rFonts w:eastAsia="MS PGothic"/>
          <w:b/>
          <w:bCs/>
          <w:lang w:val="en-US"/>
        </w:rPr>
        <w:t>Acknowledgements</w:t>
      </w:r>
    </w:p>
    <w:p w14:paraId="48D8B68A" w14:textId="77777777" w:rsidR="009C7F4F" w:rsidRDefault="009C7F4F" w:rsidP="00BC5F7C">
      <w:pPr>
        <w:snapToGrid w:val="0"/>
        <w:spacing w:after="120"/>
        <w:rPr>
          <w:lang w:val="en-US"/>
        </w:rPr>
      </w:pPr>
      <w:r w:rsidRPr="00571373">
        <w:rPr>
          <w:lang w:val="en-US"/>
        </w:rPr>
        <w:t>This research was funded by the Horizon 2020 Framework program of the European Union, CLARA project, G.A. 817841.</w:t>
      </w:r>
    </w:p>
    <w:p w14:paraId="22FEC366" w14:textId="5DE9804B" w:rsidR="00B6255C" w:rsidRPr="00B420A8" w:rsidRDefault="00C077C4" w:rsidP="00BC5F7C">
      <w:pPr>
        <w:snapToGrid w:val="0"/>
        <w:spacing w:after="120"/>
        <w:rPr>
          <w:rFonts w:eastAsia="MS PGothic"/>
          <w:lang w:val="en-US"/>
        </w:rPr>
      </w:pPr>
      <w:r w:rsidRPr="00C077C4">
        <w:rPr>
          <w:rFonts w:eastAsia="MS PGothic"/>
          <w:lang w:val="en-US"/>
        </w:rPr>
        <w:t xml:space="preserve">The production and characterization of biomass pellets by the research team of National Renewable Energy Centre of Spain (CENER) </w:t>
      </w:r>
      <w:r w:rsidR="00744209">
        <w:rPr>
          <w:rFonts w:eastAsia="MS PGothic"/>
          <w:lang w:val="en-US"/>
        </w:rPr>
        <w:t>and the contribution from</w:t>
      </w:r>
      <w:r w:rsidR="00744209" w:rsidRPr="00E14A11">
        <w:rPr>
          <w:rFonts w:eastAsia="MS PGothic"/>
          <w:lang w:val="en-US"/>
        </w:rPr>
        <w:t xml:space="preserve"> </w:t>
      </w:r>
      <w:proofErr w:type="spellStart"/>
      <w:r w:rsidR="00744209" w:rsidRPr="00E14A11">
        <w:rPr>
          <w:rFonts w:eastAsia="MS PGothic"/>
          <w:lang w:val="en-US"/>
        </w:rPr>
        <w:t>Forschungszentrum</w:t>
      </w:r>
      <w:proofErr w:type="spellEnd"/>
      <w:r w:rsidR="00744209" w:rsidRPr="00E14A11">
        <w:rPr>
          <w:rFonts w:eastAsia="MS PGothic"/>
          <w:lang w:val="en-US"/>
        </w:rPr>
        <w:t xml:space="preserve"> </w:t>
      </w:r>
      <w:proofErr w:type="spellStart"/>
      <w:r w:rsidR="00744209" w:rsidRPr="00E14A11">
        <w:rPr>
          <w:rFonts w:eastAsia="MS PGothic"/>
          <w:lang w:val="en-US"/>
        </w:rPr>
        <w:t>Jülich</w:t>
      </w:r>
      <w:proofErr w:type="spellEnd"/>
      <w:r w:rsidR="00744209" w:rsidRPr="00E14A11">
        <w:rPr>
          <w:rFonts w:eastAsia="MS PGothic"/>
          <w:lang w:val="en-US"/>
        </w:rPr>
        <w:t xml:space="preserve"> GmbH (Germany)</w:t>
      </w:r>
      <w:r w:rsidR="00744209">
        <w:rPr>
          <w:rFonts w:eastAsia="MS PGothic"/>
          <w:lang w:val="en-US"/>
        </w:rPr>
        <w:t xml:space="preserve"> for the issue of minerals addition</w:t>
      </w:r>
      <w:r w:rsidR="00744209" w:rsidRPr="00C077C4">
        <w:rPr>
          <w:rFonts w:eastAsia="MS PGothic"/>
          <w:lang w:val="en-US"/>
        </w:rPr>
        <w:t xml:space="preserve"> </w:t>
      </w:r>
      <w:r w:rsidR="00744209">
        <w:rPr>
          <w:rFonts w:eastAsia="MS PGothic"/>
          <w:lang w:val="en-US"/>
        </w:rPr>
        <w:t>are</w:t>
      </w:r>
      <w:r w:rsidRPr="00C077C4">
        <w:rPr>
          <w:rFonts w:eastAsia="MS PGothic"/>
          <w:lang w:val="en-US"/>
        </w:rPr>
        <w:t xml:space="preserve"> acknowledged, as well as the provision of oxygen carriers by Chalmers University of Technology (</w:t>
      </w:r>
      <w:proofErr w:type="spellStart"/>
      <w:r w:rsidRPr="00C077C4">
        <w:rPr>
          <w:rFonts w:eastAsia="MS PGothic"/>
          <w:lang w:val="en-US"/>
        </w:rPr>
        <w:t>Göteborg</w:t>
      </w:r>
      <w:proofErr w:type="spellEnd"/>
      <w:r w:rsidRPr="00C077C4">
        <w:rPr>
          <w:rFonts w:eastAsia="MS PGothic"/>
          <w:lang w:val="en-US"/>
        </w:rPr>
        <w:t xml:space="preserve">, Sweden), </w:t>
      </w:r>
      <w:r w:rsidR="00744209">
        <w:rPr>
          <w:rFonts w:eastAsia="MS PGothic"/>
          <w:lang w:val="en-US"/>
        </w:rPr>
        <w:t xml:space="preserve">all </w:t>
      </w:r>
      <w:r w:rsidRPr="00C077C4">
        <w:rPr>
          <w:rFonts w:eastAsia="MS PGothic"/>
          <w:lang w:val="en-US"/>
        </w:rPr>
        <w:t>occurred within the CLARA project. The authors thank Giampaolo Antonelli for his technical support</w:t>
      </w:r>
      <w:r w:rsidR="00CB3C3A">
        <w:rPr>
          <w:rFonts w:eastAsia="MS PGothic"/>
          <w:lang w:val="en-US"/>
        </w:rPr>
        <w:t xml:space="preserve">, </w:t>
      </w:r>
      <w:r w:rsidR="00BA0789">
        <w:rPr>
          <w:rFonts w:eastAsia="MS PGothic"/>
          <w:lang w:val="en-US"/>
        </w:rPr>
        <w:t>together with</w:t>
      </w:r>
      <w:r w:rsidR="00CB3C3A">
        <w:rPr>
          <w:rFonts w:eastAsia="MS PGothic"/>
          <w:lang w:val="en-US"/>
        </w:rPr>
        <w:t xml:space="preserve"> </w:t>
      </w:r>
      <w:r w:rsidR="00BA0789">
        <w:rPr>
          <w:rFonts w:eastAsia="MS PGothic"/>
          <w:lang w:val="en-US"/>
        </w:rPr>
        <w:t>Lorenzo Arrizza</w:t>
      </w:r>
      <w:r w:rsidR="007767AA">
        <w:rPr>
          <w:rFonts w:eastAsia="MS PGothic"/>
          <w:lang w:val="en-US"/>
        </w:rPr>
        <w:t xml:space="preserve"> </w:t>
      </w:r>
      <w:r w:rsidR="00BA0789">
        <w:rPr>
          <w:rFonts w:eastAsia="MS PGothic"/>
          <w:lang w:val="en-US"/>
        </w:rPr>
        <w:t xml:space="preserve">and Maria Giammatteo </w:t>
      </w:r>
      <w:r w:rsidR="002A15CE">
        <w:rPr>
          <w:rFonts w:eastAsia="MS PGothic"/>
          <w:lang w:val="en-US"/>
        </w:rPr>
        <w:t xml:space="preserve">from </w:t>
      </w:r>
      <w:r w:rsidR="007767AA">
        <w:rPr>
          <w:rFonts w:eastAsia="MS PGothic"/>
          <w:lang w:val="en-US"/>
        </w:rPr>
        <w:t>Microscopy Center of University of L’Aquila for the</w:t>
      </w:r>
      <w:r w:rsidR="00186C56">
        <w:rPr>
          <w:rFonts w:eastAsia="MS PGothic"/>
          <w:lang w:val="en-US"/>
        </w:rPr>
        <w:t>ir</w:t>
      </w:r>
      <w:r w:rsidR="007767AA">
        <w:rPr>
          <w:rFonts w:eastAsia="MS PGothic"/>
          <w:lang w:val="en-US"/>
        </w:rPr>
        <w:t xml:space="preserve"> support </w:t>
      </w:r>
      <w:r w:rsidR="00BA0789">
        <w:rPr>
          <w:rFonts w:eastAsia="MS PGothic"/>
          <w:lang w:val="en-US"/>
        </w:rPr>
        <w:t>to SEM-EDS analyses</w:t>
      </w:r>
      <w:r w:rsidRPr="00C077C4">
        <w:rPr>
          <w:rFonts w:eastAsia="MS PGothic"/>
          <w:lang w:val="en-US"/>
        </w:rPr>
        <w:t>.</w:t>
      </w:r>
    </w:p>
    <w:p w14:paraId="1845F659" w14:textId="7164F594" w:rsidR="00DA51A3" w:rsidRDefault="00DA51A3" w:rsidP="00DA51A3">
      <w:pPr>
        <w:snapToGrid w:val="0"/>
        <w:spacing w:before="240" w:line="300" w:lineRule="auto"/>
        <w:rPr>
          <w:rFonts w:eastAsia="MS PGothic"/>
          <w:b/>
          <w:bCs/>
          <w:lang w:val="en-US"/>
        </w:rPr>
      </w:pPr>
      <w:r w:rsidRPr="00466FFD">
        <w:rPr>
          <w:rFonts w:eastAsia="MS PGothic"/>
          <w:b/>
          <w:bCs/>
          <w:lang w:val="en-US"/>
        </w:rPr>
        <w:t xml:space="preserve">References </w:t>
      </w:r>
    </w:p>
    <w:p w14:paraId="0FF06FC3" w14:textId="0AF9994C" w:rsidR="00EB34AB" w:rsidRPr="000C2C0C" w:rsidRDefault="00F079FE" w:rsidP="00EB34AB">
      <w:pPr>
        <w:widowControl w:val="0"/>
        <w:autoSpaceDE w:val="0"/>
        <w:autoSpaceDN w:val="0"/>
        <w:adjustRightInd w:val="0"/>
        <w:spacing w:after="0" w:line="240" w:lineRule="auto"/>
        <w:ind w:left="640" w:hanging="640"/>
        <w:rPr>
          <w:rFonts w:cs="Times New Roman"/>
          <w:noProof/>
          <w:sz w:val="20"/>
          <w:szCs w:val="24"/>
          <w:lang w:val="en-US"/>
        </w:rPr>
      </w:pPr>
      <w:r w:rsidRPr="00BC629A">
        <w:rPr>
          <w:rFonts w:eastAsia="SimSun" w:cs="Times New Roman"/>
          <w:b/>
          <w:bCs/>
          <w:sz w:val="20"/>
          <w:szCs w:val="18"/>
          <w:lang w:val="en-US" w:eastAsia="zh-CN"/>
        </w:rPr>
        <w:fldChar w:fldCharType="begin" w:fldLock="1"/>
      </w:r>
      <w:r w:rsidRPr="00BC629A">
        <w:rPr>
          <w:rFonts w:eastAsia="SimSun" w:cs="Times New Roman"/>
          <w:b/>
          <w:bCs/>
          <w:sz w:val="20"/>
          <w:szCs w:val="18"/>
          <w:lang w:val="en-US" w:eastAsia="zh-CN"/>
        </w:rPr>
        <w:instrText xml:space="preserve">ADDIN Mendeley Bibliography CSL_BIBLIOGRAPHY </w:instrText>
      </w:r>
      <w:r w:rsidRPr="00BC629A">
        <w:rPr>
          <w:rFonts w:eastAsia="SimSun" w:cs="Times New Roman"/>
          <w:b/>
          <w:bCs/>
          <w:sz w:val="20"/>
          <w:szCs w:val="18"/>
          <w:lang w:val="en-US" w:eastAsia="zh-CN"/>
        </w:rPr>
        <w:fldChar w:fldCharType="separate"/>
      </w:r>
      <w:r w:rsidR="00EB34AB" w:rsidRPr="000C2C0C">
        <w:rPr>
          <w:rFonts w:cs="Times New Roman"/>
          <w:noProof/>
          <w:sz w:val="20"/>
          <w:szCs w:val="24"/>
          <w:lang w:val="en-US"/>
        </w:rPr>
        <w:t>[1]</w:t>
      </w:r>
      <w:r w:rsidR="00EB34AB" w:rsidRPr="000C2C0C">
        <w:rPr>
          <w:rFonts w:cs="Times New Roman"/>
          <w:noProof/>
          <w:sz w:val="20"/>
          <w:szCs w:val="24"/>
          <w:lang w:val="en-US"/>
        </w:rPr>
        <w:tab/>
        <w:t>CLARA – Chemical looping gasification for sustainable production of biofuels, (n.d.). https://clara-h2020.eu/ (accessed July 7, 2020).</w:t>
      </w:r>
    </w:p>
    <w:p w14:paraId="15FC434A"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[2]</w:t>
      </w:r>
      <w:r w:rsidRPr="000C2C0C">
        <w:rPr>
          <w:rFonts w:cs="Times New Roman"/>
          <w:noProof/>
          <w:sz w:val="20"/>
          <w:szCs w:val="24"/>
          <w:lang w:val="en-US"/>
        </w:rPr>
        <w:tab/>
        <w:t>F. Marx, P. Dieringer, J. Ströhle, B. Epple, Design of a 1 MWth Pilot Plant for Chemical Looping Gasification of Biogenic Residues, Energies. 14 (2021) 2581. https://doi.org/10.3390/en14092581.</w:t>
      </w:r>
    </w:p>
    <w:p w14:paraId="09AE313F"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[3]</w:t>
      </w:r>
      <w:r w:rsidRPr="000C2C0C">
        <w:rPr>
          <w:rFonts w:cs="Times New Roman"/>
          <w:noProof/>
          <w:sz w:val="20"/>
          <w:szCs w:val="24"/>
          <w:lang w:val="en-US"/>
        </w:rPr>
        <w:tab/>
        <w:t>A. Di Giuliano, I. Funcia, R. Pérez-Vega, J. Gil, K. Gallucci, Novel application of pretreatment and diagnostic method using dynamic pressure fluctuations to resolve and detect issues related to biogenic residue ash in chemical looping gasification, Processes. 8 (2020) 1137. https://doi.org/10.3390/PR8091137.</w:t>
      </w:r>
    </w:p>
    <w:p w14:paraId="7AA3FCAC"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[4]</w:t>
      </w:r>
      <w:r w:rsidRPr="000C2C0C">
        <w:rPr>
          <w:rFonts w:cs="Times New Roman"/>
          <w:noProof/>
          <w:sz w:val="20"/>
          <w:szCs w:val="24"/>
          <w:lang w:val="en-US"/>
        </w:rPr>
        <w:tab/>
        <w:t>A European Green Deal | European Commission, (n.d.). https://ec.europa.eu/info/strategy/priorities-2019-2024/european-green-deal/ (accessed March 7, 2022).</w:t>
      </w:r>
    </w:p>
    <w:p w14:paraId="00215AEF"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[5]</w:t>
      </w:r>
      <w:r w:rsidRPr="000C2C0C">
        <w:rPr>
          <w:rFonts w:cs="Times New Roman"/>
          <w:noProof/>
          <w:sz w:val="20"/>
          <w:szCs w:val="24"/>
          <w:lang w:val="en-US"/>
        </w:rPr>
        <w:tab/>
        <w:t>H. Ge, W. Guo, L. Shen, T. Song, J. Xiao, Experimental investigation on biomass gasification using chemical looping in a batch reactor and a continuous dual reactor, Chem. Eng. J. 286 (2016) 689–700. https://doi.org/10.1016/j.cej.2015.11.008.</w:t>
      </w:r>
    </w:p>
    <w:p w14:paraId="1AAA2D76"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[6]</w:t>
      </w:r>
      <w:r w:rsidRPr="000C2C0C">
        <w:rPr>
          <w:rFonts w:cs="Times New Roman"/>
          <w:noProof/>
          <w:sz w:val="20"/>
          <w:szCs w:val="24"/>
          <w:lang w:val="en-US"/>
        </w:rPr>
        <w:tab/>
        <w:t>A. Di Giuliano, S. Lucantonio, K. Gallucci, Devolatilization of residual biomasses for chemical looping Gasification in Fluidized Beds Made up of Oxygen-Carriers, Energies. 14 (2021). https://doi.org/10.3390/en14020311.</w:t>
      </w:r>
    </w:p>
    <w:p w14:paraId="0D9EC8E9"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[7]</w:t>
      </w:r>
      <w:r w:rsidRPr="000C2C0C">
        <w:rPr>
          <w:rFonts w:cs="Times New Roman"/>
          <w:noProof/>
          <w:sz w:val="20"/>
          <w:szCs w:val="24"/>
          <w:lang w:val="en-US"/>
        </w:rPr>
        <w:tab/>
        <w:t>U. Mohamed, Y. Zhao, Q. Yi, L. Shi, G. Wei, W. Nimmo, Evaluation of Life Cycle Energy, Economy and CO2 Emissions for Biomass Chemical Looping Gasification to Power Generation, Renew. Energy. (2021). https://doi.org/10.1016/j.renene.2021.05.067.</w:t>
      </w:r>
    </w:p>
    <w:p w14:paraId="1F8E479A"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[8]</w:t>
      </w:r>
      <w:r w:rsidRPr="000C2C0C">
        <w:rPr>
          <w:rFonts w:cs="Times New Roman"/>
          <w:noProof/>
          <w:sz w:val="20"/>
          <w:szCs w:val="24"/>
          <w:lang w:val="en-US"/>
        </w:rPr>
        <w:tab/>
        <w:t>S. Lucantonio, A. Di Giuliano, K. Gallucci, Influences of the Pretreatments of Residual Biomass on Gasification Processes: Experimental Devolatilizations Study in a Fluidized Bed, Appl. Sci. 2021, Vol. 11, Page 5722. 11 (2021) 5722. https://doi.org/10.3390/APP11125722.</w:t>
      </w:r>
    </w:p>
    <w:p w14:paraId="305DAA61"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[9]</w:t>
      </w:r>
      <w:r w:rsidRPr="000C2C0C">
        <w:rPr>
          <w:rFonts w:cs="Times New Roman"/>
          <w:noProof/>
          <w:sz w:val="20"/>
          <w:szCs w:val="24"/>
          <w:lang w:val="en-US"/>
        </w:rPr>
        <w:tab/>
        <w:t>N.E. Cazzaniga, R. Jonsson, D. Palermo, Sankey diagrams of woody biomass flows in the EU-28 Year 2009 EU-28, Luxembourg, 2019. https://doi.org/10.2760/227292.</w:t>
      </w:r>
    </w:p>
    <w:p w14:paraId="145E2993"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[10]</w:t>
      </w:r>
      <w:r w:rsidRPr="000C2C0C">
        <w:rPr>
          <w:rFonts w:cs="Times New Roman"/>
          <w:noProof/>
          <w:sz w:val="20"/>
          <w:szCs w:val="24"/>
          <w:lang w:val="en-US"/>
        </w:rPr>
        <w:tab/>
        <w:t>S2Biom Project - Deliverable 8.2, (2016). https://www.s2biom.eu/images/Publications/D8.2_S2Biom_Vision_for_1_billion_tonnes_biomass_2030.pdf (accessed July 1, 2019).</w:t>
      </w:r>
    </w:p>
    <w:p w14:paraId="7B6DBA2D"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[11]</w:t>
      </w:r>
      <w:r w:rsidRPr="000C2C0C">
        <w:rPr>
          <w:rFonts w:cs="Times New Roman"/>
          <w:noProof/>
          <w:sz w:val="20"/>
          <w:szCs w:val="24"/>
          <w:lang w:val="en-US"/>
        </w:rPr>
        <w:tab/>
        <w:t>IRENA, Solid biomass supply for heat and power: Technology brief, International Renewable Energy Agency, International Renewable Energy Agency, Abu DAhBI, 2019. www.irena.org (accessed July 18, 2020).</w:t>
      </w:r>
    </w:p>
    <w:p w14:paraId="3B8C3F04"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[12]</w:t>
      </w:r>
      <w:r w:rsidRPr="000C2C0C">
        <w:rPr>
          <w:rFonts w:cs="Times New Roman"/>
          <w:noProof/>
          <w:sz w:val="20"/>
          <w:szCs w:val="24"/>
          <w:lang w:val="en-US"/>
        </w:rPr>
        <w:tab/>
        <w:t xml:space="preserve">Transport &amp; Environment, BirdLife International, How much sustainable biomass does Europe have in 2030?, </w:t>
      </w:r>
      <w:r w:rsidRPr="000C2C0C">
        <w:rPr>
          <w:rFonts w:cs="Times New Roman"/>
          <w:noProof/>
          <w:sz w:val="20"/>
          <w:szCs w:val="24"/>
          <w:lang w:val="en-US"/>
        </w:rPr>
        <w:lastRenderedPageBreak/>
        <w:t>Report. (2016) 1–7. https://www.transportenvironment.org/sites/te/files/publications/How much sustainable biomass available in 2030_FINAL.pdf (accessed July 18, 2020).</w:t>
      </w:r>
    </w:p>
    <w:p w14:paraId="0E5A613C"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[13]</w:t>
      </w:r>
      <w:r w:rsidRPr="000C2C0C">
        <w:rPr>
          <w:rFonts w:cs="Times New Roman"/>
          <w:noProof/>
          <w:sz w:val="20"/>
          <w:szCs w:val="24"/>
          <w:lang w:val="en-US"/>
        </w:rPr>
        <w:tab/>
        <w:t>M. Coulson, J. Dahl, E. Gansekoele, A.V. Bridgwater, I. Obernberger, L. van de Beld, Ash characteristics of perennial energy crops and their influence on thermal processing, in: 2nd World Conf. Biomass Energy, Ind. Clim. Prot., ETA, Rome, 2004: pp. 359–362.</w:t>
      </w:r>
    </w:p>
    <w:p w14:paraId="3C50FA09"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[14]</w:t>
      </w:r>
      <w:r w:rsidRPr="000C2C0C">
        <w:rPr>
          <w:rFonts w:cs="Times New Roman"/>
          <w:noProof/>
          <w:sz w:val="20"/>
          <w:szCs w:val="24"/>
          <w:lang w:val="en-US"/>
        </w:rPr>
        <w:tab/>
        <w:t>A. Demirbas, Combustion characteristics of different biomass fuels, Prog. Energy Combust. Sci. 30 (2004) 219–230. https://doi.org/10.1016/j.pecs.2003.10.004.</w:t>
      </w:r>
    </w:p>
    <w:p w14:paraId="099510CD"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[15]</w:t>
      </w:r>
      <w:r w:rsidRPr="000C2C0C">
        <w:rPr>
          <w:rFonts w:cs="Times New Roman"/>
          <w:noProof/>
          <w:sz w:val="20"/>
          <w:szCs w:val="24"/>
          <w:lang w:val="en-US"/>
        </w:rPr>
        <w:tab/>
        <w:t>B.M. Jenkins, L.L. Baxter, T.R. Miles, T.R. Miles, Combustion properties of biomass, Fuel Process. Technol. 54 (1998) 17–46. https://doi.org/10.1016/S0378-3820(97)00059-3.</w:t>
      </w:r>
    </w:p>
    <w:p w14:paraId="36B240AB"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[16]</w:t>
      </w:r>
      <w:r w:rsidRPr="000C2C0C">
        <w:rPr>
          <w:rFonts w:cs="Times New Roman"/>
          <w:noProof/>
          <w:sz w:val="20"/>
          <w:szCs w:val="24"/>
          <w:lang w:val="en-US"/>
        </w:rPr>
        <w:tab/>
        <w:t>L.G. Gibilaro, Fluidization Dynamics, 1st editio, Butterworth-Heinemann, Oxford, 2010. https://doi.org/10.1201/9781420047509-c14.</w:t>
      </w:r>
    </w:p>
    <w:p w14:paraId="6F67C2CD"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[17]</w:t>
      </w:r>
      <w:r w:rsidRPr="000C2C0C">
        <w:rPr>
          <w:rFonts w:cs="Times New Roman"/>
          <w:noProof/>
          <w:sz w:val="20"/>
          <w:szCs w:val="24"/>
          <w:lang w:val="en-US"/>
        </w:rPr>
        <w:tab/>
        <w:t>F. Scala, Particle agglomeration during fluidized bed combustion: Mechanisms, early detection and possible countermeasures, Fuel Process. Technol. 171 (2018) 31–38. https://doi.org/10.1016/j.fuproc.2017.11.001.</w:t>
      </w:r>
    </w:p>
    <w:p w14:paraId="7AA914C6"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[18]</w:t>
      </w:r>
      <w:r w:rsidRPr="000C2C0C">
        <w:rPr>
          <w:rFonts w:cs="Times New Roman"/>
          <w:noProof/>
          <w:sz w:val="20"/>
          <w:szCs w:val="24"/>
          <w:lang w:val="en-US"/>
        </w:rPr>
        <w:tab/>
        <w:t>A. Di Giuliano, M. Gallucci, B. Malsegna, S. Lucantonio, K. Gallucci, Pretreated residual biomasses in fluidized beds for chemical looping gasification: Analysis of devolatilization data by statistical tools, Bioresour. Technol. Reports. 17 (2022) 100926. https://doi.org/10.1016/J.BITEB.2021.100926.</w:t>
      </w:r>
    </w:p>
    <w:p w14:paraId="438EFC1F"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[19]</w:t>
      </w:r>
      <w:r w:rsidRPr="000C2C0C">
        <w:rPr>
          <w:rFonts w:cs="Times New Roman"/>
          <w:noProof/>
          <w:sz w:val="20"/>
          <w:szCs w:val="24"/>
          <w:lang w:val="en-US"/>
        </w:rPr>
        <w:tab/>
        <w:t>A. Di Giuliano, S. Lucantonio, B. Malsegna, K. Gallucci, Pretreated residual biomasses in fluidized beds for chemical looping Gasification: Experimental devolatilizations and characterization of ashes behavior, Bioresour. Technol. 345 (2022) 126514. https://doi.org/10.1016/J.BIORTECH.2021.126514.</w:t>
      </w:r>
    </w:p>
    <w:p w14:paraId="5F6B0568"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[20]</w:t>
      </w:r>
      <w:r w:rsidRPr="000C2C0C">
        <w:rPr>
          <w:rFonts w:cs="Times New Roman"/>
          <w:noProof/>
          <w:sz w:val="20"/>
          <w:szCs w:val="24"/>
          <w:lang w:val="en-US"/>
        </w:rPr>
        <w:tab/>
        <w:t>O. Condori, F. García-Labiano, L.F. de Diego, M.T. Izquierdo, A. Abad, J. Adánez, Biomass chemical looping gasification for syngas production using ilmenite as oxygen carrier in a 1.5 kWth unit, Chem. Eng. J. 405 (2021). https://doi.org/10.1016/j.cej.2020.126679.</w:t>
      </w:r>
    </w:p>
    <w:p w14:paraId="27BB3FF3" w14:textId="77777777" w:rsidR="00EB34AB" w:rsidRPr="000C2C0C" w:rsidRDefault="00EB34AB" w:rsidP="00EB34AB">
      <w:pPr>
        <w:widowControl w:val="0"/>
        <w:autoSpaceDE w:val="0"/>
        <w:autoSpaceDN w:val="0"/>
        <w:adjustRightInd w:val="0"/>
        <w:spacing w:after="0" w:line="240" w:lineRule="auto"/>
        <w:ind w:left="640" w:hanging="640"/>
        <w:rPr>
          <w:rFonts w:cs="Times New Roman"/>
          <w:noProof/>
          <w:sz w:val="20"/>
          <w:szCs w:val="24"/>
          <w:lang w:val="en-US"/>
        </w:rPr>
      </w:pPr>
      <w:r w:rsidRPr="000C2C0C">
        <w:rPr>
          <w:rFonts w:cs="Times New Roman"/>
          <w:noProof/>
          <w:sz w:val="20"/>
          <w:szCs w:val="24"/>
          <w:lang w:val="en-US"/>
        </w:rPr>
        <w:t>[21]</w:t>
      </w:r>
      <w:r w:rsidRPr="000C2C0C">
        <w:rPr>
          <w:rFonts w:cs="Times New Roman"/>
          <w:noProof/>
          <w:sz w:val="20"/>
          <w:szCs w:val="24"/>
          <w:lang w:val="en-US"/>
        </w:rPr>
        <w:tab/>
        <w:t>F. Hildor, H. Leion, C.J. Linderholm, T. Mattisson, Steel converter slag as an oxygen carrier for chemical-looping gasification, Fuel Process. Technol. 210 (2020) 106576. https://doi.org/10.1016/j.fuproc.2020.106576.</w:t>
      </w:r>
    </w:p>
    <w:p w14:paraId="55910699" w14:textId="77777777" w:rsidR="00EB34AB" w:rsidRPr="00EB34AB" w:rsidRDefault="00EB34AB" w:rsidP="00EB34AB">
      <w:pPr>
        <w:widowControl w:val="0"/>
        <w:autoSpaceDE w:val="0"/>
        <w:autoSpaceDN w:val="0"/>
        <w:adjustRightInd w:val="0"/>
        <w:spacing w:after="0" w:line="240" w:lineRule="auto"/>
        <w:ind w:left="640" w:hanging="640"/>
        <w:rPr>
          <w:rFonts w:cs="Times New Roman"/>
          <w:noProof/>
          <w:sz w:val="20"/>
        </w:rPr>
      </w:pPr>
      <w:r w:rsidRPr="000C2C0C">
        <w:rPr>
          <w:rFonts w:cs="Times New Roman"/>
          <w:noProof/>
          <w:sz w:val="20"/>
          <w:szCs w:val="24"/>
          <w:lang w:val="en-US"/>
        </w:rPr>
        <w:t>[22]</w:t>
      </w:r>
      <w:r w:rsidRPr="000C2C0C">
        <w:rPr>
          <w:rFonts w:cs="Times New Roman"/>
          <w:noProof/>
          <w:sz w:val="20"/>
          <w:szCs w:val="24"/>
          <w:lang w:val="en-US"/>
        </w:rPr>
        <w:tab/>
        <w:t xml:space="preserve">N. Menad, N. Kanari, M. Save, Recovery of high grade iron compounds from LD slag by enhanced magnetic separation techniques, Int. J. Miner. </w:t>
      </w:r>
      <w:r w:rsidRPr="00EB34AB">
        <w:rPr>
          <w:rFonts w:cs="Times New Roman"/>
          <w:noProof/>
          <w:sz w:val="20"/>
          <w:szCs w:val="24"/>
        </w:rPr>
        <w:t>Process. 126 (2014) 1–9. https://doi.org/10.1016/j.minpro.2013.11.001.</w:t>
      </w:r>
    </w:p>
    <w:p w14:paraId="490C6B4A" w14:textId="716E9E97" w:rsidR="00DA51A3" w:rsidRPr="00466FFD" w:rsidRDefault="00F079FE" w:rsidP="00777FD8">
      <w:pPr>
        <w:pStyle w:val="Nessunaspaziatura"/>
        <w:rPr>
          <w:rFonts w:ascii="Times New Roman" w:eastAsia="SimSun" w:hAnsi="Times New Roman"/>
          <w:lang w:eastAsia="zh-CN"/>
        </w:rPr>
      </w:pPr>
      <w:r w:rsidRPr="00BC629A">
        <w:rPr>
          <w:rFonts w:ascii="Times New Roman" w:eastAsia="SimSun" w:hAnsi="Times New Roman" w:cs="Times New Roman"/>
          <w:b/>
          <w:bCs/>
          <w:sz w:val="20"/>
          <w:szCs w:val="18"/>
          <w:lang w:val="en-US" w:eastAsia="zh-CN"/>
        </w:rPr>
        <w:fldChar w:fldCharType="end"/>
      </w:r>
    </w:p>
    <w:p w14:paraId="6EEC1E43" w14:textId="77777777" w:rsidR="0025455E" w:rsidRDefault="0025455E" w:rsidP="00DA51A3">
      <w:pPr>
        <w:rPr>
          <w:lang w:val="en-US"/>
        </w:rPr>
      </w:pPr>
      <w:r>
        <w:rPr>
          <w:lang w:val="en-US"/>
        </w:rPr>
        <w:br w:type="page"/>
      </w:r>
    </w:p>
    <w:p w14:paraId="7C7CCA2C" w14:textId="02F2B190" w:rsidR="00DA51A3" w:rsidRPr="00466FFD" w:rsidRDefault="00DA51A3" w:rsidP="00DA51A3">
      <w:pPr>
        <w:rPr>
          <w:lang w:val="en-US"/>
        </w:rPr>
      </w:pPr>
    </w:p>
    <w:p w14:paraId="5A650773" w14:textId="77777777" w:rsidR="005B71B2" w:rsidRPr="00DA51A3" w:rsidRDefault="005B71B2">
      <w:pPr>
        <w:rPr>
          <w:lang w:val="en-US"/>
        </w:rPr>
      </w:pPr>
    </w:p>
    <w:sectPr w:rsidR="005B71B2" w:rsidRPr="00DA51A3" w:rsidSect="001D0E0C">
      <w:headerReference w:type="default" r:id="rId38"/>
      <w:headerReference w:type="first" r:id="rId39"/>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85E2F" w14:textId="77777777" w:rsidR="00621D15" w:rsidRDefault="00621D15" w:rsidP="001D0E0C">
      <w:pPr>
        <w:spacing w:after="0" w:line="240" w:lineRule="auto"/>
      </w:pPr>
      <w:r>
        <w:separator/>
      </w:r>
    </w:p>
  </w:endnote>
  <w:endnote w:type="continuationSeparator" w:id="0">
    <w:p w14:paraId="7260A913" w14:textId="77777777" w:rsidR="00621D15" w:rsidRDefault="00621D15"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7BB0B" w14:textId="77777777" w:rsidR="00621D15" w:rsidRDefault="00621D15" w:rsidP="001D0E0C">
      <w:pPr>
        <w:spacing w:after="0" w:line="240" w:lineRule="auto"/>
      </w:pPr>
      <w:r>
        <w:separator/>
      </w:r>
    </w:p>
  </w:footnote>
  <w:footnote w:type="continuationSeparator" w:id="0">
    <w:p w14:paraId="62B7A9C4" w14:textId="77777777" w:rsidR="00621D15" w:rsidRDefault="00621D15"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1C123BEF">
          <wp:simplePos x="0" y="0"/>
          <wp:positionH relativeFrom="column">
            <wp:posOffset>580184</wp:posOffset>
          </wp:positionH>
          <wp:positionV relativeFrom="paragraph">
            <wp:posOffset>-170180</wp:posOffset>
          </wp:positionV>
          <wp:extent cx="1494000" cy="529200"/>
          <wp:effectExtent l="0" t="0" r="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897A5"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 w15:restartNumberingAfterBreak="0">
    <w:nsid w:val="1E0C6F5D"/>
    <w:multiLevelType w:val="hybridMultilevel"/>
    <w:tmpl w:val="1C5EC44C"/>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462724A"/>
    <w:multiLevelType w:val="hybridMultilevel"/>
    <w:tmpl w:val="81A05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DE5F6B"/>
    <w:multiLevelType w:val="hybridMultilevel"/>
    <w:tmpl w:val="A4388A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AE250D"/>
    <w:multiLevelType w:val="hybridMultilevel"/>
    <w:tmpl w:val="4E184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84882"/>
    <w:multiLevelType w:val="hybridMultilevel"/>
    <w:tmpl w:val="DAF6B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402C8A"/>
    <w:multiLevelType w:val="hybridMultilevel"/>
    <w:tmpl w:val="AC9EC4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8D27178"/>
    <w:multiLevelType w:val="hybridMultilevel"/>
    <w:tmpl w:val="CCB017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5"/>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00931"/>
    <w:rsid w:val="00005CB3"/>
    <w:rsid w:val="00024A43"/>
    <w:rsid w:val="0002728E"/>
    <w:rsid w:val="00031AAC"/>
    <w:rsid w:val="000517B4"/>
    <w:rsid w:val="000558E8"/>
    <w:rsid w:val="00082FFB"/>
    <w:rsid w:val="00083B01"/>
    <w:rsid w:val="000A06D9"/>
    <w:rsid w:val="000A620F"/>
    <w:rsid w:val="000B13AB"/>
    <w:rsid w:val="000B1E02"/>
    <w:rsid w:val="000B734E"/>
    <w:rsid w:val="000C0363"/>
    <w:rsid w:val="000C1740"/>
    <w:rsid w:val="000C2C0C"/>
    <w:rsid w:val="000C40D9"/>
    <w:rsid w:val="000D2734"/>
    <w:rsid w:val="000E03CE"/>
    <w:rsid w:val="000E2011"/>
    <w:rsid w:val="000E3D34"/>
    <w:rsid w:val="000F29C0"/>
    <w:rsid w:val="000F483A"/>
    <w:rsid w:val="000F7098"/>
    <w:rsid w:val="00100725"/>
    <w:rsid w:val="0010155E"/>
    <w:rsid w:val="00102C6B"/>
    <w:rsid w:val="00104796"/>
    <w:rsid w:val="0011081E"/>
    <w:rsid w:val="00113C7A"/>
    <w:rsid w:val="00120676"/>
    <w:rsid w:val="0012175A"/>
    <w:rsid w:val="0012219A"/>
    <w:rsid w:val="00130718"/>
    <w:rsid w:val="00133258"/>
    <w:rsid w:val="001353C9"/>
    <w:rsid w:val="00144D16"/>
    <w:rsid w:val="00153726"/>
    <w:rsid w:val="00173A9D"/>
    <w:rsid w:val="00175A1D"/>
    <w:rsid w:val="001839E1"/>
    <w:rsid w:val="0018667F"/>
    <w:rsid w:val="00186C56"/>
    <w:rsid w:val="001931A2"/>
    <w:rsid w:val="00193F3B"/>
    <w:rsid w:val="0019424E"/>
    <w:rsid w:val="00194708"/>
    <w:rsid w:val="00195285"/>
    <w:rsid w:val="001B0439"/>
    <w:rsid w:val="001B060D"/>
    <w:rsid w:val="001B3DCE"/>
    <w:rsid w:val="001B4105"/>
    <w:rsid w:val="001C3E79"/>
    <w:rsid w:val="001D0E0C"/>
    <w:rsid w:val="001D455B"/>
    <w:rsid w:val="001E0DDC"/>
    <w:rsid w:val="001E28BD"/>
    <w:rsid w:val="001E34C8"/>
    <w:rsid w:val="001E64AB"/>
    <w:rsid w:val="001E6CB2"/>
    <w:rsid w:val="001F3A85"/>
    <w:rsid w:val="001F3D48"/>
    <w:rsid w:val="00201B6B"/>
    <w:rsid w:val="00207FE0"/>
    <w:rsid w:val="002171F4"/>
    <w:rsid w:val="00217AE4"/>
    <w:rsid w:val="002426E2"/>
    <w:rsid w:val="00246B24"/>
    <w:rsid w:val="0025419C"/>
    <w:rsid w:val="0025455E"/>
    <w:rsid w:val="002551CB"/>
    <w:rsid w:val="002651C6"/>
    <w:rsid w:val="00271F7A"/>
    <w:rsid w:val="00275629"/>
    <w:rsid w:val="002809F7"/>
    <w:rsid w:val="00283435"/>
    <w:rsid w:val="00286D2A"/>
    <w:rsid w:val="00291F8F"/>
    <w:rsid w:val="002921A9"/>
    <w:rsid w:val="002954F6"/>
    <w:rsid w:val="002A15CE"/>
    <w:rsid w:val="002A46A5"/>
    <w:rsid w:val="002A60BE"/>
    <w:rsid w:val="002A61FD"/>
    <w:rsid w:val="002B2363"/>
    <w:rsid w:val="002B55BC"/>
    <w:rsid w:val="002C6F4C"/>
    <w:rsid w:val="002D10B6"/>
    <w:rsid w:val="002D246A"/>
    <w:rsid w:val="002E0376"/>
    <w:rsid w:val="002F3090"/>
    <w:rsid w:val="002F5036"/>
    <w:rsid w:val="00302290"/>
    <w:rsid w:val="003052E0"/>
    <w:rsid w:val="003067C0"/>
    <w:rsid w:val="00306CCD"/>
    <w:rsid w:val="00307017"/>
    <w:rsid w:val="00313DF5"/>
    <w:rsid w:val="00317611"/>
    <w:rsid w:val="003179FD"/>
    <w:rsid w:val="003203C0"/>
    <w:rsid w:val="00335221"/>
    <w:rsid w:val="00336916"/>
    <w:rsid w:val="003423BD"/>
    <w:rsid w:val="00346484"/>
    <w:rsid w:val="0034793D"/>
    <w:rsid w:val="00350807"/>
    <w:rsid w:val="003847B1"/>
    <w:rsid w:val="00391B21"/>
    <w:rsid w:val="003A246B"/>
    <w:rsid w:val="003A3BCB"/>
    <w:rsid w:val="003A4E47"/>
    <w:rsid w:val="003B084D"/>
    <w:rsid w:val="003B1428"/>
    <w:rsid w:val="003B4C44"/>
    <w:rsid w:val="003B5EEB"/>
    <w:rsid w:val="003C1158"/>
    <w:rsid w:val="003D12EE"/>
    <w:rsid w:val="003D25BE"/>
    <w:rsid w:val="003D719B"/>
    <w:rsid w:val="003E056D"/>
    <w:rsid w:val="003E05DB"/>
    <w:rsid w:val="003E66B7"/>
    <w:rsid w:val="003F160A"/>
    <w:rsid w:val="003F2F6E"/>
    <w:rsid w:val="00402674"/>
    <w:rsid w:val="004175D0"/>
    <w:rsid w:val="004225A5"/>
    <w:rsid w:val="0042674A"/>
    <w:rsid w:val="00430FE4"/>
    <w:rsid w:val="00433FA9"/>
    <w:rsid w:val="004534DC"/>
    <w:rsid w:val="0045706D"/>
    <w:rsid w:val="0046072D"/>
    <w:rsid w:val="00460BEE"/>
    <w:rsid w:val="00465636"/>
    <w:rsid w:val="004667B0"/>
    <w:rsid w:val="004722D2"/>
    <w:rsid w:val="00474B8D"/>
    <w:rsid w:val="004755C5"/>
    <w:rsid w:val="0047611C"/>
    <w:rsid w:val="00476F64"/>
    <w:rsid w:val="00482FA4"/>
    <w:rsid w:val="00484CCA"/>
    <w:rsid w:val="004949C1"/>
    <w:rsid w:val="00495206"/>
    <w:rsid w:val="004A085B"/>
    <w:rsid w:val="004A1344"/>
    <w:rsid w:val="004A6372"/>
    <w:rsid w:val="004A6A08"/>
    <w:rsid w:val="004B096F"/>
    <w:rsid w:val="004B1F7A"/>
    <w:rsid w:val="004C1962"/>
    <w:rsid w:val="004C34F8"/>
    <w:rsid w:val="004C56B4"/>
    <w:rsid w:val="004C5977"/>
    <w:rsid w:val="004C7264"/>
    <w:rsid w:val="004D43B0"/>
    <w:rsid w:val="004E51EB"/>
    <w:rsid w:val="004E55DA"/>
    <w:rsid w:val="004E6C64"/>
    <w:rsid w:val="004F0E50"/>
    <w:rsid w:val="004F263F"/>
    <w:rsid w:val="004F3844"/>
    <w:rsid w:val="004F758F"/>
    <w:rsid w:val="00511D10"/>
    <w:rsid w:val="00512C9A"/>
    <w:rsid w:val="005131EC"/>
    <w:rsid w:val="005139FC"/>
    <w:rsid w:val="00513C90"/>
    <w:rsid w:val="005244A0"/>
    <w:rsid w:val="00527A52"/>
    <w:rsid w:val="00530E61"/>
    <w:rsid w:val="00532C16"/>
    <w:rsid w:val="00534024"/>
    <w:rsid w:val="00536FFE"/>
    <w:rsid w:val="00540940"/>
    <w:rsid w:val="00546A52"/>
    <w:rsid w:val="00571DB3"/>
    <w:rsid w:val="00576BED"/>
    <w:rsid w:val="00580211"/>
    <w:rsid w:val="005848F3"/>
    <w:rsid w:val="00595FE6"/>
    <w:rsid w:val="00597641"/>
    <w:rsid w:val="005A21CB"/>
    <w:rsid w:val="005A36A7"/>
    <w:rsid w:val="005B71B2"/>
    <w:rsid w:val="005C2A12"/>
    <w:rsid w:val="005C3188"/>
    <w:rsid w:val="005D33E1"/>
    <w:rsid w:val="005D4E5E"/>
    <w:rsid w:val="005D584C"/>
    <w:rsid w:val="005D614E"/>
    <w:rsid w:val="005E0B54"/>
    <w:rsid w:val="005E2279"/>
    <w:rsid w:val="005E2ECF"/>
    <w:rsid w:val="005E4284"/>
    <w:rsid w:val="005F2922"/>
    <w:rsid w:val="006003A4"/>
    <w:rsid w:val="006018A2"/>
    <w:rsid w:val="006029A2"/>
    <w:rsid w:val="00603352"/>
    <w:rsid w:val="0060482F"/>
    <w:rsid w:val="00607A79"/>
    <w:rsid w:val="006173D6"/>
    <w:rsid w:val="00620458"/>
    <w:rsid w:val="00620E74"/>
    <w:rsid w:val="00621D15"/>
    <w:rsid w:val="00625978"/>
    <w:rsid w:val="00627C17"/>
    <w:rsid w:val="00631459"/>
    <w:rsid w:val="00634FB7"/>
    <w:rsid w:val="00645EEA"/>
    <w:rsid w:val="006602B6"/>
    <w:rsid w:val="00664752"/>
    <w:rsid w:val="0066528C"/>
    <w:rsid w:val="00665532"/>
    <w:rsid w:val="00665B5D"/>
    <w:rsid w:val="00676151"/>
    <w:rsid w:val="00680F83"/>
    <w:rsid w:val="0068497A"/>
    <w:rsid w:val="00697CD6"/>
    <w:rsid w:val="006A157A"/>
    <w:rsid w:val="006A2944"/>
    <w:rsid w:val="006A7CBA"/>
    <w:rsid w:val="006C2B40"/>
    <w:rsid w:val="006C6914"/>
    <w:rsid w:val="006D3D61"/>
    <w:rsid w:val="006F36AF"/>
    <w:rsid w:val="006F386D"/>
    <w:rsid w:val="006F66C6"/>
    <w:rsid w:val="00702DC0"/>
    <w:rsid w:val="00711E9B"/>
    <w:rsid w:val="007175D7"/>
    <w:rsid w:val="00720501"/>
    <w:rsid w:val="00723310"/>
    <w:rsid w:val="00723DCF"/>
    <w:rsid w:val="00727C40"/>
    <w:rsid w:val="0073538D"/>
    <w:rsid w:val="00736F38"/>
    <w:rsid w:val="00740DD4"/>
    <w:rsid w:val="00741836"/>
    <w:rsid w:val="00744209"/>
    <w:rsid w:val="007477CF"/>
    <w:rsid w:val="00750B3B"/>
    <w:rsid w:val="00765441"/>
    <w:rsid w:val="00765B65"/>
    <w:rsid w:val="0076750C"/>
    <w:rsid w:val="00770D1F"/>
    <w:rsid w:val="00773B8B"/>
    <w:rsid w:val="007767AA"/>
    <w:rsid w:val="00777FD8"/>
    <w:rsid w:val="00791466"/>
    <w:rsid w:val="00794D40"/>
    <w:rsid w:val="007A28D7"/>
    <w:rsid w:val="007A4C61"/>
    <w:rsid w:val="007A7831"/>
    <w:rsid w:val="007C0D4E"/>
    <w:rsid w:val="007C39EA"/>
    <w:rsid w:val="007D0895"/>
    <w:rsid w:val="007E3DE1"/>
    <w:rsid w:val="007E5106"/>
    <w:rsid w:val="007E74A0"/>
    <w:rsid w:val="007F5021"/>
    <w:rsid w:val="008049A8"/>
    <w:rsid w:val="008061AF"/>
    <w:rsid w:val="00807B4C"/>
    <w:rsid w:val="008133E4"/>
    <w:rsid w:val="00817C27"/>
    <w:rsid w:val="00820A01"/>
    <w:rsid w:val="00821E57"/>
    <w:rsid w:val="00824363"/>
    <w:rsid w:val="00843131"/>
    <w:rsid w:val="0084558A"/>
    <w:rsid w:val="00845FBD"/>
    <w:rsid w:val="008506AC"/>
    <w:rsid w:val="00850F9D"/>
    <w:rsid w:val="008517E8"/>
    <w:rsid w:val="00860B53"/>
    <w:rsid w:val="00861592"/>
    <w:rsid w:val="00861E98"/>
    <w:rsid w:val="008621C1"/>
    <w:rsid w:val="00867412"/>
    <w:rsid w:val="008839AB"/>
    <w:rsid w:val="00886025"/>
    <w:rsid w:val="008871B1"/>
    <w:rsid w:val="00894657"/>
    <w:rsid w:val="008A1A88"/>
    <w:rsid w:val="008A2831"/>
    <w:rsid w:val="008A77AD"/>
    <w:rsid w:val="008C09C5"/>
    <w:rsid w:val="008C0B07"/>
    <w:rsid w:val="008C1C32"/>
    <w:rsid w:val="008D29CD"/>
    <w:rsid w:val="008E2564"/>
    <w:rsid w:val="008E42E9"/>
    <w:rsid w:val="008E7AD9"/>
    <w:rsid w:val="008F02C0"/>
    <w:rsid w:val="008F6B1C"/>
    <w:rsid w:val="008F7E7D"/>
    <w:rsid w:val="00902D28"/>
    <w:rsid w:val="009035D0"/>
    <w:rsid w:val="00905453"/>
    <w:rsid w:val="00910350"/>
    <w:rsid w:val="0091154F"/>
    <w:rsid w:val="00913A76"/>
    <w:rsid w:val="0091639F"/>
    <w:rsid w:val="00927F48"/>
    <w:rsid w:val="00935194"/>
    <w:rsid w:val="00943CD1"/>
    <w:rsid w:val="00943F74"/>
    <w:rsid w:val="00953815"/>
    <w:rsid w:val="00954840"/>
    <w:rsid w:val="00955B88"/>
    <w:rsid w:val="009676AF"/>
    <w:rsid w:val="00973CB0"/>
    <w:rsid w:val="00975471"/>
    <w:rsid w:val="0097582C"/>
    <w:rsid w:val="00982573"/>
    <w:rsid w:val="00982F23"/>
    <w:rsid w:val="00992F4B"/>
    <w:rsid w:val="00993847"/>
    <w:rsid w:val="009A3C24"/>
    <w:rsid w:val="009A7B24"/>
    <w:rsid w:val="009B766A"/>
    <w:rsid w:val="009C4C5F"/>
    <w:rsid w:val="009C757E"/>
    <w:rsid w:val="009C7F4F"/>
    <w:rsid w:val="009D400D"/>
    <w:rsid w:val="009D6073"/>
    <w:rsid w:val="009D62E1"/>
    <w:rsid w:val="009F1DEF"/>
    <w:rsid w:val="009F30A9"/>
    <w:rsid w:val="009F5227"/>
    <w:rsid w:val="00A03739"/>
    <w:rsid w:val="00A04441"/>
    <w:rsid w:val="00A04B1C"/>
    <w:rsid w:val="00A11E68"/>
    <w:rsid w:val="00A12CC5"/>
    <w:rsid w:val="00A14538"/>
    <w:rsid w:val="00A44FB9"/>
    <w:rsid w:val="00A45A7B"/>
    <w:rsid w:val="00A65D3C"/>
    <w:rsid w:val="00A818FE"/>
    <w:rsid w:val="00A82AF1"/>
    <w:rsid w:val="00A82C44"/>
    <w:rsid w:val="00A910BE"/>
    <w:rsid w:val="00A916CD"/>
    <w:rsid w:val="00A9264F"/>
    <w:rsid w:val="00A92906"/>
    <w:rsid w:val="00A94A42"/>
    <w:rsid w:val="00AA1EB4"/>
    <w:rsid w:val="00AA2A63"/>
    <w:rsid w:val="00AA2EB6"/>
    <w:rsid w:val="00AA42F2"/>
    <w:rsid w:val="00AA5714"/>
    <w:rsid w:val="00AA73A8"/>
    <w:rsid w:val="00AB1801"/>
    <w:rsid w:val="00AB3FA5"/>
    <w:rsid w:val="00AC0A7D"/>
    <w:rsid w:val="00AD4D7A"/>
    <w:rsid w:val="00AD502F"/>
    <w:rsid w:val="00AE2E0E"/>
    <w:rsid w:val="00AE567E"/>
    <w:rsid w:val="00AF0924"/>
    <w:rsid w:val="00B02010"/>
    <w:rsid w:val="00B04493"/>
    <w:rsid w:val="00B07A04"/>
    <w:rsid w:val="00B14105"/>
    <w:rsid w:val="00B22F72"/>
    <w:rsid w:val="00B30670"/>
    <w:rsid w:val="00B32107"/>
    <w:rsid w:val="00B347E7"/>
    <w:rsid w:val="00B355B3"/>
    <w:rsid w:val="00B40A3D"/>
    <w:rsid w:val="00B40E3D"/>
    <w:rsid w:val="00B420A8"/>
    <w:rsid w:val="00B43BA4"/>
    <w:rsid w:val="00B453C8"/>
    <w:rsid w:val="00B50F40"/>
    <w:rsid w:val="00B6255C"/>
    <w:rsid w:val="00B64779"/>
    <w:rsid w:val="00B7330B"/>
    <w:rsid w:val="00B76F77"/>
    <w:rsid w:val="00B82504"/>
    <w:rsid w:val="00B83CF9"/>
    <w:rsid w:val="00B84880"/>
    <w:rsid w:val="00B849B6"/>
    <w:rsid w:val="00B87F95"/>
    <w:rsid w:val="00B90E7C"/>
    <w:rsid w:val="00B91EAE"/>
    <w:rsid w:val="00B928A4"/>
    <w:rsid w:val="00B92F39"/>
    <w:rsid w:val="00BA029C"/>
    <w:rsid w:val="00BA0789"/>
    <w:rsid w:val="00BA08CA"/>
    <w:rsid w:val="00BA3800"/>
    <w:rsid w:val="00BA6FCD"/>
    <w:rsid w:val="00BB1B70"/>
    <w:rsid w:val="00BB1FF1"/>
    <w:rsid w:val="00BC23BF"/>
    <w:rsid w:val="00BC266F"/>
    <w:rsid w:val="00BC5F7C"/>
    <w:rsid w:val="00BC629A"/>
    <w:rsid w:val="00BD0216"/>
    <w:rsid w:val="00BD40B9"/>
    <w:rsid w:val="00BD4FB3"/>
    <w:rsid w:val="00BD562F"/>
    <w:rsid w:val="00BE17D1"/>
    <w:rsid w:val="00BE19A7"/>
    <w:rsid w:val="00BE63C6"/>
    <w:rsid w:val="00BE766B"/>
    <w:rsid w:val="00BF2E4C"/>
    <w:rsid w:val="00BF612E"/>
    <w:rsid w:val="00C0059B"/>
    <w:rsid w:val="00C01289"/>
    <w:rsid w:val="00C01290"/>
    <w:rsid w:val="00C077C4"/>
    <w:rsid w:val="00C102A1"/>
    <w:rsid w:val="00C1482A"/>
    <w:rsid w:val="00C149F9"/>
    <w:rsid w:val="00C24219"/>
    <w:rsid w:val="00C340D8"/>
    <w:rsid w:val="00C341D8"/>
    <w:rsid w:val="00C34F09"/>
    <w:rsid w:val="00C406B8"/>
    <w:rsid w:val="00C40840"/>
    <w:rsid w:val="00C4207A"/>
    <w:rsid w:val="00C433FF"/>
    <w:rsid w:val="00C54986"/>
    <w:rsid w:val="00C55E60"/>
    <w:rsid w:val="00C62739"/>
    <w:rsid w:val="00C6541E"/>
    <w:rsid w:val="00C73830"/>
    <w:rsid w:val="00C80896"/>
    <w:rsid w:val="00C86C9A"/>
    <w:rsid w:val="00CA0481"/>
    <w:rsid w:val="00CB0A95"/>
    <w:rsid w:val="00CB3448"/>
    <w:rsid w:val="00CB3C3A"/>
    <w:rsid w:val="00CB416E"/>
    <w:rsid w:val="00CB4C8F"/>
    <w:rsid w:val="00CB5C24"/>
    <w:rsid w:val="00CB61E2"/>
    <w:rsid w:val="00CB72CE"/>
    <w:rsid w:val="00CC0F0C"/>
    <w:rsid w:val="00CC2F8C"/>
    <w:rsid w:val="00CC688E"/>
    <w:rsid w:val="00CD6536"/>
    <w:rsid w:val="00CE46CA"/>
    <w:rsid w:val="00CE6629"/>
    <w:rsid w:val="00CF7BDE"/>
    <w:rsid w:val="00D0252F"/>
    <w:rsid w:val="00D03DB3"/>
    <w:rsid w:val="00D05426"/>
    <w:rsid w:val="00D070F6"/>
    <w:rsid w:val="00D11133"/>
    <w:rsid w:val="00D15C67"/>
    <w:rsid w:val="00D23741"/>
    <w:rsid w:val="00D322F1"/>
    <w:rsid w:val="00D34CCA"/>
    <w:rsid w:val="00D3543C"/>
    <w:rsid w:val="00D412A9"/>
    <w:rsid w:val="00D41AE3"/>
    <w:rsid w:val="00D45072"/>
    <w:rsid w:val="00D55B45"/>
    <w:rsid w:val="00D57FC9"/>
    <w:rsid w:val="00D638B2"/>
    <w:rsid w:val="00D72B00"/>
    <w:rsid w:val="00D8183A"/>
    <w:rsid w:val="00D8198A"/>
    <w:rsid w:val="00D83419"/>
    <w:rsid w:val="00D870B4"/>
    <w:rsid w:val="00D87A21"/>
    <w:rsid w:val="00D87FBE"/>
    <w:rsid w:val="00D931BB"/>
    <w:rsid w:val="00D9393D"/>
    <w:rsid w:val="00D9431A"/>
    <w:rsid w:val="00D9450C"/>
    <w:rsid w:val="00D975CA"/>
    <w:rsid w:val="00DA102A"/>
    <w:rsid w:val="00DA51A3"/>
    <w:rsid w:val="00DB4B69"/>
    <w:rsid w:val="00DB597F"/>
    <w:rsid w:val="00DC6370"/>
    <w:rsid w:val="00DD0EA7"/>
    <w:rsid w:val="00DD13C3"/>
    <w:rsid w:val="00DD153B"/>
    <w:rsid w:val="00DD2D8C"/>
    <w:rsid w:val="00DD3613"/>
    <w:rsid w:val="00DE6F3E"/>
    <w:rsid w:val="00DF1B8C"/>
    <w:rsid w:val="00DF2B8F"/>
    <w:rsid w:val="00DF43D5"/>
    <w:rsid w:val="00E03C66"/>
    <w:rsid w:val="00E03F15"/>
    <w:rsid w:val="00E0536E"/>
    <w:rsid w:val="00E05DB4"/>
    <w:rsid w:val="00E071D0"/>
    <w:rsid w:val="00E111DA"/>
    <w:rsid w:val="00E14A11"/>
    <w:rsid w:val="00E2153C"/>
    <w:rsid w:val="00E249BF"/>
    <w:rsid w:val="00E271EE"/>
    <w:rsid w:val="00E331DE"/>
    <w:rsid w:val="00E34138"/>
    <w:rsid w:val="00E42535"/>
    <w:rsid w:val="00E47A20"/>
    <w:rsid w:val="00E55C3E"/>
    <w:rsid w:val="00E624C8"/>
    <w:rsid w:val="00E742C4"/>
    <w:rsid w:val="00E8164B"/>
    <w:rsid w:val="00E853BB"/>
    <w:rsid w:val="00E90520"/>
    <w:rsid w:val="00E90F3F"/>
    <w:rsid w:val="00E93C31"/>
    <w:rsid w:val="00EA0A6F"/>
    <w:rsid w:val="00EA0C33"/>
    <w:rsid w:val="00EA267C"/>
    <w:rsid w:val="00EA46CD"/>
    <w:rsid w:val="00EB23C8"/>
    <w:rsid w:val="00EB34AB"/>
    <w:rsid w:val="00EB395F"/>
    <w:rsid w:val="00EB7131"/>
    <w:rsid w:val="00EC5516"/>
    <w:rsid w:val="00ED23DE"/>
    <w:rsid w:val="00ED5511"/>
    <w:rsid w:val="00ED682F"/>
    <w:rsid w:val="00EE60AF"/>
    <w:rsid w:val="00EF1158"/>
    <w:rsid w:val="00F079FE"/>
    <w:rsid w:val="00F15B14"/>
    <w:rsid w:val="00F22C35"/>
    <w:rsid w:val="00F24290"/>
    <w:rsid w:val="00F250B4"/>
    <w:rsid w:val="00F30311"/>
    <w:rsid w:val="00F30450"/>
    <w:rsid w:val="00F304A6"/>
    <w:rsid w:val="00F4193B"/>
    <w:rsid w:val="00F43FC0"/>
    <w:rsid w:val="00F46666"/>
    <w:rsid w:val="00F56732"/>
    <w:rsid w:val="00F61B28"/>
    <w:rsid w:val="00F63986"/>
    <w:rsid w:val="00F87A1D"/>
    <w:rsid w:val="00F945B0"/>
    <w:rsid w:val="00F96998"/>
    <w:rsid w:val="00FB47A7"/>
    <w:rsid w:val="00FB4E66"/>
    <w:rsid w:val="00FC75F0"/>
    <w:rsid w:val="00FC7AD6"/>
    <w:rsid w:val="00FD1602"/>
    <w:rsid w:val="00FE0539"/>
    <w:rsid w:val="00FE1BF3"/>
    <w:rsid w:val="00FE2818"/>
    <w:rsid w:val="00FE7476"/>
    <w:rsid w:val="00FF37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43FC0"/>
    <w:pPr>
      <w:jc w:val="both"/>
    </w:pPr>
    <w:rPr>
      <w:rFonts w:ascii="Times New Roman" w:hAnsi="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character" w:styleId="Collegamentoipertestuale">
    <w:name w:val="Hyperlink"/>
    <w:basedOn w:val="Carpredefinitoparagrafo"/>
    <w:uiPriority w:val="99"/>
    <w:unhideWhenUsed/>
    <w:rsid w:val="00532C16"/>
    <w:rPr>
      <w:color w:val="0563C1" w:themeColor="hyperlink"/>
      <w:u w:val="single"/>
    </w:rPr>
  </w:style>
  <w:style w:type="character" w:styleId="Menzionenonrisolta">
    <w:name w:val="Unresolved Mention"/>
    <w:basedOn w:val="Carpredefinitoparagrafo"/>
    <w:uiPriority w:val="99"/>
    <w:semiHidden/>
    <w:unhideWhenUsed/>
    <w:rsid w:val="00532C16"/>
    <w:rPr>
      <w:color w:val="605E5C"/>
      <w:shd w:val="clear" w:color="auto" w:fill="E1DFDD"/>
    </w:rPr>
  </w:style>
  <w:style w:type="paragraph" w:styleId="Nessunaspaziatura">
    <w:name w:val="No Spacing"/>
    <w:uiPriority w:val="1"/>
    <w:qFormat/>
    <w:rsid w:val="00BC629A"/>
    <w:pPr>
      <w:spacing w:after="0" w:line="240" w:lineRule="auto"/>
    </w:pPr>
  </w:style>
  <w:style w:type="paragraph" w:styleId="Didascalia">
    <w:name w:val="caption"/>
    <w:basedOn w:val="Normale"/>
    <w:next w:val="Normale"/>
    <w:uiPriority w:val="35"/>
    <w:unhideWhenUsed/>
    <w:qFormat/>
    <w:rsid w:val="00BA029C"/>
    <w:pPr>
      <w:spacing w:after="200" w:line="240" w:lineRule="auto"/>
    </w:pPr>
    <w:rPr>
      <w:i/>
      <w:iCs/>
      <w:color w:val="44546A" w:themeColor="text2"/>
      <w:sz w:val="18"/>
      <w:szCs w:val="18"/>
    </w:rPr>
  </w:style>
  <w:style w:type="table" w:styleId="Grigliatabella">
    <w:name w:val="Table Grid"/>
    <w:basedOn w:val="Tabellanormale"/>
    <w:uiPriority w:val="59"/>
    <w:rsid w:val="002D1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271F7A"/>
    <w:rPr>
      <w:sz w:val="16"/>
      <w:szCs w:val="16"/>
    </w:rPr>
  </w:style>
  <w:style w:type="paragraph" w:styleId="Testocommento">
    <w:name w:val="annotation text"/>
    <w:basedOn w:val="Normale"/>
    <w:link w:val="TestocommentoCarattere"/>
    <w:uiPriority w:val="99"/>
    <w:unhideWhenUsed/>
    <w:rsid w:val="00271F7A"/>
    <w:pPr>
      <w:spacing w:line="240" w:lineRule="auto"/>
    </w:pPr>
    <w:rPr>
      <w:sz w:val="20"/>
      <w:szCs w:val="20"/>
    </w:rPr>
  </w:style>
  <w:style w:type="character" w:customStyle="1" w:styleId="TestocommentoCarattere">
    <w:name w:val="Testo commento Carattere"/>
    <w:basedOn w:val="Carpredefinitoparagrafo"/>
    <w:link w:val="Testocommento"/>
    <w:uiPriority w:val="99"/>
    <w:rsid w:val="00271F7A"/>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271F7A"/>
    <w:rPr>
      <w:b/>
      <w:bCs/>
    </w:rPr>
  </w:style>
  <w:style w:type="character" w:customStyle="1" w:styleId="SoggettocommentoCarattere">
    <w:name w:val="Soggetto commento Carattere"/>
    <w:basedOn w:val="TestocommentoCarattere"/>
    <w:link w:val="Soggettocommento"/>
    <w:uiPriority w:val="99"/>
    <w:semiHidden/>
    <w:rsid w:val="00271F7A"/>
    <w:rPr>
      <w:rFonts w:ascii="Times New Roman" w:hAnsi="Times New Roman"/>
      <w:b/>
      <w:bCs/>
      <w:sz w:val="20"/>
      <w:szCs w:val="20"/>
    </w:rPr>
  </w:style>
  <w:style w:type="paragraph" w:styleId="Paragrafoelenco">
    <w:name w:val="List Paragraph"/>
    <w:aliases w:val="Enumeración 2,Numbered Para 1,Dot pt,No Spacing1,List Paragraph Char Char Char,Indicator Text,Bullet Points,Bullet 1,MAIN CONTENT,List Paragraph12,F5 List Paragraph,Normal numbered,Bullet list,OBC Bullet,Task Body,Texto corrido,obr-tab"/>
    <w:basedOn w:val="Normale"/>
    <w:link w:val="ParagrafoelencoCarattere"/>
    <w:uiPriority w:val="34"/>
    <w:qFormat/>
    <w:rsid w:val="00AD502F"/>
    <w:pPr>
      <w:spacing w:before="120" w:after="0" w:line="240" w:lineRule="auto"/>
      <w:ind w:left="720"/>
      <w:contextualSpacing/>
    </w:pPr>
    <w:rPr>
      <w:rFonts w:eastAsia="Times New Roman" w:cs="Times New Roman"/>
      <w:sz w:val="24"/>
      <w:szCs w:val="24"/>
      <w:lang w:val="en-US" w:eastAsia="de-DE"/>
    </w:rPr>
  </w:style>
  <w:style w:type="character" w:customStyle="1" w:styleId="ParagrafoelencoCarattere">
    <w:name w:val="Paragrafo elenco Carattere"/>
    <w:aliases w:val="Enumeración 2 Carattere,Numbered Para 1 Carattere,Dot pt Carattere,No Spacing1 Carattere,List Paragraph Char Char Char Carattere,Indicator Text Carattere,Bullet Points Carattere,Bullet 1 Carattere,MAIN CONTENT Carattere"/>
    <w:basedOn w:val="Carpredefinitoparagrafo"/>
    <w:link w:val="Paragrafoelenco"/>
    <w:uiPriority w:val="34"/>
    <w:rsid w:val="00AD502F"/>
    <w:rPr>
      <w:rFonts w:ascii="Times New Roman" w:eastAsia="Times New Roman" w:hAnsi="Times New Roman" w:cs="Times New Roman"/>
      <w:sz w:val="24"/>
      <w:szCs w:val="24"/>
      <w:lang w:val="en-US" w:eastAsia="de-DE"/>
    </w:rPr>
  </w:style>
  <w:style w:type="paragraph" w:styleId="Revisione">
    <w:name w:val="Revision"/>
    <w:hidden/>
    <w:uiPriority w:val="99"/>
    <w:semiHidden/>
    <w:rsid w:val="00765B65"/>
    <w:pPr>
      <w:spacing w:after="0" w:line="240" w:lineRule="auto"/>
    </w:pPr>
    <w:rPr>
      <w:rFonts w:ascii="Times New Roman" w:hAnsi="Times New Roman"/>
    </w:rPr>
  </w:style>
  <w:style w:type="paragraph" w:customStyle="1" w:styleId="MDPI36textafterlist">
    <w:name w:val="MDPI_3.6_text_after_list"/>
    <w:qFormat/>
    <w:rsid w:val="00E90F3F"/>
    <w:pPr>
      <w:adjustRightInd w:val="0"/>
      <w:snapToGrid w:val="0"/>
      <w:spacing w:before="120" w:after="0" w:line="228" w:lineRule="auto"/>
      <w:ind w:left="2608"/>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E90F3F"/>
    <w:pPr>
      <w:numPr>
        <w:numId w:val="8"/>
      </w:numPr>
      <w:adjustRightInd w:val="0"/>
      <w:snapToGrid w:val="0"/>
      <w:spacing w:after="0" w:line="228" w:lineRule="auto"/>
      <w:jc w:val="both"/>
    </w:pPr>
    <w:rPr>
      <w:rFonts w:ascii="Palatino Linotype" w:eastAsia="Times New Roman" w:hAnsi="Palatino Linotype" w:cs="Times New Roman"/>
      <w:snapToGrid w:val="0"/>
      <w:color w:val="000000"/>
      <w:sz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47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8.emf"/></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49F93-B6F2-4C10-B182-8A4041B73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17277</Words>
  <Characters>98482</Characters>
  <Application>Microsoft Office Word</Application>
  <DocSecurity>0</DocSecurity>
  <Lines>820</Lines>
  <Paragraphs>231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Andrea Di Giuliano</cp:lastModifiedBy>
  <cp:revision>20</cp:revision>
  <cp:lastPrinted>2022-01-31T11:56:00Z</cp:lastPrinted>
  <dcterms:created xsi:type="dcterms:W3CDTF">2022-03-12T13:30:00Z</dcterms:created>
  <dcterms:modified xsi:type="dcterms:W3CDTF">2022-03-12T17:10:00Z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1622edd2-c96a-3d70-a65c-0d252a066c61</vt:lpwstr>
  </property>
  <property fmtid="{D5CDD505-2E9C-101B-9397-08002B2CF9AE}" pid="4" name="Mendeley Citation Style_1">
    <vt:lpwstr>http://www.zotero.org/styles/chemical-engineering-journal</vt:lpwstr>
  </property>
  <property fmtid="{D5CDD505-2E9C-101B-9397-08002B2CF9AE}" pid="5" name="Mendeley Recent Style Id 0_1">
    <vt:lpwstr>http://www.zotero.org/styles/acs-catalysis</vt:lpwstr>
  </property>
  <property fmtid="{D5CDD505-2E9C-101B-9397-08002B2CF9AE}" pid="6" name="Mendeley Recent Style Name 0_1">
    <vt:lpwstr>ACS Catalysis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http://www.zotero.org/styles/chemical-engineering-journal</vt:lpwstr>
  </property>
  <property fmtid="{D5CDD505-2E9C-101B-9397-08002B2CF9AE}" pid="12" name="Mendeley Recent Style Name 3_1">
    <vt:lpwstr>Chemical Engineering Journal</vt:lpwstr>
  </property>
  <property fmtid="{D5CDD505-2E9C-101B-9397-08002B2CF9AE}" pid="13" name="Mendeley Recent Style Id 4_1">
    <vt:lpwstr>http://www.zotero.org/styles/chemical-engineering-research-and-design</vt:lpwstr>
  </property>
  <property fmtid="{D5CDD505-2E9C-101B-9397-08002B2CF9AE}" pid="14" name="Mendeley Recent Style Name 4_1">
    <vt:lpwstr>Chemical Engineering Research and Design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http://www.zotero.org/styles/industrial-and-engineering-chemistry-research</vt:lpwstr>
  </property>
  <property fmtid="{D5CDD505-2E9C-101B-9397-08002B2CF9AE}" pid="18" name="Mendeley Recent Style Name 6_1">
    <vt:lpwstr>Industrial &amp; Engineering Chemistry Research</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http://www.zotero.org/styles/processes</vt:lpwstr>
  </property>
  <property fmtid="{D5CDD505-2E9C-101B-9397-08002B2CF9AE}" pid="22" name="Mendeley Recent Style Name 8_1">
    <vt:lpwstr>Processes</vt:lpwstr>
  </property>
  <property fmtid="{D5CDD505-2E9C-101B-9397-08002B2CF9AE}" pid="23" name="Mendeley Recent Style Id 9_1">
    <vt:lpwstr>http://www.zotero.org/styles/the-canadian-journal-of-chemical-engineering</vt:lpwstr>
  </property>
  <property fmtid="{D5CDD505-2E9C-101B-9397-08002B2CF9AE}" pid="24" name="Mendeley Recent Style Name 9_1">
    <vt:lpwstr>The Canadian Journal of Chemical Engineering</vt:lpwstr>
  </property>
</Properties>
</file>